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pacing w:line="480" w:lineRule="exact"/>
        <w:ind w:right="-72" w:rightChars="-30"/>
        <w:jc w:val="center"/>
        <w:rPr>
          <w:rFonts w:hint="eastAsia" w:ascii="宋体" w:hAnsi="宋体" w:eastAsia="宋体" w:cs="宋体"/>
          <w:sz w:val="30"/>
          <w:szCs w:val="30"/>
          <w:lang w:eastAsia="zh-CN"/>
        </w:rPr>
      </w:pPr>
      <w:bookmarkStart w:id="0" w:name="_Toc477166579"/>
      <w:bookmarkStart w:id="1" w:name="_Toc458698253"/>
      <w:bookmarkStart w:id="2" w:name="_Toc22893"/>
      <w:r>
        <w:rPr>
          <w:rFonts w:hint="eastAsia" w:ascii="宋体" w:hAnsi="宋体" w:cs="宋体"/>
          <w:sz w:val="30"/>
          <w:szCs w:val="30"/>
        </w:rPr>
        <w:t>武陟县产业集聚区管理委员会产业集聚区总体发展规划环评编制采购项目</w:t>
      </w:r>
      <w:r>
        <w:rPr>
          <w:rFonts w:hint="eastAsia" w:ascii="宋体" w:hAnsi="宋体" w:cs="宋体"/>
          <w:sz w:val="30"/>
          <w:szCs w:val="30"/>
          <w:lang w:eastAsia="zh-CN"/>
        </w:rPr>
        <w:t>（二</w:t>
      </w:r>
      <w:bookmarkStart w:id="3" w:name="_GoBack"/>
      <w:bookmarkEnd w:id="3"/>
      <w:r>
        <w:rPr>
          <w:rFonts w:hint="eastAsia" w:ascii="宋体" w:hAnsi="宋体" w:cs="宋体"/>
          <w:sz w:val="30"/>
          <w:szCs w:val="30"/>
          <w:lang w:eastAsia="zh-CN"/>
        </w:rPr>
        <w:t>次）</w:t>
      </w:r>
    </w:p>
    <w:p>
      <w:pPr>
        <w:pStyle w:val="3"/>
        <w:numPr>
          <w:ilvl w:val="0"/>
          <w:numId w:val="0"/>
        </w:numPr>
        <w:spacing w:line="480" w:lineRule="exact"/>
        <w:ind w:right="-72" w:rightChars="-30"/>
        <w:jc w:val="center"/>
        <w:rPr>
          <w:rFonts w:hint="eastAsia" w:ascii="宋体" w:hAnsi="宋体" w:eastAsia="宋体" w:cs="宋体"/>
          <w:sz w:val="30"/>
          <w:szCs w:val="30"/>
          <w:lang w:eastAsia="zh-CN"/>
        </w:rPr>
      </w:pPr>
      <w:r>
        <w:rPr>
          <w:rFonts w:hint="eastAsia" w:ascii="宋体" w:hAnsi="宋体" w:cs="宋体"/>
          <w:sz w:val="30"/>
          <w:szCs w:val="30"/>
        </w:rPr>
        <w:t>采购需求</w:t>
      </w:r>
      <w:bookmarkEnd w:id="0"/>
      <w:bookmarkEnd w:id="1"/>
      <w:bookmarkEnd w:id="2"/>
    </w:p>
    <w:p>
      <w:pPr>
        <w:widowControl/>
        <w:adjustRightInd w:val="0"/>
        <w:spacing w:line="288" w:lineRule="auto"/>
        <w:ind w:firstLine="422" w:firstLineChars="200"/>
        <w:rPr>
          <w:rFonts w:hint="eastAsia" w:ascii="宋体" w:hAnsi="宋体" w:eastAsia="宋体"/>
          <w:b/>
          <w:kern w:val="0"/>
          <w:sz w:val="21"/>
          <w:szCs w:val="21"/>
          <w:lang w:eastAsia="zh-CN"/>
        </w:rPr>
      </w:pPr>
      <w:r>
        <w:rPr>
          <w:rFonts w:hint="eastAsia" w:ascii="宋体" w:hAnsi="宋体"/>
          <w:b/>
          <w:kern w:val="0"/>
          <w:sz w:val="21"/>
          <w:szCs w:val="21"/>
        </w:rPr>
        <w:t>一、</w:t>
      </w:r>
      <w:r>
        <w:rPr>
          <w:rFonts w:hint="eastAsia" w:ascii="宋体" w:hAnsi="宋体"/>
          <w:b/>
          <w:kern w:val="0"/>
          <w:sz w:val="21"/>
          <w:szCs w:val="21"/>
          <w:lang w:eastAsia="zh-CN"/>
        </w:rPr>
        <w:t>服务要求</w:t>
      </w:r>
    </w:p>
    <w:p>
      <w:pPr>
        <w:spacing w:line="500" w:lineRule="exact"/>
        <w:ind w:firstLine="420" w:firstLineChars="200"/>
        <w:rPr>
          <w:rFonts w:hint="eastAsia" w:ascii="宋体" w:hAnsi="宋体"/>
          <w:sz w:val="21"/>
          <w:szCs w:val="21"/>
        </w:rPr>
      </w:pPr>
      <w:r>
        <w:rPr>
          <w:rFonts w:hint="eastAsia" w:ascii="宋体" w:hAnsi="宋体"/>
          <w:sz w:val="21"/>
          <w:szCs w:val="21"/>
        </w:rPr>
        <w:t>1、评价内容</w:t>
      </w:r>
    </w:p>
    <w:p>
      <w:pPr>
        <w:spacing w:line="500" w:lineRule="exact"/>
        <w:ind w:firstLine="420" w:firstLineChars="200"/>
        <w:rPr>
          <w:rFonts w:hint="eastAsia" w:ascii="宋体" w:hAnsi="宋体"/>
          <w:sz w:val="21"/>
          <w:szCs w:val="21"/>
        </w:rPr>
      </w:pPr>
      <w:r>
        <w:rPr>
          <w:rFonts w:hint="eastAsia" w:ascii="宋体" w:hAnsi="宋体"/>
          <w:sz w:val="21"/>
          <w:szCs w:val="21"/>
        </w:rPr>
        <w:t>依据《规划环境影响评价技术导则总纲》（HJ 130-2019），规划环评工作内容包括：规划方案分析、现状调查与评价、生态环境现状与回顾性分析、资料生态环境制约因素分析、现状目标和评价指标体系确立、环境影响预测与评价、规划方案综合论证、规划优化调整建议、不良环境影响减缓措施、管控要求、环境影响跟踪评价计划、第二次公众参与、评价结论、报送报告、评审修改、报批版上报等。</w:t>
      </w:r>
    </w:p>
    <w:p>
      <w:pPr>
        <w:spacing w:line="500" w:lineRule="exact"/>
        <w:ind w:firstLine="420" w:firstLineChars="200"/>
        <w:rPr>
          <w:rFonts w:hint="eastAsia" w:ascii="宋体" w:hAnsi="宋体"/>
          <w:sz w:val="21"/>
          <w:szCs w:val="21"/>
        </w:rPr>
      </w:pPr>
      <w:r>
        <w:rPr>
          <w:rFonts w:hint="eastAsia" w:ascii="宋体" w:hAnsi="宋体"/>
          <w:sz w:val="21"/>
          <w:szCs w:val="21"/>
        </w:rPr>
        <w:t>2、评价内容要求及需收集的资料</w:t>
      </w:r>
    </w:p>
    <w:p>
      <w:pPr>
        <w:spacing w:line="500" w:lineRule="exact"/>
        <w:ind w:firstLine="420" w:firstLineChars="200"/>
        <w:rPr>
          <w:rFonts w:hint="eastAsia" w:ascii="宋体" w:hAnsi="宋体"/>
          <w:sz w:val="21"/>
          <w:szCs w:val="21"/>
        </w:rPr>
      </w:pPr>
      <w:r>
        <w:rPr>
          <w:rFonts w:hint="eastAsia" w:ascii="宋体" w:hAnsi="宋体"/>
          <w:sz w:val="21"/>
          <w:szCs w:val="21"/>
        </w:rPr>
        <w:t>依据《规划环境影响评价技术导则总纲》（HJ 130-2019）中对规划环评工作内容的基本要求，武陟县产业集聚区规划修编的环评报告编制工作主要内容包括对集聚区修编后的规划进行环境影响评价，编制环境影响评价报告通过审核并取得审查意见，并根据近两年发布并实施的《环境影响评价技术导则大气环境》（HJ2.2-2018）、《环境影响评价技术导则地表水环境》（HJ2.3-2018）、《环境影响评价技术导则土壤环境（试行）》（HJ964-2018）、《建设项目环境风险评价技术导则》（HJ169-2018）、《规划环境影响评价技术导则总纲》（HJ130-2019）、《生态环境健康风险评估技术指南总纲》（HJ 1111-2020）等新导则评价要求，完成规划环评报告的编制工作。</w:t>
      </w:r>
    </w:p>
    <w:p>
      <w:pPr>
        <w:spacing w:line="500" w:lineRule="exact"/>
        <w:ind w:firstLine="420" w:firstLineChars="200"/>
        <w:rPr>
          <w:rFonts w:hint="eastAsia" w:hAnsi="宋体" w:cs="宋体"/>
        </w:rPr>
      </w:pPr>
      <w:r>
        <w:rPr>
          <w:rFonts w:hint="eastAsia" w:ascii="宋体" w:hAnsi="宋体"/>
          <w:sz w:val="21"/>
          <w:szCs w:val="21"/>
        </w:rPr>
        <w:t>3、技术要求符合《河南省产业园区环境现状区域评价工作指南（试行）》、《规划环境影响评价技术导则总纲》、《环境影响评价技术导则大气环境》（HJ2.2-2018）、《环境影响评价技术导则地表水环境》（HJ2.3-2018）、《环境影响评价技术导则土壤环境（试行）》（HJ964-2018）、《建设项目环境风险评价技术导则》（HJ169-2018）、《规划环境影响评价技术导则总纲》（HJ130-2019）、《生态环境健康风险评估技术指南总纲》（HJ 1111-2020）等新导则评价要求。</w:t>
      </w:r>
    </w:p>
    <w:p>
      <w:pPr>
        <w:widowControl/>
        <w:adjustRightInd w:val="0"/>
        <w:spacing w:line="288" w:lineRule="auto"/>
        <w:ind w:firstLine="422" w:firstLineChars="200"/>
        <w:rPr>
          <w:rFonts w:hint="eastAsia" w:ascii="宋体" w:hAnsi="宋体"/>
          <w:b/>
          <w:kern w:val="0"/>
          <w:sz w:val="21"/>
          <w:szCs w:val="21"/>
        </w:rPr>
      </w:pPr>
      <w:r>
        <w:rPr>
          <w:rFonts w:hint="eastAsia" w:ascii="宋体" w:hAnsi="宋体"/>
          <w:b/>
          <w:kern w:val="0"/>
          <w:sz w:val="21"/>
          <w:szCs w:val="21"/>
        </w:rPr>
        <w:t xml:space="preserve">二、商务要求： </w:t>
      </w:r>
    </w:p>
    <w:p>
      <w:pPr>
        <w:spacing w:line="288" w:lineRule="auto"/>
        <w:ind w:firstLine="420" w:firstLineChars="200"/>
        <w:rPr>
          <w:rFonts w:hint="eastAsia" w:ascii="宋体" w:hAnsi="宋体"/>
          <w:color w:val="auto"/>
          <w:sz w:val="21"/>
          <w:szCs w:val="21"/>
        </w:rPr>
      </w:pPr>
      <w:r>
        <w:rPr>
          <w:rFonts w:hint="eastAsia" w:ascii="宋体" w:hAnsi="宋体"/>
          <w:color w:val="auto"/>
          <w:sz w:val="21"/>
          <w:szCs w:val="21"/>
        </w:rPr>
        <w:t>1、合同履行期限：30日历天</w:t>
      </w:r>
    </w:p>
    <w:p>
      <w:pPr>
        <w:spacing w:line="288" w:lineRule="auto"/>
        <w:ind w:firstLine="420" w:firstLineChars="200"/>
        <w:rPr>
          <w:rFonts w:hint="eastAsia" w:ascii="宋体" w:hAnsi="宋体"/>
          <w:color w:val="auto"/>
          <w:sz w:val="21"/>
          <w:szCs w:val="21"/>
        </w:rPr>
      </w:pPr>
      <w:r>
        <w:rPr>
          <w:rFonts w:hint="eastAsia" w:ascii="宋体" w:hAnsi="宋体"/>
          <w:color w:val="auto"/>
          <w:sz w:val="21"/>
          <w:szCs w:val="21"/>
        </w:rPr>
        <w:t>2、服务地点：武陟县产业集聚区</w:t>
      </w:r>
    </w:p>
    <w:p>
      <w:pPr>
        <w:spacing w:line="288" w:lineRule="auto"/>
        <w:ind w:firstLine="420" w:firstLineChars="200"/>
        <w:rPr>
          <w:rFonts w:hint="eastAsia" w:ascii="宋体" w:hAnsi="宋体"/>
          <w:color w:val="auto"/>
          <w:sz w:val="21"/>
          <w:szCs w:val="21"/>
        </w:rPr>
      </w:pPr>
      <w:r>
        <w:rPr>
          <w:rFonts w:hint="eastAsia" w:ascii="宋体" w:hAnsi="宋体"/>
          <w:color w:val="auto"/>
          <w:sz w:val="21"/>
          <w:szCs w:val="21"/>
        </w:rPr>
        <w:t>3、质量标准：合格，并通过相关部门评审。</w:t>
      </w:r>
    </w:p>
    <w:p>
      <w:pPr>
        <w:spacing w:line="288" w:lineRule="auto"/>
        <w:ind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val="en-US" w:eastAsia="zh-CN"/>
        </w:rPr>
        <w:t>4</w:t>
      </w:r>
      <w:r>
        <w:rPr>
          <w:rFonts w:hint="eastAsia" w:ascii="宋体" w:hAnsi="宋体"/>
          <w:color w:val="auto"/>
          <w:sz w:val="21"/>
          <w:szCs w:val="21"/>
          <w:highlight w:val="none"/>
        </w:rPr>
        <w:t>、付款方式：初步成果出来后支付到80%；环评报告通过专家评审后支付剩余的20%。</w:t>
      </w:r>
    </w:p>
    <w:p>
      <w:pPr>
        <w:widowControl/>
        <w:adjustRightInd w:val="0"/>
        <w:spacing w:line="288" w:lineRule="auto"/>
        <w:ind w:firstLine="422" w:firstLineChars="200"/>
        <w:rPr>
          <w:rFonts w:hint="eastAsia" w:ascii="宋体" w:hAnsi="宋体"/>
          <w:b/>
          <w:kern w:val="0"/>
          <w:sz w:val="21"/>
          <w:szCs w:val="21"/>
        </w:rPr>
      </w:pPr>
      <w:r>
        <w:rPr>
          <w:rFonts w:hint="eastAsia" w:ascii="宋体" w:hAnsi="宋体"/>
          <w:b/>
          <w:kern w:val="0"/>
          <w:sz w:val="21"/>
          <w:szCs w:val="21"/>
        </w:rPr>
        <w:t>三、需要落实的政府采购政策</w:t>
      </w:r>
    </w:p>
    <w:p>
      <w:pPr>
        <w:numPr>
          <w:ilvl w:val="1"/>
          <w:numId w:val="1"/>
        </w:numPr>
        <w:spacing w:line="288" w:lineRule="auto"/>
        <w:ind w:firstLine="422" w:firstLineChars="200"/>
        <w:rPr>
          <w:rFonts w:hint="eastAsia" w:ascii="宋体" w:hAnsi="宋体"/>
          <w:b/>
          <w:bCs/>
          <w:sz w:val="21"/>
          <w:szCs w:val="21"/>
        </w:rPr>
      </w:pPr>
      <w:r>
        <w:rPr>
          <w:rFonts w:hint="eastAsia" w:ascii="宋体" w:hAnsi="宋体"/>
          <w:b/>
          <w:bCs/>
          <w:sz w:val="21"/>
          <w:szCs w:val="21"/>
        </w:rPr>
        <w:t>促进中小企业、监狱企业和残疾人福利性单位发展扶持政策</w:t>
      </w:r>
    </w:p>
    <w:p>
      <w:pPr>
        <w:spacing w:line="288" w:lineRule="auto"/>
        <w:ind w:firstLine="422" w:firstLineChars="200"/>
        <w:rPr>
          <w:rFonts w:hint="eastAsia" w:ascii="宋体" w:hAnsi="宋体"/>
          <w:bCs/>
          <w:color w:val="auto"/>
          <w:sz w:val="21"/>
          <w:szCs w:val="21"/>
        </w:rPr>
      </w:pPr>
      <w:r>
        <w:rPr>
          <w:rFonts w:hint="eastAsia" w:ascii="宋体" w:hAnsi="宋体"/>
          <w:b/>
          <w:bCs/>
          <w:color w:val="auto"/>
          <w:sz w:val="21"/>
          <w:szCs w:val="21"/>
        </w:rPr>
        <w:t>促进中小企业发展扶持政策</w:t>
      </w:r>
      <w:r>
        <w:rPr>
          <w:rFonts w:hint="eastAsia" w:ascii="宋体" w:hAnsi="宋体"/>
          <w:bCs/>
          <w:color w:val="auto"/>
          <w:sz w:val="21"/>
          <w:szCs w:val="21"/>
        </w:rPr>
        <w:t>：</w:t>
      </w:r>
    </w:p>
    <w:p>
      <w:pPr>
        <w:spacing w:line="288" w:lineRule="auto"/>
        <w:ind w:firstLine="420" w:firstLineChars="200"/>
        <w:rPr>
          <w:rFonts w:hint="eastAsia" w:ascii="宋体" w:hAnsi="宋体"/>
          <w:bCs/>
          <w:color w:val="auto"/>
          <w:sz w:val="21"/>
          <w:szCs w:val="21"/>
        </w:rPr>
      </w:pPr>
      <w:r>
        <w:rPr>
          <w:rFonts w:hint="eastAsia" w:ascii="宋体" w:hAnsi="宋体"/>
          <w:bCs/>
          <w:color w:val="auto"/>
          <w:sz w:val="21"/>
          <w:szCs w:val="21"/>
        </w:rPr>
        <w:t>中小企业认定：</w:t>
      </w:r>
    </w:p>
    <w:p>
      <w:pPr>
        <w:spacing w:line="288" w:lineRule="auto"/>
        <w:ind w:firstLine="420" w:firstLineChars="200"/>
        <w:rPr>
          <w:rFonts w:hint="eastAsia" w:ascii="宋体" w:hAnsi="宋体"/>
          <w:bCs/>
          <w:color w:val="auto"/>
          <w:sz w:val="21"/>
          <w:szCs w:val="21"/>
        </w:rPr>
      </w:pPr>
      <w:r>
        <w:rPr>
          <w:rFonts w:hint="eastAsia" w:ascii="宋体" w:hAnsi="宋体"/>
          <w:bCs/>
          <w:color w:val="auto"/>
          <w:sz w:val="21"/>
          <w:szCs w:val="21"/>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spacing w:line="288" w:lineRule="auto"/>
        <w:ind w:firstLine="420" w:firstLineChars="200"/>
        <w:rPr>
          <w:rFonts w:hint="eastAsia" w:ascii="宋体" w:hAnsi="宋体"/>
          <w:bCs/>
          <w:color w:val="auto"/>
          <w:sz w:val="21"/>
          <w:szCs w:val="21"/>
        </w:rPr>
      </w:pPr>
      <w:r>
        <w:rPr>
          <w:rFonts w:hint="eastAsia" w:ascii="宋体" w:hAnsi="宋体"/>
          <w:bCs/>
          <w:color w:val="auto"/>
          <w:sz w:val="21"/>
          <w:szCs w:val="21"/>
        </w:rPr>
        <w:t>符合中小企业划分标准的个体工商户，在政府采购活动中视同中小企业。</w:t>
      </w:r>
    </w:p>
    <w:p>
      <w:pPr>
        <w:spacing w:line="288" w:lineRule="auto"/>
        <w:ind w:firstLine="420" w:firstLineChars="200"/>
        <w:rPr>
          <w:rFonts w:hint="eastAsia" w:ascii="宋体" w:hAnsi="宋体"/>
          <w:bCs/>
          <w:color w:val="auto"/>
          <w:sz w:val="21"/>
          <w:szCs w:val="21"/>
        </w:rPr>
      </w:pPr>
      <w:r>
        <w:rPr>
          <w:rFonts w:hint="eastAsia" w:ascii="宋体" w:hAnsi="宋体"/>
          <w:bCs/>
          <w:color w:val="auto"/>
          <w:sz w:val="21"/>
          <w:szCs w:val="21"/>
        </w:rPr>
        <w:t>中小企业划分标准见《关于印发中小企业划型标准规定的通知》（工信部联企业〔2011〕300号）</w:t>
      </w:r>
    </w:p>
    <w:p>
      <w:pPr>
        <w:spacing w:line="288" w:lineRule="auto"/>
        <w:ind w:firstLine="420" w:firstLineChars="200"/>
        <w:rPr>
          <w:rFonts w:hint="eastAsia" w:ascii="宋体" w:hAnsi="宋体"/>
          <w:bCs/>
          <w:color w:val="auto"/>
          <w:sz w:val="21"/>
          <w:szCs w:val="21"/>
        </w:rPr>
      </w:pPr>
      <w:r>
        <w:rPr>
          <w:rFonts w:hint="eastAsia" w:ascii="宋体" w:hAnsi="宋体"/>
          <w:bCs/>
          <w:color w:val="auto"/>
          <w:sz w:val="21"/>
          <w:szCs w:val="21"/>
        </w:rPr>
        <w:t>2、在服务采购项目中，服务由中小企业承接，即提供服务的人员为中小企业依照《中华人民共和国劳动合同法》订立劳动合同的从业人员。</w:t>
      </w:r>
    </w:p>
    <w:p>
      <w:pPr>
        <w:spacing w:line="288" w:lineRule="auto"/>
        <w:ind w:firstLine="420" w:firstLineChars="200"/>
        <w:rPr>
          <w:rFonts w:hint="eastAsia" w:ascii="宋体" w:hAnsi="宋体"/>
          <w:bCs/>
          <w:color w:val="auto"/>
          <w:sz w:val="21"/>
          <w:szCs w:val="21"/>
        </w:rPr>
      </w:pPr>
      <w:r>
        <w:rPr>
          <w:rFonts w:hint="eastAsia" w:ascii="宋体" w:hAnsi="宋体"/>
          <w:bCs/>
          <w:color w:val="auto"/>
          <w:sz w:val="21"/>
          <w:szCs w:val="21"/>
        </w:rPr>
        <w:t>投标人当按照招标文件规定出具《中小企业声明函》，否则不享受相关扶持政策；</w:t>
      </w:r>
    </w:p>
    <w:p>
      <w:pPr>
        <w:spacing w:line="288" w:lineRule="auto"/>
        <w:ind w:firstLine="420" w:firstLineChars="200"/>
        <w:rPr>
          <w:rFonts w:hint="eastAsia" w:ascii="宋体" w:hAnsi="宋体"/>
          <w:bCs/>
          <w:sz w:val="21"/>
          <w:szCs w:val="21"/>
        </w:rPr>
      </w:pPr>
      <w:r>
        <w:rPr>
          <w:rFonts w:hint="eastAsia" w:ascii="宋体" w:hAnsi="宋体"/>
          <w:bCs/>
          <w:sz w:val="21"/>
          <w:szCs w:val="21"/>
        </w:rPr>
        <w:t>3、根据财库〔2014〕68号《财政部司法部关于政府采购支持监狱企业发展有关问题的通知》，监狱企业视同小微企业。提供由省级以上监狱管理局、戒毒管理局(含新疆生产建设兵团)出具的属于监狱企业的证明文</w:t>
      </w:r>
      <w:r>
        <w:rPr>
          <w:rFonts w:hint="eastAsia" w:ascii="宋体" w:hAnsi="宋体"/>
          <w:bCs/>
          <w:color w:val="000000"/>
          <w:sz w:val="21"/>
          <w:szCs w:val="21"/>
        </w:rPr>
        <w:t>件</w:t>
      </w:r>
      <w:r>
        <w:rPr>
          <w:rFonts w:hint="eastAsia" w:ascii="宋体" w:hAnsi="宋体"/>
          <w:b/>
          <w:bCs/>
          <w:color w:val="000000"/>
          <w:sz w:val="21"/>
          <w:szCs w:val="21"/>
        </w:rPr>
        <w:t>（</w:t>
      </w:r>
      <w:r>
        <w:rPr>
          <w:rFonts w:hint="eastAsia" w:ascii="宋体" w:hAnsi="宋体"/>
          <w:b/>
          <w:bCs/>
          <w:color w:val="000000"/>
          <w:kern w:val="0"/>
          <w:sz w:val="21"/>
          <w:szCs w:val="21"/>
        </w:rPr>
        <w:t>投标文件中附扫描件</w:t>
      </w:r>
      <w:r>
        <w:rPr>
          <w:rFonts w:hint="eastAsia" w:ascii="宋体" w:hAnsi="宋体"/>
          <w:b/>
          <w:bCs/>
          <w:color w:val="000000"/>
          <w:kern w:val="0"/>
          <w:sz w:val="21"/>
          <w:szCs w:val="21"/>
          <w:lang w:eastAsia="zh-CN"/>
        </w:rPr>
        <w:t>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不再提供《中小企业声明函》，投标人出具的监狱企业证明文件如有虚假，其成交资格将被取消，并根据相关规定进行处罚。</w:t>
      </w:r>
    </w:p>
    <w:p>
      <w:pPr>
        <w:spacing w:line="288" w:lineRule="auto"/>
        <w:ind w:firstLine="420" w:firstLineChars="200"/>
        <w:rPr>
          <w:rFonts w:hint="eastAsia" w:ascii="宋体" w:hAnsi="宋体"/>
          <w:bCs/>
          <w:sz w:val="21"/>
          <w:szCs w:val="21"/>
        </w:rPr>
      </w:pPr>
      <w:r>
        <w:rPr>
          <w:rFonts w:hint="eastAsia" w:ascii="宋体" w:hAnsi="宋体"/>
          <w:bCs/>
          <w:sz w:val="21"/>
          <w:szCs w:val="21"/>
        </w:rPr>
        <w:t>4、根据财库〔2017〕141号《三部门联合发布关于促进残疾人就业政府采购政策的通知》残疾人福利性单位视同小型、微型企业，残疾人福利性单位在参加政府采购活动时提供《残疾人福利性单位声明函》，不再提供《中小企业声明函》，投标人在《残疾人福利性单位声明函》中的承诺如有虚假，其成交资格将被取消，并根据相关规定进行处罚。</w:t>
      </w:r>
    </w:p>
    <w:p>
      <w:pPr>
        <w:spacing w:line="288" w:lineRule="auto"/>
        <w:ind w:firstLine="422" w:firstLineChars="200"/>
        <w:rPr>
          <w:rFonts w:hint="eastAsia" w:ascii="宋体" w:hAnsi="宋体" w:cs="宋体"/>
          <w:bCs/>
        </w:rPr>
      </w:pPr>
      <w:r>
        <w:rPr>
          <w:rFonts w:hint="eastAsia" w:ascii="宋体" w:hAnsi="宋体"/>
          <w:b/>
          <w:sz w:val="21"/>
          <w:szCs w:val="21"/>
        </w:rPr>
        <w:t>采购人根据投标人提供的《中小企业声明函》认定该投标人是否属于中小企业，监狱企业和残疾人福利性单位视同小型、微型企业。不属于中小企业、监狱企业或残疾人福利性单位的拒绝参与本项目投标。</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Book Antiqua">
    <w:panose1 w:val="02040602050305030304"/>
    <w:charset w:val="00"/>
    <w:family w:val="roman"/>
    <w:pitch w:val="default"/>
    <w:sig w:usb0="00000287" w:usb1="00000000" w:usb2="00000000" w:usb3="00000000" w:csb0="2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F"/>
    <w:multiLevelType w:val="multilevel"/>
    <w:tmpl w:val="0000001F"/>
    <w:lvl w:ilvl="0" w:tentative="0">
      <w:start w:val="1"/>
      <w:numFmt w:val="chineseCountingThousand"/>
      <w:lvlText w:val="(%1)"/>
      <w:lvlJc w:val="left"/>
      <w:pPr>
        <w:ind w:left="982" w:hanging="420"/>
      </w:pPr>
    </w:lvl>
    <w:lvl w:ilvl="1" w:tentative="0">
      <w:start w:val="1"/>
      <w:numFmt w:val="chineseCountingThousand"/>
      <w:suff w:val="nothing"/>
      <w:lvlText w:val="(%2)"/>
      <w:lvlJc w:val="left"/>
      <w:pPr>
        <w:ind w:left="0" w:firstLine="0"/>
      </w:pPr>
      <w:rPr>
        <w:rFonts w:hint="eastAsia"/>
      </w:r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912270"/>
    <w:rsid w:val="0CB73815"/>
    <w:rsid w:val="2380265E"/>
    <w:rsid w:val="3F316826"/>
    <w:rsid w:val="705E38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宋体"/>
      <w:kern w:val="2"/>
      <w:sz w:val="2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UserStyle_0"/>
    <w:uiPriority w:val="0"/>
    <w:pPr>
      <w:textAlignment w:val="baseline"/>
    </w:pPr>
    <w:rPr>
      <w:rFonts w:ascii="宋体" w:hAnsi="Times New Roman" w:eastAsia="宋体" w:cs="Times New Roman"/>
      <w:color w:val="000000"/>
      <w:sz w:val="24"/>
      <w:szCs w:val="24"/>
      <w:lang w:val="en-US" w:eastAsia="zh-CN" w:bidi="ar-SA"/>
    </w:rPr>
  </w:style>
  <w:style w:type="paragraph" w:styleId="3">
    <w:name w:val="Title"/>
    <w:basedOn w:val="1"/>
    <w:qFormat/>
    <w:uiPriority w:val="0"/>
    <w:pPr>
      <w:spacing w:before="240" w:beforeLines="0" w:after="60" w:afterLines="0"/>
      <w:jc w:val="center"/>
      <w:outlineLvl w:val="0"/>
    </w:pPr>
    <w:rPr>
      <w:rFonts w:ascii="Arial" w:hAnsi="Arial" w:eastAsia="宋体" w:cs="Arial"/>
      <w:b/>
      <w:bCs/>
      <w:sz w:val="32"/>
      <w:szCs w:val="32"/>
    </w:rPr>
  </w:style>
  <w:style w:type="paragraph" w:customStyle="1" w:styleId="6">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2021-11-02T00:21:00Z</dcterms:created>
  <dc:creator>Administrator</dc:creator>
  <cp:lastModifiedBy>王红才</cp:lastModifiedBy>
  <dcterms:modified xsi:type="dcterms:W3CDTF">2021-11-26T02:37:04Z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5B75E441BC5A42ABB7A9643CB8BFCA6A</vt:lpwstr>
  </property>
</Properties>
</file>