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80" w:lineRule="exact"/>
        <w:ind w:right="-72" w:rightChars="-30"/>
        <w:rPr>
          <w:rFonts w:ascii="宋体" w:hAnsi="宋体" w:cs="宋体"/>
        </w:rPr>
      </w:pPr>
      <w:r>
        <w:rPr>
          <w:rFonts w:hint="eastAsia" w:ascii="宋体" w:hAnsi="宋体" w:cs="宋体"/>
        </w:rPr>
        <w:t>采购需求</w:t>
      </w:r>
      <w:bookmarkStart w:id="41" w:name="_GoBack"/>
      <w:bookmarkEnd w:id="41"/>
    </w:p>
    <w:p>
      <w:pPr>
        <w:snapToGrid w:val="0"/>
        <w:spacing w:line="360" w:lineRule="auto"/>
        <w:rPr>
          <w:rFonts w:ascii="宋体" w:hAnsi="宋体" w:cs="宋体"/>
          <w:bCs/>
          <w:sz w:val="32"/>
          <w:szCs w:val="32"/>
          <w:highlight w:val="yellow"/>
        </w:rPr>
      </w:pPr>
      <w:r>
        <w:rPr>
          <w:rFonts w:hint="eastAsia" w:ascii="宋体" w:hAnsi="宋体" w:cs="宋体"/>
          <w:b/>
          <w:sz w:val="32"/>
          <w:szCs w:val="32"/>
        </w:rPr>
        <w:t>一、商务要求</w:t>
      </w:r>
    </w:p>
    <w:p>
      <w:pPr>
        <w:snapToGrid w:val="0"/>
        <w:spacing w:line="360" w:lineRule="auto"/>
        <w:rPr>
          <w:rFonts w:ascii="宋体" w:hAnsi="宋体" w:cs="宋体"/>
        </w:rPr>
      </w:pPr>
      <w:r>
        <w:rPr>
          <w:rFonts w:hint="eastAsia" w:ascii="宋体" w:hAnsi="宋体" w:cs="宋体"/>
        </w:rPr>
        <w:t>1.合同履行期限：3年。</w:t>
      </w:r>
    </w:p>
    <w:p>
      <w:pPr>
        <w:snapToGrid w:val="0"/>
        <w:spacing w:line="360" w:lineRule="auto"/>
        <w:rPr>
          <w:rFonts w:ascii="宋体" w:hAnsi="宋体" w:cs="宋体"/>
        </w:rPr>
      </w:pPr>
      <w:r>
        <w:rPr>
          <w:rFonts w:hint="eastAsia" w:ascii="宋体" w:hAnsi="宋体" w:cs="宋体"/>
        </w:rPr>
        <w:t>2.服务地点： 河南省焦作市武陟县</w:t>
      </w:r>
    </w:p>
    <w:p>
      <w:pPr>
        <w:snapToGrid w:val="0"/>
        <w:spacing w:line="360" w:lineRule="auto"/>
        <w:rPr>
          <w:rFonts w:ascii="宋体" w:hAnsi="宋体" w:cs="宋体"/>
        </w:rPr>
      </w:pPr>
      <w:r>
        <w:rPr>
          <w:rFonts w:hint="eastAsia" w:ascii="宋体" w:hAnsi="宋体" w:cs="宋体"/>
        </w:rPr>
        <w:t>3.质量标准：满足国家或行业标准达到合格。</w:t>
      </w:r>
    </w:p>
    <w:p>
      <w:pPr>
        <w:snapToGrid w:val="0"/>
        <w:spacing w:line="360" w:lineRule="auto"/>
        <w:rPr>
          <w:rFonts w:ascii="宋体" w:hAnsi="宋体" w:cs="宋体"/>
        </w:rPr>
      </w:pPr>
      <w:r>
        <w:rPr>
          <w:rFonts w:hint="eastAsia" w:ascii="宋体" w:hAnsi="宋体" w:cs="宋体"/>
        </w:rPr>
        <w:t>4.付款方式：合同签订后一次性付清。</w:t>
      </w:r>
    </w:p>
    <w:p>
      <w:pPr>
        <w:snapToGrid w:val="0"/>
        <w:spacing w:line="360" w:lineRule="auto"/>
        <w:rPr>
          <w:rFonts w:ascii="宋体" w:hAnsi="宋体" w:cs="宋体"/>
        </w:rPr>
      </w:pPr>
      <w:r>
        <w:rPr>
          <w:rFonts w:hint="eastAsia" w:ascii="宋体" w:hAnsi="宋体" w:cs="宋体"/>
        </w:rPr>
        <w:t>5.服务要求：在服务期内，供应商需提供5*8小时电话热线咨询服务；对系统故障进行及时响应，采购人提出现场响应要求后48小时内到达现场。</w:t>
      </w:r>
    </w:p>
    <w:p>
      <w:pPr>
        <w:snapToGrid w:val="0"/>
        <w:spacing w:line="360" w:lineRule="auto"/>
        <w:rPr>
          <w:rFonts w:ascii="宋体" w:hAnsi="宋体" w:cs="宋体"/>
          <w:b/>
          <w:sz w:val="32"/>
          <w:szCs w:val="32"/>
        </w:rPr>
      </w:pPr>
      <w:r>
        <w:rPr>
          <w:rFonts w:hint="eastAsia" w:ascii="宋体" w:hAnsi="宋体" w:cs="宋体"/>
          <w:b/>
          <w:sz w:val="32"/>
          <w:szCs w:val="32"/>
        </w:rPr>
        <w:t>二、采购内容及技术要求</w:t>
      </w:r>
    </w:p>
    <w:p>
      <w:pPr>
        <w:snapToGrid w:val="0"/>
        <w:spacing w:line="360" w:lineRule="auto"/>
        <w:rPr>
          <w:rFonts w:ascii="宋体" w:hAnsi="宋体" w:cs="仿宋"/>
        </w:rPr>
      </w:pPr>
      <w:bookmarkStart w:id="0" w:name="_Toc522117305"/>
      <w:bookmarkStart w:id="1" w:name="_Toc29003"/>
      <w:r>
        <w:rPr>
          <w:rFonts w:hint="eastAsia" w:ascii="宋体" w:hAnsi="宋体" w:cs="仿宋"/>
        </w:rPr>
        <w:t>1、信用信息采集</w:t>
      </w:r>
      <w:bookmarkEnd w:id="0"/>
      <w:bookmarkEnd w:id="1"/>
    </w:p>
    <w:p>
      <w:pPr>
        <w:snapToGrid w:val="0"/>
        <w:spacing w:line="360" w:lineRule="auto"/>
        <w:rPr>
          <w:rFonts w:ascii="宋体" w:hAnsi="宋体" w:cs="仿宋"/>
        </w:rPr>
      </w:pPr>
      <w:r>
        <w:rPr>
          <w:rFonts w:hint="eastAsia" w:ascii="宋体" w:hAnsi="宋体" w:cs="仿宋"/>
        </w:rPr>
        <w:t>1.1信息采集对象</w:t>
      </w:r>
    </w:p>
    <w:p>
      <w:pPr>
        <w:snapToGrid w:val="0"/>
        <w:spacing w:line="360" w:lineRule="auto"/>
        <w:rPr>
          <w:rFonts w:ascii="宋体" w:hAnsi="宋体" w:cs="仿宋"/>
        </w:rPr>
      </w:pPr>
      <w:r>
        <w:rPr>
          <w:rFonts w:hint="eastAsia" w:ascii="宋体" w:hAnsi="宋体" w:cs="仿宋"/>
        </w:rPr>
        <w:t>采集对象包括自然人和企事业单位。企事业单位：是指国家机关以外的具有民事权利能力和民事行为能力，依法独立享有民事权利和承担民事义务的组织，包括企事业、社会组织。自然人：是指在本县行政区域内连续居住满1 年以上、年满 16 周岁、参加民事活动、享有民事权利、承担民事义务的个人。</w:t>
      </w:r>
    </w:p>
    <w:p>
      <w:pPr>
        <w:snapToGrid w:val="0"/>
        <w:spacing w:line="360" w:lineRule="auto"/>
        <w:rPr>
          <w:rFonts w:ascii="宋体" w:hAnsi="宋体" w:cs="仿宋"/>
        </w:rPr>
      </w:pPr>
      <w:r>
        <w:rPr>
          <w:rFonts w:hint="eastAsia" w:ascii="宋体" w:hAnsi="宋体" w:cs="仿宋"/>
        </w:rPr>
        <w:t>1.2信息采集内容</w:t>
      </w:r>
    </w:p>
    <w:p>
      <w:pPr>
        <w:snapToGrid w:val="0"/>
        <w:spacing w:line="360" w:lineRule="auto"/>
        <w:rPr>
          <w:rFonts w:ascii="宋体" w:hAnsi="宋体" w:cs="仿宋"/>
        </w:rPr>
      </w:pPr>
      <w:r>
        <w:rPr>
          <w:rFonts w:hint="eastAsia" w:ascii="宋体" w:hAnsi="宋体" w:cs="仿宋"/>
        </w:rPr>
        <w:t>根据焦作市征信管理办法，采集企事业和自然人基础信息与社会信用信息。包括：企事业单位基本信息、企事业单位守信信息、企事业单位失信信息、企事业单位法人基本信息，自然人基本信息、商业信用信息、社会信用信息、公共信用信息等。</w:t>
      </w:r>
    </w:p>
    <w:p>
      <w:pPr>
        <w:snapToGrid w:val="0"/>
        <w:spacing w:line="360" w:lineRule="auto"/>
        <w:rPr>
          <w:rFonts w:ascii="宋体" w:hAnsi="宋体" w:cs="仿宋"/>
        </w:rPr>
      </w:pPr>
      <w:r>
        <w:rPr>
          <w:rFonts w:hint="eastAsia" w:ascii="宋体" w:hAnsi="宋体" w:cs="仿宋"/>
        </w:rPr>
        <w:t>1.3多样化信用信息采集模式</w:t>
      </w:r>
    </w:p>
    <w:p>
      <w:pPr>
        <w:snapToGrid w:val="0"/>
        <w:spacing w:line="360" w:lineRule="auto"/>
        <w:rPr>
          <w:rFonts w:ascii="宋体" w:hAnsi="宋体" w:cs="仿宋"/>
        </w:rPr>
      </w:pPr>
      <w:r>
        <w:rPr>
          <w:rFonts w:hint="eastAsia" w:ascii="宋体" w:hAnsi="宋体" w:cs="仿宋"/>
        </w:rPr>
        <w:t>信用信息分布在各政府部门和共建单位，各源头部门的信息化程度不同，其信息系统接入许可要求不同，数据格式各不相同，要求提供多样化的数据采集模式：</w:t>
      </w:r>
    </w:p>
    <w:p>
      <w:pPr>
        <w:snapToGrid w:val="0"/>
        <w:spacing w:line="360" w:lineRule="auto"/>
        <w:rPr>
          <w:rFonts w:ascii="宋体" w:hAnsi="宋体" w:cs="仿宋"/>
        </w:rPr>
      </w:pPr>
      <w:r>
        <w:rPr>
          <w:rFonts w:hint="eastAsia" w:ascii="宋体" w:hAnsi="宋体" w:cs="仿宋"/>
        </w:rPr>
        <w:t>基于数据交换平台实现数据定时、自动、准确采集。根据数据交换平台的功能特点，可实现以下模式：</w:t>
      </w:r>
    </w:p>
    <w:p>
      <w:pPr>
        <w:snapToGrid w:val="0"/>
        <w:spacing w:line="360" w:lineRule="auto"/>
        <w:rPr>
          <w:rFonts w:ascii="宋体" w:hAnsi="宋体" w:cs="仿宋"/>
        </w:rPr>
      </w:pPr>
      <w:r>
        <w:rPr>
          <w:rFonts w:hint="eastAsia" w:ascii="宋体" w:hAnsi="宋体" w:cs="仿宋"/>
        </w:rPr>
        <w:t>1）数据源头部门使用数据交换平台提交数据文件（如EXCEL、TXT、XML等）到数据交换平台指定文件存储空间。由数据交换平台定时读入或系统管理员指定读入系统。</w:t>
      </w:r>
    </w:p>
    <w:p>
      <w:pPr>
        <w:snapToGrid w:val="0"/>
        <w:spacing w:line="360" w:lineRule="auto"/>
        <w:rPr>
          <w:rFonts w:ascii="宋体" w:hAnsi="宋体" w:cs="仿宋"/>
        </w:rPr>
      </w:pPr>
      <w:r>
        <w:rPr>
          <w:rFonts w:hint="eastAsia" w:ascii="宋体" w:hAnsi="宋体" w:cs="仿宋"/>
        </w:rPr>
        <w:t>2）由拥有权限的应用部门用户，在系统信用信息采集界面录入数据；</w:t>
      </w:r>
    </w:p>
    <w:p>
      <w:pPr>
        <w:snapToGrid w:val="0"/>
        <w:spacing w:line="360" w:lineRule="auto"/>
        <w:rPr>
          <w:rFonts w:ascii="宋体" w:hAnsi="宋体" w:cs="仿宋"/>
        </w:rPr>
      </w:pPr>
      <w:r>
        <w:rPr>
          <w:rFonts w:hint="eastAsia" w:ascii="宋体" w:hAnsi="宋体" w:cs="仿宋"/>
        </w:rPr>
        <w:t>3）由拥有权限的应用部门用户，在系统信用信息采集界面中下载数据模板（支持EXCEL等多种文件格式），基于模板整理数据后倒入模板，完成数据提交；</w:t>
      </w:r>
    </w:p>
    <w:p>
      <w:pPr>
        <w:snapToGrid w:val="0"/>
        <w:spacing w:line="360" w:lineRule="auto"/>
        <w:rPr>
          <w:rFonts w:ascii="宋体" w:hAnsi="宋体" w:cs="仿宋"/>
        </w:rPr>
      </w:pPr>
      <w:bookmarkStart w:id="2" w:name="_Toc14939"/>
      <w:bookmarkStart w:id="3" w:name="_Toc521924973"/>
      <w:bookmarkStart w:id="4" w:name="_Toc454275404"/>
      <w:bookmarkStart w:id="5" w:name="_Toc521689550"/>
      <w:bookmarkStart w:id="6" w:name="_Toc522117306"/>
      <w:r>
        <w:rPr>
          <w:rFonts w:ascii="宋体" w:hAnsi="宋体" w:cs="仿宋"/>
        </w:rPr>
        <mc:AlternateContent>
          <mc:Choice Requires="wps">
            <w:drawing>
              <wp:anchor distT="0" distB="0" distL="114300" distR="114300" simplePos="0" relativeHeight="251664384" behindDoc="0" locked="0" layoutInCell="1" allowOverlap="1">
                <wp:simplePos x="0" y="0"/>
                <wp:positionH relativeFrom="column">
                  <wp:posOffset>8801100</wp:posOffset>
                </wp:positionH>
                <wp:positionV relativeFrom="paragraph">
                  <wp:posOffset>99060</wp:posOffset>
                </wp:positionV>
                <wp:extent cx="635" cy="2971800"/>
                <wp:effectExtent l="4445" t="0" r="13970" b="0"/>
                <wp:wrapNone/>
                <wp:docPr id="22" name="直接连接符 22"/>
                <wp:cNvGraphicFramePr/>
                <a:graphic xmlns:a="http://schemas.openxmlformats.org/drawingml/2006/main">
                  <a:graphicData uri="http://schemas.microsoft.com/office/word/2010/wordprocessingShape">
                    <wps:wsp>
                      <wps:cNvCnPr/>
                      <wps:spPr>
                        <a:xfrm>
                          <a:off x="0" y="0"/>
                          <a:ext cx="635" cy="297180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693pt;margin-top:7.8pt;height:234pt;width:0.05pt;z-index:251664384;mso-width-relative:page;mso-height-relative:page;" filled="f" stroked="t" coordsize="21600,21600" o:gfxdata="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U/xiR2AAAAAwBAAAPAAAAAAAAAAEA&#10;IAAAACIAAABkcnMvZG93bnJldi54bWxQSwECFAAUAAAACACHTuJA2KAF5dYBAACOAwAADgAAAAAA&#10;AAABACAAAAAnAQAAZHJzL2Uyb0RvYy54bWxQSwUGAAAAAAYABgBZAQAAbwUAAAAA&#10;">
                <v:fill on="f" focussize="0,0"/>
                <v:stroke color="#000000" joinstyle="round"/>
                <v:imagedata o:title=""/>
                <o:lock v:ext="edit" aspectratio="f"/>
              </v:line>
            </w:pict>
          </mc:Fallback>
        </mc:AlternateContent>
      </w:r>
      <w:r>
        <w:rPr>
          <w:rFonts w:ascii="宋体" w:hAnsi="宋体" w:cs="仿宋"/>
        </w:rPr>
        <mc:AlternateContent>
          <mc:Choice Requires="wps">
            <w:drawing>
              <wp:anchor distT="0" distB="0" distL="114300" distR="114300" simplePos="0" relativeHeight="251665408" behindDoc="0" locked="0" layoutInCell="1" allowOverlap="1">
                <wp:simplePos x="0" y="0"/>
                <wp:positionH relativeFrom="column">
                  <wp:posOffset>7200900</wp:posOffset>
                </wp:positionH>
                <wp:positionV relativeFrom="paragraph">
                  <wp:posOffset>97790</wp:posOffset>
                </wp:positionV>
                <wp:extent cx="1600200" cy="0"/>
                <wp:effectExtent l="0" t="0" r="0" b="0"/>
                <wp:wrapNone/>
                <wp:docPr id="21" name="直接连接符 21"/>
                <wp:cNvGraphicFramePr/>
                <a:graphic xmlns:a="http://schemas.openxmlformats.org/drawingml/2006/main">
                  <a:graphicData uri="http://schemas.microsoft.com/office/word/2010/wordprocessingShape">
                    <wps:wsp>
                      <wps:cNvCnPr/>
                      <wps:spPr>
                        <a:xfrm>
                          <a:off x="0" y="0"/>
                          <a:ext cx="1600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67pt;margin-top:7.7pt;height:0pt;width:126pt;z-index:251665408;mso-width-relative:page;mso-height-relative:page;" filled="f" stroked="t" coordsize="21600,21600" o:gfxdata="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ehdandUAAAALAQAADwAAAAAAAAABACAAAAAiAAAA&#10;ZHJzL2Rvd25yZXYueG1sUEsBAhQAFAAAAAgAh07iQHlFsfbRAQAAjAMAAA4AAAAAAAAAAQAgAAAA&#10;JAEAAGRycy9lMm9Eb2MueG1sUEsFBgAAAAAGAAYAWQEAAGcFAAAAAA==&#10;">
                <v:fill on="f" focussize="0,0"/>
                <v:stroke color="#000000" joinstyle="round"/>
                <v:imagedata o:title=""/>
                <o:lock v:ext="edit" aspectratio="f"/>
              </v:line>
            </w:pict>
          </mc:Fallback>
        </mc:AlternateContent>
      </w:r>
      <w:r>
        <w:rPr>
          <w:rFonts w:ascii="宋体" w:hAnsi="宋体" w:cs="仿宋"/>
        </w:rPr>
        <mc:AlternateContent>
          <mc:Choice Requires="wps">
            <w:drawing>
              <wp:anchor distT="0" distB="0" distL="114300" distR="114300" simplePos="0" relativeHeight="251666432" behindDoc="0" locked="0" layoutInCell="1" allowOverlap="1">
                <wp:simplePos x="0" y="0"/>
                <wp:positionH relativeFrom="column">
                  <wp:posOffset>7200900</wp:posOffset>
                </wp:positionH>
                <wp:positionV relativeFrom="paragraph">
                  <wp:posOffset>97790</wp:posOffset>
                </wp:positionV>
                <wp:extent cx="1600200" cy="0"/>
                <wp:effectExtent l="0" t="0" r="0" b="0"/>
                <wp:wrapNone/>
                <wp:docPr id="20" name="直接连接符 20"/>
                <wp:cNvGraphicFramePr/>
                <a:graphic xmlns:a="http://schemas.openxmlformats.org/drawingml/2006/main">
                  <a:graphicData uri="http://schemas.microsoft.com/office/word/2010/wordprocessingShape">
                    <wps:wsp>
                      <wps:cNvCnPr/>
                      <wps:spPr>
                        <a:xfrm>
                          <a:off x="0" y="0"/>
                          <a:ext cx="1600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67pt;margin-top:7.7pt;height:0pt;width:126pt;z-index:251666432;mso-width-relative:page;mso-height-relative:page;" filled="f" stroked="t" coordsize="21600,21600" o:gfxdata="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ehdandUAAAALAQAADwAAAAAAAAABACAAAAAiAAAA&#10;ZHJzL2Rvd25yZXYueG1sUEsBAhQAFAAAAAgAh07iQFQns/PRAQAAjAMAAA4AAAAAAAAAAQAgAAAA&#10;JAEAAGRycy9lMm9Eb2MueG1sUEsFBgAAAAAGAAYAWQEAAGcFAAAAAA==&#10;">
                <v:fill on="f" focussize="0,0"/>
                <v:stroke color="#000000" joinstyle="round"/>
                <v:imagedata o:title=""/>
                <o:lock v:ext="edit" aspectratio="f"/>
              </v:line>
            </w:pict>
          </mc:Fallback>
        </mc:AlternateContent>
      </w:r>
      <w:r>
        <w:rPr>
          <w:rFonts w:ascii="宋体" w:hAnsi="宋体" w:cs="仿宋"/>
        </w:rPr>
        <mc:AlternateContent>
          <mc:Choice Requires="wps">
            <w:drawing>
              <wp:anchor distT="0" distB="0" distL="114300" distR="114300" simplePos="0" relativeHeight="251661312" behindDoc="1" locked="0" layoutInCell="1" allowOverlap="1">
                <wp:simplePos x="0" y="0"/>
                <wp:positionH relativeFrom="column">
                  <wp:posOffset>7658100</wp:posOffset>
                </wp:positionH>
                <wp:positionV relativeFrom="paragraph">
                  <wp:posOffset>0</wp:posOffset>
                </wp:positionV>
                <wp:extent cx="914400" cy="297180"/>
                <wp:effectExtent l="4445" t="4445" r="14605" b="22225"/>
                <wp:wrapNone/>
                <wp:docPr id="19" name="文本框 19"/>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60"/>
                              <w:jc w:val="center"/>
                            </w:pPr>
                            <w:r>
                              <w:rPr>
                                <w:rFonts w:hint="eastAsia"/>
                                <w:sz w:val="18"/>
                                <w:szCs w:val="18"/>
                              </w:rPr>
                              <w:t>信用评级</w:t>
                            </w:r>
                            <w:r>
                              <w:drawing>
                                <wp:inline distT="0" distB="0" distL="0" distR="0">
                                  <wp:extent cx="704850" cy="238125"/>
                                  <wp:effectExtent l="0" t="0" r="0"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704850" cy="238125"/>
                                          </a:xfrm>
                                          <a:prstGeom prst="rect">
                                            <a:avLst/>
                                          </a:prstGeom>
                                          <a:noFill/>
                                          <a:ln>
                                            <a:noFill/>
                                          </a:ln>
                                        </pic:spPr>
                                      </pic:pic>
                                    </a:graphicData>
                                  </a:graphic>
                                </wp:inline>
                              </w:drawing>
                            </w:r>
                          </w:p>
                        </w:txbxContent>
                      </wps:txbx>
                      <wps:bodyPr upright="1"/>
                    </wps:wsp>
                  </a:graphicData>
                </a:graphic>
              </wp:anchor>
            </w:drawing>
          </mc:Choice>
          <mc:Fallback>
            <w:pict>
              <v:shape id="_x0000_s1026" o:spid="_x0000_s1026" o:spt="202" type="#_x0000_t202" style="position:absolute;left:0pt;margin-left:603pt;margin-top:0pt;height:23.4pt;width:72pt;z-index:-251655168;mso-width-relative:page;mso-height-relative:page;" fillcolor="#FFFFFF" filled="t" stroked="t" coordsize="21600,21600" o:gfxdata="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KI/Ab2AAAAAkBAAAPAAAAAAAAAAEAIAAAACIAAABkcnMvZG93bnJldi54bWxQSwECFAAU&#10;AAAACACHTuJAL0qkJPEBAADpAwAADgAAAAAAAAABACAAAAAnAQAAZHJzL2Uyb0RvYy54bWxQSwUG&#10;AAAAAAYABgBZAQAAigUAAAAA&#10;">
                <v:fill on="t" focussize="0,0"/>
                <v:stroke color="#000000" joinstyle="miter"/>
                <v:imagedata o:title=""/>
                <o:lock v:ext="edit" aspectratio="f"/>
                <v:textbox>
                  <w:txbxContent>
                    <w:p>
                      <w:pPr>
                        <w:ind w:firstLine="360"/>
                        <w:jc w:val="center"/>
                      </w:pPr>
                      <w:r>
                        <w:rPr>
                          <w:rFonts w:hint="eastAsia"/>
                          <w:sz w:val="18"/>
                          <w:szCs w:val="18"/>
                        </w:rPr>
                        <w:t>信用评级</w:t>
                      </w:r>
                      <w:r>
                        <w:drawing>
                          <wp:inline distT="0" distB="0" distL="0" distR="0">
                            <wp:extent cx="704850" cy="238125"/>
                            <wp:effectExtent l="0" t="0" r="0"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704850" cy="238125"/>
                                    </a:xfrm>
                                    <a:prstGeom prst="rect">
                                      <a:avLst/>
                                    </a:prstGeom>
                                    <a:noFill/>
                                    <a:ln>
                                      <a:noFill/>
                                    </a:ln>
                                  </pic:spPr>
                                </pic:pic>
                              </a:graphicData>
                            </a:graphic>
                          </wp:inline>
                        </w:drawing>
                      </w:r>
                    </w:p>
                  </w:txbxContent>
                </v:textbox>
              </v:shape>
            </w:pict>
          </mc:Fallback>
        </mc:AlternateContent>
      </w:r>
      <w:r>
        <w:rPr>
          <w:rFonts w:ascii="宋体" w:hAnsi="宋体" w:cs="仿宋"/>
        </w:rPr>
        <mc:AlternateContent>
          <mc:Choice Requires="wps">
            <w:drawing>
              <wp:anchor distT="0" distB="0" distL="114300" distR="114300" simplePos="0" relativeHeight="251667456" behindDoc="0" locked="0" layoutInCell="1" allowOverlap="1">
                <wp:simplePos x="0" y="0"/>
                <wp:positionH relativeFrom="column">
                  <wp:posOffset>8572500</wp:posOffset>
                </wp:positionH>
                <wp:positionV relativeFrom="paragraph">
                  <wp:posOffset>0</wp:posOffset>
                </wp:positionV>
                <wp:extent cx="228600" cy="0"/>
                <wp:effectExtent l="0" t="0" r="0" b="0"/>
                <wp:wrapNone/>
                <wp:docPr id="15" name="直接连接符 15"/>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675pt;margin-top:0pt;height:0pt;width:18pt;z-index:251667456;mso-width-relative:page;mso-height-relative:page;" filled="f" stroked="t" coordsize="21600,21600" o:gfxdata="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S6Ud9QAAAAHAQAADwAAAAAAAAABACAAAAAiAAAAZHJz&#10;L2Rvd25yZXYueG1sUEsBAhQAFAAAAAgAh07iQNUb9W3PAQAAiwMAAA4AAAAAAAAAAQAgAAAAIwEA&#10;AGRycy9lMm9Eb2MueG1sUEsFBgAAAAAGAAYAWQEAAGQFAAAAAA==&#10;">
                <v:fill on="f" focussize="0,0"/>
                <v:stroke color="#000000" joinstyle="round"/>
                <v:imagedata o:title=""/>
                <o:lock v:ext="edit" aspectratio="f"/>
              </v:line>
            </w:pict>
          </mc:Fallback>
        </mc:AlternateContent>
      </w:r>
      <w:r>
        <w:rPr>
          <w:rFonts w:ascii="宋体" w:hAnsi="宋体" w:cs="仿宋"/>
        </w:rPr>
        <mc:AlternateContent>
          <mc:Choice Requires="wps">
            <w:drawing>
              <wp:anchor distT="0" distB="0" distL="114300" distR="114300" simplePos="0" relativeHeight="251668480" behindDoc="0" locked="0" layoutInCell="1" allowOverlap="1">
                <wp:simplePos x="0" y="0"/>
                <wp:positionH relativeFrom="column">
                  <wp:posOffset>7429500</wp:posOffset>
                </wp:positionH>
                <wp:positionV relativeFrom="paragraph">
                  <wp:posOffset>0</wp:posOffset>
                </wp:positionV>
                <wp:extent cx="228600"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85pt;margin-top:0pt;height:0pt;width:18pt;z-index:251668480;mso-width-relative:page;mso-height-relative:page;" filled="f" stroked="t" coordsize="21600,21600" o:gfxdata="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&#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MmNRu0wAAAAcBAAAPAAAAAAAAAAEAIAAAACIAAABk&#10;cnMvZG93bnJldi54bWxQSwECFAAUAAAACACHTuJAEiXAb9IBAACLAwAADgAAAAAAAAABACAAAAAi&#10;AQAAZHJzL2Uyb0RvYy54bWxQSwUGAAAAAAYABgBZAQAAZgUAAAAA&#10;">
                <v:fill on="f" focussize="0,0"/>
                <v:stroke color="#000000" joinstyle="round"/>
                <v:imagedata o:title=""/>
                <o:lock v:ext="edit" aspectratio="f"/>
              </v:line>
            </w:pict>
          </mc:Fallback>
        </mc:AlternateContent>
      </w:r>
      <w:r>
        <w:rPr>
          <w:rFonts w:ascii="宋体" w:hAnsi="宋体" w:cs="仿宋"/>
        </w:rPr>
        <mc:AlternateContent>
          <mc:Choice Requires="wps">
            <w:drawing>
              <wp:anchor distT="0" distB="0" distL="114300" distR="114300" simplePos="0" relativeHeight="251669504" behindDoc="0" locked="0" layoutInCell="1" allowOverlap="1">
                <wp:simplePos x="0" y="0"/>
                <wp:positionH relativeFrom="column">
                  <wp:posOffset>7429500</wp:posOffset>
                </wp:positionH>
                <wp:positionV relativeFrom="paragraph">
                  <wp:posOffset>0</wp:posOffset>
                </wp:positionV>
                <wp:extent cx="635" cy="990600"/>
                <wp:effectExtent l="4445" t="0" r="13970" b="0"/>
                <wp:wrapNone/>
                <wp:docPr id="12" name="直接连接符 12"/>
                <wp:cNvGraphicFramePr/>
                <a:graphic xmlns:a="http://schemas.openxmlformats.org/drawingml/2006/main">
                  <a:graphicData uri="http://schemas.microsoft.com/office/word/2010/wordprocessingShape">
                    <wps:wsp>
                      <wps:cNvCnPr/>
                      <wps:spPr>
                        <a:xfrm>
                          <a:off x="0" y="0"/>
                          <a:ext cx="635" cy="99060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85pt;margin-top:0pt;height:78pt;width:0.05pt;z-index:251669504;mso-width-relative:page;mso-height-relative:page;" filled="f" stroked="t" coordsize="21600,21600" o:gfxdata="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8BI9WNYAAAAKAQAADwAAAAAAAAABACAAAAAi&#10;AAAAZHJzL2Rvd25yZXYueG1sUEsBAhQAFAAAAAgAh07iQBnTjvbTAQAAjQMAAA4AAAAAAAAAAQAg&#10;AAAAJQEAAGRycy9lMm9Eb2MueG1sUEsFBgAAAAAGAAYAWQEAAGoFAAAAAA==&#10;">
                <v:fill on="f" focussize="0,0"/>
                <v:stroke color="#000000" joinstyle="round"/>
                <v:imagedata o:title=""/>
                <o:lock v:ext="edit" aspectratio="f"/>
              </v:line>
            </w:pict>
          </mc:Fallback>
        </mc:AlternateContent>
      </w:r>
      <w:r>
        <w:rPr>
          <w:rFonts w:ascii="宋体" w:hAnsi="宋体" w:cs="仿宋"/>
        </w:rPr>
        <mc:AlternateContent>
          <mc:Choice Requires="wps">
            <w:drawing>
              <wp:anchor distT="0" distB="0" distL="114300" distR="114300" simplePos="0" relativeHeight="251662336" behindDoc="1" locked="0" layoutInCell="1" allowOverlap="1">
                <wp:simplePos x="0" y="0"/>
                <wp:positionH relativeFrom="column">
                  <wp:posOffset>7658100</wp:posOffset>
                </wp:positionH>
                <wp:positionV relativeFrom="paragraph">
                  <wp:posOffset>99060</wp:posOffset>
                </wp:positionV>
                <wp:extent cx="914400" cy="297180"/>
                <wp:effectExtent l="4445" t="4445" r="14605" b="22225"/>
                <wp:wrapNone/>
                <wp:docPr id="13" name="文本框 13"/>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60"/>
                              <w:jc w:val="center"/>
                            </w:pPr>
                            <w:r>
                              <w:rPr>
                                <w:rFonts w:hint="eastAsia"/>
                                <w:sz w:val="18"/>
                                <w:szCs w:val="18"/>
                              </w:rPr>
                              <w:t>信用调查</w:t>
                            </w:r>
                            <w:r>
                              <w:drawing>
                                <wp:inline distT="0" distB="0" distL="0" distR="0">
                                  <wp:extent cx="704850" cy="238125"/>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704850" cy="238125"/>
                                          </a:xfrm>
                                          <a:prstGeom prst="rect">
                                            <a:avLst/>
                                          </a:prstGeom>
                                          <a:noFill/>
                                          <a:ln>
                                            <a:noFill/>
                                          </a:ln>
                                        </pic:spPr>
                                      </pic:pic>
                                    </a:graphicData>
                                  </a:graphic>
                                </wp:inline>
                              </w:drawing>
                            </w:r>
                          </w:p>
                        </w:txbxContent>
                      </wps:txbx>
                      <wps:bodyPr upright="1"/>
                    </wps:wsp>
                  </a:graphicData>
                </a:graphic>
              </wp:anchor>
            </w:drawing>
          </mc:Choice>
          <mc:Fallback>
            <w:pict>
              <v:shape id="_x0000_s1026" o:spid="_x0000_s1026" o:spt="202" type="#_x0000_t202" style="position:absolute;left:0pt;margin-left:603pt;margin-top:7.8pt;height:23.4pt;width:72pt;z-index:-251654144;mso-width-relative:page;mso-height-relative:page;" fillcolor="#FFFFFF" filled="t" stroked="t" coordsize="21600,21600" o:gfxdata="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3kDxDZAAAACwEAAA8AAAAAAAAAAQAgAAAAIgAAAGRycy9kb3ducmV2LnhtbFBLAQIU&#10;ABQAAAAIAIdO4kCGj+TL8gEAAOkDAAAOAAAAAAAAAAEAIAAAACgBAABkcnMvZTJvRG9jLnhtbFBL&#10;BQYAAAAABgAGAFkBAACMBQAAAAA=&#10;">
                <v:fill on="t" focussize="0,0"/>
                <v:stroke color="#000000" joinstyle="miter"/>
                <v:imagedata o:title=""/>
                <o:lock v:ext="edit" aspectratio="f"/>
                <v:textbox>
                  <w:txbxContent>
                    <w:p>
                      <w:pPr>
                        <w:ind w:firstLine="360"/>
                        <w:jc w:val="center"/>
                      </w:pPr>
                      <w:r>
                        <w:rPr>
                          <w:rFonts w:hint="eastAsia"/>
                          <w:sz w:val="18"/>
                          <w:szCs w:val="18"/>
                        </w:rPr>
                        <w:t>信用调查</w:t>
                      </w:r>
                      <w:r>
                        <w:drawing>
                          <wp:inline distT="0" distB="0" distL="0" distR="0">
                            <wp:extent cx="704850" cy="238125"/>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704850" cy="238125"/>
                                    </a:xfrm>
                                    <a:prstGeom prst="rect">
                                      <a:avLst/>
                                    </a:prstGeom>
                                    <a:noFill/>
                                    <a:ln>
                                      <a:noFill/>
                                    </a:ln>
                                  </pic:spPr>
                                </pic:pic>
                              </a:graphicData>
                            </a:graphic>
                          </wp:inline>
                        </w:drawing>
                      </w:r>
                    </w:p>
                  </w:txbxContent>
                </v:textbox>
              </v:shape>
            </w:pict>
          </mc:Fallback>
        </mc:AlternateContent>
      </w:r>
      <w:r>
        <w:rPr>
          <w:rFonts w:ascii="宋体" w:hAnsi="宋体" w:cs="仿宋"/>
        </w:rPr>
        <mc:AlternateContent>
          <mc:Choice Requires="wps">
            <w:drawing>
              <wp:anchor distT="0" distB="0" distL="114300" distR="114300" simplePos="0" relativeHeight="251670528" behindDoc="0" locked="0" layoutInCell="1" allowOverlap="1">
                <wp:simplePos x="0" y="0"/>
                <wp:positionH relativeFrom="column">
                  <wp:posOffset>8572500</wp:posOffset>
                </wp:positionH>
                <wp:positionV relativeFrom="paragraph">
                  <wp:posOffset>97790</wp:posOffset>
                </wp:positionV>
                <wp:extent cx="22860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675pt;margin-top:7.7pt;height:0pt;width:18pt;z-index:251670528;mso-width-relative:page;mso-height-relative:page;" filled="f" stroked="t" coordsize="21600,21600" o:gfxdata="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0JsJbtUAAAALAQAADwAAAAAAAAABACAAAAAiAAAA&#10;ZHJzL2Rvd25yZXYueG1sUEsBAhQAFAAAAAgAh07iQA7eFGfRAQAAiwMAAA4AAAAAAAAAAQAgAAAA&#10;JAEAAGRycy9lMm9Eb2MueG1sUEsFBgAAAAAGAAYAWQEAAGcFAAAAAA==&#10;">
                <v:fill on="f" focussize="0,0"/>
                <v:stroke color="#000000" joinstyle="round"/>
                <v:imagedata o:title=""/>
                <o:lock v:ext="edit" aspectratio="f"/>
              </v:line>
            </w:pict>
          </mc:Fallback>
        </mc:AlternateContent>
      </w:r>
      <w:r>
        <w:rPr>
          <w:rFonts w:ascii="宋体" w:hAnsi="宋体" w:cs="仿宋"/>
        </w:rPr>
        <mc:AlternateContent>
          <mc:Choice Requires="wps">
            <w:drawing>
              <wp:anchor distT="0" distB="0" distL="114300" distR="114300" simplePos="0" relativeHeight="251671552" behindDoc="0" locked="0" layoutInCell="1" allowOverlap="1">
                <wp:simplePos x="0" y="0"/>
                <wp:positionH relativeFrom="column">
                  <wp:posOffset>7429500</wp:posOffset>
                </wp:positionH>
                <wp:positionV relativeFrom="paragraph">
                  <wp:posOffset>97790</wp:posOffset>
                </wp:positionV>
                <wp:extent cx="22860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85pt;margin-top:7.7pt;height:0pt;width:18pt;z-index:251671552;mso-width-relative:page;mso-height-relative:page;" filled="f" stroked="t" coordsize="21600,21600" o:gfxdata="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&#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hyJFXUAAAACwEAAA8AAAAAAAAAAQAgAAAAIgAAAGRy&#10;cy9kb3ducmV2LnhtbFBLAQIUABQAAAAIAIdO4kCqIdic0AEAAIkDAAAOAAAAAAAAAAEAIAAAACMB&#10;AABkcnMvZTJvRG9jLnhtbFBLBQYAAAAABgAGAFkBAABlBQAAAAA=&#10;">
                <v:fill on="f" focussize="0,0"/>
                <v:stroke color="#000000" joinstyle="round"/>
                <v:imagedata o:title=""/>
                <o:lock v:ext="edit" aspectratio="f"/>
              </v:line>
            </w:pict>
          </mc:Fallback>
        </mc:AlternateContent>
      </w:r>
      <w:r>
        <w:rPr>
          <w:rFonts w:ascii="宋体" w:hAnsi="宋体" w:cs="仿宋"/>
        </w:rPr>
        <mc:AlternateContent>
          <mc:Choice Requires="wps">
            <w:drawing>
              <wp:anchor distT="0" distB="0" distL="114300" distR="114300" simplePos="0" relativeHeight="251672576" behindDoc="0" locked="0" layoutInCell="1" allowOverlap="1">
                <wp:simplePos x="0" y="0"/>
                <wp:positionH relativeFrom="column">
                  <wp:posOffset>7200900</wp:posOffset>
                </wp:positionH>
                <wp:positionV relativeFrom="paragraph">
                  <wp:posOffset>97790</wp:posOffset>
                </wp:positionV>
                <wp:extent cx="22860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67pt;margin-top:7.7pt;height:0pt;width:18pt;z-index:251672576;mso-width-relative:page;mso-height-relative:page;" filled="f" stroked="t" coordsize="21600,21600" o:gfxdata="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OxOdvNUAAAALAQAADwAAAAAAAAABACAAAAAiAAAA&#10;ZHJzL2Rvd25yZXYueG1sUEsBAhQAFAAAAAgAh07iQBZzmufRAQAAiQMAAA4AAAAAAAAAAQAgAAAA&#10;JAEAAGRycy9lMm9Eb2MueG1sUEsFBgAAAAAGAAYAWQEAAGcFAAAAAA==&#10;">
                <v:fill on="f" focussize="0,0"/>
                <v:stroke color="#000000" joinstyle="round"/>
                <v:imagedata o:title=""/>
                <o:lock v:ext="edit" aspectratio="f"/>
              </v:line>
            </w:pict>
          </mc:Fallback>
        </mc:AlternateContent>
      </w:r>
      <w:r>
        <w:rPr>
          <w:rFonts w:ascii="宋体" w:hAnsi="宋体" w:cs="仿宋"/>
        </w:rPr>
        <mc:AlternateContent>
          <mc:Choice Requires="wps">
            <w:drawing>
              <wp:anchor distT="0" distB="0" distL="114300" distR="114300" simplePos="0" relativeHeight="251663360" behindDoc="1" locked="0" layoutInCell="1" allowOverlap="1">
                <wp:simplePos x="0" y="0"/>
                <wp:positionH relativeFrom="column">
                  <wp:posOffset>7658100</wp:posOffset>
                </wp:positionH>
                <wp:positionV relativeFrom="paragraph">
                  <wp:posOffset>99060</wp:posOffset>
                </wp:positionV>
                <wp:extent cx="914400" cy="297180"/>
                <wp:effectExtent l="4445" t="4445" r="14605" b="22225"/>
                <wp:wrapNone/>
                <wp:docPr id="7" name="文本框 7"/>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60"/>
                              <w:jc w:val="center"/>
                            </w:pPr>
                            <w:r>
                              <w:rPr>
                                <w:rFonts w:hint="eastAsia"/>
                                <w:sz w:val="18"/>
                                <w:szCs w:val="18"/>
                              </w:rPr>
                              <w:t>信用咨询</w:t>
                            </w:r>
                            <w:r>
                              <w:drawing>
                                <wp:inline distT="0" distB="0" distL="0" distR="0">
                                  <wp:extent cx="704850" cy="2381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704850" cy="238125"/>
                                          </a:xfrm>
                                          <a:prstGeom prst="rect">
                                            <a:avLst/>
                                          </a:prstGeom>
                                          <a:noFill/>
                                          <a:ln>
                                            <a:noFill/>
                                          </a:ln>
                                        </pic:spPr>
                                      </pic:pic>
                                    </a:graphicData>
                                  </a:graphic>
                                </wp:inline>
                              </w:drawing>
                            </w:r>
                          </w:p>
                        </w:txbxContent>
                      </wps:txbx>
                      <wps:bodyPr upright="1"/>
                    </wps:wsp>
                  </a:graphicData>
                </a:graphic>
              </wp:anchor>
            </w:drawing>
          </mc:Choice>
          <mc:Fallback>
            <w:pict>
              <v:shape id="_x0000_s1026" o:spid="_x0000_s1026" o:spt="202" type="#_x0000_t202" style="position:absolute;left:0pt;margin-left:603pt;margin-top:7.8pt;height:23.4pt;width:72pt;z-index:-251653120;mso-width-relative:page;mso-height-relative:page;" fillcolor="#FFFFFF" filled="t" stroked="t" coordsize="21600,21600" o:gfxdata="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3kDxDZAAAACwEAAA8AAAAAAAAAAQAgAAAAIgAAAGRycy9kb3ducmV2LnhtbFBLAQIU&#10;ABQAAAAIAIdO4kAI5UI98gEAAOcDAAAOAAAAAAAAAAEAIAAAACgBAABkcnMvZTJvRG9jLnhtbFBL&#10;BQYAAAAABgAGAFkBAACMBQAAAAA=&#10;">
                <v:fill on="t" focussize="0,0"/>
                <v:stroke color="#000000" joinstyle="miter"/>
                <v:imagedata o:title=""/>
                <o:lock v:ext="edit" aspectratio="f"/>
                <v:textbox>
                  <w:txbxContent>
                    <w:p>
                      <w:pPr>
                        <w:ind w:firstLine="360"/>
                        <w:jc w:val="center"/>
                      </w:pPr>
                      <w:r>
                        <w:rPr>
                          <w:rFonts w:hint="eastAsia"/>
                          <w:sz w:val="18"/>
                          <w:szCs w:val="18"/>
                        </w:rPr>
                        <w:t>信用咨询</w:t>
                      </w:r>
                      <w:r>
                        <w:drawing>
                          <wp:inline distT="0" distB="0" distL="0" distR="0">
                            <wp:extent cx="704850" cy="2381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704850" cy="238125"/>
                                    </a:xfrm>
                                    <a:prstGeom prst="rect">
                                      <a:avLst/>
                                    </a:prstGeom>
                                    <a:noFill/>
                                    <a:ln>
                                      <a:noFill/>
                                    </a:ln>
                                  </pic:spPr>
                                </pic:pic>
                              </a:graphicData>
                            </a:graphic>
                          </wp:inline>
                        </w:drawing>
                      </w:r>
                    </w:p>
                  </w:txbxContent>
                </v:textbox>
              </v:shape>
            </w:pict>
          </mc:Fallback>
        </mc:AlternateContent>
      </w:r>
      <w:r>
        <w:rPr>
          <w:rFonts w:ascii="宋体" w:hAnsi="宋体" w:cs="仿宋"/>
        </w:rPr>
        <mc:AlternateContent>
          <mc:Choice Requires="wps">
            <w:drawing>
              <wp:anchor distT="0" distB="0" distL="114300" distR="114300" simplePos="0" relativeHeight="251673600" behindDoc="0" locked="0" layoutInCell="1" allowOverlap="1">
                <wp:simplePos x="0" y="0"/>
                <wp:positionH relativeFrom="column">
                  <wp:posOffset>8572500</wp:posOffset>
                </wp:positionH>
                <wp:positionV relativeFrom="paragraph">
                  <wp:posOffset>0</wp:posOffset>
                </wp:positionV>
                <wp:extent cx="228600" cy="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675pt;margin-top:0pt;height:0pt;width:18pt;z-index:251673600;mso-width-relative:page;mso-height-relative:page;" filled="f" stroked="t" coordsize="21600,21600" o:gfxdata="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S6Ud9QAAAAHAQAADwAAAAAAAAABACAAAAAiAAAA&#10;ZHJzL2Rvd25yZXYueG1sUEsBAhQAFAAAAAgAh07iQJxYqmvSAQAAiwMAAA4AAAAAAAAAAQAgAAAA&#10;IwEAAGRycy9lMm9Eb2MueG1sUEsFBgAAAAAGAAYAWQEAAGcFAAAAAA==&#10;">
                <v:fill on="f" focussize="0,0"/>
                <v:stroke color="#000000" joinstyle="round"/>
                <v:imagedata o:title=""/>
                <o:lock v:ext="edit" aspectratio="f"/>
              </v:line>
            </w:pict>
          </mc:Fallback>
        </mc:AlternateContent>
      </w:r>
      <w:r>
        <w:rPr>
          <w:rFonts w:ascii="宋体" w:hAnsi="宋体" w:cs="仿宋"/>
        </w:rPr>
        <mc:AlternateContent>
          <mc:Choice Requires="wps">
            <w:drawing>
              <wp:anchor distT="0" distB="0" distL="114300" distR="114300" simplePos="0" relativeHeight="251674624" behindDoc="0" locked="0" layoutInCell="1" allowOverlap="1">
                <wp:simplePos x="0" y="0"/>
                <wp:positionH relativeFrom="column">
                  <wp:posOffset>7429500</wp:posOffset>
                </wp:positionH>
                <wp:positionV relativeFrom="paragraph">
                  <wp:posOffset>0</wp:posOffset>
                </wp:positionV>
                <wp:extent cx="228600" cy="0"/>
                <wp:effectExtent l="0" t="0" r="0" b="0"/>
                <wp:wrapNone/>
                <wp:docPr id="17" name="直接连接符 17"/>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85pt;margin-top:0pt;height:0pt;width:18pt;z-index:251674624;mso-width-relative:page;mso-height-relative:page;" filled="f" stroked="t" coordsize="21600,21600" o:gfxdata="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&#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MmNRu0wAAAAcBAAAPAAAAAAAAAAEAIAAAACIAAABk&#10;cnMvZG93bnJldi54bWxQSwECFAAUAAAACACHTuJAW2afadIBAACLAwAADgAAAAAAAAABACAAAAAi&#10;AQAAZHJzL2Uyb0RvYy54bWxQSwUGAAAAAAYABgBZAQAAZgUAAAAA&#10;">
                <v:fill on="f" focussize="0,0"/>
                <v:stroke color="#000000" joinstyle="round"/>
                <v:imagedata o:title=""/>
                <o:lock v:ext="edit" aspectratio="f"/>
              </v:line>
            </w:pict>
          </mc:Fallback>
        </mc:AlternateContent>
      </w:r>
      <w:r>
        <w:rPr>
          <w:rFonts w:hint="eastAsia" w:ascii="宋体" w:hAnsi="宋体" w:cs="仿宋"/>
        </w:rPr>
        <w:t>2、信用数据处理</w:t>
      </w:r>
      <w:bookmarkEnd w:id="2"/>
      <w:bookmarkEnd w:id="3"/>
      <w:bookmarkEnd w:id="4"/>
      <w:bookmarkEnd w:id="5"/>
      <w:bookmarkEnd w:id="6"/>
    </w:p>
    <w:p>
      <w:pPr>
        <w:snapToGrid w:val="0"/>
        <w:spacing w:line="360" w:lineRule="auto"/>
        <w:rPr>
          <w:rFonts w:ascii="宋体" w:hAnsi="宋体" w:cs="仿宋"/>
        </w:rPr>
      </w:pPr>
      <w:r>
        <w:rPr>
          <w:rFonts w:hint="eastAsia" w:ascii="宋体" w:hAnsi="宋体" w:cs="仿宋"/>
        </w:rPr>
        <w:t>建立数据采集、处理环节的质量控制，对源数据部门提供的数据进行相应的技术处理，使归集到的信息数据唯一、有效、完整。信用数据处理包含数据去重、格式校验、数据关联比对、置疑数据处理等功能。系统需实现采集数据可追溯、问题数据可反馈、反馈数据可修复。并可对数据归集过程、入库信息和应用信息等进行统计。对部分征信主体涉密信用信息进行受控数据设置，信用信息经系统处理后的问题数据需能够整合并反馈给原提供部门进行处理。</w:t>
      </w:r>
    </w:p>
    <w:p>
      <w:pPr>
        <w:snapToGrid w:val="0"/>
        <w:spacing w:line="360" w:lineRule="auto"/>
        <w:rPr>
          <w:rFonts w:ascii="宋体" w:hAnsi="宋体" w:cs="仿宋"/>
        </w:rPr>
      </w:pPr>
      <w:bookmarkStart w:id="7" w:name="_Toc250791950"/>
      <w:bookmarkStart w:id="8" w:name="_Toc247380784"/>
      <w:r>
        <w:rPr>
          <w:rFonts w:hint="eastAsia" w:ascii="宋体" w:hAnsi="宋体" w:cs="仿宋"/>
        </w:rPr>
        <w:t>2.1置疑数据处理</w:t>
      </w:r>
      <w:bookmarkEnd w:id="7"/>
      <w:bookmarkEnd w:id="8"/>
    </w:p>
    <w:p>
      <w:pPr>
        <w:snapToGrid w:val="0"/>
        <w:spacing w:line="360" w:lineRule="auto"/>
        <w:rPr>
          <w:rFonts w:ascii="宋体" w:hAnsi="宋体" w:cs="仿宋"/>
        </w:rPr>
      </w:pPr>
      <w:r>
        <w:rPr>
          <w:rFonts w:hint="eastAsia" w:ascii="宋体" w:hAnsi="宋体" w:cs="仿宋"/>
        </w:rPr>
        <w:t>在数据采集过程中，存在按照规则不能处理、不符合规则的疑问数据，系统将该类数据“置疑”。根据“谁提供、谁负责”的原则，将每个环节碰到的质疑数据返回给数据提供方，并可追溯。数据提供方接收到数据集后，可进行修正，并作为更新数据再次上报。</w:t>
      </w:r>
      <w:bookmarkStart w:id="9" w:name="_Toc247380785"/>
      <w:bookmarkStart w:id="10" w:name="_Toc250791951"/>
    </w:p>
    <w:bookmarkEnd w:id="9"/>
    <w:bookmarkEnd w:id="10"/>
    <w:p>
      <w:pPr>
        <w:snapToGrid w:val="0"/>
        <w:spacing w:line="360" w:lineRule="auto"/>
        <w:rPr>
          <w:rFonts w:ascii="宋体" w:hAnsi="宋体" w:cs="仿宋"/>
        </w:rPr>
      </w:pPr>
      <w:bookmarkStart w:id="11" w:name="_Toc454275405"/>
      <w:bookmarkStart w:id="12" w:name="_Toc521689551"/>
      <w:bookmarkStart w:id="13" w:name="_Toc25597"/>
      <w:bookmarkStart w:id="14" w:name="_Toc522117307"/>
      <w:bookmarkStart w:id="15" w:name="_Toc521924974"/>
      <w:r>
        <w:rPr>
          <w:rFonts w:hint="eastAsia" w:ascii="宋体" w:hAnsi="宋体" w:cs="仿宋"/>
        </w:rPr>
        <w:t>3、部门信息管理</w:t>
      </w:r>
      <w:bookmarkEnd w:id="11"/>
      <w:bookmarkEnd w:id="12"/>
      <w:bookmarkEnd w:id="13"/>
      <w:bookmarkEnd w:id="14"/>
      <w:bookmarkEnd w:id="15"/>
    </w:p>
    <w:p>
      <w:pPr>
        <w:snapToGrid w:val="0"/>
        <w:spacing w:line="360" w:lineRule="auto"/>
        <w:rPr>
          <w:rFonts w:ascii="宋体" w:hAnsi="宋体" w:cs="仿宋"/>
        </w:rPr>
      </w:pPr>
      <w:r>
        <w:rPr>
          <w:rFonts w:hint="eastAsia" w:ascii="宋体" w:hAnsi="宋体" w:cs="仿宋"/>
        </w:rPr>
        <w:t>以“谁提供、谁负责”原则，建立数据录入、处理环节的质量控制，实现数据归集可追溯、疑问数据可反馈、异议数据可修复。</w:t>
      </w:r>
    </w:p>
    <w:p>
      <w:pPr>
        <w:snapToGrid w:val="0"/>
        <w:spacing w:line="360" w:lineRule="auto"/>
        <w:rPr>
          <w:rFonts w:ascii="宋体" w:hAnsi="宋体" w:cs="仿宋"/>
        </w:rPr>
      </w:pPr>
      <w:r>
        <w:rPr>
          <w:rFonts w:hint="eastAsia" w:ascii="宋体" w:hAnsi="宋体" w:cs="仿宋"/>
        </w:rPr>
        <w:t>3.1部门信用信息录入</w:t>
      </w:r>
    </w:p>
    <w:p>
      <w:pPr>
        <w:snapToGrid w:val="0"/>
        <w:spacing w:line="360" w:lineRule="auto"/>
        <w:rPr>
          <w:rFonts w:ascii="宋体" w:hAnsi="宋体" w:cs="仿宋"/>
        </w:rPr>
      </w:pPr>
      <w:r>
        <w:rPr>
          <w:rFonts w:hint="eastAsia" w:ascii="宋体" w:hAnsi="宋体" w:cs="仿宋"/>
        </w:rPr>
        <w:t>3.2信用信息查询</w:t>
      </w:r>
    </w:p>
    <w:p>
      <w:pPr>
        <w:snapToGrid w:val="0"/>
        <w:spacing w:line="360" w:lineRule="auto"/>
        <w:rPr>
          <w:rFonts w:ascii="宋体" w:hAnsi="宋体" w:cs="仿宋"/>
        </w:rPr>
      </w:pPr>
      <w:r>
        <w:rPr>
          <w:rFonts w:hint="eastAsia" w:ascii="宋体" w:hAnsi="宋体" w:cs="仿宋"/>
        </w:rPr>
        <w:t>3.3异议数据处理</w:t>
      </w:r>
    </w:p>
    <w:p>
      <w:pPr>
        <w:snapToGrid w:val="0"/>
        <w:spacing w:line="360" w:lineRule="auto"/>
        <w:rPr>
          <w:rFonts w:ascii="宋体" w:hAnsi="宋体" w:cs="仿宋"/>
        </w:rPr>
      </w:pPr>
      <w:r>
        <w:rPr>
          <w:rFonts w:hint="eastAsia" w:ascii="宋体" w:hAnsi="宋体" w:cs="仿宋"/>
        </w:rPr>
        <w:t>3.4中心反馈数据处理</w:t>
      </w:r>
    </w:p>
    <w:p>
      <w:pPr>
        <w:snapToGrid w:val="0"/>
        <w:spacing w:line="360" w:lineRule="auto"/>
        <w:rPr>
          <w:rFonts w:ascii="宋体" w:hAnsi="宋体" w:cs="仿宋"/>
        </w:rPr>
      </w:pPr>
      <w:bookmarkStart w:id="16" w:name="_Toc454275406"/>
      <w:bookmarkStart w:id="17" w:name="_Toc522117308"/>
      <w:bookmarkStart w:id="18" w:name="_Toc18386"/>
      <w:bookmarkStart w:id="19" w:name="_Toc521924975"/>
      <w:bookmarkStart w:id="20" w:name="_Toc521689552"/>
      <w:r>
        <w:rPr>
          <w:rFonts w:hint="eastAsia" w:ascii="宋体" w:hAnsi="宋体" w:cs="仿宋"/>
        </w:rPr>
        <w:t>4、数据交换平台</w:t>
      </w:r>
      <w:bookmarkEnd w:id="16"/>
      <w:bookmarkEnd w:id="17"/>
      <w:bookmarkEnd w:id="18"/>
      <w:bookmarkEnd w:id="19"/>
      <w:bookmarkEnd w:id="20"/>
    </w:p>
    <w:p>
      <w:pPr>
        <w:snapToGrid w:val="0"/>
        <w:spacing w:line="360" w:lineRule="auto"/>
        <w:rPr>
          <w:rFonts w:ascii="宋体" w:hAnsi="宋体" w:cs="仿宋"/>
        </w:rPr>
      </w:pPr>
      <w:r>
        <w:rPr>
          <w:rFonts w:hint="eastAsia" w:ascii="宋体" w:hAnsi="宋体" w:cs="仿宋"/>
        </w:rPr>
        <w:t xml:space="preserve">数据交换平台是信用信息资源共享交换的中枢，共享交换接口是和焦作市信用中心、各部门和其他信用服务机构进行信用信息资源共享交换的公共设施。主要提供公共目录制定与管理、基础信息资源服务、信息交换服务。  </w:t>
      </w:r>
    </w:p>
    <w:p>
      <w:pPr>
        <w:snapToGrid w:val="0"/>
        <w:spacing w:line="360" w:lineRule="auto"/>
        <w:rPr>
          <w:rFonts w:ascii="宋体" w:hAnsi="宋体" w:cs="仿宋"/>
        </w:rPr>
      </w:pPr>
      <w:r>
        <w:rPr>
          <w:rFonts w:hint="eastAsia" w:ascii="宋体" w:hAnsi="宋体" w:cs="仿宋"/>
        </w:rPr>
        <w:t>目录制定和管理是提供信用数据目录体系制定、管理和维护，可实现各种异构数据源单位的灵活扩充和接入，数据处理可根据信用数据目录进行动态匹配，完成数据的汇集和共享。</w:t>
      </w:r>
    </w:p>
    <w:p>
      <w:pPr>
        <w:snapToGrid w:val="0"/>
        <w:spacing w:line="360" w:lineRule="auto"/>
        <w:rPr>
          <w:rFonts w:ascii="宋体" w:hAnsi="宋体" w:cs="仿宋"/>
        </w:rPr>
      </w:pPr>
      <w:r>
        <w:rPr>
          <w:rFonts w:hint="eastAsia" w:ascii="宋体" w:hAnsi="宋体" w:cs="仿宋"/>
        </w:rPr>
        <w:t>通过对部门信用数据归集，形成全县企业信用数据库和个人信用数据库。已实现市级信用数据大集中的部门，县对应部门的信用数据可以通过市公共信用信息平台分发，市级系统需要的数据可由县信用系统负责上传。接口采用自动化，关注编码的规范统一，增强接口数据的校验和容错能力。</w:t>
      </w:r>
    </w:p>
    <w:p>
      <w:pPr>
        <w:snapToGrid w:val="0"/>
        <w:spacing w:line="360" w:lineRule="auto"/>
        <w:rPr>
          <w:rFonts w:ascii="宋体" w:hAnsi="宋体" w:cs="仿宋"/>
        </w:rPr>
      </w:pPr>
      <w:r>
        <w:rPr>
          <w:rFonts w:hint="eastAsia" w:ascii="宋体" w:hAnsi="宋体" w:cs="仿宋"/>
        </w:rPr>
        <w:t>4.1交换桥接子系统</w:t>
      </w:r>
    </w:p>
    <w:p>
      <w:pPr>
        <w:snapToGrid w:val="0"/>
        <w:spacing w:line="360" w:lineRule="auto"/>
        <w:rPr>
          <w:rFonts w:ascii="宋体" w:hAnsi="宋体" w:cs="仿宋"/>
        </w:rPr>
      </w:pPr>
      <w:r>
        <w:rPr>
          <w:rFonts w:hint="eastAsia" w:ascii="宋体" w:hAnsi="宋体" w:cs="仿宋"/>
        </w:rPr>
        <w:t>数据源部门业务信息库与前置交换信息库之间的信息交换接口，以实现两个信息库之间的结构化数据及非结构化数据的双向交换。该子系统可实现自定义数据源、流程、转换函数等功能；实现增量数据同步及多种数据格式转换；</w:t>
      </w:r>
    </w:p>
    <w:p>
      <w:pPr>
        <w:snapToGrid w:val="0"/>
        <w:spacing w:line="360" w:lineRule="auto"/>
        <w:rPr>
          <w:rFonts w:ascii="宋体" w:hAnsi="宋体" w:cs="仿宋"/>
        </w:rPr>
      </w:pPr>
      <w:r>
        <w:rPr>
          <w:rFonts w:hint="eastAsia" w:ascii="宋体" w:hAnsi="宋体" w:cs="仿宋"/>
        </w:rPr>
        <w:t xml:space="preserve"> 4.2前置交换子系统</w:t>
      </w:r>
    </w:p>
    <w:p>
      <w:pPr>
        <w:snapToGrid w:val="0"/>
        <w:spacing w:line="360" w:lineRule="auto"/>
        <w:rPr>
          <w:rFonts w:ascii="宋体" w:hAnsi="宋体" w:cs="仿宋"/>
        </w:rPr>
      </w:pPr>
      <w:r>
        <w:rPr>
          <w:rFonts w:hint="eastAsia" w:ascii="宋体" w:hAnsi="宋体" w:cs="仿宋"/>
        </w:rPr>
        <w:t>由交换前置服务器、交换信息库和交换适配器等组成。前置交换子系统与数据源部门业务应用系统之间隔离，保证部门业务信息库和业务应用系统的独立性。</w:t>
      </w:r>
    </w:p>
    <w:p>
      <w:pPr>
        <w:snapToGrid w:val="0"/>
        <w:spacing w:line="360" w:lineRule="auto"/>
        <w:rPr>
          <w:rFonts w:ascii="宋体" w:hAnsi="宋体" w:cs="仿宋"/>
        </w:rPr>
      </w:pPr>
      <w:r>
        <w:rPr>
          <w:rFonts w:hint="eastAsia" w:ascii="宋体" w:hAnsi="宋体" w:cs="仿宋"/>
        </w:rPr>
        <w:t>4.3交换传输子系统</w:t>
      </w:r>
    </w:p>
    <w:p>
      <w:pPr>
        <w:snapToGrid w:val="0"/>
        <w:spacing w:line="360" w:lineRule="auto"/>
        <w:rPr>
          <w:rFonts w:ascii="宋体" w:hAnsi="宋体" w:cs="仿宋"/>
        </w:rPr>
      </w:pPr>
      <w:r>
        <w:rPr>
          <w:rFonts w:hint="eastAsia" w:ascii="宋体" w:hAnsi="宋体" w:cs="仿宋"/>
        </w:rPr>
        <w:t>根据部署的交换流程，实现部门前置交换信息库与信用管理中心数据库之间的信息处理和稳定可靠、不间断的信息传递。系统提供Web Service、FTP、Email等多种传输方式；系统需实现加密传输、断点传输功能；需实现数据、文件的同步、异步传输功能。</w:t>
      </w:r>
    </w:p>
    <w:p>
      <w:pPr>
        <w:snapToGrid w:val="0"/>
        <w:spacing w:line="360" w:lineRule="auto"/>
        <w:rPr>
          <w:rFonts w:ascii="宋体" w:hAnsi="宋体" w:cs="仿宋"/>
        </w:rPr>
      </w:pPr>
      <w:r>
        <w:rPr>
          <w:rFonts w:hint="eastAsia" w:ascii="宋体" w:hAnsi="宋体" w:cs="仿宋"/>
        </w:rPr>
        <w:t>4.4交换管理子系统</w:t>
      </w:r>
    </w:p>
    <w:p>
      <w:pPr>
        <w:snapToGrid w:val="0"/>
        <w:spacing w:line="360" w:lineRule="auto"/>
        <w:rPr>
          <w:rFonts w:ascii="宋体" w:hAnsi="宋体" w:cs="仿宋"/>
        </w:rPr>
      </w:pPr>
      <w:r>
        <w:rPr>
          <w:rFonts w:hint="eastAsia" w:ascii="宋体" w:hAnsi="宋体" w:cs="仿宋"/>
        </w:rPr>
        <w:t>实现对交换服务器、交换节点的管理；对整个信息交换过程的流程配置、部署、执行和整个信息交换系统运行进行监控、管理。</w:t>
      </w:r>
    </w:p>
    <w:p>
      <w:pPr>
        <w:snapToGrid w:val="0"/>
        <w:spacing w:line="360" w:lineRule="auto"/>
        <w:rPr>
          <w:rFonts w:ascii="宋体" w:hAnsi="宋体" w:cs="仿宋"/>
        </w:rPr>
      </w:pPr>
      <w:bookmarkStart w:id="21" w:name="_Toc521689553"/>
      <w:bookmarkStart w:id="22" w:name="_Toc454275407"/>
      <w:bookmarkStart w:id="23" w:name="_Toc27799"/>
      <w:bookmarkStart w:id="24" w:name="_Toc521924976"/>
      <w:bookmarkStart w:id="25" w:name="_Toc522117309"/>
      <w:r>
        <w:rPr>
          <w:rFonts w:hint="eastAsia" w:ascii="宋体" w:hAnsi="宋体" w:cs="仿宋"/>
        </w:rPr>
        <w:t>5、信用信息联动管理模式</w:t>
      </w:r>
      <w:bookmarkEnd w:id="21"/>
      <w:bookmarkEnd w:id="22"/>
      <w:bookmarkEnd w:id="23"/>
      <w:bookmarkEnd w:id="24"/>
      <w:bookmarkEnd w:id="25"/>
    </w:p>
    <w:p>
      <w:pPr>
        <w:snapToGrid w:val="0"/>
        <w:spacing w:line="360" w:lineRule="auto"/>
        <w:rPr>
          <w:rFonts w:ascii="宋体" w:hAnsi="宋体" w:cs="仿宋"/>
        </w:rPr>
      </w:pPr>
      <w:r>
        <w:rPr>
          <w:rFonts w:hint="eastAsia" w:ascii="宋体" w:hAnsi="宋体" w:cs="仿宋"/>
        </w:rPr>
        <w:t>企事业单位与其法定代表人具备信用信息的联动机制，查询企事业单位信用信息时，可关联查询其法定代表人相关信息；企事业单位的重大失信信息、守信信息可纳入其法定代表人的参考信息，根据武陟县信用管理相关政策和制度，系统可将企事业单位除法定代表人之外的高管纳入信用信息联动管理体系。</w:t>
      </w:r>
    </w:p>
    <w:p>
      <w:pPr>
        <w:snapToGrid w:val="0"/>
        <w:spacing w:line="360" w:lineRule="auto"/>
        <w:rPr>
          <w:rFonts w:ascii="宋体" w:hAnsi="宋体" w:cs="仿宋"/>
        </w:rPr>
      </w:pPr>
      <w:bookmarkStart w:id="26" w:name="_Toc521924977"/>
      <w:bookmarkStart w:id="27" w:name="_Toc30256"/>
      <w:bookmarkStart w:id="28" w:name="_Toc521689554"/>
      <w:bookmarkStart w:id="29" w:name="_Toc454275408"/>
      <w:bookmarkStart w:id="30" w:name="_Toc522117310"/>
      <w:r>
        <w:rPr>
          <w:rFonts w:hint="eastAsia" w:ascii="宋体" w:hAnsi="宋体" w:cs="仿宋"/>
        </w:rPr>
        <w:t>6、信用信息应用与服务</w:t>
      </w:r>
      <w:bookmarkEnd w:id="26"/>
      <w:bookmarkEnd w:id="27"/>
      <w:bookmarkEnd w:id="28"/>
      <w:bookmarkEnd w:id="29"/>
      <w:bookmarkEnd w:id="30"/>
    </w:p>
    <w:p>
      <w:pPr>
        <w:snapToGrid w:val="0"/>
        <w:spacing w:line="360" w:lineRule="auto"/>
        <w:rPr>
          <w:rFonts w:ascii="宋体" w:hAnsi="宋体" w:cs="仿宋"/>
        </w:rPr>
      </w:pPr>
      <w:r>
        <w:rPr>
          <w:rFonts w:hint="eastAsia" w:ascii="宋体" w:hAnsi="宋体" w:cs="仿宋"/>
        </w:rPr>
        <w:t>信用信息应用与服务对象包括对信用管理系统内部用户及社会公众两类用户。</w:t>
      </w:r>
    </w:p>
    <w:p>
      <w:pPr>
        <w:snapToGrid w:val="0"/>
        <w:spacing w:line="360" w:lineRule="auto"/>
        <w:rPr>
          <w:rFonts w:ascii="宋体" w:hAnsi="宋体" w:cs="仿宋"/>
        </w:rPr>
      </w:pPr>
      <w:r>
        <w:rPr>
          <w:rFonts w:hint="eastAsia" w:ascii="宋体" w:hAnsi="宋体" w:cs="仿宋"/>
        </w:rPr>
        <w:t>6.1信用信息查询</w:t>
      </w:r>
    </w:p>
    <w:p>
      <w:pPr>
        <w:snapToGrid w:val="0"/>
        <w:spacing w:line="360" w:lineRule="auto"/>
        <w:rPr>
          <w:rFonts w:ascii="宋体" w:hAnsi="宋体" w:cs="仿宋"/>
        </w:rPr>
      </w:pPr>
      <w:r>
        <w:rPr>
          <w:rFonts w:hint="eastAsia" w:ascii="宋体" w:hAnsi="宋体" w:cs="仿宋"/>
        </w:rPr>
        <w:t>信用信息查询是信息服务平台的基本功能。信用管理系统用户使用经拥有权限的账号登陆系统，可查询详细的信用信息（部分隐私信息需授权）；公众用户经网站实名注册后，可查询系统定义的用户可自行查询的信用信息。</w:t>
      </w:r>
    </w:p>
    <w:p>
      <w:pPr>
        <w:snapToGrid w:val="0"/>
        <w:spacing w:line="360" w:lineRule="auto"/>
        <w:rPr>
          <w:rFonts w:ascii="宋体" w:hAnsi="宋体" w:cs="仿宋"/>
        </w:rPr>
      </w:pPr>
      <w:r>
        <w:rPr>
          <w:rFonts w:hint="eastAsia" w:ascii="宋体" w:hAnsi="宋体" w:cs="仿宋"/>
        </w:rPr>
        <w:t>公众查询。依托信用武陟网站，为社会公众提供企业和个人公共信用信息的查询服务。</w:t>
      </w:r>
    </w:p>
    <w:p>
      <w:pPr>
        <w:snapToGrid w:val="0"/>
        <w:spacing w:line="360" w:lineRule="auto"/>
        <w:rPr>
          <w:rFonts w:ascii="宋体" w:hAnsi="宋体" w:cs="仿宋"/>
        </w:rPr>
      </w:pPr>
      <w:r>
        <w:rPr>
          <w:rFonts w:hint="eastAsia" w:ascii="宋体" w:hAnsi="宋体" w:cs="仿宋"/>
        </w:rPr>
        <w:t>企业信息查询：可根据企业名称关键字、社会信用代码等简单条件进行企业信用信息的查询, 显示多条信息。</w:t>
      </w:r>
    </w:p>
    <w:p>
      <w:pPr>
        <w:snapToGrid w:val="0"/>
        <w:spacing w:line="360" w:lineRule="auto"/>
        <w:rPr>
          <w:rFonts w:ascii="宋体" w:hAnsi="宋体" w:cs="仿宋"/>
        </w:rPr>
      </w:pPr>
      <w:r>
        <w:rPr>
          <w:rFonts w:hint="eastAsia" w:ascii="宋体" w:hAnsi="宋体" w:cs="仿宋"/>
        </w:rPr>
        <w:t>个人信息查询：可根据姓名、身份证号等条件进行个人信息的查询，主要提供重点人群职业信用信息的查询服务。</w:t>
      </w:r>
    </w:p>
    <w:p>
      <w:pPr>
        <w:snapToGrid w:val="0"/>
        <w:spacing w:line="360" w:lineRule="auto"/>
        <w:rPr>
          <w:rFonts w:ascii="宋体" w:hAnsi="宋体" w:cs="仿宋"/>
        </w:rPr>
      </w:pPr>
      <w:r>
        <w:rPr>
          <w:rFonts w:hint="eastAsia" w:ascii="宋体" w:hAnsi="宋体" w:cs="仿宋"/>
        </w:rPr>
        <w:t>共享查询。参与信息共享的行政机关、司法机关、金融机构、公共事业单位及相关组织等，在及时、完整、准确地提供相应的数据给信用数据库的前提下，可依法查询共享范围内的信用信息。</w:t>
      </w:r>
    </w:p>
    <w:p>
      <w:pPr>
        <w:snapToGrid w:val="0"/>
        <w:spacing w:line="360" w:lineRule="auto"/>
        <w:rPr>
          <w:rFonts w:ascii="宋体" w:hAnsi="宋体" w:cs="仿宋"/>
        </w:rPr>
      </w:pPr>
      <w:r>
        <w:rPr>
          <w:rFonts w:hint="eastAsia" w:ascii="宋体" w:hAnsi="宋体" w:cs="仿宋"/>
        </w:rPr>
        <w:t>6.2失信对象公示</w:t>
      </w:r>
    </w:p>
    <w:p>
      <w:pPr>
        <w:snapToGrid w:val="0"/>
        <w:spacing w:line="360" w:lineRule="auto"/>
        <w:rPr>
          <w:rFonts w:ascii="宋体" w:hAnsi="宋体" w:cs="仿宋"/>
        </w:rPr>
      </w:pPr>
      <w:r>
        <w:rPr>
          <w:rFonts w:hint="eastAsia" w:ascii="宋体" w:hAnsi="宋体" w:cs="仿宋"/>
        </w:rPr>
        <w:t>建立自然人及社会法人失信对象“黑名单”,如企业有恶意偷逃税款、拖欠工人工资等不良信用行为且经警告拒不处理的，列入失信对象“黑名单”并通过内外网平台进行公示，同时，对数据库中该企业信息加以标注确认便于查询。</w:t>
      </w:r>
    </w:p>
    <w:p>
      <w:pPr>
        <w:snapToGrid w:val="0"/>
        <w:spacing w:line="360" w:lineRule="auto"/>
        <w:rPr>
          <w:rFonts w:ascii="宋体" w:hAnsi="宋体" w:cs="仿宋"/>
        </w:rPr>
      </w:pPr>
      <w:r>
        <w:rPr>
          <w:rFonts w:hint="eastAsia" w:ascii="宋体" w:hAnsi="宋体" w:cs="仿宋"/>
        </w:rPr>
        <w:t>6.3工作动态、信息发布服务</w:t>
      </w:r>
    </w:p>
    <w:p>
      <w:pPr>
        <w:snapToGrid w:val="0"/>
        <w:spacing w:line="360" w:lineRule="auto"/>
        <w:rPr>
          <w:rFonts w:ascii="宋体" w:hAnsi="宋体" w:cs="仿宋"/>
        </w:rPr>
      </w:pPr>
      <w:r>
        <w:rPr>
          <w:rFonts w:hint="eastAsia" w:ascii="宋体" w:hAnsi="宋体" w:cs="仿宋"/>
        </w:rPr>
        <w:t>提供县信用体系建设工作方面的信息发布和信用知识推广普及，信用工作动态新闻、法律法规等信息访问服务。</w:t>
      </w:r>
    </w:p>
    <w:p>
      <w:pPr>
        <w:snapToGrid w:val="0"/>
        <w:spacing w:line="360" w:lineRule="auto"/>
        <w:rPr>
          <w:rFonts w:ascii="宋体" w:hAnsi="宋体" w:cs="仿宋"/>
        </w:rPr>
      </w:pPr>
      <w:r>
        <w:rPr>
          <w:rFonts w:hint="eastAsia" w:ascii="宋体" w:hAnsi="宋体" w:cs="仿宋"/>
        </w:rPr>
        <w:t>6.4异议数据处理</w:t>
      </w:r>
    </w:p>
    <w:p>
      <w:pPr>
        <w:snapToGrid w:val="0"/>
        <w:spacing w:line="360" w:lineRule="auto"/>
        <w:rPr>
          <w:rFonts w:ascii="宋体" w:hAnsi="宋体" w:cs="仿宋"/>
        </w:rPr>
      </w:pPr>
      <w:r>
        <w:rPr>
          <w:rFonts w:hint="eastAsia" w:ascii="宋体" w:hAnsi="宋体" w:cs="仿宋"/>
        </w:rPr>
        <w:t>征信主体或信用管理系统用户认为发布的信用信息有疑问，提出异议申请，追溯该记录的出处，将数据发还给数据提供的政府部门进行核实，并作出相应处理。</w:t>
      </w:r>
    </w:p>
    <w:p>
      <w:pPr>
        <w:snapToGrid w:val="0"/>
        <w:spacing w:line="360" w:lineRule="auto"/>
        <w:rPr>
          <w:rFonts w:ascii="宋体" w:hAnsi="宋体" w:cs="仿宋"/>
        </w:rPr>
      </w:pPr>
      <w:r>
        <w:rPr>
          <w:rFonts w:hint="eastAsia" w:ascii="宋体" w:hAnsi="宋体" w:cs="仿宋"/>
        </w:rPr>
        <w:t>6.5专项管理服务</w:t>
      </w:r>
    </w:p>
    <w:p>
      <w:pPr>
        <w:snapToGrid w:val="0"/>
        <w:spacing w:line="360" w:lineRule="auto"/>
        <w:rPr>
          <w:rFonts w:ascii="宋体" w:hAnsi="宋体" w:cs="仿宋"/>
        </w:rPr>
      </w:pPr>
      <w:r>
        <w:rPr>
          <w:rFonts w:hint="eastAsia" w:ascii="宋体" w:hAnsi="宋体" w:cs="仿宋"/>
        </w:rPr>
        <w:t>结合政府专项管理需求，建立重点人群，如：机关事业单位人员、医护人员、教师、律师、企业法人等信用信息专项管理；建立行业信用专项管理（如食品药品、工程建设、交通货运、安全生产），如：对食品加工企业及其商业活动、从业人员信用信息进行采集、分类、记录、储存，形成反映企业经营和从业人员执业情况的信息系统的活动，包括相关部门和行业协会提供的信用信息、包括公众投诉与表扬、媒体的公开披露等内容。</w:t>
      </w:r>
    </w:p>
    <w:p>
      <w:pPr>
        <w:snapToGrid w:val="0"/>
        <w:spacing w:line="360" w:lineRule="auto"/>
        <w:rPr>
          <w:rFonts w:ascii="宋体" w:hAnsi="宋体" w:cs="仿宋"/>
        </w:rPr>
      </w:pPr>
      <w:r>
        <w:rPr>
          <w:rFonts w:hint="eastAsia" w:ascii="宋体" w:hAnsi="宋体" w:cs="仿宋"/>
        </w:rPr>
        <w:t>6.7政务协同</w:t>
      </w:r>
    </w:p>
    <w:p>
      <w:pPr>
        <w:snapToGrid w:val="0"/>
        <w:spacing w:line="360" w:lineRule="auto"/>
        <w:rPr>
          <w:rFonts w:ascii="宋体" w:hAnsi="宋体" w:cs="仿宋"/>
        </w:rPr>
      </w:pPr>
      <w:r>
        <w:rPr>
          <w:rFonts w:hint="eastAsia" w:ascii="宋体" w:hAnsi="宋体" w:cs="仿宋"/>
        </w:rPr>
        <w:t>建立政府部门之间信息互通渠道，实现推进各类信用主体的信用记录在其行政审批和行政管理事项中的应用，建立信用结果部门间互认机制。通过多部门联合，充分发挥守信激励和失信惩戒良性机制作用，引导和规范市场主体行为。系统将各部门的惩戒信息共享给其他部门，联合实行公示、降低信用等级、限制消费、限制市场准入等联合惩戒措施，形成“一处失信，处处受制”的部门联动机制，达到联合惩戒的目的。</w:t>
      </w:r>
    </w:p>
    <w:p>
      <w:pPr>
        <w:snapToGrid w:val="0"/>
        <w:spacing w:line="360" w:lineRule="auto"/>
        <w:rPr>
          <w:rFonts w:ascii="宋体" w:hAnsi="宋体" w:cs="仿宋"/>
        </w:rPr>
      </w:pPr>
      <w:r>
        <w:rPr>
          <w:rFonts w:hint="eastAsia" w:ascii="宋体" w:hAnsi="宋体" w:cs="仿宋"/>
        </w:rPr>
        <w:t>专项报送。为各政务部门等提供本部门所掌握的黑名单信息、行政处罚信息和投诉信息的发布、修改和删除等服务，报送信息按照要求和相关的标准统一汇集入公共信用数据库中。</w:t>
      </w:r>
    </w:p>
    <w:p>
      <w:pPr>
        <w:snapToGrid w:val="0"/>
        <w:spacing w:line="360" w:lineRule="auto"/>
        <w:rPr>
          <w:rFonts w:ascii="宋体" w:hAnsi="宋体" w:cs="仿宋"/>
        </w:rPr>
      </w:pPr>
      <w:r>
        <w:rPr>
          <w:rFonts w:hint="eastAsia" w:ascii="宋体" w:hAnsi="宋体" w:cs="仿宋"/>
        </w:rPr>
        <w:t>惩戒信息共享。信用管理部门接收各政府部门报送的惩戒信息，并进行集中化的管理，可共享给其他部门进行查看和使用，实现部门的联合惩戒和监管联动。</w:t>
      </w:r>
    </w:p>
    <w:p>
      <w:pPr>
        <w:snapToGrid w:val="0"/>
        <w:spacing w:line="360" w:lineRule="auto"/>
        <w:rPr>
          <w:rFonts w:ascii="宋体" w:hAnsi="宋体" w:cs="仿宋"/>
        </w:rPr>
      </w:pPr>
      <w:r>
        <w:rPr>
          <w:rFonts w:hint="eastAsia" w:ascii="宋体" w:hAnsi="宋体" w:cs="仿宋"/>
        </w:rPr>
        <w:t>监管协同。各部门可通过系统进行各部门已共享的黑名单信息、行政处罚信息和投诉信息的查询、浏览。</w:t>
      </w:r>
    </w:p>
    <w:p>
      <w:pPr>
        <w:snapToGrid w:val="0"/>
        <w:spacing w:line="360" w:lineRule="auto"/>
        <w:rPr>
          <w:rFonts w:ascii="宋体" w:hAnsi="宋体" w:cs="仿宋"/>
        </w:rPr>
      </w:pPr>
      <w:r>
        <w:rPr>
          <w:rFonts w:hint="eastAsia" w:ascii="宋体" w:hAnsi="宋体" w:cs="仿宋"/>
        </w:rPr>
        <w:t>6.8重点领域信用监管</w:t>
      </w:r>
    </w:p>
    <w:p>
      <w:pPr>
        <w:snapToGrid w:val="0"/>
        <w:spacing w:line="360" w:lineRule="auto"/>
        <w:rPr>
          <w:rFonts w:ascii="宋体" w:hAnsi="宋体" w:cs="仿宋"/>
        </w:rPr>
      </w:pPr>
      <w:r>
        <w:rPr>
          <w:rFonts w:hint="eastAsia" w:ascii="宋体" w:hAnsi="宋体" w:cs="仿宋"/>
        </w:rPr>
        <w:t>重点领域信用监管主要是以信用信息数据库为基础，从行业维度整合相关信用信息资源，为农民工欠薪、环境保护、食品药品监管、工程建设、司法案件执行等重点领域提供专项信用查询公示和监管服务。从行业、失信类型、处罚类型等维度提供各重点领域从业单位和从业人员的资质许可信息、良好信息、不良信息、黑名单信息等信息的公示和查询服务。</w:t>
      </w:r>
    </w:p>
    <w:p>
      <w:pPr>
        <w:snapToGrid w:val="0"/>
        <w:spacing w:line="360" w:lineRule="auto"/>
        <w:rPr>
          <w:rFonts w:ascii="宋体" w:hAnsi="宋体" w:cs="仿宋"/>
        </w:rPr>
      </w:pPr>
      <w:bookmarkStart w:id="31" w:name="_Toc521689555"/>
      <w:bookmarkStart w:id="32" w:name="_Toc522117311"/>
      <w:bookmarkStart w:id="33" w:name="_Toc30617"/>
      <w:bookmarkStart w:id="34" w:name="_Toc454275409"/>
      <w:bookmarkStart w:id="35" w:name="_Toc521924978"/>
      <w:r>
        <w:rPr>
          <w:rFonts w:hint="eastAsia" w:ascii="宋体" w:hAnsi="宋体" w:cs="仿宋"/>
        </w:rPr>
        <w:t>7、业务和系统管理</w:t>
      </w:r>
      <w:bookmarkEnd w:id="31"/>
      <w:bookmarkEnd w:id="32"/>
      <w:bookmarkEnd w:id="33"/>
      <w:bookmarkEnd w:id="34"/>
      <w:bookmarkEnd w:id="35"/>
    </w:p>
    <w:p>
      <w:pPr>
        <w:snapToGrid w:val="0"/>
        <w:spacing w:line="360" w:lineRule="auto"/>
        <w:rPr>
          <w:rFonts w:ascii="宋体" w:hAnsi="宋体" w:cs="仿宋"/>
        </w:rPr>
      </w:pPr>
      <w:r>
        <w:rPr>
          <w:rFonts w:hint="eastAsia" w:ascii="宋体" w:hAnsi="宋体" w:cs="仿宋"/>
        </w:rPr>
        <w:t>需要提供完善的本平台的系统管理功能，对各种业务数据进行管理和维护，提供对业务数据进行人工介入和干预的途径，包括机构和用户管理操作权限管理，数据字典管理运行监控记日志管理系统运行状态的监控和记录。涵盖数据库、信息征集、信息应用和数据采集等部分。包括但不限于以下要求：</w:t>
      </w:r>
    </w:p>
    <w:p>
      <w:pPr>
        <w:snapToGrid w:val="0"/>
        <w:spacing w:line="360" w:lineRule="auto"/>
        <w:rPr>
          <w:rFonts w:ascii="宋体" w:hAnsi="宋体" w:cs="仿宋"/>
        </w:rPr>
      </w:pPr>
      <w:r>
        <w:rPr>
          <w:rFonts w:hint="eastAsia" w:ascii="宋体" w:hAnsi="宋体" w:cs="仿宋"/>
        </w:rPr>
        <w:t>7.1部门管理</w:t>
      </w:r>
    </w:p>
    <w:p>
      <w:pPr>
        <w:snapToGrid w:val="0"/>
        <w:spacing w:line="360" w:lineRule="auto"/>
        <w:rPr>
          <w:rFonts w:ascii="宋体" w:hAnsi="宋体" w:cs="仿宋"/>
        </w:rPr>
      </w:pPr>
      <w:r>
        <w:rPr>
          <w:rFonts w:hint="eastAsia" w:ascii="宋体" w:hAnsi="宋体" w:cs="仿宋"/>
        </w:rPr>
        <w:t>提供多级机构和部门的管理维护，可定义部门的层级和隶属关系，包括部门查询、增加、删除、修改等功能。</w:t>
      </w:r>
    </w:p>
    <w:p>
      <w:pPr>
        <w:snapToGrid w:val="0"/>
        <w:spacing w:line="360" w:lineRule="auto"/>
        <w:rPr>
          <w:rFonts w:ascii="宋体" w:hAnsi="宋体" w:cs="仿宋"/>
        </w:rPr>
      </w:pPr>
      <w:r>
        <w:rPr>
          <w:rFonts w:hint="eastAsia" w:ascii="宋体" w:hAnsi="宋体" w:cs="仿宋"/>
        </w:rPr>
        <w:t>7.2用户管理</w:t>
      </w:r>
    </w:p>
    <w:p>
      <w:pPr>
        <w:snapToGrid w:val="0"/>
        <w:spacing w:line="360" w:lineRule="auto"/>
        <w:rPr>
          <w:rFonts w:ascii="宋体" w:hAnsi="宋体" w:cs="仿宋"/>
        </w:rPr>
      </w:pPr>
      <w:r>
        <w:rPr>
          <w:rFonts w:hint="eastAsia" w:ascii="宋体" w:hAnsi="宋体" w:cs="仿宋"/>
        </w:rPr>
        <w:t>提供系统操作用户的维护和管理，包括用户增加、修改、删除、角色分配等功能。系统可提供用户和角色多重对应，满足一人多岗的管理需要。</w:t>
      </w:r>
    </w:p>
    <w:p>
      <w:pPr>
        <w:snapToGrid w:val="0"/>
        <w:spacing w:line="360" w:lineRule="auto"/>
        <w:rPr>
          <w:rFonts w:ascii="宋体" w:hAnsi="宋体" w:cs="仿宋"/>
        </w:rPr>
      </w:pPr>
      <w:r>
        <w:rPr>
          <w:rFonts w:hint="eastAsia" w:ascii="宋体" w:hAnsi="宋体" w:cs="仿宋"/>
        </w:rPr>
        <w:t>7.3角色管理</w:t>
      </w:r>
    </w:p>
    <w:p>
      <w:pPr>
        <w:snapToGrid w:val="0"/>
        <w:spacing w:line="360" w:lineRule="auto"/>
        <w:rPr>
          <w:rFonts w:ascii="宋体" w:hAnsi="宋体" w:cs="仿宋"/>
        </w:rPr>
      </w:pPr>
      <w:r>
        <w:rPr>
          <w:rFonts w:hint="eastAsia" w:ascii="宋体" w:hAnsi="宋体" w:cs="仿宋"/>
        </w:rPr>
        <w:t>提供系统角色的维护和管理，包括角色增加、修改、权限配置、删除等功能。</w:t>
      </w:r>
    </w:p>
    <w:p>
      <w:pPr>
        <w:snapToGrid w:val="0"/>
        <w:spacing w:line="360" w:lineRule="auto"/>
        <w:rPr>
          <w:rFonts w:ascii="宋体" w:hAnsi="宋体" w:cs="仿宋"/>
        </w:rPr>
      </w:pPr>
      <w:r>
        <w:rPr>
          <w:rFonts w:hint="eastAsia" w:ascii="宋体" w:hAnsi="宋体" w:cs="仿宋"/>
        </w:rPr>
        <w:t>7.4权限管理</w:t>
      </w:r>
    </w:p>
    <w:p>
      <w:pPr>
        <w:snapToGrid w:val="0"/>
        <w:spacing w:line="360" w:lineRule="auto"/>
        <w:rPr>
          <w:rFonts w:ascii="宋体" w:hAnsi="宋体" w:cs="仿宋"/>
        </w:rPr>
      </w:pPr>
      <w:r>
        <w:rPr>
          <w:rFonts w:hint="eastAsia" w:ascii="宋体" w:hAnsi="宋体" w:cs="仿宋"/>
        </w:rPr>
        <w:t>根据系统设定的不同用户角色，提供系统功能和数据权限的配置和管理，包括：</w:t>
      </w:r>
    </w:p>
    <w:p>
      <w:pPr>
        <w:snapToGrid w:val="0"/>
        <w:spacing w:line="360" w:lineRule="auto"/>
        <w:rPr>
          <w:rFonts w:ascii="宋体" w:hAnsi="宋体" w:cs="仿宋"/>
        </w:rPr>
      </w:pPr>
      <w:r>
        <w:rPr>
          <w:rFonts w:hint="eastAsia" w:ascii="宋体" w:hAnsi="宋体" w:cs="仿宋"/>
        </w:rPr>
        <w:t>功能权限：设定某类用户角色所能使用的系统功能和操作权限。</w:t>
      </w:r>
    </w:p>
    <w:p>
      <w:pPr>
        <w:snapToGrid w:val="0"/>
        <w:spacing w:line="360" w:lineRule="auto"/>
        <w:rPr>
          <w:rFonts w:ascii="宋体" w:hAnsi="宋体" w:cs="仿宋"/>
        </w:rPr>
      </w:pPr>
      <w:r>
        <w:rPr>
          <w:rFonts w:hint="eastAsia" w:ascii="宋体" w:hAnsi="宋体" w:cs="仿宋"/>
        </w:rPr>
        <w:t>部门数据权限：部门数据权限是对同级、下级部门的数据隔离，根据系统设定的部门层级和隶属关系，本部门的用户默认只能查看和管理本部门的原始数据。同时，可灵活设置用户所能查看的多部门共享数据权限。</w:t>
      </w:r>
    </w:p>
    <w:p>
      <w:pPr>
        <w:snapToGrid w:val="0"/>
        <w:spacing w:line="360" w:lineRule="auto"/>
        <w:rPr>
          <w:rFonts w:ascii="宋体" w:hAnsi="宋体" w:cs="仿宋"/>
        </w:rPr>
      </w:pPr>
      <w:r>
        <w:rPr>
          <w:rFonts w:hint="eastAsia" w:ascii="宋体" w:hAnsi="宋体" w:cs="仿宋"/>
        </w:rPr>
        <w:t>数据指标权限：设定某类用户角色所能看到的信用共享数据指标列权限。</w:t>
      </w:r>
    </w:p>
    <w:p>
      <w:pPr>
        <w:snapToGrid w:val="0"/>
        <w:spacing w:line="360" w:lineRule="auto"/>
        <w:rPr>
          <w:rFonts w:ascii="宋体" w:hAnsi="宋体" w:cs="仿宋"/>
        </w:rPr>
      </w:pPr>
      <w:r>
        <w:rPr>
          <w:rFonts w:hint="eastAsia" w:ascii="宋体" w:hAnsi="宋体" w:cs="仿宋"/>
        </w:rPr>
        <w:t>7.5模块操作管理</w:t>
      </w:r>
    </w:p>
    <w:p>
      <w:pPr>
        <w:snapToGrid w:val="0"/>
        <w:spacing w:line="360" w:lineRule="auto"/>
        <w:rPr>
          <w:rFonts w:ascii="宋体" w:hAnsi="宋体" w:cs="仿宋"/>
        </w:rPr>
      </w:pPr>
      <w:r>
        <w:rPr>
          <w:rFonts w:hint="eastAsia" w:ascii="宋体" w:hAnsi="宋体" w:cs="仿宋"/>
        </w:rPr>
        <w:t>提供系统的功能菜单管理及操作类型维护功能。</w:t>
      </w:r>
    </w:p>
    <w:p>
      <w:pPr>
        <w:snapToGrid w:val="0"/>
        <w:spacing w:line="360" w:lineRule="auto"/>
        <w:rPr>
          <w:rFonts w:ascii="宋体" w:hAnsi="宋体" w:cs="仿宋"/>
        </w:rPr>
      </w:pPr>
      <w:r>
        <w:rPr>
          <w:rFonts w:hint="eastAsia" w:ascii="宋体" w:hAnsi="宋体" w:cs="仿宋"/>
        </w:rPr>
        <w:t>模块菜单管理：提供系统多级模块菜单的管理和维护，包括模块添加、修改、删除、查看、启用、停用、模块分配操作等功能。</w:t>
      </w:r>
    </w:p>
    <w:p>
      <w:pPr>
        <w:snapToGrid w:val="0"/>
        <w:spacing w:line="360" w:lineRule="auto"/>
        <w:rPr>
          <w:rFonts w:ascii="宋体" w:hAnsi="宋体" w:cs="仿宋"/>
        </w:rPr>
      </w:pPr>
      <w:r>
        <w:rPr>
          <w:rFonts w:hint="eastAsia" w:ascii="宋体" w:hAnsi="宋体" w:cs="仿宋"/>
        </w:rPr>
        <w:t>操作按钮管理</w:t>
      </w:r>
    </w:p>
    <w:p>
      <w:pPr>
        <w:snapToGrid w:val="0"/>
        <w:spacing w:line="360" w:lineRule="auto"/>
        <w:rPr>
          <w:rFonts w:ascii="宋体" w:hAnsi="宋体" w:cs="仿宋"/>
        </w:rPr>
      </w:pPr>
      <w:r>
        <w:rPr>
          <w:rFonts w:hint="eastAsia" w:ascii="宋体" w:hAnsi="宋体" w:cs="仿宋"/>
        </w:rPr>
        <w:t>提供系统各种操作类型的管理和维护，包括操作添加、修改、删除、启用、停用等功能。</w:t>
      </w:r>
    </w:p>
    <w:p>
      <w:pPr>
        <w:snapToGrid w:val="0"/>
        <w:spacing w:line="360" w:lineRule="auto"/>
        <w:rPr>
          <w:rFonts w:ascii="宋体" w:hAnsi="宋体" w:cs="仿宋"/>
        </w:rPr>
      </w:pPr>
      <w:r>
        <w:rPr>
          <w:rFonts w:hint="eastAsia" w:ascii="宋体" w:hAnsi="宋体" w:cs="仿宋"/>
        </w:rPr>
        <w:t>7.6日志管理</w:t>
      </w:r>
    </w:p>
    <w:p>
      <w:pPr>
        <w:snapToGrid w:val="0"/>
        <w:spacing w:line="360" w:lineRule="auto"/>
        <w:rPr>
          <w:rFonts w:ascii="宋体" w:hAnsi="宋体" w:cs="仿宋"/>
        </w:rPr>
      </w:pPr>
      <w:r>
        <w:rPr>
          <w:rFonts w:hint="eastAsia" w:ascii="宋体" w:hAnsi="宋体" w:cs="仿宋"/>
        </w:rPr>
        <w:t>系统应记录并生成各类日志信息，并提供日志的查询和管理，包括操作日志、人员使用频次、模块使用频次和部门使用频次等。针对操作日志，应记录用户针对每个业务模块的增、删、改、查等所有的操作信息。</w:t>
      </w:r>
    </w:p>
    <w:p>
      <w:pPr>
        <w:snapToGrid w:val="0"/>
        <w:spacing w:line="360" w:lineRule="auto"/>
        <w:rPr>
          <w:rFonts w:ascii="宋体" w:hAnsi="宋体" w:cs="仿宋"/>
        </w:rPr>
      </w:pPr>
      <w:r>
        <w:rPr>
          <w:rFonts w:hint="eastAsia" w:ascii="宋体" w:hAnsi="宋体" w:cs="仿宋"/>
        </w:rPr>
        <w:t>7.7数据本地和异地备份</w:t>
      </w:r>
    </w:p>
    <w:p>
      <w:pPr>
        <w:snapToGrid w:val="0"/>
        <w:spacing w:line="360" w:lineRule="auto"/>
        <w:rPr>
          <w:rFonts w:ascii="宋体" w:hAnsi="宋体" w:cs="仿宋"/>
        </w:rPr>
      </w:pPr>
      <w:r>
        <w:rPr>
          <w:rFonts w:hint="eastAsia" w:ascii="宋体" w:hAnsi="宋体" w:cs="仿宋"/>
        </w:rPr>
        <w:t xml:space="preserve">系统数据库和相关数据进行本地和异地方面的管理备份。 </w:t>
      </w:r>
    </w:p>
    <w:p>
      <w:pPr>
        <w:snapToGrid w:val="0"/>
        <w:spacing w:line="360" w:lineRule="auto"/>
        <w:rPr>
          <w:rFonts w:ascii="宋体" w:hAnsi="宋体" w:cs="仿宋"/>
        </w:rPr>
      </w:pPr>
      <w:bookmarkStart w:id="36" w:name="_Toc454275410"/>
      <w:bookmarkStart w:id="37" w:name="_Toc521924979"/>
      <w:bookmarkStart w:id="38" w:name="_Toc522117312"/>
      <w:bookmarkStart w:id="39" w:name="_Toc521689556"/>
      <w:bookmarkStart w:id="40" w:name="_Toc18157"/>
      <w:r>
        <w:rPr>
          <w:rFonts w:hint="eastAsia" w:ascii="宋体" w:hAnsi="宋体" w:cs="仿宋"/>
        </w:rPr>
        <w:t>8、安全保障体系</w:t>
      </w:r>
      <w:bookmarkEnd w:id="36"/>
      <w:bookmarkEnd w:id="37"/>
      <w:bookmarkEnd w:id="38"/>
      <w:bookmarkEnd w:id="39"/>
      <w:bookmarkEnd w:id="40"/>
    </w:p>
    <w:p>
      <w:pPr>
        <w:snapToGrid w:val="0"/>
        <w:spacing w:line="360" w:lineRule="auto"/>
        <w:rPr>
          <w:rFonts w:ascii="宋体" w:hAnsi="宋体" w:cs="仿宋"/>
        </w:rPr>
      </w:pPr>
      <w:r>
        <w:rPr>
          <w:rFonts w:hint="eastAsia" w:ascii="宋体" w:hAnsi="宋体" w:cs="仿宋"/>
        </w:rPr>
        <w:t xml:space="preserve">安全保障体系贯穿于平台的各个层面，平台各系统的建设都必须具有相应软件安全保障措施，以保障各应用系统的安全可靠运行，以及数据传输、存储和访问过程中的安全。 </w:t>
      </w:r>
    </w:p>
    <w:p>
      <w:pPr>
        <w:snapToGrid w:val="0"/>
        <w:spacing w:line="360" w:lineRule="auto"/>
        <w:rPr>
          <w:rFonts w:ascii="宋体" w:hAnsi="宋体" w:cs="仿宋"/>
        </w:rPr>
      </w:pPr>
      <w:r>
        <w:rPr>
          <w:rFonts w:hint="eastAsia" w:ascii="宋体" w:hAnsi="宋体" w:cs="仿宋"/>
        </w:rPr>
        <w:t xml:space="preserve">安全保障体系建设主要包括应用安全、数据安全和相关安全管理制度的建设。 </w:t>
      </w:r>
    </w:p>
    <w:p>
      <w:pPr>
        <w:snapToGrid w:val="0"/>
        <w:spacing w:line="360" w:lineRule="auto"/>
        <w:rPr>
          <w:rFonts w:ascii="宋体" w:hAnsi="宋体" w:cs="仿宋"/>
        </w:rPr>
      </w:pPr>
      <w:r>
        <w:rPr>
          <w:rFonts w:hint="eastAsia" w:ascii="宋体" w:hAnsi="宋体" w:cs="仿宋"/>
        </w:rPr>
        <w:t>在能满足上述安全保障体系建设的需求基础上，投标方应能够提出提供完善、合理、可操作性强的系统安全解决方案。</w:t>
      </w:r>
    </w:p>
    <w:p>
      <w:pPr>
        <w:snapToGrid w:val="0"/>
        <w:spacing w:line="360" w:lineRule="auto"/>
        <w:rPr>
          <w:rFonts w:ascii="宋体" w:hAnsi="宋体" w:cs="仿宋"/>
        </w:rPr>
      </w:pPr>
      <w:r>
        <w:rPr>
          <w:rFonts w:hint="eastAsia" w:ascii="宋体" w:hAnsi="宋体" w:cs="仿宋"/>
        </w:rPr>
        <w:t>8.1.信用数据的安全要求</w:t>
      </w:r>
      <w:r>
        <w:rPr>
          <w:rFonts w:hint="eastAsia" w:ascii="宋体" w:hAnsi="宋体" w:cs="仿宋"/>
        </w:rPr>
        <w:tab/>
      </w:r>
    </w:p>
    <w:p>
      <w:pPr>
        <w:snapToGrid w:val="0"/>
        <w:spacing w:line="360" w:lineRule="auto"/>
        <w:rPr>
          <w:rFonts w:ascii="宋体" w:hAnsi="宋体" w:cs="仿宋"/>
        </w:rPr>
      </w:pPr>
      <w:r>
        <w:rPr>
          <w:rFonts w:hint="eastAsia" w:ascii="宋体" w:hAnsi="宋体" w:cs="仿宋"/>
        </w:rPr>
        <w:t>1）保证信用数据传输和使用过程中高度的强壮性、保密性、完整性和不可抵赖性。</w:t>
      </w:r>
    </w:p>
    <w:p>
      <w:pPr>
        <w:snapToGrid w:val="0"/>
        <w:spacing w:line="360" w:lineRule="auto"/>
        <w:rPr>
          <w:rFonts w:ascii="宋体" w:hAnsi="宋体" w:cs="仿宋"/>
        </w:rPr>
      </w:pPr>
      <w:r>
        <w:rPr>
          <w:rFonts w:hint="eastAsia" w:ascii="宋体" w:hAnsi="宋体" w:cs="仿宋"/>
        </w:rPr>
        <w:t>2）对敏感数据（如用户密码）加密存储。</w:t>
      </w:r>
    </w:p>
    <w:p>
      <w:pPr>
        <w:snapToGrid w:val="0"/>
        <w:spacing w:line="360" w:lineRule="auto"/>
        <w:rPr>
          <w:rFonts w:ascii="宋体" w:hAnsi="宋体" w:cs="仿宋"/>
        </w:rPr>
      </w:pPr>
      <w:r>
        <w:rPr>
          <w:rFonts w:hint="eastAsia" w:ascii="宋体" w:hAnsi="宋体" w:cs="仿宋"/>
        </w:rPr>
        <w:t>3）提供数据分类分级及备份管理。</w:t>
      </w:r>
    </w:p>
    <w:p>
      <w:pPr>
        <w:snapToGrid w:val="0"/>
        <w:spacing w:line="360" w:lineRule="auto"/>
        <w:rPr>
          <w:rFonts w:ascii="宋体" w:hAnsi="宋体" w:cs="仿宋"/>
        </w:rPr>
      </w:pPr>
      <w:r>
        <w:rPr>
          <w:rFonts w:hint="eastAsia" w:ascii="宋体" w:hAnsi="宋体" w:cs="仿宋"/>
        </w:rPr>
        <w:t>8.2.应用软件的安全要求</w:t>
      </w:r>
    </w:p>
    <w:p>
      <w:pPr>
        <w:snapToGrid w:val="0"/>
        <w:spacing w:line="360" w:lineRule="auto"/>
        <w:rPr>
          <w:rFonts w:ascii="宋体" w:hAnsi="宋体" w:cs="仿宋"/>
        </w:rPr>
      </w:pPr>
      <w:r>
        <w:rPr>
          <w:rFonts w:hint="eastAsia" w:ascii="宋体" w:hAnsi="宋体" w:cs="仿宋"/>
        </w:rPr>
        <w:t>1）系统须提供包括用户标识符的识别和校验、用户口令的识别和校验等安全检查，并保证用户登录的安全性。</w:t>
      </w:r>
    </w:p>
    <w:p>
      <w:pPr>
        <w:snapToGrid w:val="0"/>
        <w:spacing w:line="360" w:lineRule="auto"/>
        <w:rPr>
          <w:rFonts w:ascii="宋体" w:hAnsi="宋体" w:cs="仿宋"/>
        </w:rPr>
      </w:pPr>
      <w:r>
        <w:rPr>
          <w:rFonts w:hint="eastAsia" w:ascii="宋体" w:hAnsi="宋体" w:cs="仿宋"/>
        </w:rPr>
        <w:t>2）具有严格的用户权限管理和访问控制机制，需提供功能操作权限和数据权限的定义和管理。</w:t>
      </w:r>
    </w:p>
    <w:p>
      <w:pPr>
        <w:snapToGrid w:val="0"/>
        <w:spacing w:line="360" w:lineRule="auto"/>
        <w:rPr>
          <w:rFonts w:ascii="宋体" w:hAnsi="宋体" w:cs="仿宋"/>
        </w:rPr>
      </w:pPr>
      <w:r>
        <w:rPr>
          <w:rFonts w:hint="eastAsia" w:ascii="宋体" w:hAnsi="宋体" w:cs="仿宋"/>
        </w:rPr>
        <w:t>3）提供应用系统安全审计和日志功能，系统必须记录每次的访问和操作记录。</w:t>
      </w:r>
    </w:p>
    <w:p>
      <w:pPr>
        <w:snapToGrid w:val="0"/>
        <w:spacing w:line="360" w:lineRule="auto"/>
        <w:rPr>
          <w:rFonts w:ascii="宋体" w:hAnsi="宋体" w:cs="仿宋"/>
        </w:rPr>
      </w:pPr>
      <w:r>
        <w:rPr>
          <w:rFonts w:hint="eastAsia" w:ascii="宋体" w:hAnsi="宋体" w:cs="仿宋"/>
        </w:rPr>
        <w:t>4）系统须为内、外网的CA应用预留接口。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EE7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jc w:val="both"/>
    </w:pPr>
    <w:rPr>
      <w:rFonts w:ascii="Calibri" w:hAnsi="Calibri" w:eastAsia="宋体" w:cs="Calibri"/>
      <w:kern w:val="2"/>
      <w:sz w:val="24"/>
      <w:szCs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pPr>
  </w:style>
  <w:style w:type="paragraph" w:styleId="3">
    <w:name w:val="Body Text Indent"/>
    <w:basedOn w:val="1"/>
    <w:qFormat/>
    <w:uiPriority w:val="0"/>
    <w:rPr>
      <w:sz w:val="21"/>
    </w:rPr>
  </w:style>
  <w:style w:type="paragraph" w:styleId="4">
    <w:name w:val="Title"/>
    <w:basedOn w:val="1"/>
    <w:qFormat/>
    <w:uiPriority w:val="0"/>
    <w:pPr>
      <w:spacing w:before="240" w:after="60"/>
      <w:jc w:val="center"/>
      <w:outlineLvl w:val="0"/>
    </w:pPr>
    <w:rPr>
      <w:rFonts w:ascii="Arial" w:hAnsi="Arial" w:cs="Arial"/>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2021-12-17T02:27:59Z</dcterms:created>
  <dc:creator>Administrator</dc:creator>
  <cp:lastModifiedBy>Administrator</cp:lastModifiedBy>
  <dcterms:modified xsi:type="dcterms:W3CDTF">2021-12-17T02:28:14Z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