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spacing w:line="480" w:lineRule="exact"/>
        <w:ind w:right="-72" w:rightChars="-30"/>
        <w:jc w:val="center"/>
        <w:rPr>
          <w:rFonts w:hint="default" w:ascii="宋体" w:hAnsi="宋体" w:cs="宋体"/>
          <w:lang w:val="en-US" w:eastAsia="zh-CN"/>
        </w:rPr>
      </w:pPr>
      <w:bookmarkStart w:id="0" w:name="_Toc22893"/>
      <w:bookmarkStart w:id="1" w:name="_Toc458698253"/>
      <w:bookmarkStart w:id="2" w:name="_Toc477166579"/>
      <w:r>
        <w:rPr>
          <w:rFonts w:hint="eastAsia" w:ascii="宋体" w:hAnsi="宋体" w:cs="宋体"/>
        </w:rPr>
        <w:t>采购需求</w:t>
      </w:r>
      <w:bookmarkEnd w:id="0"/>
      <w:bookmarkEnd w:id="1"/>
      <w:bookmarkEnd w:id="2"/>
      <w:r>
        <w:rPr>
          <w:rFonts w:hint="eastAsia" w:ascii="宋体" w:hAnsi="宋体" w:cs="宋体"/>
          <w:lang w:val="en-US" w:eastAsia="zh-CN"/>
        </w:rPr>
        <w:t>(产业集聚区招聘专业咨询公司制定“管委会+公司”改革方案采购项目）</w:t>
      </w:r>
    </w:p>
    <w:p>
      <w:pPr>
        <w:widowControl/>
        <w:numPr>
          <w:ilvl w:val="0"/>
          <w:numId w:val="1"/>
        </w:numPr>
        <w:adjustRightInd w:val="0"/>
        <w:spacing w:line="288" w:lineRule="auto"/>
        <w:ind w:firstLine="422" w:firstLineChars="200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服务要求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/>
          <w:sz w:val="21"/>
          <w:szCs w:val="21"/>
        </w:rPr>
        <w:t>、项目内容及成果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具体内容和成果包括：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.1</w:t>
      </w:r>
      <w:r>
        <w:rPr>
          <w:rFonts w:hint="eastAsia" w:ascii="宋体" w:hAnsi="宋体" w:eastAsia="宋体"/>
          <w:sz w:val="21"/>
          <w:szCs w:val="21"/>
        </w:rPr>
        <w:t>、改革总体方案制定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基于武陟经开区体制机制现状，结合上级政府要求，借鉴其他开发区体制机制改革经验，针对武陟经开区当前遇到的发展瓶颈和核心问题，设计武陟经开区体制机制改革总体方案（包括顶层设计、组织架构、定岗定责定员、人员聘任、薪酬体系、绩效体系等），明确改革思路，理顺管理机制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拟提交成果：《武陟经开区体制机制改革总体方案（管委会+公司）》。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/>
          <w:sz w:val="21"/>
          <w:szCs w:val="21"/>
        </w:rPr>
        <w:t>2、组织架构设计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对管委会内设机构、下属国资公司部门设置进行调整，梳理并优化部门职责，理清职能边界，提升运营效率。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拟提交成果：《管委会内设机构和国资公司部门架构设计方案》、《管委会内设机构和国资公司部门职责说明书汇编》。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/>
          <w:sz w:val="21"/>
          <w:szCs w:val="21"/>
        </w:rPr>
        <w:t>3、定岗定责定员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按照以事定岗、以岗择人的原则，对岗位进行系统梳理，明确岗位设置、岗位要求、员额设置等，编写岗位说明书。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拟提交成果：《管委会内设机构和国资公司定岗定责定员方案》、《管委会内设机构和国资公司岗位说明书汇编》。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/>
          <w:sz w:val="21"/>
          <w:szCs w:val="21"/>
        </w:rPr>
        <w:t>4、人员聘任管理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明确岗位任职资格条件，针对现有人员及外招人才制定聘任管理办法，提升岗位人才匹配度。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拟提交成果：《管委会和国资公司聘任管理制度》。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/>
          <w:sz w:val="21"/>
          <w:szCs w:val="21"/>
        </w:rPr>
        <w:t>5、薪酬体系优化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按照以岗定薪、以能定薪、以绩定薪的原则，针对武陟经开区的特点，设计薪酬等级、薪酬水平与结构等，体现奖优罚劣、奖勤罚懒的业绩导向，编写薪酬管理制度。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拟提交成果：《武陟经开区管委会薪酬管理制度》、《国资公司薪酬管理制度》。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/>
          <w:sz w:val="21"/>
          <w:szCs w:val="21"/>
        </w:rPr>
        <w:t>6、绩效体系细化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根据武陟经开区总体改革目标、年度工作目标，结合各岗位工作职责，将目标层层分解，激发内部活力。同时，为改善经开区营商环境，制定针对县直相关部门及乡镇考核方案。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拟提交成果：《武陟经开区管委会绩效考核制度》、《武陟经开区管委会各部门（单位）关键绩效考核指标》、《国资公司绩效考核制度》、《国资公司各部门关键绩效考核指标》、《武陟县营商环境提升考核管理制度》。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、其他</w:t>
      </w:r>
    </w:p>
    <w:p>
      <w:pPr>
        <w:spacing w:line="288" w:lineRule="auto"/>
        <w:ind w:firstLine="420" w:firstLineChars="20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/>
          <w:sz w:val="21"/>
          <w:szCs w:val="21"/>
        </w:rPr>
        <w:t>团队人员要求：项目团队保持基本稳定，项目负责人保持不变，组员可有微调。</w:t>
      </w:r>
    </w:p>
    <w:p>
      <w:pPr>
        <w:spacing w:line="288" w:lineRule="auto"/>
        <w:ind w:firstLine="420" w:firstLineChars="200"/>
        <w:rPr>
          <w:rFonts w:hint="eastAsia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/>
          <w:sz w:val="21"/>
          <w:szCs w:val="21"/>
        </w:rPr>
        <w:t>项目周期要求：合同签订后一个月出总体方案，三个月内完成全部成果内容，并提供12个月的辅导实施服务。</w:t>
      </w:r>
    </w:p>
    <w:p>
      <w:pPr>
        <w:widowControl/>
        <w:adjustRightInd w:val="0"/>
        <w:spacing w:line="288" w:lineRule="auto"/>
        <w:ind w:firstLine="422" w:firstLineChars="200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 xml:space="preserve">二、商务要求： </w:t>
      </w:r>
    </w:p>
    <w:p>
      <w:pPr>
        <w:spacing w:line="288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1、合同履行期限：</w:t>
      </w:r>
      <w:r>
        <w:rPr>
          <w:rFonts w:hint="eastAsia" w:ascii="宋体" w:hAnsi="宋体"/>
          <w:sz w:val="21"/>
          <w:szCs w:val="21"/>
          <w:lang w:val="en-US" w:eastAsia="zh-CN"/>
        </w:rPr>
        <w:t>90</w:t>
      </w:r>
      <w:r>
        <w:rPr>
          <w:rFonts w:hint="eastAsia" w:ascii="宋体" w:hAnsi="宋体"/>
          <w:sz w:val="21"/>
          <w:szCs w:val="21"/>
        </w:rPr>
        <w:t>日历天</w:t>
      </w:r>
    </w:p>
    <w:p>
      <w:pPr>
        <w:spacing w:line="288" w:lineRule="auto"/>
        <w:ind w:firstLine="420" w:firstLineChars="200"/>
        <w:rPr>
          <w:rFonts w:hint="eastAsia" w:ascii="宋体" w:hAnsi="宋体"/>
          <w:sz w:val="21"/>
          <w:szCs w:val="21"/>
          <w:highlight w:val="yellow"/>
        </w:rPr>
      </w:pPr>
      <w:r>
        <w:rPr>
          <w:rFonts w:hint="eastAsia" w:ascii="宋体" w:hAnsi="宋体"/>
          <w:sz w:val="21"/>
          <w:szCs w:val="21"/>
        </w:rPr>
        <w:t>2、服务地点：</w:t>
      </w:r>
      <w:r>
        <w:rPr>
          <w:rFonts w:hint="eastAsia" w:ascii="宋体" w:hAnsi="宋体"/>
          <w:sz w:val="21"/>
          <w:szCs w:val="21"/>
          <w:highlight w:val="none"/>
        </w:rPr>
        <w:t>武陟县产业集聚区</w:t>
      </w:r>
    </w:p>
    <w:p>
      <w:pPr>
        <w:spacing w:line="288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3、质量标准：合格</w:t>
      </w:r>
    </w:p>
    <w:p>
      <w:pPr>
        <w:numPr>
          <w:ilvl w:val="0"/>
          <w:numId w:val="0"/>
        </w:numPr>
        <w:tabs>
          <w:tab w:val="left" w:pos="1080"/>
        </w:tabs>
        <w:spacing w:line="360" w:lineRule="auto"/>
        <w:ind w:leftChars="0" w:firstLine="420" w:firstLineChars="200"/>
        <w:rPr>
          <w:rFonts w:hint="eastAsia"/>
        </w:rPr>
      </w:pPr>
      <w:r>
        <w:rPr>
          <w:rFonts w:hint="eastAsia" w:ascii="宋体" w:hAnsi="宋体"/>
          <w:sz w:val="21"/>
          <w:szCs w:val="21"/>
        </w:rPr>
        <w:t>4、付款方式：</w:t>
      </w:r>
      <w:r>
        <w:rPr>
          <w:rFonts w:hint="eastAsia" w:ascii="宋体" w:hAnsi="宋体" w:eastAsia="宋体" w:cs="宋体"/>
          <w:sz w:val="21"/>
          <w:szCs w:val="21"/>
        </w:rPr>
        <w:t>合同签订后3个工作日内，甲方向乙方支付合同咨询费总额的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0%；项目中期成果（含改革总体方案、组织架构设计、定岗定责定员模块）提交并经甲方确认后三个工作日内，甲方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再</w:t>
      </w:r>
      <w:r>
        <w:rPr>
          <w:rFonts w:hint="eastAsia" w:ascii="宋体" w:hAnsi="宋体" w:eastAsia="宋体" w:cs="宋体"/>
          <w:sz w:val="21"/>
          <w:szCs w:val="21"/>
        </w:rPr>
        <w:t>向乙方支付合同咨询费总额的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0%；项目全部成果提交并经甲方确认后的三个工作日内，甲方向乙方支付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剩余</w:t>
      </w:r>
      <w:r>
        <w:rPr>
          <w:rFonts w:hint="eastAsia" w:ascii="宋体" w:hAnsi="宋体" w:eastAsia="宋体" w:cs="宋体"/>
          <w:sz w:val="21"/>
          <w:szCs w:val="21"/>
        </w:rPr>
        <w:t xml:space="preserve">的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0%。</w:t>
      </w:r>
    </w:p>
    <w:p>
      <w:pPr>
        <w:widowControl/>
        <w:adjustRightInd w:val="0"/>
        <w:spacing w:line="288" w:lineRule="auto"/>
        <w:ind w:firstLine="422" w:firstLineChars="200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三、需要落实的政府采购政策</w:t>
      </w:r>
    </w:p>
    <w:p>
      <w:pPr>
        <w:numPr>
          <w:ilvl w:val="1"/>
          <w:numId w:val="2"/>
        </w:numPr>
        <w:spacing w:line="288" w:lineRule="auto"/>
        <w:ind w:firstLine="422" w:firstLineChars="200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促进中小企业、监狱企业和残疾人福利性单位发展扶持政策</w:t>
      </w:r>
    </w:p>
    <w:p>
      <w:pPr>
        <w:spacing w:line="288" w:lineRule="auto"/>
        <w:ind w:firstLine="422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sz w:val="21"/>
          <w:szCs w:val="21"/>
        </w:rPr>
        <w:t>：</w:t>
      </w:r>
    </w:p>
    <w:p>
      <w:pPr>
        <w:spacing w:line="288" w:lineRule="auto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中小企业认定：</w:t>
      </w:r>
    </w:p>
    <w:p>
      <w:pPr>
        <w:spacing w:line="288" w:lineRule="auto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1、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spacing w:line="288" w:lineRule="auto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符合中小企业划分标准的个体工商户，在政府采购活动中视同中小企业。</w:t>
      </w:r>
    </w:p>
    <w:p>
      <w:pPr>
        <w:spacing w:line="288" w:lineRule="auto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spacing w:line="288" w:lineRule="auto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2、在服务采购项目中，服务由中小企业承接，即提供服务的人员为中小企业依照《中华人民共和国劳动合同法》订立劳动合同的从业人员。</w:t>
      </w:r>
    </w:p>
    <w:p>
      <w:pPr>
        <w:spacing w:line="288" w:lineRule="auto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投标人当按照招标文件规定出具《中小企业声明函》，否则不享受相关扶持政策；</w:t>
      </w:r>
    </w:p>
    <w:p>
      <w:pPr>
        <w:spacing w:line="288" w:lineRule="auto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3、根据财库〔2014〕68号《财政部司法部关于政府采购支持监狱企业发展有关问题的通知》，监狱企业视同小微企业。提供由省级以上监狱管理局、戒毒管理局(含新疆生产建设兵团)出具的属于监狱企业的证明文件</w:t>
      </w:r>
      <w:r>
        <w:rPr>
          <w:rFonts w:hint="eastAsia" w:ascii="宋体" w:hAnsi="宋体"/>
          <w:b/>
          <w:bCs/>
          <w:sz w:val="21"/>
          <w:szCs w:val="21"/>
        </w:rPr>
        <w:t>（</w:t>
      </w:r>
      <w:r>
        <w:rPr>
          <w:rFonts w:hint="eastAsia" w:ascii="宋体" w:hAnsi="宋体"/>
          <w:b/>
          <w:bCs/>
          <w:kern w:val="0"/>
          <w:sz w:val="21"/>
          <w:szCs w:val="21"/>
        </w:rPr>
        <w:t>投标文件中附扫描件或复印件</w:t>
      </w:r>
      <w:r>
        <w:rPr>
          <w:rFonts w:hint="eastAsia" w:ascii="宋体" w:hAnsi="宋体"/>
          <w:b/>
          <w:bCs/>
          <w:sz w:val="21"/>
          <w:szCs w:val="21"/>
        </w:rPr>
        <w:t>）</w:t>
      </w:r>
      <w:r>
        <w:rPr>
          <w:rFonts w:hint="eastAsia" w:ascii="宋体" w:hAnsi="宋体"/>
          <w:bCs/>
          <w:sz w:val="21"/>
          <w:szCs w:val="21"/>
        </w:rPr>
        <w:t>，不再提供《中小企业声明函》，投标人出具的监狱企业证明文件如有虚假，其成交资格将被取消，并根据相关规定进行处罚。</w:t>
      </w:r>
    </w:p>
    <w:p>
      <w:pPr>
        <w:spacing w:line="288" w:lineRule="auto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4、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spacing w:line="288" w:lineRule="auto"/>
        <w:ind w:firstLine="422" w:firstLineChars="200"/>
      </w:pPr>
      <w:r>
        <w:rPr>
          <w:rFonts w:hint="eastAsia" w:ascii="宋体" w:hAnsi="宋体"/>
          <w:b/>
          <w:sz w:val="21"/>
          <w:szCs w:val="21"/>
        </w:rPr>
        <w:t>采购人根据投标人提供的《中小企业声明函》认定该投标人是否属于中小企业，监狱企业和残疾人福利性单位视同小型、微型企业。不属于中小企业、监狱企业或残疾人福利性单位的拒绝参与本项目投标。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A31AA1"/>
    <w:multiLevelType w:val="singleLevel"/>
    <w:tmpl w:val="9DA31A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1F"/>
    <w:multiLevelType w:val="multilevel"/>
    <w:tmpl w:val="0000001F"/>
    <w:lvl w:ilvl="0" w:tentative="0">
      <w:start w:val="1"/>
      <w:numFmt w:val="chineseCountingThousand"/>
      <w:lvlText w:val="(%1)"/>
      <w:lvlJc w:val="left"/>
      <w:pPr>
        <w:ind w:left="982" w:hanging="420"/>
      </w:pPr>
    </w:lvl>
    <w:lvl w:ilvl="1" w:tentative="0">
      <w:start w:val="1"/>
      <w:numFmt w:val="chineseCountingThousand"/>
      <w:suff w:val="nothing"/>
      <w:lvlText w:val="(%2)"/>
      <w:lvlJc w:val="left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87117"/>
    <w:rsid w:val="4EF9712D"/>
    <w:rsid w:val="77F8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spacing w:after="120" w:afterLines="0"/>
      <w:ind w:left="420" w:leftChars="200" w:firstLine="420"/>
    </w:pPr>
  </w:style>
  <w:style w:type="paragraph" w:styleId="3">
    <w:name w:val="Body Text Indent"/>
    <w:basedOn w:val="1"/>
    <w:uiPriority w:val="0"/>
    <w:pPr>
      <w:ind w:firstLine="560" w:firstLineChars="200"/>
    </w:pPr>
    <w:rPr>
      <w:rFonts w:ascii="仿宋_GB2312" w:eastAsia="仿宋_GB2312"/>
      <w:kern w:val="2"/>
      <w:sz w:val="28"/>
    </w:rPr>
  </w:style>
  <w:style w:type="paragraph" w:styleId="4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customStyle="1" w:styleId="7">
    <w:name w:val="UserStyle_0"/>
    <w:uiPriority w:val="0"/>
    <w:pPr>
      <w:textAlignment w:val="baseline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8">
    <w:name w:val="无间隔1"/>
    <w:basedOn w:val="1"/>
    <w:qFormat/>
    <w:uiPriority w:val="0"/>
    <w:pPr>
      <w:spacing w:line="400" w:lineRule="exact"/>
    </w:pPr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2021-11-08T07:42:00Z</dcterms:created>
  <dc:creator>王红才</dc:creator>
  <cp:lastModifiedBy>王红才</cp:lastModifiedBy>
  <dcterms:modified xsi:type="dcterms:W3CDTF">2021-12-30T00:18:23Z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BB20D83234974B038715B2936F4711D1</vt:lpwstr>
  </property>
</Properties>
</file>