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right="-72" w:rightChars="-30"/>
        <w:rPr>
          <w:rFonts w:hint="eastAsia" w:ascii="宋体" w:hAnsi="宋体" w:cs="宋体"/>
        </w:rPr>
      </w:pPr>
      <w:bookmarkStart w:id="0" w:name="_Toc24634"/>
      <w:r>
        <w:rPr>
          <w:rFonts w:hint="eastAsia" w:ascii="宋体" w:hAnsi="宋体" w:cs="宋体"/>
        </w:rPr>
        <w:t>第四章 采购需求</w:t>
      </w:r>
      <w:bookmarkEnd w:id="0"/>
    </w:p>
    <w:p>
      <w:pPr>
        <w:widowControl/>
        <w:adjustRightInd w:val="0"/>
        <w:spacing w:line="360" w:lineRule="auto"/>
        <w:rPr>
          <w:rFonts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>一、</w:t>
      </w:r>
      <w:r>
        <w:rPr>
          <w:rFonts w:ascii="宋体" w:hAnsi="宋体"/>
          <w:b/>
          <w:kern w:val="0"/>
          <w:sz w:val="21"/>
          <w:szCs w:val="21"/>
        </w:rPr>
        <w:t>相关说明</w:t>
      </w:r>
    </w:p>
    <w:p>
      <w:pPr>
        <w:widowControl/>
        <w:numPr>
          <w:ilvl w:val="2"/>
          <w:numId w:val="1"/>
        </w:numPr>
        <w:adjustRightInd w:val="0"/>
        <w:spacing w:line="360" w:lineRule="auto"/>
        <w:ind w:left="60" w:leftChars="0" w:firstLine="420" w:firstLineChars="0"/>
        <w:jc w:val="left"/>
        <w:rPr>
          <w:rFonts w:hint="eastAsia" w:ascii="宋体" w:hAnsi="宋体"/>
          <w:kern w:val="0"/>
          <w:sz w:val="21"/>
          <w:szCs w:val="21"/>
        </w:rPr>
      </w:pPr>
      <w:r>
        <w:rPr>
          <w:rFonts w:ascii="宋体" w:hAnsi="宋体"/>
          <w:bCs/>
          <w:kern w:val="0"/>
          <w:sz w:val="21"/>
          <w:szCs w:val="21"/>
        </w:rPr>
        <w:t>招标文件中</w:t>
      </w:r>
      <w:r>
        <w:rPr>
          <w:rFonts w:hint="eastAsia" w:ascii="宋体" w:hAnsi="宋体"/>
          <w:bCs/>
          <w:kern w:val="0"/>
          <w:sz w:val="21"/>
          <w:szCs w:val="21"/>
        </w:rPr>
        <w:t>列出</w:t>
      </w:r>
      <w:r>
        <w:rPr>
          <w:rFonts w:ascii="宋体" w:hAnsi="宋体"/>
          <w:bCs/>
          <w:kern w:val="0"/>
          <w:sz w:val="21"/>
          <w:szCs w:val="21"/>
        </w:rPr>
        <w:t>的质</w:t>
      </w:r>
      <w:r>
        <w:rPr>
          <w:rFonts w:hint="eastAsia" w:ascii="宋体" w:hAnsi="宋体"/>
          <w:bCs/>
          <w:kern w:val="0"/>
          <w:sz w:val="21"/>
          <w:szCs w:val="21"/>
        </w:rPr>
        <w:t>量技术参数</w:t>
      </w:r>
      <w:r>
        <w:rPr>
          <w:rFonts w:ascii="宋体" w:hAnsi="宋体"/>
          <w:bCs/>
          <w:kern w:val="0"/>
          <w:sz w:val="21"/>
          <w:szCs w:val="21"/>
        </w:rPr>
        <w:t>或</w:t>
      </w:r>
      <w:r>
        <w:rPr>
          <w:rFonts w:hint="eastAsia" w:ascii="宋体" w:hAnsi="宋体"/>
          <w:bCs/>
          <w:kern w:val="0"/>
          <w:sz w:val="21"/>
          <w:szCs w:val="21"/>
        </w:rPr>
        <w:t>型号</w:t>
      </w:r>
      <w:r>
        <w:rPr>
          <w:rFonts w:ascii="宋体" w:hAnsi="宋体"/>
          <w:bCs/>
          <w:kern w:val="0"/>
          <w:sz w:val="21"/>
          <w:szCs w:val="21"/>
        </w:rPr>
        <w:t>与某产品相同</w:t>
      </w:r>
      <w:r>
        <w:rPr>
          <w:rFonts w:hint="eastAsia" w:ascii="宋体" w:hAnsi="宋体"/>
          <w:bCs/>
          <w:kern w:val="0"/>
          <w:sz w:val="21"/>
          <w:szCs w:val="21"/>
        </w:rPr>
        <w:t>时</w:t>
      </w:r>
      <w:r>
        <w:rPr>
          <w:rFonts w:ascii="宋体" w:hAnsi="宋体"/>
          <w:bCs/>
          <w:kern w:val="0"/>
          <w:sz w:val="21"/>
          <w:szCs w:val="21"/>
        </w:rPr>
        <w:t>仅</w:t>
      </w:r>
      <w:r>
        <w:rPr>
          <w:rFonts w:hint="eastAsia" w:ascii="宋体" w:hAnsi="宋体"/>
          <w:bCs/>
          <w:kern w:val="0"/>
          <w:sz w:val="21"/>
          <w:szCs w:val="21"/>
        </w:rPr>
        <w:t>作为</w:t>
      </w:r>
      <w:r>
        <w:rPr>
          <w:rFonts w:ascii="宋体" w:hAnsi="宋体"/>
          <w:bCs/>
          <w:kern w:val="0"/>
          <w:sz w:val="21"/>
          <w:szCs w:val="21"/>
        </w:rPr>
        <w:t>投标人选择</w:t>
      </w:r>
      <w:r>
        <w:rPr>
          <w:rFonts w:hint="eastAsia" w:ascii="宋体" w:hAnsi="宋体"/>
          <w:bCs/>
          <w:kern w:val="0"/>
          <w:sz w:val="21"/>
          <w:szCs w:val="21"/>
        </w:rPr>
        <w:t>投标产品</w:t>
      </w:r>
      <w:r>
        <w:rPr>
          <w:rFonts w:ascii="宋体" w:hAnsi="宋体"/>
          <w:bCs/>
          <w:kern w:val="0"/>
          <w:sz w:val="21"/>
          <w:szCs w:val="21"/>
        </w:rPr>
        <w:t>时在质量水平上</w:t>
      </w:r>
      <w:r>
        <w:rPr>
          <w:rFonts w:hint="eastAsia" w:ascii="宋体" w:hAnsi="宋体"/>
          <w:bCs/>
          <w:kern w:val="0"/>
          <w:sz w:val="21"/>
          <w:szCs w:val="21"/>
        </w:rPr>
        <w:t>的</w:t>
      </w:r>
      <w:r>
        <w:rPr>
          <w:rFonts w:ascii="宋体" w:hAnsi="宋体"/>
          <w:bCs/>
          <w:kern w:val="0"/>
          <w:sz w:val="21"/>
          <w:szCs w:val="21"/>
        </w:rPr>
        <w:t>参考，不</w:t>
      </w:r>
      <w:r>
        <w:rPr>
          <w:rFonts w:hint="eastAsia" w:ascii="宋体" w:hAnsi="宋体"/>
          <w:bCs/>
          <w:kern w:val="0"/>
          <w:sz w:val="21"/>
          <w:szCs w:val="21"/>
        </w:rPr>
        <w:t>强</w:t>
      </w:r>
      <w:r>
        <w:rPr>
          <w:rFonts w:ascii="宋体" w:hAnsi="宋体"/>
          <w:bCs/>
          <w:kern w:val="0"/>
          <w:sz w:val="21"/>
          <w:szCs w:val="21"/>
        </w:rPr>
        <w:t>制</w:t>
      </w:r>
      <w:r>
        <w:rPr>
          <w:rFonts w:hint="eastAsia" w:ascii="宋体" w:hAnsi="宋体"/>
          <w:bCs/>
          <w:kern w:val="0"/>
          <w:sz w:val="21"/>
          <w:szCs w:val="21"/>
        </w:rPr>
        <w:t>采购某一特定产品</w:t>
      </w:r>
      <w:r>
        <w:rPr>
          <w:rFonts w:ascii="宋体" w:hAnsi="宋体"/>
          <w:bCs/>
          <w:kern w:val="0"/>
          <w:sz w:val="21"/>
          <w:szCs w:val="21"/>
        </w:rPr>
        <w:t>，投标人可提供</w:t>
      </w:r>
      <w:r>
        <w:rPr>
          <w:rFonts w:hint="eastAsia" w:ascii="宋体" w:hAnsi="宋体"/>
          <w:bCs/>
          <w:kern w:val="0"/>
          <w:sz w:val="21"/>
          <w:szCs w:val="21"/>
        </w:rPr>
        <w:t>符合采购需求</w:t>
      </w:r>
      <w:r>
        <w:rPr>
          <w:rFonts w:ascii="宋体" w:hAnsi="宋体"/>
          <w:bCs/>
          <w:kern w:val="0"/>
          <w:sz w:val="21"/>
          <w:szCs w:val="21"/>
        </w:rPr>
        <w:t>或</w:t>
      </w:r>
      <w:r>
        <w:rPr>
          <w:rFonts w:hint="eastAsia" w:ascii="宋体" w:hAnsi="宋体"/>
          <w:bCs/>
          <w:kern w:val="0"/>
          <w:sz w:val="21"/>
          <w:szCs w:val="21"/>
        </w:rPr>
        <w:t>更</w:t>
      </w:r>
      <w:r>
        <w:rPr>
          <w:rFonts w:ascii="宋体" w:hAnsi="宋体"/>
          <w:bCs/>
          <w:kern w:val="0"/>
          <w:sz w:val="21"/>
          <w:szCs w:val="21"/>
        </w:rPr>
        <w:t>优</w:t>
      </w:r>
      <w:r>
        <w:rPr>
          <w:rFonts w:hint="eastAsia" w:ascii="宋体" w:hAnsi="宋体"/>
          <w:bCs/>
          <w:kern w:val="0"/>
          <w:sz w:val="21"/>
          <w:szCs w:val="21"/>
        </w:rPr>
        <w:t>的产品及</w:t>
      </w:r>
      <w:r>
        <w:rPr>
          <w:rFonts w:ascii="宋体" w:hAnsi="宋体"/>
          <w:bCs/>
          <w:kern w:val="0"/>
          <w:sz w:val="21"/>
          <w:szCs w:val="21"/>
        </w:rPr>
        <w:t>方案</w:t>
      </w:r>
      <w:r>
        <w:rPr>
          <w:rFonts w:ascii="宋体" w:hAnsi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left"/>
        <w:textAlignment w:val="auto"/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2.</w:t>
      </w:r>
      <w:r>
        <w:rPr>
          <w:rFonts w:ascii="宋体" w:hAnsi="宋体"/>
          <w:kern w:val="0"/>
          <w:sz w:val="21"/>
          <w:szCs w:val="21"/>
        </w:rPr>
        <w:t>本采购项目为交钥匙项目，</w:t>
      </w:r>
      <w:r>
        <w:rPr>
          <w:rFonts w:hint="eastAsia" w:ascii="宋体" w:hAnsi="宋体"/>
          <w:kern w:val="0"/>
          <w:sz w:val="21"/>
          <w:szCs w:val="21"/>
        </w:rPr>
        <w:t>验收合格前</w:t>
      </w:r>
      <w:r>
        <w:rPr>
          <w:rFonts w:ascii="宋体" w:hAnsi="宋体"/>
          <w:kern w:val="0"/>
          <w:sz w:val="21"/>
          <w:szCs w:val="21"/>
        </w:rPr>
        <w:t>所需的一切费用</w:t>
      </w:r>
      <w:r>
        <w:rPr>
          <w:rFonts w:hint="eastAsia" w:ascii="宋体" w:hAnsi="宋体"/>
          <w:kern w:val="0"/>
          <w:sz w:val="21"/>
          <w:szCs w:val="21"/>
        </w:rPr>
        <w:t>均</w:t>
      </w:r>
      <w:r>
        <w:rPr>
          <w:rFonts w:ascii="宋体" w:hAnsi="宋体"/>
          <w:kern w:val="0"/>
          <w:sz w:val="21"/>
          <w:szCs w:val="21"/>
        </w:rPr>
        <w:t>包含在报价之中，采购人不</w:t>
      </w:r>
      <w:r>
        <w:rPr>
          <w:rFonts w:hint="eastAsia" w:ascii="宋体" w:hAnsi="宋体"/>
          <w:kern w:val="0"/>
          <w:sz w:val="21"/>
          <w:szCs w:val="21"/>
        </w:rPr>
        <w:t>承担成交价格以外的</w:t>
      </w:r>
      <w:r>
        <w:rPr>
          <w:rFonts w:ascii="宋体" w:hAnsi="宋体"/>
          <w:kern w:val="0"/>
          <w:sz w:val="21"/>
          <w:szCs w:val="21"/>
        </w:rPr>
        <w:t>任何费用。</w:t>
      </w:r>
    </w:p>
    <w:p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</w:rPr>
        <w:t xml:space="preserve">二、商务要求： 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合同履行期限：合同签订之日起30个工作日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供货（服务）地点：</w:t>
      </w:r>
      <w:r>
        <w:rPr>
          <w:rFonts w:hint="eastAsia" w:ascii="宋体" w:hAnsi="宋体"/>
          <w:color w:val="auto"/>
          <w:sz w:val="21"/>
          <w:szCs w:val="21"/>
        </w:rPr>
        <w:t>武陟县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大虹桥乡东张村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color w:val="FF0000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质量标准：符合国家现行及行业标准。</w:t>
      </w:r>
      <w:r>
        <w:rPr>
          <w:rFonts w:hint="eastAsia" w:ascii="宋体" w:hAnsi="宋体"/>
          <w:color w:val="FF0000"/>
          <w:sz w:val="21"/>
          <w:szCs w:val="21"/>
        </w:rPr>
        <w:t xml:space="preserve"> 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质量保证期：</w:t>
      </w:r>
      <w:r>
        <w:rPr>
          <w:rFonts w:hint="eastAsia" w:ascii="宋体" w:hAnsi="宋体"/>
          <w:sz w:val="21"/>
          <w:szCs w:val="21"/>
          <w:lang w:eastAsia="zh-CN"/>
        </w:rPr>
        <w:t>一</w:t>
      </w:r>
      <w:r>
        <w:rPr>
          <w:rFonts w:hint="eastAsia" w:ascii="宋体" w:hAnsi="宋体"/>
          <w:sz w:val="21"/>
          <w:szCs w:val="21"/>
        </w:rPr>
        <w:t>年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付款方式：</w:t>
      </w:r>
      <w:r>
        <w:rPr>
          <w:rFonts w:hint="eastAsia" w:ascii="宋体" w:hAnsi="宋体"/>
          <w:sz w:val="21"/>
          <w:szCs w:val="21"/>
          <w:lang w:eastAsia="zh-CN"/>
        </w:rPr>
        <w:t>签订合同后进场安装预付</w:t>
      </w:r>
      <w:r>
        <w:rPr>
          <w:rFonts w:hint="eastAsia" w:ascii="宋体" w:hAnsi="宋体"/>
          <w:sz w:val="21"/>
          <w:szCs w:val="21"/>
          <w:lang w:val="en-US" w:eastAsia="zh-CN"/>
        </w:rPr>
        <w:t>30%货款，</w:t>
      </w:r>
      <w:r>
        <w:rPr>
          <w:rFonts w:hint="eastAsia" w:ascii="宋体" w:hAnsi="宋体"/>
          <w:sz w:val="21"/>
          <w:szCs w:val="21"/>
        </w:rPr>
        <w:t>供货完成且设备调试运行正常，经相关部门验收合格后付</w:t>
      </w:r>
      <w:r>
        <w:rPr>
          <w:rFonts w:hint="eastAsia" w:ascii="宋体" w:hAnsi="宋体"/>
          <w:sz w:val="21"/>
          <w:szCs w:val="21"/>
          <w:lang w:eastAsia="zh-CN"/>
        </w:rPr>
        <w:t>至</w:t>
      </w:r>
      <w:r>
        <w:rPr>
          <w:rFonts w:hint="eastAsia" w:ascii="宋体" w:hAnsi="宋体"/>
          <w:sz w:val="21"/>
          <w:szCs w:val="21"/>
        </w:rPr>
        <w:t>合同总额的</w:t>
      </w:r>
      <w:r>
        <w:rPr>
          <w:rFonts w:hint="eastAsia" w:ascii="宋体" w:hAnsi="宋体"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sz w:val="21"/>
          <w:szCs w:val="21"/>
        </w:rPr>
        <w:t xml:space="preserve">5%，剩余5%作为质保金，一年后无质量问题无息退还。   </w:t>
      </w:r>
    </w:p>
    <w:p>
      <w:pPr>
        <w:numPr>
          <w:ilvl w:val="2"/>
          <w:numId w:val="2"/>
        </w:numPr>
        <w:spacing w:line="360" w:lineRule="auto"/>
        <w:ind w:left="60" w:leftChars="0" w:firstLine="420" w:firstLineChars="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履约保证金：中标人与采购人签订合同前，需向采购人交纳中标金额的</w:t>
      </w:r>
      <w:r>
        <w:rPr>
          <w:rFonts w:hint="eastAsia" w:ascii="宋体" w:hAnsi="宋体"/>
          <w:sz w:val="21"/>
          <w:szCs w:val="21"/>
          <w:u w:val="single"/>
        </w:rPr>
        <w:t xml:space="preserve"> 5 </w:t>
      </w:r>
      <w:r>
        <w:rPr>
          <w:rFonts w:hint="eastAsia" w:ascii="宋体" w:hAnsi="宋体"/>
          <w:sz w:val="21"/>
          <w:szCs w:val="21"/>
        </w:rPr>
        <w:t>%作为履约保证金，合同履行结束，经验收合格后退还。</w:t>
      </w:r>
    </w:p>
    <w:p>
      <w:pPr>
        <w:widowControl/>
        <w:shd w:val="clear" w:color="auto" w:fill="auto"/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售后服务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要求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：</w:t>
      </w:r>
    </w:p>
    <w:p>
      <w:pPr>
        <w:widowControl/>
        <w:shd w:val="clear" w:color="auto" w:fill="auto"/>
        <w:adjustRightInd w:val="0"/>
        <w:spacing w:line="360" w:lineRule="auto"/>
        <w:ind w:left="210" w:hanging="210" w:hangingChars="1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（1）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故障响应时间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：7×24×365全年实施故障响应，接到故障通知后2小时内响应，24小时内到达现场维修并解决问题。</w:t>
      </w:r>
    </w:p>
    <w:p>
      <w:pPr>
        <w:widowControl/>
        <w:shd w:val="clear" w:color="auto" w:fill="auto"/>
        <w:adjustRightIn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产品质量保证期从产品验收合格之日起计算，易损件及消耗品不在质保范围内。</w:t>
      </w:r>
    </w:p>
    <w:p>
      <w:pPr>
        <w:widowControl/>
        <w:shd w:val="clear" w:color="auto" w:fill="auto"/>
        <w:adjustRightIn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（3）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在质保期内，维修、保养、配件供应(消耗品除外)免费。</w:t>
      </w:r>
    </w:p>
    <w:p>
      <w:pPr>
        <w:widowControl/>
        <w:shd w:val="clear" w:color="auto" w:fill="auto"/>
        <w:adjustRightIn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（4）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乙方负责对甲方操作、维修人员和有关技术人员进行培训，使之完全掌握全部使用技术。</w:t>
      </w:r>
    </w:p>
    <w:p>
      <w:pPr>
        <w:widowControl/>
        <w:shd w:val="clear" w:color="auto" w:fill="auto"/>
        <w:adjustRightInd w:val="0"/>
        <w:spacing w:line="360" w:lineRule="auto"/>
        <w:ind w:left="210" w:hanging="210" w:hangingChars="100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（5）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乙方对设备进行终身维修，只收取人工和零部件成本费。施工期内如有设备故障，乙方在接到甲方通知后2天内派人至甲方现场维修(本市范围内24小时到达)。</w:t>
      </w:r>
    </w:p>
    <w:p>
      <w:pPr>
        <w:widowControl/>
        <w:shd w:val="clear" w:color="auto" w:fill="auto"/>
        <w:adjustRightInd w:val="0"/>
        <w:spacing w:line="360" w:lineRule="auto"/>
        <w:ind w:left="210" w:hanging="210" w:hangingChars="100"/>
        <w:rPr>
          <w:rFonts w:hint="eastAsia" w:ascii="宋体" w:hAnsi="宋体" w:eastAsia="宋体" w:cs="宋体"/>
          <w:color w:val="FF0000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（6）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如货物经乙方两次维修仍不能达到本合同约定的质量标准，视作乙方未能按时交货，甲方有权退货并追究乙方的违约责任。</w:t>
      </w:r>
    </w:p>
    <w:p>
      <w:pPr>
        <w:widowControl/>
        <w:shd w:val="clear" w:color="auto" w:fill="auto"/>
        <w:adjustRightIn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（7）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在甲方未完全掌握设备使用技术前，乙方须指派专人负责与甲方联系售后服务事宜。</w:t>
      </w:r>
    </w:p>
    <w:p>
      <w:pPr>
        <w:widowControl/>
        <w:shd w:val="clear" w:color="auto" w:fill="auto"/>
        <w:adjustRightInd w:val="0"/>
        <w:spacing w:line="360" w:lineRule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（8）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甲方负责设备的安全施工管理。</w:t>
      </w:r>
    </w:p>
    <w:p>
      <w:pPr>
        <w:widowControl/>
        <w:adjustRightInd w:val="0"/>
        <w:spacing w:line="360" w:lineRule="auto"/>
        <w:ind w:left="210" w:hanging="210" w:hangingChars="100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（9）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质保期外的售后服务按招标文件和乙方投标文件执行，如招标文件没有规定，可由甲乙双方另行约定。</w:t>
      </w:r>
    </w:p>
    <w:p>
      <w:pPr>
        <w:widowControl/>
        <w:adjustRightInd w:val="0"/>
        <w:spacing w:line="360" w:lineRule="auto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  <w:lang w:eastAsia="zh-CN"/>
        </w:rPr>
        <w:t>三</w:t>
      </w:r>
      <w:r>
        <w:rPr>
          <w:rFonts w:hint="eastAsia" w:ascii="宋体" w:hAnsi="宋体"/>
          <w:b/>
          <w:kern w:val="0"/>
          <w:sz w:val="21"/>
          <w:szCs w:val="21"/>
        </w:rPr>
        <w:t>、采购内容及技术要求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93"/>
        <w:gridCol w:w="4455"/>
        <w:gridCol w:w="1415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标的名称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主要技术参数、性能、配置等要求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数量/单位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笼架系统及饮水系统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1.1笼具：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笼网采用Q235线材焊接、后热浸锌工艺，含顶层顶网、笼门、隔片、隔网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1218组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  <w:lang w:eastAsia="zh-CN"/>
              </w:rPr>
              <w:t>工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业</w:t>
            </w:r>
          </w:p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1.2支架：275热镀锌板材，层高≥580mm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1.3料槽：PVC材质，3层均可调节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1.4水管：方形PVC管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1.5小料桶：配备1层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1.6调节水线：3层均可调节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1.7饮水器及吊杯：肉鸡专用，4个/笼，吊杯配备3层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1.8加药方式：增压泵加药</w:t>
            </w: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1.9调压器：调节水压可保证饮水器供水压力稳定，可反冲洗水线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63个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1.10末端：避免管道气泡，观察水位及判断水压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63个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喂料系统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2.1上料机：播种式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3台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2.2料塔：材质采用275镀锌板，吨数为14吨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3台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清粪系统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3.1纵向输粪头尾架及动力装置：纵向输粪头尾架材质采用275高锌板，动力电机防护等级IP54，绝缘等级F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21套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3.2纵向输粪带：采用PPED材质，厚度≥1.0mm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63条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3.3横斜向输粪装置：传送带为6mm橡胶环形无缝带，框架为275g/m²镀锌板，含动力电机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3套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通风系统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4.1风机：采用外形尺寸为1380mm*1380的风机，电机防护等级IP54,绝缘等级F；扇叶为不锈钢材质；十字架式风机立柱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48台</w:t>
            </w:r>
          </w:p>
        </w:tc>
        <w:tc>
          <w:tcPr>
            <w:tcW w:w="134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4.2湿帘纸：铝合金框架，表面无微孔，双侧配防鼠网，δ=150mm</w:t>
            </w:r>
          </w:p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4.3水循环及水泵：水泵功率≥1.1kw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270m²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4.4通风小窗：尺寸</w:t>
            </w:r>
            <w:r>
              <w:rPr>
                <w:rFonts w:ascii="宋体" w:hAnsi="宋体"/>
                <w:szCs w:val="21"/>
              </w:rPr>
              <w:t>800mm*335mm，含遮阳罩及调节装置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156台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4.5自动风门：带有EPDM发泡密封条；联动装置采用钢丝绳型控制系统，配备驱动电机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3套</w:t>
            </w:r>
          </w:p>
        </w:tc>
        <w:tc>
          <w:tcPr>
            <w:tcW w:w="134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照明系统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5.1照明：含线路、LED球形灯泡，调光器，灯光可调节且有仿日光模式、渐明渐暗模式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供暖系统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6.1供暖方式：反式节能锅炉和笼底穿热水管模式，热水管材质为PVC且直径≥20mm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5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电气控制系统</w:t>
            </w:r>
          </w:p>
        </w:tc>
        <w:tc>
          <w:tcPr>
            <w:tcW w:w="445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含温湿度探头、环境控制器；含通讯单元；断电、超温、缺相报警；一体式声光报警器（≥90分贝）；控制柜采用一体柜设计、手自一体控制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3套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</w:tr>
    </w:tbl>
    <w:p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  <w:lang w:eastAsia="zh-CN"/>
        </w:rPr>
      </w:pPr>
    </w:p>
    <w:p>
      <w:pPr>
        <w:widowControl/>
        <w:adjustRightInd w:val="0"/>
        <w:spacing w:line="500" w:lineRule="exact"/>
        <w:rPr>
          <w:rFonts w:hint="eastAsia" w:ascii="宋体" w:hAnsi="宋体"/>
          <w:b/>
          <w:kern w:val="0"/>
          <w:sz w:val="21"/>
          <w:szCs w:val="21"/>
        </w:rPr>
      </w:pPr>
      <w:r>
        <w:rPr>
          <w:rFonts w:hint="eastAsia" w:ascii="宋体" w:hAnsi="宋体"/>
          <w:b/>
          <w:kern w:val="0"/>
          <w:sz w:val="21"/>
          <w:szCs w:val="21"/>
          <w:lang w:eastAsia="zh-CN"/>
        </w:rPr>
        <w:t>四</w:t>
      </w:r>
      <w:r>
        <w:rPr>
          <w:rFonts w:hint="eastAsia" w:ascii="宋体" w:hAnsi="宋体"/>
          <w:b/>
          <w:kern w:val="0"/>
          <w:sz w:val="21"/>
          <w:szCs w:val="21"/>
        </w:rPr>
        <w:t>、需要落实的政府采购政策</w:t>
      </w:r>
    </w:p>
    <w:p>
      <w:pPr>
        <w:numPr>
          <w:ilvl w:val="1"/>
          <w:numId w:val="3"/>
        </w:numPr>
        <w:spacing w:line="500" w:lineRule="exact"/>
        <w:ind w:firstLine="422" w:firstLineChars="200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促进中小企业、监狱企业和残疾人福利性单位发展扶持政策</w:t>
      </w:r>
    </w:p>
    <w:p>
      <w:pPr>
        <w:spacing w:line="500" w:lineRule="exact"/>
        <w:ind w:firstLine="422" w:firstLineChars="200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促进中小企业发展扶持政策</w:t>
      </w:r>
      <w:r>
        <w:rPr>
          <w:rFonts w:hint="eastAsia" w:ascii="宋体" w:hAnsi="宋体"/>
          <w:bCs/>
          <w:color w:val="auto"/>
          <w:sz w:val="21"/>
          <w:szCs w:val="21"/>
        </w:rPr>
        <w:t>：</w:t>
      </w:r>
    </w:p>
    <w:p>
      <w:pPr>
        <w:numPr>
          <w:ilvl w:val="0"/>
          <w:numId w:val="4"/>
        </w:numPr>
        <w:spacing w:line="500" w:lineRule="exact"/>
        <w:ind w:firstLine="424" w:firstLineChars="202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中小企业认定：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符合中小企业划分标准的个体工商户，在政府采购活动中视同中小企业。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中小企业划分标准见《关于印发中小企业划型标准规定的通知》（工信部联企业〔2011〕300号）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1"/>
          <w:szCs w:val="21"/>
        </w:rPr>
        <w:t>在货物采购项目中，货物由中小企业制造，即货物由中小企业生产且使用该中小企业商号或者注册商标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在货物采购项目中，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投标人</w:t>
      </w:r>
      <w:r>
        <w:rPr>
          <w:rFonts w:hint="eastAsia" w:ascii="宋体" w:hAnsi="宋体"/>
          <w:bCs/>
          <w:color w:val="auto"/>
          <w:sz w:val="21"/>
          <w:szCs w:val="21"/>
        </w:rPr>
        <w:t>提供的货物既有中小企业制造货物，也有大型企业制造货物的，不享受本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招标文件</w:t>
      </w:r>
      <w:r>
        <w:rPr>
          <w:rFonts w:hint="eastAsia" w:ascii="宋体" w:hAnsi="宋体"/>
          <w:bCs/>
          <w:color w:val="auto"/>
          <w:sz w:val="21"/>
          <w:szCs w:val="21"/>
        </w:rPr>
        <w:t>规定的中小企业扶持政策。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宋体" w:hAnsi="宋体"/>
          <w:bCs/>
          <w:color w:val="auto"/>
          <w:sz w:val="21"/>
          <w:szCs w:val="21"/>
        </w:rPr>
      </w:pP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1"/>
          <w:szCs w:val="21"/>
        </w:rPr>
        <w:t>中小企业声明函</w:t>
      </w:r>
      <w:r>
        <w:rPr>
          <w:rFonts w:hint="eastAsia" w:ascii="宋体" w:hAnsi="宋体"/>
          <w:bCs/>
          <w:color w:val="auto"/>
          <w:sz w:val="21"/>
          <w:szCs w:val="21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1"/>
          <w:szCs w:val="21"/>
        </w:rPr>
        <w:t>；</w:t>
      </w:r>
    </w:p>
    <w:p>
      <w:pPr>
        <w:spacing w:line="500" w:lineRule="exact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　　3.根据财库〔2014〕68号《财政部司法部关于政府采购支持监狱企业发展有关问题的通知》，监狱企业视同小微企业。提供由省级以上监狱管理局、戒毒管理局(含新疆生产建设兵团)出具的属于监狱企业的证明文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1"/>
          <w:szCs w:val="21"/>
        </w:rPr>
        <w:t>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投标文件中附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  <w:lang w:val="en-US" w:eastAsia="zh-CN"/>
        </w:rPr>
        <w:t>复印件或</w:t>
      </w:r>
      <w:r>
        <w:rPr>
          <w:rFonts w:hint="eastAsia" w:ascii="宋体" w:hAnsi="宋体"/>
          <w:b/>
          <w:bCs/>
          <w:color w:val="000000"/>
          <w:kern w:val="0"/>
          <w:sz w:val="21"/>
          <w:szCs w:val="21"/>
        </w:rPr>
        <w:t>扫描件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</w:t>
      </w:r>
      <w:r>
        <w:rPr>
          <w:rFonts w:hint="eastAsia" w:ascii="宋体" w:hAnsi="宋体"/>
          <w:bCs/>
          <w:color w:val="000000"/>
          <w:sz w:val="21"/>
          <w:szCs w:val="21"/>
        </w:rPr>
        <w:t>，</w:t>
      </w:r>
      <w:r>
        <w:rPr>
          <w:rFonts w:hint="eastAsia" w:ascii="宋体" w:hAnsi="宋体"/>
          <w:bCs/>
          <w:sz w:val="21"/>
          <w:szCs w:val="21"/>
        </w:rPr>
        <w:t>不再提供《中小企业声明函》，投标人出具的监狱企业证明文件如有虚假，其成交资格将被取消，并根据相关规定进行处罚。</w:t>
      </w:r>
    </w:p>
    <w:p>
      <w:pPr>
        <w:spacing w:line="50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4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</w:pPr>
      <w:r>
        <w:rPr>
          <w:rFonts w:hint="eastAsia" w:ascii="宋体" w:hAnsi="宋体" w:eastAsia="宋体"/>
          <w:b/>
          <w:bCs w:val="0"/>
          <w:color w:val="auto"/>
          <w:sz w:val="21"/>
          <w:szCs w:val="21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color w:val="auto"/>
          <w:sz w:val="21"/>
          <w:szCs w:val="21"/>
        </w:rPr>
        <w:t>中小企业声明函</w:t>
      </w:r>
      <w:r>
        <w:rPr>
          <w:rFonts w:hint="eastAsia" w:ascii="宋体" w:hAnsi="宋体" w:eastAsia="宋体"/>
          <w:b/>
          <w:bCs w:val="0"/>
          <w:color w:val="auto"/>
          <w:sz w:val="21"/>
          <w:szCs w:val="21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BFA1B"/>
    <w:multiLevelType w:val="singleLevel"/>
    <w:tmpl w:val="980BFA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1F"/>
    <w:multiLevelType w:val="multilevel"/>
    <w:tmpl w:val="0000001F"/>
    <w:lvl w:ilvl="0" w:tentative="0">
      <w:start w:val="1"/>
      <w:numFmt w:val="chineseCountingThousand"/>
      <w:lvlText w:val="(%1)"/>
      <w:lvlJc w:val="left"/>
      <w:pPr>
        <w:ind w:left="982" w:hanging="420"/>
      </w:pPr>
    </w:lvl>
    <w:lvl w:ilvl="1" w:tentative="0">
      <w:start w:val="1"/>
      <w:numFmt w:val="chineseCountingThousand"/>
      <w:suff w:val="nothing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00000029"/>
    <w:multiLevelType w:val="multilevel"/>
    <w:tmpl w:val="0000002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  <w:color w:val="auto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0000030"/>
    <w:multiLevelType w:val="multilevel"/>
    <w:tmpl w:val="0000003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decimal"/>
      <w:suff w:val="nothing"/>
      <w:lvlText w:val="%3."/>
      <w:lvlJc w:val="left"/>
      <w:pPr>
        <w:ind w:left="6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611"/>
    <w:rsid w:val="5802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楷体_GB2312" w:cs="Times New Roman"/>
      <w:sz w:val="28"/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2022-03-10T01:19:00Z</dcterms:created>
  <dc:creator>Administrator</dc:creator>
  <cp:lastModifiedBy>Administrator</cp:lastModifiedBy>
  <dcterms:modified xsi:type="dcterms:W3CDTF">2022-03-10T01:19:51Z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