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8" w:lineRule="auto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武陟县西陶镇人民政府2022年度武陟县西陶镇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8" w:lineRule="auto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成汇食品加工采购项目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420" w:leftChars="200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一、商务要求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1.合同履行期限：45日历天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2.供货安装地点：焦作市</w:t>
      </w:r>
      <w:r>
        <w:rPr>
          <w:rFonts w:hint="eastAsia" w:ascii="宋体" w:hAnsi="宋体" w:cs="宋体"/>
        </w:rPr>
        <w:t>成汇食品有限公司（河南省焦作市武陟县西陶镇陶封工业区滑孟路三号）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3.质量标准： 合格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4.质量保证期：1年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</w:rPr>
        <w:t>5.付款方式：签订合同后支付合同金额的30%，设备到达采购方指定地点后再支付合同金额的60%，剩余的10%在设备安装调试完毕并验收合格后付清。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6.商品包装要求：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6.1适用范围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本标准规定了商品使用的塑料、纸质、木质等包装材料的环保要求。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6.2商品包装环保要求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1.商品包装层数不得超过3层，空隙率不大于40%；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2.商品包装尽可能使用单一材质的包装材料，如因功能需求必需使用不同材质，不同材质间应便于分离；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3.商品包装中铅、汞、镉、六价铬的总含量应不大于100mg/kg；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4.商品包装印刷使用的油墨中挥发性有机化合物(VOCs)含量应不大于 5%（以重量计）；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5.塑料材质商品包装上呈现的印刷颜色不得超过6色；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6.纸质商品包装应使用75%以上的可再生纤维原料生产；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7.木质商品包装的原料应来源于可持续性森林。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420" w:leftChars="200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二、其他要求：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hAnsi="宋体"/>
          <w:color w:val="auto"/>
          <w:kern w:val="2"/>
          <w:sz w:val="21"/>
          <w:szCs w:val="21"/>
        </w:rPr>
      </w:pPr>
      <w:r>
        <w:rPr>
          <w:rFonts w:hint="eastAsia" w:hAnsi="宋体"/>
          <w:color w:val="auto"/>
          <w:kern w:val="2"/>
          <w:sz w:val="21"/>
          <w:szCs w:val="21"/>
        </w:rPr>
        <w:t>1、安装要求：免费装卸、运输、调试设备；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hAnsi="宋体"/>
          <w:color w:val="auto"/>
          <w:kern w:val="2"/>
          <w:sz w:val="21"/>
          <w:szCs w:val="21"/>
        </w:rPr>
      </w:pPr>
      <w:r>
        <w:rPr>
          <w:rFonts w:hint="eastAsia" w:hAnsi="宋体"/>
          <w:color w:val="auto"/>
          <w:kern w:val="2"/>
          <w:sz w:val="21"/>
          <w:szCs w:val="21"/>
        </w:rPr>
        <w:t>2、培训要求：免费培训用户学会使用本次采购的设备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hAnsi="宋体"/>
          <w:color w:val="auto"/>
          <w:kern w:val="2"/>
          <w:sz w:val="21"/>
          <w:szCs w:val="21"/>
        </w:rPr>
      </w:pPr>
      <w:r>
        <w:rPr>
          <w:rFonts w:hint="eastAsia" w:hAnsi="宋体"/>
          <w:color w:val="auto"/>
          <w:kern w:val="2"/>
          <w:sz w:val="21"/>
          <w:szCs w:val="21"/>
        </w:rPr>
        <w:t>3、验收要求：供货完毕并安装、调试、培训结束后，由用户和采购人联合验收，并出具验收报告。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420" w:leftChars="200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三、采购内容及技术要求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本项目采购内容、数量及其有关技术要求如下：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firstLine="422" w:firstLineChars="200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本采购项目的核心产品为：斩拌机 </w:t>
      </w:r>
    </w:p>
    <w:tbl>
      <w:tblPr>
        <w:tblStyle w:val="6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14"/>
        <w:gridCol w:w="4704"/>
        <w:gridCol w:w="696"/>
        <w:gridCol w:w="643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序号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标的名称</w:t>
            </w:r>
          </w:p>
        </w:tc>
        <w:tc>
          <w:tcPr>
            <w:tcW w:w="4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主要技术参数、性能、配置等要求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单位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数量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绞肉机</w:t>
            </w:r>
          </w:p>
        </w:tc>
        <w:tc>
          <w:tcPr>
            <w:tcW w:w="4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21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1. 生产能力：3000-5000kg/</w:t>
            </w:r>
            <w:r>
              <w:rPr>
                <w:rFonts w:hint="eastAsia" w:ascii="宋体" w:hAnsi="宋体" w:cs="宋体"/>
                <w:szCs w:val="21"/>
              </w:rPr>
              <w:t>h</w:t>
            </w:r>
            <w:r>
              <w:rPr>
                <w:rFonts w:hint="eastAsia" w:ascii="宋体" w:hAnsi="宋体" w:cs="宋体"/>
                <w:bCs/>
                <w:szCs w:val="21"/>
              </w:rPr>
              <w:t>；2. 原料肉：可直接绞切-18℃整块冻肉，可连续工作；3. 功率55kW,电机功率不低于50kW；4. 孔板：多种规格可供选择，最小可选4mm；5. 绞肉速度：在40-50rpm之间；6. 传动装置为齿轮箱结构，抗过载能力强；7. 采用优质304不锈钢制作，箱体内焊缝光滑无死角，利于清洗；绞笼为不锈钢精铸，材质和设计符合国家食品卫生要求；8.</w:t>
            </w:r>
            <w:r>
              <w:rPr>
                <w:rFonts w:hint="eastAsia" w:ascii="宋体" w:hAnsi="宋体" w:cs="宋体"/>
                <w:szCs w:val="21"/>
              </w:rPr>
              <w:t>主机尺寸（长x宽x高）=2620mm</w:t>
            </w:r>
            <w:r>
              <w:rPr>
                <w:rFonts w:hint="eastAsia" w:ascii="宋体" w:hAnsi="宋体" w:cs="宋体"/>
                <w:szCs w:val="21"/>
                <w:lang w:val="zh-CN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1210mm</w:t>
            </w:r>
            <w:r>
              <w:rPr>
                <w:rFonts w:hint="eastAsia" w:ascii="宋体" w:hAnsi="宋体" w:cs="宋体"/>
                <w:szCs w:val="21"/>
                <w:lang w:val="zh-CN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1700mm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真空搅拌机</w:t>
            </w:r>
          </w:p>
        </w:tc>
        <w:tc>
          <w:tcPr>
            <w:tcW w:w="4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1. </w:t>
            </w:r>
            <w:r>
              <w:rPr>
                <w:rFonts w:hint="eastAsia" w:ascii="宋体" w:hAnsi="宋体" w:cs="宋体"/>
                <w:szCs w:val="21"/>
              </w:rPr>
              <w:t>主机尺寸（长x宽x高）=2270mmx1930mm</w:t>
            </w:r>
            <w:r>
              <w:rPr>
                <w:rFonts w:hint="eastAsia" w:ascii="宋体" w:hAnsi="宋体" w:cs="宋体"/>
                <w:szCs w:val="21"/>
                <w:lang w:val="zh-CN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2150mm,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料箱容积=2000L；2. </w:t>
            </w:r>
            <w:r>
              <w:rPr>
                <w:rFonts w:hint="eastAsia" w:ascii="宋体" w:hAnsi="宋体" w:cs="宋体"/>
                <w:szCs w:val="21"/>
              </w:rPr>
              <w:t>功率18kW，</w:t>
            </w:r>
            <w:r>
              <w:rPr>
                <w:rFonts w:hint="eastAsia" w:ascii="宋体" w:hAnsi="宋体" w:cs="宋体"/>
                <w:bCs/>
                <w:szCs w:val="21"/>
              </w:rPr>
              <w:t>生产能力1500kg/罐；3. 搅拌速度：20-40rpm变频调速；4. 采用平行双轴加桨叶结构，转轴和桨叶强度高，负载能力高，同心度好，可长时间带负荷运行；5. 主轴后部采用有效密封，防止漏陷料；6. 上盖和前出料采用气动开启形式；7. 真空度：-80到-85kPa，抽真空速度快，真空密封好；8. 转动装置采用齿轮机构的减速机，抗过载能力强；9. 采用优质304不锈钢制作，箱体内焊缝光滑无死角，利于清洗，符合国家食品卫生要求。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2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斩拌机</w:t>
            </w:r>
          </w:p>
        </w:tc>
        <w:tc>
          <w:tcPr>
            <w:tcW w:w="4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1.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主机尺寸</w:t>
            </w:r>
            <w:r>
              <w:rPr>
                <w:rFonts w:hint="eastAsia" w:ascii="宋体" w:hAnsi="宋体" w:cs="宋体"/>
                <w:szCs w:val="21"/>
              </w:rPr>
              <w:t>（长x宽x高）=2430mm</w:t>
            </w:r>
            <w:r>
              <w:rPr>
                <w:rFonts w:hint="eastAsia" w:ascii="宋体" w:hAnsi="宋体" w:cs="宋体"/>
                <w:szCs w:val="21"/>
                <w:lang w:val="zh-CN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2300mm</w:t>
            </w:r>
            <w:r>
              <w:rPr>
                <w:rFonts w:hint="eastAsia" w:ascii="宋体" w:hAnsi="宋体" w:cs="宋体"/>
                <w:szCs w:val="21"/>
                <w:lang w:val="zh-CN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2100mm，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斩锅容积：330L；2.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额定功率</w:t>
            </w:r>
            <w:r>
              <w:rPr>
                <w:rFonts w:hint="eastAsia" w:ascii="宋体" w:hAnsi="宋体" w:cs="宋体"/>
                <w:szCs w:val="21"/>
              </w:rPr>
              <w:t>80.6kW，</w:t>
            </w:r>
            <w:r>
              <w:rPr>
                <w:rFonts w:hint="eastAsia" w:ascii="宋体" w:hAnsi="宋体" w:cs="宋体"/>
                <w:bCs/>
                <w:szCs w:val="21"/>
              </w:rPr>
              <w:t>生产能力：240-260kg/锅；3. 斩刀转速：刀速为变频调速，最高速度3600rpm，线速度不低于120m/s，并设有低速反转搅拌；4. 斩刀数量：6把；5. 斩锅为变频调速；6. 电机功率：主电机不小于75kW；7. 材质和卫生要求：主要材质选用304不锈钢，转锅为不锈钢铸件，表面和焊缝光滑无死角，其余材质和产品结构应符合国家食品卫生要求；8. 配有液压自动上料和自动出料装置，可配合200L标准料斗车使用；9. 性能要求：斩刀可长时间高速稳定运转，抗过载能力强，同心度高；液压装置可长时间带负载平稳运行；带温度和速度显示装置；刀轴应有冷却功能防止主轴高速运转时升温；10. 安全要求：电气部分带可靠的接地保护装置和抗过载保护功能，上料、出料、刀盖、噪音盖应具备相应的安全互锁装置。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工业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E0512"/>
    <w:rsid w:val="445A4C8E"/>
    <w:rsid w:val="61405BF0"/>
    <w:rsid w:val="6568412B"/>
    <w:rsid w:val="6D3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next w:val="4"/>
    <w:qFormat/>
    <w:uiPriority w:val="0"/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2022-03-09T01:50:00Z</dcterms:created>
  <dc:creator>Administrator</dc:creator>
  <cp:lastModifiedBy>Administrator</cp:lastModifiedBy>
  <dcterms:modified xsi:type="dcterms:W3CDTF">2022-03-10T01:23:29Z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87E58C4A2A7D4B13A0D085836F523D10</vt:lpwstr>
  </property>
</Properties>
</file>