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360" w:lineRule="auto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采购需求</w:t>
      </w:r>
    </w:p>
    <w:p>
      <w:pPr>
        <w:pStyle w:val="6"/>
        <w:spacing w:line="360" w:lineRule="auto"/>
        <w:jc w:val="center"/>
        <w:rPr>
          <w:rFonts w:hint="eastAsia"/>
          <w:b/>
          <w:bCs/>
          <w:sz w:val="32"/>
          <w:szCs w:val="32"/>
        </w:rPr>
      </w:pP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eastAsia="zh-CN"/>
        </w:rPr>
        <w:t>一</w:t>
      </w:r>
      <w:r>
        <w:rPr>
          <w:rFonts w:hint="eastAsia" w:ascii="宋体" w:hAnsi="宋体"/>
          <w:sz w:val="24"/>
          <w:szCs w:val="24"/>
        </w:rPr>
        <w:t>、商务要求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1.</w:t>
      </w:r>
      <w:r>
        <w:rPr>
          <w:rFonts w:hint="eastAsia" w:ascii="宋体" w:hAnsi="宋体"/>
          <w:sz w:val="24"/>
          <w:szCs w:val="24"/>
        </w:rPr>
        <w:t>合同履行期限：</w:t>
      </w:r>
      <w:r>
        <w:rPr>
          <w:rFonts w:hint="eastAsia" w:ascii="宋体" w:hAnsi="宋体"/>
          <w:sz w:val="24"/>
          <w:szCs w:val="24"/>
          <w:lang w:eastAsia="zh-CN"/>
        </w:rPr>
        <w:t>合同签订后</w:t>
      </w:r>
      <w:r>
        <w:rPr>
          <w:rFonts w:hint="eastAsia" w:ascii="宋体" w:hAnsi="宋体"/>
          <w:sz w:val="24"/>
          <w:szCs w:val="24"/>
          <w:lang w:val="en-US" w:eastAsia="zh-CN"/>
        </w:rPr>
        <w:t>15日内。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2.</w:t>
      </w:r>
      <w:r>
        <w:rPr>
          <w:rFonts w:hint="eastAsia" w:ascii="宋体" w:hAnsi="宋体"/>
          <w:sz w:val="24"/>
          <w:szCs w:val="24"/>
        </w:rPr>
        <w:t>供货地点：</w:t>
      </w:r>
      <w:r>
        <w:rPr>
          <w:rFonts w:hint="eastAsia" w:ascii="宋体" w:hAnsi="宋体"/>
          <w:sz w:val="24"/>
          <w:szCs w:val="24"/>
          <w:lang w:eastAsia="zh-CN"/>
        </w:rPr>
        <w:t>武陟县区域内。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3.</w:t>
      </w:r>
      <w:r>
        <w:rPr>
          <w:rFonts w:hint="eastAsia" w:ascii="宋体" w:hAnsi="宋体"/>
          <w:sz w:val="24"/>
          <w:szCs w:val="24"/>
        </w:rPr>
        <w:t xml:space="preserve">质量标准：选择1年生良种壮苗、随起随送、主干通直、无病害虫、无机械损伤、冠幅密实、不偏冠。 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4.</w:t>
      </w:r>
      <w:r>
        <w:rPr>
          <w:rFonts w:hint="eastAsia" w:ascii="宋体" w:hAnsi="宋体"/>
          <w:sz w:val="24"/>
          <w:szCs w:val="24"/>
        </w:rPr>
        <w:t>付款方式：</w:t>
      </w:r>
      <w:r>
        <w:rPr>
          <w:rFonts w:hint="eastAsia" w:ascii="宋体" w:hAnsi="宋体"/>
          <w:sz w:val="24"/>
          <w:szCs w:val="24"/>
          <w:lang w:val="en-US" w:eastAsia="zh-CN"/>
        </w:rPr>
        <w:t>以武陟县林业生态服务中心出具的苗木验收实际数据为准；于2022年12月31日前付款苗木验收实际数据的95%；剩余5% 2022年12月底一次性支付完毕。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eastAsia="zh-CN"/>
        </w:rPr>
        <w:t>二、</w:t>
      </w:r>
      <w:r>
        <w:rPr>
          <w:rFonts w:hint="eastAsia" w:ascii="宋体" w:hAnsi="宋体"/>
          <w:sz w:val="24"/>
          <w:szCs w:val="24"/>
        </w:rPr>
        <w:t>采购内容及技术要求</w:t>
      </w:r>
    </w:p>
    <w:p>
      <w:pPr>
        <w:spacing w:line="360" w:lineRule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本项目采购内容、数量及其有关技术要求如下：                  </w:t>
      </w:r>
    </w:p>
    <w:tbl>
      <w:tblPr>
        <w:tblStyle w:val="4"/>
        <w:tblW w:w="9288" w:type="dxa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2291"/>
        <w:gridCol w:w="888"/>
        <w:gridCol w:w="2728"/>
        <w:gridCol w:w="1169"/>
        <w:gridCol w:w="8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13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标的名称</w:t>
            </w:r>
          </w:p>
        </w:tc>
        <w:tc>
          <w:tcPr>
            <w:tcW w:w="590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规格</w:t>
            </w:r>
          </w:p>
        </w:tc>
        <w:tc>
          <w:tcPr>
            <w:tcW w:w="11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数量（棵）</w:t>
            </w:r>
          </w:p>
        </w:tc>
        <w:tc>
          <w:tcPr>
            <w:tcW w:w="89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所属行业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3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根幅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米径</w:t>
            </w:r>
          </w:p>
        </w:tc>
        <w:tc>
          <w:tcPr>
            <w:tcW w:w="2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高度</w:t>
            </w:r>
            <w:bookmarkStart w:id="0" w:name="_GoBack"/>
            <w:bookmarkEnd w:id="0"/>
          </w:p>
        </w:tc>
        <w:tc>
          <w:tcPr>
            <w:tcW w:w="11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</w:p>
        </w:tc>
        <w:tc>
          <w:tcPr>
            <w:tcW w:w="8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13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杨树</w:t>
            </w:r>
          </w:p>
        </w:tc>
        <w:tc>
          <w:tcPr>
            <w:tcW w:w="22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25cm以上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2cm</w:t>
            </w:r>
          </w:p>
        </w:tc>
        <w:tc>
          <w:tcPr>
            <w:tcW w:w="2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3.5米以上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250000</w:t>
            </w:r>
          </w:p>
        </w:tc>
        <w:tc>
          <w:tcPr>
            <w:tcW w:w="899" w:type="dxa"/>
            <w:vMerge w:val="restart"/>
            <w:tcBorders>
              <w:top w:val="nil"/>
              <w:left w:val="nil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林业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13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35cm以上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3cm</w:t>
            </w:r>
          </w:p>
        </w:tc>
        <w:tc>
          <w:tcPr>
            <w:tcW w:w="2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3.5米以上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50000</w:t>
            </w:r>
          </w:p>
        </w:tc>
        <w:tc>
          <w:tcPr>
            <w:tcW w:w="89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2" w:hRule="atLeast"/>
        </w:trPr>
        <w:tc>
          <w:tcPr>
            <w:tcW w:w="1313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女贞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土球直径20cm以上</w:t>
            </w: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3cm</w:t>
            </w:r>
          </w:p>
        </w:tc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第一分枝在1.8米以上截干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50000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林业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2A430C"/>
    <w:rsid w:val="602A4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iPriority w:val="0"/>
    <w:pPr>
      <w:numPr>
        <w:ilvl w:val="0"/>
        <w:numId w:val="0"/>
      </w:numPr>
      <w:spacing w:after="120" w:afterLines="0"/>
    </w:pPr>
  </w:style>
  <w:style w:type="paragraph" w:styleId="3">
    <w:name w:val="Body Text Indent"/>
    <w:basedOn w:val="1"/>
    <w:qFormat/>
    <w:uiPriority w:val="0"/>
  </w:style>
  <w:style w:type="paragraph" w:customStyle="1" w:styleId="6">
    <w:name w:val="无间隔1"/>
    <w:basedOn w:val="1"/>
    <w:qFormat/>
    <w:uiPriority w:val="0"/>
    <w:pPr>
      <w:spacing w:line="400" w:lineRule="exact"/>
    </w:pPr>
    <w:rPr>
      <w:rFonts w:eastAsia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2022-04-13T02:56:00Z</dcterms:created>
  <dc:creator>MMM</dc:creator>
  <cp:lastModifiedBy>MMM</cp:lastModifiedBy>
  <dcterms:modified xsi:type="dcterms:W3CDTF">2022-04-13T02:56:28Z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2C948E6F68024C0099B671C3A25E0E68</vt:lpwstr>
  </property>
</Properties>
</file>