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80" w:lineRule="exact"/>
        <w:ind w:right="-72" w:rightChars="-3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一、</w:t>
      </w:r>
      <w:r>
        <w:rPr>
          <w:rFonts w:ascii="宋体" w:hAnsi="宋体"/>
          <w:b/>
          <w:color w:val="auto"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ascii="宋体" w:hAnsi="宋体"/>
          <w:bCs/>
          <w:color w:val="auto"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列出</w:t>
      </w:r>
      <w:r>
        <w:rPr>
          <w:rFonts w:ascii="宋体" w:hAnsi="宋体"/>
          <w:bCs/>
          <w:color w:val="auto"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量技术参数</w:t>
      </w:r>
      <w:r>
        <w:rPr>
          <w:rFonts w:ascii="宋体" w:hAnsi="宋体"/>
          <w:bCs/>
          <w:color w:val="auto"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型号</w:t>
      </w:r>
      <w:r>
        <w:rPr>
          <w:rFonts w:ascii="宋体" w:hAnsi="宋体"/>
          <w:bCs/>
          <w:color w:val="auto"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时</w:t>
      </w:r>
      <w:r>
        <w:rPr>
          <w:rFonts w:ascii="宋体" w:hAnsi="宋体"/>
          <w:bCs/>
          <w:color w:val="auto"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作为</w:t>
      </w:r>
      <w:r>
        <w:rPr>
          <w:rFonts w:ascii="宋体" w:hAnsi="宋体"/>
          <w:bCs/>
          <w:color w:val="auto"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投标产品</w:t>
      </w:r>
      <w:r>
        <w:rPr>
          <w:rFonts w:ascii="宋体" w:hAnsi="宋体"/>
          <w:bCs/>
          <w:color w:val="auto"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的</w:t>
      </w:r>
      <w:r>
        <w:rPr>
          <w:rFonts w:ascii="宋体" w:hAnsi="宋体"/>
          <w:bCs/>
          <w:color w:val="auto"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强</w:t>
      </w:r>
      <w:r>
        <w:rPr>
          <w:rFonts w:ascii="宋体" w:hAnsi="宋体"/>
          <w:bCs/>
          <w:color w:val="auto"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color w:val="auto"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符合采购需求</w:t>
      </w:r>
      <w:r>
        <w:rPr>
          <w:rFonts w:ascii="宋体" w:hAnsi="宋体"/>
          <w:bCs/>
          <w:color w:val="auto"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更</w:t>
      </w:r>
      <w:r>
        <w:rPr>
          <w:rFonts w:ascii="宋体" w:hAnsi="宋体"/>
          <w:bCs/>
          <w:color w:val="auto"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的产品及</w:t>
      </w:r>
      <w:r>
        <w:rPr>
          <w:rFonts w:ascii="宋体" w:hAnsi="宋体"/>
          <w:bCs/>
          <w:color w:val="auto"/>
          <w:kern w:val="0"/>
          <w:sz w:val="21"/>
          <w:szCs w:val="21"/>
        </w:rPr>
        <w:t>方案</w:t>
      </w:r>
      <w:r>
        <w:rPr>
          <w:rFonts w:ascii="宋体" w:hAnsi="宋体"/>
          <w:color w:val="auto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ascii="宋体" w:hAnsi="宋体"/>
          <w:color w:val="auto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color w:val="auto"/>
          <w:kern w:val="0"/>
          <w:sz w:val="21"/>
          <w:szCs w:val="21"/>
        </w:rPr>
        <w:t>验收合格前</w:t>
      </w:r>
      <w:r>
        <w:rPr>
          <w:rFonts w:ascii="宋体" w:hAnsi="宋体"/>
          <w:color w:val="auto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color w:val="auto"/>
          <w:kern w:val="0"/>
          <w:sz w:val="21"/>
          <w:szCs w:val="21"/>
        </w:rPr>
        <w:t>均</w:t>
      </w:r>
      <w:r>
        <w:rPr>
          <w:rFonts w:ascii="宋体" w:hAnsi="宋体"/>
          <w:color w:val="auto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color w:val="auto"/>
          <w:kern w:val="0"/>
          <w:sz w:val="21"/>
          <w:szCs w:val="21"/>
        </w:rPr>
        <w:t>承担成交价格以外的</w:t>
      </w:r>
      <w:r>
        <w:rPr>
          <w:rFonts w:ascii="宋体" w:hAnsi="宋体"/>
          <w:color w:val="auto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合同签订之日起15日历天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供货（服务）地点：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育才学校新校区和育才学校远创校区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质量标准：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</w:t>
      </w:r>
      <w:r>
        <w:rPr>
          <w:rFonts w:hint="eastAsia" w:ascii="宋体" w:hAnsi="宋体"/>
          <w:color w:val="auto"/>
          <w:sz w:val="21"/>
          <w:szCs w:val="21"/>
        </w:rPr>
        <w:t xml:space="preserve">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六年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全部供货完毕，经第三方验收（验收所需费用由中标人承担）合格后付合同款95%，剩余5%一年后无质量问题后一次性付清。本合同项下所有款项均以人民币支付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履约担保</w:t>
      </w:r>
      <w:r>
        <w:rPr>
          <w:rFonts w:hint="eastAsia" w:ascii="宋体" w:hAnsi="宋体"/>
          <w:color w:val="auto"/>
          <w:sz w:val="21"/>
          <w:szCs w:val="21"/>
        </w:rPr>
        <w:t>：中标人与采购人签订合同前，需向采购人提交中标金额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 xml:space="preserve"> 3  </w:t>
      </w:r>
      <w:r>
        <w:rPr>
          <w:rFonts w:hint="eastAsia" w:ascii="宋体" w:hAnsi="宋体"/>
          <w:color w:val="auto"/>
          <w:sz w:val="21"/>
          <w:szCs w:val="21"/>
        </w:rPr>
        <w:t>%的履约担保。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履约担保的形式：应当以支票、汇票、本票或者金融机构、担保机构出具的保函，非现金形式提交。</w:t>
      </w:r>
    </w:p>
    <w:p>
      <w:pPr>
        <w:widowControl/>
        <w:spacing w:line="360" w:lineRule="auto"/>
        <w:ind w:firstLine="420" w:firstLineChars="200"/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商品包装要求：</w:t>
      </w:r>
    </w:p>
    <w:p>
      <w:pPr>
        <w:widowControl/>
        <w:spacing w:line="360" w:lineRule="auto"/>
        <w:rPr>
          <w:rFonts w:hint="eastAsia" w:ascii="宋体" w:hAnsi="宋体"/>
          <w:color w:val="auto"/>
          <w:kern w:val="0"/>
          <w:sz w:val="21"/>
          <w:szCs w:val="21"/>
          <w:lang w:bidi="ar"/>
        </w:rPr>
      </w:pP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 w:eastAsia="黑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.1适用范围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本标准规定了商品使用的塑料、纸质、木质等包装材料的环保要求。 </w:t>
      </w:r>
    </w:p>
    <w:p>
      <w:pPr>
        <w:widowControl/>
        <w:spacing w:line="360" w:lineRule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.2商品包装环保要求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（1）商品包装层数不得超过 3 层，空隙率不大于 40%；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（2）商品包装尽可能使用单一材质的包装材料，如因功能需求必需使用不同材质，不同材质间应便于分离；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（3）商品包装中铅、汞、镉、六价铬的总含量应不大于100mg/kg；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（4）商品包装印刷使用的油墨中挥发性有机化合物(VOCs)含量应不大于 5%（以重量计）；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（5）塑料材质商品包装上呈现的印刷颜色不得超过6色；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（6）纸质商品包装应使用75%以上的可再生纤维原料生产； </w:t>
      </w:r>
    </w:p>
    <w:p>
      <w:pPr>
        <w:widowControl/>
        <w:spacing w:line="360" w:lineRule="auto"/>
        <w:ind w:firstLine="420" w:firstLineChars="200"/>
        <w:rPr>
          <w:rFonts w:hint="default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（7）木质商品包装的原料应来源于可持续性森林。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三、其他要求：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(1)售后服务要求：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①故障响应时间：7×24×365全年实施故障响应，接到故障通知后2小时内响应，24小时内到达现场维修并解决问题。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③产品质量保证期从产品验收合格之日起计算，易损件及消耗品不在质保范围内。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在质保期内，维修、保养、配件供应(消耗品除外)免费。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 xml:space="preserve">④乙方对设备进行终身维修，只收取人工和零部件成本费。施工期内如有设备故障，乙方在接到甲方通知后2天内派人至甲方现场维修(本市范围内24小时到达)。 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⑤如货物经乙方两次维修仍不能达到本合同约定的质量标准，视作乙方未能按时交货，甲方有权退货并追究乙方的违约责任。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⑥在甲方未完全掌握设备使用技术前，乙方须指派专人负责与甲方联系售后服务事宜。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⑦甲方负责设备的安全施工管理。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⑧质保期外的售后服务按招标文件和乙方投标文件执行，如招标文件没有规定，可由甲乙双方另行约定。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(2)培训要求：乙方负责对甲方操作、维修人员和有关技术人员进行培训，使之完全掌握全部使用技术。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(3)验收要求：符合国家现行及行业标准。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四、采购内容及技术要求</w:t>
      </w:r>
    </w:p>
    <w:p>
      <w:pPr>
        <w:spacing w:line="360" w:lineRule="auto"/>
        <w:ind w:firstLine="420" w:firstLineChars="200"/>
        <w:jc w:val="left"/>
        <w:rPr>
          <w:rFonts w:hint="eastAsia"/>
          <w:color w:val="auto"/>
        </w:rPr>
      </w:pPr>
      <w:r>
        <w:rPr>
          <w:rFonts w:hint="eastAsia" w:ascii="宋体" w:hAnsi="宋体"/>
          <w:color w:val="auto"/>
          <w:sz w:val="21"/>
          <w:szCs w:val="21"/>
        </w:rPr>
        <w:t>1.本项目的核心产品为：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>1.5匹空调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</w:rPr>
        <w:t>（核心产品仅适用于本项目同一品牌的认定，同一品牌的认定详见投标人须知）</w:t>
      </w:r>
    </w:p>
    <w:tbl>
      <w:tblPr>
        <w:tblStyle w:val="7"/>
        <w:tblW w:w="88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938"/>
        <w:gridCol w:w="5921"/>
        <w:gridCol w:w="780"/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数量/单位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空调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1、大1.5匹冷暖变频分体挂机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2、≥2级能效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3、APF≥4.73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4、制冷量：3500W（150-4310W）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制热量：4600W(150-5800W)+1000W(PTC)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5、制冷功率：930W（75-1550W）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制热功率：1160W（90-2130W）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6、循环风量：710m³/h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7、室内机噪声：21-41dB（A）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室外机噪声：50dB（A）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36台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  <w:t>空调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1、大2匹冷暖变频分体挂机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2、≥2级能效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3、APF≥4.26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4、制冷量：5000W(500-6450W)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制热量：6650W(700-8280W)+1200W(PTC)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5、制冷功率：1340W（170-2200W）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制热功率：1850W（190-2845W）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6、循环风量：1000m³/h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7、室内机噪声：28-44dB（A）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室外机噪声：54dB（A）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22台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空调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1、大3匹冷暖定频分体柜机(三相四线)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2、≥2级能效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3、APF≥3.26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4、制冷量：7350W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制热量：8210W+1900W(PTC)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5、制冷功率：2170W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制热功率：2260W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6、循环风量：1210m³/h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7、室内机噪声：36-46dB（A）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室外机噪声：56dB（A）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39台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7" w:hRule="atLeast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空调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1、大5匹冷暖定频分体柜机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2、≥2级能效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3、APF≥3.26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4、制冷量：12000W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制热量：13000W+3200W(PTC)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5、制冷功率：3600W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制热功率：3500W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6、循环风量：2050m³/h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7、室内机噪声：46-52dB（A）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室外机噪声：59dB（A）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2台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工业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leftChars="0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五、需要落实的政府采购政策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（一）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在货物采购项目中，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　　</w:t>
      </w: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Cs/>
          <w:color w:val="auto"/>
          <w:sz w:val="21"/>
          <w:szCs w:val="21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）</w:t>
      </w:r>
      <w:r>
        <w:rPr>
          <w:rFonts w:hint="eastAsia" w:ascii="宋体" w:hAnsi="宋体"/>
          <w:bCs/>
          <w:color w:val="auto"/>
          <w:sz w:val="21"/>
          <w:szCs w:val="21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0" w:firstLineChars="20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color w:val="auto"/>
          <w:sz w:val="21"/>
          <w:szCs w:val="21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2" w:firstLineChars="200"/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2" w:firstLineChars="200"/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（二）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节能产品、环境标志产品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书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）</w:t>
      </w:r>
      <w:r>
        <w:rPr>
          <w:rFonts w:hint="eastAsia" w:ascii="宋体" w:hAnsi="宋体"/>
          <w:bCs/>
          <w:color w:val="auto"/>
          <w:sz w:val="21"/>
          <w:szCs w:val="21"/>
        </w:rPr>
        <w:t>，否则不予认定。</w:t>
      </w:r>
    </w:p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hZDc2MmIzNzFkMzZiZDQ3MzBkZWIxYWM1NzE4YjIifQ=="/>
  </w:docVars>
  <w:rsids>
    <w:rsidRoot w:val="319E12F1"/>
    <w:rsid w:val="319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afterLines="0"/>
      <w:ind w:left="420" w:leftChars="200" w:firstLine="420"/>
    </w:pPr>
  </w:style>
  <w:style w:type="paragraph" w:styleId="3">
    <w:name w:val="Body Text Indent"/>
    <w:basedOn w:val="1"/>
    <w:next w:val="4"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Date"/>
    <w:basedOn w:val="1"/>
    <w:next w:val="1"/>
    <w:uiPriority w:val="0"/>
    <w:pPr>
      <w:ind w:left="100" w:leftChars="2500"/>
    </w:pPr>
  </w:style>
  <w:style w:type="paragraph" w:styleId="6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9">
    <w:name w:val="Char Char10 Char Char Char Char"/>
    <w:basedOn w:val="1"/>
    <w:next w:val="10"/>
    <w:qFormat/>
    <w:uiPriority w:val="0"/>
  </w:style>
  <w:style w:type="paragraph" w:customStyle="1" w:styleId="10">
    <w:name w:val="xl87"/>
    <w:basedOn w:val="1"/>
    <w:next w:val="11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  <w:style w:type="paragraph" w:customStyle="1" w:styleId="11">
    <w:name w:val="xl72"/>
    <w:basedOn w:val="1"/>
    <w:next w:val="5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2022-07-21T01:39:00Z</dcterms:created>
  <dc:creator>Administrator</dc:creator>
  <cp:lastModifiedBy>Administrator</cp:lastModifiedBy>
  <dcterms:modified xsi:type="dcterms:W3CDTF">2022-07-21T01:39:56Z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650B367BA20A45E4834874451F3AE7D0</vt:lpwstr>
  </property>
</Properties>
</file>