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采购需求</w:t>
      </w:r>
    </w:p>
    <w:p>
      <w:pPr>
        <w:widowControl/>
        <w:adjustRightInd w:val="0"/>
        <w:spacing w:line="360" w:lineRule="auto"/>
        <w:rPr>
          <w:rFonts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一、</w:t>
      </w:r>
      <w:r>
        <w:rPr>
          <w:rFonts w:ascii="宋体" w:hAnsi="宋体"/>
          <w:b/>
          <w:color w:val="000000" w:themeColor="text1"/>
          <w:kern w:val="0"/>
          <w:sz w:val="21"/>
          <w:szCs w:val="21"/>
          <w14:textFill>
            <w14:solidFill>
              <w14:schemeClr w14:val="tx1"/>
            </w14:solidFill>
          </w14:textFill>
        </w:rPr>
        <w:t>相关说明</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bCs/>
          <w:color w:val="000000" w:themeColor="text1"/>
          <w:kern w:val="0"/>
          <w:sz w:val="21"/>
          <w:szCs w:val="21"/>
          <w14:textFill>
            <w14:solidFill>
              <w14:schemeClr w14:val="tx1"/>
            </w14:solidFill>
          </w14:textFill>
        </w:rPr>
        <w:t>招标文件中</w:t>
      </w:r>
      <w:r>
        <w:rPr>
          <w:rFonts w:hint="eastAsia" w:ascii="宋体" w:hAnsi="宋体"/>
          <w:bCs/>
          <w:color w:val="000000" w:themeColor="text1"/>
          <w:kern w:val="0"/>
          <w:sz w:val="21"/>
          <w:szCs w:val="21"/>
          <w14:textFill>
            <w14:solidFill>
              <w14:schemeClr w14:val="tx1"/>
            </w14:solidFill>
          </w14:textFill>
        </w:rPr>
        <w:t>列出</w:t>
      </w:r>
      <w:r>
        <w:rPr>
          <w:rFonts w:ascii="宋体" w:hAnsi="宋体"/>
          <w:bCs/>
          <w:color w:val="000000" w:themeColor="text1"/>
          <w:kern w:val="0"/>
          <w:sz w:val="21"/>
          <w:szCs w:val="21"/>
          <w14:textFill>
            <w14:solidFill>
              <w14:schemeClr w14:val="tx1"/>
            </w14:solidFill>
          </w14:textFill>
        </w:rPr>
        <w:t>的质</w:t>
      </w:r>
      <w:r>
        <w:rPr>
          <w:rFonts w:hint="eastAsia" w:ascii="宋体" w:hAnsi="宋体"/>
          <w:bCs/>
          <w:color w:val="000000" w:themeColor="text1"/>
          <w:kern w:val="0"/>
          <w:sz w:val="21"/>
          <w:szCs w:val="21"/>
          <w14:textFill>
            <w14:solidFill>
              <w14:schemeClr w14:val="tx1"/>
            </w14:solidFill>
          </w14:textFill>
        </w:rPr>
        <w:t>量技术参数</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型号</w:t>
      </w:r>
      <w:r>
        <w:rPr>
          <w:rFonts w:ascii="宋体" w:hAnsi="宋体"/>
          <w:bCs/>
          <w:color w:val="000000" w:themeColor="text1"/>
          <w:kern w:val="0"/>
          <w:sz w:val="21"/>
          <w:szCs w:val="21"/>
          <w14:textFill>
            <w14:solidFill>
              <w14:schemeClr w14:val="tx1"/>
            </w14:solidFill>
          </w14:textFill>
        </w:rPr>
        <w:t>与某产品相同</w:t>
      </w:r>
      <w:r>
        <w:rPr>
          <w:rFonts w:hint="eastAsia" w:ascii="宋体" w:hAnsi="宋体"/>
          <w:bCs/>
          <w:color w:val="000000" w:themeColor="text1"/>
          <w:kern w:val="0"/>
          <w:sz w:val="21"/>
          <w:szCs w:val="21"/>
          <w14:textFill>
            <w14:solidFill>
              <w14:schemeClr w14:val="tx1"/>
            </w14:solidFill>
          </w14:textFill>
        </w:rPr>
        <w:t>时</w:t>
      </w:r>
      <w:r>
        <w:rPr>
          <w:rFonts w:ascii="宋体" w:hAnsi="宋体"/>
          <w:bCs/>
          <w:color w:val="000000" w:themeColor="text1"/>
          <w:kern w:val="0"/>
          <w:sz w:val="21"/>
          <w:szCs w:val="21"/>
          <w14:textFill>
            <w14:solidFill>
              <w14:schemeClr w14:val="tx1"/>
            </w14:solidFill>
          </w14:textFill>
        </w:rPr>
        <w:t>仅</w:t>
      </w:r>
      <w:r>
        <w:rPr>
          <w:rFonts w:hint="eastAsia" w:ascii="宋体" w:hAnsi="宋体"/>
          <w:bCs/>
          <w:color w:val="000000" w:themeColor="text1"/>
          <w:kern w:val="0"/>
          <w:sz w:val="21"/>
          <w:szCs w:val="21"/>
          <w14:textFill>
            <w14:solidFill>
              <w14:schemeClr w14:val="tx1"/>
            </w14:solidFill>
          </w14:textFill>
        </w:rPr>
        <w:t>作为</w:t>
      </w:r>
      <w:r>
        <w:rPr>
          <w:rFonts w:ascii="宋体" w:hAnsi="宋体"/>
          <w:bCs/>
          <w:color w:val="000000" w:themeColor="text1"/>
          <w:kern w:val="0"/>
          <w:sz w:val="21"/>
          <w:szCs w:val="21"/>
          <w14:textFill>
            <w14:solidFill>
              <w14:schemeClr w14:val="tx1"/>
            </w14:solidFill>
          </w14:textFill>
        </w:rPr>
        <w:t>投标人选择</w:t>
      </w:r>
      <w:r>
        <w:rPr>
          <w:rFonts w:hint="eastAsia" w:ascii="宋体" w:hAnsi="宋体"/>
          <w:bCs/>
          <w:color w:val="000000" w:themeColor="text1"/>
          <w:kern w:val="0"/>
          <w:sz w:val="21"/>
          <w:szCs w:val="21"/>
          <w14:textFill>
            <w14:solidFill>
              <w14:schemeClr w14:val="tx1"/>
            </w14:solidFill>
          </w14:textFill>
        </w:rPr>
        <w:t>投标产品</w:t>
      </w:r>
      <w:r>
        <w:rPr>
          <w:rFonts w:ascii="宋体" w:hAnsi="宋体"/>
          <w:bCs/>
          <w:color w:val="000000" w:themeColor="text1"/>
          <w:kern w:val="0"/>
          <w:sz w:val="21"/>
          <w:szCs w:val="21"/>
          <w14:textFill>
            <w14:solidFill>
              <w14:schemeClr w14:val="tx1"/>
            </w14:solidFill>
          </w14:textFill>
        </w:rPr>
        <w:t>时在质量水平上</w:t>
      </w:r>
      <w:r>
        <w:rPr>
          <w:rFonts w:hint="eastAsia" w:ascii="宋体" w:hAnsi="宋体"/>
          <w:bCs/>
          <w:color w:val="000000" w:themeColor="text1"/>
          <w:kern w:val="0"/>
          <w:sz w:val="21"/>
          <w:szCs w:val="21"/>
          <w14:textFill>
            <w14:solidFill>
              <w14:schemeClr w14:val="tx1"/>
            </w14:solidFill>
          </w14:textFill>
        </w:rPr>
        <w:t>的</w:t>
      </w:r>
      <w:r>
        <w:rPr>
          <w:rFonts w:ascii="宋体" w:hAnsi="宋体"/>
          <w:bCs/>
          <w:color w:val="000000" w:themeColor="text1"/>
          <w:kern w:val="0"/>
          <w:sz w:val="21"/>
          <w:szCs w:val="21"/>
          <w14:textFill>
            <w14:solidFill>
              <w14:schemeClr w14:val="tx1"/>
            </w14:solidFill>
          </w14:textFill>
        </w:rPr>
        <w:t>参考，不</w:t>
      </w:r>
      <w:r>
        <w:rPr>
          <w:rFonts w:hint="eastAsia" w:ascii="宋体" w:hAnsi="宋体"/>
          <w:bCs/>
          <w:color w:val="000000" w:themeColor="text1"/>
          <w:kern w:val="0"/>
          <w:sz w:val="21"/>
          <w:szCs w:val="21"/>
          <w14:textFill>
            <w14:solidFill>
              <w14:schemeClr w14:val="tx1"/>
            </w14:solidFill>
          </w14:textFill>
        </w:rPr>
        <w:t>强</w:t>
      </w:r>
      <w:r>
        <w:rPr>
          <w:rFonts w:ascii="宋体" w:hAnsi="宋体"/>
          <w:bCs/>
          <w:color w:val="000000" w:themeColor="text1"/>
          <w:kern w:val="0"/>
          <w:sz w:val="21"/>
          <w:szCs w:val="21"/>
          <w14:textFill>
            <w14:solidFill>
              <w14:schemeClr w14:val="tx1"/>
            </w14:solidFill>
          </w14:textFill>
        </w:rPr>
        <w:t>制</w:t>
      </w:r>
      <w:r>
        <w:rPr>
          <w:rFonts w:hint="eastAsia" w:ascii="宋体" w:hAnsi="宋体"/>
          <w:bCs/>
          <w:color w:val="000000" w:themeColor="text1"/>
          <w:kern w:val="0"/>
          <w:sz w:val="21"/>
          <w:szCs w:val="21"/>
          <w14:textFill>
            <w14:solidFill>
              <w14:schemeClr w14:val="tx1"/>
            </w14:solidFill>
          </w14:textFill>
        </w:rPr>
        <w:t>采购某一特定产品</w:t>
      </w:r>
      <w:r>
        <w:rPr>
          <w:rFonts w:ascii="宋体" w:hAnsi="宋体"/>
          <w:bCs/>
          <w:color w:val="000000" w:themeColor="text1"/>
          <w:kern w:val="0"/>
          <w:sz w:val="21"/>
          <w:szCs w:val="21"/>
          <w14:textFill>
            <w14:solidFill>
              <w14:schemeClr w14:val="tx1"/>
            </w14:solidFill>
          </w14:textFill>
        </w:rPr>
        <w:t>，投标人可提供</w:t>
      </w:r>
      <w:r>
        <w:rPr>
          <w:rFonts w:hint="eastAsia" w:ascii="宋体" w:hAnsi="宋体"/>
          <w:bCs/>
          <w:color w:val="000000" w:themeColor="text1"/>
          <w:kern w:val="0"/>
          <w:sz w:val="21"/>
          <w:szCs w:val="21"/>
          <w14:textFill>
            <w14:solidFill>
              <w14:schemeClr w14:val="tx1"/>
            </w14:solidFill>
          </w14:textFill>
        </w:rPr>
        <w:t>符合采购需求</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更</w:t>
      </w:r>
      <w:r>
        <w:rPr>
          <w:rFonts w:ascii="宋体" w:hAnsi="宋体"/>
          <w:bCs/>
          <w:color w:val="000000" w:themeColor="text1"/>
          <w:kern w:val="0"/>
          <w:sz w:val="21"/>
          <w:szCs w:val="21"/>
          <w14:textFill>
            <w14:solidFill>
              <w14:schemeClr w14:val="tx1"/>
            </w14:solidFill>
          </w14:textFill>
        </w:rPr>
        <w:t>优</w:t>
      </w:r>
      <w:r>
        <w:rPr>
          <w:rFonts w:hint="eastAsia" w:ascii="宋体" w:hAnsi="宋体"/>
          <w:bCs/>
          <w:color w:val="000000" w:themeColor="text1"/>
          <w:kern w:val="0"/>
          <w:sz w:val="21"/>
          <w:szCs w:val="21"/>
          <w14:textFill>
            <w14:solidFill>
              <w14:schemeClr w14:val="tx1"/>
            </w14:solidFill>
          </w14:textFill>
        </w:rPr>
        <w:t>的产品及</w:t>
      </w:r>
      <w:r>
        <w:rPr>
          <w:rFonts w:ascii="宋体" w:hAnsi="宋体"/>
          <w:bCs/>
          <w:color w:val="000000" w:themeColor="text1"/>
          <w:kern w:val="0"/>
          <w:sz w:val="21"/>
          <w:szCs w:val="21"/>
          <w14:textFill>
            <w14:solidFill>
              <w14:schemeClr w14:val="tx1"/>
            </w14:solidFill>
          </w14:textFill>
        </w:rPr>
        <w:t>方案</w:t>
      </w:r>
      <w:r>
        <w:rPr>
          <w:rFonts w:ascii="宋体" w:hAnsi="宋体"/>
          <w:color w:val="000000" w:themeColor="text1"/>
          <w:kern w:val="0"/>
          <w:sz w:val="21"/>
          <w:szCs w:val="21"/>
          <w14:textFill>
            <w14:solidFill>
              <w14:schemeClr w14:val="tx1"/>
            </w14:solidFill>
          </w14:textFill>
        </w:rPr>
        <w:t>。</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本次采购内容如果要求的某些技术标准低于国家标准，均以最新的国家标准为准。招标技术要求中未明确的技术标准也均不得低于国家标准；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color w:val="000000" w:themeColor="text1"/>
          <w:kern w:val="0"/>
          <w:sz w:val="21"/>
          <w:szCs w:val="21"/>
          <w14:textFill>
            <w14:solidFill>
              <w14:schemeClr w14:val="tx1"/>
            </w14:solidFill>
          </w14:textFill>
        </w:rPr>
        <w:t>本采购项目为交钥匙项目，</w:t>
      </w:r>
      <w:r>
        <w:rPr>
          <w:rFonts w:hint="eastAsia" w:ascii="宋体" w:hAnsi="宋体"/>
          <w:color w:val="000000" w:themeColor="text1"/>
          <w:kern w:val="0"/>
          <w:sz w:val="21"/>
          <w:szCs w:val="21"/>
          <w14:textFill>
            <w14:solidFill>
              <w14:schemeClr w14:val="tx1"/>
            </w14:solidFill>
          </w14:textFill>
        </w:rPr>
        <w:t>验收合格前</w:t>
      </w:r>
      <w:r>
        <w:rPr>
          <w:rFonts w:ascii="宋体" w:hAnsi="宋体"/>
          <w:color w:val="000000" w:themeColor="text1"/>
          <w:kern w:val="0"/>
          <w:sz w:val="21"/>
          <w:szCs w:val="21"/>
          <w14:textFill>
            <w14:solidFill>
              <w14:schemeClr w14:val="tx1"/>
            </w14:solidFill>
          </w14:textFill>
        </w:rPr>
        <w:t>所需的一切费用</w:t>
      </w:r>
      <w:r>
        <w:rPr>
          <w:rFonts w:hint="eastAsia" w:ascii="宋体" w:hAnsi="宋体"/>
          <w:color w:val="000000" w:themeColor="text1"/>
          <w:kern w:val="0"/>
          <w:sz w:val="21"/>
          <w:szCs w:val="21"/>
          <w14:textFill>
            <w14:solidFill>
              <w14:schemeClr w14:val="tx1"/>
            </w14:solidFill>
          </w14:textFill>
        </w:rPr>
        <w:t>均</w:t>
      </w:r>
      <w:r>
        <w:rPr>
          <w:rFonts w:ascii="宋体" w:hAnsi="宋体"/>
          <w:color w:val="000000" w:themeColor="text1"/>
          <w:kern w:val="0"/>
          <w:sz w:val="21"/>
          <w:szCs w:val="21"/>
          <w14:textFill>
            <w14:solidFill>
              <w14:schemeClr w14:val="tx1"/>
            </w14:solidFill>
          </w14:textFill>
        </w:rPr>
        <w:t>包含在报价之中，采购人不</w:t>
      </w:r>
      <w:r>
        <w:rPr>
          <w:rFonts w:hint="eastAsia" w:ascii="宋体" w:hAnsi="宋体"/>
          <w:color w:val="000000" w:themeColor="text1"/>
          <w:kern w:val="0"/>
          <w:sz w:val="21"/>
          <w:szCs w:val="21"/>
          <w14:textFill>
            <w14:solidFill>
              <w14:schemeClr w14:val="tx1"/>
            </w14:solidFill>
          </w14:textFill>
        </w:rPr>
        <w:t>承担成交价格以外的</w:t>
      </w:r>
      <w:r>
        <w:rPr>
          <w:rFonts w:ascii="宋体" w:hAnsi="宋体"/>
          <w:color w:val="000000" w:themeColor="text1"/>
          <w:kern w:val="0"/>
          <w:sz w:val="21"/>
          <w:szCs w:val="21"/>
          <w14:textFill>
            <w14:solidFill>
              <w14:schemeClr w14:val="tx1"/>
            </w14:solidFill>
          </w14:textFill>
        </w:rPr>
        <w:t>任何费用。</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 xml:space="preserve">二、商务要求： </w:t>
      </w:r>
    </w:p>
    <w:p>
      <w:pPr>
        <w:numPr>
          <w:ilvl w:val="2"/>
          <w:numId w:val="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合同履行期限：</w:t>
      </w:r>
      <w:r>
        <w:rPr>
          <w:rFonts w:hint="eastAsia" w:ascii="宋体" w:hAnsi="宋体"/>
          <w:color w:val="000000" w:themeColor="text1"/>
          <w:sz w:val="21"/>
          <w:szCs w:val="21"/>
          <w:lang w:val="en-US" w:eastAsia="zh-CN"/>
          <w14:textFill>
            <w14:solidFill>
              <w14:schemeClr w14:val="tx1"/>
            </w14:solidFill>
          </w14:textFill>
        </w:rPr>
        <w:t>合同签订之日起15日历天</w:t>
      </w:r>
    </w:p>
    <w:p>
      <w:pPr>
        <w:numPr>
          <w:ilvl w:val="2"/>
          <w:numId w:val="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供货（服务）地点：</w:t>
      </w:r>
      <w:r>
        <w:rPr>
          <w:rFonts w:hint="eastAsia" w:ascii="宋体" w:hAnsi="宋体"/>
          <w:color w:val="000000" w:themeColor="text1"/>
          <w:sz w:val="21"/>
          <w:szCs w:val="21"/>
          <w:lang w:eastAsia="zh-CN"/>
          <w14:textFill>
            <w14:solidFill>
              <w14:schemeClr w14:val="tx1"/>
            </w14:solidFill>
          </w14:textFill>
        </w:rPr>
        <w:t>育才学校新校区</w:t>
      </w:r>
    </w:p>
    <w:p>
      <w:pPr>
        <w:numPr>
          <w:ilvl w:val="2"/>
          <w:numId w:val="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质量标准：</w:t>
      </w:r>
      <w:r>
        <w:rPr>
          <w:rFonts w:hint="eastAsia" w:ascii="宋体" w:hAnsi="宋体"/>
          <w:color w:val="000000" w:themeColor="text1"/>
          <w:sz w:val="21"/>
          <w:szCs w:val="21"/>
          <w:lang w:eastAsia="zh-CN"/>
          <w14:textFill>
            <w14:solidFill>
              <w14:schemeClr w14:val="tx1"/>
            </w14:solidFill>
          </w14:textFill>
        </w:rPr>
        <w:t>符合国家现行及行业标准</w:t>
      </w:r>
      <w:r>
        <w:rPr>
          <w:rFonts w:hint="eastAsia" w:ascii="宋体" w:hAnsi="宋体"/>
          <w:color w:val="000000" w:themeColor="text1"/>
          <w:sz w:val="21"/>
          <w:szCs w:val="21"/>
          <w14:textFill>
            <w14:solidFill>
              <w14:schemeClr w14:val="tx1"/>
            </w14:solidFill>
          </w14:textFill>
        </w:rPr>
        <w:t xml:space="preserve"> </w:t>
      </w:r>
      <w:bookmarkStart w:id="0" w:name="_GoBack"/>
      <w:bookmarkEnd w:id="0"/>
    </w:p>
    <w:p>
      <w:pPr>
        <w:numPr>
          <w:ilvl w:val="2"/>
          <w:numId w:val="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w:t>
      </w:r>
      <w:r>
        <w:rPr>
          <w:rFonts w:hint="eastAsia" w:ascii="宋体" w:hAnsi="宋体"/>
          <w:color w:val="000000" w:themeColor="text1"/>
          <w:sz w:val="21"/>
          <w:szCs w:val="21"/>
          <w:lang w:eastAsia="zh-CN"/>
          <w14:textFill>
            <w14:solidFill>
              <w14:schemeClr w14:val="tx1"/>
            </w14:solidFill>
          </w14:textFill>
        </w:rPr>
        <w:t>三</w:t>
      </w:r>
      <w:r>
        <w:rPr>
          <w:rFonts w:hint="eastAsia" w:ascii="宋体" w:hAnsi="宋体"/>
          <w:color w:val="000000" w:themeColor="text1"/>
          <w:sz w:val="21"/>
          <w:szCs w:val="21"/>
          <w:lang w:val="en-US" w:eastAsia="zh-CN"/>
          <w14:textFill>
            <w14:solidFill>
              <w14:schemeClr w14:val="tx1"/>
            </w14:solidFill>
          </w14:textFill>
        </w:rPr>
        <w:t>年</w:t>
      </w:r>
    </w:p>
    <w:p>
      <w:pPr>
        <w:numPr>
          <w:ilvl w:val="2"/>
          <w:numId w:val="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付款方式：</w:t>
      </w:r>
      <w:r>
        <w:rPr>
          <w:rFonts w:hint="eastAsia" w:ascii="宋体" w:hAnsi="宋体"/>
          <w:color w:val="000000" w:themeColor="text1"/>
          <w:sz w:val="21"/>
          <w:szCs w:val="21"/>
          <w:lang w:eastAsia="zh-CN"/>
          <w14:textFill>
            <w14:solidFill>
              <w14:schemeClr w14:val="tx1"/>
            </w14:solidFill>
          </w14:textFill>
        </w:rPr>
        <w:t>全部供货完毕，经第三方验收（验收所需费用由中标人承担）合格后付合同款95%，剩余5%一年后无质量问题后一次性付清。本合同项下所有款项均以人民币支付</w:t>
      </w:r>
      <w:r>
        <w:rPr>
          <w:rFonts w:hint="eastAsia" w:ascii="宋体" w:hAnsi="宋体"/>
          <w:color w:val="000000" w:themeColor="text1"/>
          <w:sz w:val="21"/>
          <w:szCs w:val="21"/>
          <w14:textFill>
            <w14:solidFill>
              <w14:schemeClr w14:val="tx1"/>
            </w14:solidFill>
          </w14:textFill>
        </w:rPr>
        <w:t>。</w:t>
      </w:r>
    </w:p>
    <w:p>
      <w:pPr>
        <w:numPr>
          <w:ilvl w:val="2"/>
          <w:numId w:val="2"/>
        </w:numPr>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lang w:eastAsia="zh-CN"/>
          <w14:textFill>
            <w14:solidFill>
              <w14:schemeClr w14:val="tx1"/>
            </w14:solidFill>
          </w14:textFill>
        </w:rPr>
        <w:t>履约担保</w:t>
      </w:r>
      <w:r>
        <w:rPr>
          <w:rFonts w:hint="eastAsia" w:ascii="宋体" w:hAnsi="宋体"/>
          <w:color w:val="000000" w:themeColor="text1"/>
          <w:sz w:val="21"/>
          <w:szCs w:val="21"/>
          <w14:textFill>
            <w14:solidFill>
              <w14:schemeClr w14:val="tx1"/>
            </w14:solidFill>
          </w14:textFill>
        </w:rPr>
        <w:t>：中标人与采购人签订合同前，需向采购人提交中标金额</w:t>
      </w:r>
      <w:r>
        <w:rPr>
          <w:rFonts w:hint="eastAsia" w:ascii="宋体" w:hAnsi="宋体"/>
          <w:color w:val="000000" w:themeColor="text1"/>
          <w:sz w:val="21"/>
          <w:szCs w:val="21"/>
          <w:u w:val="single"/>
          <w:lang w:val="en-US" w:eastAsia="zh-CN"/>
          <w14:textFill>
            <w14:solidFill>
              <w14:schemeClr w14:val="tx1"/>
            </w14:solidFill>
          </w14:textFill>
        </w:rPr>
        <w:t xml:space="preserve"> 3  </w:t>
      </w:r>
      <w:r>
        <w:rPr>
          <w:rFonts w:hint="eastAsia" w:ascii="宋体" w:hAnsi="宋体"/>
          <w:color w:val="000000" w:themeColor="text1"/>
          <w:sz w:val="21"/>
          <w:szCs w:val="21"/>
          <w14:textFill>
            <w14:solidFill>
              <w14:schemeClr w14:val="tx1"/>
            </w14:solidFill>
          </w14:textFill>
        </w:rPr>
        <w:t>%的履约担保。</w:t>
      </w:r>
    </w:p>
    <w:p>
      <w:pPr>
        <w:pStyle w:val="2"/>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履约担保的形式：应当以支票、汇票、本票或者金融机构、担保机构出具的保函，非现金形式提交。</w:t>
      </w:r>
    </w:p>
    <w:p>
      <w:pPr>
        <w:widowControl/>
        <w:spacing w:line="360" w:lineRule="auto"/>
        <w:ind w:firstLine="420" w:firstLineChars="200"/>
        <w:rPr>
          <w:rFonts w:hint="eastAsia" w:ascii="宋体" w:hAnsi="宋体" w:eastAsia="宋体"/>
          <w:color w:val="000000" w:themeColor="text1"/>
          <w:kern w:val="0"/>
          <w:sz w:val="21"/>
          <w:szCs w:val="21"/>
          <w:lang w:val="en-US" w:eastAsia="zh-CN" w:bidi="ar"/>
          <w14:textFill>
            <w14:solidFill>
              <w14:schemeClr w14:val="tx1"/>
            </w14:solidFill>
          </w14:textFill>
        </w:rPr>
      </w:pPr>
      <w:r>
        <w:rPr>
          <w:rFonts w:hint="eastAsia" w:ascii="宋体" w:hAnsi="宋体" w:eastAsia="宋体"/>
          <w:color w:val="000000" w:themeColor="text1"/>
          <w:kern w:val="0"/>
          <w:sz w:val="21"/>
          <w:szCs w:val="21"/>
          <w:lang w:val="en-US" w:eastAsia="zh-CN" w:bidi="ar"/>
          <w14:textFill>
            <w14:solidFill>
              <w14:schemeClr w14:val="tx1"/>
            </w14:solidFill>
          </w14:textFill>
        </w:rPr>
        <w:t>7.</w:t>
      </w:r>
      <w:r>
        <w:rPr>
          <w:rFonts w:hint="eastAsia" w:ascii="宋体" w:hAnsi="宋体" w:eastAsia="宋体"/>
          <w:color w:val="000000" w:themeColor="text1"/>
          <w:kern w:val="0"/>
          <w:sz w:val="21"/>
          <w:szCs w:val="21"/>
          <w:lang w:bidi="ar"/>
          <w14:textFill>
            <w14:solidFill>
              <w14:schemeClr w14:val="tx1"/>
            </w14:solidFill>
          </w14:textFill>
        </w:rPr>
        <w:t>商品包装要求：</w:t>
      </w:r>
    </w:p>
    <w:p>
      <w:pPr>
        <w:widowControl/>
        <w:spacing w:line="360" w:lineRule="auto"/>
        <w:rPr>
          <w:rFonts w:hint="eastAsia" w:ascii="宋体" w:hAnsi="宋体"/>
          <w:color w:val="000000" w:themeColor="text1"/>
          <w:kern w:val="0"/>
          <w:sz w:val="21"/>
          <w:szCs w:val="21"/>
          <w:lang w:bidi="ar"/>
          <w14:textFill>
            <w14:solidFill>
              <w14:schemeClr w14:val="tx1"/>
            </w14:solidFill>
          </w14:textFill>
        </w:rPr>
      </w:pPr>
      <w:r>
        <w:rPr>
          <w:rFonts w:hint="eastAsia" w:ascii="黑体" w:hAnsi="宋体" w:eastAsia="黑体" w:cs="黑体"/>
          <w:color w:val="000000" w:themeColor="text1"/>
          <w:kern w:val="0"/>
          <w:sz w:val="21"/>
          <w:szCs w:val="21"/>
          <w:lang w:bidi="ar"/>
          <w14:textFill>
            <w14:solidFill>
              <w14:schemeClr w14:val="tx1"/>
            </w14:solidFill>
          </w14:textFill>
        </w:rPr>
        <w:t xml:space="preserve">    </w:t>
      </w:r>
      <w:r>
        <w:rPr>
          <w:rFonts w:hint="eastAsia" w:ascii="宋体" w:hAnsi="宋体" w:eastAsia="黑体"/>
          <w:color w:val="000000" w:themeColor="text1"/>
          <w:kern w:val="0"/>
          <w:sz w:val="21"/>
          <w:szCs w:val="21"/>
          <w:lang w:val="en-US" w:eastAsia="zh-CN" w:bidi="ar"/>
          <w14:textFill>
            <w14:solidFill>
              <w14:schemeClr w14:val="tx1"/>
            </w14:solidFill>
          </w14:textFill>
        </w:rPr>
        <w:t>7</w:t>
      </w:r>
      <w:r>
        <w:rPr>
          <w:rFonts w:hint="eastAsia" w:ascii="宋体" w:hAnsi="宋体"/>
          <w:color w:val="000000" w:themeColor="text1"/>
          <w:kern w:val="0"/>
          <w:sz w:val="21"/>
          <w:szCs w:val="21"/>
          <w:lang w:bidi="ar"/>
          <w14:textFill>
            <w14:solidFill>
              <w14:schemeClr w14:val="tx1"/>
            </w14:solidFill>
          </w14:textFill>
        </w:rPr>
        <w:t xml:space="preserve">.1适用范围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本标准规定了商品使用的塑料、纸质、木质等包装材料的环保要求。 </w:t>
      </w:r>
    </w:p>
    <w:p>
      <w:pPr>
        <w:widowControl/>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    </w:t>
      </w:r>
      <w:r>
        <w:rPr>
          <w:rFonts w:hint="eastAsia" w:ascii="宋体" w:hAnsi="宋体"/>
          <w:color w:val="000000" w:themeColor="text1"/>
          <w:kern w:val="0"/>
          <w:sz w:val="21"/>
          <w:szCs w:val="21"/>
          <w:lang w:val="en-US" w:eastAsia="zh-CN" w:bidi="ar"/>
          <w14:textFill>
            <w14:solidFill>
              <w14:schemeClr w14:val="tx1"/>
            </w14:solidFill>
          </w14:textFill>
        </w:rPr>
        <w:t>7</w:t>
      </w:r>
      <w:r>
        <w:rPr>
          <w:rFonts w:hint="eastAsia" w:ascii="宋体" w:hAnsi="宋体"/>
          <w:color w:val="000000" w:themeColor="text1"/>
          <w:kern w:val="0"/>
          <w:sz w:val="21"/>
          <w:szCs w:val="21"/>
          <w:lang w:bidi="ar"/>
          <w14:textFill>
            <w14:solidFill>
              <w14:schemeClr w14:val="tx1"/>
            </w14:solidFill>
          </w14:textFill>
        </w:rPr>
        <w:t xml:space="preserve">.2商品包装环保要求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（1）商品包装层数不得超过 3 层，空隙率不大于 40%；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（3）商品包装中铅、汞、镉、六价铬的总含量应不大于100mg/kg；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（4）商品包装印刷使用的油墨中挥发性有机化合物(VOCs)含量应不大于 5%（以重量计）；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（5）塑料材质商品包装上呈现的印刷颜色不得超过6色；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（6）纸质商品包装应使用75%以上的可再生纤维原料生产； </w:t>
      </w:r>
    </w:p>
    <w:p>
      <w:pPr>
        <w:widowControl/>
        <w:spacing w:line="360" w:lineRule="auto"/>
        <w:ind w:firstLine="420" w:firstLineChars="200"/>
        <w:rPr>
          <w:rFonts w:hint="default" w:ascii="宋体" w:hAnsi="宋体" w:eastAsia="宋体"/>
          <w:color w:val="000000" w:themeColor="text1"/>
          <w:kern w:val="0"/>
          <w:sz w:val="21"/>
          <w:szCs w:val="21"/>
          <w:lang w:val="en-US" w:eastAsia="zh-CN" w:bidi="ar"/>
          <w14:textFill>
            <w14:solidFill>
              <w14:schemeClr w14:val="tx1"/>
            </w14:solidFill>
          </w14:textFill>
        </w:rPr>
      </w:pPr>
      <w:r>
        <w:rPr>
          <w:rFonts w:hint="eastAsia" w:ascii="宋体" w:hAnsi="宋体" w:eastAsia="宋体"/>
          <w:color w:val="000000" w:themeColor="text1"/>
          <w:kern w:val="0"/>
          <w:sz w:val="21"/>
          <w:szCs w:val="21"/>
          <w:lang w:bidi="ar"/>
          <w14:textFill>
            <w14:solidFill>
              <w14:schemeClr w14:val="tx1"/>
            </w14:solidFill>
          </w14:textFill>
        </w:rPr>
        <w:t>（7）木质商品包装的原料应来源于可持续性森林。</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三、其他要求：</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(1)售后服务要求：</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①故障响应时间：7×24×365全年实施故障响应，接到故障通知后2小时内响应，24小时内到达现场维修并解决问题。</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③产品质量保证期从产品验收合格之日起计算，易损件及消耗品不在质保范围内。</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在质保期内，维修、保养、配件供应(消耗品除外)免费。</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 xml:space="preserve">④乙方对设备进行终身维修，只收取人工和零部件成本费。施工期内如有设备故障，乙方在接到甲方通知后2天内派人至甲方现场维修(本市范围内24小时到达)。 </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⑤如货物经乙方两次维修仍不能达到本合同约定的质量标准，视作乙方未能按时交货，甲方有权退货并追究乙方的违约责任。</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⑥在甲方未完全掌握设备使用技术前，乙方须指派专人负责与甲方联系售后服务事宜。</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⑦甲方负责设备的安全施工管理。</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⑧质保期外的售后服务按招标文件和乙方投标文件执行，如招标文件没有规定，可由甲乙双方另行约定。</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(2)培训要求：乙方负责对甲方操作、维修人员和有关技术人员进行培训，使之完全掌握全部使用技术。</w:t>
      </w:r>
    </w:p>
    <w:p>
      <w:pPr>
        <w:widowControl/>
        <w:adjustRightInd w:val="0"/>
        <w:spacing w:line="360" w:lineRule="auto"/>
        <w:rPr>
          <w:rFonts w:hint="eastAsia" w:ascii="宋体" w:hAnsi="宋体" w:eastAsia="宋体" w:cs="宋体"/>
          <w:color w:val="000000" w:themeColor="text1"/>
          <w:kern w:val="0"/>
          <w:sz w:val="21"/>
          <w:szCs w:val="21"/>
          <w:lang w:eastAsia="zh-CN" w:bidi="ar"/>
          <w14:textFill>
            <w14:solidFill>
              <w14:schemeClr w14:val="tx1"/>
            </w14:solidFill>
          </w14:textFill>
        </w:rPr>
      </w:pPr>
      <w:r>
        <w:rPr>
          <w:rFonts w:hint="eastAsia" w:ascii="宋体" w:hAnsi="宋体" w:eastAsia="宋体" w:cs="宋体"/>
          <w:color w:val="000000" w:themeColor="text1"/>
          <w:kern w:val="0"/>
          <w:sz w:val="21"/>
          <w:szCs w:val="21"/>
          <w:lang w:eastAsia="zh-CN" w:bidi="ar"/>
          <w14:textFill>
            <w14:solidFill>
              <w14:schemeClr w14:val="tx1"/>
            </w14:solidFill>
          </w14:textFill>
        </w:rPr>
        <w:t>(3)验收要求：符合国家现行及行业标准。</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四、采购内容及技术要求</w:t>
      </w:r>
    </w:p>
    <w:p>
      <w:pPr>
        <w:spacing w:line="360" w:lineRule="auto"/>
        <w:ind w:firstLine="420" w:firstLineChars="200"/>
        <w:jc w:val="left"/>
        <w:rPr>
          <w:rFonts w:hint="eastAsia"/>
          <w:color w:val="000000" w:themeColor="text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1.本项目的核心产品为：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 xml:space="preserve"> 高清录播主机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（核心产品仅适用于本项目同一品牌的认定，同一品牌的认定详见投标人须知）</w:t>
      </w:r>
    </w:p>
    <w:tbl>
      <w:tblPr>
        <w:tblStyle w:val="6"/>
        <w:tblW w:w="88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938"/>
        <w:gridCol w:w="5986"/>
        <w:gridCol w:w="655"/>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序号</w:t>
            </w:r>
          </w:p>
        </w:tc>
        <w:tc>
          <w:tcPr>
            <w:tcW w:w="93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color w:val="000000" w:themeColor="text1"/>
                <w:kern w:val="0"/>
                <w:sz w:val="21"/>
                <w:szCs w:val="21"/>
                <w14:textFill>
                  <w14:solidFill>
                    <w14:schemeClr w14:val="tx1"/>
                  </w14:solidFill>
                </w14:textFill>
              </w:rPr>
            </w:pPr>
            <w:r>
              <w:rPr>
                <w:rFonts w:hint="eastAsia" w:ascii="宋体" w:hAnsi="宋体" w:eastAsia="宋体" w:cs="宋体"/>
                <w:b/>
                <w:color w:val="000000" w:themeColor="text1"/>
                <w:kern w:val="0"/>
                <w:sz w:val="21"/>
                <w:szCs w:val="21"/>
                <w:lang w:eastAsia="zh-CN"/>
                <w14:textFill>
                  <w14:solidFill>
                    <w14:schemeClr w14:val="tx1"/>
                  </w14:solidFill>
                </w14:textFill>
              </w:rPr>
              <w:t>标的</w:t>
            </w:r>
            <w:r>
              <w:rPr>
                <w:rFonts w:hint="eastAsia" w:ascii="宋体" w:hAnsi="宋体" w:eastAsia="宋体" w:cs="宋体"/>
                <w:b/>
                <w:color w:val="000000" w:themeColor="text1"/>
                <w:kern w:val="0"/>
                <w:sz w:val="21"/>
                <w:szCs w:val="21"/>
                <w14:textFill>
                  <w14:solidFill>
                    <w14:schemeClr w14:val="tx1"/>
                  </w14:solidFill>
                </w14:textFill>
              </w:rPr>
              <w:t>名称</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主要技术参数、性能、配置等要求</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000000" w:themeColor="text1"/>
                <w:kern w:val="0"/>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lang w:val="en-US" w:eastAsia="zh-CN"/>
                <w14:textFill>
                  <w14:solidFill>
                    <w14:schemeClr w14:val="tx1"/>
                  </w14:solidFill>
                </w14:textFill>
              </w:rPr>
              <w:t>数量/单位</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77"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000000" w:themeColor="text1"/>
                <w:kern w:val="0"/>
                <w:sz w:val="21"/>
                <w:szCs w:val="21"/>
                <w:lang w:eastAsia="zh-CN"/>
                <w14:textFill>
                  <w14:solidFill>
                    <w14:schemeClr w14:val="tx1"/>
                  </w14:solidFill>
                </w14:textFill>
              </w:rPr>
            </w:pPr>
            <w:r>
              <w:rPr>
                <w:rFonts w:hint="eastAsia" w:ascii="宋体" w:hAnsi="宋体" w:eastAsia="宋体" w:cs="宋体"/>
                <w:b/>
                <w:bCs/>
                <w:color w:val="000000" w:themeColor="text1"/>
                <w:kern w:val="0"/>
                <w:sz w:val="21"/>
                <w:szCs w:val="21"/>
                <w:lang w:eastAsia="zh-CN"/>
                <w14:textFill>
                  <w14:solidFill>
                    <w14:schemeClr w14:val="tx1"/>
                  </w14:solidFill>
                </w14:textFill>
              </w:rPr>
              <w:t>录播部分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9"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高清录播主机</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一.整体设计</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主机架构：为保障系统运行稳定、安全，要求录播主机采用嵌入式架构设计，非PC、服务器架构。主机为标准1U机架式设备，便于安装部署，并要求录播主机为非壁挂式架构，不存在机身显示屏等产生其他视频、强光源变化从而影响学生课堂专注力。</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2.功能设计：要求主机功能高度集成化，需具备录制、导播、自动跟踪、存储、点播、互动等多功能功于一体，无需额外增加跟踪主机、互动主机等其他主机。</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3.节能环保：应具有嵌入式低功耗环保特性，需采用不高于DC36V安全电压供电，整机正常工作状态下功耗不超过40W。</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4.平台对接：要求支持无缝对接视频资源管理应用平台，实现主机录制生成的视频文件自动上传平台归档。</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二.主机性能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1.视频输入输出：具备高清视频输入接口3G-SDI in≥4、HDMI in≥2；高清输出接口HDMI out≥3；且采集和输出分辨率均支持1080P@30fps。</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2.视频编解码：支持标准H.264视频编解码协议，要求支持1080P30fps、720P30fps分辨率格式编解码。</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3.★POC一线通：支持连接摄像机与主机之间通过一根SDI线进行供电、控制、视频信号同传，不接受使用转接器的方式。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4.音频输入输出：具备数字音频输入接口Digital mic≥6、线性音频输入接口Line in≥2；线性音频输出接口Line out≥2。</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5.音频编解码：采用AAC音频编解码协议标准，并支持音频处理功能。</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6.网络接入：具备标准RJ45网络接口，支持10/100/1000M网络自适应。并要求支持IPv4、IPv6双协议栈，</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（提供双协议栈网络配置界面截图并加盖厂家公章）。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7.★存储容量：内置不少于2T存储空间，用于录制视频文件的本地存储。</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8.主机控制：具备Console控制接口≥2，支持RS232/422协议。</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9.外设连接：具备USB 2.0接口≥2，可用于连接U盘等外设。</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三.其它要求：</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1）为确保产品质量，所投高清录播主机通过CCC国家强制性产品认证，申请人、生产厂商、制造商为同一厂家，</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（提供证书复印件或扫描件并加盖厂家公章)。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2）高清录播主机整机使用平均无故障运行时间(MTBF)应≥200000小时,</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(提供具备检测资质的第三方检测机构提供的正规检测报告复印件或扫描件并加盖厂家公章)。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3）为方便教师设计与制作精品课，所投录播主机生产厂家具有与国家级精品课程团队联合编写过针对“精品课”活动的立体化教材，</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(提供图书在版编目（CIP）数据截图并加盖厂家公章)。</w:t>
            </w:r>
          </w:p>
          <w:p>
            <w:pPr>
              <w:keepNext w:val="0"/>
              <w:keepLines w:val="0"/>
              <w:widowControl/>
              <w:suppressLineNumbers w:val="0"/>
              <w:jc w:val="left"/>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 </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提供厂家对此项目技术参数证明函复印件或扫描件加盖厂家公章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000000" w:themeColor="text1"/>
                <w:kern w:val="0"/>
                <w:sz w:val="21"/>
                <w:szCs w:val="21"/>
                <w:lang w:val="en-US" w:eastAsia="zh-CN"/>
                <w14:textFill>
                  <w14:solidFill>
                    <w14:schemeClr w14:val="tx1"/>
                  </w14:solidFill>
                </w14:textFill>
              </w:rPr>
            </w:pPr>
            <w:r>
              <w:rPr>
                <w:rFonts w:hint="eastAsia" w:ascii="宋体" w:hAnsi="宋体" w:eastAsia="宋体" w:cs="宋体"/>
                <w:bCs/>
                <w:color w:val="000000" w:themeColor="text1"/>
                <w:kern w:val="0"/>
                <w:sz w:val="21"/>
                <w:szCs w:val="21"/>
                <w:lang w:val="en-US"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sz w:val="21"/>
                <w:szCs w:val="21"/>
                <w:vertAlign w:val="baseline"/>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录播导播软件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1.导播方式：提供本地导播和网页导播多种导播方式，支持外接导播摇杆控制台进行导播操作。</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2.导播功能：支持布局切换、转场特效、字幕、LOGO、摄像机控制等基本导播功能。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3.跟踪方式：支持手动、全自动、半自动三种跟踪导播方式，可“一键式”开启全自动图像跟踪拍摄录制。</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4.信号切换：支持摄像机和HDMI信号的实时预览，支持点击切换录制画面。</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5.鼠标定位：支持鼠标快速定位功能，通过鼠标点击快速居中画面区域，通过鼠标滚轮可以调节云台摄像机的焦距。</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6.云台预置位：支持云台摄像机预置位的预设和调用功能，每个云台摄像机至少支持8个以上预置位功能。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7.布局设置：支持自定义布局设置，支持多个视频图层自由叠加组合，自定义布局时可随意拖拉画面窗口。</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8.字幕台标：支持字幕和字幕背景的透明度设置功能，支持字幕滚动和固定位置两种显示方式；支持上传台标，自定义台标位置。</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9.所投录播导播软件生产厂家通过知识产权管理体系认证，</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（提供证书复印件并加盖厂家公章）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p>
            <w:pPr>
              <w:keepNext w:val="0"/>
              <w:keepLines w:val="0"/>
              <w:widowControl/>
              <w:suppressLineNumbers w:val="0"/>
              <w:jc w:val="left"/>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10.提供流媒体导播功能的计算机软件著作权登记证书复印件并加盖厂家公章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sz w:val="21"/>
                <w:szCs w:val="21"/>
                <w:vertAlign w:val="baseline"/>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录播管理软件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1）★系统安装在终端内，支持远程和本地导播模式，远程导播兼容多种内核的浏览器。</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2）★系统支持实时显示录制信息，包括录制时长、视频分辨率、主机IP 等信息并能够显示硬盘容量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3）支持全自动、半自动、手动三种录制模式，支持录制过程中实时切换录制模式。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4）支持导播管理、系统参数管理、用户管理、录制管理、网络参数管理。</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5）支持三种上电模式，包括关机模式、休眠模式和工作模式。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6）支持硬盘格式化功能，支持对设备异常断电、宕机造成的损坏视频文件进行修复。</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7）支持中英文双语版本切换，适合不同用户的应用需求。</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8）★导播预览通道，支持视频通道名称的编辑，在输入源通道窗口内可切换选择输入的SDI信号</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录播跟踪一体化设计，录播内置跟踪功能，无需额外配置跟踪主机。采用图像识别主动跟踪技术，有较强的防干扰性，跟踪系统应不影响教师正常的教学，教师和学生无需佩戴任何辅助设备，也无需在座椅安装辅助设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10）支持多种逻辑跟踪技术，支持自定义教师、学生的画面布局，支持学生起立回答问题时切换为“学生特写画面”或者“教师与学生双分屏互动画面”。支持VGA信号自动检测跟踪，支持自定义VGA保留时间。</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11）所投软件厂家通过知识产权管理体系认证，</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（提供证书复印件或扫描件并加盖厂家公章）。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支持10个以上任意区域主动屏蔽功能，比如主动屏蔽掉教师观摩区、窗户窗帘、教室门口、大屏液晶电视等易干扰跟踪效果的地方，所屏蔽的地方系统将不对其进行图像分析跟踪运算，以避免这些地方干扰整体的跟踪效果。</w:t>
            </w:r>
          </w:p>
          <w:p>
            <w:pPr>
              <w:keepNext w:val="0"/>
              <w:keepLines w:val="0"/>
              <w:widowControl/>
              <w:suppressLineNumbers w:val="0"/>
              <w:jc w:val="left"/>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13）以上参数中带“★”项为重要参数，需提供的检验报告，报告中需呈现相应功能。</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（提供第三方检测报告复印件或扫描件加盖公章）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sz w:val="21"/>
                <w:szCs w:val="21"/>
                <w:vertAlign w:val="baseline"/>
                <w:lang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录播在线互动软件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1.互动通讯录管理：支持查询互动云系统的通讯录数据，查询内容包括所有已在互动云系统注册的录播账号、录播昵称。支持通过通讯录选择互动对象直接呼叫，或手动输入录播账号进行呼叫。</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互动创建：支持通过通讯录选择互动录播并“一键式”呼叫创建互动房间，支持通过会议号和会议密码直接加入已创建的互动房间。支持对每台录播设备自动分配纯数字短号，可以通过短号直接呼叫录播设备创建互动。</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3.互动方式：提供“授课”和“会议”两种互动模式，其中“授课”模式贴近实际同步课堂教学场景，听课端观看的互动画面有主讲端控制。支持将主讲老师和课件信号双分屏或画中画模式共享给听课端观看。</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4.互动画质：录播主机双向互动过程中，在4Mbps带宽下可实现1080P@30FPS画质，支持网络自适应功能。</w:t>
            </w:r>
          </w:p>
          <w:p>
            <w:pPr>
              <w:keepNext w:val="0"/>
              <w:keepLines w:val="0"/>
              <w:widowControl/>
              <w:suppressLineNumbers w:val="0"/>
              <w:jc w:val="left"/>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5.互动网络管理：支持网络检测功能，测试录播设备与互动服务器之前的网络通讯情况，包括上下行丢包率数据、带宽数据。互动画面中可叠加显示各互动点的视频码流和丢包率。</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（提供上述功能软件界面截图并加盖厂家公章）。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高清摄像机</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1.视频输出接口：HDMI、SDI</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2.传感器类型：CMOS，1/2.33英寸</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3.传感器像素：有效像素≥207万</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4.焦距：≥22倍变焦</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5.水平转动速度范围：1.0° ~ 94.2°/s，垂直转动速度范围：1.0° ~ 74.8°/s，水平视场角：72.0° ~ 6.7°，垂直视场角：43.2° ~ 3.7°</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6.支持水平、垂直翻转</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7.背光补偿：支持</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8.数字降噪：2D&amp;3D数字降噪</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9.网络流传输协议：RTP、RTSP</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10.预置位数量：≥254</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11.网络接口：RJ45</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12.音频接口：Line In,3.5mm</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13.通讯接口：RS232、RS422</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14.USB接口：USB Type-A</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15.支持的协议类型：VISCA</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16.编码技术：视频H.265、H.264</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17.★电源支持：支持POC供电、电源适配器供电两种供电方式，根据环境实际情况可灵活选择。</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（提供第三方机构检测报告复印件或扫描件证明并加盖公章）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18.★整机使用平均无故障运行时间(MTBF)应≥100000小时,</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（提供具备检测资质的第三方检测机构提供的正规检测评估报告复印件或扫描件并加盖厂家公章。）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w:t>
            </w: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高清摄像机管理软件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摄像机管理软件采用B/S架构，支持通用浏览器直接访问进行管理。</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支持网络参数设置与修改，支持一键恢复默认参数。</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支持曝光模式设置功能，包括自动、手动。</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支持抗闪烁频率、动态范围、光圈、快门参数设置。</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支持自动白平衡设置功能，红、蓝增益可调。</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支持噪声抑制设置功能，支持2D、3D降噪。</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支持摄像机图像质量调节功能，包括亮度、对比度、色调、饱和度。</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 支持摄像机控制功能，包括云台控制、预置位设置与调用、焦距调节等。</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9. </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提供高清摄像机管理软件相关计算机软件著作权登记证书及相关检测报告复印件或扫描件并加盖厂家公章。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4套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7</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教师定位摄像机</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扫描方式：逐行扫描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输出帧率：30fps</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3. 摄像元件：1/3 " </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有效像素：1920（H）×1080（V)</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最低照度：0.3Lux</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通讯方式：RJ-45，支持POE供电</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7. 提供第三方机构检测通过的产品无故障运行时间MTBF＞60000小时检测报告复印件或扫描件并加盖厂家公章。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1个</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w:t>
            </w: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8</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学生定位摄像机</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扫描方式：逐行扫描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输出帧率：30fps</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3. 摄像元件：1/3 " </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有效像素：1920（H)×1080（V)</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最低照度：0.3Lux</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通讯方式：RJ-45，支持POE供电</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7. 提供第三方机构检测通过的产品无故障运行时间MTBF＞60000小时检测报告复印件或扫描件并加盖厂家公章。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1个</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w:t>
            </w: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9</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教师定位摄像机软件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采用B/S架构设计，支持通用浏览器进行远程访问进行管理；</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采用图像识别定位分析技术，智能识别教学行为，根据预设的跟踪分析逻辑触发跟踪信号，与录播主机进行跟踪数据对接；</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支持两种跟踪模式：紧跟模式、“特写”与“全景”切换跟踪模式。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支持多个区域屏蔽功能，避免屏蔽区域内的干扰，提高系统识别效果；</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支持检测区域设置，对指定区域进行跟踪分析，支持同时划分多个检测区域。</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具有“模糊防抖”功能，避免人员小幅度活动时引起的摄像机画面抖动现象；</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7. 提供教师定位分析相关软件著作权登记证书复印件或扫描件并加盖厂家公章。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10</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学生定位摄像机软件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采用B/S架构设计，支持通用浏览器进行远程访问进行管理；</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采用图像识别定位分析技术，智能识别教学行为，根据预设的跟踪分析逻辑触发跟踪信号，与录播主机进行跟踪数据对接；</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支持学生起立跟踪功能，支持当学生起立特写跟踪拍摄，同时支持学生起立后自定义为学生与老师双分屏交互画面；</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支持多个学生起立跟踪功能，多学生起立切换为学生全景拍摄；</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支持自定义规定时间间隔自动切换为学生全景画面；</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支持多个区域屏蔽功能，避免屏蔽区域内的干扰，提高系统识别效果；</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支持检测区域设置，对指定区域进行跟踪分析，支持同时划分多个检测区域；</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 具有“模糊防抖”功能，避免人员小幅度活动时引起的摄像机画面抖动现象；</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9. 提供学生定位分析相关软件著作权登记证书复印件或扫描件并加盖厂家公章。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w:t>
            </w: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数字音频矩阵</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1.48K采样率，高速DSP处理芯片。</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2.★内置功放功能，支持直接对接无源扬声器进行扩音，无需额外另配功放设备。</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3.至少支持4路模拟输入+1路立体声输入+2路无线输入；支持4路模拟输出+2路功放输出的音频信号处理。</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4.频率响应：20-20KHz。</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5.THD+N：≤0.003 。</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6.动态范围：≥100dB。</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7.幻象供电：支持每路独立48V幻象供电。</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8.音频处理：支持DSP音频处理功能，包含反馈消除、回声消除、噪声消除等。</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9.支持全功能矩阵混音功能。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10.支持场景预设功能，可通过场景预设切换相应配置。</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11.USB背景音乐播放与录制功能，支持通过USB接口自动读取并选择播放U盘中的MP3、WAV等格式的音频文件。</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数字音频处理软件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1.采用C/S或B/S软件架构设计，支持对音频处理矩阵进行管理。</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2.直观、图形化软件控制界面。 </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3.信道管理：提供输入输出信道的快捷控制方式，每个通道的处理器都可以快速直通和启用，选中不同的信道，会自动切换信道信息；</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4.扩展器管理：支持通过扩展器调整输入的动态范围；</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5.自动增益：支持通过改变输入输出压缩比例来自动控制增益的幅度，自动提升和压缩话筒音量，使之以恒定的电平输出；</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6.压缩器管理：支持通过压缩器减少信号高于用户确定的阈值的动态范围，信号电平低于阈值保持不变；</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7.均衡器管理：31段频点可单独调节增益，从而达到加强、削弱某些频点的目的，实现不同效果。</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指向性话筒</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单体：背极式驻极体</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指向性：超心型</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频率响应：40Hz—16kHz</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低频衰减：内置</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灵敏度：-29dB±3dB（1dB=1V/Pa at 1kHz）</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输出抗阻：500Ω±20%（at 1kHz）</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最大声压级：130dB（T.H.D≤1% at 1kHz）</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 信噪比：70dB（1KHz at 1Pa）</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 动态范围：106dB（1kHz at Max SPL）</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 使用电源：48V 幻象电源（48V DC），2mA</w:t>
            </w:r>
          </w:p>
        </w:tc>
        <w:tc>
          <w:tcPr>
            <w:tcW w:w="6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6支</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w:t>
            </w: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录制面板</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采用物理按键，在讲台上镶嵌式安装方式；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控制接口：RS232</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信号指示灯：支持</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支持一键式系统电源开关控制。</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一键式录制、停止、锁定电脑信号；</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支持本地录播全自动的开启、关闭控制。该功能同时支持录播模式和互动模式。</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支持通过面板一键发起与远端设备互动连接；</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 支持通过交互控制面板切换互动画面的信号源，并传输到听课室，包括本地老师信号、学生信号、电脑信号、远端课室画面。</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 支持对各画面的自由布局控制，包括单画面全屏、双分屏、三分屏、四分屏、画中画，并传输到听课室。</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10.支持远程“一键静音”功能，主讲端可一键关闭远端互动教室发言，进入主讲授课模式。</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1个</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1"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电源管理器</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 向录播视频系统、音频系统、显示系统提供统一的、至少八路电源管理； </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支持对录播系统控制功能，实现通过录制面板一键启动录播系统相关设备的电源；</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支持录播系统的远程集中统一控制，实现录播主机远程开关机；</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9"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视频资源管理平台</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1.信息管理功能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（1）录播管理：支持把录播设备接入平台，实现自动转码、无缝直播点播，并具备直播和点播功能。支持对录播进行远程关机、休眠唤醒、启动录制等操作。</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（2）多级平台对接：支持校平台与上级区平台进行对接，校平台资源可像区平台提交。</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录制预约：平台支持用户远程进行在线录课预约，可实现单个或批量预约；可直接导入课表实现预约；支持预约信息的申请和审核管理。支持用户手机扫码预约录制，扫码后手机端填写录播预约信息即可快速完成预约，录制结束后也可扫码在平台回顾或下载已录制的视频。</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（4）资源颗粒度管理：支持视频资源多维度分类，如按年级、学科等分类管理，支持用户自定义分类类型。并支持根据关注度、用户推荐度和点击热度的不同维度在平台呈现。</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（5）视频专辑：支持用户可灵活创建各种视频专辑，并自定义专辑类型，可将一同类型的视频进行归类，便于视频的归整和便捷查询。</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（6）公告发布：平台首页提供公告模块，支持通过平台发布校务公告、活动通知、行政公告、直播通知、紧急通告等多种类型公告。公告支持按定义的类型进行归类查询，支持用户自定义公告类型。</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（提供平台首页公告截图并加盖厂家公章及上述类型的公告设置功能界面截图并加盖厂家公章）。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（7）自动转码功能：支持视频下载、上传、编辑、管理。可实现所有主流视频文件格式自动转码，包括asf、mpg、rmvb、mov、rm、avi、3gp、wmv、flv、mp4等，可设置下载及观看权限，可设置高标清转码清晰度码流。</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虚拟切片：支持视频自动划分知识点和教学环节片段，且不破坏视频原来的完整性。知识点与教学环节目录支持在全屏状态下呈现，支持快速点击跳转到相应节点播放，支持片段循环播放。支持对上传的视频添加和修改“知识点”和“教学环节”，（</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提供添加和修改的功能界面截图并加盖厂家公章）。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（9）教学行为分析：支持弗兰德斯教学行为分析法（S-T），平台根据跟踪数据生成S-T曲线图，帮助用户进行教学技能提升和评估。S-T行为数据支持后期在线编辑修改，便于教师进行错误修正。</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（提供S-T功能界面截图并加盖厂家公章和编辑界面截图并加盖厂家公章）。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（10）文件检索：支持关键字搜索功能，用户可直接在资源管理平台的页面搜索框输入关键字，对某个视频标题、知识点和教学环节进行搜索。</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（11）一键置灰：支持平台肤色一键置灰功能，切合特殊纪念日氛围。</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（12）强制播放：支持强制设置播放源，用户点击任意视频均强制播放指定视频源，便于学校进行统一播放和管理。</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流量统计：支持平台对用户访问数、页面访问数进行数量统计，用户流量可按日、周、月、年、总浏览数进行分类统计。支持对视频直播流量、点播流量统计，并以曲线图形式展现10天内的访问流量变化趋势。</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（提供功能界面截图并加盖厂家公章）。</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存储管理：平台支持自定义视频的保存期限，支持永久保存，支持自定义视频保存天数期限，到达期限后自动删除；同时支持平台对录播内的视频保存期限进行管理，支持永久保存和自定义期限并在到达期限后录播自动删除视频文件。</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（提供功能界面截图并加盖厂家公章）。</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（15）提供基于录播设备的智能教学信息处理系统相关自主知识产权证明文件复印件或扫描件并加盖厂家公章。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2.直播点播功能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（1）基于flash+html5技术，无需安装插件即可进行跨平台（Windows、Linux、IOS）视频点播观看。</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（2）支持流媒体转发服务，平台支持不少于200点以上高清直播功能。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（3）集群技术：支持直播集群技术，以支持系统的横向拓展，随系统应用规模的拓展逐渐增加转发服务器以支持更大规模直播。</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（4）多码率支持：点播视频时可根据网络情况在播放器窗口进行高标清切换观看。</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（提供转发高标清设置功能界面截图并加盖厂家公章）。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（5）支持直播权限及密码设置，让直播信息更加安全。</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（6）支持上传教案、课件等视频附件，附件可与视频进行绑定。支持word、excel、ppt、PDF、jpeg等格式。用户在点播视频时下载附件。</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（7）提供视频转发分享功能，支持二维码分享和一键转发分享至新浪微博、QQ、微信等社交平台中。</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3.微课管理功能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（1）提供微课管理模块，支持自定义微课时长限制，在规定时长内的视频上传平台后自动归类到微课模块当中，并支持按学段、学科进行自动归类整理。</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（2）★提供专业微课录制软件，支持直接从平台下载微课录制软件并安装于笔记本电脑中。微课视频录制完毕后支持一键上传到平台，或下载到本地电脑保存。</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（提供微课软件客户端在平台下载界面截图并加盖厂家公章）。</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（3）★微课录制软件需满足包括教师头像、实物展台、课件PPT在内的三路视频源切换及组合布局录制，支持课件与老师画中画模式。</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（提供软件界面截图并加盖厂家公章）。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（4）支持PPT课件导入、课件批注，在微课录制的同时支持PPT分页预览，并进行切换录制。</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（5）提供微课制作软件相关软件著作权证书复印件或扫描件并加盖厂家公章。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（6）所投视频资源管理平台生产厂家获得国家规划布局内重点软件企业，</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（提供证明复印件或扫描件加盖厂家公章）</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4.移动APP应用服务</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（1）提供自主研发的平台移动端APP，支持Android系统，可与视频资源管理平台对接。</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（2）移动端APP应提供视频在线直播、视频点播、专辑点播等功能。</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（3）★移动端同步支持虚拟切片功能，实现知识点的快速跳转观看、学习，提高学生的学习效率。</w:t>
            </w:r>
          </w:p>
          <w:p>
            <w:pPr>
              <w:keepNext w:val="0"/>
              <w:keepLines w:val="0"/>
              <w:widowControl/>
              <w:suppressLineNumbers w:val="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（4）支持移动端APP点播视频时查看视频信息、视频附件。</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（提供APP功能界面截图并加盖厂家公章。）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（5）提供移动学习软件相关软件著作权证书复印件并加盖厂家公章。</w:t>
            </w:r>
          </w:p>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（提供教学视频资源管理系统相关软件著作权证书复印件或扫描件并加盖厂家公章。）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8877"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
                <w:bCs/>
                <w:color w:val="000000" w:themeColor="text1"/>
                <w:kern w:val="0"/>
                <w:sz w:val="21"/>
                <w:szCs w:val="21"/>
                <w:lang w:eastAsia="zh-CN"/>
                <w14:textFill>
                  <w14:solidFill>
                    <w14:schemeClr w14:val="tx1"/>
                  </w14:solidFill>
                </w14:textFill>
              </w:rPr>
              <w:t>多媒体部分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17</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导播电脑</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★1、处理器：国产处理器≥ 8核主频2.7GHz；</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2、内存：≥8G DDR4 内存；</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3、硬盘：≥256G SSD；</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4、显卡：独立显卡≥2G；</w:t>
            </w:r>
          </w:p>
          <w:p>
            <w:pPr>
              <w:keepNext w:val="0"/>
              <w:keepLines w:val="0"/>
              <w:widowControl/>
              <w:suppressLineNumbers w:val="0"/>
              <w:spacing w:after="180" w:afterAutospacing="0"/>
              <w:jc w:val="left"/>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5、网卡：≥1个10/100/1000Mbps以太网口，</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（提供网线防雷检测报告复印件或扫描件）；</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6、电源：≥200W节能电源；</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7、机箱：≥标准立式机箱，静音设计，体积≥13L，机箱具备硬盘减震结构设计；</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8、键鼠：USB有线光电抗菌键盘及鼠标，键盘具备IPX7级及以上防水功能；</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9、显示器：23.8英寸或以上尺寸，分辨率1920*1080；</w:t>
            </w:r>
          </w:p>
          <w:p>
            <w:pPr>
              <w:keepNext w:val="0"/>
              <w:keepLines w:val="0"/>
              <w:widowControl/>
              <w:suppressLineNumbers w:val="0"/>
              <w:spacing w:after="180" w:afterAutospacing="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10、操作系统：支持国产操作系统；</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Cs/>
                <w:color w:val="000000" w:themeColor="text1"/>
                <w:kern w:val="0"/>
                <w:sz w:val="21"/>
                <w:szCs w:val="21"/>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18</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无线领夹话筒</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1、采用UHF超高频段，全新音频电路构架，数字静音、数字音量调节；</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2、先进的自动对频技术，仅需一键操作即可自动同步接收、发射工作频率，方便客户使用；</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3、独特ID码设计，具有身份识别功能，彻底杜绝干扰和串频现象；</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4、采用真分集式接收及数字导音，杂音锁定双重静音控制，接收距离远，消除接收断音及不稳的缺失。</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5、各频道可单独或混合输出，可切换两段输出的音量，具有MIC/LINE输出开关：</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6、接收机可设置锁屏功能，防止使用误操作；</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7、高端液晶显示屏采用全新的背光补亮方式，使接收机及发射器的工作状态一目了然；</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技术参数：</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1、射频范围: UHF537-587.3MHZ</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2、可调范围 :约50 MHz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3、信道数目：200个</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4、频率间隔：250KHz</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5、频率稳定度：±0.005%（-10℃—﹢50℃）</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6、综合T.H.D. :&lt;1% @1kHz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7、音频响应 : 50Hz-15kHz</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8、天线接口：TNC/50Ω</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9、发射器拾音头：电容式</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10、发射器供电方式：两节AA电池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11、电池寿命：约8小时（发射器功率为高功率）</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Cs/>
                <w:color w:val="000000" w:themeColor="text1"/>
                <w:kern w:val="0"/>
                <w:sz w:val="21"/>
                <w:szCs w:val="21"/>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19</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音箱</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1、额定/峰值功率：60W/120W；</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2、额定阻抗：8Ω；</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3、特性灵敏度：88dB/w/m；</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4、输出声压级：107dB/W/m(Continues)；</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113dB/W/m(Peak)；</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5、额定频率范围（-3dB）：80Hz－18KHz；</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6、辐射角度（H×V）：90°×50°；</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7、扬声器单元：LF：6.5"×1，HF：2"×1；</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8、箱体材料：中密度纤维板；</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9、输入接口：接线盒；</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10、吊挂点：专用壁挂；</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Cs/>
                <w:color w:val="000000" w:themeColor="text1"/>
                <w:kern w:val="0"/>
                <w:sz w:val="21"/>
                <w:szCs w:val="21"/>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20</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交互黑板</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屏体硬件：</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1.黑板采用平面结构设计，采用三段式结构方式，两侧黑板采用金属面板，支持磁性材质教具吸附功能，整体尺寸不低于4500*1200整块黑板可支持普通粉笔、无尘粉笔、水性笔等多种类型笔书写；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2.UHD液晶屏体：A规屏，显示尺寸98英寸，物理分辨率：3840×2160，可无损播放4K片源，最大可视角度≥178度；</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3.★交互黑板屏体色彩覆盖率不低于120%，最高灰阶 256 灰阶；</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4.交互黑板表面玻璃采用高强度防眩光钢化玻璃保护，玻璃表面硬度≥9H，厚度＜4mm，雾度≤8%；</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5.★在Windows及Android双系统下均支持不少于20点触控及同时书写，最小识别直径≤2mm，书写延迟速度≤15ms；</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6.屏幕采用电容全贴合技术，减少显示面板与玻璃间的偏光、散射，画面显示更加清晰通透，视差更小；</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7.为便于用户操作交互黑板，具备4个以上前置物理按键，至少2个按键均可实现两种及以上常用功能；</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8.★为方便用户售后维修，前置接口面板和前置按键面板具备隐藏式前拆式结构；</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9.为充分满足用户实际使用需求，前置面板需具有以下输入接口：≥2路双通道USB3.0接口，为避免用户误操作交互黑板前置接口均须具有中文标识；</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10.★交互黑板前置1路标准非转接HDMI接口与≥1路全功能USB Type-C接口；</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11.交互黑板具备抗强光干扰，在≥100K LUX照度的光照下保证书写功能正常；</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12.通电关机状态下交互黑板与外接电脑、机顶盒等设备通过HDMI/VGA连接时，识别到外接设备的输入信号后自动开机；</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13.交互黑板整机须具备前置物理电脑还原按键；</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14.为满足课堂视听需求，交互黑板采用2.1声道组合音响，前置双扬声器功率不低于30W,后置低音功率不低于20W，可单独对高音、低音、平衡音进行调整；</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15.★交互黑板可在通电关机状态下通过交互黑板进行扩音,及提供网络无线热点，供教师设备连接使用；</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16.交互黑板具备四键合一功能:电源开关、电脑开关、辅助电脑系统还原、轻按按键实现节能息屏与唤醒，息屏模式下可达到95%的节能效果；</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17.为提高老师教学效率，在通电关机状态下，5秒内可完成极速开机；</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18.交互黑板具备抗强光干扰，在≥100K LUX照度的光照下保证书写功能正常；</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教学辅助系统：</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1.内置安卓教学辅助系统，采用四核CPU， ROM不小于8G, RAM不小于2G, 安卓系统版本不低于8.0；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2.无需借助PC，整机可一键进行硬件自检，包括对系统内存、存储、屏温、触摸系统、光感系统、内置电脑等进行状态提示及故障提示；</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3.通过五指抓取屏幕任意位置可调出多任务处理窗口，并对正在运行的应用进行浏览、快速切换或结束进程；</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4.★在任意系统下均可通过手势操作调用及隐藏悬浮菜单，快速实现批注、AI互动、切换信号源等，悬浮菜单支持不少于 20 个应用的自定义设置；</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5.为满足教学过程中多场景应用需求，交互黑板可通过多指长按屏幕部分达到息屏及屏幕唤醒功能，可根据实际教学应用开启或关闭此功能；</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6.★交互黑板双侧快捷键支持自定义功能，并可根据用户的实际使用需求设置快捷键的数量，可单侧显示或双侧同时显示； </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7.★为满足教学场景使用需求，支持不少于3种方式进行屏幕下移，屏幕下移后仍可进行触控、书写等操作 ；</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8.书写联动：悬浮菜单、Android白板、windows白板、演示助手等工具下所有书写笔可实现相互联动；在任意系统下批注状态下，均可实现统一手势擦除，能够根据手与屏幕的接触面积自动调整板擦工具的大小；</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内置电脑</w:t>
            </w:r>
          </w:p>
          <w:p>
            <w:pPr>
              <w:keepNext w:val="0"/>
              <w:keepLines w:val="0"/>
              <w:widowControl/>
              <w:suppressLineNumbers w:val="0"/>
              <w:jc w:val="left"/>
              <w:textAlignment w:val="top"/>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1.★采用80pin Intel通用标准接口,即插即用，易于维护；</w:t>
            </w: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(提供相关检测报告复印件或扫描件并加盖厂家公章)</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2.CPU采用Intel第9代及以上平台处理器酷睿I5处理器；</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3.内存：≥8G DDR4；</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4.硬盘：≥256G SSD固态硬盘；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教师专属教学云桌面</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1.★支持教师通过手机号、扫码、U盘快捷登录账号，云桌面中教学应用分类显示，支持手势在电脑桌面与云桌面之循环切换；</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2.可定制私有桌面，自动云端同步，可一键打开U盘与网盘；</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3.支持手势启动多任务窗口，可快速关闭与切换窗口；</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4.★提供统一电视频道观看入口，内含德育、美育、科普、法治教育等各大频道资源，呵护学生健康发展；</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白板教学系统：</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1.提供互动教学应用软件统一入口：可整合互动应用软件，集中管理，方便老师在各软件之间的切换和使用；</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2.支持免登录直接使用本地教学工具，支持账号、U盘和扫码登录；老师的每个个人账号提供不少于30G云端存储空间，注册完成后无需用户通过完成特定任务才能获取，方便老师存储资料；</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3.提供音、视频编辑功能；视频文件可一键全屏播放，支持动态截图，截取图片可自动生成图片索引栏，图片索引栏可跨页面显示；</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4.课堂互动工具：能够创建判断对错、比大小等互动类游戏，每类互动游戏提供至少12个适用普教K12不同学科、学段风格的模板，每组游戏模板动效不同，支持自主编辑，设置内容、模板、时间、音效等；</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5.★学科工具：至少提供12门以上学科工具，学科工具里不能为静态图片，其中交互式操作的动画支持一键全屏显示，批注标记；</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仿真实验:具备总数不少于450个,涵盖K-12年级科学、初高中物理、化学、生物等学科的本地仿真实验资源，仿真实验包括实验目的、实验原理、实验器材、注意事项、实验演示、开始实验、实验检测、实验应用等环节，为方便向学生展示及操作，仿真实验支持一键全屏播放；</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书写工具:为方便教师授课板书，提供粉笔、硬笔、智能笔、纹理笔、图章笔、毛笔等不少于9种书写工具；PPT课件批注功能：PPT全屏播放时可自动开启工具菜单，支持工具菜单收起与打开，提供PPT课件的播放控制(如前后翻页)、聚光灯、放大镜和书写批注等功能；</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8.支持一键为白板软件中任意中、英文文本添加标准人声朗读音频，无需手动上传音频文件；</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9.为方便老师应用，提供与所投产品相关的微信公众号学习交流及售后平台，老师可通过关注厂家微信公众号在线自主学习产品使用，也可通过公众号在线提问及产品的报修；</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10.提供不少于200个在线软、硬件视频教程，供用户熟悉软硬件产品使用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多媒体课件制作工具</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1.支持两种登录方式，账号密码直接登录，手机验证码快捷登录；此外，还支持免登录打开本地课件，软件分为备课模式和授课模式，满足老师不同的教学场景需求；</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2.★提供预置的高质量课件素材，允许老师在电脑端进行内容的选择与组合，快速生成课件并浏览，所有制作的课件均实时保存至云端，老师只需登录即可查看；</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3.★支持老师根据教材章节目录、知识点选择对应的教学内容，老师仅需要按每个教学环节选择所需的教学模块即可快速生成一份课件，每个课时均提供过量的教学内容模块，满足老师的个性化需求；</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4.教学模块提供教学设计和课件内容，部分课件提供课件批注，帮助老师更好地选择、运用课件内容；</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5.★支持将做好的课件打印成纸质版或导出成PDF，支持将做好的课件以链接的形式分享，同时，还支持扫码分享到手机微信；</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多屏互动软件</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1.支持影像上传，支持对上传的图片内容再次编辑如裁剪、旋转等操作，并且可同时上传多张照片进行同屏对比，双向批注；</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2.软件具备投屏功能，支持手机投屏和电脑投屏；</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3.软件具备课件播放功能，可以一键打开电脑桌面课件并播放，课件支持播放列表，可快速选择PPT或白板课件进行播放；</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4.为更好的实现课堂互动，软件支持直播功能，支持一键切换前后置摄像头，方便老师和学生进行互动，并且可以作为移动展台使用；</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5.支持从移动端直接打开接收端U盘，支持U盘文件列表，自主选择文件打开，支持U盘文件分类；</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可实现一键切换电脑窗口文件功能；可实现触摸板功能：手机可模拟鼠标操作PC端画面；可实现电脑管理功能：手机可远程操作PC端电脑关闭或重启；</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Cs/>
                <w:color w:val="000000" w:themeColor="text1"/>
                <w:kern w:val="0"/>
                <w:sz w:val="21"/>
                <w:szCs w:val="21"/>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多媒体讲桌</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1.材料要求：金属木纹水转印桌面、冷轧钢板桌体、主构架和前双U型塑钢桌脸,塑钢扶手；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外观要求：正前方采用双U型设计，双色套印，方便印校徽/LOGO。前后桌体采用“树杈”造型，并与“树叶”型散热孔相呼应。扶手采用ABS塑胶材质，分层设计，即美观结实，又加固强度；整体外观立体感强，层次分明，流线型设计,无菱角，保护师生安全；</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3.尺寸要求：长宽高（CM），1100*590*1010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4.安装：桌体采用拆装设计,桌体柜门左右开启。</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讲桌显示器</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21.5英寸，显示比例16:9，LED背光，分辨率1980*1020，灰阶响应时间2ms，亮度250 nits，配套键盘鼠标，配合黑板同步显示。</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Cs/>
                <w:color w:val="000000" w:themeColor="text1"/>
                <w:kern w:val="0"/>
                <w:sz w:val="21"/>
                <w:szCs w:val="21"/>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桌椅（含观摩室）</w:t>
            </w:r>
          </w:p>
        </w:tc>
        <w:tc>
          <w:tcPr>
            <w:tcW w:w="5986"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根据教室人数定制（50+30）</w:t>
            </w:r>
          </w:p>
          <w:p>
            <w:pPr>
              <w:widowControl/>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学生桌椅：</w:t>
            </w:r>
          </w:p>
          <w:p>
            <w:pPr>
              <w:widowControl/>
              <w:jc w:val="left"/>
              <w:rPr>
                <w:rFonts w:ascii="宋体" w:hAnsi="宋体" w:eastAsia="宋体" w:cs="宋体"/>
                <w:color w:val="000000" w:themeColor="text1"/>
                <w:kern w:val="0"/>
                <w:sz w:val="21"/>
                <w:szCs w:val="21"/>
                <w14:textFill>
                  <w14:solidFill>
                    <w14:schemeClr w14:val="tx1"/>
                  </w14:solidFill>
                </w14:textFill>
              </w:rPr>
            </w:pPr>
            <w:r>
              <w:rPr>
                <w:rFonts w:ascii="宋体" w:hAnsi="宋体" w:eastAsia="宋体" w:cs="宋体"/>
                <w:color w:val="000000" w:themeColor="text1"/>
                <w:kern w:val="0"/>
                <w:sz w:val="21"/>
                <w:szCs w:val="21"/>
                <w14:textFill>
                  <w14:solidFill>
                    <w14:schemeClr w14:val="tx1"/>
                  </w14:solidFill>
                </w14:textFill>
              </w:rPr>
              <w:t xml:space="preserve"> 桌凳底脚用25mmx50mm管厚1.2mm的方管，书斗横梁桌椅横梁用25mmx25mm管厚1.2mm的方管，升降滑道用1.2mm厚冷轧钢板，用25mmx25mm管厚1.2mm的方形/圆管铁管，放书包台铁斗用一次成型0.6mm厚铁板做成。台面板</w:t>
            </w:r>
          </w:p>
          <w:p>
            <w:pPr>
              <w:widowControl/>
              <w:jc w:val="left"/>
              <w:rPr>
                <w:rFonts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用</w:t>
            </w:r>
            <w:r>
              <w:rPr>
                <w:rFonts w:ascii="宋体" w:hAnsi="宋体" w:eastAsia="宋体" w:cs="宋体"/>
                <w:color w:val="000000" w:themeColor="text1"/>
                <w:kern w:val="0"/>
                <w:sz w:val="21"/>
                <w:szCs w:val="21"/>
                <w14:textFill>
                  <w14:solidFill>
                    <w14:schemeClr w14:val="tx1"/>
                  </w14:solidFill>
                </w14:textFill>
              </w:rPr>
              <w:t>18mm厚的中纤板注塑封边板，凳面240mm*340mm*18mm厚的中纤板注塑封边板。钢材表面经过除锈，静电喷涂等工艺，灰白色。</w:t>
            </w:r>
          </w:p>
          <w:p>
            <w:pPr>
              <w:widowControl/>
              <w:jc w:val="left"/>
              <w:rPr>
                <w:rFonts w:ascii="宋体" w:hAnsi="宋体" w:eastAsia="宋体" w:cs="宋体"/>
                <w:b/>
                <w:bCs/>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kern w:val="0"/>
                <w:sz w:val="21"/>
                <w:szCs w:val="21"/>
                <w14:textFill>
                  <w14:solidFill>
                    <w14:schemeClr w14:val="tx1"/>
                  </w14:solidFill>
                </w14:textFill>
              </w:rPr>
              <w:t>观摩室座椅：</w:t>
            </w:r>
          </w:p>
          <w:p>
            <w:pPr>
              <w:widowControl/>
              <w:jc w:val="left"/>
              <w:rPr>
                <w:rFonts w:hint="eastAsia" w:ascii="宋体" w:hAnsi="宋体" w:eastAsia="宋体" w:cs="宋体"/>
                <w:color w:val="000000" w:themeColor="text1"/>
                <w:kern w:val="0"/>
                <w:sz w:val="21"/>
                <w:szCs w:val="21"/>
                <w14:textFill>
                  <w14:solidFill>
                    <w14:schemeClr w14:val="tx1"/>
                  </w14:solidFill>
                </w14:textFill>
              </w:rPr>
            </w:pPr>
            <w:r>
              <w:rPr>
                <w:rFonts w:ascii="宋体" w:hAnsi="宋体" w:eastAsia="宋体" w:cs="宋体"/>
                <w:color w:val="000000" w:themeColor="text1"/>
                <w:kern w:val="0"/>
                <w:sz w:val="21"/>
                <w:szCs w:val="21"/>
                <w14:textFill>
                  <w14:solidFill>
                    <w14:schemeClr w14:val="tx1"/>
                  </w14:solidFill>
                </w14:textFill>
              </w:rPr>
              <w:t>1、 背(海绵最厚点厚度8CM)：聚氨脂高回弹一次成型海绵外覆专业座椅面料，内衬精压胶合板，背壳为ABS工程塑料一次成型，采用独特的吸音气孔设计，具有完美的全场吸音效果。</w:t>
            </w:r>
          </w:p>
          <w:p>
            <w:pPr>
              <w:widowControl/>
              <w:jc w:val="left"/>
              <w:rPr>
                <w:rFonts w:hint="eastAsia" w:ascii="宋体" w:hAnsi="宋体" w:eastAsia="宋体" w:cs="宋体"/>
                <w:color w:val="000000" w:themeColor="text1"/>
                <w:kern w:val="0"/>
                <w:sz w:val="21"/>
                <w:szCs w:val="21"/>
                <w14:textFill>
                  <w14:solidFill>
                    <w14:schemeClr w14:val="tx1"/>
                  </w14:solidFill>
                </w14:textFill>
              </w:rPr>
            </w:pPr>
            <w:r>
              <w:rPr>
                <w:rFonts w:ascii="宋体" w:hAnsi="宋体" w:eastAsia="宋体" w:cs="宋体"/>
                <w:color w:val="000000" w:themeColor="text1"/>
                <w:kern w:val="0"/>
                <w:sz w:val="21"/>
                <w:szCs w:val="21"/>
                <w14:textFill>
                  <w14:solidFill>
                    <w14:schemeClr w14:val="tx1"/>
                  </w14:solidFill>
                </w14:textFill>
              </w:rPr>
              <w:t xml:space="preserve"> 2、 座垫(海绵最厚点厚度8.5C：聚氨脂高回弹定型海绵外覆专业座椅面料，使座椅在长时间使用下不变形，坐垫塑壳为ABS工程塑料一次成型，采用独特的吸音设计，具有完美的全场吸音效果。</w:t>
            </w:r>
          </w:p>
          <w:p>
            <w:pPr>
              <w:widowControl/>
              <w:jc w:val="left"/>
              <w:rPr>
                <w:rFonts w:ascii="宋体" w:hAnsi="宋体" w:eastAsia="宋体" w:cs="宋体"/>
                <w:color w:val="000000" w:themeColor="text1"/>
                <w:kern w:val="0"/>
                <w:sz w:val="21"/>
                <w:szCs w:val="21"/>
                <w14:textFill>
                  <w14:solidFill>
                    <w14:schemeClr w14:val="tx1"/>
                  </w14:solidFill>
                </w14:textFill>
              </w:rPr>
            </w:pPr>
            <w:r>
              <w:rPr>
                <w:rFonts w:ascii="宋体" w:hAnsi="宋体" w:eastAsia="宋体" w:cs="宋体"/>
                <w:color w:val="000000" w:themeColor="text1"/>
                <w:kern w:val="0"/>
                <w:sz w:val="21"/>
                <w:szCs w:val="21"/>
                <w14:textFill>
                  <w14:solidFill>
                    <w14:schemeClr w14:val="tx1"/>
                  </w14:solidFill>
                </w14:textFill>
              </w:rPr>
              <w:t>3、坐垫翻起可采用缓冲慢回弹也可采用双弹簧回复，座板回复时无杂音，无撞击，缓慢回复复位精准，也可采用双扭簧回弹设计，复位准确，底噪音。</w:t>
            </w:r>
          </w:p>
          <w:p>
            <w:pPr>
              <w:widowControl/>
              <w:jc w:val="left"/>
              <w:rPr>
                <w:rFonts w:hint="eastAsia" w:ascii="宋体" w:hAnsi="宋体" w:eastAsia="宋体" w:cs="宋体"/>
                <w:color w:val="000000" w:themeColor="text1"/>
                <w:kern w:val="0"/>
                <w:sz w:val="21"/>
                <w:szCs w:val="21"/>
                <w14:textFill>
                  <w14:solidFill>
                    <w14:schemeClr w14:val="tx1"/>
                  </w14:solidFill>
                </w14:textFill>
              </w:rPr>
            </w:pPr>
            <w:r>
              <w:rPr>
                <w:rFonts w:ascii="宋体" w:hAnsi="宋体" w:eastAsia="宋体" w:cs="宋体"/>
                <w:color w:val="000000" w:themeColor="text1"/>
                <w:kern w:val="0"/>
                <w:sz w:val="21"/>
                <w:szCs w:val="21"/>
                <w14:textFill>
                  <w14:solidFill>
                    <w14:schemeClr w14:val="tx1"/>
                  </w14:solidFill>
                </w14:textFill>
              </w:rPr>
              <w:t>4、 扶手：实木板表面油漆处理，还可采用一体成型的聚氨脂自结皮扶手，或采用菠萝格实木、橡胶木等制作（表面可喷制成红胡桃色，黑胡桃色、本色，韩国红或其它任何颜色）</w:t>
            </w:r>
            <w:r>
              <w:rPr>
                <w:rFonts w:hint="eastAsia" w:ascii="宋体" w:hAnsi="宋体" w:eastAsia="宋体" w:cs="宋体"/>
                <w:color w:val="000000" w:themeColor="text1"/>
                <w:kern w:val="0"/>
                <w:sz w:val="21"/>
                <w:szCs w:val="21"/>
                <w14:textFill>
                  <w14:solidFill>
                    <w14:schemeClr w14:val="tx1"/>
                  </w14:solidFill>
                </w14:textFill>
              </w:rPr>
              <w:t>。</w:t>
            </w:r>
          </w:p>
          <w:p>
            <w:pPr>
              <w:widowControl/>
              <w:jc w:val="left"/>
              <w:rPr>
                <w:rFonts w:hint="eastAsia" w:ascii="宋体" w:hAnsi="宋体" w:eastAsia="宋体" w:cs="宋体"/>
                <w:color w:val="000000" w:themeColor="text1"/>
                <w:kern w:val="0"/>
                <w:sz w:val="21"/>
                <w:szCs w:val="21"/>
                <w14:textFill>
                  <w14:solidFill>
                    <w14:schemeClr w14:val="tx1"/>
                  </w14:solidFill>
                </w14:textFill>
              </w:rPr>
            </w:pPr>
            <w:r>
              <w:rPr>
                <w:rFonts w:ascii="宋体" w:hAnsi="宋体" w:eastAsia="宋体" w:cs="宋体"/>
                <w:color w:val="000000" w:themeColor="text1"/>
                <w:kern w:val="0"/>
                <w:sz w:val="21"/>
                <w:szCs w:val="21"/>
                <w14:textFill>
                  <w14:solidFill>
                    <w14:schemeClr w14:val="tx1"/>
                  </w14:solidFill>
                </w14:textFill>
              </w:rPr>
              <w:t>5、 扶手框与脚采用优质A级冷扎板模压成型，扶手框铁皮厚1.5MM，脚部主架方管为40*80*1.5MM，脚片厚度为1.5MM。表面经过抛光，磷化处理，后经静电喷塑而成，不易生锈。</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ascii="宋体" w:hAnsi="宋体" w:eastAsia="宋体" w:cs="宋体"/>
                <w:color w:val="000000" w:themeColor="text1"/>
                <w:kern w:val="0"/>
                <w:sz w:val="21"/>
                <w:szCs w:val="21"/>
                <w14:textFill>
                  <w14:solidFill>
                    <w14:schemeClr w14:val="tx1"/>
                  </w14:solidFill>
                </w14:textFill>
              </w:rPr>
              <w:t>6、排椅尺寸：每座椅面内宽480mm，扶手宽80mm，地面到座面高420mm，地面到背高990mm，横侧面宽700mm，单独脚片距离250mm，两个脚片之间的对中的尺寸为570mm，一般排距为900—1000mm</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观摩室电视</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≥60寸，含壁挂架或吊架，带HDMI高清接口，支持4K超高清</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空调</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立式柜机，3匹冷暖空调（听课教室用）</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空调</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天井机（吸顶式），5匹冷暖空调（主讲教室用）</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27</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交换机</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16口千兆网络交换机</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28</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机柜</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1.2米标准网络机柜</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1个</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29</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笔记本电脑</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国产自主品牌  4核芯片  8G内存  256G固态硬盘  集成显卡</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1台</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Cs/>
                <w:color w:val="000000" w:themeColor="text1"/>
                <w:kern w:val="0"/>
                <w:sz w:val="21"/>
                <w:szCs w:val="21"/>
                <w:lang w:eastAsia="zh-CN"/>
                <w14:textFill>
                  <w14:solidFill>
                    <w14:schemeClr w14:val="tx1"/>
                  </w14:solidFill>
                </w14:textFill>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877"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shd w:val="clear" w:color="auto" w:fill="FFFFFF"/>
                <w:lang w:eastAsia="zh-CN"/>
                <w14:textFill>
                  <w14:solidFill>
                    <w14:schemeClr w14:val="tx1"/>
                  </w14:solidFill>
                </w14:textFill>
              </w:rPr>
              <w:t>装修部分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8877"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shd w:val="clear" w:color="auto" w:fill="FFFFFF"/>
                <w14:textFill>
                  <w14:solidFill>
                    <w14:schemeClr w14:val="tx1"/>
                  </w14:solidFill>
                </w14:textFill>
              </w:rPr>
              <w:t>教室部分（含控制室）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室内拆除</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原讲台及废旧门窗的拆除工程</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矿棉吸音板吊顶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轻钢龙骨矿棉吸音板吊顶，国标38轻钢龙骨，32烤漆龙骨，硬吊：矿棉吸音板规格600*600MM，厚12mm</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97.67㎡</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入户防盗门</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乙级对开防盗门，门框钢板厚度1.4mm，门扇钢板厚度0.7mm：带玻璃亮窗；含运费安装及五金锁具，其中录播教室2套对开门，操作间1套单开门。</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铝合金窗</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品牌铝型材，高密封双玻铝合金推拉窗</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10.5㎡</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吸音板墙面打底</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采用E0级欧松板，厚度1.2cm实面打底。</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109.44㎡</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墙面竹木纤维吸音板</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录播室专用墙面竹木纤维饰面，背面含有吸音薄毡；板材规格3000*198*10，E0级环保材料，无异味</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109.44㎡</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实木讲台</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18mm木工板基层，框架间距400mm，长宽高6000*1200*150mm；塑胶地板饰面另计</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7.2㎡</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隔音隔断</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轻钢龙骨欧松板隔墙；75型轻钢龙骨，龙骨间距400mm内填50mm厚隔音棉，E0级欧松板饰面。</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25.92㎡</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单向透视玻璃</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观摩间单向玻璃；5000*1600*10mm，含安装，玻璃需要两块拼接。</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实木烤漆成品窗套</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仿红木实木烤漆成品窗套，实际定做</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18.4m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实木烤漆成品门套</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仿红木实木烤漆成品门套，实际定做</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19.6m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遮光窗帘</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专用全遮光窗帘定做</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实木烤漆踢脚线</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仿红木实木烤漆成品踢脚线，实际定做</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54.68m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PVC塑胶地板</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塑胶地板，卷材铺设，卷材规格2000*20000mm，厚度2mm，耐磨层厚度0.3mm。工程量为实际用料面积</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97.67㎡</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LED高光平板集成灯</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600*600mm LED平板灯 50W 正白光其中录播教室20套、控制室6套。</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开关、插座</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品牌开关插座</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4个</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室内强电改造</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照明BV2.5mm²国标铜线；插座BV4mm²国标铜线；暗敷穿16mmPVC阻燃线管，顶棚20蛇皮阻燃软管。</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室内弱电安装</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包含室内所有的弱电线路预埋、顶棚架空的铺设。</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暗装窗帘盒</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双贴面生态板定制</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地面平整处理</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地面平整处理；地面讲台拆除，电线管道切除，电线切除整理。</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讲台塑胶地板专用防滑条</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塑胶地板台阶专用防滑条，含损耗。</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室内烤漆门</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木质烤漆室内门，控制室与录播教室互通门</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封窗口</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木龙骨框架，EO级欧松板封面。录播教室与操作间窗口：2.5米*2.1米</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墙面固化处理</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均匀涂刷旧墙专用固化剂，使墙面与腻子粉粘接更加牢靠。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71.68㎡</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墙面乳胶漆</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内墙腻子打底两遍，墙面打磨找平，涂刷内墙环保乳胶漆，一低两面，</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71.68㎡</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垃圾清运</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包括拆除原废旧讲台产生建筑垃圾的清运，并做无公害处理。</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8877"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shd w:val="clear" w:color="auto" w:fill="FFFFFF"/>
                <w:lang w:val="en-US" w:eastAsia="zh-CN"/>
                <w14:textFill>
                  <w14:solidFill>
                    <w14:schemeClr w14:val="tx1"/>
                  </w14:solidFill>
                </w14:textFill>
              </w:rPr>
              <w:t>观摩室部分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室内拆除</w:t>
            </w:r>
          </w:p>
        </w:tc>
        <w:tc>
          <w:tcPr>
            <w:tcW w:w="5986"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安全拆除原废弃台阶及废旧门窗等工程</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矿棉吸音板吊顶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轻钢龙骨矿棉吸音板吊顶，国标38轻钢龙骨，32烤漆龙骨，硬吊：矿棉吸音板规格600*600MM，厚12mm</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52.65㎡</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铝合金窗</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品牌铝型材，高密封双玻铝合金推拉窗</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16.17㎡</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下水管道隔音封闭</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轻钢龙骨欧松板隔墙；75型轻钢龙骨，龙骨间距400mm内填50mm厚隔音棉，E0级欧松板饰面。</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21.06㎡</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墙面固化处理</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均匀涂刷旧墙专用固化剂，使墙面与腻子粉粘接更加牢靠。</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81.76㎡</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墙面乳胶漆</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内墙腻子打底两遍，墙面打磨找平，涂刷内墙环保乳胶漆，一低两面，</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81.76㎡</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观摩阶梯地台</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混凝土浇筑阶梯地台</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38.07㎡</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实木烤漆成品窗套</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仿红木实木烤漆成品窗套，实际定做</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遮光窗帘</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专用全遮光窗帘定做</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实木烤漆踢脚线</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仿红木实木烤漆成品踢脚线，实际定做</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29.2m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暗装窗帘盒</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双贴面生态板定制</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10.4m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PVC塑胶地板</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塑胶地板，卷材铺设，卷材规格2000*20000mm，厚度2mm，耐磨层厚度0.3mm。工程量为实际用料面积</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56.54㎡</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LED高光平板集成灯</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600*600mm LED平板灯 50W 正白光</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开关、插座</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品牌开关插座</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6个</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室内强电改造</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照明BV2.5mm²国标铜线；插座BV4mm²国标铜线；暗敷穿16mmPVC阻燃线管，顶棚20蛇皮阻燃软管。</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室内弱电安装</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包含室内所有的弱电线路预埋顶棚架空的铺设。</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地面平整处理</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地面平整处理；地面台阶拆除，地面平整处理。</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台阶塑胶地板专用防滑条</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塑胶地板台阶专用防滑条，含损耗。</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35m</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开入户门口</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开观摩室入户门口，尺寸：高2.66米、宽1.48米，上放安全过樑。</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观摩室入户门前缓步台阶</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采用水泥混凝土浇灌。与录播教室入户门前台阶衔接一体，高度、宽度及造型一样</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观摩室入户门雨搭</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Style w:val="8"/>
                <w:rFonts w:hint="eastAsia" w:ascii="宋体" w:hAnsi="宋体" w:eastAsia="宋体" w:cs="宋体"/>
                <w:color w:val="000000" w:themeColor="text1"/>
                <w:sz w:val="21"/>
                <w:szCs w:val="21"/>
                <w:lang w:val="en-US" w:eastAsia="zh-CN" w:bidi="ar"/>
                <w14:textFill>
                  <w14:solidFill>
                    <w14:schemeClr w14:val="tx1"/>
                  </w14:solidFill>
                </w14:textFill>
              </w:rPr>
              <w:t>8*8镀锌方钢焊架，喷两遍漆，10</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㎜厚度</w:t>
            </w:r>
            <w:r>
              <w:rPr>
                <w:rStyle w:val="8"/>
                <w:rFonts w:hint="eastAsia" w:ascii="宋体" w:hAnsi="宋体" w:eastAsia="宋体" w:cs="宋体"/>
                <w:color w:val="000000" w:themeColor="text1"/>
                <w:sz w:val="21"/>
                <w:szCs w:val="21"/>
                <w:lang w:val="en-US" w:eastAsia="zh-CN" w:bidi="ar"/>
                <w14:textFill>
                  <w14:solidFill>
                    <w14:schemeClr w14:val="tx1"/>
                  </w14:solidFill>
                </w14:textFill>
              </w:rPr>
              <w:t>钢化玻璃棚顶</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观摩室入户防盗门</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乙级对开防盗门，门框钢板厚度1.4mm，门扇钢板厚度0.7mm：带玻璃亮窗；含运费安装及五金锁具，</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1套</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垃圾清运</w:t>
            </w:r>
          </w:p>
        </w:tc>
        <w:tc>
          <w:tcPr>
            <w:tcW w:w="59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包括拆除原废旧阶梯等产生建筑垃圾清运及无公害处理。</w:t>
            </w:r>
          </w:p>
        </w:tc>
        <w:tc>
          <w:tcPr>
            <w:tcW w:w="6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1项</w:t>
            </w:r>
          </w:p>
        </w:tc>
        <w:tc>
          <w:tcPr>
            <w:tcW w:w="70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i w:val="0"/>
                <w:iCs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21"/>
                <w:szCs w:val="21"/>
                <w:shd w:val="clear" w:color="auto" w:fill="FFFFFF"/>
                <w:lang w:eastAsia="zh-CN"/>
                <w14:textFill>
                  <w14:solidFill>
                    <w14:schemeClr w14:val="tx1"/>
                  </w14:solidFill>
                </w14:textFill>
              </w:rPr>
              <w:t>建筑业</w:t>
            </w:r>
          </w:p>
        </w:tc>
      </w:tr>
    </w:tbl>
    <w:p>
      <w:pPr>
        <w:keepNext w:val="0"/>
        <w:keepLines w:val="0"/>
        <w:pageBreakBefore w:val="0"/>
        <w:widowControl/>
        <w:kinsoku/>
        <w:wordWrap/>
        <w:overflowPunct/>
        <w:topLinePunct w:val="0"/>
        <w:autoSpaceDE/>
        <w:autoSpaceDN/>
        <w:bidi w:val="0"/>
        <w:adjustRightInd w:val="0"/>
        <w:snapToGrid/>
        <w:spacing w:line="440" w:lineRule="exact"/>
        <w:ind w:leftChars="0"/>
        <w:textAlignment w:val="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五、需要落实的政府采购政策</w:t>
      </w:r>
    </w:p>
    <w:p>
      <w:pPr>
        <w:keepNext w:val="0"/>
        <w:keepLines w:val="0"/>
        <w:pageBreakBefore w:val="0"/>
        <w:numPr>
          <w:ilvl w:val="0"/>
          <w:numId w:val="0"/>
        </w:numPr>
        <w:kinsoku/>
        <w:wordWrap/>
        <w:overflowPunct/>
        <w:topLinePunct w:val="0"/>
        <w:autoSpaceDE/>
        <w:autoSpaceDN/>
        <w:bidi w:val="0"/>
        <w:snapToGrid/>
        <w:spacing w:line="440" w:lineRule="exact"/>
        <w:ind w:leftChars="0"/>
        <w:textAlignment w:val="auto"/>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lang w:eastAsia="zh-CN"/>
          <w14:textFill>
            <w14:solidFill>
              <w14:schemeClr w14:val="tx1"/>
            </w14:solidFill>
          </w14:textFill>
        </w:rPr>
        <w:t>（一）</w:t>
      </w:r>
      <w:r>
        <w:rPr>
          <w:rFonts w:hint="eastAsia" w:ascii="宋体" w:hAnsi="宋体"/>
          <w:b/>
          <w:bCs/>
          <w:color w:val="000000" w:themeColor="text1"/>
          <w:sz w:val="21"/>
          <w:szCs w:val="21"/>
          <w14:textFill>
            <w14:solidFill>
              <w14:schemeClr w14:val="tx1"/>
            </w14:solidFill>
          </w14:textFill>
        </w:rPr>
        <w:t>促进中小企业、监狱企业和残疾人福利性单位发展扶持政策</w:t>
      </w:r>
    </w:p>
    <w:p>
      <w:pPr>
        <w:keepNext w:val="0"/>
        <w:keepLines w:val="0"/>
        <w:pageBreakBefore w:val="0"/>
        <w:kinsoku/>
        <w:wordWrap/>
        <w:overflowPunct/>
        <w:topLinePunct w:val="0"/>
        <w:autoSpaceDE/>
        <w:autoSpaceDN/>
        <w:bidi w:val="0"/>
        <w:snapToGrid/>
        <w:spacing w:line="440" w:lineRule="exact"/>
        <w:ind w:leftChars="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促进中小企业发展扶持政策</w:t>
      </w:r>
      <w:r>
        <w:rPr>
          <w:rFonts w:hint="eastAsia" w:ascii="宋体" w:hAnsi="宋体"/>
          <w:bCs/>
          <w:color w:val="000000" w:themeColor="text1"/>
          <w:sz w:val="21"/>
          <w:szCs w:val="21"/>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snapToGrid/>
        <w:spacing w:line="440" w:lineRule="exact"/>
        <w:ind w:leftChars="0" w:firstLine="420" w:firstLineChars="200"/>
        <w:textAlignment w:val="auto"/>
        <w:rPr>
          <w:rFonts w:hint="eastAsia" w:ascii="宋体" w:hAnsi="宋体"/>
          <w:b w:val="0"/>
          <w:bCs/>
          <w:color w:val="000000" w:themeColor="text1"/>
          <w:sz w:val="21"/>
          <w:szCs w:val="21"/>
          <w14:textFill>
            <w14:solidFill>
              <w14:schemeClr w14:val="tx1"/>
            </w14:solidFill>
          </w14:textFill>
        </w:rPr>
      </w:pPr>
      <w:r>
        <w:rPr>
          <w:rFonts w:hint="eastAsia" w:ascii="宋体" w:hAnsi="宋体"/>
          <w:b w:val="0"/>
          <w:bCs/>
          <w:color w:val="000000" w:themeColor="text1"/>
          <w:sz w:val="21"/>
          <w:szCs w:val="21"/>
          <w:lang w:val="en-US" w:eastAsia="zh-CN"/>
          <w14:textFill>
            <w14:solidFill>
              <w14:schemeClr w14:val="tx1"/>
            </w14:solidFill>
          </w14:textFill>
        </w:rPr>
        <w:t>1.</w:t>
      </w:r>
      <w:r>
        <w:rPr>
          <w:rFonts w:hint="eastAsia" w:ascii="宋体" w:hAnsi="宋体"/>
          <w:b w:val="0"/>
          <w:bCs/>
          <w:color w:val="000000" w:themeColor="text1"/>
          <w:sz w:val="21"/>
          <w:szCs w:val="21"/>
          <w14:textFill>
            <w14:solidFill>
              <w14:schemeClr w14:val="tx1"/>
            </w14:solidFill>
          </w14:textFill>
        </w:rPr>
        <w:t>中小企业认定：</w:t>
      </w:r>
    </w:p>
    <w:p>
      <w:pPr>
        <w:keepNext w:val="0"/>
        <w:keepLines w:val="0"/>
        <w:pageBreakBefore w:val="0"/>
        <w:widowControl w:val="0"/>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440" w:lineRule="exact"/>
        <w:ind w:leftChars="0"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（2）</w:t>
      </w:r>
      <w:r>
        <w:rPr>
          <w:rFonts w:hint="eastAsia" w:ascii="宋体" w:hAnsi="宋体"/>
          <w:bCs/>
          <w:color w:val="000000" w:themeColor="text1"/>
          <w:sz w:val="21"/>
          <w:szCs w:val="21"/>
          <w14:textFill>
            <w14:solidFill>
              <w14:schemeClr w14:val="tx1"/>
            </w14:solidFill>
          </w14:textFill>
        </w:rPr>
        <w:t>在货物采购项目中，货物由中小企业制造，即货物由中小企业生产且使用该中小企业商号或者注册商标</w:t>
      </w:r>
      <w:r>
        <w:rPr>
          <w:rFonts w:hint="eastAsia" w:ascii="宋体" w:hAnsi="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在货物采购项目中，</w:t>
      </w:r>
      <w:r>
        <w:rPr>
          <w:rFonts w:hint="eastAsia" w:ascii="宋体" w:hAnsi="宋体"/>
          <w:bCs/>
          <w:color w:val="000000" w:themeColor="text1"/>
          <w:sz w:val="21"/>
          <w:szCs w:val="21"/>
          <w:lang w:eastAsia="zh-CN"/>
          <w14:textFill>
            <w14:solidFill>
              <w14:schemeClr w14:val="tx1"/>
            </w14:solidFill>
          </w14:textFill>
        </w:rPr>
        <w:t>投标人</w:t>
      </w:r>
      <w:r>
        <w:rPr>
          <w:rFonts w:hint="eastAsia" w:ascii="宋体" w:hAnsi="宋体"/>
          <w:bCs/>
          <w:color w:val="000000" w:themeColor="text1"/>
          <w:sz w:val="21"/>
          <w:szCs w:val="21"/>
          <w14:textFill>
            <w14:solidFill>
              <w14:schemeClr w14:val="tx1"/>
            </w14:solidFill>
          </w14:textFill>
        </w:rPr>
        <w:t>提供的货物既有中小企业制造货物，也有大型企业制造货物的，不享受本</w:t>
      </w:r>
      <w:r>
        <w:rPr>
          <w:rFonts w:hint="eastAsia" w:ascii="宋体" w:hAnsi="宋体"/>
          <w:bCs/>
          <w:color w:val="000000" w:themeColor="text1"/>
          <w:sz w:val="21"/>
          <w:szCs w:val="21"/>
          <w:lang w:eastAsia="zh-CN"/>
          <w14:textFill>
            <w14:solidFill>
              <w14:schemeClr w14:val="tx1"/>
            </w14:solidFill>
          </w14:textFill>
        </w:rPr>
        <w:t>招标文件</w:t>
      </w:r>
      <w:r>
        <w:rPr>
          <w:rFonts w:hint="eastAsia" w:ascii="宋体" w:hAnsi="宋体"/>
          <w:bCs/>
          <w:color w:val="000000" w:themeColor="text1"/>
          <w:sz w:val="21"/>
          <w:szCs w:val="21"/>
          <w14:textFill>
            <w14:solidFill>
              <w14:schemeClr w14:val="tx1"/>
            </w14:solidFill>
          </w14:textFill>
        </w:rPr>
        <w:t>规定的中小企业扶持政策。</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lang w:eastAsia="zh-CN"/>
          <w14:textFill>
            <w14:solidFill>
              <w14:schemeClr w14:val="tx1"/>
            </w14:solidFill>
          </w14:textFill>
        </w:rPr>
        <w:t>投标人当按照招标文件规定出具《</w:t>
      </w:r>
      <w:r>
        <w:rPr>
          <w:rFonts w:hint="eastAsia" w:ascii="宋体" w:hAnsi="宋体"/>
          <w:bCs/>
          <w:color w:val="000000" w:themeColor="text1"/>
          <w:sz w:val="21"/>
          <w:szCs w:val="21"/>
          <w14:textFill>
            <w14:solidFill>
              <w14:schemeClr w14:val="tx1"/>
            </w14:solidFill>
          </w14:textFill>
        </w:rPr>
        <w:t>中小企业声明函</w:t>
      </w:r>
      <w:r>
        <w:rPr>
          <w:rFonts w:hint="eastAsia" w:ascii="宋体" w:hAnsi="宋体"/>
          <w:bCs/>
          <w:color w:val="000000" w:themeColor="text1"/>
          <w:sz w:val="21"/>
          <w:szCs w:val="21"/>
          <w:lang w:eastAsia="zh-CN"/>
          <w14:textFill>
            <w14:solidFill>
              <w14:schemeClr w14:val="tx1"/>
            </w14:solidFill>
          </w14:textFill>
        </w:rPr>
        <w:t>》，否则不享受相关扶持政策</w:t>
      </w:r>
      <w:r>
        <w:rPr>
          <w:rFonts w:hint="eastAsia" w:ascii="宋体" w:hAnsi="宋体"/>
          <w:bCs/>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snapToGrid/>
        <w:spacing w:line="480" w:lineRule="exact"/>
        <w:ind w:leftChars="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　　</w:t>
      </w:r>
      <w:r>
        <w:rPr>
          <w:rFonts w:hint="eastAsia" w:ascii="宋体" w:hAnsi="宋体"/>
          <w:bCs/>
          <w:color w:val="000000" w:themeColor="text1"/>
          <w:sz w:val="21"/>
          <w:szCs w:val="21"/>
          <w:lang w:val="en-US" w:eastAsia="zh-CN"/>
          <w14:textFill>
            <w14:solidFill>
              <w14:schemeClr w14:val="tx1"/>
            </w14:solidFill>
          </w14:textFill>
        </w:rPr>
        <w:t>2</w:t>
      </w:r>
      <w:r>
        <w:rPr>
          <w:rFonts w:hint="eastAsia" w:ascii="宋体" w:hAnsi="宋体"/>
          <w:bCs/>
          <w:color w:val="000000" w:themeColor="text1"/>
          <w:sz w:val="21"/>
          <w:szCs w:val="21"/>
          <w14:textFill>
            <w14:solidFill>
              <w14:schemeClr w14:val="tx1"/>
            </w14:solidFill>
          </w14:textFill>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themeColor="text1"/>
          <w:sz w:val="21"/>
          <w:szCs w:val="21"/>
          <w14:textFill>
            <w14:solidFill>
              <w14:schemeClr w14:val="tx1"/>
            </w14:solidFill>
          </w14:textFill>
        </w:rPr>
        <w:t>件</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kern w:val="0"/>
          <w:sz w:val="21"/>
          <w:szCs w:val="21"/>
          <w:lang w:eastAsia="zh-CN"/>
          <w14:textFill>
            <w14:solidFill>
              <w14:schemeClr w14:val="tx1"/>
            </w14:solidFill>
          </w14:textFill>
        </w:rPr>
        <w:t>或复印件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不再提供《中小企业声明函》，投标人出具的监狱企业证明文件如有虚假，其成交资格将被取消，并根据相关规定进行处罚。</w:t>
      </w:r>
    </w:p>
    <w:p>
      <w:pPr>
        <w:keepNext w:val="0"/>
        <w:keepLines w:val="0"/>
        <w:pageBreakBefore w:val="0"/>
        <w:kinsoku/>
        <w:wordWrap/>
        <w:overflowPunct/>
        <w:topLinePunct w:val="0"/>
        <w:autoSpaceDE/>
        <w:autoSpaceDN/>
        <w:bidi w:val="0"/>
        <w:snapToGrid/>
        <w:spacing w:line="480" w:lineRule="exact"/>
        <w:ind w:leftChars="0"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3</w:t>
      </w:r>
      <w:r>
        <w:rPr>
          <w:rFonts w:hint="eastAsia" w:ascii="宋体" w:hAnsi="宋体"/>
          <w:bCs/>
          <w:color w:val="000000" w:themeColor="text1"/>
          <w:sz w:val="21"/>
          <w:szCs w:val="21"/>
          <w14:textFill>
            <w14:solidFill>
              <w14:schemeClr w14:val="tx1"/>
            </w14:solidFill>
          </w14:textFill>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480" w:lineRule="exact"/>
        <w:ind w:leftChars="0" w:firstLine="422" w:firstLineChars="200"/>
        <w:textAlignment w:val="auto"/>
        <w:rPr>
          <w:rFonts w:hint="eastAsia" w:ascii="宋体" w:hAnsi="宋体" w:eastAsia="宋体"/>
          <w:b/>
          <w:bCs w:val="0"/>
          <w:color w:val="000000" w:themeColor="text1"/>
          <w:sz w:val="21"/>
          <w:szCs w:val="21"/>
          <w:shd w:val="clear" w:color="auto" w:fill="FFFF00"/>
          <w:lang w:eastAsia="zh-CN"/>
          <w14:textFill>
            <w14:solidFill>
              <w14:schemeClr w14:val="tx1"/>
            </w14:solidFill>
          </w14:textFill>
        </w:rPr>
      </w:pPr>
      <w:r>
        <w:rPr>
          <w:rFonts w:hint="eastAsia" w:ascii="宋体" w:hAnsi="宋体" w:eastAsia="宋体"/>
          <w:b/>
          <w:bCs w:val="0"/>
          <w:color w:val="000000" w:themeColor="text1"/>
          <w:sz w:val="21"/>
          <w:szCs w:val="21"/>
          <w14:textFill>
            <w14:solidFill>
              <w14:schemeClr w14:val="tx1"/>
            </w14:solidFill>
          </w14:textFill>
        </w:rPr>
        <w:t>投标人同时为小型、微型企业、监狱企业、残疾人福利性单位任两种或以上情况的，评审中只享受一次价格扣除，不重复进行价格扣除。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480" w:lineRule="exact"/>
        <w:ind w:leftChars="0" w:firstLine="422" w:firstLineChars="200"/>
        <w:textAlignment w:val="auto"/>
        <w:rPr>
          <w:rFonts w:hint="eastAsia"/>
          <w:color w:val="000000" w:themeColor="text1"/>
          <w:lang w:eastAsia="zh-CN"/>
          <w14:textFill>
            <w14:solidFill>
              <w14:schemeClr w14:val="tx1"/>
            </w14:solidFill>
          </w14:textFill>
        </w:rPr>
      </w:pPr>
      <w:r>
        <w:rPr>
          <w:rFonts w:hint="eastAsia" w:ascii="宋体" w:hAnsi="宋体" w:eastAsia="宋体"/>
          <w:b/>
          <w:bCs w:val="0"/>
          <w:color w:val="000000" w:themeColor="text1"/>
          <w:sz w:val="21"/>
          <w:szCs w:val="21"/>
          <w:lang w:eastAsia="zh-CN"/>
          <w14:textFill>
            <w14:solidFill>
              <w14:schemeClr w14:val="tx1"/>
            </w14:solidFill>
          </w14:textFill>
        </w:rPr>
        <w:t>评标委员会根据投标人提供的《</w:t>
      </w:r>
      <w:r>
        <w:rPr>
          <w:rFonts w:hint="eastAsia" w:ascii="宋体" w:hAnsi="宋体" w:eastAsia="宋体"/>
          <w:b/>
          <w:bCs w:val="0"/>
          <w:color w:val="000000" w:themeColor="text1"/>
          <w:sz w:val="21"/>
          <w:szCs w:val="21"/>
          <w14:textFill>
            <w14:solidFill>
              <w14:schemeClr w14:val="tx1"/>
            </w14:solidFill>
          </w14:textFill>
        </w:rPr>
        <w:t>中小企业声明函</w:t>
      </w:r>
      <w:r>
        <w:rPr>
          <w:rFonts w:hint="eastAsia" w:ascii="宋体" w:hAnsi="宋体" w:eastAsia="宋体"/>
          <w:b/>
          <w:bCs w:val="0"/>
          <w:color w:val="000000" w:themeColor="text1"/>
          <w:sz w:val="21"/>
          <w:szCs w:val="21"/>
          <w:lang w:eastAsia="zh-CN"/>
          <w14:textFill>
            <w14:solidFill>
              <w14:schemeClr w14:val="tx1"/>
            </w14:solidFill>
          </w14:textFill>
        </w:rPr>
        <w:t>》认定该投标人是否属于</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，被认定为</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的方可</w:t>
      </w:r>
      <w:r>
        <w:rPr>
          <w:rFonts w:hint="eastAsia" w:ascii="宋体" w:hAnsi="宋体" w:eastAsia="宋体"/>
          <w:b/>
          <w:bCs w:val="0"/>
          <w:color w:val="000000" w:themeColor="text1"/>
          <w:sz w:val="21"/>
          <w:szCs w:val="21"/>
          <w14:textFill>
            <w14:solidFill>
              <w14:schemeClr w14:val="tx1"/>
            </w14:solidFill>
          </w14:textFill>
        </w:rPr>
        <w:t>享受价格优惠。</w:t>
      </w:r>
    </w:p>
    <w:p>
      <w:pPr>
        <w:keepNext w:val="0"/>
        <w:keepLines w:val="0"/>
        <w:pageBreakBefore w:val="0"/>
        <w:numPr>
          <w:ilvl w:val="0"/>
          <w:numId w:val="0"/>
        </w:numPr>
        <w:kinsoku/>
        <w:wordWrap/>
        <w:overflowPunct/>
        <w:topLinePunct w:val="0"/>
        <w:autoSpaceDE/>
        <w:autoSpaceDN/>
        <w:bidi w:val="0"/>
        <w:snapToGrid/>
        <w:spacing w:line="480" w:lineRule="exact"/>
        <w:ind w:leftChars="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lang w:eastAsia="zh-CN"/>
          <w14:textFill>
            <w14:solidFill>
              <w14:schemeClr w14:val="tx1"/>
            </w14:solidFill>
          </w14:textFill>
        </w:rPr>
        <w:t>（二）</w:t>
      </w:r>
      <w:r>
        <w:rPr>
          <w:rFonts w:hint="eastAsia" w:ascii="宋体" w:hAnsi="宋体"/>
          <w:b/>
          <w:bCs/>
          <w:color w:val="000000" w:themeColor="text1"/>
          <w:sz w:val="21"/>
          <w:szCs w:val="21"/>
          <w14:textFill>
            <w14:solidFill>
              <w14:schemeClr w14:val="tx1"/>
            </w14:solidFill>
          </w14:textFill>
        </w:rPr>
        <w:t>节能产品、环境标志产品</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kern w:val="0"/>
          <w:sz w:val="21"/>
          <w:szCs w:val="21"/>
          <w:lang w:eastAsia="zh-CN"/>
          <w14:textFill>
            <w14:solidFill>
              <w14:schemeClr w14:val="tx1"/>
            </w14:solidFill>
          </w14:textFill>
        </w:rPr>
        <w:t>或复印件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，否则不予认定。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Book Antiqua">
    <w:altName w:val="Segoe Print"/>
    <w:panose1 w:val="02040602050305030304"/>
    <w:charset w:val="00"/>
    <w:family w:val="roman"/>
    <w:pitch w:val="default"/>
    <w:sig w:usb0="00000000"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hZDc2MmIzNzFkMzZiZDQ3MzBkZWIxYWM1NzE4YjIifQ=="/>
  </w:docVars>
  <w:rsids>
    <w:rsidRoot w:val="30730A0F"/>
    <w:rsid w:val="30730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5">
    <w:name w:val="Title"/>
    <w:basedOn w:val="1"/>
    <w:qFormat/>
    <w:uiPriority w:val="0"/>
    <w:pPr>
      <w:spacing w:before="240" w:beforeLines="0" w:after="60" w:afterLines="0"/>
      <w:jc w:val="center"/>
      <w:outlineLvl w:val="0"/>
    </w:pPr>
    <w:rPr>
      <w:rFonts w:ascii="Arial" w:hAnsi="Arial" w:eastAsia="宋体" w:cs="Arial"/>
      <w:b/>
      <w:bCs/>
      <w:sz w:val="32"/>
      <w:szCs w:val="32"/>
    </w:rPr>
  </w:style>
  <w:style w:type="character" w:customStyle="1" w:styleId="8">
    <w:name w:val="font1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2022-07-21T01:37:00Z</dcterms:created>
  <dc:creator>Administrator</dc:creator>
  <cp:lastModifiedBy>Administrator</cp:lastModifiedBy>
  <dcterms:modified xsi:type="dcterms:W3CDTF">2022-07-21T01:38:43Z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8214924862FA44339FCB8FD213FF27B6</vt:lpwstr>
  </property>
</Properties>
</file>