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cs="宋体"/>
          <w:b/>
          <w:sz w:val="44"/>
          <w:szCs w:val="44"/>
          <w:highlight w:val="none"/>
        </w:rPr>
      </w:pPr>
    </w:p>
    <w:p>
      <w:pPr>
        <w:jc w:val="center"/>
        <w:outlineLvl w:val="0"/>
        <w:rPr>
          <w:rFonts w:hint="eastAsia" w:ascii="宋体" w:hAnsi="宋体" w:eastAsia="宋体" w:cs="宋体"/>
          <w:b/>
          <w:sz w:val="44"/>
          <w:szCs w:val="44"/>
          <w:highlight w:val="none"/>
          <w:lang w:eastAsia="zh-CN"/>
        </w:rPr>
      </w:pPr>
      <w:bookmarkStart w:id="0" w:name="_Toc16624"/>
      <w:r>
        <w:rPr>
          <w:rFonts w:hint="eastAsia" w:ascii="宋体" w:hAnsi="宋体" w:cs="宋体"/>
          <w:b/>
          <w:sz w:val="44"/>
          <w:szCs w:val="44"/>
          <w:highlight w:val="none"/>
          <w:lang w:val="en-US" w:eastAsia="zh-CN"/>
        </w:rPr>
        <w:t>詹店镇何井等四所幼儿园改造项目</w:t>
      </w:r>
      <w:bookmarkEnd w:id="0"/>
      <w:r>
        <w:rPr>
          <w:rFonts w:hint="eastAsia" w:ascii="宋体" w:hAnsi="宋体" w:cs="宋体"/>
          <w:b/>
          <w:sz w:val="44"/>
          <w:szCs w:val="44"/>
          <w:highlight w:val="none"/>
          <w:lang w:val="en-US" w:eastAsia="zh-CN"/>
        </w:rPr>
        <w:t>（一标段）</w:t>
      </w:r>
    </w:p>
    <w:p>
      <w:pPr>
        <w:pStyle w:val="2"/>
        <w:rPr>
          <w:rFonts w:ascii="宋体" w:hAnsi="宋体" w:cs="宋体"/>
          <w:b/>
          <w:sz w:val="32"/>
          <w:szCs w:val="32"/>
          <w:highlight w:val="none"/>
        </w:rPr>
      </w:pPr>
    </w:p>
    <w:p>
      <w:pPr>
        <w:jc w:val="both"/>
        <w:rPr>
          <w:rFonts w:hint="eastAsia" w:ascii="宋体" w:hAnsi="宋体" w:cs="宋体"/>
          <w:b/>
          <w:sz w:val="56"/>
          <w:szCs w:val="56"/>
          <w:highlight w:val="none"/>
        </w:rPr>
      </w:pPr>
    </w:p>
    <w:p>
      <w:pPr>
        <w:spacing w:line="360" w:lineRule="auto"/>
        <w:jc w:val="center"/>
        <w:rPr>
          <w:rFonts w:hint="eastAsia" w:ascii="Times New Roman" w:hAnsi="Times New Roman" w:eastAsia="幼圆" w:cs="Times New Roman"/>
          <w:b/>
          <w:shadow/>
          <w:color w:val="auto"/>
          <w:sz w:val="80"/>
          <w:szCs w:val="80"/>
          <w:highlight w:val="none"/>
        </w:rPr>
      </w:pPr>
      <w:r>
        <w:rPr>
          <w:rFonts w:hint="eastAsia" w:ascii="Times New Roman" w:hAnsi="Times New Roman" w:eastAsia="幼圆" w:cs="Times New Roman"/>
          <w:b/>
          <w:shadow/>
          <w:color w:val="auto"/>
          <w:sz w:val="80"/>
          <w:szCs w:val="80"/>
          <w:highlight w:val="none"/>
        </w:rPr>
        <w:t>竞争性谈判文件</w:t>
      </w:r>
    </w:p>
    <w:p>
      <w:pPr>
        <w:pStyle w:val="38"/>
        <w:rPr>
          <w:highlight w:val="none"/>
        </w:rPr>
      </w:pPr>
    </w:p>
    <w:p>
      <w:pPr>
        <w:ind w:firstLine="2240" w:firstLineChars="800"/>
        <w:jc w:val="both"/>
        <w:rPr>
          <w:rFonts w:hint="eastAsia" w:ascii="宋体" w:hAnsi="宋体" w:cs="宋体"/>
          <w:sz w:val="28"/>
          <w:szCs w:val="28"/>
          <w:highlight w:val="none"/>
        </w:rPr>
      </w:pPr>
    </w:p>
    <w:p>
      <w:pPr>
        <w:ind w:firstLine="2240" w:firstLineChars="800"/>
        <w:jc w:val="both"/>
        <w:rPr>
          <w:rFonts w:ascii="宋体" w:hAnsi="宋体" w:cs="宋体"/>
          <w:sz w:val="28"/>
          <w:szCs w:val="28"/>
          <w:highlight w:val="none"/>
        </w:rPr>
      </w:pPr>
      <w:r>
        <w:rPr>
          <w:rFonts w:hint="eastAsia" w:ascii="宋体" w:hAnsi="宋体" w:cs="宋体"/>
          <w:sz w:val="28"/>
          <w:szCs w:val="28"/>
          <w:highlight w:val="none"/>
        </w:rPr>
        <w:t>采购编号：</w:t>
      </w:r>
      <w:r>
        <w:rPr>
          <w:rFonts w:hint="eastAsia" w:ascii="宋体" w:hAnsi="宋体" w:cs="宋体"/>
          <w:sz w:val="28"/>
          <w:szCs w:val="28"/>
          <w:highlight w:val="none"/>
          <w:lang w:val="en-US" w:eastAsia="zh-CN"/>
        </w:rPr>
        <w:t>武政谈判采购[2022]022号</w:t>
      </w:r>
    </w:p>
    <w:p>
      <w:pPr>
        <w:ind w:firstLine="2240" w:firstLineChars="800"/>
        <w:jc w:val="both"/>
        <w:rPr>
          <w:rFonts w:hint="eastAsia" w:ascii="宋体" w:hAnsi="宋体" w:cs="宋体"/>
          <w:sz w:val="28"/>
          <w:szCs w:val="28"/>
          <w:highlight w:val="none"/>
        </w:rPr>
      </w:pPr>
      <w:r>
        <w:rPr>
          <w:rFonts w:hint="eastAsia" w:ascii="宋体" w:hAnsi="宋体" w:cs="宋体"/>
          <w:sz w:val="28"/>
          <w:szCs w:val="28"/>
          <w:highlight w:val="none"/>
        </w:rPr>
        <w:t>交易编号：武交工JZTP2022-007号</w:t>
      </w:r>
    </w:p>
    <w:p>
      <w:pPr>
        <w:pStyle w:val="2"/>
        <w:rPr>
          <w:rFonts w:hint="eastAsia"/>
          <w:highlight w:val="none"/>
          <w:lang w:eastAsia="zh-CN"/>
        </w:rPr>
      </w:pPr>
    </w:p>
    <w:p>
      <w:pPr>
        <w:jc w:val="center"/>
        <w:rPr>
          <w:rFonts w:hint="eastAsia" w:ascii="宋体" w:hAnsi="宋体" w:cs="宋体"/>
          <w:sz w:val="28"/>
          <w:szCs w:val="28"/>
          <w:highlight w:val="none"/>
        </w:rPr>
      </w:pPr>
      <w:r>
        <w:rPr>
          <w:rFonts w:hint="eastAsia"/>
          <w:color w:val="auto"/>
          <w:sz w:val="30"/>
          <w:highlight w:val="none"/>
        </w:rPr>
        <w:drawing>
          <wp:inline distT="0" distB="0" distL="114300" distR="114300">
            <wp:extent cx="1529080" cy="1529715"/>
            <wp:effectExtent l="0" t="0" r="13970" b="13335"/>
            <wp:docPr id="3" name="图片 1" descr="C:\Users\Administrator\Desktop\公司标识.jpg公司标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C:\Users\Administrator\Desktop\公司标识.jpg公司标识"/>
                    <pic:cNvPicPr>
                      <a:picLocks noChangeAspect="1"/>
                    </pic:cNvPicPr>
                  </pic:nvPicPr>
                  <pic:blipFill>
                    <a:blip r:embed="rId6"/>
                    <a:stretch>
                      <a:fillRect/>
                    </a:stretch>
                  </pic:blipFill>
                  <pic:spPr>
                    <a:xfrm>
                      <a:off x="0" y="0"/>
                      <a:ext cx="1529080" cy="1529715"/>
                    </a:xfrm>
                    <a:prstGeom prst="rect">
                      <a:avLst/>
                    </a:prstGeom>
                    <a:noFill/>
                    <a:ln>
                      <a:noFill/>
                    </a:ln>
                  </pic:spPr>
                </pic:pic>
              </a:graphicData>
            </a:graphic>
          </wp:inline>
        </w:drawing>
      </w:r>
    </w:p>
    <w:p>
      <w:pPr>
        <w:jc w:val="both"/>
        <w:rPr>
          <w:rFonts w:hint="eastAsia" w:ascii="宋体" w:hAnsi="宋体" w:cs="宋体"/>
          <w:sz w:val="28"/>
          <w:szCs w:val="28"/>
          <w:highlight w:val="none"/>
        </w:rPr>
      </w:pPr>
    </w:p>
    <w:p>
      <w:pPr>
        <w:jc w:val="center"/>
        <w:rPr>
          <w:rFonts w:ascii="宋体" w:hAnsi="宋体" w:cs="宋体"/>
          <w:highlight w:val="none"/>
        </w:rPr>
      </w:pPr>
    </w:p>
    <w:p>
      <w:pPr>
        <w:rPr>
          <w:rFonts w:ascii="宋体" w:hAnsi="宋体" w:cs="宋体"/>
          <w:sz w:val="32"/>
          <w:highlight w:val="none"/>
        </w:rPr>
      </w:pPr>
    </w:p>
    <w:p>
      <w:pPr>
        <w:ind w:firstLine="1960" w:firstLineChars="700"/>
        <w:rPr>
          <w:rFonts w:hint="eastAsia" w:ascii="宋体" w:hAnsi="宋体" w:eastAsia="宋体" w:cs="宋体"/>
          <w:sz w:val="28"/>
          <w:szCs w:val="28"/>
          <w:highlight w:val="none"/>
          <w:u w:val="single"/>
          <w:lang w:eastAsia="zh-CN"/>
        </w:rPr>
      </w:pPr>
      <w:r>
        <w:rPr>
          <w:rFonts w:hint="eastAsia" w:ascii="宋体" w:hAnsi="宋体" w:cs="宋体"/>
          <w:sz w:val="28"/>
          <w:szCs w:val="28"/>
          <w:highlight w:val="none"/>
        </w:rPr>
        <w:t>采   购   人：</w:t>
      </w:r>
      <w:r>
        <w:rPr>
          <w:rFonts w:hint="eastAsia" w:ascii="宋体" w:hAnsi="宋体" w:cs="宋体"/>
          <w:sz w:val="28"/>
          <w:szCs w:val="28"/>
          <w:highlight w:val="none"/>
          <w:lang w:val="en-US" w:eastAsia="zh-CN"/>
        </w:rPr>
        <w:t>武陟县教育体育局</w:t>
      </w:r>
    </w:p>
    <w:p>
      <w:pPr>
        <w:spacing w:line="360" w:lineRule="auto"/>
        <w:ind w:firstLine="1960" w:firstLineChars="700"/>
        <w:rPr>
          <w:rFonts w:ascii="宋体" w:hAnsi="宋体" w:cs="宋体"/>
          <w:sz w:val="28"/>
          <w:szCs w:val="28"/>
          <w:highlight w:val="none"/>
        </w:rPr>
      </w:pPr>
      <w:r>
        <w:rPr>
          <w:rFonts w:hint="eastAsia" w:ascii="宋体" w:hAnsi="宋体" w:cs="宋体"/>
          <w:sz w:val="28"/>
          <w:szCs w:val="28"/>
          <w:highlight w:val="none"/>
        </w:rPr>
        <w:t>采购代理机构：焦作市公共资源项目服务有限责任公司</w:t>
      </w:r>
    </w:p>
    <w:p>
      <w:pPr>
        <w:spacing w:line="360" w:lineRule="auto"/>
        <w:ind w:firstLine="1960" w:firstLineChars="700"/>
        <w:rPr>
          <w:rFonts w:ascii="宋体" w:hAnsi="宋体" w:cs="宋体"/>
          <w:sz w:val="28"/>
          <w:szCs w:val="28"/>
          <w:highlight w:val="none"/>
        </w:rPr>
      </w:pPr>
      <w:r>
        <w:rPr>
          <w:rFonts w:hint="eastAsia" w:ascii="宋体" w:hAnsi="宋体" w:cs="宋体"/>
          <w:sz w:val="28"/>
          <w:szCs w:val="28"/>
          <w:highlight w:val="none"/>
        </w:rPr>
        <w:t>日        期：二〇二</w:t>
      </w:r>
      <w:r>
        <w:rPr>
          <w:rFonts w:hint="eastAsia" w:ascii="宋体" w:hAnsi="宋体" w:cs="宋体"/>
          <w:sz w:val="28"/>
          <w:szCs w:val="28"/>
          <w:highlight w:val="none"/>
          <w:lang w:val="en-US" w:eastAsia="zh-CN"/>
        </w:rPr>
        <w:t>二</w:t>
      </w:r>
      <w:r>
        <w:rPr>
          <w:rFonts w:hint="eastAsia" w:ascii="宋体" w:hAnsi="宋体" w:cs="宋体"/>
          <w:sz w:val="28"/>
          <w:szCs w:val="28"/>
          <w:highlight w:val="none"/>
        </w:rPr>
        <w:t>年</w:t>
      </w:r>
      <w:r>
        <w:rPr>
          <w:rFonts w:hint="eastAsia" w:ascii="宋体" w:hAnsi="宋体" w:cs="宋体"/>
          <w:sz w:val="28"/>
          <w:szCs w:val="28"/>
          <w:highlight w:val="none"/>
          <w:lang w:val="en-US" w:eastAsia="zh-CN"/>
        </w:rPr>
        <w:t>八</w:t>
      </w:r>
      <w:r>
        <w:rPr>
          <w:rFonts w:hint="eastAsia" w:ascii="宋体" w:hAnsi="宋体" w:cs="宋体"/>
          <w:sz w:val="28"/>
          <w:szCs w:val="28"/>
          <w:highlight w:val="none"/>
        </w:rPr>
        <w:t>月</w:t>
      </w:r>
    </w:p>
    <w:p>
      <w:pPr>
        <w:pStyle w:val="2"/>
        <w:jc w:val="center"/>
        <w:rPr>
          <w:rFonts w:ascii="宋体" w:hAnsi="宋体" w:cs="宋体"/>
          <w:color w:val="000000"/>
          <w:sz w:val="44"/>
          <w:szCs w:val="44"/>
          <w:highlight w:val="none"/>
          <w:shd w:val="clear" w:color="auto" w:fill="FFFFFF"/>
        </w:rPr>
      </w:pPr>
    </w:p>
    <w:p>
      <w:pPr>
        <w:jc w:val="center"/>
        <w:rPr>
          <w:rFonts w:hint="eastAsia" w:ascii="宋体" w:hAnsi="宋体" w:cs="宋体"/>
          <w:b/>
          <w:bCs/>
          <w:sz w:val="32"/>
          <w:szCs w:val="32"/>
          <w:highlight w:val="none"/>
        </w:rPr>
        <w:sectPr>
          <w:footerReference r:id="rId3" w:type="first"/>
          <w:pgSz w:w="11906" w:h="16838"/>
          <w:pgMar w:top="1440" w:right="1531" w:bottom="1440" w:left="1474" w:header="851" w:footer="760" w:gutter="0"/>
          <w:pgNumType w:fmt="decimal" w:start="1"/>
          <w:cols w:space="720" w:num="1"/>
          <w:docGrid w:type="linesAndChars" w:linePitch="312" w:charSpace="0"/>
        </w:sectPr>
      </w:pPr>
    </w:p>
    <w:p>
      <w:pPr>
        <w:jc w:val="center"/>
        <w:rPr>
          <w:rFonts w:ascii="宋体" w:hAnsi="宋体" w:cs="宋体"/>
          <w:b/>
          <w:bCs/>
          <w:sz w:val="32"/>
          <w:szCs w:val="32"/>
          <w:highlight w:val="none"/>
        </w:rPr>
      </w:pPr>
      <w:r>
        <w:rPr>
          <w:rFonts w:hint="eastAsia" w:ascii="宋体" w:hAnsi="宋体" w:cs="宋体"/>
          <w:b/>
          <w:bCs/>
          <w:sz w:val="32"/>
          <w:szCs w:val="32"/>
          <w:highlight w:val="none"/>
        </w:rPr>
        <w:t>目  录</w:t>
      </w:r>
    </w:p>
    <w:p>
      <w:pPr>
        <w:pStyle w:val="15"/>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
          <w:bCs/>
          <w:szCs w:val="21"/>
          <w:highlight w:val="none"/>
        </w:rPr>
        <w:fldChar w:fldCharType="begin"/>
      </w:r>
      <w:r>
        <w:rPr>
          <w:rFonts w:hint="eastAsia" w:ascii="宋体" w:hAnsi="宋体" w:cs="宋体"/>
          <w:b/>
          <w:bCs/>
          <w:szCs w:val="21"/>
          <w:highlight w:val="none"/>
        </w:rPr>
        <w:instrText xml:space="preserve">TOC \o "1-3" \h  \u </w:instrText>
      </w:r>
      <w:r>
        <w:rPr>
          <w:rFonts w:hint="eastAsia" w:ascii="宋体" w:hAnsi="宋体" w:cs="宋体"/>
          <w:b/>
          <w:bCs/>
          <w:szCs w:val="21"/>
          <w:highlight w:val="none"/>
        </w:rPr>
        <w:fldChar w:fldCharType="separate"/>
      </w: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_Toc23931 </w:instrText>
      </w:r>
      <w:r>
        <w:rPr>
          <w:rFonts w:hint="eastAsia" w:ascii="宋体" w:hAnsi="宋体" w:cs="宋体"/>
          <w:bCs/>
          <w:szCs w:val="21"/>
          <w:highlight w:val="none"/>
        </w:rPr>
        <w:fldChar w:fldCharType="separate"/>
      </w:r>
      <w:r>
        <w:rPr>
          <w:rFonts w:hint="eastAsia" w:ascii="宋体" w:hAnsi="宋体" w:cs="宋体"/>
          <w:bCs/>
          <w:szCs w:val="32"/>
          <w:highlight w:val="none"/>
        </w:rPr>
        <w:t>第一章  竞争性谈判公告</w:t>
      </w:r>
      <w:r>
        <w:rPr>
          <w:highlight w:val="none"/>
        </w:rPr>
        <w:tab/>
      </w:r>
      <w:r>
        <w:rPr>
          <w:highlight w:val="none"/>
        </w:rPr>
        <w:fldChar w:fldCharType="begin"/>
      </w:r>
      <w:r>
        <w:rPr>
          <w:highlight w:val="none"/>
        </w:rPr>
        <w:instrText xml:space="preserve"> PAGEREF _Toc23931 \h </w:instrText>
      </w:r>
      <w:r>
        <w:rPr>
          <w:highlight w:val="none"/>
        </w:rPr>
        <w:fldChar w:fldCharType="separate"/>
      </w:r>
      <w:r>
        <w:rPr>
          <w:highlight w:val="none"/>
        </w:rPr>
        <w:t>2</w:t>
      </w:r>
      <w:r>
        <w:rPr>
          <w:highlight w:val="none"/>
        </w:rPr>
        <w:fldChar w:fldCharType="end"/>
      </w:r>
      <w:r>
        <w:rPr>
          <w:rFonts w:hint="eastAsia" w:ascii="宋体" w:hAnsi="宋体" w:cs="宋体"/>
          <w:bCs/>
          <w:szCs w:val="21"/>
          <w:highlight w:val="none"/>
        </w:rPr>
        <w:fldChar w:fldCharType="end"/>
      </w:r>
    </w:p>
    <w:p>
      <w:pPr>
        <w:pStyle w:val="15"/>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_Toc14537 </w:instrText>
      </w:r>
      <w:r>
        <w:rPr>
          <w:rFonts w:hint="eastAsia" w:ascii="宋体" w:hAnsi="宋体" w:cs="宋体"/>
          <w:bCs/>
          <w:szCs w:val="21"/>
          <w:highlight w:val="none"/>
        </w:rPr>
        <w:fldChar w:fldCharType="separate"/>
      </w:r>
      <w:r>
        <w:rPr>
          <w:rFonts w:hint="eastAsia" w:ascii="宋体" w:hAnsi="宋体" w:cs="宋体"/>
          <w:bCs/>
          <w:szCs w:val="32"/>
          <w:highlight w:val="none"/>
        </w:rPr>
        <w:t>第二章  供应商须知</w:t>
      </w:r>
      <w:r>
        <w:rPr>
          <w:highlight w:val="none"/>
        </w:rPr>
        <w:tab/>
      </w:r>
      <w:r>
        <w:rPr>
          <w:highlight w:val="none"/>
        </w:rPr>
        <w:fldChar w:fldCharType="begin"/>
      </w:r>
      <w:r>
        <w:rPr>
          <w:highlight w:val="none"/>
        </w:rPr>
        <w:instrText xml:space="preserve"> PAGEREF _Toc14537 \h </w:instrText>
      </w:r>
      <w:r>
        <w:rPr>
          <w:highlight w:val="none"/>
        </w:rPr>
        <w:fldChar w:fldCharType="separate"/>
      </w:r>
      <w:r>
        <w:rPr>
          <w:highlight w:val="none"/>
        </w:rPr>
        <w:t>2</w:t>
      </w:r>
      <w:r>
        <w:rPr>
          <w:highlight w:val="none"/>
        </w:rPr>
        <w:fldChar w:fldCharType="end"/>
      </w:r>
      <w:r>
        <w:rPr>
          <w:rFonts w:hint="eastAsia" w:ascii="宋体" w:hAnsi="宋体" w:cs="宋体"/>
          <w:bCs/>
          <w:szCs w:val="21"/>
          <w:highlight w:val="none"/>
        </w:rPr>
        <w:fldChar w:fldCharType="end"/>
      </w:r>
    </w:p>
    <w:p>
      <w:pPr>
        <w:pStyle w:val="16"/>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_Toc27455 </w:instrText>
      </w:r>
      <w:r>
        <w:rPr>
          <w:rFonts w:hint="eastAsia" w:ascii="宋体" w:hAnsi="宋体" w:cs="宋体"/>
          <w:bCs/>
          <w:szCs w:val="21"/>
          <w:highlight w:val="none"/>
        </w:rPr>
        <w:fldChar w:fldCharType="separate"/>
      </w:r>
      <w:r>
        <w:rPr>
          <w:rFonts w:hint="eastAsia" w:ascii="宋体" w:hAnsi="宋体" w:eastAsia="宋体" w:cs="宋体"/>
          <w:szCs w:val="24"/>
          <w:highlight w:val="none"/>
        </w:rPr>
        <w:t>一、总 则</w:t>
      </w:r>
      <w:r>
        <w:rPr>
          <w:highlight w:val="none"/>
        </w:rPr>
        <w:tab/>
      </w:r>
      <w:r>
        <w:rPr>
          <w:highlight w:val="none"/>
        </w:rPr>
        <w:fldChar w:fldCharType="begin"/>
      </w:r>
      <w:r>
        <w:rPr>
          <w:highlight w:val="none"/>
        </w:rPr>
        <w:instrText xml:space="preserve"> PAGEREF _Toc27455 \h </w:instrText>
      </w:r>
      <w:r>
        <w:rPr>
          <w:highlight w:val="none"/>
        </w:rPr>
        <w:fldChar w:fldCharType="separate"/>
      </w:r>
      <w:r>
        <w:rPr>
          <w:highlight w:val="none"/>
        </w:rPr>
        <w:t>13</w:t>
      </w:r>
      <w:r>
        <w:rPr>
          <w:highlight w:val="none"/>
        </w:rPr>
        <w:fldChar w:fldCharType="end"/>
      </w:r>
      <w:r>
        <w:rPr>
          <w:rFonts w:hint="eastAsia" w:ascii="宋体" w:hAnsi="宋体" w:cs="宋体"/>
          <w:bCs/>
          <w:szCs w:val="21"/>
          <w:highlight w:val="none"/>
        </w:rPr>
        <w:fldChar w:fldCharType="end"/>
      </w:r>
    </w:p>
    <w:p>
      <w:pPr>
        <w:pStyle w:val="16"/>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_Toc18417 </w:instrText>
      </w:r>
      <w:r>
        <w:rPr>
          <w:rFonts w:hint="eastAsia" w:ascii="宋体" w:hAnsi="宋体" w:cs="宋体"/>
          <w:bCs/>
          <w:szCs w:val="21"/>
          <w:highlight w:val="none"/>
        </w:rPr>
        <w:fldChar w:fldCharType="separate"/>
      </w:r>
      <w:r>
        <w:rPr>
          <w:rFonts w:hint="eastAsia" w:ascii="宋体" w:hAnsi="宋体" w:eastAsia="宋体" w:cs="宋体"/>
          <w:szCs w:val="24"/>
          <w:highlight w:val="none"/>
        </w:rPr>
        <w:t>二、谈判文件</w:t>
      </w:r>
      <w:r>
        <w:rPr>
          <w:highlight w:val="none"/>
        </w:rPr>
        <w:tab/>
      </w:r>
      <w:r>
        <w:rPr>
          <w:highlight w:val="none"/>
        </w:rPr>
        <w:fldChar w:fldCharType="begin"/>
      </w:r>
      <w:r>
        <w:rPr>
          <w:highlight w:val="none"/>
        </w:rPr>
        <w:instrText xml:space="preserve"> PAGEREF _Toc18417 \h </w:instrText>
      </w:r>
      <w:r>
        <w:rPr>
          <w:highlight w:val="none"/>
        </w:rPr>
        <w:fldChar w:fldCharType="separate"/>
      </w:r>
      <w:r>
        <w:rPr>
          <w:highlight w:val="none"/>
        </w:rPr>
        <w:t>15</w:t>
      </w:r>
      <w:r>
        <w:rPr>
          <w:highlight w:val="none"/>
        </w:rPr>
        <w:fldChar w:fldCharType="end"/>
      </w:r>
      <w:r>
        <w:rPr>
          <w:rFonts w:hint="eastAsia" w:ascii="宋体" w:hAnsi="宋体" w:cs="宋体"/>
          <w:bCs/>
          <w:szCs w:val="21"/>
          <w:highlight w:val="none"/>
        </w:rPr>
        <w:fldChar w:fldCharType="end"/>
      </w:r>
    </w:p>
    <w:p>
      <w:pPr>
        <w:pStyle w:val="16"/>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_Toc7635 </w:instrText>
      </w:r>
      <w:r>
        <w:rPr>
          <w:rFonts w:hint="eastAsia" w:ascii="宋体" w:hAnsi="宋体" w:cs="宋体"/>
          <w:bCs/>
          <w:szCs w:val="21"/>
          <w:highlight w:val="none"/>
        </w:rPr>
        <w:fldChar w:fldCharType="separate"/>
      </w:r>
      <w:r>
        <w:rPr>
          <w:rFonts w:hint="eastAsia" w:ascii="宋体" w:hAnsi="宋体" w:eastAsia="宋体" w:cs="宋体"/>
          <w:szCs w:val="24"/>
          <w:highlight w:val="none"/>
        </w:rPr>
        <w:t>四、响应文件的密封及递交</w:t>
      </w:r>
      <w:r>
        <w:rPr>
          <w:highlight w:val="none"/>
        </w:rPr>
        <w:tab/>
      </w:r>
      <w:r>
        <w:rPr>
          <w:highlight w:val="none"/>
        </w:rPr>
        <w:fldChar w:fldCharType="begin"/>
      </w:r>
      <w:r>
        <w:rPr>
          <w:highlight w:val="none"/>
        </w:rPr>
        <w:instrText xml:space="preserve"> PAGEREF _Toc7635 \h </w:instrText>
      </w:r>
      <w:r>
        <w:rPr>
          <w:highlight w:val="none"/>
        </w:rPr>
        <w:fldChar w:fldCharType="separate"/>
      </w:r>
      <w:r>
        <w:rPr>
          <w:highlight w:val="none"/>
        </w:rPr>
        <w:t>17</w:t>
      </w:r>
      <w:r>
        <w:rPr>
          <w:highlight w:val="none"/>
        </w:rPr>
        <w:fldChar w:fldCharType="end"/>
      </w:r>
      <w:r>
        <w:rPr>
          <w:rFonts w:hint="eastAsia" w:ascii="宋体" w:hAnsi="宋体" w:cs="宋体"/>
          <w:bCs/>
          <w:szCs w:val="21"/>
          <w:highlight w:val="none"/>
        </w:rPr>
        <w:fldChar w:fldCharType="end"/>
      </w:r>
    </w:p>
    <w:p>
      <w:pPr>
        <w:pStyle w:val="16"/>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_Toc23593 </w:instrText>
      </w:r>
      <w:r>
        <w:rPr>
          <w:rFonts w:hint="eastAsia" w:ascii="宋体" w:hAnsi="宋体" w:cs="宋体"/>
          <w:bCs/>
          <w:szCs w:val="21"/>
          <w:highlight w:val="none"/>
        </w:rPr>
        <w:fldChar w:fldCharType="separate"/>
      </w:r>
      <w:r>
        <w:rPr>
          <w:rFonts w:hint="eastAsia" w:ascii="宋体" w:hAnsi="宋体" w:eastAsia="宋体" w:cs="宋体"/>
          <w:szCs w:val="24"/>
          <w:highlight w:val="none"/>
        </w:rPr>
        <w:t>五、谈判会议</w:t>
      </w:r>
      <w:r>
        <w:rPr>
          <w:highlight w:val="none"/>
        </w:rPr>
        <w:tab/>
      </w:r>
      <w:r>
        <w:rPr>
          <w:highlight w:val="none"/>
        </w:rPr>
        <w:fldChar w:fldCharType="begin"/>
      </w:r>
      <w:r>
        <w:rPr>
          <w:highlight w:val="none"/>
        </w:rPr>
        <w:instrText xml:space="preserve"> PAGEREF _Toc23593 \h </w:instrText>
      </w:r>
      <w:r>
        <w:rPr>
          <w:highlight w:val="none"/>
        </w:rPr>
        <w:fldChar w:fldCharType="separate"/>
      </w:r>
      <w:r>
        <w:rPr>
          <w:highlight w:val="none"/>
        </w:rPr>
        <w:t>18</w:t>
      </w:r>
      <w:r>
        <w:rPr>
          <w:highlight w:val="none"/>
        </w:rPr>
        <w:fldChar w:fldCharType="end"/>
      </w:r>
      <w:r>
        <w:rPr>
          <w:rFonts w:hint="eastAsia" w:ascii="宋体" w:hAnsi="宋体" w:cs="宋体"/>
          <w:bCs/>
          <w:szCs w:val="21"/>
          <w:highlight w:val="none"/>
        </w:rPr>
        <w:fldChar w:fldCharType="end"/>
      </w:r>
    </w:p>
    <w:p>
      <w:pPr>
        <w:pStyle w:val="16"/>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_Toc23641 </w:instrText>
      </w:r>
      <w:r>
        <w:rPr>
          <w:rFonts w:hint="eastAsia" w:ascii="宋体" w:hAnsi="宋体" w:cs="宋体"/>
          <w:bCs/>
          <w:szCs w:val="21"/>
          <w:highlight w:val="none"/>
        </w:rPr>
        <w:fldChar w:fldCharType="separate"/>
      </w:r>
      <w:r>
        <w:rPr>
          <w:rFonts w:hint="eastAsia" w:ascii="宋体" w:hAnsi="宋体" w:eastAsia="宋体" w:cs="宋体"/>
          <w:szCs w:val="24"/>
          <w:highlight w:val="none"/>
        </w:rPr>
        <w:t>六、谈判及评审</w:t>
      </w:r>
      <w:r>
        <w:rPr>
          <w:highlight w:val="none"/>
        </w:rPr>
        <w:tab/>
      </w:r>
      <w:r>
        <w:rPr>
          <w:highlight w:val="none"/>
        </w:rPr>
        <w:fldChar w:fldCharType="begin"/>
      </w:r>
      <w:r>
        <w:rPr>
          <w:highlight w:val="none"/>
        </w:rPr>
        <w:instrText xml:space="preserve"> PAGEREF _Toc23641 \h </w:instrText>
      </w:r>
      <w:r>
        <w:rPr>
          <w:highlight w:val="none"/>
        </w:rPr>
        <w:fldChar w:fldCharType="separate"/>
      </w:r>
      <w:r>
        <w:rPr>
          <w:highlight w:val="none"/>
        </w:rPr>
        <w:t>18</w:t>
      </w:r>
      <w:r>
        <w:rPr>
          <w:highlight w:val="none"/>
        </w:rPr>
        <w:fldChar w:fldCharType="end"/>
      </w:r>
      <w:r>
        <w:rPr>
          <w:rFonts w:hint="eastAsia" w:ascii="宋体" w:hAnsi="宋体" w:cs="宋体"/>
          <w:bCs/>
          <w:szCs w:val="21"/>
          <w:highlight w:val="none"/>
        </w:rPr>
        <w:fldChar w:fldCharType="end"/>
      </w:r>
    </w:p>
    <w:p>
      <w:pPr>
        <w:pStyle w:val="16"/>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_Toc2468 </w:instrText>
      </w:r>
      <w:r>
        <w:rPr>
          <w:rFonts w:hint="eastAsia" w:ascii="宋体" w:hAnsi="宋体" w:cs="宋体"/>
          <w:bCs/>
          <w:szCs w:val="21"/>
          <w:highlight w:val="none"/>
        </w:rPr>
        <w:fldChar w:fldCharType="separate"/>
      </w:r>
      <w:r>
        <w:rPr>
          <w:rFonts w:hint="eastAsia" w:ascii="宋体" w:hAnsi="宋体" w:eastAsia="宋体" w:cs="宋体"/>
          <w:szCs w:val="24"/>
          <w:highlight w:val="none"/>
        </w:rPr>
        <w:t>七、合同授予</w:t>
      </w:r>
      <w:r>
        <w:rPr>
          <w:highlight w:val="none"/>
        </w:rPr>
        <w:tab/>
      </w:r>
      <w:r>
        <w:rPr>
          <w:highlight w:val="none"/>
        </w:rPr>
        <w:fldChar w:fldCharType="begin"/>
      </w:r>
      <w:r>
        <w:rPr>
          <w:highlight w:val="none"/>
        </w:rPr>
        <w:instrText xml:space="preserve"> PAGEREF _Toc2468 \h </w:instrText>
      </w:r>
      <w:r>
        <w:rPr>
          <w:highlight w:val="none"/>
        </w:rPr>
        <w:fldChar w:fldCharType="separate"/>
      </w:r>
      <w:r>
        <w:rPr>
          <w:highlight w:val="none"/>
        </w:rPr>
        <w:t>19</w:t>
      </w:r>
      <w:r>
        <w:rPr>
          <w:highlight w:val="none"/>
        </w:rPr>
        <w:fldChar w:fldCharType="end"/>
      </w:r>
      <w:r>
        <w:rPr>
          <w:rFonts w:hint="eastAsia" w:ascii="宋体" w:hAnsi="宋体" w:cs="宋体"/>
          <w:bCs/>
          <w:szCs w:val="21"/>
          <w:highlight w:val="none"/>
        </w:rPr>
        <w:fldChar w:fldCharType="end"/>
      </w:r>
    </w:p>
    <w:p>
      <w:pPr>
        <w:pStyle w:val="16"/>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_Toc6621 </w:instrText>
      </w:r>
      <w:r>
        <w:rPr>
          <w:rFonts w:hint="eastAsia" w:ascii="宋体" w:hAnsi="宋体" w:cs="宋体"/>
          <w:bCs/>
          <w:szCs w:val="21"/>
          <w:highlight w:val="none"/>
        </w:rPr>
        <w:fldChar w:fldCharType="separate"/>
      </w:r>
      <w:r>
        <w:rPr>
          <w:rFonts w:hint="eastAsia" w:ascii="宋体" w:hAnsi="宋体" w:eastAsia="宋体" w:cs="宋体"/>
          <w:szCs w:val="24"/>
          <w:highlight w:val="none"/>
        </w:rPr>
        <w:t>八、纪律和质疑</w:t>
      </w:r>
      <w:r>
        <w:rPr>
          <w:highlight w:val="none"/>
        </w:rPr>
        <w:tab/>
      </w:r>
      <w:r>
        <w:rPr>
          <w:highlight w:val="none"/>
        </w:rPr>
        <w:fldChar w:fldCharType="begin"/>
      </w:r>
      <w:r>
        <w:rPr>
          <w:highlight w:val="none"/>
        </w:rPr>
        <w:instrText xml:space="preserve"> PAGEREF _Toc6621 \h </w:instrText>
      </w:r>
      <w:r>
        <w:rPr>
          <w:highlight w:val="none"/>
        </w:rPr>
        <w:fldChar w:fldCharType="separate"/>
      </w:r>
      <w:r>
        <w:rPr>
          <w:highlight w:val="none"/>
        </w:rPr>
        <w:t>20</w:t>
      </w:r>
      <w:r>
        <w:rPr>
          <w:highlight w:val="none"/>
        </w:rPr>
        <w:fldChar w:fldCharType="end"/>
      </w:r>
      <w:r>
        <w:rPr>
          <w:rFonts w:hint="eastAsia" w:ascii="宋体" w:hAnsi="宋体" w:cs="宋体"/>
          <w:bCs/>
          <w:szCs w:val="21"/>
          <w:highlight w:val="none"/>
        </w:rPr>
        <w:fldChar w:fldCharType="end"/>
      </w:r>
    </w:p>
    <w:p>
      <w:pPr>
        <w:pStyle w:val="16"/>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_Toc31699 </w:instrText>
      </w:r>
      <w:r>
        <w:rPr>
          <w:rFonts w:hint="eastAsia" w:ascii="宋体" w:hAnsi="宋体" w:cs="宋体"/>
          <w:bCs/>
          <w:szCs w:val="21"/>
          <w:highlight w:val="none"/>
        </w:rPr>
        <w:fldChar w:fldCharType="separate"/>
      </w:r>
      <w:r>
        <w:rPr>
          <w:rFonts w:hint="eastAsia" w:ascii="宋体" w:hAnsi="宋体" w:eastAsia="宋体" w:cs="宋体"/>
          <w:szCs w:val="24"/>
          <w:highlight w:val="none"/>
        </w:rPr>
        <w:t>九、需要补充的其他内容</w:t>
      </w:r>
      <w:r>
        <w:rPr>
          <w:highlight w:val="none"/>
        </w:rPr>
        <w:tab/>
      </w:r>
      <w:r>
        <w:rPr>
          <w:highlight w:val="none"/>
        </w:rPr>
        <w:fldChar w:fldCharType="begin"/>
      </w:r>
      <w:r>
        <w:rPr>
          <w:highlight w:val="none"/>
        </w:rPr>
        <w:instrText xml:space="preserve"> PAGEREF _Toc31699 \h </w:instrText>
      </w:r>
      <w:r>
        <w:rPr>
          <w:highlight w:val="none"/>
        </w:rPr>
        <w:fldChar w:fldCharType="separate"/>
      </w:r>
      <w:r>
        <w:rPr>
          <w:highlight w:val="none"/>
        </w:rPr>
        <w:t>22</w:t>
      </w:r>
      <w:r>
        <w:rPr>
          <w:highlight w:val="none"/>
        </w:rPr>
        <w:fldChar w:fldCharType="end"/>
      </w:r>
      <w:r>
        <w:rPr>
          <w:rFonts w:hint="eastAsia" w:ascii="宋体" w:hAnsi="宋体" w:cs="宋体"/>
          <w:bCs/>
          <w:szCs w:val="21"/>
          <w:highlight w:val="none"/>
        </w:rPr>
        <w:fldChar w:fldCharType="end"/>
      </w:r>
    </w:p>
    <w:p>
      <w:pPr>
        <w:pStyle w:val="15"/>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_Toc19771 </w:instrText>
      </w:r>
      <w:r>
        <w:rPr>
          <w:rFonts w:hint="eastAsia" w:ascii="宋体" w:hAnsi="宋体" w:cs="宋体"/>
          <w:bCs/>
          <w:szCs w:val="21"/>
          <w:highlight w:val="none"/>
        </w:rPr>
        <w:fldChar w:fldCharType="separate"/>
      </w:r>
      <w:r>
        <w:rPr>
          <w:rFonts w:hint="eastAsia" w:ascii="宋体" w:hAnsi="宋体" w:cs="宋体"/>
          <w:bCs/>
          <w:szCs w:val="32"/>
          <w:highlight w:val="none"/>
        </w:rPr>
        <w:t>第三章  谈判办法</w:t>
      </w:r>
      <w:r>
        <w:rPr>
          <w:highlight w:val="none"/>
        </w:rPr>
        <w:tab/>
      </w:r>
      <w:r>
        <w:rPr>
          <w:highlight w:val="none"/>
        </w:rPr>
        <w:fldChar w:fldCharType="begin"/>
      </w:r>
      <w:r>
        <w:rPr>
          <w:highlight w:val="none"/>
        </w:rPr>
        <w:instrText xml:space="preserve"> PAGEREF _Toc19771 \h </w:instrText>
      </w:r>
      <w:r>
        <w:rPr>
          <w:highlight w:val="none"/>
        </w:rPr>
        <w:fldChar w:fldCharType="separate"/>
      </w:r>
      <w:r>
        <w:rPr>
          <w:highlight w:val="none"/>
        </w:rPr>
        <w:t>23</w:t>
      </w:r>
      <w:r>
        <w:rPr>
          <w:highlight w:val="none"/>
        </w:rPr>
        <w:fldChar w:fldCharType="end"/>
      </w:r>
      <w:r>
        <w:rPr>
          <w:rFonts w:hint="eastAsia" w:ascii="宋体" w:hAnsi="宋体" w:cs="宋体"/>
          <w:bCs/>
          <w:szCs w:val="21"/>
          <w:highlight w:val="none"/>
        </w:rPr>
        <w:fldChar w:fldCharType="end"/>
      </w:r>
    </w:p>
    <w:p>
      <w:pPr>
        <w:pStyle w:val="15"/>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_Toc9623 </w:instrText>
      </w:r>
      <w:r>
        <w:rPr>
          <w:rFonts w:hint="eastAsia" w:ascii="宋体" w:hAnsi="宋体" w:cs="宋体"/>
          <w:bCs/>
          <w:szCs w:val="21"/>
          <w:highlight w:val="none"/>
        </w:rPr>
        <w:fldChar w:fldCharType="separate"/>
      </w:r>
      <w:r>
        <w:rPr>
          <w:rFonts w:hint="eastAsia" w:ascii="宋体" w:hAnsi="宋体" w:cs="宋体"/>
          <w:bCs/>
          <w:szCs w:val="32"/>
          <w:highlight w:val="none"/>
        </w:rPr>
        <w:t>第四章  合同条款及格式</w:t>
      </w:r>
      <w:r>
        <w:rPr>
          <w:highlight w:val="none"/>
        </w:rPr>
        <w:tab/>
      </w:r>
      <w:r>
        <w:rPr>
          <w:highlight w:val="none"/>
        </w:rPr>
        <w:fldChar w:fldCharType="begin"/>
      </w:r>
      <w:r>
        <w:rPr>
          <w:highlight w:val="none"/>
        </w:rPr>
        <w:instrText xml:space="preserve"> PAGEREF _Toc9623 \h </w:instrText>
      </w:r>
      <w:r>
        <w:rPr>
          <w:highlight w:val="none"/>
        </w:rPr>
        <w:fldChar w:fldCharType="separate"/>
      </w:r>
      <w:r>
        <w:rPr>
          <w:highlight w:val="none"/>
        </w:rPr>
        <w:t>27</w:t>
      </w:r>
      <w:r>
        <w:rPr>
          <w:highlight w:val="none"/>
        </w:rPr>
        <w:fldChar w:fldCharType="end"/>
      </w:r>
      <w:r>
        <w:rPr>
          <w:rFonts w:hint="eastAsia" w:ascii="宋体" w:hAnsi="宋体" w:cs="宋体"/>
          <w:bCs/>
          <w:szCs w:val="21"/>
          <w:highlight w:val="none"/>
        </w:rPr>
        <w:fldChar w:fldCharType="end"/>
      </w:r>
    </w:p>
    <w:p>
      <w:pPr>
        <w:pStyle w:val="15"/>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_Toc24442 </w:instrText>
      </w:r>
      <w:r>
        <w:rPr>
          <w:rFonts w:hint="eastAsia" w:ascii="宋体" w:hAnsi="宋体" w:cs="宋体"/>
          <w:bCs/>
          <w:szCs w:val="21"/>
          <w:highlight w:val="none"/>
        </w:rPr>
        <w:fldChar w:fldCharType="separate"/>
      </w:r>
      <w:r>
        <w:rPr>
          <w:rFonts w:hint="eastAsia" w:ascii="宋体" w:hAnsi="宋体" w:cs="宋体"/>
          <w:bCs/>
          <w:szCs w:val="32"/>
          <w:highlight w:val="none"/>
        </w:rPr>
        <w:t>第五章  技术标准和要求</w:t>
      </w:r>
      <w:r>
        <w:rPr>
          <w:highlight w:val="none"/>
        </w:rPr>
        <w:tab/>
      </w:r>
      <w:r>
        <w:rPr>
          <w:highlight w:val="none"/>
        </w:rPr>
        <w:fldChar w:fldCharType="begin"/>
      </w:r>
      <w:r>
        <w:rPr>
          <w:highlight w:val="none"/>
        </w:rPr>
        <w:instrText xml:space="preserve"> PAGEREF _Toc24442 \h </w:instrText>
      </w:r>
      <w:r>
        <w:rPr>
          <w:highlight w:val="none"/>
        </w:rPr>
        <w:fldChar w:fldCharType="separate"/>
      </w:r>
      <w:r>
        <w:rPr>
          <w:highlight w:val="none"/>
        </w:rPr>
        <w:t>63</w:t>
      </w:r>
      <w:r>
        <w:rPr>
          <w:highlight w:val="none"/>
        </w:rPr>
        <w:fldChar w:fldCharType="end"/>
      </w:r>
      <w:r>
        <w:rPr>
          <w:rFonts w:hint="eastAsia" w:ascii="宋体" w:hAnsi="宋体" w:cs="宋体"/>
          <w:bCs/>
          <w:szCs w:val="21"/>
          <w:highlight w:val="none"/>
        </w:rPr>
        <w:fldChar w:fldCharType="end"/>
      </w:r>
    </w:p>
    <w:p>
      <w:pPr>
        <w:pStyle w:val="15"/>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_Toc11991 </w:instrText>
      </w:r>
      <w:r>
        <w:rPr>
          <w:rFonts w:hint="eastAsia" w:ascii="宋体" w:hAnsi="宋体" w:cs="宋体"/>
          <w:bCs/>
          <w:szCs w:val="21"/>
          <w:highlight w:val="none"/>
        </w:rPr>
        <w:fldChar w:fldCharType="separate"/>
      </w:r>
      <w:r>
        <w:rPr>
          <w:rFonts w:hint="eastAsia" w:ascii="宋体" w:hAnsi="宋体" w:cs="宋体"/>
          <w:bCs/>
          <w:szCs w:val="32"/>
          <w:highlight w:val="none"/>
        </w:rPr>
        <w:t>第六章  响应文件格式</w:t>
      </w:r>
      <w:r>
        <w:rPr>
          <w:highlight w:val="none"/>
        </w:rPr>
        <w:tab/>
      </w:r>
      <w:r>
        <w:rPr>
          <w:highlight w:val="none"/>
        </w:rPr>
        <w:fldChar w:fldCharType="begin"/>
      </w:r>
      <w:r>
        <w:rPr>
          <w:highlight w:val="none"/>
        </w:rPr>
        <w:instrText xml:space="preserve"> PAGEREF _Toc11991 \h </w:instrText>
      </w:r>
      <w:r>
        <w:rPr>
          <w:highlight w:val="none"/>
        </w:rPr>
        <w:fldChar w:fldCharType="separate"/>
      </w:r>
      <w:r>
        <w:rPr>
          <w:highlight w:val="none"/>
        </w:rPr>
        <w:t>64</w:t>
      </w:r>
      <w:r>
        <w:rPr>
          <w:highlight w:val="none"/>
        </w:rPr>
        <w:fldChar w:fldCharType="end"/>
      </w:r>
      <w:r>
        <w:rPr>
          <w:rFonts w:hint="eastAsia" w:ascii="宋体" w:hAnsi="宋体" w:cs="宋体"/>
          <w:bCs/>
          <w:szCs w:val="21"/>
          <w:highlight w:val="none"/>
        </w:rPr>
        <w:fldChar w:fldCharType="end"/>
      </w:r>
    </w:p>
    <w:p>
      <w:pPr>
        <w:pStyle w:val="16"/>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_Toc14304 </w:instrText>
      </w:r>
      <w:r>
        <w:rPr>
          <w:rFonts w:hint="eastAsia" w:ascii="宋体" w:hAnsi="宋体" w:cs="宋体"/>
          <w:bCs/>
          <w:szCs w:val="21"/>
          <w:highlight w:val="none"/>
        </w:rPr>
        <w:fldChar w:fldCharType="separate"/>
      </w:r>
      <w:r>
        <w:rPr>
          <w:rFonts w:hint="eastAsia" w:ascii="宋体" w:hAnsi="宋体" w:cs="宋体"/>
          <w:bCs/>
          <w:kern w:val="0"/>
          <w:szCs w:val="30"/>
          <w:highlight w:val="none"/>
        </w:rPr>
        <w:t>一、谈判函及谈判报表价</w:t>
      </w:r>
      <w:r>
        <w:rPr>
          <w:highlight w:val="none"/>
        </w:rPr>
        <w:tab/>
      </w:r>
      <w:r>
        <w:rPr>
          <w:highlight w:val="none"/>
        </w:rPr>
        <w:fldChar w:fldCharType="begin"/>
      </w:r>
      <w:r>
        <w:rPr>
          <w:highlight w:val="none"/>
        </w:rPr>
        <w:instrText xml:space="preserve"> PAGEREF _Toc14304 \h </w:instrText>
      </w:r>
      <w:r>
        <w:rPr>
          <w:highlight w:val="none"/>
        </w:rPr>
        <w:fldChar w:fldCharType="separate"/>
      </w:r>
      <w:r>
        <w:rPr>
          <w:highlight w:val="none"/>
        </w:rPr>
        <w:t>67</w:t>
      </w:r>
      <w:r>
        <w:rPr>
          <w:highlight w:val="none"/>
        </w:rPr>
        <w:fldChar w:fldCharType="end"/>
      </w:r>
      <w:r>
        <w:rPr>
          <w:rFonts w:hint="eastAsia" w:ascii="宋体" w:hAnsi="宋体" w:cs="宋体"/>
          <w:bCs/>
          <w:szCs w:val="21"/>
          <w:highlight w:val="none"/>
        </w:rPr>
        <w:fldChar w:fldCharType="end"/>
      </w:r>
    </w:p>
    <w:p>
      <w:pPr>
        <w:pStyle w:val="16"/>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_Toc11482 </w:instrText>
      </w:r>
      <w:r>
        <w:rPr>
          <w:rFonts w:hint="eastAsia" w:ascii="宋体" w:hAnsi="宋体" w:cs="宋体"/>
          <w:bCs/>
          <w:szCs w:val="21"/>
          <w:highlight w:val="none"/>
        </w:rPr>
        <w:fldChar w:fldCharType="separate"/>
      </w:r>
      <w:r>
        <w:rPr>
          <w:rFonts w:hint="eastAsia" w:ascii="宋体" w:hAnsi="宋体" w:cs="宋体"/>
          <w:bCs/>
          <w:kern w:val="0"/>
          <w:szCs w:val="30"/>
          <w:highlight w:val="none"/>
        </w:rPr>
        <w:t>二、法定代表人身份证明</w:t>
      </w:r>
      <w:r>
        <w:rPr>
          <w:highlight w:val="none"/>
        </w:rPr>
        <w:tab/>
      </w:r>
      <w:r>
        <w:rPr>
          <w:highlight w:val="none"/>
        </w:rPr>
        <w:fldChar w:fldCharType="begin"/>
      </w:r>
      <w:r>
        <w:rPr>
          <w:highlight w:val="none"/>
        </w:rPr>
        <w:instrText xml:space="preserve"> PAGEREF _Toc11482 \h </w:instrText>
      </w:r>
      <w:r>
        <w:rPr>
          <w:highlight w:val="none"/>
        </w:rPr>
        <w:fldChar w:fldCharType="separate"/>
      </w:r>
      <w:r>
        <w:rPr>
          <w:highlight w:val="none"/>
        </w:rPr>
        <w:t>69</w:t>
      </w:r>
      <w:r>
        <w:rPr>
          <w:highlight w:val="none"/>
        </w:rPr>
        <w:fldChar w:fldCharType="end"/>
      </w:r>
      <w:r>
        <w:rPr>
          <w:rFonts w:hint="eastAsia" w:ascii="宋体" w:hAnsi="宋体" w:cs="宋体"/>
          <w:bCs/>
          <w:szCs w:val="21"/>
          <w:highlight w:val="none"/>
        </w:rPr>
        <w:fldChar w:fldCharType="end"/>
      </w:r>
    </w:p>
    <w:p>
      <w:pPr>
        <w:pStyle w:val="16"/>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_Toc32095 </w:instrText>
      </w:r>
      <w:r>
        <w:rPr>
          <w:rFonts w:hint="eastAsia" w:ascii="宋体" w:hAnsi="宋体" w:cs="宋体"/>
          <w:bCs/>
          <w:szCs w:val="21"/>
          <w:highlight w:val="none"/>
        </w:rPr>
        <w:fldChar w:fldCharType="separate"/>
      </w:r>
      <w:r>
        <w:rPr>
          <w:rFonts w:hint="eastAsia" w:ascii="宋体" w:hAnsi="宋体" w:cs="宋体"/>
          <w:bCs/>
          <w:kern w:val="0"/>
          <w:szCs w:val="30"/>
          <w:highlight w:val="none"/>
        </w:rPr>
        <w:t>三、授权委托书</w:t>
      </w:r>
      <w:r>
        <w:rPr>
          <w:highlight w:val="none"/>
        </w:rPr>
        <w:tab/>
      </w:r>
      <w:r>
        <w:rPr>
          <w:highlight w:val="none"/>
        </w:rPr>
        <w:fldChar w:fldCharType="begin"/>
      </w:r>
      <w:r>
        <w:rPr>
          <w:highlight w:val="none"/>
        </w:rPr>
        <w:instrText xml:space="preserve"> PAGEREF _Toc32095 \h </w:instrText>
      </w:r>
      <w:r>
        <w:rPr>
          <w:highlight w:val="none"/>
        </w:rPr>
        <w:fldChar w:fldCharType="separate"/>
      </w:r>
      <w:r>
        <w:rPr>
          <w:highlight w:val="none"/>
        </w:rPr>
        <w:t>70</w:t>
      </w:r>
      <w:r>
        <w:rPr>
          <w:highlight w:val="none"/>
        </w:rPr>
        <w:fldChar w:fldCharType="end"/>
      </w:r>
      <w:r>
        <w:rPr>
          <w:rFonts w:hint="eastAsia" w:ascii="宋体" w:hAnsi="宋体" w:cs="宋体"/>
          <w:bCs/>
          <w:szCs w:val="21"/>
          <w:highlight w:val="none"/>
        </w:rPr>
        <w:fldChar w:fldCharType="end"/>
      </w:r>
    </w:p>
    <w:p>
      <w:pPr>
        <w:pStyle w:val="16"/>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_Toc7780 </w:instrText>
      </w:r>
      <w:r>
        <w:rPr>
          <w:rFonts w:hint="eastAsia" w:ascii="宋体" w:hAnsi="宋体" w:cs="宋体"/>
          <w:bCs/>
          <w:szCs w:val="21"/>
          <w:highlight w:val="none"/>
        </w:rPr>
        <w:fldChar w:fldCharType="separate"/>
      </w:r>
      <w:r>
        <w:rPr>
          <w:rFonts w:hint="eastAsia" w:ascii="宋体" w:hAnsi="宋体" w:cs="宋体"/>
          <w:bCs/>
          <w:kern w:val="0"/>
          <w:szCs w:val="30"/>
          <w:highlight w:val="none"/>
        </w:rPr>
        <w:t>四、已标价工程量清单</w:t>
      </w:r>
      <w:r>
        <w:rPr>
          <w:highlight w:val="none"/>
        </w:rPr>
        <w:tab/>
      </w:r>
      <w:r>
        <w:rPr>
          <w:highlight w:val="none"/>
        </w:rPr>
        <w:fldChar w:fldCharType="begin"/>
      </w:r>
      <w:r>
        <w:rPr>
          <w:highlight w:val="none"/>
        </w:rPr>
        <w:instrText xml:space="preserve"> PAGEREF _Toc7780 \h </w:instrText>
      </w:r>
      <w:r>
        <w:rPr>
          <w:highlight w:val="none"/>
        </w:rPr>
        <w:fldChar w:fldCharType="separate"/>
      </w:r>
      <w:r>
        <w:rPr>
          <w:highlight w:val="none"/>
        </w:rPr>
        <w:t>71</w:t>
      </w:r>
      <w:r>
        <w:rPr>
          <w:highlight w:val="none"/>
        </w:rPr>
        <w:fldChar w:fldCharType="end"/>
      </w:r>
      <w:r>
        <w:rPr>
          <w:rFonts w:hint="eastAsia" w:ascii="宋体" w:hAnsi="宋体" w:cs="宋体"/>
          <w:bCs/>
          <w:szCs w:val="21"/>
          <w:highlight w:val="none"/>
        </w:rPr>
        <w:fldChar w:fldCharType="end"/>
      </w:r>
    </w:p>
    <w:p>
      <w:pPr>
        <w:pStyle w:val="16"/>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_Toc24774 </w:instrText>
      </w:r>
      <w:r>
        <w:rPr>
          <w:rFonts w:hint="eastAsia" w:ascii="宋体" w:hAnsi="宋体" w:cs="宋体"/>
          <w:bCs/>
          <w:szCs w:val="21"/>
          <w:highlight w:val="none"/>
        </w:rPr>
        <w:fldChar w:fldCharType="separate"/>
      </w:r>
      <w:r>
        <w:rPr>
          <w:rFonts w:hint="eastAsia" w:ascii="宋体" w:hAnsi="宋体" w:cs="宋体"/>
          <w:bCs/>
          <w:kern w:val="0"/>
          <w:szCs w:val="30"/>
          <w:highlight w:val="none"/>
        </w:rPr>
        <w:t>五、项目管理机构</w:t>
      </w:r>
      <w:r>
        <w:rPr>
          <w:highlight w:val="none"/>
        </w:rPr>
        <w:tab/>
      </w:r>
      <w:r>
        <w:rPr>
          <w:highlight w:val="none"/>
        </w:rPr>
        <w:fldChar w:fldCharType="begin"/>
      </w:r>
      <w:r>
        <w:rPr>
          <w:highlight w:val="none"/>
        </w:rPr>
        <w:instrText xml:space="preserve"> PAGEREF _Toc24774 \h </w:instrText>
      </w:r>
      <w:r>
        <w:rPr>
          <w:highlight w:val="none"/>
        </w:rPr>
        <w:fldChar w:fldCharType="separate"/>
      </w:r>
      <w:r>
        <w:rPr>
          <w:highlight w:val="none"/>
        </w:rPr>
        <w:t>72</w:t>
      </w:r>
      <w:r>
        <w:rPr>
          <w:highlight w:val="none"/>
        </w:rPr>
        <w:fldChar w:fldCharType="end"/>
      </w:r>
      <w:r>
        <w:rPr>
          <w:rFonts w:hint="eastAsia" w:ascii="宋体" w:hAnsi="宋体" w:cs="宋体"/>
          <w:bCs/>
          <w:szCs w:val="21"/>
          <w:highlight w:val="none"/>
        </w:rPr>
        <w:fldChar w:fldCharType="end"/>
      </w:r>
    </w:p>
    <w:p>
      <w:pPr>
        <w:pStyle w:val="16"/>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_Toc20930 </w:instrText>
      </w:r>
      <w:r>
        <w:rPr>
          <w:rFonts w:hint="eastAsia" w:ascii="宋体" w:hAnsi="宋体" w:cs="宋体"/>
          <w:bCs/>
          <w:szCs w:val="21"/>
          <w:highlight w:val="none"/>
        </w:rPr>
        <w:fldChar w:fldCharType="separate"/>
      </w:r>
      <w:r>
        <w:rPr>
          <w:rFonts w:hint="eastAsia" w:ascii="宋体" w:hAnsi="宋体" w:cs="宋体"/>
          <w:bCs/>
          <w:kern w:val="0"/>
          <w:szCs w:val="30"/>
          <w:highlight w:val="none"/>
        </w:rPr>
        <w:t>六、资格审查资料</w:t>
      </w:r>
      <w:r>
        <w:rPr>
          <w:highlight w:val="none"/>
        </w:rPr>
        <w:tab/>
      </w:r>
      <w:r>
        <w:rPr>
          <w:highlight w:val="none"/>
        </w:rPr>
        <w:fldChar w:fldCharType="begin"/>
      </w:r>
      <w:r>
        <w:rPr>
          <w:highlight w:val="none"/>
        </w:rPr>
        <w:instrText xml:space="preserve"> PAGEREF _Toc20930 \h </w:instrText>
      </w:r>
      <w:r>
        <w:rPr>
          <w:highlight w:val="none"/>
        </w:rPr>
        <w:fldChar w:fldCharType="separate"/>
      </w:r>
      <w:r>
        <w:rPr>
          <w:highlight w:val="none"/>
        </w:rPr>
        <w:t>75</w:t>
      </w:r>
      <w:r>
        <w:rPr>
          <w:highlight w:val="none"/>
        </w:rPr>
        <w:fldChar w:fldCharType="end"/>
      </w:r>
      <w:r>
        <w:rPr>
          <w:rFonts w:hint="eastAsia" w:ascii="宋体" w:hAnsi="宋体" w:cs="宋体"/>
          <w:bCs/>
          <w:szCs w:val="21"/>
          <w:highlight w:val="none"/>
        </w:rPr>
        <w:fldChar w:fldCharType="end"/>
      </w:r>
    </w:p>
    <w:p>
      <w:pPr>
        <w:pStyle w:val="16"/>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_Toc7448 </w:instrText>
      </w:r>
      <w:r>
        <w:rPr>
          <w:rFonts w:hint="eastAsia" w:ascii="宋体" w:hAnsi="宋体" w:cs="宋体"/>
          <w:bCs/>
          <w:szCs w:val="21"/>
          <w:highlight w:val="none"/>
        </w:rPr>
        <w:fldChar w:fldCharType="separate"/>
      </w:r>
      <w:r>
        <w:rPr>
          <w:rFonts w:hint="eastAsia" w:ascii="宋体" w:hAnsi="宋体" w:cs="宋体"/>
          <w:bCs/>
          <w:kern w:val="0"/>
          <w:szCs w:val="30"/>
          <w:highlight w:val="none"/>
        </w:rPr>
        <w:t>七、无行贿犯罪记录承诺书</w:t>
      </w:r>
      <w:r>
        <w:rPr>
          <w:highlight w:val="none"/>
        </w:rPr>
        <w:tab/>
      </w:r>
      <w:r>
        <w:rPr>
          <w:highlight w:val="none"/>
        </w:rPr>
        <w:fldChar w:fldCharType="begin"/>
      </w:r>
      <w:r>
        <w:rPr>
          <w:highlight w:val="none"/>
        </w:rPr>
        <w:instrText xml:space="preserve"> PAGEREF _Toc7448 \h </w:instrText>
      </w:r>
      <w:r>
        <w:rPr>
          <w:highlight w:val="none"/>
        </w:rPr>
        <w:fldChar w:fldCharType="separate"/>
      </w:r>
      <w:r>
        <w:rPr>
          <w:highlight w:val="none"/>
        </w:rPr>
        <w:t>83</w:t>
      </w:r>
      <w:r>
        <w:rPr>
          <w:highlight w:val="none"/>
        </w:rPr>
        <w:fldChar w:fldCharType="end"/>
      </w:r>
      <w:r>
        <w:rPr>
          <w:rFonts w:hint="eastAsia" w:ascii="宋体" w:hAnsi="宋体" w:cs="宋体"/>
          <w:bCs/>
          <w:szCs w:val="21"/>
          <w:highlight w:val="none"/>
        </w:rPr>
        <w:fldChar w:fldCharType="end"/>
      </w:r>
    </w:p>
    <w:p>
      <w:pPr>
        <w:pStyle w:val="16"/>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_Toc19496 </w:instrText>
      </w:r>
      <w:r>
        <w:rPr>
          <w:rFonts w:hint="eastAsia" w:ascii="宋体" w:hAnsi="宋体" w:cs="宋体"/>
          <w:bCs/>
          <w:szCs w:val="21"/>
          <w:highlight w:val="none"/>
        </w:rPr>
        <w:fldChar w:fldCharType="separate"/>
      </w:r>
      <w:r>
        <w:rPr>
          <w:rFonts w:hint="eastAsia" w:ascii="宋体" w:hAnsi="宋体" w:cs="宋体"/>
          <w:bCs/>
          <w:kern w:val="0"/>
          <w:szCs w:val="30"/>
          <w:highlight w:val="none"/>
        </w:rPr>
        <w:t>八、谈判保证金承诺书</w:t>
      </w:r>
      <w:r>
        <w:rPr>
          <w:highlight w:val="none"/>
        </w:rPr>
        <w:tab/>
      </w:r>
      <w:r>
        <w:rPr>
          <w:highlight w:val="none"/>
        </w:rPr>
        <w:fldChar w:fldCharType="begin"/>
      </w:r>
      <w:r>
        <w:rPr>
          <w:highlight w:val="none"/>
        </w:rPr>
        <w:instrText xml:space="preserve"> PAGEREF _Toc19496 \h </w:instrText>
      </w:r>
      <w:r>
        <w:rPr>
          <w:highlight w:val="none"/>
        </w:rPr>
        <w:fldChar w:fldCharType="separate"/>
      </w:r>
      <w:r>
        <w:rPr>
          <w:highlight w:val="none"/>
        </w:rPr>
        <w:t>84</w:t>
      </w:r>
      <w:r>
        <w:rPr>
          <w:highlight w:val="none"/>
        </w:rPr>
        <w:fldChar w:fldCharType="end"/>
      </w:r>
      <w:r>
        <w:rPr>
          <w:rFonts w:hint="eastAsia" w:ascii="宋体" w:hAnsi="宋体" w:cs="宋体"/>
          <w:bCs/>
          <w:szCs w:val="21"/>
          <w:highlight w:val="none"/>
        </w:rPr>
        <w:fldChar w:fldCharType="end"/>
      </w:r>
    </w:p>
    <w:p>
      <w:pPr>
        <w:pStyle w:val="16"/>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_Toc2035 </w:instrText>
      </w:r>
      <w:r>
        <w:rPr>
          <w:rFonts w:hint="eastAsia" w:ascii="宋体" w:hAnsi="宋体" w:cs="宋体"/>
          <w:bCs/>
          <w:szCs w:val="21"/>
          <w:highlight w:val="none"/>
        </w:rPr>
        <w:fldChar w:fldCharType="separate"/>
      </w:r>
      <w:r>
        <w:rPr>
          <w:rFonts w:hint="eastAsia" w:ascii="宋体" w:hAnsi="宋体" w:cs="宋体"/>
          <w:bCs/>
          <w:kern w:val="0"/>
          <w:szCs w:val="30"/>
          <w:highlight w:val="none"/>
        </w:rPr>
        <w:t>九、其他资料</w:t>
      </w:r>
      <w:r>
        <w:rPr>
          <w:highlight w:val="none"/>
        </w:rPr>
        <w:tab/>
      </w:r>
      <w:r>
        <w:rPr>
          <w:highlight w:val="none"/>
        </w:rPr>
        <w:fldChar w:fldCharType="begin"/>
      </w:r>
      <w:r>
        <w:rPr>
          <w:highlight w:val="none"/>
        </w:rPr>
        <w:instrText xml:space="preserve"> PAGEREF _Toc2035 \h </w:instrText>
      </w:r>
      <w:r>
        <w:rPr>
          <w:highlight w:val="none"/>
        </w:rPr>
        <w:fldChar w:fldCharType="separate"/>
      </w:r>
      <w:r>
        <w:rPr>
          <w:highlight w:val="none"/>
        </w:rPr>
        <w:t>85</w:t>
      </w:r>
      <w:r>
        <w:rPr>
          <w:highlight w:val="none"/>
        </w:rPr>
        <w:fldChar w:fldCharType="end"/>
      </w:r>
      <w:r>
        <w:rPr>
          <w:rFonts w:hint="eastAsia" w:ascii="宋体" w:hAnsi="宋体" w:cs="宋体"/>
          <w:bCs/>
          <w:szCs w:val="21"/>
          <w:highlight w:val="none"/>
        </w:rPr>
        <w:fldChar w:fldCharType="end"/>
      </w:r>
    </w:p>
    <w:p>
      <w:pPr>
        <w:pStyle w:val="15"/>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_Toc17678 </w:instrText>
      </w:r>
      <w:r>
        <w:rPr>
          <w:rFonts w:hint="eastAsia" w:ascii="宋体" w:hAnsi="宋体" w:cs="宋体"/>
          <w:bCs/>
          <w:szCs w:val="21"/>
          <w:highlight w:val="none"/>
        </w:rPr>
        <w:fldChar w:fldCharType="separate"/>
      </w:r>
      <w:r>
        <w:rPr>
          <w:rFonts w:hint="eastAsia" w:ascii="宋体" w:hAnsi="宋体" w:cs="宋体"/>
          <w:bCs/>
          <w:szCs w:val="32"/>
          <w:highlight w:val="none"/>
        </w:rPr>
        <w:t>第七章  工程量清单（另附）</w:t>
      </w:r>
      <w:r>
        <w:rPr>
          <w:highlight w:val="none"/>
        </w:rPr>
        <w:tab/>
      </w:r>
      <w:r>
        <w:rPr>
          <w:highlight w:val="none"/>
        </w:rPr>
        <w:fldChar w:fldCharType="begin"/>
      </w:r>
      <w:r>
        <w:rPr>
          <w:highlight w:val="none"/>
        </w:rPr>
        <w:instrText xml:space="preserve"> PAGEREF _Toc17678 \h </w:instrText>
      </w:r>
      <w:r>
        <w:rPr>
          <w:highlight w:val="none"/>
        </w:rPr>
        <w:fldChar w:fldCharType="separate"/>
      </w:r>
      <w:r>
        <w:rPr>
          <w:highlight w:val="none"/>
        </w:rPr>
        <w:t>88</w:t>
      </w:r>
      <w:r>
        <w:rPr>
          <w:highlight w:val="none"/>
        </w:rPr>
        <w:fldChar w:fldCharType="end"/>
      </w:r>
      <w:r>
        <w:rPr>
          <w:rFonts w:hint="eastAsia" w:ascii="宋体" w:hAnsi="宋体" w:cs="宋体"/>
          <w:bCs/>
          <w:szCs w:val="21"/>
          <w:highlight w:val="none"/>
        </w:rPr>
        <w:fldChar w:fldCharType="end"/>
      </w:r>
    </w:p>
    <w:p>
      <w:pPr>
        <w:pStyle w:val="15"/>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_Toc6649 </w:instrText>
      </w:r>
      <w:r>
        <w:rPr>
          <w:rFonts w:hint="eastAsia" w:ascii="宋体" w:hAnsi="宋体" w:cs="宋体"/>
          <w:bCs/>
          <w:szCs w:val="21"/>
          <w:highlight w:val="none"/>
        </w:rPr>
        <w:fldChar w:fldCharType="separate"/>
      </w:r>
      <w:r>
        <w:rPr>
          <w:rFonts w:hint="eastAsia" w:ascii="宋体" w:hAnsi="宋体" w:cs="宋体"/>
          <w:bCs/>
          <w:szCs w:val="32"/>
          <w:highlight w:val="none"/>
        </w:rPr>
        <w:t>第八章  图纸（另附）</w:t>
      </w:r>
      <w:r>
        <w:rPr>
          <w:highlight w:val="none"/>
        </w:rPr>
        <w:tab/>
      </w:r>
      <w:r>
        <w:rPr>
          <w:highlight w:val="none"/>
        </w:rPr>
        <w:fldChar w:fldCharType="begin"/>
      </w:r>
      <w:r>
        <w:rPr>
          <w:highlight w:val="none"/>
        </w:rPr>
        <w:instrText xml:space="preserve"> PAGEREF _Toc6649 \h </w:instrText>
      </w:r>
      <w:r>
        <w:rPr>
          <w:highlight w:val="none"/>
        </w:rPr>
        <w:fldChar w:fldCharType="separate"/>
      </w:r>
      <w:r>
        <w:rPr>
          <w:highlight w:val="none"/>
        </w:rPr>
        <w:t>90</w:t>
      </w:r>
      <w:r>
        <w:rPr>
          <w:highlight w:val="none"/>
        </w:rPr>
        <w:fldChar w:fldCharType="end"/>
      </w:r>
      <w:r>
        <w:rPr>
          <w:rFonts w:hint="eastAsia" w:ascii="宋体" w:hAnsi="宋体" w:cs="宋体"/>
          <w:bCs/>
          <w:szCs w:val="21"/>
          <w:highlight w:val="none"/>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Cs/>
          <w:szCs w:val="21"/>
          <w:highlight w:val="none"/>
        </w:rPr>
      </w:pPr>
      <w:r>
        <w:rPr>
          <w:rFonts w:hint="eastAsia" w:ascii="宋体" w:hAnsi="宋体" w:cs="宋体"/>
          <w:bCs/>
          <w:szCs w:val="21"/>
          <w:highlight w:val="none"/>
        </w:rPr>
        <w:fldChar w:fldCharType="end"/>
      </w:r>
      <w:bookmarkStart w:id="1" w:name="_Toc12338"/>
    </w:p>
    <w:p>
      <w:pPr>
        <w:pStyle w:val="38"/>
        <w:rPr>
          <w:highlight w:val="none"/>
        </w:rPr>
      </w:pPr>
    </w:p>
    <w:p>
      <w:pPr>
        <w:pStyle w:val="39"/>
        <w:rPr>
          <w:highlight w:val="none"/>
        </w:rPr>
      </w:pPr>
    </w:p>
    <w:p>
      <w:pPr>
        <w:widowControl/>
        <w:numPr>
          <w:ilvl w:val="0"/>
          <w:numId w:val="1"/>
        </w:numPr>
        <w:tabs>
          <w:tab w:val="left" w:pos="840"/>
          <w:tab w:val="center" w:pos="4723"/>
        </w:tabs>
        <w:spacing w:line="360" w:lineRule="auto"/>
        <w:jc w:val="center"/>
        <w:outlineLvl w:val="0"/>
        <w:rPr>
          <w:rFonts w:hint="eastAsia" w:ascii="宋体" w:hAnsi="宋体" w:cs="宋体"/>
          <w:b/>
          <w:bCs/>
          <w:sz w:val="32"/>
          <w:szCs w:val="32"/>
          <w:highlight w:val="none"/>
        </w:rPr>
      </w:pPr>
      <w:bookmarkStart w:id="2" w:name="_Toc23931"/>
      <w:r>
        <w:rPr>
          <w:rFonts w:hint="eastAsia" w:ascii="宋体" w:hAnsi="宋体" w:cs="宋体"/>
          <w:b/>
          <w:bCs/>
          <w:sz w:val="32"/>
          <w:szCs w:val="32"/>
          <w:highlight w:val="none"/>
        </w:rPr>
        <w:t xml:space="preserve"> </w:t>
      </w:r>
      <w:bookmarkEnd w:id="1"/>
      <w:bookmarkStart w:id="3" w:name="_Toc13271"/>
      <w:r>
        <w:rPr>
          <w:rFonts w:hint="eastAsia" w:ascii="宋体" w:hAnsi="宋体" w:cs="宋体"/>
          <w:b/>
          <w:bCs/>
          <w:sz w:val="32"/>
          <w:szCs w:val="32"/>
          <w:highlight w:val="none"/>
        </w:rPr>
        <w:t>竞争性谈判公告</w:t>
      </w:r>
      <w:bookmarkEnd w:id="3"/>
    </w:p>
    <w:p>
      <w:pPr>
        <w:widowControl/>
        <w:numPr>
          <w:ilvl w:val="0"/>
          <w:numId w:val="0"/>
        </w:numPr>
        <w:tabs>
          <w:tab w:val="left" w:pos="840"/>
          <w:tab w:val="center" w:pos="4723"/>
        </w:tabs>
        <w:spacing w:line="360" w:lineRule="auto"/>
        <w:jc w:val="center"/>
        <w:outlineLvl w:val="0"/>
        <w:rPr>
          <w:rFonts w:hint="eastAsia" w:ascii="宋体" w:hAnsi="宋体" w:eastAsia="宋体" w:cs="宋体"/>
          <w:b/>
          <w:bCs/>
          <w:sz w:val="32"/>
          <w:szCs w:val="32"/>
          <w:highlight w:val="none"/>
        </w:rPr>
      </w:pPr>
      <w:bookmarkStart w:id="4" w:name="_Toc29559"/>
      <w:r>
        <w:rPr>
          <w:rFonts w:hint="eastAsia" w:ascii="宋体" w:hAnsi="宋体" w:eastAsia="宋体" w:cs="宋体"/>
          <w:b/>
          <w:bCs/>
          <w:sz w:val="32"/>
          <w:szCs w:val="32"/>
          <w:highlight w:val="none"/>
          <w:lang w:val="en-US" w:eastAsia="zh-CN"/>
        </w:rPr>
        <w:t>詹店镇何井等四所幼儿园改造项目</w:t>
      </w:r>
      <w:bookmarkEnd w:id="4"/>
    </w:p>
    <w:p>
      <w:pPr>
        <w:widowControl/>
        <w:numPr>
          <w:ilvl w:val="0"/>
          <w:numId w:val="0"/>
        </w:numPr>
        <w:tabs>
          <w:tab w:val="left" w:pos="840"/>
          <w:tab w:val="center" w:pos="4723"/>
        </w:tabs>
        <w:spacing w:line="360" w:lineRule="auto"/>
        <w:jc w:val="center"/>
        <w:outlineLvl w:val="0"/>
        <w:rPr>
          <w:rFonts w:ascii="宋体" w:hAnsi="宋体" w:cs="宋体"/>
          <w:b/>
          <w:bCs/>
          <w:sz w:val="32"/>
          <w:szCs w:val="32"/>
          <w:highlight w:val="none"/>
        </w:rPr>
      </w:pPr>
      <w:bookmarkStart w:id="5" w:name="_Toc17934"/>
      <w:r>
        <w:rPr>
          <w:rFonts w:hint="eastAsia" w:ascii="宋体" w:hAnsi="宋体" w:cs="宋体"/>
          <w:b/>
          <w:bCs/>
          <w:sz w:val="32"/>
          <w:szCs w:val="32"/>
          <w:highlight w:val="none"/>
        </w:rPr>
        <w:t>竞争性谈判公告</w:t>
      </w:r>
      <w:bookmarkEnd w:id="2"/>
      <w:r>
        <w:rPr>
          <w:rFonts w:hint="eastAsia" w:ascii="宋体" w:hAnsi="宋体" w:cs="宋体"/>
          <w:b/>
          <w:bCs/>
          <w:sz w:val="32"/>
          <w:szCs w:val="32"/>
          <w:highlight w:val="none"/>
          <w:lang w:eastAsia="zh-CN"/>
        </w:rPr>
        <w:t>（不见面开标）</w:t>
      </w:r>
      <w:bookmarkEnd w:id="5"/>
    </w:p>
    <w:p>
      <w:pPr>
        <w:pStyle w:val="38"/>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highlight w:val="none"/>
        </w:rPr>
      </w:pPr>
      <w:bookmarkStart w:id="6" w:name="_Toc20619"/>
      <w:bookmarkStart w:id="7" w:name="_Toc14537"/>
      <w:r>
        <w:rPr>
          <w:rFonts w:hint="eastAsia" w:ascii="宋体" w:hAnsi="宋体" w:eastAsia="宋体" w:cs="宋体"/>
          <w:b/>
          <w:bCs/>
          <w:sz w:val="24"/>
          <w:szCs w:val="24"/>
          <w:highlight w:val="none"/>
        </w:rPr>
        <w:t>一、谈判条件</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本项目“詹店镇何井等四所幼儿园改造项目”已由相关部门批准，采购人为武陟县教育体育局，建设资金已落实，委托焦作市公共资源项目服务有限责任公司代理本项目谈判事宜。项目已具备采购条件，现对该项目进行竞争性谈判采购，现欢迎具备资质的供应商参加谈判。</w:t>
      </w:r>
    </w:p>
    <w:p>
      <w:pPr>
        <w:pStyle w:val="38"/>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二、项目概况与谈判范围</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en-US" w:eastAsia="zh-CN"/>
        </w:rPr>
        <w:t>2.1 项目名称：詹店镇何井等四所幼儿园改造项目</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2.2 采购编号：武政谈判采购[2022]022号</w:t>
      </w:r>
    </w:p>
    <w:p>
      <w:pPr>
        <w:pStyle w:val="38"/>
        <w:keepNext w:val="0"/>
        <w:keepLines w:val="0"/>
        <w:pageBreakBefore w:val="0"/>
        <w:kinsoku/>
        <w:wordWrap/>
        <w:overflowPunct/>
        <w:topLinePunct w:val="0"/>
        <w:autoSpaceDE/>
        <w:autoSpaceDN/>
        <w:bidi w:val="0"/>
        <w:adjustRightInd/>
        <w:snapToGrid/>
        <w:spacing w:line="440" w:lineRule="exact"/>
        <w:ind w:firstLine="960" w:firstLineChars="4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交易编号：武交工JZTP2022-007号</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2.3 采购方式：竞争性谈判</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2.4 资金来源：财政资金</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2.5 </w:t>
      </w:r>
      <w:r>
        <w:rPr>
          <w:rFonts w:hint="eastAsia" w:ascii="宋体" w:hAnsi="宋体" w:cs="宋体"/>
          <w:sz w:val="24"/>
          <w:szCs w:val="24"/>
          <w:highlight w:val="none"/>
          <w:lang w:val="en-US" w:eastAsia="zh-CN"/>
        </w:rPr>
        <w:t>预算金额</w:t>
      </w:r>
      <w:r>
        <w:rPr>
          <w:rFonts w:hint="eastAsia" w:ascii="宋体" w:hAnsi="宋体" w:eastAsia="宋体" w:cs="宋体"/>
          <w:sz w:val="24"/>
          <w:szCs w:val="24"/>
          <w:highlight w:val="none"/>
          <w:lang w:val="en-US" w:eastAsia="zh-CN"/>
        </w:rPr>
        <w:t>：</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一标段</w:t>
      </w:r>
      <w:r>
        <w:rPr>
          <w:rFonts w:hint="eastAsia" w:ascii="宋体" w:hAnsi="宋体" w:eastAsia="宋体" w:cs="宋体"/>
          <w:sz w:val="24"/>
          <w:szCs w:val="24"/>
          <w:highlight w:val="none"/>
          <w:lang w:val="en-US" w:eastAsia="zh-CN"/>
        </w:rPr>
        <w:t>：2,498,294.34元</w:t>
      </w:r>
      <w:r>
        <w:rPr>
          <w:rFonts w:hint="eastAsia" w:ascii="宋体" w:hAnsi="宋体" w:cs="宋体"/>
          <w:sz w:val="24"/>
          <w:szCs w:val="24"/>
          <w:highlight w:val="none"/>
          <w:lang w:val="en-US" w:eastAsia="zh-CN"/>
        </w:rPr>
        <w:t>（大写：贰佰肆拾玖万捌仟贰佰玖拾肆元叁角肆分）</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二标段</w:t>
      </w:r>
      <w:r>
        <w:rPr>
          <w:rFonts w:hint="eastAsia" w:ascii="宋体" w:hAnsi="宋体" w:eastAsia="宋体" w:cs="宋体"/>
          <w:sz w:val="24"/>
          <w:szCs w:val="24"/>
          <w:highlight w:val="none"/>
          <w:lang w:val="en-US" w:eastAsia="zh-CN"/>
        </w:rPr>
        <w:t>：1,198,653.94元</w:t>
      </w:r>
      <w:r>
        <w:rPr>
          <w:rFonts w:hint="eastAsia" w:ascii="宋体" w:hAnsi="宋体" w:cs="宋体"/>
          <w:sz w:val="24"/>
          <w:szCs w:val="24"/>
          <w:highlight w:val="none"/>
          <w:lang w:val="en-US" w:eastAsia="zh-CN"/>
        </w:rPr>
        <w:t>（大写：壹佰壹拾玖万捌仟陆佰伍拾叁元玖角肆分）</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2.6 工程地点：</w:t>
      </w:r>
      <w:r>
        <w:rPr>
          <w:rFonts w:hint="eastAsia" w:ascii="宋体" w:hAnsi="宋体" w:cs="宋体"/>
          <w:sz w:val="24"/>
          <w:szCs w:val="24"/>
          <w:highlight w:val="none"/>
          <w:lang w:val="en-US" w:eastAsia="zh-CN"/>
        </w:rPr>
        <w:t>一标段：</w:t>
      </w:r>
      <w:r>
        <w:rPr>
          <w:rFonts w:hint="eastAsia" w:ascii="宋体" w:hAnsi="宋体" w:eastAsia="宋体" w:cs="宋体"/>
          <w:sz w:val="24"/>
          <w:szCs w:val="24"/>
          <w:highlight w:val="none"/>
          <w:lang w:val="en-US" w:eastAsia="zh-CN"/>
        </w:rPr>
        <w:t>圪垱店镇中心幼儿园分园</w:t>
      </w:r>
      <w:r>
        <w:rPr>
          <w:rFonts w:hint="eastAsia" w:ascii="宋体" w:hAnsi="宋体" w:cs="宋体"/>
          <w:sz w:val="24"/>
          <w:szCs w:val="24"/>
          <w:highlight w:val="none"/>
          <w:lang w:val="en-US" w:eastAsia="zh-CN"/>
        </w:rPr>
        <w:t>；二标段：詹店镇何井幼儿园、武陟县第三幼儿园、北郭乡中心幼儿园第二分园。</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2.7 工程规模：</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一标段：</w:t>
      </w:r>
      <w:r>
        <w:rPr>
          <w:rFonts w:hint="eastAsia" w:ascii="宋体" w:hAnsi="宋体" w:eastAsia="宋体" w:cs="宋体"/>
          <w:sz w:val="24"/>
          <w:szCs w:val="24"/>
          <w:highlight w:val="none"/>
          <w:lang w:val="en-US" w:eastAsia="zh-CN"/>
        </w:rPr>
        <w:t>圪垱店镇中心幼儿园分园改造：室内活动、盥洗室、卫生间、内外粉刷、户外场地改造、门窗、走廊封闭等；</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二标段</w:t>
      </w:r>
      <w:r>
        <w:rPr>
          <w:rFonts w:hint="eastAsia" w:ascii="宋体" w:hAnsi="宋体" w:eastAsia="宋体" w:cs="宋体"/>
          <w:sz w:val="24"/>
          <w:szCs w:val="24"/>
          <w:highlight w:val="none"/>
          <w:lang w:val="en-US" w:eastAsia="zh-CN"/>
        </w:rPr>
        <w:t>：詹店镇何井幼儿园改造：房屋治漏、修建大门及门岗、围墙、教学楼内外粉刷、化粪池及排污管道等；武陟县第三幼儿园改造：走廊封闭、阳台封闭等；北郭乡中心幼儿园第二分园改造：房屋补漏、室内外粉刷、更换门窗、厕所地面硬化等。</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2.8 谈判范围：竞争性谈判文件、工程量清单等范围内所有内容</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2.9 质量要求：达到国家质量验收合格标准</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2.10 工期：60日历天</w:t>
      </w:r>
    </w:p>
    <w:p>
      <w:pPr>
        <w:pStyle w:val="38"/>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三、供应商资格要求</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3.1 须符合《中华人民共和国政府采购法》第二十二条的规定；</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3.2 落实政府采购政策需满足的资格要求：供应商应为中小企业、监狱企业或残疾人福利性单位；</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3.3 供应商具有建筑工程施工总承包三级及以上资质</w:t>
      </w:r>
      <w:r>
        <w:rPr>
          <w:rFonts w:hint="eastAsia" w:ascii="宋体" w:hAnsi="宋体" w:cs="宋体"/>
          <w:sz w:val="24"/>
          <w:szCs w:val="24"/>
          <w:highlight w:val="none"/>
          <w:lang w:val="en-US" w:eastAsia="zh-CN"/>
        </w:rPr>
        <w:t>或建筑工程施工总承包乙级及以上资质，</w:t>
      </w:r>
      <w:r>
        <w:rPr>
          <w:rFonts w:hint="eastAsia" w:ascii="宋体" w:hAnsi="宋体" w:eastAsia="宋体" w:cs="宋体"/>
          <w:sz w:val="24"/>
          <w:szCs w:val="24"/>
          <w:highlight w:val="none"/>
          <w:lang w:val="en-US" w:eastAsia="zh-CN"/>
        </w:rPr>
        <w:t>且具有有效的安全生产许可证；</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3.4 拟任项目经理具有建筑工程专业二级及以上建造师注册证书，具有有效期内安全生产考核合格证书（B证），且未担任其他在建工程（提供项目经理无在建工程承诺函，格式自拟）；</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rPr>
        <w:t>供应商及其法定代表人、委托代理人、项目经理均无行贿犯罪记录(提供无行贿犯罪记录承诺书）；</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r>
        <w:rPr>
          <w:rFonts w:hint="eastAsia" w:ascii="宋体" w:hAnsi="宋体" w:cs="宋体"/>
          <w:sz w:val="24"/>
          <w:szCs w:val="24"/>
          <w:highlight w:val="none"/>
          <w:lang w:val="en-US" w:eastAsia="zh-CN"/>
        </w:rPr>
        <w:t>6</w:t>
      </w:r>
      <w:r>
        <w:rPr>
          <w:rFonts w:hint="eastAsia" w:ascii="宋体" w:hAnsi="宋体" w:eastAsia="宋体" w:cs="宋体"/>
          <w:sz w:val="24"/>
          <w:szCs w:val="24"/>
          <w:highlight w:val="none"/>
          <w:lang w:val="en-US" w:eastAsia="zh-CN"/>
        </w:rPr>
        <w:t>按照《财政部关于在政府采购活动中查询及使用信用记录有关问题的通知》（财库〔2016〕125号）的要求，对列入失信被执行人、</w:t>
      </w:r>
      <w:r>
        <w:rPr>
          <w:rFonts w:hint="eastAsia" w:ascii="宋体" w:hAnsi="宋体" w:cs="宋体"/>
          <w:sz w:val="24"/>
          <w:szCs w:val="24"/>
          <w:highlight w:val="none"/>
          <w:lang w:val="en-US" w:eastAsia="zh-CN"/>
        </w:rPr>
        <w:t>重大税收违法失信主体</w:t>
      </w:r>
      <w:r>
        <w:rPr>
          <w:rFonts w:hint="eastAsia" w:ascii="宋体" w:hAnsi="宋体" w:eastAsia="宋体" w:cs="宋体"/>
          <w:sz w:val="24"/>
          <w:szCs w:val="24"/>
          <w:highlight w:val="none"/>
          <w:lang w:val="en-US" w:eastAsia="zh-CN"/>
        </w:rPr>
        <w:t>、政府采购严重违法失信行为记录名单及其他不符合《中华人民共和国政府采购法》第二十二条规定条件的供应商，拒绝参与政府采购活动，同时对信用信息查询记录和证据进行打印存档。查询渠道：失信被执行人和</w:t>
      </w:r>
      <w:r>
        <w:rPr>
          <w:rFonts w:hint="eastAsia" w:ascii="宋体" w:hAnsi="宋体" w:cs="宋体"/>
          <w:sz w:val="24"/>
          <w:szCs w:val="24"/>
          <w:highlight w:val="none"/>
          <w:lang w:val="en-US" w:eastAsia="zh-CN"/>
        </w:rPr>
        <w:t>重大税收违法失信主体</w:t>
      </w:r>
      <w:r>
        <w:rPr>
          <w:rFonts w:hint="eastAsia" w:ascii="宋体" w:hAnsi="宋体" w:eastAsia="宋体" w:cs="宋体"/>
          <w:sz w:val="24"/>
          <w:szCs w:val="24"/>
          <w:highlight w:val="none"/>
          <w:lang w:val="en-US" w:eastAsia="zh-CN"/>
        </w:rPr>
        <w:t>（查询网址“信用中国”网（www.creditchina.gov.cn））、政府采购严重违法失信行为记录名单（查询网址“中国政府采购”网（www.ccgp.gov.cn）；</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lang w:val="en-US" w:eastAsia="zh-CN"/>
        </w:rPr>
      </w:pPr>
      <w:r>
        <w:rPr>
          <w:rFonts w:hint="eastAsia" w:ascii="宋体" w:hAnsi="宋体" w:eastAsia="宋体" w:cs="宋体"/>
          <w:sz w:val="24"/>
          <w:szCs w:val="24"/>
          <w:highlight w:val="none"/>
          <w:lang w:val="en-US" w:eastAsia="zh-CN"/>
        </w:rPr>
        <w:t>3.7提供经中国人民银行备案的第三方征信机构出具的有效期内（未注明有效期的，自信用报告出具之日起有效期不得超过二年，如2018年10月1日出具的信用报告，信用报告上未体现有效期的，有效期截止2020年9月30日）的信用报告，且信用等级达到A级及以上；并提供出具该信用报告的第三方征信机构在中国人民银行备案的证明材料。</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rPr>
        <w:t>本项目不接受联合体。</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注：单位负责人为同一人或者存在直接控股、管理关系的不同单位，不得同时对该项目参与谈判。</w:t>
      </w:r>
    </w:p>
    <w:p>
      <w:pPr>
        <w:pStyle w:val="38"/>
        <w:keepNext w:val="0"/>
        <w:keepLines w:val="0"/>
        <w:pageBreakBefore w:val="0"/>
        <w:kinsoku/>
        <w:wordWrap/>
        <w:overflowPunct/>
        <w:topLinePunct w:val="0"/>
        <w:autoSpaceDE/>
        <w:autoSpaceDN/>
        <w:bidi w:val="0"/>
        <w:adjustRightInd/>
        <w:snapToGrid/>
        <w:spacing w:line="440" w:lineRule="exact"/>
        <w:textAlignment w:val="auto"/>
        <w:rPr>
          <w:rFonts w:ascii="宋体" w:hAnsi="宋体" w:cs="宋体"/>
          <w:b/>
          <w:bCs/>
          <w:sz w:val="24"/>
          <w:szCs w:val="24"/>
          <w:highlight w:val="none"/>
        </w:rPr>
      </w:pPr>
      <w:r>
        <w:rPr>
          <w:rFonts w:hint="eastAsia" w:ascii="宋体" w:hAnsi="宋体" w:eastAsia="宋体" w:cs="宋体"/>
          <w:b/>
          <w:bCs/>
          <w:sz w:val="24"/>
          <w:szCs w:val="24"/>
          <w:highlight w:val="none"/>
        </w:rPr>
        <w:t>四、谈判文件的发售信息</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宋体" w:hAnsi="宋体" w:cs="宋体"/>
          <w:sz w:val="24"/>
          <w:szCs w:val="24"/>
          <w:highlight w:val="none"/>
        </w:rPr>
      </w:pPr>
      <w:r>
        <w:rPr>
          <w:rFonts w:hint="eastAsia" w:ascii="宋体" w:hAnsi="宋体" w:eastAsia="宋体" w:cs="宋体"/>
          <w:sz w:val="24"/>
          <w:szCs w:val="24"/>
          <w:highlight w:val="none"/>
        </w:rPr>
        <w:t>4.</w:t>
      </w:r>
      <w:r>
        <w:rPr>
          <w:rFonts w:hint="eastAsia" w:ascii="宋体" w:hAnsi="宋体" w:cs="宋体"/>
          <w:sz w:val="24"/>
          <w:szCs w:val="24"/>
          <w:highlight w:val="none"/>
        </w:rPr>
        <w:t>1</w:t>
      </w:r>
      <w:r>
        <w:rPr>
          <w:rFonts w:hint="eastAsia" w:ascii="宋体" w:hAnsi="宋体" w:eastAsia="宋体" w:cs="宋体"/>
          <w:sz w:val="24"/>
          <w:szCs w:val="24"/>
          <w:highlight w:val="none"/>
        </w:rPr>
        <w:t xml:space="preserve"> 谈判文件下载时间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202</w:t>
      </w:r>
      <w:r>
        <w:rPr>
          <w:rFonts w:hint="eastAsia" w:ascii="宋体"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u w:val="single"/>
          <w:lang w:val="en-US" w:eastAsia="zh-CN"/>
        </w:rPr>
        <w:t>8</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u w:val="single"/>
          <w:lang w:val="en-US" w:eastAsia="zh-CN"/>
        </w:rPr>
        <w:t>19</w:t>
      </w:r>
      <w:r>
        <w:rPr>
          <w:rFonts w:hint="eastAsia" w:ascii="宋体" w:hAnsi="宋体" w:eastAsia="宋体" w:cs="宋体"/>
          <w:color w:val="auto"/>
          <w:sz w:val="24"/>
          <w:szCs w:val="24"/>
          <w:highlight w:val="none"/>
        </w:rPr>
        <w:t>日至</w:t>
      </w:r>
      <w:r>
        <w:rPr>
          <w:rFonts w:hint="eastAsia" w:ascii="宋体" w:hAnsi="宋体" w:eastAsia="宋体" w:cs="宋体"/>
          <w:color w:val="auto"/>
          <w:sz w:val="24"/>
          <w:szCs w:val="24"/>
          <w:highlight w:val="none"/>
          <w:u w:val="single"/>
        </w:rPr>
        <w:t>202</w:t>
      </w:r>
      <w:r>
        <w:rPr>
          <w:rFonts w:hint="eastAsia" w:ascii="宋体"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u w:val="single"/>
          <w:lang w:val="en-US" w:eastAsia="zh-CN"/>
        </w:rPr>
        <w:t>8</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u w:val="single"/>
          <w:lang w:val="en-US" w:eastAsia="zh-CN"/>
        </w:rPr>
        <w:t>24</w:t>
      </w:r>
      <w:r>
        <w:rPr>
          <w:rFonts w:hint="eastAsia" w:ascii="宋体" w:hAnsi="宋体" w:eastAsia="宋体" w:cs="宋体"/>
          <w:color w:val="auto"/>
          <w:sz w:val="24"/>
          <w:szCs w:val="24"/>
          <w:highlight w:val="none"/>
        </w:rPr>
        <w:t>日。</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宋体" w:hAnsi="宋体" w:cs="宋体"/>
          <w:sz w:val="24"/>
          <w:szCs w:val="24"/>
          <w:highlight w:val="none"/>
        </w:rPr>
      </w:pPr>
      <w:r>
        <w:rPr>
          <w:rFonts w:hint="eastAsia" w:ascii="宋体" w:hAnsi="宋体" w:eastAsia="宋体" w:cs="宋体"/>
          <w:sz w:val="24"/>
          <w:szCs w:val="24"/>
          <w:highlight w:val="none"/>
        </w:rPr>
        <w:t>4.</w:t>
      </w:r>
      <w:r>
        <w:rPr>
          <w:rFonts w:hint="eastAsia" w:ascii="宋体" w:hAnsi="宋体" w:cs="宋体"/>
          <w:sz w:val="24"/>
          <w:szCs w:val="24"/>
          <w:highlight w:val="none"/>
        </w:rPr>
        <w:t>2</w:t>
      </w:r>
      <w:r>
        <w:rPr>
          <w:rFonts w:hint="eastAsia" w:ascii="宋体" w:hAnsi="宋体" w:eastAsia="宋体" w:cs="宋体"/>
          <w:sz w:val="24"/>
          <w:szCs w:val="24"/>
          <w:highlight w:val="none"/>
        </w:rPr>
        <w:t xml:space="preserve"> </w:t>
      </w:r>
      <w:r>
        <w:rPr>
          <w:rFonts w:hint="eastAsia" w:ascii="宋体" w:hAnsi="宋体" w:eastAsia="宋体" w:cs="宋体"/>
          <w:kern w:val="0"/>
          <w:sz w:val="24"/>
          <w:szCs w:val="24"/>
          <w:highlight w:val="none"/>
          <w:shd w:val="clear" w:color="auto" w:fill="FFFFFF"/>
        </w:rPr>
        <w:t>谈判文件的获取：</w:t>
      </w:r>
      <w:r>
        <w:rPr>
          <w:rFonts w:hint="eastAsia" w:ascii="宋体" w:hAnsi="宋体" w:eastAsia="宋体" w:cs="宋体"/>
          <w:sz w:val="24"/>
          <w:szCs w:val="24"/>
          <w:highlight w:val="none"/>
        </w:rPr>
        <w:t>登录武陟县公共资源交易中心网，进入焦作市公共资源交易中心网站会员系统进行网上下载。未在规定时间内通过规定方式下载谈判文件的供应商，其谈判将被拒绝。</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宋体" w:hAnsi="宋体" w:cs="宋体"/>
          <w:b/>
          <w:bCs/>
          <w:sz w:val="24"/>
          <w:szCs w:val="24"/>
          <w:highlight w:val="none"/>
        </w:rPr>
      </w:pPr>
      <w:r>
        <w:rPr>
          <w:rFonts w:hint="eastAsia" w:ascii="宋体" w:hAnsi="宋体" w:eastAsia="宋体" w:cs="宋体"/>
          <w:b/>
          <w:bCs/>
          <w:sz w:val="24"/>
          <w:szCs w:val="24"/>
          <w:highlight w:val="none"/>
        </w:rPr>
        <w:t>特别提醒：请到焦作市公共资源交易中心官网首页—公共服务—下载专区-下载相关操作手册及视频等，按要求进行采购文件获取，未在规定时间内获取采购文件的视为无效投标。平台统一技术服务电话为：400-998-0000，服务QQ:4008503300，服务时间：周一至周日8:00-17:30。</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color w:val="000000"/>
          <w:kern w:val="0"/>
          <w:sz w:val="24"/>
          <w:szCs w:val="24"/>
          <w:highlight w:val="none"/>
          <w:shd w:val="clear" w:color="auto" w:fill="FFFFFF"/>
          <w:lang w:val="en-US" w:eastAsia="zh-CN"/>
        </w:rPr>
      </w:pPr>
      <w:bookmarkStart w:id="8" w:name="_Toc13067"/>
      <w:r>
        <w:rPr>
          <w:rFonts w:hint="eastAsia" w:ascii="宋体" w:hAnsi="宋体" w:eastAsia="宋体" w:cs="宋体"/>
          <w:b/>
          <w:bCs/>
          <w:color w:val="000000"/>
          <w:kern w:val="0"/>
          <w:sz w:val="24"/>
          <w:szCs w:val="24"/>
          <w:highlight w:val="none"/>
          <w:shd w:val="clear" w:color="auto" w:fill="FFFFFF"/>
          <w:lang w:val="en-US" w:eastAsia="zh-CN"/>
        </w:rPr>
        <w:t>五、发布公告的媒介</w:t>
      </w:r>
      <w:bookmarkEnd w:id="8"/>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宋体" w:hAnsi="宋体" w:cs="宋体"/>
          <w:sz w:val="24"/>
          <w:szCs w:val="24"/>
          <w:highlight w:val="none"/>
        </w:rPr>
      </w:pPr>
      <w:r>
        <w:rPr>
          <w:rFonts w:hint="eastAsia" w:ascii="宋体" w:hAnsi="宋体" w:eastAsia="宋体" w:cs="宋体"/>
          <w:sz w:val="24"/>
          <w:szCs w:val="24"/>
          <w:highlight w:val="none"/>
        </w:rPr>
        <w:t>本次谈判公告同时在《中国招标投标公共服务平台》、《河南省电子招标投标公共服务平台》、《河南省政府采购网》、《河南省公共资源交易公共服务平台》、《焦作市公共资源交易中心网》、《武陟县公共资源交易中心网》及武陟县公共资源交易中心大屏幕上发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color w:val="000000"/>
          <w:kern w:val="0"/>
          <w:sz w:val="24"/>
          <w:szCs w:val="24"/>
          <w:highlight w:val="none"/>
          <w:shd w:val="clear" w:color="auto" w:fill="FFFFFF"/>
          <w:lang w:val="en-US" w:eastAsia="zh-CN"/>
        </w:rPr>
      </w:pPr>
      <w:r>
        <w:rPr>
          <w:rFonts w:hint="eastAsia" w:ascii="宋体" w:hAnsi="宋体" w:eastAsia="宋体" w:cs="宋体"/>
          <w:b/>
          <w:bCs/>
          <w:color w:val="000000"/>
          <w:kern w:val="0"/>
          <w:sz w:val="24"/>
          <w:szCs w:val="24"/>
          <w:highlight w:val="none"/>
          <w:shd w:val="clear" w:color="auto" w:fill="FFFFFF"/>
          <w:lang w:val="en-US" w:eastAsia="zh-CN"/>
        </w:rPr>
        <w:t>六、响应文件递交信息</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宋体" w:hAnsi="宋体" w:cs="宋体"/>
          <w:color w:val="auto"/>
          <w:sz w:val="24"/>
          <w:szCs w:val="24"/>
          <w:highlight w:val="none"/>
        </w:rPr>
      </w:pPr>
      <w:r>
        <w:rPr>
          <w:rFonts w:hint="eastAsia" w:ascii="宋体" w:hAnsi="宋体" w:eastAsia="宋体" w:cs="宋体"/>
          <w:color w:val="auto"/>
          <w:sz w:val="24"/>
          <w:szCs w:val="24"/>
          <w:highlight w:val="none"/>
        </w:rPr>
        <w:t>6.1 响应文件递交截止时间：</w:t>
      </w:r>
      <w:r>
        <w:rPr>
          <w:rFonts w:hint="eastAsia" w:ascii="宋体" w:hAnsi="宋体" w:eastAsia="宋体" w:cs="宋体"/>
          <w:color w:val="auto"/>
          <w:sz w:val="24"/>
          <w:szCs w:val="24"/>
          <w:highlight w:val="none"/>
          <w:u w:val="single"/>
        </w:rPr>
        <w:t>202</w:t>
      </w:r>
      <w:r>
        <w:rPr>
          <w:rFonts w:hint="eastAsia" w:ascii="宋体"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u w:val="single"/>
          <w:lang w:val="en-US" w:eastAsia="zh-CN"/>
        </w:rPr>
        <w:t>8</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u w:val="single"/>
          <w:lang w:val="en-US" w:eastAsia="zh-CN"/>
        </w:rPr>
        <w:t>26</w:t>
      </w:r>
      <w:r>
        <w:rPr>
          <w:rFonts w:hint="eastAsia" w:ascii="宋体" w:hAnsi="宋体" w:eastAsia="宋体" w:cs="宋体"/>
          <w:color w:val="auto"/>
          <w:sz w:val="24"/>
          <w:szCs w:val="24"/>
          <w:highlight w:val="none"/>
        </w:rPr>
        <w:t>日09</w:t>
      </w:r>
      <w:r>
        <w:rPr>
          <w:rFonts w:hint="eastAsia" w:ascii="宋体" w:hAnsi="宋体" w:cs="宋体"/>
          <w:color w:val="auto"/>
          <w:sz w:val="24"/>
          <w:szCs w:val="24"/>
          <w:highlight w:val="none"/>
          <w:lang w:val="en-US" w:eastAsia="zh-CN"/>
        </w:rPr>
        <w:t>时</w:t>
      </w:r>
      <w:r>
        <w:rPr>
          <w:rFonts w:hint="eastAsia" w:ascii="宋体" w:hAnsi="宋体" w:eastAsia="宋体" w:cs="宋体"/>
          <w:color w:val="auto"/>
          <w:sz w:val="24"/>
          <w:szCs w:val="24"/>
          <w:highlight w:val="none"/>
        </w:rPr>
        <w:t>00</w:t>
      </w:r>
      <w:r>
        <w:rPr>
          <w:rFonts w:hint="eastAsia" w:ascii="宋体" w:hAnsi="宋体" w:cs="宋体"/>
          <w:color w:val="auto"/>
          <w:sz w:val="24"/>
          <w:szCs w:val="24"/>
          <w:highlight w:val="none"/>
          <w:lang w:val="en-US" w:eastAsia="zh-CN"/>
        </w:rPr>
        <w:t>分</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6.2 响应文件递交地点：网上提交</w:t>
      </w:r>
      <w:r>
        <w:rPr>
          <w:rFonts w:hint="eastAsia" w:ascii="宋体" w:hAnsi="宋体" w:cs="宋体"/>
          <w:color w:val="auto"/>
          <w:sz w:val="24"/>
          <w:szCs w:val="24"/>
          <w:highlight w:val="none"/>
          <w:lang w:eastAsia="zh-CN"/>
        </w:rPr>
        <w:t>，加密电子响应性文件须在</w:t>
      </w:r>
      <w:r>
        <w:rPr>
          <w:rFonts w:hint="eastAsia" w:cs="宋体"/>
          <w:sz w:val="24"/>
          <w:szCs w:val="24"/>
          <w:highlight w:val="none"/>
          <w:lang w:val="en-US" w:eastAsia="zh-CN" w:bidi="ar-SA"/>
        </w:rPr>
        <w:t>响应文件递交截止时间</w:t>
      </w:r>
      <w:r>
        <w:rPr>
          <w:rFonts w:hint="eastAsia" w:ascii="宋体" w:hAnsi="宋体" w:cs="宋体"/>
          <w:color w:val="auto"/>
          <w:sz w:val="24"/>
          <w:szCs w:val="24"/>
          <w:highlight w:val="none"/>
          <w:lang w:eastAsia="zh-CN"/>
        </w:rPr>
        <w:t>前通过“焦作市公共资源交易中心（http://www.jzggzy.cn/）”网站-交易平台加密上传。</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宋体" w:hAnsi="宋体" w:cs="宋体"/>
          <w:sz w:val="24"/>
          <w:szCs w:val="24"/>
          <w:highlight w:val="none"/>
        </w:rPr>
      </w:pPr>
      <w:r>
        <w:rPr>
          <w:rFonts w:hint="eastAsia" w:ascii="宋体" w:hAnsi="宋体" w:eastAsia="宋体" w:cs="宋体"/>
          <w:sz w:val="24"/>
          <w:szCs w:val="24"/>
          <w:highlight w:val="none"/>
        </w:rPr>
        <w:t xml:space="preserve">6.3 </w:t>
      </w:r>
      <w:r>
        <w:rPr>
          <w:rFonts w:hint="eastAsia" w:ascii="宋体" w:hAnsi="宋体" w:eastAsia="宋体" w:cs="宋体"/>
          <w:color w:val="auto"/>
          <w:sz w:val="24"/>
          <w:szCs w:val="24"/>
          <w:highlight w:val="none"/>
        </w:rPr>
        <w:t>加密电子</w:t>
      </w:r>
      <w:r>
        <w:rPr>
          <w:rFonts w:hint="eastAsia" w:ascii="宋体" w:hAnsi="宋体" w:cs="宋体"/>
          <w:color w:val="auto"/>
          <w:sz w:val="24"/>
          <w:szCs w:val="24"/>
          <w:highlight w:val="none"/>
          <w:lang w:eastAsia="zh-CN"/>
        </w:rPr>
        <w:t>响应文件</w:t>
      </w:r>
      <w:r>
        <w:rPr>
          <w:rFonts w:hint="eastAsia" w:ascii="宋体" w:hAnsi="宋体" w:eastAsia="宋体" w:cs="宋体"/>
          <w:color w:val="auto"/>
          <w:sz w:val="24"/>
          <w:szCs w:val="24"/>
          <w:highlight w:val="none"/>
        </w:rPr>
        <w:t>逾期上传的，电子招标投标交易平台将予以拒收</w:t>
      </w:r>
      <w:r>
        <w:rPr>
          <w:rFonts w:hint="eastAsia" w:ascii="宋体" w:hAnsi="宋体" w:eastAsia="宋体" w:cs="宋体"/>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b/>
          <w:bCs/>
          <w:color w:val="000000"/>
          <w:kern w:val="0"/>
          <w:sz w:val="24"/>
          <w:szCs w:val="24"/>
          <w:highlight w:val="none"/>
          <w:shd w:val="clear" w:color="auto" w:fill="FFFFFF"/>
          <w:lang w:val="en-US" w:eastAsia="zh-CN"/>
        </w:rPr>
      </w:pPr>
      <w:r>
        <w:rPr>
          <w:rFonts w:hint="eastAsia" w:ascii="宋体" w:hAnsi="宋体" w:eastAsia="宋体" w:cs="宋体"/>
          <w:b/>
          <w:bCs/>
          <w:color w:val="000000"/>
          <w:kern w:val="0"/>
          <w:sz w:val="24"/>
          <w:szCs w:val="24"/>
          <w:highlight w:val="none"/>
          <w:shd w:val="clear" w:color="auto" w:fill="FFFFFF"/>
          <w:lang w:val="en-US" w:eastAsia="zh-CN"/>
        </w:rPr>
        <w:t>七、响应文件开启</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7.1 时间：同响应文件递交截止时间。</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宋体" w:hAnsi="宋体" w:cs="宋体"/>
          <w:sz w:val="24"/>
          <w:szCs w:val="24"/>
          <w:highlight w:val="none"/>
        </w:rPr>
      </w:pPr>
      <w:r>
        <w:rPr>
          <w:rFonts w:hint="eastAsia" w:ascii="宋体" w:hAnsi="宋体" w:eastAsia="宋体" w:cs="宋体"/>
          <w:sz w:val="24"/>
          <w:szCs w:val="24"/>
          <w:highlight w:val="none"/>
        </w:rPr>
        <w:t>7.2 地点：武陟县公共资源交易中心</w:t>
      </w:r>
      <w:r>
        <w:rPr>
          <w:rFonts w:hint="eastAsia" w:ascii="宋体" w:hAnsi="宋体" w:cs="宋体"/>
          <w:sz w:val="24"/>
          <w:szCs w:val="24"/>
          <w:highlight w:val="none"/>
          <w:lang w:val="en-US" w:eastAsia="zh-CN"/>
        </w:rPr>
        <w:t>评标4厅</w:t>
      </w:r>
      <w:r>
        <w:rPr>
          <w:rFonts w:hint="eastAsia" w:ascii="宋体" w:hAnsi="宋体" w:eastAsia="宋体" w:cs="宋体"/>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highlight w:val="none"/>
        </w:rPr>
      </w:pPr>
      <w:r>
        <w:rPr>
          <w:rFonts w:hint="eastAsia" w:ascii="宋体" w:hAnsi="宋体" w:eastAsia="宋体" w:cs="宋体"/>
          <w:b/>
          <w:bCs/>
          <w:color w:val="000000"/>
          <w:kern w:val="0"/>
          <w:sz w:val="24"/>
          <w:szCs w:val="24"/>
          <w:highlight w:val="none"/>
          <w:shd w:val="clear" w:color="auto" w:fill="FFFFFF"/>
        </w:rPr>
        <w:t>八、</w:t>
      </w:r>
      <w:r>
        <w:rPr>
          <w:rFonts w:hint="eastAsia" w:ascii="宋体" w:hAnsi="宋体" w:eastAsia="宋体" w:cs="宋体"/>
          <w:b/>
          <w:bCs/>
          <w:sz w:val="24"/>
          <w:szCs w:val="24"/>
          <w:highlight w:val="none"/>
        </w:rPr>
        <w:t>本项目采用电子开评标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特别提醒：</w:t>
      </w:r>
      <w:r>
        <w:rPr>
          <w:rFonts w:hint="eastAsia" w:ascii="宋体" w:hAnsi="宋体" w:eastAsia="宋体" w:cs="宋体"/>
          <w:sz w:val="24"/>
          <w:szCs w:val="24"/>
          <w:highlight w:val="none"/>
        </w:rPr>
        <w:t>本项目采用远程不见面开标和全程电子评标方式，潜在</w:t>
      </w: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可提前按要求进行</w:t>
      </w:r>
      <w:r>
        <w:rPr>
          <w:rFonts w:hint="eastAsia" w:ascii="宋体" w:hAnsi="宋体" w:cs="宋体"/>
          <w:sz w:val="24"/>
          <w:szCs w:val="24"/>
          <w:highlight w:val="none"/>
          <w:lang w:eastAsia="zh-CN"/>
        </w:rPr>
        <w:t>响应文件</w:t>
      </w:r>
      <w:r>
        <w:rPr>
          <w:rFonts w:hint="eastAsia" w:ascii="宋体" w:hAnsi="宋体" w:eastAsia="宋体" w:cs="宋体"/>
          <w:sz w:val="24"/>
          <w:szCs w:val="24"/>
          <w:highlight w:val="none"/>
        </w:rPr>
        <w:t>制作和上传等。为避免网络拥堵等不可控因素影响</w:t>
      </w:r>
      <w:r>
        <w:rPr>
          <w:rFonts w:hint="eastAsia" w:ascii="宋体" w:hAnsi="宋体" w:cs="宋体"/>
          <w:sz w:val="24"/>
          <w:szCs w:val="24"/>
          <w:highlight w:val="none"/>
          <w:lang w:eastAsia="zh-CN"/>
        </w:rPr>
        <w:t>响应文件</w:t>
      </w:r>
      <w:r>
        <w:rPr>
          <w:rFonts w:hint="eastAsia" w:ascii="宋体" w:hAnsi="宋体" w:eastAsia="宋体" w:cs="宋体"/>
          <w:sz w:val="24"/>
          <w:szCs w:val="24"/>
          <w:highlight w:val="none"/>
        </w:rPr>
        <w:t>的上传，请提前上传</w:t>
      </w:r>
      <w:r>
        <w:rPr>
          <w:rFonts w:hint="eastAsia" w:ascii="宋体" w:hAnsi="宋体" w:cs="宋体"/>
          <w:sz w:val="24"/>
          <w:szCs w:val="24"/>
          <w:highlight w:val="none"/>
          <w:lang w:eastAsia="zh-CN"/>
        </w:rPr>
        <w:t>响应文件</w:t>
      </w:r>
      <w:r>
        <w:rPr>
          <w:rFonts w:hint="eastAsia" w:ascii="宋体" w:hAnsi="宋体" w:eastAsia="宋体" w:cs="宋体"/>
          <w:sz w:val="24"/>
          <w:szCs w:val="24"/>
          <w:highlight w:val="none"/>
        </w:rPr>
        <w:t>，并在开标截止时间前登录</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不</w:t>
      </w:r>
      <w:r>
        <w:rPr>
          <w:rFonts w:hint="eastAsia" w:ascii="宋体" w:hAnsi="宋体" w:cs="宋体"/>
          <w:sz w:val="24"/>
          <w:szCs w:val="24"/>
          <w:highlight w:val="none"/>
          <w:lang w:val="en-US" w:eastAsia="zh-CN"/>
        </w:rPr>
        <w:t>焦作市不</w:t>
      </w:r>
      <w:r>
        <w:rPr>
          <w:rFonts w:hint="eastAsia" w:ascii="宋体" w:hAnsi="宋体" w:eastAsia="宋体" w:cs="宋体"/>
          <w:sz w:val="24"/>
          <w:szCs w:val="24"/>
          <w:highlight w:val="none"/>
        </w:rPr>
        <w:t>见面开标大厅</w:t>
      </w:r>
      <w:r>
        <w:rPr>
          <w:rFonts w:hint="eastAsia" w:ascii="宋体" w:hAnsi="宋体" w:cs="宋体"/>
          <w:sz w:val="24"/>
          <w:szCs w:val="24"/>
          <w:highlight w:val="none"/>
          <w:lang w:val="en-US" w:eastAsia="zh-CN"/>
        </w:rPr>
        <w:t>系统”</w:t>
      </w:r>
      <w:r>
        <w:rPr>
          <w:rFonts w:hint="eastAsia" w:ascii="宋体" w:hAnsi="宋体" w:eastAsia="宋体" w:cs="宋体"/>
          <w:sz w:val="24"/>
          <w:szCs w:val="24"/>
          <w:highlight w:val="none"/>
        </w:rPr>
        <w:t>进行签到，按要求解密</w:t>
      </w:r>
      <w:r>
        <w:rPr>
          <w:rFonts w:hint="eastAsia" w:ascii="宋体" w:hAnsi="宋体" w:cs="宋体"/>
          <w:sz w:val="24"/>
          <w:szCs w:val="24"/>
          <w:highlight w:val="none"/>
          <w:lang w:eastAsia="zh-CN"/>
        </w:rPr>
        <w:t>响应文件</w:t>
      </w:r>
      <w:r>
        <w:rPr>
          <w:rFonts w:hint="eastAsia" w:ascii="宋体" w:hAnsi="宋体" w:eastAsia="宋体" w:cs="宋体"/>
          <w:sz w:val="24"/>
          <w:szCs w:val="24"/>
          <w:highlight w:val="none"/>
        </w:rPr>
        <w:t>。</w:t>
      </w:r>
      <w:r>
        <w:rPr>
          <w:rFonts w:hint="eastAsia" w:ascii="宋体" w:hAnsi="宋体" w:cs="宋体"/>
          <w:sz w:val="24"/>
          <w:szCs w:val="24"/>
          <w:highlight w:val="none"/>
          <w:lang w:eastAsia="zh-CN"/>
        </w:rPr>
        <w:t>响应文件</w:t>
      </w:r>
      <w:r>
        <w:rPr>
          <w:rFonts w:hint="eastAsia" w:ascii="宋体" w:hAnsi="宋体" w:eastAsia="宋体" w:cs="宋体"/>
          <w:sz w:val="24"/>
          <w:szCs w:val="24"/>
          <w:highlight w:val="none"/>
        </w:rPr>
        <w:t>的递交方式详见</w:t>
      </w:r>
      <w:r>
        <w:rPr>
          <w:rFonts w:hint="eastAsia" w:ascii="宋体" w:hAnsi="宋体" w:cs="宋体"/>
          <w:sz w:val="24"/>
          <w:szCs w:val="24"/>
          <w:highlight w:val="none"/>
          <w:lang w:val="en-US" w:eastAsia="zh-CN"/>
        </w:rPr>
        <w:t>供应商须知</w:t>
      </w:r>
      <w:r>
        <w:rPr>
          <w:rFonts w:hint="eastAsia" w:ascii="宋体" w:hAnsi="宋体" w:eastAsia="宋体" w:cs="宋体"/>
          <w:sz w:val="24"/>
          <w:szCs w:val="24"/>
          <w:highlight w:val="none"/>
        </w:rPr>
        <w:t>前附表。因</w:t>
      </w:r>
      <w:r>
        <w:rPr>
          <w:rFonts w:hint="eastAsia" w:ascii="宋体" w:hAnsi="宋体" w:cs="宋体"/>
          <w:sz w:val="24"/>
          <w:szCs w:val="24"/>
          <w:highlight w:val="none"/>
          <w:lang w:eastAsia="zh-CN"/>
        </w:rPr>
        <w:t>响应文件</w:t>
      </w:r>
      <w:r>
        <w:rPr>
          <w:rFonts w:hint="eastAsia" w:ascii="宋体" w:hAnsi="宋体" w:eastAsia="宋体" w:cs="宋体"/>
          <w:sz w:val="24"/>
          <w:szCs w:val="24"/>
          <w:highlight w:val="none"/>
        </w:rPr>
        <w:t>未及时上传导致投标失败的责任由</w:t>
      </w: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自行承担。</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技术支持请联系：平台统一技术服务电话为：400-998-0000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清单造价技术问题请联系：石工：15239953020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bCs/>
          <w:color w:val="000000"/>
          <w:kern w:val="0"/>
          <w:sz w:val="24"/>
          <w:szCs w:val="24"/>
          <w:highlight w:val="none"/>
          <w:shd w:val="clear" w:color="auto" w:fill="FFFFFF"/>
        </w:rPr>
      </w:pPr>
      <w:r>
        <w:rPr>
          <w:rFonts w:hint="eastAsia" w:ascii="宋体" w:hAnsi="宋体" w:eastAsia="宋体" w:cs="宋体"/>
          <w:b/>
          <w:bCs/>
          <w:sz w:val="24"/>
          <w:szCs w:val="24"/>
          <w:highlight w:val="none"/>
        </w:rPr>
        <w:t>服务时间：周一至周日 8：00-17：30</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color w:val="000000"/>
          <w:kern w:val="0"/>
          <w:sz w:val="24"/>
          <w:szCs w:val="24"/>
          <w:highlight w:val="none"/>
          <w:shd w:val="clear" w:color="auto" w:fill="FFFFFF"/>
        </w:rPr>
      </w:pPr>
      <w:r>
        <w:rPr>
          <w:rFonts w:hint="eastAsia" w:ascii="宋体" w:hAnsi="宋体" w:eastAsia="宋体" w:cs="宋体"/>
          <w:b/>
          <w:bCs/>
          <w:color w:val="000000"/>
          <w:kern w:val="0"/>
          <w:sz w:val="24"/>
          <w:szCs w:val="24"/>
          <w:highlight w:val="none"/>
          <w:shd w:val="clear" w:color="auto" w:fill="FFFFFF"/>
          <w:lang w:val="en-US" w:eastAsia="zh-CN"/>
        </w:rPr>
        <w:t>九、</w:t>
      </w:r>
      <w:r>
        <w:rPr>
          <w:rFonts w:hint="eastAsia" w:ascii="宋体" w:hAnsi="宋体" w:eastAsia="宋体" w:cs="宋体"/>
          <w:b/>
          <w:bCs/>
          <w:color w:val="000000"/>
          <w:kern w:val="0"/>
          <w:sz w:val="24"/>
          <w:szCs w:val="24"/>
          <w:highlight w:val="none"/>
          <w:shd w:val="clear" w:color="auto" w:fill="FFFFFF"/>
        </w:rPr>
        <w:t>本次谈判联系事项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采购人：</w:t>
      </w:r>
      <w:r>
        <w:rPr>
          <w:rFonts w:hint="eastAsia" w:ascii="宋体" w:hAnsi="宋体" w:eastAsia="宋体" w:cs="宋体"/>
          <w:sz w:val="24"/>
          <w:szCs w:val="24"/>
          <w:highlight w:val="none"/>
          <w:lang w:val="en-US" w:eastAsia="zh-CN"/>
        </w:rPr>
        <w:t>武陟县教育体育局</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联系人：</w:t>
      </w:r>
      <w:r>
        <w:rPr>
          <w:rFonts w:hint="eastAsia" w:ascii="宋体" w:hAnsi="宋体" w:cs="宋体"/>
          <w:sz w:val="24"/>
          <w:szCs w:val="24"/>
          <w:highlight w:val="none"/>
          <w:lang w:eastAsia="zh-CN"/>
        </w:rPr>
        <w:t>岳</w:t>
      </w:r>
      <w:r>
        <w:rPr>
          <w:rFonts w:hint="eastAsia" w:ascii="宋体" w:hAnsi="宋体" w:cs="宋体"/>
          <w:sz w:val="24"/>
          <w:szCs w:val="24"/>
          <w:highlight w:val="none"/>
          <w:lang w:val="en-US" w:eastAsia="zh-CN"/>
        </w:rPr>
        <w:t>先生</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联系方式：</w:t>
      </w:r>
      <w:r>
        <w:rPr>
          <w:rFonts w:hint="eastAsia" w:ascii="宋体" w:hAnsi="宋体" w:cs="宋体"/>
          <w:sz w:val="24"/>
          <w:szCs w:val="24"/>
          <w:highlight w:val="none"/>
          <w:lang w:val="en-US" w:eastAsia="zh-CN"/>
        </w:rPr>
        <w:t>15539152525</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地址：</w:t>
      </w:r>
      <w:r>
        <w:rPr>
          <w:rFonts w:hint="eastAsia" w:ascii="宋体" w:hAnsi="宋体" w:cs="宋体"/>
          <w:sz w:val="24"/>
          <w:szCs w:val="24"/>
          <w:highlight w:val="none"/>
          <w:lang w:val="en-US" w:eastAsia="zh-CN"/>
        </w:rPr>
        <w:t>河南省武陟县兴华路056号</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采购代理机构：焦作市公共资源项目服务有限责任公司</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rPr>
      </w:pPr>
      <w:r>
        <w:rPr>
          <w:rFonts w:hint="eastAsia" w:ascii="宋体" w:hAnsi="宋体" w:eastAsia="宋体" w:cs="宋体"/>
          <w:sz w:val="24"/>
          <w:szCs w:val="24"/>
          <w:highlight w:val="none"/>
        </w:rPr>
        <w:t>联系人：</w:t>
      </w:r>
      <w:r>
        <w:rPr>
          <w:rFonts w:hint="eastAsia" w:ascii="宋体" w:hAnsi="宋体" w:eastAsia="宋体" w:cs="宋体"/>
          <w:sz w:val="24"/>
          <w:szCs w:val="24"/>
          <w:highlight w:val="none"/>
          <w:lang w:val="en-US" w:eastAsia="zh-CN"/>
        </w:rPr>
        <w:t>宋先生</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联系方式：</w:t>
      </w:r>
      <w:r>
        <w:rPr>
          <w:rFonts w:hint="eastAsia" w:ascii="宋体" w:hAnsi="宋体" w:cs="宋体"/>
          <w:sz w:val="24"/>
          <w:szCs w:val="24"/>
          <w:highlight w:val="none"/>
          <w:lang w:val="en-US" w:eastAsia="zh-CN"/>
        </w:rPr>
        <w:t>0391-7289831</w:t>
      </w:r>
    </w:p>
    <w:p>
      <w:pPr>
        <w:pStyle w:val="38"/>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宋体" w:hAnsi="宋体" w:cs="宋体"/>
          <w:sz w:val="24"/>
          <w:szCs w:val="24"/>
          <w:highlight w:val="none"/>
        </w:rPr>
      </w:pPr>
      <w:r>
        <w:rPr>
          <w:rFonts w:hint="eastAsia" w:ascii="宋体" w:hAnsi="宋体" w:eastAsia="宋体" w:cs="宋体"/>
          <w:sz w:val="24"/>
          <w:szCs w:val="24"/>
          <w:highlight w:val="none"/>
        </w:rPr>
        <w:t xml:space="preserve">地址：焦作市人民路889号阳光大厦B座 </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宋体" w:hAnsi="宋体" w:cs="宋体"/>
          <w:sz w:val="24"/>
          <w:szCs w:val="24"/>
          <w:highlight w:val="none"/>
        </w:rPr>
      </w:pPr>
      <w:r>
        <w:rPr>
          <w:rFonts w:hint="eastAsia" w:ascii="宋体" w:hAnsi="宋体" w:eastAsia="宋体" w:cs="宋体"/>
          <w:sz w:val="24"/>
          <w:szCs w:val="24"/>
          <w:highlight w:val="none"/>
        </w:rPr>
        <w:t>监督部门：武陟县政府采购管理办公室</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宋体" w:hAnsi="宋体" w:cs="宋体"/>
          <w:sz w:val="24"/>
          <w:szCs w:val="24"/>
          <w:highlight w:val="none"/>
        </w:rPr>
      </w:pPr>
      <w:r>
        <w:rPr>
          <w:rFonts w:hint="eastAsia" w:ascii="宋体" w:hAnsi="宋体" w:eastAsia="宋体" w:cs="宋体"/>
          <w:sz w:val="24"/>
          <w:szCs w:val="24"/>
          <w:highlight w:val="none"/>
        </w:rPr>
        <w:t xml:space="preserve">联系人：陈先生  </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宋体" w:hAnsi="宋体" w:cs="宋体"/>
          <w:sz w:val="24"/>
          <w:szCs w:val="24"/>
          <w:highlight w:val="none"/>
        </w:rPr>
      </w:pPr>
      <w:r>
        <w:rPr>
          <w:rFonts w:hint="eastAsia" w:ascii="宋体" w:hAnsi="宋体" w:eastAsia="宋体" w:cs="宋体"/>
          <w:sz w:val="24"/>
          <w:szCs w:val="24"/>
          <w:highlight w:val="none"/>
        </w:rPr>
        <w:t>电话：0391-7290461</w:t>
      </w:r>
    </w:p>
    <w:p>
      <w:pPr>
        <w:keepNext w:val="0"/>
        <w:keepLines w:val="0"/>
        <w:pageBreakBefore w:val="0"/>
        <w:kinsoku/>
        <w:wordWrap/>
        <w:overflowPunct/>
        <w:topLinePunct w:val="0"/>
        <w:autoSpaceDE/>
        <w:autoSpaceDN/>
        <w:bidi w:val="0"/>
        <w:adjustRightInd/>
        <w:snapToGrid/>
        <w:spacing w:line="440" w:lineRule="exact"/>
        <w:ind w:firstLine="480" w:firstLineChars="200"/>
        <w:jc w:val="right"/>
        <w:textAlignment w:val="auto"/>
        <w:rPr>
          <w:rFonts w:hint="eastAsia" w:ascii="宋体" w:hAnsi="宋体" w:eastAsia="宋体" w:cs="宋体"/>
          <w:sz w:val="24"/>
          <w:szCs w:val="24"/>
          <w:highlight w:val="none"/>
        </w:rPr>
      </w:pPr>
    </w:p>
    <w:p>
      <w:pPr>
        <w:keepNext w:val="0"/>
        <w:keepLines w:val="0"/>
        <w:pageBreakBefore w:val="0"/>
        <w:kinsoku/>
        <w:wordWrap/>
        <w:overflowPunct/>
        <w:topLinePunct w:val="0"/>
        <w:autoSpaceDE/>
        <w:autoSpaceDN/>
        <w:bidi w:val="0"/>
        <w:adjustRightInd/>
        <w:snapToGrid/>
        <w:spacing w:line="440" w:lineRule="exact"/>
        <w:ind w:firstLine="480" w:firstLineChars="200"/>
        <w:jc w:val="righ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武陟县教育体育局</w:t>
      </w:r>
    </w:p>
    <w:p>
      <w:pPr>
        <w:keepNext w:val="0"/>
        <w:keepLines w:val="0"/>
        <w:pageBreakBefore w:val="0"/>
        <w:kinsoku/>
        <w:wordWrap/>
        <w:overflowPunct/>
        <w:topLinePunct w:val="0"/>
        <w:autoSpaceDE/>
        <w:autoSpaceDN/>
        <w:bidi w:val="0"/>
        <w:adjustRightInd/>
        <w:snapToGrid/>
        <w:spacing w:line="440" w:lineRule="exact"/>
        <w:ind w:firstLine="480" w:firstLineChars="20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202</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年</w:t>
      </w: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rPr>
        <w:t>月</w:t>
      </w:r>
      <w:r>
        <w:rPr>
          <w:rFonts w:hint="eastAsia" w:ascii="宋体" w:hAnsi="宋体" w:cs="宋体"/>
          <w:sz w:val="24"/>
          <w:szCs w:val="24"/>
          <w:highlight w:val="none"/>
          <w:lang w:val="en-US" w:eastAsia="zh-CN"/>
        </w:rPr>
        <w:t>19</w:t>
      </w:r>
      <w:r>
        <w:rPr>
          <w:rFonts w:hint="eastAsia" w:ascii="宋体" w:hAnsi="宋体" w:eastAsia="宋体" w:cs="宋体"/>
          <w:sz w:val="24"/>
          <w:szCs w:val="24"/>
          <w:highlight w:val="none"/>
        </w:rPr>
        <w:t>日</w:t>
      </w:r>
    </w:p>
    <w:p>
      <w:pPr>
        <w:rPr>
          <w:highlight w:val="none"/>
        </w:rPr>
      </w:pPr>
    </w:p>
    <w:p>
      <w:pPr>
        <w:rPr>
          <w:rFonts w:hint="eastAsia" w:ascii="宋体" w:hAnsi="宋体" w:cs="宋体"/>
          <w:b/>
          <w:bCs/>
          <w:sz w:val="32"/>
          <w:szCs w:val="32"/>
          <w:highlight w:val="none"/>
        </w:rPr>
      </w:pPr>
      <w:r>
        <w:rPr>
          <w:rFonts w:hint="eastAsia" w:ascii="宋体" w:hAnsi="宋体" w:cs="宋体"/>
          <w:b/>
          <w:bCs/>
          <w:sz w:val="32"/>
          <w:szCs w:val="32"/>
          <w:highlight w:val="none"/>
        </w:rPr>
        <w:br w:type="page"/>
      </w:r>
    </w:p>
    <w:p>
      <w:pPr>
        <w:widowControl/>
        <w:tabs>
          <w:tab w:val="left" w:pos="840"/>
          <w:tab w:val="center" w:pos="4723"/>
        </w:tabs>
        <w:spacing w:line="360" w:lineRule="auto"/>
        <w:jc w:val="center"/>
        <w:outlineLvl w:val="0"/>
        <w:rPr>
          <w:rFonts w:ascii="宋体" w:hAnsi="宋体" w:cs="宋体"/>
          <w:b/>
          <w:bCs/>
          <w:sz w:val="32"/>
          <w:szCs w:val="32"/>
          <w:highlight w:val="none"/>
        </w:rPr>
      </w:pPr>
      <w:bookmarkStart w:id="9" w:name="_Toc19099"/>
      <w:r>
        <w:rPr>
          <w:rFonts w:hint="eastAsia" w:ascii="宋体" w:hAnsi="宋体" w:cs="宋体"/>
          <w:b/>
          <w:bCs/>
          <w:sz w:val="32"/>
          <w:szCs w:val="32"/>
          <w:highlight w:val="none"/>
        </w:rPr>
        <w:t xml:space="preserve">第二章  </w:t>
      </w:r>
      <w:bookmarkEnd w:id="6"/>
      <w:r>
        <w:rPr>
          <w:rFonts w:hint="eastAsia" w:ascii="宋体" w:hAnsi="宋体" w:cs="宋体"/>
          <w:b/>
          <w:bCs/>
          <w:sz w:val="32"/>
          <w:szCs w:val="32"/>
          <w:highlight w:val="none"/>
        </w:rPr>
        <w:t>供应商须知</w:t>
      </w:r>
      <w:bookmarkEnd w:id="7"/>
      <w:bookmarkEnd w:id="9"/>
    </w:p>
    <w:p>
      <w:pPr>
        <w:jc w:val="center"/>
        <w:rPr>
          <w:rFonts w:ascii="宋体" w:hAnsi="宋体" w:cs="宋体"/>
          <w:sz w:val="24"/>
          <w:szCs w:val="24"/>
          <w:highlight w:val="none"/>
        </w:rPr>
      </w:pPr>
      <w:bookmarkStart w:id="10" w:name="_Toc22562"/>
      <w:bookmarkStart w:id="11" w:name="_Toc373230021"/>
      <w:bookmarkStart w:id="12" w:name="_Toc408816341"/>
      <w:bookmarkStart w:id="13" w:name="_Toc374512408"/>
      <w:r>
        <w:rPr>
          <w:rFonts w:hint="eastAsia" w:ascii="宋体" w:hAnsi="宋体" w:cs="宋体"/>
          <w:sz w:val="24"/>
          <w:szCs w:val="24"/>
          <w:highlight w:val="none"/>
        </w:rPr>
        <w:t>供应商须知前附表</w:t>
      </w:r>
      <w:bookmarkEnd w:id="10"/>
      <w:bookmarkEnd w:id="11"/>
      <w:bookmarkEnd w:id="12"/>
      <w:bookmarkEnd w:id="13"/>
    </w:p>
    <w:tbl>
      <w:tblPr>
        <w:tblStyle w:val="21"/>
        <w:tblW w:w="98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1"/>
        <w:gridCol w:w="1900"/>
        <w:gridCol w:w="6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条款号</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条款名称</w:t>
            </w:r>
          </w:p>
        </w:tc>
        <w:tc>
          <w:tcPr>
            <w:tcW w:w="6928"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1.1.2</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采购人</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rPr>
              <w:t>名称：</w:t>
            </w:r>
            <w:r>
              <w:rPr>
                <w:rFonts w:hint="eastAsia" w:ascii="宋体" w:hAnsi="宋体" w:cs="宋体"/>
                <w:sz w:val="24"/>
                <w:szCs w:val="24"/>
                <w:highlight w:val="none"/>
                <w:lang w:val="en-US" w:eastAsia="zh-CN"/>
              </w:rPr>
              <w:t>武陟县教育体育局</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联系人：</w:t>
            </w:r>
            <w:r>
              <w:rPr>
                <w:rFonts w:hint="eastAsia" w:ascii="宋体" w:hAnsi="宋体" w:cs="宋体"/>
                <w:sz w:val="24"/>
                <w:szCs w:val="24"/>
                <w:highlight w:val="none"/>
                <w:lang w:val="en-US" w:eastAsia="zh-CN"/>
              </w:rPr>
              <w:t>岳先生</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联系方式：</w:t>
            </w:r>
            <w:r>
              <w:rPr>
                <w:rFonts w:hint="eastAsia" w:ascii="宋体" w:hAnsi="宋体" w:cs="宋体"/>
                <w:sz w:val="24"/>
                <w:szCs w:val="24"/>
                <w:highlight w:val="none"/>
                <w:lang w:val="en-US" w:eastAsia="zh-CN"/>
              </w:rPr>
              <w:t>15539152525</w:t>
            </w:r>
          </w:p>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rPr>
              <w:t>地址：</w:t>
            </w:r>
            <w:r>
              <w:rPr>
                <w:rFonts w:hint="eastAsia" w:ascii="宋体" w:hAnsi="宋体" w:cs="宋体"/>
                <w:sz w:val="24"/>
                <w:szCs w:val="24"/>
                <w:highlight w:val="none"/>
                <w:lang w:val="en-US" w:eastAsia="zh-CN"/>
              </w:rPr>
              <w:t>河南省武陟县兴华路056号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1.1.3</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bCs/>
                <w:sz w:val="24"/>
                <w:szCs w:val="24"/>
                <w:highlight w:val="none"/>
              </w:rPr>
              <w:t>采购代理机构</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hint="eastAsia" w:ascii="宋体" w:hAnsi="宋体" w:cs="宋体"/>
                <w:sz w:val="24"/>
                <w:szCs w:val="24"/>
                <w:highlight w:val="none"/>
              </w:rPr>
            </w:pPr>
            <w:r>
              <w:rPr>
                <w:rFonts w:hint="eastAsia" w:ascii="宋体" w:hAnsi="宋体" w:cs="宋体"/>
                <w:sz w:val="24"/>
                <w:szCs w:val="24"/>
                <w:highlight w:val="none"/>
              </w:rPr>
              <w:t>名称：焦作市公共资源项目服务有限责任公司</w:t>
            </w:r>
          </w:p>
          <w:p>
            <w:pPr>
              <w:keepNext w:val="0"/>
              <w:keepLines w:val="0"/>
              <w:pageBreakBefore w:val="0"/>
              <w:kinsoku/>
              <w:wordWrap/>
              <w:overflowPunct/>
              <w:topLinePunct w:val="0"/>
              <w:bidi w:val="0"/>
              <w:snapToGrid/>
              <w:spacing w:line="440" w:lineRule="exact"/>
              <w:jc w:val="left"/>
              <w:textAlignment w:val="auto"/>
              <w:rPr>
                <w:rFonts w:hint="eastAsia" w:ascii="宋体" w:hAnsi="宋体" w:cs="宋体"/>
                <w:sz w:val="24"/>
                <w:szCs w:val="24"/>
                <w:highlight w:val="none"/>
                <w:lang w:val="en-US"/>
              </w:rPr>
            </w:pPr>
            <w:r>
              <w:rPr>
                <w:rFonts w:hint="eastAsia" w:ascii="宋体" w:hAnsi="宋体" w:cs="宋体"/>
                <w:sz w:val="24"/>
                <w:szCs w:val="24"/>
                <w:highlight w:val="none"/>
              </w:rPr>
              <w:t>联系人：</w:t>
            </w:r>
            <w:r>
              <w:rPr>
                <w:rFonts w:hint="eastAsia" w:ascii="宋体" w:hAnsi="宋体" w:cs="宋体"/>
                <w:sz w:val="24"/>
                <w:szCs w:val="24"/>
                <w:highlight w:val="none"/>
                <w:lang w:val="en-US" w:eastAsia="zh-CN"/>
              </w:rPr>
              <w:t>宋先生</w:t>
            </w:r>
          </w:p>
          <w:p>
            <w:pPr>
              <w:keepNext w:val="0"/>
              <w:keepLines w:val="0"/>
              <w:pageBreakBefore w:val="0"/>
              <w:kinsoku/>
              <w:wordWrap/>
              <w:overflowPunct/>
              <w:topLinePunct w:val="0"/>
              <w:bidi w:val="0"/>
              <w:snapToGrid/>
              <w:spacing w:line="440" w:lineRule="exact"/>
              <w:jc w:val="left"/>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rPr>
              <w:t>联系方式：</w:t>
            </w:r>
            <w:r>
              <w:rPr>
                <w:rFonts w:hint="eastAsia" w:ascii="宋体" w:hAnsi="宋体" w:cs="宋体"/>
                <w:sz w:val="24"/>
                <w:szCs w:val="24"/>
                <w:highlight w:val="none"/>
                <w:lang w:val="en-US" w:eastAsia="zh-CN"/>
              </w:rPr>
              <w:t>0391-7289831</w:t>
            </w:r>
          </w:p>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rPr>
              <w:t xml:space="preserve">地址：焦作市人民路889号阳光大厦B座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1.1.4</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项目名称</w:t>
            </w:r>
          </w:p>
        </w:tc>
        <w:tc>
          <w:tcPr>
            <w:tcW w:w="6928" w:type="dxa"/>
            <w:vAlign w:val="center"/>
          </w:tcPr>
          <w:p>
            <w:pPr>
              <w:keepNext w:val="0"/>
              <w:keepLines w:val="0"/>
              <w:pageBreakBefore w:val="0"/>
              <w:widowControl/>
              <w:kinsoku/>
              <w:wordWrap/>
              <w:overflowPunct/>
              <w:topLinePunct w:val="0"/>
              <w:bidi w:val="0"/>
              <w:snapToGrid/>
              <w:spacing w:line="440" w:lineRule="exact"/>
              <w:jc w:val="left"/>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val="en-US" w:eastAsia="zh-CN"/>
              </w:rPr>
              <w:t>詹店镇何井等四所幼儿园改造项目</w:t>
            </w:r>
            <w:r>
              <w:rPr>
                <w:rFonts w:hint="eastAsia" w:ascii="宋体" w:hAnsi="宋体" w:cs="宋体"/>
                <w:kern w:val="0"/>
                <w:sz w:val="24"/>
                <w:szCs w:val="24"/>
                <w:highlight w:val="none"/>
                <w:lang w:val="en-US" w:eastAsia="zh-CN"/>
              </w:rPr>
              <w:t>（一标段）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1.1.5</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建设地点</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lang w:val="en-US" w:eastAsia="zh-CN"/>
              </w:rPr>
              <w:t>圪垱店镇中心幼儿园分园；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1.1.6</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工程概况</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lang w:val="en-US" w:eastAsia="zh-CN"/>
              </w:rPr>
              <w:t>圪垱店镇中心幼儿园分园改造：室内活动、盥洗室、卫生间、内外粉刷、户外场地改造、门窗、走廊封闭等；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1.2.1</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资金来源</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1.2.2</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出资比例</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1.2.3</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资金落实情况</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1.3.1</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谈判范围</w:t>
            </w:r>
          </w:p>
        </w:tc>
        <w:tc>
          <w:tcPr>
            <w:tcW w:w="6928" w:type="dxa"/>
            <w:vAlign w:val="center"/>
          </w:tcPr>
          <w:p>
            <w:pPr>
              <w:keepNext w:val="0"/>
              <w:keepLines w:val="0"/>
              <w:pageBreakBefore w:val="0"/>
              <w:widowControl/>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color w:val="000000"/>
                <w:kern w:val="0"/>
                <w:sz w:val="24"/>
                <w:szCs w:val="24"/>
                <w:highlight w:val="none"/>
                <w:shd w:val="clear" w:color="auto" w:fill="FFFFFF"/>
              </w:rPr>
              <w:t>竞争性谈判文件、工程量清单等范围内所有内容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1.3.2</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计划工期</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lang w:val="en-US" w:eastAsia="zh-CN"/>
              </w:rPr>
              <w:t>6</w:t>
            </w:r>
            <w:r>
              <w:rPr>
                <w:rFonts w:hint="eastAsia" w:ascii="宋体" w:hAnsi="宋体" w:cs="宋体"/>
                <w:sz w:val="24"/>
                <w:szCs w:val="24"/>
                <w:highlight w:val="none"/>
              </w:rPr>
              <w:t>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1.3.3</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质量要求</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rPr>
              <w:t>达到国家质量验收合格标准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1.3.4</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保修期限</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rPr>
              <w:t>按照国家及相关标准执行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1.4.1</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供应商资质条件、能力和信誉</w:t>
            </w:r>
          </w:p>
        </w:tc>
        <w:tc>
          <w:tcPr>
            <w:tcW w:w="6928" w:type="dxa"/>
            <w:vAlign w:val="center"/>
          </w:tcPr>
          <w:p>
            <w:pPr>
              <w:keepNext w:val="0"/>
              <w:keepLines w:val="0"/>
              <w:pageBreakBefore w:val="0"/>
              <w:widowControl/>
              <w:kinsoku/>
              <w:wordWrap/>
              <w:overflowPunct/>
              <w:topLinePunct w:val="0"/>
              <w:bidi w:val="0"/>
              <w:snapToGrid/>
              <w:spacing w:line="440" w:lineRule="exact"/>
              <w:jc w:val="left"/>
              <w:textAlignment w:val="auto"/>
              <w:rPr>
                <w:rFonts w:hint="eastAsia" w:ascii="宋体" w:hAnsi="宋体" w:cs="宋体"/>
                <w:b w:val="0"/>
                <w:bCs/>
                <w:kern w:val="0"/>
                <w:sz w:val="24"/>
                <w:szCs w:val="24"/>
                <w:highlight w:val="none"/>
                <w:lang w:val="en-US" w:eastAsia="zh-CN"/>
              </w:rPr>
            </w:pPr>
            <w:r>
              <w:rPr>
                <w:rFonts w:hint="eastAsia" w:ascii="宋体" w:hAnsi="宋体" w:cs="宋体"/>
                <w:b/>
                <w:bCs w:val="0"/>
                <w:kern w:val="0"/>
                <w:sz w:val="24"/>
                <w:szCs w:val="24"/>
                <w:highlight w:val="none"/>
                <w:lang w:val="en-US" w:eastAsia="zh-CN"/>
              </w:rPr>
              <w:t>1、资质条件：</w:t>
            </w:r>
            <w:r>
              <w:rPr>
                <w:rFonts w:hint="eastAsia" w:ascii="宋体" w:hAnsi="宋体" w:cs="宋体"/>
                <w:b w:val="0"/>
                <w:bCs/>
                <w:kern w:val="0"/>
                <w:sz w:val="24"/>
                <w:szCs w:val="24"/>
                <w:highlight w:val="none"/>
                <w:lang w:val="en-US" w:eastAsia="zh-CN"/>
              </w:rPr>
              <w:t>供应商具有建筑工程施工总承包三级及以上资质或建筑工程施工总承包乙级及以上资质，且具有有效的安全生产许可证；</w:t>
            </w:r>
          </w:p>
          <w:p>
            <w:pPr>
              <w:keepNext w:val="0"/>
              <w:keepLines w:val="0"/>
              <w:pageBreakBefore w:val="0"/>
              <w:widowControl/>
              <w:kinsoku/>
              <w:wordWrap/>
              <w:overflowPunct/>
              <w:topLinePunct w:val="0"/>
              <w:bidi w:val="0"/>
              <w:snapToGrid/>
              <w:spacing w:line="440" w:lineRule="exact"/>
              <w:jc w:val="left"/>
              <w:textAlignment w:val="auto"/>
              <w:rPr>
                <w:rFonts w:ascii="宋体" w:hAnsi="宋体" w:cs="宋体"/>
                <w:kern w:val="0"/>
                <w:sz w:val="24"/>
                <w:szCs w:val="24"/>
                <w:highlight w:val="none"/>
              </w:rPr>
            </w:pPr>
            <w:r>
              <w:rPr>
                <w:rFonts w:hint="eastAsia" w:ascii="宋体" w:hAnsi="宋体" w:cs="宋体"/>
                <w:b/>
                <w:kern w:val="0"/>
                <w:sz w:val="24"/>
                <w:szCs w:val="24"/>
                <w:highlight w:val="none"/>
              </w:rPr>
              <w:t>2、项目经理资格：</w:t>
            </w:r>
            <w:r>
              <w:rPr>
                <w:rFonts w:hint="eastAsia" w:ascii="宋体" w:hAnsi="宋体" w:eastAsia="宋体" w:cs="宋体"/>
                <w:b w:val="0"/>
                <w:bCs/>
                <w:kern w:val="0"/>
                <w:sz w:val="24"/>
                <w:szCs w:val="24"/>
                <w:highlight w:val="none"/>
                <w:lang w:val="en-US" w:eastAsia="zh-CN"/>
              </w:rPr>
              <w:t>拟任项目经理具</w:t>
            </w:r>
            <w:r>
              <w:rPr>
                <w:rFonts w:hint="eastAsia" w:ascii="宋体" w:hAnsi="宋体" w:cs="宋体"/>
                <w:b w:val="0"/>
                <w:bCs/>
                <w:kern w:val="0"/>
                <w:sz w:val="24"/>
                <w:szCs w:val="24"/>
                <w:highlight w:val="none"/>
                <w:lang w:val="en-US" w:eastAsia="zh-CN"/>
              </w:rPr>
              <w:t>有建筑工程专业二级及以上建造师注册证书，具有有效期内安全生产考核合格证书（B证），且未担任其他在建工程（提供项目经理无在建工程承诺函，格式自拟）；</w:t>
            </w:r>
          </w:p>
          <w:p>
            <w:pPr>
              <w:keepNext w:val="0"/>
              <w:keepLines w:val="0"/>
              <w:pageBreakBefore w:val="0"/>
              <w:widowControl/>
              <w:kinsoku/>
              <w:wordWrap/>
              <w:overflowPunct/>
              <w:topLinePunct w:val="0"/>
              <w:bidi w:val="0"/>
              <w:snapToGrid/>
              <w:spacing w:line="440" w:lineRule="exact"/>
              <w:jc w:val="left"/>
              <w:textAlignment w:val="auto"/>
              <w:rPr>
                <w:rFonts w:hint="default" w:ascii="宋体" w:hAnsi="宋体" w:eastAsia="宋体" w:cs="宋体"/>
                <w:b/>
                <w:kern w:val="0"/>
                <w:sz w:val="24"/>
                <w:szCs w:val="24"/>
                <w:highlight w:val="none"/>
                <w:lang w:val="en-US" w:eastAsia="zh-CN"/>
              </w:rPr>
            </w:pPr>
            <w:r>
              <w:rPr>
                <w:rFonts w:hint="eastAsia" w:ascii="宋体" w:hAnsi="宋体" w:cs="宋体"/>
                <w:b/>
                <w:kern w:val="0"/>
                <w:sz w:val="24"/>
                <w:szCs w:val="24"/>
                <w:highlight w:val="none"/>
              </w:rPr>
              <w:t>3、财务要求：</w:t>
            </w:r>
            <w:r>
              <w:rPr>
                <w:rFonts w:hint="eastAsia" w:ascii="宋体" w:hAnsi="宋体" w:cs="宋体"/>
                <w:bCs/>
                <w:kern w:val="0"/>
                <w:sz w:val="24"/>
                <w:szCs w:val="24"/>
                <w:highlight w:val="none"/>
              </w:rPr>
              <w:t>资产负债率近 3 年平均不高于(等于或低于)70%，没有财务被接管、冻结、破产状态，提供</w:t>
            </w:r>
            <w:r>
              <w:rPr>
                <w:rFonts w:hint="eastAsia" w:ascii="宋体" w:hAnsi="宋体" w:cs="宋体"/>
                <w:bCs/>
                <w:kern w:val="0"/>
                <w:sz w:val="24"/>
                <w:szCs w:val="24"/>
                <w:highlight w:val="none"/>
                <w:lang w:val="en-US" w:eastAsia="zh-CN"/>
              </w:rPr>
              <w:t>2019、</w:t>
            </w:r>
            <w:r>
              <w:rPr>
                <w:rFonts w:hint="eastAsia" w:ascii="宋体" w:hAnsi="宋体" w:cs="宋体"/>
                <w:bCs/>
                <w:kern w:val="0"/>
                <w:sz w:val="24"/>
                <w:szCs w:val="24"/>
                <w:highlight w:val="none"/>
                <w:lang w:eastAsia="zh-CN"/>
              </w:rPr>
              <w:t>20</w:t>
            </w:r>
            <w:r>
              <w:rPr>
                <w:rFonts w:hint="eastAsia" w:ascii="宋体" w:hAnsi="宋体" w:cs="宋体"/>
                <w:bCs/>
                <w:kern w:val="0"/>
                <w:sz w:val="24"/>
                <w:szCs w:val="24"/>
                <w:highlight w:val="none"/>
                <w:lang w:val="en-US" w:eastAsia="zh-CN"/>
              </w:rPr>
              <w:t>20</w:t>
            </w:r>
            <w:r>
              <w:rPr>
                <w:rFonts w:hint="eastAsia" w:ascii="宋体" w:hAnsi="宋体" w:cs="宋体"/>
                <w:bCs/>
                <w:kern w:val="0"/>
                <w:sz w:val="24"/>
                <w:szCs w:val="24"/>
                <w:highlight w:val="none"/>
                <w:lang w:eastAsia="zh-CN"/>
              </w:rPr>
              <w:t>、202</w:t>
            </w:r>
            <w:r>
              <w:rPr>
                <w:rFonts w:hint="eastAsia" w:ascii="宋体" w:hAnsi="宋体" w:cs="宋体"/>
                <w:bCs/>
                <w:kern w:val="0"/>
                <w:sz w:val="24"/>
                <w:szCs w:val="24"/>
                <w:highlight w:val="none"/>
                <w:lang w:val="en-US" w:eastAsia="zh-CN"/>
              </w:rPr>
              <w:t>1</w:t>
            </w:r>
            <w:r>
              <w:rPr>
                <w:rFonts w:hint="eastAsia" w:ascii="宋体" w:hAnsi="宋体" w:cs="宋体"/>
                <w:bCs/>
                <w:kern w:val="0"/>
                <w:sz w:val="24"/>
                <w:szCs w:val="24"/>
                <w:highlight w:val="none"/>
              </w:rPr>
              <w:t>年度经审计部门或会计师事务所出具的财务审计报告；</w:t>
            </w:r>
            <w:r>
              <w:rPr>
                <w:rFonts w:hint="eastAsia" w:ascii="宋体" w:hAnsi="宋体" w:cs="宋体"/>
                <w:bCs/>
                <w:kern w:val="0"/>
                <w:sz w:val="24"/>
                <w:szCs w:val="24"/>
                <w:highlight w:val="none"/>
                <w:lang w:val="en-US" w:eastAsia="zh-CN"/>
              </w:rPr>
              <w:t>新成立企业不足三年按已有年份计算；</w:t>
            </w:r>
          </w:p>
          <w:p>
            <w:pPr>
              <w:keepNext w:val="0"/>
              <w:keepLines w:val="0"/>
              <w:pageBreakBefore w:val="0"/>
              <w:tabs>
                <w:tab w:val="left" w:pos="2100"/>
              </w:tabs>
              <w:kinsoku/>
              <w:wordWrap/>
              <w:overflowPunct/>
              <w:topLinePunct w:val="0"/>
              <w:autoSpaceDE w:val="0"/>
              <w:autoSpaceDN w:val="0"/>
              <w:bidi w:val="0"/>
              <w:adjustRightInd w:val="0"/>
              <w:snapToGrid/>
              <w:spacing w:line="440" w:lineRule="exact"/>
              <w:jc w:val="left"/>
              <w:textAlignment w:val="auto"/>
              <w:rPr>
                <w:rFonts w:ascii="宋体" w:hAnsi="宋体" w:cs="宋体"/>
                <w:kern w:val="0"/>
                <w:sz w:val="24"/>
                <w:szCs w:val="24"/>
                <w:highlight w:val="none"/>
              </w:rPr>
            </w:pPr>
            <w:r>
              <w:rPr>
                <w:rFonts w:hint="eastAsia" w:ascii="宋体" w:hAnsi="宋体" w:cs="宋体"/>
                <w:b/>
                <w:kern w:val="0"/>
                <w:sz w:val="24"/>
                <w:szCs w:val="24"/>
                <w:highlight w:val="none"/>
                <w:lang w:val="en-US" w:eastAsia="zh-CN"/>
              </w:rPr>
              <w:t>4</w:t>
            </w:r>
            <w:r>
              <w:rPr>
                <w:rFonts w:hint="eastAsia" w:ascii="宋体" w:hAnsi="宋体" w:cs="宋体"/>
                <w:b/>
                <w:kern w:val="0"/>
                <w:sz w:val="24"/>
                <w:szCs w:val="24"/>
                <w:highlight w:val="none"/>
              </w:rPr>
              <w:t>、信誉要求：</w:t>
            </w:r>
          </w:p>
          <w:p>
            <w:pPr>
              <w:keepNext w:val="0"/>
              <w:keepLines w:val="0"/>
              <w:pageBreakBefore w:val="0"/>
              <w:tabs>
                <w:tab w:val="left" w:pos="2100"/>
              </w:tabs>
              <w:kinsoku/>
              <w:wordWrap/>
              <w:overflowPunct/>
              <w:topLinePunct w:val="0"/>
              <w:autoSpaceDE w:val="0"/>
              <w:autoSpaceDN w:val="0"/>
              <w:bidi w:val="0"/>
              <w:adjustRightInd w:val="0"/>
              <w:snapToGrid/>
              <w:spacing w:line="440" w:lineRule="exact"/>
              <w:jc w:val="left"/>
              <w:textAlignment w:val="auto"/>
              <w:rPr>
                <w:rFonts w:ascii="宋体" w:hAnsi="宋体" w:cs="宋体"/>
                <w:kern w:val="0"/>
                <w:sz w:val="24"/>
                <w:szCs w:val="24"/>
                <w:highlight w:val="none"/>
              </w:rPr>
            </w:pPr>
            <w:r>
              <w:rPr>
                <w:rFonts w:hint="eastAsia" w:ascii="宋体" w:hAnsi="宋体" w:cs="宋体"/>
                <w:kern w:val="0"/>
                <w:sz w:val="24"/>
                <w:szCs w:val="24"/>
                <w:highlight w:val="none"/>
              </w:rPr>
              <w:t>（1）</w:t>
            </w:r>
            <w:r>
              <w:rPr>
                <w:rFonts w:hint="eastAsia" w:ascii="宋体" w:hAnsi="宋体" w:cs="宋体"/>
                <w:color w:val="000000"/>
                <w:kern w:val="0"/>
                <w:sz w:val="24"/>
                <w:szCs w:val="24"/>
                <w:highlight w:val="none"/>
                <w:shd w:val="clear" w:color="auto" w:fill="FFFFFF"/>
              </w:rPr>
              <w:t>供应商及其法定代表人、委托代理人、项目经理均无行贿犯罪记录(提供无行贿犯罪记录承诺书）</w:t>
            </w:r>
            <w:r>
              <w:rPr>
                <w:rFonts w:hint="eastAsia" w:ascii="宋体" w:hAnsi="宋体" w:cs="宋体"/>
                <w:kern w:val="0"/>
                <w:sz w:val="24"/>
                <w:szCs w:val="24"/>
                <w:highlight w:val="none"/>
              </w:rPr>
              <w:t>；</w:t>
            </w:r>
          </w:p>
          <w:p>
            <w:pPr>
              <w:keepNext w:val="0"/>
              <w:keepLines w:val="0"/>
              <w:pageBreakBefore w:val="0"/>
              <w:tabs>
                <w:tab w:val="left" w:pos="2100"/>
              </w:tabs>
              <w:kinsoku/>
              <w:wordWrap/>
              <w:overflowPunct/>
              <w:topLinePunct w:val="0"/>
              <w:autoSpaceDE w:val="0"/>
              <w:autoSpaceDN w:val="0"/>
              <w:bidi w:val="0"/>
              <w:adjustRightInd w:val="0"/>
              <w:snapToGrid/>
              <w:spacing w:line="440" w:lineRule="exact"/>
              <w:jc w:val="left"/>
              <w:textAlignment w:val="auto"/>
              <w:rPr>
                <w:rFonts w:hint="eastAsia" w:ascii="宋体" w:hAnsi="Times New Roman" w:eastAsia="宋体" w:cs="宋体"/>
                <w:b w:val="0"/>
                <w:bCs w:val="0"/>
                <w:kern w:val="2"/>
                <w:sz w:val="24"/>
                <w:szCs w:val="24"/>
                <w:highlight w:val="none"/>
                <w:lang w:val="en-US" w:eastAsia="zh-CN" w:bidi="ar-SA"/>
              </w:rPr>
            </w:pPr>
            <w:r>
              <w:rPr>
                <w:rFonts w:hint="eastAsia" w:ascii="宋体" w:hAnsi="宋体" w:cs="宋体"/>
                <w:kern w:val="0"/>
                <w:sz w:val="24"/>
                <w:szCs w:val="24"/>
                <w:highlight w:val="none"/>
              </w:rPr>
              <w:t>（</w:t>
            </w:r>
            <w:r>
              <w:rPr>
                <w:rFonts w:hint="eastAsia" w:ascii="宋体" w:hAnsi="宋体" w:cs="宋体"/>
                <w:kern w:val="0"/>
                <w:sz w:val="24"/>
                <w:szCs w:val="24"/>
                <w:highlight w:val="none"/>
                <w:lang w:val="en-US" w:eastAsia="zh-CN"/>
              </w:rPr>
              <w:t>2）</w:t>
            </w:r>
            <w:r>
              <w:rPr>
                <w:rFonts w:hint="eastAsia" w:ascii="宋体" w:hAnsi="宋体" w:cs="宋体"/>
                <w:kern w:val="0"/>
                <w:sz w:val="24"/>
                <w:szCs w:val="24"/>
                <w:highlight w:val="none"/>
              </w:rPr>
              <w:t>按照《财政部关于在政府采购活动中查询及使用信用记录有关问题的通知》（财库〔2016〕125号）的要求，对列入失信被执行人、</w:t>
            </w:r>
            <w:r>
              <w:rPr>
                <w:rFonts w:hint="eastAsia" w:ascii="宋体" w:hAnsi="宋体" w:cs="宋体"/>
                <w:kern w:val="0"/>
                <w:sz w:val="24"/>
                <w:szCs w:val="24"/>
                <w:highlight w:val="none"/>
                <w:lang w:eastAsia="zh-CN"/>
              </w:rPr>
              <w:t>重大税收违法失信主体</w:t>
            </w:r>
            <w:r>
              <w:rPr>
                <w:rFonts w:hint="eastAsia" w:ascii="宋体" w:hAnsi="宋体" w:cs="宋体"/>
                <w:kern w:val="0"/>
                <w:sz w:val="24"/>
                <w:szCs w:val="24"/>
                <w:highlight w:val="none"/>
              </w:rPr>
              <w:t>、政府采购严重违法失信行为记录名单及其他不符合《中华人民共和国政府采购法》第二十二条规定条件的供应商，拒绝参与政府采购活动，同时对信用信息查询记录和证据进行打印存档。查询渠道：失信被执行人和</w:t>
            </w:r>
            <w:r>
              <w:rPr>
                <w:rFonts w:hint="eastAsia" w:ascii="宋体" w:hAnsi="宋体" w:cs="宋体"/>
                <w:kern w:val="0"/>
                <w:sz w:val="24"/>
                <w:szCs w:val="24"/>
                <w:highlight w:val="none"/>
                <w:lang w:eastAsia="zh-CN"/>
              </w:rPr>
              <w:t>重大税收违法失信主体</w:t>
            </w:r>
            <w:r>
              <w:rPr>
                <w:rFonts w:hint="eastAsia" w:ascii="宋体" w:hAnsi="宋体" w:cs="宋体"/>
                <w:kern w:val="0"/>
                <w:sz w:val="24"/>
                <w:szCs w:val="24"/>
                <w:highlight w:val="none"/>
              </w:rPr>
              <w:t>（查询网址“信用中国”网（www.creditchina.gov.cn））、政府采购严重违法失信行为记录名单（查询网址“中国政府采购”网（www.ccgp.gov.cn）；</w:t>
            </w:r>
            <w:r>
              <w:rPr>
                <w:rFonts w:hint="eastAsia" w:ascii="宋体" w:hAnsi="Times New Roman" w:eastAsia="宋体" w:cs="宋体"/>
                <w:b w:val="0"/>
                <w:bCs w:val="0"/>
                <w:kern w:val="2"/>
                <w:sz w:val="24"/>
                <w:szCs w:val="24"/>
                <w:highlight w:val="none"/>
                <w:lang w:val="en-US" w:eastAsia="zh-CN" w:bidi="ar-SA"/>
              </w:rPr>
              <w:t>备注：</w:t>
            </w:r>
            <w:r>
              <w:rPr>
                <w:rFonts w:hint="eastAsia" w:ascii="宋体" w:hAnsi="Times New Roman" w:cs="宋体"/>
                <w:b w:val="0"/>
                <w:bCs w:val="0"/>
                <w:kern w:val="2"/>
                <w:sz w:val="24"/>
                <w:szCs w:val="24"/>
                <w:highlight w:val="none"/>
                <w:lang w:val="en-US" w:eastAsia="zh-CN" w:bidi="ar-SA"/>
              </w:rPr>
              <w:t>第4、（2）条</w:t>
            </w:r>
            <w:r>
              <w:rPr>
                <w:rFonts w:hint="eastAsia" w:ascii="宋体" w:hAnsi="Times New Roman" w:eastAsia="宋体" w:cs="宋体"/>
                <w:b w:val="0"/>
                <w:bCs w:val="0"/>
                <w:kern w:val="2"/>
                <w:sz w:val="24"/>
                <w:szCs w:val="24"/>
                <w:highlight w:val="none"/>
                <w:lang w:val="en-US" w:eastAsia="zh-CN" w:bidi="ar-SA"/>
              </w:rPr>
              <w:t>由采购代理机构提供查询结果。</w:t>
            </w:r>
          </w:p>
          <w:p>
            <w:pPr>
              <w:keepNext w:val="0"/>
              <w:keepLines w:val="0"/>
              <w:pageBreakBefore w:val="0"/>
              <w:tabs>
                <w:tab w:val="left" w:pos="2100"/>
              </w:tabs>
              <w:kinsoku/>
              <w:wordWrap/>
              <w:overflowPunct/>
              <w:topLinePunct w:val="0"/>
              <w:autoSpaceDE w:val="0"/>
              <w:autoSpaceDN w:val="0"/>
              <w:bidi w:val="0"/>
              <w:adjustRightInd w:val="0"/>
              <w:snapToGrid/>
              <w:spacing w:line="440" w:lineRule="exact"/>
              <w:jc w:val="left"/>
              <w:textAlignment w:val="auto"/>
              <w:rPr>
                <w:rFonts w:hint="eastAsia" w:ascii="宋体" w:hAnsi="宋体" w:cs="宋体"/>
                <w:kern w:val="0"/>
                <w:sz w:val="24"/>
                <w:szCs w:val="24"/>
                <w:highlight w:val="none"/>
                <w:lang w:val="en-US" w:eastAsia="zh-CN"/>
              </w:rPr>
            </w:pPr>
            <w:r>
              <w:rPr>
                <w:rFonts w:hint="eastAsia" w:ascii="宋体" w:hAnsi="宋体" w:cs="宋体"/>
                <w:kern w:val="0"/>
                <w:sz w:val="24"/>
                <w:szCs w:val="24"/>
                <w:highlight w:val="none"/>
                <w:lang w:val="en-US" w:eastAsia="zh-CN"/>
              </w:rPr>
              <w:t>（3）提供经中国人民银行备案的第三方征信机构出具的有效期内（未注明有效期的，自信用报告出具之日起有效期不得超过二年，如2018年10月1日出具的信用报告，信用报告上未体现有效期的，有效期截止2020年9月30日）的信用报告，且信用等级达到A级及以上；并提供出具该信用报告的第三方征信机构在中国人民银行备案的证明材料。</w:t>
            </w:r>
          </w:p>
          <w:p>
            <w:pPr>
              <w:keepNext w:val="0"/>
              <w:keepLines w:val="0"/>
              <w:pageBreakBefore w:val="0"/>
              <w:tabs>
                <w:tab w:val="left" w:pos="2100"/>
              </w:tabs>
              <w:kinsoku/>
              <w:wordWrap/>
              <w:overflowPunct/>
              <w:topLinePunct w:val="0"/>
              <w:autoSpaceDE w:val="0"/>
              <w:autoSpaceDN w:val="0"/>
              <w:bidi w:val="0"/>
              <w:adjustRightInd w:val="0"/>
              <w:snapToGrid/>
              <w:spacing w:line="440" w:lineRule="exact"/>
              <w:jc w:val="left"/>
              <w:textAlignment w:val="auto"/>
              <w:rPr>
                <w:rFonts w:hint="eastAsia" w:ascii="宋体" w:hAnsi="宋体" w:cs="宋体"/>
                <w:b/>
                <w:bCs/>
                <w:kern w:val="0"/>
                <w:sz w:val="24"/>
                <w:szCs w:val="24"/>
                <w:highlight w:val="none"/>
                <w:lang w:val="en-US" w:eastAsia="zh-CN"/>
              </w:rPr>
            </w:pPr>
            <w:r>
              <w:rPr>
                <w:rFonts w:hint="eastAsia" w:ascii="宋体" w:hAnsi="宋体" w:cs="宋体"/>
                <w:b/>
                <w:bCs/>
                <w:kern w:val="0"/>
                <w:sz w:val="24"/>
                <w:szCs w:val="24"/>
                <w:highlight w:val="none"/>
                <w:lang w:val="en-US" w:eastAsia="zh-CN"/>
              </w:rPr>
              <w:t>5、依法缴纳税收和社会保障资金要求：</w:t>
            </w:r>
          </w:p>
          <w:p>
            <w:pPr>
              <w:keepNext w:val="0"/>
              <w:keepLines w:val="0"/>
              <w:pageBreakBefore w:val="0"/>
              <w:tabs>
                <w:tab w:val="left" w:pos="2100"/>
              </w:tabs>
              <w:kinsoku/>
              <w:wordWrap/>
              <w:overflowPunct/>
              <w:topLinePunct w:val="0"/>
              <w:autoSpaceDE w:val="0"/>
              <w:autoSpaceDN w:val="0"/>
              <w:bidi w:val="0"/>
              <w:adjustRightInd w:val="0"/>
              <w:snapToGrid/>
              <w:spacing w:line="440" w:lineRule="exact"/>
              <w:jc w:val="left"/>
              <w:textAlignment w:val="auto"/>
              <w:rPr>
                <w:rFonts w:hint="eastAsia" w:ascii="宋体" w:hAnsi="宋体" w:cs="宋体"/>
                <w:kern w:val="0"/>
                <w:sz w:val="24"/>
                <w:szCs w:val="24"/>
                <w:highlight w:val="none"/>
                <w:lang w:val="en-US" w:eastAsia="zh-CN"/>
              </w:rPr>
            </w:pPr>
            <w:r>
              <w:rPr>
                <w:rFonts w:hint="eastAsia" w:ascii="宋体" w:hAnsi="宋体" w:cs="宋体"/>
                <w:kern w:val="0"/>
                <w:sz w:val="24"/>
                <w:szCs w:val="24"/>
                <w:highlight w:val="none"/>
                <w:lang w:val="en-US" w:eastAsia="zh-CN"/>
              </w:rPr>
              <w:t>提供响应文件提交截止时间前近六个月任意一个月企业依法缴纳税收的证明材料和社会保障资金缴费证明材料（不用依法交税的提供免税证明材料）；</w:t>
            </w:r>
          </w:p>
          <w:p>
            <w:pPr>
              <w:keepNext w:val="0"/>
              <w:keepLines w:val="0"/>
              <w:pageBreakBefore w:val="0"/>
              <w:tabs>
                <w:tab w:val="left" w:pos="2100"/>
              </w:tabs>
              <w:kinsoku/>
              <w:wordWrap/>
              <w:overflowPunct/>
              <w:topLinePunct w:val="0"/>
              <w:autoSpaceDE w:val="0"/>
              <w:autoSpaceDN w:val="0"/>
              <w:bidi w:val="0"/>
              <w:adjustRightInd w:val="0"/>
              <w:snapToGrid/>
              <w:spacing w:line="440" w:lineRule="exact"/>
              <w:jc w:val="left"/>
              <w:textAlignment w:val="auto"/>
              <w:rPr>
                <w:rFonts w:ascii="宋体" w:hAnsi="宋体" w:cs="宋体"/>
                <w:b/>
                <w:kern w:val="0"/>
                <w:sz w:val="24"/>
                <w:szCs w:val="24"/>
                <w:highlight w:val="none"/>
              </w:rPr>
            </w:pPr>
            <w:r>
              <w:rPr>
                <w:rFonts w:hint="eastAsia" w:ascii="宋体" w:hAnsi="Times New Roman" w:cs="宋体"/>
                <w:b/>
                <w:bCs/>
                <w:sz w:val="24"/>
                <w:szCs w:val="24"/>
                <w:highlight w:val="none"/>
                <w:lang w:val="en-US" w:eastAsia="zh-CN"/>
              </w:rPr>
              <w:t>6、</w:t>
            </w:r>
            <w:r>
              <w:rPr>
                <w:rFonts w:hint="eastAsia" w:ascii="宋体" w:hAnsi="宋体" w:cs="宋体"/>
                <w:b/>
                <w:kern w:val="0"/>
                <w:sz w:val="24"/>
                <w:szCs w:val="24"/>
                <w:highlight w:val="none"/>
              </w:rPr>
              <w:t>其他要求：</w:t>
            </w:r>
          </w:p>
          <w:p>
            <w:pPr>
              <w:keepNext w:val="0"/>
              <w:keepLines w:val="0"/>
              <w:pageBreakBefore w:val="0"/>
              <w:tabs>
                <w:tab w:val="left" w:pos="2100"/>
              </w:tabs>
              <w:kinsoku/>
              <w:wordWrap/>
              <w:overflowPunct/>
              <w:topLinePunct w:val="0"/>
              <w:autoSpaceDE w:val="0"/>
              <w:autoSpaceDN w:val="0"/>
              <w:bidi w:val="0"/>
              <w:adjustRightInd w:val="0"/>
              <w:snapToGrid/>
              <w:spacing w:line="440" w:lineRule="exact"/>
              <w:jc w:val="left"/>
              <w:textAlignment w:val="auto"/>
              <w:rPr>
                <w:rFonts w:ascii="宋体" w:hAnsi="宋体" w:cs="宋体"/>
                <w:kern w:val="0"/>
                <w:sz w:val="24"/>
                <w:szCs w:val="24"/>
                <w:highlight w:val="none"/>
              </w:rPr>
            </w:pPr>
            <w:r>
              <w:rPr>
                <w:rFonts w:hint="eastAsia" w:ascii="宋体" w:hAnsi="宋体" w:cs="宋体"/>
                <w:kern w:val="0"/>
                <w:sz w:val="24"/>
                <w:szCs w:val="24"/>
                <w:highlight w:val="none"/>
              </w:rPr>
              <w:t>（1）</w:t>
            </w:r>
            <w:r>
              <w:rPr>
                <w:rFonts w:hint="eastAsia" w:ascii="宋体" w:hAnsi="宋体" w:cs="宋体"/>
                <w:sz w:val="24"/>
                <w:szCs w:val="24"/>
                <w:highlight w:val="none"/>
              </w:rPr>
              <w:t>供应商应为中小企业、监狱企业或残疾人福利性单位</w:t>
            </w:r>
            <w:r>
              <w:rPr>
                <w:rFonts w:hint="eastAsia" w:ascii="宋体" w:hAnsi="宋体" w:cs="宋体"/>
                <w:kern w:val="0"/>
                <w:sz w:val="24"/>
                <w:szCs w:val="24"/>
                <w:highlight w:val="none"/>
              </w:rPr>
              <w:t>；</w:t>
            </w:r>
          </w:p>
          <w:p>
            <w:pPr>
              <w:keepNext w:val="0"/>
              <w:keepLines w:val="0"/>
              <w:pageBreakBefore w:val="0"/>
              <w:tabs>
                <w:tab w:val="left" w:pos="2100"/>
              </w:tabs>
              <w:kinsoku/>
              <w:wordWrap/>
              <w:overflowPunct/>
              <w:topLinePunct w:val="0"/>
              <w:autoSpaceDE w:val="0"/>
              <w:autoSpaceDN w:val="0"/>
              <w:bidi w:val="0"/>
              <w:adjustRightInd w:val="0"/>
              <w:snapToGrid/>
              <w:spacing w:line="440" w:lineRule="exact"/>
              <w:jc w:val="left"/>
              <w:textAlignment w:val="auto"/>
              <w:rPr>
                <w:rFonts w:ascii="宋体" w:hAnsi="宋体" w:cs="宋体"/>
                <w:kern w:val="0"/>
                <w:sz w:val="24"/>
                <w:szCs w:val="24"/>
                <w:highlight w:val="none"/>
              </w:rPr>
            </w:pPr>
            <w:r>
              <w:rPr>
                <w:rFonts w:hint="eastAsia" w:ascii="宋体" w:hAnsi="宋体" w:cs="宋体"/>
                <w:kern w:val="0"/>
                <w:sz w:val="24"/>
                <w:szCs w:val="24"/>
                <w:highlight w:val="none"/>
              </w:rPr>
              <w:t>（2）本项目不接受联合体谈判。</w:t>
            </w:r>
          </w:p>
          <w:p>
            <w:pPr>
              <w:keepNext w:val="0"/>
              <w:keepLines w:val="0"/>
              <w:pageBreakBefore w:val="0"/>
              <w:kinsoku/>
              <w:wordWrap/>
              <w:overflowPunct/>
              <w:topLinePunct w:val="0"/>
              <w:autoSpaceDE w:val="0"/>
              <w:autoSpaceDN w:val="0"/>
              <w:bidi w:val="0"/>
              <w:adjustRightInd w:val="0"/>
              <w:snapToGrid/>
              <w:spacing w:line="440" w:lineRule="exact"/>
              <w:ind w:firstLine="480" w:firstLineChars="200"/>
              <w:textAlignment w:val="auto"/>
              <w:rPr>
                <w:rFonts w:ascii="宋体" w:hAnsi="宋体" w:cs="宋体"/>
                <w:b/>
                <w:bCs/>
                <w:kern w:val="11"/>
                <w:sz w:val="24"/>
                <w:szCs w:val="24"/>
                <w:highlight w:val="none"/>
              </w:rPr>
            </w:pPr>
            <w:r>
              <w:rPr>
                <w:rFonts w:hint="eastAsia" w:ascii="宋体" w:hAnsi="宋体" w:cs="宋体"/>
                <w:b/>
                <w:kern w:val="0"/>
                <w:sz w:val="24"/>
                <w:szCs w:val="24"/>
                <w:highlight w:val="none"/>
              </w:rPr>
              <w:t>本文件所指“在建”项目的认定及例外：</w:t>
            </w:r>
          </w:p>
          <w:p>
            <w:pPr>
              <w:pStyle w:val="20"/>
              <w:keepNext w:val="0"/>
              <w:keepLines w:val="0"/>
              <w:pageBreakBefore w:val="0"/>
              <w:kinsoku/>
              <w:wordWrap/>
              <w:overflowPunct/>
              <w:topLinePunct w:val="0"/>
              <w:bidi w:val="0"/>
              <w:snapToGrid/>
              <w:spacing w:line="440" w:lineRule="exact"/>
              <w:ind w:left="0" w:leftChars="0" w:firstLine="422"/>
              <w:textAlignment w:val="auto"/>
              <w:rPr>
                <w:rFonts w:ascii="宋体" w:hAnsi="宋体" w:cs="宋体"/>
                <w:sz w:val="24"/>
                <w:szCs w:val="24"/>
                <w:highlight w:val="none"/>
              </w:rPr>
            </w:pPr>
            <w:r>
              <w:rPr>
                <w:rFonts w:hint="eastAsia" w:ascii="宋体" w:hAnsi="宋体" w:cs="宋体"/>
                <w:b/>
                <w:kern w:val="0"/>
                <w:sz w:val="24"/>
                <w:szCs w:val="24"/>
                <w:highlight w:val="none"/>
              </w:rPr>
              <w:t>按照《注册建造师执业管理办法》（试行）（建设部令第 153 号）、《河南省规范项目经理和项目总监任职行为的若干规定（试行）》执行。</w:t>
            </w:r>
          </w:p>
          <w:p>
            <w:pPr>
              <w:keepNext w:val="0"/>
              <w:keepLines w:val="0"/>
              <w:pageBreakBefore w:val="0"/>
              <w:kinsoku/>
              <w:wordWrap/>
              <w:overflowPunct/>
              <w:topLinePunct w:val="0"/>
              <w:autoSpaceDE w:val="0"/>
              <w:autoSpaceDN w:val="0"/>
              <w:bidi w:val="0"/>
              <w:adjustRightInd w:val="0"/>
              <w:snapToGrid/>
              <w:spacing w:line="440" w:lineRule="exact"/>
              <w:ind w:firstLine="480" w:firstLineChars="200"/>
              <w:textAlignment w:val="auto"/>
              <w:rPr>
                <w:rFonts w:ascii="宋体" w:hAnsi="宋体" w:cs="宋体"/>
                <w:b/>
                <w:bCs/>
                <w:kern w:val="11"/>
                <w:sz w:val="24"/>
                <w:szCs w:val="24"/>
                <w:highlight w:val="none"/>
              </w:rPr>
            </w:pPr>
            <w:r>
              <w:rPr>
                <w:rFonts w:hint="eastAsia" w:ascii="宋体" w:hAnsi="宋体" w:cs="宋体"/>
                <w:b/>
                <w:kern w:val="0"/>
                <w:sz w:val="24"/>
                <w:szCs w:val="24"/>
                <w:highlight w:val="none"/>
              </w:rPr>
              <w:t>如项目经理有在建项目但已变更的，需在响应文件中附变更证明，否则一律视为项目经理有在建项目。</w:t>
            </w:r>
          </w:p>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eastAsia="宋体" w:cs="宋体"/>
                <w:sz w:val="24"/>
                <w:szCs w:val="24"/>
                <w:highlight w:val="none"/>
              </w:rPr>
              <w:t>注：以上所有要求</w:t>
            </w:r>
            <w:r>
              <w:rPr>
                <w:rFonts w:hint="eastAsia" w:ascii="宋体" w:hAnsi="宋体" w:cs="宋体"/>
                <w:sz w:val="24"/>
                <w:szCs w:val="24"/>
                <w:highlight w:val="none"/>
                <w:lang w:eastAsia="zh-CN"/>
              </w:rPr>
              <w:t>提供的证明材料，响应性文件中应附证明文件材料的电子版或扫描件。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1.4.2</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是否接受联合体谈判</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kern w:val="0"/>
                <w:sz w:val="24"/>
                <w:szCs w:val="24"/>
                <w:highlight w:val="none"/>
              </w:rPr>
            </w:pPr>
            <w:r>
              <w:rPr>
                <w:rFonts w:hint="eastAsia" w:ascii="宋体" w:hAnsi="宋体" w:cs="宋体"/>
                <w:kern w:val="0"/>
                <w:sz w:val="24"/>
                <w:szCs w:val="24"/>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1.9.1</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踏勘现场</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kern w:val="0"/>
                <w:sz w:val="24"/>
                <w:szCs w:val="24"/>
                <w:highlight w:val="none"/>
              </w:rPr>
            </w:pPr>
            <w:r>
              <w:rPr>
                <w:rFonts w:hint="eastAsia" w:ascii="宋体" w:hAnsi="宋体" w:cs="宋体"/>
                <w:kern w:val="0"/>
                <w:sz w:val="24"/>
                <w:szCs w:val="24"/>
                <w:highlight w:val="none"/>
              </w:rPr>
              <w:t>不组织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1.10</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谈判预备会</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kern w:val="0"/>
                <w:sz w:val="24"/>
                <w:szCs w:val="24"/>
                <w:highlight w:val="none"/>
              </w:rPr>
            </w:pPr>
            <w:r>
              <w:rPr>
                <w:rFonts w:hint="eastAsia" w:ascii="宋体" w:hAnsi="宋体" w:cs="宋体"/>
                <w:kern w:val="0"/>
                <w:sz w:val="24"/>
                <w:szCs w:val="24"/>
                <w:highlight w:val="none"/>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1.11</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分包</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kern w:val="0"/>
                <w:sz w:val="24"/>
                <w:szCs w:val="24"/>
                <w:highlight w:val="none"/>
              </w:rPr>
            </w:pPr>
            <w:r>
              <w:rPr>
                <w:rFonts w:hint="eastAsia" w:ascii="宋体" w:hAnsi="宋体" w:cs="宋体"/>
                <w:kern w:val="0"/>
                <w:sz w:val="24"/>
                <w:szCs w:val="24"/>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1.12</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偏离</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kern w:val="0"/>
                <w:sz w:val="24"/>
                <w:szCs w:val="24"/>
                <w:highlight w:val="none"/>
              </w:rPr>
            </w:pPr>
            <w:r>
              <w:rPr>
                <w:rFonts w:hint="eastAsia" w:ascii="宋体" w:hAnsi="宋体" w:cs="宋体"/>
                <w:kern w:val="0"/>
                <w:sz w:val="24"/>
                <w:szCs w:val="24"/>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2.1</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构成谈判文件的其他材料</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kern w:val="0"/>
                <w:sz w:val="24"/>
                <w:szCs w:val="24"/>
                <w:highlight w:val="none"/>
              </w:rPr>
            </w:pPr>
            <w:r>
              <w:rPr>
                <w:rFonts w:hint="eastAsia" w:ascii="宋体" w:hAnsi="宋体" w:cs="宋体"/>
                <w:kern w:val="0"/>
                <w:sz w:val="24"/>
                <w:szCs w:val="24"/>
                <w:highlight w:val="none"/>
              </w:rPr>
              <w:t>谈判文件的补充文件（</w:t>
            </w:r>
            <w:bookmarkStart w:id="326" w:name="_GoBack"/>
            <w:bookmarkEnd w:id="326"/>
            <w:r>
              <w:rPr>
                <w:rFonts w:hint="eastAsia" w:ascii="宋体" w:hAnsi="宋体" w:cs="宋体"/>
                <w:kern w:val="0"/>
                <w:sz w:val="24"/>
                <w:szCs w:val="24"/>
                <w:highlight w:val="none"/>
              </w:rPr>
              <w:t>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2.2.2</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color w:val="auto"/>
                <w:sz w:val="24"/>
                <w:szCs w:val="24"/>
                <w:highlight w:val="none"/>
              </w:rPr>
            </w:pPr>
            <w:r>
              <w:rPr>
                <w:rFonts w:hint="eastAsia" w:ascii="宋体" w:hAnsi="宋体" w:cs="宋体"/>
                <w:color w:val="auto"/>
                <w:sz w:val="24"/>
                <w:szCs w:val="24"/>
                <w:highlight w:val="none"/>
              </w:rPr>
              <w:t>响应文件递交截止时间</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202</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年</w:t>
            </w:r>
            <w:r>
              <w:rPr>
                <w:rFonts w:hint="eastAsia" w:ascii="宋体" w:hAnsi="宋体" w:cs="宋体"/>
                <w:color w:val="auto"/>
                <w:sz w:val="24"/>
                <w:szCs w:val="24"/>
                <w:highlight w:val="none"/>
                <w:lang w:val="en-US" w:eastAsia="zh-CN"/>
              </w:rPr>
              <w:t>8</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26</w:t>
            </w:r>
            <w:r>
              <w:rPr>
                <w:rFonts w:hint="eastAsia" w:ascii="宋体" w:hAnsi="宋体" w:cs="宋体"/>
                <w:color w:val="auto"/>
                <w:sz w:val="24"/>
                <w:szCs w:val="24"/>
                <w:highlight w:val="none"/>
              </w:rPr>
              <w:t>日09</w:t>
            </w:r>
            <w:r>
              <w:rPr>
                <w:rFonts w:hint="eastAsia" w:ascii="宋体" w:hAnsi="宋体" w:cs="宋体"/>
                <w:color w:val="auto"/>
                <w:sz w:val="24"/>
                <w:szCs w:val="24"/>
                <w:highlight w:val="none"/>
                <w:lang w:val="en-US" w:eastAsia="zh-CN"/>
              </w:rPr>
              <w:t>时</w:t>
            </w:r>
            <w:r>
              <w:rPr>
                <w:rFonts w:hint="eastAsia" w:ascii="宋体" w:hAnsi="宋体" w:cs="宋体"/>
                <w:color w:val="auto"/>
                <w:sz w:val="24"/>
                <w:szCs w:val="24"/>
                <w:highlight w:val="none"/>
              </w:rPr>
              <w:t>00</w:t>
            </w:r>
            <w:r>
              <w:rPr>
                <w:rFonts w:hint="eastAsia" w:ascii="宋体" w:hAnsi="宋体" w:cs="宋体"/>
                <w:color w:val="auto"/>
                <w:sz w:val="24"/>
                <w:szCs w:val="24"/>
                <w:highlight w:val="none"/>
                <w:lang w:val="en-US" w:eastAsia="zh-CN"/>
              </w:rPr>
              <w:t>分</w:t>
            </w:r>
            <w:r>
              <w:rPr>
                <w:rFonts w:hint="eastAsia" w:ascii="宋体" w:hAnsi="宋体" w:cs="宋体"/>
                <w:color w:val="auto"/>
                <w:sz w:val="24"/>
                <w:szCs w:val="24"/>
                <w:highlight w:val="none"/>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3.1</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color w:val="auto"/>
                <w:kern w:val="0"/>
                <w:sz w:val="24"/>
                <w:szCs w:val="24"/>
                <w:highlight w:val="none"/>
              </w:rPr>
            </w:pPr>
            <w:r>
              <w:rPr>
                <w:rFonts w:hint="eastAsia" w:ascii="宋体" w:hAnsi="宋体" w:cs="宋体"/>
                <w:color w:val="auto"/>
                <w:sz w:val="24"/>
                <w:szCs w:val="24"/>
                <w:highlight w:val="none"/>
              </w:rPr>
              <w:t>构成响应文件的其他材料</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color w:val="auto"/>
                <w:kern w:val="0"/>
                <w:sz w:val="24"/>
                <w:szCs w:val="24"/>
                <w:highlight w:val="none"/>
              </w:rPr>
            </w:pPr>
            <w:r>
              <w:rPr>
                <w:rFonts w:hint="eastAsia" w:ascii="宋体" w:hAnsi="宋体" w:cs="宋体"/>
                <w:color w:val="auto"/>
                <w:sz w:val="24"/>
                <w:szCs w:val="24"/>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3.3.1</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color w:val="auto"/>
                <w:sz w:val="24"/>
                <w:szCs w:val="24"/>
                <w:highlight w:val="none"/>
              </w:rPr>
            </w:pPr>
            <w:r>
              <w:rPr>
                <w:rFonts w:hint="eastAsia" w:ascii="宋体" w:hAnsi="宋体" w:cs="宋体"/>
                <w:color w:val="auto"/>
                <w:sz w:val="24"/>
                <w:szCs w:val="24"/>
                <w:highlight w:val="none"/>
              </w:rPr>
              <w:t>谈判有效期</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3.4</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color w:val="auto"/>
                <w:sz w:val="24"/>
                <w:szCs w:val="24"/>
                <w:highlight w:val="none"/>
              </w:rPr>
            </w:pPr>
            <w:r>
              <w:rPr>
                <w:rFonts w:hint="eastAsia" w:ascii="宋体" w:hAnsi="宋体" w:cs="宋体"/>
                <w:color w:val="auto"/>
                <w:sz w:val="24"/>
                <w:szCs w:val="24"/>
                <w:highlight w:val="none"/>
              </w:rPr>
              <w:t>谈判保证金</w:t>
            </w:r>
          </w:p>
        </w:tc>
        <w:tc>
          <w:tcPr>
            <w:tcW w:w="6928" w:type="dxa"/>
          </w:tcPr>
          <w:p>
            <w:pPr>
              <w:keepNext w:val="0"/>
              <w:keepLines w:val="0"/>
              <w:pageBreakBefore w:val="0"/>
              <w:numPr>
                <w:ilvl w:val="0"/>
                <w:numId w:val="2"/>
              </w:numPr>
              <w:kinsoku/>
              <w:wordWrap/>
              <w:overflowPunct/>
              <w:topLinePunct w:val="0"/>
              <w:bidi w:val="0"/>
              <w:snapToGrid/>
              <w:spacing w:line="440" w:lineRule="exact"/>
              <w:jc w:val="lef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谈判保证金的金额：人民币</w:t>
            </w:r>
            <w:r>
              <w:rPr>
                <w:rFonts w:hint="eastAsia" w:ascii="宋体" w:hAnsi="宋体" w:cs="宋体"/>
                <w:color w:val="auto"/>
                <w:sz w:val="24"/>
                <w:szCs w:val="24"/>
                <w:highlight w:val="none"/>
                <w:lang w:val="en-US" w:eastAsia="zh-CN"/>
              </w:rPr>
              <w:t>肆万玖仟元整</w:t>
            </w:r>
            <w:r>
              <w:rPr>
                <w:rFonts w:hint="eastAsia" w:ascii="宋体" w:hAnsi="宋体" w:cs="宋体"/>
                <w:color w:val="auto"/>
                <w:sz w:val="24"/>
                <w:szCs w:val="24"/>
                <w:highlight w:val="none"/>
              </w:rPr>
              <w:t>元整，￥</w:t>
            </w:r>
            <w:r>
              <w:rPr>
                <w:rFonts w:hint="eastAsia" w:ascii="宋体" w:hAnsi="宋体" w:cs="宋体"/>
                <w:color w:val="auto"/>
                <w:sz w:val="24"/>
                <w:szCs w:val="24"/>
                <w:highlight w:val="none"/>
                <w:lang w:val="en-US" w:eastAsia="zh-CN"/>
              </w:rPr>
              <w:t>49000</w:t>
            </w:r>
            <w:r>
              <w:rPr>
                <w:rFonts w:hint="eastAsia" w:ascii="宋体" w:hAnsi="宋体" w:cs="宋体"/>
                <w:color w:val="auto"/>
                <w:sz w:val="24"/>
                <w:szCs w:val="24"/>
                <w:highlight w:val="none"/>
              </w:rPr>
              <w:t>.00（暂不缴纳）</w:t>
            </w:r>
          </w:p>
          <w:p>
            <w:pPr>
              <w:keepNext w:val="0"/>
              <w:keepLines w:val="0"/>
              <w:pageBreakBefore w:val="0"/>
              <w:kinsoku/>
              <w:wordWrap/>
              <w:overflowPunct/>
              <w:topLinePunct w:val="0"/>
              <w:bidi w:val="0"/>
              <w:snapToGrid/>
              <w:spacing w:line="440" w:lineRule="exact"/>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2.供应商有下列情形之一的，采购人将追索谈判保证金，并予以没收，供应商应作出相应承诺（承诺书格式见第六章响应文件格式中）：</w:t>
            </w:r>
          </w:p>
          <w:p>
            <w:pPr>
              <w:keepNext w:val="0"/>
              <w:keepLines w:val="0"/>
              <w:pageBreakBefore w:val="0"/>
              <w:kinsoku/>
              <w:wordWrap/>
              <w:overflowPunct/>
              <w:topLinePunct w:val="0"/>
              <w:bidi w:val="0"/>
              <w:snapToGrid/>
              <w:spacing w:line="440" w:lineRule="exact"/>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（1）供应商在提交响应文件截止时间后或谈判有效期内撤回响应文件的；</w:t>
            </w:r>
          </w:p>
          <w:p>
            <w:pPr>
              <w:keepNext w:val="0"/>
              <w:keepLines w:val="0"/>
              <w:pageBreakBefore w:val="0"/>
              <w:kinsoku/>
              <w:wordWrap/>
              <w:overflowPunct/>
              <w:topLinePunct w:val="0"/>
              <w:bidi w:val="0"/>
              <w:snapToGrid/>
              <w:spacing w:line="440" w:lineRule="exact"/>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（2）供应商在响应文件中提供虚假材料的；</w:t>
            </w:r>
          </w:p>
          <w:p>
            <w:pPr>
              <w:keepNext w:val="0"/>
              <w:keepLines w:val="0"/>
              <w:pageBreakBefore w:val="0"/>
              <w:kinsoku/>
              <w:wordWrap/>
              <w:overflowPunct/>
              <w:topLinePunct w:val="0"/>
              <w:bidi w:val="0"/>
              <w:snapToGrid/>
              <w:spacing w:line="440" w:lineRule="exact"/>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（3）除因不可抗力或竞争性谈判文件认可的情形以外，成交供应商不与采购人签订合同的；</w:t>
            </w:r>
          </w:p>
          <w:p>
            <w:pPr>
              <w:keepNext w:val="0"/>
              <w:keepLines w:val="0"/>
              <w:pageBreakBefore w:val="0"/>
              <w:kinsoku/>
              <w:wordWrap/>
              <w:overflowPunct/>
              <w:topLinePunct w:val="0"/>
              <w:bidi w:val="0"/>
              <w:snapToGrid/>
              <w:spacing w:line="440" w:lineRule="exact"/>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（4）供应商与采购人、其他供应商或者采购代理机构恶意串通的。</w:t>
            </w:r>
          </w:p>
          <w:p>
            <w:pPr>
              <w:keepNext w:val="0"/>
              <w:keepLines w:val="0"/>
              <w:pageBreakBefore w:val="0"/>
              <w:kinsoku/>
              <w:wordWrap/>
              <w:overflowPunct/>
              <w:topLinePunct w:val="0"/>
              <w:bidi w:val="0"/>
              <w:snapToGrid/>
              <w:spacing w:line="440" w:lineRule="exact"/>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3.供应商违反上述规定且拒不支付谈判保证金的，采购人可向武陟县人民法院起诉追索谈判保证金。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3.5.2</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近年财务状况报告的年份要求</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rPr>
              <w:t>近3年（</w:t>
            </w:r>
            <w:r>
              <w:rPr>
                <w:rFonts w:hint="eastAsia" w:ascii="宋体" w:hAnsi="宋体" w:cs="宋体"/>
                <w:sz w:val="24"/>
                <w:szCs w:val="24"/>
                <w:highlight w:val="none"/>
                <w:lang w:val="en-US" w:eastAsia="zh-CN"/>
              </w:rPr>
              <w:t>2019年、</w:t>
            </w:r>
            <w:r>
              <w:rPr>
                <w:rFonts w:hint="eastAsia" w:ascii="宋体" w:hAnsi="宋体" w:cs="宋体"/>
                <w:sz w:val="24"/>
                <w:szCs w:val="24"/>
                <w:highlight w:val="none"/>
              </w:rPr>
              <w:t>20</w:t>
            </w:r>
            <w:r>
              <w:rPr>
                <w:rFonts w:hint="eastAsia" w:ascii="宋体" w:hAnsi="宋体" w:cs="宋体"/>
                <w:sz w:val="24"/>
                <w:szCs w:val="24"/>
                <w:highlight w:val="none"/>
                <w:lang w:val="en-US" w:eastAsia="zh-CN"/>
              </w:rPr>
              <w:t>20</w:t>
            </w:r>
            <w:r>
              <w:rPr>
                <w:rFonts w:hint="eastAsia" w:ascii="宋体" w:hAnsi="宋体" w:cs="宋体"/>
                <w:sz w:val="24"/>
                <w:szCs w:val="24"/>
                <w:highlight w:val="none"/>
              </w:rPr>
              <w:t>年、20</w:t>
            </w:r>
            <w:r>
              <w:rPr>
                <w:rFonts w:hint="eastAsia" w:ascii="宋体" w:hAnsi="宋体" w:cs="宋体"/>
                <w:sz w:val="24"/>
                <w:szCs w:val="24"/>
                <w:highlight w:val="none"/>
                <w:lang w:val="en-US" w:eastAsia="zh-CN"/>
              </w:rPr>
              <w:t>21</w:t>
            </w:r>
            <w:r>
              <w:rPr>
                <w:rFonts w:hint="eastAsia" w:ascii="宋体" w:hAnsi="宋体" w:cs="宋体"/>
                <w:sz w:val="24"/>
                <w:szCs w:val="24"/>
                <w:highlight w:val="none"/>
              </w:rPr>
              <w:t>年）新成立公司以注册时间为准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3.6</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是否允许递交备选谈判方案</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3.7.3</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签字或盖章要求</w:t>
            </w:r>
          </w:p>
        </w:tc>
        <w:tc>
          <w:tcPr>
            <w:tcW w:w="6928" w:type="dxa"/>
            <w:vAlign w:val="center"/>
          </w:tcPr>
          <w:p>
            <w:pPr>
              <w:pStyle w:val="38"/>
              <w:keepNext w:val="0"/>
              <w:keepLines w:val="0"/>
              <w:pageBreakBefore w:val="0"/>
              <w:kinsoku/>
              <w:wordWrap/>
              <w:overflowPunct/>
              <w:topLinePunct w:val="0"/>
              <w:bidi w:val="0"/>
              <w:snapToGrid/>
              <w:spacing w:line="440" w:lineRule="exact"/>
              <w:jc w:val="left"/>
              <w:textAlignment w:val="auto"/>
              <w:rPr>
                <w:rFonts w:hint="eastAsia" w:ascii="宋体" w:hAnsi="宋体" w:cs="宋体"/>
                <w:sz w:val="24"/>
                <w:szCs w:val="24"/>
                <w:highlight w:val="none"/>
                <w:lang w:eastAsia="zh-CN"/>
              </w:rPr>
            </w:pPr>
            <w:r>
              <w:rPr>
                <w:rFonts w:hint="eastAsia" w:ascii="宋体" w:hAnsi="宋体" w:cs="宋体"/>
                <w:sz w:val="24"/>
                <w:szCs w:val="24"/>
                <w:highlight w:val="none"/>
                <w:lang w:eastAsia="zh-CN"/>
              </w:rPr>
              <w:t>1、要求</w:t>
            </w:r>
            <w:r>
              <w:rPr>
                <w:rFonts w:hint="eastAsia" w:ascii="宋体" w:hAnsi="宋体" w:cs="宋体"/>
                <w:sz w:val="24"/>
                <w:szCs w:val="24"/>
                <w:highlight w:val="none"/>
                <w:lang w:val="en-US" w:eastAsia="zh-CN"/>
              </w:rPr>
              <w:t>供应商</w:t>
            </w:r>
            <w:r>
              <w:rPr>
                <w:rFonts w:hint="eastAsia" w:ascii="宋体" w:hAnsi="宋体" w:cs="宋体"/>
                <w:sz w:val="24"/>
                <w:szCs w:val="24"/>
                <w:highlight w:val="none"/>
                <w:lang w:eastAsia="zh-CN"/>
              </w:rPr>
              <w:t>加盖公章的地方都应加盖</w:t>
            </w:r>
            <w:r>
              <w:rPr>
                <w:rFonts w:hint="eastAsia" w:ascii="宋体" w:hAnsi="宋体" w:cs="宋体"/>
                <w:sz w:val="24"/>
                <w:szCs w:val="24"/>
                <w:highlight w:val="none"/>
                <w:lang w:val="en-US" w:eastAsia="zh-CN"/>
              </w:rPr>
              <w:t>供应商</w:t>
            </w:r>
            <w:r>
              <w:rPr>
                <w:rFonts w:hint="eastAsia" w:ascii="宋体" w:hAnsi="宋体" w:cs="宋体"/>
                <w:sz w:val="24"/>
                <w:szCs w:val="24"/>
                <w:highlight w:val="none"/>
                <w:lang w:eastAsia="zh-CN"/>
              </w:rPr>
              <w:t>单位的CA 印章。</w:t>
            </w:r>
          </w:p>
          <w:p>
            <w:pPr>
              <w:pStyle w:val="38"/>
              <w:keepNext w:val="0"/>
              <w:keepLines w:val="0"/>
              <w:pageBreakBefore w:val="0"/>
              <w:kinsoku/>
              <w:wordWrap/>
              <w:overflowPunct/>
              <w:topLinePunct w:val="0"/>
              <w:bidi w:val="0"/>
              <w:snapToGrid/>
              <w:spacing w:line="440" w:lineRule="exact"/>
              <w:jc w:val="left"/>
              <w:textAlignment w:val="auto"/>
              <w:rPr>
                <w:rFonts w:hint="eastAsia" w:ascii="宋体" w:hAnsi="宋体" w:cs="宋体"/>
                <w:sz w:val="24"/>
                <w:szCs w:val="24"/>
                <w:highlight w:val="none"/>
                <w:lang w:eastAsia="zh-CN"/>
              </w:rPr>
            </w:pPr>
            <w:r>
              <w:rPr>
                <w:rFonts w:hint="eastAsia" w:ascii="宋体" w:hAnsi="宋体" w:cs="宋体"/>
                <w:sz w:val="24"/>
                <w:szCs w:val="24"/>
                <w:highlight w:val="none"/>
                <w:lang w:eastAsia="zh-CN"/>
              </w:rPr>
              <w:t>2、要求法定代表人签字或盖章的，法定代表人在签字或盖章的地方上传有手写签名的扫描件或加盖法定代表人CA印章。</w:t>
            </w:r>
          </w:p>
          <w:p>
            <w:pPr>
              <w:pStyle w:val="38"/>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lang w:eastAsia="zh-CN"/>
              </w:rPr>
              <w:t>3、要求委托代理人签字或盖章的，委托代理人在签字或盖章的地方上传有手写签名的扫描件或加盖委托代理人CA印章。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3.7.4</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响应文件份数</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eastAsia="宋体" w:cs="宋体"/>
                <w:sz w:val="24"/>
                <w:szCs w:val="24"/>
                <w:highlight w:val="none"/>
              </w:rPr>
              <w:t>加密的电子</w:t>
            </w:r>
            <w:r>
              <w:rPr>
                <w:rFonts w:hint="eastAsia" w:ascii="宋体" w:hAnsi="宋体" w:cs="宋体"/>
                <w:sz w:val="24"/>
                <w:szCs w:val="24"/>
                <w:highlight w:val="none"/>
                <w:lang w:eastAsia="zh-CN"/>
              </w:rPr>
              <w:t>响应性文件</w:t>
            </w:r>
            <w:r>
              <w:rPr>
                <w:rFonts w:hint="eastAsia" w:ascii="宋体" w:hAnsi="宋体" w:eastAsia="宋体" w:cs="宋体"/>
                <w:sz w:val="24"/>
                <w:szCs w:val="24"/>
                <w:highlight w:val="none"/>
              </w:rPr>
              <w:t>壹份（*.jztf 格式在会员系统指定位置上传）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rPr>
              <w:t>4.</w:t>
            </w:r>
            <w:r>
              <w:rPr>
                <w:rFonts w:hint="eastAsia" w:ascii="宋体" w:hAnsi="宋体" w:cs="宋体"/>
                <w:sz w:val="24"/>
                <w:szCs w:val="24"/>
                <w:highlight w:val="none"/>
                <w:lang w:val="en-US" w:eastAsia="zh-CN"/>
              </w:rPr>
              <w:t>2</w:t>
            </w:r>
            <w:r>
              <w:rPr>
                <w:rFonts w:hint="eastAsia" w:ascii="宋体" w:hAnsi="宋体" w:cs="宋体"/>
                <w:sz w:val="24"/>
                <w:szCs w:val="24"/>
                <w:highlight w:val="none"/>
              </w:rPr>
              <w:t>.</w:t>
            </w:r>
            <w:r>
              <w:rPr>
                <w:rFonts w:hint="eastAsia" w:ascii="宋体" w:hAnsi="宋体" w:cs="宋体"/>
                <w:sz w:val="24"/>
                <w:szCs w:val="24"/>
                <w:highlight w:val="none"/>
                <w:lang w:val="en-US" w:eastAsia="zh-CN"/>
              </w:rPr>
              <w:t>1</w:t>
            </w:r>
          </w:p>
        </w:tc>
        <w:tc>
          <w:tcPr>
            <w:tcW w:w="1900" w:type="dxa"/>
            <w:vAlign w:val="center"/>
          </w:tcPr>
          <w:p>
            <w:pPr>
              <w:pStyle w:val="42"/>
              <w:keepNext w:val="0"/>
              <w:keepLines w:val="0"/>
              <w:pageBreakBefore w:val="0"/>
              <w:kinsoku/>
              <w:wordWrap/>
              <w:overflowPunct/>
              <w:topLinePunct w:val="0"/>
              <w:bidi w:val="0"/>
              <w:snapToGrid/>
              <w:spacing w:line="440" w:lineRule="exact"/>
              <w:ind w:left="5" w:leftChars="0"/>
              <w:jc w:val="center"/>
              <w:textAlignment w:val="auto"/>
              <w:rPr>
                <w:rFonts w:ascii="宋体" w:hAnsi="宋体" w:cs="宋体"/>
                <w:sz w:val="24"/>
                <w:szCs w:val="24"/>
                <w:highlight w:val="none"/>
              </w:rPr>
            </w:pPr>
            <w:r>
              <w:rPr>
                <w:rFonts w:hint="eastAsia" w:cs="宋体"/>
                <w:sz w:val="24"/>
                <w:szCs w:val="24"/>
                <w:highlight w:val="none"/>
                <w:lang w:val="en-US" w:eastAsia="zh-CN"/>
              </w:rPr>
              <w:t>响应</w:t>
            </w:r>
            <w:r>
              <w:rPr>
                <w:rFonts w:hint="eastAsia" w:ascii="宋体" w:hAnsi="宋体" w:eastAsia="宋体" w:cs="宋体"/>
                <w:sz w:val="24"/>
                <w:szCs w:val="24"/>
                <w:highlight w:val="none"/>
              </w:rPr>
              <w:t>文件的递交</w:t>
            </w:r>
          </w:p>
        </w:tc>
        <w:tc>
          <w:tcPr>
            <w:tcW w:w="6928" w:type="dxa"/>
            <w:vAlign w:val="top"/>
          </w:tcPr>
          <w:p>
            <w:pPr>
              <w:pStyle w:val="42"/>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highlight w:val="none"/>
                <w:lang w:val="en-US" w:bidi="ar-SA"/>
              </w:rPr>
            </w:pPr>
            <w:r>
              <w:rPr>
                <w:rFonts w:hint="eastAsia" w:ascii="宋体" w:hAnsi="宋体" w:eastAsia="宋体" w:cs="宋体"/>
                <w:sz w:val="24"/>
                <w:szCs w:val="24"/>
                <w:highlight w:val="none"/>
                <w:lang w:val="en-US" w:bidi="ar-SA"/>
              </w:rPr>
              <w:t>电子</w:t>
            </w:r>
            <w:r>
              <w:rPr>
                <w:rFonts w:hint="eastAsia" w:cs="宋体"/>
                <w:sz w:val="24"/>
                <w:szCs w:val="24"/>
                <w:highlight w:val="none"/>
                <w:lang w:val="en-US" w:eastAsia="zh-CN" w:bidi="ar-SA"/>
              </w:rPr>
              <w:t>响应</w:t>
            </w:r>
            <w:r>
              <w:rPr>
                <w:rFonts w:hint="eastAsia" w:ascii="宋体" w:hAnsi="宋体" w:eastAsia="宋体" w:cs="宋体"/>
                <w:sz w:val="24"/>
                <w:szCs w:val="24"/>
                <w:highlight w:val="none"/>
                <w:lang w:val="en-US" w:bidi="ar-SA"/>
              </w:rPr>
              <w:t>文件的递交</w:t>
            </w:r>
          </w:p>
          <w:p>
            <w:pPr>
              <w:pStyle w:val="42"/>
              <w:keepNext w:val="0"/>
              <w:keepLines w:val="0"/>
              <w:pageBreakBefore w:val="0"/>
              <w:widowControl w:val="0"/>
              <w:kinsoku/>
              <w:wordWrap/>
              <w:overflowPunct/>
              <w:topLinePunct w:val="0"/>
              <w:autoSpaceDE/>
              <w:autoSpaceDN/>
              <w:bidi w:val="0"/>
              <w:adjustRightInd/>
              <w:snapToGrid/>
              <w:spacing w:line="440" w:lineRule="exact"/>
              <w:ind w:left="108"/>
              <w:textAlignment w:val="auto"/>
              <w:rPr>
                <w:rFonts w:hint="eastAsia" w:ascii="宋体" w:hAnsi="宋体" w:eastAsia="宋体" w:cs="宋体"/>
                <w:sz w:val="24"/>
                <w:szCs w:val="24"/>
                <w:highlight w:val="none"/>
                <w:lang w:val="en-US" w:bidi="ar-SA"/>
              </w:rPr>
            </w:pPr>
            <w:r>
              <w:rPr>
                <w:rFonts w:hint="eastAsia" w:ascii="宋体" w:hAnsi="宋体" w:eastAsia="宋体" w:cs="宋体"/>
                <w:sz w:val="24"/>
                <w:szCs w:val="24"/>
                <w:highlight w:val="none"/>
                <w:lang w:val="en-US" w:bidi="ar-SA"/>
              </w:rPr>
              <w:t>a、各</w:t>
            </w:r>
            <w:r>
              <w:rPr>
                <w:rFonts w:hint="eastAsia" w:cs="宋体"/>
                <w:sz w:val="24"/>
                <w:szCs w:val="24"/>
                <w:highlight w:val="none"/>
                <w:lang w:val="en-US" w:eastAsia="zh-CN" w:bidi="ar-SA"/>
              </w:rPr>
              <w:t>供应商</w:t>
            </w:r>
            <w:r>
              <w:rPr>
                <w:rFonts w:hint="eastAsia" w:ascii="宋体" w:hAnsi="宋体" w:eastAsia="宋体" w:cs="宋体"/>
                <w:sz w:val="24"/>
                <w:szCs w:val="24"/>
                <w:highlight w:val="none"/>
                <w:lang w:val="en-US" w:bidi="ar-SA"/>
              </w:rPr>
              <w:t>应在</w:t>
            </w:r>
            <w:r>
              <w:rPr>
                <w:rFonts w:hint="eastAsia" w:ascii="宋体" w:hAnsi="宋体" w:eastAsia="宋体" w:cs="宋体"/>
                <w:sz w:val="24"/>
                <w:szCs w:val="24"/>
                <w:highlight w:val="none"/>
                <w:lang w:val="en-US" w:eastAsia="zh-CN" w:bidi="ar-SA"/>
              </w:rPr>
              <w:t>响应文件递交截止时间</w:t>
            </w:r>
            <w:r>
              <w:rPr>
                <w:rFonts w:hint="eastAsia" w:ascii="宋体" w:hAnsi="宋体" w:eastAsia="宋体" w:cs="宋体"/>
                <w:sz w:val="24"/>
                <w:szCs w:val="24"/>
                <w:highlight w:val="none"/>
                <w:lang w:val="en-US" w:bidi="ar-SA"/>
              </w:rPr>
              <w:t>前上传加密的电子</w:t>
            </w:r>
            <w:r>
              <w:rPr>
                <w:rFonts w:hint="eastAsia" w:cs="宋体"/>
                <w:sz w:val="24"/>
                <w:szCs w:val="24"/>
                <w:highlight w:val="none"/>
                <w:lang w:val="en-US" w:eastAsia="zh-CN" w:bidi="ar-SA"/>
              </w:rPr>
              <w:t>响应性文件</w:t>
            </w:r>
            <w:r>
              <w:rPr>
                <w:rFonts w:hint="eastAsia" w:ascii="宋体" w:hAnsi="宋体" w:eastAsia="宋体" w:cs="宋体"/>
                <w:sz w:val="24"/>
                <w:szCs w:val="24"/>
                <w:highlight w:val="none"/>
                <w:lang w:val="en-US" w:bidi="ar-SA"/>
              </w:rPr>
              <w:t>（*.jztf 格式）到会员系统的指定位置。上传时必须得到电脑“上传成功”的确认回复。请</w:t>
            </w:r>
            <w:r>
              <w:rPr>
                <w:rFonts w:hint="eastAsia" w:cs="宋体"/>
                <w:sz w:val="24"/>
                <w:szCs w:val="24"/>
                <w:highlight w:val="none"/>
                <w:lang w:val="en-US" w:eastAsia="zh-CN" w:bidi="ar-SA"/>
              </w:rPr>
              <w:t>供应商</w:t>
            </w:r>
            <w:r>
              <w:rPr>
                <w:rFonts w:hint="eastAsia" w:ascii="宋体" w:hAnsi="宋体" w:eastAsia="宋体" w:cs="宋体"/>
                <w:sz w:val="24"/>
                <w:szCs w:val="24"/>
                <w:highlight w:val="none"/>
                <w:lang w:val="en-US" w:bidi="ar-SA"/>
              </w:rPr>
              <w:t>在上传时认真检查上传文件是否完整、正确。</w:t>
            </w:r>
          </w:p>
          <w:p>
            <w:pPr>
              <w:pStyle w:val="42"/>
              <w:keepNext w:val="0"/>
              <w:keepLines w:val="0"/>
              <w:pageBreakBefore w:val="0"/>
              <w:widowControl w:val="0"/>
              <w:kinsoku/>
              <w:wordWrap/>
              <w:overflowPunct/>
              <w:topLinePunct w:val="0"/>
              <w:autoSpaceDE/>
              <w:autoSpaceDN/>
              <w:bidi w:val="0"/>
              <w:adjustRightInd/>
              <w:snapToGrid/>
              <w:spacing w:line="440" w:lineRule="exact"/>
              <w:ind w:left="108" w:leftChars="0" w:right="77" w:rightChars="0"/>
              <w:textAlignment w:val="auto"/>
              <w:rPr>
                <w:rFonts w:ascii="宋体" w:hAnsi="宋体" w:cs="宋体"/>
                <w:sz w:val="24"/>
                <w:szCs w:val="24"/>
                <w:highlight w:val="none"/>
              </w:rPr>
            </w:pPr>
            <w:r>
              <w:rPr>
                <w:rFonts w:hint="eastAsia" w:ascii="宋体" w:hAnsi="宋体" w:eastAsia="宋体" w:cs="宋体"/>
                <w:sz w:val="24"/>
                <w:szCs w:val="24"/>
                <w:highlight w:val="none"/>
                <w:lang w:val="en-US" w:bidi="ar-SA"/>
              </w:rPr>
              <w:t>b、</w:t>
            </w:r>
            <w:r>
              <w:rPr>
                <w:rFonts w:hint="eastAsia" w:cs="宋体"/>
                <w:sz w:val="24"/>
                <w:szCs w:val="24"/>
                <w:highlight w:val="none"/>
                <w:lang w:val="en-US" w:eastAsia="zh-CN" w:bidi="ar-SA"/>
              </w:rPr>
              <w:t>供应商</w:t>
            </w:r>
            <w:r>
              <w:rPr>
                <w:rFonts w:hint="eastAsia" w:ascii="宋体" w:hAnsi="宋体" w:eastAsia="宋体" w:cs="宋体"/>
                <w:sz w:val="24"/>
                <w:szCs w:val="24"/>
                <w:highlight w:val="none"/>
                <w:lang w:val="en-US" w:bidi="ar-SA"/>
              </w:rPr>
              <w:t>因交易中心交易系统无法上传电子</w:t>
            </w:r>
            <w:r>
              <w:rPr>
                <w:rFonts w:hint="eastAsia" w:cs="宋体"/>
                <w:sz w:val="24"/>
                <w:szCs w:val="24"/>
                <w:highlight w:val="none"/>
                <w:lang w:val="en-US" w:eastAsia="zh-CN" w:bidi="ar-SA"/>
              </w:rPr>
              <w:t>响应</w:t>
            </w:r>
            <w:r>
              <w:rPr>
                <w:rFonts w:hint="eastAsia" w:ascii="宋体" w:hAnsi="宋体" w:eastAsia="宋体" w:cs="宋体"/>
                <w:sz w:val="24"/>
                <w:szCs w:val="24"/>
                <w:highlight w:val="none"/>
                <w:lang w:val="en-US" w:bidi="ar-SA"/>
              </w:rPr>
              <w:t>文件时， 请在工作时间与焦作市公共资源交易中心联系，联系电话：0391-3568395。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4.2.2</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递交响应文件地点</w:t>
            </w:r>
          </w:p>
        </w:tc>
        <w:tc>
          <w:tcPr>
            <w:tcW w:w="6928" w:type="dxa"/>
            <w:vAlign w:val="center"/>
          </w:tcPr>
          <w:p>
            <w:pPr>
              <w:keepNext w:val="0"/>
              <w:keepLines w:val="0"/>
              <w:pageBreakBefore w:val="0"/>
              <w:kinsoku/>
              <w:wordWrap/>
              <w:overflowPunct/>
              <w:topLinePunct w:val="0"/>
              <w:bidi w:val="0"/>
              <w:snapToGrid/>
              <w:spacing w:line="440" w:lineRule="exac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本项目采用</w:t>
            </w:r>
            <w:r>
              <w:rPr>
                <w:rFonts w:hint="eastAsia" w:ascii="宋体" w:hAnsi="宋体" w:eastAsia="宋体" w:cs="宋体"/>
                <w:b/>
                <w:bCs/>
                <w:sz w:val="24"/>
                <w:szCs w:val="24"/>
                <w:highlight w:val="none"/>
              </w:rPr>
              <w:t>“远程不见面</w:t>
            </w:r>
            <w:r>
              <w:rPr>
                <w:rFonts w:hint="eastAsia" w:ascii="宋体" w:hAnsi="宋体" w:eastAsia="宋体" w:cs="宋体"/>
                <w:sz w:val="24"/>
                <w:szCs w:val="24"/>
                <w:highlight w:val="none"/>
              </w:rPr>
              <w:t>”开标方式，远程开标大厅网址为（http://www.jzggzy.cn/BidOpeningHall/bidhall/default/login），</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无需到现场参加开标会议，无需到达现场提交原件资料。</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应当在</w:t>
            </w:r>
            <w:r>
              <w:rPr>
                <w:rFonts w:hint="eastAsia" w:cs="宋体"/>
                <w:sz w:val="24"/>
                <w:szCs w:val="24"/>
                <w:highlight w:val="none"/>
                <w:lang w:val="en-US" w:eastAsia="zh-CN" w:bidi="ar-SA"/>
              </w:rPr>
              <w:t>响应文件递交截止时间</w:t>
            </w:r>
            <w:r>
              <w:rPr>
                <w:rFonts w:hint="eastAsia" w:ascii="宋体" w:hAnsi="宋体" w:eastAsia="宋体" w:cs="宋体"/>
                <w:sz w:val="24"/>
                <w:szCs w:val="24"/>
                <w:highlight w:val="none"/>
              </w:rPr>
              <w:t>前，登录远程开标大厅，在线准时参加开标活动。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4.2.3</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是否退还响应文件</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5.1</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谈判时间和地点</w:t>
            </w:r>
          </w:p>
        </w:tc>
        <w:tc>
          <w:tcPr>
            <w:tcW w:w="6928" w:type="dxa"/>
            <w:vAlign w:val="center"/>
          </w:tcPr>
          <w:p>
            <w:pPr>
              <w:pStyle w:val="42"/>
              <w:keepNext w:val="0"/>
              <w:keepLines w:val="0"/>
              <w:pageBreakBefore w:val="0"/>
              <w:widowControl w:val="0"/>
              <w:kinsoku/>
              <w:wordWrap/>
              <w:overflowPunct/>
              <w:topLinePunct w:val="0"/>
              <w:autoSpaceDE/>
              <w:autoSpaceDN/>
              <w:bidi w:val="0"/>
              <w:adjustRightInd/>
              <w:snapToGrid/>
              <w:spacing w:line="440" w:lineRule="exact"/>
              <w:ind w:right="86"/>
              <w:textAlignment w:val="auto"/>
              <w:rPr>
                <w:rFonts w:hint="eastAsia" w:ascii="宋体" w:hAnsi="宋体" w:eastAsia="宋体" w:cs="宋体"/>
                <w:sz w:val="24"/>
                <w:szCs w:val="24"/>
                <w:highlight w:val="none"/>
                <w:lang w:val="en-US" w:bidi="ar-SA"/>
              </w:rPr>
            </w:pPr>
            <w:r>
              <w:rPr>
                <w:rFonts w:hint="eastAsia" w:ascii="宋体" w:hAnsi="宋体" w:eastAsia="宋体" w:cs="宋体"/>
                <w:sz w:val="24"/>
                <w:szCs w:val="24"/>
                <w:highlight w:val="none"/>
                <w:lang w:val="en-US" w:bidi="ar-SA"/>
              </w:rPr>
              <w:t>时间：同</w:t>
            </w:r>
            <w:r>
              <w:rPr>
                <w:rFonts w:hint="eastAsia" w:cs="宋体"/>
                <w:sz w:val="24"/>
                <w:szCs w:val="24"/>
                <w:highlight w:val="none"/>
                <w:lang w:val="en-US" w:eastAsia="zh-CN" w:bidi="ar-SA"/>
              </w:rPr>
              <w:t>响应文件递交截止时间</w:t>
            </w:r>
            <w:r>
              <w:rPr>
                <w:rFonts w:hint="eastAsia" w:ascii="宋体" w:hAnsi="宋体" w:eastAsia="宋体" w:cs="宋体"/>
                <w:sz w:val="24"/>
                <w:szCs w:val="24"/>
                <w:highlight w:val="none"/>
                <w:lang w:val="en-US" w:bidi="ar-SA"/>
              </w:rPr>
              <w:t>（电子</w:t>
            </w:r>
            <w:r>
              <w:rPr>
                <w:rFonts w:hint="eastAsia" w:cs="宋体"/>
                <w:sz w:val="24"/>
                <w:szCs w:val="24"/>
                <w:highlight w:val="none"/>
                <w:lang w:val="en-US" w:eastAsia="zh-CN" w:bidi="ar-SA"/>
              </w:rPr>
              <w:t>响应性文件</w:t>
            </w:r>
            <w:r>
              <w:rPr>
                <w:rFonts w:hint="eastAsia" w:ascii="宋体" w:hAnsi="宋体" w:eastAsia="宋体" w:cs="宋体"/>
                <w:sz w:val="24"/>
                <w:szCs w:val="24"/>
                <w:highlight w:val="none"/>
                <w:lang w:val="en-US" w:bidi="ar-SA"/>
              </w:rPr>
              <w:t>必须凭制作</w:t>
            </w:r>
            <w:r>
              <w:rPr>
                <w:rFonts w:hint="eastAsia" w:cs="宋体"/>
                <w:sz w:val="24"/>
                <w:szCs w:val="24"/>
                <w:highlight w:val="none"/>
                <w:lang w:val="en-US" w:eastAsia="zh-CN" w:bidi="ar-SA"/>
              </w:rPr>
              <w:t>响应性文件</w:t>
            </w:r>
            <w:r>
              <w:rPr>
                <w:rFonts w:hint="eastAsia" w:ascii="宋体" w:hAnsi="宋体" w:eastAsia="宋体" w:cs="宋体"/>
                <w:sz w:val="24"/>
                <w:szCs w:val="24"/>
                <w:highlight w:val="none"/>
                <w:lang w:val="en-US" w:bidi="ar-SA"/>
              </w:rPr>
              <w:t>所用的企业 CA 密匙在 30 分钟内完成解密）</w:t>
            </w:r>
          </w:p>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eastAsia="宋体" w:cs="宋体"/>
                <w:sz w:val="24"/>
                <w:szCs w:val="24"/>
                <w:highlight w:val="none"/>
              </w:rPr>
              <w:t>地点：递交</w:t>
            </w:r>
            <w:r>
              <w:rPr>
                <w:rFonts w:hint="eastAsia" w:ascii="宋体" w:hAnsi="宋体" w:cs="宋体"/>
                <w:sz w:val="24"/>
                <w:szCs w:val="24"/>
                <w:highlight w:val="none"/>
                <w:lang w:val="en-US" w:eastAsia="zh-CN"/>
              </w:rPr>
              <w:t>响应</w:t>
            </w:r>
            <w:r>
              <w:rPr>
                <w:rFonts w:hint="eastAsia" w:ascii="宋体" w:hAnsi="宋体" w:eastAsia="宋体" w:cs="宋体"/>
                <w:sz w:val="24"/>
                <w:szCs w:val="24"/>
                <w:highlight w:val="none"/>
              </w:rPr>
              <w:t>文件地点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hint="eastAsia" w:ascii="宋体" w:hAnsi="宋体" w:cs="宋体"/>
                <w:sz w:val="24"/>
                <w:szCs w:val="24"/>
                <w:highlight w:val="none"/>
              </w:rPr>
            </w:pPr>
          </w:p>
          <w:p>
            <w:pPr>
              <w:keepNext w:val="0"/>
              <w:keepLines w:val="0"/>
              <w:pageBreakBefore w:val="0"/>
              <w:kinsoku/>
              <w:wordWrap/>
              <w:overflowPunct/>
              <w:topLinePunct w:val="0"/>
              <w:bidi w:val="0"/>
              <w:snapToGrid/>
              <w:spacing w:line="440" w:lineRule="exact"/>
              <w:jc w:val="center"/>
              <w:textAlignment w:val="auto"/>
              <w:rPr>
                <w:rFonts w:hint="eastAsia" w:ascii="宋体" w:hAnsi="宋体" w:cs="宋体"/>
                <w:sz w:val="24"/>
                <w:szCs w:val="24"/>
                <w:highlight w:val="none"/>
              </w:rPr>
            </w:pPr>
          </w:p>
          <w:p>
            <w:pPr>
              <w:keepNext w:val="0"/>
              <w:keepLines w:val="0"/>
              <w:pageBreakBefore w:val="0"/>
              <w:kinsoku/>
              <w:wordWrap/>
              <w:overflowPunct/>
              <w:topLinePunct w:val="0"/>
              <w:bidi w:val="0"/>
              <w:snapToGrid/>
              <w:spacing w:line="440" w:lineRule="exact"/>
              <w:jc w:val="center"/>
              <w:textAlignment w:val="auto"/>
              <w:rPr>
                <w:rFonts w:hint="eastAsia" w:ascii="宋体" w:hAnsi="宋体" w:cs="宋体"/>
                <w:sz w:val="24"/>
                <w:szCs w:val="24"/>
                <w:highlight w:val="none"/>
              </w:rPr>
            </w:pPr>
          </w:p>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5.2</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hint="eastAsia"/>
                <w:sz w:val="24"/>
                <w:szCs w:val="24"/>
                <w:highlight w:val="none"/>
              </w:rPr>
            </w:pPr>
          </w:p>
          <w:p>
            <w:pPr>
              <w:keepNext w:val="0"/>
              <w:keepLines w:val="0"/>
              <w:pageBreakBefore w:val="0"/>
              <w:kinsoku/>
              <w:wordWrap/>
              <w:overflowPunct/>
              <w:topLinePunct w:val="0"/>
              <w:bidi w:val="0"/>
              <w:snapToGrid/>
              <w:spacing w:line="440" w:lineRule="exact"/>
              <w:jc w:val="center"/>
              <w:textAlignment w:val="auto"/>
              <w:rPr>
                <w:rFonts w:hint="eastAsia"/>
                <w:sz w:val="24"/>
                <w:szCs w:val="24"/>
                <w:highlight w:val="none"/>
              </w:rPr>
            </w:pPr>
          </w:p>
          <w:p>
            <w:pPr>
              <w:keepNext w:val="0"/>
              <w:keepLines w:val="0"/>
              <w:pageBreakBefore w:val="0"/>
              <w:kinsoku/>
              <w:wordWrap/>
              <w:overflowPunct/>
              <w:topLinePunct w:val="0"/>
              <w:bidi w:val="0"/>
              <w:snapToGrid/>
              <w:spacing w:line="440" w:lineRule="exact"/>
              <w:jc w:val="center"/>
              <w:textAlignment w:val="auto"/>
              <w:rPr>
                <w:rFonts w:hint="eastAsia"/>
                <w:sz w:val="24"/>
                <w:szCs w:val="24"/>
                <w:highlight w:val="none"/>
              </w:rPr>
            </w:pPr>
          </w:p>
          <w:p>
            <w:pPr>
              <w:keepNext w:val="0"/>
              <w:keepLines w:val="0"/>
              <w:pageBreakBefore w:val="0"/>
              <w:kinsoku/>
              <w:wordWrap/>
              <w:overflowPunct/>
              <w:topLinePunct w:val="0"/>
              <w:bidi w:val="0"/>
              <w:snapToGrid/>
              <w:spacing w:line="440" w:lineRule="exact"/>
              <w:jc w:val="center"/>
              <w:textAlignment w:val="auto"/>
              <w:rPr>
                <w:rFonts w:hint="eastAsia"/>
                <w:sz w:val="24"/>
                <w:szCs w:val="24"/>
                <w:highlight w:val="none"/>
              </w:rPr>
            </w:pPr>
            <w:r>
              <w:rPr>
                <w:rFonts w:hint="eastAsia"/>
                <w:sz w:val="24"/>
                <w:szCs w:val="24"/>
                <w:highlight w:val="none"/>
              </w:rPr>
              <w:t>谈判会议程序</w:t>
            </w:r>
          </w:p>
          <w:p>
            <w:pPr>
              <w:pStyle w:val="38"/>
              <w:keepNext w:val="0"/>
              <w:keepLines w:val="0"/>
              <w:pageBreakBefore w:val="0"/>
              <w:kinsoku/>
              <w:wordWrap/>
              <w:overflowPunct/>
              <w:topLinePunct w:val="0"/>
              <w:bidi w:val="0"/>
              <w:snapToGrid/>
              <w:spacing w:line="440" w:lineRule="exact"/>
              <w:jc w:val="center"/>
              <w:textAlignment w:val="auto"/>
              <w:rPr>
                <w:rFonts w:hint="eastAsia" w:eastAsia="宋体"/>
                <w:sz w:val="24"/>
                <w:szCs w:val="24"/>
                <w:highlight w:val="none"/>
                <w:lang w:eastAsia="zh-CN"/>
              </w:rPr>
            </w:pPr>
            <w:r>
              <w:rPr>
                <w:rFonts w:hint="eastAsia" w:ascii="Calibri" w:hAnsi="Calibri" w:eastAsia="宋体" w:cs="黑体"/>
                <w:kern w:val="2"/>
                <w:sz w:val="24"/>
                <w:szCs w:val="24"/>
                <w:highlight w:val="none"/>
                <w:lang w:val="en-US" w:eastAsia="zh-CN" w:bidi="ar-SA"/>
              </w:rPr>
              <w:t>（具体以电子开标系统为准）</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hint="eastAsia" w:ascii="宋体" w:hAnsi="宋体" w:cs="宋体"/>
                <w:sz w:val="24"/>
                <w:szCs w:val="24"/>
                <w:highlight w:val="none"/>
              </w:rPr>
            </w:pPr>
            <w:r>
              <w:rPr>
                <w:rFonts w:hint="eastAsia" w:ascii="宋体" w:hAnsi="宋体" w:cs="宋体"/>
                <w:sz w:val="24"/>
                <w:szCs w:val="24"/>
                <w:highlight w:val="none"/>
              </w:rPr>
              <w:t>（l）登录焦作市公共资源交易中心电子交易平台；</w:t>
            </w:r>
          </w:p>
          <w:p>
            <w:pPr>
              <w:keepNext w:val="0"/>
              <w:keepLines w:val="0"/>
              <w:pageBreakBefore w:val="0"/>
              <w:kinsoku/>
              <w:wordWrap/>
              <w:overflowPunct/>
              <w:topLinePunct w:val="0"/>
              <w:bidi w:val="0"/>
              <w:snapToGrid/>
              <w:spacing w:line="440" w:lineRule="exact"/>
              <w:jc w:val="left"/>
              <w:textAlignment w:val="auto"/>
              <w:rPr>
                <w:rFonts w:hint="eastAsia" w:ascii="宋体" w:hAnsi="宋体" w:cs="宋体"/>
                <w:sz w:val="24"/>
                <w:szCs w:val="24"/>
                <w:highlight w:val="none"/>
              </w:rPr>
            </w:pPr>
            <w:r>
              <w:rPr>
                <w:rFonts w:hint="eastAsia" w:ascii="宋体" w:hAnsi="宋体" w:cs="宋体"/>
                <w:sz w:val="24"/>
                <w:szCs w:val="24"/>
                <w:highlight w:val="none"/>
              </w:rPr>
              <w:t>（2）公布</w:t>
            </w:r>
            <w:r>
              <w:rPr>
                <w:rFonts w:hint="eastAsia" w:ascii="宋体" w:hAnsi="宋体" w:cs="宋体"/>
                <w:sz w:val="24"/>
                <w:szCs w:val="24"/>
                <w:highlight w:val="none"/>
                <w:lang w:val="en-US" w:eastAsia="zh-CN"/>
              </w:rPr>
              <w:t>供应商</w:t>
            </w:r>
            <w:r>
              <w:rPr>
                <w:rFonts w:hint="eastAsia" w:ascii="宋体" w:hAnsi="宋体" w:cs="宋体"/>
                <w:sz w:val="24"/>
                <w:szCs w:val="24"/>
                <w:highlight w:val="none"/>
              </w:rPr>
              <w:t>；</w:t>
            </w:r>
          </w:p>
          <w:p>
            <w:pPr>
              <w:keepNext w:val="0"/>
              <w:keepLines w:val="0"/>
              <w:pageBreakBefore w:val="0"/>
              <w:kinsoku/>
              <w:wordWrap/>
              <w:overflowPunct/>
              <w:topLinePunct w:val="0"/>
              <w:bidi w:val="0"/>
              <w:snapToGrid/>
              <w:spacing w:line="440" w:lineRule="exact"/>
              <w:jc w:val="left"/>
              <w:textAlignment w:val="auto"/>
              <w:rPr>
                <w:rFonts w:hint="eastAsia" w:ascii="宋体" w:hAnsi="宋体" w:cs="宋体"/>
                <w:sz w:val="24"/>
                <w:szCs w:val="24"/>
                <w:highlight w:val="none"/>
                <w:lang w:eastAsia="zh-CN"/>
              </w:rPr>
            </w:pPr>
            <w:r>
              <w:rPr>
                <w:rFonts w:hint="eastAsia" w:ascii="宋体" w:hAnsi="宋体" w:cs="宋体"/>
                <w:sz w:val="24"/>
                <w:szCs w:val="24"/>
                <w:highlight w:val="none"/>
              </w:rPr>
              <w:t>（3）在监督人监督下进行</w:t>
            </w:r>
            <w:r>
              <w:rPr>
                <w:rFonts w:hint="eastAsia" w:ascii="宋体" w:hAnsi="宋体" w:cs="宋体"/>
                <w:sz w:val="24"/>
                <w:szCs w:val="24"/>
                <w:highlight w:val="none"/>
                <w:lang w:val="en-US" w:eastAsia="zh-CN"/>
              </w:rPr>
              <w:t>响应</w:t>
            </w:r>
            <w:r>
              <w:rPr>
                <w:rFonts w:hint="eastAsia" w:ascii="宋体" w:hAnsi="宋体" w:cs="宋体"/>
                <w:sz w:val="24"/>
                <w:szCs w:val="24"/>
                <w:highlight w:val="none"/>
              </w:rPr>
              <w:t>文件解密</w:t>
            </w:r>
            <w:r>
              <w:rPr>
                <w:rFonts w:hint="eastAsia" w:ascii="宋体" w:hAnsi="宋体" w:cs="宋体"/>
                <w:sz w:val="24"/>
                <w:szCs w:val="24"/>
                <w:highlight w:val="none"/>
                <w:lang w:eastAsia="zh-CN"/>
              </w:rPr>
              <w:t>；</w:t>
            </w:r>
          </w:p>
          <w:p>
            <w:pPr>
              <w:keepNext w:val="0"/>
              <w:keepLines w:val="0"/>
              <w:pageBreakBefore w:val="0"/>
              <w:kinsoku/>
              <w:wordWrap/>
              <w:overflowPunct/>
              <w:topLinePunct w:val="0"/>
              <w:bidi w:val="0"/>
              <w:snapToGrid/>
              <w:spacing w:line="440" w:lineRule="exact"/>
              <w:jc w:val="left"/>
              <w:textAlignment w:val="auto"/>
              <w:rPr>
                <w:rFonts w:hint="eastAsia" w:ascii="宋体" w:hAnsi="宋体" w:cs="宋体"/>
                <w:sz w:val="24"/>
                <w:szCs w:val="24"/>
                <w:highlight w:val="none"/>
                <w:lang w:eastAsia="zh-CN"/>
              </w:rPr>
            </w:pPr>
            <w:r>
              <w:rPr>
                <w:rFonts w:hint="eastAsia" w:ascii="宋体" w:hAnsi="宋体" w:cs="宋体"/>
                <w:sz w:val="24"/>
                <w:szCs w:val="24"/>
                <w:highlight w:val="none"/>
              </w:rPr>
              <w:t>电子</w:t>
            </w:r>
            <w:r>
              <w:rPr>
                <w:rFonts w:hint="eastAsia" w:ascii="宋体" w:hAnsi="宋体" w:cs="宋体"/>
                <w:sz w:val="24"/>
                <w:szCs w:val="24"/>
                <w:highlight w:val="none"/>
                <w:lang w:eastAsia="zh-CN"/>
              </w:rPr>
              <w:t>响应性文件</w:t>
            </w:r>
            <w:r>
              <w:rPr>
                <w:rFonts w:hint="eastAsia" w:ascii="宋体" w:hAnsi="宋体" w:cs="宋体"/>
                <w:sz w:val="24"/>
                <w:szCs w:val="24"/>
                <w:highlight w:val="none"/>
              </w:rPr>
              <w:t>必须凭制作</w:t>
            </w:r>
            <w:r>
              <w:rPr>
                <w:rFonts w:hint="eastAsia" w:ascii="宋体" w:hAnsi="宋体" w:cs="宋体"/>
                <w:sz w:val="24"/>
                <w:szCs w:val="24"/>
                <w:highlight w:val="none"/>
                <w:lang w:eastAsia="zh-CN"/>
              </w:rPr>
              <w:t>响应性文件</w:t>
            </w:r>
            <w:r>
              <w:rPr>
                <w:rFonts w:hint="eastAsia" w:ascii="宋体" w:hAnsi="宋体" w:cs="宋体"/>
                <w:sz w:val="24"/>
                <w:szCs w:val="24"/>
                <w:highlight w:val="none"/>
              </w:rPr>
              <w:t>所用的企业 CA 密匙在 30 分钟内完成解密。因加密电子</w:t>
            </w:r>
            <w:r>
              <w:rPr>
                <w:rFonts w:hint="eastAsia" w:ascii="宋体" w:hAnsi="宋体" w:cs="宋体"/>
                <w:sz w:val="24"/>
                <w:szCs w:val="24"/>
                <w:highlight w:val="none"/>
                <w:lang w:eastAsia="zh-CN"/>
              </w:rPr>
              <w:t>响应性文件</w:t>
            </w:r>
            <w:r>
              <w:rPr>
                <w:rFonts w:hint="eastAsia" w:ascii="宋体" w:hAnsi="宋体" w:cs="宋体"/>
                <w:sz w:val="24"/>
                <w:szCs w:val="24"/>
                <w:highlight w:val="none"/>
              </w:rPr>
              <w:t>未能成功上传或误传等自身原因而导致的解密失败,投标将被拒绝</w:t>
            </w:r>
            <w:r>
              <w:rPr>
                <w:rFonts w:hint="eastAsia" w:ascii="宋体" w:hAnsi="宋体" w:cs="宋体"/>
                <w:sz w:val="24"/>
                <w:szCs w:val="24"/>
                <w:highlight w:val="none"/>
                <w:lang w:eastAsia="zh-CN"/>
              </w:rPr>
              <w:t>；</w:t>
            </w:r>
          </w:p>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rPr>
              <w:t>（4）开标结束。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6.1.1</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谈判小组组成</w:t>
            </w:r>
          </w:p>
        </w:tc>
        <w:tc>
          <w:tcPr>
            <w:tcW w:w="6928" w:type="dxa"/>
            <w:vAlign w:val="center"/>
          </w:tcPr>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u w:val="single"/>
              </w:rPr>
            </w:pPr>
            <w:r>
              <w:rPr>
                <w:rFonts w:hint="eastAsia" w:ascii="宋体" w:hAnsi="宋体" w:cs="宋体"/>
                <w:sz w:val="24"/>
                <w:szCs w:val="24"/>
                <w:highlight w:val="none"/>
              </w:rPr>
              <w:t>谈判小组由采购人代表和评审专家共3人及以上单数组成，其中评审专家人数不得少于谈判小组成员总数的三分之二。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7.1</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rPr>
              <w:t>是否授权谈判小组确定</w:t>
            </w:r>
            <w:r>
              <w:rPr>
                <w:rFonts w:hint="eastAsia" w:ascii="宋体" w:hAnsi="宋体" w:cs="宋体"/>
                <w:sz w:val="24"/>
                <w:szCs w:val="24"/>
                <w:highlight w:val="none"/>
                <w:lang w:eastAsia="zh-CN"/>
              </w:rPr>
              <w:t>成交供应商</w:t>
            </w:r>
          </w:p>
        </w:tc>
        <w:tc>
          <w:tcPr>
            <w:tcW w:w="6928" w:type="dxa"/>
            <w:vAlign w:val="center"/>
          </w:tcPr>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rPr>
            </w:pPr>
            <w:r>
              <w:rPr>
                <w:rFonts w:hint="eastAsia" w:ascii="宋体" w:hAnsi="宋体" w:cs="宋体"/>
                <w:sz w:val="24"/>
                <w:szCs w:val="24"/>
                <w:highlight w:val="none"/>
              </w:rPr>
              <w:t>否,推荐的成交候选人数：3名；</w:t>
            </w:r>
          </w:p>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rPr>
            </w:pPr>
            <w:r>
              <w:rPr>
                <w:rFonts w:hint="eastAsia" w:ascii="宋体" w:hAnsi="宋体" w:cs="宋体"/>
                <w:sz w:val="24"/>
                <w:szCs w:val="24"/>
                <w:highlight w:val="none"/>
              </w:rPr>
              <w:t>排名第一的成交候选人放弃成交、因不可抗力不能履行合同或者被查实存在影响成交结果的违法行为等情形，不符合成交条件的，采购人可以按照谈判小组提出的成交候选人名单排序依次确定其他成交候选人为</w:t>
            </w:r>
            <w:r>
              <w:rPr>
                <w:rFonts w:hint="eastAsia" w:ascii="宋体" w:hAnsi="宋体" w:cs="宋体"/>
                <w:sz w:val="24"/>
                <w:szCs w:val="24"/>
                <w:highlight w:val="none"/>
                <w:lang w:eastAsia="zh-CN"/>
              </w:rPr>
              <w:t>成交供应商</w:t>
            </w:r>
            <w:r>
              <w:rPr>
                <w:rFonts w:hint="eastAsia" w:ascii="宋体" w:hAnsi="宋体" w:cs="宋体"/>
                <w:sz w:val="24"/>
                <w:szCs w:val="24"/>
                <w:highlight w:val="none"/>
              </w:rPr>
              <w:t>，也可以重新开展采购活动。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hint="eastAsia" w:ascii="宋体" w:hAnsi="宋体" w:cs="宋体"/>
                <w:sz w:val="24"/>
                <w:szCs w:val="24"/>
                <w:highlight w:val="none"/>
              </w:rPr>
            </w:pPr>
            <w:r>
              <w:rPr>
                <w:rFonts w:hint="eastAsia" w:ascii="宋体" w:hAnsi="宋体" w:cs="宋体"/>
                <w:sz w:val="24"/>
                <w:szCs w:val="24"/>
                <w:highlight w:val="none"/>
              </w:rPr>
              <w:t>7.3</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hint="eastAsia" w:ascii="宋体" w:hAnsi="宋体" w:cs="宋体"/>
                <w:sz w:val="24"/>
                <w:szCs w:val="24"/>
                <w:highlight w:val="none"/>
              </w:rPr>
            </w:pPr>
            <w:r>
              <w:rPr>
                <w:rFonts w:hint="eastAsia" w:ascii="宋体" w:hAnsi="宋体" w:cs="宋体"/>
                <w:sz w:val="24"/>
                <w:szCs w:val="24"/>
                <w:highlight w:val="none"/>
              </w:rPr>
              <w:t>履约保证金</w:t>
            </w:r>
          </w:p>
        </w:tc>
        <w:tc>
          <w:tcPr>
            <w:tcW w:w="6928" w:type="dxa"/>
            <w:vAlign w:val="center"/>
          </w:tcPr>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rPr>
            </w:pPr>
            <w:r>
              <w:rPr>
                <w:rFonts w:hint="eastAsia" w:ascii="宋体" w:hAnsi="宋体" w:cs="宋体"/>
                <w:sz w:val="24"/>
                <w:szCs w:val="24"/>
                <w:highlight w:val="none"/>
              </w:rPr>
              <w:t>履约担保的形式：保函或银行转账，在合同签订前缴纳</w:t>
            </w:r>
          </w:p>
          <w:p>
            <w:pPr>
              <w:keepNext w:val="0"/>
              <w:keepLines w:val="0"/>
              <w:pageBreakBefore w:val="0"/>
              <w:kinsoku/>
              <w:wordWrap/>
              <w:overflowPunct/>
              <w:topLinePunct w:val="0"/>
              <w:bidi w:val="0"/>
              <w:snapToGrid/>
              <w:spacing w:line="440" w:lineRule="exact"/>
              <w:ind w:firstLine="480" w:firstLineChars="200"/>
              <w:jc w:val="left"/>
              <w:textAlignment w:val="auto"/>
              <w:rPr>
                <w:rFonts w:hint="eastAsia" w:ascii="宋体" w:hAnsi="宋体" w:cs="宋体"/>
                <w:sz w:val="24"/>
                <w:szCs w:val="24"/>
                <w:highlight w:val="none"/>
              </w:rPr>
            </w:pPr>
            <w:r>
              <w:rPr>
                <w:rFonts w:hint="eastAsia" w:ascii="宋体" w:hAnsi="宋体" w:cs="宋体"/>
                <w:sz w:val="24"/>
                <w:szCs w:val="24"/>
                <w:highlight w:val="none"/>
              </w:rPr>
              <w:t>履约担保的金额：</w:t>
            </w:r>
            <w:r>
              <w:rPr>
                <w:rFonts w:hint="eastAsia" w:ascii="宋体" w:hAnsi="宋体" w:cs="宋体"/>
                <w:sz w:val="24"/>
                <w:szCs w:val="24"/>
                <w:highlight w:val="none"/>
                <w:lang w:val="en-US" w:eastAsia="zh-CN"/>
              </w:rPr>
              <w:t>成交金额</w:t>
            </w:r>
            <w:r>
              <w:rPr>
                <w:rFonts w:hint="eastAsia" w:ascii="宋体" w:hAnsi="宋体" w:cs="宋体"/>
                <w:sz w:val="24"/>
                <w:szCs w:val="24"/>
                <w:highlight w:val="none"/>
              </w:rPr>
              <w:t>的</w:t>
            </w:r>
            <w:r>
              <w:rPr>
                <w:rFonts w:hint="eastAsia" w:ascii="宋体" w:hAnsi="宋体" w:cs="宋体"/>
                <w:sz w:val="24"/>
                <w:szCs w:val="24"/>
                <w:highlight w:val="none"/>
                <w:lang w:val="en-US" w:eastAsia="zh-CN"/>
              </w:rPr>
              <w:t>10</w:t>
            </w:r>
            <w:r>
              <w:rPr>
                <w:rFonts w:hint="eastAsia" w:ascii="宋体" w:hAnsi="宋体" w:cs="宋体"/>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8</w:t>
            </w:r>
          </w:p>
        </w:tc>
        <w:tc>
          <w:tcPr>
            <w:tcW w:w="8828" w:type="dxa"/>
            <w:gridSpan w:val="2"/>
            <w:vAlign w:val="center"/>
          </w:tcPr>
          <w:p>
            <w:pPr>
              <w:keepNext w:val="0"/>
              <w:keepLines w:val="0"/>
              <w:pageBreakBefore w:val="0"/>
              <w:kinsoku/>
              <w:wordWrap/>
              <w:overflowPunct/>
              <w:topLinePunct w:val="0"/>
              <w:bidi w:val="0"/>
              <w:snapToGrid/>
              <w:spacing w:line="440" w:lineRule="exact"/>
              <w:jc w:val="left"/>
              <w:textAlignment w:val="auto"/>
              <w:rPr>
                <w:rFonts w:hint="eastAsia" w:ascii="宋体" w:hAnsi="宋体" w:cs="宋体"/>
                <w:sz w:val="24"/>
                <w:szCs w:val="24"/>
                <w:highlight w:val="none"/>
              </w:rPr>
            </w:pPr>
            <w:r>
              <w:rPr>
                <w:rFonts w:hint="eastAsia" w:ascii="宋体" w:hAnsi="宋体" w:cs="宋体"/>
                <w:sz w:val="24"/>
                <w:szCs w:val="24"/>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8.1</w:t>
            </w:r>
          </w:p>
        </w:tc>
        <w:tc>
          <w:tcPr>
            <w:tcW w:w="8828" w:type="dxa"/>
            <w:gridSpan w:val="2"/>
            <w:vAlign w:val="center"/>
          </w:tcPr>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本项目所属行业：</w:t>
            </w:r>
            <w:r>
              <w:rPr>
                <w:rFonts w:hint="eastAsia" w:ascii="宋体" w:hAnsi="宋体" w:eastAsia="宋体" w:cs="宋体"/>
                <w:sz w:val="24"/>
                <w:szCs w:val="24"/>
                <w:highlight w:val="none"/>
                <w:lang w:val="en-US" w:eastAsia="zh-CN"/>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8.2</w:t>
            </w:r>
          </w:p>
        </w:tc>
        <w:tc>
          <w:tcPr>
            <w:tcW w:w="8828" w:type="dxa"/>
            <w:gridSpan w:val="2"/>
            <w:vAlign w:val="center"/>
          </w:tcPr>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本项目是否专门面向中小企业采购：</w:t>
            </w:r>
            <w:r>
              <w:rPr>
                <w:rFonts w:hint="eastAsia" w:ascii="宋体" w:hAnsi="宋体" w:eastAsia="宋体" w:cs="宋体"/>
                <w:sz w:val="24"/>
                <w:szCs w:val="24"/>
                <w:highlight w:val="none"/>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hint="default" w:ascii="宋体" w:hAnsi="宋体" w:cs="宋体"/>
                <w:sz w:val="24"/>
                <w:szCs w:val="24"/>
                <w:highlight w:val="none"/>
                <w:lang w:val="en-US" w:eastAsia="zh-CN"/>
              </w:rPr>
            </w:pPr>
            <w:r>
              <w:rPr>
                <w:rFonts w:hint="eastAsia" w:ascii="宋体" w:hAnsi="宋体" w:eastAsia="宋体" w:cs="宋体"/>
                <w:sz w:val="24"/>
                <w:szCs w:val="24"/>
                <w:highlight w:val="none"/>
                <w:lang w:val="en-US" w:eastAsia="zh-CN"/>
              </w:rPr>
              <w:t>8.3</w:t>
            </w:r>
          </w:p>
        </w:tc>
        <w:tc>
          <w:tcPr>
            <w:tcW w:w="8828" w:type="dxa"/>
            <w:gridSpan w:val="2"/>
            <w:vAlign w:val="center"/>
          </w:tcPr>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中小企业认定：</w:t>
            </w:r>
          </w:p>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w:t>
            </w:r>
            <w:r>
              <w:rPr>
                <w:rFonts w:hint="eastAsia" w:ascii="宋体" w:hAnsi="宋体" w:eastAsia="宋体" w:cs="宋体"/>
                <w:sz w:val="24"/>
                <w:szCs w:val="24"/>
                <w:highlight w:val="none"/>
                <w:lang w:eastAsia="zh-CN"/>
              </w:rPr>
              <w:t>谈判</w:t>
            </w:r>
            <w:r>
              <w:rPr>
                <w:rFonts w:hint="eastAsia" w:ascii="宋体" w:hAnsi="宋体" w:eastAsia="宋体" w:cs="宋体"/>
                <w:sz w:val="24"/>
                <w:szCs w:val="24"/>
                <w:highlight w:val="none"/>
              </w:rPr>
              <w:t>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符合中小企业划分标准的个体工商户，在政府采购活动中视同中小企业。</w:t>
            </w:r>
          </w:p>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中小企业划分标准见《关于印发中小企业划型标准规定的通知》（工信部联企业【2011】300号）</w:t>
            </w:r>
          </w:p>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2、在工程采购项目中，工程由中小企业承建，即工程施工单位为中小企业；</w:t>
            </w:r>
          </w:p>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须按照</w:t>
            </w:r>
            <w:r>
              <w:rPr>
                <w:rFonts w:hint="eastAsia" w:ascii="宋体" w:hAnsi="宋体" w:eastAsia="宋体" w:cs="宋体"/>
                <w:sz w:val="24"/>
                <w:szCs w:val="24"/>
                <w:highlight w:val="none"/>
                <w:lang w:eastAsia="zh-CN"/>
              </w:rPr>
              <w:t>谈判</w:t>
            </w:r>
            <w:r>
              <w:rPr>
                <w:rFonts w:hint="eastAsia" w:ascii="宋体" w:hAnsi="宋体" w:eastAsia="宋体" w:cs="宋体"/>
                <w:sz w:val="24"/>
                <w:szCs w:val="24"/>
                <w:highlight w:val="none"/>
              </w:rPr>
              <w:t>文件规定出具《中小企业声明函》，否则不享受相关扶持政策</w:t>
            </w:r>
            <w:r>
              <w:rPr>
                <w:rFonts w:hint="eastAsia" w:ascii="宋体" w:hAnsi="宋体" w:eastAsia="宋体" w:cs="宋体"/>
                <w:sz w:val="24"/>
                <w:szCs w:val="24"/>
                <w:highlight w:val="none"/>
                <w:lang w:eastAsia="zh-CN"/>
              </w:rPr>
              <w:t>。</w:t>
            </w:r>
          </w:p>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根据财库〔2014〕68号《财政部司法部关于政府采购支持监狱企业发展有关问题的通知》，监狱企业视同小微企业。提供由省级以上监狱管理局、戒毒管理局(含新疆生产建设兵团)出具的属于监狱企业的证明文件，不再提供《中小企业声明函》,投标人出具的监狱企业证明文件如有虚假，其中标资格将被取消，并根据相关规定进行处罚。</w:t>
            </w:r>
          </w:p>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根据财库〔2017〕141号《三部门联合发布关于促进残疾人就业政府采购政策的通知》残疾人福利性单位视同小型、微型企业，残疾人福利性单位在参加政府采购活动时提供《残疾人福利性单位声明函》，不再提供《中小企业声明函》，</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在《残疾人福利性单位声明函》中的承诺如有虚假，其中标资格将被取消，并根据相关规定进行处罚。</w:t>
            </w:r>
          </w:p>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w:t>
            </w:r>
            <w:r>
              <w:rPr>
                <w:rFonts w:hint="eastAsia" w:ascii="宋体" w:hAnsi="宋体" w:eastAsia="宋体" w:cs="宋体"/>
                <w:sz w:val="24"/>
                <w:szCs w:val="24"/>
                <w:highlight w:val="none"/>
                <w:lang w:eastAsia="zh-CN"/>
              </w:rPr>
              <w:t>谈判小组</w:t>
            </w:r>
            <w:r>
              <w:rPr>
                <w:rFonts w:hint="eastAsia" w:ascii="宋体" w:hAnsi="宋体" w:eastAsia="宋体" w:cs="宋体"/>
                <w:sz w:val="24"/>
                <w:szCs w:val="24"/>
                <w:highlight w:val="none"/>
              </w:rPr>
              <w:t>根据投标人提供的《中小企业声明函》认定该</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是否属于中小企业，监狱企业和残疾人福利性单位视同小型、微型企业。不属于中小企业、监狱企业或残疾人福利性单位的拒绝参与本项目投标。</w:t>
            </w:r>
          </w:p>
          <w:p>
            <w:pPr>
              <w:keepNext w:val="0"/>
              <w:keepLines w:val="0"/>
              <w:pageBreakBefore w:val="0"/>
              <w:kinsoku/>
              <w:wordWrap/>
              <w:overflowPunct/>
              <w:topLinePunct w:val="0"/>
              <w:bidi w:val="0"/>
              <w:snapToGrid/>
              <w:spacing w:line="440" w:lineRule="exact"/>
              <w:jc w:val="left"/>
              <w:textAlignment w:val="auto"/>
              <w:rPr>
                <w:rFonts w:hint="eastAsia" w:ascii="宋体" w:hAnsi="宋体" w:cs="宋体"/>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根据《政府采购促进中小企业发展管理办法》（财库﹝2020﹞46 号）的规定，</w:t>
            </w:r>
            <w:r>
              <w:rPr>
                <w:rFonts w:hint="eastAsia" w:ascii="宋体" w:hAnsi="宋体" w:eastAsia="宋体" w:cs="宋体"/>
                <w:sz w:val="24"/>
                <w:szCs w:val="24"/>
                <w:highlight w:val="none"/>
                <w:lang w:eastAsia="zh-CN"/>
              </w:rPr>
              <w:t>成交供应商</w:t>
            </w:r>
            <w:r>
              <w:rPr>
                <w:rFonts w:hint="eastAsia" w:ascii="宋体" w:hAnsi="宋体" w:eastAsia="宋体" w:cs="宋体"/>
                <w:sz w:val="24"/>
                <w:szCs w:val="24"/>
                <w:highlight w:val="none"/>
              </w:rPr>
              <w:t>签署合同时，小微企业不得将合同分包给大中型企业，中型企业不得将合同分包给大型企业。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8</w:t>
            </w:r>
            <w:r>
              <w:rPr>
                <w:rFonts w:hint="eastAsia" w:ascii="宋体" w:hAnsi="宋体" w:cs="宋体"/>
                <w:sz w:val="24"/>
                <w:szCs w:val="24"/>
                <w:highlight w:val="none"/>
              </w:rPr>
              <w:t>.</w:t>
            </w:r>
            <w:r>
              <w:rPr>
                <w:rFonts w:hint="eastAsia" w:ascii="宋体" w:hAnsi="宋体" w:cs="宋体"/>
                <w:sz w:val="24"/>
                <w:szCs w:val="24"/>
                <w:highlight w:val="none"/>
                <w:lang w:val="en-US" w:eastAsia="zh-CN"/>
              </w:rPr>
              <w:t>4</w:t>
            </w:r>
          </w:p>
        </w:tc>
        <w:tc>
          <w:tcPr>
            <w:tcW w:w="8828" w:type="dxa"/>
            <w:gridSpan w:val="2"/>
            <w:vAlign w:val="center"/>
          </w:tcPr>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rPr>
            </w:pPr>
            <w:r>
              <w:rPr>
                <w:rFonts w:hint="eastAsia" w:ascii="宋体" w:hAnsi="宋体" w:cs="宋体"/>
                <w:sz w:val="24"/>
                <w:szCs w:val="24"/>
                <w:highlight w:val="none"/>
              </w:rPr>
              <w:t>采购代理服务费：按照成交金额的百分之一收取代理服务费。成交供应商在领取成交通知书时须以刷卡或转账的方式向采购代理机构缴纳采购代理服务费。</w:t>
            </w:r>
          </w:p>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rPr>
            </w:pPr>
            <w:r>
              <w:rPr>
                <w:rFonts w:hint="eastAsia" w:ascii="宋体" w:hAnsi="宋体" w:cs="宋体"/>
                <w:sz w:val="24"/>
                <w:szCs w:val="24"/>
                <w:highlight w:val="none"/>
              </w:rPr>
              <w:t>账户名称：焦作市公共资源项目服务有限责任公司</w:t>
            </w:r>
          </w:p>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rPr>
            </w:pPr>
            <w:r>
              <w:rPr>
                <w:rFonts w:hint="eastAsia" w:ascii="宋体" w:hAnsi="宋体" w:cs="宋体"/>
                <w:sz w:val="24"/>
                <w:szCs w:val="24"/>
                <w:highlight w:val="none"/>
              </w:rPr>
              <w:t>开户银行：中国建设银行股份有限公司焦作焦西支行</w:t>
            </w:r>
          </w:p>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rPr>
            </w:pPr>
            <w:r>
              <w:rPr>
                <w:rFonts w:hint="eastAsia" w:ascii="宋体" w:hAnsi="宋体" w:cs="宋体"/>
                <w:sz w:val="24"/>
                <w:szCs w:val="24"/>
                <w:highlight w:val="none"/>
              </w:rPr>
              <w:t>账号：4105 0164 6108 0000 0094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8</w:t>
            </w:r>
            <w:r>
              <w:rPr>
                <w:rFonts w:hint="eastAsia" w:ascii="宋体" w:hAnsi="宋体" w:cs="宋体"/>
                <w:sz w:val="24"/>
                <w:szCs w:val="24"/>
                <w:highlight w:val="none"/>
              </w:rPr>
              <w:t>.</w:t>
            </w:r>
            <w:r>
              <w:rPr>
                <w:rFonts w:hint="eastAsia" w:ascii="宋体" w:hAnsi="宋体" w:cs="宋体"/>
                <w:sz w:val="24"/>
                <w:szCs w:val="24"/>
                <w:highlight w:val="none"/>
                <w:lang w:val="en-US" w:eastAsia="zh-CN"/>
              </w:rPr>
              <w:t>5</w:t>
            </w:r>
          </w:p>
        </w:tc>
        <w:tc>
          <w:tcPr>
            <w:tcW w:w="8828" w:type="dxa"/>
            <w:gridSpan w:val="2"/>
            <w:vAlign w:val="center"/>
          </w:tcPr>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rPr>
            </w:pPr>
            <w:r>
              <w:rPr>
                <w:rFonts w:hint="eastAsia" w:ascii="宋体" w:hAnsi="宋体" w:cs="宋体"/>
                <w:sz w:val="24"/>
                <w:szCs w:val="24"/>
                <w:highlight w:val="none"/>
              </w:rPr>
              <w:t>本项目最高限价：</w:t>
            </w:r>
          </w:p>
          <w:p>
            <w:pPr>
              <w:keepNext w:val="0"/>
              <w:keepLines w:val="0"/>
              <w:pageBreakBefore w:val="0"/>
              <w:kinsoku/>
              <w:wordWrap/>
              <w:overflowPunct/>
              <w:topLinePunct w:val="0"/>
              <w:bidi w:val="0"/>
              <w:snapToGrid/>
              <w:spacing w:line="440" w:lineRule="exact"/>
              <w:ind w:firstLine="480" w:firstLineChars="200"/>
              <w:jc w:val="left"/>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大写：贰佰肆拾玖万捌仟贰佰玖拾肆元叁角肆分（小写：2498294.34元）</w:t>
            </w:r>
          </w:p>
          <w:p>
            <w:pPr>
              <w:pStyle w:val="19"/>
              <w:ind w:left="478" w:leftChars="228" w:firstLine="0" w:firstLineChars="0"/>
              <w:rPr>
                <w:rFonts w:ascii="宋体" w:hAnsi="宋体" w:cs="宋体"/>
                <w:sz w:val="24"/>
                <w:szCs w:val="24"/>
                <w:highlight w:val="none"/>
              </w:rPr>
            </w:pPr>
            <w:r>
              <w:rPr>
                <w:rFonts w:hint="eastAsia" w:ascii="宋体" w:hAnsi="宋体" w:cs="宋体"/>
                <w:sz w:val="24"/>
                <w:szCs w:val="24"/>
                <w:highlight w:val="none"/>
              </w:rPr>
              <w:t>注：供应商报价高于最高限价的将作废标处理，不再参与评审阶段的评审。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8.6</w:t>
            </w:r>
          </w:p>
        </w:tc>
        <w:tc>
          <w:tcPr>
            <w:tcW w:w="8828" w:type="dxa"/>
            <w:gridSpan w:val="2"/>
            <w:vAlign w:val="center"/>
          </w:tcPr>
          <w:p>
            <w:pPr>
              <w:keepNext w:val="0"/>
              <w:keepLines w:val="0"/>
              <w:pageBreakBefore w:val="0"/>
              <w:kinsoku/>
              <w:wordWrap/>
              <w:overflowPunct/>
              <w:topLinePunct w:val="0"/>
              <w:bidi w:val="0"/>
              <w:snapToGrid/>
              <w:spacing w:line="440" w:lineRule="exact"/>
              <w:ind w:firstLine="480" w:firstLineChars="200"/>
              <w:jc w:val="left"/>
              <w:textAlignment w:val="auto"/>
              <w:rPr>
                <w:rFonts w:hint="default"/>
                <w:highlight w:val="none"/>
                <w:lang w:val="en-US" w:eastAsia="zh-CN"/>
              </w:rPr>
            </w:pPr>
            <w:r>
              <w:rPr>
                <w:rFonts w:hint="eastAsia" w:ascii="宋体" w:hAnsi="宋体" w:eastAsia="宋体" w:cs="宋体"/>
                <w:sz w:val="24"/>
                <w:szCs w:val="24"/>
                <w:highlight w:val="none"/>
                <w:lang w:eastAsia="zh-CN"/>
              </w:rPr>
              <w:t>付款方式：</w:t>
            </w:r>
            <w:r>
              <w:rPr>
                <w:rFonts w:hint="eastAsia" w:ascii="宋体" w:hAnsi="宋体" w:cs="宋体"/>
                <w:sz w:val="24"/>
                <w:szCs w:val="24"/>
                <w:highlight w:val="none"/>
                <w:lang w:val="en-US" w:eastAsia="zh-CN"/>
              </w:rPr>
              <w:t>详见合同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8</w:t>
            </w:r>
            <w:r>
              <w:rPr>
                <w:rFonts w:hint="eastAsia" w:ascii="宋体" w:hAnsi="宋体" w:cs="宋体"/>
                <w:sz w:val="24"/>
                <w:szCs w:val="24"/>
                <w:highlight w:val="none"/>
              </w:rPr>
              <w:t>.</w:t>
            </w:r>
            <w:r>
              <w:rPr>
                <w:rFonts w:hint="eastAsia" w:ascii="宋体" w:hAnsi="宋体" w:cs="宋体"/>
                <w:sz w:val="24"/>
                <w:szCs w:val="24"/>
                <w:highlight w:val="none"/>
                <w:lang w:val="en-US" w:eastAsia="zh-CN"/>
              </w:rPr>
              <w:t>7</w:t>
            </w:r>
          </w:p>
        </w:tc>
        <w:tc>
          <w:tcPr>
            <w:tcW w:w="8828" w:type="dxa"/>
            <w:gridSpan w:val="2"/>
            <w:vAlign w:val="center"/>
          </w:tcPr>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rPr>
            </w:pPr>
            <w:r>
              <w:rPr>
                <w:rFonts w:hint="eastAsia" w:ascii="宋体" w:hAnsi="宋体" w:cs="宋体"/>
                <w:sz w:val="24"/>
                <w:szCs w:val="24"/>
                <w:highlight w:val="none"/>
              </w:rPr>
              <w:t>此谈判文件解释权归采购人或其委托的代理机构，未尽事宜按国家相关法律法规执行。</w:t>
            </w:r>
          </w:p>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rPr>
            </w:pPr>
            <w:r>
              <w:rPr>
                <w:rFonts w:hint="eastAsia" w:ascii="宋体" w:hAnsi="宋体" w:cs="宋体"/>
                <w:sz w:val="24"/>
                <w:szCs w:val="24"/>
                <w:highlight w:val="none"/>
              </w:rPr>
              <w:t>1.供应商在谈判文件答疑或修正前未提出的问题，谈判现场由采购人或其委托的代理机构解释，供应商或其他人不得有异议；采购人或其委托的代理机构也可以授权谈判小组对异议进行表决，以谈判小组少数服从多数的原则作为对异议的最终解释；</w:t>
            </w:r>
          </w:p>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rPr>
            </w:pPr>
            <w:r>
              <w:rPr>
                <w:rFonts w:hint="eastAsia" w:ascii="宋体" w:hAnsi="宋体" w:cs="宋体"/>
                <w:sz w:val="24"/>
                <w:szCs w:val="24"/>
                <w:highlight w:val="none"/>
              </w:rPr>
              <w:t>2.在谈判过程中，谈判小组存在争议时，可以少数服从多数的原则解决争议；</w:t>
            </w:r>
          </w:p>
          <w:p>
            <w:pPr>
              <w:keepNext w:val="0"/>
              <w:keepLines w:val="0"/>
              <w:pageBreakBefore w:val="0"/>
              <w:kinsoku/>
              <w:wordWrap/>
              <w:overflowPunct/>
              <w:topLinePunct w:val="0"/>
              <w:bidi w:val="0"/>
              <w:snapToGrid/>
              <w:spacing w:line="440" w:lineRule="exact"/>
              <w:ind w:firstLine="480" w:firstLineChars="200"/>
              <w:jc w:val="left"/>
              <w:textAlignment w:val="auto"/>
              <w:rPr>
                <w:sz w:val="24"/>
                <w:szCs w:val="24"/>
                <w:highlight w:val="none"/>
              </w:rPr>
            </w:pPr>
            <w:r>
              <w:rPr>
                <w:rFonts w:hint="eastAsia" w:ascii="宋体" w:hAnsi="宋体" w:cs="宋体"/>
                <w:sz w:val="24"/>
                <w:szCs w:val="24"/>
                <w:highlight w:val="none"/>
              </w:rPr>
              <w:t>3.在谈判过程中，采购人或其委托的代理机构认为谈判小组对谈判文件存在误解时，可对谈判文件做出解释，并承担相应责任，谈判小组应当依据该解释评审；谈判小组对采购人或其委托的代理机构的解释不承担责任，认为有必要的，可将该解释情况写入谈判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8</w:t>
            </w:r>
            <w:r>
              <w:rPr>
                <w:rFonts w:hint="eastAsia" w:ascii="宋体" w:hAnsi="宋体" w:cs="宋体"/>
                <w:sz w:val="24"/>
                <w:szCs w:val="24"/>
                <w:highlight w:val="none"/>
              </w:rPr>
              <w:t>.</w:t>
            </w:r>
            <w:r>
              <w:rPr>
                <w:rFonts w:hint="eastAsia" w:ascii="宋体" w:hAnsi="宋体" w:cs="宋体"/>
                <w:sz w:val="24"/>
                <w:szCs w:val="24"/>
                <w:highlight w:val="none"/>
                <w:lang w:val="en-US" w:eastAsia="zh-CN"/>
              </w:rPr>
              <w:t>8</w:t>
            </w:r>
          </w:p>
        </w:tc>
        <w:tc>
          <w:tcPr>
            <w:tcW w:w="8828" w:type="dxa"/>
            <w:gridSpan w:val="2"/>
            <w:vAlign w:val="center"/>
          </w:tcPr>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rPr>
            </w:pPr>
            <w:r>
              <w:rPr>
                <w:rFonts w:hint="eastAsia" w:ascii="宋体" w:hAnsi="宋体" w:cs="宋体"/>
                <w:sz w:val="24"/>
                <w:szCs w:val="24"/>
                <w:highlight w:val="none"/>
              </w:rPr>
              <w:t>成交</w:t>
            </w:r>
            <w:r>
              <w:rPr>
                <w:rFonts w:hint="eastAsia" w:ascii="宋体" w:hAnsi="宋体" w:cs="宋体"/>
                <w:sz w:val="24"/>
                <w:szCs w:val="24"/>
                <w:highlight w:val="none"/>
                <w:lang w:val="en-US" w:eastAsia="zh-CN"/>
              </w:rPr>
              <w:t>供应商</w:t>
            </w:r>
            <w:r>
              <w:rPr>
                <w:rFonts w:hint="eastAsia" w:ascii="宋体" w:hAnsi="宋体" w:cs="宋体"/>
                <w:sz w:val="24"/>
                <w:szCs w:val="24"/>
                <w:highlight w:val="none"/>
              </w:rPr>
              <w:t>应保证在响应文件中拟定的项目经理、相关人员全部到位，持证上岗，否则采购人有权终止合同，在施工过程中不经采购人同意不得更换。对于不称职的项目经理、相关成员，采购人有权要求成交</w:t>
            </w:r>
            <w:r>
              <w:rPr>
                <w:rFonts w:hint="eastAsia" w:ascii="宋体" w:hAnsi="宋体" w:cs="宋体"/>
                <w:sz w:val="24"/>
                <w:szCs w:val="24"/>
                <w:highlight w:val="none"/>
                <w:lang w:val="en-US" w:eastAsia="zh-CN"/>
              </w:rPr>
              <w:t>供应商</w:t>
            </w:r>
            <w:r>
              <w:rPr>
                <w:rFonts w:hint="eastAsia" w:ascii="宋体" w:hAnsi="宋体" w:cs="宋体"/>
                <w:sz w:val="24"/>
                <w:szCs w:val="24"/>
                <w:highlight w:val="none"/>
              </w:rPr>
              <w:t>自接到采购人通知后3日内更换。</w:t>
            </w:r>
          </w:p>
        </w:tc>
      </w:tr>
    </w:tbl>
    <w:p>
      <w:pPr>
        <w:spacing w:line="360" w:lineRule="auto"/>
        <w:ind w:firstLine="420" w:firstLineChars="200"/>
        <w:rPr>
          <w:rFonts w:ascii="宋体" w:hAnsi="宋体" w:cs="宋体"/>
          <w:szCs w:val="21"/>
          <w:highlight w:val="none"/>
        </w:rPr>
      </w:pPr>
      <w:r>
        <w:rPr>
          <w:rFonts w:hint="eastAsia" w:ascii="宋体" w:hAnsi="宋体" w:cs="宋体"/>
          <w:szCs w:val="21"/>
          <w:highlight w:val="none"/>
        </w:rPr>
        <w:t>注：本项目谈判文件中内容与供应商须知前附表中内容不一致时，以供应商须知前附表内容为准。</w:t>
      </w:r>
      <w:bookmarkStart w:id="14" w:name="_Toc420513677"/>
    </w:p>
    <w:p>
      <w:pPr>
        <w:pStyle w:val="38"/>
        <w:rPr>
          <w:rFonts w:ascii="宋体" w:hAnsi="宋体" w:cs="宋体"/>
          <w:sz w:val="21"/>
          <w:szCs w:val="21"/>
          <w:highlight w:val="none"/>
        </w:rPr>
      </w:pPr>
    </w:p>
    <w:p>
      <w:pPr>
        <w:pStyle w:val="38"/>
        <w:rPr>
          <w:rFonts w:ascii="宋体" w:hAnsi="宋体" w:cs="宋体"/>
          <w:sz w:val="21"/>
          <w:szCs w:val="21"/>
          <w:highlight w:val="none"/>
        </w:rPr>
      </w:pPr>
    </w:p>
    <w:p>
      <w:pPr>
        <w:rPr>
          <w:highlight w:val="none"/>
        </w:rPr>
      </w:pPr>
    </w:p>
    <w:p>
      <w:pPr>
        <w:pStyle w:val="38"/>
        <w:spacing w:line="360" w:lineRule="auto"/>
        <w:rPr>
          <w:rFonts w:ascii="宋体" w:hAnsi="宋体" w:cs="宋体"/>
          <w:szCs w:val="24"/>
          <w:highlight w:val="none"/>
        </w:rPr>
      </w:pPr>
      <w:r>
        <w:rPr>
          <w:rFonts w:hint="eastAsia" w:ascii="宋体" w:hAnsi="宋体" w:cs="宋体"/>
          <w:szCs w:val="24"/>
          <w:highlight w:val="none"/>
        </w:rPr>
        <w:t>附件</w:t>
      </w:r>
      <w:r>
        <w:rPr>
          <w:rFonts w:hint="eastAsia" w:ascii="宋体" w:hAnsi="宋体" w:cs="宋体"/>
          <w:szCs w:val="24"/>
          <w:highlight w:val="none"/>
          <w:lang w:val="en-US" w:eastAsia="zh-CN"/>
        </w:rPr>
        <w:t>1</w:t>
      </w:r>
      <w:r>
        <w:rPr>
          <w:rFonts w:hint="eastAsia" w:ascii="宋体" w:hAnsi="宋体" w:cs="宋体"/>
          <w:szCs w:val="24"/>
          <w:highlight w:val="none"/>
        </w:rPr>
        <w:t>：</w:t>
      </w:r>
    </w:p>
    <w:p>
      <w:pPr>
        <w:spacing w:line="360" w:lineRule="auto"/>
        <w:jc w:val="center"/>
        <w:rPr>
          <w:sz w:val="28"/>
          <w:szCs w:val="28"/>
          <w:highlight w:val="none"/>
        </w:rPr>
      </w:pPr>
      <w:r>
        <w:rPr>
          <w:rFonts w:hint="eastAsia"/>
          <w:sz w:val="28"/>
          <w:szCs w:val="28"/>
          <w:highlight w:val="none"/>
        </w:rPr>
        <w:t>河南省政府采购合同融资政策告知函</w:t>
      </w:r>
    </w:p>
    <w:p>
      <w:pPr>
        <w:spacing w:line="360" w:lineRule="auto"/>
        <w:ind w:firstLine="420" w:firstLineChars="200"/>
        <w:rPr>
          <w:rFonts w:ascii="宋体" w:hAnsi="宋体" w:cs="宋体"/>
          <w:szCs w:val="21"/>
          <w:highlight w:val="none"/>
        </w:rPr>
      </w:pPr>
    </w:p>
    <w:p>
      <w:pPr>
        <w:tabs>
          <w:tab w:val="left" w:pos="391"/>
        </w:tabs>
        <w:spacing w:line="360" w:lineRule="auto"/>
        <w:rPr>
          <w:rFonts w:ascii="宋体" w:hAnsi="宋体" w:cs="宋体"/>
          <w:sz w:val="24"/>
          <w:szCs w:val="24"/>
          <w:highlight w:val="none"/>
        </w:rPr>
      </w:pPr>
      <w:r>
        <w:rPr>
          <w:rFonts w:hint="eastAsia" w:ascii="宋体" w:hAnsi="宋体" w:cs="宋体"/>
          <w:sz w:val="24"/>
          <w:szCs w:val="24"/>
          <w:highlight w:val="none"/>
        </w:rPr>
        <w:t>各供应商：</w:t>
      </w:r>
    </w:p>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欢迎贵公司参与河南省政府采购活动！</w:t>
      </w:r>
    </w:p>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根据《河南省政府采购合同融资工作实施方案》（豫财购[2017]10号），按照双方自愿的原则提供便捷、优惠的贷款服务。</w:t>
      </w:r>
    </w:p>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贷款渠道和提供贷款的金融机构，可在河南省政府采购网“河南省政府采购合同融资平台”查询联系。</w:t>
      </w:r>
    </w:p>
    <w:p>
      <w:pPr>
        <w:spacing w:line="360" w:lineRule="auto"/>
        <w:ind w:firstLine="960" w:firstLineChars="400"/>
        <w:rPr>
          <w:rFonts w:ascii="宋体" w:hAnsi="宋体" w:cs="宋体"/>
          <w:b/>
          <w:bCs/>
          <w:sz w:val="24"/>
          <w:szCs w:val="24"/>
          <w:highlight w:val="none"/>
        </w:rPr>
      </w:pPr>
      <w:r>
        <w:rPr>
          <w:rFonts w:hint="eastAsia" w:ascii="宋体" w:hAnsi="宋体" w:cs="宋体"/>
          <w:b/>
          <w:bCs/>
          <w:sz w:val="24"/>
          <w:szCs w:val="24"/>
          <w:highlight w:val="none"/>
        </w:rPr>
        <w:t>注：此函仅为告知，不作为响应文件组成部分。</w:t>
      </w:r>
    </w:p>
    <w:p>
      <w:pPr>
        <w:pStyle w:val="2"/>
        <w:rPr>
          <w:rFonts w:ascii="宋体" w:hAnsi="宋体" w:cs="宋体"/>
          <w:szCs w:val="21"/>
          <w:highlight w:val="none"/>
        </w:rPr>
      </w:pPr>
    </w:p>
    <w:p>
      <w:pPr>
        <w:pStyle w:val="2"/>
        <w:rPr>
          <w:rFonts w:ascii="宋体" w:hAnsi="宋体" w:cs="宋体"/>
          <w:szCs w:val="21"/>
          <w:highlight w:val="none"/>
        </w:rPr>
      </w:pPr>
    </w:p>
    <w:p>
      <w:pPr>
        <w:pStyle w:val="2"/>
        <w:rPr>
          <w:rFonts w:ascii="宋体" w:hAnsi="宋体" w:cs="宋体"/>
          <w:szCs w:val="21"/>
          <w:highlight w:val="none"/>
        </w:rPr>
      </w:pPr>
    </w:p>
    <w:p>
      <w:pPr>
        <w:pStyle w:val="2"/>
        <w:rPr>
          <w:rFonts w:ascii="宋体" w:hAnsi="宋体" w:cs="宋体"/>
          <w:szCs w:val="21"/>
          <w:highlight w:val="none"/>
        </w:rPr>
      </w:pPr>
    </w:p>
    <w:p>
      <w:pPr>
        <w:pStyle w:val="2"/>
        <w:rPr>
          <w:rFonts w:ascii="宋体" w:hAnsi="宋体" w:cs="宋体"/>
          <w:szCs w:val="21"/>
          <w:highlight w:val="none"/>
        </w:rPr>
      </w:pPr>
    </w:p>
    <w:p>
      <w:pPr>
        <w:rPr>
          <w:rFonts w:ascii="宋体" w:hAnsi="宋体" w:cs="宋体"/>
          <w:szCs w:val="21"/>
          <w:highlight w:val="none"/>
        </w:rPr>
      </w:pPr>
    </w:p>
    <w:p>
      <w:pPr>
        <w:pStyle w:val="19"/>
        <w:ind w:firstLine="210"/>
        <w:rPr>
          <w:rFonts w:ascii="宋体" w:hAnsi="宋体" w:cs="宋体"/>
          <w:szCs w:val="21"/>
          <w:highlight w:val="none"/>
        </w:rPr>
      </w:pPr>
    </w:p>
    <w:p>
      <w:pPr>
        <w:pStyle w:val="20"/>
        <w:rPr>
          <w:rFonts w:ascii="宋体" w:hAnsi="宋体" w:cs="宋体"/>
          <w:szCs w:val="21"/>
          <w:highlight w:val="none"/>
        </w:rPr>
      </w:pPr>
    </w:p>
    <w:p>
      <w:pPr>
        <w:rPr>
          <w:rFonts w:ascii="宋体" w:hAnsi="宋体" w:cs="宋体"/>
          <w:szCs w:val="21"/>
          <w:highlight w:val="none"/>
        </w:rPr>
      </w:pPr>
    </w:p>
    <w:p>
      <w:pPr>
        <w:pStyle w:val="38"/>
        <w:rPr>
          <w:rFonts w:ascii="宋体" w:hAnsi="宋体" w:cs="宋体"/>
          <w:sz w:val="21"/>
          <w:szCs w:val="21"/>
          <w:highlight w:val="none"/>
        </w:rPr>
      </w:pPr>
    </w:p>
    <w:p>
      <w:pPr>
        <w:pStyle w:val="5"/>
        <w:spacing w:before="0" w:after="0" w:line="360" w:lineRule="auto"/>
        <w:jc w:val="center"/>
        <w:rPr>
          <w:rFonts w:ascii="宋体" w:hAnsi="宋体" w:eastAsia="宋体" w:cs="宋体"/>
          <w:sz w:val="24"/>
          <w:szCs w:val="24"/>
          <w:highlight w:val="none"/>
        </w:rPr>
      </w:pPr>
      <w:bookmarkStart w:id="15" w:name="_Toc30596"/>
      <w:bookmarkStart w:id="16" w:name="_Toc27455"/>
      <w:bookmarkStart w:id="17" w:name="_Toc24863"/>
      <w:bookmarkStart w:id="18" w:name="_Toc30467"/>
      <w:bookmarkStart w:id="19" w:name="_Toc1160"/>
      <w:r>
        <w:rPr>
          <w:rFonts w:hint="eastAsia" w:ascii="宋体" w:hAnsi="宋体" w:eastAsia="宋体" w:cs="宋体"/>
          <w:sz w:val="24"/>
          <w:szCs w:val="24"/>
          <w:highlight w:val="none"/>
        </w:rPr>
        <w:t>一、总 则</w:t>
      </w:r>
      <w:bookmarkEnd w:id="14"/>
      <w:bookmarkEnd w:id="15"/>
      <w:bookmarkEnd w:id="16"/>
      <w:bookmarkEnd w:id="17"/>
      <w:bookmarkEnd w:id="18"/>
      <w:bookmarkEnd w:id="19"/>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1.1项目概况</w:t>
      </w:r>
    </w:p>
    <w:p>
      <w:pPr>
        <w:spacing w:line="360" w:lineRule="auto"/>
        <w:rPr>
          <w:rFonts w:ascii="宋体" w:hAnsi="宋体" w:cs="宋体"/>
          <w:kern w:val="0"/>
          <w:sz w:val="24"/>
          <w:szCs w:val="24"/>
          <w:highlight w:val="none"/>
        </w:rPr>
      </w:pPr>
      <w:r>
        <w:rPr>
          <w:rFonts w:hint="eastAsia" w:ascii="宋体" w:hAnsi="宋体" w:cs="宋体"/>
          <w:color w:val="000000"/>
          <w:sz w:val="24"/>
          <w:szCs w:val="24"/>
          <w:highlight w:val="none"/>
        </w:rPr>
        <w:t>1.1.1根据《中</w:t>
      </w:r>
      <w:r>
        <w:rPr>
          <w:rFonts w:hint="eastAsia" w:ascii="宋体" w:hAnsi="宋体" w:cs="宋体"/>
          <w:kern w:val="0"/>
          <w:sz w:val="24"/>
          <w:szCs w:val="24"/>
          <w:highlight w:val="none"/>
        </w:rPr>
        <w:t>华人民共和国政府采购法》以及相关的法律、法规、规章等，本谈判项目已具备谈判条件，现对本项目进行竞争性谈判。</w:t>
      </w:r>
      <w:r>
        <w:rPr>
          <w:rFonts w:hint="eastAsia" w:ascii="宋体" w:hAnsi="宋体" w:cs="宋体"/>
          <w:sz w:val="24"/>
          <w:szCs w:val="24"/>
          <w:highlight w:val="none"/>
        </w:rPr>
        <w:t>本谈判文件仅适用于本次竞争性谈判所述的项目。</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1.1.2 本谈判项目采购人：见供应商须知前附表。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1.1.3 本谈判项目采购代理机构：见供应商须知前附表。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1.1.4 本谈判项目名称：见供应商须知前附表。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1.1.5 本谈判项目建设地点：见供应商须知前附表。</w:t>
      </w:r>
    </w:p>
    <w:p>
      <w:pPr>
        <w:spacing w:line="360" w:lineRule="auto"/>
        <w:rPr>
          <w:sz w:val="24"/>
          <w:szCs w:val="24"/>
          <w:highlight w:val="none"/>
        </w:rPr>
      </w:pPr>
      <w:r>
        <w:rPr>
          <w:rFonts w:hint="eastAsia" w:ascii="宋体" w:hAnsi="宋体" w:cs="宋体"/>
          <w:color w:val="000000"/>
          <w:sz w:val="24"/>
          <w:szCs w:val="24"/>
          <w:highlight w:val="none"/>
        </w:rPr>
        <w:t>1.1.6 本谈判项目工程概况：见供应商须知前附表。</w:t>
      </w:r>
    </w:p>
    <w:p>
      <w:pPr>
        <w:widowControl/>
        <w:spacing w:line="360" w:lineRule="auto"/>
        <w:rPr>
          <w:rFonts w:ascii="宋体" w:hAnsi="宋体" w:cs="宋体"/>
          <w:kern w:val="0"/>
          <w:sz w:val="24"/>
          <w:szCs w:val="24"/>
          <w:highlight w:val="none"/>
        </w:rPr>
      </w:pPr>
      <w:bookmarkStart w:id="20" w:name="_Toc448169785"/>
      <w:bookmarkStart w:id="21" w:name="_Toc429746929"/>
      <w:bookmarkStart w:id="22" w:name="_Toc360630352"/>
      <w:bookmarkStart w:id="23" w:name="_Toc24731"/>
      <w:bookmarkStart w:id="24" w:name="_Toc420513679"/>
      <w:r>
        <w:rPr>
          <w:rFonts w:hint="eastAsia" w:ascii="宋体" w:hAnsi="宋体" w:cs="宋体"/>
          <w:kern w:val="0"/>
          <w:sz w:val="24"/>
          <w:szCs w:val="24"/>
          <w:highlight w:val="none"/>
        </w:rPr>
        <w:t xml:space="preserve">1.2 </w:t>
      </w:r>
      <w:bookmarkEnd w:id="20"/>
      <w:bookmarkEnd w:id="21"/>
      <w:bookmarkEnd w:id="22"/>
      <w:r>
        <w:rPr>
          <w:rFonts w:hint="eastAsia" w:ascii="宋体" w:hAnsi="宋体" w:cs="宋体"/>
          <w:color w:val="000000"/>
          <w:sz w:val="24"/>
          <w:szCs w:val="24"/>
          <w:highlight w:val="none"/>
        </w:rPr>
        <w:t>资金来源、出资比例及落实情况</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1.2.1 </w:t>
      </w:r>
      <w:r>
        <w:rPr>
          <w:rFonts w:hint="eastAsia" w:ascii="宋体" w:hAnsi="宋体" w:cs="宋体"/>
          <w:sz w:val="24"/>
          <w:szCs w:val="24"/>
          <w:highlight w:val="none"/>
        </w:rPr>
        <w:t>本</w:t>
      </w:r>
      <w:r>
        <w:rPr>
          <w:rFonts w:hint="eastAsia" w:ascii="宋体" w:hAnsi="宋体" w:cs="宋体"/>
          <w:color w:val="000000"/>
          <w:sz w:val="24"/>
          <w:szCs w:val="24"/>
          <w:highlight w:val="none"/>
        </w:rPr>
        <w:t>谈判</w:t>
      </w:r>
      <w:r>
        <w:rPr>
          <w:rFonts w:hint="eastAsia" w:ascii="宋体" w:hAnsi="宋体" w:cs="宋体"/>
          <w:sz w:val="24"/>
          <w:szCs w:val="24"/>
          <w:highlight w:val="none"/>
        </w:rPr>
        <w:t>项目的资金来源：见供应商须知前附表。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1.2.2 本谈判项目的出资比例：见供应商须知前附表。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1.2.3 本谈判项目的资金落实情况：见供应商须知前附表。</w:t>
      </w:r>
    </w:p>
    <w:p>
      <w:pPr>
        <w:spacing w:line="360" w:lineRule="auto"/>
        <w:rPr>
          <w:rFonts w:ascii="宋体" w:hAnsi="宋体" w:cs="宋体"/>
          <w:color w:val="000000"/>
          <w:sz w:val="24"/>
          <w:szCs w:val="24"/>
          <w:highlight w:val="none"/>
        </w:rPr>
      </w:pPr>
      <w:bookmarkStart w:id="25" w:name="_Toc448169786"/>
      <w:bookmarkStart w:id="26" w:name="_Toc429746930"/>
      <w:bookmarkStart w:id="27" w:name="_Toc360630353"/>
      <w:r>
        <w:rPr>
          <w:rFonts w:hint="eastAsia" w:ascii="宋体" w:hAnsi="宋体" w:cs="宋体"/>
          <w:color w:val="000000"/>
          <w:sz w:val="24"/>
          <w:szCs w:val="24"/>
          <w:highlight w:val="none"/>
        </w:rPr>
        <w:t>1.3 谈判范围、计划工期和质量要求</w:t>
      </w:r>
      <w:bookmarkEnd w:id="25"/>
      <w:bookmarkEnd w:id="26"/>
      <w:bookmarkEnd w:id="27"/>
      <w:r>
        <w:rPr>
          <w:rFonts w:hint="eastAsia" w:ascii="宋体" w:hAnsi="宋体" w:cs="宋体"/>
          <w:color w:val="000000"/>
          <w:sz w:val="24"/>
          <w:szCs w:val="24"/>
          <w:highlight w:val="none"/>
        </w:rPr>
        <w:t>及保修期限</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1.3.1 本次谈判范围：见供应商须知前附表。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1.3.2 本谈判项目的计划工期：见供应商须知前附表。</w:t>
      </w:r>
    </w:p>
    <w:p>
      <w:pPr>
        <w:widowControl/>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1.3.3 本谈判项目的质量要求：见供应商须知前附表。</w:t>
      </w:r>
    </w:p>
    <w:p>
      <w:pPr>
        <w:spacing w:line="360" w:lineRule="auto"/>
        <w:rPr>
          <w:rFonts w:ascii="宋体" w:hAnsi="宋体" w:cs="宋体"/>
          <w:color w:val="000000"/>
          <w:sz w:val="24"/>
          <w:szCs w:val="24"/>
          <w:highlight w:val="none"/>
        </w:rPr>
      </w:pPr>
      <w:bookmarkStart w:id="28" w:name="_Toc448169787"/>
      <w:bookmarkStart w:id="29" w:name="_Toc360630354"/>
      <w:bookmarkStart w:id="30" w:name="_Toc429746931"/>
      <w:r>
        <w:rPr>
          <w:rFonts w:hint="eastAsia" w:ascii="宋体" w:hAnsi="宋体" w:cs="宋体"/>
          <w:color w:val="000000"/>
          <w:sz w:val="24"/>
          <w:szCs w:val="24"/>
          <w:highlight w:val="none"/>
        </w:rPr>
        <w:t>1.3.4 本谈判项目的保修期限：见供应商须知前附表。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1.4 供应商资格要求</w:t>
      </w:r>
      <w:bookmarkEnd w:id="28"/>
      <w:bookmarkEnd w:id="29"/>
      <w:bookmarkEnd w:id="30"/>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1.4.1 供应商应具备承担本项目的资质条件。</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（1）资质条件：见供应商须知前附表。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（2）项目经理资格：见供应商须知前附表。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（3）财务要求：见供应商须知前附表。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（4）依法缴纳税收和社会保障资金要求：见供应商须知前附表。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（5）信誉要求：见供应商须知前附表。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（6）其他要求：见供应商须知前附表。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1.4.2 本项目不接受联合体谈判。</w:t>
      </w:r>
    </w:p>
    <w:p>
      <w:pPr>
        <w:spacing w:line="360" w:lineRule="auto"/>
        <w:rPr>
          <w:rFonts w:ascii="宋体" w:hAnsi="宋体" w:cs="宋体"/>
          <w:kern w:val="0"/>
          <w:sz w:val="24"/>
          <w:szCs w:val="24"/>
          <w:highlight w:val="none"/>
        </w:rPr>
      </w:pPr>
      <w:r>
        <w:rPr>
          <w:rFonts w:hint="eastAsia" w:ascii="宋体" w:hAnsi="宋体" w:cs="宋体"/>
          <w:color w:val="000000"/>
          <w:sz w:val="24"/>
          <w:szCs w:val="24"/>
          <w:highlight w:val="none"/>
        </w:rPr>
        <w:t>1.4.3 供应商不得存在下列情形之一：</w:t>
      </w:r>
    </w:p>
    <w:p>
      <w:pPr>
        <w:spacing w:line="360" w:lineRule="auto"/>
        <w:rPr>
          <w:rFonts w:hint="eastAsia" w:ascii="宋体" w:hAnsi="宋体" w:cs="宋体"/>
          <w:kern w:val="0"/>
          <w:sz w:val="24"/>
          <w:szCs w:val="24"/>
          <w:highlight w:val="none"/>
        </w:rPr>
      </w:pPr>
      <w:bookmarkStart w:id="31" w:name="_Toc448169788"/>
      <w:bookmarkStart w:id="32" w:name="_Toc429746932"/>
      <w:bookmarkStart w:id="33" w:name="_Toc360630355"/>
      <w:bookmarkStart w:id="34" w:name="_Toc31180"/>
      <w:r>
        <w:rPr>
          <w:rFonts w:hint="eastAsia" w:ascii="宋体" w:hAnsi="宋体" w:cs="宋体"/>
          <w:kern w:val="0"/>
          <w:sz w:val="24"/>
          <w:szCs w:val="24"/>
          <w:highlight w:val="none"/>
        </w:rPr>
        <w:t>（1）为</w:t>
      </w:r>
      <w:r>
        <w:rPr>
          <w:rFonts w:hint="eastAsia" w:ascii="宋体" w:hAnsi="宋体" w:cs="宋体"/>
          <w:kern w:val="0"/>
          <w:sz w:val="24"/>
          <w:szCs w:val="24"/>
          <w:highlight w:val="none"/>
          <w:lang w:eastAsia="zh-CN"/>
        </w:rPr>
        <w:t>采购</w:t>
      </w:r>
      <w:r>
        <w:rPr>
          <w:rFonts w:hint="eastAsia" w:ascii="宋体" w:hAnsi="宋体" w:cs="宋体"/>
          <w:kern w:val="0"/>
          <w:sz w:val="24"/>
          <w:szCs w:val="24"/>
          <w:highlight w:val="none"/>
        </w:rPr>
        <w:t xml:space="preserve">人不具有独立法人资格的附属机构（单位）； </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（2）为本项目前期准备提供设计或咨询服务的，但设计施工总承包的除外；</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（3）为本项目的监理人；</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（4）为本项目的代建人；</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（5）为本项目提供</w:t>
      </w:r>
      <w:r>
        <w:rPr>
          <w:rFonts w:hint="eastAsia" w:ascii="宋体" w:hAnsi="宋体" w:cs="宋体"/>
          <w:kern w:val="0"/>
          <w:sz w:val="24"/>
          <w:szCs w:val="24"/>
          <w:highlight w:val="none"/>
          <w:lang w:eastAsia="zh-CN"/>
        </w:rPr>
        <w:t>采购</w:t>
      </w:r>
      <w:r>
        <w:rPr>
          <w:rFonts w:hint="eastAsia" w:ascii="宋体" w:hAnsi="宋体" w:cs="宋体"/>
          <w:kern w:val="0"/>
          <w:sz w:val="24"/>
          <w:szCs w:val="24"/>
          <w:highlight w:val="none"/>
        </w:rPr>
        <w:t>代理服务的；</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（6）与本项目的监理人或代建人或</w:t>
      </w:r>
      <w:r>
        <w:rPr>
          <w:rFonts w:hint="eastAsia" w:ascii="宋体" w:hAnsi="宋体" w:cs="宋体"/>
          <w:kern w:val="0"/>
          <w:sz w:val="24"/>
          <w:szCs w:val="24"/>
          <w:highlight w:val="none"/>
          <w:lang w:eastAsia="zh-CN"/>
        </w:rPr>
        <w:t>采购</w:t>
      </w:r>
      <w:r>
        <w:rPr>
          <w:rFonts w:hint="eastAsia" w:ascii="宋体" w:hAnsi="宋体" w:cs="宋体"/>
          <w:kern w:val="0"/>
          <w:sz w:val="24"/>
          <w:szCs w:val="24"/>
          <w:highlight w:val="none"/>
        </w:rPr>
        <w:t>代理机构同为一个法定代表人的；</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（7）与本项目的监理人或代建人或</w:t>
      </w:r>
      <w:r>
        <w:rPr>
          <w:rFonts w:hint="eastAsia" w:ascii="宋体" w:hAnsi="宋体" w:cs="宋体"/>
          <w:kern w:val="0"/>
          <w:sz w:val="24"/>
          <w:szCs w:val="24"/>
          <w:highlight w:val="none"/>
          <w:lang w:eastAsia="zh-CN"/>
        </w:rPr>
        <w:t>采购</w:t>
      </w:r>
      <w:r>
        <w:rPr>
          <w:rFonts w:hint="eastAsia" w:ascii="宋体" w:hAnsi="宋体" w:cs="宋体"/>
          <w:kern w:val="0"/>
          <w:sz w:val="24"/>
          <w:szCs w:val="24"/>
          <w:highlight w:val="none"/>
        </w:rPr>
        <w:t>代理机构相互控股或参股的；</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（8）与本项目的监理人或代建人或</w:t>
      </w:r>
      <w:r>
        <w:rPr>
          <w:rFonts w:hint="eastAsia" w:ascii="宋体" w:hAnsi="宋体" w:cs="宋体"/>
          <w:kern w:val="0"/>
          <w:sz w:val="24"/>
          <w:szCs w:val="24"/>
          <w:highlight w:val="none"/>
          <w:lang w:eastAsia="zh-CN"/>
        </w:rPr>
        <w:t>采购</w:t>
      </w:r>
      <w:r>
        <w:rPr>
          <w:rFonts w:hint="eastAsia" w:ascii="宋体" w:hAnsi="宋体" w:cs="宋体"/>
          <w:kern w:val="0"/>
          <w:sz w:val="24"/>
          <w:szCs w:val="24"/>
          <w:highlight w:val="none"/>
        </w:rPr>
        <w:t>代理机构相互任职或工作的；</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（9）被责令停业的；</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（10）被暂停或取消投标资格的；</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（11）财产被接管或冻结的；</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（12）有骗取</w:t>
      </w:r>
      <w:r>
        <w:rPr>
          <w:rFonts w:hint="eastAsia" w:ascii="宋体" w:hAnsi="宋体" w:cs="宋体"/>
          <w:kern w:val="0"/>
          <w:sz w:val="24"/>
          <w:szCs w:val="24"/>
          <w:highlight w:val="none"/>
          <w:lang w:eastAsia="zh-CN"/>
        </w:rPr>
        <w:t>成交</w:t>
      </w:r>
      <w:r>
        <w:rPr>
          <w:rFonts w:hint="eastAsia" w:ascii="宋体" w:hAnsi="宋体" w:cs="宋体"/>
          <w:kern w:val="0"/>
          <w:sz w:val="24"/>
          <w:szCs w:val="24"/>
          <w:highlight w:val="none"/>
        </w:rPr>
        <w:t>或严重违约或重大工程质量问题的（各有关机构作出的限制投标决定，对本项目产生直接影响且在有效期内的）；</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（13）被市场监督管理部门列入经营异常名录的（以信用中国查询为准）；</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（14）被列入严重违法失信企业名单的（以信用中国查询为准）；</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（15）被人民法院公布的失信被执行人（以信用中国查询为准）；</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（16）被列入重大税收违法案件当事人名单的（以信用中国查询为准）；</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（17）有行贿犯罪记录的。</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注：信用中国及国家企业信用公示系统查询信息，以投标时间截止后</w:t>
      </w:r>
      <w:r>
        <w:rPr>
          <w:rFonts w:hint="eastAsia" w:ascii="宋体" w:hAnsi="宋体" w:cs="宋体"/>
          <w:kern w:val="0"/>
          <w:sz w:val="24"/>
          <w:szCs w:val="24"/>
          <w:highlight w:val="none"/>
          <w:lang w:eastAsia="zh-CN"/>
        </w:rPr>
        <w:t>采购</w:t>
      </w:r>
      <w:r>
        <w:rPr>
          <w:rFonts w:hint="eastAsia" w:ascii="宋体" w:hAnsi="宋体" w:cs="宋体"/>
          <w:kern w:val="0"/>
          <w:sz w:val="24"/>
          <w:szCs w:val="24"/>
          <w:highlight w:val="none"/>
        </w:rPr>
        <w:t>人、</w:t>
      </w:r>
      <w:r>
        <w:rPr>
          <w:rFonts w:hint="eastAsia" w:ascii="宋体" w:hAnsi="宋体" w:cs="宋体"/>
          <w:kern w:val="0"/>
          <w:sz w:val="24"/>
          <w:szCs w:val="24"/>
          <w:highlight w:val="none"/>
          <w:lang w:eastAsia="zh-CN"/>
        </w:rPr>
        <w:t>采购</w:t>
      </w:r>
      <w:r>
        <w:rPr>
          <w:rFonts w:hint="eastAsia" w:ascii="宋体" w:hAnsi="宋体" w:cs="宋体"/>
          <w:kern w:val="0"/>
          <w:sz w:val="24"/>
          <w:szCs w:val="24"/>
          <w:highlight w:val="none"/>
        </w:rPr>
        <w:t>代理机构在信用中国及国家企业信用公示系统网站查询结果为准。</w:t>
      </w:r>
    </w:p>
    <w:p>
      <w:pPr>
        <w:spacing w:line="360" w:lineRule="auto"/>
        <w:rPr>
          <w:rFonts w:ascii="宋体" w:hAnsi="宋体" w:cs="宋体"/>
          <w:sz w:val="24"/>
          <w:szCs w:val="24"/>
          <w:highlight w:val="none"/>
        </w:rPr>
      </w:pPr>
      <w:r>
        <w:rPr>
          <w:rFonts w:hint="eastAsia" w:ascii="宋体" w:hAnsi="宋体" w:cs="宋体"/>
          <w:sz w:val="24"/>
          <w:szCs w:val="24"/>
          <w:highlight w:val="none"/>
        </w:rPr>
        <w:t>1.5 费用承担</w:t>
      </w:r>
      <w:bookmarkEnd w:id="31"/>
      <w:bookmarkEnd w:id="32"/>
      <w:bookmarkEnd w:id="33"/>
    </w:p>
    <w:p>
      <w:pPr>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供应商准备和参加谈判活动发生的费用自理。</w:t>
      </w:r>
    </w:p>
    <w:p>
      <w:pPr>
        <w:spacing w:line="360" w:lineRule="auto"/>
        <w:rPr>
          <w:rFonts w:ascii="宋体" w:hAnsi="宋体" w:cs="宋体"/>
          <w:sz w:val="24"/>
          <w:szCs w:val="24"/>
          <w:highlight w:val="none"/>
        </w:rPr>
      </w:pPr>
      <w:bookmarkStart w:id="35" w:name="_Toc429746933"/>
      <w:bookmarkStart w:id="36" w:name="_Toc448169789"/>
      <w:bookmarkStart w:id="37" w:name="_Toc360630356"/>
      <w:r>
        <w:rPr>
          <w:rFonts w:hint="eastAsia" w:ascii="宋体" w:hAnsi="宋体" w:cs="宋体"/>
          <w:sz w:val="24"/>
          <w:szCs w:val="24"/>
          <w:highlight w:val="none"/>
        </w:rPr>
        <w:t>1.6 保密</w:t>
      </w:r>
      <w:bookmarkEnd w:id="35"/>
      <w:bookmarkEnd w:id="36"/>
      <w:bookmarkEnd w:id="37"/>
    </w:p>
    <w:p>
      <w:pPr>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参与谈判活动的各方应对谈判文件和响应文件中的商业和技术等秘密保密，违者应对由此造成的后果承担法律责任。</w:t>
      </w:r>
    </w:p>
    <w:p>
      <w:pPr>
        <w:spacing w:line="360" w:lineRule="auto"/>
        <w:rPr>
          <w:rFonts w:ascii="宋体" w:hAnsi="宋体" w:cs="宋体"/>
          <w:sz w:val="24"/>
          <w:szCs w:val="24"/>
          <w:highlight w:val="none"/>
        </w:rPr>
      </w:pPr>
      <w:bookmarkStart w:id="38" w:name="_Toc360630357"/>
      <w:bookmarkStart w:id="39" w:name="_Toc448169790"/>
      <w:bookmarkStart w:id="40" w:name="_Toc429746934"/>
      <w:r>
        <w:rPr>
          <w:rFonts w:hint="eastAsia" w:ascii="宋体" w:hAnsi="宋体" w:cs="宋体"/>
          <w:sz w:val="24"/>
          <w:szCs w:val="24"/>
          <w:highlight w:val="none"/>
        </w:rPr>
        <w:t>1.7 语言文字</w:t>
      </w:r>
      <w:bookmarkEnd w:id="38"/>
      <w:bookmarkEnd w:id="39"/>
      <w:bookmarkEnd w:id="40"/>
    </w:p>
    <w:p>
      <w:pPr>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除专用术语外，与谈判有关的语言均使用中文。必要时专用术语应附有中文注释。</w:t>
      </w:r>
    </w:p>
    <w:p>
      <w:pPr>
        <w:spacing w:line="360" w:lineRule="auto"/>
        <w:rPr>
          <w:rFonts w:ascii="宋体" w:hAnsi="宋体" w:cs="宋体"/>
          <w:sz w:val="24"/>
          <w:szCs w:val="24"/>
          <w:highlight w:val="none"/>
        </w:rPr>
      </w:pPr>
      <w:r>
        <w:rPr>
          <w:rFonts w:hint="eastAsia" w:ascii="宋体" w:hAnsi="宋体" w:cs="宋体"/>
          <w:sz w:val="24"/>
          <w:szCs w:val="24"/>
          <w:highlight w:val="none"/>
        </w:rPr>
        <w:t>1.8 计量单位</w:t>
      </w:r>
    </w:p>
    <w:p>
      <w:pPr>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所有计量均采用中华人民共和国法定计量单位。</w:t>
      </w:r>
    </w:p>
    <w:p>
      <w:pPr>
        <w:spacing w:line="360" w:lineRule="auto"/>
        <w:rPr>
          <w:rFonts w:ascii="宋体" w:hAnsi="宋体" w:cs="宋体"/>
          <w:sz w:val="24"/>
          <w:szCs w:val="24"/>
          <w:highlight w:val="none"/>
        </w:rPr>
      </w:pPr>
      <w:r>
        <w:rPr>
          <w:rFonts w:hint="eastAsia" w:ascii="宋体" w:hAnsi="宋体" w:cs="宋体"/>
          <w:sz w:val="24"/>
          <w:szCs w:val="24"/>
          <w:highlight w:val="none"/>
        </w:rPr>
        <w:t>1.9 现场踏勘</w:t>
      </w:r>
    </w:p>
    <w:p>
      <w:pPr>
        <w:pStyle w:val="11"/>
        <w:spacing w:line="360" w:lineRule="auto"/>
        <w:ind w:firstLine="480" w:firstLineChars="200"/>
        <w:rPr>
          <w:rFonts w:hAnsi="宋体" w:eastAsia="宋体" w:cs="宋体"/>
          <w:sz w:val="24"/>
          <w:szCs w:val="24"/>
          <w:highlight w:val="none"/>
        </w:rPr>
      </w:pPr>
      <w:r>
        <w:rPr>
          <w:rFonts w:hint="eastAsia" w:hAnsi="宋体" w:eastAsia="宋体" w:cs="宋体"/>
          <w:sz w:val="24"/>
          <w:szCs w:val="24"/>
          <w:highlight w:val="none"/>
        </w:rPr>
        <w:t>1.9.1 供应商须知前附表规定组织踏勘现场的，采购人按供应商须知前附表规定的时间、地点组织供应商踏勘项目现场。</w:t>
      </w:r>
    </w:p>
    <w:p>
      <w:pPr>
        <w:pStyle w:val="11"/>
        <w:spacing w:line="360" w:lineRule="auto"/>
        <w:ind w:firstLine="480" w:firstLineChars="200"/>
        <w:rPr>
          <w:rFonts w:hAnsi="宋体" w:eastAsia="宋体" w:cs="宋体"/>
          <w:sz w:val="24"/>
          <w:szCs w:val="24"/>
          <w:highlight w:val="none"/>
        </w:rPr>
      </w:pPr>
      <w:r>
        <w:rPr>
          <w:rFonts w:hint="eastAsia" w:hAnsi="宋体" w:eastAsia="宋体" w:cs="宋体"/>
          <w:sz w:val="24"/>
          <w:szCs w:val="24"/>
          <w:highlight w:val="none"/>
        </w:rPr>
        <w:t>1.9.2 供应商踏勘现场发生的费用自理。</w:t>
      </w:r>
    </w:p>
    <w:p>
      <w:pPr>
        <w:pStyle w:val="11"/>
        <w:spacing w:line="360" w:lineRule="auto"/>
        <w:ind w:firstLine="480" w:firstLineChars="200"/>
        <w:rPr>
          <w:rFonts w:hAnsi="宋体" w:eastAsia="宋体" w:cs="宋体"/>
          <w:sz w:val="24"/>
          <w:szCs w:val="24"/>
          <w:highlight w:val="none"/>
        </w:rPr>
      </w:pPr>
      <w:r>
        <w:rPr>
          <w:rFonts w:hint="eastAsia" w:hAnsi="宋体" w:eastAsia="宋体" w:cs="宋体"/>
          <w:sz w:val="24"/>
          <w:szCs w:val="24"/>
          <w:highlight w:val="none"/>
        </w:rPr>
        <w:t>1.9.3 除采购人的原因外，供应商自行负责在踏勘现场中所发生的人员伤亡和财产损失。</w:t>
      </w:r>
    </w:p>
    <w:p>
      <w:pPr>
        <w:pStyle w:val="11"/>
        <w:spacing w:line="360" w:lineRule="auto"/>
        <w:ind w:firstLine="480" w:firstLineChars="200"/>
        <w:rPr>
          <w:rFonts w:hAnsi="宋体" w:eastAsia="宋体" w:cs="宋体"/>
          <w:sz w:val="24"/>
          <w:szCs w:val="24"/>
          <w:highlight w:val="none"/>
        </w:rPr>
      </w:pPr>
      <w:r>
        <w:rPr>
          <w:rFonts w:hint="eastAsia" w:hAnsi="宋体" w:eastAsia="宋体" w:cs="宋体"/>
          <w:sz w:val="24"/>
          <w:szCs w:val="24"/>
          <w:highlight w:val="none"/>
        </w:rPr>
        <w:t>1.9.4采购人在踏勘现场中介绍的工程场地和相关的周边环境情况，供应商在编制响应文件时参考，采购人不对供应商据此作出的判断和决策负责。</w:t>
      </w:r>
    </w:p>
    <w:p>
      <w:pPr>
        <w:spacing w:line="360" w:lineRule="auto"/>
        <w:rPr>
          <w:rFonts w:ascii="宋体" w:hAnsi="宋体" w:cs="宋体"/>
          <w:sz w:val="24"/>
          <w:szCs w:val="24"/>
          <w:highlight w:val="none"/>
        </w:rPr>
      </w:pPr>
      <w:r>
        <w:rPr>
          <w:rFonts w:hint="eastAsia" w:ascii="宋体" w:hAnsi="宋体" w:cs="宋体"/>
          <w:sz w:val="24"/>
          <w:szCs w:val="24"/>
          <w:highlight w:val="none"/>
        </w:rPr>
        <w:t>1.10 采购预备会</w:t>
      </w:r>
    </w:p>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不召开。</w:t>
      </w:r>
    </w:p>
    <w:p>
      <w:pPr>
        <w:spacing w:line="360" w:lineRule="auto"/>
        <w:rPr>
          <w:rFonts w:ascii="宋体" w:hAnsi="宋体" w:cs="宋体"/>
          <w:sz w:val="24"/>
          <w:szCs w:val="24"/>
          <w:highlight w:val="none"/>
        </w:rPr>
      </w:pPr>
      <w:r>
        <w:rPr>
          <w:rFonts w:hint="eastAsia" w:ascii="宋体" w:hAnsi="宋体" w:cs="宋体"/>
          <w:sz w:val="24"/>
          <w:szCs w:val="24"/>
          <w:highlight w:val="none"/>
        </w:rPr>
        <w:t>1.11 分包</w:t>
      </w:r>
    </w:p>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不允许。</w:t>
      </w:r>
    </w:p>
    <w:p>
      <w:pPr>
        <w:spacing w:line="360" w:lineRule="auto"/>
        <w:rPr>
          <w:rFonts w:ascii="宋体" w:hAnsi="宋体" w:cs="宋体"/>
          <w:sz w:val="24"/>
          <w:szCs w:val="24"/>
          <w:highlight w:val="none"/>
        </w:rPr>
      </w:pPr>
      <w:r>
        <w:rPr>
          <w:rFonts w:hint="eastAsia" w:ascii="宋体" w:hAnsi="宋体" w:cs="宋体"/>
          <w:sz w:val="24"/>
          <w:szCs w:val="24"/>
          <w:highlight w:val="none"/>
        </w:rPr>
        <w:t>1.12 偏离</w:t>
      </w:r>
    </w:p>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不允许。</w:t>
      </w:r>
    </w:p>
    <w:p>
      <w:pPr>
        <w:pStyle w:val="5"/>
        <w:spacing w:before="0" w:after="0" w:line="360" w:lineRule="auto"/>
        <w:jc w:val="center"/>
        <w:rPr>
          <w:rFonts w:ascii="宋体" w:hAnsi="宋体" w:eastAsia="宋体" w:cs="宋体"/>
          <w:sz w:val="24"/>
          <w:szCs w:val="24"/>
          <w:highlight w:val="none"/>
        </w:rPr>
      </w:pPr>
      <w:bookmarkStart w:id="41" w:name="_Toc18417"/>
      <w:bookmarkStart w:id="42" w:name="_Toc8240"/>
      <w:bookmarkStart w:id="43" w:name="_Toc6761"/>
      <w:r>
        <w:rPr>
          <w:rFonts w:hint="eastAsia" w:ascii="宋体" w:hAnsi="宋体" w:eastAsia="宋体" w:cs="宋体"/>
          <w:sz w:val="24"/>
          <w:szCs w:val="24"/>
          <w:highlight w:val="none"/>
        </w:rPr>
        <w:t>二、谈判文件</w:t>
      </w:r>
      <w:bookmarkEnd w:id="23"/>
      <w:bookmarkEnd w:id="24"/>
      <w:bookmarkEnd w:id="34"/>
      <w:bookmarkEnd w:id="41"/>
      <w:bookmarkEnd w:id="42"/>
      <w:bookmarkEnd w:id="43"/>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2.1谈判文件的组成</w:t>
      </w:r>
    </w:p>
    <w:p>
      <w:pPr>
        <w:widowControl/>
        <w:spacing w:line="360" w:lineRule="auto"/>
        <w:rPr>
          <w:rFonts w:ascii="宋体" w:hAnsi="宋体" w:cs="宋体"/>
          <w:kern w:val="0"/>
          <w:sz w:val="24"/>
          <w:szCs w:val="24"/>
          <w:highlight w:val="none"/>
        </w:rPr>
      </w:pPr>
      <w:r>
        <w:rPr>
          <w:rFonts w:hint="eastAsia" w:ascii="宋体" w:hAnsi="宋体" w:cs="宋体"/>
          <w:kern w:val="0"/>
          <w:sz w:val="24"/>
          <w:szCs w:val="24"/>
          <w:highlight w:val="none"/>
        </w:rPr>
        <w:t>本谈判文件包括</w:t>
      </w:r>
    </w:p>
    <w:p>
      <w:pPr>
        <w:widowControl/>
        <w:spacing w:line="360" w:lineRule="auto"/>
        <w:rPr>
          <w:rFonts w:ascii="宋体" w:hAnsi="宋体" w:cs="宋体"/>
          <w:kern w:val="0"/>
          <w:sz w:val="24"/>
          <w:szCs w:val="24"/>
          <w:highlight w:val="none"/>
        </w:rPr>
      </w:pPr>
      <w:r>
        <w:rPr>
          <w:rFonts w:hint="eastAsia" w:ascii="宋体" w:hAnsi="宋体" w:cs="宋体"/>
          <w:kern w:val="0"/>
          <w:sz w:val="24"/>
          <w:szCs w:val="24"/>
          <w:highlight w:val="none"/>
        </w:rPr>
        <w:t>一、竞争性谈判公告</w:t>
      </w:r>
    </w:p>
    <w:p>
      <w:pPr>
        <w:widowControl/>
        <w:spacing w:line="360" w:lineRule="auto"/>
        <w:rPr>
          <w:rFonts w:ascii="宋体" w:hAnsi="宋体" w:cs="宋体"/>
          <w:kern w:val="0"/>
          <w:sz w:val="24"/>
          <w:szCs w:val="24"/>
          <w:highlight w:val="none"/>
        </w:rPr>
      </w:pPr>
      <w:r>
        <w:rPr>
          <w:rFonts w:hint="eastAsia" w:ascii="宋体" w:hAnsi="宋体" w:cs="宋体"/>
          <w:kern w:val="0"/>
          <w:sz w:val="24"/>
          <w:szCs w:val="24"/>
          <w:highlight w:val="none"/>
        </w:rPr>
        <w:t>二、供应商须知</w:t>
      </w:r>
    </w:p>
    <w:p>
      <w:pPr>
        <w:widowControl/>
        <w:spacing w:line="360" w:lineRule="auto"/>
        <w:rPr>
          <w:rFonts w:ascii="宋体" w:hAnsi="宋体" w:cs="宋体"/>
          <w:kern w:val="0"/>
          <w:sz w:val="24"/>
          <w:szCs w:val="24"/>
          <w:highlight w:val="none"/>
        </w:rPr>
      </w:pPr>
      <w:r>
        <w:rPr>
          <w:rFonts w:hint="eastAsia" w:ascii="宋体" w:hAnsi="宋体" w:cs="宋体"/>
          <w:kern w:val="0"/>
          <w:sz w:val="24"/>
          <w:szCs w:val="24"/>
          <w:highlight w:val="none"/>
        </w:rPr>
        <w:t>三、谈判办法</w:t>
      </w:r>
    </w:p>
    <w:p>
      <w:pPr>
        <w:widowControl/>
        <w:spacing w:line="360" w:lineRule="auto"/>
        <w:rPr>
          <w:rFonts w:ascii="宋体" w:hAnsi="宋体" w:cs="宋体"/>
          <w:kern w:val="0"/>
          <w:sz w:val="24"/>
          <w:szCs w:val="24"/>
          <w:highlight w:val="none"/>
        </w:rPr>
      </w:pPr>
      <w:r>
        <w:rPr>
          <w:rFonts w:hint="eastAsia" w:ascii="宋体" w:hAnsi="宋体" w:cs="宋体"/>
          <w:kern w:val="0"/>
          <w:sz w:val="24"/>
          <w:szCs w:val="24"/>
          <w:highlight w:val="none"/>
        </w:rPr>
        <w:t>四、合同条款及格式</w:t>
      </w:r>
    </w:p>
    <w:p>
      <w:pPr>
        <w:widowControl/>
        <w:spacing w:line="360" w:lineRule="auto"/>
        <w:rPr>
          <w:rFonts w:ascii="宋体" w:hAnsi="宋体" w:cs="宋体"/>
          <w:kern w:val="0"/>
          <w:sz w:val="24"/>
          <w:szCs w:val="24"/>
          <w:highlight w:val="none"/>
        </w:rPr>
      </w:pPr>
      <w:r>
        <w:rPr>
          <w:rFonts w:hint="eastAsia" w:ascii="宋体" w:hAnsi="宋体" w:cs="宋体"/>
          <w:kern w:val="0"/>
          <w:sz w:val="24"/>
          <w:szCs w:val="24"/>
          <w:highlight w:val="none"/>
        </w:rPr>
        <w:t>五、技术标准和要求</w:t>
      </w:r>
    </w:p>
    <w:p>
      <w:pPr>
        <w:widowControl/>
        <w:spacing w:line="360" w:lineRule="auto"/>
        <w:rPr>
          <w:rFonts w:ascii="宋体" w:hAnsi="宋体" w:cs="宋体"/>
          <w:kern w:val="0"/>
          <w:sz w:val="24"/>
          <w:szCs w:val="24"/>
          <w:highlight w:val="none"/>
        </w:rPr>
      </w:pPr>
      <w:r>
        <w:rPr>
          <w:rFonts w:hint="eastAsia" w:ascii="宋体" w:hAnsi="宋体" w:cs="宋体"/>
          <w:kern w:val="0"/>
          <w:sz w:val="24"/>
          <w:szCs w:val="24"/>
          <w:highlight w:val="none"/>
        </w:rPr>
        <w:t>六、响应文件格式</w:t>
      </w:r>
    </w:p>
    <w:p>
      <w:pPr>
        <w:widowControl/>
        <w:spacing w:line="360" w:lineRule="auto"/>
        <w:rPr>
          <w:rFonts w:ascii="宋体" w:hAnsi="宋体" w:cs="宋体"/>
          <w:kern w:val="0"/>
          <w:sz w:val="24"/>
          <w:szCs w:val="24"/>
          <w:highlight w:val="none"/>
        </w:rPr>
      </w:pPr>
      <w:r>
        <w:rPr>
          <w:rFonts w:hint="eastAsia" w:ascii="宋体" w:hAnsi="宋体" w:cs="宋体"/>
          <w:kern w:val="0"/>
          <w:sz w:val="24"/>
          <w:szCs w:val="24"/>
          <w:highlight w:val="none"/>
        </w:rPr>
        <w:t>七、工程量清单</w:t>
      </w:r>
    </w:p>
    <w:p>
      <w:pPr>
        <w:widowControl/>
        <w:spacing w:line="360" w:lineRule="auto"/>
        <w:rPr>
          <w:rFonts w:ascii="宋体" w:hAnsi="宋体" w:cs="宋体"/>
          <w:kern w:val="0"/>
          <w:sz w:val="24"/>
          <w:szCs w:val="24"/>
          <w:highlight w:val="none"/>
        </w:rPr>
      </w:pPr>
      <w:r>
        <w:rPr>
          <w:rFonts w:hint="eastAsia" w:ascii="宋体" w:hAnsi="宋体" w:cs="宋体"/>
          <w:kern w:val="0"/>
          <w:sz w:val="24"/>
          <w:szCs w:val="24"/>
          <w:highlight w:val="none"/>
        </w:rPr>
        <w:t>八、图纸</w:t>
      </w:r>
    </w:p>
    <w:p>
      <w:pPr>
        <w:spacing w:line="360" w:lineRule="auto"/>
        <w:ind w:firstLine="480" w:firstLineChars="200"/>
        <w:rPr>
          <w:rFonts w:ascii="宋体" w:hAnsi="宋体" w:cs="宋体"/>
          <w:kern w:val="0"/>
          <w:sz w:val="24"/>
          <w:szCs w:val="24"/>
          <w:highlight w:val="none"/>
        </w:rPr>
      </w:pPr>
      <w:r>
        <w:rPr>
          <w:rFonts w:hint="eastAsia" w:ascii="宋体" w:hAnsi="宋体" w:cs="宋体"/>
          <w:color w:val="000000"/>
          <w:sz w:val="24"/>
          <w:szCs w:val="24"/>
          <w:highlight w:val="none"/>
        </w:rPr>
        <w:t>根据本章1.10款、第2.2 款对谈判文件所作的澄清、修改，构成谈判文件的组成部分。</w:t>
      </w:r>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2.2谈判文件的澄清或修改</w:t>
      </w:r>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2.2.1供应商应仔细阅读和检查谈判文件的全部内容。如有疑问或缺页或附件不全，应及时登陆《焦作市公共资源交易中心网》进入会员系统提出，要求采购人予以澄清。</w:t>
      </w:r>
    </w:p>
    <w:p>
      <w:pPr>
        <w:pStyle w:val="11"/>
        <w:spacing w:line="360" w:lineRule="auto"/>
        <w:ind w:firstLine="480" w:firstLineChars="200"/>
        <w:rPr>
          <w:rFonts w:hAnsi="宋体" w:eastAsia="宋体" w:cs="宋体"/>
          <w:sz w:val="24"/>
          <w:szCs w:val="24"/>
          <w:highlight w:val="none"/>
        </w:rPr>
      </w:pPr>
      <w:r>
        <w:rPr>
          <w:rFonts w:hint="eastAsia" w:hAnsi="宋体" w:eastAsia="宋体" w:cs="宋体"/>
          <w:kern w:val="0"/>
          <w:sz w:val="24"/>
          <w:szCs w:val="24"/>
          <w:highlight w:val="none"/>
        </w:rPr>
        <w:t>2.2.2采购人对已发出的</w:t>
      </w:r>
      <w:r>
        <w:rPr>
          <w:rFonts w:hint="eastAsia" w:hAnsi="宋体" w:eastAsia="宋体" w:cs="宋体"/>
          <w:sz w:val="24"/>
          <w:szCs w:val="24"/>
          <w:highlight w:val="none"/>
        </w:rPr>
        <w:t>谈判文件的澄清或修改将在供应商须知前附表规定的</w:t>
      </w:r>
      <w:r>
        <w:rPr>
          <w:rFonts w:hint="eastAsia" w:hAnsi="宋体" w:eastAsia="宋体" w:cs="宋体"/>
          <w:color w:val="000000"/>
          <w:sz w:val="24"/>
          <w:szCs w:val="24"/>
          <w:highlight w:val="none"/>
        </w:rPr>
        <w:t>响应文件递交截止</w:t>
      </w:r>
      <w:r>
        <w:rPr>
          <w:rFonts w:hint="eastAsia" w:hAnsi="宋体" w:eastAsia="宋体" w:cs="宋体"/>
          <w:sz w:val="24"/>
          <w:szCs w:val="24"/>
          <w:highlight w:val="none"/>
        </w:rPr>
        <w:t>时间3个工作日前，</w:t>
      </w:r>
      <w:r>
        <w:rPr>
          <w:rFonts w:hint="eastAsia" w:hAnsi="宋体" w:eastAsia="宋体" w:cs="宋体"/>
          <w:color w:val="000000"/>
          <w:sz w:val="24"/>
          <w:szCs w:val="24"/>
          <w:highlight w:val="none"/>
        </w:rPr>
        <w:t>在发布公告的相同网站发布，但不指明澄清问题的来源。如果澄清发出的时间距响应文件递交截止时间不足3个工作日，相应延长响应文件递交截止时间。</w:t>
      </w:r>
      <w:bookmarkStart w:id="44" w:name="_Toc528119497"/>
      <w:bookmarkEnd w:id="44"/>
      <w:bookmarkStart w:id="45" w:name="_Toc420513680"/>
      <w:bookmarkStart w:id="46" w:name="_Toc356372643"/>
      <w:bookmarkStart w:id="47" w:name="_Toc15392"/>
      <w:bookmarkStart w:id="48" w:name="_Toc21809"/>
      <w:bookmarkStart w:id="49" w:name="_Toc1247"/>
      <w:bookmarkStart w:id="50" w:name="_Toc9541"/>
    </w:p>
    <w:p>
      <w:pPr>
        <w:pStyle w:val="5"/>
        <w:spacing w:before="0" w:after="0" w:line="360"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三、</w:t>
      </w:r>
      <w:bookmarkEnd w:id="45"/>
      <w:bookmarkEnd w:id="46"/>
      <w:r>
        <w:rPr>
          <w:rFonts w:hint="eastAsia" w:ascii="宋体" w:hAnsi="宋体" w:eastAsia="宋体" w:cs="宋体"/>
          <w:sz w:val="24"/>
          <w:szCs w:val="24"/>
          <w:highlight w:val="none"/>
        </w:rPr>
        <w:t>响应文件</w:t>
      </w:r>
      <w:bookmarkEnd w:id="47"/>
      <w:bookmarkEnd w:id="48"/>
      <w:bookmarkEnd w:id="49"/>
      <w:bookmarkEnd w:id="50"/>
    </w:p>
    <w:p>
      <w:pPr>
        <w:widowControl/>
        <w:spacing w:line="360" w:lineRule="auto"/>
        <w:rPr>
          <w:rFonts w:ascii="宋体" w:hAnsi="宋体" w:cs="宋体"/>
          <w:kern w:val="0"/>
          <w:sz w:val="24"/>
          <w:szCs w:val="24"/>
          <w:highlight w:val="none"/>
        </w:rPr>
      </w:pPr>
      <w:r>
        <w:rPr>
          <w:rFonts w:hint="eastAsia" w:ascii="宋体" w:hAnsi="宋体" w:cs="宋体"/>
          <w:kern w:val="0"/>
          <w:sz w:val="24"/>
          <w:szCs w:val="24"/>
          <w:highlight w:val="none"/>
        </w:rPr>
        <w:t>3.1响应文件的组成</w:t>
      </w:r>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一、谈判函及谈判报价表</w:t>
      </w:r>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二、法定代表人身份证明</w:t>
      </w:r>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三、授权委托书</w:t>
      </w:r>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四、已标价工程量清单</w:t>
      </w:r>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五、项目管理机构</w:t>
      </w:r>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六、资格审查资料</w:t>
      </w:r>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七、无行贿犯罪记录承诺书</w:t>
      </w:r>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八、谈判保证金承诺书</w:t>
      </w:r>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九、其他资料</w:t>
      </w:r>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3.2谈判报价</w:t>
      </w:r>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3.2.1 供应商自主报价，但不得超过最高限价，否则按废标处理。</w:t>
      </w:r>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3.2.2 如有关报价文件中的大写金额和小写金额不一致的，以大写金额为准；总价金额与单价金额不一致的，以单价金额为准修正总价，但单价金额小数点有明显错误的除外。</w:t>
      </w:r>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3.2.3 供应商最终的谈判报价只能提出一个不变价格，采购人不接受任何选择价。</w:t>
      </w:r>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3.2.4 全部报价均应以人民币为计量币种，并以人民币进行结算。</w:t>
      </w:r>
    </w:p>
    <w:p>
      <w:pPr>
        <w:pStyle w:val="38"/>
        <w:spacing w:line="360" w:lineRule="auto"/>
        <w:rPr>
          <w:rFonts w:ascii="宋体" w:hAnsi="宋体" w:cs="宋体"/>
          <w:sz w:val="24"/>
          <w:szCs w:val="24"/>
          <w:highlight w:val="none"/>
        </w:rPr>
      </w:pPr>
      <w:r>
        <w:rPr>
          <w:rFonts w:hint="eastAsia" w:ascii="宋体" w:hAnsi="宋体" w:cs="宋体"/>
          <w:kern w:val="0"/>
          <w:sz w:val="24"/>
          <w:szCs w:val="24"/>
          <w:highlight w:val="none"/>
        </w:rPr>
        <w:t xml:space="preserve">   </w:t>
      </w:r>
      <w:r>
        <w:rPr>
          <w:rFonts w:hint="eastAsia" w:ascii="宋体" w:hAnsi="宋体" w:cs="宋体"/>
          <w:color w:val="FF0000"/>
          <w:kern w:val="0"/>
          <w:sz w:val="24"/>
          <w:szCs w:val="24"/>
          <w:highlight w:val="none"/>
        </w:rPr>
        <w:t xml:space="preserve"> </w:t>
      </w:r>
      <w:r>
        <w:rPr>
          <w:rFonts w:hint="eastAsia" w:ascii="宋体" w:hAnsi="宋体" w:cs="宋体"/>
          <w:kern w:val="0"/>
          <w:sz w:val="24"/>
          <w:szCs w:val="24"/>
          <w:highlight w:val="none"/>
        </w:rPr>
        <w:t>3.2.5 谈判总报价中包含各项税、费等所有费用。</w:t>
      </w:r>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3.3谈判有效期</w:t>
      </w:r>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3.3.1在供应商须知前附表规定的谈判有效期内，供应商不得要求撤销或修改其响应文件。</w:t>
      </w:r>
    </w:p>
    <w:p>
      <w:pPr>
        <w:spacing w:line="360" w:lineRule="auto"/>
        <w:ind w:firstLine="480" w:firstLineChars="200"/>
        <w:rPr>
          <w:rFonts w:ascii="宋体" w:hAnsi="宋体" w:cs="宋体"/>
          <w:color w:val="000000"/>
          <w:sz w:val="24"/>
          <w:szCs w:val="24"/>
          <w:highlight w:val="none"/>
        </w:rPr>
      </w:pPr>
      <w:r>
        <w:rPr>
          <w:rFonts w:hint="eastAsia" w:ascii="宋体" w:hAnsi="宋体" w:cs="宋体"/>
          <w:kern w:val="0"/>
          <w:sz w:val="24"/>
          <w:szCs w:val="24"/>
          <w:highlight w:val="none"/>
        </w:rPr>
        <w:t>3.3.2</w:t>
      </w:r>
      <w:r>
        <w:rPr>
          <w:rFonts w:hint="eastAsia" w:ascii="宋体" w:hAnsi="宋体" w:cs="宋体"/>
          <w:color w:val="000000"/>
          <w:sz w:val="24"/>
          <w:szCs w:val="24"/>
          <w:highlight w:val="none"/>
        </w:rPr>
        <w:t>出现特殊情况需要延长谈判有效期的，采购人在发布公告的相同网站发布并通知所有供应商延长谈判有效期。供应商同意延长的，不得要求或被允许修改或撤销其响应文件；供应商拒绝延长的，其谈判无效。</w:t>
      </w:r>
    </w:p>
    <w:p>
      <w:pPr>
        <w:widowControl/>
        <w:spacing w:line="360" w:lineRule="auto"/>
        <w:rPr>
          <w:rFonts w:ascii="宋体" w:hAnsi="宋体" w:cs="宋体"/>
          <w:kern w:val="0"/>
          <w:sz w:val="24"/>
          <w:szCs w:val="24"/>
          <w:highlight w:val="none"/>
        </w:rPr>
      </w:pPr>
      <w:r>
        <w:rPr>
          <w:rFonts w:hint="eastAsia" w:ascii="宋体" w:hAnsi="宋体" w:cs="宋体"/>
          <w:kern w:val="0"/>
          <w:sz w:val="24"/>
          <w:szCs w:val="24"/>
          <w:highlight w:val="none"/>
        </w:rPr>
        <w:t>3.4谈判保证金</w:t>
      </w:r>
    </w:p>
    <w:p>
      <w:pPr>
        <w:pStyle w:val="20"/>
        <w:spacing w:after="0" w:line="360" w:lineRule="auto"/>
        <w:ind w:left="0" w:leftChars="0"/>
        <w:rPr>
          <w:rFonts w:ascii="宋体" w:hAnsi="宋体" w:cs="宋体"/>
          <w:sz w:val="24"/>
          <w:szCs w:val="24"/>
          <w:highlight w:val="none"/>
        </w:rPr>
      </w:pPr>
      <w:r>
        <w:rPr>
          <w:rFonts w:hint="eastAsia" w:ascii="宋体" w:hAnsi="宋体" w:cs="宋体"/>
          <w:kern w:val="0"/>
          <w:sz w:val="24"/>
          <w:szCs w:val="24"/>
          <w:highlight w:val="none"/>
        </w:rPr>
        <w:t>详见供应商须知前附表。</w:t>
      </w:r>
    </w:p>
    <w:p>
      <w:pPr>
        <w:pStyle w:val="38"/>
        <w:spacing w:line="360" w:lineRule="auto"/>
        <w:rPr>
          <w:rFonts w:ascii="宋体" w:hAnsi="宋体" w:cs="宋体"/>
          <w:kern w:val="0"/>
          <w:sz w:val="24"/>
          <w:szCs w:val="24"/>
          <w:highlight w:val="none"/>
        </w:rPr>
      </w:pPr>
      <w:r>
        <w:rPr>
          <w:rFonts w:hint="eastAsia" w:ascii="宋体" w:hAnsi="宋体" w:cs="宋体"/>
          <w:kern w:val="0"/>
          <w:sz w:val="24"/>
          <w:szCs w:val="24"/>
          <w:highlight w:val="none"/>
        </w:rPr>
        <w:t>3.5资格审查资料</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3.5.1 “供应商基本情况表”</w:t>
      </w:r>
      <w:r>
        <w:rPr>
          <w:rFonts w:hint="eastAsia" w:ascii="宋体" w:hAnsi="宋体" w:cs="宋体"/>
          <w:sz w:val="24"/>
          <w:szCs w:val="24"/>
          <w:highlight w:val="none"/>
        </w:rPr>
        <w:t>附供应商营业执照、资质证书、安全生产许可证、依法缴纳税收的证明材料和社会保障资金缴费证明材料等复印件。</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3.5.2 “近年财务状况表”附经会计师事务所或审计机构审计的财务审计报告复印件，包括资产负债表、现金流量表、利润表和财务情况说明书等，具体年份要求见供应商须知前附表。</w:t>
      </w:r>
    </w:p>
    <w:p>
      <w:pPr>
        <w:spacing w:line="360" w:lineRule="auto"/>
        <w:rPr>
          <w:rFonts w:ascii="宋体" w:hAnsi="宋体" w:cs="宋体"/>
          <w:color w:val="000000"/>
          <w:sz w:val="24"/>
          <w:szCs w:val="24"/>
          <w:highlight w:val="none"/>
        </w:rPr>
      </w:pPr>
      <w:bookmarkStart w:id="51" w:name="_Toc429746950"/>
      <w:bookmarkStart w:id="52" w:name="_Toc360630373"/>
      <w:bookmarkStart w:id="53" w:name="_Toc448169806"/>
      <w:r>
        <w:rPr>
          <w:rFonts w:hint="eastAsia" w:ascii="宋体" w:hAnsi="宋体" w:cs="宋体"/>
          <w:color w:val="000000"/>
          <w:sz w:val="24"/>
          <w:szCs w:val="24"/>
          <w:highlight w:val="none"/>
        </w:rPr>
        <w:t>3.6 备选谈判方案</w:t>
      </w:r>
      <w:bookmarkEnd w:id="51"/>
      <w:bookmarkEnd w:id="52"/>
      <w:bookmarkEnd w:id="53"/>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除供应商须知前附表另有规定外，供应商不得递交备选谈判方案。</w:t>
      </w:r>
    </w:p>
    <w:p>
      <w:pPr>
        <w:spacing w:line="360" w:lineRule="auto"/>
        <w:rPr>
          <w:rFonts w:ascii="宋体" w:hAnsi="宋体" w:cs="宋体"/>
          <w:color w:val="000000"/>
          <w:sz w:val="24"/>
          <w:szCs w:val="24"/>
          <w:highlight w:val="none"/>
        </w:rPr>
      </w:pPr>
      <w:bookmarkStart w:id="54" w:name="_Toc429746951"/>
      <w:bookmarkStart w:id="55" w:name="_Toc360630374"/>
      <w:bookmarkStart w:id="56" w:name="_Toc448169807"/>
      <w:r>
        <w:rPr>
          <w:rFonts w:hint="eastAsia" w:ascii="宋体" w:hAnsi="宋体" w:cs="宋体"/>
          <w:color w:val="000000"/>
          <w:sz w:val="24"/>
          <w:szCs w:val="24"/>
          <w:highlight w:val="none"/>
        </w:rPr>
        <w:t>3.7 响应文件的编制</w:t>
      </w:r>
      <w:bookmarkEnd w:id="54"/>
      <w:bookmarkEnd w:id="55"/>
      <w:bookmarkEnd w:id="56"/>
    </w:p>
    <w:p>
      <w:pPr>
        <w:spacing w:line="360" w:lineRule="auto"/>
        <w:ind w:firstLine="480" w:firstLineChars="200"/>
        <w:rPr>
          <w:rFonts w:ascii="宋体" w:hAnsi="宋体" w:cs="宋体"/>
          <w:color w:val="000000"/>
          <w:sz w:val="24"/>
          <w:szCs w:val="24"/>
          <w:highlight w:val="none"/>
        </w:rPr>
      </w:pPr>
      <w:bookmarkStart w:id="57" w:name="_Toc184635074"/>
      <w:bookmarkStart w:id="58" w:name="_Toc360630375"/>
      <w:r>
        <w:rPr>
          <w:rFonts w:hint="eastAsia" w:ascii="宋体" w:hAnsi="宋体" w:cs="宋体"/>
          <w:color w:val="000000"/>
          <w:sz w:val="24"/>
          <w:szCs w:val="24"/>
          <w:highlight w:val="none"/>
        </w:rPr>
        <w:t>3.7.1 响应文件应按第六章“响应文件格式”进行编写，如有必要，可以增加附页，作为响应文件的组成部分。其中，</w:t>
      </w:r>
      <w:r>
        <w:rPr>
          <w:rFonts w:hint="eastAsia" w:ascii="宋体" w:hAnsi="宋体" w:cs="宋体"/>
          <w:sz w:val="24"/>
          <w:szCs w:val="24"/>
          <w:highlight w:val="none"/>
        </w:rPr>
        <w:t>谈判报价表</w:t>
      </w:r>
      <w:r>
        <w:rPr>
          <w:rFonts w:hint="eastAsia" w:ascii="宋体" w:hAnsi="宋体" w:cs="宋体"/>
          <w:color w:val="000000"/>
          <w:sz w:val="24"/>
          <w:szCs w:val="24"/>
          <w:highlight w:val="none"/>
        </w:rPr>
        <w:t>在满足谈判文件实质性要求的基础上，可以提出比谈判文件要求更有利于采购人的承诺。</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3.7.2 响应文件应当对谈判文件有关工期、谈判有效期、质量要求、谈判范围等实质性内容作出响应。</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3.7.3 签字或盖章的具体要求见供应商须知前附表。</w:t>
      </w:r>
    </w:p>
    <w:bookmarkEnd w:id="57"/>
    <w:bookmarkEnd w:id="58"/>
    <w:p>
      <w:pPr>
        <w:pStyle w:val="5"/>
        <w:spacing w:before="0" w:after="0" w:line="360" w:lineRule="auto"/>
        <w:jc w:val="center"/>
        <w:rPr>
          <w:rFonts w:ascii="宋体" w:hAnsi="宋体" w:eastAsia="宋体" w:cs="宋体"/>
          <w:sz w:val="24"/>
          <w:szCs w:val="24"/>
          <w:highlight w:val="none"/>
        </w:rPr>
      </w:pPr>
      <w:bookmarkStart w:id="59" w:name="_Toc7635"/>
      <w:bookmarkStart w:id="60" w:name="_Toc448169809"/>
      <w:bookmarkStart w:id="61" w:name="_Toc360630376"/>
      <w:bookmarkStart w:id="62" w:name="_Toc429746953"/>
      <w:r>
        <w:rPr>
          <w:rFonts w:hint="eastAsia" w:ascii="宋体" w:hAnsi="宋体" w:eastAsia="宋体" w:cs="宋体"/>
          <w:sz w:val="24"/>
          <w:szCs w:val="24"/>
          <w:highlight w:val="none"/>
        </w:rPr>
        <w:t>四、响应文件的递交</w:t>
      </w:r>
      <w:bookmarkEnd w:id="59"/>
    </w:p>
    <w:bookmarkEnd w:id="60"/>
    <w:bookmarkEnd w:id="61"/>
    <w:bookmarkEnd w:id="62"/>
    <w:p>
      <w:pPr>
        <w:spacing w:line="360" w:lineRule="auto"/>
        <w:ind w:firstLine="480" w:firstLineChars="200"/>
        <w:rPr>
          <w:rFonts w:hint="eastAsia" w:ascii="宋体" w:hAnsi="宋体" w:cs="宋体"/>
          <w:color w:val="000000"/>
          <w:sz w:val="24"/>
          <w:szCs w:val="24"/>
          <w:highlight w:val="none"/>
        </w:rPr>
      </w:pPr>
      <w:bookmarkStart w:id="63" w:name="_Toc326853493"/>
      <w:bookmarkStart w:id="64" w:name="_Toc360630378"/>
      <w:bookmarkStart w:id="65" w:name="_Toc429746955"/>
      <w:bookmarkStart w:id="66" w:name="_Toc448169811"/>
      <w:r>
        <w:rPr>
          <w:rFonts w:hint="eastAsia" w:ascii="宋体" w:hAnsi="宋体" w:cs="宋体"/>
          <w:color w:val="000000"/>
          <w:sz w:val="24"/>
          <w:szCs w:val="24"/>
          <w:highlight w:val="none"/>
        </w:rPr>
        <w:t xml:space="preserve">4.1 </w:t>
      </w:r>
      <w:bookmarkEnd w:id="63"/>
      <w:r>
        <w:rPr>
          <w:rFonts w:hint="eastAsia" w:ascii="宋体" w:hAnsi="宋体" w:cs="宋体"/>
          <w:color w:val="000000"/>
          <w:sz w:val="24"/>
          <w:szCs w:val="24"/>
          <w:highlight w:val="none"/>
          <w:lang w:eastAsia="zh-CN"/>
        </w:rPr>
        <w:t>响应性文件</w:t>
      </w:r>
      <w:r>
        <w:rPr>
          <w:rFonts w:hint="eastAsia" w:ascii="宋体" w:hAnsi="宋体" w:cs="宋体"/>
          <w:color w:val="000000"/>
          <w:sz w:val="24"/>
          <w:szCs w:val="24"/>
          <w:highlight w:val="none"/>
        </w:rPr>
        <w:t>的加密</w:t>
      </w:r>
    </w:p>
    <w:p>
      <w:pPr>
        <w:spacing w:line="360" w:lineRule="auto"/>
        <w:ind w:firstLine="480" w:firstLineChars="200"/>
        <w:rPr>
          <w:rFonts w:hint="eastAsia" w:ascii="宋体" w:hAnsi="宋体" w:cs="宋体"/>
          <w:color w:val="000000"/>
          <w:sz w:val="24"/>
          <w:szCs w:val="24"/>
          <w:highlight w:val="none"/>
        </w:rPr>
      </w:pPr>
      <w:bookmarkStart w:id="67" w:name="4.1.1 网上上传的电子投标文件应使用数字证书认证并加密。"/>
      <w:bookmarkEnd w:id="67"/>
      <w:r>
        <w:rPr>
          <w:rFonts w:hint="eastAsia" w:ascii="宋体" w:hAnsi="宋体" w:cs="宋体"/>
          <w:color w:val="000000"/>
          <w:sz w:val="24"/>
          <w:szCs w:val="24"/>
          <w:highlight w:val="none"/>
        </w:rPr>
        <w:t>4.1.1</w:t>
      </w:r>
      <w:r>
        <w:rPr>
          <w:rFonts w:hint="eastAsia" w:ascii="宋体" w:hAnsi="宋体" w:cs="宋体"/>
          <w:color w:val="000000"/>
          <w:sz w:val="24"/>
          <w:szCs w:val="24"/>
          <w:highlight w:val="none"/>
          <w:lang w:val="en-US" w:eastAsia="zh-CN"/>
        </w:rPr>
        <w:t>供应商</w:t>
      </w:r>
      <w:r>
        <w:rPr>
          <w:rFonts w:hint="eastAsia" w:ascii="宋体" w:hAnsi="宋体" w:cs="宋体"/>
          <w:color w:val="000000"/>
          <w:sz w:val="24"/>
          <w:szCs w:val="24"/>
          <w:highlight w:val="none"/>
        </w:rPr>
        <w:t>应当按照</w:t>
      </w:r>
      <w:r>
        <w:rPr>
          <w:rFonts w:hint="eastAsia" w:ascii="宋体" w:hAnsi="宋体" w:cs="宋体"/>
          <w:color w:val="000000"/>
          <w:sz w:val="24"/>
          <w:szCs w:val="24"/>
          <w:highlight w:val="none"/>
          <w:lang w:val="en-US" w:eastAsia="zh-CN"/>
        </w:rPr>
        <w:t>谈判</w:t>
      </w:r>
      <w:r>
        <w:rPr>
          <w:rFonts w:hint="eastAsia" w:ascii="宋体" w:hAnsi="宋体" w:cs="宋体"/>
          <w:color w:val="000000"/>
          <w:sz w:val="24"/>
          <w:szCs w:val="24"/>
          <w:highlight w:val="none"/>
        </w:rPr>
        <w:t>文件和电子招标投标交易平台的要求加密</w:t>
      </w:r>
      <w:r>
        <w:rPr>
          <w:rFonts w:hint="eastAsia" w:ascii="宋体" w:hAnsi="宋体" w:cs="宋体"/>
          <w:color w:val="000000"/>
          <w:sz w:val="24"/>
          <w:szCs w:val="24"/>
          <w:highlight w:val="none"/>
          <w:lang w:eastAsia="zh-CN"/>
        </w:rPr>
        <w:t>响应性文件</w:t>
      </w:r>
      <w:r>
        <w:rPr>
          <w:rFonts w:hint="eastAsia" w:ascii="宋体" w:hAnsi="宋体" w:cs="宋体"/>
          <w:color w:val="000000"/>
          <w:sz w:val="24"/>
          <w:szCs w:val="24"/>
          <w:highlight w:val="none"/>
        </w:rPr>
        <w:t>。</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rPr>
        <w:t>4.2</w:t>
      </w:r>
      <w:r>
        <w:rPr>
          <w:rFonts w:hint="eastAsia" w:ascii="宋体" w:hAnsi="宋体" w:cs="宋体"/>
          <w:color w:val="000000"/>
          <w:sz w:val="24"/>
          <w:szCs w:val="24"/>
          <w:highlight w:val="none"/>
          <w:lang w:eastAsia="zh-CN"/>
        </w:rPr>
        <w:t>响应性文件</w:t>
      </w:r>
      <w:r>
        <w:rPr>
          <w:rFonts w:hint="eastAsia" w:ascii="宋体" w:hAnsi="宋体" w:cs="宋体"/>
          <w:color w:val="000000"/>
          <w:sz w:val="24"/>
          <w:szCs w:val="24"/>
          <w:highlight w:val="none"/>
        </w:rPr>
        <w:t>的</w:t>
      </w:r>
      <w:r>
        <w:rPr>
          <w:rFonts w:hint="eastAsia" w:ascii="宋体" w:hAnsi="宋体" w:cs="宋体"/>
          <w:color w:val="000000"/>
          <w:sz w:val="24"/>
          <w:szCs w:val="24"/>
          <w:highlight w:val="none"/>
          <w:lang w:val="en-US" w:eastAsia="zh-CN"/>
        </w:rPr>
        <w:t>上传</w:t>
      </w:r>
    </w:p>
    <w:p>
      <w:pPr>
        <w:spacing w:line="360" w:lineRule="auto"/>
        <w:ind w:firstLine="480" w:firstLineChars="200"/>
        <w:rPr>
          <w:rFonts w:hint="eastAsia" w:ascii="宋体" w:hAnsi="宋体" w:cs="宋体"/>
          <w:color w:val="000000"/>
          <w:sz w:val="24"/>
          <w:szCs w:val="24"/>
          <w:highlight w:val="none"/>
        </w:rPr>
      </w:pPr>
      <w:r>
        <w:rPr>
          <w:rFonts w:hint="eastAsia" w:ascii="宋体" w:hAnsi="宋体" w:cs="宋体"/>
          <w:color w:val="000000"/>
          <w:sz w:val="24"/>
          <w:szCs w:val="24"/>
          <w:highlight w:val="none"/>
        </w:rPr>
        <w:t xml:space="preserve">4.2.1 </w:t>
      </w:r>
      <w:r>
        <w:rPr>
          <w:rFonts w:hint="eastAsia" w:ascii="宋体" w:hAnsi="宋体" w:cs="宋体"/>
          <w:color w:val="000000"/>
          <w:sz w:val="24"/>
          <w:szCs w:val="24"/>
          <w:highlight w:val="none"/>
          <w:lang w:val="en-US" w:eastAsia="zh-CN"/>
        </w:rPr>
        <w:t>供应商</w:t>
      </w:r>
      <w:r>
        <w:rPr>
          <w:rFonts w:hint="eastAsia" w:ascii="宋体" w:hAnsi="宋体" w:cs="宋体"/>
          <w:color w:val="000000"/>
          <w:sz w:val="24"/>
          <w:szCs w:val="24"/>
          <w:highlight w:val="none"/>
        </w:rPr>
        <w:t>应</w:t>
      </w:r>
      <w:r>
        <w:rPr>
          <w:rFonts w:hint="eastAsia" w:ascii="宋体" w:hAnsi="宋体" w:cs="宋体"/>
          <w:color w:val="000000"/>
          <w:sz w:val="24"/>
          <w:szCs w:val="24"/>
          <w:highlight w:val="none"/>
          <w:lang w:val="en-US" w:eastAsia="zh-CN"/>
        </w:rPr>
        <w:t>供应商</w:t>
      </w:r>
      <w:r>
        <w:rPr>
          <w:rFonts w:hint="eastAsia" w:ascii="宋体" w:hAnsi="宋体" w:cs="宋体"/>
          <w:color w:val="000000"/>
          <w:sz w:val="24"/>
          <w:szCs w:val="24"/>
          <w:highlight w:val="none"/>
        </w:rPr>
        <w:t>须知前附表</w:t>
      </w:r>
      <w:r>
        <w:rPr>
          <w:rFonts w:hint="eastAsia" w:ascii="宋体" w:hAnsi="宋体" w:cs="宋体"/>
          <w:color w:val="000000"/>
          <w:sz w:val="24"/>
          <w:szCs w:val="24"/>
          <w:highlight w:val="none"/>
          <w:lang w:val="en-US" w:eastAsia="zh-CN"/>
        </w:rPr>
        <w:t>的</w:t>
      </w:r>
      <w:r>
        <w:rPr>
          <w:rFonts w:hint="eastAsia" w:ascii="宋体" w:hAnsi="宋体" w:cs="宋体"/>
          <w:color w:val="000000"/>
          <w:sz w:val="24"/>
          <w:szCs w:val="24"/>
          <w:highlight w:val="none"/>
          <w:lang w:eastAsia="zh-CN"/>
        </w:rPr>
        <w:t>规定</w:t>
      </w:r>
      <w:r>
        <w:rPr>
          <w:rFonts w:hint="eastAsia" w:ascii="宋体" w:hAnsi="宋体" w:cs="宋体"/>
          <w:color w:val="000000"/>
          <w:sz w:val="24"/>
          <w:szCs w:val="24"/>
          <w:highlight w:val="none"/>
          <w:lang w:val="en-US" w:eastAsia="zh-CN"/>
        </w:rPr>
        <w:t>上传</w:t>
      </w:r>
      <w:r>
        <w:rPr>
          <w:rFonts w:hint="eastAsia" w:ascii="宋体" w:hAnsi="宋体" w:cs="宋体"/>
          <w:color w:val="000000"/>
          <w:sz w:val="24"/>
          <w:szCs w:val="24"/>
          <w:highlight w:val="none"/>
          <w:lang w:eastAsia="zh-CN"/>
        </w:rPr>
        <w:t>响应性文件</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4.3 响应文件的修改与撤回</w:t>
      </w:r>
      <w:bookmarkEnd w:id="64"/>
      <w:bookmarkEnd w:id="65"/>
      <w:bookmarkEnd w:id="66"/>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4.3.1 在供应商须知前附表第2.2.2 项规定的响应文件递交截止时间前，供应商可以修改或撤回已递交的响应文件。</w:t>
      </w:r>
    </w:p>
    <w:p>
      <w:pPr>
        <w:pStyle w:val="5"/>
        <w:spacing w:before="0" w:after="0" w:line="360" w:lineRule="auto"/>
        <w:jc w:val="center"/>
        <w:rPr>
          <w:rFonts w:ascii="宋体" w:hAnsi="宋体" w:eastAsia="宋体" w:cs="宋体"/>
          <w:sz w:val="24"/>
          <w:szCs w:val="24"/>
          <w:highlight w:val="none"/>
        </w:rPr>
      </w:pPr>
      <w:bookmarkStart w:id="68" w:name="_Toc520717618"/>
      <w:bookmarkEnd w:id="68"/>
      <w:bookmarkStart w:id="69" w:name="_Toc420513682"/>
      <w:bookmarkStart w:id="70" w:name="_Toc356372645"/>
      <w:bookmarkStart w:id="71" w:name="_Toc11901"/>
      <w:bookmarkStart w:id="72" w:name="_Toc9028"/>
      <w:bookmarkStart w:id="73" w:name="_Toc11517"/>
      <w:bookmarkStart w:id="74" w:name="_Toc26890"/>
      <w:bookmarkStart w:id="75" w:name="_Toc23593"/>
      <w:r>
        <w:rPr>
          <w:rFonts w:hint="eastAsia" w:ascii="宋体" w:hAnsi="宋体" w:eastAsia="宋体" w:cs="宋体"/>
          <w:sz w:val="24"/>
          <w:szCs w:val="24"/>
          <w:highlight w:val="none"/>
        </w:rPr>
        <w:t>五、</w:t>
      </w:r>
      <w:bookmarkEnd w:id="69"/>
      <w:bookmarkEnd w:id="70"/>
      <w:r>
        <w:rPr>
          <w:rFonts w:hint="eastAsia" w:ascii="宋体" w:hAnsi="宋体" w:eastAsia="宋体" w:cs="宋体"/>
          <w:sz w:val="24"/>
          <w:szCs w:val="24"/>
          <w:highlight w:val="none"/>
        </w:rPr>
        <w:t>谈判</w:t>
      </w:r>
      <w:bookmarkEnd w:id="71"/>
      <w:bookmarkEnd w:id="72"/>
      <w:bookmarkEnd w:id="73"/>
      <w:bookmarkEnd w:id="74"/>
      <w:r>
        <w:rPr>
          <w:rFonts w:hint="eastAsia" w:ascii="宋体" w:hAnsi="宋体" w:eastAsia="宋体" w:cs="宋体"/>
          <w:sz w:val="24"/>
          <w:szCs w:val="24"/>
          <w:highlight w:val="none"/>
        </w:rPr>
        <w:t>会议</w:t>
      </w:r>
      <w:bookmarkEnd w:id="75"/>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bookmarkStart w:id="76" w:name="_Toc520717619"/>
      <w:bookmarkEnd w:id="76"/>
      <w:r>
        <w:rPr>
          <w:rFonts w:hint="eastAsia" w:ascii="宋体" w:hAnsi="宋体" w:cs="宋体"/>
          <w:kern w:val="0"/>
          <w:sz w:val="24"/>
          <w:szCs w:val="24"/>
          <w:highlight w:val="none"/>
        </w:rPr>
        <w:t>5.1</w:t>
      </w:r>
      <w:bookmarkStart w:id="77" w:name="_Toc420513681"/>
      <w:bookmarkStart w:id="78" w:name="_Toc528119499"/>
      <w:bookmarkStart w:id="79" w:name="_Toc420513683"/>
      <w:bookmarkStart w:id="80" w:name="_Toc18540"/>
      <w:bookmarkStart w:id="81" w:name="_Toc32032"/>
      <w:bookmarkStart w:id="82" w:name="_Toc12317"/>
      <w:bookmarkStart w:id="83" w:name="_Toc16661"/>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开标时间和地点</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5.1.1 在</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须知前附表第 2.2.2 项规定的</w:t>
      </w:r>
      <w:r>
        <w:rPr>
          <w:rFonts w:hint="eastAsia" w:ascii="宋体" w:hAnsi="宋体" w:eastAsia="宋体" w:cs="宋体"/>
          <w:sz w:val="24"/>
          <w:szCs w:val="24"/>
          <w:highlight w:val="none"/>
          <w:lang w:val="en-US" w:eastAsia="zh-CN"/>
        </w:rPr>
        <w:t>响应文件递交截止时间</w:t>
      </w:r>
      <w:r>
        <w:rPr>
          <w:rFonts w:hint="eastAsia" w:ascii="宋体" w:hAnsi="宋体" w:eastAsia="宋体" w:cs="宋体"/>
          <w:sz w:val="24"/>
          <w:szCs w:val="24"/>
          <w:highlight w:val="none"/>
        </w:rPr>
        <w:t>（开标时间）和</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须知前附表规定的地点进行开标。</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5.1.2 </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须在</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须知前附表规定的时间内完成解密。由</w:t>
      </w:r>
      <w:r>
        <w:rPr>
          <w:rFonts w:hint="eastAsia" w:ascii="宋体" w:hAnsi="宋体" w:cs="宋体"/>
          <w:sz w:val="24"/>
          <w:szCs w:val="24"/>
          <w:highlight w:val="none"/>
          <w:lang w:val="en-US" w:eastAsia="zh-CN"/>
        </w:rPr>
        <w:t>于供应商</w:t>
      </w:r>
      <w:r>
        <w:rPr>
          <w:rFonts w:hint="eastAsia" w:ascii="宋体" w:hAnsi="宋体" w:eastAsia="宋体" w:cs="宋体"/>
          <w:sz w:val="24"/>
          <w:szCs w:val="24"/>
          <w:highlight w:val="none"/>
        </w:rPr>
        <w:t>的自身原因，在规定时间内解密不成功的，作为无效标处理。</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 开标程序</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5.2.1本项目采用电子开标。到</w:t>
      </w:r>
      <w:r>
        <w:rPr>
          <w:rFonts w:hint="eastAsia" w:cs="宋体"/>
          <w:sz w:val="24"/>
          <w:szCs w:val="24"/>
          <w:highlight w:val="none"/>
          <w:lang w:val="en-US" w:eastAsia="zh-CN" w:bidi="ar-SA"/>
        </w:rPr>
        <w:t>响应文件递交截止时间</w:t>
      </w:r>
      <w:r>
        <w:rPr>
          <w:rFonts w:hint="eastAsia" w:ascii="宋体" w:hAnsi="宋体" w:eastAsia="宋体" w:cs="宋体"/>
          <w:sz w:val="24"/>
          <w:szCs w:val="24"/>
          <w:highlight w:val="none"/>
        </w:rPr>
        <w:t>止，各</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对电子</w:t>
      </w:r>
      <w:r>
        <w:rPr>
          <w:rFonts w:hint="eastAsia" w:ascii="宋体" w:hAnsi="宋体" w:cs="宋体"/>
          <w:sz w:val="24"/>
          <w:szCs w:val="24"/>
          <w:highlight w:val="none"/>
          <w:lang w:eastAsia="zh-CN"/>
        </w:rPr>
        <w:t>响应性文件</w:t>
      </w:r>
      <w:r>
        <w:rPr>
          <w:rFonts w:hint="eastAsia" w:ascii="宋体" w:hAnsi="宋体" w:eastAsia="宋体" w:cs="宋体"/>
          <w:sz w:val="24"/>
          <w:szCs w:val="24"/>
          <w:highlight w:val="none"/>
        </w:rPr>
        <w:t>进行解密。</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在</w:t>
      </w:r>
      <w:r>
        <w:rPr>
          <w:rFonts w:hint="eastAsia" w:cs="宋体"/>
          <w:sz w:val="24"/>
          <w:szCs w:val="24"/>
          <w:highlight w:val="none"/>
          <w:lang w:val="en-US" w:eastAsia="zh-CN" w:bidi="ar-SA"/>
        </w:rPr>
        <w:t>响应文件递交截止时间</w:t>
      </w:r>
      <w:r>
        <w:rPr>
          <w:rFonts w:hint="eastAsia" w:ascii="宋体" w:hAnsi="宋体" w:eastAsia="宋体" w:cs="宋体"/>
          <w:sz w:val="24"/>
          <w:szCs w:val="24"/>
          <w:highlight w:val="none"/>
        </w:rPr>
        <w:t>前未上传电子</w:t>
      </w:r>
      <w:r>
        <w:rPr>
          <w:rFonts w:hint="eastAsia" w:ascii="宋体" w:hAnsi="宋体" w:cs="宋体"/>
          <w:sz w:val="24"/>
          <w:szCs w:val="24"/>
          <w:highlight w:val="none"/>
          <w:lang w:eastAsia="zh-CN"/>
        </w:rPr>
        <w:t>响应性文件</w:t>
      </w:r>
      <w:r>
        <w:rPr>
          <w:rFonts w:hint="eastAsia" w:ascii="宋体" w:hAnsi="宋体" w:eastAsia="宋体" w:cs="宋体"/>
          <w:sz w:val="24"/>
          <w:szCs w:val="24"/>
          <w:highlight w:val="none"/>
        </w:rPr>
        <w:t>的将视为放弃投标。</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主持人按下列程序</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以电子开标系统为准</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进行开标：</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（l）登录焦作市公共资源交易中心电子交易平台；</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（2）公布</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（3）在监督人监督下进行</w:t>
      </w:r>
      <w:r>
        <w:rPr>
          <w:rFonts w:hint="eastAsia" w:ascii="宋体" w:hAnsi="宋体" w:cs="宋体"/>
          <w:sz w:val="24"/>
          <w:szCs w:val="24"/>
          <w:highlight w:val="none"/>
          <w:lang w:val="en-US" w:eastAsia="zh-CN"/>
        </w:rPr>
        <w:t>响应</w:t>
      </w:r>
      <w:r>
        <w:rPr>
          <w:rFonts w:hint="eastAsia" w:ascii="宋体" w:hAnsi="宋体" w:eastAsia="宋体" w:cs="宋体"/>
          <w:sz w:val="24"/>
          <w:szCs w:val="24"/>
          <w:highlight w:val="none"/>
        </w:rPr>
        <w:t>文件现场解密；</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电子</w:t>
      </w:r>
      <w:r>
        <w:rPr>
          <w:rFonts w:hint="eastAsia" w:ascii="宋体" w:hAnsi="宋体" w:cs="宋体"/>
          <w:sz w:val="24"/>
          <w:szCs w:val="24"/>
          <w:highlight w:val="none"/>
          <w:lang w:eastAsia="zh-CN"/>
        </w:rPr>
        <w:t>响应性文件</w:t>
      </w:r>
      <w:r>
        <w:rPr>
          <w:rFonts w:hint="eastAsia" w:ascii="宋体" w:hAnsi="宋体" w:eastAsia="宋体" w:cs="宋体"/>
          <w:sz w:val="24"/>
          <w:szCs w:val="24"/>
          <w:highlight w:val="none"/>
        </w:rPr>
        <w:t>必须凭制作</w:t>
      </w:r>
      <w:r>
        <w:rPr>
          <w:rFonts w:hint="eastAsia" w:ascii="宋体" w:hAnsi="宋体" w:cs="宋体"/>
          <w:sz w:val="24"/>
          <w:szCs w:val="24"/>
          <w:highlight w:val="none"/>
          <w:lang w:eastAsia="zh-CN"/>
        </w:rPr>
        <w:t>响应性文件</w:t>
      </w:r>
      <w:r>
        <w:rPr>
          <w:rFonts w:hint="eastAsia" w:ascii="宋体" w:hAnsi="宋体" w:eastAsia="宋体" w:cs="宋体"/>
          <w:sz w:val="24"/>
          <w:szCs w:val="24"/>
          <w:highlight w:val="none"/>
        </w:rPr>
        <w:t>所用的企业 CA 密匙在30分钟内完成解密。因加密电子</w:t>
      </w:r>
      <w:r>
        <w:rPr>
          <w:rFonts w:hint="eastAsia" w:ascii="宋体" w:hAnsi="宋体" w:cs="宋体"/>
          <w:sz w:val="24"/>
          <w:szCs w:val="24"/>
          <w:highlight w:val="none"/>
          <w:lang w:eastAsia="zh-CN"/>
        </w:rPr>
        <w:t>响应性文件</w:t>
      </w:r>
      <w:r>
        <w:rPr>
          <w:rFonts w:hint="eastAsia" w:ascii="宋体" w:hAnsi="宋体" w:eastAsia="宋体" w:cs="宋体"/>
          <w:sz w:val="24"/>
          <w:szCs w:val="24"/>
          <w:highlight w:val="none"/>
        </w:rPr>
        <w:t>未能成功上传或误传等自身原因而导致的解密失败,投标将被拒绝；</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（4）开标结束。</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w:t>
      </w: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rPr>
        <w:t xml:space="preserve"> 开标时出现下列情况的，</w:t>
      </w:r>
      <w:r>
        <w:rPr>
          <w:rFonts w:hint="eastAsia" w:ascii="宋体" w:hAnsi="宋体" w:cs="宋体"/>
          <w:sz w:val="24"/>
          <w:szCs w:val="24"/>
          <w:highlight w:val="none"/>
          <w:lang w:val="en-US" w:eastAsia="zh-CN"/>
        </w:rPr>
        <w:t>采购</w:t>
      </w:r>
      <w:r>
        <w:rPr>
          <w:rFonts w:hint="eastAsia" w:ascii="宋体" w:hAnsi="宋体" w:eastAsia="宋体" w:cs="宋体"/>
          <w:sz w:val="24"/>
          <w:szCs w:val="24"/>
          <w:highlight w:val="none"/>
        </w:rPr>
        <w:t>人将拒绝其开标。</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未按</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须知表5.1项规定的时间内解密</w:t>
      </w:r>
      <w:r>
        <w:rPr>
          <w:rFonts w:hint="eastAsia" w:ascii="宋体" w:hAnsi="宋体" w:cs="宋体"/>
          <w:sz w:val="24"/>
          <w:szCs w:val="24"/>
          <w:highlight w:val="none"/>
          <w:lang w:eastAsia="zh-CN"/>
        </w:rPr>
        <w:t>响应性文件</w:t>
      </w:r>
      <w:r>
        <w:rPr>
          <w:rFonts w:hint="eastAsia" w:ascii="宋体" w:hAnsi="宋体" w:eastAsia="宋体" w:cs="宋体"/>
          <w:sz w:val="24"/>
          <w:szCs w:val="24"/>
          <w:highlight w:val="none"/>
        </w:rPr>
        <w:t>的；</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5.3 开标异议</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对开标有异议的，应当在开标</w:t>
      </w:r>
      <w:r>
        <w:rPr>
          <w:rFonts w:hint="eastAsia" w:ascii="宋体" w:hAnsi="宋体" w:cs="宋体"/>
          <w:sz w:val="24"/>
          <w:szCs w:val="24"/>
          <w:highlight w:val="none"/>
          <w:lang w:eastAsia="zh-CN"/>
        </w:rPr>
        <w:t>会议结束前在系统中</w:t>
      </w:r>
      <w:r>
        <w:rPr>
          <w:rFonts w:hint="eastAsia" w:ascii="宋体" w:hAnsi="宋体" w:eastAsia="宋体" w:cs="宋体"/>
          <w:sz w:val="24"/>
          <w:szCs w:val="24"/>
          <w:highlight w:val="none"/>
        </w:rPr>
        <w:t>提出，</w:t>
      </w:r>
      <w:r>
        <w:rPr>
          <w:rFonts w:hint="eastAsia" w:ascii="宋体" w:hAnsi="宋体" w:cs="宋体"/>
          <w:sz w:val="24"/>
          <w:szCs w:val="24"/>
          <w:highlight w:val="none"/>
          <w:lang w:val="en-US" w:eastAsia="zh-CN"/>
        </w:rPr>
        <w:t>采购人</w:t>
      </w:r>
      <w:r>
        <w:rPr>
          <w:rFonts w:hint="eastAsia" w:ascii="宋体" w:hAnsi="宋体" w:cs="宋体"/>
          <w:sz w:val="24"/>
          <w:szCs w:val="24"/>
          <w:highlight w:val="none"/>
          <w:lang w:eastAsia="zh-CN"/>
        </w:rPr>
        <w:t>将</w:t>
      </w:r>
      <w:r>
        <w:rPr>
          <w:rFonts w:hint="eastAsia" w:ascii="宋体" w:hAnsi="宋体" w:eastAsia="宋体" w:cs="宋体"/>
          <w:sz w:val="24"/>
          <w:szCs w:val="24"/>
          <w:highlight w:val="none"/>
        </w:rPr>
        <w:t>作出答复，并制作记录。</w:t>
      </w:r>
    </w:p>
    <w:p>
      <w:pPr>
        <w:pStyle w:val="5"/>
        <w:spacing w:before="0" w:after="0" w:line="360" w:lineRule="auto"/>
        <w:jc w:val="center"/>
        <w:rPr>
          <w:rFonts w:ascii="宋体" w:hAnsi="宋体" w:eastAsia="宋体" w:cs="宋体"/>
          <w:sz w:val="24"/>
          <w:szCs w:val="24"/>
          <w:highlight w:val="none"/>
        </w:rPr>
      </w:pPr>
      <w:bookmarkStart w:id="84" w:name="_Toc23641"/>
      <w:r>
        <w:rPr>
          <w:rFonts w:hint="eastAsia" w:ascii="宋体" w:hAnsi="宋体" w:eastAsia="宋体" w:cs="宋体"/>
          <w:sz w:val="24"/>
          <w:szCs w:val="24"/>
          <w:highlight w:val="none"/>
        </w:rPr>
        <w:t>六、谈判</w:t>
      </w:r>
      <w:bookmarkEnd w:id="77"/>
      <w:bookmarkEnd w:id="78"/>
      <w:r>
        <w:rPr>
          <w:rFonts w:hint="eastAsia" w:ascii="宋体" w:hAnsi="宋体" w:eastAsia="宋体" w:cs="宋体"/>
          <w:sz w:val="24"/>
          <w:szCs w:val="24"/>
          <w:highlight w:val="none"/>
        </w:rPr>
        <w:t>及评审</w:t>
      </w:r>
      <w:bookmarkEnd w:id="84"/>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6.1谈判小组</w:t>
      </w:r>
    </w:p>
    <w:p>
      <w:pPr>
        <w:widowControl/>
        <w:spacing w:line="360" w:lineRule="auto"/>
        <w:ind w:firstLine="480" w:firstLineChars="200"/>
        <w:rPr>
          <w:rFonts w:ascii="宋体" w:hAnsi="宋体" w:cs="宋体"/>
          <w:sz w:val="24"/>
          <w:szCs w:val="24"/>
          <w:highlight w:val="none"/>
        </w:rPr>
      </w:pPr>
      <w:r>
        <w:rPr>
          <w:rFonts w:hint="eastAsia" w:ascii="宋体" w:hAnsi="宋体" w:cs="宋体"/>
          <w:kern w:val="0"/>
          <w:sz w:val="24"/>
          <w:szCs w:val="24"/>
          <w:highlight w:val="none"/>
        </w:rPr>
        <w:t>6.1.1评审由采购人依法组建的谈判小组负责。</w:t>
      </w:r>
      <w:r>
        <w:rPr>
          <w:rFonts w:hint="eastAsia" w:ascii="宋体" w:hAnsi="宋体" w:cs="宋体"/>
          <w:sz w:val="24"/>
          <w:szCs w:val="24"/>
          <w:highlight w:val="none"/>
        </w:rPr>
        <w:t>谈判小组由采购人代表和评审专家共3人及以上单数组成，其中评审专家人数不得少于谈判小组成员总数的三分之二。</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6.1.2 谈判小组成员有下列情形之一的，应当回避：</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（1）供应商或供应商的主要负责人的近亲属；</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（2）项目主管部门或者行政监督部门的人员：</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（3）与供应商有经济利益关系，可能影响对谈判公正评审的；</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（4）曾因在招标、评标以及其他与招标投标有关活动中从事违法行为而受过行政处罚或刑事处罚的。</w:t>
      </w:r>
    </w:p>
    <w:p>
      <w:pPr>
        <w:widowControl/>
        <w:spacing w:line="360" w:lineRule="auto"/>
        <w:ind w:firstLine="480" w:firstLineChars="200"/>
        <w:rPr>
          <w:rFonts w:ascii="宋体" w:hAnsi="宋体" w:cs="宋体"/>
          <w:kern w:val="0"/>
          <w:sz w:val="24"/>
          <w:szCs w:val="24"/>
          <w:highlight w:val="none"/>
        </w:rPr>
      </w:pPr>
      <w:bookmarkStart w:id="85" w:name="_Toc429746961"/>
      <w:bookmarkStart w:id="86" w:name="_Toc360630384"/>
      <w:bookmarkStart w:id="87" w:name="_Toc448169816"/>
      <w:r>
        <w:rPr>
          <w:rFonts w:hint="eastAsia" w:ascii="宋体" w:hAnsi="宋体" w:cs="宋体"/>
          <w:kern w:val="0"/>
          <w:sz w:val="24"/>
          <w:szCs w:val="24"/>
          <w:highlight w:val="none"/>
        </w:rPr>
        <w:t>6.2 谈判原则</w:t>
      </w:r>
      <w:bookmarkEnd w:id="85"/>
      <w:bookmarkEnd w:id="86"/>
      <w:bookmarkEnd w:id="87"/>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谈判活动遵循公平、公正、科学和择优的原则。</w:t>
      </w:r>
    </w:p>
    <w:p>
      <w:pPr>
        <w:widowControl/>
        <w:spacing w:line="360" w:lineRule="auto"/>
        <w:ind w:firstLine="480" w:firstLineChars="200"/>
        <w:rPr>
          <w:rFonts w:ascii="宋体" w:hAnsi="宋体" w:cs="宋体"/>
          <w:kern w:val="0"/>
          <w:sz w:val="24"/>
          <w:szCs w:val="24"/>
          <w:highlight w:val="none"/>
        </w:rPr>
      </w:pPr>
      <w:bookmarkStart w:id="88" w:name="_Toc429746962"/>
      <w:bookmarkStart w:id="89" w:name="_Toc448169817"/>
      <w:bookmarkStart w:id="90" w:name="_Toc360630385"/>
      <w:r>
        <w:rPr>
          <w:rFonts w:hint="eastAsia" w:ascii="宋体" w:hAnsi="宋体" w:cs="宋体"/>
          <w:kern w:val="0"/>
          <w:sz w:val="24"/>
          <w:szCs w:val="24"/>
          <w:highlight w:val="none"/>
        </w:rPr>
        <w:t xml:space="preserve">6.3 </w:t>
      </w:r>
      <w:bookmarkEnd w:id="88"/>
      <w:bookmarkEnd w:id="89"/>
      <w:bookmarkEnd w:id="90"/>
      <w:r>
        <w:rPr>
          <w:rFonts w:hint="eastAsia" w:ascii="宋体" w:hAnsi="宋体" w:cs="宋体"/>
          <w:kern w:val="0"/>
          <w:sz w:val="24"/>
          <w:szCs w:val="24"/>
          <w:highlight w:val="none"/>
        </w:rPr>
        <w:t>评审</w:t>
      </w:r>
    </w:p>
    <w:p>
      <w:pPr>
        <w:widowControl/>
        <w:spacing w:line="360" w:lineRule="auto"/>
        <w:ind w:firstLine="480" w:firstLineChars="200"/>
        <w:rPr>
          <w:rFonts w:ascii="宋体" w:hAnsi="宋体" w:cs="宋体"/>
          <w:b/>
          <w:bCs/>
          <w:kern w:val="0"/>
          <w:sz w:val="24"/>
          <w:szCs w:val="24"/>
          <w:highlight w:val="none"/>
        </w:rPr>
      </w:pPr>
      <w:r>
        <w:rPr>
          <w:rFonts w:hint="eastAsia" w:ascii="宋体" w:hAnsi="宋体" w:cs="宋体"/>
          <w:kern w:val="0"/>
          <w:sz w:val="24"/>
          <w:szCs w:val="24"/>
          <w:highlight w:val="none"/>
        </w:rPr>
        <w:t>谈判小组按照第三章“谈判办法”规定的方法、评审因素、标准和程序对响应文件进行评审。第三章“谈判办法”没有规定的方法、评审因素和标准，不作为评审依据。</w:t>
      </w:r>
    </w:p>
    <w:p>
      <w:pPr>
        <w:pStyle w:val="5"/>
        <w:spacing w:before="0" w:after="0" w:line="360" w:lineRule="auto"/>
        <w:jc w:val="center"/>
        <w:rPr>
          <w:rFonts w:ascii="宋体" w:hAnsi="宋体" w:eastAsia="宋体" w:cs="宋体"/>
          <w:sz w:val="24"/>
          <w:szCs w:val="24"/>
          <w:highlight w:val="none"/>
        </w:rPr>
      </w:pPr>
      <w:bookmarkStart w:id="91" w:name="_Toc2468"/>
      <w:r>
        <w:rPr>
          <w:rFonts w:hint="eastAsia" w:ascii="宋体" w:hAnsi="宋体" w:eastAsia="宋体" w:cs="宋体"/>
          <w:sz w:val="24"/>
          <w:szCs w:val="24"/>
          <w:highlight w:val="none"/>
        </w:rPr>
        <w:t>七、</w:t>
      </w:r>
      <w:bookmarkEnd w:id="79"/>
      <w:bookmarkEnd w:id="80"/>
      <w:bookmarkEnd w:id="81"/>
      <w:bookmarkEnd w:id="82"/>
      <w:bookmarkEnd w:id="83"/>
      <w:r>
        <w:rPr>
          <w:rFonts w:hint="eastAsia" w:ascii="宋体" w:hAnsi="宋体" w:eastAsia="宋体" w:cs="宋体"/>
          <w:sz w:val="24"/>
          <w:szCs w:val="24"/>
          <w:highlight w:val="none"/>
        </w:rPr>
        <w:t>合同授予</w:t>
      </w:r>
      <w:bookmarkEnd w:id="91"/>
    </w:p>
    <w:p>
      <w:pPr>
        <w:widowControl/>
        <w:spacing w:line="360" w:lineRule="auto"/>
        <w:ind w:firstLine="480" w:firstLineChars="200"/>
        <w:rPr>
          <w:rFonts w:ascii="宋体" w:hAnsi="宋体" w:cs="宋体"/>
          <w:kern w:val="0"/>
          <w:sz w:val="24"/>
          <w:szCs w:val="24"/>
          <w:highlight w:val="none"/>
        </w:rPr>
      </w:pPr>
      <w:bookmarkStart w:id="92" w:name="_Toc429746964"/>
      <w:bookmarkStart w:id="93" w:name="_Toc360630387"/>
      <w:bookmarkStart w:id="94" w:name="_Toc448169819"/>
      <w:r>
        <w:rPr>
          <w:rFonts w:hint="eastAsia" w:ascii="宋体" w:hAnsi="宋体" w:cs="宋体"/>
          <w:kern w:val="0"/>
          <w:sz w:val="24"/>
          <w:szCs w:val="24"/>
          <w:highlight w:val="none"/>
        </w:rPr>
        <w:t>7.1 成交方式</w:t>
      </w:r>
      <w:bookmarkEnd w:id="92"/>
      <w:bookmarkEnd w:id="93"/>
      <w:bookmarkEnd w:id="94"/>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除供应商须知前附表规定谈判小组直接确定成交</w:t>
      </w:r>
      <w:r>
        <w:rPr>
          <w:rFonts w:hint="eastAsia" w:ascii="宋体" w:hAnsi="宋体" w:cs="宋体"/>
          <w:kern w:val="0"/>
          <w:sz w:val="24"/>
          <w:szCs w:val="24"/>
          <w:highlight w:val="none"/>
          <w:lang w:val="en-US" w:eastAsia="zh-CN"/>
        </w:rPr>
        <w:t>供应商</w:t>
      </w:r>
      <w:r>
        <w:rPr>
          <w:rFonts w:hint="eastAsia" w:ascii="宋体" w:hAnsi="宋体" w:cs="宋体"/>
          <w:kern w:val="0"/>
          <w:sz w:val="24"/>
          <w:szCs w:val="24"/>
          <w:highlight w:val="none"/>
        </w:rPr>
        <w:t>外，采购人依据谈判小组推荐的成交候选人确定成交</w:t>
      </w:r>
      <w:r>
        <w:rPr>
          <w:rFonts w:hint="eastAsia" w:ascii="宋体" w:hAnsi="宋体" w:cs="宋体"/>
          <w:kern w:val="0"/>
          <w:sz w:val="24"/>
          <w:szCs w:val="24"/>
          <w:highlight w:val="none"/>
          <w:lang w:val="en-US" w:eastAsia="zh-CN"/>
        </w:rPr>
        <w:t>供应商</w:t>
      </w:r>
      <w:r>
        <w:rPr>
          <w:rFonts w:hint="eastAsia" w:ascii="宋体" w:hAnsi="宋体" w:cs="宋体"/>
          <w:kern w:val="0"/>
          <w:sz w:val="24"/>
          <w:szCs w:val="24"/>
          <w:highlight w:val="none"/>
        </w:rPr>
        <w:t>，谈判小组推荐成交候选人的人数见供应商须知前附表。</w:t>
      </w:r>
    </w:p>
    <w:p>
      <w:pPr>
        <w:widowControl/>
        <w:spacing w:line="360" w:lineRule="auto"/>
        <w:ind w:firstLine="480" w:firstLineChars="200"/>
        <w:rPr>
          <w:rFonts w:ascii="宋体" w:hAnsi="宋体" w:cs="宋体"/>
          <w:kern w:val="0"/>
          <w:sz w:val="24"/>
          <w:szCs w:val="24"/>
          <w:highlight w:val="none"/>
        </w:rPr>
      </w:pPr>
      <w:bookmarkStart w:id="95" w:name="_Toc429746965"/>
      <w:bookmarkStart w:id="96" w:name="_Toc360630388"/>
      <w:bookmarkStart w:id="97" w:name="_Toc448169820"/>
      <w:r>
        <w:rPr>
          <w:rFonts w:hint="eastAsia" w:ascii="宋体" w:hAnsi="宋体" w:cs="宋体"/>
          <w:kern w:val="0"/>
          <w:sz w:val="24"/>
          <w:szCs w:val="24"/>
          <w:highlight w:val="none"/>
        </w:rPr>
        <w:t>7.2成交通知</w:t>
      </w:r>
      <w:bookmarkEnd w:id="95"/>
      <w:bookmarkEnd w:id="96"/>
      <w:bookmarkEnd w:id="97"/>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在本章第3.3 款规定的谈判有效期内，采购人以书面形式向成交</w:t>
      </w:r>
      <w:r>
        <w:rPr>
          <w:rFonts w:hint="eastAsia" w:ascii="宋体" w:hAnsi="宋体" w:cs="宋体"/>
          <w:color w:val="000000"/>
          <w:sz w:val="24"/>
          <w:szCs w:val="24"/>
          <w:highlight w:val="none"/>
          <w:lang w:val="en-US" w:eastAsia="zh-CN"/>
        </w:rPr>
        <w:t>供应商</w:t>
      </w:r>
      <w:r>
        <w:rPr>
          <w:rFonts w:hint="eastAsia" w:ascii="宋体" w:hAnsi="宋体" w:cs="宋体"/>
          <w:color w:val="000000"/>
          <w:sz w:val="24"/>
          <w:szCs w:val="24"/>
          <w:highlight w:val="none"/>
        </w:rPr>
        <w:t>发出由武陟县公共资源交易中心监制的成交通知书。</w:t>
      </w:r>
    </w:p>
    <w:p>
      <w:pPr>
        <w:widowControl/>
        <w:spacing w:line="360" w:lineRule="auto"/>
        <w:ind w:firstLine="480" w:firstLineChars="200"/>
        <w:rPr>
          <w:rFonts w:ascii="宋体" w:hAnsi="宋体" w:cs="宋体"/>
          <w:kern w:val="0"/>
          <w:sz w:val="24"/>
          <w:szCs w:val="24"/>
          <w:highlight w:val="none"/>
        </w:rPr>
      </w:pPr>
      <w:bookmarkStart w:id="98" w:name="_Toc448169821"/>
      <w:bookmarkStart w:id="99" w:name="_Toc429746966"/>
      <w:bookmarkStart w:id="100" w:name="_Toc360630389"/>
      <w:r>
        <w:rPr>
          <w:rFonts w:hint="eastAsia" w:ascii="宋体" w:hAnsi="宋体" w:cs="宋体"/>
          <w:kern w:val="0"/>
          <w:sz w:val="24"/>
          <w:szCs w:val="24"/>
          <w:highlight w:val="none"/>
        </w:rPr>
        <w:t>7.3 履约担保</w:t>
      </w:r>
      <w:bookmarkEnd w:id="98"/>
      <w:bookmarkEnd w:id="99"/>
      <w:bookmarkEnd w:id="100"/>
      <w:r>
        <w:rPr>
          <w:rFonts w:hint="eastAsia" w:ascii="宋体" w:hAnsi="宋体" w:cs="宋体"/>
          <w:kern w:val="0"/>
          <w:sz w:val="24"/>
          <w:szCs w:val="24"/>
          <w:highlight w:val="none"/>
        </w:rPr>
        <w:t>（如有）</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7.3.1 在签订合同前，</w:t>
      </w:r>
      <w:r>
        <w:rPr>
          <w:rFonts w:hint="eastAsia" w:ascii="宋体" w:hAnsi="宋体" w:cs="宋体"/>
          <w:color w:val="000000"/>
          <w:sz w:val="24"/>
          <w:szCs w:val="24"/>
          <w:highlight w:val="none"/>
          <w:lang w:eastAsia="zh-CN"/>
        </w:rPr>
        <w:t>成交供应商</w:t>
      </w:r>
      <w:r>
        <w:rPr>
          <w:rFonts w:hint="eastAsia" w:ascii="宋体" w:hAnsi="宋体" w:cs="宋体"/>
          <w:color w:val="000000"/>
          <w:sz w:val="24"/>
          <w:szCs w:val="24"/>
          <w:highlight w:val="none"/>
        </w:rPr>
        <w:t>应按供应商须知前附表规定的金额、担保形式和谈判文件第四章“合同条款及格式”规定的履约担保格式向采购人提交履约担保。</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 xml:space="preserve">7.3.2 </w:t>
      </w:r>
      <w:r>
        <w:rPr>
          <w:rFonts w:hint="eastAsia" w:ascii="宋体" w:hAnsi="宋体" w:cs="宋体"/>
          <w:color w:val="000000"/>
          <w:sz w:val="24"/>
          <w:szCs w:val="24"/>
          <w:highlight w:val="none"/>
          <w:lang w:eastAsia="zh-CN"/>
        </w:rPr>
        <w:t>成交供应商</w:t>
      </w:r>
      <w:r>
        <w:rPr>
          <w:rFonts w:hint="eastAsia" w:ascii="宋体" w:hAnsi="宋体" w:cs="宋体"/>
          <w:color w:val="000000"/>
          <w:sz w:val="24"/>
          <w:szCs w:val="24"/>
          <w:highlight w:val="none"/>
        </w:rPr>
        <w:t>不能按本章第7.3.1 项要求提交履约担保的，视为放弃成交，采购人有权向其追索谈判保证金，给采购人造成的损失超过保证金数额的，</w:t>
      </w:r>
      <w:r>
        <w:rPr>
          <w:rFonts w:hint="eastAsia" w:ascii="宋体" w:hAnsi="宋体" w:cs="宋体"/>
          <w:color w:val="000000"/>
          <w:sz w:val="24"/>
          <w:szCs w:val="24"/>
          <w:highlight w:val="none"/>
          <w:lang w:eastAsia="zh-CN"/>
        </w:rPr>
        <w:t>成交供应商</w:t>
      </w:r>
      <w:r>
        <w:rPr>
          <w:rFonts w:hint="eastAsia" w:ascii="宋体" w:hAnsi="宋体" w:cs="宋体"/>
          <w:color w:val="000000"/>
          <w:sz w:val="24"/>
          <w:szCs w:val="24"/>
          <w:highlight w:val="none"/>
        </w:rPr>
        <w:t>还应当对超过部分予以赔偿。</w:t>
      </w:r>
    </w:p>
    <w:p>
      <w:pPr>
        <w:widowControl/>
        <w:spacing w:line="360" w:lineRule="auto"/>
        <w:ind w:firstLine="480" w:firstLineChars="200"/>
        <w:rPr>
          <w:rFonts w:ascii="宋体" w:hAnsi="宋体" w:cs="宋体"/>
          <w:kern w:val="0"/>
          <w:sz w:val="24"/>
          <w:szCs w:val="24"/>
          <w:highlight w:val="none"/>
        </w:rPr>
      </w:pPr>
      <w:bookmarkStart w:id="101" w:name="_Toc360630390"/>
      <w:bookmarkStart w:id="102" w:name="_Toc448169822"/>
      <w:bookmarkStart w:id="103" w:name="_Toc429746967"/>
      <w:r>
        <w:rPr>
          <w:rFonts w:hint="eastAsia" w:ascii="宋体" w:hAnsi="宋体" w:cs="宋体"/>
          <w:kern w:val="0"/>
          <w:sz w:val="24"/>
          <w:szCs w:val="24"/>
          <w:highlight w:val="none"/>
        </w:rPr>
        <w:t>7.4 签订合同</w:t>
      </w:r>
      <w:bookmarkEnd w:id="101"/>
      <w:bookmarkEnd w:id="102"/>
      <w:bookmarkEnd w:id="103"/>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7.4.1 采购人和</w:t>
      </w:r>
      <w:r>
        <w:rPr>
          <w:rFonts w:hint="eastAsia" w:ascii="宋体" w:hAnsi="宋体" w:cs="宋体"/>
          <w:color w:val="000000"/>
          <w:sz w:val="24"/>
          <w:szCs w:val="24"/>
          <w:highlight w:val="none"/>
          <w:lang w:eastAsia="zh-CN"/>
        </w:rPr>
        <w:t>成交供应商</w:t>
      </w:r>
      <w:r>
        <w:rPr>
          <w:rFonts w:hint="eastAsia" w:ascii="宋体" w:hAnsi="宋体" w:cs="宋体"/>
          <w:color w:val="000000"/>
          <w:sz w:val="24"/>
          <w:szCs w:val="24"/>
          <w:highlight w:val="none"/>
        </w:rPr>
        <w:t>应当自成交通知书发出之日起30天内，根据谈判文件和</w:t>
      </w:r>
      <w:r>
        <w:rPr>
          <w:rFonts w:hint="eastAsia" w:ascii="宋体" w:hAnsi="宋体" w:cs="宋体"/>
          <w:color w:val="000000"/>
          <w:sz w:val="24"/>
          <w:szCs w:val="24"/>
          <w:highlight w:val="none"/>
          <w:lang w:eastAsia="zh-CN"/>
        </w:rPr>
        <w:t>成交供应商</w:t>
      </w:r>
      <w:r>
        <w:rPr>
          <w:rFonts w:hint="eastAsia" w:ascii="宋体" w:hAnsi="宋体" w:cs="宋体"/>
          <w:color w:val="000000"/>
          <w:sz w:val="24"/>
          <w:szCs w:val="24"/>
          <w:highlight w:val="none"/>
        </w:rPr>
        <w:t>的响应文件订立书面合同。</w:t>
      </w:r>
      <w:r>
        <w:rPr>
          <w:rFonts w:hint="eastAsia" w:ascii="宋体" w:hAnsi="宋体" w:cs="宋体"/>
          <w:color w:val="000000"/>
          <w:sz w:val="24"/>
          <w:szCs w:val="24"/>
          <w:highlight w:val="none"/>
          <w:lang w:eastAsia="zh-CN"/>
        </w:rPr>
        <w:t>成交供应商</w:t>
      </w:r>
      <w:r>
        <w:rPr>
          <w:rFonts w:hint="eastAsia" w:ascii="宋体" w:hAnsi="宋体" w:cs="宋体"/>
          <w:color w:val="000000"/>
          <w:sz w:val="24"/>
          <w:szCs w:val="24"/>
          <w:highlight w:val="none"/>
        </w:rPr>
        <w:t>无正当理由拒签合同的，采购人取消其成交资格，并向其追索谈判保证金；给采购人造成的损失超过谈判保证金数额的，</w:t>
      </w:r>
      <w:r>
        <w:rPr>
          <w:rFonts w:hint="eastAsia" w:ascii="宋体" w:hAnsi="宋体" w:cs="宋体"/>
          <w:color w:val="000000"/>
          <w:sz w:val="24"/>
          <w:szCs w:val="24"/>
          <w:highlight w:val="none"/>
          <w:lang w:eastAsia="zh-CN"/>
        </w:rPr>
        <w:t>成交供应商</w:t>
      </w:r>
      <w:r>
        <w:rPr>
          <w:rFonts w:hint="eastAsia" w:ascii="宋体" w:hAnsi="宋体" w:cs="宋体"/>
          <w:color w:val="000000"/>
          <w:sz w:val="24"/>
          <w:szCs w:val="24"/>
          <w:highlight w:val="none"/>
        </w:rPr>
        <w:t>还应当对超过部分予以赔偿。</w:t>
      </w:r>
    </w:p>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谈判文件及修改文件、成交供应商的响应文件、补充或修改的文件及澄清或承诺文件等，均为双方签订合同的组成部分，并与合同一并作为本谈判所列采购项目的互补性法律文件，与合同具有同等法律效力。</w:t>
      </w:r>
    </w:p>
    <w:p>
      <w:pPr>
        <w:spacing w:line="360" w:lineRule="auto"/>
        <w:ind w:firstLine="480" w:firstLineChars="200"/>
        <w:rPr>
          <w:rFonts w:ascii="宋体" w:hAnsi="宋体" w:cs="宋体"/>
          <w:kern w:val="0"/>
          <w:sz w:val="24"/>
          <w:szCs w:val="24"/>
          <w:highlight w:val="none"/>
        </w:rPr>
      </w:pPr>
      <w:r>
        <w:rPr>
          <w:rFonts w:hint="eastAsia" w:ascii="宋体" w:hAnsi="宋体" w:cs="宋体"/>
          <w:color w:val="000000"/>
          <w:sz w:val="24"/>
          <w:szCs w:val="24"/>
          <w:highlight w:val="none"/>
        </w:rPr>
        <w:t>7.4.2 发出成交通知书后，采购人无正当理由拒签合同，给</w:t>
      </w:r>
      <w:r>
        <w:rPr>
          <w:rFonts w:hint="eastAsia" w:ascii="宋体" w:hAnsi="宋体" w:cs="宋体"/>
          <w:color w:val="000000"/>
          <w:sz w:val="24"/>
          <w:szCs w:val="24"/>
          <w:highlight w:val="none"/>
          <w:lang w:eastAsia="zh-CN"/>
        </w:rPr>
        <w:t>成交供应商</w:t>
      </w:r>
      <w:r>
        <w:rPr>
          <w:rFonts w:hint="eastAsia" w:ascii="宋体" w:hAnsi="宋体" w:cs="宋体"/>
          <w:color w:val="000000"/>
          <w:sz w:val="24"/>
          <w:szCs w:val="24"/>
          <w:highlight w:val="none"/>
        </w:rPr>
        <w:t>造成损失的，应当赔偿损失。</w:t>
      </w:r>
    </w:p>
    <w:p>
      <w:pPr>
        <w:pStyle w:val="5"/>
        <w:spacing w:before="0" w:after="0" w:line="360" w:lineRule="auto"/>
        <w:jc w:val="center"/>
        <w:rPr>
          <w:rFonts w:ascii="宋体" w:hAnsi="宋体" w:eastAsia="宋体" w:cs="宋体"/>
          <w:sz w:val="24"/>
          <w:szCs w:val="24"/>
          <w:highlight w:val="none"/>
        </w:rPr>
      </w:pPr>
      <w:bookmarkStart w:id="104" w:name="_Toc360630394"/>
      <w:bookmarkStart w:id="105" w:name="_Toc448169823"/>
      <w:bookmarkStart w:id="106" w:name="_Toc184635079"/>
      <w:bookmarkStart w:id="107" w:name="_Toc429746971"/>
      <w:bookmarkStart w:id="108" w:name="_Toc6621"/>
      <w:bookmarkStart w:id="109" w:name="_Toc421695640"/>
      <w:bookmarkStart w:id="110" w:name="_Toc420513686"/>
      <w:bookmarkStart w:id="111" w:name="_Toc420513707"/>
      <w:bookmarkStart w:id="112" w:name="_Toc420513734"/>
      <w:bookmarkStart w:id="113" w:name="_Toc373230030"/>
      <w:bookmarkStart w:id="114" w:name="_Toc374512417"/>
      <w:r>
        <w:rPr>
          <w:rFonts w:hint="eastAsia" w:ascii="宋体" w:hAnsi="宋体" w:eastAsia="宋体" w:cs="宋体"/>
          <w:sz w:val="24"/>
          <w:szCs w:val="24"/>
          <w:highlight w:val="none"/>
        </w:rPr>
        <w:t>八、纪律和</w:t>
      </w:r>
      <w:bookmarkEnd w:id="104"/>
      <w:bookmarkEnd w:id="105"/>
      <w:bookmarkEnd w:id="106"/>
      <w:bookmarkEnd w:id="107"/>
      <w:r>
        <w:rPr>
          <w:rFonts w:hint="eastAsia" w:ascii="宋体" w:hAnsi="宋体" w:eastAsia="宋体" w:cs="宋体"/>
          <w:sz w:val="24"/>
          <w:szCs w:val="24"/>
          <w:highlight w:val="none"/>
        </w:rPr>
        <w:t>质疑</w:t>
      </w:r>
      <w:bookmarkEnd w:id="108"/>
    </w:p>
    <w:p>
      <w:pPr>
        <w:widowControl/>
        <w:spacing w:line="360" w:lineRule="auto"/>
        <w:ind w:firstLine="480" w:firstLineChars="200"/>
        <w:rPr>
          <w:rFonts w:ascii="宋体" w:hAnsi="宋体" w:cs="宋体"/>
          <w:kern w:val="0"/>
          <w:sz w:val="24"/>
          <w:szCs w:val="24"/>
          <w:highlight w:val="none"/>
        </w:rPr>
      </w:pPr>
      <w:bookmarkStart w:id="115" w:name="_Toc429746972"/>
      <w:bookmarkStart w:id="116" w:name="_Toc360630395"/>
      <w:bookmarkStart w:id="117" w:name="_Toc448169824"/>
      <w:r>
        <w:rPr>
          <w:rFonts w:hint="eastAsia" w:ascii="宋体" w:hAnsi="宋体" w:cs="宋体"/>
          <w:kern w:val="0"/>
          <w:sz w:val="24"/>
          <w:szCs w:val="24"/>
          <w:highlight w:val="none"/>
        </w:rPr>
        <w:t>8.1 对采购人的纪律要求</w:t>
      </w:r>
      <w:bookmarkEnd w:id="115"/>
      <w:bookmarkEnd w:id="116"/>
      <w:bookmarkEnd w:id="117"/>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采购人不得泄漏谈判过程中应当保密的情况和资料，不得与供应商串通损害国家利益、社会公共利益或者他人合法权益。</w:t>
      </w:r>
    </w:p>
    <w:p>
      <w:pPr>
        <w:widowControl/>
        <w:spacing w:line="360" w:lineRule="auto"/>
        <w:ind w:firstLine="480" w:firstLineChars="200"/>
        <w:rPr>
          <w:rFonts w:ascii="宋体" w:hAnsi="宋体" w:cs="宋体"/>
          <w:kern w:val="0"/>
          <w:sz w:val="24"/>
          <w:szCs w:val="24"/>
          <w:highlight w:val="none"/>
        </w:rPr>
      </w:pPr>
      <w:bookmarkStart w:id="118" w:name="_Toc429746973"/>
      <w:bookmarkStart w:id="119" w:name="_Toc360630396"/>
      <w:bookmarkStart w:id="120" w:name="_Toc448169825"/>
      <w:r>
        <w:rPr>
          <w:rFonts w:hint="eastAsia" w:ascii="宋体" w:hAnsi="宋体" w:cs="宋体"/>
          <w:kern w:val="0"/>
          <w:sz w:val="24"/>
          <w:szCs w:val="24"/>
          <w:highlight w:val="none"/>
        </w:rPr>
        <w:t>8.2 对供应商的纪律要求</w:t>
      </w:r>
      <w:bookmarkEnd w:id="118"/>
      <w:bookmarkEnd w:id="119"/>
      <w:bookmarkEnd w:id="120"/>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供应商不得相互串通谈判或者与采购人串通谈判，不得向采购人或者谈判小组成员行贿谋取成交，不得以他人名义谈判或者以其他方式弄虚作假骗取成；供应商不得以任何方式干扰、影响评审工作。</w:t>
      </w:r>
    </w:p>
    <w:p>
      <w:pPr>
        <w:widowControl/>
        <w:spacing w:line="360" w:lineRule="auto"/>
        <w:ind w:firstLine="480" w:firstLineChars="200"/>
        <w:rPr>
          <w:rFonts w:ascii="宋体" w:hAnsi="宋体" w:cs="宋体"/>
          <w:kern w:val="0"/>
          <w:sz w:val="24"/>
          <w:szCs w:val="24"/>
          <w:highlight w:val="none"/>
        </w:rPr>
      </w:pPr>
      <w:bookmarkStart w:id="121" w:name="_Toc360630397"/>
      <w:bookmarkStart w:id="122" w:name="_Toc429746974"/>
      <w:bookmarkStart w:id="123" w:name="_Toc448169826"/>
      <w:r>
        <w:rPr>
          <w:rFonts w:hint="eastAsia" w:ascii="宋体" w:hAnsi="宋体" w:cs="宋体"/>
          <w:kern w:val="0"/>
          <w:sz w:val="24"/>
          <w:szCs w:val="24"/>
          <w:highlight w:val="none"/>
        </w:rPr>
        <w:t>8.3 对谈判小组成员的纪律要求</w:t>
      </w:r>
      <w:bookmarkEnd w:id="121"/>
      <w:bookmarkEnd w:id="122"/>
      <w:bookmarkEnd w:id="123"/>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谈判小组成员不得收受他人的财物或者其他好处，不得向他人透漏对响应文件的评审和比较、成候选人的推荐情况以及评审有关的其他情况。在评审活动中，谈判小组成员不得擅离职守，影响评审程序正常进行，不得使用第三章“谈判办法”没有规定的评审因素和标准进行评审。</w:t>
      </w:r>
    </w:p>
    <w:p>
      <w:pPr>
        <w:widowControl/>
        <w:spacing w:line="360" w:lineRule="auto"/>
        <w:ind w:firstLine="480" w:firstLineChars="200"/>
        <w:rPr>
          <w:rFonts w:ascii="宋体" w:hAnsi="宋体" w:cs="宋体"/>
          <w:kern w:val="0"/>
          <w:sz w:val="24"/>
          <w:szCs w:val="24"/>
          <w:highlight w:val="none"/>
        </w:rPr>
      </w:pPr>
      <w:bookmarkStart w:id="124" w:name="_Toc429746975"/>
      <w:bookmarkStart w:id="125" w:name="_Toc448169827"/>
      <w:bookmarkStart w:id="126" w:name="_Toc360630398"/>
      <w:r>
        <w:rPr>
          <w:rFonts w:hint="eastAsia" w:ascii="宋体" w:hAnsi="宋体" w:cs="宋体"/>
          <w:kern w:val="0"/>
          <w:sz w:val="24"/>
          <w:szCs w:val="24"/>
          <w:highlight w:val="none"/>
        </w:rPr>
        <w:t>8.4 对与评审活动有关的工作人员的纪律要求</w:t>
      </w:r>
      <w:bookmarkEnd w:id="124"/>
      <w:bookmarkEnd w:id="125"/>
      <w:bookmarkEnd w:id="126"/>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与评审活动有关的工作人员不得收受他人的财物或者其他好处，不得向他人透漏对响应文件的评审和比较、成交候选人的推荐情况以及评审有关的其他情况。在评审活动中，与评审活动有关的工作人员不得擅离职守，影响评审程序正常进行。</w:t>
      </w:r>
    </w:p>
    <w:p>
      <w:pPr>
        <w:widowControl/>
        <w:spacing w:line="360" w:lineRule="auto"/>
        <w:ind w:firstLine="480" w:firstLineChars="200"/>
        <w:rPr>
          <w:rFonts w:ascii="宋体" w:hAnsi="宋体" w:cs="宋体"/>
          <w:kern w:val="0"/>
          <w:sz w:val="24"/>
          <w:szCs w:val="24"/>
          <w:highlight w:val="none"/>
        </w:rPr>
      </w:pPr>
      <w:bookmarkStart w:id="127" w:name="_Toc429746976"/>
      <w:bookmarkStart w:id="128" w:name="_Toc360630399"/>
      <w:bookmarkStart w:id="129" w:name="_Toc448169828"/>
      <w:r>
        <w:rPr>
          <w:rFonts w:hint="eastAsia" w:ascii="宋体" w:hAnsi="宋体" w:cs="宋体"/>
          <w:kern w:val="0"/>
          <w:sz w:val="24"/>
          <w:szCs w:val="24"/>
          <w:highlight w:val="none"/>
        </w:rPr>
        <w:t xml:space="preserve">8.5 </w:t>
      </w:r>
      <w:bookmarkEnd w:id="127"/>
      <w:bookmarkEnd w:id="128"/>
      <w:bookmarkEnd w:id="129"/>
      <w:r>
        <w:rPr>
          <w:rFonts w:hint="eastAsia" w:ascii="宋体" w:hAnsi="宋体" w:cs="宋体"/>
          <w:kern w:val="0"/>
          <w:sz w:val="24"/>
          <w:szCs w:val="24"/>
          <w:highlight w:val="none"/>
        </w:rPr>
        <w:t>质疑</w:t>
      </w:r>
    </w:p>
    <w:p>
      <w:pPr>
        <w:spacing w:line="360" w:lineRule="auto"/>
        <w:ind w:firstLine="420" w:firstLineChars="175"/>
        <w:rPr>
          <w:rFonts w:ascii="宋体" w:hAnsi="宋体" w:cs="宋体"/>
          <w:sz w:val="24"/>
          <w:szCs w:val="24"/>
          <w:highlight w:val="none"/>
        </w:rPr>
      </w:pPr>
      <w:bookmarkStart w:id="130" w:name="_Toc360630400"/>
      <w:bookmarkStart w:id="131" w:name="_Toc184635080"/>
      <w:bookmarkStart w:id="132" w:name="_Toc429746977"/>
      <w:bookmarkStart w:id="133" w:name="_Toc448169829"/>
      <w:r>
        <w:rPr>
          <w:rFonts w:hint="eastAsia" w:ascii="宋体" w:hAnsi="宋体" w:cs="宋体"/>
          <w:sz w:val="24"/>
          <w:szCs w:val="24"/>
          <w:highlight w:val="none"/>
        </w:rPr>
        <w:t>供应商认为采购过程、成交结果使自己的权益受到损害的，可以在知道或者应知其权益受到损害之日起7个工作日内，以书面形式向采购人、采购代理机构提出质疑。</w:t>
      </w:r>
    </w:p>
    <w:p>
      <w:pPr>
        <w:spacing w:line="360" w:lineRule="auto"/>
        <w:ind w:firstLine="420" w:firstLineChars="175"/>
        <w:rPr>
          <w:rFonts w:ascii="宋体" w:hAnsi="宋体" w:cs="宋体"/>
          <w:sz w:val="24"/>
          <w:szCs w:val="24"/>
          <w:highlight w:val="none"/>
        </w:rPr>
      </w:pPr>
      <w:r>
        <w:rPr>
          <w:rFonts w:hint="eastAsia" w:ascii="宋体" w:hAnsi="宋体" w:cs="宋体"/>
          <w:sz w:val="24"/>
          <w:szCs w:val="24"/>
          <w:highlight w:val="none"/>
        </w:rPr>
        <w:t>8.5.1供应商应在法定质疑期内一次性提出针对同一采购程序环节的质疑。</w:t>
      </w:r>
    </w:p>
    <w:p>
      <w:pPr>
        <w:spacing w:line="360" w:lineRule="auto"/>
        <w:ind w:firstLine="420" w:firstLineChars="175"/>
        <w:rPr>
          <w:rFonts w:ascii="宋体" w:hAnsi="宋体" w:cs="宋体"/>
          <w:sz w:val="24"/>
          <w:szCs w:val="24"/>
          <w:highlight w:val="none"/>
        </w:rPr>
      </w:pPr>
      <w:r>
        <w:rPr>
          <w:rFonts w:hint="eastAsia" w:ascii="宋体" w:hAnsi="宋体" w:cs="宋体"/>
          <w:sz w:val="24"/>
          <w:szCs w:val="24"/>
          <w:highlight w:val="none"/>
        </w:rPr>
        <w:t>8.5.2提出质疑的供应商应当是参与所质疑项目采购活动的供应商。</w:t>
      </w:r>
    </w:p>
    <w:p>
      <w:pPr>
        <w:spacing w:line="360" w:lineRule="auto"/>
        <w:ind w:firstLine="420" w:firstLineChars="175"/>
        <w:rPr>
          <w:rFonts w:ascii="宋体" w:hAnsi="宋体" w:cs="宋体"/>
          <w:sz w:val="24"/>
          <w:szCs w:val="24"/>
          <w:highlight w:val="none"/>
        </w:rPr>
      </w:pPr>
      <w:r>
        <w:rPr>
          <w:rFonts w:hint="eastAsia" w:ascii="宋体" w:hAnsi="宋体" w:cs="宋体"/>
          <w:sz w:val="24"/>
          <w:szCs w:val="24"/>
          <w:highlight w:val="none"/>
        </w:rPr>
        <w:t>8.5.3潜在供应商已依法获取其可质疑的谈判文件的，可以对该文件提出质疑。对谈判文件提出质疑的，应当在获取谈判文件之日起3个工作日内提出。</w:t>
      </w:r>
    </w:p>
    <w:p>
      <w:pPr>
        <w:spacing w:line="360" w:lineRule="auto"/>
        <w:ind w:firstLine="420" w:firstLineChars="175"/>
        <w:rPr>
          <w:rFonts w:ascii="宋体" w:hAnsi="宋体" w:cs="宋体"/>
          <w:sz w:val="24"/>
          <w:szCs w:val="24"/>
          <w:highlight w:val="none"/>
        </w:rPr>
      </w:pPr>
      <w:r>
        <w:rPr>
          <w:rFonts w:hint="eastAsia" w:ascii="宋体" w:hAnsi="宋体" w:cs="宋体"/>
          <w:sz w:val="24"/>
          <w:szCs w:val="24"/>
          <w:highlight w:val="none"/>
        </w:rPr>
        <w:t>8.5.4供应商提出质疑应当提交质疑函和必要的证明材料。</w:t>
      </w:r>
    </w:p>
    <w:p>
      <w:pPr>
        <w:spacing w:line="360" w:lineRule="auto"/>
        <w:ind w:firstLine="420" w:firstLineChars="175"/>
        <w:rPr>
          <w:rFonts w:ascii="宋体" w:hAnsi="宋体" w:cs="宋体"/>
          <w:sz w:val="24"/>
          <w:szCs w:val="24"/>
          <w:highlight w:val="none"/>
        </w:rPr>
      </w:pPr>
      <w:r>
        <w:rPr>
          <w:rFonts w:hint="eastAsia" w:ascii="宋体" w:hAnsi="宋体" w:cs="宋体"/>
          <w:sz w:val="24"/>
          <w:szCs w:val="24"/>
          <w:highlight w:val="none"/>
        </w:rPr>
        <w:t>8.5.5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spacing w:line="360" w:lineRule="auto"/>
        <w:ind w:firstLine="420" w:firstLineChars="175"/>
        <w:rPr>
          <w:rFonts w:ascii="宋体" w:hAnsi="宋体" w:cs="宋体"/>
          <w:sz w:val="24"/>
          <w:szCs w:val="24"/>
          <w:highlight w:val="none"/>
        </w:rPr>
      </w:pPr>
      <w:r>
        <w:rPr>
          <w:rFonts w:hint="eastAsia" w:ascii="宋体" w:hAnsi="宋体" w:cs="宋体"/>
          <w:sz w:val="24"/>
          <w:szCs w:val="24"/>
          <w:highlight w:val="none"/>
        </w:rPr>
        <w:t>8.5.6质疑文件格式详见《中国政府采购网》下载专区“</w:t>
      </w:r>
      <w:r>
        <w:rPr>
          <w:sz w:val="24"/>
          <w:szCs w:val="24"/>
          <w:highlight w:val="none"/>
        </w:rPr>
        <w:fldChar w:fldCharType="begin"/>
      </w:r>
      <w:r>
        <w:rPr>
          <w:sz w:val="24"/>
          <w:szCs w:val="24"/>
          <w:highlight w:val="none"/>
        </w:rPr>
        <w:instrText xml:space="preserve"> HYPERLINK "http://download.ccgp.gov.cn/2018/zhiyihanfanben.zip" </w:instrText>
      </w:r>
      <w:r>
        <w:rPr>
          <w:sz w:val="24"/>
          <w:szCs w:val="24"/>
          <w:highlight w:val="none"/>
        </w:rPr>
        <w:fldChar w:fldCharType="separate"/>
      </w:r>
      <w:r>
        <w:rPr>
          <w:rFonts w:hint="eastAsia" w:ascii="宋体" w:hAnsi="宋体" w:cs="宋体"/>
          <w:sz w:val="24"/>
          <w:szCs w:val="24"/>
          <w:highlight w:val="none"/>
        </w:rPr>
        <w:t>政府采购供应商质疑函范本</w:t>
      </w:r>
      <w:r>
        <w:rPr>
          <w:rFonts w:hint="eastAsia" w:ascii="宋体" w:hAnsi="宋体" w:cs="宋体"/>
          <w:sz w:val="24"/>
          <w:szCs w:val="24"/>
          <w:highlight w:val="none"/>
        </w:rPr>
        <w:fldChar w:fldCharType="end"/>
      </w:r>
      <w:r>
        <w:rPr>
          <w:rFonts w:hint="eastAsia" w:ascii="宋体" w:hAnsi="宋体" w:cs="宋体"/>
          <w:sz w:val="24"/>
          <w:szCs w:val="24"/>
          <w:highlight w:val="none"/>
        </w:rPr>
        <w:t>”，并按照“谁主张、谁举证”的原则，附上相关证明材料。否则，采购人或采购代理机构不予受理, 质疑文件及相关证明材料一式二份，采购人、采购代理机构各执一份。</w:t>
      </w:r>
    </w:p>
    <w:p>
      <w:pPr>
        <w:spacing w:line="360" w:lineRule="auto"/>
        <w:ind w:firstLine="420" w:firstLineChars="175"/>
        <w:rPr>
          <w:rFonts w:ascii="宋体" w:hAnsi="宋体" w:cs="宋体"/>
          <w:sz w:val="24"/>
          <w:szCs w:val="24"/>
          <w:highlight w:val="none"/>
        </w:rPr>
      </w:pPr>
      <w:r>
        <w:rPr>
          <w:rFonts w:hint="eastAsia" w:ascii="宋体" w:hAnsi="宋体" w:cs="宋体"/>
          <w:sz w:val="24"/>
          <w:szCs w:val="24"/>
          <w:highlight w:val="none"/>
        </w:rPr>
        <w:t>供应商可以委托代理人进行质疑。其授权委托书应当载明代理人的姓名、代理事项、具体权限、期限和相关事项。并由供应商的法定代表人签字或者盖章，并加盖单位公章。</w:t>
      </w:r>
    </w:p>
    <w:p>
      <w:pPr>
        <w:tabs>
          <w:tab w:val="left" w:pos="0"/>
        </w:tabs>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8.5.7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tabs>
          <w:tab w:val="left" w:pos="0"/>
        </w:tabs>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8.5.8质疑供应商对采购人或采购代理机构的答复不满意以及采购人或采购代理机构未在规定的时间内做出答复的，可以在答复期满后15个工作日内向同级财政部门投诉。</w:t>
      </w:r>
    </w:p>
    <w:p>
      <w:pPr>
        <w:keepNext w:val="0"/>
        <w:keepLines w:val="0"/>
        <w:pageBreakBefore w:val="0"/>
        <w:widowControl w:val="0"/>
        <w:tabs>
          <w:tab w:val="left" w:pos="0"/>
        </w:tabs>
        <w:kinsoku/>
        <w:wordWrap/>
        <w:overflowPunct/>
        <w:topLinePunct w:val="0"/>
        <w:autoSpaceDE/>
        <w:autoSpaceDN/>
        <w:bidi w:val="0"/>
        <w:snapToGrid/>
        <w:spacing w:line="440" w:lineRule="exact"/>
        <w:ind w:firstLine="480" w:firstLineChars="200"/>
        <w:rPr>
          <w:rFonts w:ascii="宋体" w:hAnsi="宋体" w:cs="宋体"/>
          <w:sz w:val="24"/>
          <w:szCs w:val="24"/>
          <w:highlight w:val="none"/>
        </w:rPr>
      </w:pPr>
      <w:r>
        <w:rPr>
          <w:rFonts w:hint="eastAsia" w:ascii="宋体" w:hAnsi="宋体" w:cs="宋体"/>
          <w:sz w:val="24"/>
          <w:szCs w:val="24"/>
          <w:highlight w:val="none"/>
        </w:rPr>
        <w:t>8.5.9质疑联系事项：</w:t>
      </w:r>
    </w:p>
    <w:p>
      <w:pPr>
        <w:keepNext w:val="0"/>
        <w:keepLines w:val="0"/>
        <w:pageBreakBefore w:val="0"/>
        <w:widowControl w:val="0"/>
        <w:numPr>
          <w:ilvl w:val="0"/>
          <w:numId w:val="3"/>
        </w:numPr>
        <w:kinsoku/>
        <w:wordWrap/>
        <w:overflowPunct/>
        <w:topLinePunct w:val="0"/>
        <w:autoSpaceDE/>
        <w:autoSpaceDN/>
        <w:bidi w:val="0"/>
        <w:adjustRightInd w:val="0"/>
        <w:snapToGrid/>
        <w:spacing w:line="440" w:lineRule="exact"/>
        <w:ind w:firstLine="480" w:firstLineChars="200"/>
        <w:jc w:val="left"/>
        <w:textAlignment w:val="baseline"/>
        <w:rPr>
          <w:rFonts w:ascii="宋体" w:hAnsi="宋体" w:cs="宋体"/>
          <w:color w:val="000000"/>
          <w:sz w:val="24"/>
          <w:szCs w:val="24"/>
          <w:highlight w:val="none"/>
        </w:rPr>
      </w:pPr>
      <w:r>
        <w:rPr>
          <w:rFonts w:hint="eastAsia" w:ascii="宋体" w:hAnsi="宋体" w:cs="宋体"/>
          <w:color w:val="000000"/>
          <w:sz w:val="24"/>
          <w:szCs w:val="24"/>
          <w:highlight w:val="none"/>
        </w:rPr>
        <w:t>供应商应以书面方式将质疑函分别送至采购人、采购代理机构；</w:t>
      </w:r>
    </w:p>
    <w:p>
      <w:pPr>
        <w:keepNext w:val="0"/>
        <w:keepLines w:val="0"/>
        <w:pageBreakBefore w:val="0"/>
        <w:widowControl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采购人：</w:t>
      </w:r>
      <w:r>
        <w:rPr>
          <w:rFonts w:hint="eastAsia" w:ascii="宋体" w:hAnsi="宋体" w:eastAsia="宋体" w:cs="宋体"/>
          <w:sz w:val="24"/>
          <w:szCs w:val="24"/>
          <w:highlight w:val="none"/>
          <w:lang w:val="en-US" w:eastAsia="zh-CN"/>
        </w:rPr>
        <w:t>武陟县教育体育局</w:t>
      </w:r>
    </w:p>
    <w:p>
      <w:pPr>
        <w:keepNext w:val="0"/>
        <w:keepLines w:val="0"/>
        <w:pageBreakBefore w:val="0"/>
        <w:widowControl w:val="0"/>
        <w:kinsoku/>
        <w:wordWrap/>
        <w:overflowPunct/>
        <w:topLinePunct w:val="0"/>
        <w:autoSpaceDE/>
        <w:autoSpaceDN/>
        <w:bidi w:val="0"/>
        <w:adjustRightInd/>
        <w:snapToGrid/>
        <w:spacing w:line="440" w:lineRule="exact"/>
        <w:ind w:firstLine="960" w:firstLineChars="4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联系人：</w:t>
      </w:r>
      <w:r>
        <w:rPr>
          <w:rFonts w:hint="eastAsia" w:ascii="宋体" w:hAnsi="宋体" w:cs="宋体"/>
          <w:sz w:val="24"/>
          <w:szCs w:val="24"/>
          <w:highlight w:val="none"/>
          <w:lang w:val="en-US" w:eastAsia="zh-CN"/>
        </w:rPr>
        <w:t>岳先生</w:t>
      </w:r>
    </w:p>
    <w:p>
      <w:pPr>
        <w:keepNext w:val="0"/>
        <w:keepLines w:val="0"/>
        <w:pageBreakBefore w:val="0"/>
        <w:widowControl w:val="0"/>
        <w:kinsoku/>
        <w:wordWrap/>
        <w:overflowPunct/>
        <w:topLinePunct w:val="0"/>
        <w:autoSpaceDE/>
        <w:autoSpaceDN/>
        <w:bidi w:val="0"/>
        <w:adjustRightInd/>
        <w:snapToGrid/>
        <w:spacing w:line="440" w:lineRule="exact"/>
        <w:ind w:firstLine="960" w:firstLineChars="4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联系方式：</w:t>
      </w:r>
      <w:r>
        <w:rPr>
          <w:rFonts w:hint="eastAsia" w:ascii="宋体" w:hAnsi="宋体" w:cs="宋体"/>
          <w:sz w:val="24"/>
          <w:szCs w:val="24"/>
          <w:highlight w:val="none"/>
          <w:lang w:val="en-US" w:eastAsia="zh-CN"/>
        </w:rPr>
        <w:t>15539152525</w:t>
      </w:r>
    </w:p>
    <w:p>
      <w:pPr>
        <w:keepNext w:val="0"/>
        <w:keepLines w:val="0"/>
        <w:pageBreakBefore w:val="0"/>
        <w:widowControl w:val="0"/>
        <w:kinsoku/>
        <w:wordWrap/>
        <w:overflowPunct/>
        <w:topLinePunct w:val="0"/>
        <w:autoSpaceDE/>
        <w:autoSpaceDN/>
        <w:bidi w:val="0"/>
        <w:adjustRightInd/>
        <w:snapToGrid/>
        <w:spacing w:line="440" w:lineRule="exact"/>
        <w:ind w:firstLine="960" w:firstLineChars="400"/>
        <w:jc w:val="left"/>
        <w:textAlignment w:val="auto"/>
        <w:rPr>
          <w:rFonts w:ascii="宋体" w:hAnsi="宋体" w:cs="宋体"/>
          <w:sz w:val="24"/>
          <w:szCs w:val="24"/>
          <w:highlight w:val="none"/>
        </w:rPr>
      </w:pPr>
      <w:r>
        <w:rPr>
          <w:rFonts w:hint="eastAsia" w:ascii="宋体" w:hAnsi="宋体" w:eastAsia="宋体" w:cs="宋体"/>
          <w:sz w:val="24"/>
          <w:szCs w:val="24"/>
          <w:highlight w:val="none"/>
        </w:rPr>
        <w:t>地址：</w:t>
      </w:r>
      <w:r>
        <w:rPr>
          <w:rFonts w:hint="eastAsia" w:ascii="宋体" w:hAnsi="宋体" w:eastAsia="宋体" w:cs="宋体"/>
          <w:sz w:val="24"/>
          <w:szCs w:val="24"/>
          <w:highlight w:val="none"/>
          <w:lang w:val="en-US" w:eastAsia="zh-CN"/>
        </w:rPr>
        <w:t>河南省武陟县兴华路056号</w:t>
      </w:r>
    </w:p>
    <w:p>
      <w:pPr>
        <w:pStyle w:val="38"/>
        <w:keepNext w:val="0"/>
        <w:keepLines w:val="0"/>
        <w:pageBreakBefore w:val="0"/>
        <w:widowControl w:val="0"/>
        <w:kinsoku/>
        <w:wordWrap/>
        <w:overflowPunct/>
        <w:topLinePunct w:val="0"/>
        <w:autoSpaceDE/>
        <w:autoSpaceDN/>
        <w:bidi w:val="0"/>
        <w:snapToGrid/>
        <w:spacing w:line="440" w:lineRule="exact"/>
        <w:ind w:firstLine="960" w:firstLineChars="400"/>
        <w:rPr>
          <w:rFonts w:hint="eastAsia" w:ascii="宋体" w:hAnsi="宋体" w:eastAsia="宋体" w:cs="宋体"/>
          <w:sz w:val="24"/>
          <w:szCs w:val="24"/>
          <w:highlight w:val="none"/>
        </w:rPr>
      </w:pPr>
      <w:r>
        <w:rPr>
          <w:rFonts w:hint="eastAsia" w:ascii="宋体" w:hAnsi="宋体" w:cs="宋体"/>
          <w:sz w:val="24"/>
          <w:szCs w:val="24"/>
          <w:highlight w:val="none"/>
        </w:rPr>
        <w:t>（3）</w:t>
      </w:r>
      <w:r>
        <w:rPr>
          <w:rFonts w:hint="eastAsia" w:ascii="宋体" w:hAnsi="宋体" w:eastAsia="宋体" w:cs="宋体"/>
          <w:sz w:val="24"/>
          <w:szCs w:val="24"/>
          <w:highlight w:val="none"/>
        </w:rPr>
        <w:t>采购代理机构：焦作市公共资源项目服务有限责任公司</w:t>
      </w:r>
    </w:p>
    <w:p>
      <w:pPr>
        <w:pStyle w:val="38"/>
        <w:keepNext w:val="0"/>
        <w:keepLines w:val="0"/>
        <w:pageBreakBefore w:val="0"/>
        <w:widowControl w:val="0"/>
        <w:kinsoku/>
        <w:wordWrap/>
        <w:overflowPunct/>
        <w:topLinePunct w:val="0"/>
        <w:autoSpaceDE/>
        <w:autoSpaceDN/>
        <w:bidi w:val="0"/>
        <w:snapToGrid/>
        <w:spacing w:line="440" w:lineRule="exact"/>
        <w:ind w:firstLine="960" w:firstLineChars="400"/>
        <w:rPr>
          <w:rFonts w:hint="eastAsia" w:ascii="宋体" w:hAnsi="宋体" w:eastAsia="宋体" w:cs="宋体"/>
          <w:sz w:val="24"/>
          <w:szCs w:val="24"/>
          <w:highlight w:val="none"/>
        </w:rPr>
      </w:pPr>
      <w:r>
        <w:rPr>
          <w:rFonts w:hint="eastAsia" w:ascii="宋体" w:hAnsi="宋体" w:eastAsia="宋体" w:cs="宋体"/>
          <w:sz w:val="24"/>
          <w:szCs w:val="24"/>
          <w:highlight w:val="none"/>
        </w:rPr>
        <w:t>联系人：肖先生</w:t>
      </w:r>
    </w:p>
    <w:p>
      <w:pPr>
        <w:pStyle w:val="38"/>
        <w:keepNext w:val="0"/>
        <w:keepLines w:val="0"/>
        <w:pageBreakBefore w:val="0"/>
        <w:widowControl w:val="0"/>
        <w:kinsoku/>
        <w:wordWrap/>
        <w:overflowPunct/>
        <w:topLinePunct w:val="0"/>
        <w:autoSpaceDE/>
        <w:autoSpaceDN/>
        <w:bidi w:val="0"/>
        <w:snapToGrid/>
        <w:spacing w:line="440" w:lineRule="exact"/>
        <w:ind w:firstLine="960" w:firstLineChars="4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联系电话：0391- 35</w:t>
      </w:r>
      <w:r>
        <w:rPr>
          <w:rFonts w:hint="eastAsia" w:ascii="宋体" w:hAnsi="宋体" w:eastAsia="宋体" w:cs="宋体"/>
          <w:sz w:val="24"/>
          <w:szCs w:val="24"/>
          <w:highlight w:val="none"/>
          <w:lang w:val="en-US" w:eastAsia="zh-CN"/>
        </w:rPr>
        <w:t>68884</w:t>
      </w:r>
    </w:p>
    <w:p>
      <w:pPr>
        <w:pStyle w:val="38"/>
        <w:keepNext w:val="0"/>
        <w:keepLines w:val="0"/>
        <w:pageBreakBefore w:val="0"/>
        <w:widowControl w:val="0"/>
        <w:kinsoku/>
        <w:wordWrap/>
        <w:overflowPunct/>
        <w:topLinePunct w:val="0"/>
        <w:autoSpaceDE/>
        <w:autoSpaceDN/>
        <w:bidi w:val="0"/>
        <w:snapToGrid/>
        <w:spacing w:line="440" w:lineRule="exact"/>
        <w:ind w:firstLine="960" w:firstLineChars="400"/>
        <w:rPr>
          <w:rFonts w:ascii="宋体" w:hAnsi="宋体" w:cs="宋体"/>
          <w:sz w:val="24"/>
          <w:szCs w:val="24"/>
          <w:highlight w:val="none"/>
        </w:rPr>
      </w:pPr>
      <w:r>
        <w:rPr>
          <w:rFonts w:hint="eastAsia" w:ascii="宋体" w:hAnsi="宋体" w:eastAsia="宋体" w:cs="宋体"/>
          <w:sz w:val="24"/>
          <w:szCs w:val="24"/>
          <w:highlight w:val="none"/>
        </w:rPr>
        <w:t>联系地址：焦作市人民路889号阳光大厦B座</w:t>
      </w:r>
    </w:p>
    <w:p>
      <w:pPr>
        <w:pStyle w:val="5"/>
        <w:spacing w:before="0" w:after="0" w:line="360" w:lineRule="auto"/>
        <w:jc w:val="center"/>
        <w:rPr>
          <w:rFonts w:ascii="宋体" w:hAnsi="宋体" w:eastAsia="宋体" w:cs="宋体"/>
          <w:sz w:val="24"/>
          <w:szCs w:val="24"/>
          <w:highlight w:val="none"/>
        </w:rPr>
      </w:pPr>
      <w:bookmarkStart w:id="134" w:name="_Toc31699"/>
      <w:r>
        <w:rPr>
          <w:rFonts w:hint="eastAsia" w:ascii="宋体" w:hAnsi="宋体" w:eastAsia="宋体" w:cs="宋体"/>
          <w:sz w:val="24"/>
          <w:szCs w:val="24"/>
          <w:highlight w:val="none"/>
        </w:rPr>
        <w:t>九、需要补充的其他内容</w:t>
      </w:r>
      <w:bookmarkEnd w:id="130"/>
      <w:bookmarkEnd w:id="131"/>
      <w:bookmarkEnd w:id="132"/>
      <w:bookmarkEnd w:id="133"/>
      <w:bookmarkEnd w:id="134"/>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需要补充的其他内容：见供应商须知前附表</w:t>
      </w:r>
    </w:p>
    <w:p>
      <w:pPr>
        <w:pStyle w:val="38"/>
        <w:rPr>
          <w:rFonts w:ascii="宋体" w:hAnsi="宋体" w:cs="宋体"/>
          <w:kern w:val="0"/>
          <w:sz w:val="21"/>
          <w:szCs w:val="21"/>
          <w:highlight w:val="none"/>
        </w:rPr>
      </w:pPr>
    </w:p>
    <w:p>
      <w:pPr>
        <w:pStyle w:val="38"/>
        <w:rPr>
          <w:rFonts w:ascii="宋体" w:hAnsi="宋体" w:cs="宋体"/>
          <w:kern w:val="0"/>
          <w:sz w:val="21"/>
          <w:szCs w:val="21"/>
          <w:highlight w:val="none"/>
        </w:rPr>
      </w:pPr>
    </w:p>
    <w:p>
      <w:pPr>
        <w:pStyle w:val="38"/>
        <w:rPr>
          <w:rFonts w:ascii="宋体" w:hAnsi="宋体" w:cs="宋体"/>
          <w:kern w:val="0"/>
          <w:sz w:val="21"/>
          <w:szCs w:val="21"/>
          <w:highlight w:val="none"/>
        </w:rPr>
      </w:pPr>
    </w:p>
    <w:p>
      <w:pPr>
        <w:pStyle w:val="38"/>
        <w:rPr>
          <w:rFonts w:ascii="宋体" w:hAnsi="宋体" w:cs="宋体"/>
          <w:kern w:val="0"/>
          <w:sz w:val="21"/>
          <w:szCs w:val="21"/>
          <w:highlight w:val="none"/>
        </w:rPr>
      </w:pPr>
    </w:p>
    <w:p>
      <w:pPr>
        <w:pStyle w:val="38"/>
        <w:rPr>
          <w:rFonts w:ascii="宋体" w:hAnsi="宋体" w:cs="宋体"/>
          <w:kern w:val="0"/>
          <w:sz w:val="21"/>
          <w:szCs w:val="21"/>
          <w:highlight w:val="none"/>
        </w:rPr>
      </w:pPr>
    </w:p>
    <w:p>
      <w:pPr>
        <w:rPr>
          <w:rFonts w:hint="eastAsia" w:ascii="宋体" w:hAnsi="宋体" w:cs="宋体"/>
          <w:b/>
          <w:bCs/>
          <w:sz w:val="32"/>
          <w:szCs w:val="32"/>
          <w:highlight w:val="none"/>
        </w:rPr>
      </w:pPr>
      <w:bookmarkStart w:id="135" w:name="_Toc19771"/>
      <w:r>
        <w:rPr>
          <w:rFonts w:hint="eastAsia" w:ascii="宋体" w:hAnsi="宋体" w:cs="宋体"/>
          <w:b/>
          <w:bCs/>
          <w:sz w:val="32"/>
          <w:szCs w:val="32"/>
          <w:highlight w:val="none"/>
        </w:rPr>
        <w:br w:type="page"/>
      </w:r>
    </w:p>
    <w:p>
      <w:pPr>
        <w:widowControl/>
        <w:tabs>
          <w:tab w:val="left" w:pos="840"/>
          <w:tab w:val="center" w:pos="4723"/>
        </w:tabs>
        <w:spacing w:line="360" w:lineRule="auto"/>
        <w:jc w:val="center"/>
        <w:outlineLvl w:val="0"/>
        <w:rPr>
          <w:rFonts w:ascii="宋体" w:hAnsi="宋体" w:cs="宋体"/>
          <w:b/>
          <w:bCs/>
          <w:sz w:val="32"/>
          <w:szCs w:val="32"/>
          <w:highlight w:val="none"/>
        </w:rPr>
      </w:pPr>
      <w:bookmarkStart w:id="136" w:name="_Toc30187"/>
      <w:r>
        <w:rPr>
          <w:rFonts w:hint="eastAsia" w:ascii="宋体" w:hAnsi="宋体" w:cs="宋体"/>
          <w:b/>
          <w:bCs/>
          <w:sz w:val="32"/>
          <w:szCs w:val="32"/>
          <w:highlight w:val="none"/>
        </w:rPr>
        <w:t>第三章  谈判办法</w:t>
      </w:r>
      <w:bookmarkEnd w:id="109"/>
      <w:bookmarkEnd w:id="110"/>
      <w:bookmarkEnd w:id="111"/>
      <w:bookmarkEnd w:id="112"/>
      <w:bookmarkEnd w:id="135"/>
      <w:bookmarkEnd w:id="136"/>
    </w:p>
    <w:p>
      <w:pPr>
        <w:spacing w:line="420" w:lineRule="auto"/>
        <w:rPr>
          <w:rFonts w:ascii="宋体" w:hAnsi="宋体" w:cs="宋体"/>
          <w:b/>
          <w:bCs/>
          <w:sz w:val="24"/>
          <w:szCs w:val="24"/>
          <w:highlight w:val="none"/>
        </w:rPr>
      </w:pPr>
      <w:bookmarkStart w:id="137" w:name="_Toc356372649"/>
      <w:bookmarkEnd w:id="137"/>
      <w:r>
        <w:rPr>
          <w:rFonts w:hint="eastAsia" w:ascii="宋体" w:hAnsi="宋体" w:cs="宋体"/>
          <w:b/>
          <w:bCs/>
          <w:sz w:val="24"/>
          <w:szCs w:val="24"/>
          <w:highlight w:val="none"/>
        </w:rPr>
        <w:t>一、竞争性谈判步骤：</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1.1谈判小组审阅供应商响应文件，并对以下内容进行资格评审和符合性评审：</w:t>
      </w:r>
    </w:p>
    <w:p>
      <w:pPr>
        <w:spacing w:line="420" w:lineRule="auto"/>
        <w:ind w:firstLine="480" w:firstLineChars="200"/>
        <w:jc w:val="left"/>
        <w:rPr>
          <w:rFonts w:ascii="宋体" w:hAnsi="宋体" w:cs="宋体"/>
          <w:b/>
          <w:sz w:val="24"/>
          <w:szCs w:val="24"/>
          <w:highlight w:val="none"/>
        </w:rPr>
      </w:pPr>
      <w:r>
        <w:rPr>
          <w:rFonts w:hint="eastAsia" w:ascii="宋体" w:hAnsi="宋体" w:cs="宋体"/>
          <w:b/>
          <w:sz w:val="24"/>
          <w:szCs w:val="24"/>
          <w:highlight w:val="none"/>
        </w:rPr>
        <w:t>1.1.1资格评审</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（1）具有有效的营业执照；</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（2）须具有</w:t>
      </w:r>
      <w:r>
        <w:rPr>
          <w:rFonts w:hint="eastAsia" w:ascii="宋体" w:hAnsi="宋体" w:cs="宋体"/>
          <w:bCs/>
          <w:sz w:val="24"/>
          <w:szCs w:val="24"/>
          <w:highlight w:val="none"/>
          <w:lang w:val="en-US" w:eastAsia="zh-CN"/>
        </w:rPr>
        <w:t>建筑工程施工总承包三级及以上资质或建筑工程施工总承包乙级及以上资质且具有有效的安全生产许可证；</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（3）</w:t>
      </w:r>
      <w:r>
        <w:rPr>
          <w:rFonts w:hint="eastAsia" w:ascii="宋体" w:hAnsi="宋体" w:cs="宋体"/>
          <w:bCs/>
          <w:sz w:val="24"/>
          <w:szCs w:val="24"/>
          <w:highlight w:val="none"/>
          <w:lang w:val="en-US" w:eastAsia="zh-CN"/>
        </w:rPr>
        <w:t>拟任项目经理具有建筑工程专业二级及以上建造师注册证书，具有有效期内安全生产考核合格证书（B证），且未担任其他在建工程（提供项目经理无在建工程承诺函，格式自拟）；</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（4）</w:t>
      </w:r>
      <w:r>
        <w:rPr>
          <w:rFonts w:hint="eastAsia" w:ascii="宋体" w:hAnsi="宋体" w:cs="宋体"/>
          <w:bCs/>
          <w:kern w:val="0"/>
          <w:sz w:val="24"/>
          <w:szCs w:val="24"/>
          <w:highlight w:val="none"/>
        </w:rPr>
        <w:t>资产负债率近 3 年平均不高于(等于或低于)70%，没有财务被接管、冻结、破产状态，提供</w:t>
      </w:r>
      <w:r>
        <w:rPr>
          <w:rFonts w:hint="eastAsia" w:ascii="宋体" w:hAnsi="宋体" w:cs="宋体"/>
          <w:bCs/>
          <w:kern w:val="0"/>
          <w:sz w:val="24"/>
          <w:szCs w:val="24"/>
          <w:highlight w:val="none"/>
          <w:lang w:val="en-US" w:eastAsia="zh-CN"/>
        </w:rPr>
        <w:t>2019、</w:t>
      </w:r>
      <w:r>
        <w:rPr>
          <w:rFonts w:hint="eastAsia" w:ascii="宋体" w:hAnsi="宋体" w:cs="宋体"/>
          <w:bCs/>
          <w:kern w:val="0"/>
          <w:sz w:val="24"/>
          <w:szCs w:val="24"/>
          <w:highlight w:val="none"/>
          <w:lang w:eastAsia="zh-CN"/>
        </w:rPr>
        <w:t>20</w:t>
      </w:r>
      <w:r>
        <w:rPr>
          <w:rFonts w:hint="eastAsia" w:ascii="宋体" w:hAnsi="宋体" w:cs="宋体"/>
          <w:bCs/>
          <w:kern w:val="0"/>
          <w:sz w:val="24"/>
          <w:szCs w:val="24"/>
          <w:highlight w:val="none"/>
          <w:lang w:val="en-US" w:eastAsia="zh-CN"/>
        </w:rPr>
        <w:t>20</w:t>
      </w:r>
      <w:r>
        <w:rPr>
          <w:rFonts w:hint="eastAsia" w:ascii="宋体" w:hAnsi="宋体" w:cs="宋体"/>
          <w:bCs/>
          <w:kern w:val="0"/>
          <w:sz w:val="24"/>
          <w:szCs w:val="24"/>
          <w:highlight w:val="none"/>
          <w:lang w:eastAsia="zh-CN"/>
        </w:rPr>
        <w:t>、202</w:t>
      </w:r>
      <w:r>
        <w:rPr>
          <w:rFonts w:hint="eastAsia" w:ascii="宋体" w:hAnsi="宋体" w:cs="宋体"/>
          <w:bCs/>
          <w:kern w:val="0"/>
          <w:sz w:val="24"/>
          <w:szCs w:val="24"/>
          <w:highlight w:val="none"/>
          <w:lang w:val="en-US" w:eastAsia="zh-CN"/>
        </w:rPr>
        <w:t>1</w:t>
      </w:r>
      <w:r>
        <w:rPr>
          <w:rFonts w:hint="eastAsia" w:ascii="宋体" w:hAnsi="宋体" w:cs="宋体"/>
          <w:bCs/>
          <w:kern w:val="0"/>
          <w:sz w:val="24"/>
          <w:szCs w:val="24"/>
          <w:highlight w:val="none"/>
        </w:rPr>
        <w:t>年度经审计部门或会计师事务所出具的财务审计报告</w:t>
      </w:r>
      <w:r>
        <w:rPr>
          <w:rFonts w:hint="eastAsia" w:ascii="宋体" w:hAnsi="宋体" w:cs="宋体"/>
          <w:bCs/>
          <w:sz w:val="24"/>
          <w:szCs w:val="24"/>
          <w:highlight w:val="none"/>
        </w:rPr>
        <w:t>；</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（5）</w:t>
      </w:r>
      <w:r>
        <w:rPr>
          <w:rFonts w:hint="eastAsia" w:ascii="宋体" w:hAnsi="宋体" w:cs="宋体"/>
          <w:sz w:val="24"/>
          <w:szCs w:val="24"/>
          <w:highlight w:val="none"/>
          <w:lang w:eastAsia="zh-CN"/>
        </w:rPr>
        <w:t>提供响应文件提交截止时间前近六个月任意一个月企业依法缴纳税收的证明材料和社会保障资金缴费证明材料（不用依法交税的提供免税证明材料）</w:t>
      </w:r>
      <w:r>
        <w:rPr>
          <w:rFonts w:hint="eastAsia" w:ascii="宋体" w:hAnsi="宋体" w:cs="宋体"/>
          <w:bCs/>
          <w:sz w:val="24"/>
          <w:szCs w:val="24"/>
          <w:highlight w:val="none"/>
        </w:rPr>
        <w:t>；</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（6）信誉要求：</w:t>
      </w:r>
    </w:p>
    <w:p>
      <w:pPr>
        <w:spacing w:line="420" w:lineRule="auto"/>
        <w:ind w:firstLine="720" w:firstLineChars="300"/>
        <w:jc w:val="left"/>
        <w:rPr>
          <w:rFonts w:hint="eastAsia" w:ascii="宋体" w:hAnsi="宋体" w:cs="宋体"/>
          <w:bCs/>
          <w:sz w:val="24"/>
          <w:szCs w:val="24"/>
          <w:highlight w:val="none"/>
        </w:rPr>
      </w:pPr>
      <w:r>
        <w:rPr>
          <w:rFonts w:hint="default" w:ascii="Calibri" w:hAnsi="Calibri" w:cs="Calibri"/>
          <w:bCs/>
          <w:sz w:val="24"/>
          <w:szCs w:val="24"/>
          <w:highlight w:val="none"/>
        </w:rPr>
        <w:t>①</w:t>
      </w:r>
      <w:r>
        <w:rPr>
          <w:rFonts w:hint="eastAsia" w:ascii="宋体" w:hAnsi="宋体" w:cs="宋体"/>
          <w:bCs/>
          <w:sz w:val="24"/>
          <w:szCs w:val="24"/>
          <w:highlight w:val="none"/>
        </w:rPr>
        <w:t>供应商及其法定代表人、委托代理人、项目经理均无行贿犯罪记录(提供无行贿犯罪记录承诺书）；</w:t>
      </w:r>
    </w:p>
    <w:p>
      <w:pPr>
        <w:spacing w:line="420" w:lineRule="auto"/>
        <w:ind w:firstLine="720" w:firstLineChars="300"/>
        <w:jc w:val="left"/>
        <w:rPr>
          <w:rFonts w:hint="eastAsia" w:ascii="宋体" w:hAnsi="宋体" w:cs="宋体"/>
          <w:bCs/>
          <w:sz w:val="24"/>
          <w:szCs w:val="24"/>
          <w:highlight w:val="none"/>
        </w:rPr>
      </w:pPr>
      <w:r>
        <w:rPr>
          <w:rFonts w:hint="default" w:ascii="Calibri" w:hAnsi="Calibri" w:cs="Calibri"/>
          <w:bCs/>
          <w:sz w:val="24"/>
          <w:szCs w:val="24"/>
          <w:highlight w:val="none"/>
        </w:rPr>
        <w:t>②</w:t>
      </w:r>
      <w:r>
        <w:rPr>
          <w:rFonts w:hint="eastAsia" w:ascii="宋体" w:hAnsi="宋体" w:cs="宋体"/>
          <w:bCs/>
          <w:sz w:val="24"/>
          <w:szCs w:val="24"/>
          <w:highlight w:val="none"/>
        </w:rPr>
        <w:t>按照《财政部关于在政府采购活动中查询及使用信用记录有关问题的通知》（财库〔2016〕125号）的要求，对列入失信被执行人、</w:t>
      </w:r>
      <w:r>
        <w:rPr>
          <w:rFonts w:hint="eastAsia" w:ascii="宋体" w:hAnsi="宋体" w:cs="宋体"/>
          <w:bCs/>
          <w:sz w:val="24"/>
          <w:szCs w:val="24"/>
          <w:highlight w:val="none"/>
          <w:lang w:eastAsia="zh-CN"/>
        </w:rPr>
        <w:t>重大税收违法失信主体</w:t>
      </w:r>
      <w:r>
        <w:rPr>
          <w:rFonts w:hint="eastAsia" w:ascii="宋体" w:hAnsi="宋体" w:cs="宋体"/>
          <w:bCs/>
          <w:sz w:val="24"/>
          <w:szCs w:val="24"/>
          <w:highlight w:val="none"/>
        </w:rPr>
        <w:t>、政府采购严重违法失信行为记录名单及其他不符合《中华人民共和国政府采购法》第二十二条规定条件的供应商，拒绝参与政府采购活动，同时对信用信息查询记录和证据进行打印存档。查询渠道：失信被执行人和</w:t>
      </w:r>
      <w:r>
        <w:rPr>
          <w:rFonts w:hint="eastAsia" w:ascii="宋体" w:hAnsi="宋体" w:cs="宋体"/>
          <w:bCs/>
          <w:sz w:val="24"/>
          <w:szCs w:val="24"/>
          <w:highlight w:val="none"/>
          <w:lang w:eastAsia="zh-CN"/>
        </w:rPr>
        <w:t>重大税收违法失信主体</w:t>
      </w:r>
      <w:r>
        <w:rPr>
          <w:rFonts w:hint="eastAsia" w:ascii="宋体" w:hAnsi="宋体" w:cs="宋体"/>
          <w:bCs/>
          <w:sz w:val="24"/>
          <w:szCs w:val="24"/>
          <w:highlight w:val="none"/>
        </w:rPr>
        <w:t>（查询网址“信用中国”网（www.creditchina.gov.cn））、政府采购严重违法失信行为记录名单（查询网址“中国政府采购”网（www.ccgp.gov.cn）；</w:t>
      </w:r>
    </w:p>
    <w:p>
      <w:pPr>
        <w:spacing w:line="420" w:lineRule="auto"/>
        <w:ind w:firstLine="720" w:firstLineChars="300"/>
        <w:jc w:val="left"/>
        <w:rPr>
          <w:rFonts w:hint="eastAsia" w:ascii="Calibri" w:hAnsi="Calibri" w:eastAsia="宋体" w:cs="Calibri"/>
          <w:bCs/>
          <w:sz w:val="24"/>
          <w:szCs w:val="24"/>
          <w:highlight w:val="none"/>
        </w:rPr>
      </w:pPr>
      <w:r>
        <w:rPr>
          <w:rFonts w:hint="eastAsia" w:ascii="Calibri" w:hAnsi="Calibri" w:eastAsia="宋体" w:cs="Calibri"/>
          <w:bCs/>
          <w:sz w:val="24"/>
          <w:szCs w:val="24"/>
          <w:highlight w:val="none"/>
          <w:lang w:val="en-US" w:eastAsia="zh-CN"/>
        </w:rPr>
        <w:t>③提供经中国人民银行备案的第三方征信机构出具的有效期内（未注明有效期的，自信用报告出具之日起有效期不得超过二年，如2018年10月1日出具的信用报告，信用报告上未体现有效期的，有效期截止2020年9月30日）的信用报告，且信用等级达到A级及以上；并提供出具该信用报告的第三方征信机构在中国人民银行备案的证明材料。</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7）其他要求：提供中小企业声明函（详见格式），根据供应商提供的《中小企业声明函》认定该供应商是否属于中小企业，监狱企业和残疾人福利性单位视同小型、微型企业。不属于中小企业、监狱企业或残疾人福利性单位的投标无效。</w:t>
      </w:r>
    </w:p>
    <w:p>
      <w:pPr>
        <w:spacing w:line="420" w:lineRule="auto"/>
        <w:ind w:firstLine="480" w:firstLineChars="200"/>
        <w:jc w:val="left"/>
        <w:rPr>
          <w:rFonts w:ascii="宋体" w:hAnsi="宋体" w:cs="宋体"/>
          <w:b/>
          <w:sz w:val="24"/>
          <w:szCs w:val="24"/>
          <w:highlight w:val="none"/>
        </w:rPr>
      </w:pPr>
      <w:r>
        <w:rPr>
          <w:rFonts w:hint="eastAsia" w:ascii="宋体" w:hAnsi="宋体" w:cs="宋体"/>
          <w:b/>
          <w:sz w:val="24"/>
          <w:szCs w:val="24"/>
          <w:highlight w:val="none"/>
        </w:rPr>
        <w:t>1.1.2符合性评审</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（1）谈判函、谈判函附录有法定代表人或其委托代理人签字或盖章并加盖单位公章；</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（2）响应文件格式符合竞争性谈判文件要求的格式；</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（3）供应商报价未超过最高限价；</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（4）谈判范围、谈判有效期、质量要求、工期等符合竞争性谈判文件规定内容；</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（5）供应商的响应文件符合竞争性谈判文件的其它要求。</w:t>
      </w:r>
    </w:p>
    <w:p>
      <w:pPr>
        <w:spacing w:line="420" w:lineRule="auto"/>
        <w:ind w:firstLine="480" w:firstLineChars="200"/>
        <w:jc w:val="left"/>
        <w:rPr>
          <w:rFonts w:ascii="宋体" w:hAnsi="宋体" w:cs="宋体"/>
          <w:b/>
          <w:bCs/>
          <w:sz w:val="24"/>
          <w:szCs w:val="24"/>
          <w:highlight w:val="none"/>
        </w:rPr>
      </w:pPr>
      <w:r>
        <w:rPr>
          <w:rFonts w:hint="eastAsia" w:ascii="宋体" w:hAnsi="宋体" w:cs="宋体"/>
          <w:b/>
          <w:bCs/>
          <w:sz w:val="24"/>
          <w:szCs w:val="24"/>
          <w:highlight w:val="none"/>
        </w:rPr>
        <w:t>注：各条符合以上要求的响应文件通过初步审查，有一条不符合的，按无效投标处理，不得参与下述谈判步骤。</w:t>
      </w:r>
    </w:p>
    <w:p>
      <w:pPr>
        <w:spacing w:line="420" w:lineRule="auto"/>
        <w:jc w:val="left"/>
        <w:rPr>
          <w:rFonts w:ascii="宋体" w:hAnsi="宋体" w:cs="宋体"/>
          <w:b/>
          <w:bCs/>
          <w:sz w:val="24"/>
          <w:szCs w:val="24"/>
          <w:highlight w:val="none"/>
        </w:rPr>
      </w:pPr>
      <w:r>
        <w:rPr>
          <w:rFonts w:hint="eastAsia" w:ascii="宋体" w:hAnsi="宋体" w:cs="宋体"/>
          <w:bCs/>
          <w:sz w:val="24"/>
          <w:szCs w:val="24"/>
          <w:highlight w:val="none"/>
        </w:rPr>
        <w:t xml:space="preserve">    1.2算术性复核</w:t>
      </w:r>
    </w:p>
    <w:p>
      <w:pPr>
        <w:spacing w:line="420" w:lineRule="auto"/>
        <w:ind w:firstLine="480" w:firstLineChars="200"/>
        <w:jc w:val="left"/>
        <w:rPr>
          <w:rFonts w:ascii="宋体" w:hAnsi="宋体" w:cs="宋体"/>
          <w:bCs/>
          <w:color w:val="FF0000"/>
          <w:sz w:val="24"/>
          <w:szCs w:val="24"/>
          <w:highlight w:val="none"/>
        </w:rPr>
      </w:pPr>
      <w:r>
        <w:rPr>
          <w:rFonts w:hint="eastAsia" w:ascii="宋体" w:hAnsi="宋体" w:cs="宋体"/>
          <w:bCs/>
          <w:sz w:val="24"/>
          <w:szCs w:val="24"/>
          <w:highlight w:val="none"/>
        </w:rPr>
        <w:t>谈判小组按以下原则可对通过初步审查的供应商报价（一次报价）进行修正，修正的价格经供应商书面确认后具有约束力。供应商不接受修正价格的，其作</w:t>
      </w:r>
      <w:r>
        <w:rPr>
          <w:rFonts w:hint="eastAsia" w:ascii="宋体" w:hAnsi="宋体" w:cs="宋体"/>
          <w:sz w:val="24"/>
          <w:szCs w:val="24"/>
          <w:highlight w:val="none"/>
        </w:rPr>
        <w:t>无效投标处理。</w:t>
      </w:r>
    </w:p>
    <w:p>
      <w:pPr>
        <w:spacing w:line="420" w:lineRule="auto"/>
        <w:ind w:firstLine="480" w:firstLineChars="200"/>
        <w:jc w:val="left"/>
        <w:rPr>
          <w:rFonts w:ascii="宋体" w:hAnsi="宋体" w:cs="宋体"/>
          <w:bCs/>
          <w:color w:val="000000"/>
          <w:sz w:val="24"/>
          <w:szCs w:val="24"/>
          <w:highlight w:val="none"/>
        </w:rPr>
      </w:pPr>
      <w:r>
        <w:rPr>
          <w:rFonts w:hint="eastAsia" w:ascii="宋体" w:hAnsi="宋体" w:cs="宋体"/>
          <w:bCs/>
          <w:color w:val="000000"/>
          <w:sz w:val="24"/>
          <w:szCs w:val="24"/>
          <w:highlight w:val="none"/>
        </w:rPr>
        <w:t>（1）当以数字表示的金额与文字表示的金额有差异时，以文字表示的金额为准；</w:t>
      </w:r>
    </w:p>
    <w:p>
      <w:pPr>
        <w:spacing w:line="420" w:lineRule="auto"/>
        <w:ind w:firstLine="480" w:firstLineChars="200"/>
        <w:jc w:val="left"/>
        <w:rPr>
          <w:rFonts w:ascii="宋体" w:hAnsi="宋体" w:cs="宋体"/>
          <w:bCs/>
          <w:color w:val="000000"/>
          <w:sz w:val="24"/>
          <w:szCs w:val="24"/>
          <w:highlight w:val="none"/>
        </w:rPr>
      </w:pPr>
      <w:r>
        <w:rPr>
          <w:rFonts w:hint="eastAsia" w:ascii="宋体" w:hAnsi="宋体" w:cs="宋体"/>
          <w:bCs/>
          <w:color w:val="000000"/>
          <w:sz w:val="24"/>
          <w:szCs w:val="24"/>
          <w:highlight w:val="none"/>
        </w:rPr>
        <w:t>（2）如投标报价表中的大写金额和小写金额不一致的，以大写金额为准；</w:t>
      </w:r>
    </w:p>
    <w:p>
      <w:pPr>
        <w:spacing w:line="420" w:lineRule="auto"/>
        <w:ind w:firstLine="480" w:firstLineChars="200"/>
        <w:jc w:val="left"/>
        <w:rPr>
          <w:rFonts w:ascii="宋体" w:hAnsi="宋体" w:cs="宋体"/>
          <w:bCs/>
          <w:color w:val="000000"/>
          <w:sz w:val="24"/>
          <w:szCs w:val="24"/>
          <w:highlight w:val="none"/>
        </w:rPr>
      </w:pPr>
      <w:r>
        <w:rPr>
          <w:rFonts w:hint="eastAsia" w:ascii="宋体" w:hAnsi="宋体" w:cs="宋体"/>
          <w:bCs/>
          <w:color w:val="000000"/>
          <w:sz w:val="24"/>
          <w:szCs w:val="24"/>
          <w:highlight w:val="none"/>
        </w:rPr>
        <w:t>（3）总价金额与单价金额不一致的，以单价金额为准，但单价金额小数点有明显错误的除外。</w:t>
      </w:r>
    </w:p>
    <w:p>
      <w:pPr>
        <w:spacing w:line="420" w:lineRule="auto"/>
        <w:ind w:firstLine="420"/>
        <w:rPr>
          <w:rFonts w:ascii="宋体" w:hAnsi="宋体" w:cs="宋体"/>
          <w:bCs/>
          <w:sz w:val="24"/>
          <w:szCs w:val="24"/>
          <w:highlight w:val="none"/>
        </w:rPr>
      </w:pPr>
      <w:r>
        <w:rPr>
          <w:rFonts w:hint="eastAsia" w:ascii="宋体" w:hAnsi="宋体" w:cs="宋体"/>
          <w:bCs/>
          <w:sz w:val="24"/>
          <w:szCs w:val="24"/>
          <w:highlight w:val="none"/>
        </w:rPr>
        <w:t>1.3二次报价</w:t>
      </w:r>
    </w:p>
    <w:p>
      <w:pPr>
        <w:spacing w:line="420" w:lineRule="auto"/>
        <w:ind w:firstLine="420"/>
        <w:rPr>
          <w:rFonts w:hint="eastAsia" w:ascii="宋体" w:hAnsi="宋体" w:cs="宋体"/>
          <w:bCs/>
          <w:sz w:val="24"/>
          <w:szCs w:val="24"/>
          <w:highlight w:val="none"/>
        </w:rPr>
      </w:pPr>
      <w:r>
        <w:rPr>
          <w:rFonts w:hint="eastAsia" w:ascii="宋体" w:hAnsi="宋体" w:cs="宋体"/>
          <w:bCs/>
          <w:sz w:val="24"/>
          <w:szCs w:val="24"/>
          <w:highlight w:val="none"/>
        </w:rPr>
        <w:t>谈判结束后，谈判小组要求合格的供应商在规定时间内提交二次报价</w:t>
      </w:r>
      <w:r>
        <w:rPr>
          <w:rFonts w:hint="eastAsia" w:ascii="宋体" w:hAnsi="宋体" w:cs="宋体"/>
          <w:bCs/>
          <w:sz w:val="24"/>
          <w:szCs w:val="24"/>
          <w:highlight w:val="none"/>
          <w:lang w:eastAsia="zh-CN"/>
        </w:rPr>
        <w:t>，</w:t>
      </w:r>
      <w:r>
        <w:rPr>
          <w:rFonts w:hint="eastAsia" w:ascii="宋体" w:hAnsi="宋体" w:cs="宋体"/>
          <w:bCs/>
          <w:sz w:val="24"/>
          <w:szCs w:val="24"/>
          <w:highlight w:val="none"/>
        </w:rPr>
        <w:t>谈判小组从质量和服务均能满足谈判文件实质性响应要求的供应商中，按照二次报价由低到高的顺序推荐3名成交候选人，并编写谈判报告。供应商在二次报价中若出现最低相同报价的，由供应商继续报价，直到出现唯一最低报价。</w:t>
      </w:r>
    </w:p>
    <w:p>
      <w:pPr>
        <w:pageBreakBefore w:val="0"/>
        <w:kinsoku/>
        <w:bidi w:val="0"/>
        <w:spacing w:line="360" w:lineRule="auto"/>
        <w:ind w:firstLine="480" w:firstLineChars="200"/>
        <w:rPr>
          <w:rFonts w:hint="eastAsia" w:ascii="宋体" w:hAnsi="宋体"/>
          <w:b/>
          <w:sz w:val="24"/>
          <w:szCs w:val="24"/>
          <w:highlight w:val="none"/>
        </w:rPr>
      </w:pPr>
      <w:r>
        <w:rPr>
          <w:rFonts w:hint="eastAsia" w:ascii="宋体" w:hAnsi="宋体"/>
          <w:b/>
          <w:sz w:val="24"/>
          <w:szCs w:val="24"/>
          <w:highlight w:val="none"/>
        </w:rPr>
        <w:t>备注：</w:t>
      </w:r>
    </w:p>
    <w:p>
      <w:pPr>
        <w:pageBreakBefore w:val="0"/>
        <w:kinsoku/>
        <w:bidi w:val="0"/>
        <w:spacing w:line="360" w:lineRule="auto"/>
        <w:ind w:firstLine="480" w:firstLineChars="200"/>
        <w:rPr>
          <w:rFonts w:hint="eastAsia" w:ascii="宋体" w:hAnsi="宋体"/>
          <w:b/>
          <w:sz w:val="24"/>
          <w:szCs w:val="24"/>
          <w:highlight w:val="none"/>
        </w:rPr>
      </w:pPr>
      <w:r>
        <w:rPr>
          <w:rFonts w:hint="eastAsia" w:ascii="宋体" w:hAnsi="宋体"/>
          <w:b/>
          <w:sz w:val="24"/>
          <w:szCs w:val="24"/>
          <w:highlight w:val="none"/>
        </w:rPr>
        <w:t>1、第二轮总报价为最终报价，且不高于第一轮报价，供应商在系统进行第二轮报价时，需提交第二轮报价表</w:t>
      </w:r>
      <w:r>
        <w:rPr>
          <w:rFonts w:hint="eastAsia" w:ascii="宋体" w:hAnsi="宋体"/>
          <w:b/>
          <w:sz w:val="24"/>
          <w:szCs w:val="24"/>
          <w:highlight w:val="none"/>
          <w:lang w:eastAsia="zh-CN"/>
        </w:rPr>
        <w:t>，</w:t>
      </w:r>
      <w:r>
        <w:rPr>
          <w:rFonts w:hint="eastAsia" w:ascii="宋体" w:hAnsi="宋体"/>
          <w:b/>
          <w:sz w:val="24"/>
          <w:szCs w:val="24"/>
          <w:highlight w:val="none"/>
          <w:lang w:val="en-US" w:eastAsia="zh-CN"/>
        </w:rPr>
        <w:t>同时</w:t>
      </w:r>
      <w:r>
        <w:rPr>
          <w:rFonts w:hint="eastAsia" w:ascii="宋体" w:hAnsi="宋体"/>
          <w:b/>
          <w:sz w:val="24"/>
          <w:szCs w:val="24"/>
          <w:highlight w:val="none"/>
        </w:rPr>
        <w:t>供应商须以附件形式上传已标价工程量清单，未上传该附件的按无效标处理。</w:t>
      </w:r>
    </w:p>
    <w:p>
      <w:pPr>
        <w:spacing w:line="420" w:lineRule="auto"/>
        <w:ind w:firstLine="420"/>
        <w:rPr>
          <w:rFonts w:hint="eastAsia" w:ascii="宋体" w:hAnsi="宋体" w:cs="宋体"/>
          <w:bCs/>
          <w:sz w:val="24"/>
          <w:szCs w:val="24"/>
          <w:highlight w:val="none"/>
        </w:rPr>
      </w:pPr>
      <w:r>
        <w:rPr>
          <w:rFonts w:hint="eastAsia" w:ascii="宋体" w:hAnsi="宋体"/>
          <w:sz w:val="24"/>
          <w:szCs w:val="24"/>
          <w:highlight w:val="none"/>
        </w:rPr>
        <w:t xml:space="preserve">2、供应商各分项报价应在市场价范围内报价，不得严重偏离市场报价。 </w:t>
      </w:r>
    </w:p>
    <w:p>
      <w:pPr>
        <w:spacing w:line="420" w:lineRule="auto"/>
        <w:ind w:firstLine="484" w:firstLineChars="202"/>
        <w:rPr>
          <w:rFonts w:ascii="宋体" w:hAnsi="宋体" w:cs="宋体"/>
          <w:bCs/>
          <w:sz w:val="24"/>
          <w:szCs w:val="24"/>
          <w:highlight w:val="none"/>
        </w:rPr>
      </w:pPr>
      <w:r>
        <w:rPr>
          <w:rFonts w:hint="eastAsia" w:ascii="宋体" w:hAnsi="宋体" w:cs="宋体"/>
          <w:bCs/>
          <w:sz w:val="24"/>
          <w:szCs w:val="24"/>
          <w:highlight w:val="none"/>
        </w:rPr>
        <w:t>1.4编制的谈判报告由各谈判小组成员签字。谈判小组成员对谈判报告有异议的，谈判小组按照少数服从多数的原则推荐成交候选人，采购程序继续进行。对谈判报告有异议的谈判小组成员，应当在报告上签署不同意见并说明理由，由谈判小组书面记录相关情况。谈判小组成员拒绝在报告上签字又不书面说明其不同意见和理由的，视为同意谈判报告。</w:t>
      </w:r>
    </w:p>
    <w:p>
      <w:pPr>
        <w:spacing w:line="420" w:lineRule="auto"/>
        <w:ind w:firstLine="484" w:firstLineChars="202"/>
        <w:rPr>
          <w:rFonts w:ascii="宋体" w:hAnsi="宋体" w:cs="宋体"/>
          <w:bCs/>
          <w:sz w:val="24"/>
          <w:szCs w:val="24"/>
          <w:highlight w:val="none"/>
        </w:rPr>
      </w:pPr>
      <w:r>
        <w:rPr>
          <w:rFonts w:hint="eastAsia" w:ascii="宋体" w:hAnsi="宋体" w:cs="宋体"/>
          <w:bCs/>
          <w:sz w:val="24"/>
          <w:szCs w:val="24"/>
          <w:highlight w:val="none"/>
        </w:rPr>
        <w:t>1.5成交结果同时在《中国招标投标公共服务平台》、《河南省电子招标投标公共服务平台》、《河南省政府采购网》、《河南省公共资源交易公共服务平台》、《焦作市公共资源交易中心网》、《武陟县公共资源交易中心网》及武陟县公共资源交易中心大屏幕上发布。</w:t>
      </w:r>
    </w:p>
    <w:p>
      <w:pPr>
        <w:spacing w:line="420" w:lineRule="auto"/>
        <w:ind w:firstLine="480" w:firstLineChars="200"/>
        <w:rPr>
          <w:rFonts w:ascii="宋体" w:hAnsi="宋体" w:cs="宋体"/>
          <w:b/>
          <w:color w:val="000000"/>
          <w:kern w:val="0"/>
          <w:sz w:val="24"/>
          <w:szCs w:val="24"/>
          <w:highlight w:val="none"/>
        </w:rPr>
      </w:pPr>
      <w:r>
        <w:rPr>
          <w:rFonts w:hint="eastAsia" w:ascii="宋体" w:hAnsi="宋体" w:cs="宋体"/>
          <w:b/>
          <w:color w:val="000000"/>
          <w:kern w:val="0"/>
          <w:sz w:val="24"/>
          <w:szCs w:val="24"/>
          <w:highlight w:val="none"/>
        </w:rPr>
        <w:t>注：需要落实的政府采购政策：</w:t>
      </w:r>
    </w:p>
    <w:p>
      <w:pPr>
        <w:spacing w:line="420" w:lineRule="auto"/>
        <w:ind w:firstLine="480" w:firstLineChars="200"/>
        <w:rPr>
          <w:rFonts w:ascii="宋体" w:hAnsi="宋体" w:cs="宋体"/>
          <w:b/>
          <w:sz w:val="24"/>
          <w:szCs w:val="24"/>
          <w:highlight w:val="none"/>
        </w:rPr>
      </w:pPr>
      <w:r>
        <w:rPr>
          <w:rFonts w:hint="eastAsia" w:ascii="宋体" w:hAnsi="宋体" w:cs="宋体"/>
          <w:b/>
          <w:sz w:val="24"/>
          <w:szCs w:val="24"/>
          <w:highlight w:val="none"/>
        </w:rPr>
        <w:t>1.中小企业认定：</w:t>
      </w:r>
    </w:p>
    <w:p>
      <w:pPr>
        <w:spacing w:line="420" w:lineRule="auto"/>
        <w:ind w:firstLine="480" w:firstLineChars="200"/>
        <w:rPr>
          <w:rFonts w:ascii="宋体" w:hAnsi="宋体" w:cs="宋体"/>
          <w:bCs/>
          <w:sz w:val="24"/>
          <w:szCs w:val="24"/>
          <w:highlight w:val="none"/>
        </w:rPr>
      </w:pPr>
      <w:r>
        <w:rPr>
          <w:rFonts w:hint="eastAsia" w:ascii="宋体" w:hAnsi="宋体" w:cs="宋体"/>
          <w:bCs/>
          <w:sz w:val="24"/>
          <w:szCs w:val="24"/>
          <w:highlight w:val="none"/>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420" w:lineRule="auto"/>
        <w:ind w:firstLine="480" w:firstLineChars="200"/>
        <w:rPr>
          <w:rFonts w:ascii="宋体" w:hAnsi="宋体" w:cs="宋体"/>
          <w:bCs/>
          <w:sz w:val="24"/>
          <w:szCs w:val="24"/>
          <w:highlight w:val="none"/>
        </w:rPr>
      </w:pPr>
      <w:r>
        <w:rPr>
          <w:rFonts w:hint="eastAsia" w:ascii="宋体" w:hAnsi="宋体" w:cs="宋体"/>
          <w:bCs/>
          <w:sz w:val="24"/>
          <w:szCs w:val="24"/>
          <w:highlight w:val="none"/>
        </w:rPr>
        <w:t>符合中小企业划分标准的个体工商户，在政府采购活动中视同中小企业。</w:t>
      </w:r>
    </w:p>
    <w:p>
      <w:pPr>
        <w:spacing w:line="420" w:lineRule="auto"/>
        <w:ind w:firstLine="480" w:firstLineChars="200"/>
        <w:rPr>
          <w:rFonts w:ascii="宋体" w:hAnsi="宋体" w:cs="宋体"/>
          <w:b/>
          <w:sz w:val="24"/>
          <w:szCs w:val="24"/>
          <w:highlight w:val="none"/>
        </w:rPr>
      </w:pPr>
      <w:r>
        <w:rPr>
          <w:rFonts w:hint="eastAsia" w:ascii="宋体" w:hAnsi="宋体" w:cs="宋体"/>
          <w:bCs/>
          <w:sz w:val="24"/>
          <w:szCs w:val="24"/>
          <w:highlight w:val="none"/>
        </w:rPr>
        <w:t>中小企业认定标准根据《政府采购促进中小企业发展管理办法》的规定执行。中小企业在参加政府采购活动时提供《中小企业声明函》，</w:t>
      </w:r>
      <w:r>
        <w:rPr>
          <w:rFonts w:hint="eastAsia" w:ascii="宋体" w:hAnsi="宋体" w:cs="宋体"/>
          <w:b/>
          <w:sz w:val="24"/>
          <w:szCs w:val="24"/>
          <w:highlight w:val="none"/>
        </w:rPr>
        <w:t>供应商在《中小企业声明函》中的承诺如有虚假，其成交资格将被取消，并根据相关规定进行处罚。</w:t>
      </w:r>
    </w:p>
    <w:p>
      <w:pPr>
        <w:spacing w:line="420" w:lineRule="auto"/>
        <w:ind w:firstLine="480" w:firstLineChars="200"/>
        <w:rPr>
          <w:rFonts w:ascii="宋体" w:hAnsi="宋体" w:cs="宋体"/>
          <w:b/>
          <w:sz w:val="24"/>
          <w:szCs w:val="24"/>
          <w:highlight w:val="none"/>
        </w:rPr>
      </w:pPr>
      <w:r>
        <w:rPr>
          <w:rFonts w:hint="eastAsia" w:ascii="宋体" w:hAnsi="宋体" w:cs="宋体"/>
          <w:bCs/>
          <w:sz w:val="24"/>
          <w:szCs w:val="24"/>
          <w:highlight w:val="none"/>
        </w:rPr>
        <w:t>（2）根据《关于印发中小企业划型标准规定的通知》（工信部联企业[2011]300号）的规定，</w:t>
      </w:r>
      <w:r>
        <w:rPr>
          <w:rFonts w:hint="eastAsia" w:ascii="宋体" w:hAnsi="宋体" w:cs="宋体"/>
          <w:b/>
          <w:sz w:val="24"/>
          <w:szCs w:val="24"/>
          <w:highlight w:val="none"/>
        </w:rPr>
        <w:t>本项目所属行业：建筑业。</w:t>
      </w:r>
    </w:p>
    <w:p>
      <w:pPr>
        <w:spacing w:line="420" w:lineRule="auto"/>
        <w:ind w:firstLine="480" w:firstLineChars="200"/>
        <w:rPr>
          <w:rFonts w:ascii="宋体" w:hAnsi="宋体" w:cs="宋体"/>
          <w:bCs/>
          <w:sz w:val="24"/>
          <w:szCs w:val="24"/>
          <w:highlight w:val="none"/>
        </w:rPr>
      </w:pPr>
      <w:r>
        <w:rPr>
          <w:rFonts w:hint="eastAsia" w:ascii="宋体" w:hAnsi="宋体" w:cs="宋体"/>
          <w:sz w:val="24"/>
          <w:szCs w:val="28"/>
          <w:highlight w:val="none"/>
        </w:rPr>
        <w:t>（3）根据《政府采购促进中小企业发展管理办法》（财库﹝2020﹞46 号）的规定，中标单位签署政府采购合同时，小微企业不得将合同分包给大中型企业，中型企业不得将合同分包给大型企业。</w:t>
      </w:r>
    </w:p>
    <w:p>
      <w:pPr>
        <w:spacing w:line="420" w:lineRule="auto"/>
        <w:ind w:firstLine="480" w:firstLineChars="200"/>
        <w:rPr>
          <w:rFonts w:ascii="宋体" w:hAnsi="宋体" w:cs="宋体"/>
          <w:b/>
          <w:sz w:val="24"/>
          <w:szCs w:val="24"/>
          <w:highlight w:val="none"/>
        </w:rPr>
      </w:pPr>
      <w:r>
        <w:rPr>
          <w:rFonts w:hint="eastAsia" w:ascii="宋体" w:hAnsi="宋体" w:cs="宋体"/>
          <w:b/>
          <w:sz w:val="24"/>
          <w:szCs w:val="24"/>
          <w:highlight w:val="none"/>
        </w:rPr>
        <w:t>2.监狱企业</w:t>
      </w:r>
    </w:p>
    <w:p>
      <w:pPr>
        <w:spacing w:line="420" w:lineRule="auto"/>
        <w:ind w:firstLine="420"/>
        <w:rPr>
          <w:rFonts w:ascii="宋体" w:hAnsi="宋体" w:cs="宋体"/>
          <w:bCs/>
          <w:sz w:val="24"/>
          <w:szCs w:val="24"/>
          <w:highlight w:val="none"/>
        </w:rPr>
      </w:pPr>
      <w:r>
        <w:rPr>
          <w:rFonts w:hint="eastAsia" w:ascii="宋体" w:hAnsi="宋体" w:cs="宋体"/>
          <w:bCs/>
          <w:sz w:val="24"/>
          <w:szCs w:val="24"/>
          <w:highlight w:val="none"/>
        </w:rPr>
        <w:t>根据财库〔2014〕68号《财政部司法部关于政府采购支持监狱企业发展有关问题的通知》，监狱企业视同小微企业。提供由省级以上监狱管理局、戒毒管理局(含新疆生产建设兵团)出具的属于监狱企业的证明文件，不再提供《中小企业声明函》，供应商出具的监狱企业证明文件如有虚假，其成交资格将被取消，并根据相关规定进行处罚。</w:t>
      </w:r>
    </w:p>
    <w:p>
      <w:pPr>
        <w:spacing w:line="420" w:lineRule="auto"/>
        <w:ind w:firstLine="480" w:firstLineChars="200"/>
        <w:rPr>
          <w:rFonts w:ascii="宋体" w:hAnsi="宋体" w:cs="宋体"/>
          <w:b/>
          <w:sz w:val="24"/>
          <w:szCs w:val="24"/>
          <w:highlight w:val="none"/>
        </w:rPr>
      </w:pPr>
      <w:r>
        <w:rPr>
          <w:rFonts w:hint="eastAsia" w:ascii="宋体" w:hAnsi="宋体" w:cs="宋体"/>
          <w:b/>
          <w:sz w:val="24"/>
          <w:szCs w:val="24"/>
          <w:highlight w:val="none"/>
        </w:rPr>
        <w:t>3.残疾人福利性单位</w:t>
      </w:r>
    </w:p>
    <w:p>
      <w:pPr>
        <w:spacing w:line="420" w:lineRule="auto"/>
        <w:ind w:firstLine="480" w:firstLineChars="200"/>
        <w:rPr>
          <w:rFonts w:ascii="宋体" w:hAnsi="宋体" w:cs="宋体"/>
          <w:bCs/>
          <w:szCs w:val="21"/>
          <w:highlight w:val="none"/>
        </w:rPr>
      </w:pPr>
      <w:r>
        <w:rPr>
          <w:rFonts w:hint="eastAsia" w:ascii="宋体" w:hAnsi="宋体" w:cs="宋体"/>
          <w:bCs/>
          <w:sz w:val="24"/>
          <w:szCs w:val="24"/>
          <w:highlight w:val="none"/>
        </w:rPr>
        <w:t>根据财库〔2017〕141号《三部门联合发布关于促进残疾人就业政府采购政策的通知》残疾人福利性单位视同小型、微型企业，残疾人福利性单位在参加政府采购活动时提供《残疾人福利性单位声明函》，不再提供《中小企业声明函》，供应商在《残疾人福利性单位声明函》中的承诺如有虚假，其成交资格将被取消，并根据相关规定进行处罚。</w:t>
      </w:r>
    </w:p>
    <w:p>
      <w:pPr>
        <w:pStyle w:val="2"/>
        <w:rPr>
          <w:rFonts w:ascii="宋体" w:hAnsi="宋体" w:cs="宋体"/>
          <w:bCs/>
          <w:szCs w:val="21"/>
          <w:highlight w:val="none"/>
        </w:rPr>
      </w:pPr>
    </w:p>
    <w:p>
      <w:pPr>
        <w:rPr>
          <w:rFonts w:hint="eastAsia" w:ascii="宋体" w:hAnsi="宋体" w:cs="宋体"/>
          <w:b/>
          <w:bCs/>
          <w:sz w:val="32"/>
          <w:szCs w:val="32"/>
          <w:highlight w:val="none"/>
        </w:rPr>
      </w:pPr>
      <w:bookmarkStart w:id="138" w:name="_Toc9623"/>
      <w:r>
        <w:rPr>
          <w:rFonts w:hint="eastAsia" w:ascii="宋体" w:hAnsi="宋体" w:cs="宋体"/>
          <w:b/>
          <w:bCs/>
          <w:sz w:val="32"/>
          <w:szCs w:val="32"/>
          <w:highlight w:val="none"/>
        </w:rPr>
        <w:br w:type="page"/>
      </w:r>
    </w:p>
    <w:p>
      <w:pPr>
        <w:widowControl/>
        <w:numPr>
          <w:ilvl w:val="0"/>
          <w:numId w:val="4"/>
        </w:numPr>
        <w:tabs>
          <w:tab w:val="left" w:pos="840"/>
          <w:tab w:val="center" w:pos="4723"/>
        </w:tabs>
        <w:spacing w:line="360" w:lineRule="auto"/>
        <w:jc w:val="center"/>
        <w:outlineLvl w:val="0"/>
        <w:rPr>
          <w:rFonts w:hint="eastAsia"/>
          <w:highlight w:val="none"/>
          <w:lang w:eastAsia="zh-CN"/>
        </w:rPr>
      </w:pPr>
      <w:r>
        <w:rPr>
          <w:rFonts w:hint="eastAsia" w:ascii="宋体" w:hAnsi="宋体" w:cs="宋体"/>
          <w:b/>
          <w:bCs/>
          <w:sz w:val="32"/>
          <w:szCs w:val="32"/>
          <w:highlight w:val="none"/>
        </w:rPr>
        <w:t xml:space="preserve"> </w:t>
      </w:r>
      <w:bookmarkStart w:id="139" w:name="_Toc32580"/>
      <w:r>
        <w:rPr>
          <w:rFonts w:hint="eastAsia" w:ascii="宋体" w:hAnsi="宋体" w:cs="宋体"/>
          <w:b/>
          <w:bCs/>
          <w:sz w:val="32"/>
          <w:szCs w:val="32"/>
          <w:highlight w:val="none"/>
        </w:rPr>
        <w:t>合同条款及格式</w:t>
      </w:r>
      <w:bookmarkEnd w:id="138"/>
      <w:r>
        <w:rPr>
          <w:rFonts w:hint="eastAsia" w:ascii="宋体" w:hAnsi="宋体" w:cs="宋体"/>
          <w:b/>
          <w:bCs/>
          <w:sz w:val="32"/>
          <w:szCs w:val="32"/>
          <w:highlight w:val="none"/>
          <w:lang w:eastAsia="zh-CN"/>
        </w:rPr>
        <w:t>（参考文本）</w:t>
      </w:r>
      <w:bookmarkEnd w:id="139"/>
    </w:p>
    <w:p>
      <w:pPr>
        <w:spacing w:line="360" w:lineRule="auto"/>
        <w:rPr>
          <w:rFonts w:ascii="宋体" w:hAnsi="宋体" w:cs="宋体"/>
          <w:szCs w:val="21"/>
          <w:highlight w:val="none"/>
        </w:rPr>
      </w:pPr>
      <w:bookmarkStart w:id="140" w:name="_Toc384126290"/>
      <w:r>
        <w:rPr>
          <w:rFonts w:hint="eastAsia" w:ascii="宋体" w:hAnsi="宋体" w:cs="宋体"/>
          <w:bCs/>
          <w:color w:val="000000"/>
          <w:szCs w:val="21"/>
          <w:highlight w:val="none"/>
        </w:rPr>
        <w:t>（GF—2017—0201）</w:t>
      </w:r>
    </w:p>
    <w:p>
      <w:pPr>
        <w:jc w:val="left"/>
        <w:rPr>
          <w:rFonts w:ascii="宋体" w:hAnsi="宋体" w:cs="宋体"/>
          <w:bCs/>
          <w:color w:val="000000"/>
          <w:szCs w:val="21"/>
          <w:highlight w:val="none"/>
        </w:rPr>
      </w:pPr>
    </w:p>
    <w:p>
      <w:pPr>
        <w:pStyle w:val="2"/>
        <w:rPr>
          <w:rFonts w:ascii="宋体" w:hAnsi="宋体" w:cs="宋体"/>
          <w:bCs/>
          <w:color w:val="000000"/>
          <w:szCs w:val="21"/>
          <w:highlight w:val="none"/>
        </w:rPr>
      </w:pPr>
    </w:p>
    <w:p>
      <w:pPr>
        <w:pStyle w:val="2"/>
        <w:rPr>
          <w:rFonts w:ascii="宋体" w:hAnsi="宋体" w:cs="宋体"/>
          <w:bCs/>
          <w:color w:val="000000"/>
          <w:szCs w:val="21"/>
          <w:highlight w:val="none"/>
        </w:rPr>
      </w:pPr>
    </w:p>
    <w:p>
      <w:pPr>
        <w:pStyle w:val="2"/>
        <w:rPr>
          <w:rFonts w:ascii="宋体" w:hAnsi="宋体" w:cs="宋体"/>
          <w:bCs/>
          <w:color w:val="000000"/>
          <w:szCs w:val="21"/>
          <w:highlight w:val="none"/>
        </w:rPr>
      </w:pPr>
    </w:p>
    <w:p>
      <w:pPr>
        <w:jc w:val="center"/>
        <w:rPr>
          <w:rFonts w:ascii="宋体" w:hAnsi="宋体" w:cs="宋体"/>
          <w:b/>
          <w:color w:val="000000"/>
          <w:sz w:val="52"/>
          <w:szCs w:val="52"/>
          <w:highlight w:val="none"/>
        </w:rPr>
      </w:pPr>
    </w:p>
    <w:p>
      <w:pPr>
        <w:jc w:val="center"/>
        <w:rPr>
          <w:rFonts w:ascii="宋体" w:hAnsi="宋体" w:cs="宋体"/>
          <w:b/>
          <w:color w:val="000000"/>
          <w:sz w:val="52"/>
          <w:szCs w:val="52"/>
          <w:highlight w:val="none"/>
        </w:rPr>
      </w:pPr>
      <w:r>
        <w:rPr>
          <w:rFonts w:hint="eastAsia" w:ascii="宋体" w:hAnsi="宋体" w:cs="宋体"/>
          <w:b/>
          <w:color w:val="000000"/>
          <w:sz w:val="52"/>
          <w:szCs w:val="52"/>
          <w:highlight w:val="none"/>
        </w:rPr>
        <w:t>建设工程施工合同</w:t>
      </w:r>
      <w:r>
        <w:rPr>
          <w:rFonts w:hint="eastAsia" w:ascii="宋体" w:hAnsi="宋体" w:cs="宋体"/>
          <w:b/>
          <w:color w:val="000000"/>
          <w:sz w:val="52"/>
          <w:szCs w:val="52"/>
          <w:highlight w:val="none"/>
        </w:rPr>
        <w:br w:type="textWrapping"/>
      </w:r>
    </w:p>
    <w:p>
      <w:pPr>
        <w:jc w:val="center"/>
        <w:rPr>
          <w:rFonts w:ascii="宋体" w:hAnsi="宋体" w:cs="宋体"/>
          <w:b/>
          <w:color w:val="000000"/>
          <w:szCs w:val="21"/>
          <w:highlight w:val="none"/>
        </w:rPr>
      </w:pPr>
    </w:p>
    <w:p>
      <w:pPr>
        <w:jc w:val="center"/>
        <w:rPr>
          <w:rFonts w:ascii="宋体" w:hAnsi="宋体" w:cs="宋体"/>
          <w:b/>
          <w:color w:val="000000"/>
          <w:szCs w:val="21"/>
          <w:highlight w:val="none"/>
        </w:rPr>
      </w:pPr>
    </w:p>
    <w:p>
      <w:pPr>
        <w:jc w:val="center"/>
        <w:rPr>
          <w:rFonts w:ascii="宋体" w:hAnsi="宋体" w:cs="宋体"/>
          <w:b/>
          <w:color w:val="000000"/>
          <w:szCs w:val="21"/>
          <w:highlight w:val="none"/>
        </w:rPr>
      </w:pPr>
    </w:p>
    <w:p>
      <w:pPr>
        <w:jc w:val="center"/>
        <w:rPr>
          <w:rFonts w:ascii="宋体" w:hAnsi="宋体" w:cs="宋体"/>
          <w:b/>
          <w:color w:val="000000"/>
          <w:szCs w:val="21"/>
          <w:highlight w:val="none"/>
        </w:rPr>
      </w:pPr>
    </w:p>
    <w:p>
      <w:pPr>
        <w:jc w:val="center"/>
        <w:rPr>
          <w:rFonts w:ascii="宋体" w:hAnsi="宋体" w:cs="宋体"/>
          <w:b/>
          <w:color w:val="000000"/>
          <w:szCs w:val="21"/>
          <w:highlight w:val="none"/>
        </w:rPr>
      </w:pPr>
    </w:p>
    <w:p>
      <w:pPr>
        <w:jc w:val="center"/>
        <w:rPr>
          <w:rFonts w:ascii="宋体" w:hAnsi="宋体" w:cs="宋体"/>
          <w:b/>
          <w:color w:val="000000"/>
          <w:szCs w:val="21"/>
          <w:highlight w:val="none"/>
        </w:rPr>
      </w:pPr>
    </w:p>
    <w:p>
      <w:pPr>
        <w:jc w:val="center"/>
        <w:rPr>
          <w:rFonts w:ascii="宋体" w:hAnsi="宋体" w:cs="宋体"/>
          <w:b/>
          <w:color w:val="000000"/>
          <w:szCs w:val="21"/>
          <w:highlight w:val="none"/>
        </w:rPr>
      </w:pPr>
    </w:p>
    <w:p>
      <w:pPr>
        <w:rPr>
          <w:rFonts w:ascii="宋体" w:hAnsi="宋体" w:cs="宋体"/>
          <w:b/>
          <w:color w:val="000000"/>
          <w:szCs w:val="21"/>
          <w:highlight w:val="none"/>
        </w:rPr>
      </w:pPr>
    </w:p>
    <w:p>
      <w:pPr>
        <w:rPr>
          <w:rFonts w:ascii="宋体" w:hAnsi="宋体" w:cs="宋体"/>
          <w:b/>
          <w:color w:val="000000"/>
          <w:szCs w:val="21"/>
          <w:highlight w:val="none"/>
        </w:rPr>
      </w:pPr>
    </w:p>
    <w:p>
      <w:pPr>
        <w:rPr>
          <w:rFonts w:ascii="宋体" w:hAnsi="宋体" w:cs="宋体"/>
          <w:b/>
          <w:color w:val="000000"/>
          <w:szCs w:val="21"/>
          <w:highlight w:val="none"/>
        </w:rPr>
      </w:pPr>
    </w:p>
    <w:p>
      <w:pPr>
        <w:rPr>
          <w:rFonts w:ascii="宋体" w:hAnsi="宋体" w:cs="宋体"/>
          <w:b/>
          <w:color w:val="000000"/>
          <w:szCs w:val="21"/>
          <w:highlight w:val="none"/>
        </w:rPr>
      </w:pPr>
    </w:p>
    <w:p>
      <w:pPr>
        <w:rPr>
          <w:rFonts w:ascii="宋体" w:hAnsi="宋体" w:cs="宋体"/>
          <w:b/>
          <w:color w:val="000000"/>
          <w:szCs w:val="21"/>
          <w:highlight w:val="none"/>
        </w:rPr>
      </w:pPr>
    </w:p>
    <w:p>
      <w:pPr>
        <w:rPr>
          <w:rFonts w:ascii="宋体" w:hAnsi="宋体" w:cs="宋体"/>
          <w:b/>
          <w:color w:val="000000"/>
          <w:szCs w:val="21"/>
          <w:highlight w:val="none"/>
        </w:rPr>
      </w:pPr>
    </w:p>
    <w:p>
      <w:pPr>
        <w:rPr>
          <w:rFonts w:ascii="宋体" w:hAnsi="宋体" w:cs="宋体"/>
          <w:b/>
          <w:color w:val="000000"/>
          <w:szCs w:val="21"/>
          <w:highlight w:val="none"/>
        </w:rPr>
      </w:pPr>
    </w:p>
    <w:p>
      <w:pPr>
        <w:rPr>
          <w:rFonts w:ascii="宋体" w:hAnsi="宋体" w:cs="宋体"/>
          <w:b/>
          <w:color w:val="000000"/>
          <w:szCs w:val="21"/>
          <w:highlight w:val="none"/>
        </w:rPr>
      </w:pPr>
    </w:p>
    <w:p>
      <w:pPr>
        <w:rPr>
          <w:rFonts w:ascii="宋体" w:hAnsi="宋体" w:cs="宋体"/>
          <w:b/>
          <w:color w:val="000000"/>
          <w:szCs w:val="21"/>
          <w:highlight w:val="none"/>
        </w:rPr>
      </w:pPr>
    </w:p>
    <w:p>
      <w:pPr>
        <w:pStyle w:val="2"/>
        <w:rPr>
          <w:rFonts w:ascii="宋体" w:hAnsi="宋体" w:cs="宋体"/>
          <w:b/>
          <w:color w:val="000000"/>
          <w:szCs w:val="21"/>
          <w:highlight w:val="none"/>
        </w:rPr>
      </w:pPr>
    </w:p>
    <w:p>
      <w:pPr>
        <w:pStyle w:val="2"/>
        <w:rPr>
          <w:rFonts w:ascii="宋体" w:hAnsi="宋体" w:cs="宋体"/>
          <w:b/>
          <w:color w:val="000000"/>
          <w:szCs w:val="21"/>
          <w:highlight w:val="none"/>
        </w:rPr>
      </w:pPr>
    </w:p>
    <w:p>
      <w:pPr>
        <w:rPr>
          <w:rFonts w:ascii="宋体" w:hAnsi="宋体" w:cs="宋体"/>
          <w:b/>
          <w:color w:val="000000"/>
          <w:szCs w:val="21"/>
          <w:highlight w:val="none"/>
        </w:rPr>
      </w:pPr>
    </w:p>
    <w:p>
      <w:pPr>
        <w:rPr>
          <w:rFonts w:ascii="宋体" w:hAnsi="宋体" w:cs="宋体"/>
          <w:b/>
          <w:color w:val="000000"/>
          <w:szCs w:val="21"/>
          <w:highlight w:val="none"/>
        </w:rPr>
      </w:pPr>
    </w:p>
    <w:p>
      <w:pPr>
        <w:rPr>
          <w:rFonts w:ascii="宋体" w:hAnsi="宋体" w:cs="宋体"/>
          <w:b/>
          <w:color w:val="000000"/>
          <w:szCs w:val="21"/>
          <w:highlight w:val="none"/>
        </w:rPr>
      </w:pPr>
    </w:p>
    <w:p>
      <w:pPr>
        <w:jc w:val="center"/>
        <w:rPr>
          <w:b/>
          <w:bCs/>
          <w:sz w:val="32"/>
          <w:highlight w:val="none"/>
        </w:rPr>
      </w:pPr>
      <w:r>
        <w:rPr>
          <w:b/>
          <w:bCs/>
          <w:sz w:val="32"/>
          <w:highlight w:val="none"/>
        </w:rPr>
        <mc:AlternateContent>
          <mc:Choice Requires="wps">
            <w:drawing>
              <wp:anchor distT="0" distB="0" distL="114300" distR="114300" simplePos="0" relativeHeight="251661312" behindDoc="0" locked="0" layoutInCell="1" allowOverlap="1">
                <wp:simplePos x="0" y="0"/>
                <wp:positionH relativeFrom="column">
                  <wp:posOffset>4770120</wp:posOffset>
                </wp:positionH>
                <wp:positionV relativeFrom="paragraph">
                  <wp:posOffset>195580</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75.6pt;margin-top:15.4pt;height:36pt;width:57pt;z-index:251661312;mso-width-relative:page;mso-height-relative:page;" filled="f" stroked="t" coordsize="21600,21600" o:gfxdata="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gUseG2AAAAAoBAAAPAAAAAAAAAAEAIAAAACIA&#10;AABkcnMvZG93bnJldi54bWxQSwECFAAUAAAACACHTuJA59W8swkCAAAaBAAADgAAAAAAAAABACAA&#10;AAAnAQAAZHJzL2Uyb0RvYy54bWxQSwUGAAAAAAYABgBZAQAAogU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hint="eastAsia"/>
          <w:b/>
          <w:bCs/>
          <w:sz w:val="32"/>
          <w:highlight w:val="none"/>
        </w:rPr>
        <w:t>住房和城乡建设部</w:t>
      </w:r>
    </w:p>
    <w:p>
      <w:pPr>
        <w:jc w:val="center"/>
        <w:rPr>
          <w:b/>
          <w:bCs/>
          <w:sz w:val="32"/>
          <w:highlight w:val="none"/>
        </w:rPr>
      </w:pPr>
      <w:r>
        <w:rPr>
          <w:rFonts w:hint="eastAsia"/>
          <w:b/>
          <w:bCs/>
          <w:sz w:val="32"/>
          <w:highlight w:val="none"/>
        </w:rPr>
        <w:t>国家工商行政管理总局</w:t>
      </w:r>
    </w:p>
    <w:p>
      <w:pPr>
        <w:ind w:right="2719" w:rightChars="1295" w:firstLine="1797" w:firstLineChars="856"/>
        <w:jc w:val="distribute"/>
        <w:rPr>
          <w:rFonts w:ascii="宋体" w:hAnsi="宋体" w:cs="宋体"/>
          <w:b/>
          <w:color w:val="000000"/>
          <w:szCs w:val="21"/>
          <w:highlight w:val="none"/>
        </w:rPr>
      </w:pPr>
    </w:p>
    <w:p>
      <w:pPr>
        <w:pStyle w:val="6"/>
        <w:jc w:val="center"/>
        <w:rPr>
          <w:rFonts w:ascii="宋体" w:hAnsi="宋体" w:cs="宋体"/>
          <w:b w:val="0"/>
          <w:bCs w:val="0"/>
          <w:color w:val="000000"/>
          <w:sz w:val="28"/>
          <w:szCs w:val="28"/>
          <w:highlight w:val="none"/>
        </w:rPr>
      </w:pPr>
      <w:bookmarkStart w:id="141" w:name="_Toc367527765"/>
      <w:bookmarkStart w:id="142" w:name="_Toc25531"/>
      <w:bookmarkStart w:id="143" w:name="_Toc361673594"/>
      <w:bookmarkStart w:id="144" w:name="_Toc361673211"/>
      <w:bookmarkStart w:id="145" w:name="_Toc370318087"/>
      <w:r>
        <w:rPr>
          <w:rFonts w:hint="eastAsia" w:ascii="宋体" w:hAnsi="宋体" w:cs="宋体"/>
          <w:sz w:val="28"/>
          <w:szCs w:val="28"/>
          <w:highlight w:val="none"/>
        </w:rPr>
        <w:t>第一节 合同协议书</w:t>
      </w:r>
      <w:bookmarkEnd w:id="141"/>
      <w:bookmarkEnd w:id="142"/>
      <w:bookmarkEnd w:id="143"/>
      <w:bookmarkEnd w:id="144"/>
      <w:bookmarkEnd w:id="145"/>
    </w:p>
    <w:p>
      <w:pPr>
        <w:spacing w:line="360" w:lineRule="auto"/>
        <w:rPr>
          <w:rFonts w:ascii="宋体" w:hAnsi="宋体" w:cs="宋体"/>
          <w:b/>
          <w:bCs/>
          <w:color w:val="000000"/>
          <w:sz w:val="24"/>
          <w:szCs w:val="24"/>
          <w:highlight w:val="none"/>
          <w:u w:val="single"/>
        </w:rPr>
      </w:pPr>
      <w:r>
        <w:rPr>
          <w:rFonts w:hint="eastAsia" w:ascii="宋体" w:hAnsi="宋体" w:cs="宋体"/>
          <w:b/>
          <w:bCs/>
          <w:color w:val="000000"/>
          <w:sz w:val="24"/>
          <w:szCs w:val="24"/>
          <w:highlight w:val="none"/>
        </w:rPr>
        <w:t>发包人（全称）：</w:t>
      </w:r>
      <w:r>
        <w:rPr>
          <w:rFonts w:hint="eastAsia" w:ascii="宋体" w:hAnsi="宋体" w:cs="宋体"/>
          <w:b/>
          <w:bCs/>
          <w:color w:val="000000"/>
          <w:sz w:val="24"/>
          <w:szCs w:val="24"/>
          <w:highlight w:val="none"/>
          <w:u w:val="single"/>
        </w:rPr>
        <w:t xml:space="preserve">               </w:t>
      </w:r>
      <w:r>
        <w:rPr>
          <w:rFonts w:hint="eastAsia" w:ascii="宋体" w:hAnsi="宋体" w:cs="宋体"/>
          <w:b/>
          <w:bCs/>
          <w:color w:val="000000"/>
          <w:sz w:val="24"/>
          <w:szCs w:val="24"/>
          <w:highlight w:val="none"/>
          <w:u w:val="single"/>
          <w:lang w:val="en-US" w:eastAsia="zh-CN"/>
        </w:rPr>
        <w:t xml:space="preserve">  </w:t>
      </w:r>
      <w:r>
        <w:rPr>
          <w:rFonts w:hint="eastAsia" w:ascii="宋体" w:hAnsi="宋体" w:cs="宋体"/>
          <w:b/>
          <w:bCs/>
          <w:color w:val="000000"/>
          <w:sz w:val="24"/>
          <w:szCs w:val="24"/>
          <w:highlight w:val="none"/>
          <w:u w:val="single"/>
        </w:rPr>
        <w:t xml:space="preserve">      </w:t>
      </w:r>
    </w:p>
    <w:p>
      <w:pPr>
        <w:spacing w:line="360" w:lineRule="auto"/>
        <w:rPr>
          <w:rFonts w:ascii="宋体" w:hAnsi="宋体" w:cs="宋体"/>
          <w:b/>
          <w:bCs/>
          <w:color w:val="000000"/>
          <w:sz w:val="24"/>
          <w:szCs w:val="24"/>
          <w:highlight w:val="none"/>
          <w:u w:val="single"/>
        </w:rPr>
      </w:pPr>
      <w:r>
        <w:rPr>
          <w:rFonts w:hint="eastAsia" w:ascii="宋体" w:hAnsi="宋体" w:cs="宋体"/>
          <w:b/>
          <w:bCs/>
          <w:color w:val="000000"/>
          <w:sz w:val="24"/>
          <w:szCs w:val="24"/>
          <w:highlight w:val="none"/>
        </w:rPr>
        <w:t>承包人（全称）：</w:t>
      </w:r>
      <w:r>
        <w:rPr>
          <w:rFonts w:hint="eastAsia" w:ascii="宋体" w:hAnsi="宋体" w:cs="宋体"/>
          <w:b/>
          <w:bCs/>
          <w:color w:val="000000"/>
          <w:sz w:val="24"/>
          <w:szCs w:val="24"/>
          <w:highlight w:val="none"/>
          <w:u w:val="single"/>
        </w:rPr>
        <w:t xml:space="preserve">                       </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根据《中华人民共和国</w:t>
      </w:r>
      <w:r>
        <w:rPr>
          <w:rFonts w:hint="eastAsia" w:ascii="宋体" w:hAnsi="宋体" w:cs="宋体"/>
          <w:color w:val="000000"/>
          <w:sz w:val="24"/>
          <w:szCs w:val="24"/>
          <w:highlight w:val="none"/>
          <w:lang w:val="en-US" w:eastAsia="zh-CN"/>
        </w:rPr>
        <w:t>民</w:t>
      </w:r>
      <w:r>
        <w:rPr>
          <w:rFonts w:hint="eastAsia" w:ascii="宋体" w:hAnsi="宋体" w:cs="宋体"/>
          <w:color w:val="000000"/>
          <w:sz w:val="24"/>
          <w:szCs w:val="24"/>
          <w:highlight w:val="none"/>
        </w:rPr>
        <w:t>法</w:t>
      </w:r>
      <w:r>
        <w:rPr>
          <w:rFonts w:hint="eastAsia" w:ascii="宋体" w:hAnsi="宋体" w:cs="宋体"/>
          <w:color w:val="000000"/>
          <w:sz w:val="24"/>
          <w:szCs w:val="24"/>
          <w:highlight w:val="none"/>
          <w:lang w:val="en-US" w:eastAsia="zh-CN"/>
        </w:rPr>
        <w:t>典</w:t>
      </w:r>
      <w:r>
        <w:rPr>
          <w:rFonts w:hint="eastAsia" w:ascii="宋体" w:hAnsi="宋体" w:cs="宋体"/>
          <w:color w:val="000000"/>
          <w:sz w:val="24"/>
          <w:szCs w:val="24"/>
          <w:highlight w:val="none"/>
        </w:rPr>
        <w:t>》、《中华人民共和国建筑法》及有关法律规定，遵循平等、自愿、公平和诚实信用的原则，双方就</w:t>
      </w:r>
      <w:r>
        <w:rPr>
          <w:rFonts w:hint="eastAsia" w:ascii="宋体" w:hAnsi="宋体" w:cs="宋体"/>
          <w:color w:val="000000"/>
          <w:sz w:val="24"/>
          <w:szCs w:val="24"/>
          <w:highlight w:val="none"/>
          <w:u w:val="single"/>
        </w:rPr>
        <w:t xml:space="preserve">  </w:t>
      </w:r>
      <w:r>
        <w:rPr>
          <w:rFonts w:hint="eastAsia" w:ascii="宋体" w:hAnsi="宋体" w:cs="宋体"/>
          <w:bCs/>
          <w:color w:val="000000"/>
          <w:sz w:val="24"/>
          <w:szCs w:val="24"/>
          <w:highlight w:val="none"/>
          <w:u w:val="single"/>
        </w:rPr>
        <w:t xml:space="preserve">                  </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工程施工及有关事项协商一致，共同达成如下协议：</w:t>
      </w:r>
    </w:p>
    <w:p>
      <w:pPr>
        <w:pStyle w:val="7"/>
        <w:spacing w:before="120" w:after="120"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 xml:space="preserve">    </w:t>
      </w:r>
      <w:bookmarkStart w:id="146" w:name="_Toc351203481"/>
      <w:r>
        <w:rPr>
          <w:rFonts w:hint="eastAsia" w:ascii="宋体" w:hAnsi="宋体" w:cs="宋体"/>
          <w:color w:val="000000"/>
          <w:sz w:val="24"/>
          <w:szCs w:val="24"/>
          <w:highlight w:val="none"/>
        </w:rPr>
        <w:t>一、工程概况</w:t>
      </w:r>
      <w:bookmarkEnd w:id="146"/>
    </w:p>
    <w:p>
      <w:pPr>
        <w:spacing w:line="400" w:lineRule="exact"/>
        <w:ind w:firstLine="470" w:firstLineChars="196"/>
        <w:rPr>
          <w:rFonts w:ascii="宋体" w:hAnsi="宋体" w:cs="宋体"/>
          <w:color w:val="000000"/>
          <w:sz w:val="24"/>
          <w:szCs w:val="24"/>
          <w:highlight w:val="none"/>
          <w:u w:val="single"/>
        </w:rPr>
      </w:pPr>
      <w:r>
        <w:rPr>
          <w:rFonts w:hint="eastAsia" w:ascii="宋体" w:hAnsi="宋体" w:cs="宋体"/>
          <w:color w:val="000000"/>
          <w:sz w:val="24"/>
          <w:szCs w:val="24"/>
          <w:highlight w:val="none"/>
        </w:rPr>
        <w:t>1.工程名称：</w:t>
      </w:r>
      <w:r>
        <w:rPr>
          <w:rFonts w:hint="eastAsia" w:ascii="宋体" w:hAnsi="宋体" w:cs="宋体"/>
          <w:color w:val="000000"/>
          <w:sz w:val="24"/>
          <w:szCs w:val="24"/>
          <w:highlight w:val="none"/>
          <w:u w:val="single"/>
        </w:rPr>
        <w:t xml:space="preserve">  </w:t>
      </w:r>
      <w:r>
        <w:rPr>
          <w:rFonts w:hint="eastAsia" w:ascii="宋体" w:hAnsi="宋体" w:cs="宋体"/>
          <w:bCs/>
          <w:color w:val="000000"/>
          <w:sz w:val="24"/>
          <w:szCs w:val="24"/>
          <w:highlight w:val="none"/>
          <w:u w:val="single"/>
        </w:rPr>
        <w:t xml:space="preserve">                        </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400" w:lineRule="exact"/>
        <w:ind w:firstLine="470" w:firstLineChars="196"/>
        <w:rPr>
          <w:rFonts w:ascii="宋体" w:hAnsi="宋体" w:cs="宋体"/>
          <w:color w:val="000000"/>
          <w:sz w:val="24"/>
          <w:szCs w:val="24"/>
          <w:highlight w:val="none"/>
        </w:rPr>
      </w:pPr>
      <w:r>
        <w:rPr>
          <w:rFonts w:hint="eastAsia" w:ascii="宋体" w:hAnsi="宋体" w:cs="宋体"/>
          <w:color w:val="000000"/>
          <w:sz w:val="24"/>
          <w:szCs w:val="24"/>
          <w:highlight w:val="none"/>
        </w:rPr>
        <w:t>2.工程地点：</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400" w:lineRule="exact"/>
        <w:ind w:firstLine="470" w:firstLineChars="196"/>
        <w:rPr>
          <w:rFonts w:ascii="宋体" w:hAnsi="宋体" w:cs="宋体"/>
          <w:color w:val="000000"/>
          <w:sz w:val="24"/>
          <w:szCs w:val="24"/>
          <w:highlight w:val="none"/>
        </w:rPr>
      </w:pPr>
      <w:r>
        <w:rPr>
          <w:rFonts w:hint="eastAsia" w:ascii="宋体" w:hAnsi="宋体" w:cs="宋体"/>
          <w:color w:val="000000"/>
          <w:sz w:val="24"/>
          <w:szCs w:val="24"/>
          <w:highlight w:val="none"/>
        </w:rPr>
        <w:t>3.工程立项批准文号：</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400" w:lineRule="exact"/>
        <w:ind w:firstLine="470" w:firstLineChars="196"/>
        <w:rPr>
          <w:rFonts w:ascii="宋体" w:hAnsi="宋体" w:cs="宋体"/>
          <w:color w:val="000000"/>
          <w:sz w:val="24"/>
          <w:szCs w:val="24"/>
          <w:highlight w:val="none"/>
        </w:rPr>
      </w:pPr>
      <w:r>
        <w:rPr>
          <w:rFonts w:hint="eastAsia" w:ascii="宋体" w:hAnsi="宋体" w:cs="宋体"/>
          <w:color w:val="000000"/>
          <w:sz w:val="24"/>
          <w:szCs w:val="24"/>
          <w:highlight w:val="none"/>
        </w:rPr>
        <w:t>4.资金来源</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color w:val="000000"/>
          <w:sz w:val="24"/>
          <w:szCs w:val="24"/>
          <w:highlight w:val="none"/>
        </w:rPr>
        <w:t>。</w:t>
      </w:r>
    </w:p>
    <w:p>
      <w:pPr>
        <w:spacing w:line="400" w:lineRule="exact"/>
        <w:ind w:firstLine="470" w:firstLineChars="196"/>
        <w:rPr>
          <w:rFonts w:ascii="宋体" w:hAnsi="宋体" w:cs="宋体"/>
          <w:bCs/>
          <w:color w:val="000000"/>
          <w:sz w:val="24"/>
          <w:szCs w:val="24"/>
          <w:highlight w:val="none"/>
          <w:u w:val="single"/>
        </w:rPr>
      </w:pPr>
      <w:r>
        <w:rPr>
          <w:rFonts w:hint="eastAsia" w:ascii="宋体" w:hAnsi="宋体" w:cs="宋体"/>
          <w:color w:val="000000"/>
          <w:sz w:val="24"/>
          <w:szCs w:val="24"/>
          <w:highlight w:val="none"/>
        </w:rPr>
        <w:t>5.工程内容：</w:t>
      </w:r>
      <w:r>
        <w:rPr>
          <w:rFonts w:hint="eastAsia" w:ascii="宋体" w:hAnsi="宋体" w:cs="宋体"/>
          <w:color w:val="000000"/>
          <w:sz w:val="24"/>
          <w:szCs w:val="24"/>
          <w:highlight w:val="none"/>
          <w:u w:val="single"/>
        </w:rPr>
        <w:t xml:space="preserve">  </w:t>
      </w:r>
      <w:r>
        <w:rPr>
          <w:rFonts w:hint="eastAsia" w:ascii="宋体" w:hAnsi="宋体" w:cs="宋体"/>
          <w:bCs/>
          <w:color w:val="000000"/>
          <w:sz w:val="24"/>
          <w:szCs w:val="24"/>
          <w:highlight w:val="none"/>
          <w:u w:val="single"/>
        </w:rPr>
        <w:t xml:space="preserve">                             </w:t>
      </w:r>
    </w:p>
    <w:p>
      <w:pPr>
        <w:spacing w:line="400" w:lineRule="exact"/>
        <w:ind w:firstLine="470" w:firstLineChars="196"/>
        <w:rPr>
          <w:rFonts w:ascii="宋体" w:hAnsi="宋体" w:cs="宋体"/>
          <w:color w:val="000000"/>
          <w:sz w:val="24"/>
          <w:szCs w:val="24"/>
          <w:highlight w:val="none"/>
        </w:rPr>
      </w:pPr>
      <w:r>
        <w:rPr>
          <w:rFonts w:hint="eastAsia" w:ascii="宋体" w:hAnsi="宋体" w:cs="宋体"/>
          <w:color w:val="000000"/>
          <w:sz w:val="24"/>
          <w:szCs w:val="24"/>
          <w:highlight w:val="none"/>
        </w:rPr>
        <w:t>群体工程应附《承包人承揽工程项目一览表》（附件1）。</w:t>
      </w:r>
    </w:p>
    <w:p>
      <w:pPr>
        <w:spacing w:line="400" w:lineRule="exact"/>
        <w:ind w:firstLine="470" w:firstLineChars="196"/>
        <w:rPr>
          <w:rFonts w:ascii="宋体" w:hAnsi="宋体" w:cs="宋体"/>
          <w:color w:val="000000"/>
          <w:sz w:val="24"/>
          <w:szCs w:val="24"/>
          <w:highlight w:val="none"/>
        </w:rPr>
      </w:pPr>
      <w:r>
        <w:rPr>
          <w:rFonts w:hint="eastAsia" w:ascii="宋体" w:hAnsi="宋体" w:cs="宋体"/>
          <w:color w:val="000000"/>
          <w:sz w:val="24"/>
          <w:szCs w:val="24"/>
          <w:highlight w:val="none"/>
        </w:rPr>
        <w:t>6.工程承包范围：</w:t>
      </w:r>
      <w:r>
        <w:rPr>
          <w:rFonts w:hint="eastAsia" w:ascii="宋体" w:hAnsi="宋体" w:cs="宋体"/>
          <w:color w:val="000000"/>
          <w:sz w:val="24"/>
          <w:szCs w:val="24"/>
          <w:highlight w:val="none"/>
          <w:u w:val="single"/>
        </w:rPr>
        <w:t xml:space="preserve">   </w:t>
      </w:r>
      <w:r>
        <w:rPr>
          <w:rFonts w:hint="eastAsia" w:ascii="宋体" w:hAnsi="宋体" w:cs="宋体"/>
          <w:b/>
          <w:bCs/>
          <w:color w:val="000000"/>
          <w:sz w:val="24"/>
          <w:szCs w:val="24"/>
          <w:highlight w:val="none"/>
          <w:u w:val="single"/>
        </w:rPr>
        <w:t xml:space="preserve"> 谈判文件、工程量等范围内所有内容 </w:t>
      </w:r>
      <w:r>
        <w:rPr>
          <w:rFonts w:hint="eastAsia" w:ascii="宋体" w:hAnsi="宋体" w:cs="宋体"/>
          <w:color w:val="000000"/>
          <w:sz w:val="24"/>
          <w:szCs w:val="24"/>
          <w:highlight w:val="none"/>
          <w:u w:val="single"/>
        </w:rPr>
        <w:t xml:space="preserve">        </w:t>
      </w:r>
    </w:p>
    <w:p>
      <w:pPr>
        <w:pStyle w:val="7"/>
        <w:spacing w:before="120" w:after="120" w:line="400" w:lineRule="exact"/>
        <w:rPr>
          <w:rFonts w:ascii="宋体" w:hAnsi="宋体" w:cs="宋体"/>
          <w:b w:val="0"/>
          <w:bCs w:val="0"/>
          <w:color w:val="000000"/>
          <w:sz w:val="24"/>
          <w:szCs w:val="24"/>
          <w:highlight w:val="none"/>
        </w:rPr>
      </w:pPr>
      <w:r>
        <w:rPr>
          <w:rFonts w:hint="eastAsia" w:ascii="宋体" w:hAnsi="宋体" w:cs="宋体"/>
          <w:b w:val="0"/>
          <w:bCs w:val="0"/>
          <w:color w:val="000000"/>
          <w:sz w:val="24"/>
          <w:szCs w:val="24"/>
          <w:highlight w:val="none"/>
        </w:rPr>
        <w:t xml:space="preserve">  </w:t>
      </w:r>
      <w:r>
        <w:rPr>
          <w:rFonts w:hint="eastAsia" w:ascii="宋体" w:hAnsi="宋体" w:cs="宋体"/>
          <w:color w:val="000000"/>
          <w:sz w:val="24"/>
          <w:szCs w:val="24"/>
          <w:highlight w:val="none"/>
        </w:rPr>
        <w:t xml:space="preserve"> </w:t>
      </w:r>
      <w:bookmarkStart w:id="147" w:name="_Toc351203482"/>
      <w:r>
        <w:rPr>
          <w:rFonts w:hint="eastAsia" w:ascii="宋体" w:hAnsi="宋体" w:cs="宋体"/>
          <w:color w:val="000000"/>
          <w:sz w:val="24"/>
          <w:szCs w:val="24"/>
          <w:highlight w:val="none"/>
        </w:rPr>
        <w:t>二、合同工期</w:t>
      </w:r>
      <w:bookmarkEnd w:id="147"/>
    </w:p>
    <w:p>
      <w:pPr>
        <w:spacing w:line="400" w:lineRule="exact"/>
        <w:ind w:firstLine="459"/>
        <w:rPr>
          <w:rFonts w:ascii="宋体" w:hAnsi="宋体" w:cs="宋体"/>
          <w:color w:val="000000"/>
          <w:sz w:val="24"/>
          <w:szCs w:val="24"/>
          <w:highlight w:val="none"/>
        </w:rPr>
      </w:pPr>
      <w:r>
        <w:rPr>
          <w:rFonts w:hint="eastAsia" w:ascii="宋体" w:hAnsi="宋体" w:cs="宋体"/>
          <w:color w:val="000000"/>
          <w:sz w:val="24"/>
          <w:szCs w:val="24"/>
          <w:highlight w:val="none"/>
        </w:rPr>
        <w:t>计划开工日期：</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年</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月</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日。</w:t>
      </w:r>
    </w:p>
    <w:p>
      <w:pPr>
        <w:spacing w:line="400" w:lineRule="exact"/>
        <w:ind w:firstLine="459"/>
        <w:rPr>
          <w:rFonts w:ascii="宋体" w:hAnsi="宋体" w:cs="宋体"/>
          <w:color w:val="000000"/>
          <w:sz w:val="24"/>
          <w:szCs w:val="24"/>
          <w:highlight w:val="none"/>
        </w:rPr>
      </w:pPr>
      <w:r>
        <w:rPr>
          <w:rFonts w:hint="eastAsia" w:ascii="宋体" w:hAnsi="宋体" w:cs="宋体"/>
          <w:color w:val="000000"/>
          <w:sz w:val="24"/>
          <w:szCs w:val="24"/>
          <w:highlight w:val="none"/>
        </w:rPr>
        <w:t>计划竣工日期：</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年</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月</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日。</w:t>
      </w:r>
    </w:p>
    <w:p>
      <w:pPr>
        <w:spacing w:line="400" w:lineRule="exact"/>
        <w:ind w:firstLine="459"/>
        <w:rPr>
          <w:rFonts w:ascii="宋体" w:hAnsi="宋体" w:cs="宋体"/>
          <w:color w:val="000000"/>
          <w:sz w:val="24"/>
          <w:szCs w:val="24"/>
          <w:highlight w:val="none"/>
        </w:rPr>
      </w:pPr>
      <w:r>
        <w:rPr>
          <w:rFonts w:hint="eastAsia" w:ascii="宋体" w:hAnsi="宋体" w:cs="宋体"/>
          <w:color w:val="000000"/>
          <w:sz w:val="24"/>
          <w:szCs w:val="24"/>
          <w:highlight w:val="none"/>
        </w:rPr>
        <w:t>工期总日历天数：</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天。工期总日历天数与根据前述计划开竣工日期计算的工期天数不一致的，以工期总日历天数为准。</w:t>
      </w:r>
    </w:p>
    <w:p>
      <w:pPr>
        <w:pStyle w:val="7"/>
        <w:spacing w:before="120" w:after="120"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 xml:space="preserve">    </w:t>
      </w:r>
      <w:bookmarkStart w:id="148" w:name="_Toc351203483"/>
      <w:r>
        <w:rPr>
          <w:rFonts w:hint="eastAsia" w:ascii="宋体" w:hAnsi="宋体" w:cs="宋体"/>
          <w:color w:val="000000"/>
          <w:sz w:val="24"/>
          <w:szCs w:val="24"/>
          <w:highlight w:val="none"/>
        </w:rPr>
        <w:t>三、质量标准</w:t>
      </w:r>
      <w:bookmarkEnd w:id="148"/>
    </w:p>
    <w:p>
      <w:pPr>
        <w:spacing w:line="400" w:lineRule="exact"/>
        <w:ind w:firstLine="459"/>
        <w:rPr>
          <w:rFonts w:ascii="宋体" w:hAnsi="宋体" w:cs="宋体"/>
          <w:color w:val="000000"/>
          <w:sz w:val="24"/>
          <w:szCs w:val="24"/>
          <w:highlight w:val="none"/>
        </w:rPr>
      </w:pPr>
      <w:r>
        <w:rPr>
          <w:rFonts w:hint="eastAsia" w:ascii="宋体" w:hAnsi="宋体" w:cs="宋体"/>
          <w:color w:val="000000"/>
          <w:sz w:val="24"/>
          <w:szCs w:val="24"/>
          <w:highlight w:val="none"/>
        </w:rPr>
        <w:t>工程质量合格。</w:t>
      </w:r>
    </w:p>
    <w:p>
      <w:pPr>
        <w:pStyle w:val="7"/>
        <w:spacing w:before="120" w:after="120" w:line="400" w:lineRule="exact"/>
        <w:rPr>
          <w:rFonts w:ascii="宋体" w:hAnsi="宋体" w:cs="宋体"/>
          <w:b w:val="0"/>
          <w:bCs w:val="0"/>
          <w:color w:val="000000"/>
          <w:sz w:val="24"/>
          <w:szCs w:val="24"/>
          <w:highlight w:val="none"/>
        </w:rPr>
      </w:pPr>
      <w:r>
        <w:rPr>
          <w:rFonts w:hint="eastAsia" w:ascii="宋体" w:hAnsi="宋体" w:cs="宋体"/>
          <w:color w:val="000000"/>
          <w:sz w:val="24"/>
          <w:szCs w:val="24"/>
          <w:highlight w:val="none"/>
        </w:rPr>
        <w:t xml:space="preserve">   </w:t>
      </w:r>
      <w:r>
        <w:rPr>
          <w:rFonts w:hint="eastAsia" w:ascii="宋体" w:hAnsi="宋体" w:cs="宋体"/>
          <w:b w:val="0"/>
          <w:bCs w:val="0"/>
          <w:color w:val="000000"/>
          <w:sz w:val="24"/>
          <w:szCs w:val="24"/>
          <w:highlight w:val="none"/>
        </w:rPr>
        <w:t xml:space="preserve"> </w:t>
      </w:r>
      <w:bookmarkStart w:id="149" w:name="_Toc351203484"/>
      <w:r>
        <w:rPr>
          <w:rFonts w:hint="eastAsia" w:ascii="宋体" w:hAnsi="宋体" w:cs="宋体"/>
          <w:color w:val="000000"/>
          <w:sz w:val="24"/>
          <w:szCs w:val="24"/>
          <w:highlight w:val="none"/>
        </w:rPr>
        <w:t>四、签约合同价与合同价格形式</w:t>
      </w:r>
      <w:bookmarkEnd w:id="149"/>
      <w:r>
        <w:rPr>
          <w:rFonts w:hint="eastAsia" w:ascii="宋体" w:hAnsi="宋体" w:cs="宋体"/>
          <w:b w:val="0"/>
          <w:bCs w:val="0"/>
          <w:color w:val="000000"/>
          <w:sz w:val="24"/>
          <w:szCs w:val="24"/>
          <w:highlight w:val="none"/>
        </w:rPr>
        <w:tab/>
      </w:r>
    </w:p>
    <w:p>
      <w:pPr>
        <w:ind w:firstLine="600" w:firstLineChars="250"/>
        <w:rPr>
          <w:rFonts w:ascii="宋体" w:hAnsi="宋体" w:cs="宋体"/>
          <w:sz w:val="24"/>
          <w:szCs w:val="24"/>
          <w:highlight w:val="none"/>
        </w:rPr>
      </w:pPr>
      <w:r>
        <w:rPr>
          <w:rFonts w:hint="eastAsia" w:ascii="宋体" w:hAnsi="宋体" w:cs="宋体"/>
          <w:sz w:val="24"/>
          <w:szCs w:val="24"/>
          <w:highlight w:val="none"/>
        </w:rPr>
        <w:t>1.签约合同价为：</w:t>
      </w:r>
    </w:p>
    <w:p>
      <w:pPr>
        <w:ind w:firstLine="720" w:firstLineChars="300"/>
        <w:rPr>
          <w:rFonts w:ascii="宋体" w:hAnsi="宋体" w:cs="宋体"/>
          <w:sz w:val="24"/>
          <w:szCs w:val="24"/>
          <w:highlight w:val="none"/>
          <w:u w:val="single"/>
        </w:rPr>
      </w:pPr>
      <w:r>
        <w:rPr>
          <w:rFonts w:hint="eastAsia" w:ascii="宋体" w:hAnsi="宋体" w:cs="宋体"/>
          <w:sz w:val="24"/>
          <w:szCs w:val="24"/>
          <w:highlight w:val="none"/>
        </w:rPr>
        <w:t>人民币（大写）</w:t>
      </w:r>
      <w:r>
        <w:rPr>
          <w:rFonts w:hint="eastAsia" w:ascii="宋体" w:hAnsi="宋体" w:cs="宋体"/>
          <w:sz w:val="24"/>
          <w:szCs w:val="24"/>
          <w:highlight w:val="none"/>
          <w:u w:val="single"/>
        </w:rPr>
        <w:t xml:space="preserve">      （￥      元）；</w:t>
      </w:r>
    </w:p>
    <w:p>
      <w:pPr>
        <w:tabs>
          <w:tab w:val="left" w:pos="6435"/>
        </w:tabs>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其中以下各项以实际工程量为准：</w:t>
      </w:r>
      <w:r>
        <w:rPr>
          <w:rFonts w:hint="eastAsia" w:ascii="宋体" w:hAnsi="宋体" w:cs="宋体"/>
          <w:color w:val="000000"/>
          <w:sz w:val="24"/>
          <w:szCs w:val="24"/>
          <w:highlight w:val="none"/>
        </w:rPr>
        <w:tab/>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（1）安全文明施工费：</w:t>
      </w:r>
    </w:p>
    <w:p>
      <w:pPr>
        <w:spacing w:line="400" w:lineRule="exact"/>
        <w:ind w:firstLine="1080" w:firstLineChars="450"/>
        <w:rPr>
          <w:rFonts w:ascii="宋体" w:hAnsi="宋体" w:cs="宋体"/>
          <w:color w:val="000000"/>
          <w:sz w:val="24"/>
          <w:szCs w:val="24"/>
          <w:highlight w:val="none"/>
        </w:rPr>
      </w:pPr>
      <w:r>
        <w:rPr>
          <w:rFonts w:hint="eastAsia" w:ascii="宋体" w:hAnsi="宋体" w:cs="宋体"/>
          <w:color w:val="000000"/>
          <w:sz w:val="24"/>
          <w:szCs w:val="24"/>
          <w:highlight w:val="none"/>
        </w:rPr>
        <w:t>人民币（大写）</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 xml:space="preserve"> (¥</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元)；</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（2）材料和工程设备暂估价金额：</w:t>
      </w:r>
    </w:p>
    <w:p>
      <w:pPr>
        <w:spacing w:line="400" w:lineRule="exact"/>
        <w:ind w:firstLine="1080" w:firstLineChars="450"/>
        <w:rPr>
          <w:rFonts w:ascii="宋体" w:hAnsi="宋体" w:cs="宋体"/>
          <w:color w:val="000000"/>
          <w:sz w:val="24"/>
          <w:szCs w:val="24"/>
          <w:highlight w:val="none"/>
        </w:rPr>
      </w:pPr>
      <w:r>
        <w:rPr>
          <w:rFonts w:hint="eastAsia" w:ascii="宋体" w:hAnsi="宋体" w:cs="宋体"/>
          <w:color w:val="000000"/>
          <w:sz w:val="24"/>
          <w:szCs w:val="24"/>
          <w:highlight w:val="none"/>
        </w:rPr>
        <w:t>人民币（大写）</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 xml:space="preserve"> (¥</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元)；</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（3）专业工程暂估价金额：</w:t>
      </w:r>
    </w:p>
    <w:p>
      <w:pPr>
        <w:spacing w:line="400" w:lineRule="exact"/>
        <w:ind w:firstLine="1080" w:firstLineChars="450"/>
        <w:rPr>
          <w:rFonts w:ascii="宋体" w:hAnsi="宋体" w:cs="宋体"/>
          <w:color w:val="000000"/>
          <w:sz w:val="24"/>
          <w:szCs w:val="24"/>
          <w:highlight w:val="none"/>
        </w:rPr>
      </w:pPr>
      <w:r>
        <w:rPr>
          <w:rFonts w:hint="eastAsia" w:ascii="宋体" w:hAnsi="宋体" w:cs="宋体"/>
          <w:color w:val="000000"/>
          <w:sz w:val="24"/>
          <w:szCs w:val="24"/>
          <w:highlight w:val="none"/>
        </w:rPr>
        <w:t>人民币（大写）</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 xml:space="preserve"> (¥</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元)；</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（4）暂列金额：</w:t>
      </w:r>
    </w:p>
    <w:p>
      <w:pPr>
        <w:spacing w:line="400" w:lineRule="exact"/>
        <w:ind w:firstLine="1080" w:firstLineChars="450"/>
        <w:rPr>
          <w:rFonts w:ascii="宋体" w:hAnsi="宋体" w:cs="宋体"/>
          <w:color w:val="000000"/>
          <w:sz w:val="24"/>
          <w:szCs w:val="24"/>
          <w:highlight w:val="none"/>
        </w:rPr>
      </w:pPr>
      <w:r>
        <w:rPr>
          <w:rFonts w:hint="eastAsia" w:ascii="宋体" w:hAnsi="宋体" w:cs="宋体"/>
          <w:color w:val="000000"/>
          <w:sz w:val="24"/>
          <w:szCs w:val="24"/>
          <w:highlight w:val="none"/>
        </w:rPr>
        <w:t>人民币（大写）</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 xml:space="preserve"> (¥</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元)。</w:t>
      </w:r>
    </w:p>
    <w:p>
      <w:pPr>
        <w:spacing w:line="400" w:lineRule="exact"/>
        <w:ind w:left="2480" w:leftChars="267" w:hanging="1920" w:hangingChars="800"/>
        <w:rPr>
          <w:rFonts w:ascii="宋体" w:hAnsi="宋体" w:cs="宋体"/>
          <w:color w:val="000000"/>
          <w:sz w:val="24"/>
          <w:szCs w:val="24"/>
          <w:highlight w:val="none"/>
        </w:rPr>
      </w:pPr>
      <w:r>
        <w:rPr>
          <w:rFonts w:hint="eastAsia" w:ascii="宋体" w:hAnsi="宋体" w:cs="宋体"/>
          <w:color w:val="000000"/>
          <w:sz w:val="24"/>
          <w:szCs w:val="24"/>
          <w:highlight w:val="none"/>
        </w:rPr>
        <w:t>2.合同价格形式：</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rPr>
        <w:t>。</w:t>
      </w:r>
    </w:p>
    <w:p>
      <w:pPr>
        <w:pStyle w:val="7"/>
        <w:spacing w:before="120" w:after="120" w:line="400" w:lineRule="exact"/>
        <w:rPr>
          <w:rFonts w:ascii="宋体" w:hAnsi="宋体" w:cs="宋体"/>
          <w:b w:val="0"/>
          <w:bCs w:val="0"/>
          <w:color w:val="000000"/>
          <w:sz w:val="24"/>
          <w:szCs w:val="24"/>
          <w:highlight w:val="none"/>
        </w:rPr>
      </w:pPr>
      <w:r>
        <w:rPr>
          <w:rFonts w:hint="eastAsia" w:ascii="宋体" w:hAnsi="宋体" w:cs="宋体"/>
          <w:color w:val="000000"/>
          <w:sz w:val="24"/>
          <w:szCs w:val="24"/>
          <w:highlight w:val="none"/>
        </w:rPr>
        <w:t xml:space="preserve">   </w:t>
      </w:r>
      <w:r>
        <w:rPr>
          <w:rFonts w:hint="eastAsia" w:ascii="宋体" w:hAnsi="宋体" w:cs="宋体"/>
          <w:b w:val="0"/>
          <w:bCs w:val="0"/>
          <w:color w:val="000000"/>
          <w:sz w:val="24"/>
          <w:szCs w:val="24"/>
          <w:highlight w:val="none"/>
        </w:rPr>
        <w:t xml:space="preserve"> </w:t>
      </w:r>
      <w:bookmarkStart w:id="150" w:name="_Toc351203485"/>
      <w:r>
        <w:rPr>
          <w:rFonts w:hint="eastAsia" w:ascii="宋体" w:hAnsi="宋体" w:cs="宋体"/>
          <w:color w:val="000000"/>
          <w:sz w:val="24"/>
          <w:szCs w:val="24"/>
          <w:highlight w:val="none"/>
        </w:rPr>
        <w:t>五、</w:t>
      </w:r>
      <w:bookmarkEnd w:id="150"/>
      <w:r>
        <w:rPr>
          <w:rFonts w:hint="eastAsia" w:ascii="宋体" w:hAnsi="宋体" w:cs="宋体"/>
          <w:color w:val="000000"/>
          <w:sz w:val="24"/>
          <w:szCs w:val="24"/>
          <w:highlight w:val="none"/>
        </w:rPr>
        <w:t>项目经理</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承包人项目经理：</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pStyle w:val="7"/>
        <w:spacing w:before="120" w:after="120"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 xml:space="preserve">    </w:t>
      </w:r>
      <w:bookmarkStart w:id="151" w:name="_Toc351203486"/>
      <w:r>
        <w:rPr>
          <w:rFonts w:hint="eastAsia" w:ascii="宋体" w:hAnsi="宋体" w:cs="宋体"/>
          <w:color w:val="000000"/>
          <w:sz w:val="24"/>
          <w:szCs w:val="24"/>
          <w:highlight w:val="none"/>
        </w:rPr>
        <w:t>六、合同文件构成</w:t>
      </w:r>
      <w:bookmarkEnd w:id="151"/>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本协议书与下列文件一起构成合同文件：</w:t>
      </w:r>
    </w:p>
    <w:p>
      <w:pPr>
        <w:spacing w:line="400" w:lineRule="exact"/>
        <w:ind w:firstLine="480" w:firstLineChars="200"/>
        <w:rPr>
          <w:rFonts w:ascii="宋体" w:hAnsi="宋体" w:cs="宋体"/>
          <w:color w:val="auto"/>
          <w:sz w:val="24"/>
          <w:szCs w:val="24"/>
          <w:highlight w:val="none"/>
        </w:rPr>
      </w:pPr>
      <w:r>
        <w:rPr>
          <w:rFonts w:hint="eastAsia" w:ascii="宋体" w:hAnsi="宋体" w:cs="宋体"/>
          <w:color w:val="000000"/>
          <w:sz w:val="24"/>
          <w:szCs w:val="24"/>
          <w:highlight w:val="none"/>
        </w:rPr>
        <w:t>（1</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成交</w:t>
      </w:r>
      <w:r>
        <w:rPr>
          <w:rFonts w:hint="eastAsia" w:ascii="宋体" w:hAnsi="宋体" w:cs="宋体"/>
          <w:color w:val="auto"/>
          <w:sz w:val="24"/>
          <w:szCs w:val="24"/>
          <w:highlight w:val="none"/>
        </w:rPr>
        <w:t>通知书（如果有）；</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谈判</w:t>
      </w:r>
      <w:r>
        <w:rPr>
          <w:rFonts w:hint="eastAsia" w:ascii="宋体" w:hAnsi="宋体" w:cs="宋体"/>
          <w:color w:val="auto"/>
          <w:sz w:val="24"/>
          <w:szCs w:val="24"/>
          <w:highlight w:val="none"/>
        </w:rPr>
        <w:t>函及其附录（如果有</w:t>
      </w:r>
      <w:r>
        <w:rPr>
          <w:rFonts w:hint="eastAsia" w:ascii="宋体" w:hAnsi="宋体" w:cs="宋体"/>
          <w:color w:val="000000"/>
          <w:sz w:val="24"/>
          <w:szCs w:val="24"/>
          <w:highlight w:val="none"/>
        </w:rPr>
        <w:t xml:space="preserve">）； </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（3）专用合同条款及其附件；</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（4）通用合同条款；</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（5）技术标准和要求；</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w:t>
      </w:r>
      <w:r>
        <w:rPr>
          <w:rFonts w:hint="eastAsia" w:ascii="宋体" w:hAnsi="宋体" w:cs="宋体"/>
          <w:color w:val="000000"/>
          <w:sz w:val="24"/>
          <w:szCs w:val="24"/>
          <w:highlight w:val="none"/>
          <w:lang w:val="en-US" w:eastAsia="zh-CN"/>
        </w:rPr>
        <w:t>6</w:t>
      </w:r>
      <w:r>
        <w:rPr>
          <w:rFonts w:hint="eastAsia" w:ascii="宋体" w:hAnsi="宋体" w:cs="宋体"/>
          <w:color w:val="000000"/>
          <w:sz w:val="24"/>
          <w:szCs w:val="24"/>
          <w:highlight w:val="none"/>
        </w:rPr>
        <w:t>）其他合同文件。</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在合同订立及履行过程中形成的与合同有关的文件均构成合同文件组成部分。</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pPr>
        <w:pStyle w:val="7"/>
        <w:spacing w:before="120" w:after="120" w:line="400" w:lineRule="exact"/>
        <w:rPr>
          <w:rFonts w:ascii="宋体" w:hAnsi="宋体" w:cs="宋体"/>
          <w:b w:val="0"/>
          <w:bCs w:val="0"/>
          <w:color w:val="000000"/>
          <w:sz w:val="24"/>
          <w:szCs w:val="24"/>
          <w:highlight w:val="none"/>
        </w:rPr>
      </w:pPr>
      <w:r>
        <w:rPr>
          <w:rFonts w:hint="eastAsia" w:ascii="宋体" w:hAnsi="宋体" w:cs="宋体"/>
          <w:b w:val="0"/>
          <w:bCs w:val="0"/>
          <w:color w:val="000000"/>
          <w:sz w:val="24"/>
          <w:szCs w:val="24"/>
          <w:highlight w:val="none"/>
        </w:rPr>
        <w:t xml:space="preserve">   </w:t>
      </w:r>
      <w:r>
        <w:rPr>
          <w:rFonts w:hint="eastAsia" w:ascii="宋体" w:hAnsi="宋体" w:cs="宋体"/>
          <w:color w:val="000000"/>
          <w:sz w:val="24"/>
          <w:szCs w:val="24"/>
          <w:highlight w:val="none"/>
        </w:rPr>
        <w:t xml:space="preserve"> </w:t>
      </w:r>
      <w:bookmarkStart w:id="152" w:name="_Toc351203487"/>
      <w:r>
        <w:rPr>
          <w:rFonts w:hint="eastAsia" w:ascii="宋体" w:hAnsi="宋体" w:cs="宋体"/>
          <w:color w:val="000000"/>
          <w:sz w:val="24"/>
          <w:szCs w:val="24"/>
          <w:highlight w:val="none"/>
        </w:rPr>
        <w:t>七、承诺</w:t>
      </w:r>
      <w:bookmarkEnd w:id="152"/>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1.发包人承诺按照法律规定履行项目审批手续、筹集工程建设资金并按照合同约定的期限和方式支付合同价款。</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2.承包人承诺按照法律规定及合同约定组织完成工程施工，确保工程质量和安全，不进行转包及违法分包，并在缺陷责任期及保修期内承担相应的工程维修责任。</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3.发包人和承包人通过招投标形式签订合同的，双方理解并承诺不再就同一工程另行签订与合同实质性内容相背离的协议。</w:t>
      </w:r>
    </w:p>
    <w:p>
      <w:pPr>
        <w:spacing w:line="400" w:lineRule="exact"/>
        <w:rPr>
          <w:rFonts w:ascii="宋体" w:hAnsi="宋体" w:cs="宋体"/>
          <w:color w:val="000000"/>
          <w:sz w:val="24"/>
          <w:szCs w:val="24"/>
          <w:highlight w:val="none"/>
        </w:rPr>
      </w:pPr>
      <w:bookmarkStart w:id="153" w:name="_Toc351203488"/>
      <w:r>
        <w:rPr>
          <w:rFonts w:hint="eastAsia" w:ascii="宋体" w:hAnsi="宋体" w:cs="宋体"/>
          <w:b/>
          <w:bCs/>
          <w:color w:val="000000"/>
          <w:sz w:val="24"/>
          <w:szCs w:val="24"/>
          <w:highlight w:val="none"/>
        </w:rPr>
        <w:t xml:space="preserve">    八、词语含义</w:t>
      </w:r>
      <w:bookmarkEnd w:id="153"/>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本协议书中词语含义与第二部分通用合同条款中赋予的含义相同。</w:t>
      </w:r>
    </w:p>
    <w:p>
      <w:pPr>
        <w:pStyle w:val="7"/>
        <w:spacing w:before="120" w:after="120"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 xml:space="preserve">  </w:t>
      </w:r>
      <w:r>
        <w:rPr>
          <w:rFonts w:hint="eastAsia" w:ascii="宋体" w:hAnsi="宋体" w:cs="宋体"/>
          <w:b w:val="0"/>
          <w:bCs w:val="0"/>
          <w:color w:val="000000"/>
          <w:sz w:val="24"/>
          <w:szCs w:val="24"/>
          <w:highlight w:val="none"/>
        </w:rPr>
        <w:t xml:space="preserve">  </w:t>
      </w:r>
      <w:bookmarkStart w:id="154" w:name="_Toc351203489"/>
      <w:r>
        <w:rPr>
          <w:rFonts w:hint="eastAsia" w:ascii="宋体" w:hAnsi="宋体" w:cs="宋体"/>
          <w:color w:val="000000"/>
          <w:sz w:val="24"/>
          <w:szCs w:val="24"/>
          <w:highlight w:val="none"/>
        </w:rPr>
        <w:t>九、签订时间</w:t>
      </w:r>
      <w:bookmarkEnd w:id="154"/>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本合同于</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年</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月</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日签订。</w:t>
      </w:r>
    </w:p>
    <w:p>
      <w:pPr>
        <w:pStyle w:val="7"/>
        <w:spacing w:before="120" w:after="120"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 xml:space="preserve">    </w:t>
      </w:r>
      <w:bookmarkStart w:id="155" w:name="_Toc351203490"/>
      <w:r>
        <w:rPr>
          <w:rFonts w:hint="eastAsia" w:ascii="宋体" w:hAnsi="宋体" w:cs="宋体"/>
          <w:color w:val="000000"/>
          <w:sz w:val="24"/>
          <w:szCs w:val="24"/>
          <w:highlight w:val="none"/>
        </w:rPr>
        <w:t>十、签订地点</w:t>
      </w:r>
      <w:bookmarkEnd w:id="155"/>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本合同在</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签订。</w:t>
      </w:r>
    </w:p>
    <w:p>
      <w:pPr>
        <w:spacing w:line="400" w:lineRule="exact"/>
        <w:ind w:firstLine="480" w:firstLineChars="200"/>
        <w:rPr>
          <w:rFonts w:ascii="宋体" w:hAnsi="宋体" w:cs="宋体"/>
          <w:b/>
          <w:bCs/>
          <w:color w:val="000000"/>
          <w:sz w:val="24"/>
          <w:szCs w:val="24"/>
          <w:highlight w:val="none"/>
        </w:rPr>
      </w:pPr>
      <w:bookmarkStart w:id="156" w:name="_Toc351203491"/>
      <w:r>
        <w:rPr>
          <w:rFonts w:hint="eastAsia" w:ascii="宋体" w:hAnsi="宋体" w:cs="宋体"/>
          <w:b/>
          <w:bCs/>
          <w:color w:val="000000"/>
          <w:sz w:val="24"/>
          <w:szCs w:val="24"/>
          <w:highlight w:val="none"/>
        </w:rPr>
        <w:t>十一、补充协议</w:t>
      </w:r>
      <w:bookmarkEnd w:id="156"/>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1、工程质量等级标准为合格，若因承包人原因造成工程质量达不到合格等级的，应无偿返修至合格等级，并对承包人处以工程总造价3%的违约金。</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2、工期要求：若因承包人原因不能按期竣工，每超过一天另扣除违约金0.1万元。</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3、工程建设过程中的施工用水用电由发包方装表计量，承包方按月向发包方有关部门交纳水电费，竣工结算时按实结算。</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4、合同价格采用固定总价合同，中标价即为合同价。</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5、施工期间发生工程变更的，由施工企业提出变更申请，监理、设计部门共同认定。</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合同未尽事宜，合同当事人另行签订补充协议，补充协议是合同的组成部分。</w:t>
      </w:r>
    </w:p>
    <w:p>
      <w:pPr>
        <w:pStyle w:val="7"/>
        <w:spacing w:before="120" w:after="120"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 xml:space="preserve">    </w:t>
      </w:r>
      <w:bookmarkStart w:id="157" w:name="_Toc351203492"/>
      <w:r>
        <w:rPr>
          <w:rFonts w:hint="eastAsia" w:ascii="宋体" w:hAnsi="宋体" w:cs="宋体"/>
          <w:color w:val="000000"/>
          <w:sz w:val="24"/>
          <w:szCs w:val="24"/>
          <w:highlight w:val="none"/>
        </w:rPr>
        <w:t>十二、合同生效</w:t>
      </w:r>
      <w:bookmarkEnd w:id="157"/>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本合同自</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生效。</w:t>
      </w:r>
    </w:p>
    <w:p>
      <w:pPr>
        <w:pStyle w:val="7"/>
        <w:spacing w:before="120" w:after="120"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 xml:space="preserve">   </w:t>
      </w:r>
      <w:r>
        <w:rPr>
          <w:rFonts w:hint="eastAsia" w:ascii="宋体" w:hAnsi="宋体" w:cs="宋体"/>
          <w:b w:val="0"/>
          <w:bCs w:val="0"/>
          <w:color w:val="000000"/>
          <w:sz w:val="24"/>
          <w:szCs w:val="24"/>
          <w:highlight w:val="none"/>
        </w:rPr>
        <w:t xml:space="preserve"> </w:t>
      </w:r>
      <w:bookmarkStart w:id="158" w:name="_Toc351203493"/>
      <w:r>
        <w:rPr>
          <w:rFonts w:hint="eastAsia" w:ascii="宋体" w:hAnsi="宋体" w:cs="宋体"/>
          <w:b w:val="0"/>
          <w:bCs w:val="0"/>
          <w:color w:val="000000"/>
          <w:sz w:val="24"/>
          <w:szCs w:val="24"/>
          <w:highlight w:val="none"/>
        </w:rPr>
        <w:t>十三、合同份数</w:t>
      </w:r>
      <w:bookmarkEnd w:id="158"/>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本合同一式</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份，均具有同等法律效力，发包人执</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份，承包人执</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份。</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发包人：  (单位公章)                   承包人：  (单位公章)</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法定代表人或其委托代理人：             法定代表人或其委托代理人：</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（签字）                              （签字）</w:t>
      </w:r>
    </w:p>
    <w:p>
      <w:pPr>
        <w:tabs>
          <w:tab w:val="left" w:pos="4410"/>
        </w:tabs>
        <w:spacing w:line="38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组织机构代码：</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 xml:space="preserve">  </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 xml:space="preserve">      组织机构代码：</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u w:val="single"/>
        </w:rPr>
        <w:t xml:space="preserve">     </w:t>
      </w:r>
    </w:p>
    <w:p>
      <w:pPr>
        <w:spacing w:line="38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地  址：</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 xml:space="preserve">         地  址：</w:t>
      </w:r>
      <w:r>
        <w:rPr>
          <w:rFonts w:hint="eastAsia" w:ascii="宋体" w:hAnsi="宋体" w:cs="宋体"/>
          <w:color w:val="000000"/>
          <w:sz w:val="24"/>
          <w:szCs w:val="24"/>
          <w:highlight w:val="none"/>
          <w:u w:val="single"/>
        </w:rPr>
        <w:t xml:space="preserve">                      </w:t>
      </w:r>
    </w:p>
    <w:p>
      <w:pPr>
        <w:spacing w:line="38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邮政编码：</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rPr>
        <w:t xml:space="preserve">        邮政编码：</w:t>
      </w:r>
      <w:r>
        <w:rPr>
          <w:rFonts w:hint="eastAsia" w:ascii="宋体" w:hAnsi="宋体" w:cs="宋体"/>
          <w:color w:val="000000"/>
          <w:sz w:val="24"/>
          <w:szCs w:val="24"/>
          <w:highlight w:val="none"/>
          <w:u w:val="single"/>
        </w:rPr>
        <w:t xml:space="preserve">                    </w:t>
      </w:r>
    </w:p>
    <w:p>
      <w:pPr>
        <w:spacing w:line="38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法定代表人：</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rPr>
        <w:t xml:space="preserve">        法定代表人：</w:t>
      </w:r>
      <w:r>
        <w:rPr>
          <w:rFonts w:hint="eastAsia" w:ascii="宋体" w:hAnsi="宋体" w:cs="宋体"/>
          <w:color w:val="000000"/>
          <w:sz w:val="24"/>
          <w:szCs w:val="24"/>
          <w:highlight w:val="none"/>
          <w:u w:val="single"/>
        </w:rPr>
        <w:t xml:space="preserve">                  </w:t>
      </w:r>
    </w:p>
    <w:p>
      <w:pPr>
        <w:spacing w:line="38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委托代理人：</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rPr>
        <w:t xml:space="preserve">        委托代理人：</w:t>
      </w:r>
      <w:r>
        <w:rPr>
          <w:rFonts w:hint="eastAsia" w:ascii="宋体" w:hAnsi="宋体" w:cs="宋体"/>
          <w:color w:val="000000"/>
          <w:sz w:val="24"/>
          <w:szCs w:val="24"/>
          <w:highlight w:val="none"/>
          <w:u w:val="single"/>
        </w:rPr>
        <w:t xml:space="preserve">                  </w:t>
      </w:r>
    </w:p>
    <w:p>
      <w:pPr>
        <w:spacing w:line="38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电  话：</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rPr>
        <w:t xml:space="preserve">        电  话：</w:t>
      </w:r>
      <w:r>
        <w:rPr>
          <w:rFonts w:hint="eastAsia" w:ascii="宋体" w:hAnsi="宋体" w:cs="宋体"/>
          <w:color w:val="000000"/>
          <w:sz w:val="24"/>
          <w:szCs w:val="24"/>
          <w:highlight w:val="none"/>
          <w:u w:val="single"/>
        </w:rPr>
        <w:t xml:space="preserve">                      </w:t>
      </w:r>
    </w:p>
    <w:p>
      <w:pPr>
        <w:spacing w:line="38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传  真：</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rPr>
        <w:t xml:space="preserve">        传  真：</w:t>
      </w:r>
      <w:r>
        <w:rPr>
          <w:rFonts w:hint="eastAsia" w:ascii="宋体" w:hAnsi="宋体" w:cs="宋体"/>
          <w:color w:val="000000"/>
          <w:sz w:val="24"/>
          <w:szCs w:val="24"/>
          <w:highlight w:val="none"/>
          <w:u w:val="single"/>
        </w:rPr>
        <w:t xml:space="preserve">                      </w:t>
      </w:r>
    </w:p>
    <w:p>
      <w:pPr>
        <w:spacing w:line="38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电子信箱：</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rPr>
        <w:t xml:space="preserve">        电子信箱：</w:t>
      </w:r>
      <w:r>
        <w:rPr>
          <w:rFonts w:hint="eastAsia" w:ascii="宋体" w:hAnsi="宋体" w:cs="宋体"/>
          <w:color w:val="000000"/>
          <w:sz w:val="24"/>
          <w:szCs w:val="24"/>
          <w:highlight w:val="none"/>
          <w:u w:val="single"/>
        </w:rPr>
        <w:t xml:space="preserve">                    </w:t>
      </w:r>
    </w:p>
    <w:p>
      <w:pPr>
        <w:spacing w:line="38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开户银行：</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rPr>
        <w:t xml:space="preserve">        开户银行：</w:t>
      </w:r>
      <w:r>
        <w:rPr>
          <w:rFonts w:hint="eastAsia" w:ascii="宋体" w:hAnsi="宋体" w:cs="宋体"/>
          <w:color w:val="000000"/>
          <w:sz w:val="24"/>
          <w:szCs w:val="24"/>
          <w:highlight w:val="none"/>
          <w:u w:val="single"/>
        </w:rPr>
        <w:t xml:space="preserve">                    </w:t>
      </w:r>
    </w:p>
    <w:p>
      <w:pPr>
        <w:spacing w:line="380" w:lineRule="exact"/>
        <w:ind w:firstLine="480" w:firstLineChars="200"/>
        <w:rPr>
          <w:rFonts w:hint="eastAsia" w:ascii="宋体" w:hAnsi="宋体" w:cs="宋体"/>
          <w:color w:val="000000"/>
          <w:sz w:val="24"/>
          <w:szCs w:val="24"/>
          <w:highlight w:val="none"/>
          <w:u w:val="single"/>
        </w:rPr>
      </w:pPr>
      <w:r>
        <w:rPr>
          <w:rFonts w:hint="eastAsia" w:ascii="宋体" w:hAnsi="宋体" w:cs="宋体"/>
          <w:color w:val="000000"/>
          <w:sz w:val="24"/>
          <w:szCs w:val="24"/>
          <w:highlight w:val="none"/>
        </w:rPr>
        <w:t>账  号：</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rPr>
        <w:t xml:space="preserve">        账  号：</w:t>
      </w:r>
      <w:r>
        <w:rPr>
          <w:rFonts w:hint="eastAsia" w:ascii="宋体" w:hAnsi="宋体" w:cs="宋体"/>
          <w:color w:val="000000"/>
          <w:sz w:val="24"/>
          <w:szCs w:val="24"/>
          <w:highlight w:val="none"/>
          <w:u w:val="single"/>
        </w:rPr>
        <w:t xml:space="preserve">                      </w:t>
      </w:r>
    </w:p>
    <w:p>
      <w:pPr>
        <w:rPr>
          <w:sz w:val="24"/>
          <w:szCs w:val="24"/>
          <w:highlight w:val="none"/>
        </w:rPr>
      </w:pPr>
      <w:r>
        <w:rPr>
          <w:rFonts w:hint="eastAsia" w:ascii="宋体" w:hAnsi="宋体" w:cs="宋体"/>
          <w:color w:val="000000"/>
          <w:sz w:val="24"/>
          <w:szCs w:val="24"/>
          <w:highlight w:val="none"/>
          <w:u w:val="single"/>
        </w:rPr>
        <w:br w:type="page"/>
      </w:r>
    </w:p>
    <w:p>
      <w:pPr>
        <w:adjustRightInd w:val="0"/>
        <w:snapToGrid w:val="0"/>
        <w:spacing w:line="500" w:lineRule="exact"/>
        <w:jc w:val="center"/>
        <w:rPr>
          <w:rFonts w:ascii="宋体" w:hAnsi="宋体"/>
          <w:b/>
          <w:bCs/>
          <w:color w:val="000000"/>
          <w:sz w:val="24"/>
          <w:szCs w:val="24"/>
          <w:highlight w:val="none"/>
        </w:rPr>
      </w:pPr>
    </w:p>
    <w:p>
      <w:pPr>
        <w:jc w:val="center"/>
        <w:rPr>
          <w:rFonts w:ascii="宋体" w:hAnsi="宋体" w:cs="宋体"/>
          <w:b/>
          <w:bCs/>
          <w:sz w:val="24"/>
          <w:szCs w:val="24"/>
          <w:highlight w:val="none"/>
        </w:rPr>
      </w:pPr>
      <w:bookmarkStart w:id="159" w:name="_Toc367527766"/>
      <w:bookmarkStart w:id="160" w:name="_Toc361673595"/>
      <w:bookmarkStart w:id="161" w:name="_Toc370318088"/>
      <w:bookmarkStart w:id="162" w:name="_Toc361673212"/>
      <w:r>
        <w:rPr>
          <w:rFonts w:hint="eastAsia" w:ascii="宋体" w:hAnsi="宋体" w:cs="宋体"/>
          <w:b/>
          <w:bCs/>
          <w:sz w:val="24"/>
          <w:szCs w:val="24"/>
          <w:highlight w:val="none"/>
        </w:rPr>
        <w:t>第二节 通用合同条款</w:t>
      </w:r>
      <w:bookmarkEnd w:id="159"/>
      <w:bookmarkEnd w:id="160"/>
      <w:bookmarkEnd w:id="161"/>
      <w:bookmarkEnd w:id="162"/>
    </w:p>
    <w:p>
      <w:pPr>
        <w:spacing w:line="440" w:lineRule="exact"/>
        <w:ind w:firstLine="1440" w:firstLineChars="600"/>
        <w:rPr>
          <w:rFonts w:ascii="宋体" w:hAnsi="宋体" w:cs="宋体"/>
          <w:color w:val="000000"/>
          <w:sz w:val="24"/>
          <w:szCs w:val="24"/>
          <w:highlight w:val="none"/>
        </w:rPr>
      </w:pPr>
      <w:r>
        <w:rPr>
          <w:rFonts w:hint="eastAsia" w:ascii="宋体" w:hAnsi="宋体" w:cs="宋体"/>
          <w:color w:val="000000"/>
          <w:sz w:val="24"/>
          <w:szCs w:val="24"/>
          <w:highlight w:val="none"/>
        </w:rPr>
        <w:t>采用（GF—2017—0201）标准合同文件中通用合同条款（此处略）。</w:t>
      </w:r>
    </w:p>
    <w:p>
      <w:pPr>
        <w:spacing w:line="440" w:lineRule="exact"/>
        <w:ind w:firstLine="1440" w:firstLineChars="600"/>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3"/>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3"/>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3"/>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3"/>
        <w:rPr>
          <w:highlight w:val="none"/>
        </w:rPr>
      </w:pPr>
    </w:p>
    <w:p>
      <w:pPr>
        <w:pStyle w:val="2"/>
        <w:rPr>
          <w:rFonts w:ascii="宋体" w:hAnsi="宋体" w:cs="宋体"/>
          <w:color w:val="000000"/>
          <w:sz w:val="24"/>
          <w:szCs w:val="24"/>
          <w:highlight w:val="none"/>
        </w:rPr>
      </w:pPr>
    </w:p>
    <w:p>
      <w:pPr>
        <w:jc w:val="center"/>
        <w:rPr>
          <w:b/>
          <w:sz w:val="24"/>
          <w:szCs w:val="24"/>
          <w:highlight w:val="none"/>
        </w:rPr>
      </w:pPr>
      <w:r>
        <w:rPr>
          <w:rFonts w:hint="eastAsia"/>
          <w:b/>
          <w:sz w:val="24"/>
          <w:szCs w:val="24"/>
          <w:highlight w:val="none"/>
        </w:rPr>
        <w:t>第三节 专用合同条款</w:t>
      </w:r>
    </w:p>
    <w:p>
      <w:pPr>
        <w:spacing w:line="360" w:lineRule="auto"/>
        <w:rPr>
          <w:rFonts w:ascii="宋体" w:hAnsi="宋体"/>
          <w:sz w:val="24"/>
          <w:szCs w:val="24"/>
          <w:highlight w:val="none"/>
        </w:rPr>
      </w:pPr>
      <w:bookmarkStart w:id="163" w:name="_Toc351203633"/>
      <w:r>
        <w:rPr>
          <w:rFonts w:hint="eastAsia" w:ascii="宋体" w:hAnsi="宋体"/>
          <w:sz w:val="24"/>
          <w:szCs w:val="24"/>
          <w:highlight w:val="none"/>
        </w:rPr>
        <w:t>1</w:t>
      </w:r>
      <w:bookmarkStart w:id="164" w:name="_Toc296891196"/>
      <w:bookmarkStart w:id="165" w:name="_Toc296346657"/>
      <w:bookmarkStart w:id="166" w:name="_Toc296944495"/>
      <w:bookmarkStart w:id="167" w:name="_Toc292559866"/>
      <w:bookmarkStart w:id="168" w:name="_Toc296347155"/>
      <w:bookmarkStart w:id="169" w:name="_Toc296503156"/>
      <w:bookmarkStart w:id="170" w:name="_Toc297048342"/>
      <w:bookmarkStart w:id="171" w:name="_Toc297120456"/>
      <w:bookmarkStart w:id="172" w:name="_Toc296890984"/>
      <w:bookmarkStart w:id="173" w:name="_Toc292559361"/>
      <w:r>
        <w:rPr>
          <w:rFonts w:hint="eastAsia" w:ascii="宋体" w:hAnsi="宋体"/>
          <w:sz w:val="24"/>
          <w:szCs w:val="24"/>
          <w:highlight w:val="none"/>
        </w:rPr>
        <w:t>. 一般约定</w:t>
      </w:r>
      <w:bookmarkEnd w:id="163"/>
    </w:p>
    <w:bookmarkEnd w:id="164"/>
    <w:bookmarkEnd w:id="165"/>
    <w:bookmarkEnd w:id="166"/>
    <w:bookmarkEnd w:id="167"/>
    <w:bookmarkEnd w:id="168"/>
    <w:bookmarkEnd w:id="169"/>
    <w:bookmarkEnd w:id="170"/>
    <w:bookmarkEnd w:id="171"/>
    <w:bookmarkEnd w:id="172"/>
    <w:bookmarkEnd w:id="173"/>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1.1 词语定义</w:t>
      </w:r>
    </w:p>
    <w:p>
      <w:pPr>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1.1.1合同</w:t>
      </w:r>
    </w:p>
    <w:p>
      <w:pPr>
        <w:spacing w:line="360" w:lineRule="auto"/>
        <w:ind w:left="186" w:leftChars="89" w:firstLine="240" w:firstLineChars="1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1.1.1.10其他合同文件包括：</w:t>
      </w:r>
      <w:r>
        <w:rPr>
          <w:rFonts w:hint="eastAsia" w:ascii="宋体" w:hAnsi="宋体" w:cs="宋体"/>
          <w:color w:val="000000"/>
          <w:sz w:val="24"/>
          <w:szCs w:val="24"/>
          <w:highlight w:val="none"/>
          <w:u w:val="single"/>
        </w:rPr>
        <w:t>履行合同过程中双方书面确认的对合同有影响的会议纪要、签证、及设计变更等相关资料</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1.1.2 合同当事人及其他相关方</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1.1.2.4监理人：</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名    称：</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资质类别和等级：</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联系电话：</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电子信箱：</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通信地址：</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1.1.2.5 设计人：</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名    称：</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资质类别和等级：</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联系电话：</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电子信箱：</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通信地址：</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1.1.3 工程和设备</w:t>
      </w:r>
    </w:p>
    <w:p>
      <w:pPr>
        <w:spacing w:line="360" w:lineRule="auto"/>
        <w:ind w:firstLine="480" w:firstLineChars="200"/>
        <w:rPr>
          <w:rFonts w:ascii="宋体" w:hAnsi="宋体" w:cs="宋体"/>
          <w:color w:val="000000"/>
          <w:sz w:val="24"/>
          <w:szCs w:val="24"/>
          <w:highlight w:val="none"/>
          <w:u w:val="single"/>
        </w:rPr>
      </w:pPr>
      <w:r>
        <w:rPr>
          <w:rFonts w:hint="eastAsia" w:ascii="宋体" w:hAnsi="宋体" w:cs="宋体"/>
          <w:color w:val="000000"/>
          <w:sz w:val="24"/>
          <w:szCs w:val="24"/>
          <w:highlight w:val="none"/>
        </w:rPr>
        <w:t>1.1.3.7 作为施工现场组成部分的其他场所包括：</w:t>
      </w:r>
      <w:r>
        <w:rPr>
          <w:rFonts w:hint="eastAsia" w:ascii="宋体" w:hAnsi="宋体" w:cs="宋体"/>
          <w:color w:val="000000"/>
          <w:sz w:val="24"/>
          <w:szCs w:val="24"/>
          <w:highlight w:val="none"/>
          <w:u w:val="single"/>
        </w:rPr>
        <w:t>现场临时办公及施工场地</w:t>
      </w:r>
      <w:r>
        <w:rPr>
          <w:rFonts w:hint="eastAsia" w:ascii="宋体" w:hAnsi="宋体" w:cs="宋体"/>
          <w:color w:val="000000"/>
          <w:sz w:val="24"/>
          <w:szCs w:val="24"/>
          <w:highlight w:val="none"/>
        </w:rPr>
        <w:t>。</w:t>
      </w:r>
    </w:p>
    <w:p>
      <w:pPr>
        <w:spacing w:line="360" w:lineRule="auto"/>
        <w:ind w:firstLine="480" w:firstLineChars="200"/>
        <w:jc w:val="left"/>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1.1.3.9 永久占地包括：</w:t>
      </w:r>
      <w:r>
        <w:rPr>
          <w:rFonts w:hint="eastAsia" w:ascii="宋体" w:hAnsi="宋体" w:cs="宋体"/>
          <w:color w:val="00000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kern w:val="0"/>
          <w:sz w:val="24"/>
          <w:szCs w:val="24"/>
          <w:highlight w:val="none"/>
        </w:rPr>
        <w:t>1.1.3.10 临时占地包括：</w:t>
      </w:r>
      <w:r>
        <w:rPr>
          <w:rFonts w:hint="eastAsia" w:ascii="宋体" w:hAnsi="宋体" w:cs="宋体"/>
          <w:color w:val="00000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 xml:space="preserve">1.3法律 </w:t>
      </w:r>
    </w:p>
    <w:p>
      <w:pPr>
        <w:autoSpaceDE w:val="0"/>
        <w:autoSpaceDN w:val="0"/>
        <w:adjustRightInd w:val="0"/>
        <w:spacing w:line="360" w:lineRule="auto"/>
        <w:ind w:left="596" w:leftChars="284"/>
        <w:jc w:val="left"/>
        <w:rPr>
          <w:rFonts w:ascii="宋体" w:hAnsi="宋体" w:cs="宋体"/>
          <w:color w:val="000000"/>
          <w:sz w:val="24"/>
          <w:szCs w:val="24"/>
          <w:highlight w:val="none"/>
          <w:u w:val="single"/>
        </w:rPr>
      </w:pPr>
      <w:r>
        <w:rPr>
          <w:rFonts w:hint="eastAsia" w:ascii="宋体" w:hAnsi="宋体" w:cs="宋体"/>
          <w:color w:val="000000"/>
          <w:sz w:val="24"/>
          <w:szCs w:val="24"/>
          <w:highlight w:val="none"/>
        </w:rPr>
        <w:t>适用于合同的其他规范性文件：</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1.4 标准和规范</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1.4.1适用于工程的标准规范包括：</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kern w:val="0"/>
          <w:sz w:val="24"/>
          <w:szCs w:val="24"/>
          <w:highlight w:val="none"/>
          <w:u w:val="single"/>
        </w:rPr>
      </w:pPr>
      <w:r>
        <w:rPr>
          <w:rFonts w:hint="eastAsia" w:ascii="宋体" w:hAnsi="宋体" w:cs="宋体"/>
          <w:color w:val="000000"/>
          <w:sz w:val="24"/>
          <w:szCs w:val="24"/>
          <w:highlight w:val="none"/>
        </w:rPr>
        <w:t>1.4.2 发包人提供国外标准、规范的名称：</w:t>
      </w:r>
      <w:r>
        <w:rPr>
          <w:rFonts w:hint="eastAsia" w:ascii="宋体" w:hAnsi="宋体" w:cs="宋体"/>
          <w:color w:val="000000"/>
          <w:kern w:val="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发包人提供国外标准、规范的份数：</w:t>
      </w:r>
      <w:r>
        <w:rPr>
          <w:rFonts w:hint="eastAsia" w:ascii="宋体" w:hAnsi="宋体" w:cs="宋体"/>
          <w:color w:val="000000"/>
          <w:kern w:val="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kern w:val="0"/>
          <w:sz w:val="24"/>
          <w:szCs w:val="24"/>
          <w:highlight w:val="none"/>
        </w:rPr>
        <w:t>发包人提供国外标准、规范的名称：</w:t>
      </w:r>
      <w:r>
        <w:rPr>
          <w:rFonts w:hint="eastAsia" w:ascii="宋体" w:hAnsi="宋体" w:cs="宋体"/>
          <w:color w:val="000000"/>
          <w:kern w:val="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left="596" w:leftChars="284"/>
        <w:rPr>
          <w:rFonts w:ascii="宋体" w:hAnsi="宋体" w:cs="宋体"/>
          <w:color w:val="000000"/>
          <w:sz w:val="24"/>
          <w:szCs w:val="24"/>
          <w:highlight w:val="none"/>
        </w:rPr>
      </w:pPr>
      <w:r>
        <w:rPr>
          <w:rFonts w:hint="eastAsia" w:ascii="宋体" w:hAnsi="宋体" w:cs="宋体"/>
          <w:color w:val="000000"/>
          <w:sz w:val="24"/>
          <w:szCs w:val="24"/>
          <w:highlight w:val="none"/>
        </w:rPr>
        <w:t>1.4.3发包人对工程的技术标准和功能要求的特殊要求：</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1.5 合同文件的优先顺序</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合同文件组成及优先顺序为：</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1.6 图纸和承包人文件</w:t>
      </w:r>
      <w:r>
        <w:rPr>
          <w:rFonts w:hint="eastAsia" w:ascii="宋体" w:hAnsi="宋体" w:cs="宋体"/>
          <w:color w:val="000000"/>
          <w:sz w:val="24"/>
          <w:szCs w:val="24"/>
          <w:highlight w:val="none"/>
        </w:rPr>
        <w:tab/>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1.6.1 图纸的提供</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发包人向承包人提供图纸的期限：</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发包人向承包人提供图纸的数量：</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发包人向承包人提供图纸的内容：</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1.6.4 承包人文件</w:t>
      </w:r>
    </w:p>
    <w:p>
      <w:pPr>
        <w:spacing w:line="360" w:lineRule="auto"/>
        <w:ind w:left="596" w:leftChars="284"/>
        <w:jc w:val="left"/>
        <w:rPr>
          <w:rFonts w:ascii="宋体" w:hAnsi="宋体" w:cs="宋体"/>
          <w:color w:val="000000"/>
          <w:sz w:val="24"/>
          <w:szCs w:val="24"/>
          <w:highlight w:val="none"/>
        </w:rPr>
      </w:pPr>
      <w:r>
        <w:rPr>
          <w:rFonts w:hint="eastAsia" w:ascii="宋体" w:hAnsi="宋体" w:cs="宋体"/>
          <w:color w:val="000000"/>
          <w:sz w:val="24"/>
          <w:szCs w:val="24"/>
          <w:highlight w:val="none"/>
        </w:rPr>
        <w:t>需要由承包人提供的文件，包括：</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承包人提供的文件的期限为：</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承包人提供的文件的数量为：</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承包人提供的文件的形式为：</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发包人审批承包人文件的期限：</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1.6.5 现场图纸准备</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关于现场图纸准备的约定：</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1.7 联络</w:t>
      </w:r>
    </w:p>
    <w:p>
      <w:pPr>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1.7.1发包人和承包人应当在</w:t>
      </w:r>
      <w:r>
        <w:rPr>
          <w:rFonts w:hint="eastAsia" w:ascii="宋体" w:hAnsi="宋体" w:cs="宋体"/>
          <w:color w:val="000000"/>
          <w:sz w:val="24"/>
          <w:szCs w:val="24"/>
          <w:highlight w:val="none"/>
          <w:u w:val="single"/>
        </w:rPr>
        <w:t xml:space="preserve">     </w:t>
      </w:r>
      <w:r>
        <w:rPr>
          <w:rFonts w:hint="eastAsia" w:ascii="宋体" w:hAnsi="宋体" w:cs="宋体"/>
          <w:color w:val="000000"/>
          <w:kern w:val="0"/>
          <w:sz w:val="24"/>
          <w:szCs w:val="24"/>
          <w:highlight w:val="none"/>
        </w:rPr>
        <w:t>天内将与合同有关的通知、批准、证明、证书、指示、指令、要求、请求、同意、意见、确定和决定等书面函件送达对方当事人。</w:t>
      </w:r>
    </w:p>
    <w:p>
      <w:pPr>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1.7.2 发包人接收文件的地点：</w:t>
      </w:r>
      <w:r>
        <w:rPr>
          <w:rFonts w:hint="eastAsia" w:ascii="宋体" w:hAnsi="宋体" w:cs="宋体"/>
          <w:color w:val="00000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发包人指定的接收人为：</w:t>
      </w:r>
      <w:r>
        <w:rPr>
          <w:rFonts w:hint="eastAsia" w:ascii="宋体" w:hAnsi="宋体" w:cs="宋体"/>
          <w:color w:val="00000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承包人接收文件的地点：</w:t>
      </w:r>
      <w:r>
        <w:rPr>
          <w:rFonts w:hint="eastAsia" w:ascii="宋体" w:hAnsi="宋体" w:cs="宋体"/>
          <w:color w:val="00000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承包人指定的接收人为：</w:t>
      </w:r>
      <w:r>
        <w:rPr>
          <w:rFonts w:hint="eastAsia" w:ascii="宋体" w:hAnsi="宋体" w:cs="宋体"/>
          <w:color w:val="00000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监理人接收文件的地点：</w:t>
      </w:r>
      <w:r>
        <w:rPr>
          <w:rFonts w:hint="eastAsia" w:ascii="宋体" w:hAnsi="宋体" w:cs="宋体"/>
          <w:color w:val="00000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监理人指定的接收人为：</w:t>
      </w:r>
      <w:r>
        <w:rPr>
          <w:rFonts w:hint="eastAsia" w:ascii="宋体" w:hAnsi="宋体" w:cs="宋体"/>
          <w:color w:val="00000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1.10 交通运输</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w:t>
      </w:r>
      <w:bookmarkStart w:id="174" w:name="_Toc304295521"/>
      <w:bookmarkStart w:id="175" w:name="_Toc312677986"/>
      <w:bookmarkStart w:id="176" w:name="_Toc300934943"/>
      <w:bookmarkStart w:id="177" w:name="_Toc318581155"/>
      <w:bookmarkStart w:id="178" w:name="_Toc303539100"/>
      <w:r>
        <w:rPr>
          <w:rFonts w:hint="eastAsia" w:ascii="宋体" w:hAnsi="宋体" w:cs="宋体"/>
          <w:color w:val="000000"/>
          <w:sz w:val="24"/>
          <w:szCs w:val="24"/>
          <w:highlight w:val="none"/>
        </w:rPr>
        <w:t>.10.1 出入现场的权利</w:t>
      </w:r>
    </w:p>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关于出入现场的权利的约定：</w:t>
      </w:r>
      <w:r>
        <w:rPr>
          <w:rFonts w:hint="eastAsia" w:ascii="宋体" w:hAnsi="宋体" w:cs="宋体"/>
          <w:color w:val="000000"/>
          <w:sz w:val="24"/>
          <w:szCs w:val="24"/>
          <w:highlight w:val="none"/>
          <w:u w:val="single"/>
        </w:rPr>
        <w:t xml:space="preserve">                 </w:t>
      </w:r>
      <w:r>
        <w:rPr>
          <w:rFonts w:hint="eastAsia" w:ascii="宋体" w:hAnsi="宋体" w:cs="宋体"/>
          <w:sz w:val="24"/>
          <w:szCs w:val="24"/>
          <w:highlight w:val="none"/>
        </w:rPr>
        <w:t>。</w:t>
      </w:r>
    </w:p>
    <w:bookmarkEnd w:id="174"/>
    <w:bookmarkEnd w:id="175"/>
    <w:bookmarkEnd w:id="176"/>
    <w:bookmarkEnd w:id="177"/>
    <w:bookmarkEnd w:id="178"/>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w:t>
      </w:r>
      <w:bookmarkStart w:id="179" w:name="_Toc318581156"/>
      <w:bookmarkStart w:id="180" w:name="_Toc304295522"/>
      <w:bookmarkStart w:id="181" w:name="_Toc303539101"/>
      <w:bookmarkStart w:id="182" w:name="_Toc300934944"/>
      <w:bookmarkStart w:id="183" w:name="_Toc312677987"/>
      <w:r>
        <w:rPr>
          <w:rFonts w:hint="eastAsia" w:ascii="宋体" w:hAnsi="宋体" w:cs="宋体"/>
          <w:color w:val="000000"/>
          <w:sz w:val="24"/>
          <w:szCs w:val="24"/>
          <w:highlight w:val="none"/>
        </w:rPr>
        <w:t>.10.3 场内交通</w:t>
      </w:r>
    </w:p>
    <w:p>
      <w:pPr>
        <w:spacing w:line="360" w:lineRule="auto"/>
        <w:ind w:firstLine="480" w:firstLineChars="200"/>
        <w:rPr>
          <w:rFonts w:ascii="宋体" w:hAnsi="宋体" w:cs="宋体"/>
          <w:color w:val="000000"/>
          <w:sz w:val="24"/>
          <w:szCs w:val="24"/>
          <w:highlight w:val="none"/>
        </w:rPr>
      </w:pPr>
      <w:r>
        <w:rPr>
          <w:rFonts w:hint="eastAsia" w:ascii="宋体" w:hAnsi="宋体" w:cs="宋体"/>
          <w:sz w:val="24"/>
          <w:szCs w:val="24"/>
          <w:highlight w:val="none"/>
        </w:rPr>
        <w:t>关于场外交通和场内交通的边界的约定：</w:t>
      </w:r>
      <w:r>
        <w:rPr>
          <w:rFonts w:hint="eastAsia" w:ascii="宋体" w:hAnsi="宋体" w:cs="宋体"/>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关于发包人向承包人免费提供满足工程施工需要的场内道路和交通设施的约定：</w:t>
      </w:r>
      <w:r>
        <w:rPr>
          <w:rFonts w:hint="eastAsia" w:ascii="宋体" w:hAnsi="宋体" w:cs="宋体"/>
          <w:color w:val="000000"/>
          <w:sz w:val="24"/>
          <w:szCs w:val="24"/>
          <w:highlight w:val="none"/>
          <w:u w:val="single"/>
        </w:rPr>
        <w:t xml:space="preserve">           </w:t>
      </w:r>
      <w:r>
        <w:rPr>
          <w:rFonts w:hint="eastAsia" w:ascii="宋体" w:hAnsi="宋体" w:cs="宋体"/>
          <w:sz w:val="24"/>
          <w:szCs w:val="24"/>
          <w:highlight w:val="none"/>
        </w:rPr>
        <w:t>。</w:t>
      </w:r>
      <w:bookmarkEnd w:id="179"/>
      <w:bookmarkEnd w:id="180"/>
      <w:bookmarkEnd w:id="181"/>
      <w:bookmarkEnd w:id="182"/>
      <w:bookmarkEnd w:id="183"/>
      <w:r>
        <w:rPr>
          <w:rFonts w:hint="eastAsia" w:ascii="宋体" w:hAnsi="宋体" w:cs="宋体"/>
          <w:sz w:val="24"/>
          <w:szCs w:val="24"/>
          <w:highlight w:val="none"/>
        </w:rPr>
        <w:t xml:space="preserve">  </w:t>
      </w:r>
      <w:bookmarkStart w:id="184" w:name="_Toc318581157"/>
    </w:p>
    <w:p>
      <w:pPr>
        <w:spacing w:line="36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1.10.4超大件和超重件的运输</w:t>
      </w:r>
    </w:p>
    <w:p>
      <w:pPr>
        <w:spacing w:line="36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运输超大件或超重件所需的道路和桥梁临时加固改造费用和其他有关费用由</w:t>
      </w:r>
      <w:r>
        <w:rPr>
          <w:rFonts w:hint="eastAsia" w:ascii="宋体" w:hAnsi="宋体" w:cs="宋体"/>
          <w:sz w:val="24"/>
          <w:szCs w:val="24"/>
          <w:highlight w:val="none"/>
          <w:u w:val="single"/>
        </w:rPr>
        <w:t xml:space="preserve">       </w:t>
      </w:r>
      <w:r>
        <w:rPr>
          <w:rFonts w:hint="eastAsia" w:ascii="宋体" w:hAnsi="宋体" w:cs="宋体"/>
          <w:sz w:val="24"/>
          <w:szCs w:val="24"/>
          <w:highlight w:val="none"/>
        </w:rPr>
        <w:t>承担。</w:t>
      </w:r>
    </w:p>
    <w:bookmarkEnd w:id="184"/>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1.11 知识产权</w:t>
      </w:r>
    </w:p>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关于发包人提供的上述文件的使用限制的要求：</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1.11.2 关于承包人为实施工程所编制文件的著作权的归属：</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u w:val="single"/>
        </w:rPr>
      </w:pPr>
      <w:r>
        <w:rPr>
          <w:rFonts w:hint="eastAsia" w:ascii="宋体" w:hAnsi="宋体" w:cs="宋体"/>
          <w:color w:val="000000"/>
          <w:sz w:val="24"/>
          <w:szCs w:val="24"/>
          <w:highlight w:val="none"/>
        </w:rPr>
        <w:t>关于承包人提供的上述文件的使用限制的要求：</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1.11.4 承包人在施工过程中所采用的专利、专有技术、技术秘密的使用费的承担方式：</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1.13工程量清单错误的修正</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出现工程量清单错误时，是否调整合同价格：</w:t>
      </w:r>
      <w:r>
        <w:rPr>
          <w:rFonts w:hint="eastAsia" w:ascii="宋体" w:hAnsi="宋体" w:cs="宋体"/>
          <w:color w:val="00000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允许调整合同价格的工程量偏差范围：</w:t>
      </w:r>
      <w:r>
        <w:rPr>
          <w:rFonts w:hint="eastAsia" w:ascii="宋体" w:hAnsi="宋体" w:cs="宋体"/>
          <w:color w:val="00000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rPr>
          <w:rFonts w:ascii="宋体" w:hAnsi="宋体"/>
          <w:sz w:val="24"/>
          <w:szCs w:val="24"/>
          <w:highlight w:val="none"/>
        </w:rPr>
      </w:pPr>
      <w:bookmarkStart w:id="185" w:name="_Toc351203634"/>
      <w:r>
        <w:rPr>
          <w:rFonts w:hint="eastAsia" w:ascii="宋体" w:hAnsi="宋体"/>
          <w:sz w:val="24"/>
          <w:szCs w:val="24"/>
          <w:highlight w:val="none"/>
        </w:rPr>
        <w:t>2</w:t>
      </w:r>
      <w:bookmarkStart w:id="186" w:name="_Toc296891197"/>
      <w:bookmarkStart w:id="187" w:name="_Toc297048343"/>
      <w:bookmarkStart w:id="188" w:name="_Toc296890985"/>
      <w:bookmarkStart w:id="189" w:name="_Toc292559362"/>
      <w:bookmarkStart w:id="190" w:name="_Toc296347156"/>
      <w:bookmarkStart w:id="191" w:name="_Toc297120457"/>
      <w:bookmarkStart w:id="192" w:name="_Toc296503157"/>
      <w:bookmarkStart w:id="193" w:name="_Toc292559867"/>
      <w:bookmarkStart w:id="194" w:name="_Toc296346658"/>
      <w:bookmarkStart w:id="195" w:name="_Toc296944496"/>
      <w:r>
        <w:rPr>
          <w:rFonts w:hint="eastAsia" w:ascii="宋体" w:hAnsi="宋体"/>
          <w:sz w:val="24"/>
          <w:szCs w:val="24"/>
          <w:highlight w:val="none"/>
        </w:rPr>
        <w:t>. 发包人</w:t>
      </w:r>
      <w:bookmarkEnd w:id="185"/>
    </w:p>
    <w:bookmarkEnd w:id="186"/>
    <w:bookmarkEnd w:id="187"/>
    <w:bookmarkEnd w:id="188"/>
    <w:bookmarkEnd w:id="189"/>
    <w:bookmarkEnd w:id="190"/>
    <w:bookmarkEnd w:id="191"/>
    <w:bookmarkEnd w:id="192"/>
    <w:bookmarkEnd w:id="193"/>
    <w:bookmarkEnd w:id="194"/>
    <w:bookmarkEnd w:id="195"/>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2.2 发包人代表</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发包人代表：</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姓    名：</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身份证号：</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职    务：</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联系电话：</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电子信箱：</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通信地址：</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发包人对发包人代表的授权范围如下：</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2.4 施工现场、施工条件和基础资料的提供</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2.4.1 提供施工现场</w:t>
      </w:r>
    </w:p>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关于发包人移交施工现场的期限要求：</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2.4.2 提供施工条件</w:t>
      </w:r>
    </w:p>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关于发包人应负责提供施工所需要的条件，包括：</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2.5 资金来源证明及支付担保</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发包人提供资金来源证明的期限要求：</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发包人是否提供支付担保：</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u w:val="single"/>
        </w:rPr>
      </w:pPr>
      <w:r>
        <w:rPr>
          <w:rFonts w:hint="eastAsia" w:ascii="宋体" w:hAnsi="宋体" w:cs="宋体"/>
          <w:color w:val="000000"/>
          <w:sz w:val="24"/>
          <w:szCs w:val="24"/>
          <w:highlight w:val="none"/>
        </w:rPr>
        <w:t>发包人提供支付担保的形式：</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rPr>
          <w:rFonts w:ascii="宋体" w:hAnsi="宋体"/>
          <w:sz w:val="24"/>
          <w:szCs w:val="24"/>
          <w:highlight w:val="none"/>
        </w:rPr>
      </w:pPr>
      <w:bookmarkStart w:id="196" w:name="_Toc351203635"/>
      <w:r>
        <w:rPr>
          <w:rFonts w:hint="eastAsia" w:ascii="宋体" w:hAnsi="宋体"/>
          <w:sz w:val="24"/>
          <w:szCs w:val="24"/>
          <w:highlight w:val="none"/>
        </w:rPr>
        <w:t>3</w:t>
      </w:r>
      <w:bookmarkStart w:id="197" w:name="_Toc292559868"/>
      <w:bookmarkStart w:id="198" w:name="_Toc297120458"/>
      <w:bookmarkStart w:id="199" w:name="_Toc296347157"/>
      <w:bookmarkStart w:id="200" w:name="_Toc292559363"/>
      <w:bookmarkStart w:id="201" w:name="_Toc296890986"/>
      <w:bookmarkStart w:id="202" w:name="_Toc296944497"/>
      <w:bookmarkStart w:id="203" w:name="_Toc297048344"/>
      <w:bookmarkStart w:id="204" w:name="_Toc296503158"/>
      <w:bookmarkStart w:id="205" w:name="_Toc296346659"/>
      <w:bookmarkStart w:id="206" w:name="_Toc296891198"/>
      <w:r>
        <w:rPr>
          <w:rFonts w:hint="eastAsia" w:ascii="宋体" w:hAnsi="宋体"/>
          <w:sz w:val="24"/>
          <w:szCs w:val="24"/>
          <w:highlight w:val="none"/>
        </w:rPr>
        <w:t>. 承包人</w:t>
      </w:r>
      <w:bookmarkEnd w:id="196"/>
    </w:p>
    <w:bookmarkEnd w:id="197"/>
    <w:bookmarkEnd w:id="198"/>
    <w:bookmarkEnd w:id="199"/>
    <w:bookmarkEnd w:id="200"/>
    <w:bookmarkEnd w:id="201"/>
    <w:bookmarkEnd w:id="202"/>
    <w:bookmarkEnd w:id="203"/>
    <w:bookmarkEnd w:id="204"/>
    <w:bookmarkEnd w:id="205"/>
    <w:bookmarkEnd w:id="206"/>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3.1 承包人的一般义务</w:t>
      </w:r>
    </w:p>
    <w:p>
      <w:pPr>
        <w:spacing w:line="360" w:lineRule="auto"/>
        <w:ind w:firstLine="360" w:firstLineChars="150"/>
        <w:jc w:val="left"/>
        <w:rPr>
          <w:rFonts w:ascii="宋体" w:hAnsi="宋体" w:cs="宋体"/>
          <w:color w:val="000000"/>
          <w:sz w:val="24"/>
          <w:szCs w:val="24"/>
          <w:highlight w:val="none"/>
        </w:rPr>
      </w:pPr>
      <w:r>
        <w:rPr>
          <w:rFonts w:hint="eastAsia" w:ascii="宋体" w:hAnsi="宋体" w:cs="宋体"/>
          <w:color w:val="000000"/>
          <w:kern w:val="0"/>
          <w:sz w:val="24"/>
          <w:szCs w:val="24"/>
          <w:highlight w:val="none"/>
        </w:rPr>
        <w:t>（9）</w:t>
      </w:r>
      <w:r>
        <w:rPr>
          <w:rFonts w:hint="eastAsia" w:ascii="宋体" w:hAnsi="宋体" w:cs="宋体"/>
          <w:color w:val="000000"/>
          <w:sz w:val="24"/>
          <w:szCs w:val="24"/>
          <w:highlight w:val="none"/>
        </w:rPr>
        <w:t>承包人提交的竣工资料的内容：</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承包人需要提交的竣工资料套数：</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承包人提交的竣工资料的费用承担：</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承包人提交的竣工资料移交时间：</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承包人提交的竣工资料形式要求：</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sz w:val="24"/>
          <w:szCs w:val="24"/>
          <w:highlight w:val="none"/>
        </w:rPr>
      </w:pPr>
      <w:r>
        <w:rPr>
          <w:rFonts w:ascii="宋体" w:hAnsi="宋体"/>
          <w:kern w:val="0"/>
          <w:sz w:val="24"/>
          <w:szCs w:val="24"/>
          <w:highlight w:val="none"/>
        </w:rPr>
        <w:t>（</w:t>
      </w:r>
      <w:r>
        <w:rPr>
          <w:rFonts w:hint="eastAsia" w:ascii="宋体" w:hAnsi="宋体"/>
          <w:kern w:val="0"/>
          <w:sz w:val="24"/>
          <w:szCs w:val="24"/>
          <w:highlight w:val="none"/>
        </w:rPr>
        <w:t>10</w:t>
      </w:r>
      <w:r>
        <w:rPr>
          <w:rFonts w:ascii="宋体" w:hAnsi="宋体"/>
          <w:kern w:val="0"/>
          <w:sz w:val="24"/>
          <w:szCs w:val="24"/>
          <w:highlight w:val="none"/>
        </w:rPr>
        <w:t>）承包人应履行的其他义务：</w:t>
      </w:r>
      <w:r>
        <w:rPr>
          <w:rFonts w:ascii="宋体" w:hAnsi="宋体"/>
          <w:sz w:val="24"/>
          <w:szCs w:val="24"/>
          <w:highlight w:val="none"/>
          <w:u w:val="single"/>
        </w:rPr>
        <w:t xml:space="preserve">             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3.2 项目经理</w:t>
      </w:r>
    </w:p>
    <w:p>
      <w:pPr>
        <w:spacing w:line="360" w:lineRule="auto"/>
        <w:ind w:firstLine="480" w:firstLineChars="200"/>
        <w:rPr>
          <w:rFonts w:ascii="宋体" w:hAnsi="宋体"/>
          <w:sz w:val="24"/>
          <w:szCs w:val="24"/>
          <w:highlight w:val="none"/>
        </w:rPr>
      </w:pPr>
      <w:r>
        <w:rPr>
          <w:rFonts w:ascii="宋体" w:hAnsi="宋体"/>
          <w:kern w:val="0"/>
          <w:sz w:val="24"/>
          <w:szCs w:val="24"/>
          <w:highlight w:val="none"/>
        </w:rPr>
        <w:t xml:space="preserve">3.2.1 </w:t>
      </w:r>
      <w:r>
        <w:rPr>
          <w:rFonts w:ascii="宋体" w:hAnsi="宋体"/>
          <w:sz w:val="24"/>
          <w:szCs w:val="24"/>
          <w:highlight w:val="none"/>
        </w:rPr>
        <w:t>项目经理：</w:t>
      </w:r>
    </w:p>
    <w:p>
      <w:pPr>
        <w:spacing w:line="360" w:lineRule="auto"/>
        <w:ind w:firstLine="480" w:firstLineChars="200"/>
        <w:rPr>
          <w:rFonts w:ascii="宋体" w:hAnsi="宋体"/>
          <w:sz w:val="24"/>
          <w:szCs w:val="24"/>
          <w:highlight w:val="none"/>
        </w:rPr>
      </w:pPr>
      <w:r>
        <w:rPr>
          <w:rFonts w:ascii="宋体" w:hAnsi="宋体"/>
          <w:sz w:val="24"/>
          <w:szCs w:val="24"/>
          <w:highlight w:val="none"/>
        </w:rPr>
        <w:t>姓    名：</w:t>
      </w:r>
      <w:r>
        <w:rPr>
          <w:rFonts w:ascii="宋体" w:hAnsi="宋体"/>
          <w:sz w:val="24"/>
          <w:szCs w:val="24"/>
          <w:highlight w:val="none"/>
          <w:u w:val="single"/>
        </w:rPr>
        <w:t>  </w:t>
      </w:r>
      <w:r>
        <w:rPr>
          <w:rFonts w:hint="eastAsia" w:ascii="宋体" w:hAnsi="宋体"/>
          <w:sz w:val="24"/>
          <w:szCs w:val="24"/>
          <w:highlight w:val="none"/>
          <w:u w:val="single"/>
        </w:rPr>
        <w:t xml:space="preserve">      </w:t>
      </w:r>
      <w:r>
        <w:rPr>
          <w:rFonts w:ascii="宋体" w:hAnsi="宋体"/>
          <w:sz w:val="24"/>
          <w:szCs w:val="24"/>
          <w:highlight w:val="none"/>
          <w:u w:val="single"/>
        </w:rPr>
        <w:t>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身份证号：</w:t>
      </w:r>
      <w:r>
        <w:rPr>
          <w:rFonts w:ascii="宋体" w:hAnsi="宋体"/>
          <w:sz w:val="24"/>
          <w:szCs w:val="24"/>
          <w:highlight w:val="none"/>
          <w:u w:val="single"/>
        </w:rPr>
        <w:t>  </w:t>
      </w:r>
      <w:r>
        <w:rPr>
          <w:rFonts w:hint="eastAsia" w:ascii="宋体" w:hAnsi="宋体"/>
          <w:sz w:val="24"/>
          <w:szCs w:val="24"/>
          <w:highlight w:val="none"/>
          <w:u w:val="single"/>
        </w:rPr>
        <w:t xml:space="preserve">      </w:t>
      </w:r>
      <w:r>
        <w:rPr>
          <w:rFonts w:ascii="宋体" w:hAnsi="宋体"/>
          <w:sz w:val="24"/>
          <w:szCs w:val="24"/>
          <w:highlight w:val="none"/>
          <w:u w:val="single"/>
        </w:rPr>
        <w:t>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建造师执业资格等级：</w:t>
      </w:r>
      <w:r>
        <w:rPr>
          <w:rFonts w:ascii="宋体" w:hAnsi="宋体"/>
          <w:sz w:val="24"/>
          <w:szCs w:val="24"/>
          <w:highlight w:val="none"/>
          <w:u w:val="single"/>
        </w:rPr>
        <w:t>  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建造师注册证书号：</w:t>
      </w:r>
      <w:r>
        <w:rPr>
          <w:rFonts w:ascii="宋体" w:hAnsi="宋体"/>
          <w:sz w:val="24"/>
          <w:szCs w:val="24"/>
          <w:highlight w:val="none"/>
          <w:u w:val="single"/>
        </w:rPr>
        <w:t>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建造师执业印章号：</w:t>
      </w:r>
      <w:r>
        <w:rPr>
          <w:rFonts w:ascii="宋体" w:hAnsi="宋体"/>
          <w:sz w:val="24"/>
          <w:szCs w:val="24"/>
          <w:highlight w:val="none"/>
          <w:u w:val="single"/>
        </w:rPr>
        <w:t>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安全生产考核合格证书号：</w:t>
      </w:r>
      <w:r>
        <w:rPr>
          <w:rFonts w:ascii="宋体" w:hAnsi="宋体"/>
          <w:sz w:val="24"/>
          <w:szCs w:val="24"/>
          <w:highlight w:val="none"/>
          <w:u w:val="single"/>
        </w:rPr>
        <w:t>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联系电话：</w:t>
      </w:r>
      <w:r>
        <w:rPr>
          <w:rFonts w:ascii="宋体" w:hAnsi="宋体"/>
          <w:sz w:val="24"/>
          <w:szCs w:val="24"/>
          <w:highlight w:val="none"/>
          <w:u w:val="single"/>
        </w:rPr>
        <w:t>  </w:t>
      </w:r>
      <w:r>
        <w:rPr>
          <w:rFonts w:hint="eastAsia" w:ascii="宋体" w:hAnsi="宋体"/>
          <w:sz w:val="24"/>
          <w:szCs w:val="24"/>
          <w:highlight w:val="none"/>
          <w:u w:val="single"/>
        </w:rPr>
        <w:t xml:space="preserve">      </w:t>
      </w:r>
      <w:r>
        <w:rPr>
          <w:rFonts w:ascii="宋体" w:hAnsi="宋体"/>
          <w:sz w:val="24"/>
          <w:szCs w:val="24"/>
          <w:highlight w:val="none"/>
          <w:u w:val="single"/>
        </w:rPr>
        <w:t>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电子信箱：</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通信地址：</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承包人对项目经理的授权范围如下：</w:t>
      </w:r>
      <w:r>
        <w:rPr>
          <w:rFonts w:ascii="宋体" w:hAnsi="宋体"/>
          <w:sz w:val="24"/>
          <w:szCs w:val="24"/>
          <w:highlight w:val="none"/>
          <w:u w:val="single"/>
        </w:rPr>
        <w:t></w:t>
      </w:r>
      <w:r>
        <w:rPr>
          <w:rFonts w:ascii="宋体" w:hAnsi="宋体"/>
          <w:sz w:val="24"/>
          <w:szCs w:val="24"/>
          <w:highlight w:val="none"/>
        </w:rPr>
        <w:t>。</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关于项目经理每月在施工现场的时间要求：</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w:t>
      </w:r>
      <w:r>
        <w:rPr>
          <w:rFonts w:ascii="宋体" w:hAnsi="宋体"/>
          <w:sz w:val="24"/>
          <w:szCs w:val="24"/>
          <w:highlight w:val="none"/>
        </w:rPr>
        <w:t>。</w:t>
      </w:r>
    </w:p>
    <w:p>
      <w:pPr>
        <w:spacing w:line="360" w:lineRule="auto"/>
        <w:ind w:firstLine="480" w:firstLineChars="200"/>
        <w:rPr>
          <w:rFonts w:ascii="宋体" w:hAnsi="宋体"/>
          <w:kern w:val="0"/>
          <w:sz w:val="24"/>
          <w:szCs w:val="24"/>
          <w:highlight w:val="none"/>
        </w:rPr>
      </w:pPr>
      <w:r>
        <w:rPr>
          <w:rFonts w:ascii="宋体" w:hAnsi="宋体"/>
          <w:kern w:val="0"/>
          <w:sz w:val="24"/>
          <w:szCs w:val="24"/>
          <w:highlight w:val="none"/>
        </w:rPr>
        <w:t>承包人未提交劳动合同，以及没有为项目经理缴纳社会保险证明的违约责任：</w:t>
      </w:r>
      <w:r>
        <w:rPr>
          <w:rFonts w:ascii="宋体" w:hAnsi="宋体"/>
          <w:sz w:val="24"/>
          <w:szCs w:val="24"/>
          <w:highlight w:val="none"/>
          <w:u w:val="single"/>
        </w:rPr>
        <w:t xml:space="preserve">        </w:t>
      </w:r>
      <w:r>
        <w:rPr>
          <w:rFonts w:hint="eastAsia" w:ascii="宋体" w:hAnsi="宋体"/>
          <w:sz w:val="24"/>
          <w:szCs w:val="24"/>
          <w:highlight w:val="none"/>
        </w:rPr>
        <w:t>。</w:t>
      </w:r>
      <w:r>
        <w:rPr>
          <w:rFonts w:ascii="宋体" w:hAnsi="宋体"/>
          <w:sz w:val="24"/>
          <w:szCs w:val="24"/>
          <w:highlight w:val="none"/>
        </w:rPr>
        <w:t xml:space="preserve"> </w:t>
      </w:r>
    </w:p>
    <w:p>
      <w:pPr>
        <w:spacing w:line="360" w:lineRule="auto"/>
        <w:ind w:firstLine="480" w:firstLineChars="200"/>
        <w:rPr>
          <w:rFonts w:ascii="宋体" w:hAnsi="宋体"/>
          <w:sz w:val="24"/>
          <w:szCs w:val="24"/>
          <w:highlight w:val="none"/>
          <w:u w:val="single"/>
        </w:rPr>
      </w:pPr>
      <w:r>
        <w:rPr>
          <w:rFonts w:ascii="宋体" w:hAnsi="宋体"/>
          <w:kern w:val="0"/>
          <w:sz w:val="24"/>
          <w:szCs w:val="24"/>
          <w:highlight w:val="none"/>
        </w:rPr>
        <w:t>项目经理未经批准，擅自离开施工现场的违约责任：</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3.2.3 承包人擅自更换项目经理的违约责任：</w:t>
      </w:r>
      <w:r>
        <w:rPr>
          <w:rFonts w:ascii="宋体" w:hAnsi="宋体"/>
          <w:sz w:val="24"/>
          <w:szCs w:val="24"/>
          <w:highlight w:val="none"/>
          <w:u w:val="single"/>
        </w:rPr>
        <w:t xml:space="preserve">             </w:t>
      </w:r>
      <w:r>
        <w:rPr>
          <w:rFonts w:ascii="宋体" w:hAnsi="宋体"/>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 xml:space="preserve">    3.2.4 承包人无正当理由拒绝更换项目经理的违约责任：</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3.3 承包人人员</w:t>
      </w:r>
    </w:p>
    <w:p>
      <w:pPr>
        <w:spacing w:line="360" w:lineRule="auto"/>
        <w:ind w:firstLine="480" w:firstLineChars="200"/>
        <w:rPr>
          <w:rFonts w:ascii="宋体" w:hAnsi="宋体"/>
          <w:sz w:val="24"/>
          <w:szCs w:val="24"/>
          <w:highlight w:val="none"/>
        </w:rPr>
      </w:pPr>
      <w:r>
        <w:rPr>
          <w:rFonts w:ascii="宋体" w:hAnsi="宋体"/>
          <w:sz w:val="24"/>
          <w:szCs w:val="24"/>
          <w:highlight w:val="none"/>
        </w:rPr>
        <w:t>3.3.1 承包人提交项目管理机构及施工现场管理人员安排报告的期限：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3.3.3 承包人无正当理由拒绝撤换主要施工管理人员的违约责任：</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u w:val="single"/>
        </w:rPr>
      </w:pPr>
      <w:r>
        <w:rPr>
          <w:rFonts w:ascii="宋体" w:hAnsi="宋体"/>
          <w:sz w:val="24"/>
          <w:szCs w:val="24"/>
          <w:highlight w:val="none"/>
        </w:rPr>
        <w:t xml:space="preserve">3.3.4 承包人主要施工管理人员离开施工现场的批准要求：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3.3.5承包人擅自更换主要施工管理人员的违约责任：</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承包人主要施工管理人员擅自离开施工现场的违约责任：</w:t>
      </w:r>
      <w:r>
        <w:rPr>
          <w:rFonts w:hint="eastAsia"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3.5 分包</w:t>
      </w:r>
    </w:p>
    <w:p>
      <w:pPr>
        <w:spacing w:line="360" w:lineRule="auto"/>
        <w:ind w:firstLine="480" w:firstLineChars="200"/>
        <w:rPr>
          <w:rFonts w:ascii="宋体" w:hAnsi="宋体"/>
          <w:sz w:val="24"/>
          <w:szCs w:val="24"/>
          <w:highlight w:val="none"/>
        </w:rPr>
      </w:pPr>
      <w:r>
        <w:rPr>
          <w:rFonts w:ascii="宋体" w:hAnsi="宋体"/>
          <w:sz w:val="24"/>
          <w:szCs w:val="24"/>
          <w:highlight w:val="none"/>
        </w:rPr>
        <w:t>3.5.1 分包的一般约定</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禁止分包的工程包括：</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主体结构、关键性工作的范围：</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 xml:space="preserve">    3.5.2分包的确定</w:t>
      </w:r>
    </w:p>
    <w:p>
      <w:pPr>
        <w:spacing w:line="360" w:lineRule="auto"/>
        <w:ind w:firstLine="480" w:firstLineChars="200"/>
        <w:rPr>
          <w:rFonts w:ascii="宋体" w:hAnsi="宋体"/>
          <w:sz w:val="24"/>
          <w:szCs w:val="24"/>
          <w:highlight w:val="none"/>
          <w:u w:val="single"/>
        </w:rPr>
      </w:pPr>
      <w:r>
        <w:rPr>
          <w:rFonts w:ascii="宋体" w:hAnsi="宋体"/>
          <w:sz w:val="24"/>
          <w:szCs w:val="24"/>
          <w:highlight w:val="none"/>
        </w:rPr>
        <w:t>允许分包的专业工程包括：</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u w:val="single"/>
        </w:rPr>
      </w:pPr>
      <w:r>
        <w:rPr>
          <w:rFonts w:ascii="宋体" w:hAnsi="宋体"/>
          <w:sz w:val="24"/>
          <w:szCs w:val="24"/>
          <w:highlight w:val="none"/>
        </w:rPr>
        <w:t>其他关于分包的约定：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3.5.4 分包合同价款</w:t>
      </w:r>
    </w:p>
    <w:p>
      <w:pPr>
        <w:spacing w:line="360" w:lineRule="auto"/>
        <w:ind w:firstLine="480" w:firstLineChars="200"/>
        <w:rPr>
          <w:rFonts w:ascii="宋体" w:hAnsi="宋体"/>
          <w:sz w:val="24"/>
          <w:szCs w:val="24"/>
          <w:highlight w:val="none"/>
        </w:rPr>
      </w:pPr>
      <w:r>
        <w:rPr>
          <w:rFonts w:ascii="宋体" w:hAnsi="宋体"/>
          <w:sz w:val="24"/>
          <w:szCs w:val="24"/>
          <w:highlight w:val="none"/>
        </w:rPr>
        <w:t>关于分包合同价款支付的约定：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3.6 工程照管与成品、半成品保护</w:t>
      </w:r>
    </w:p>
    <w:p>
      <w:pPr>
        <w:spacing w:line="360" w:lineRule="auto"/>
        <w:ind w:firstLine="480" w:firstLineChars="200"/>
        <w:rPr>
          <w:rFonts w:ascii="宋体" w:hAnsi="宋体"/>
          <w:kern w:val="0"/>
          <w:sz w:val="24"/>
          <w:szCs w:val="24"/>
          <w:highlight w:val="none"/>
          <w:u w:val="single"/>
        </w:rPr>
      </w:pPr>
      <w:r>
        <w:rPr>
          <w:rFonts w:ascii="宋体" w:hAnsi="宋体"/>
          <w:kern w:val="0"/>
          <w:sz w:val="24"/>
          <w:szCs w:val="24"/>
          <w:highlight w:val="none"/>
        </w:rPr>
        <w:t>承包人负责照管工程及工程相关的材料、工程设备的起始时间：</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ascii="宋体" w:hAnsi="宋体"/>
          <w:kern w:val="0"/>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3.7 履约担保</w:t>
      </w:r>
    </w:p>
    <w:p>
      <w:pPr>
        <w:spacing w:line="360" w:lineRule="auto"/>
        <w:ind w:firstLine="480" w:firstLineChars="200"/>
        <w:jc w:val="left"/>
        <w:rPr>
          <w:rFonts w:ascii="宋体" w:hAnsi="宋体"/>
          <w:sz w:val="24"/>
          <w:szCs w:val="24"/>
          <w:highlight w:val="none"/>
        </w:rPr>
      </w:pPr>
      <w:r>
        <w:rPr>
          <w:rFonts w:hint="eastAsia" w:ascii="宋体" w:hAnsi="宋体"/>
          <w:sz w:val="24"/>
          <w:szCs w:val="24"/>
          <w:highlight w:val="none"/>
        </w:rPr>
        <w:t>承包人是否提供履约担保：</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承包人提供履约担保的形式</w:t>
      </w:r>
      <w:r>
        <w:rPr>
          <w:rFonts w:hint="eastAsia" w:ascii="宋体" w:hAnsi="宋体"/>
          <w:sz w:val="24"/>
          <w:szCs w:val="24"/>
          <w:highlight w:val="none"/>
        </w:rPr>
        <w:t>、金额及期限的</w:t>
      </w:r>
      <w:r>
        <w:rPr>
          <w:rFonts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cs="宋体"/>
          <w:sz w:val="24"/>
          <w:szCs w:val="24"/>
          <w:highlight w:val="none"/>
          <w:u w:val="single"/>
        </w:rPr>
        <w:t xml:space="preserve">         </w:t>
      </w:r>
      <w:r>
        <w:rPr>
          <w:rFonts w:ascii="宋体" w:hAnsi="宋体"/>
          <w:kern w:val="0"/>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4. 监理人</w:t>
      </w:r>
    </w:p>
    <w:p>
      <w:pPr>
        <w:spacing w:line="360" w:lineRule="auto"/>
        <w:ind w:firstLine="480" w:firstLineChars="200"/>
        <w:rPr>
          <w:rFonts w:ascii="宋体" w:hAnsi="宋体"/>
          <w:sz w:val="24"/>
          <w:szCs w:val="24"/>
          <w:highlight w:val="none"/>
        </w:rPr>
      </w:pPr>
      <w:r>
        <w:rPr>
          <w:rFonts w:ascii="宋体" w:hAnsi="宋体"/>
          <w:sz w:val="24"/>
          <w:szCs w:val="24"/>
          <w:highlight w:val="none"/>
        </w:rPr>
        <w:t>4.1监理人的一般规定</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关于监理人的监理内容：</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关于监理人的监理权限：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 xml:space="preserve">。 </w:t>
      </w:r>
    </w:p>
    <w:p>
      <w:pPr>
        <w:spacing w:line="360" w:lineRule="auto"/>
        <w:ind w:firstLine="480" w:firstLineChars="200"/>
        <w:rPr>
          <w:rFonts w:ascii="宋体" w:hAnsi="宋体"/>
          <w:sz w:val="24"/>
          <w:szCs w:val="24"/>
          <w:highlight w:val="none"/>
          <w:u w:val="single"/>
        </w:rPr>
      </w:pPr>
      <w:r>
        <w:rPr>
          <w:rFonts w:ascii="宋体" w:hAnsi="宋体"/>
          <w:sz w:val="24"/>
          <w:szCs w:val="24"/>
          <w:highlight w:val="none"/>
        </w:rPr>
        <w:t>关于监理人在施工现场的办公场所、生活场所的提供和费用承担的约定：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4.2 监理人员</w:t>
      </w:r>
    </w:p>
    <w:p>
      <w:pPr>
        <w:spacing w:line="360" w:lineRule="auto"/>
        <w:ind w:firstLine="480" w:firstLineChars="200"/>
        <w:rPr>
          <w:rFonts w:ascii="宋体" w:hAnsi="宋体"/>
          <w:sz w:val="24"/>
          <w:szCs w:val="24"/>
          <w:highlight w:val="none"/>
        </w:rPr>
      </w:pPr>
      <w:r>
        <w:rPr>
          <w:rFonts w:ascii="宋体" w:hAnsi="宋体"/>
          <w:sz w:val="24"/>
          <w:szCs w:val="24"/>
          <w:highlight w:val="none"/>
        </w:rPr>
        <w:t>总监理工程师：</w:t>
      </w:r>
    </w:p>
    <w:p>
      <w:pPr>
        <w:spacing w:line="360" w:lineRule="auto"/>
        <w:ind w:firstLine="480" w:firstLineChars="200"/>
        <w:rPr>
          <w:rFonts w:ascii="宋体" w:hAnsi="宋体"/>
          <w:sz w:val="24"/>
          <w:szCs w:val="24"/>
          <w:highlight w:val="none"/>
        </w:rPr>
      </w:pPr>
      <w:r>
        <w:rPr>
          <w:rFonts w:ascii="宋体" w:hAnsi="宋体"/>
          <w:sz w:val="24"/>
          <w:szCs w:val="24"/>
          <w:highlight w:val="none"/>
        </w:rPr>
        <w:t>姓    名：</w:t>
      </w:r>
      <w:r>
        <w:rPr>
          <w:rFonts w:ascii="宋体" w:hAnsi="宋体"/>
          <w:sz w:val="24"/>
          <w:szCs w:val="24"/>
          <w:highlight w:val="none"/>
          <w:u w:val="single"/>
        </w:rPr>
        <w:t>  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职    务：</w:t>
      </w:r>
      <w:r>
        <w:rPr>
          <w:rFonts w:ascii="宋体" w:hAnsi="宋体"/>
          <w:sz w:val="24"/>
          <w:szCs w:val="24"/>
          <w:highlight w:val="none"/>
          <w:u w:val="single"/>
        </w:rPr>
        <w:t>  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监理工程师执业资格证书号：</w:t>
      </w:r>
      <w:r>
        <w:rPr>
          <w:rFonts w:ascii="宋体" w:hAnsi="宋体"/>
          <w:sz w:val="24"/>
          <w:szCs w:val="24"/>
          <w:highlight w:val="none"/>
          <w:u w:val="single"/>
        </w:rPr>
        <w:t>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联系电话：</w:t>
      </w:r>
      <w:r>
        <w:rPr>
          <w:rFonts w:ascii="宋体" w:hAnsi="宋体"/>
          <w:sz w:val="24"/>
          <w:szCs w:val="24"/>
          <w:highlight w:val="none"/>
          <w:u w:val="single"/>
        </w:rPr>
        <w:t>  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电子信箱：</w:t>
      </w:r>
      <w:r>
        <w:rPr>
          <w:rFonts w:ascii="宋体" w:hAnsi="宋体"/>
          <w:sz w:val="24"/>
          <w:szCs w:val="24"/>
          <w:highlight w:val="none"/>
          <w:u w:val="single"/>
        </w:rPr>
        <w:t>  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通信地址：</w:t>
      </w:r>
      <w:r>
        <w:rPr>
          <w:rFonts w:ascii="宋体" w:hAnsi="宋体"/>
          <w:sz w:val="24"/>
          <w:szCs w:val="24"/>
          <w:highlight w:val="none"/>
          <w:u w:val="single"/>
        </w:rPr>
        <w:t>  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关于监理人的其他约定：</w:t>
      </w:r>
      <w:r>
        <w:rPr>
          <w:rFonts w:ascii="宋体" w:hAnsi="宋体"/>
          <w:sz w:val="24"/>
          <w:szCs w:val="24"/>
          <w:highlight w:val="none"/>
          <w:u w:val="single"/>
        </w:rPr>
        <w:t>  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4.4 商定或确定</w:t>
      </w:r>
    </w:p>
    <w:p>
      <w:pPr>
        <w:spacing w:line="360" w:lineRule="auto"/>
        <w:ind w:firstLine="480" w:firstLineChars="200"/>
        <w:rPr>
          <w:rFonts w:ascii="宋体" w:hAnsi="宋体"/>
          <w:sz w:val="24"/>
          <w:szCs w:val="24"/>
          <w:highlight w:val="none"/>
        </w:rPr>
      </w:pPr>
      <w:r>
        <w:rPr>
          <w:rFonts w:ascii="宋体" w:hAnsi="宋体"/>
          <w:sz w:val="24"/>
          <w:szCs w:val="24"/>
          <w:highlight w:val="none"/>
        </w:rPr>
        <w:t>在发包人和承包人不能通过协商达成一致意见时，发包人授权监理人对以下事项进行确定：</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（1）</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（2）</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（3）</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5. 工程质量</w:t>
      </w:r>
    </w:p>
    <w:p>
      <w:pPr>
        <w:spacing w:line="360" w:lineRule="auto"/>
        <w:ind w:firstLine="480" w:firstLineChars="200"/>
        <w:rPr>
          <w:rFonts w:ascii="宋体" w:hAnsi="宋体"/>
          <w:sz w:val="24"/>
          <w:szCs w:val="24"/>
          <w:highlight w:val="none"/>
        </w:rPr>
      </w:pPr>
      <w:r>
        <w:rPr>
          <w:rFonts w:ascii="宋体" w:hAnsi="宋体"/>
          <w:sz w:val="24"/>
          <w:szCs w:val="24"/>
          <w:highlight w:val="none"/>
        </w:rPr>
        <w:t>5.1 质量要求</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5.1.1 特殊质量标准和要求：</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关于工程奖项的约定：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5.3 隐蔽工程检查</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5.3.2承包人提前通知监理人隐蔽工程检查的期限的约定：</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监理人不能按时进行检查时，应提前</w:t>
      </w:r>
      <w:r>
        <w:rPr>
          <w:rFonts w:ascii="宋体" w:hAnsi="宋体"/>
          <w:sz w:val="24"/>
          <w:szCs w:val="24"/>
          <w:highlight w:val="none"/>
          <w:u w:val="single"/>
        </w:rPr>
        <w:t xml:space="preserve">       </w:t>
      </w:r>
      <w:r>
        <w:rPr>
          <w:rFonts w:ascii="宋体" w:hAnsi="宋体"/>
          <w:sz w:val="24"/>
          <w:szCs w:val="24"/>
          <w:highlight w:val="none"/>
        </w:rPr>
        <w:t>小时提交书面延期要求。</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关于延期最长不得超过：</w:t>
      </w:r>
      <w:r>
        <w:rPr>
          <w:rFonts w:ascii="宋体" w:hAnsi="宋体"/>
          <w:sz w:val="24"/>
          <w:szCs w:val="24"/>
          <w:highlight w:val="none"/>
          <w:u w:val="single"/>
        </w:rPr>
        <w:t xml:space="preserve">         </w:t>
      </w:r>
      <w:r>
        <w:rPr>
          <w:rFonts w:ascii="宋体" w:hAnsi="宋体"/>
          <w:sz w:val="24"/>
          <w:szCs w:val="24"/>
          <w:highlight w:val="none"/>
        </w:rPr>
        <w:t>小时。</w:t>
      </w:r>
    </w:p>
    <w:p>
      <w:pPr>
        <w:spacing w:line="360" w:lineRule="auto"/>
        <w:rPr>
          <w:rFonts w:ascii="宋体" w:hAnsi="宋体"/>
          <w:sz w:val="24"/>
          <w:szCs w:val="24"/>
          <w:highlight w:val="none"/>
        </w:rPr>
      </w:pPr>
      <w:r>
        <w:rPr>
          <w:rFonts w:ascii="宋体" w:hAnsi="宋体"/>
          <w:sz w:val="24"/>
          <w:szCs w:val="24"/>
          <w:highlight w:val="none"/>
        </w:rPr>
        <w:t>6. 安全文明施工与环境保护</w:t>
      </w:r>
    </w:p>
    <w:p>
      <w:pPr>
        <w:spacing w:line="360" w:lineRule="auto"/>
        <w:ind w:firstLine="480" w:firstLineChars="200"/>
        <w:rPr>
          <w:rFonts w:ascii="宋体" w:hAnsi="宋体"/>
          <w:sz w:val="24"/>
          <w:szCs w:val="24"/>
          <w:highlight w:val="none"/>
        </w:rPr>
      </w:pPr>
      <w:r>
        <w:rPr>
          <w:rFonts w:ascii="宋体" w:hAnsi="宋体"/>
          <w:sz w:val="24"/>
          <w:szCs w:val="24"/>
          <w:highlight w:val="none"/>
        </w:rPr>
        <w:t>6.1安全文明施工</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6.1.1 项目安全生产的达标目标及相应事项的约定：</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6.1.4 关于治安保卫的特别约定：</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关于编制施工场地治安管理计划的约定：</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hint="eastAsia" w:ascii="宋体" w:hAnsi="宋体"/>
          <w:sz w:val="24"/>
          <w:szCs w:val="24"/>
          <w:highlight w:val="none"/>
        </w:rPr>
        <w:t>6.1.5 文明施工</w:t>
      </w:r>
    </w:p>
    <w:p>
      <w:pPr>
        <w:spacing w:line="360" w:lineRule="auto"/>
        <w:ind w:firstLine="480" w:firstLineChars="200"/>
        <w:jc w:val="left"/>
        <w:rPr>
          <w:rFonts w:ascii="宋体" w:hAnsi="宋体"/>
          <w:sz w:val="24"/>
          <w:szCs w:val="24"/>
          <w:highlight w:val="none"/>
          <w:u w:val="single"/>
        </w:rPr>
      </w:pPr>
      <w:r>
        <w:rPr>
          <w:rFonts w:hint="eastAsia" w:ascii="宋体" w:hAnsi="宋体"/>
          <w:sz w:val="24"/>
          <w:szCs w:val="24"/>
          <w:highlight w:val="none"/>
        </w:rPr>
        <w:t>合同当事人对文明施工的要求：</w:t>
      </w:r>
      <w:r>
        <w:rPr>
          <w:rFonts w:hint="eastAsia" w:ascii="宋体" w:hAnsi="宋体" w:cs="宋体"/>
          <w:sz w:val="24"/>
          <w:szCs w:val="24"/>
          <w:highlight w:val="none"/>
          <w:u w:val="single"/>
        </w:rPr>
        <w:t>按照省优工程工地的有关要求进行现场管理，确保施工场地整洁。并采取有效措施，确保施工安全，杜绝重大人身伤亡及设备事故。如有发生，损失由承包人承担。</w:t>
      </w:r>
      <w:r>
        <w:rPr>
          <w:rFonts w:hint="eastAsia" w:ascii="宋体" w:hAnsi="宋体" w:cs="宋体"/>
          <w:color w:val="000000"/>
          <w:sz w:val="24"/>
          <w:szCs w:val="24"/>
          <w:highlight w:val="none"/>
          <w:u w:val="single"/>
        </w:rPr>
        <w:t>承包人需</w:t>
      </w:r>
      <w:r>
        <w:rPr>
          <w:rFonts w:hint="eastAsia" w:ascii="宋体" w:hAnsi="宋体" w:cs="宋体"/>
          <w:sz w:val="24"/>
          <w:szCs w:val="24"/>
          <w:highlight w:val="none"/>
          <w:u w:val="single"/>
        </w:rPr>
        <w:t>按焦作市有关规定办理</w:t>
      </w:r>
      <w:r>
        <w:rPr>
          <w:rFonts w:hint="eastAsia" w:ascii="宋体" w:hAnsi="宋体" w:cs="宋体"/>
          <w:color w:val="000000"/>
          <w:sz w:val="24"/>
          <w:szCs w:val="24"/>
          <w:highlight w:val="none"/>
          <w:u w:val="single"/>
        </w:rPr>
        <w:t>有关施工场地交通、环卫和施工噪音管理等手续并承担费用。</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6.1.6 关于安全文明施工费支付比例和支付期限的约定：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7. 工期和进度</w:t>
      </w:r>
    </w:p>
    <w:p>
      <w:pPr>
        <w:spacing w:line="360" w:lineRule="auto"/>
        <w:ind w:firstLine="480" w:firstLineChars="200"/>
        <w:rPr>
          <w:rFonts w:ascii="宋体" w:hAnsi="宋体"/>
          <w:sz w:val="24"/>
          <w:szCs w:val="24"/>
          <w:highlight w:val="none"/>
        </w:rPr>
      </w:pPr>
      <w:r>
        <w:rPr>
          <w:rFonts w:ascii="宋体" w:hAnsi="宋体"/>
          <w:sz w:val="24"/>
          <w:szCs w:val="24"/>
          <w:highlight w:val="none"/>
        </w:rPr>
        <w:t>7.1 施工组织设计</w:t>
      </w:r>
    </w:p>
    <w:p>
      <w:pPr>
        <w:autoSpaceDE w:val="0"/>
        <w:autoSpaceDN w:val="0"/>
        <w:adjustRightInd w:val="0"/>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7.1.</w:t>
      </w:r>
      <w:r>
        <w:rPr>
          <w:rFonts w:hint="eastAsia" w:ascii="宋体" w:hAnsi="宋体"/>
          <w:sz w:val="24"/>
          <w:szCs w:val="24"/>
          <w:highlight w:val="none"/>
        </w:rPr>
        <w:t>1 合</w:t>
      </w:r>
      <w:r>
        <w:rPr>
          <w:rFonts w:hint="eastAsia" w:ascii="宋体" w:hAnsi="宋体"/>
          <w:kern w:val="0"/>
          <w:sz w:val="24"/>
          <w:szCs w:val="24"/>
          <w:highlight w:val="none"/>
        </w:rPr>
        <w:t>同当事人约定的</w:t>
      </w:r>
      <w:r>
        <w:rPr>
          <w:rFonts w:ascii="宋体" w:hAnsi="宋体"/>
          <w:kern w:val="0"/>
          <w:sz w:val="24"/>
          <w:szCs w:val="24"/>
          <w:highlight w:val="none"/>
        </w:rPr>
        <w:t>施工组织设计</w:t>
      </w:r>
      <w:r>
        <w:rPr>
          <w:rFonts w:hint="eastAsia" w:ascii="宋体" w:hAnsi="宋体"/>
          <w:kern w:val="0"/>
          <w:sz w:val="24"/>
          <w:szCs w:val="24"/>
          <w:highlight w:val="none"/>
        </w:rPr>
        <w:t>应包括的其他内容</w:t>
      </w:r>
      <w:r>
        <w:rPr>
          <w:rFonts w:ascii="宋体" w:hAnsi="宋体"/>
          <w:kern w:val="0"/>
          <w:sz w:val="24"/>
          <w:szCs w:val="24"/>
          <w:highlight w:val="none"/>
        </w:rPr>
        <w:t>：</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rPr>
        <w:t>。</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sz w:val="24"/>
          <w:szCs w:val="24"/>
          <w:highlight w:val="none"/>
        </w:rPr>
        <w:t xml:space="preserve">7.1.2 </w:t>
      </w:r>
      <w:r>
        <w:rPr>
          <w:rFonts w:ascii="宋体" w:hAnsi="宋体"/>
          <w:kern w:val="0"/>
          <w:sz w:val="24"/>
          <w:szCs w:val="24"/>
          <w:highlight w:val="none"/>
        </w:rPr>
        <w:t>施工组织设计的提交和修改</w:t>
      </w:r>
    </w:p>
    <w:p>
      <w:pPr>
        <w:autoSpaceDE w:val="0"/>
        <w:autoSpaceDN w:val="0"/>
        <w:adjustRightInd w:val="0"/>
        <w:spacing w:line="360" w:lineRule="auto"/>
        <w:ind w:firstLine="480" w:firstLineChars="200"/>
        <w:jc w:val="left"/>
        <w:rPr>
          <w:rFonts w:ascii="宋体" w:hAnsi="宋体"/>
          <w:sz w:val="24"/>
          <w:szCs w:val="24"/>
          <w:highlight w:val="none"/>
          <w:u w:val="single"/>
        </w:rPr>
      </w:pPr>
      <w:r>
        <w:rPr>
          <w:rFonts w:ascii="宋体" w:hAnsi="宋体"/>
          <w:kern w:val="0"/>
          <w:sz w:val="24"/>
          <w:szCs w:val="24"/>
          <w:highlight w:val="none"/>
        </w:rPr>
        <w:t>承包人提交详细施工组织设计的期限的约定：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发包人和监理人在收到</w:t>
      </w:r>
      <w:r>
        <w:rPr>
          <w:rFonts w:hint="eastAsia" w:ascii="宋体" w:hAnsi="宋体"/>
          <w:sz w:val="24"/>
          <w:szCs w:val="24"/>
          <w:highlight w:val="none"/>
        </w:rPr>
        <w:t>详细的施工组织设计</w:t>
      </w:r>
      <w:r>
        <w:rPr>
          <w:rFonts w:ascii="宋体" w:hAnsi="宋体"/>
          <w:sz w:val="24"/>
          <w:szCs w:val="24"/>
          <w:highlight w:val="none"/>
        </w:rPr>
        <w:t>后确认或提出修改意见的期限：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7.2 施工进度计划</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7.2.2 施工进度计划的修订</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发包人和监理人在收到修订的施工进度计划后确认或提出修改意见的期限：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7.3 开工</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7.3.1 开工准备</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关于承包人提交</w:t>
      </w:r>
      <w:r>
        <w:rPr>
          <w:rFonts w:ascii="宋体" w:hAnsi="宋体"/>
          <w:kern w:val="0"/>
          <w:sz w:val="24"/>
          <w:szCs w:val="24"/>
          <w:highlight w:val="none"/>
        </w:rPr>
        <w:t>工程开工报审表的期限：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关于发包人应完成的其他开工准备工作及期限：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关于承包人应完成的其他开工准备工作及期限：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7.3.2开工通知</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因发包人原因造成监理人未能在计划开工日期之日起</w:t>
      </w:r>
      <w:r>
        <w:rPr>
          <w:rFonts w:ascii="宋体" w:hAnsi="宋体"/>
          <w:sz w:val="24"/>
          <w:szCs w:val="24"/>
          <w:highlight w:val="none"/>
          <w:u w:val="single"/>
        </w:rPr>
        <w:t xml:space="preserve">     </w:t>
      </w:r>
      <w:r>
        <w:rPr>
          <w:rFonts w:ascii="宋体" w:hAnsi="宋体"/>
          <w:sz w:val="24"/>
          <w:szCs w:val="24"/>
          <w:highlight w:val="none"/>
        </w:rPr>
        <w:t>天内发出开工通知的，承包人有权提出价格调整要求，或者解除合同。</w:t>
      </w:r>
    </w:p>
    <w:p>
      <w:pPr>
        <w:spacing w:line="360" w:lineRule="auto"/>
        <w:ind w:firstLine="480" w:firstLineChars="200"/>
        <w:rPr>
          <w:rFonts w:ascii="宋体" w:hAnsi="宋体"/>
          <w:sz w:val="24"/>
          <w:szCs w:val="24"/>
          <w:highlight w:val="none"/>
        </w:rPr>
      </w:pPr>
      <w:r>
        <w:rPr>
          <w:rFonts w:ascii="宋体" w:hAnsi="宋体"/>
          <w:sz w:val="24"/>
          <w:szCs w:val="24"/>
          <w:highlight w:val="none"/>
        </w:rPr>
        <w:t>7.4 测量放线</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7.4.1发包人通过监理人向承包人提供测量基准点、基准线和水准点及其书面资料的期限：</w:t>
      </w:r>
      <w:r>
        <w:rPr>
          <w:rFonts w:hint="eastAsia"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7.5 工期延误</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7.5.1 因发包人原因导致工期延误</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（7）因发包人原因导致工期延误的其他情形：</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7.5.2 因承包人原因导致工期延误</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因承包人原因造成工期延误，逾期竣工违约金的计算方法为：</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因承包人原因造成工期延误，逾期竣工违约金的上限：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7.6 不利物质条件</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不利物质条件的其他情形和有关约定：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7.7异常恶劣的气候条件</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发包人和承包人同意以下情形视为异常恶劣的气候条件：</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（2）</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（3）</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7.9 提前竣工的奖励</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7.9.2提前竣工的奖励：</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8. 材料与设备</w:t>
      </w:r>
    </w:p>
    <w:p>
      <w:pPr>
        <w:spacing w:line="360" w:lineRule="auto"/>
        <w:ind w:firstLine="480" w:firstLineChars="200"/>
        <w:rPr>
          <w:rFonts w:ascii="宋体" w:hAnsi="宋体"/>
          <w:sz w:val="24"/>
          <w:szCs w:val="24"/>
          <w:highlight w:val="none"/>
        </w:rPr>
      </w:pPr>
      <w:r>
        <w:rPr>
          <w:rFonts w:ascii="宋体" w:hAnsi="宋体"/>
          <w:sz w:val="24"/>
          <w:szCs w:val="24"/>
          <w:highlight w:val="none"/>
        </w:rPr>
        <w:t>8.4材料与工程设备的保管与使用</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8.4.1发包人供应的材料设备的保管费用的承担：</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8.6 样品</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8.6.1</w:t>
      </w:r>
      <w:r>
        <w:rPr>
          <w:rFonts w:ascii="宋体" w:hAnsi="宋体"/>
          <w:kern w:val="0"/>
          <w:sz w:val="24"/>
          <w:szCs w:val="24"/>
          <w:highlight w:val="none"/>
        </w:rPr>
        <w:tab/>
      </w:r>
      <w:r>
        <w:rPr>
          <w:rFonts w:ascii="宋体" w:hAnsi="宋体"/>
          <w:kern w:val="0"/>
          <w:sz w:val="24"/>
          <w:szCs w:val="24"/>
          <w:highlight w:val="none"/>
        </w:rPr>
        <w:t>样品的报送</w:t>
      </w:r>
      <w:r>
        <w:rPr>
          <w:rFonts w:hint="eastAsia" w:ascii="宋体" w:hAnsi="宋体"/>
          <w:kern w:val="0"/>
          <w:sz w:val="24"/>
          <w:szCs w:val="24"/>
          <w:highlight w:val="none"/>
        </w:rPr>
        <w:t>与封存</w:t>
      </w:r>
    </w:p>
    <w:p>
      <w:pPr>
        <w:autoSpaceDE w:val="0"/>
        <w:autoSpaceDN w:val="0"/>
        <w:adjustRightInd w:val="0"/>
        <w:spacing w:line="360" w:lineRule="auto"/>
        <w:ind w:firstLine="480" w:firstLineChars="200"/>
        <w:jc w:val="left"/>
        <w:rPr>
          <w:rFonts w:ascii="宋体" w:hAnsi="宋体"/>
          <w:sz w:val="24"/>
          <w:szCs w:val="24"/>
          <w:highlight w:val="none"/>
          <w:u w:val="single"/>
        </w:rPr>
      </w:pPr>
      <w:r>
        <w:rPr>
          <w:rFonts w:ascii="宋体" w:hAnsi="宋体"/>
          <w:kern w:val="0"/>
          <w:sz w:val="24"/>
          <w:szCs w:val="24"/>
          <w:highlight w:val="none"/>
        </w:rPr>
        <w:t>需要承包人报送样品的材料或工程设备，样品的种类、名称、规格、数量要求：</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8.8 施工设备和临时设施</w:t>
      </w:r>
    </w:p>
    <w:p>
      <w:pPr>
        <w:autoSpaceDE w:val="0"/>
        <w:autoSpaceDN w:val="0"/>
        <w:adjustRightInd w:val="0"/>
        <w:spacing w:line="360" w:lineRule="auto"/>
        <w:ind w:firstLine="480" w:firstLineChars="200"/>
        <w:jc w:val="left"/>
        <w:rPr>
          <w:rFonts w:ascii="宋体" w:hAnsi="宋体"/>
          <w:sz w:val="24"/>
          <w:szCs w:val="24"/>
          <w:highlight w:val="none"/>
        </w:rPr>
      </w:pPr>
      <w:r>
        <w:rPr>
          <w:rFonts w:ascii="宋体" w:hAnsi="宋体"/>
          <w:sz w:val="24"/>
          <w:szCs w:val="24"/>
          <w:highlight w:val="none"/>
        </w:rPr>
        <w:t>8.8.1 承包人提供的施工设备和临时设施</w:t>
      </w:r>
    </w:p>
    <w:p>
      <w:pPr>
        <w:autoSpaceDE w:val="0"/>
        <w:autoSpaceDN w:val="0"/>
        <w:adjustRightInd w:val="0"/>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关于修建临时设施费用承担的约定：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9. 试验与检验</w:t>
      </w:r>
    </w:p>
    <w:p>
      <w:pPr>
        <w:spacing w:line="360" w:lineRule="auto"/>
        <w:ind w:firstLine="480" w:firstLineChars="200"/>
        <w:rPr>
          <w:rFonts w:ascii="宋体" w:hAnsi="宋体"/>
          <w:sz w:val="24"/>
          <w:szCs w:val="24"/>
          <w:highlight w:val="none"/>
        </w:rPr>
      </w:pPr>
      <w:r>
        <w:rPr>
          <w:rFonts w:ascii="宋体" w:hAnsi="宋体"/>
          <w:sz w:val="24"/>
          <w:szCs w:val="24"/>
          <w:highlight w:val="none"/>
        </w:rPr>
        <w:t>9.1试验设备与试验人员</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9.1.2 试验设备</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施工现场需要配置的试验场所：</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施工现场需要配备的试验设备：</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施工现场需要具备的其他试验条件：</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9.4 现场工艺试验</w:t>
      </w:r>
      <w:r>
        <w:rPr>
          <w:rFonts w:hint="eastAsia" w:ascii="宋体" w:hAnsi="宋体"/>
          <w:sz w:val="24"/>
          <w:szCs w:val="24"/>
          <w:highlight w:val="none"/>
        </w:rPr>
        <w:t xml:space="preserve"> </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现场工艺试验的有关约定：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10. 变更</w:t>
      </w:r>
    </w:p>
    <w:p>
      <w:pPr>
        <w:spacing w:line="360" w:lineRule="auto"/>
        <w:ind w:firstLine="480" w:firstLineChars="200"/>
        <w:rPr>
          <w:rFonts w:ascii="宋体" w:hAnsi="宋体"/>
          <w:sz w:val="24"/>
          <w:szCs w:val="24"/>
          <w:highlight w:val="none"/>
        </w:rPr>
      </w:pPr>
      <w:r>
        <w:rPr>
          <w:rFonts w:ascii="宋体" w:hAnsi="宋体"/>
          <w:sz w:val="24"/>
          <w:szCs w:val="24"/>
          <w:highlight w:val="none"/>
        </w:rPr>
        <w:t>10.1变更的范围</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关于变更的范围的约定：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10.4 变更估价</w:t>
      </w:r>
    </w:p>
    <w:p>
      <w:pPr>
        <w:spacing w:line="360" w:lineRule="auto"/>
        <w:ind w:firstLine="480" w:firstLineChars="200"/>
        <w:jc w:val="left"/>
        <w:rPr>
          <w:rFonts w:ascii="宋体" w:hAnsi="宋体"/>
          <w:sz w:val="24"/>
          <w:szCs w:val="24"/>
          <w:highlight w:val="none"/>
        </w:rPr>
      </w:pPr>
      <w:r>
        <w:rPr>
          <w:rFonts w:hint="eastAsia" w:ascii="宋体" w:hAnsi="宋体"/>
          <w:sz w:val="24"/>
          <w:szCs w:val="24"/>
          <w:highlight w:val="none"/>
        </w:rPr>
        <w:t>10.4.1 变更估价原则</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 xml:space="preserve">关于变更估价的约定: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10.5承包人的合理化建议</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监理人审查承包人合理化建议的期限：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发包人审批承包人合理化建议的期限：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承包人提出的合理化建议降低了合同价格或者提高了工程经济效益的奖励的方法和金额为：</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10.7 暂估价</w:t>
      </w:r>
    </w:p>
    <w:p>
      <w:pPr>
        <w:spacing w:line="360" w:lineRule="auto"/>
        <w:ind w:firstLine="480" w:firstLineChars="200"/>
        <w:jc w:val="left"/>
        <w:rPr>
          <w:rFonts w:ascii="宋体" w:hAnsi="宋体"/>
          <w:sz w:val="24"/>
          <w:szCs w:val="24"/>
          <w:highlight w:val="none"/>
        </w:rPr>
      </w:pPr>
      <w:r>
        <w:rPr>
          <w:rFonts w:ascii="宋体" w:hAnsi="宋体"/>
          <w:kern w:val="0"/>
          <w:sz w:val="24"/>
          <w:szCs w:val="24"/>
          <w:highlight w:val="none"/>
        </w:rPr>
        <w:t>暂估价材料和工程设备的明细详见附件</w:t>
      </w:r>
      <w:r>
        <w:rPr>
          <w:rFonts w:hint="eastAsia" w:ascii="宋体" w:hAnsi="宋体"/>
          <w:kern w:val="0"/>
          <w:sz w:val="24"/>
          <w:szCs w:val="24"/>
          <w:highlight w:val="none"/>
        </w:rPr>
        <w:t>9：《</w:t>
      </w:r>
      <w:r>
        <w:rPr>
          <w:rFonts w:ascii="宋体" w:hAnsi="宋体"/>
          <w:sz w:val="24"/>
          <w:szCs w:val="24"/>
          <w:highlight w:val="none"/>
        </w:rPr>
        <w:t>暂估价一览表</w:t>
      </w:r>
      <w:r>
        <w:rPr>
          <w:rFonts w:hint="eastAsia" w:ascii="宋体" w:hAnsi="宋体"/>
          <w:sz w:val="24"/>
          <w:szCs w:val="24"/>
          <w:highlight w:val="none"/>
        </w:rPr>
        <w:t>》</w:t>
      </w:r>
      <w:r>
        <w:rPr>
          <w:rFonts w:hint="eastAsia" w:ascii="宋体" w:hAnsi="宋体"/>
          <w:kern w:val="0"/>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10.7.1 依法必须招标的暂估价项目</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对于依法必须招标的暂估价项目的确认和批准采取第</w:t>
      </w:r>
      <w:r>
        <w:rPr>
          <w:rFonts w:ascii="宋体" w:hAnsi="宋体"/>
          <w:sz w:val="24"/>
          <w:szCs w:val="24"/>
          <w:highlight w:val="none"/>
          <w:u w:val="single"/>
        </w:rPr>
        <w:t xml:space="preserve">    </w:t>
      </w:r>
      <w:r>
        <w:rPr>
          <w:rFonts w:ascii="宋体" w:hAnsi="宋体"/>
          <w:sz w:val="24"/>
          <w:szCs w:val="24"/>
          <w:highlight w:val="none"/>
        </w:rPr>
        <w:t>种方式确定。</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10.7.2 不属于依法必须招标的暂估价项目</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对于不属于依法必须招标的暂估价项目的确认和批准采取第</w:t>
      </w:r>
      <w:r>
        <w:rPr>
          <w:rFonts w:ascii="宋体" w:hAnsi="宋体"/>
          <w:sz w:val="24"/>
          <w:szCs w:val="24"/>
          <w:highlight w:val="none"/>
          <w:u w:val="single"/>
        </w:rPr>
        <w:t xml:space="preserve">   </w:t>
      </w:r>
      <w:r>
        <w:rPr>
          <w:rFonts w:ascii="宋体" w:hAnsi="宋体"/>
          <w:sz w:val="24"/>
          <w:szCs w:val="24"/>
          <w:highlight w:val="none"/>
        </w:rPr>
        <w:t>种方式确定。</w:t>
      </w:r>
    </w:p>
    <w:p>
      <w:pPr>
        <w:spacing w:line="360" w:lineRule="auto"/>
        <w:ind w:firstLine="480" w:firstLineChars="200"/>
        <w:jc w:val="left"/>
        <w:rPr>
          <w:rFonts w:ascii="宋体" w:hAnsi="宋体"/>
          <w:kern w:val="0"/>
          <w:sz w:val="24"/>
          <w:szCs w:val="24"/>
          <w:highlight w:val="none"/>
        </w:rPr>
      </w:pPr>
      <w:r>
        <w:rPr>
          <w:rFonts w:ascii="宋体" w:hAnsi="宋体"/>
          <w:sz w:val="24"/>
          <w:szCs w:val="24"/>
          <w:highlight w:val="none"/>
        </w:rPr>
        <w:t>第3种方式：</w:t>
      </w:r>
      <w:r>
        <w:rPr>
          <w:rFonts w:ascii="宋体" w:hAnsi="宋体"/>
          <w:kern w:val="0"/>
          <w:sz w:val="24"/>
          <w:szCs w:val="24"/>
          <w:highlight w:val="none"/>
        </w:rPr>
        <w:t>承包人直接实施的暂估价项目</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承包人直接实施的暂估价项目的约定：</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10.8 暂列金额</w:t>
      </w:r>
    </w:p>
    <w:p>
      <w:pPr>
        <w:autoSpaceDE w:val="0"/>
        <w:autoSpaceDN w:val="0"/>
        <w:adjustRightInd w:val="0"/>
        <w:spacing w:line="360" w:lineRule="auto"/>
        <w:ind w:firstLine="480" w:firstLineChars="200"/>
        <w:jc w:val="left"/>
        <w:rPr>
          <w:rFonts w:ascii="宋体" w:hAnsi="宋体"/>
          <w:sz w:val="24"/>
          <w:szCs w:val="24"/>
          <w:highlight w:val="none"/>
          <w:u w:val="single"/>
        </w:rPr>
      </w:pPr>
      <w:r>
        <w:rPr>
          <w:rFonts w:hint="eastAsia" w:ascii="宋体" w:hAnsi="宋体"/>
          <w:kern w:val="0"/>
          <w:sz w:val="24"/>
          <w:szCs w:val="24"/>
          <w:highlight w:val="none"/>
        </w:rPr>
        <w:t>合同当事人关于暂列金额使用的约定：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11. 价格调整</w:t>
      </w:r>
    </w:p>
    <w:p>
      <w:pPr>
        <w:spacing w:line="360" w:lineRule="auto"/>
        <w:ind w:firstLine="480" w:firstLineChars="200"/>
        <w:rPr>
          <w:rFonts w:ascii="宋体" w:hAnsi="宋体"/>
          <w:sz w:val="24"/>
          <w:szCs w:val="24"/>
          <w:highlight w:val="none"/>
        </w:rPr>
      </w:pPr>
      <w:r>
        <w:rPr>
          <w:rFonts w:ascii="宋体" w:hAnsi="宋体"/>
          <w:sz w:val="24"/>
          <w:szCs w:val="24"/>
          <w:highlight w:val="none"/>
        </w:rPr>
        <w:t>11.1 市场价格波动引起的调整</w:t>
      </w:r>
    </w:p>
    <w:p>
      <w:pPr>
        <w:spacing w:line="360" w:lineRule="auto"/>
        <w:ind w:firstLine="480" w:firstLineChars="200"/>
        <w:jc w:val="left"/>
        <w:rPr>
          <w:rFonts w:ascii="宋体" w:hAnsi="宋体"/>
          <w:sz w:val="24"/>
          <w:szCs w:val="24"/>
          <w:highlight w:val="none"/>
        </w:rPr>
      </w:pPr>
      <w:r>
        <w:rPr>
          <w:rFonts w:ascii="宋体" w:hAnsi="宋体"/>
          <w:kern w:val="0"/>
          <w:sz w:val="24"/>
          <w:szCs w:val="24"/>
          <w:highlight w:val="none"/>
        </w:rPr>
        <w:t>市场价格波动是否调整合同价格的约定：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因市场价格波动调整合同价格，采用以下第</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种方式对合同价格进行调整：</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第1种方式：采用价格指数</w:t>
      </w:r>
      <w:r>
        <w:rPr>
          <w:rFonts w:hint="eastAsia" w:ascii="宋体" w:hAnsi="宋体"/>
          <w:sz w:val="24"/>
          <w:szCs w:val="24"/>
          <w:highlight w:val="none"/>
        </w:rPr>
        <w:t>进行价格</w:t>
      </w:r>
      <w:r>
        <w:rPr>
          <w:rFonts w:ascii="宋体" w:hAnsi="宋体"/>
          <w:sz w:val="24"/>
          <w:szCs w:val="24"/>
          <w:highlight w:val="none"/>
        </w:rPr>
        <w:t>调整。</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关于各可调因子、定值和变值权重，以及基本价格指数及其来源的约定：</w:t>
      </w:r>
      <w:r>
        <w:rPr>
          <w:rFonts w:ascii="宋体" w:hAnsi="宋体"/>
          <w:sz w:val="24"/>
          <w:szCs w:val="24"/>
          <w:highlight w:val="none"/>
          <w:u w:val="single"/>
        </w:rPr>
        <w:t xml:space="preserve">         </w:t>
      </w:r>
      <w:r>
        <w:rPr>
          <w:rFonts w:ascii="宋体" w:hAnsi="宋体"/>
          <w:sz w:val="24"/>
          <w:szCs w:val="24"/>
          <w:highlight w:val="none"/>
        </w:rPr>
        <w:t xml:space="preserve">；  </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第2种方式：采用造价信息</w:t>
      </w:r>
      <w:r>
        <w:rPr>
          <w:rFonts w:hint="eastAsia" w:ascii="宋体" w:hAnsi="宋体"/>
          <w:sz w:val="24"/>
          <w:szCs w:val="24"/>
          <w:highlight w:val="none"/>
        </w:rPr>
        <w:t>进行价格</w:t>
      </w:r>
      <w:r>
        <w:rPr>
          <w:rFonts w:ascii="宋体" w:hAnsi="宋体"/>
          <w:sz w:val="24"/>
          <w:szCs w:val="24"/>
          <w:highlight w:val="none"/>
        </w:rPr>
        <w:t>调整。</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（2）关于基准价格的约定：</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专用合同条款</w:t>
      </w:r>
      <w:r>
        <w:rPr>
          <w:rFonts w:hint="eastAsia" w:ascii="宋体" w:hAnsi="宋体" w:cs="宋体"/>
          <w:sz w:val="24"/>
          <w:szCs w:val="24"/>
          <w:highlight w:val="none"/>
        </w:rPr>
        <w:t>①</w:t>
      </w:r>
      <w:r>
        <w:rPr>
          <w:rFonts w:ascii="宋体" w:hAnsi="宋体"/>
          <w:sz w:val="24"/>
          <w:szCs w:val="24"/>
          <w:highlight w:val="none"/>
        </w:rPr>
        <w:t>承包人在已标价工程量清单或预算书中载明的材料单价低于基准价格的：专用合同条款合同履行期间材料单价涨幅以基准价格为基础超过</w:t>
      </w:r>
      <w:r>
        <w:rPr>
          <w:rFonts w:ascii="宋体" w:hAnsi="宋体"/>
          <w:sz w:val="24"/>
          <w:szCs w:val="24"/>
          <w:highlight w:val="none"/>
          <w:u w:val="single"/>
        </w:rPr>
        <w:t xml:space="preserve">   </w:t>
      </w:r>
      <w:r>
        <w:rPr>
          <w:rFonts w:ascii="宋体" w:hAnsi="宋体"/>
          <w:sz w:val="24"/>
          <w:szCs w:val="24"/>
          <w:highlight w:val="none"/>
        </w:rPr>
        <w:t>%时，或材料单价跌幅以已标价工程量清单或预算书中载明材料单价为基础超过</w:t>
      </w:r>
      <w:r>
        <w:rPr>
          <w:rFonts w:ascii="宋体" w:hAnsi="宋体"/>
          <w:sz w:val="24"/>
          <w:szCs w:val="24"/>
          <w:highlight w:val="none"/>
          <w:u w:val="single"/>
        </w:rPr>
        <w:t xml:space="preserve">   </w:t>
      </w:r>
      <w:r>
        <w:rPr>
          <w:rFonts w:ascii="宋体" w:hAnsi="宋体"/>
          <w:sz w:val="24"/>
          <w:szCs w:val="24"/>
          <w:highlight w:val="none"/>
        </w:rPr>
        <w:t>%时，其超过部分据实调整。</w:t>
      </w:r>
    </w:p>
    <w:p>
      <w:pPr>
        <w:spacing w:line="360" w:lineRule="auto"/>
        <w:ind w:firstLine="480" w:firstLineChars="200"/>
        <w:jc w:val="left"/>
        <w:rPr>
          <w:rFonts w:ascii="宋体" w:hAnsi="宋体"/>
          <w:sz w:val="24"/>
          <w:szCs w:val="24"/>
          <w:highlight w:val="none"/>
        </w:rPr>
      </w:pPr>
      <w:r>
        <w:rPr>
          <w:rFonts w:hint="eastAsia" w:ascii="宋体" w:hAnsi="宋体" w:cs="宋体"/>
          <w:sz w:val="24"/>
          <w:szCs w:val="24"/>
          <w:highlight w:val="none"/>
        </w:rPr>
        <w:t>②</w:t>
      </w:r>
      <w:r>
        <w:rPr>
          <w:rFonts w:ascii="宋体" w:hAnsi="宋体"/>
          <w:sz w:val="24"/>
          <w:szCs w:val="24"/>
          <w:highlight w:val="none"/>
        </w:rPr>
        <w:t>承包人在已标价工程量清单或预算书中载明的材料单价高于基准价格的：专用合同条款合同履行期间材料单价跌幅以基准价格为基础超过</w:t>
      </w:r>
      <w:r>
        <w:rPr>
          <w:rFonts w:ascii="宋体" w:hAnsi="宋体"/>
          <w:sz w:val="24"/>
          <w:szCs w:val="24"/>
          <w:highlight w:val="none"/>
          <w:u w:val="single"/>
        </w:rPr>
        <w:t xml:space="preserve">   </w:t>
      </w:r>
      <w:r>
        <w:rPr>
          <w:rFonts w:ascii="宋体" w:hAnsi="宋体"/>
          <w:sz w:val="24"/>
          <w:szCs w:val="24"/>
          <w:highlight w:val="none"/>
        </w:rPr>
        <w:t>%时，材料单价涨幅以已标价工程量清单或预算书中载明材料单价为基础超过</w:t>
      </w:r>
      <w:r>
        <w:rPr>
          <w:rFonts w:ascii="宋体" w:hAnsi="宋体"/>
          <w:sz w:val="24"/>
          <w:szCs w:val="24"/>
          <w:highlight w:val="none"/>
          <w:u w:val="single"/>
        </w:rPr>
        <w:t xml:space="preserve">   </w:t>
      </w:r>
      <w:r>
        <w:rPr>
          <w:rFonts w:ascii="宋体" w:hAnsi="宋体"/>
          <w:sz w:val="24"/>
          <w:szCs w:val="24"/>
          <w:highlight w:val="none"/>
        </w:rPr>
        <w:t>%时，其超过部分据实调整。</w:t>
      </w:r>
    </w:p>
    <w:p>
      <w:pPr>
        <w:spacing w:line="360" w:lineRule="auto"/>
        <w:ind w:firstLine="645"/>
        <w:jc w:val="left"/>
        <w:rPr>
          <w:rFonts w:ascii="宋体" w:hAnsi="宋体"/>
          <w:sz w:val="24"/>
          <w:szCs w:val="24"/>
          <w:highlight w:val="none"/>
        </w:rPr>
      </w:pPr>
      <w:r>
        <w:rPr>
          <w:rFonts w:hint="eastAsia" w:ascii="宋体" w:hAnsi="宋体" w:cs="宋体"/>
          <w:sz w:val="24"/>
          <w:szCs w:val="24"/>
          <w:highlight w:val="none"/>
        </w:rPr>
        <w:t>③</w:t>
      </w:r>
      <w:r>
        <w:rPr>
          <w:rFonts w:ascii="宋体" w:hAnsi="宋体"/>
          <w:sz w:val="24"/>
          <w:szCs w:val="24"/>
          <w:highlight w:val="none"/>
        </w:rPr>
        <w:t>承包人在已标价工程量清单或预算书中载明的材料单价等于基准单价的：专用合同条款合同履行期间材料单价涨跌幅以基准单价为基础超过±</w:t>
      </w:r>
      <w:r>
        <w:rPr>
          <w:rFonts w:ascii="宋体" w:hAnsi="宋体"/>
          <w:sz w:val="24"/>
          <w:szCs w:val="24"/>
          <w:highlight w:val="none"/>
          <w:u w:val="single"/>
        </w:rPr>
        <w:t xml:space="preserve">   </w:t>
      </w:r>
      <w:r>
        <w:rPr>
          <w:rFonts w:ascii="宋体" w:hAnsi="宋体"/>
          <w:sz w:val="24"/>
          <w:szCs w:val="24"/>
          <w:highlight w:val="none"/>
        </w:rPr>
        <w:t>%时，其超过部分据实调整。</w:t>
      </w:r>
    </w:p>
    <w:p>
      <w:pPr>
        <w:spacing w:line="360" w:lineRule="auto"/>
        <w:ind w:firstLine="645"/>
        <w:jc w:val="left"/>
        <w:rPr>
          <w:rFonts w:ascii="宋体" w:hAnsi="宋体"/>
          <w:sz w:val="24"/>
          <w:szCs w:val="24"/>
          <w:highlight w:val="none"/>
          <w:u w:val="single"/>
        </w:rPr>
      </w:pPr>
      <w:r>
        <w:rPr>
          <w:rFonts w:ascii="宋体" w:hAnsi="宋体"/>
          <w:sz w:val="24"/>
          <w:szCs w:val="24"/>
          <w:highlight w:val="none"/>
        </w:rPr>
        <w:t>第3种方式：其他价格调整方式：</w:t>
      </w:r>
      <w:r>
        <w:rPr>
          <w:rFonts w:hint="eastAsia" w:ascii="宋体" w:hAnsi="宋体"/>
          <w:sz w:val="24"/>
          <w:szCs w:val="24"/>
          <w:highlight w:val="none"/>
          <w:u w:val="single"/>
        </w:rPr>
        <w:t xml:space="preserve">                            </w:t>
      </w:r>
      <w:r>
        <w:rPr>
          <w:rFonts w:ascii="宋体" w:hAnsi="宋体"/>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12. 合同价格、计量与支付</w:t>
      </w:r>
    </w:p>
    <w:p>
      <w:pPr>
        <w:spacing w:line="360" w:lineRule="auto"/>
        <w:ind w:firstLine="480" w:firstLineChars="200"/>
        <w:rPr>
          <w:rFonts w:ascii="宋体" w:hAnsi="宋体"/>
          <w:sz w:val="24"/>
          <w:szCs w:val="24"/>
          <w:highlight w:val="none"/>
        </w:rPr>
      </w:pPr>
      <w:r>
        <w:rPr>
          <w:rFonts w:ascii="宋体" w:hAnsi="宋体"/>
          <w:sz w:val="24"/>
          <w:szCs w:val="24"/>
          <w:highlight w:val="none"/>
        </w:rPr>
        <w:t>12.1 合同价格形式</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1、单价合同。</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综合单价包含的风险范围：</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风险费用的计算方法：</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风险范围以外合同价格的调整方法：</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2、总价合同。</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总价包含的风险范围：</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风险费用的计算方法：</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风险范围以外合同价格的调整方法：</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jc w:val="left"/>
        <w:rPr>
          <w:rFonts w:ascii="宋体" w:hAnsi="宋体" w:cs="宋体"/>
          <w:color w:val="000000"/>
          <w:sz w:val="24"/>
          <w:szCs w:val="24"/>
          <w:highlight w:val="none"/>
          <w:u w:val="single"/>
        </w:rPr>
      </w:pPr>
      <w:r>
        <w:rPr>
          <w:rFonts w:hint="eastAsia" w:ascii="宋体" w:hAnsi="宋体" w:cs="宋体"/>
          <w:color w:val="000000"/>
          <w:sz w:val="24"/>
          <w:szCs w:val="24"/>
          <w:highlight w:val="none"/>
        </w:rPr>
        <w:t>3、其他价格方式：</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 xml:space="preserve"> 。</w:t>
      </w:r>
    </w:p>
    <w:p>
      <w:pPr>
        <w:spacing w:line="360" w:lineRule="auto"/>
        <w:ind w:firstLine="480" w:firstLineChars="200"/>
        <w:rPr>
          <w:rFonts w:ascii="宋体" w:hAnsi="宋体"/>
          <w:sz w:val="24"/>
          <w:szCs w:val="24"/>
          <w:highlight w:val="none"/>
        </w:rPr>
      </w:pPr>
      <w:r>
        <w:rPr>
          <w:rFonts w:ascii="宋体" w:hAnsi="宋体"/>
          <w:sz w:val="24"/>
          <w:szCs w:val="24"/>
          <w:highlight w:val="none"/>
        </w:rPr>
        <w:t>12.2 预付款</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12.2.1 预付款的支付</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预付款支付比例或金额：</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预付款支付期限：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预付款扣回的方式：</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12.2.2 预付款担保</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承包人提交预付款担保的期限：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预付款担保的形式为：</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12.3 计量</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12.3.1 计量原则</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工程量计算规则：</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12.3.2 计量周期</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关于计量周期的约定：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12.3.3 单价合同的计量</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关于单价合同计量的约定：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12.3.4 总价合同的计量</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关于总价合同计量的约定：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12.3.5总价合同采用支付分解表计量支付的，是否适用第</w:t>
      </w:r>
      <w:r>
        <w:rPr>
          <w:rFonts w:ascii="宋体" w:hAnsi="宋体"/>
          <w:kern w:val="0"/>
          <w:sz w:val="24"/>
          <w:szCs w:val="24"/>
          <w:highlight w:val="none"/>
        </w:rPr>
        <w:t xml:space="preserve">12.3.4 </w:t>
      </w:r>
      <w:r>
        <w:rPr>
          <w:rFonts w:ascii="宋体" w:hAnsi="宋体"/>
          <w:sz w:val="24"/>
          <w:szCs w:val="24"/>
          <w:highlight w:val="none"/>
        </w:rPr>
        <w:t>项</w:t>
      </w:r>
      <w:r>
        <w:rPr>
          <w:rFonts w:hint="eastAsia" w:ascii="宋体" w:hAnsi="宋体"/>
          <w:kern w:val="0"/>
          <w:sz w:val="24"/>
          <w:szCs w:val="24"/>
          <w:highlight w:val="none"/>
        </w:rPr>
        <w:t>〔</w:t>
      </w:r>
      <w:r>
        <w:rPr>
          <w:rFonts w:ascii="宋体" w:hAnsi="宋体"/>
          <w:kern w:val="0"/>
          <w:sz w:val="24"/>
          <w:szCs w:val="24"/>
          <w:highlight w:val="none"/>
        </w:rPr>
        <w:t>总价合同的计量</w:t>
      </w:r>
      <w:r>
        <w:rPr>
          <w:rFonts w:hint="eastAsia" w:ascii="宋体" w:hAnsi="宋体"/>
          <w:kern w:val="0"/>
          <w:sz w:val="24"/>
          <w:szCs w:val="24"/>
          <w:highlight w:val="none"/>
        </w:rPr>
        <w:t>〕</w:t>
      </w:r>
      <w:r>
        <w:rPr>
          <w:rFonts w:ascii="宋体" w:hAnsi="宋体"/>
          <w:sz w:val="24"/>
          <w:szCs w:val="24"/>
          <w:highlight w:val="none"/>
        </w:rPr>
        <w:t>约定</w:t>
      </w:r>
      <w:r>
        <w:rPr>
          <w:rFonts w:hint="eastAsia" w:ascii="宋体" w:hAnsi="宋体"/>
          <w:sz w:val="24"/>
          <w:szCs w:val="24"/>
          <w:highlight w:val="none"/>
        </w:rPr>
        <w:t>进行计量：</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12.3.6 其他价格形式合同的计量</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其他价格形式的计量方式和程序：</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rPr>
          <w:rFonts w:hint="eastAsia" w:ascii="宋体" w:hAnsi="宋体" w:eastAsia="宋体"/>
          <w:color w:val="FF0000"/>
          <w:sz w:val="24"/>
          <w:szCs w:val="24"/>
          <w:highlight w:val="none"/>
          <w:u w:val="none"/>
          <w:lang w:val="en-US" w:eastAsia="zh-CN"/>
        </w:rPr>
      </w:pPr>
      <w:r>
        <w:rPr>
          <w:rFonts w:ascii="宋体" w:hAnsi="宋体"/>
          <w:sz w:val="24"/>
          <w:szCs w:val="24"/>
          <w:highlight w:val="none"/>
        </w:rPr>
        <w:t>12.4 工程进度款支付</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合同签订后支付合同金额的30%作为预付款，其余工程款按进度付款，竣工验收后付至决算金额的97%，剩余3%作为质保金，质保期结束后无质量问题一次性付清。  </w:t>
      </w:r>
      <w:r>
        <w:rPr>
          <w:rFonts w:hint="eastAsia" w:ascii="宋体" w:hAnsi="宋体" w:cs="宋体"/>
          <w:sz w:val="24"/>
          <w:szCs w:val="24"/>
          <w:highlight w:val="none"/>
          <w:u w:val="none"/>
          <w:lang w:val="en-US" w:eastAsia="zh-CN"/>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12.4.1 付款周期</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关于付款周期的约定：</w:t>
      </w:r>
      <w:r>
        <w:rPr>
          <w:rFonts w:hint="eastAsia" w:ascii="宋体" w:hAnsi="宋体"/>
          <w:b/>
          <w:bCs/>
          <w:sz w:val="24"/>
          <w:szCs w:val="24"/>
          <w:highlight w:val="none"/>
          <w:u w:val="single"/>
        </w:rPr>
        <w:t xml:space="preserve"> </w:t>
      </w:r>
      <w:r>
        <w:rPr>
          <w:rFonts w:hint="eastAsia" w:ascii="宋体" w:hAnsi="宋体"/>
          <w:b/>
          <w:sz w:val="24"/>
          <w:szCs w:val="24"/>
          <w:highlight w:val="none"/>
          <w:u w:val="single"/>
          <w:lang w:val="en-US" w:eastAsia="zh-CN"/>
        </w:rPr>
        <w:t xml:space="preserve">                                        </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12.4.2 进度付款申请单的编制</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关于进度付款申请单编制的约定：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12.4.3 进度付款申请单的提交</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（1）单价合同进度付款申请单提交的约定</w:t>
      </w:r>
      <w:r>
        <w:rPr>
          <w:rFonts w:hint="eastAsia" w:ascii="宋体" w:hAnsi="宋体"/>
          <w:sz w:val="24"/>
          <w:szCs w:val="24"/>
          <w:highlight w:val="none"/>
        </w:rPr>
        <w:t>：</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（2）总价合同进度付款申请单提交的约定</w:t>
      </w:r>
      <w:r>
        <w:rPr>
          <w:rFonts w:hint="eastAsia" w:ascii="宋体" w:hAnsi="宋体"/>
          <w:sz w:val="24"/>
          <w:szCs w:val="24"/>
          <w:highlight w:val="none"/>
        </w:rPr>
        <w:t>：</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（3）其他价格形式合同进度付款申请单提交的约定：</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12.4.4 进度款审核和支付</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（1）监理人审查并报送发包人的期限：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发包人完成审批并签发进度款支付证书的期限：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（2）发包人支付进度款的期限：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600" w:firstLineChars="250"/>
        <w:jc w:val="left"/>
        <w:rPr>
          <w:rFonts w:ascii="宋体" w:hAnsi="宋体"/>
          <w:sz w:val="24"/>
          <w:szCs w:val="24"/>
          <w:highlight w:val="none"/>
          <w:u w:val="single"/>
        </w:rPr>
      </w:pPr>
      <w:r>
        <w:rPr>
          <w:rFonts w:ascii="宋体" w:hAnsi="宋体"/>
          <w:sz w:val="24"/>
          <w:szCs w:val="24"/>
          <w:highlight w:val="none"/>
        </w:rPr>
        <w:t>发包人逾期支付进度款的违约金的计算方式：</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600" w:firstLineChars="250"/>
        <w:jc w:val="left"/>
        <w:rPr>
          <w:rFonts w:ascii="宋体" w:hAnsi="宋体"/>
          <w:sz w:val="24"/>
          <w:szCs w:val="24"/>
          <w:highlight w:val="none"/>
        </w:rPr>
      </w:pPr>
      <w:r>
        <w:rPr>
          <w:rFonts w:ascii="宋体" w:hAnsi="宋体"/>
          <w:sz w:val="24"/>
          <w:szCs w:val="24"/>
          <w:highlight w:val="none"/>
        </w:rPr>
        <w:t>12.4.6 支付分解表的编制</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2、总价合同支付分解表的编制与审批：</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3、单价合同的总价项目支付分解表的编制与审批：</w:t>
      </w:r>
      <w:r>
        <w:rPr>
          <w:rFonts w:ascii="宋体" w:hAnsi="宋体"/>
          <w:sz w:val="24"/>
          <w:szCs w:val="24"/>
          <w:highlight w:val="none"/>
          <w:u w:val="single"/>
        </w:rPr>
        <w:t xml:space="preserve">         </w:t>
      </w:r>
      <w:r>
        <w:rPr>
          <w:rFonts w:hint="eastAsia" w:ascii="宋体" w:hAnsi="宋体"/>
          <w:sz w:val="24"/>
          <w:szCs w:val="24"/>
          <w:highlight w:val="none"/>
        </w:rPr>
        <w:t>。</w:t>
      </w:r>
      <w:r>
        <w:rPr>
          <w:rFonts w:ascii="宋体" w:hAnsi="宋体"/>
          <w:sz w:val="24"/>
          <w:szCs w:val="24"/>
          <w:highlight w:val="none"/>
        </w:rPr>
        <w:t xml:space="preserve">  </w:t>
      </w:r>
    </w:p>
    <w:p>
      <w:pPr>
        <w:spacing w:line="360" w:lineRule="auto"/>
        <w:rPr>
          <w:rFonts w:ascii="宋体" w:hAnsi="宋体"/>
          <w:sz w:val="24"/>
          <w:szCs w:val="24"/>
          <w:highlight w:val="none"/>
        </w:rPr>
      </w:pPr>
      <w:r>
        <w:rPr>
          <w:rFonts w:ascii="宋体" w:hAnsi="宋体"/>
          <w:sz w:val="24"/>
          <w:szCs w:val="24"/>
          <w:highlight w:val="none"/>
        </w:rPr>
        <w:t>13.</w:t>
      </w:r>
      <w:r>
        <w:rPr>
          <w:rFonts w:hint="eastAsia" w:ascii="宋体" w:hAnsi="宋体"/>
          <w:sz w:val="24"/>
          <w:szCs w:val="24"/>
          <w:highlight w:val="none"/>
        </w:rPr>
        <w:t xml:space="preserve"> </w:t>
      </w:r>
      <w:r>
        <w:rPr>
          <w:rFonts w:ascii="宋体" w:hAnsi="宋体"/>
          <w:sz w:val="24"/>
          <w:szCs w:val="24"/>
          <w:highlight w:val="none"/>
        </w:rPr>
        <w:t>验收和工程试车</w:t>
      </w:r>
    </w:p>
    <w:p>
      <w:pPr>
        <w:spacing w:line="360" w:lineRule="auto"/>
        <w:ind w:firstLine="480" w:firstLineChars="200"/>
        <w:rPr>
          <w:rFonts w:ascii="宋体" w:hAnsi="宋体"/>
          <w:sz w:val="24"/>
          <w:szCs w:val="24"/>
          <w:highlight w:val="none"/>
        </w:rPr>
      </w:pPr>
      <w:r>
        <w:rPr>
          <w:rFonts w:ascii="宋体" w:hAnsi="宋体"/>
          <w:sz w:val="24"/>
          <w:szCs w:val="24"/>
          <w:highlight w:val="none"/>
        </w:rPr>
        <w:t>13.1 分部分项工程验收</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13.1.2监理人不能按时进行验收时，应提前</w:t>
      </w:r>
      <w:r>
        <w:rPr>
          <w:rFonts w:ascii="宋体" w:hAnsi="宋体"/>
          <w:sz w:val="24"/>
          <w:szCs w:val="24"/>
          <w:highlight w:val="none"/>
          <w:u w:val="single"/>
        </w:rPr>
        <w:t xml:space="preserve">       </w:t>
      </w:r>
      <w:r>
        <w:rPr>
          <w:rFonts w:ascii="宋体" w:hAnsi="宋体"/>
          <w:sz w:val="24"/>
          <w:szCs w:val="24"/>
          <w:highlight w:val="none"/>
        </w:rPr>
        <w:t>小时提交书面延期要求。</w:t>
      </w:r>
    </w:p>
    <w:p>
      <w:pPr>
        <w:spacing w:line="360" w:lineRule="auto"/>
        <w:ind w:firstLine="480" w:firstLineChars="200"/>
        <w:jc w:val="left"/>
        <w:rPr>
          <w:rFonts w:ascii="宋体" w:hAnsi="宋体"/>
          <w:b/>
          <w:sz w:val="24"/>
          <w:szCs w:val="24"/>
          <w:highlight w:val="none"/>
        </w:rPr>
      </w:pPr>
      <w:r>
        <w:rPr>
          <w:rFonts w:ascii="宋体" w:hAnsi="宋体"/>
          <w:sz w:val="24"/>
          <w:szCs w:val="24"/>
          <w:highlight w:val="none"/>
        </w:rPr>
        <w:t>关于延期最长不得超过：</w:t>
      </w:r>
      <w:r>
        <w:rPr>
          <w:rFonts w:ascii="宋体" w:hAnsi="宋体"/>
          <w:sz w:val="24"/>
          <w:szCs w:val="24"/>
          <w:highlight w:val="none"/>
          <w:u w:val="single"/>
        </w:rPr>
        <w:t xml:space="preserve">         </w:t>
      </w:r>
      <w:r>
        <w:rPr>
          <w:rFonts w:ascii="宋体" w:hAnsi="宋体"/>
          <w:sz w:val="24"/>
          <w:szCs w:val="24"/>
          <w:highlight w:val="none"/>
        </w:rPr>
        <w:t>小时。</w:t>
      </w:r>
    </w:p>
    <w:p>
      <w:pPr>
        <w:spacing w:line="360" w:lineRule="auto"/>
        <w:ind w:firstLine="480" w:firstLineChars="200"/>
        <w:rPr>
          <w:rFonts w:ascii="宋体" w:hAnsi="宋体"/>
          <w:sz w:val="24"/>
          <w:szCs w:val="24"/>
          <w:highlight w:val="none"/>
        </w:rPr>
      </w:pPr>
      <w:r>
        <w:rPr>
          <w:rFonts w:ascii="宋体" w:hAnsi="宋体"/>
          <w:sz w:val="24"/>
          <w:szCs w:val="24"/>
          <w:highlight w:val="none"/>
        </w:rPr>
        <w:t>13.2 竣工验收</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13.2.2竣工验收程序</w:t>
      </w:r>
    </w:p>
    <w:p>
      <w:pPr>
        <w:spacing w:line="360" w:lineRule="auto"/>
        <w:ind w:firstLine="480" w:firstLineChars="200"/>
        <w:jc w:val="left"/>
        <w:rPr>
          <w:rFonts w:ascii="宋体" w:hAnsi="宋体"/>
          <w:sz w:val="24"/>
          <w:szCs w:val="24"/>
          <w:highlight w:val="none"/>
          <w:u w:val="single"/>
        </w:rPr>
      </w:pPr>
      <w:r>
        <w:rPr>
          <w:rFonts w:ascii="宋体" w:hAnsi="宋体"/>
          <w:kern w:val="0"/>
          <w:sz w:val="24"/>
          <w:szCs w:val="24"/>
          <w:highlight w:val="none"/>
        </w:rPr>
        <w:t>关于竣工验收程序的约定：</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kern w:val="0"/>
          <w:sz w:val="24"/>
          <w:szCs w:val="24"/>
          <w:highlight w:val="none"/>
        </w:rPr>
        <w:t>发包人不按照本项约定组织竣工验收、颁发工程接收证书的违约金的计算方法：</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13.2.5移交、接收全部与部分工程</w:t>
      </w:r>
    </w:p>
    <w:p>
      <w:pPr>
        <w:spacing w:line="360" w:lineRule="auto"/>
        <w:ind w:firstLine="480" w:firstLineChars="200"/>
        <w:jc w:val="left"/>
        <w:rPr>
          <w:rFonts w:ascii="宋体" w:hAnsi="宋体"/>
          <w:kern w:val="0"/>
          <w:sz w:val="24"/>
          <w:szCs w:val="24"/>
          <w:highlight w:val="none"/>
        </w:rPr>
      </w:pPr>
      <w:r>
        <w:rPr>
          <w:rFonts w:hint="eastAsia" w:ascii="宋体" w:hAnsi="宋体"/>
          <w:kern w:val="0"/>
          <w:sz w:val="24"/>
          <w:szCs w:val="24"/>
          <w:highlight w:val="none"/>
        </w:rPr>
        <w:t>承包人向发包人移交工程的期限：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kern w:val="0"/>
          <w:sz w:val="24"/>
          <w:szCs w:val="24"/>
          <w:highlight w:val="none"/>
        </w:rPr>
        <w:t>发包人未按本合同约定接收全部或部分工程的，违约金的计算方法为：</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bidi w:val="0"/>
        <w:ind w:firstLine="480" w:firstLineChars="200"/>
        <w:rPr>
          <w:rFonts w:ascii="宋体" w:hAnsi="宋体"/>
          <w:sz w:val="24"/>
          <w:szCs w:val="24"/>
          <w:highlight w:val="none"/>
          <w:u w:val="single"/>
        </w:rPr>
      </w:pPr>
      <w:r>
        <w:rPr>
          <w:rFonts w:ascii="宋体" w:hAnsi="宋体"/>
          <w:sz w:val="24"/>
          <w:szCs w:val="24"/>
          <w:highlight w:val="none"/>
        </w:rPr>
        <w:t>承包人未按时移交工程的，违约金的计算方法为：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13.3 工程试车</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13.3.1 试车程序</w:t>
      </w:r>
    </w:p>
    <w:p>
      <w:pPr>
        <w:spacing w:line="360" w:lineRule="auto"/>
        <w:ind w:firstLine="480" w:firstLineChars="200"/>
        <w:jc w:val="left"/>
        <w:rPr>
          <w:rFonts w:ascii="宋体" w:hAnsi="宋体"/>
          <w:sz w:val="24"/>
          <w:szCs w:val="24"/>
          <w:highlight w:val="none"/>
          <w:u w:val="single"/>
        </w:rPr>
      </w:pPr>
      <w:r>
        <w:rPr>
          <w:rFonts w:ascii="宋体" w:hAnsi="宋体"/>
          <w:kern w:val="0"/>
          <w:sz w:val="24"/>
          <w:szCs w:val="24"/>
          <w:highlight w:val="none"/>
        </w:rPr>
        <w:t>工程试车内容：</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（1）单机无负荷试车费用由</w:t>
      </w:r>
      <w:r>
        <w:rPr>
          <w:rFonts w:ascii="宋体" w:hAnsi="宋体"/>
          <w:sz w:val="24"/>
          <w:szCs w:val="24"/>
          <w:highlight w:val="none"/>
          <w:u w:val="single"/>
        </w:rPr>
        <w:t xml:space="preserve">                     </w:t>
      </w:r>
      <w:r>
        <w:rPr>
          <w:rFonts w:ascii="宋体" w:hAnsi="宋体"/>
          <w:kern w:val="0"/>
          <w:sz w:val="24"/>
          <w:szCs w:val="24"/>
          <w:highlight w:val="none"/>
        </w:rPr>
        <w:t>承担；</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（2）无负荷联动试车费用由</w:t>
      </w:r>
      <w:r>
        <w:rPr>
          <w:rFonts w:ascii="宋体" w:hAnsi="宋体"/>
          <w:sz w:val="24"/>
          <w:szCs w:val="24"/>
          <w:highlight w:val="none"/>
          <w:u w:val="single"/>
        </w:rPr>
        <w:t xml:space="preserve">                     </w:t>
      </w:r>
      <w:r>
        <w:rPr>
          <w:rFonts w:ascii="宋体" w:hAnsi="宋体"/>
          <w:kern w:val="0"/>
          <w:sz w:val="24"/>
          <w:szCs w:val="24"/>
          <w:highlight w:val="none"/>
        </w:rPr>
        <w:t>承担。</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13.3.3 投料试车</w:t>
      </w:r>
    </w:p>
    <w:p>
      <w:pPr>
        <w:spacing w:line="360" w:lineRule="auto"/>
        <w:ind w:firstLine="480" w:firstLineChars="200"/>
        <w:jc w:val="left"/>
        <w:rPr>
          <w:rFonts w:ascii="宋体" w:hAnsi="宋体"/>
          <w:sz w:val="24"/>
          <w:szCs w:val="24"/>
          <w:highlight w:val="none"/>
          <w:u w:val="single"/>
        </w:rPr>
      </w:pPr>
      <w:r>
        <w:rPr>
          <w:rFonts w:hint="eastAsia" w:ascii="宋体" w:hAnsi="宋体"/>
          <w:kern w:val="0"/>
          <w:sz w:val="24"/>
          <w:szCs w:val="24"/>
          <w:highlight w:val="none"/>
        </w:rPr>
        <w:t>关于投料试车相关事项的约定：</w:t>
      </w:r>
      <w:r>
        <w:rPr>
          <w:rFonts w:hint="eastAsia"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13.6 竣工退场</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13.6.1 竣工退场</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承包人完成竣工退场的期限：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kern w:val="0"/>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14. 竣工结算</w:t>
      </w:r>
    </w:p>
    <w:p>
      <w:pPr>
        <w:spacing w:line="360" w:lineRule="auto"/>
        <w:ind w:firstLine="480" w:firstLineChars="200"/>
        <w:rPr>
          <w:rFonts w:ascii="宋体" w:hAnsi="宋体"/>
          <w:sz w:val="24"/>
          <w:szCs w:val="24"/>
          <w:highlight w:val="none"/>
        </w:rPr>
      </w:pPr>
      <w:r>
        <w:rPr>
          <w:rFonts w:ascii="宋体" w:hAnsi="宋体"/>
          <w:sz w:val="24"/>
          <w:szCs w:val="24"/>
          <w:highlight w:val="none"/>
        </w:rPr>
        <w:t>14.1 竣工付款申请</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承包人提交竣工付款申请单的期限：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竣工付款申请单应包括的内容：</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14.2 竣工结算审核</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发包人</w:t>
      </w:r>
      <w:r>
        <w:rPr>
          <w:rFonts w:hint="eastAsia" w:ascii="宋体" w:hAnsi="宋体"/>
          <w:sz w:val="24"/>
          <w:szCs w:val="24"/>
          <w:highlight w:val="none"/>
        </w:rPr>
        <w:t>审批</w:t>
      </w:r>
      <w:r>
        <w:rPr>
          <w:rFonts w:ascii="宋体" w:hAnsi="宋体"/>
          <w:sz w:val="24"/>
          <w:szCs w:val="24"/>
          <w:highlight w:val="none"/>
        </w:rPr>
        <w:t>竣工付款申请单的期限：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发包人完成竣工付款的期限：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hint="eastAsia" w:ascii="宋体" w:hAnsi="宋体"/>
          <w:sz w:val="24"/>
          <w:szCs w:val="24"/>
          <w:highlight w:val="none"/>
        </w:rPr>
        <w:t>关于竣工付款证书异议部分复核的方式和程序：</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14.4 最终结清</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14.4.1 最终结清申请单</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承包人提交最终结清申请单的份数：</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kern w:val="0"/>
          <w:sz w:val="24"/>
          <w:szCs w:val="24"/>
          <w:highlight w:val="none"/>
        </w:rPr>
        <w:t>承包人提交最终结算申请单的期限：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 xml:space="preserve">。 </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14.4.2 最终结清证书和支付</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（1）发包人完成最终结清申请单的</w:t>
      </w:r>
      <w:r>
        <w:rPr>
          <w:rFonts w:hint="eastAsia" w:ascii="宋体" w:hAnsi="宋体"/>
          <w:sz w:val="24"/>
          <w:szCs w:val="24"/>
          <w:highlight w:val="none"/>
        </w:rPr>
        <w:t>审批</w:t>
      </w:r>
      <w:r>
        <w:rPr>
          <w:rFonts w:ascii="宋体" w:hAnsi="宋体"/>
          <w:sz w:val="24"/>
          <w:szCs w:val="24"/>
          <w:highlight w:val="none"/>
        </w:rPr>
        <w:t>并颁发最终结清证书的期限：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（2）发包人完成支付的期限：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15. 缺陷责任期与保修</w:t>
      </w:r>
    </w:p>
    <w:p>
      <w:pPr>
        <w:spacing w:line="360" w:lineRule="auto"/>
        <w:ind w:firstLine="480" w:firstLineChars="200"/>
        <w:rPr>
          <w:rFonts w:ascii="宋体" w:hAnsi="宋体"/>
          <w:sz w:val="24"/>
          <w:szCs w:val="24"/>
          <w:highlight w:val="none"/>
        </w:rPr>
      </w:pPr>
      <w:r>
        <w:rPr>
          <w:rFonts w:ascii="宋体" w:hAnsi="宋体"/>
          <w:sz w:val="24"/>
          <w:szCs w:val="24"/>
          <w:highlight w:val="none"/>
        </w:rPr>
        <w:t>15.2缺陷责任期</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缺陷责任期的具体期限：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15.3 质量保证金</w:t>
      </w:r>
    </w:p>
    <w:p>
      <w:pPr>
        <w:spacing w:line="360" w:lineRule="auto"/>
        <w:ind w:firstLine="480" w:firstLineChars="200"/>
        <w:jc w:val="left"/>
        <w:rPr>
          <w:rFonts w:ascii="宋体" w:hAnsi="宋体"/>
          <w:sz w:val="24"/>
          <w:szCs w:val="24"/>
          <w:highlight w:val="none"/>
        </w:rPr>
      </w:pPr>
      <w:r>
        <w:rPr>
          <w:rFonts w:hint="eastAsia" w:ascii="宋体" w:hAnsi="宋体"/>
          <w:sz w:val="24"/>
          <w:szCs w:val="24"/>
          <w:highlight w:val="none"/>
        </w:rPr>
        <w:t>关于是否扣留质量保证金的约定：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 xml:space="preserve">15.3.1 </w:t>
      </w:r>
      <w:r>
        <w:rPr>
          <w:rFonts w:hint="eastAsia" w:ascii="宋体" w:hAnsi="宋体"/>
          <w:sz w:val="24"/>
          <w:szCs w:val="24"/>
          <w:highlight w:val="none"/>
        </w:rPr>
        <w:t>承包人提供</w:t>
      </w:r>
      <w:r>
        <w:rPr>
          <w:rFonts w:ascii="宋体" w:hAnsi="宋体"/>
          <w:sz w:val="24"/>
          <w:szCs w:val="24"/>
          <w:highlight w:val="none"/>
        </w:rPr>
        <w:t>质量保证金的</w:t>
      </w:r>
      <w:r>
        <w:rPr>
          <w:rFonts w:hint="eastAsia" w:ascii="宋体" w:hAnsi="宋体"/>
          <w:sz w:val="24"/>
          <w:szCs w:val="24"/>
          <w:highlight w:val="none"/>
        </w:rPr>
        <w:t>方</w:t>
      </w:r>
      <w:r>
        <w:rPr>
          <w:rFonts w:ascii="宋体" w:hAnsi="宋体"/>
          <w:sz w:val="24"/>
          <w:szCs w:val="24"/>
          <w:highlight w:val="none"/>
        </w:rPr>
        <w:t>式</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质量保证金采用以下第</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种方式：</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（1）质量保证金保函，保证金额为：</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ascii="宋体" w:hAnsi="宋体"/>
          <w:kern w:val="0"/>
          <w:sz w:val="24"/>
          <w:szCs w:val="24"/>
          <w:highlight w:val="none"/>
        </w:rPr>
        <w:t xml:space="preserve">； </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（2）</w:t>
      </w:r>
      <w:r>
        <w:rPr>
          <w:rFonts w:ascii="宋体" w:hAnsi="宋体"/>
          <w:kern w:val="0"/>
          <w:sz w:val="24"/>
          <w:szCs w:val="24"/>
          <w:highlight w:val="none"/>
          <w:u w:val="single"/>
        </w:rPr>
        <w:t xml:space="preserve">      </w:t>
      </w:r>
      <w:r>
        <w:rPr>
          <w:rFonts w:ascii="宋体" w:hAnsi="宋体"/>
          <w:kern w:val="0"/>
          <w:sz w:val="24"/>
          <w:szCs w:val="24"/>
          <w:highlight w:val="none"/>
        </w:rPr>
        <w:t>%的工程款；</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（3）其他</w:t>
      </w:r>
      <w:r>
        <w:rPr>
          <w:rFonts w:hint="eastAsia" w:ascii="宋体" w:hAnsi="宋体"/>
          <w:kern w:val="0"/>
          <w:sz w:val="24"/>
          <w:szCs w:val="24"/>
          <w:highlight w:val="none"/>
        </w:rPr>
        <w:t>方</w:t>
      </w:r>
      <w:r>
        <w:rPr>
          <w:rFonts w:ascii="宋体" w:hAnsi="宋体"/>
          <w:kern w:val="0"/>
          <w:sz w:val="24"/>
          <w:szCs w:val="24"/>
          <w:highlight w:val="none"/>
        </w:rPr>
        <w:t>式:</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ascii="宋体" w:hAnsi="宋体"/>
          <w:kern w:val="0"/>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 xml:space="preserve">15.3.2 质量保证金的扣留 </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质量保证金的扣留采取以下第</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种方式：</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（1）在支付工程进度款时逐次扣留，在此情形下，质量保证金的计算基数不包括预付款的支付、扣回以及价格调整的金额；</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（2）工程竣工结算时一次性扣留质量保证金；</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（3）其他扣留方式:</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ascii="宋体" w:hAnsi="宋体"/>
          <w:kern w:val="0"/>
          <w:sz w:val="24"/>
          <w:szCs w:val="24"/>
          <w:highlight w:val="none"/>
        </w:rPr>
        <w:t>。</w:t>
      </w:r>
    </w:p>
    <w:p>
      <w:pPr>
        <w:spacing w:line="360" w:lineRule="auto"/>
        <w:ind w:firstLine="480" w:firstLineChars="200"/>
        <w:jc w:val="left"/>
        <w:rPr>
          <w:rFonts w:ascii="宋体" w:hAnsi="宋体"/>
          <w:kern w:val="0"/>
          <w:sz w:val="24"/>
          <w:szCs w:val="24"/>
          <w:highlight w:val="none"/>
          <w:u w:val="single"/>
        </w:rPr>
      </w:pPr>
      <w:r>
        <w:rPr>
          <w:rFonts w:ascii="宋体" w:hAnsi="宋体"/>
          <w:sz w:val="24"/>
          <w:szCs w:val="24"/>
          <w:highlight w:val="none"/>
        </w:rPr>
        <w:t>关于质量保证金的补充约定：</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15.4保修</w:t>
      </w:r>
    </w:p>
    <w:p>
      <w:pPr>
        <w:spacing w:line="360" w:lineRule="auto"/>
        <w:ind w:firstLine="468" w:firstLineChars="195"/>
        <w:jc w:val="left"/>
        <w:rPr>
          <w:rFonts w:ascii="宋体" w:hAnsi="宋体"/>
          <w:sz w:val="24"/>
          <w:szCs w:val="24"/>
          <w:highlight w:val="none"/>
        </w:rPr>
      </w:pPr>
      <w:r>
        <w:rPr>
          <w:rFonts w:ascii="宋体" w:hAnsi="宋体"/>
          <w:sz w:val="24"/>
          <w:szCs w:val="24"/>
          <w:highlight w:val="none"/>
        </w:rPr>
        <w:t>15.4.1 保修责任</w:t>
      </w:r>
    </w:p>
    <w:p>
      <w:pPr>
        <w:spacing w:line="360" w:lineRule="auto"/>
        <w:ind w:firstLine="468" w:firstLineChars="195"/>
        <w:jc w:val="left"/>
        <w:rPr>
          <w:rFonts w:ascii="宋体" w:hAnsi="宋体"/>
          <w:kern w:val="0"/>
          <w:sz w:val="24"/>
          <w:szCs w:val="24"/>
          <w:highlight w:val="none"/>
        </w:rPr>
      </w:pPr>
      <w:r>
        <w:rPr>
          <w:rFonts w:ascii="宋体" w:hAnsi="宋体"/>
          <w:sz w:val="24"/>
          <w:szCs w:val="24"/>
          <w:highlight w:val="none"/>
        </w:rPr>
        <w:t>工程保修期：</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pPr>
        <w:spacing w:line="360" w:lineRule="auto"/>
        <w:ind w:firstLine="468" w:firstLineChars="195"/>
        <w:jc w:val="left"/>
        <w:rPr>
          <w:rFonts w:ascii="宋体" w:hAnsi="宋体"/>
          <w:sz w:val="24"/>
          <w:szCs w:val="24"/>
          <w:highlight w:val="none"/>
        </w:rPr>
      </w:pPr>
      <w:r>
        <w:rPr>
          <w:rFonts w:ascii="宋体" w:hAnsi="宋体"/>
          <w:sz w:val="24"/>
          <w:szCs w:val="24"/>
          <w:highlight w:val="none"/>
        </w:rPr>
        <w:t>15.4.3 修复通知</w:t>
      </w:r>
    </w:p>
    <w:p>
      <w:pPr>
        <w:spacing w:line="360" w:lineRule="auto"/>
        <w:ind w:firstLine="468" w:firstLineChars="195"/>
        <w:jc w:val="left"/>
        <w:rPr>
          <w:rFonts w:ascii="宋体" w:hAnsi="宋体"/>
          <w:kern w:val="0"/>
          <w:sz w:val="24"/>
          <w:szCs w:val="24"/>
          <w:highlight w:val="none"/>
          <w:u w:val="single"/>
        </w:rPr>
      </w:pPr>
      <w:r>
        <w:rPr>
          <w:rFonts w:ascii="宋体" w:hAnsi="宋体"/>
          <w:kern w:val="0"/>
          <w:sz w:val="24"/>
          <w:szCs w:val="24"/>
          <w:highlight w:val="none"/>
        </w:rPr>
        <w:t>承包人收到保修通知并到达工程现场的合理时间：</w:t>
      </w:r>
      <w:r>
        <w:rPr>
          <w:rFonts w:ascii="宋体" w:hAnsi="宋体"/>
          <w:kern w:val="0"/>
          <w:sz w:val="24"/>
          <w:szCs w:val="24"/>
          <w:highlight w:val="none"/>
          <w:u w:val="single"/>
        </w:rPr>
        <w:t xml:space="preserve">          </w:t>
      </w:r>
      <w:r>
        <w:rPr>
          <w:rFonts w:hint="eastAsia" w:ascii="宋体" w:hAnsi="宋体"/>
          <w:kern w:val="0"/>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16. 违约</w:t>
      </w:r>
    </w:p>
    <w:p>
      <w:pPr>
        <w:spacing w:line="360" w:lineRule="auto"/>
        <w:ind w:firstLine="480" w:firstLineChars="200"/>
        <w:rPr>
          <w:rFonts w:ascii="宋体" w:hAnsi="宋体"/>
          <w:sz w:val="24"/>
          <w:szCs w:val="24"/>
          <w:highlight w:val="none"/>
        </w:rPr>
      </w:pPr>
      <w:r>
        <w:rPr>
          <w:rFonts w:ascii="宋体" w:hAnsi="宋体"/>
          <w:sz w:val="24"/>
          <w:szCs w:val="24"/>
          <w:highlight w:val="none"/>
        </w:rPr>
        <w:t>16.1 发包人违约</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16.1.1发包人违约的情形</w:t>
      </w:r>
    </w:p>
    <w:p>
      <w:pPr>
        <w:spacing w:line="360" w:lineRule="auto"/>
        <w:ind w:firstLine="480" w:firstLineChars="200"/>
        <w:jc w:val="left"/>
        <w:rPr>
          <w:rFonts w:ascii="宋体" w:hAnsi="宋体"/>
          <w:kern w:val="0"/>
          <w:sz w:val="24"/>
          <w:szCs w:val="24"/>
          <w:highlight w:val="none"/>
          <w:u w:val="single"/>
        </w:rPr>
      </w:pPr>
      <w:r>
        <w:rPr>
          <w:rFonts w:ascii="宋体" w:hAnsi="宋体"/>
          <w:kern w:val="0"/>
          <w:sz w:val="24"/>
          <w:szCs w:val="24"/>
          <w:highlight w:val="none"/>
        </w:rPr>
        <w:t>发包人违约的其他情形：</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rPr>
        <w:t>。</w:t>
      </w:r>
    </w:p>
    <w:p>
      <w:pPr>
        <w:spacing w:line="360" w:lineRule="auto"/>
        <w:ind w:left="1050" w:hanging="1200" w:hangingChars="500"/>
        <w:jc w:val="left"/>
        <w:rPr>
          <w:rFonts w:ascii="宋体" w:hAnsi="宋体"/>
          <w:kern w:val="0"/>
          <w:sz w:val="24"/>
          <w:szCs w:val="24"/>
          <w:highlight w:val="none"/>
        </w:rPr>
      </w:pPr>
      <w:r>
        <w:rPr>
          <w:rFonts w:ascii="宋体" w:hAnsi="宋体"/>
          <w:kern w:val="0"/>
          <w:sz w:val="24"/>
          <w:szCs w:val="24"/>
          <w:highlight w:val="none"/>
        </w:rPr>
        <w:t xml:space="preserve">    16.1.2 发包人违约的责任</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发包人违约责任的承担方式和计算方法：</w:t>
      </w:r>
    </w:p>
    <w:p>
      <w:pPr>
        <w:spacing w:line="360" w:lineRule="auto"/>
        <w:ind w:firstLine="480" w:firstLineChars="200"/>
        <w:jc w:val="left"/>
        <w:rPr>
          <w:rFonts w:ascii="宋体" w:hAnsi="宋体"/>
          <w:kern w:val="0"/>
          <w:sz w:val="24"/>
          <w:szCs w:val="24"/>
          <w:highlight w:val="none"/>
          <w:u w:val="single"/>
        </w:rPr>
      </w:pPr>
      <w:r>
        <w:rPr>
          <w:rFonts w:ascii="宋体" w:hAnsi="宋体"/>
          <w:kern w:val="0"/>
          <w:sz w:val="24"/>
          <w:szCs w:val="24"/>
          <w:highlight w:val="none"/>
        </w:rPr>
        <w:t>（1）因发包人原因未能在计划开工日期前7天内下达开工通知的违约责任：</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rPr>
        <w:t>。</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（2）因发包人原因未能按合同约定支付合同价款的违约责任：</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ascii="宋体" w:hAnsi="宋体"/>
          <w:kern w:val="0"/>
          <w:sz w:val="24"/>
          <w:szCs w:val="24"/>
          <w:highlight w:val="none"/>
        </w:rPr>
        <w:t>。</w:t>
      </w:r>
    </w:p>
    <w:p>
      <w:pPr>
        <w:spacing w:line="360" w:lineRule="auto"/>
        <w:ind w:firstLine="480" w:firstLineChars="200"/>
        <w:jc w:val="left"/>
        <w:rPr>
          <w:rFonts w:ascii="宋体" w:hAnsi="宋体"/>
          <w:kern w:val="0"/>
          <w:sz w:val="24"/>
          <w:szCs w:val="24"/>
          <w:highlight w:val="none"/>
          <w:u w:val="single"/>
        </w:rPr>
      </w:pPr>
      <w:r>
        <w:rPr>
          <w:rFonts w:ascii="宋体" w:hAnsi="宋体"/>
          <w:kern w:val="0"/>
          <w:sz w:val="24"/>
          <w:szCs w:val="24"/>
          <w:highlight w:val="none"/>
        </w:rPr>
        <w:t>（3）发包人违反第10.1款</w:t>
      </w:r>
      <w:r>
        <w:rPr>
          <w:rFonts w:hint="eastAsia" w:ascii="宋体" w:hAnsi="宋体"/>
          <w:kern w:val="0"/>
          <w:sz w:val="24"/>
          <w:szCs w:val="24"/>
          <w:highlight w:val="none"/>
        </w:rPr>
        <w:t>〔</w:t>
      </w:r>
      <w:r>
        <w:rPr>
          <w:rFonts w:ascii="宋体" w:hAnsi="宋体"/>
          <w:kern w:val="0"/>
          <w:sz w:val="24"/>
          <w:szCs w:val="24"/>
          <w:highlight w:val="none"/>
        </w:rPr>
        <w:t>变更的范围</w:t>
      </w:r>
      <w:r>
        <w:rPr>
          <w:rFonts w:hint="eastAsia" w:ascii="宋体" w:hAnsi="宋体"/>
          <w:kern w:val="0"/>
          <w:sz w:val="24"/>
          <w:szCs w:val="24"/>
          <w:highlight w:val="none"/>
        </w:rPr>
        <w:t>〕</w:t>
      </w:r>
      <w:r>
        <w:rPr>
          <w:rFonts w:ascii="宋体" w:hAnsi="宋体"/>
          <w:kern w:val="0"/>
          <w:sz w:val="24"/>
          <w:szCs w:val="24"/>
          <w:highlight w:val="none"/>
        </w:rPr>
        <w:t>第（2）项约定，自行实施被取消的工作或转由他人实施的违约责任：</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（4）发包人提供的材料、工程设备的规格、数量或质量不符合合同约定，或因发包人原因导致交货日期延误或交货地点变更等情况的违约责任：</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ascii="宋体" w:hAnsi="宋体"/>
          <w:kern w:val="0"/>
          <w:sz w:val="24"/>
          <w:szCs w:val="24"/>
          <w:highlight w:val="none"/>
        </w:rPr>
        <w:t>。</w:t>
      </w:r>
    </w:p>
    <w:p>
      <w:pPr>
        <w:spacing w:line="360" w:lineRule="auto"/>
        <w:ind w:firstLine="480" w:firstLineChars="200"/>
        <w:jc w:val="left"/>
        <w:rPr>
          <w:rFonts w:ascii="宋体" w:hAnsi="宋体"/>
          <w:kern w:val="0"/>
          <w:sz w:val="24"/>
          <w:szCs w:val="24"/>
          <w:highlight w:val="none"/>
          <w:u w:val="single"/>
        </w:rPr>
      </w:pPr>
      <w:r>
        <w:rPr>
          <w:rFonts w:ascii="宋体" w:hAnsi="宋体"/>
          <w:kern w:val="0"/>
          <w:sz w:val="24"/>
          <w:szCs w:val="24"/>
          <w:highlight w:val="none"/>
        </w:rPr>
        <w:t>（5）因发包人违反合同约定造成暂停施工的违约责任：</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rPr>
        <w:t>。</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（6）发包人无正当理由没有在约定期限内发出复工指示，导致承包人无法复工的违约责任：</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ascii="宋体" w:hAnsi="宋体"/>
          <w:kern w:val="0"/>
          <w:sz w:val="24"/>
          <w:szCs w:val="24"/>
          <w:highlight w:val="none"/>
        </w:rPr>
        <w:t>。</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（7）</w:t>
      </w:r>
      <w:r>
        <w:rPr>
          <w:rFonts w:hint="eastAsia" w:ascii="宋体" w:hAnsi="宋体"/>
          <w:kern w:val="0"/>
          <w:sz w:val="24"/>
          <w:szCs w:val="24"/>
          <w:highlight w:val="none"/>
        </w:rPr>
        <w:t>其他：</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16.1.3 因发包人违约解除合同</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承包人按16.1.1项</w:t>
      </w:r>
      <w:r>
        <w:rPr>
          <w:rFonts w:hint="eastAsia" w:ascii="宋体" w:hAnsi="宋体"/>
          <w:kern w:val="0"/>
          <w:sz w:val="24"/>
          <w:szCs w:val="24"/>
          <w:highlight w:val="none"/>
        </w:rPr>
        <w:t>〔</w:t>
      </w:r>
      <w:r>
        <w:rPr>
          <w:rFonts w:ascii="宋体" w:hAnsi="宋体"/>
          <w:kern w:val="0"/>
          <w:sz w:val="24"/>
          <w:szCs w:val="24"/>
          <w:highlight w:val="none"/>
        </w:rPr>
        <w:t>发包人违约的情形</w:t>
      </w:r>
      <w:r>
        <w:rPr>
          <w:rFonts w:hint="eastAsia" w:ascii="宋体" w:hAnsi="宋体"/>
          <w:kern w:val="0"/>
          <w:sz w:val="24"/>
          <w:szCs w:val="24"/>
          <w:highlight w:val="none"/>
        </w:rPr>
        <w:t>〕</w:t>
      </w:r>
      <w:r>
        <w:rPr>
          <w:rFonts w:ascii="宋体" w:hAnsi="宋体"/>
          <w:kern w:val="0"/>
          <w:sz w:val="24"/>
          <w:szCs w:val="24"/>
          <w:highlight w:val="none"/>
        </w:rPr>
        <w:t>约定暂停施工满</w:t>
      </w:r>
      <w:r>
        <w:rPr>
          <w:rFonts w:ascii="宋体" w:hAnsi="宋体"/>
          <w:kern w:val="0"/>
          <w:sz w:val="24"/>
          <w:szCs w:val="24"/>
          <w:highlight w:val="none"/>
          <w:u w:val="single"/>
        </w:rPr>
        <w:t xml:space="preserve">    </w:t>
      </w:r>
      <w:r>
        <w:rPr>
          <w:rFonts w:ascii="宋体" w:hAnsi="宋体"/>
          <w:kern w:val="0"/>
          <w:sz w:val="24"/>
          <w:szCs w:val="24"/>
          <w:highlight w:val="none"/>
        </w:rPr>
        <w:t>天后发包人仍不纠正其违约行为并致使合同目的不能实现的，承包人有权解除合同。</w:t>
      </w:r>
    </w:p>
    <w:p>
      <w:pPr>
        <w:spacing w:line="360" w:lineRule="auto"/>
        <w:ind w:firstLine="480" w:firstLineChars="200"/>
        <w:rPr>
          <w:rFonts w:ascii="宋体" w:hAnsi="宋体"/>
          <w:sz w:val="24"/>
          <w:szCs w:val="24"/>
          <w:highlight w:val="none"/>
        </w:rPr>
      </w:pPr>
      <w:r>
        <w:rPr>
          <w:rFonts w:ascii="宋体" w:hAnsi="宋体"/>
          <w:sz w:val="24"/>
          <w:szCs w:val="24"/>
          <w:highlight w:val="none"/>
        </w:rPr>
        <w:t>16.2 承包人违约</w:t>
      </w:r>
    </w:p>
    <w:p>
      <w:pPr>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16.2.1 承包人违约的情形</w:t>
      </w:r>
    </w:p>
    <w:p>
      <w:pPr>
        <w:spacing w:line="360" w:lineRule="auto"/>
        <w:ind w:firstLine="480" w:firstLineChars="200"/>
        <w:jc w:val="left"/>
        <w:rPr>
          <w:rFonts w:ascii="宋体" w:hAnsi="宋体" w:cs="宋体"/>
          <w:color w:val="000000"/>
          <w:kern w:val="0"/>
          <w:sz w:val="24"/>
          <w:szCs w:val="24"/>
          <w:highlight w:val="none"/>
          <w:u w:val="single"/>
        </w:rPr>
      </w:pPr>
      <w:r>
        <w:rPr>
          <w:rFonts w:hint="eastAsia" w:ascii="宋体" w:hAnsi="宋体" w:cs="宋体"/>
          <w:color w:val="000000"/>
          <w:kern w:val="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16.2.2承包人违约的责任</w:t>
      </w:r>
    </w:p>
    <w:p>
      <w:pPr>
        <w:spacing w:line="360" w:lineRule="auto"/>
        <w:ind w:firstLine="480" w:firstLineChars="200"/>
        <w:jc w:val="left"/>
        <w:rPr>
          <w:rFonts w:ascii="宋体" w:hAnsi="宋体"/>
          <w:kern w:val="0"/>
          <w:sz w:val="24"/>
          <w:szCs w:val="24"/>
          <w:highlight w:val="none"/>
          <w:u w:val="single"/>
        </w:rPr>
      </w:pPr>
      <w:r>
        <w:rPr>
          <w:rFonts w:ascii="宋体" w:hAnsi="宋体"/>
          <w:kern w:val="0"/>
          <w:sz w:val="24"/>
          <w:szCs w:val="24"/>
          <w:highlight w:val="none"/>
        </w:rPr>
        <w:t>承包人违约责任的承担方式和计算方法：</w:t>
      </w:r>
      <w:r>
        <w:rPr>
          <w:rFonts w:ascii="宋体" w:hAnsi="宋体"/>
          <w:kern w:val="0"/>
          <w:sz w:val="24"/>
          <w:szCs w:val="24"/>
          <w:highlight w:val="none"/>
          <w:u w:val="single"/>
        </w:rPr>
        <w:t xml:space="preserve">                  </w:t>
      </w:r>
      <w:r>
        <w:rPr>
          <w:rFonts w:hint="eastAsia" w:ascii="宋体" w:hAnsi="宋体"/>
          <w:kern w:val="0"/>
          <w:sz w:val="24"/>
          <w:szCs w:val="24"/>
          <w:highlight w:val="none"/>
        </w:rPr>
        <w:t>。</w:t>
      </w:r>
      <w:r>
        <w:rPr>
          <w:rFonts w:ascii="宋体" w:hAnsi="宋体"/>
          <w:sz w:val="24"/>
          <w:szCs w:val="24"/>
          <w:highlight w:val="none"/>
        </w:rPr>
        <w:t xml:space="preserve">    </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16.2.3 因承包人违约解除合同</w:t>
      </w:r>
    </w:p>
    <w:p>
      <w:pPr>
        <w:spacing w:line="360" w:lineRule="auto"/>
        <w:ind w:firstLine="480" w:firstLineChars="200"/>
        <w:rPr>
          <w:rFonts w:ascii="宋体" w:hAnsi="宋体"/>
          <w:kern w:val="0"/>
          <w:sz w:val="24"/>
          <w:szCs w:val="24"/>
          <w:highlight w:val="none"/>
          <w:u w:val="single"/>
        </w:rPr>
      </w:pPr>
      <w:r>
        <w:rPr>
          <w:rFonts w:ascii="宋体" w:hAnsi="宋体"/>
          <w:kern w:val="0"/>
          <w:sz w:val="24"/>
          <w:szCs w:val="24"/>
          <w:highlight w:val="none"/>
        </w:rPr>
        <w:t>关于承包人违约解除合同的特别约定：</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ascii="宋体" w:hAnsi="宋体"/>
          <w:kern w:val="0"/>
          <w:sz w:val="24"/>
          <w:szCs w:val="24"/>
          <w:highlight w:val="none"/>
        </w:rPr>
        <w:t>。</w:t>
      </w:r>
    </w:p>
    <w:p>
      <w:pPr>
        <w:spacing w:line="360" w:lineRule="auto"/>
        <w:ind w:firstLine="480" w:firstLineChars="200"/>
        <w:rPr>
          <w:rFonts w:ascii="宋体" w:hAnsi="宋体"/>
          <w:kern w:val="0"/>
          <w:sz w:val="24"/>
          <w:szCs w:val="24"/>
          <w:highlight w:val="none"/>
        </w:rPr>
      </w:pPr>
      <w:r>
        <w:rPr>
          <w:rFonts w:ascii="宋体" w:hAnsi="宋体"/>
          <w:kern w:val="0"/>
          <w:sz w:val="24"/>
          <w:szCs w:val="24"/>
          <w:highlight w:val="none"/>
        </w:rPr>
        <w:t>发包人</w:t>
      </w:r>
      <w:r>
        <w:rPr>
          <w:rFonts w:hint="eastAsia" w:ascii="宋体" w:hAnsi="宋体"/>
          <w:kern w:val="0"/>
          <w:sz w:val="24"/>
          <w:szCs w:val="24"/>
          <w:highlight w:val="none"/>
        </w:rPr>
        <w:t>继续</w:t>
      </w:r>
      <w:r>
        <w:rPr>
          <w:rFonts w:ascii="宋体" w:hAnsi="宋体"/>
          <w:kern w:val="0"/>
          <w:sz w:val="24"/>
          <w:szCs w:val="24"/>
          <w:highlight w:val="none"/>
        </w:rPr>
        <w:t>使用承包人在施工现场的材料、设备、临时工程、承包人文件和由承包人或以其名义编制的其他文件</w:t>
      </w:r>
      <w:r>
        <w:rPr>
          <w:rFonts w:hint="eastAsia" w:ascii="宋体" w:hAnsi="宋体"/>
          <w:kern w:val="0"/>
          <w:sz w:val="24"/>
          <w:szCs w:val="24"/>
          <w:highlight w:val="none"/>
        </w:rPr>
        <w:t>的费用承担方式</w:t>
      </w:r>
      <w:r>
        <w:rPr>
          <w:rFonts w:ascii="宋体" w:hAnsi="宋体"/>
          <w:kern w:val="0"/>
          <w:sz w:val="24"/>
          <w:szCs w:val="24"/>
          <w:highlight w:val="none"/>
        </w:rPr>
        <w:t>：</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rPr>
        <w:t>。</w:t>
      </w:r>
    </w:p>
    <w:p>
      <w:pPr>
        <w:spacing w:line="360" w:lineRule="auto"/>
        <w:rPr>
          <w:rFonts w:ascii="宋体" w:hAnsi="宋体"/>
          <w:b/>
          <w:sz w:val="24"/>
          <w:szCs w:val="24"/>
          <w:highlight w:val="none"/>
        </w:rPr>
      </w:pPr>
      <w:r>
        <w:rPr>
          <w:rFonts w:ascii="宋体" w:hAnsi="宋体"/>
          <w:sz w:val="24"/>
          <w:szCs w:val="24"/>
          <w:highlight w:val="none"/>
        </w:rPr>
        <w:t>17. 不可抗力</w:t>
      </w:r>
      <w:r>
        <w:rPr>
          <w:rFonts w:ascii="宋体" w:hAnsi="宋体"/>
          <w:b/>
          <w:sz w:val="24"/>
          <w:szCs w:val="24"/>
          <w:highlight w:val="none"/>
        </w:rPr>
        <w:t xml:space="preserve"> </w:t>
      </w:r>
    </w:p>
    <w:p>
      <w:pPr>
        <w:spacing w:line="360" w:lineRule="auto"/>
        <w:ind w:firstLine="480" w:firstLineChars="200"/>
        <w:rPr>
          <w:rFonts w:ascii="宋体" w:hAnsi="宋体"/>
          <w:sz w:val="24"/>
          <w:szCs w:val="24"/>
          <w:highlight w:val="none"/>
        </w:rPr>
      </w:pPr>
      <w:r>
        <w:rPr>
          <w:rFonts w:ascii="宋体" w:hAnsi="宋体"/>
          <w:sz w:val="24"/>
          <w:szCs w:val="24"/>
          <w:highlight w:val="none"/>
        </w:rPr>
        <w:t>17.1 不可抗力的确认</w:t>
      </w:r>
    </w:p>
    <w:p>
      <w:pPr>
        <w:spacing w:line="360" w:lineRule="auto"/>
        <w:ind w:firstLine="480" w:firstLineChars="200"/>
        <w:jc w:val="left"/>
        <w:rPr>
          <w:rFonts w:ascii="宋体" w:hAnsi="宋体"/>
          <w:kern w:val="0"/>
          <w:sz w:val="24"/>
          <w:szCs w:val="24"/>
          <w:highlight w:val="none"/>
          <w:u w:val="single"/>
        </w:rPr>
      </w:pPr>
      <w:r>
        <w:rPr>
          <w:rFonts w:ascii="宋体" w:hAnsi="宋体"/>
          <w:sz w:val="24"/>
          <w:szCs w:val="24"/>
          <w:highlight w:val="none"/>
        </w:rPr>
        <w:t xml:space="preserve">除通用合同条款约定的不可抗力事件之外，视为不可抗力的其他情形： </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ascii="宋体" w:hAnsi="宋体"/>
          <w:kern w:val="0"/>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17.4 因不可抗力解除合同</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合同解除后，发包人应在商定或确定发包人应支付款项后</w:t>
      </w:r>
      <w:r>
        <w:rPr>
          <w:rFonts w:ascii="宋体" w:hAnsi="宋体"/>
          <w:sz w:val="24"/>
          <w:szCs w:val="24"/>
          <w:highlight w:val="none"/>
          <w:u w:val="single"/>
        </w:rPr>
        <w:t xml:space="preserve">    </w:t>
      </w:r>
      <w:r>
        <w:rPr>
          <w:rFonts w:ascii="宋体" w:hAnsi="宋体"/>
          <w:sz w:val="24"/>
          <w:szCs w:val="24"/>
          <w:highlight w:val="none"/>
        </w:rPr>
        <w:t>天内完成款项的支付。</w:t>
      </w:r>
    </w:p>
    <w:p>
      <w:pPr>
        <w:spacing w:line="360" w:lineRule="auto"/>
        <w:rPr>
          <w:rFonts w:ascii="宋体" w:hAnsi="宋体"/>
          <w:sz w:val="24"/>
          <w:szCs w:val="24"/>
          <w:highlight w:val="none"/>
        </w:rPr>
      </w:pPr>
      <w:r>
        <w:rPr>
          <w:rFonts w:ascii="宋体" w:hAnsi="宋体"/>
          <w:sz w:val="24"/>
          <w:szCs w:val="24"/>
          <w:highlight w:val="none"/>
        </w:rPr>
        <w:t>18. 保险</w:t>
      </w:r>
    </w:p>
    <w:p>
      <w:pPr>
        <w:spacing w:line="360" w:lineRule="auto"/>
        <w:ind w:firstLine="480" w:firstLineChars="200"/>
        <w:rPr>
          <w:rFonts w:ascii="宋体" w:hAnsi="宋体"/>
          <w:sz w:val="24"/>
          <w:szCs w:val="24"/>
          <w:highlight w:val="none"/>
        </w:rPr>
      </w:pPr>
      <w:r>
        <w:rPr>
          <w:rFonts w:ascii="宋体" w:hAnsi="宋体"/>
          <w:sz w:val="24"/>
          <w:szCs w:val="24"/>
          <w:highlight w:val="none"/>
        </w:rPr>
        <w:t>18.1 工程保险</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关于工程保险的特别约定：</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ascii="宋体" w:hAnsi="宋体"/>
          <w:kern w:val="0"/>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18.3 其他保险</w:t>
      </w:r>
    </w:p>
    <w:p>
      <w:pPr>
        <w:spacing w:line="360" w:lineRule="auto"/>
        <w:ind w:firstLine="480" w:firstLineChars="200"/>
        <w:jc w:val="left"/>
        <w:rPr>
          <w:rFonts w:ascii="宋体" w:hAnsi="宋体"/>
          <w:kern w:val="0"/>
          <w:sz w:val="24"/>
          <w:szCs w:val="24"/>
          <w:highlight w:val="none"/>
        </w:rPr>
      </w:pPr>
      <w:r>
        <w:rPr>
          <w:rFonts w:ascii="宋体" w:hAnsi="宋体"/>
          <w:sz w:val="24"/>
          <w:szCs w:val="24"/>
          <w:highlight w:val="none"/>
        </w:rPr>
        <w:t>关于其他保险的约定：</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ascii="宋体" w:hAnsi="宋体"/>
          <w:kern w:val="0"/>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承包人是否应为其施工设备等办理财产保险：</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18.7 通知义务</w:t>
      </w:r>
    </w:p>
    <w:p>
      <w:pPr>
        <w:spacing w:line="360" w:lineRule="auto"/>
        <w:ind w:firstLine="480" w:firstLineChars="200"/>
        <w:jc w:val="left"/>
        <w:rPr>
          <w:rFonts w:ascii="宋体" w:hAnsi="宋体"/>
          <w:sz w:val="24"/>
          <w:szCs w:val="24"/>
          <w:highlight w:val="none"/>
          <w:u w:val="single"/>
        </w:rPr>
      </w:pPr>
      <w:r>
        <w:rPr>
          <w:rFonts w:ascii="宋体" w:hAnsi="宋体"/>
          <w:kern w:val="0"/>
          <w:sz w:val="24"/>
          <w:szCs w:val="24"/>
          <w:highlight w:val="none"/>
        </w:rPr>
        <w:t>关于变更保险合同时的通知义务的约定：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20. 争议解决</w:t>
      </w:r>
    </w:p>
    <w:p>
      <w:pPr>
        <w:spacing w:line="360" w:lineRule="auto"/>
        <w:ind w:firstLine="480" w:firstLineChars="200"/>
        <w:rPr>
          <w:rFonts w:ascii="宋体" w:hAnsi="宋体"/>
          <w:sz w:val="24"/>
          <w:szCs w:val="24"/>
          <w:highlight w:val="none"/>
        </w:rPr>
      </w:pPr>
      <w:r>
        <w:rPr>
          <w:rFonts w:ascii="宋体" w:hAnsi="宋体"/>
          <w:sz w:val="24"/>
          <w:szCs w:val="24"/>
          <w:highlight w:val="none"/>
        </w:rPr>
        <w:t>20.3 争议评审</w:t>
      </w:r>
    </w:p>
    <w:p>
      <w:pPr>
        <w:spacing w:line="360" w:lineRule="auto"/>
        <w:ind w:left="149" w:leftChars="71" w:firstLine="360" w:firstLineChars="150"/>
        <w:jc w:val="left"/>
        <w:rPr>
          <w:rFonts w:ascii="宋体" w:hAnsi="宋体"/>
          <w:sz w:val="24"/>
          <w:szCs w:val="24"/>
          <w:highlight w:val="none"/>
          <w:u w:val="single"/>
        </w:rPr>
      </w:pPr>
      <w:r>
        <w:rPr>
          <w:rFonts w:ascii="宋体" w:hAnsi="宋体"/>
          <w:sz w:val="24"/>
          <w:szCs w:val="24"/>
          <w:highlight w:val="none"/>
        </w:rPr>
        <w:t>合同当事人是否同意将工程争议提交争议评审小组决</w:t>
      </w:r>
      <w:r>
        <w:rPr>
          <w:rFonts w:hint="eastAsia" w:ascii="宋体" w:hAnsi="宋体"/>
          <w:sz w:val="24"/>
          <w:szCs w:val="24"/>
          <w:highlight w:val="none"/>
        </w:rPr>
        <w:t>定：</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20.3.1 争议评审小组的确定</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争议评审小组成员的确定：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选定争议评审员的期限：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争议评审小组成员的报酬承担方式：</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其他事项的约定：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20.3.2 争议评审小组的决定</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合同当事人关于本项的约定：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20.4仲裁或诉讼</w:t>
      </w:r>
    </w:p>
    <w:p>
      <w:pPr>
        <w:spacing w:line="360" w:lineRule="auto"/>
        <w:ind w:firstLine="480" w:firstLineChars="200"/>
        <w:rPr>
          <w:rFonts w:ascii="宋体" w:hAnsi="宋体" w:cs="宋体"/>
          <w:color w:val="000000"/>
          <w:sz w:val="24"/>
          <w:szCs w:val="24"/>
          <w:highlight w:val="none"/>
        </w:rPr>
      </w:pPr>
      <w:r>
        <w:rPr>
          <w:rFonts w:ascii="宋体" w:hAnsi="宋体"/>
          <w:sz w:val="24"/>
          <w:szCs w:val="24"/>
          <w:highlight w:val="none"/>
        </w:rPr>
        <w:t>因合同及合同有关事项发生的争议，按下列</w:t>
      </w:r>
      <w:r>
        <w:rPr>
          <w:rFonts w:hint="eastAsia" w:ascii="宋体" w:hAnsi="宋体" w:cs="宋体"/>
          <w:color w:val="000000"/>
          <w:sz w:val="24"/>
          <w:szCs w:val="24"/>
          <w:highlight w:val="none"/>
        </w:rPr>
        <w:t>第</w:t>
      </w:r>
      <w:r>
        <w:rPr>
          <w:rFonts w:hint="eastAsia" w:ascii="宋体" w:hAnsi="宋体" w:cs="宋体"/>
          <w:color w:val="000000"/>
          <w:sz w:val="24"/>
          <w:szCs w:val="24"/>
          <w:highlight w:val="none"/>
          <w:u w:val="single"/>
        </w:rPr>
        <w:t xml:space="preserve">  （1）  </w:t>
      </w:r>
      <w:r>
        <w:rPr>
          <w:rFonts w:hint="eastAsia" w:ascii="宋体" w:hAnsi="宋体" w:cs="宋体"/>
          <w:color w:val="000000"/>
          <w:sz w:val="24"/>
          <w:szCs w:val="24"/>
          <w:highlight w:val="none"/>
        </w:rPr>
        <w:t>种方式解决：</w:t>
      </w:r>
    </w:p>
    <w:p>
      <w:pPr>
        <w:spacing w:line="360" w:lineRule="auto"/>
        <w:ind w:firstLine="480" w:firstLineChars="200"/>
        <w:jc w:val="left"/>
        <w:rPr>
          <w:rFonts w:ascii="宋体" w:hAnsi="宋体"/>
          <w:sz w:val="24"/>
          <w:szCs w:val="24"/>
          <w:highlight w:val="none"/>
        </w:rPr>
      </w:pPr>
      <w:r>
        <w:rPr>
          <w:rFonts w:hint="eastAsia" w:ascii="宋体" w:hAnsi="宋体" w:cs="宋体"/>
          <w:color w:val="000000"/>
          <w:sz w:val="24"/>
          <w:szCs w:val="24"/>
          <w:highlight w:val="none"/>
        </w:rPr>
        <w:t>（1）向</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仲裁委员会申请仲裁；</w:t>
      </w:r>
    </w:p>
    <w:p>
      <w:pPr>
        <w:spacing w:line="360" w:lineRule="auto"/>
        <w:ind w:firstLine="480" w:firstLineChars="200"/>
        <w:jc w:val="left"/>
        <w:rPr>
          <w:rFonts w:ascii="宋体" w:hAnsi="宋体" w:cs="宋体"/>
          <w:b/>
          <w:bCs/>
          <w:color w:val="000000"/>
          <w:sz w:val="24"/>
          <w:szCs w:val="24"/>
          <w:highlight w:val="none"/>
        </w:rPr>
      </w:pPr>
      <w:r>
        <w:rPr>
          <w:rFonts w:ascii="宋体" w:hAnsi="宋体"/>
          <w:sz w:val="24"/>
          <w:szCs w:val="24"/>
          <w:highlight w:val="none"/>
        </w:rPr>
        <w:t>（2）向</w:t>
      </w:r>
      <w:r>
        <w:rPr>
          <w:rFonts w:ascii="宋体" w:hAnsi="宋体"/>
          <w:sz w:val="24"/>
          <w:szCs w:val="24"/>
          <w:highlight w:val="none"/>
          <w:u w:val="single"/>
        </w:rPr>
        <w:t xml:space="preserve">               </w:t>
      </w:r>
      <w:r>
        <w:rPr>
          <w:rFonts w:ascii="宋体" w:hAnsi="宋体"/>
          <w:sz w:val="24"/>
          <w:szCs w:val="24"/>
          <w:highlight w:val="none"/>
        </w:rPr>
        <w:t>人民法院起诉。</w:t>
      </w:r>
      <w:r>
        <w:rPr>
          <w:rFonts w:hint="eastAsia" w:ascii="宋体" w:hAnsi="宋体" w:cs="宋体"/>
          <w:color w:val="000000"/>
          <w:sz w:val="24"/>
          <w:szCs w:val="24"/>
          <w:highlight w:val="none"/>
        </w:rPr>
        <w:br w:type="page"/>
      </w:r>
      <w:bookmarkStart w:id="207" w:name="_Toc351203652"/>
      <w:r>
        <w:rPr>
          <w:rFonts w:hint="eastAsia" w:ascii="宋体" w:hAnsi="宋体" w:cs="宋体"/>
          <w:color w:val="000000"/>
          <w:sz w:val="24"/>
          <w:szCs w:val="24"/>
          <w:highlight w:val="none"/>
        </w:rPr>
        <w:t>附件</w:t>
      </w:r>
      <w:bookmarkEnd w:id="207"/>
    </w:p>
    <w:p>
      <w:pPr>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协议书附件：</w:t>
      </w:r>
    </w:p>
    <w:p>
      <w:pPr>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附件1：承包人承揽工程项目一览表</w:t>
      </w:r>
    </w:p>
    <w:p>
      <w:pPr>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专用合同条款附件：</w:t>
      </w:r>
    </w:p>
    <w:p>
      <w:pPr>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附件2：发包人供应材料设备一览表</w:t>
      </w:r>
    </w:p>
    <w:p>
      <w:pPr>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附件3：工程质量保修书</w:t>
      </w:r>
    </w:p>
    <w:p>
      <w:pPr>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附件4：主要建设工程文件目录</w:t>
      </w:r>
    </w:p>
    <w:p>
      <w:pPr>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附件5：承包人用于本工程施工的机械设备表</w:t>
      </w:r>
    </w:p>
    <w:p>
      <w:pPr>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附件6：承包人主要施工管理人员表</w:t>
      </w:r>
    </w:p>
    <w:p>
      <w:pPr>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附件7：分包人主要施工管理人员表</w:t>
      </w:r>
    </w:p>
    <w:p>
      <w:pPr>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附件8：履约担保格式</w:t>
      </w:r>
    </w:p>
    <w:p>
      <w:pPr>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附件9：暂估价一览表</w:t>
      </w:r>
    </w:p>
    <w:p>
      <w:pPr>
        <w:spacing w:line="360" w:lineRule="auto"/>
        <w:jc w:val="left"/>
        <w:rPr>
          <w:rFonts w:hint="eastAsia" w:ascii="宋体" w:hAnsi="宋体" w:cs="宋体"/>
          <w:color w:val="000000"/>
          <w:sz w:val="24"/>
          <w:szCs w:val="24"/>
          <w:highlight w:val="none"/>
        </w:rPr>
      </w:pPr>
      <w:r>
        <w:rPr>
          <w:rFonts w:hint="eastAsia" w:ascii="宋体" w:hAnsi="宋体" w:cs="宋体"/>
          <w:color w:val="000000"/>
          <w:sz w:val="24"/>
          <w:szCs w:val="24"/>
          <w:highlight w:val="none"/>
        </w:rPr>
        <w:t>附件10：廉政责任书格式</w:t>
      </w:r>
    </w:p>
    <w:p>
      <w:pPr>
        <w:pStyle w:val="2"/>
        <w:rPr>
          <w:highlight w:val="none"/>
        </w:rPr>
      </w:pPr>
    </w:p>
    <w:p>
      <w:pPr>
        <w:spacing w:beforeLines="50" w:afterLines="50" w:line="440" w:lineRule="exact"/>
        <w:jc w:val="left"/>
        <w:rPr>
          <w:rFonts w:ascii="宋体" w:hAnsi="宋体" w:cs="宋体"/>
          <w:color w:val="000000"/>
          <w:szCs w:val="21"/>
          <w:highlight w:val="none"/>
        </w:rPr>
      </w:pPr>
    </w:p>
    <w:p>
      <w:pPr>
        <w:spacing w:beforeLines="50" w:afterLines="50" w:line="440" w:lineRule="exact"/>
        <w:jc w:val="left"/>
        <w:rPr>
          <w:rFonts w:ascii="宋体" w:hAnsi="宋体" w:cs="宋体"/>
          <w:color w:val="000000"/>
          <w:szCs w:val="21"/>
          <w:highlight w:val="none"/>
        </w:rPr>
      </w:pPr>
    </w:p>
    <w:p>
      <w:pPr>
        <w:spacing w:beforeLines="50" w:afterLines="50" w:line="440" w:lineRule="exact"/>
        <w:jc w:val="left"/>
        <w:rPr>
          <w:rFonts w:ascii="宋体" w:hAnsi="宋体" w:cs="宋体"/>
          <w:color w:val="000000"/>
          <w:szCs w:val="21"/>
          <w:highlight w:val="none"/>
        </w:rPr>
      </w:pPr>
    </w:p>
    <w:p>
      <w:pPr>
        <w:pStyle w:val="2"/>
        <w:rPr>
          <w:highlight w:val="none"/>
        </w:rPr>
      </w:pPr>
    </w:p>
    <w:p>
      <w:pPr>
        <w:spacing w:beforeLines="50" w:afterLines="50" w:line="440" w:lineRule="exact"/>
        <w:jc w:val="left"/>
        <w:rPr>
          <w:rFonts w:ascii="宋体" w:hAnsi="宋体" w:cs="宋体"/>
          <w:color w:val="000000"/>
          <w:szCs w:val="21"/>
          <w:highlight w:val="none"/>
        </w:rPr>
      </w:pPr>
    </w:p>
    <w:p>
      <w:pPr>
        <w:spacing w:beforeLines="50" w:afterLines="50" w:line="440" w:lineRule="exact"/>
        <w:jc w:val="left"/>
        <w:rPr>
          <w:rFonts w:ascii="宋体" w:hAnsi="宋体" w:cs="宋体"/>
          <w:color w:val="000000"/>
          <w:szCs w:val="21"/>
          <w:highlight w:val="none"/>
        </w:rPr>
      </w:pPr>
    </w:p>
    <w:p>
      <w:pPr>
        <w:spacing w:beforeLines="50" w:afterLines="50" w:line="440" w:lineRule="exact"/>
        <w:jc w:val="left"/>
        <w:rPr>
          <w:rFonts w:ascii="宋体" w:hAnsi="宋体" w:cs="宋体"/>
          <w:color w:val="000000"/>
          <w:szCs w:val="21"/>
          <w:highlight w:val="none"/>
        </w:rPr>
      </w:pPr>
    </w:p>
    <w:p>
      <w:pPr>
        <w:spacing w:beforeLines="50" w:afterLines="50" w:line="440" w:lineRule="exact"/>
        <w:jc w:val="left"/>
        <w:rPr>
          <w:rFonts w:ascii="宋体" w:hAnsi="宋体" w:cs="宋体"/>
          <w:color w:val="000000"/>
          <w:szCs w:val="21"/>
          <w:highlight w:val="none"/>
        </w:rPr>
      </w:pPr>
    </w:p>
    <w:p>
      <w:pPr>
        <w:spacing w:beforeLines="50" w:afterLines="50" w:line="440" w:lineRule="exact"/>
        <w:jc w:val="left"/>
        <w:rPr>
          <w:rFonts w:ascii="宋体" w:hAnsi="宋体" w:cs="宋体"/>
          <w:color w:val="000000"/>
          <w:szCs w:val="21"/>
          <w:highlight w:val="none"/>
        </w:rPr>
      </w:pPr>
    </w:p>
    <w:p>
      <w:pPr>
        <w:spacing w:beforeLines="50" w:afterLines="50" w:line="440" w:lineRule="exact"/>
        <w:jc w:val="left"/>
        <w:rPr>
          <w:rFonts w:ascii="宋体" w:hAnsi="宋体" w:cs="宋体"/>
          <w:color w:val="000000"/>
          <w:szCs w:val="21"/>
          <w:highlight w:val="none"/>
        </w:rPr>
      </w:pPr>
    </w:p>
    <w:p>
      <w:pPr>
        <w:spacing w:beforeLines="50" w:afterLines="50" w:line="440" w:lineRule="exact"/>
        <w:jc w:val="left"/>
        <w:rPr>
          <w:rFonts w:ascii="宋体" w:hAnsi="宋体" w:cs="宋体"/>
          <w:color w:val="000000"/>
          <w:szCs w:val="21"/>
          <w:highlight w:val="none"/>
        </w:rPr>
      </w:pPr>
    </w:p>
    <w:p>
      <w:pPr>
        <w:spacing w:beforeLines="50" w:afterLines="50" w:line="440" w:lineRule="exact"/>
        <w:jc w:val="left"/>
        <w:rPr>
          <w:rFonts w:ascii="宋体" w:hAnsi="宋体" w:cs="宋体"/>
          <w:color w:val="000000"/>
          <w:szCs w:val="21"/>
          <w:highlight w:val="none"/>
        </w:rPr>
      </w:pPr>
    </w:p>
    <w:p>
      <w:pPr>
        <w:spacing w:beforeLines="50" w:afterLines="50" w:line="440" w:lineRule="exact"/>
        <w:jc w:val="left"/>
        <w:rPr>
          <w:rFonts w:ascii="宋体" w:hAnsi="宋体" w:cs="宋体"/>
          <w:color w:val="000000"/>
          <w:szCs w:val="21"/>
          <w:highlight w:val="none"/>
        </w:rPr>
      </w:pPr>
      <w:r>
        <w:rPr>
          <w:rFonts w:hint="eastAsia" w:ascii="宋体" w:hAnsi="宋体" w:cs="宋体"/>
          <w:color w:val="000000"/>
          <w:szCs w:val="21"/>
          <w:highlight w:val="none"/>
        </w:rPr>
        <w:t>附件1：</w:t>
      </w:r>
    </w:p>
    <w:p>
      <w:pPr>
        <w:spacing w:beforeLines="50" w:afterLines="50" w:line="440" w:lineRule="exact"/>
        <w:jc w:val="center"/>
        <w:rPr>
          <w:rFonts w:ascii="宋体" w:hAnsi="宋体" w:cs="宋体"/>
          <w:color w:val="000000"/>
          <w:szCs w:val="21"/>
          <w:highlight w:val="none"/>
        </w:rPr>
      </w:pPr>
      <w:r>
        <w:rPr>
          <w:rFonts w:hint="eastAsia" w:ascii="宋体" w:hAnsi="宋体" w:cs="宋体"/>
          <w:color w:val="000000"/>
          <w:szCs w:val="21"/>
          <w:highlight w:val="none"/>
        </w:rPr>
        <w:t>承包人承揽工程项目一览表</w:t>
      </w:r>
    </w:p>
    <w:tbl>
      <w:tblPr>
        <w:tblStyle w:val="21"/>
        <w:tblW w:w="4993"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056"/>
        <w:gridCol w:w="699"/>
        <w:gridCol w:w="971"/>
        <w:gridCol w:w="966"/>
        <w:gridCol w:w="783"/>
        <w:gridCol w:w="989"/>
        <w:gridCol w:w="947"/>
        <w:gridCol w:w="1017"/>
        <w:gridCol w:w="673"/>
        <w:gridCol w:w="67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350" w:hRule="atLeast"/>
        </w:trPr>
        <w:tc>
          <w:tcPr>
            <w:tcW w:w="601"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工程名称</w:t>
            </w:r>
          </w:p>
        </w:tc>
        <w:tc>
          <w:tcPr>
            <w:tcW w:w="398"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建设规模</w:t>
            </w:r>
          </w:p>
        </w:tc>
        <w:tc>
          <w:tcPr>
            <w:tcW w:w="553"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建筑面积(平方米)</w:t>
            </w:r>
          </w:p>
        </w:tc>
        <w:tc>
          <w:tcPr>
            <w:tcW w:w="550"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结构形式</w:t>
            </w:r>
          </w:p>
        </w:tc>
        <w:tc>
          <w:tcPr>
            <w:tcW w:w="446"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层数</w:t>
            </w:r>
          </w:p>
        </w:tc>
        <w:tc>
          <w:tcPr>
            <w:tcW w:w="563"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生产能力</w:t>
            </w:r>
          </w:p>
        </w:tc>
        <w:tc>
          <w:tcPr>
            <w:tcW w:w="539"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设备安装内容</w:t>
            </w:r>
          </w:p>
        </w:tc>
        <w:tc>
          <w:tcPr>
            <w:tcW w:w="579"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合同价格（元）</w:t>
            </w:r>
          </w:p>
        </w:tc>
        <w:tc>
          <w:tcPr>
            <w:tcW w:w="383"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开工日期</w:t>
            </w:r>
          </w:p>
        </w:tc>
        <w:tc>
          <w:tcPr>
            <w:tcW w:w="384"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601"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398"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553"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550"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446"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563"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539"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579"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383"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384"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601"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98"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5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50"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46"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6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3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7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8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84"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601"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98"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5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50"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46"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6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3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7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8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84"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601" w:type="pct"/>
            <w:vAlign w:val="center"/>
          </w:tcPr>
          <w:p>
            <w:pPr>
              <w:pStyle w:val="2"/>
              <w:keepNext/>
              <w:spacing w:after="0" w:line="440" w:lineRule="exact"/>
              <w:ind w:left="63" w:right="63"/>
              <w:rPr>
                <w:rFonts w:ascii="宋体" w:hAnsi="宋体" w:cs="宋体"/>
                <w:color w:val="000000"/>
                <w:szCs w:val="21"/>
                <w:highlight w:val="none"/>
              </w:rPr>
            </w:pPr>
          </w:p>
        </w:tc>
        <w:tc>
          <w:tcPr>
            <w:tcW w:w="398" w:type="pct"/>
            <w:vAlign w:val="center"/>
          </w:tcPr>
          <w:p>
            <w:pPr>
              <w:pStyle w:val="2"/>
              <w:keepNext/>
              <w:spacing w:after="0" w:line="440" w:lineRule="exact"/>
              <w:ind w:left="63" w:right="63"/>
              <w:rPr>
                <w:rFonts w:ascii="宋体" w:hAnsi="宋体" w:cs="宋体"/>
                <w:color w:val="000000"/>
                <w:szCs w:val="21"/>
                <w:highlight w:val="none"/>
              </w:rPr>
            </w:pPr>
          </w:p>
        </w:tc>
        <w:tc>
          <w:tcPr>
            <w:tcW w:w="553" w:type="pct"/>
            <w:vAlign w:val="center"/>
          </w:tcPr>
          <w:p>
            <w:pPr>
              <w:pStyle w:val="2"/>
              <w:keepNext/>
              <w:spacing w:after="0" w:line="440" w:lineRule="exact"/>
              <w:ind w:left="63" w:right="63"/>
              <w:rPr>
                <w:rFonts w:ascii="宋体" w:hAnsi="宋体" w:cs="宋体"/>
                <w:color w:val="000000"/>
                <w:szCs w:val="21"/>
                <w:highlight w:val="none"/>
              </w:rPr>
            </w:pPr>
          </w:p>
        </w:tc>
        <w:tc>
          <w:tcPr>
            <w:tcW w:w="550" w:type="pct"/>
            <w:vAlign w:val="center"/>
          </w:tcPr>
          <w:p>
            <w:pPr>
              <w:pStyle w:val="2"/>
              <w:keepNext/>
              <w:spacing w:after="0" w:line="440" w:lineRule="exact"/>
              <w:ind w:left="63" w:right="63"/>
              <w:rPr>
                <w:rFonts w:ascii="宋体" w:hAnsi="宋体" w:cs="宋体"/>
                <w:color w:val="000000"/>
                <w:szCs w:val="21"/>
                <w:highlight w:val="none"/>
              </w:rPr>
            </w:pPr>
          </w:p>
        </w:tc>
        <w:tc>
          <w:tcPr>
            <w:tcW w:w="446" w:type="pct"/>
            <w:vAlign w:val="center"/>
          </w:tcPr>
          <w:p>
            <w:pPr>
              <w:pStyle w:val="2"/>
              <w:keepNext/>
              <w:spacing w:after="0" w:line="440" w:lineRule="exact"/>
              <w:ind w:left="63" w:right="63"/>
              <w:rPr>
                <w:rFonts w:ascii="宋体" w:hAnsi="宋体" w:cs="宋体"/>
                <w:color w:val="000000"/>
                <w:szCs w:val="21"/>
                <w:highlight w:val="none"/>
              </w:rPr>
            </w:pPr>
          </w:p>
        </w:tc>
        <w:tc>
          <w:tcPr>
            <w:tcW w:w="563" w:type="pct"/>
            <w:vAlign w:val="center"/>
          </w:tcPr>
          <w:p>
            <w:pPr>
              <w:pStyle w:val="2"/>
              <w:keepNext/>
              <w:spacing w:after="0" w:line="440" w:lineRule="exact"/>
              <w:ind w:left="63" w:right="63"/>
              <w:rPr>
                <w:rFonts w:ascii="宋体" w:hAnsi="宋体" w:cs="宋体"/>
                <w:color w:val="000000"/>
                <w:szCs w:val="21"/>
                <w:highlight w:val="none"/>
              </w:rPr>
            </w:pPr>
          </w:p>
        </w:tc>
        <w:tc>
          <w:tcPr>
            <w:tcW w:w="539" w:type="pct"/>
            <w:vAlign w:val="center"/>
          </w:tcPr>
          <w:p>
            <w:pPr>
              <w:pStyle w:val="2"/>
              <w:keepNext/>
              <w:spacing w:after="0" w:line="440" w:lineRule="exact"/>
              <w:ind w:left="63" w:right="63"/>
              <w:rPr>
                <w:rFonts w:ascii="宋体" w:hAnsi="宋体" w:cs="宋体"/>
                <w:color w:val="000000"/>
                <w:szCs w:val="21"/>
                <w:highlight w:val="none"/>
              </w:rPr>
            </w:pPr>
          </w:p>
        </w:tc>
        <w:tc>
          <w:tcPr>
            <w:tcW w:w="579" w:type="pct"/>
            <w:vAlign w:val="center"/>
          </w:tcPr>
          <w:p>
            <w:pPr>
              <w:pStyle w:val="2"/>
              <w:keepNext/>
              <w:spacing w:after="0" w:line="440" w:lineRule="exact"/>
              <w:ind w:left="63" w:right="63"/>
              <w:rPr>
                <w:rFonts w:ascii="宋体" w:hAnsi="宋体" w:cs="宋体"/>
                <w:color w:val="000000"/>
                <w:szCs w:val="21"/>
                <w:highlight w:val="none"/>
              </w:rPr>
            </w:pPr>
          </w:p>
        </w:tc>
        <w:tc>
          <w:tcPr>
            <w:tcW w:w="383" w:type="pct"/>
            <w:vAlign w:val="center"/>
          </w:tcPr>
          <w:p>
            <w:pPr>
              <w:pStyle w:val="2"/>
              <w:keepNext/>
              <w:spacing w:after="0" w:line="440" w:lineRule="exact"/>
              <w:ind w:left="63" w:right="63"/>
              <w:rPr>
                <w:rFonts w:ascii="宋体" w:hAnsi="宋体" w:cs="宋体"/>
                <w:color w:val="000000"/>
                <w:szCs w:val="21"/>
                <w:highlight w:val="none"/>
              </w:rPr>
            </w:pPr>
          </w:p>
        </w:tc>
        <w:tc>
          <w:tcPr>
            <w:tcW w:w="384"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601"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98"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5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50"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46"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6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3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7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8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84"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601" w:type="pct"/>
            <w:vAlign w:val="center"/>
          </w:tcPr>
          <w:p>
            <w:pPr>
              <w:pStyle w:val="2"/>
              <w:keepNext/>
              <w:spacing w:after="0" w:line="440" w:lineRule="exact"/>
              <w:ind w:left="63" w:right="63"/>
              <w:rPr>
                <w:rFonts w:ascii="宋体" w:hAnsi="宋体" w:cs="宋体"/>
                <w:color w:val="000000"/>
                <w:szCs w:val="21"/>
                <w:highlight w:val="none"/>
              </w:rPr>
            </w:pPr>
          </w:p>
        </w:tc>
        <w:tc>
          <w:tcPr>
            <w:tcW w:w="398" w:type="pct"/>
            <w:vAlign w:val="center"/>
          </w:tcPr>
          <w:p>
            <w:pPr>
              <w:pStyle w:val="2"/>
              <w:keepNext/>
              <w:spacing w:after="0" w:line="440" w:lineRule="exact"/>
              <w:ind w:left="63" w:right="63"/>
              <w:rPr>
                <w:rFonts w:ascii="宋体" w:hAnsi="宋体" w:cs="宋体"/>
                <w:color w:val="000000"/>
                <w:szCs w:val="21"/>
                <w:highlight w:val="none"/>
              </w:rPr>
            </w:pPr>
          </w:p>
        </w:tc>
        <w:tc>
          <w:tcPr>
            <w:tcW w:w="553" w:type="pct"/>
            <w:vAlign w:val="center"/>
          </w:tcPr>
          <w:p>
            <w:pPr>
              <w:pStyle w:val="2"/>
              <w:keepNext/>
              <w:spacing w:after="0" w:line="440" w:lineRule="exact"/>
              <w:ind w:left="63" w:right="63"/>
              <w:rPr>
                <w:rFonts w:ascii="宋体" w:hAnsi="宋体" w:cs="宋体"/>
                <w:color w:val="000000"/>
                <w:szCs w:val="21"/>
                <w:highlight w:val="none"/>
              </w:rPr>
            </w:pPr>
          </w:p>
        </w:tc>
        <w:tc>
          <w:tcPr>
            <w:tcW w:w="550" w:type="pct"/>
            <w:vAlign w:val="center"/>
          </w:tcPr>
          <w:p>
            <w:pPr>
              <w:pStyle w:val="2"/>
              <w:keepNext/>
              <w:spacing w:after="0" w:line="440" w:lineRule="exact"/>
              <w:ind w:left="63" w:right="63"/>
              <w:rPr>
                <w:rFonts w:ascii="宋体" w:hAnsi="宋体" w:cs="宋体"/>
                <w:color w:val="000000"/>
                <w:szCs w:val="21"/>
                <w:highlight w:val="none"/>
              </w:rPr>
            </w:pPr>
          </w:p>
        </w:tc>
        <w:tc>
          <w:tcPr>
            <w:tcW w:w="446" w:type="pct"/>
            <w:vAlign w:val="center"/>
          </w:tcPr>
          <w:p>
            <w:pPr>
              <w:pStyle w:val="2"/>
              <w:keepNext/>
              <w:spacing w:after="0" w:line="440" w:lineRule="exact"/>
              <w:ind w:left="63" w:right="63"/>
              <w:rPr>
                <w:rFonts w:ascii="宋体" w:hAnsi="宋体" w:cs="宋体"/>
                <w:color w:val="000000"/>
                <w:szCs w:val="21"/>
                <w:highlight w:val="none"/>
              </w:rPr>
            </w:pPr>
          </w:p>
        </w:tc>
        <w:tc>
          <w:tcPr>
            <w:tcW w:w="563" w:type="pct"/>
            <w:vAlign w:val="center"/>
          </w:tcPr>
          <w:p>
            <w:pPr>
              <w:pStyle w:val="2"/>
              <w:keepNext/>
              <w:spacing w:after="0" w:line="440" w:lineRule="exact"/>
              <w:ind w:left="63" w:right="63"/>
              <w:rPr>
                <w:rFonts w:ascii="宋体" w:hAnsi="宋体" w:cs="宋体"/>
                <w:color w:val="000000"/>
                <w:szCs w:val="21"/>
                <w:highlight w:val="none"/>
              </w:rPr>
            </w:pPr>
          </w:p>
        </w:tc>
        <w:tc>
          <w:tcPr>
            <w:tcW w:w="539" w:type="pct"/>
            <w:vAlign w:val="center"/>
          </w:tcPr>
          <w:p>
            <w:pPr>
              <w:pStyle w:val="2"/>
              <w:keepNext/>
              <w:spacing w:after="0" w:line="440" w:lineRule="exact"/>
              <w:ind w:left="63" w:right="63"/>
              <w:rPr>
                <w:rFonts w:ascii="宋体" w:hAnsi="宋体" w:cs="宋体"/>
                <w:color w:val="000000"/>
                <w:szCs w:val="21"/>
                <w:highlight w:val="none"/>
              </w:rPr>
            </w:pPr>
          </w:p>
        </w:tc>
        <w:tc>
          <w:tcPr>
            <w:tcW w:w="579" w:type="pct"/>
            <w:vAlign w:val="center"/>
          </w:tcPr>
          <w:p>
            <w:pPr>
              <w:pStyle w:val="2"/>
              <w:keepNext/>
              <w:spacing w:after="0" w:line="440" w:lineRule="exact"/>
              <w:ind w:left="63" w:right="63"/>
              <w:rPr>
                <w:rFonts w:ascii="宋体" w:hAnsi="宋体" w:cs="宋体"/>
                <w:color w:val="000000"/>
                <w:szCs w:val="21"/>
                <w:highlight w:val="none"/>
              </w:rPr>
            </w:pPr>
          </w:p>
        </w:tc>
        <w:tc>
          <w:tcPr>
            <w:tcW w:w="383" w:type="pct"/>
            <w:vAlign w:val="center"/>
          </w:tcPr>
          <w:p>
            <w:pPr>
              <w:pStyle w:val="2"/>
              <w:keepNext/>
              <w:spacing w:after="0" w:line="440" w:lineRule="exact"/>
              <w:ind w:left="63" w:right="63"/>
              <w:rPr>
                <w:rFonts w:ascii="宋体" w:hAnsi="宋体" w:cs="宋体"/>
                <w:color w:val="000000"/>
                <w:szCs w:val="21"/>
                <w:highlight w:val="none"/>
              </w:rPr>
            </w:pPr>
          </w:p>
        </w:tc>
        <w:tc>
          <w:tcPr>
            <w:tcW w:w="384"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601"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98"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5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50"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46"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6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3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7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8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84"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601"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98"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5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50"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46"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6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3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7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8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84"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601"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98"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5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50"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46"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6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3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7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8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84"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601"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398"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553"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550"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446"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563"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539"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579"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383"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384"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r>
    </w:tbl>
    <w:p>
      <w:pPr>
        <w:spacing w:line="440" w:lineRule="exact"/>
        <w:rPr>
          <w:rFonts w:ascii="宋体" w:hAnsi="宋体" w:cs="宋体"/>
          <w:color w:val="000000"/>
          <w:szCs w:val="21"/>
          <w:highlight w:val="none"/>
        </w:rPr>
      </w:pPr>
    </w:p>
    <w:p>
      <w:pPr>
        <w:pStyle w:val="2"/>
        <w:rPr>
          <w:rFonts w:ascii="宋体" w:hAnsi="宋体" w:cs="宋体"/>
          <w:color w:val="000000"/>
          <w:szCs w:val="21"/>
          <w:highlight w:val="none"/>
        </w:rPr>
      </w:pPr>
    </w:p>
    <w:p>
      <w:pPr>
        <w:pStyle w:val="2"/>
        <w:rPr>
          <w:rFonts w:ascii="宋体" w:hAnsi="宋体" w:cs="宋体"/>
          <w:color w:val="000000"/>
          <w:szCs w:val="21"/>
          <w:highlight w:val="none"/>
        </w:rPr>
      </w:pPr>
    </w:p>
    <w:p>
      <w:pPr>
        <w:pStyle w:val="2"/>
        <w:rPr>
          <w:rFonts w:ascii="宋体" w:hAnsi="宋体" w:cs="宋体"/>
          <w:color w:val="000000"/>
          <w:szCs w:val="21"/>
          <w:highlight w:val="none"/>
        </w:rPr>
      </w:pPr>
    </w:p>
    <w:p>
      <w:pPr>
        <w:pStyle w:val="2"/>
        <w:rPr>
          <w:rFonts w:ascii="宋体" w:hAnsi="宋体" w:cs="宋体"/>
          <w:color w:val="000000"/>
          <w:szCs w:val="21"/>
          <w:highlight w:val="none"/>
        </w:rPr>
      </w:pPr>
    </w:p>
    <w:p>
      <w:pPr>
        <w:pStyle w:val="2"/>
        <w:rPr>
          <w:rFonts w:ascii="宋体" w:hAnsi="宋体" w:cs="宋体"/>
          <w:color w:val="000000"/>
          <w:szCs w:val="21"/>
          <w:highlight w:val="none"/>
        </w:rPr>
      </w:pPr>
    </w:p>
    <w:p>
      <w:pPr>
        <w:pStyle w:val="2"/>
        <w:rPr>
          <w:rFonts w:ascii="宋体" w:hAnsi="宋体" w:cs="宋体"/>
          <w:color w:val="000000"/>
          <w:szCs w:val="21"/>
          <w:highlight w:val="none"/>
        </w:rPr>
      </w:pPr>
    </w:p>
    <w:p>
      <w:pPr>
        <w:pStyle w:val="2"/>
        <w:rPr>
          <w:rFonts w:ascii="宋体" w:hAnsi="宋体" w:cs="宋体"/>
          <w:color w:val="000000"/>
          <w:szCs w:val="21"/>
          <w:highlight w:val="none"/>
        </w:rPr>
      </w:pPr>
    </w:p>
    <w:p>
      <w:pPr>
        <w:pStyle w:val="2"/>
        <w:rPr>
          <w:rFonts w:ascii="宋体" w:hAnsi="宋体" w:cs="宋体"/>
          <w:color w:val="000000"/>
          <w:szCs w:val="21"/>
          <w:highlight w:val="none"/>
        </w:rPr>
      </w:pPr>
    </w:p>
    <w:p>
      <w:pPr>
        <w:pStyle w:val="2"/>
        <w:rPr>
          <w:rFonts w:ascii="宋体" w:hAnsi="宋体" w:cs="宋体"/>
          <w:color w:val="000000"/>
          <w:szCs w:val="21"/>
          <w:highlight w:val="none"/>
        </w:rPr>
      </w:pPr>
    </w:p>
    <w:p>
      <w:pPr>
        <w:pStyle w:val="2"/>
        <w:rPr>
          <w:rFonts w:ascii="宋体" w:hAnsi="宋体" w:cs="宋体"/>
          <w:color w:val="000000"/>
          <w:szCs w:val="21"/>
          <w:highlight w:val="none"/>
        </w:rPr>
      </w:pPr>
    </w:p>
    <w:p>
      <w:pPr>
        <w:pStyle w:val="2"/>
        <w:rPr>
          <w:rFonts w:ascii="宋体" w:hAnsi="宋体" w:cs="宋体"/>
          <w:color w:val="000000"/>
          <w:szCs w:val="21"/>
          <w:highlight w:val="none"/>
        </w:rPr>
      </w:pPr>
    </w:p>
    <w:p>
      <w:pPr>
        <w:spacing w:line="440" w:lineRule="exact"/>
        <w:rPr>
          <w:rFonts w:ascii="宋体" w:hAnsi="宋体" w:cs="宋体"/>
          <w:color w:val="000000"/>
          <w:szCs w:val="21"/>
          <w:highlight w:val="none"/>
        </w:rPr>
      </w:pPr>
      <w:r>
        <w:rPr>
          <w:rFonts w:hint="eastAsia" w:ascii="宋体" w:hAnsi="宋体" w:cs="宋体"/>
          <w:color w:val="000000"/>
          <w:szCs w:val="21"/>
          <w:highlight w:val="none"/>
        </w:rPr>
        <w:t>附</w:t>
      </w:r>
      <w:bookmarkStart w:id="208" w:name="_Toc296347224"/>
      <w:bookmarkStart w:id="209" w:name="_Toc296503225"/>
      <w:bookmarkStart w:id="210" w:name="_Toc296346726"/>
      <w:bookmarkStart w:id="211" w:name="_Toc296891053"/>
      <w:bookmarkStart w:id="212" w:name="_Toc296891265"/>
      <w:bookmarkStart w:id="213" w:name="_Toc267261692"/>
      <w:bookmarkStart w:id="214" w:name="_Toc296944564"/>
      <w:r>
        <w:rPr>
          <w:rFonts w:hint="eastAsia" w:ascii="宋体" w:hAnsi="宋体" w:cs="宋体"/>
          <w:color w:val="000000"/>
          <w:szCs w:val="21"/>
          <w:highlight w:val="none"/>
        </w:rPr>
        <w:t>件2：</w:t>
      </w:r>
    </w:p>
    <w:bookmarkEnd w:id="208"/>
    <w:bookmarkEnd w:id="209"/>
    <w:bookmarkEnd w:id="210"/>
    <w:bookmarkEnd w:id="211"/>
    <w:bookmarkEnd w:id="212"/>
    <w:bookmarkEnd w:id="213"/>
    <w:bookmarkEnd w:id="214"/>
    <w:p>
      <w:pPr>
        <w:spacing w:beforeLines="50" w:afterLines="50" w:line="440" w:lineRule="exact"/>
        <w:jc w:val="center"/>
        <w:rPr>
          <w:rFonts w:ascii="宋体" w:hAnsi="宋体" w:cs="宋体"/>
          <w:color w:val="000000"/>
          <w:szCs w:val="21"/>
          <w:highlight w:val="none"/>
        </w:rPr>
      </w:pPr>
      <w:r>
        <w:rPr>
          <w:rFonts w:hint="eastAsia" w:ascii="宋体" w:hAnsi="宋体" w:cs="宋体"/>
          <w:color w:val="000000"/>
          <w:szCs w:val="21"/>
          <w:highlight w:val="none"/>
        </w:rPr>
        <w:t>发包人供应材料设备一览表</w:t>
      </w:r>
    </w:p>
    <w:tbl>
      <w:tblPr>
        <w:tblStyle w:val="21"/>
        <w:tblW w:w="4996"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97"/>
        <w:gridCol w:w="1048"/>
        <w:gridCol w:w="1164"/>
        <w:gridCol w:w="770"/>
        <w:gridCol w:w="698"/>
        <w:gridCol w:w="856"/>
        <w:gridCol w:w="814"/>
        <w:gridCol w:w="698"/>
        <w:gridCol w:w="1222"/>
        <w:gridCol w:w="81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97"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序号</w:t>
            </w:r>
          </w:p>
        </w:tc>
        <w:tc>
          <w:tcPr>
            <w:tcW w:w="596"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材料、</w:t>
            </w:r>
          </w:p>
          <w:p>
            <w:pPr>
              <w:pStyle w:val="2"/>
              <w:keepNext/>
              <w:spacing w:after="0" w:line="440" w:lineRule="exact"/>
              <w:ind w:right="63"/>
              <w:jc w:val="center"/>
              <w:rPr>
                <w:rFonts w:ascii="宋体" w:hAnsi="宋体" w:cs="宋体"/>
                <w:color w:val="000000"/>
                <w:szCs w:val="21"/>
                <w:highlight w:val="none"/>
              </w:rPr>
            </w:pPr>
            <w:r>
              <w:rPr>
                <w:rFonts w:hint="eastAsia" w:ascii="宋体" w:hAnsi="宋体" w:cs="宋体"/>
                <w:color w:val="000000"/>
                <w:szCs w:val="21"/>
                <w:highlight w:val="none"/>
              </w:rPr>
              <w:t>设备品种</w:t>
            </w:r>
          </w:p>
        </w:tc>
        <w:tc>
          <w:tcPr>
            <w:tcW w:w="662"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规格型号</w:t>
            </w:r>
          </w:p>
        </w:tc>
        <w:tc>
          <w:tcPr>
            <w:tcW w:w="438"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单位</w:t>
            </w:r>
          </w:p>
        </w:tc>
        <w:tc>
          <w:tcPr>
            <w:tcW w:w="397"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数量</w:t>
            </w:r>
          </w:p>
        </w:tc>
        <w:tc>
          <w:tcPr>
            <w:tcW w:w="487"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单价（元）</w:t>
            </w:r>
          </w:p>
        </w:tc>
        <w:tc>
          <w:tcPr>
            <w:tcW w:w="463"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质量等级</w:t>
            </w:r>
          </w:p>
        </w:tc>
        <w:tc>
          <w:tcPr>
            <w:tcW w:w="397"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供应时间</w:t>
            </w:r>
          </w:p>
        </w:tc>
        <w:tc>
          <w:tcPr>
            <w:tcW w:w="695"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送达地点</w:t>
            </w:r>
          </w:p>
        </w:tc>
        <w:tc>
          <w:tcPr>
            <w:tcW w:w="463"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596"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662"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438"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397"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487"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463"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397"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695"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463"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96"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662"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38"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97"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87"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6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97"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695"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6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596" w:type="pct"/>
            <w:vAlign w:val="center"/>
          </w:tcPr>
          <w:p>
            <w:pPr>
              <w:pStyle w:val="2"/>
              <w:keepNext/>
              <w:spacing w:after="0" w:line="440" w:lineRule="exact"/>
              <w:ind w:left="63" w:right="63"/>
              <w:rPr>
                <w:rFonts w:ascii="宋体" w:hAnsi="宋体" w:cs="宋体"/>
                <w:color w:val="000000"/>
                <w:szCs w:val="21"/>
                <w:highlight w:val="none"/>
              </w:rPr>
            </w:pPr>
          </w:p>
        </w:tc>
        <w:tc>
          <w:tcPr>
            <w:tcW w:w="662" w:type="pct"/>
            <w:vAlign w:val="center"/>
          </w:tcPr>
          <w:p>
            <w:pPr>
              <w:pStyle w:val="2"/>
              <w:keepNext/>
              <w:spacing w:after="0" w:line="440" w:lineRule="exact"/>
              <w:ind w:left="63" w:right="63"/>
              <w:rPr>
                <w:rFonts w:ascii="宋体" w:hAnsi="宋体" w:cs="宋体"/>
                <w:color w:val="000000"/>
                <w:szCs w:val="21"/>
                <w:highlight w:val="none"/>
              </w:rPr>
            </w:pPr>
          </w:p>
        </w:tc>
        <w:tc>
          <w:tcPr>
            <w:tcW w:w="438"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487"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695"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596" w:type="pct"/>
            <w:vAlign w:val="center"/>
          </w:tcPr>
          <w:p>
            <w:pPr>
              <w:pStyle w:val="2"/>
              <w:keepNext/>
              <w:spacing w:after="0" w:line="440" w:lineRule="exact"/>
              <w:ind w:left="63" w:right="63"/>
              <w:rPr>
                <w:rFonts w:ascii="宋体" w:hAnsi="宋体" w:cs="宋体"/>
                <w:color w:val="000000"/>
                <w:szCs w:val="21"/>
                <w:highlight w:val="none"/>
              </w:rPr>
            </w:pPr>
          </w:p>
        </w:tc>
        <w:tc>
          <w:tcPr>
            <w:tcW w:w="662" w:type="pct"/>
            <w:vAlign w:val="center"/>
          </w:tcPr>
          <w:p>
            <w:pPr>
              <w:pStyle w:val="2"/>
              <w:keepNext/>
              <w:spacing w:after="0" w:line="440" w:lineRule="exact"/>
              <w:ind w:left="63" w:right="63"/>
              <w:rPr>
                <w:rFonts w:ascii="宋体" w:hAnsi="宋体" w:cs="宋体"/>
                <w:color w:val="000000"/>
                <w:szCs w:val="21"/>
                <w:highlight w:val="none"/>
              </w:rPr>
            </w:pPr>
          </w:p>
        </w:tc>
        <w:tc>
          <w:tcPr>
            <w:tcW w:w="438"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487"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695"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596" w:type="pct"/>
            <w:vAlign w:val="center"/>
          </w:tcPr>
          <w:p>
            <w:pPr>
              <w:pStyle w:val="2"/>
              <w:keepNext/>
              <w:spacing w:after="0" w:line="440" w:lineRule="exact"/>
              <w:ind w:left="63" w:right="63"/>
              <w:rPr>
                <w:rFonts w:ascii="宋体" w:hAnsi="宋体" w:cs="宋体"/>
                <w:color w:val="000000"/>
                <w:szCs w:val="21"/>
                <w:highlight w:val="none"/>
              </w:rPr>
            </w:pPr>
          </w:p>
        </w:tc>
        <w:tc>
          <w:tcPr>
            <w:tcW w:w="662" w:type="pct"/>
            <w:vAlign w:val="center"/>
          </w:tcPr>
          <w:p>
            <w:pPr>
              <w:pStyle w:val="2"/>
              <w:keepNext/>
              <w:spacing w:after="0" w:line="440" w:lineRule="exact"/>
              <w:ind w:left="63" w:right="63"/>
              <w:rPr>
                <w:rFonts w:ascii="宋体" w:hAnsi="宋体" w:cs="宋体"/>
                <w:color w:val="000000"/>
                <w:szCs w:val="21"/>
                <w:highlight w:val="none"/>
              </w:rPr>
            </w:pPr>
          </w:p>
        </w:tc>
        <w:tc>
          <w:tcPr>
            <w:tcW w:w="438"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487"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695"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596" w:type="pct"/>
            <w:vAlign w:val="center"/>
          </w:tcPr>
          <w:p>
            <w:pPr>
              <w:pStyle w:val="2"/>
              <w:keepNext/>
              <w:spacing w:after="0" w:line="440" w:lineRule="exact"/>
              <w:ind w:left="63" w:right="63"/>
              <w:rPr>
                <w:rFonts w:ascii="宋体" w:hAnsi="宋体" w:cs="宋体"/>
                <w:color w:val="000000"/>
                <w:szCs w:val="21"/>
                <w:highlight w:val="none"/>
              </w:rPr>
            </w:pPr>
          </w:p>
        </w:tc>
        <w:tc>
          <w:tcPr>
            <w:tcW w:w="662" w:type="pct"/>
            <w:vAlign w:val="center"/>
          </w:tcPr>
          <w:p>
            <w:pPr>
              <w:pStyle w:val="2"/>
              <w:keepNext/>
              <w:spacing w:after="0" w:line="440" w:lineRule="exact"/>
              <w:ind w:left="63" w:right="63"/>
              <w:rPr>
                <w:rFonts w:ascii="宋体" w:hAnsi="宋体" w:cs="宋体"/>
                <w:color w:val="000000"/>
                <w:szCs w:val="21"/>
                <w:highlight w:val="none"/>
              </w:rPr>
            </w:pPr>
          </w:p>
        </w:tc>
        <w:tc>
          <w:tcPr>
            <w:tcW w:w="438"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487"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695"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596" w:type="pct"/>
            <w:vAlign w:val="center"/>
          </w:tcPr>
          <w:p>
            <w:pPr>
              <w:pStyle w:val="2"/>
              <w:keepNext/>
              <w:spacing w:after="0" w:line="440" w:lineRule="exact"/>
              <w:ind w:left="63" w:right="63"/>
              <w:rPr>
                <w:rFonts w:ascii="宋体" w:hAnsi="宋体" w:cs="宋体"/>
                <w:color w:val="000000"/>
                <w:szCs w:val="21"/>
                <w:highlight w:val="none"/>
              </w:rPr>
            </w:pPr>
          </w:p>
        </w:tc>
        <w:tc>
          <w:tcPr>
            <w:tcW w:w="662" w:type="pct"/>
            <w:vAlign w:val="center"/>
          </w:tcPr>
          <w:p>
            <w:pPr>
              <w:pStyle w:val="2"/>
              <w:keepNext/>
              <w:spacing w:after="0" w:line="440" w:lineRule="exact"/>
              <w:ind w:left="63" w:right="63"/>
              <w:rPr>
                <w:rFonts w:ascii="宋体" w:hAnsi="宋体" w:cs="宋体"/>
                <w:color w:val="000000"/>
                <w:szCs w:val="21"/>
                <w:highlight w:val="none"/>
              </w:rPr>
            </w:pPr>
          </w:p>
        </w:tc>
        <w:tc>
          <w:tcPr>
            <w:tcW w:w="438"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487"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695"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596" w:type="pct"/>
            <w:vAlign w:val="center"/>
          </w:tcPr>
          <w:p>
            <w:pPr>
              <w:pStyle w:val="2"/>
              <w:keepNext/>
              <w:spacing w:after="0" w:line="440" w:lineRule="exact"/>
              <w:ind w:left="63" w:right="63"/>
              <w:rPr>
                <w:rFonts w:ascii="宋体" w:hAnsi="宋体" w:cs="宋体"/>
                <w:color w:val="000000"/>
                <w:szCs w:val="21"/>
                <w:highlight w:val="none"/>
              </w:rPr>
            </w:pPr>
          </w:p>
        </w:tc>
        <w:tc>
          <w:tcPr>
            <w:tcW w:w="662" w:type="pct"/>
            <w:vAlign w:val="center"/>
          </w:tcPr>
          <w:p>
            <w:pPr>
              <w:pStyle w:val="2"/>
              <w:keepNext/>
              <w:spacing w:after="0" w:line="440" w:lineRule="exact"/>
              <w:ind w:left="63" w:right="63"/>
              <w:rPr>
                <w:rFonts w:ascii="宋体" w:hAnsi="宋体" w:cs="宋体"/>
                <w:color w:val="000000"/>
                <w:szCs w:val="21"/>
                <w:highlight w:val="none"/>
              </w:rPr>
            </w:pPr>
          </w:p>
        </w:tc>
        <w:tc>
          <w:tcPr>
            <w:tcW w:w="438"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487"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695"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vAlign w:val="center"/>
          </w:tcPr>
          <w:p>
            <w:pPr>
              <w:jc w:val="center"/>
              <w:rPr>
                <w:rFonts w:ascii="宋体" w:hAnsi="宋体" w:cs="宋体"/>
                <w:color w:val="000000"/>
                <w:szCs w:val="21"/>
                <w:highlight w:val="none"/>
              </w:rPr>
            </w:pPr>
          </w:p>
        </w:tc>
        <w:tc>
          <w:tcPr>
            <w:tcW w:w="596" w:type="pct"/>
            <w:vAlign w:val="center"/>
          </w:tcPr>
          <w:p>
            <w:pPr>
              <w:jc w:val="center"/>
              <w:rPr>
                <w:rFonts w:ascii="宋体" w:hAnsi="宋体" w:cs="宋体"/>
                <w:color w:val="000000"/>
                <w:szCs w:val="21"/>
                <w:highlight w:val="none"/>
              </w:rPr>
            </w:pPr>
          </w:p>
        </w:tc>
        <w:tc>
          <w:tcPr>
            <w:tcW w:w="662" w:type="pct"/>
            <w:vAlign w:val="center"/>
          </w:tcPr>
          <w:p>
            <w:pPr>
              <w:jc w:val="center"/>
              <w:rPr>
                <w:rFonts w:ascii="宋体" w:hAnsi="宋体" w:cs="宋体"/>
                <w:color w:val="000000"/>
                <w:szCs w:val="21"/>
                <w:highlight w:val="none"/>
              </w:rPr>
            </w:pPr>
          </w:p>
        </w:tc>
        <w:tc>
          <w:tcPr>
            <w:tcW w:w="438"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487"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695"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596" w:type="pct"/>
            <w:vAlign w:val="center"/>
          </w:tcPr>
          <w:p>
            <w:pPr>
              <w:pStyle w:val="2"/>
              <w:keepNext/>
              <w:spacing w:after="0" w:line="440" w:lineRule="exact"/>
              <w:ind w:left="63" w:right="63"/>
              <w:rPr>
                <w:rFonts w:ascii="宋体" w:hAnsi="宋体" w:cs="宋体"/>
                <w:color w:val="000000"/>
                <w:szCs w:val="21"/>
                <w:highlight w:val="none"/>
              </w:rPr>
            </w:pPr>
          </w:p>
        </w:tc>
        <w:tc>
          <w:tcPr>
            <w:tcW w:w="662" w:type="pct"/>
            <w:vAlign w:val="center"/>
          </w:tcPr>
          <w:p>
            <w:pPr>
              <w:pStyle w:val="2"/>
              <w:keepNext/>
              <w:spacing w:after="0" w:line="440" w:lineRule="exact"/>
              <w:ind w:left="63" w:right="63"/>
              <w:rPr>
                <w:rFonts w:ascii="宋体" w:hAnsi="宋体" w:cs="宋体"/>
                <w:color w:val="000000"/>
                <w:szCs w:val="21"/>
                <w:highlight w:val="none"/>
              </w:rPr>
            </w:pPr>
          </w:p>
        </w:tc>
        <w:tc>
          <w:tcPr>
            <w:tcW w:w="438"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487"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695"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vAlign w:val="center"/>
          </w:tcPr>
          <w:p>
            <w:pPr>
              <w:jc w:val="center"/>
              <w:rPr>
                <w:rFonts w:ascii="宋体" w:hAnsi="宋体" w:cs="宋体"/>
                <w:color w:val="000000"/>
                <w:szCs w:val="21"/>
                <w:highlight w:val="none"/>
              </w:rPr>
            </w:pPr>
          </w:p>
        </w:tc>
        <w:tc>
          <w:tcPr>
            <w:tcW w:w="596" w:type="pct"/>
            <w:vAlign w:val="center"/>
          </w:tcPr>
          <w:p>
            <w:pPr>
              <w:jc w:val="center"/>
              <w:rPr>
                <w:rFonts w:ascii="宋体" w:hAnsi="宋体" w:cs="宋体"/>
                <w:color w:val="000000"/>
                <w:szCs w:val="21"/>
                <w:highlight w:val="none"/>
              </w:rPr>
            </w:pPr>
          </w:p>
        </w:tc>
        <w:tc>
          <w:tcPr>
            <w:tcW w:w="662" w:type="pct"/>
            <w:vAlign w:val="center"/>
          </w:tcPr>
          <w:p>
            <w:pPr>
              <w:jc w:val="center"/>
              <w:rPr>
                <w:rFonts w:ascii="宋体" w:hAnsi="宋体" w:cs="宋体"/>
                <w:color w:val="000000"/>
                <w:szCs w:val="21"/>
                <w:highlight w:val="none"/>
              </w:rPr>
            </w:pPr>
          </w:p>
        </w:tc>
        <w:tc>
          <w:tcPr>
            <w:tcW w:w="438"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487"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695"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vAlign w:val="center"/>
          </w:tcPr>
          <w:p>
            <w:pPr>
              <w:jc w:val="center"/>
              <w:rPr>
                <w:rFonts w:ascii="宋体" w:hAnsi="宋体" w:cs="宋体"/>
                <w:color w:val="000000"/>
                <w:szCs w:val="21"/>
                <w:highlight w:val="none"/>
              </w:rPr>
            </w:pPr>
          </w:p>
        </w:tc>
        <w:tc>
          <w:tcPr>
            <w:tcW w:w="596" w:type="pct"/>
            <w:vAlign w:val="center"/>
          </w:tcPr>
          <w:p>
            <w:pPr>
              <w:jc w:val="center"/>
              <w:rPr>
                <w:rFonts w:ascii="宋体" w:hAnsi="宋体" w:cs="宋体"/>
                <w:color w:val="000000"/>
                <w:szCs w:val="21"/>
                <w:highlight w:val="none"/>
              </w:rPr>
            </w:pPr>
          </w:p>
        </w:tc>
        <w:tc>
          <w:tcPr>
            <w:tcW w:w="662" w:type="pct"/>
            <w:vAlign w:val="center"/>
          </w:tcPr>
          <w:p>
            <w:pPr>
              <w:jc w:val="center"/>
              <w:rPr>
                <w:rFonts w:ascii="宋体" w:hAnsi="宋体" w:cs="宋体"/>
                <w:color w:val="000000"/>
                <w:szCs w:val="21"/>
                <w:highlight w:val="none"/>
              </w:rPr>
            </w:pPr>
          </w:p>
        </w:tc>
        <w:tc>
          <w:tcPr>
            <w:tcW w:w="438"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487"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695"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vAlign w:val="center"/>
          </w:tcPr>
          <w:p>
            <w:pPr>
              <w:jc w:val="center"/>
              <w:rPr>
                <w:rFonts w:ascii="宋体" w:hAnsi="宋体" w:cs="宋体"/>
                <w:color w:val="000000"/>
                <w:szCs w:val="21"/>
                <w:highlight w:val="none"/>
              </w:rPr>
            </w:pPr>
          </w:p>
        </w:tc>
        <w:tc>
          <w:tcPr>
            <w:tcW w:w="596" w:type="pct"/>
            <w:vAlign w:val="center"/>
          </w:tcPr>
          <w:p>
            <w:pPr>
              <w:jc w:val="center"/>
              <w:rPr>
                <w:rFonts w:ascii="宋体" w:hAnsi="宋体" w:cs="宋体"/>
                <w:color w:val="000000"/>
                <w:szCs w:val="21"/>
                <w:highlight w:val="none"/>
              </w:rPr>
            </w:pPr>
          </w:p>
        </w:tc>
        <w:tc>
          <w:tcPr>
            <w:tcW w:w="662" w:type="pct"/>
            <w:vAlign w:val="center"/>
          </w:tcPr>
          <w:p>
            <w:pPr>
              <w:jc w:val="center"/>
              <w:rPr>
                <w:rFonts w:ascii="宋体" w:hAnsi="宋体" w:cs="宋体"/>
                <w:color w:val="000000"/>
                <w:szCs w:val="21"/>
                <w:highlight w:val="none"/>
              </w:rPr>
            </w:pPr>
          </w:p>
        </w:tc>
        <w:tc>
          <w:tcPr>
            <w:tcW w:w="438"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487"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695"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vAlign w:val="center"/>
          </w:tcPr>
          <w:p>
            <w:pPr>
              <w:jc w:val="center"/>
              <w:rPr>
                <w:rFonts w:ascii="宋体" w:hAnsi="宋体" w:cs="宋体"/>
                <w:color w:val="000000"/>
                <w:szCs w:val="21"/>
                <w:highlight w:val="none"/>
              </w:rPr>
            </w:pPr>
          </w:p>
        </w:tc>
        <w:tc>
          <w:tcPr>
            <w:tcW w:w="596" w:type="pct"/>
            <w:vAlign w:val="center"/>
          </w:tcPr>
          <w:p>
            <w:pPr>
              <w:jc w:val="center"/>
              <w:rPr>
                <w:rFonts w:ascii="宋体" w:hAnsi="宋体" w:cs="宋体"/>
                <w:color w:val="000000"/>
                <w:szCs w:val="21"/>
                <w:highlight w:val="none"/>
              </w:rPr>
            </w:pPr>
          </w:p>
        </w:tc>
        <w:tc>
          <w:tcPr>
            <w:tcW w:w="662" w:type="pct"/>
            <w:vAlign w:val="center"/>
          </w:tcPr>
          <w:p>
            <w:pPr>
              <w:jc w:val="center"/>
              <w:rPr>
                <w:rFonts w:ascii="宋体" w:hAnsi="宋体" w:cs="宋体"/>
                <w:color w:val="000000"/>
                <w:szCs w:val="21"/>
                <w:highlight w:val="none"/>
              </w:rPr>
            </w:pPr>
          </w:p>
        </w:tc>
        <w:tc>
          <w:tcPr>
            <w:tcW w:w="438"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487"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695"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vAlign w:val="center"/>
          </w:tcPr>
          <w:p>
            <w:pPr>
              <w:jc w:val="center"/>
              <w:rPr>
                <w:rFonts w:ascii="宋体" w:hAnsi="宋体" w:cs="宋体"/>
                <w:color w:val="000000"/>
                <w:szCs w:val="21"/>
                <w:highlight w:val="none"/>
              </w:rPr>
            </w:pPr>
          </w:p>
        </w:tc>
        <w:tc>
          <w:tcPr>
            <w:tcW w:w="596" w:type="pct"/>
            <w:vAlign w:val="center"/>
          </w:tcPr>
          <w:p>
            <w:pPr>
              <w:jc w:val="center"/>
              <w:rPr>
                <w:rFonts w:ascii="宋体" w:hAnsi="宋体" w:cs="宋体"/>
                <w:color w:val="000000"/>
                <w:szCs w:val="21"/>
                <w:highlight w:val="none"/>
              </w:rPr>
            </w:pPr>
          </w:p>
        </w:tc>
        <w:tc>
          <w:tcPr>
            <w:tcW w:w="662" w:type="pct"/>
            <w:vAlign w:val="center"/>
          </w:tcPr>
          <w:p>
            <w:pPr>
              <w:jc w:val="center"/>
              <w:rPr>
                <w:rFonts w:ascii="宋体" w:hAnsi="宋体" w:cs="宋体"/>
                <w:color w:val="000000"/>
                <w:szCs w:val="21"/>
                <w:highlight w:val="none"/>
              </w:rPr>
            </w:pPr>
          </w:p>
        </w:tc>
        <w:tc>
          <w:tcPr>
            <w:tcW w:w="438"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487"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695"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vAlign w:val="center"/>
          </w:tcPr>
          <w:p>
            <w:pPr>
              <w:jc w:val="center"/>
              <w:rPr>
                <w:rFonts w:ascii="宋体" w:hAnsi="宋体" w:cs="宋体"/>
                <w:color w:val="000000"/>
                <w:szCs w:val="21"/>
                <w:highlight w:val="none"/>
              </w:rPr>
            </w:pPr>
          </w:p>
        </w:tc>
        <w:tc>
          <w:tcPr>
            <w:tcW w:w="596" w:type="pct"/>
            <w:vAlign w:val="center"/>
          </w:tcPr>
          <w:p>
            <w:pPr>
              <w:jc w:val="center"/>
              <w:rPr>
                <w:rFonts w:ascii="宋体" w:hAnsi="宋体" w:cs="宋体"/>
                <w:color w:val="000000"/>
                <w:szCs w:val="21"/>
                <w:highlight w:val="none"/>
              </w:rPr>
            </w:pPr>
          </w:p>
        </w:tc>
        <w:tc>
          <w:tcPr>
            <w:tcW w:w="662" w:type="pct"/>
            <w:vAlign w:val="center"/>
          </w:tcPr>
          <w:p>
            <w:pPr>
              <w:jc w:val="center"/>
              <w:rPr>
                <w:rFonts w:ascii="宋体" w:hAnsi="宋体" w:cs="宋体"/>
                <w:color w:val="000000"/>
                <w:szCs w:val="21"/>
                <w:highlight w:val="none"/>
              </w:rPr>
            </w:pPr>
          </w:p>
        </w:tc>
        <w:tc>
          <w:tcPr>
            <w:tcW w:w="438"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487"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695"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vAlign w:val="center"/>
          </w:tcPr>
          <w:p>
            <w:pPr>
              <w:jc w:val="center"/>
              <w:rPr>
                <w:rFonts w:ascii="宋体" w:hAnsi="宋体" w:cs="宋体"/>
                <w:color w:val="000000"/>
                <w:szCs w:val="21"/>
                <w:highlight w:val="none"/>
              </w:rPr>
            </w:pPr>
          </w:p>
        </w:tc>
        <w:tc>
          <w:tcPr>
            <w:tcW w:w="596" w:type="pct"/>
            <w:vAlign w:val="center"/>
          </w:tcPr>
          <w:p>
            <w:pPr>
              <w:jc w:val="center"/>
              <w:rPr>
                <w:rFonts w:ascii="宋体" w:hAnsi="宋体" w:cs="宋体"/>
                <w:color w:val="000000"/>
                <w:szCs w:val="21"/>
                <w:highlight w:val="none"/>
              </w:rPr>
            </w:pPr>
          </w:p>
        </w:tc>
        <w:tc>
          <w:tcPr>
            <w:tcW w:w="662" w:type="pct"/>
            <w:vAlign w:val="center"/>
          </w:tcPr>
          <w:p>
            <w:pPr>
              <w:jc w:val="center"/>
              <w:rPr>
                <w:rFonts w:ascii="宋体" w:hAnsi="宋体" w:cs="宋体"/>
                <w:color w:val="000000"/>
                <w:szCs w:val="21"/>
                <w:highlight w:val="none"/>
              </w:rPr>
            </w:pPr>
          </w:p>
        </w:tc>
        <w:tc>
          <w:tcPr>
            <w:tcW w:w="438"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487"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695"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r>
    </w:tbl>
    <w:p>
      <w:pPr>
        <w:spacing w:line="440" w:lineRule="exact"/>
        <w:rPr>
          <w:rFonts w:ascii="宋体" w:hAnsi="宋体" w:cs="宋体"/>
          <w:color w:val="000000"/>
          <w:szCs w:val="21"/>
          <w:highlight w:val="none"/>
        </w:rPr>
      </w:pPr>
    </w:p>
    <w:p>
      <w:pPr>
        <w:pStyle w:val="40"/>
        <w:rPr>
          <w:highlight w:val="none"/>
        </w:rPr>
      </w:pPr>
    </w:p>
    <w:p>
      <w:pPr>
        <w:spacing w:line="440" w:lineRule="exact"/>
        <w:rPr>
          <w:rFonts w:ascii="宋体" w:hAnsi="宋体" w:cs="宋体"/>
          <w:color w:val="000000"/>
          <w:szCs w:val="21"/>
          <w:highlight w:val="none"/>
        </w:rPr>
      </w:pPr>
    </w:p>
    <w:p>
      <w:pPr>
        <w:spacing w:line="440" w:lineRule="exact"/>
        <w:rPr>
          <w:rFonts w:ascii="宋体" w:hAnsi="宋体" w:cs="宋体"/>
          <w:color w:val="000000"/>
          <w:szCs w:val="21"/>
          <w:highlight w:val="none"/>
        </w:rPr>
      </w:pPr>
    </w:p>
    <w:p>
      <w:pPr>
        <w:spacing w:line="440" w:lineRule="exact"/>
        <w:rPr>
          <w:rFonts w:ascii="宋体" w:hAnsi="宋体" w:cs="宋体"/>
          <w:color w:val="000000"/>
          <w:szCs w:val="21"/>
          <w:highlight w:val="none"/>
        </w:rPr>
      </w:pPr>
      <w:r>
        <w:rPr>
          <w:rFonts w:hint="eastAsia" w:ascii="宋体" w:hAnsi="宋体" w:cs="宋体"/>
          <w:color w:val="000000"/>
          <w:szCs w:val="21"/>
          <w:highlight w:val="none"/>
        </w:rPr>
        <w:t>附</w:t>
      </w:r>
      <w:bookmarkStart w:id="215" w:name="_Toc296347225"/>
      <w:bookmarkStart w:id="216" w:name="_Toc296891266"/>
      <w:bookmarkStart w:id="217" w:name="_Toc296891054"/>
      <w:bookmarkStart w:id="218" w:name="_Toc296944565"/>
      <w:bookmarkStart w:id="219" w:name="_Toc267261693"/>
      <w:bookmarkStart w:id="220" w:name="_Toc296503226"/>
      <w:bookmarkStart w:id="221" w:name="_Toc296346727"/>
      <w:r>
        <w:rPr>
          <w:rFonts w:hint="eastAsia" w:ascii="宋体" w:hAnsi="宋体" w:cs="宋体"/>
          <w:color w:val="000000"/>
          <w:szCs w:val="21"/>
          <w:highlight w:val="none"/>
        </w:rPr>
        <w:t>件3：</w:t>
      </w:r>
      <w:bookmarkEnd w:id="215"/>
      <w:bookmarkEnd w:id="216"/>
      <w:bookmarkEnd w:id="217"/>
      <w:bookmarkEnd w:id="218"/>
      <w:bookmarkEnd w:id="219"/>
      <w:bookmarkEnd w:id="220"/>
      <w:bookmarkEnd w:id="221"/>
      <w:r>
        <w:rPr>
          <w:rFonts w:hint="eastAsia" w:ascii="宋体" w:hAnsi="宋体" w:cs="宋体"/>
          <w:color w:val="000000"/>
          <w:szCs w:val="21"/>
          <w:highlight w:val="none"/>
        </w:rPr>
        <w:t xml:space="preserve">    </w:t>
      </w:r>
    </w:p>
    <w:p>
      <w:pPr>
        <w:spacing w:beforeLines="50" w:afterLines="50" w:line="440" w:lineRule="exact"/>
        <w:jc w:val="center"/>
        <w:rPr>
          <w:rFonts w:ascii="宋体" w:hAnsi="宋体" w:cs="宋体"/>
          <w:color w:val="000000"/>
          <w:szCs w:val="21"/>
          <w:highlight w:val="none"/>
        </w:rPr>
      </w:pPr>
      <w:r>
        <w:rPr>
          <w:rFonts w:hint="eastAsia" w:ascii="宋体" w:hAnsi="宋体" w:cs="宋体"/>
          <w:color w:val="000000"/>
          <w:szCs w:val="21"/>
          <w:highlight w:val="none"/>
        </w:rPr>
        <w:t>工程质量保修书</w:t>
      </w:r>
    </w:p>
    <w:p>
      <w:pPr>
        <w:spacing w:line="400" w:lineRule="exact"/>
        <w:rPr>
          <w:rFonts w:ascii="宋体" w:hAnsi="宋体" w:cs="宋体"/>
          <w:color w:val="000000"/>
          <w:szCs w:val="21"/>
          <w:highlight w:val="none"/>
        </w:rPr>
      </w:pPr>
      <w:r>
        <w:rPr>
          <w:rFonts w:hint="eastAsia" w:ascii="宋体" w:hAnsi="宋体" w:cs="宋体"/>
          <w:color w:val="000000"/>
          <w:szCs w:val="21"/>
          <w:highlight w:val="none"/>
        </w:rPr>
        <w:t>发包人（全称）：</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 xml:space="preserve"> </w:t>
      </w:r>
    </w:p>
    <w:p>
      <w:pPr>
        <w:spacing w:line="400" w:lineRule="exact"/>
        <w:rPr>
          <w:rFonts w:ascii="宋体" w:hAnsi="宋体" w:cs="宋体"/>
          <w:color w:val="000000"/>
          <w:szCs w:val="21"/>
          <w:highlight w:val="none"/>
        </w:rPr>
      </w:pPr>
      <w:r>
        <w:rPr>
          <w:rFonts w:hint="eastAsia" w:ascii="宋体" w:hAnsi="宋体" w:cs="宋体"/>
          <w:color w:val="000000"/>
          <w:szCs w:val="21"/>
          <w:highlight w:val="none"/>
        </w:rPr>
        <w:t>承包人（全称）：</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 xml:space="preserve"> </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发包人和承包人根据《中华人民共和国建筑法》和《建设工程质量管理条例》，经协商一致就</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（工程全称）签订工程质量保修书。</w:t>
      </w:r>
    </w:p>
    <w:p>
      <w:pPr>
        <w:spacing w:line="400" w:lineRule="exact"/>
        <w:rPr>
          <w:rFonts w:ascii="宋体" w:hAnsi="宋体" w:cs="宋体"/>
          <w:szCs w:val="21"/>
          <w:highlight w:val="none"/>
        </w:rPr>
      </w:pPr>
      <w:r>
        <w:rPr>
          <w:rFonts w:hint="eastAsia" w:ascii="宋体" w:hAnsi="宋体" w:cs="宋体"/>
          <w:szCs w:val="21"/>
          <w:highlight w:val="none"/>
        </w:rPr>
        <w:t>一、工程质量保修范围和内容</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承包人在质量保修期内，按照有关法律规定和合同约定，承担工程质量保修责任。</w:t>
      </w:r>
    </w:p>
    <w:p>
      <w:pPr>
        <w:spacing w:line="400" w:lineRule="exact"/>
        <w:ind w:firstLine="420" w:firstLineChars="200"/>
        <w:jc w:val="left"/>
        <w:rPr>
          <w:rFonts w:ascii="宋体" w:hAnsi="宋体" w:cs="宋体"/>
          <w:color w:val="000000"/>
          <w:szCs w:val="21"/>
          <w:highlight w:val="none"/>
        </w:rPr>
      </w:pPr>
      <w:r>
        <w:rPr>
          <w:rFonts w:hint="eastAsia" w:ascii="宋体" w:hAnsi="宋体" w:cs="宋体"/>
          <w:color w:val="000000"/>
          <w:szCs w:val="21"/>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w:t>
      </w:r>
    </w:p>
    <w:p>
      <w:pPr>
        <w:spacing w:line="400" w:lineRule="exact"/>
        <w:ind w:firstLine="420" w:firstLineChars="200"/>
        <w:rPr>
          <w:rFonts w:ascii="宋体" w:hAnsi="宋体" w:cs="宋体"/>
          <w:color w:val="000000"/>
          <w:szCs w:val="21"/>
          <w:highlight w:val="none"/>
        </w:rPr>
      </w:pPr>
      <w:r>
        <w:rPr>
          <w:rFonts w:hint="eastAsia" w:ascii="宋体" w:hAnsi="宋体" w:cs="宋体"/>
          <w:szCs w:val="21"/>
          <w:highlight w:val="none"/>
        </w:rPr>
        <w:t>二、质量保修期</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根据《建设工程质量管理条例》及有关规定，工程的质量保修期如下：</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1</w:t>
      </w:r>
      <w:r>
        <w:rPr>
          <w:rFonts w:hint="eastAsia" w:ascii="宋体" w:hAnsi="宋体" w:cs="宋体"/>
          <w:color w:val="000000"/>
          <w:szCs w:val="21"/>
          <w:highlight w:val="none"/>
        </w:rPr>
        <w:t>．</w:t>
      </w:r>
      <w:r>
        <w:rPr>
          <w:rFonts w:hint="eastAsia" w:ascii="宋体" w:hAnsi="宋体" w:cs="宋体"/>
          <w:szCs w:val="21"/>
          <w:highlight w:val="none"/>
        </w:rPr>
        <w:t>地基基础工程和主体结构工程为设计文件规定的工程合理使用年限；</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2</w:t>
      </w:r>
      <w:r>
        <w:rPr>
          <w:rFonts w:hint="eastAsia" w:ascii="宋体" w:hAnsi="宋体" w:cs="宋体"/>
          <w:szCs w:val="21"/>
          <w:highlight w:val="none"/>
        </w:rPr>
        <w:t>．</w:t>
      </w:r>
      <w:r>
        <w:rPr>
          <w:rFonts w:hint="eastAsia" w:ascii="宋体" w:hAnsi="宋体" w:cs="宋体"/>
          <w:color w:val="000000"/>
          <w:szCs w:val="21"/>
          <w:highlight w:val="none"/>
        </w:rPr>
        <w:t>屋面防水工程、有防水要求的卫生间、房间和外墙面的防渗为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w:t>
      </w:r>
      <w:r>
        <w:rPr>
          <w:rFonts w:hint="eastAsia" w:ascii="宋体" w:hAnsi="宋体" w:cs="宋体"/>
          <w:szCs w:val="21"/>
          <w:highlight w:val="none"/>
        </w:rPr>
        <w:t>．</w:t>
      </w:r>
      <w:r>
        <w:rPr>
          <w:rFonts w:hint="eastAsia" w:ascii="宋体" w:hAnsi="宋体" w:cs="宋体"/>
          <w:color w:val="000000"/>
          <w:szCs w:val="21"/>
          <w:highlight w:val="none"/>
        </w:rPr>
        <w:t>装修工程为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w:t>
      </w:r>
      <w:r>
        <w:rPr>
          <w:rFonts w:hint="eastAsia" w:ascii="宋体" w:hAnsi="宋体" w:cs="宋体"/>
          <w:szCs w:val="21"/>
          <w:highlight w:val="none"/>
        </w:rPr>
        <w:t>．</w:t>
      </w:r>
      <w:r>
        <w:rPr>
          <w:rFonts w:hint="eastAsia" w:ascii="宋体" w:hAnsi="宋体" w:cs="宋体"/>
          <w:color w:val="000000"/>
          <w:szCs w:val="21"/>
          <w:highlight w:val="none"/>
        </w:rPr>
        <w:t>电气管线、给排水管道、设备安装工程为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5</w:t>
      </w:r>
      <w:r>
        <w:rPr>
          <w:rFonts w:hint="eastAsia" w:ascii="宋体" w:hAnsi="宋体" w:cs="宋体"/>
          <w:szCs w:val="21"/>
          <w:highlight w:val="none"/>
        </w:rPr>
        <w:t>．</w:t>
      </w:r>
      <w:r>
        <w:rPr>
          <w:rFonts w:hint="eastAsia" w:ascii="宋体" w:hAnsi="宋体" w:cs="宋体"/>
          <w:color w:val="000000"/>
          <w:szCs w:val="21"/>
          <w:highlight w:val="none"/>
        </w:rPr>
        <w:t>供热与供冷系统为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个采暖期、供冷期；</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6</w:t>
      </w:r>
      <w:r>
        <w:rPr>
          <w:rFonts w:hint="eastAsia" w:ascii="宋体" w:hAnsi="宋体" w:cs="宋体"/>
          <w:szCs w:val="21"/>
          <w:highlight w:val="none"/>
        </w:rPr>
        <w:t>．</w:t>
      </w:r>
      <w:r>
        <w:rPr>
          <w:rFonts w:hint="eastAsia" w:ascii="宋体" w:hAnsi="宋体" w:cs="宋体"/>
          <w:color w:val="000000"/>
          <w:szCs w:val="21"/>
          <w:highlight w:val="none"/>
        </w:rPr>
        <w:t>住宅小区内的给排水设施、道路等配套工程为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7</w:t>
      </w:r>
      <w:r>
        <w:rPr>
          <w:rFonts w:hint="eastAsia" w:ascii="宋体" w:hAnsi="宋体" w:cs="宋体"/>
          <w:szCs w:val="21"/>
          <w:highlight w:val="none"/>
        </w:rPr>
        <w:t>．</w:t>
      </w:r>
      <w:r>
        <w:rPr>
          <w:rFonts w:hint="eastAsia" w:ascii="宋体" w:hAnsi="宋体" w:cs="宋体"/>
          <w:color w:val="000000"/>
          <w:szCs w:val="21"/>
          <w:highlight w:val="none"/>
        </w:rPr>
        <w:t>其他项目保修期限约定如下：</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u w:val="single"/>
        </w:rPr>
        <w:t xml:space="preserve">                                                                                </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质量保修期自工程竣工验收合格之日起计算。</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三、缺陷责任期</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工程缺陷责任期为</w:t>
      </w:r>
      <w:r>
        <w:rPr>
          <w:rFonts w:hint="eastAsia" w:ascii="宋体" w:hAnsi="宋体" w:cs="宋体"/>
          <w:color w:val="000000"/>
          <w:szCs w:val="21"/>
          <w:highlight w:val="none"/>
          <w:u w:val="single"/>
          <w:lang w:val="en-US" w:eastAsia="zh-CN"/>
        </w:rPr>
        <w:t xml:space="preserve">   </w:t>
      </w:r>
      <w:r>
        <w:rPr>
          <w:rFonts w:hint="eastAsia" w:ascii="宋体" w:hAnsi="宋体" w:cs="宋体"/>
          <w:color w:val="000000"/>
          <w:szCs w:val="21"/>
          <w:highlight w:val="none"/>
        </w:rPr>
        <w:t>个月，缺陷责任期自工程竣工验收合格之日起计算。单位工程先于全部工程进行验收，单位工程缺陷责任期自单位工程验收合格之日起算。</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缺陷责任期终止后，发包人应退还剩余的质量保证金。</w:t>
      </w:r>
    </w:p>
    <w:p>
      <w:pPr>
        <w:spacing w:line="400" w:lineRule="exact"/>
        <w:ind w:firstLine="420" w:firstLineChars="200"/>
        <w:rPr>
          <w:rFonts w:ascii="宋体" w:hAnsi="宋体" w:cs="宋体"/>
          <w:color w:val="000000"/>
          <w:szCs w:val="21"/>
          <w:highlight w:val="none"/>
        </w:rPr>
      </w:pPr>
      <w:r>
        <w:rPr>
          <w:rFonts w:hint="eastAsia" w:ascii="宋体" w:hAnsi="宋体" w:cs="宋体"/>
          <w:szCs w:val="21"/>
          <w:highlight w:val="none"/>
        </w:rPr>
        <w:t>四、质量保修责任</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w:t>
      </w:r>
      <w:r>
        <w:rPr>
          <w:rFonts w:hint="eastAsia" w:ascii="宋体" w:hAnsi="宋体" w:cs="宋体"/>
          <w:szCs w:val="21"/>
          <w:highlight w:val="none"/>
        </w:rPr>
        <w:t>．</w:t>
      </w:r>
      <w:r>
        <w:rPr>
          <w:rFonts w:hint="eastAsia" w:ascii="宋体" w:hAnsi="宋体" w:cs="宋体"/>
          <w:color w:val="000000"/>
          <w:szCs w:val="21"/>
          <w:highlight w:val="none"/>
        </w:rPr>
        <w:t>属于保修范围、内容的项目，承包人应当在接到保修通知之日起7天内派人保修。承包人不在约定期限内派人保修的，发包人可以委托他人修理。</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2</w:t>
      </w:r>
      <w:r>
        <w:rPr>
          <w:rFonts w:hint="eastAsia" w:ascii="宋体" w:hAnsi="宋体" w:cs="宋体"/>
          <w:szCs w:val="21"/>
          <w:highlight w:val="none"/>
        </w:rPr>
        <w:t>．</w:t>
      </w:r>
      <w:r>
        <w:rPr>
          <w:rFonts w:hint="eastAsia" w:ascii="宋体" w:hAnsi="宋体" w:cs="宋体"/>
          <w:color w:val="000000"/>
          <w:szCs w:val="21"/>
          <w:highlight w:val="none"/>
        </w:rPr>
        <w:t>发生紧急事故需抢修的，承包人在接到事故通知后，应当立即到达事故现场抢修。</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w:t>
      </w:r>
      <w:r>
        <w:rPr>
          <w:rFonts w:hint="eastAsia" w:ascii="宋体" w:hAnsi="宋体" w:cs="宋体"/>
          <w:szCs w:val="21"/>
          <w:highlight w:val="none"/>
        </w:rPr>
        <w:t>．</w:t>
      </w:r>
      <w:r>
        <w:rPr>
          <w:rFonts w:hint="eastAsia" w:ascii="宋体" w:hAnsi="宋体" w:cs="宋体"/>
          <w:color w:val="000000"/>
          <w:szCs w:val="21"/>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w:t>
      </w:r>
      <w:r>
        <w:rPr>
          <w:rFonts w:hint="eastAsia" w:ascii="宋体" w:hAnsi="宋体" w:cs="宋体"/>
          <w:szCs w:val="21"/>
          <w:highlight w:val="none"/>
        </w:rPr>
        <w:t>．</w:t>
      </w:r>
      <w:r>
        <w:rPr>
          <w:rFonts w:hint="eastAsia" w:ascii="宋体" w:hAnsi="宋体" w:cs="宋体"/>
          <w:color w:val="000000"/>
          <w:szCs w:val="21"/>
          <w:highlight w:val="none"/>
        </w:rPr>
        <w:t>质量保修完成后，由发包人组织验收。</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五、保修费用</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　　保修费用由造成质量缺陷的责任方承担。</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六、双方约定的其他工程质量保修事项：</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工程质量保修书由发包人、承包人在工程竣工验收前共同签署，作为施工合同附件，其有效期限至保修期满。</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 xml:space="preserve">发包人(单位公章)： </w:t>
      </w:r>
      <w:r>
        <w:rPr>
          <w:rFonts w:hint="eastAsia" w:ascii="宋体" w:hAnsi="宋体" w:cs="宋体"/>
          <w:szCs w:val="21"/>
          <w:highlight w:val="none"/>
          <w:u w:val="single"/>
        </w:rPr>
        <w:t xml:space="preserve">          </w:t>
      </w:r>
      <w:r>
        <w:rPr>
          <w:rFonts w:hint="eastAsia" w:ascii="宋体" w:hAnsi="宋体" w:cs="宋体"/>
          <w:szCs w:val="21"/>
          <w:highlight w:val="none"/>
        </w:rPr>
        <w:t xml:space="preserve">             承包人（单位公章）：</w:t>
      </w:r>
      <w:r>
        <w:rPr>
          <w:rFonts w:hint="eastAsia" w:ascii="宋体" w:hAnsi="宋体" w:cs="宋体"/>
          <w:szCs w:val="21"/>
          <w:highlight w:val="none"/>
          <w:u w:val="single"/>
        </w:rPr>
        <w:t xml:space="preserve">          </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地  址：</w:t>
      </w:r>
      <w:r>
        <w:rPr>
          <w:rFonts w:hint="eastAsia" w:ascii="宋体" w:hAnsi="宋体" w:cs="宋体"/>
          <w:szCs w:val="21"/>
          <w:highlight w:val="none"/>
          <w:u w:val="single"/>
        </w:rPr>
        <w:t xml:space="preserve">                      </w:t>
      </w:r>
      <w:r>
        <w:rPr>
          <w:rFonts w:hint="eastAsia" w:ascii="宋体" w:hAnsi="宋体" w:cs="宋体"/>
          <w:szCs w:val="21"/>
          <w:highlight w:val="none"/>
        </w:rPr>
        <w:t xml:space="preserve">            地  址：</w:t>
      </w:r>
      <w:r>
        <w:rPr>
          <w:rFonts w:hint="eastAsia" w:ascii="宋体" w:hAnsi="宋体" w:cs="宋体"/>
          <w:szCs w:val="21"/>
          <w:highlight w:val="none"/>
          <w:u w:val="single"/>
        </w:rPr>
        <w:t xml:space="preserve">                      </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 xml:space="preserve">法定代表人(签字)： </w:t>
      </w:r>
      <w:r>
        <w:rPr>
          <w:rFonts w:hint="eastAsia" w:ascii="宋体" w:hAnsi="宋体" w:cs="宋体"/>
          <w:szCs w:val="21"/>
          <w:highlight w:val="none"/>
          <w:u w:val="single"/>
        </w:rPr>
        <w:t xml:space="preserve">            </w:t>
      </w:r>
      <w:r>
        <w:rPr>
          <w:rFonts w:hint="eastAsia" w:ascii="宋体" w:hAnsi="宋体" w:cs="宋体"/>
          <w:szCs w:val="21"/>
          <w:highlight w:val="none"/>
        </w:rPr>
        <w:t xml:space="preserve">           法定代表人(签字)：</w:t>
      </w:r>
      <w:r>
        <w:rPr>
          <w:rFonts w:hint="eastAsia" w:ascii="宋体" w:hAnsi="宋体" w:cs="宋体"/>
          <w:szCs w:val="21"/>
          <w:highlight w:val="none"/>
          <w:u w:val="single"/>
        </w:rPr>
        <w:t xml:space="preserve">            </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 xml:space="preserve">委托代理人(签字)：  </w:t>
      </w:r>
      <w:r>
        <w:rPr>
          <w:rFonts w:hint="eastAsia" w:ascii="宋体" w:hAnsi="宋体" w:cs="宋体"/>
          <w:szCs w:val="21"/>
          <w:highlight w:val="none"/>
          <w:u w:val="single"/>
        </w:rPr>
        <w:t xml:space="preserve">            </w:t>
      </w:r>
      <w:r>
        <w:rPr>
          <w:rFonts w:hint="eastAsia" w:ascii="宋体" w:hAnsi="宋体" w:cs="宋体"/>
          <w:szCs w:val="21"/>
          <w:highlight w:val="none"/>
        </w:rPr>
        <w:t xml:space="preserve">          委托代理人(签字)：</w:t>
      </w:r>
      <w:r>
        <w:rPr>
          <w:rFonts w:hint="eastAsia" w:ascii="宋体" w:hAnsi="宋体" w:cs="宋体"/>
          <w:szCs w:val="21"/>
          <w:highlight w:val="none"/>
          <w:u w:val="single"/>
        </w:rPr>
        <w:t xml:space="preserve">           </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 xml:space="preserve">电  话： </w:t>
      </w:r>
      <w:r>
        <w:rPr>
          <w:rFonts w:hint="eastAsia" w:ascii="宋体" w:hAnsi="宋体" w:cs="宋体"/>
          <w:szCs w:val="21"/>
          <w:highlight w:val="none"/>
          <w:u w:val="single"/>
        </w:rPr>
        <w:t xml:space="preserve">                       </w:t>
      </w:r>
      <w:r>
        <w:rPr>
          <w:rFonts w:hint="eastAsia" w:ascii="宋体" w:hAnsi="宋体" w:cs="宋体"/>
          <w:szCs w:val="21"/>
          <w:highlight w:val="none"/>
        </w:rPr>
        <w:t xml:space="preserve">          电  话：</w:t>
      </w:r>
      <w:r>
        <w:rPr>
          <w:rFonts w:hint="eastAsia" w:ascii="宋体" w:hAnsi="宋体" w:cs="宋体"/>
          <w:szCs w:val="21"/>
          <w:highlight w:val="none"/>
          <w:u w:val="single"/>
        </w:rPr>
        <w:t xml:space="preserve">                     </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传  真：</w:t>
      </w:r>
      <w:r>
        <w:rPr>
          <w:rFonts w:hint="eastAsia" w:ascii="宋体" w:hAnsi="宋体" w:cs="宋体"/>
          <w:szCs w:val="21"/>
          <w:highlight w:val="none"/>
          <w:u w:val="single"/>
        </w:rPr>
        <w:t xml:space="preserve">                       </w:t>
      </w:r>
      <w:r>
        <w:rPr>
          <w:rFonts w:hint="eastAsia" w:ascii="宋体" w:hAnsi="宋体" w:cs="宋体"/>
          <w:szCs w:val="21"/>
          <w:highlight w:val="none"/>
        </w:rPr>
        <w:t xml:space="preserve">           传  真：</w:t>
      </w:r>
      <w:r>
        <w:rPr>
          <w:rFonts w:hint="eastAsia" w:ascii="宋体" w:hAnsi="宋体" w:cs="宋体"/>
          <w:szCs w:val="21"/>
          <w:highlight w:val="none"/>
          <w:u w:val="single"/>
        </w:rPr>
        <w:t xml:space="preserve">                     </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开户银行：</w:t>
      </w:r>
      <w:r>
        <w:rPr>
          <w:rFonts w:hint="eastAsia" w:ascii="宋体" w:hAnsi="宋体" w:cs="宋体"/>
          <w:szCs w:val="21"/>
          <w:highlight w:val="none"/>
          <w:u w:val="single"/>
        </w:rPr>
        <w:t xml:space="preserve">                   </w:t>
      </w:r>
      <w:r>
        <w:rPr>
          <w:rFonts w:hint="eastAsia" w:ascii="宋体" w:hAnsi="宋体" w:cs="宋体"/>
          <w:szCs w:val="21"/>
          <w:highlight w:val="none"/>
        </w:rPr>
        <w:t xml:space="preserve">             开户银行：</w:t>
      </w:r>
      <w:r>
        <w:rPr>
          <w:rFonts w:hint="eastAsia" w:ascii="宋体" w:hAnsi="宋体" w:cs="宋体"/>
          <w:szCs w:val="21"/>
          <w:highlight w:val="none"/>
          <w:u w:val="single"/>
        </w:rPr>
        <w:t xml:space="preserve">                   </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账  号：</w:t>
      </w:r>
      <w:r>
        <w:rPr>
          <w:rFonts w:hint="eastAsia" w:ascii="宋体" w:hAnsi="宋体" w:cs="宋体"/>
          <w:szCs w:val="21"/>
          <w:highlight w:val="none"/>
          <w:u w:val="single"/>
        </w:rPr>
        <w:t xml:space="preserve">                     </w:t>
      </w:r>
      <w:r>
        <w:rPr>
          <w:rFonts w:hint="eastAsia" w:ascii="宋体" w:hAnsi="宋体" w:cs="宋体"/>
          <w:szCs w:val="21"/>
          <w:highlight w:val="none"/>
        </w:rPr>
        <w:t xml:space="preserve">             账  号：</w:t>
      </w:r>
      <w:r>
        <w:rPr>
          <w:rFonts w:hint="eastAsia" w:ascii="宋体" w:hAnsi="宋体" w:cs="宋体"/>
          <w:szCs w:val="21"/>
          <w:highlight w:val="none"/>
          <w:u w:val="single"/>
        </w:rPr>
        <w:t xml:space="preserve">                     </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 xml:space="preserve">邮政编码： </w:t>
      </w:r>
      <w:r>
        <w:rPr>
          <w:rFonts w:hint="eastAsia" w:ascii="宋体" w:hAnsi="宋体" w:cs="宋体"/>
          <w:szCs w:val="21"/>
          <w:highlight w:val="none"/>
          <w:u w:val="single"/>
        </w:rPr>
        <w:t xml:space="preserve">                   </w:t>
      </w:r>
      <w:r>
        <w:rPr>
          <w:rFonts w:hint="eastAsia" w:ascii="宋体" w:hAnsi="宋体" w:cs="宋体"/>
          <w:szCs w:val="21"/>
          <w:highlight w:val="none"/>
        </w:rPr>
        <w:t xml:space="preserve">            邮政编码：</w:t>
      </w:r>
      <w:r>
        <w:rPr>
          <w:rFonts w:hint="eastAsia" w:ascii="宋体" w:hAnsi="宋体" w:cs="宋体"/>
          <w:szCs w:val="21"/>
          <w:highlight w:val="none"/>
          <w:u w:val="single"/>
        </w:rPr>
        <w:t xml:space="preserve">                   </w:t>
      </w:r>
    </w:p>
    <w:p>
      <w:pPr>
        <w:spacing w:line="440" w:lineRule="exact"/>
        <w:rPr>
          <w:rFonts w:ascii="宋体" w:hAnsi="宋体" w:cs="宋体"/>
          <w:color w:val="000000"/>
          <w:szCs w:val="21"/>
          <w:highlight w:val="none"/>
        </w:rPr>
      </w:pPr>
      <w:r>
        <w:rPr>
          <w:rFonts w:hint="eastAsia" w:ascii="宋体" w:hAnsi="宋体" w:cs="宋体"/>
          <w:b/>
          <w:bCs/>
          <w:szCs w:val="21"/>
          <w:highlight w:val="none"/>
        </w:rPr>
        <w:br w:type="page"/>
      </w:r>
      <w:r>
        <w:rPr>
          <w:rFonts w:hint="eastAsia" w:ascii="宋体" w:hAnsi="宋体" w:cs="宋体"/>
          <w:color w:val="000000"/>
          <w:szCs w:val="21"/>
          <w:highlight w:val="none"/>
        </w:rPr>
        <w:t>附件4：</w:t>
      </w:r>
    </w:p>
    <w:p>
      <w:pPr>
        <w:spacing w:beforeLines="50" w:afterLines="50" w:line="440" w:lineRule="exact"/>
        <w:jc w:val="center"/>
        <w:rPr>
          <w:rFonts w:ascii="宋体" w:hAnsi="宋体" w:cs="宋体"/>
          <w:color w:val="000000"/>
          <w:szCs w:val="21"/>
          <w:highlight w:val="none"/>
        </w:rPr>
      </w:pPr>
      <w:r>
        <w:rPr>
          <w:rFonts w:hint="eastAsia" w:ascii="宋体" w:hAnsi="宋体" w:cs="宋体"/>
          <w:color w:val="000000"/>
          <w:szCs w:val="21"/>
          <w:highlight w:val="none"/>
        </w:rPr>
        <w:t>主要建设工程文件目录</w:t>
      </w:r>
    </w:p>
    <w:tbl>
      <w:tblPr>
        <w:tblStyle w:val="21"/>
        <w:tblW w:w="4997"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898"/>
        <w:gridCol w:w="1239"/>
        <w:gridCol w:w="1409"/>
        <w:gridCol w:w="1207"/>
        <w:gridCol w:w="1409"/>
        <w:gridCol w:w="16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080" w:type="pct"/>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文件名称</w:t>
            </w:r>
          </w:p>
        </w:tc>
        <w:tc>
          <w:tcPr>
            <w:tcW w:w="705" w:type="pct"/>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套数</w:t>
            </w:r>
          </w:p>
        </w:tc>
        <w:tc>
          <w:tcPr>
            <w:tcW w:w="802" w:type="pct"/>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费用（元）</w:t>
            </w:r>
          </w:p>
        </w:tc>
        <w:tc>
          <w:tcPr>
            <w:tcW w:w="687" w:type="pct"/>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质量</w:t>
            </w:r>
          </w:p>
        </w:tc>
        <w:tc>
          <w:tcPr>
            <w:tcW w:w="802" w:type="pct"/>
            <w:tcBorders>
              <w:top w:val="single" w:color="auto" w:sz="12" w:space="0"/>
              <w:bottom w:val="double" w:color="auto" w:sz="6" w:space="0"/>
            </w:tcBorders>
          </w:tcPr>
          <w:p>
            <w:pPr>
              <w:spacing w:line="440" w:lineRule="exact"/>
              <w:jc w:val="center"/>
              <w:rPr>
                <w:rFonts w:ascii="宋体" w:hAnsi="宋体" w:cs="宋体"/>
                <w:color w:val="000000"/>
                <w:szCs w:val="21"/>
                <w:highlight w:val="none"/>
              </w:rPr>
            </w:pPr>
            <w:r>
              <w:rPr>
                <w:rFonts w:hint="eastAsia" w:ascii="宋体" w:hAnsi="宋体" w:cs="宋体"/>
                <w:color w:val="000000"/>
                <w:szCs w:val="21"/>
                <w:highlight w:val="none"/>
              </w:rPr>
              <w:t>移交时间</w:t>
            </w:r>
          </w:p>
        </w:tc>
        <w:tc>
          <w:tcPr>
            <w:tcW w:w="922" w:type="pct"/>
            <w:tcBorders>
              <w:top w:val="single" w:color="auto" w:sz="12" w:space="0"/>
              <w:bottom w:val="double" w:color="auto" w:sz="6" w:space="0"/>
            </w:tcBorders>
          </w:tcPr>
          <w:p>
            <w:pPr>
              <w:spacing w:line="440" w:lineRule="exact"/>
              <w:jc w:val="center"/>
              <w:rPr>
                <w:rFonts w:ascii="宋体" w:hAnsi="宋体" w:cs="宋体"/>
                <w:color w:val="000000"/>
                <w:szCs w:val="21"/>
                <w:highlight w:val="none"/>
              </w:rPr>
            </w:pPr>
            <w:r>
              <w:rPr>
                <w:rFonts w:hint="eastAsia" w:ascii="宋体" w:hAnsi="宋体" w:cs="宋体"/>
                <w:color w:val="000000"/>
                <w:szCs w:val="21"/>
                <w:highlight w:val="none"/>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705"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802"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687"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802"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922"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705"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802"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687"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802"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922"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pPr>
              <w:pStyle w:val="2"/>
              <w:keepNext/>
              <w:spacing w:after="0" w:line="440" w:lineRule="exact"/>
              <w:ind w:left="63" w:right="63"/>
              <w:rPr>
                <w:rFonts w:ascii="宋体" w:hAnsi="宋体" w:cs="宋体"/>
                <w:color w:val="000000"/>
                <w:szCs w:val="21"/>
                <w:highlight w:val="none"/>
              </w:rPr>
            </w:pPr>
          </w:p>
        </w:tc>
        <w:tc>
          <w:tcPr>
            <w:tcW w:w="705"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687"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922"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pPr>
              <w:pStyle w:val="2"/>
              <w:keepNext/>
              <w:spacing w:after="0" w:line="440" w:lineRule="exact"/>
              <w:ind w:left="63" w:right="63"/>
              <w:rPr>
                <w:rFonts w:ascii="宋体" w:hAnsi="宋体" w:cs="宋体"/>
                <w:color w:val="000000"/>
                <w:szCs w:val="21"/>
                <w:highlight w:val="none"/>
              </w:rPr>
            </w:pPr>
          </w:p>
        </w:tc>
        <w:tc>
          <w:tcPr>
            <w:tcW w:w="705"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687"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922"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pPr>
              <w:pStyle w:val="2"/>
              <w:keepNext/>
              <w:spacing w:after="0" w:line="440" w:lineRule="exact"/>
              <w:ind w:left="63" w:right="63"/>
              <w:rPr>
                <w:rFonts w:ascii="宋体" w:hAnsi="宋体" w:cs="宋体"/>
                <w:color w:val="000000"/>
                <w:szCs w:val="21"/>
                <w:highlight w:val="none"/>
              </w:rPr>
            </w:pPr>
          </w:p>
        </w:tc>
        <w:tc>
          <w:tcPr>
            <w:tcW w:w="705"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687"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922"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pPr>
              <w:pStyle w:val="2"/>
              <w:keepNext/>
              <w:spacing w:after="0" w:line="440" w:lineRule="exact"/>
              <w:ind w:left="63" w:right="63"/>
              <w:rPr>
                <w:rFonts w:ascii="宋体" w:hAnsi="宋体" w:cs="宋体"/>
                <w:color w:val="000000"/>
                <w:szCs w:val="21"/>
                <w:highlight w:val="none"/>
              </w:rPr>
            </w:pPr>
          </w:p>
        </w:tc>
        <w:tc>
          <w:tcPr>
            <w:tcW w:w="705"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687"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922"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pPr>
              <w:pStyle w:val="2"/>
              <w:keepNext/>
              <w:spacing w:after="0" w:line="440" w:lineRule="exact"/>
              <w:ind w:left="63" w:right="63"/>
              <w:rPr>
                <w:rFonts w:ascii="宋体" w:hAnsi="宋体" w:cs="宋体"/>
                <w:color w:val="000000"/>
                <w:szCs w:val="21"/>
                <w:highlight w:val="none"/>
              </w:rPr>
            </w:pPr>
          </w:p>
        </w:tc>
        <w:tc>
          <w:tcPr>
            <w:tcW w:w="705"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687"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922"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pPr>
              <w:pStyle w:val="2"/>
              <w:keepNext/>
              <w:spacing w:after="0" w:line="440" w:lineRule="exact"/>
              <w:ind w:left="63" w:right="63"/>
              <w:rPr>
                <w:rFonts w:ascii="宋体" w:hAnsi="宋体" w:cs="宋体"/>
                <w:color w:val="000000"/>
                <w:szCs w:val="21"/>
                <w:highlight w:val="none"/>
              </w:rPr>
            </w:pPr>
          </w:p>
        </w:tc>
        <w:tc>
          <w:tcPr>
            <w:tcW w:w="705"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687"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922"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Pr>
          <w:p>
            <w:pPr>
              <w:rPr>
                <w:rFonts w:ascii="宋体" w:hAnsi="宋体" w:cs="宋体"/>
                <w:color w:val="000000"/>
                <w:szCs w:val="21"/>
                <w:highlight w:val="none"/>
              </w:rPr>
            </w:pPr>
          </w:p>
        </w:tc>
        <w:tc>
          <w:tcPr>
            <w:tcW w:w="705"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687"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922"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pPr>
              <w:pStyle w:val="2"/>
              <w:keepNext/>
              <w:spacing w:after="0" w:line="440" w:lineRule="exact"/>
              <w:ind w:left="63" w:right="63"/>
              <w:rPr>
                <w:rFonts w:ascii="宋体" w:hAnsi="宋体" w:cs="宋体"/>
                <w:color w:val="000000"/>
                <w:szCs w:val="21"/>
                <w:highlight w:val="none"/>
              </w:rPr>
            </w:pPr>
          </w:p>
        </w:tc>
        <w:tc>
          <w:tcPr>
            <w:tcW w:w="705"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687"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922"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Pr>
          <w:p>
            <w:pPr>
              <w:rPr>
                <w:rFonts w:ascii="宋体" w:hAnsi="宋体" w:cs="宋体"/>
                <w:color w:val="000000"/>
                <w:szCs w:val="21"/>
                <w:highlight w:val="none"/>
              </w:rPr>
            </w:pPr>
          </w:p>
        </w:tc>
        <w:tc>
          <w:tcPr>
            <w:tcW w:w="705"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687"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922"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Pr>
          <w:p>
            <w:pPr>
              <w:rPr>
                <w:rFonts w:ascii="宋体" w:hAnsi="宋体" w:cs="宋体"/>
                <w:color w:val="000000"/>
                <w:szCs w:val="21"/>
                <w:highlight w:val="none"/>
              </w:rPr>
            </w:pPr>
          </w:p>
        </w:tc>
        <w:tc>
          <w:tcPr>
            <w:tcW w:w="705"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687"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922"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Pr>
          <w:p>
            <w:pPr>
              <w:rPr>
                <w:rFonts w:ascii="宋体" w:hAnsi="宋体" w:cs="宋体"/>
                <w:color w:val="000000"/>
                <w:szCs w:val="21"/>
                <w:highlight w:val="none"/>
              </w:rPr>
            </w:pPr>
          </w:p>
        </w:tc>
        <w:tc>
          <w:tcPr>
            <w:tcW w:w="705"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687"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922"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Pr>
          <w:p>
            <w:pPr>
              <w:rPr>
                <w:rFonts w:ascii="宋体" w:hAnsi="宋体" w:cs="宋体"/>
                <w:color w:val="000000"/>
                <w:szCs w:val="21"/>
                <w:highlight w:val="none"/>
              </w:rPr>
            </w:pPr>
          </w:p>
        </w:tc>
        <w:tc>
          <w:tcPr>
            <w:tcW w:w="705"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687"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922"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Pr>
          <w:p>
            <w:pPr>
              <w:rPr>
                <w:rFonts w:ascii="宋体" w:hAnsi="宋体" w:cs="宋体"/>
                <w:color w:val="000000"/>
                <w:szCs w:val="21"/>
                <w:highlight w:val="none"/>
              </w:rPr>
            </w:pPr>
          </w:p>
        </w:tc>
        <w:tc>
          <w:tcPr>
            <w:tcW w:w="705"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687"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922"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Pr>
          <w:p>
            <w:pPr>
              <w:rPr>
                <w:rFonts w:ascii="宋体" w:hAnsi="宋体" w:cs="宋体"/>
                <w:color w:val="000000"/>
                <w:szCs w:val="21"/>
                <w:highlight w:val="none"/>
              </w:rPr>
            </w:pPr>
          </w:p>
        </w:tc>
        <w:tc>
          <w:tcPr>
            <w:tcW w:w="705"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687"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922"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Pr>
          <w:p>
            <w:pPr>
              <w:rPr>
                <w:rFonts w:ascii="宋体" w:hAnsi="宋体" w:cs="宋体"/>
                <w:color w:val="000000"/>
                <w:szCs w:val="21"/>
                <w:highlight w:val="none"/>
              </w:rPr>
            </w:pPr>
          </w:p>
        </w:tc>
        <w:tc>
          <w:tcPr>
            <w:tcW w:w="705"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687"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922"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Pr>
          <w:p>
            <w:pPr>
              <w:rPr>
                <w:rFonts w:ascii="宋体" w:hAnsi="宋体" w:cs="宋体"/>
                <w:color w:val="000000"/>
                <w:szCs w:val="21"/>
                <w:highlight w:val="none"/>
              </w:rPr>
            </w:pPr>
          </w:p>
        </w:tc>
        <w:tc>
          <w:tcPr>
            <w:tcW w:w="705"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687"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922"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bottom w:val="single" w:color="auto" w:sz="12" w:space="0"/>
            </w:tcBorders>
          </w:tcPr>
          <w:p>
            <w:pPr>
              <w:rPr>
                <w:rFonts w:ascii="宋体" w:hAnsi="宋体" w:cs="宋体"/>
                <w:color w:val="000000"/>
                <w:szCs w:val="21"/>
                <w:highlight w:val="none"/>
              </w:rPr>
            </w:pPr>
          </w:p>
        </w:tc>
        <w:tc>
          <w:tcPr>
            <w:tcW w:w="705" w:type="pct"/>
            <w:tcBorders>
              <w:bottom w:val="single" w:color="auto" w:sz="12" w:space="0"/>
            </w:tcBorders>
          </w:tcPr>
          <w:p>
            <w:pPr>
              <w:rPr>
                <w:rFonts w:ascii="宋体" w:hAnsi="宋体" w:cs="宋体"/>
                <w:color w:val="000000"/>
                <w:szCs w:val="21"/>
                <w:highlight w:val="none"/>
              </w:rPr>
            </w:pPr>
          </w:p>
        </w:tc>
        <w:tc>
          <w:tcPr>
            <w:tcW w:w="802" w:type="pct"/>
            <w:tcBorders>
              <w:bottom w:val="single" w:color="auto" w:sz="12" w:space="0"/>
            </w:tcBorders>
          </w:tcPr>
          <w:p>
            <w:pPr>
              <w:rPr>
                <w:rFonts w:ascii="宋体" w:hAnsi="宋体" w:cs="宋体"/>
                <w:color w:val="000000"/>
                <w:szCs w:val="21"/>
                <w:highlight w:val="none"/>
              </w:rPr>
            </w:pPr>
          </w:p>
        </w:tc>
        <w:tc>
          <w:tcPr>
            <w:tcW w:w="687" w:type="pct"/>
            <w:tcBorders>
              <w:bottom w:val="single" w:color="auto" w:sz="12" w:space="0"/>
            </w:tcBorders>
          </w:tcPr>
          <w:p>
            <w:pPr>
              <w:rPr>
                <w:rFonts w:ascii="宋体" w:hAnsi="宋体" w:cs="宋体"/>
                <w:color w:val="000000"/>
                <w:szCs w:val="21"/>
                <w:highlight w:val="none"/>
              </w:rPr>
            </w:pPr>
          </w:p>
        </w:tc>
        <w:tc>
          <w:tcPr>
            <w:tcW w:w="802" w:type="pct"/>
            <w:tcBorders>
              <w:bottom w:val="single" w:color="auto" w:sz="12" w:space="0"/>
            </w:tcBorders>
          </w:tcPr>
          <w:p>
            <w:pPr>
              <w:rPr>
                <w:rFonts w:ascii="宋体" w:hAnsi="宋体" w:cs="宋体"/>
                <w:color w:val="000000"/>
                <w:szCs w:val="21"/>
                <w:highlight w:val="none"/>
              </w:rPr>
            </w:pPr>
          </w:p>
        </w:tc>
        <w:tc>
          <w:tcPr>
            <w:tcW w:w="922" w:type="pct"/>
            <w:tcBorders>
              <w:bottom w:val="single" w:color="auto" w:sz="12" w:space="0"/>
            </w:tcBorders>
          </w:tcPr>
          <w:p>
            <w:pPr>
              <w:rPr>
                <w:rFonts w:ascii="宋体" w:hAnsi="宋体" w:cs="宋体"/>
                <w:color w:val="000000"/>
                <w:szCs w:val="21"/>
                <w:highlight w:val="none"/>
              </w:rPr>
            </w:pPr>
          </w:p>
        </w:tc>
      </w:tr>
    </w:tbl>
    <w:p>
      <w:pPr>
        <w:spacing w:line="440" w:lineRule="exact"/>
        <w:rPr>
          <w:rFonts w:ascii="宋体" w:hAnsi="宋体" w:cs="宋体"/>
          <w:color w:val="000000"/>
          <w:szCs w:val="21"/>
          <w:highlight w:val="none"/>
        </w:rPr>
      </w:pPr>
    </w:p>
    <w:p>
      <w:pPr>
        <w:spacing w:line="440" w:lineRule="exact"/>
        <w:rPr>
          <w:rFonts w:ascii="宋体" w:hAnsi="宋体" w:cs="宋体"/>
          <w:color w:val="000000"/>
          <w:szCs w:val="21"/>
          <w:highlight w:val="none"/>
        </w:rPr>
      </w:pPr>
    </w:p>
    <w:p>
      <w:pPr>
        <w:spacing w:line="440" w:lineRule="exact"/>
        <w:rPr>
          <w:rFonts w:ascii="宋体" w:hAnsi="宋体" w:cs="宋体"/>
          <w:color w:val="000000"/>
          <w:szCs w:val="21"/>
          <w:highlight w:val="none"/>
        </w:rPr>
      </w:pPr>
      <w:r>
        <w:rPr>
          <w:rFonts w:hint="eastAsia" w:ascii="宋体" w:hAnsi="宋体" w:cs="宋体"/>
          <w:color w:val="000000"/>
          <w:szCs w:val="21"/>
          <w:highlight w:val="none"/>
        </w:rPr>
        <w:t>附</w:t>
      </w:r>
      <w:bookmarkStart w:id="222" w:name="_Toc296891055"/>
      <w:bookmarkStart w:id="223" w:name="_Toc267261698"/>
      <w:bookmarkStart w:id="224" w:name="_Toc296503227"/>
      <w:bookmarkStart w:id="225" w:name="_Toc296891267"/>
      <w:bookmarkStart w:id="226" w:name="_Toc296944566"/>
      <w:bookmarkStart w:id="227" w:name="_Toc296347226"/>
      <w:bookmarkStart w:id="228" w:name="_Toc296346728"/>
      <w:r>
        <w:rPr>
          <w:rFonts w:hint="eastAsia" w:ascii="宋体" w:hAnsi="宋体" w:cs="宋体"/>
          <w:color w:val="000000"/>
          <w:szCs w:val="21"/>
          <w:highlight w:val="none"/>
        </w:rPr>
        <w:t>件5：</w:t>
      </w:r>
    </w:p>
    <w:bookmarkEnd w:id="222"/>
    <w:bookmarkEnd w:id="223"/>
    <w:bookmarkEnd w:id="224"/>
    <w:bookmarkEnd w:id="225"/>
    <w:bookmarkEnd w:id="226"/>
    <w:bookmarkEnd w:id="227"/>
    <w:bookmarkEnd w:id="228"/>
    <w:p>
      <w:pPr>
        <w:spacing w:beforeLines="50" w:afterLines="50" w:line="440" w:lineRule="exact"/>
        <w:jc w:val="center"/>
        <w:rPr>
          <w:rFonts w:ascii="宋体" w:hAnsi="宋体" w:cs="宋体"/>
          <w:color w:val="000000"/>
          <w:szCs w:val="21"/>
          <w:highlight w:val="none"/>
        </w:rPr>
      </w:pPr>
      <w:r>
        <w:rPr>
          <w:rFonts w:hint="eastAsia" w:ascii="宋体" w:hAnsi="宋体" w:cs="宋体"/>
          <w:color w:val="000000"/>
          <w:szCs w:val="21"/>
          <w:highlight w:val="none"/>
        </w:rPr>
        <w:t>承包人用于本工程施工的机械设备表</w:t>
      </w:r>
    </w:p>
    <w:tbl>
      <w:tblPr>
        <w:tblStyle w:val="21"/>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040"/>
        <w:gridCol w:w="1269"/>
        <w:gridCol w:w="761"/>
        <w:gridCol w:w="948"/>
        <w:gridCol w:w="788"/>
        <w:gridCol w:w="913"/>
        <w:gridCol w:w="1326"/>
        <w:gridCol w:w="913"/>
        <w:gridCol w:w="82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92"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序号</w:t>
            </w:r>
          </w:p>
        </w:tc>
        <w:tc>
          <w:tcPr>
            <w:tcW w:w="722"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机械或设备名称</w:t>
            </w:r>
          </w:p>
        </w:tc>
        <w:tc>
          <w:tcPr>
            <w:tcW w:w="433"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规格型号</w:t>
            </w:r>
          </w:p>
        </w:tc>
        <w:tc>
          <w:tcPr>
            <w:tcW w:w="539"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数量</w:t>
            </w:r>
          </w:p>
        </w:tc>
        <w:tc>
          <w:tcPr>
            <w:tcW w:w="448"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产地</w:t>
            </w:r>
          </w:p>
        </w:tc>
        <w:tc>
          <w:tcPr>
            <w:tcW w:w="519"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制造年份</w:t>
            </w:r>
          </w:p>
        </w:tc>
        <w:tc>
          <w:tcPr>
            <w:tcW w:w="754"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额定功率(kW)</w:t>
            </w:r>
          </w:p>
        </w:tc>
        <w:tc>
          <w:tcPr>
            <w:tcW w:w="519"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生产能力</w:t>
            </w:r>
          </w:p>
        </w:tc>
        <w:tc>
          <w:tcPr>
            <w:tcW w:w="469"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722"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433"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539"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448"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519"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754"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519"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469"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722"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3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3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48"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1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754"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1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6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vAlign w:val="center"/>
          </w:tcPr>
          <w:p>
            <w:pPr>
              <w:pStyle w:val="2"/>
              <w:keepNext/>
              <w:spacing w:after="0" w:line="440" w:lineRule="exact"/>
              <w:ind w:left="63" w:right="63"/>
              <w:rPr>
                <w:rFonts w:ascii="宋体" w:hAnsi="宋体" w:cs="宋体"/>
                <w:color w:val="000000"/>
                <w:szCs w:val="21"/>
                <w:highlight w:val="none"/>
              </w:rPr>
            </w:pPr>
          </w:p>
        </w:tc>
        <w:tc>
          <w:tcPr>
            <w:tcW w:w="722" w:type="pct"/>
            <w:vAlign w:val="center"/>
          </w:tcPr>
          <w:p>
            <w:pPr>
              <w:pStyle w:val="2"/>
              <w:keepNext/>
              <w:spacing w:after="0" w:line="440" w:lineRule="exact"/>
              <w:ind w:left="63" w:right="63"/>
              <w:rPr>
                <w:rFonts w:ascii="宋体" w:hAnsi="宋体" w:cs="宋体"/>
                <w:color w:val="000000"/>
                <w:szCs w:val="21"/>
                <w:highlight w:val="none"/>
              </w:rPr>
            </w:pPr>
          </w:p>
        </w:tc>
        <w:tc>
          <w:tcPr>
            <w:tcW w:w="433" w:type="pct"/>
            <w:vAlign w:val="center"/>
          </w:tcPr>
          <w:p>
            <w:pPr>
              <w:pStyle w:val="2"/>
              <w:keepNext/>
              <w:spacing w:after="0" w:line="440" w:lineRule="exact"/>
              <w:ind w:left="63" w:right="63"/>
              <w:rPr>
                <w:rFonts w:ascii="宋体" w:hAnsi="宋体" w:cs="宋体"/>
                <w:color w:val="000000"/>
                <w:szCs w:val="21"/>
                <w:highlight w:val="none"/>
              </w:rPr>
            </w:pPr>
          </w:p>
        </w:tc>
        <w:tc>
          <w:tcPr>
            <w:tcW w:w="539" w:type="pct"/>
            <w:vAlign w:val="center"/>
          </w:tcPr>
          <w:p>
            <w:pPr>
              <w:pStyle w:val="2"/>
              <w:keepNext/>
              <w:spacing w:after="0" w:line="440" w:lineRule="exact"/>
              <w:ind w:left="63" w:right="63"/>
              <w:rPr>
                <w:rFonts w:ascii="宋体" w:hAnsi="宋体" w:cs="宋体"/>
                <w:color w:val="000000"/>
                <w:szCs w:val="21"/>
                <w:highlight w:val="none"/>
              </w:rPr>
            </w:pPr>
          </w:p>
        </w:tc>
        <w:tc>
          <w:tcPr>
            <w:tcW w:w="448"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754"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469"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vAlign w:val="center"/>
          </w:tcPr>
          <w:p>
            <w:pPr>
              <w:pStyle w:val="2"/>
              <w:keepNext/>
              <w:spacing w:after="0" w:line="440" w:lineRule="exact"/>
              <w:ind w:left="63" w:right="63"/>
              <w:rPr>
                <w:rFonts w:ascii="宋体" w:hAnsi="宋体" w:cs="宋体"/>
                <w:color w:val="000000"/>
                <w:szCs w:val="21"/>
                <w:highlight w:val="none"/>
              </w:rPr>
            </w:pPr>
          </w:p>
        </w:tc>
        <w:tc>
          <w:tcPr>
            <w:tcW w:w="722" w:type="pct"/>
            <w:vAlign w:val="center"/>
          </w:tcPr>
          <w:p>
            <w:pPr>
              <w:pStyle w:val="2"/>
              <w:keepNext/>
              <w:spacing w:after="0" w:line="440" w:lineRule="exact"/>
              <w:ind w:left="63" w:right="63"/>
              <w:rPr>
                <w:rFonts w:ascii="宋体" w:hAnsi="宋体" w:cs="宋体"/>
                <w:color w:val="000000"/>
                <w:szCs w:val="21"/>
                <w:highlight w:val="none"/>
              </w:rPr>
            </w:pPr>
          </w:p>
        </w:tc>
        <w:tc>
          <w:tcPr>
            <w:tcW w:w="433" w:type="pct"/>
            <w:vAlign w:val="center"/>
          </w:tcPr>
          <w:p>
            <w:pPr>
              <w:pStyle w:val="2"/>
              <w:keepNext/>
              <w:spacing w:after="0" w:line="440" w:lineRule="exact"/>
              <w:ind w:left="63" w:right="63"/>
              <w:rPr>
                <w:rFonts w:ascii="宋体" w:hAnsi="宋体" w:cs="宋体"/>
                <w:color w:val="000000"/>
                <w:szCs w:val="21"/>
                <w:highlight w:val="none"/>
              </w:rPr>
            </w:pPr>
          </w:p>
        </w:tc>
        <w:tc>
          <w:tcPr>
            <w:tcW w:w="539" w:type="pct"/>
            <w:vAlign w:val="center"/>
          </w:tcPr>
          <w:p>
            <w:pPr>
              <w:pStyle w:val="2"/>
              <w:keepNext/>
              <w:spacing w:after="0" w:line="440" w:lineRule="exact"/>
              <w:ind w:left="63" w:right="63"/>
              <w:rPr>
                <w:rFonts w:ascii="宋体" w:hAnsi="宋体" w:cs="宋体"/>
                <w:color w:val="000000"/>
                <w:szCs w:val="21"/>
                <w:highlight w:val="none"/>
              </w:rPr>
            </w:pPr>
          </w:p>
        </w:tc>
        <w:tc>
          <w:tcPr>
            <w:tcW w:w="448"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754"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469"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vAlign w:val="center"/>
          </w:tcPr>
          <w:p>
            <w:pPr>
              <w:pStyle w:val="2"/>
              <w:keepNext/>
              <w:spacing w:after="0" w:line="440" w:lineRule="exact"/>
              <w:ind w:left="63" w:right="63"/>
              <w:rPr>
                <w:rFonts w:ascii="宋体" w:hAnsi="宋体" w:cs="宋体"/>
                <w:color w:val="000000"/>
                <w:szCs w:val="21"/>
                <w:highlight w:val="none"/>
              </w:rPr>
            </w:pPr>
          </w:p>
        </w:tc>
        <w:tc>
          <w:tcPr>
            <w:tcW w:w="722" w:type="pct"/>
            <w:vAlign w:val="center"/>
          </w:tcPr>
          <w:p>
            <w:pPr>
              <w:pStyle w:val="2"/>
              <w:keepNext/>
              <w:spacing w:after="0" w:line="440" w:lineRule="exact"/>
              <w:ind w:left="63" w:right="63"/>
              <w:rPr>
                <w:rFonts w:ascii="宋体" w:hAnsi="宋体" w:cs="宋体"/>
                <w:color w:val="000000"/>
                <w:szCs w:val="21"/>
                <w:highlight w:val="none"/>
              </w:rPr>
            </w:pPr>
          </w:p>
        </w:tc>
        <w:tc>
          <w:tcPr>
            <w:tcW w:w="433" w:type="pct"/>
            <w:vAlign w:val="center"/>
          </w:tcPr>
          <w:p>
            <w:pPr>
              <w:pStyle w:val="2"/>
              <w:keepNext/>
              <w:spacing w:after="0" w:line="440" w:lineRule="exact"/>
              <w:ind w:left="63" w:right="63"/>
              <w:rPr>
                <w:rFonts w:ascii="宋体" w:hAnsi="宋体" w:cs="宋体"/>
                <w:color w:val="000000"/>
                <w:szCs w:val="21"/>
                <w:highlight w:val="none"/>
              </w:rPr>
            </w:pPr>
          </w:p>
        </w:tc>
        <w:tc>
          <w:tcPr>
            <w:tcW w:w="539" w:type="pct"/>
            <w:vAlign w:val="center"/>
          </w:tcPr>
          <w:p>
            <w:pPr>
              <w:pStyle w:val="2"/>
              <w:keepNext/>
              <w:spacing w:after="0" w:line="440" w:lineRule="exact"/>
              <w:ind w:left="63" w:right="63"/>
              <w:rPr>
                <w:rFonts w:ascii="宋体" w:hAnsi="宋体" w:cs="宋体"/>
                <w:color w:val="000000"/>
                <w:szCs w:val="21"/>
                <w:highlight w:val="none"/>
              </w:rPr>
            </w:pPr>
          </w:p>
        </w:tc>
        <w:tc>
          <w:tcPr>
            <w:tcW w:w="448"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754"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469"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vAlign w:val="center"/>
          </w:tcPr>
          <w:p>
            <w:pPr>
              <w:pStyle w:val="2"/>
              <w:keepNext/>
              <w:spacing w:after="0" w:line="440" w:lineRule="exact"/>
              <w:ind w:left="63" w:right="63"/>
              <w:rPr>
                <w:rFonts w:ascii="宋体" w:hAnsi="宋体" w:cs="宋体"/>
                <w:color w:val="000000"/>
                <w:szCs w:val="21"/>
                <w:highlight w:val="none"/>
              </w:rPr>
            </w:pPr>
          </w:p>
        </w:tc>
        <w:tc>
          <w:tcPr>
            <w:tcW w:w="722" w:type="pct"/>
            <w:vAlign w:val="center"/>
          </w:tcPr>
          <w:p>
            <w:pPr>
              <w:pStyle w:val="2"/>
              <w:keepNext/>
              <w:spacing w:after="0" w:line="440" w:lineRule="exact"/>
              <w:ind w:left="63" w:right="63"/>
              <w:rPr>
                <w:rFonts w:ascii="宋体" w:hAnsi="宋体" w:cs="宋体"/>
                <w:color w:val="000000"/>
                <w:szCs w:val="21"/>
                <w:highlight w:val="none"/>
              </w:rPr>
            </w:pPr>
          </w:p>
        </w:tc>
        <w:tc>
          <w:tcPr>
            <w:tcW w:w="433" w:type="pct"/>
            <w:vAlign w:val="center"/>
          </w:tcPr>
          <w:p>
            <w:pPr>
              <w:pStyle w:val="2"/>
              <w:keepNext/>
              <w:spacing w:after="0" w:line="440" w:lineRule="exact"/>
              <w:ind w:left="63" w:right="63"/>
              <w:rPr>
                <w:rFonts w:ascii="宋体" w:hAnsi="宋体" w:cs="宋体"/>
                <w:color w:val="000000"/>
                <w:szCs w:val="21"/>
                <w:highlight w:val="none"/>
              </w:rPr>
            </w:pPr>
          </w:p>
        </w:tc>
        <w:tc>
          <w:tcPr>
            <w:tcW w:w="539" w:type="pct"/>
            <w:vAlign w:val="center"/>
          </w:tcPr>
          <w:p>
            <w:pPr>
              <w:pStyle w:val="2"/>
              <w:keepNext/>
              <w:spacing w:after="0" w:line="440" w:lineRule="exact"/>
              <w:ind w:left="63" w:right="63"/>
              <w:rPr>
                <w:rFonts w:ascii="宋体" w:hAnsi="宋体" w:cs="宋体"/>
                <w:color w:val="000000"/>
                <w:szCs w:val="21"/>
                <w:highlight w:val="none"/>
              </w:rPr>
            </w:pPr>
          </w:p>
        </w:tc>
        <w:tc>
          <w:tcPr>
            <w:tcW w:w="448"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754"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469"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vAlign w:val="center"/>
          </w:tcPr>
          <w:p>
            <w:pPr>
              <w:pStyle w:val="2"/>
              <w:keepNext/>
              <w:spacing w:after="0" w:line="440" w:lineRule="exact"/>
              <w:ind w:left="63" w:right="63"/>
              <w:rPr>
                <w:rFonts w:ascii="宋体" w:hAnsi="宋体" w:cs="宋体"/>
                <w:color w:val="000000"/>
                <w:szCs w:val="21"/>
                <w:highlight w:val="none"/>
              </w:rPr>
            </w:pPr>
          </w:p>
        </w:tc>
        <w:tc>
          <w:tcPr>
            <w:tcW w:w="722" w:type="pct"/>
            <w:vAlign w:val="center"/>
          </w:tcPr>
          <w:p>
            <w:pPr>
              <w:pStyle w:val="2"/>
              <w:keepNext/>
              <w:spacing w:after="0" w:line="440" w:lineRule="exact"/>
              <w:ind w:left="63" w:right="63"/>
              <w:rPr>
                <w:rFonts w:ascii="宋体" w:hAnsi="宋体" w:cs="宋体"/>
                <w:color w:val="000000"/>
                <w:szCs w:val="21"/>
                <w:highlight w:val="none"/>
              </w:rPr>
            </w:pPr>
          </w:p>
        </w:tc>
        <w:tc>
          <w:tcPr>
            <w:tcW w:w="433" w:type="pct"/>
            <w:vAlign w:val="center"/>
          </w:tcPr>
          <w:p>
            <w:pPr>
              <w:pStyle w:val="2"/>
              <w:keepNext/>
              <w:spacing w:after="0" w:line="440" w:lineRule="exact"/>
              <w:ind w:left="63" w:right="63"/>
              <w:rPr>
                <w:rFonts w:ascii="宋体" w:hAnsi="宋体" w:cs="宋体"/>
                <w:color w:val="000000"/>
                <w:szCs w:val="21"/>
                <w:highlight w:val="none"/>
              </w:rPr>
            </w:pPr>
          </w:p>
        </w:tc>
        <w:tc>
          <w:tcPr>
            <w:tcW w:w="539" w:type="pct"/>
            <w:vAlign w:val="center"/>
          </w:tcPr>
          <w:p>
            <w:pPr>
              <w:pStyle w:val="2"/>
              <w:keepNext/>
              <w:spacing w:after="0" w:line="440" w:lineRule="exact"/>
              <w:ind w:left="63" w:right="63"/>
              <w:rPr>
                <w:rFonts w:ascii="宋体" w:hAnsi="宋体" w:cs="宋体"/>
                <w:color w:val="000000"/>
                <w:szCs w:val="21"/>
                <w:highlight w:val="none"/>
              </w:rPr>
            </w:pPr>
          </w:p>
        </w:tc>
        <w:tc>
          <w:tcPr>
            <w:tcW w:w="448"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754"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469"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vAlign w:val="center"/>
          </w:tcPr>
          <w:p>
            <w:pPr>
              <w:pStyle w:val="2"/>
              <w:keepNext/>
              <w:spacing w:after="0" w:line="440" w:lineRule="exact"/>
              <w:ind w:left="63" w:right="63"/>
              <w:rPr>
                <w:rFonts w:ascii="宋体" w:hAnsi="宋体" w:cs="宋体"/>
                <w:color w:val="000000"/>
                <w:szCs w:val="21"/>
                <w:highlight w:val="none"/>
              </w:rPr>
            </w:pPr>
          </w:p>
        </w:tc>
        <w:tc>
          <w:tcPr>
            <w:tcW w:w="722" w:type="pct"/>
            <w:vAlign w:val="center"/>
          </w:tcPr>
          <w:p>
            <w:pPr>
              <w:pStyle w:val="2"/>
              <w:keepNext/>
              <w:spacing w:after="0" w:line="440" w:lineRule="exact"/>
              <w:ind w:left="63" w:right="63"/>
              <w:rPr>
                <w:rFonts w:ascii="宋体" w:hAnsi="宋体" w:cs="宋体"/>
                <w:color w:val="000000"/>
                <w:szCs w:val="21"/>
                <w:highlight w:val="none"/>
              </w:rPr>
            </w:pPr>
          </w:p>
        </w:tc>
        <w:tc>
          <w:tcPr>
            <w:tcW w:w="433" w:type="pct"/>
            <w:vAlign w:val="center"/>
          </w:tcPr>
          <w:p>
            <w:pPr>
              <w:pStyle w:val="2"/>
              <w:keepNext/>
              <w:spacing w:after="0" w:line="440" w:lineRule="exact"/>
              <w:ind w:left="63" w:right="63"/>
              <w:rPr>
                <w:rFonts w:ascii="宋体" w:hAnsi="宋体" w:cs="宋体"/>
                <w:color w:val="000000"/>
                <w:szCs w:val="21"/>
                <w:highlight w:val="none"/>
              </w:rPr>
            </w:pPr>
          </w:p>
        </w:tc>
        <w:tc>
          <w:tcPr>
            <w:tcW w:w="539" w:type="pct"/>
            <w:vAlign w:val="center"/>
          </w:tcPr>
          <w:p>
            <w:pPr>
              <w:pStyle w:val="2"/>
              <w:keepNext/>
              <w:spacing w:after="0" w:line="440" w:lineRule="exact"/>
              <w:ind w:left="63" w:right="63"/>
              <w:rPr>
                <w:rFonts w:ascii="宋体" w:hAnsi="宋体" w:cs="宋体"/>
                <w:color w:val="000000"/>
                <w:szCs w:val="21"/>
                <w:highlight w:val="none"/>
              </w:rPr>
            </w:pPr>
          </w:p>
        </w:tc>
        <w:tc>
          <w:tcPr>
            <w:tcW w:w="448"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754"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469"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Pr>
          <w:p>
            <w:pPr>
              <w:rPr>
                <w:rFonts w:ascii="宋体" w:hAnsi="宋体" w:cs="宋体"/>
                <w:color w:val="000000"/>
                <w:szCs w:val="21"/>
                <w:highlight w:val="none"/>
              </w:rPr>
            </w:pPr>
          </w:p>
        </w:tc>
        <w:tc>
          <w:tcPr>
            <w:tcW w:w="722" w:type="pct"/>
          </w:tcPr>
          <w:p>
            <w:pPr>
              <w:rPr>
                <w:rFonts w:ascii="宋体" w:hAnsi="宋体" w:cs="宋体"/>
                <w:color w:val="000000"/>
                <w:szCs w:val="21"/>
                <w:highlight w:val="none"/>
              </w:rPr>
            </w:pPr>
          </w:p>
        </w:tc>
        <w:tc>
          <w:tcPr>
            <w:tcW w:w="433" w:type="pct"/>
          </w:tcPr>
          <w:p>
            <w:pPr>
              <w:rPr>
                <w:rFonts w:ascii="宋体" w:hAnsi="宋体" w:cs="宋体"/>
                <w:color w:val="000000"/>
                <w:szCs w:val="21"/>
                <w:highlight w:val="none"/>
              </w:rPr>
            </w:pPr>
          </w:p>
        </w:tc>
        <w:tc>
          <w:tcPr>
            <w:tcW w:w="539" w:type="pct"/>
          </w:tcPr>
          <w:p>
            <w:pPr>
              <w:rPr>
                <w:rFonts w:ascii="宋体" w:hAnsi="宋体" w:cs="宋体"/>
                <w:color w:val="000000"/>
                <w:szCs w:val="21"/>
                <w:highlight w:val="none"/>
              </w:rPr>
            </w:pPr>
          </w:p>
        </w:tc>
        <w:tc>
          <w:tcPr>
            <w:tcW w:w="448"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754"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469"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vAlign w:val="center"/>
          </w:tcPr>
          <w:p>
            <w:pPr>
              <w:pStyle w:val="2"/>
              <w:keepNext/>
              <w:spacing w:after="0" w:line="440" w:lineRule="exact"/>
              <w:ind w:left="63" w:right="63"/>
              <w:rPr>
                <w:rFonts w:ascii="宋体" w:hAnsi="宋体" w:cs="宋体"/>
                <w:color w:val="000000"/>
                <w:szCs w:val="21"/>
                <w:highlight w:val="none"/>
              </w:rPr>
            </w:pPr>
          </w:p>
        </w:tc>
        <w:tc>
          <w:tcPr>
            <w:tcW w:w="722" w:type="pct"/>
            <w:vAlign w:val="center"/>
          </w:tcPr>
          <w:p>
            <w:pPr>
              <w:pStyle w:val="2"/>
              <w:keepNext/>
              <w:spacing w:after="0" w:line="440" w:lineRule="exact"/>
              <w:ind w:left="63" w:right="63"/>
              <w:rPr>
                <w:rFonts w:ascii="宋体" w:hAnsi="宋体" w:cs="宋体"/>
                <w:color w:val="000000"/>
                <w:szCs w:val="21"/>
                <w:highlight w:val="none"/>
              </w:rPr>
            </w:pPr>
          </w:p>
        </w:tc>
        <w:tc>
          <w:tcPr>
            <w:tcW w:w="433" w:type="pct"/>
            <w:vAlign w:val="center"/>
          </w:tcPr>
          <w:p>
            <w:pPr>
              <w:pStyle w:val="2"/>
              <w:keepNext/>
              <w:spacing w:after="0" w:line="440" w:lineRule="exact"/>
              <w:ind w:left="63" w:right="63"/>
              <w:rPr>
                <w:rFonts w:ascii="宋体" w:hAnsi="宋体" w:cs="宋体"/>
                <w:color w:val="000000"/>
                <w:szCs w:val="21"/>
                <w:highlight w:val="none"/>
              </w:rPr>
            </w:pPr>
          </w:p>
        </w:tc>
        <w:tc>
          <w:tcPr>
            <w:tcW w:w="539" w:type="pct"/>
            <w:vAlign w:val="center"/>
          </w:tcPr>
          <w:p>
            <w:pPr>
              <w:pStyle w:val="2"/>
              <w:keepNext/>
              <w:spacing w:after="0" w:line="440" w:lineRule="exact"/>
              <w:ind w:left="63" w:right="63"/>
              <w:rPr>
                <w:rFonts w:ascii="宋体" w:hAnsi="宋体" w:cs="宋体"/>
                <w:color w:val="000000"/>
                <w:szCs w:val="21"/>
                <w:highlight w:val="none"/>
              </w:rPr>
            </w:pPr>
          </w:p>
        </w:tc>
        <w:tc>
          <w:tcPr>
            <w:tcW w:w="448"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754"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469"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Pr>
          <w:p>
            <w:pPr>
              <w:rPr>
                <w:rFonts w:ascii="宋体" w:hAnsi="宋体" w:cs="宋体"/>
                <w:color w:val="000000"/>
                <w:szCs w:val="21"/>
                <w:highlight w:val="none"/>
              </w:rPr>
            </w:pPr>
          </w:p>
        </w:tc>
        <w:tc>
          <w:tcPr>
            <w:tcW w:w="722" w:type="pct"/>
          </w:tcPr>
          <w:p>
            <w:pPr>
              <w:rPr>
                <w:rFonts w:ascii="宋体" w:hAnsi="宋体" w:cs="宋体"/>
                <w:color w:val="000000"/>
                <w:szCs w:val="21"/>
                <w:highlight w:val="none"/>
              </w:rPr>
            </w:pPr>
          </w:p>
        </w:tc>
        <w:tc>
          <w:tcPr>
            <w:tcW w:w="433" w:type="pct"/>
          </w:tcPr>
          <w:p>
            <w:pPr>
              <w:rPr>
                <w:rFonts w:ascii="宋体" w:hAnsi="宋体" w:cs="宋体"/>
                <w:color w:val="000000"/>
                <w:szCs w:val="21"/>
                <w:highlight w:val="none"/>
              </w:rPr>
            </w:pPr>
          </w:p>
        </w:tc>
        <w:tc>
          <w:tcPr>
            <w:tcW w:w="539" w:type="pct"/>
          </w:tcPr>
          <w:p>
            <w:pPr>
              <w:rPr>
                <w:rFonts w:ascii="宋体" w:hAnsi="宋体" w:cs="宋体"/>
                <w:color w:val="000000"/>
                <w:szCs w:val="21"/>
                <w:highlight w:val="none"/>
              </w:rPr>
            </w:pPr>
          </w:p>
        </w:tc>
        <w:tc>
          <w:tcPr>
            <w:tcW w:w="448"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754"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469"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Pr>
          <w:p>
            <w:pPr>
              <w:rPr>
                <w:rFonts w:ascii="宋体" w:hAnsi="宋体" w:cs="宋体"/>
                <w:color w:val="000000"/>
                <w:szCs w:val="21"/>
                <w:highlight w:val="none"/>
              </w:rPr>
            </w:pPr>
          </w:p>
        </w:tc>
        <w:tc>
          <w:tcPr>
            <w:tcW w:w="722" w:type="pct"/>
          </w:tcPr>
          <w:p>
            <w:pPr>
              <w:rPr>
                <w:rFonts w:ascii="宋体" w:hAnsi="宋体" w:cs="宋体"/>
                <w:color w:val="000000"/>
                <w:szCs w:val="21"/>
                <w:highlight w:val="none"/>
              </w:rPr>
            </w:pPr>
          </w:p>
        </w:tc>
        <w:tc>
          <w:tcPr>
            <w:tcW w:w="433" w:type="pct"/>
          </w:tcPr>
          <w:p>
            <w:pPr>
              <w:rPr>
                <w:rFonts w:ascii="宋体" w:hAnsi="宋体" w:cs="宋体"/>
                <w:color w:val="000000"/>
                <w:szCs w:val="21"/>
                <w:highlight w:val="none"/>
              </w:rPr>
            </w:pPr>
          </w:p>
        </w:tc>
        <w:tc>
          <w:tcPr>
            <w:tcW w:w="539" w:type="pct"/>
          </w:tcPr>
          <w:p>
            <w:pPr>
              <w:rPr>
                <w:rFonts w:ascii="宋体" w:hAnsi="宋体" w:cs="宋体"/>
                <w:color w:val="000000"/>
                <w:szCs w:val="21"/>
                <w:highlight w:val="none"/>
              </w:rPr>
            </w:pPr>
          </w:p>
        </w:tc>
        <w:tc>
          <w:tcPr>
            <w:tcW w:w="448"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754"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469"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Pr>
          <w:p>
            <w:pPr>
              <w:rPr>
                <w:rFonts w:ascii="宋体" w:hAnsi="宋体" w:cs="宋体"/>
                <w:color w:val="000000"/>
                <w:szCs w:val="21"/>
                <w:highlight w:val="none"/>
              </w:rPr>
            </w:pPr>
          </w:p>
        </w:tc>
        <w:tc>
          <w:tcPr>
            <w:tcW w:w="722" w:type="pct"/>
          </w:tcPr>
          <w:p>
            <w:pPr>
              <w:rPr>
                <w:rFonts w:ascii="宋体" w:hAnsi="宋体" w:cs="宋体"/>
                <w:color w:val="000000"/>
                <w:szCs w:val="21"/>
                <w:highlight w:val="none"/>
              </w:rPr>
            </w:pPr>
          </w:p>
        </w:tc>
        <w:tc>
          <w:tcPr>
            <w:tcW w:w="433" w:type="pct"/>
          </w:tcPr>
          <w:p>
            <w:pPr>
              <w:rPr>
                <w:rFonts w:ascii="宋体" w:hAnsi="宋体" w:cs="宋体"/>
                <w:color w:val="000000"/>
                <w:szCs w:val="21"/>
                <w:highlight w:val="none"/>
              </w:rPr>
            </w:pPr>
          </w:p>
        </w:tc>
        <w:tc>
          <w:tcPr>
            <w:tcW w:w="539" w:type="pct"/>
          </w:tcPr>
          <w:p>
            <w:pPr>
              <w:rPr>
                <w:rFonts w:ascii="宋体" w:hAnsi="宋体" w:cs="宋体"/>
                <w:color w:val="000000"/>
                <w:szCs w:val="21"/>
                <w:highlight w:val="none"/>
              </w:rPr>
            </w:pPr>
          </w:p>
        </w:tc>
        <w:tc>
          <w:tcPr>
            <w:tcW w:w="448"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754"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469"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Pr>
          <w:p>
            <w:pPr>
              <w:rPr>
                <w:rFonts w:ascii="宋体" w:hAnsi="宋体" w:cs="宋体"/>
                <w:color w:val="000000"/>
                <w:szCs w:val="21"/>
                <w:highlight w:val="none"/>
              </w:rPr>
            </w:pPr>
          </w:p>
        </w:tc>
        <w:tc>
          <w:tcPr>
            <w:tcW w:w="722" w:type="pct"/>
          </w:tcPr>
          <w:p>
            <w:pPr>
              <w:rPr>
                <w:rFonts w:ascii="宋体" w:hAnsi="宋体" w:cs="宋体"/>
                <w:color w:val="000000"/>
                <w:szCs w:val="21"/>
                <w:highlight w:val="none"/>
              </w:rPr>
            </w:pPr>
          </w:p>
        </w:tc>
        <w:tc>
          <w:tcPr>
            <w:tcW w:w="433" w:type="pct"/>
          </w:tcPr>
          <w:p>
            <w:pPr>
              <w:rPr>
                <w:rFonts w:ascii="宋体" w:hAnsi="宋体" w:cs="宋体"/>
                <w:color w:val="000000"/>
                <w:szCs w:val="21"/>
                <w:highlight w:val="none"/>
              </w:rPr>
            </w:pPr>
          </w:p>
        </w:tc>
        <w:tc>
          <w:tcPr>
            <w:tcW w:w="539" w:type="pct"/>
          </w:tcPr>
          <w:p>
            <w:pPr>
              <w:rPr>
                <w:rFonts w:ascii="宋体" w:hAnsi="宋体" w:cs="宋体"/>
                <w:color w:val="000000"/>
                <w:szCs w:val="21"/>
                <w:highlight w:val="none"/>
              </w:rPr>
            </w:pPr>
          </w:p>
        </w:tc>
        <w:tc>
          <w:tcPr>
            <w:tcW w:w="448"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754"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469"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Pr>
          <w:p>
            <w:pPr>
              <w:rPr>
                <w:rFonts w:ascii="宋体" w:hAnsi="宋体" w:cs="宋体"/>
                <w:color w:val="000000"/>
                <w:szCs w:val="21"/>
                <w:highlight w:val="none"/>
              </w:rPr>
            </w:pPr>
          </w:p>
        </w:tc>
        <w:tc>
          <w:tcPr>
            <w:tcW w:w="722" w:type="pct"/>
          </w:tcPr>
          <w:p>
            <w:pPr>
              <w:rPr>
                <w:rFonts w:ascii="宋体" w:hAnsi="宋体" w:cs="宋体"/>
                <w:color w:val="000000"/>
                <w:szCs w:val="21"/>
                <w:highlight w:val="none"/>
              </w:rPr>
            </w:pPr>
          </w:p>
        </w:tc>
        <w:tc>
          <w:tcPr>
            <w:tcW w:w="433" w:type="pct"/>
          </w:tcPr>
          <w:p>
            <w:pPr>
              <w:rPr>
                <w:rFonts w:ascii="宋体" w:hAnsi="宋体" w:cs="宋体"/>
                <w:color w:val="000000"/>
                <w:szCs w:val="21"/>
                <w:highlight w:val="none"/>
              </w:rPr>
            </w:pPr>
          </w:p>
        </w:tc>
        <w:tc>
          <w:tcPr>
            <w:tcW w:w="539" w:type="pct"/>
          </w:tcPr>
          <w:p>
            <w:pPr>
              <w:rPr>
                <w:rFonts w:ascii="宋体" w:hAnsi="宋体" w:cs="宋体"/>
                <w:color w:val="000000"/>
                <w:szCs w:val="21"/>
                <w:highlight w:val="none"/>
              </w:rPr>
            </w:pPr>
          </w:p>
        </w:tc>
        <w:tc>
          <w:tcPr>
            <w:tcW w:w="448"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754"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469"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Pr>
          <w:p>
            <w:pPr>
              <w:rPr>
                <w:rFonts w:ascii="宋体" w:hAnsi="宋体" w:cs="宋体"/>
                <w:color w:val="000000"/>
                <w:szCs w:val="21"/>
                <w:highlight w:val="none"/>
              </w:rPr>
            </w:pPr>
          </w:p>
        </w:tc>
        <w:tc>
          <w:tcPr>
            <w:tcW w:w="722" w:type="pct"/>
          </w:tcPr>
          <w:p>
            <w:pPr>
              <w:rPr>
                <w:rFonts w:ascii="宋体" w:hAnsi="宋体" w:cs="宋体"/>
                <w:color w:val="000000"/>
                <w:szCs w:val="21"/>
                <w:highlight w:val="none"/>
              </w:rPr>
            </w:pPr>
          </w:p>
        </w:tc>
        <w:tc>
          <w:tcPr>
            <w:tcW w:w="433" w:type="pct"/>
          </w:tcPr>
          <w:p>
            <w:pPr>
              <w:rPr>
                <w:rFonts w:ascii="宋体" w:hAnsi="宋体" w:cs="宋体"/>
                <w:color w:val="000000"/>
                <w:szCs w:val="21"/>
                <w:highlight w:val="none"/>
              </w:rPr>
            </w:pPr>
          </w:p>
        </w:tc>
        <w:tc>
          <w:tcPr>
            <w:tcW w:w="539" w:type="pct"/>
          </w:tcPr>
          <w:p>
            <w:pPr>
              <w:rPr>
                <w:rFonts w:ascii="宋体" w:hAnsi="宋体" w:cs="宋体"/>
                <w:color w:val="000000"/>
                <w:szCs w:val="21"/>
                <w:highlight w:val="none"/>
              </w:rPr>
            </w:pPr>
          </w:p>
        </w:tc>
        <w:tc>
          <w:tcPr>
            <w:tcW w:w="448"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754"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469"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Pr>
          <w:p>
            <w:pPr>
              <w:rPr>
                <w:rFonts w:ascii="宋体" w:hAnsi="宋体" w:cs="宋体"/>
                <w:color w:val="000000"/>
                <w:szCs w:val="21"/>
                <w:highlight w:val="none"/>
              </w:rPr>
            </w:pPr>
          </w:p>
        </w:tc>
        <w:tc>
          <w:tcPr>
            <w:tcW w:w="722" w:type="pct"/>
          </w:tcPr>
          <w:p>
            <w:pPr>
              <w:rPr>
                <w:rFonts w:ascii="宋体" w:hAnsi="宋体" w:cs="宋体"/>
                <w:color w:val="000000"/>
                <w:szCs w:val="21"/>
                <w:highlight w:val="none"/>
              </w:rPr>
            </w:pPr>
          </w:p>
        </w:tc>
        <w:tc>
          <w:tcPr>
            <w:tcW w:w="433" w:type="pct"/>
          </w:tcPr>
          <w:p>
            <w:pPr>
              <w:rPr>
                <w:rFonts w:ascii="宋体" w:hAnsi="宋体" w:cs="宋体"/>
                <w:color w:val="000000"/>
                <w:szCs w:val="21"/>
                <w:highlight w:val="none"/>
              </w:rPr>
            </w:pPr>
          </w:p>
        </w:tc>
        <w:tc>
          <w:tcPr>
            <w:tcW w:w="539" w:type="pct"/>
          </w:tcPr>
          <w:p>
            <w:pPr>
              <w:rPr>
                <w:rFonts w:ascii="宋体" w:hAnsi="宋体" w:cs="宋体"/>
                <w:color w:val="000000"/>
                <w:szCs w:val="21"/>
                <w:highlight w:val="none"/>
              </w:rPr>
            </w:pPr>
          </w:p>
        </w:tc>
        <w:tc>
          <w:tcPr>
            <w:tcW w:w="448"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754"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469"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Borders>
              <w:bottom w:val="single" w:color="auto" w:sz="12" w:space="0"/>
            </w:tcBorders>
          </w:tcPr>
          <w:p>
            <w:pPr>
              <w:rPr>
                <w:rFonts w:ascii="宋体" w:hAnsi="宋体" w:cs="宋体"/>
                <w:color w:val="000000"/>
                <w:szCs w:val="21"/>
                <w:highlight w:val="none"/>
              </w:rPr>
            </w:pPr>
          </w:p>
        </w:tc>
        <w:tc>
          <w:tcPr>
            <w:tcW w:w="722" w:type="pct"/>
            <w:tcBorders>
              <w:bottom w:val="single" w:color="auto" w:sz="12" w:space="0"/>
            </w:tcBorders>
          </w:tcPr>
          <w:p>
            <w:pPr>
              <w:rPr>
                <w:rFonts w:ascii="宋体" w:hAnsi="宋体" w:cs="宋体"/>
                <w:color w:val="000000"/>
                <w:szCs w:val="21"/>
                <w:highlight w:val="none"/>
              </w:rPr>
            </w:pPr>
          </w:p>
        </w:tc>
        <w:tc>
          <w:tcPr>
            <w:tcW w:w="433" w:type="pct"/>
            <w:tcBorders>
              <w:bottom w:val="single" w:color="auto" w:sz="12" w:space="0"/>
            </w:tcBorders>
          </w:tcPr>
          <w:p>
            <w:pPr>
              <w:rPr>
                <w:rFonts w:ascii="宋体" w:hAnsi="宋体" w:cs="宋体"/>
                <w:color w:val="000000"/>
                <w:szCs w:val="21"/>
                <w:highlight w:val="none"/>
              </w:rPr>
            </w:pPr>
          </w:p>
        </w:tc>
        <w:tc>
          <w:tcPr>
            <w:tcW w:w="539" w:type="pct"/>
            <w:tcBorders>
              <w:bottom w:val="single" w:color="auto" w:sz="12" w:space="0"/>
            </w:tcBorders>
          </w:tcPr>
          <w:p>
            <w:pPr>
              <w:rPr>
                <w:rFonts w:ascii="宋体" w:hAnsi="宋体" w:cs="宋体"/>
                <w:color w:val="000000"/>
                <w:szCs w:val="21"/>
                <w:highlight w:val="none"/>
              </w:rPr>
            </w:pPr>
          </w:p>
        </w:tc>
        <w:tc>
          <w:tcPr>
            <w:tcW w:w="448" w:type="pct"/>
            <w:tcBorders>
              <w:bottom w:val="single" w:color="auto" w:sz="12" w:space="0"/>
            </w:tcBorders>
          </w:tcPr>
          <w:p>
            <w:pPr>
              <w:rPr>
                <w:rFonts w:ascii="宋体" w:hAnsi="宋体" w:cs="宋体"/>
                <w:color w:val="000000"/>
                <w:szCs w:val="21"/>
                <w:highlight w:val="none"/>
              </w:rPr>
            </w:pPr>
          </w:p>
        </w:tc>
        <w:tc>
          <w:tcPr>
            <w:tcW w:w="519" w:type="pct"/>
            <w:tcBorders>
              <w:bottom w:val="single" w:color="auto" w:sz="12" w:space="0"/>
            </w:tcBorders>
          </w:tcPr>
          <w:p>
            <w:pPr>
              <w:rPr>
                <w:rFonts w:ascii="宋体" w:hAnsi="宋体" w:cs="宋体"/>
                <w:color w:val="000000"/>
                <w:szCs w:val="21"/>
                <w:highlight w:val="none"/>
              </w:rPr>
            </w:pPr>
          </w:p>
        </w:tc>
        <w:tc>
          <w:tcPr>
            <w:tcW w:w="754" w:type="pct"/>
            <w:tcBorders>
              <w:bottom w:val="single" w:color="auto" w:sz="12" w:space="0"/>
            </w:tcBorders>
          </w:tcPr>
          <w:p>
            <w:pPr>
              <w:rPr>
                <w:rFonts w:ascii="宋体" w:hAnsi="宋体" w:cs="宋体"/>
                <w:color w:val="000000"/>
                <w:szCs w:val="21"/>
                <w:highlight w:val="none"/>
              </w:rPr>
            </w:pPr>
          </w:p>
        </w:tc>
        <w:tc>
          <w:tcPr>
            <w:tcW w:w="519" w:type="pct"/>
            <w:tcBorders>
              <w:bottom w:val="single" w:color="auto" w:sz="12" w:space="0"/>
            </w:tcBorders>
          </w:tcPr>
          <w:p>
            <w:pPr>
              <w:rPr>
                <w:rFonts w:ascii="宋体" w:hAnsi="宋体" w:cs="宋体"/>
                <w:color w:val="000000"/>
                <w:szCs w:val="21"/>
                <w:highlight w:val="none"/>
              </w:rPr>
            </w:pPr>
          </w:p>
        </w:tc>
        <w:tc>
          <w:tcPr>
            <w:tcW w:w="469" w:type="pct"/>
            <w:tcBorders>
              <w:bottom w:val="single" w:color="auto" w:sz="12" w:space="0"/>
            </w:tcBorders>
          </w:tcPr>
          <w:p>
            <w:pPr>
              <w:rPr>
                <w:rFonts w:ascii="宋体" w:hAnsi="宋体" w:cs="宋体"/>
                <w:color w:val="000000"/>
                <w:szCs w:val="21"/>
                <w:highlight w:val="none"/>
              </w:rPr>
            </w:pPr>
          </w:p>
        </w:tc>
      </w:tr>
    </w:tbl>
    <w:p>
      <w:pPr>
        <w:spacing w:line="440" w:lineRule="exact"/>
        <w:rPr>
          <w:rFonts w:ascii="宋体" w:hAnsi="宋体" w:cs="宋体"/>
          <w:color w:val="000000"/>
          <w:szCs w:val="21"/>
          <w:highlight w:val="none"/>
        </w:rPr>
      </w:pPr>
    </w:p>
    <w:p>
      <w:pPr>
        <w:spacing w:line="440" w:lineRule="exact"/>
        <w:rPr>
          <w:rFonts w:ascii="宋体" w:hAnsi="宋体" w:cs="宋体"/>
          <w:color w:val="000000"/>
          <w:szCs w:val="21"/>
          <w:highlight w:val="none"/>
        </w:rPr>
      </w:pPr>
    </w:p>
    <w:p>
      <w:pPr>
        <w:pStyle w:val="38"/>
        <w:rPr>
          <w:highlight w:val="none"/>
        </w:rPr>
      </w:pPr>
    </w:p>
    <w:p>
      <w:pPr>
        <w:spacing w:line="440" w:lineRule="exact"/>
        <w:rPr>
          <w:rFonts w:ascii="宋体" w:hAnsi="宋体" w:cs="宋体"/>
          <w:color w:val="000000"/>
          <w:szCs w:val="21"/>
          <w:highlight w:val="none"/>
        </w:rPr>
      </w:pPr>
      <w:r>
        <w:rPr>
          <w:rFonts w:hint="eastAsia" w:ascii="宋体" w:hAnsi="宋体" w:cs="宋体"/>
          <w:color w:val="000000"/>
          <w:szCs w:val="21"/>
          <w:highlight w:val="none"/>
        </w:rPr>
        <w:t>附</w:t>
      </w:r>
      <w:bookmarkStart w:id="229" w:name="_Toc296346729"/>
      <w:bookmarkStart w:id="230" w:name="_Toc296891268"/>
      <w:bookmarkStart w:id="231" w:name="_Toc296347227"/>
      <w:bookmarkStart w:id="232" w:name="_Toc267261699"/>
      <w:bookmarkStart w:id="233" w:name="_Toc296503228"/>
      <w:bookmarkStart w:id="234" w:name="_Toc296944567"/>
      <w:bookmarkStart w:id="235" w:name="_Toc296891056"/>
      <w:r>
        <w:rPr>
          <w:rFonts w:hint="eastAsia" w:ascii="宋体" w:hAnsi="宋体" w:cs="宋体"/>
          <w:color w:val="000000"/>
          <w:szCs w:val="21"/>
          <w:highlight w:val="none"/>
        </w:rPr>
        <w:t>件6：</w:t>
      </w:r>
    </w:p>
    <w:bookmarkEnd w:id="229"/>
    <w:bookmarkEnd w:id="230"/>
    <w:bookmarkEnd w:id="231"/>
    <w:bookmarkEnd w:id="232"/>
    <w:bookmarkEnd w:id="233"/>
    <w:bookmarkEnd w:id="234"/>
    <w:bookmarkEnd w:id="235"/>
    <w:p>
      <w:pPr>
        <w:spacing w:beforeLines="50" w:afterLines="50" w:line="440" w:lineRule="exact"/>
        <w:jc w:val="center"/>
        <w:rPr>
          <w:rFonts w:ascii="宋体" w:hAnsi="宋体" w:cs="宋体"/>
          <w:color w:val="000000"/>
          <w:szCs w:val="21"/>
          <w:highlight w:val="none"/>
        </w:rPr>
      </w:pPr>
      <w:r>
        <w:rPr>
          <w:rFonts w:hint="eastAsia" w:ascii="宋体" w:hAnsi="宋体" w:cs="宋体"/>
          <w:color w:val="000000"/>
          <w:szCs w:val="21"/>
          <w:highlight w:val="none"/>
        </w:rPr>
        <w:t>承包人主要施工管理人员表</w:t>
      </w:r>
    </w:p>
    <w:tbl>
      <w:tblPr>
        <w:tblStyle w:val="21"/>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671"/>
        <w:gridCol w:w="1267"/>
        <w:gridCol w:w="1014"/>
        <w:gridCol w:w="1014"/>
        <w:gridCol w:w="381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名    称</w:t>
            </w:r>
          </w:p>
        </w:tc>
        <w:tc>
          <w:tcPr>
            <w:tcW w:w="721" w:type="pct"/>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姓名</w:t>
            </w:r>
          </w:p>
        </w:tc>
        <w:tc>
          <w:tcPr>
            <w:tcW w:w="577" w:type="pct"/>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职务</w:t>
            </w:r>
          </w:p>
        </w:tc>
        <w:tc>
          <w:tcPr>
            <w:tcW w:w="577" w:type="pct"/>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职称</w:t>
            </w:r>
          </w:p>
        </w:tc>
        <w:tc>
          <w:tcPr>
            <w:tcW w:w="2170" w:type="pct"/>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tcBorders>
              <w:top w:val="nil"/>
              <w:bottom w:val="nil"/>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项目主管</w:t>
            </w:r>
          </w:p>
        </w:tc>
        <w:tc>
          <w:tcPr>
            <w:tcW w:w="721"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77"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77"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2170"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Merge w:val="restart"/>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其他人员</w:t>
            </w: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Merge w:val="continue"/>
            <w:vAlign w:val="center"/>
          </w:tcPr>
          <w:p>
            <w:pPr>
              <w:pStyle w:val="2"/>
              <w:keepNext/>
              <w:spacing w:after="0" w:line="440" w:lineRule="exact"/>
              <w:ind w:left="63" w:right="63"/>
              <w:rPr>
                <w:rFonts w:ascii="宋体" w:hAnsi="宋体" w:cs="宋体"/>
                <w:color w:val="000000"/>
                <w:szCs w:val="21"/>
                <w:highlight w:val="none"/>
              </w:rPr>
            </w:pP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Merge w:val="continue"/>
            <w:tcBorders>
              <w:bottom w:val="nil"/>
            </w:tcBorders>
            <w:vAlign w:val="center"/>
          </w:tcPr>
          <w:p>
            <w:pPr>
              <w:pStyle w:val="2"/>
              <w:keepNext/>
              <w:spacing w:after="0" w:line="440" w:lineRule="exact"/>
              <w:ind w:left="63" w:right="63"/>
              <w:rPr>
                <w:rFonts w:ascii="宋体" w:hAnsi="宋体" w:cs="宋体"/>
                <w:color w:val="000000"/>
                <w:szCs w:val="21"/>
                <w:highlight w:val="none"/>
              </w:rPr>
            </w:pP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项目经理</w:t>
            </w: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项目副经理</w:t>
            </w: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技术负责人</w:t>
            </w: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造价管理</w:t>
            </w: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质量管理</w:t>
            </w: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材料管理</w:t>
            </w: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计划管理</w:t>
            </w: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安全管理</w:t>
            </w: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Merge w:val="restart"/>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其他人员</w:t>
            </w: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Merge w:val="continue"/>
            <w:vAlign w:val="center"/>
          </w:tcPr>
          <w:p>
            <w:pPr>
              <w:pStyle w:val="2"/>
              <w:keepNext/>
              <w:spacing w:after="0" w:line="440" w:lineRule="exact"/>
              <w:ind w:left="63" w:right="63"/>
              <w:rPr>
                <w:rFonts w:ascii="宋体" w:hAnsi="宋体" w:cs="宋体"/>
                <w:color w:val="000000"/>
                <w:szCs w:val="21"/>
                <w:highlight w:val="none"/>
              </w:rPr>
            </w:pPr>
          </w:p>
        </w:tc>
        <w:tc>
          <w:tcPr>
            <w:tcW w:w="721" w:type="pct"/>
            <w:tcBorders>
              <w:bottom w:val="nil"/>
            </w:tcBorders>
            <w:vAlign w:val="center"/>
          </w:tcPr>
          <w:p>
            <w:pPr>
              <w:pStyle w:val="2"/>
              <w:keepNext/>
              <w:spacing w:after="0" w:line="440" w:lineRule="exact"/>
              <w:ind w:left="63" w:right="63"/>
              <w:rPr>
                <w:rFonts w:ascii="宋体" w:hAnsi="宋体" w:cs="宋体"/>
                <w:color w:val="000000"/>
                <w:szCs w:val="21"/>
                <w:highlight w:val="none"/>
              </w:rPr>
            </w:pPr>
          </w:p>
        </w:tc>
        <w:tc>
          <w:tcPr>
            <w:tcW w:w="577" w:type="pct"/>
            <w:tcBorders>
              <w:bottom w:val="nil"/>
            </w:tcBorders>
            <w:vAlign w:val="center"/>
          </w:tcPr>
          <w:p>
            <w:pPr>
              <w:pStyle w:val="2"/>
              <w:keepNext/>
              <w:spacing w:after="0" w:line="440" w:lineRule="exact"/>
              <w:ind w:left="63" w:right="63"/>
              <w:rPr>
                <w:rFonts w:ascii="宋体" w:hAnsi="宋体" w:cs="宋体"/>
                <w:color w:val="000000"/>
                <w:szCs w:val="21"/>
                <w:highlight w:val="none"/>
              </w:rPr>
            </w:pPr>
          </w:p>
        </w:tc>
        <w:tc>
          <w:tcPr>
            <w:tcW w:w="577" w:type="pct"/>
            <w:tcBorders>
              <w:bottom w:val="nil"/>
            </w:tcBorders>
            <w:vAlign w:val="center"/>
          </w:tcPr>
          <w:p>
            <w:pPr>
              <w:pStyle w:val="2"/>
              <w:keepNext/>
              <w:spacing w:after="0" w:line="440" w:lineRule="exact"/>
              <w:ind w:left="63" w:right="63"/>
              <w:rPr>
                <w:rFonts w:ascii="宋体" w:hAnsi="宋体" w:cs="宋体"/>
                <w:color w:val="000000"/>
                <w:szCs w:val="21"/>
                <w:highlight w:val="none"/>
              </w:rPr>
            </w:pPr>
          </w:p>
        </w:tc>
        <w:tc>
          <w:tcPr>
            <w:tcW w:w="2170" w:type="pct"/>
            <w:tcBorders>
              <w:bottom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Merge w:val="continue"/>
            <w:vAlign w:val="center"/>
          </w:tcPr>
          <w:p>
            <w:pPr>
              <w:pStyle w:val="2"/>
              <w:keepNext/>
              <w:spacing w:after="0" w:line="440" w:lineRule="exact"/>
              <w:ind w:left="63" w:right="63"/>
              <w:rPr>
                <w:rFonts w:ascii="宋体" w:hAnsi="宋体" w:cs="宋体"/>
                <w:color w:val="000000"/>
                <w:szCs w:val="21"/>
                <w:highlight w:val="none"/>
              </w:rPr>
            </w:pP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Merge w:val="continue"/>
            <w:vAlign w:val="center"/>
          </w:tcPr>
          <w:p>
            <w:pPr>
              <w:pStyle w:val="2"/>
              <w:keepNext/>
              <w:spacing w:after="0" w:line="440" w:lineRule="exact"/>
              <w:ind w:left="63" w:right="63"/>
              <w:rPr>
                <w:rFonts w:ascii="宋体" w:hAnsi="宋体" w:cs="宋体"/>
                <w:color w:val="000000"/>
                <w:szCs w:val="21"/>
                <w:highlight w:val="none"/>
              </w:rPr>
            </w:pP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Merge w:val="continue"/>
            <w:vAlign w:val="center"/>
          </w:tcPr>
          <w:p>
            <w:pPr>
              <w:pStyle w:val="2"/>
              <w:keepNext/>
              <w:spacing w:after="0" w:line="440" w:lineRule="exact"/>
              <w:ind w:left="63" w:right="63"/>
              <w:rPr>
                <w:rFonts w:ascii="宋体" w:hAnsi="宋体" w:cs="宋体"/>
                <w:color w:val="000000"/>
                <w:szCs w:val="21"/>
                <w:highlight w:val="none"/>
              </w:rPr>
            </w:pP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Merge w:val="continue"/>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721"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577"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577"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2170"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r>
    </w:tbl>
    <w:p>
      <w:pPr>
        <w:spacing w:line="440" w:lineRule="exact"/>
        <w:rPr>
          <w:rFonts w:ascii="宋体" w:hAnsi="宋体" w:cs="宋体"/>
          <w:color w:val="000000"/>
          <w:szCs w:val="21"/>
          <w:highlight w:val="none"/>
        </w:rPr>
      </w:pPr>
      <w:r>
        <w:rPr>
          <w:rFonts w:hint="eastAsia" w:ascii="宋体" w:hAnsi="宋体" w:cs="宋体"/>
          <w:color w:val="000000"/>
          <w:szCs w:val="21"/>
          <w:highlight w:val="none"/>
        </w:rPr>
        <w:br w:type="page"/>
      </w:r>
      <w:r>
        <w:rPr>
          <w:rFonts w:hint="eastAsia" w:ascii="宋体" w:hAnsi="宋体" w:cs="宋体"/>
          <w:color w:val="000000"/>
          <w:szCs w:val="21"/>
          <w:highlight w:val="none"/>
        </w:rPr>
        <w:t>附</w:t>
      </w:r>
      <w:bookmarkStart w:id="236" w:name="_Toc296503229"/>
      <w:bookmarkStart w:id="237" w:name="_Toc296347228"/>
      <w:bookmarkStart w:id="238" w:name="_Toc296891057"/>
      <w:bookmarkStart w:id="239" w:name="_Toc296891269"/>
      <w:bookmarkStart w:id="240" w:name="_Toc296944568"/>
      <w:bookmarkStart w:id="241" w:name="_Toc296346730"/>
      <w:r>
        <w:rPr>
          <w:rFonts w:hint="eastAsia" w:ascii="宋体" w:hAnsi="宋体" w:cs="宋体"/>
          <w:color w:val="000000"/>
          <w:szCs w:val="21"/>
          <w:highlight w:val="none"/>
        </w:rPr>
        <w:t>件7：</w:t>
      </w:r>
    </w:p>
    <w:bookmarkEnd w:id="236"/>
    <w:bookmarkEnd w:id="237"/>
    <w:bookmarkEnd w:id="238"/>
    <w:bookmarkEnd w:id="239"/>
    <w:bookmarkEnd w:id="240"/>
    <w:bookmarkEnd w:id="241"/>
    <w:p>
      <w:pPr>
        <w:spacing w:beforeLines="50" w:afterLines="50" w:line="440" w:lineRule="exact"/>
        <w:jc w:val="center"/>
        <w:rPr>
          <w:rFonts w:ascii="宋体" w:hAnsi="宋体" w:cs="宋体"/>
          <w:color w:val="000000"/>
          <w:szCs w:val="21"/>
          <w:highlight w:val="none"/>
        </w:rPr>
      </w:pPr>
      <w:r>
        <w:rPr>
          <w:rFonts w:hint="eastAsia" w:ascii="宋体" w:hAnsi="宋体" w:cs="宋体"/>
          <w:color w:val="000000"/>
          <w:szCs w:val="21"/>
          <w:highlight w:val="none"/>
        </w:rPr>
        <w:t>分包人主要施工管理人员表</w:t>
      </w: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名    称</w:t>
            </w:r>
          </w:p>
        </w:tc>
        <w:tc>
          <w:tcPr>
            <w:tcW w:w="1418" w:type="dxa"/>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姓名</w:t>
            </w:r>
          </w:p>
        </w:tc>
        <w:tc>
          <w:tcPr>
            <w:tcW w:w="1134" w:type="dxa"/>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职务</w:t>
            </w:r>
          </w:p>
        </w:tc>
        <w:tc>
          <w:tcPr>
            <w:tcW w:w="1134" w:type="dxa"/>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职称</w:t>
            </w:r>
          </w:p>
        </w:tc>
        <w:tc>
          <w:tcPr>
            <w:tcW w:w="4252" w:type="dxa"/>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项目主管</w:t>
            </w:r>
          </w:p>
        </w:tc>
        <w:tc>
          <w:tcPr>
            <w:tcW w:w="1418" w:type="dxa"/>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1134" w:type="dxa"/>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1134" w:type="dxa"/>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252" w:type="dxa"/>
            <w:tcBorders>
              <w:top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bottom w:val="nil"/>
            </w:tcBorders>
            <w:vAlign w:val="center"/>
          </w:tcPr>
          <w:p>
            <w:pPr>
              <w:pStyle w:val="2"/>
              <w:keepNext/>
              <w:spacing w:after="0" w:line="440" w:lineRule="exact"/>
              <w:ind w:left="63" w:right="63"/>
              <w:rPr>
                <w:rFonts w:ascii="宋体" w:hAnsi="宋体" w:cs="宋体"/>
                <w:color w:val="000000"/>
                <w:szCs w:val="21"/>
                <w:highlight w:val="none"/>
              </w:rPr>
            </w:pP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其他人员</w:t>
            </w: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2"/>
              <w:keepNext/>
              <w:spacing w:after="0" w:line="440" w:lineRule="exact"/>
              <w:ind w:left="63" w:right="63"/>
              <w:rPr>
                <w:rFonts w:ascii="宋体" w:hAnsi="宋体" w:cs="宋体"/>
                <w:color w:val="000000"/>
                <w:szCs w:val="21"/>
                <w:highlight w:val="none"/>
              </w:rPr>
            </w:pP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项目经理</w:t>
            </w: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项目副经理</w:t>
            </w: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技术负责人</w:t>
            </w: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造价管理</w:t>
            </w: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质量管理</w:t>
            </w: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材料管理</w:t>
            </w: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计划管理</w:t>
            </w: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安全管理</w:t>
            </w: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其他人员</w:t>
            </w: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after="0" w:line="440" w:lineRule="exact"/>
              <w:ind w:left="63" w:right="63"/>
              <w:rPr>
                <w:rFonts w:ascii="宋体" w:hAnsi="宋体" w:cs="宋体"/>
                <w:color w:val="000000"/>
                <w:szCs w:val="21"/>
                <w:highlight w:val="none"/>
              </w:rPr>
            </w:pPr>
          </w:p>
        </w:tc>
        <w:tc>
          <w:tcPr>
            <w:tcW w:w="1418" w:type="dxa"/>
            <w:tcBorders>
              <w:bottom w:val="nil"/>
            </w:tcBorders>
            <w:vAlign w:val="center"/>
          </w:tcPr>
          <w:p>
            <w:pPr>
              <w:pStyle w:val="2"/>
              <w:keepNext/>
              <w:spacing w:after="0" w:line="440" w:lineRule="exact"/>
              <w:ind w:left="63" w:right="63"/>
              <w:rPr>
                <w:rFonts w:ascii="宋体" w:hAnsi="宋体" w:cs="宋体"/>
                <w:color w:val="000000"/>
                <w:szCs w:val="21"/>
                <w:highlight w:val="none"/>
              </w:rPr>
            </w:pPr>
          </w:p>
        </w:tc>
        <w:tc>
          <w:tcPr>
            <w:tcW w:w="1134" w:type="dxa"/>
            <w:tcBorders>
              <w:bottom w:val="nil"/>
            </w:tcBorders>
            <w:vAlign w:val="center"/>
          </w:tcPr>
          <w:p>
            <w:pPr>
              <w:pStyle w:val="2"/>
              <w:keepNext/>
              <w:spacing w:after="0" w:line="440" w:lineRule="exact"/>
              <w:ind w:left="63" w:right="63"/>
              <w:rPr>
                <w:rFonts w:ascii="宋体" w:hAnsi="宋体" w:cs="宋体"/>
                <w:color w:val="000000"/>
                <w:szCs w:val="21"/>
                <w:highlight w:val="none"/>
              </w:rPr>
            </w:pPr>
          </w:p>
        </w:tc>
        <w:tc>
          <w:tcPr>
            <w:tcW w:w="1134" w:type="dxa"/>
            <w:tcBorders>
              <w:bottom w:val="nil"/>
            </w:tcBorders>
            <w:vAlign w:val="center"/>
          </w:tcPr>
          <w:p>
            <w:pPr>
              <w:pStyle w:val="2"/>
              <w:keepNext/>
              <w:spacing w:after="0" w:line="440" w:lineRule="exact"/>
              <w:ind w:left="63" w:right="63"/>
              <w:rPr>
                <w:rFonts w:ascii="宋体" w:hAnsi="宋体" w:cs="宋体"/>
                <w:color w:val="000000"/>
                <w:szCs w:val="21"/>
                <w:highlight w:val="none"/>
              </w:rPr>
            </w:pPr>
          </w:p>
        </w:tc>
        <w:tc>
          <w:tcPr>
            <w:tcW w:w="4252" w:type="dxa"/>
            <w:tcBorders>
              <w:bottom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after="0" w:line="440" w:lineRule="exact"/>
              <w:ind w:left="63" w:right="63"/>
              <w:rPr>
                <w:rFonts w:ascii="宋体" w:hAnsi="宋体" w:cs="宋体"/>
                <w:color w:val="000000"/>
                <w:szCs w:val="21"/>
                <w:highlight w:val="none"/>
              </w:rPr>
            </w:pP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after="0" w:line="440" w:lineRule="exact"/>
              <w:ind w:left="63" w:right="63"/>
              <w:rPr>
                <w:rFonts w:ascii="宋体" w:hAnsi="宋体" w:cs="宋体"/>
                <w:color w:val="000000"/>
                <w:szCs w:val="21"/>
                <w:highlight w:val="none"/>
              </w:rPr>
            </w:pP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after="0" w:line="440" w:lineRule="exact"/>
              <w:ind w:left="63" w:right="63"/>
              <w:rPr>
                <w:rFonts w:ascii="宋体" w:hAnsi="宋体" w:cs="宋体"/>
                <w:color w:val="000000"/>
                <w:szCs w:val="21"/>
                <w:highlight w:val="none"/>
              </w:rPr>
            </w:pP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1418" w:type="dxa"/>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1134" w:type="dxa"/>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1134" w:type="dxa"/>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4252" w:type="dxa"/>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r>
    </w:tbl>
    <w:p>
      <w:pPr>
        <w:spacing w:line="360" w:lineRule="auto"/>
        <w:ind w:left="1329" w:hanging="1329" w:hangingChars="633"/>
        <w:rPr>
          <w:rFonts w:hint="eastAsia" w:ascii="宋体" w:hAnsi="宋体" w:cs="宋体"/>
          <w:color w:val="000000"/>
          <w:szCs w:val="21"/>
          <w:highlight w:val="none"/>
        </w:rPr>
      </w:pPr>
      <w:r>
        <w:rPr>
          <w:rFonts w:hint="eastAsia" w:ascii="宋体" w:hAnsi="宋体" w:cs="宋体"/>
          <w:color w:val="000000"/>
          <w:szCs w:val="21"/>
          <w:highlight w:val="none"/>
        </w:rPr>
        <w:br w:type="page"/>
      </w:r>
    </w:p>
    <w:p>
      <w:pPr>
        <w:spacing w:line="440" w:lineRule="exact"/>
        <w:rPr>
          <w:rFonts w:ascii="宋体" w:hAnsi="宋体" w:eastAsia="宋体" w:cs="宋体"/>
          <w:color w:val="000000"/>
          <w:szCs w:val="21"/>
          <w:highlight w:val="none"/>
        </w:rPr>
      </w:pPr>
      <w:bookmarkStart w:id="242" w:name="_Toc267261701"/>
      <w:r>
        <w:rPr>
          <w:rFonts w:hint="eastAsia" w:ascii="宋体" w:hAnsi="宋体" w:eastAsia="宋体" w:cs="宋体"/>
          <w:color w:val="000000"/>
          <w:szCs w:val="21"/>
          <w:highlight w:val="none"/>
        </w:rPr>
        <w:t>附</w:t>
      </w:r>
      <w:bookmarkStart w:id="243" w:name="_Toc296347230"/>
      <w:bookmarkStart w:id="244" w:name="_Toc296503231"/>
      <w:bookmarkStart w:id="245" w:name="_Toc296891271"/>
      <w:bookmarkStart w:id="246" w:name="_Toc296346732"/>
      <w:bookmarkStart w:id="247" w:name="_Toc296944570"/>
      <w:bookmarkStart w:id="248" w:name="_Toc296891059"/>
      <w:r>
        <w:rPr>
          <w:rFonts w:hint="eastAsia" w:ascii="宋体" w:hAnsi="宋体" w:eastAsia="宋体" w:cs="宋体"/>
          <w:color w:val="000000"/>
          <w:szCs w:val="21"/>
          <w:highlight w:val="none"/>
        </w:rPr>
        <w:t>件8：</w:t>
      </w:r>
    </w:p>
    <w:bookmarkEnd w:id="242"/>
    <w:bookmarkEnd w:id="243"/>
    <w:bookmarkEnd w:id="244"/>
    <w:bookmarkEnd w:id="245"/>
    <w:bookmarkEnd w:id="246"/>
    <w:bookmarkEnd w:id="247"/>
    <w:bookmarkEnd w:id="248"/>
    <w:p>
      <w:pPr>
        <w:spacing w:beforeLines="50" w:afterLines="50" w:line="440" w:lineRule="exact"/>
        <w:jc w:val="center"/>
        <w:rPr>
          <w:rFonts w:ascii="宋体" w:hAnsi="宋体" w:eastAsia="宋体" w:cs="宋体"/>
          <w:color w:val="000000"/>
          <w:szCs w:val="21"/>
          <w:highlight w:val="none"/>
        </w:rPr>
      </w:pPr>
      <w:r>
        <w:rPr>
          <w:rFonts w:hint="eastAsia" w:ascii="宋体" w:hAnsi="宋体" w:eastAsia="宋体" w:cs="宋体"/>
          <w:color w:val="000000"/>
          <w:szCs w:val="21"/>
          <w:highlight w:val="none"/>
        </w:rPr>
        <w:t>履约担保</w:t>
      </w:r>
    </w:p>
    <w:p>
      <w:pPr>
        <w:spacing w:line="440" w:lineRule="exact"/>
        <w:rPr>
          <w:rFonts w:ascii="宋体" w:hAnsi="宋体" w:eastAsia="宋体" w:cs="宋体"/>
          <w:color w:val="000000"/>
          <w:szCs w:val="21"/>
          <w:highlight w:val="none"/>
        </w:rPr>
      </w:pP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u w:val="single"/>
        </w:rPr>
        <w:tab/>
      </w:r>
      <w:r>
        <w:rPr>
          <w:rFonts w:hint="eastAsia" w:ascii="宋体" w:hAnsi="宋体" w:eastAsia="宋体" w:cs="宋体"/>
          <w:color w:val="000000"/>
          <w:szCs w:val="21"/>
          <w:highlight w:val="none"/>
        </w:rPr>
        <w:t>（发包人名称）：</w:t>
      </w:r>
    </w:p>
    <w:p>
      <w:pPr>
        <w:spacing w:line="360" w:lineRule="auto"/>
        <w:ind w:firstLine="420" w:firstLineChars="200"/>
        <w:rPr>
          <w:rFonts w:ascii="宋体" w:hAnsi="宋体" w:eastAsia="宋体" w:cs="宋体"/>
          <w:color w:val="000000"/>
          <w:szCs w:val="21"/>
          <w:highlight w:val="none"/>
        </w:rPr>
      </w:pPr>
      <w:r>
        <w:rPr>
          <w:rFonts w:hint="eastAsia" w:ascii="宋体" w:hAnsi="宋体" w:eastAsia="宋体" w:cs="宋体"/>
          <w:color w:val="000000"/>
          <w:szCs w:val="21"/>
          <w:highlight w:val="none"/>
        </w:rPr>
        <w:t>鉴于</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（发包人名称，以下简称“发包人”）与</w:t>
      </w:r>
    </w:p>
    <w:p>
      <w:pPr>
        <w:spacing w:line="360" w:lineRule="auto"/>
        <w:rPr>
          <w:rFonts w:ascii="宋体" w:hAnsi="宋体" w:eastAsia="宋体" w:cs="宋体"/>
          <w:color w:val="000000"/>
          <w:szCs w:val="21"/>
          <w:highlight w:val="none"/>
        </w:rPr>
      </w:pPr>
      <w:r>
        <w:rPr>
          <w:rFonts w:hint="eastAsia" w:ascii="宋体" w:hAnsi="宋体" w:eastAsia="宋体" w:cs="宋体"/>
          <w:color w:val="000000"/>
          <w:szCs w:val="21"/>
          <w:highlight w:val="none"/>
        </w:rPr>
        <w:t xml:space="preserve"> </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（承包人名称）（以下称“承包人”）于</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年</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月</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日就</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 xml:space="preserve">（工程名称）施工及有关事项协商一致共同签订《建设工程施工合同》。我方愿意无条件地、不可撤销地就承包人履行与你方签订的合同，向你方提供连带责任担保。 </w:t>
      </w:r>
    </w:p>
    <w:p>
      <w:pPr>
        <w:numPr>
          <w:ilvl w:val="0"/>
          <w:numId w:val="5"/>
        </w:numPr>
        <w:spacing w:line="360" w:lineRule="auto"/>
        <w:ind w:firstLine="420" w:firstLineChars="200"/>
        <w:rPr>
          <w:rFonts w:ascii="宋体" w:hAnsi="宋体" w:eastAsia="宋体" w:cs="宋体"/>
          <w:kern w:val="0"/>
          <w:szCs w:val="21"/>
          <w:highlight w:val="none"/>
        </w:rPr>
      </w:pPr>
      <w:r>
        <w:rPr>
          <w:rFonts w:hint="eastAsia" w:ascii="宋体" w:hAnsi="宋体" w:eastAsia="宋体" w:cs="宋体"/>
          <w:color w:val="000000"/>
          <w:szCs w:val="21"/>
          <w:highlight w:val="none"/>
        </w:rPr>
        <w:t>担保金额为</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w:t>
      </w:r>
    </w:p>
    <w:p>
      <w:pPr>
        <w:spacing w:line="360" w:lineRule="auto"/>
        <w:rPr>
          <w:rFonts w:ascii="宋体" w:hAnsi="宋体" w:eastAsia="宋体" w:cs="宋体"/>
          <w:color w:val="000000"/>
          <w:szCs w:val="21"/>
          <w:highlight w:val="none"/>
        </w:rPr>
      </w:pPr>
      <w:r>
        <w:rPr>
          <w:rFonts w:hint="eastAsia" w:ascii="宋体" w:hAnsi="宋体" w:eastAsia="宋体" w:cs="宋体"/>
          <w:color w:val="000000"/>
          <w:szCs w:val="21"/>
          <w:highlight w:val="none"/>
        </w:rPr>
        <w:t xml:space="preserve">    2. 担保有效期自你方与承包人签订的合同生效之日起至你方签发或应签发工程接收证书之日止。</w:t>
      </w:r>
    </w:p>
    <w:p>
      <w:pPr>
        <w:spacing w:line="360" w:lineRule="auto"/>
        <w:ind w:firstLine="420" w:firstLineChars="200"/>
        <w:rPr>
          <w:rFonts w:ascii="宋体" w:hAnsi="宋体" w:eastAsia="宋体" w:cs="宋体"/>
          <w:color w:val="000000"/>
          <w:szCs w:val="21"/>
          <w:highlight w:val="none"/>
        </w:rPr>
      </w:pPr>
      <w:r>
        <w:rPr>
          <w:rFonts w:hint="eastAsia" w:ascii="宋体" w:hAnsi="宋体" w:eastAsia="宋体" w:cs="宋体"/>
          <w:color w:val="000000"/>
          <w:szCs w:val="21"/>
          <w:highlight w:val="none"/>
        </w:rPr>
        <w:t>3. 在本担保有效期内，因承包人违反合同约定的义务给你方造成经济损失时，我方在收到你方以书面形式提出的在担保金额内的赔偿要求后，在7天内无条件支付。</w:t>
      </w:r>
    </w:p>
    <w:p>
      <w:pPr>
        <w:spacing w:line="360" w:lineRule="auto"/>
        <w:ind w:firstLine="420" w:firstLineChars="200"/>
        <w:rPr>
          <w:rFonts w:ascii="宋体" w:hAnsi="宋体" w:eastAsia="宋体" w:cs="宋体"/>
          <w:color w:val="000000"/>
          <w:szCs w:val="21"/>
          <w:highlight w:val="none"/>
        </w:rPr>
      </w:pPr>
      <w:r>
        <w:rPr>
          <w:rFonts w:hint="eastAsia" w:ascii="宋体" w:hAnsi="宋体" w:eastAsia="宋体" w:cs="宋体"/>
          <w:color w:val="000000"/>
          <w:szCs w:val="21"/>
          <w:highlight w:val="none"/>
        </w:rPr>
        <w:t>4. 你方和承包人按合同约定变更合同时，我方承担本担保规定的义务不变。</w:t>
      </w:r>
    </w:p>
    <w:p>
      <w:pPr>
        <w:spacing w:line="360" w:lineRule="auto"/>
        <w:ind w:firstLine="420" w:firstLineChars="200"/>
        <w:rPr>
          <w:rFonts w:ascii="宋体" w:hAnsi="宋体" w:eastAsia="宋体" w:cs="宋体"/>
          <w:color w:val="000000"/>
          <w:szCs w:val="21"/>
          <w:highlight w:val="none"/>
        </w:rPr>
      </w:pPr>
      <w:r>
        <w:rPr>
          <w:rFonts w:hint="eastAsia" w:ascii="宋体" w:hAnsi="宋体" w:eastAsia="宋体" w:cs="宋体"/>
          <w:color w:val="000000"/>
          <w:szCs w:val="21"/>
          <w:highlight w:val="none"/>
        </w:rPr>
        <w:t>5. 因本保函发生的纠纷，可由双方协商解决，协商不成的，任何一方均可提请</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仲裁委员会仲裁。</w:t>
      </w:r>
    </w:p>
    <w:p>
      <w:pPr>
        <w:spacing w:line="360" w:lineRule="auto"/>
        <w:ind w:firstLine="420" w:firstLineChars="200"/>
        <w:rPr>
          <w:rFonts w:ascii="宋体" w:hAnsi="宋体" w:eastAsia="宋体" w:cs="宋体"/>
          <w:color w:val="000000"/>
          <w:szCs w:val="21"/>
          <w:highlight w:val="none"/>
        </w:rPr>
      </w:pPr>
      <w:r>
        <w:rPr>
          <w:rFonts w:hint="eastAsia" w:ascii="宋体" w:hAnsi="宋体" w:eastAsia="宋体" w:cs="宋体"/>
          <w:color w:val="000000"/>
          <w:szCs w:val="21"/>
          <w:highlight w:val="none"/>
        </w:rPr>
        <w:t>6. 本保函自我方法定代表人（或其授权代理人）签字并加盖单位公章之日起生效。</w:t>
      </w:r>
    </w:p>
    <w:p>
      <w:pPr>
        <w:spacing w:line="360" w:lineRule="auto"/>
        <w:rPr>
          <w:rFonts w:ascii="宋体" w:hAnsi="宋体" w:eastAsia="宋体" w:cs="宋体"/>
          <w:color w:val="000000"/>
          <w:szCs w:val="21"/>
          <w:highlight w:val="none"/>
        </w:rPr>
      </w:pPr>
      <w:r>
        <w:rPr>
          <w:rFonts w:hint="eastAsia" w:ascii="宋体" w:hAnsi="宋体" w:eastAsia="宋体" w:cs="宋体"/>
          <w:color w:val="000000"/>
          <w:szCs w:val="21"/>
          <w:highlight w:val="none"/>
        </w:rPr>
        <w:t>担 保 人：</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（盖单位公章）</w:t>
      </w:r>
    </w:p>
    <w:p>
      <w:pPr>
        <w:spacing w:line="360" w:lineRule="auto"/>
        <w:rPr>
          <w:rFonts w:ascii="宋体" w:hAnsi="宋体" w:eastAsia="宋体" w:cs="宋体"/>
          <w:color w:val="000000"/>
          <w:szCs w:val="21"/>
          <w:highlight w:val="none"/>
        </w:rPr>
      </w:pPr>
      <w:r>
        <w:rPr>
          <w:rFonts w:hint="eastAsia" w:ascii="宋体" w:hAnsi="宋体" w:eastAsia="宋体" w:cs="宋体"/>
          <w:color w:val="000000"/>
          <w:szCs w:val="21"/>
          <w:highlight w:val="none"/>
        </w:rPr>
        <w:t>法定代表人或其委托代理人：</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（签字）</w:t>
      </w:r>
    </w:p>
    <w:p>
      <w:pPr>
        <w:spacing w:line="360" w:lineRule="auto"/>
        <w:rPr>
          <w:rFonts w:ascii="宋体" w:hAnsi="宋体" w:eastAsia="宋体" w:cs="宋体"/>
          <w:color w:val="000000"/>
          <w:szCs w:val="21"/>
          <w:highlight w:val="none"/>
        </w:rPr>
      </w:pPr>
      <w:r>
        <w:rPr>
          <w:rFonts w:hint="eastAsia" w:ascii="宋体" w:hAnsi="宋体" w:eastAsia="宋体" w:cs="宋体"/>
          <w:color w:val="000000"/>
          <w:szCs w:val="21"/>
          <w:highlight w:val="none"/>
        </w:rPr>
        <w:t>地    址：</w:t>
      </w:r>
      <w:r>
        <w:rPr>
          <w:rFonts w:hint="eastAsia" w:ascii="宋体" w:hAnsi="宋体" w:eastAsia="宋体" w:cs="宋体"/>
          <w:color w:val="000000"/>
          <w:szCs w:val="21"/>
          <w:highlight w:val="none"/>
          <w:u w:val="single"/>
        </w:rPr>
        <w:t xml:space="preserve">                                      </w:t>
      </w:r>
    </w:p>
    <w:p>
      <w:pPr>
        <w:spacing w:line="360" w:lineRule="auto"/>
        <w:rPr>
          <w:rFonts w:ascii="宋体" w:hAnsi="宋体" w:eastAsia="宋体" w:cs="宋体"/>
          <w:color w:val="000000"/>
          <w:szCs w:val="21"/>
          <w:highlight w:val="none"/>
        </w:rPr>
      </w:pPr>
      <w:r>
        <w:rPr>
          <w:rFonts w:hint="eastAsia" w:ascii="宋体" w:hAnsi="宋体" w:eastAsia="宋体" w:cs="宋体"/>
          <w:color w:val="000000"/>
          <w:szCs w:val="21"/>
          <w:highlight w:val="none"/>
        </w:rPr>
        <w:t>邮政编码：</w:t>
      </w:r>
      <w:r>
        <w:rPr>
          <w:rFonts w:hint="eastAsia" w:ascii="宋体" w:hAnsi="宋体" w:eastAsia="宋体" w:cs="宋体"/>
          <w:color w:val="000000"/>
          <w:szCs w:val="21"/>
          <w:highlight w:val="none"/>
          <w:u w:val="single"/>
        </w:rPr>
        <w:t xml:space="preserve">                                      </w:t>
      </w:r>
    </w:p>
    <w:p>
      <w:pPr>
        <w:spacing w:line="360" w:lineRule="auto"/>
        <w:rPr>
          <w:rFonts w:ascii="宋体" w:hAnsi="宋体" w:eastAsia="宋体" w:cs="宋体"/>
          <w:color w:val="000000"/>
          <w:szCs w:val="21"/>
          <w:highlight w:val="none"/>
          <w:u w:val="single"/>
        </w:rPr>
      </w:pPr>
      <w:r>
        <w:rPr>
          <w:rFonts w:hint="eastAsia" w:ascii="宋体" w:hAnsi="宋体" w:eastAsia="宋体" w:cs="宋体"/>
          <w:color w:val="000000"/>
          <w:szCs w:val="21"/>
          <w:highlight w:val="none"/>
        </w:rPr>
        <w:t>电    话：</w:t>
      </w:r>
      <w:r>
        <w:rPr>
          <w:rFonts w:hint="eastAsia" w:ascii="宋体" w:hAnsi="宋体" w:eastAsia="宋体" w:cs="宋体"/>
          <w:color w:val="000000"/>
          <w:szCs w:val="21"/>
          <w:highlight w:val="none"/>
          <w:u w:val="single"/>
        </w:rPr>
        <w:t xml:space="preserve">                                      </w:t>
      </w:r>
    </w:p>
    <w:p>
      <w:pPr>
        <w:spacing w:line="360" w:lineRule="auto"/>
        <w:rPr>
          <w:rFonts w:ascii="宋体" w:hAnsi="宋体" w:eastAsia="宋体" w:cs="宋体"/>
          <w:color w:val="000000"/>
          <w:szCs w:val="21"/>
          <w:highlight w:val="none"/>
        </w:rPr>
      </w:pPr>
      <w:r>
        <w:rPr>
          <w:rFonts w:hint="eastAsia" w:ascii="宋体" w:hAnsi="宋体" w:eastAsia="宋体" w:cs="宋体"/>
          <w:color w:val="000000"/>
          <w:szCs w:val="21"/>
          <w:highlight w:val="none"/>
        </w:rPr>
        <w:t>传    真：</w:t>
      </w:r>
      <w:r>
        <w:rPr>
          <w:rFonts w:hint="eastAsia" w:ascii="宋体" w:hAnsi="宋体" w:eastAsia="宋体" w:cs="宋体"/>
          <w:color w:val="000000"/>
          <w:szCs w:val="21"/>
          <w:highlight w:val="none"/>
          <w:u w:val="single"/>
        </w:rPr>
        <w:t xml:space="preserve">                                      </w:t>
      </w:r>
    </w:p>
    <w:p>
      <w:pPr>
        <w:spacing w:line="360" w:lineRule="auto"/>
        <w:jc w:val="left"/>
        <w:rPr>
          <w:rFonts w:ascii="宋体" w:hAnsi="宋体" w:eastAsia="宋体" w:cs="宋体"/>
          <w:color w:val="000000"/>
          <w:szCs w:val="21"/>
          <w:highlight w:val="none"/>
          <w:u w:val="single"/>
        </w:rPr>
      </w:pPr>
    </w:p>
    <w:p>
      <w:pPr>
        <w:spacing w:line="360" w:lineRule="auto"/>
        <w:ind w:left="1329" w:hanging="1329" w:hangingChars="633"/>
        <w:rPr>
          <w:rFonts w:ascii="宋体" w:hAnsi="宋体" w:eastAsia="宋体" w:cs="宋体"/>
          <w:color w:val="000000"/>
          <w:szCs w:val="21"/>
          <w:highlight w:val="none"/>
        </w:rPr>
      </w:pPr>
      <w:r>
        <w:rPr>
          <w:rFonts w:hint="eastAsia" w:ascii="宋体" w:hAnsi="宋体" w:eastAsia="宋体" w:cs="宋体"/>
          <w:color w:val="000000"/>
          <w:szCs w:val="21"/>
          <w:highlight w:val="none"/>
        </w:rPr>
        <w:t xml:space="preserve">               </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年</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月</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日</w:t>
      </w:r>
    </w:p>
    <w:p>
      <w:pPr>
        <w:spacing w:line="360" w:lineRule="auto"/>
        <w:ind w:left="1329" w:hanging="1329" w:hangingChars="633"/>
        <w:rPr>
          <w:rFonts w:ascii="宋体" w:hAnsi="宋体" w:eastAsia="宋体" w:cs="宋体"/>
          <w:color w:val="000000"/>
          <w:szCs w:val="21"/>
          <w:highlight w:val="none"/>
        </w:rPr>
      </w:pPr>
    </w:p>
    <w:p>
      <w:pPr>
        <w:spacing w:line="360" w:lineRule="auto"/>
        <w:ind w:left="1329" w:hanging="1329" w:hangingChars="633"/>
        <w:rPr>
          <w:rFonts w:ascii="宋体" w:hAnsi="宋体" w:eastAsia="宋体" w:cs="宋体"/>
          <w:color w:val="000000"/>
          <w:szCs w:val="21"/>
          <w:highlight w:val="none"/>
        </w:rPr>
      </w:pPr>
    </w:p>
    <w:p>
      <w:pPr>
        <w:pStyle w:val="2"/>
        <w:rPr>
          <w:rFonts w:hint="eastAsia" w:ascii="宋体" w:hAnsi="宋体" w:cs="宋体"/>
          <w:color w:val="000000"/>
          <w:szCs w:val="21"/>
          <w:highlight w:val="none"/>
        </w:rPr>
      </w:pPr>
    </w:p>
    <w:p>
      <w:pPr>
        <w:pStyle w:val="3"/>
        <w:rPr>
          <w:rFonts w:hint="eastAsia" w:ascii="宋体" w:hAnsi="宋体" w:cs="宋体"/>
          <w:color w:val="000000"/>
          <w:szCs w:val="21"/>
          <w:highlight w:val="none"/>
        </w:rPr>
      </w:pPr>
    </w:p>
    <w:p>
      <w:pPr>
        <w:pStyle w:val="2"/>
        <w:rPr>
          <w:highlight w:val="none"/>
        </w:rPr>
      </w:pPr>
    </w:p>
    <w:p>
      <w:pPr>
        <w:spacing w:line="440" w:lineRule="exact"/>
        <w:jc w:val="left"/>
        <w:rPr>
          <w:rFonts w:ascii="宋体" w:hAnsi="宋体" w:cs="宋体"/>
          <w:szCs w:val="21"/>
          <w:highlight w:val="none"/>
        </w:rPr>
      </w:pPr>
      <w:r>
        <w:rPr>
          <w:rFonts w:hint="eastAsia" w:ascii="宋体" w:hAnsi="宋体" w:cs="宋体"/>
          <w:szCs w:val="21"/>
          <w:highlight w:val="none"/>
        </w:rPr>
        <w:t xml:space="preserve">附件9：                            </w:t>
      </w:r>
    </w:p>
    <w:p>
      <w:pPr>
        <w:spacing w:line="440" w:lineRule="exact"/>
        <w:jc w:val="center"/>
        <w:rPr>
          <w:rFonts w:ascii="宋体" w:hAnsi="宋体" w:cs="宋体"/>
          <w:szCs w:val="21"/>
          <w:highlight w:val="none"/>
        </w:rPr>
      </w:pPr>
      <w:r>
        <w:rPr>
          <w:rFonts w:hint="eastAsia" w:ascii="宋体" w:hAnsi="宋体" w:cs="宋体"/>
          <w:szCs w:val="21"/>
          <w:highlight w:val="none"/>
        </w:rPr>
        <w:t>9-1：材料暂估价表</w:t>
      </w:r>
    </w:p>
    <w:tbl>
      <w:tblPr>
        <w:tblStyle w:val="21"/>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4"/>
        <w:gridCol w:w="1985"/>
        <w:gridCol w:w="852"/>
        <w:gridCol w:w="775"/>
        <w:gridCol w:w="1353"/>
        <w:gridCol w:w="1419"/>
        <w:gridCol w:w="170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2" w:hRule="atLeast"/>
        </w:trPr>
        <w:tc>
          <w:tcPr>
            <w:tcW w:w="994"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序号</w:t>
            </w:r>
          </w:p>
        </w:tc>
        <w:tc>
          <w:tcPr>
            <w:tcW w:w="1985"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名称</w:t>
            </w:r>
          </w:p>
        </w:tc>
        <w:tc>
          <w:tcPr>
            <w:tcW w:w="852"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单位</w:t>
            </w:r>
          </w:p>
        </w:tc>
        <w:tc>
          <w:tcPr>
            <w:tcW w:w="775"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数量</w:t>
            </w:r>
          </w:p>
        </w:tc>
        <w:tc>
          <w:tcPr>
            <w:tcW w:w="1353"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单价（元）</w:t>
            </w:r>
          </w:p>
        </w:tc>
        <w:tc>
          <w:tcPr>
            <w:tcW w:w="1419"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合价（元）</w:t>
            </w:r>
          </w:p>
        </w:tc>
        <w:tc>
          <w:tcPr>
            <w:tcW w:w="1702"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67" w:hRule="atLeast"/>
        </w:trPr>
        <w:tc>
          <w:tcPr>
            <w:tcW w:w="994"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1985"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852"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775"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1353"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1419"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1702"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1985"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852"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775"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1353"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1419"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1702" w:type="dxa"/>
            <w:tcBorders>
              <w:top w:val="nil"/>
            </w:tcBorders>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67" w:hRule="atLeast"/>
        </w:trPr>
        <w:tc>
          <w:tcPr>
            <w:tcW w:w="994"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1985"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852"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775"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1353"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1419"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1702"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r>
    </w:tbl>
    <w:p>
      <w:pPr>
        <w:spacing w:beforeLines="50" w:afterLines="50" w:line="440" w:lineRule="exact"/>
        <w:rPr>
          <w:rFonts w:ascii="宋体" w:hAnsi="宋体" w:cs="宋体"/>
          <w:color w:val="000000"/>
          <w:szCs w:val="21"/>
          <w:highlight w:val="none"/>
        </w:rPr>
      </w:pPr>
    </w:p>
    <w:p>
      <w:pPr>
        <w:spacing w:beforeLines="50" w:afterLines="50" w:line="440" w:lineRule="exact"/>
        <w:jc w:val="center"/>
        <w:rPr>
          <w:rFonts w:ascii="宋体" w:hAnsi="宋体" w:cs="宋体"/>
          <w:color w:val="000000"/>
          <w:szCs w:val="21"/>
          <w:highlight w:val="none"/>
        </w:rPr>
      </w:pPr>
      <w:r>
        <w:rPr>
          <w:rFonts w:hint="eastAsia" w:ascii="宋体" w:hAnsi="宋体" w:cs="宋体"/>
          <w:color w:val="000000"/>
          <w:szCs w:val="21"/>
          <w:highlight w:val="none"/>
        </w:rPr>
        <w:t>9-2：工程设备暂估价表</w:t>
      </w:r>
    </w:p>
    <w:tbl>
      <w:tblPr>
        <w:tblStyle w:val="21"/>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序号</w:t>
            </w:r>
          </w:p>
        </w:tc>
        <w:tc>
          <w:tcPr>
            <w:tcW w:w="1984"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名称</w:t>
            </w:r>
          </w:p>
        </w:tc>
        <w:tc>
          <w:tcPr>
            <w:tcW w:w="851"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单位</w:t>
            </w:r>
          </w:p>
        </w:tc>
        <w:tc>
          <w:tcPr>
            <w:tcW w:w="774"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数量</w:t>
            </w:r>
          </w:p>
        </w:tc>
        <w:tc>
          <w:tcPr>
            <w:tcW w:w="1352"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单价（元）</w:t>
            </w:r>
          </w:p>
        </w:tc>
        <w:tc>
          <w:tcPr>
            <w:tcW w:w="1418"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合价（元）</w:t>
            </w:r>
          </w:p>
        </w:tc>
        <w:tc>
          <w:tcPr>
            <w:tcW w:w="1701"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1984"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851"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774"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1352"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1418"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1701"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1984"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851"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774"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1352"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1418"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1701" w:type="dxa"/>
            <w:tcBorders>
              <w:top w:val="nil"/>
            </w:tcBorders>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1984"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851"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774"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1352"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1418"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1701"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r>
    </w:tbl>
    <w:p>
      <w:pPr>
        <w:spacing w:line="440" w:lineRule="exact"/>
        <w:rPr>
          <w:rFonts w:ascii="宋体" w:hAnsi="宋体" w:cs="宋体"/>
          <w:color w:val="000000"/>
          <w:szCs w:val="21"/>
          <w:highlight w:val="none"/>
        </w:rPr>
      </w:pPr>
    </w:p>
    <w:p>
      <w:pPr>
        <w:spacing w:beforeLines="50" w:afterLines="50" w:line="440" w:lineRule="exact"/>
        <w:jc w:val="center"/>
        <w:rPr>
          <w:rFonts w:ascii="宋体" w:hAnsi="宋体" w:cs="宋体"/>
          <w:color w:val="000000"/>
          <w:szCs w:val="21"/>
          <w:highlight w:val="none"/>
        </w:rPr>
      </w:pPr>
      <w:r>
        <w:rPr>
          <w:rFonts w:hint="eastAsia" w:ascii="宋体" w:hAnsi="宋体" w:cs="宋体"/>
          <w:color w:val="000000"/>
          <w:szCs w:val="21"/>
          <w:highlight w:val="none"/>
        </w:rPr>
        <w:br w:type="page"/>
      </w:r>
      <w:r>
        <w:rPr>
          <w:rFonts w:hint="eastAsia" w:ascii="宋体" w:hAnsi="宋体" w:cs="宋体"/>
          <w:color w:val="000000"/>
          <w:szCs w:val="21"/>
          <w:highlight w:val="none"/>
        </w:rPr>
        <w:t>9-3：专业工程暂估价表</w:t>
      </w:r>
    </w:p>
    <w:tbl>
      <w:tblPr>
        <w:tblStyle w:val="21"/>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序号</w:t>
            </w:r>
          </w:p>
        </w:tc>
        <w:tc>
          <w:tcPr>
            <w:tcW w:w="1984"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名称</w:t>
            </w:r>
          </w:p>
        </w:tc>
        <w:tc>
          <w:tcPr>
            <w:tcW w:w="851"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单位</w:t>
            </w:r>
          </w:p>
        </w:tc>
        <w:tc>
          <w:tcPr>
            <w:tcW w:w="774"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数量</w:t>
            </w:r>
          </w:p>
        </w:tc>
        <w:tc>
          <w:tcPr>
            <w:tcW w:w="1352"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单价（元）</w:t>
            </w:r>
          </w:p>
        </w:tc>
        <w:tc>
          <w:tcPr>
            <w:tcW w:w="1418"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合价（元）</w:t>
            </w:r>
          </w:p>
        </w:tc>
        <w:tc>
          <w:tcPr>
            <w:tcW w:w="1701"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1984"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851"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774"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1352"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1418"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1701"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1984"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851"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774"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1352"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1418"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1701" w:type="dxa"/>
            <w:tcBorders>
              <w:top w:val="nil"/>
            </w:tcBorders>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1984"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851"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774"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1352"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1418"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1701"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r>
    </w:tbl>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p>
    <w:p>
      <w:pPr>
        <w:spacing w:line="440" w:lineRule="exact"/>
        <w:rPr>
          <w:rFonts w:ascii="宋体" w:hAnsi="宋体" w:cs="宋体"/>
          <w:color w:val="000000"/>
          <w:szCs w:val="21"/>
          <w:highlight w:val="none"/>
        </w:rPr>
      </w:pPr>
      <w:r>
        <w:rPr>
          <w:rFonts w:hint="eastAsia" w:ascii="宋体" w:hAnsi="宋体" w:cs="宋体"/>
          <w:color w:val="000000"/>
          <w:szCs w:val="21"/>
          <w:highlight w:val="none"/>
        </w:rPr>
        <w:t>附件10：廉政责任书格式</w:t>
      </w:r>
    </w:p>
    <w:p>
      <w:pPr>
        <w:pStyle w:val="2"/>
        <w:rPr>
          <w:highlight w:val="none"/>
        </w:rPr>
      </w:pP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根据交通部《关于在交通基础设施建设中加强廉政建设的若干意见》以及有关工程建设、廉政建设的规定，为做好工程建设中的党风廉政建设，保证工程建设高效优质，保证建设资金的安全和有效使用以及投资效益，建设工程的项目法人</w:t>
      </w:r>
      <w:r>
        <w:rPr>
          <w:rFonts w:hint="eastAsia" w:ascii="宋体" w:hAnsi="宋体" w:cs="宋体"/>
          <w:color w:val="000000"/>
          <w:szCs w:val="21"/>
          <w:highlight w:val="none"/>
          <w:u w:val="single"/>
          <w:shd w:val="clear" w:color="auto" w:fill="FFFFFF" w:themeFill="background1"/>
        </w:rPr>
        <w:t xml:space="preserve">        </w:t>
      </w:r>
      <w:r>
        <w:rPr>
          <w:rFonts w:ascii="宋体" w:hAnsi="宋体"/>
          <w:color w:val="000000"/>
          <w:szCs w:val="21"/>
          <w:highlight w:val="none"/>
        </w:rPr>
        <w:t>（以下简称“</w:t>
      </w:r>
      <w:r>
        <w:rPr>
          <w:rFonts w:hint="eastAsia" w:ascii="宋体" w:hAnsi="宋体"/>
          <w:color w:val="000000"/>
          <w:szCs w:val="21"/>
          <w:highlight w:val="none"/>
        </w:rPr>
        <w:t>发包人</w:t>
      </w:r>
      <w:r>
        <w:rPr>
          <w:rFonts w:ascii="宋体" w:hAnsi="宋体"/>
          <w:color w:val="000000"/>
          <w:szCs w:val="21"/>
          <w:highlight w:val="none"/>
        </w:rPr>
        <w:t>”）与施工单位</w:t>
      </w:r>
      <w:r>
        <w:rPr>
          <w:rStyle w:val="23"/>
          <w:rFonts w:hint="eastAsia" w:ascii="宋体" w:hAnsi="宋体" w:cs="宋体"/>
          <w:b w:val="0"/>
          <w:color w:val="000000"/>
          <w:szCs w:val="21"/>
          <w:highlight w:val="none"/>
          <w:u w:val="single"/>
          <w:shd w:val="clear" w:color="auto" w:fill="FFFFFF" w:themeFill="background1"/>
        </w:rPr>
        <w:t xml:space="preserve">           </w:t>
      </w:r>
      <w:r>
        <w:rPr>
          <w:rFonts w:ascii="宋体" w:hAnsi="宋体"/>
          <w:color w:val="000000"/>
          <w:szCs w:val="21"/>
          <w:highlight w:val="none"/>
        </w:rPr>
        <w:t>（以下简称“</w:t>
      </w:r>
      <w:r>
        <w:rPr>
          <w:rFonts w:hint="eastAsia" w:ascii="宋体" w:hAnsi="宋体"/>
          <w:color w:val="000000"/>
          <w:szCs w:val="21"/>
          <w:highlight w:val="none"/>
        </w:rPr>
        <w:t>承包人</w:t>
      </w:r>
      <w:r>
        <w:rPr>
          <w:rFonts w:ascii="宋体" w:hAnsi="宋体"/>
          <w:color w:val="000000"/>
          <w:szCs w:val="21"/>
          <w:highlight w:val="none"/>
        </w:rPr>
        <w:t>”），特订立如下合同。</w:t>
      </w:r>
    </w:p>
    <w:p>
      <w:pPr>
        <w:adjustRightInd w:val="0"/>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1．发包人和承包人双方的权利和义务</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（1）</w:t>
      </w:r>
      <w:r>
        <w:rPr>
          <w:rFonts w:hint="eastAsia" w:ascii="宋体" w:hAnsi="宋体"/>
          <w:color w:val="000000"/>
          <w:szCs w:val="21"/>
          <w:highlight w:val="none"/>
        </w:rPr>
        <w:t xml:space="preserve"> </w:t>
      </w:r>
      <w:r>
        <w:rPr>
          <w:rFonts w:ascii="宋体" w:hAnsi="宋体"/>
          <w:color w:val="000000"/>
          <w:szCs w:val="21"/>
          <w:highlight w:val="none"/>
        </w:rPr>
        <w:t>严格遵守党的政策规定和国家有关法律法规及交通部的有关规定。</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（2</w:t>
      </w:r>
      <w:r>
        <w:rPr>
          <w:rFonts w:hint="eastAsia" w:ascii="宋体" w:hAnsi="宋体"/>
          <w:color w:val="000000"/>
          <w:szCs w:val="21"/>
          <w:highlight w:val="none"/>
        </w:rPr>
        <w:t xml:space="preserve">） </w:t>
      </w:r>
      <w:r>
        <w:rPr>
          <w:rFonts w:ascii="宋体" w:hAnsi="宋体"/>
          <w:color w:val="000000"/>
          <w:szCs w:val="21"/>
          <w:highlight w:val="none"/>
        </w:rPr>
        <w:t>严格执行</w:t>
      </w:r>
      <w:r>
        <w:rPr>
          <w:rFonts w:hint="eastAsia" w:ascii="宋体" w:hAnsi="宋体" w:cs="宋体"/>
          <w:szCs w:val="21"/>
          <w:highlight w:val="none"/>
          <w:u w:val="single"/>
          <w:shd w:val="clear" w:color="auto" w:fill="FFFFFF"/>
        </w:rPr>
        <w:t xml:space="preserve">                 </w:t>
      </w:r>
      <w:r>
        <w:rPr>
          <w:rFonts w:hint="eastAsia" w:ascii="宋体" w:hAnsi="宋体" w:cs="宋体"/>
          <w:szCs w:val="21"/>
          <w:highlight w:val="none"/>
          <w:shd w:val="clear" w:color="auto" w:fill="FFFFFF"/>
        </w:rPr>
        <w:t>工程</w:t>
      </w:r>
      <w:r>
        <w:rPr>
          <w:rFonts w:ascii="宋体" w:hAnsi="宋体"/>
          <w:color w:val="000000"/>
          <w:szCs w:val="21"/>
          <w:highlight w:val="none"/>
        </w:rPr>
        <w:t>的合同文件，自觉按合同办事。</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（3</w:t>
      </w:r>
      <w:r>
        <w:rPr>
          <w:rFonts w:hint="eastAsia" w:ascii="宋体" w:hAnsi="宋体"/>
          <w:color w:val="000000"/>
          <w:szCs w:val="21"/>
          <w:highlight w:val="none"/>
        </w:rPr>
        <w:t xml:space="preserve">） </w:t>
      </w:r>
      <w:r>
        <w:rPr>
          <w:rFonts w:ascii="宋体" w:hAnsi="宋体"/>
          <w:color w:val="000000"/>
          <w:szCs w:val="21"/>
          <w:highlight w:val="none"/>
        </w:rPr>
        <w:t>双方的业务活动坚持公开、公正、诚信、透明的原则（法律认定的商业秘密和合同文件另有规定除外），不得损害国家和集体利益，违反工程建设管理规章制度。</w:t>
      </w:r>
    </w:p>
    <w:p>
      <w:pPr>
        <w:adjustRightInd w:val="0"/>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 xml:space="preserve">（4） </w:t>
      </w:r>
      <w:r>
        <w:rPr>
          <w:rFonts w:ascii="宋体" w:hAnsi="宋体"/>
          <w:color w:val="000000"/>
          <w:szCs w:val="21"/>
          <w:highlight w:val="none"/>
        </w:rPr>
        <w:t>建立健全廉政制度，开展廉政教育，设立廉政告示牌，公布举报电话，监督并认真查处违法违纪行为。</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（5）</w:t>
      </w:r>
      <w:r>
        <w:rPr>
          <w:rFonts w:hint="eastAsia" w:ascii="宋体" w:hAnsi="宋体"/>
          <w:color w:val="000000"/>
          <w:szCs w:val="21"/>
          <w:highlight w:val="none"/>
        </w:rPr>
        <w:t xml:space="preserve"> </w:t>
      </w:r>
      <w:r>
        <w:rPr>
          <w:rFonts w:ascii="宋体" w:hAnsi="宋体"/>
          <w:color w:val="000000"/>
          <w:szCs w:val="21"/>
          <w:highlight w:val="none"/>
        </w:rPr>
        <w:t>发现对方在业务活动中有违反廉政规定的行为，有及时提醒对方纠正的权利和义务。</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（6）</w:t>
      </w:r>
      <w:r>
        <w:rPr>
          <w:rFonts w:hint="eastAsia" w:ascii="宋体" w:hAnsi="宋体"/>
          <w:color w:val="000000"/>
          <w:szCs w:val="21"/>
          <w:highlight w:val="none"/>
        </w:rPr>
        <w:t xml:space="preserve"> </w:t>
      </w:r>
      <w:r>
        <w:rPr>
          <w:rFonts w:ascii="宋体" w:hAnsi="宋体"/>
          <w:color w:val="000000"/>
          <w:szCs w:val="21"/>
          <w:highlight w:val="none"/>
        </w:rPr>
        <w:t>发现对方严重违反本合同义务条款的行为，有向其上级有关部门举报、建议给予处理并要求告知处理结果的权利；</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2．</w:t>
      </w:r>
      <w:r>
        <w:rPr>
          <w:rFonts w:hint="eastAsia" w:ascii="宋体" w:hAnsi="宋体"/>
          <w:color w:val="000000"/>
          <w:szCs w:val="21"/>
          <w:highlight w:val="none"/>
        </w:rPr>
        <w:t>发包人</w:t>
      </w:r>
      <w:r>
        <w:rPr>
          <w:rFonts w:ascii="宋体" w:hAnsi="宋体"/>
          <w:color w:val="000000"/>
          <w:szCs w:val="21"/>
          <w:highlight w:val="none"/>
        </w:rPr>
        <w:t>的义务</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（1）</w:t>
      </w:r>
      <w:r>
        <w:rPr>
          <w:rFonts w:hint="eastAsia" w:ascii="宋体" w:hAnsi="宋体"/>
          <w:color w:val="000000"/>
          <w:szCs w:val="21"/>
          <w:highlight w:val="none"/>
        </w:rPr>
        <w:t xml:space="preserve"> 发包人</w:t>
      </w:r>
      <w:r>
        <w:rPr>
          <w:rFonts w:ascii="宋体" w:hAnsi="宋体"/>
          <w:color w:val="000000"/>
          <w:szCs w:val="21"/>
          <w:highlight w:val="none"/>
        </w:rPr>
        <w:t>及其工作人员不得索要或接受乙方的礼金、有价证券和贵重物品，不得在乙方报销任何应由</w:t>
      </w:r>
      <w:r>
        <w:rPr>
          <w:rFonts w:hint="eastAsia" w:ascii="宋体" w:hAnsi="宋体"/>
          <w:color w:val="000000"/>
          <w:szCs w:val="21"/>
          <w:highlight w:val="none"/>
        </w:rPr>
        <w:t>发包人</w:t>
      </w:r>
      <w:r>
        <w:rPr>
          <w:rFonts w:ascii="宋体" w:hAnsi="宋体"/>
          <w:color w:val="000000"/>
          <w:szCs w:val="21"/>
          <w:highlight w:val="none"/>
        </w:rPr>
        <w:t>或</w:t>
      </w:r>
      <w:r>
        <w:rPr>
          <w:rFonts w:hint="eastAsia" w:ascii="宋体" w:hAnsi="宋体"/>
          <w:color w:val="000000"/>
          <w:szCs w:val="21"/>
          <w:highlight w:val="none"/>
        </w:rPr>
        <w:t>发包人</w:t>
      </w:r>
      <w:r>
        <w:rPr>
          <w:rFonts w:ascii="宋体" w:hAnsi="宋体"/>
          <w:color w:val="000000"/>
          <w:szCs w:val="21"/>
          <w:highlight w:val="none"/>
        </w:rPr>
        <w:t>工作人员个人支付的费用等。</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（2</w:t>
      </w:r>
      <w:r>
        <w:rPr>
          <w:rFonts w:hint="eastAsia" w:ascii="宋体" w:hAnsi="宋体"/>
          <w:color w:val="000000"/>
          <w:szCs w:val="21"/>
          <w:highlight w:val="none"/>
        </w:rPr>
        <w:t>） 发包人</w:t>
      </w:r>
      <w:r>
        <w:rPr>
          <w:rFonts w:ascii="宋体" w:hAnsi="宋体"/>
          <w:color w:val="000000"/>
          <w:szCs w:val="21"/>
          <w:highlight w:val="none"/>
        </w:rPr>
        <w:t>工作人员不得参加</w:t>
      </w:r>
      <w:r>
        <w:rPr>
          <w:rFonts w:hint="eastAsia" w:ascii="宋体" w:hAnsi="宋体"/>
          <w:color w:val="000000"/>
          <w:szCs w:val="21"/>
          <w:highlight w:val="none"/>
        </w:rPr>
        <w:t>承包人</w:t>
      </w:r>
      <w:r>
        <w:rPr>
          <w:rFonts w:ascii="宋体" w:hAnsi="宋体"/>
          <w:color w:val="000000"/>
          <w:szCs w:val="21"/>
          <w:highlight w:val="none"/>
        </w:rPr>
        <w:t>安排的超标准宴请和娱乐活动；不得接受</w:t>
      </w:r>
      <w:r>
        <w:rPr>
          <w:rFonts w:hint="eastAsia" w:ascii="宋体" w:hAnsi="宋体"/>
          <w:color w:val="000000"/>
          <w:szCs w:val="21"/>
          <w:highlight w:val="none"/>
        </w:rPr>
        <w:t>承包人</w:t>
      </w:r>
      <w:r>
        <w:rPr>
          <w:rFonts w:ascii="宋体" w:hAnsi="宋体"/>
          <w:color w:val="000000"/>
          <w:szCs w:val="21"/>
          <w:highlight w:val="none"/>
        </w:rPr>
        <w:t>提供的通讯工具、交通工具和高档办公用品等。</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（3</w:t>
      </w:r>
      <w:r>
        <w:rPr>
          <w:rFonts w:hint="eastAsia" w:ascii="宋体" w:hAnsi="宋体"/>
          <w:color w:val="000000"/>
          <w:szCs w:val="21"/>
          <w:highlight w:val="none"/>
        </w:rPr>
        <w:t>） 发包人</w:t>
      </w:r>
      <w:r>
        <w:rPr>
          <w:rFonts w:ascii="宋体" w:hAnsi="宋体"/>
          <w:color w:val="000000"/>
          <w:szCs w:val="21"/>
          <w:highlight w:val="none"/>
        </w:rPr>
        <w:t>及其工作人员不得要求或者接受</w:t>
      </w:r>
      <w:r>
        <w:rPr>
          <w:rFonts w:hint="eastAsia" w:ascii="宋体" w:hAnsi="宋体"/>
          <w:color w:val="000000"/>
          <w:szCs w:val="21"/>
          <w:highlight w:val="none"/>
        </w:rPr>
        <w:t>承包人</w:t>
      </w:r>
      <w:r>
        <w:rPr>
          <w:rFonts w:ascii="宋体" w:hAnsi="宋体"/>
          <w:color w:val="000000"/>
          <w:szCs w:val="21"/>
          <w:highlight w:val="none"/>
        </w:rPr>
        <w:t>为其住房装修、婚丧嫁娶活动、配偶子女的工作安排以及出国出境、旅游等提供方便等。</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（4）</w:t>
      </w:r>
      <w:r>
        <w:rPr>
          <w:rFonts w:hint="eastAsia" w:ascii="宋体" w:hAnsi="宋体"/>
          <w:color w:val="000000"/>
          <w:szCs w:val="21"/>
          <w:highlight w:val="none"/>
        </w:rPr>
        <w:t xml:space="preserve"> 发包人</w:t>
      </w:r>
      <w:r>
        <w:rPr>
          <w:rFonts w:ascii="宋体" w:hAnsi="宋体"/>
          <w:color w:val="000000"/>
          <w:szCs w:val="21"/>
          <w:highlight w:val="none"/>
        </w:rPr>
        <w:t>工作人员及其配偶、子女不得从事与</w:t>
      </w:r>
      <w:r>
        <w:rPr>
          <w:rFonts w:hint="eastAsia" w:ascii="宋体" w:hAnsi="宋体"/>
          <w:color w:val="000000"/>
          <w:szCs w:val="21"/>
          <w:highlight w:val="none"/>
        </w:rPr>
        <w:t>发包人</w:t>
      </w:r>
      <w:r>
        <w:rPr>
          <w:rFonts w:ascii="宋体" w:hAnsi="宋体"/>
          <w:color w:val="000000"/>
          <w:szCs w:val="21"/>
          <w:highlight w:val="none"/>
        </w:rPr>
        <w:t>工程有关的材料设备供应、工程分包、劳务等经济活动等。</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（5）</w:t>
      </w:r>
      <w:r>
        <w:rPr>
          <w:rFonts w:hint="eastAsia" w:ascii="宋体" w:hAnsi="宋体"/>
          <w:color w:val="000000"/>
          <w:szCs w:val="21"/>
          <w:highlight w:val="none"/>
        </w:rPr>
        <w:t xml:space="preserve"> 发包人</w:t>
      </w:r>
      <w:r>
        <w:rPr>
          <w:rFonts w:ascii="宋体" w:hAnsi="宋体"/>
          <w:color w:val="000000"/>
          <w:szCs w:val="21"/>
          <w:highlight w:val="none"/>
        </w:rPr>
        <w:t>及其工作人员不得以任何理由向</w:t>
      </w:r>
      <w:r>
        <w:rPr>
          <w:rFonts w:hint="eastAsia" w:ascii="宋体" w:hAnsi="宋体"/>
          <w:color w:val="000000"/>
          <w:szCs w:val="21"/>
          <w:highlight w:val="none"/>
        </w:rPr>
        <w:t>承包人</w:t>
      </w:r>
      <w:r>
        <w:rPr>
          <w:rFonts w:ascii="宋体" w:hAnsi="宋体"/>
          <w:color w:val="000000"/>
          <w:szCs w:val="21"/>
          <w:highlight w:val="none"/>
        </w:rPr>
        <w:t>推荐分包单位或推销材料，不得要求</w:t>
      </w:r>
      <w:r>
        <w:rPr>
          <w:rFonts w:hint="eastAsia" w:ascii="宋体" w:hAnsi="宋体"/>
          <w:color w:val="000000"/>
          <w:szCs w:val="21"/>
          <w:highlight w:val="none"/>
        </w:rPr>
        <w:t>承包人</w:t>
      </w:r>
      <w:r>
        <w:rPr>
          <w:rFonts w:ascii="宋体" w:hAnsi="宋体"/>
          <w:color w:val="000000"/>
          <w:szCs w:val="21"/>
          <w:highlight w:val="none"/>
        </w:rPr>
        <w:t>购买合同规定外的材料和设备。</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（6）</w:t>
      </w:r>
      <w:r>
        <w:rPr>
          <w:rFonts w:hint="eastAsia" w:ascii="宋体" w:hAnsi="宋体"/>
          <w:color w:val="000000"/>
          <w:szCs w:val="21"/>
          <w:highlight w:val="none"/>
        </w:rPr>
        <w:t xml:space="preserve"> 发包人</w:t>
      </w:r>
      <w:r>
        <w:rPr>
          <w:rFonts w:ascii="宋体" w:hAnsi="宋体"/>
          <w:color w:val="000000"/>
          <w:szCs w:val="21"/>
          <w:highlight w:val="none"/>
        </w:rPr>
        <w:t>工作人员要秉公办事，不准营私舞弊，不准利用职权从事各种个人有偿中介活动和安排个人施工队伍。</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3．</w:t>
      </w:r>
      <w:r>
        <w:rPr>
          <w:rFonts w:hint="eastAsia" w:ascii="宋体" w:hAnsi="宋体"/>
          <w:color w:val="000000"/>
          <w:szCs w:val="21"/>
          <w:highlight w:val="none"/>
        </w:rPr>
        <w:t>承包人</w:t>
      </w:r>
      <w:r>
        <w:rPr>
          <w:rFonts w:ascii="宋体" w:hAnsi="宋体"/>
          <w:color w:val="000000"/>
          <w:szCs w:val="21"/>
          <w:highlight w:val="none"/>
        </w:rPr>
        <w:t>的义务</w:t>
      </w:r>
    </w:p>
    <w:p>
      <w:pPr>
        <w:adjustRightInd w:val="0"/>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w:t>
      </w:r>
      <w:r>
        <w:rPr>
          <w:rFonts w:ascii="宋体" w:hAnsi="宋体"/>
          <w:color w:val="000000"/>
          <w:szCs w:val="21"/>
          <w:highlight w:val="none"/>
        </w:rPr>
        <w:t>1</w:t>
      </w:r>
      <w:r>
        <w:rPr>
          <w:rFonts w:hint="eastAsia" w:ascii="宋体" w:hAnsi="宋体"/>
          <w:color w:val="000000"/>
          <w:szCs w:val="21"/>
          <w:highlight w:val="none"/>
        </w:rPr>
        <w:t>）承包人</w:t>
      </w:r>
      <w:r>
        <w:rPr>
          <w:rFonts w:ascii="宋体" w:hAnsi="宋体"/>
          <w:color w:val="000000"/>
          <w:szCs w:val="21"/>
          <w:highlight w:val="none"/>
        </w:rPr>
        <w:t>不得以任何理由向甲方及其工作人员行贿或馈赠礼金、有价证券、贵重礼品。</w:t>
      </w:r>
    </w:p>
    <w:p>
      <w:pPr>
        <w:adjustRightInd w:val="0"/>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w:t>
      </w:r>
      <w:r>
        <w:rPr>
          <w:rFonts w:ascii="宋体" w:hAnsi="宋体"/>
          <w:color w:val="000000"/>
          <w:szCs w:val="21"/>
          <w:highlight w:val="none"/>
        </w:rPr>
        <w:t>2）</w:t>
      </w:r>
      <w:r>
        <w:rPr>
          <w:rFonts w:hint="eastAsia" w:ascii="宋体" w:hAnsi="宋体"/>
          <w:color w:val="000000"/>
          <w:szCs w:val="21"/>
          <w:highlight w:val="none"/>
        </w:rPr>
        <w:t>承包人</w:t>
      </w:r>
      <w:r>
        <w:rPr>
          <w:rFonts w:ascii="宋体" w:hAnsi="宋体"/>
          <w:color w:val="000000"/>
          <w:szCs w:val="21"/>
          <w:highlight w:val="none"/>
        </w:rPr>
        <w:t>不得以任何名义为甲方及其工作人员报销应由甲方单位或个人支付的任何费用。</w:t>
      </w:r>
    </w:p>
    <w:p>
      <w:pPr>
        <w:adjustRightInd w:val="0"/>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w:t>
      </w:r>
      <w:r>
        <w:rPr>
          <w:rFonts w:ascii="宋体" w:hAnsi="宋体"/>
          <w:color w:val="000000"/>
          <w:szCs w:val="21"/>
          <w:highlight w:val="none"/>
        </w:rPr>
        <w:t>3）</w:t>
      </w:r>
      <w:r>
        <w:rPr>
          <w:rFonts w:hint="eastAsia" w:ascii="宋体" w:hAnsi="宋体"/>
          <w:color w:val="000000"/>
          <w:szCs w:val="21"/>
          <w:highlight w:val="none"/>
        </w:rPr>
        <w:t>承包人</w:t>
      </w:r>
      <w:r>
        <w:rPr>
          <w:rFonts w:ascii="宋体" w:hAnsi="宋体"/>
          <w:color w:val="000000"/>
          <w:szCs w:val="21"/>
          <w:highlight w:val="none"/>
        </w:rPr>
        <w:t>不得以任何理由安排甲方工作人员参加超标准宴请及娱乐活动。</w:t>
      </w:r>
    </w:p>
    <w:p>
      <w:pPr>
        <w:adjustRightInd w:val="0"/>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w:t>
      </w:r>
      <w:r>
        <w:rPr>
          <w:rFonts w:ascii="宋体" w:hAnsi="宋体"/>
          <w:color w:val="000000"/>
          <w:szCs w:val="21"/>
          <w:highlight w:val="none"/>
        </w:rPr>
        <w:t>4）</w:t>
      </w:r>
      <w:r>
        <w:rPr>
          <w:rFonts w:hint="eastAsia" w:ascii="宋体" w:hAnsi="宋体"/>
          <w:color w:val="000000"/>
          <w:szCs w:val="21"/>
          <w:highlight w:val="none"/>
        </w:rPr>
        <w:t>承包人</w:t>
      </w:r>
      <w:r>
        <w:rPr>
          <w:rFonts w:ascii="宋体" w:hAnsi="宋体"/>
          <w:color w:val="000000"/>
          <w:szCs w:val="21"/>
          <w:highlight w:val="none"/>
        </w:rPr>
        <w:t>不得为甲方单位和个人购置或提供通讯工具、交通工具和高档办公用品等。</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4．违约责任</w:t>
      </w:r>
    </w:p>
    <w:p>
      <w:pPr>
        <w:adjustRightInd w:val="0"/>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w:t>
      </w:r>
      <w:r>
        <w:rPr>
          <w:rFonts w:ascii="宋体" w:hAnsi="宋体"/>
          <w:color w:val="000000"/>
          <w:szCs w:val="21"/>
          <w:highlight w:val="none"/>
        </w:rPr>
        <w:t>1）</w:t>
      </w:r>
      <w:r>
        <w:rPr>
          <w:rFonts w:hint="eastAsia" w:ascii="宋体" w:hAnsi="宋体"/>
          <w:color w:val="000000"/>
          <w:szCs w:val="21"/>
          <w:highlight w:val="none"/>
        </w:rPr>
        <w:t>发包人</w:t>
      </w:r>
      <w:r>
        <w:rPr>
          <w:rFonts w:ascii="宋体" w:hAnsi="宋体"/>
          <w:color w:val="000000"/>
          <w:szCs w:val="21"/>
          <w:highlight w:val="none"/>
        </w:rPr>
        <w:t>及其工作人员违反本合同第一、二条，按管理权限，依据有关规定给予党纪、政纪或组织处理；涉嫌犯罪的，移交司法机关追究刑事责任；给</w:t>
      </w:r>
      <w:r>
        <w:rPr>
          <w:rFonts w:hint="eastAsia" w:ascii="宋体" w:hAnsi="宋体"/>
          <w:color w:val="000000"/>
          <w:szCs w:val="21"/>
          <w:highlight w:val="none"/>
        </w:rPr>
        <w:t>承包人</w:t>
      </w:r>
      <w:r>
        <w:rPr>
          <w:rFonts w:ascii="宋体" w:hAnsi="宋体"/>
          <w:color w:val="000000"/>
          <w:szCs w:val="21"/>
          <w:highlight w:val="none"/>
        </w:rPr>
        <w:t>单位造成经济损失的，应予以赔偿。</w:t>
      </w:r>
    </w:p>
    <w:p>
      <w:pPr>
        <w:adjustRightInd w:val="0"/>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w:t>
      </w:r>
      <w:r>
        <w:rPr>
          <w:rFonts w:ascii="宋体" w:hAnsi="宋体"/>
          <w:color w:val="000000"/>
          <w:szCs w:val="21"/>
          <w:highlight w:val="none"/>
        </w:rPr>
        <w:t>2</w:t>
      </w:r>
      <w:r>
        <w:rPr>
          <w:rFonts w:hint="eastAsia" w:ascii="宋体" w:hAnsi="宋体"/>
          <w:color w:val="000000"/>
          <w:szCs w:val="21"/>
          <w:highlight w:val="none"/>
        </w:rPr>
        <w:t>）承包人</w:t>
      </w:r>
      <w:r>
        <w:rPr>
          <w:rFonts w:ascii="宋体" w:hAnsi="宋体"/>
          <w:color w:val="000000"/>
          <w:szCs w:val="21"/>
          <w:highlight w:val="none"/>
        </w:rPr>
        <w:t>及其工作人员违反本合同第一、三条，按管理权限，依据有关规定给予党纪、政纪或组织处理；给</w:t>
      </w:r>
      <w:r>
        <w:rPr>
          <w:rFonts w:hint="eastAsia" w:ascii="宋体" w:hAnsi="宋体"/>
          <w:color w:val="000000"/>
          <w:szCs w:val="21"/>
          <w:highlight w:val="none"/>
        </w:rPr>
        <w:t>发包人单位</w:t>
      </w:r>
      <w:r>
        <w:rPr>
          <w:rFonts w:ascii="宋体" w:hAnsi="宋体"/>
          <w:color w:val="000000"/>
          <w:szCs w:val="21"/>
          <w:highlight w:val="none"/>
        </w:rPr>
        <w:t>造成经济损失的，应予以赔偿；情节严重的，</w:t>
      </w:r>
      <w:r>
        <w:rPr>
          <w:rFonts w:hint="eastAsia" w:ascii="宋体" w:hAnsi="宋体"/>
          <w:color w:val="000000"/>
          <w:szCs w:val="21"/>
          <w:highlight w:val="none"/>
        </w:rPr>
        <w:t>发包人</w:t>
      </w:r>
      <w:r>
        <w:rPr>
          <w:rFonts w:ascii="宋体" w:hAnsi="宋体"/>
          <w:color w:val="000000"/>
          <w:szCs w:val="21"/>
          <w:highlight w:val="none"/>
        </w:rPr>
        <w:t>建议交通工程建设主管部门给予</w:t>
      </w:r>
      <w:r>
        <w:rPr>
          <w:rFonts w:hint="eastAsia" w:ascii="宋体" w:hAnsi="宋体"/>
          <w:color w:val="000000"/>
          <w:szCs w:val="21"/>
          <w:highlight w:val="none"/>
        </w:rPr>
        <w:t>承包人</w:t>
      </w:r>
      <w:r>
        <w:rPr>
          <w:rFonts w:ascii="宋体" w:hAnsi="宋体"/>
          <w:color w:val="000000"/>
          <w:szCs w:val="21"/>
          <w:highlight w:val="none"/>
        </w:rPr>
        <w:t>一至三年内不得进入其主管的交通工程建设市场的处罚。</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5</w:t>
      </w:r>
      <w:r>
        <w:rPr>
          <w:rFonts w:hint="eastAsia" w:ascii="宋体" w:hAnsi="宋体"/>
          <w:color w:val="000000"/>
          <w:szCs w:val="21"/>
          <w:highlight w:val="none"/>
        </w:rPr>
        <w:t>．</w:t>
      </w:r>
      <w:r>
        <w:rPr>
          <w:rFonts w:ascii="宋体" w:hAnsi="宋体"/>
          <w:color w:val="000000"/>
          <w:szCs w:val="21"/>
          <w:highlight w:val="none"/>
        </w:rPr>
        <w:t>双方约定：本合同由双方或双方上级单位的纪检监察机关负责监督执行。由</w:t>
      </w:r>
      <w:r>
        <w:rPr>
          <w:rFonts w:hint="eastAsia" w:ascii="宋体" w:hAnsi="宋体"/>
          <w:color w:val="000000"/>
          <w:szCs w:val="21"/>
          <w:highlight w:val="none"/>
        </w:rPr>
        <w:t>发包人</w:t>
      </w:r>
      <w:r>
        <w:rPr>
          <w:rFonts w:ascii="宋体" w:hAnsi="宋体"/>
          <w:color w:val="000000"/>
          <w:szCs w:val="21"/>
          <w:highlight w:val="none"/>
        </w:rPr>
        <w:t>或</w:t>
      </w:r>
      <w:r>
        <w:rPr>
          <w:rFonts w:hint="eastAsia" w:ascii="宋体" w:hAnsi="宋体"/>
          <w:color w:val="000000"/>
          <w:szCs w:val="21"/>
          <w:highlight w:val="none"/>
        </w:rPr>
        <w:t>发包人</w:t>
      </w:r>
      <w:r>
        <w:rPr>
          <w:rFonts w:ascii="宋体" w:hAnsi="宋体"/>
          <w:color w:val="000000"/>
          <w:szCs w:val="21"/>
          <w:highlight w:val="none"/>
        </w:rPr>
        <w:t>上级单位的纪检监察机关约请</w:t>
      </w:r>
      <w:r>
        <w:rPr>
          <w:rFonts w:hint="eastAsia" w:ascii="宋体" w:hAnsi="宋体"/>
          <w:color w:val="000000"/>
          <w:szCs w:val="21"/>
          <w:highlight w:val="none"/>
        </w:rPr>
        <w:t>承包人</w:t>
      </w:r>
      <w:r>
        <w:rPr>
          <w:rFonts w:ascii="宋体" w:hAnsi="宋体"/>
          <w:color w:val="000000"/>
          <w:szCs w:val="21"/>
          <w:highlight w:val="none"/>
        </w:rPr>
        <w:t>或</w:t>
      </w:r>
      <w:r>
        <w:rPr>
          <w:rFonts w:hint="eastAsia" w:ascii="宋体" w:hAnsi="宋体"/>
          <w:color w:val="000000"/>
          <w:szCs w:val="21"/>
          <w:highlight w:val="none"/>
        </w:rPr>
        <w:t>承包人</w:t>
      </w:r>
      <w:r>
        <w:rPr>
          <w:rFonts w:ascii="宋体" w:hAnsi="宋体"/>
          <w:color w:val="000000"/>
          <w:szCs w:val="21"/>
          <w:highlight w:val="none"/>
        </w:rPr>
        <w:t>上级单位纪检监察机关对本合同执行情况进行检查，提出在本合同规定范围内的裁定意见。</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6</w:t>
      </w:r>
      <w:r>
        <w:rPr>
          <w:rFonts w:hint="eastAsia" w:ascii="宋体" w:hAnsi="宋体"/>
          <w:color w:val="000000"/>
          <w:szCs w:val="21"/>
          <w:highlight w:val="none"/>
        </w:rPr>
        <w:t>．</w:t>
      </w:r>
      <w:r>
        <w:rPr>
          <w:rFonts w:ascii="宋体" w:hAnsi="宋体"/>
          <w:color w:val="000000"/>
          <w:szCs w:val="21"/>
          <w:highlight w:val="none"/>
        </w:rPr>
        <w:t>本合同有效期为</w:t>
      </w:r>
      <w:r>
        <w:rPr>
          <w:rFonts w:hint="eastAsia" w:ascii="宋体" w:hAnsi="宋体"/>
          <w:color w:val="000000"/>
          <w:szCs w:val="21"/>
          <w:highlight w:val="none"/>
        </w:rPr>
        <w:t>发包人和承包人</w:t>
      </w:r>
      <w:r>
        <w:rPr>
          <w:rFonts w:ascii="宋体" w:hAnsi="宋体"/>
          <w:color w:val="000000"/>
          <w:szCs w:val="21"/>
          <w:highlight w:val="none"/>
        </w:rPr>
        <w:t>双方签署之日起至该工程项目竣工验收后止。</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7</w:t>
      </w:r>
      <w:r>
        <w:rPr>
          <w:rFonts w:hint="eastAsia" w:ascii="宋体" w:hAnsi="宋体"/>
          <w:color w:val="000000"/>
          <w:szCs w:val="21"/>
          <w:highlight w:val="none"/>
        </w:rPr>
        <w:t>．</w:t>
      </w:r>
      <w:r>
        <w:rPr>
          <w:rFonts w:ascii="宋体" w:hAnsi="宋体"/>
          <w:color w:val="000000"/>
          <w:szCs w:val="21"/>
          <w:highlight w:val="none"/>
        </w:rPr>
        <w:t>本合同作为</w:t>
      </w:r>
      <w:r>
        <w:rPr>
          <w:rFonts w:hint="eastAsia" w:ascii="宋体" w:hAnsi="宋体"/>
          <w:color w:val="000000"/>
          <w:szCs w:val="21"/>
          <w:highlight w:val="none"/>
          <w:u w:val="single"/>
        </w:rPr>
        <w:t xml:space="preserve"> </w:t>
      </w:r>
      <w:r>
        <w:rPr>
          <w:rFonts w:hint="eastAsia" w:ascii="宋体" w:hAnsi="宋体" w:cs="宋体"/>
          <w:szCs w:val="21"/>
          <w:highlight w:val="none"/>
          <w:u w:val="single"/>
          <w:shd w:val="clear" w:color="auto" w:fill="FFFFFF"/>
        </w:rPr>
        <w:t xml:space="preserve">           </w:t>
      </w:r>
      <w:r>
        <w:rPr>
          <w:rFonts w:hint="eastAsia" w:ascii="宋体" w:hAnsi="宋体" w:cs="宋体"/>
          <w:color w:val="000000"/>
          <w:szCs w:val="21"/>
          <w:highlight w:val="none"/>
          <w:shd w:val="clear" w:color="auto" w:fill="FFFFFF"/>
        </w:rPr>
        <w:t>工程</w:t>
      </w:r>
      <w:r>
        <w:rPr>
          <w:rFonts w:ascii="宋体" w:hAnsi="宋体"/>
          <w:color w:val="000000"/>
          <w:szCs w:val="21"/>
          <w:highlight w:val="none"/>
        </w:rPr>
        <w:t>施工合同的附件，与工程施工合同具有同等的法律效力，经合同双方签署立即生效。</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8</w:t>
      </w:r>
      <w:r>
        <w:rPr>
          <w:rFonts w:hint="eastAsia" w:ascii="宋体" w:hAnsi="宋体"/>
          <w:color w:val="000000"/>
          <w:szCs w:val="21"/>
          <w:highlight w:val="none"/>
        </w:rPr>
        <w:t>．</w:t>
      </w:r>
      <w:r>
        <w:rPr>
          <w:rFonts w:ascii="宋体" w:hAnsi="宋体"/>
          <w:color w:val="000000"/>
          <w:szCs w:val="21"/>
          <w:highlight w:val="none"/>
        </w:rPr>
        <w:t>本合同一式四份，由</w:t>
      </w:r>
      <w:r>
        <w:rPr>
          <w:rFonts w:hint="eastAsia" w:ascii="宋体" w:hAnsi="宋体"/>
          <w:color w:val="000000"/>
          <w:szCs w:val="21"/>
          <w:highlight w:val="none"/>
        </w:rPr>
        <w:t>发包人和承包人</w:t>
      </w:r>
      <w:r>
        <w:rPr>
          <w:rFonts w:ascii="宋体" w:hAnsi="宋体"/>
          <w:color w:val="000000"/>
          <w:szCs w:val="21"/>
          <w:highlight w:val="none"/>
        </w:rPr>
        <w:t>各执</w:t>
      </w:r>
      <w:r>
        <w:rPr>
          <w:rFonts w:hint="eastAsia" w:ascii="宋体" w:hAnsi="宋体"/>
          <w:color w:val="000000"/>
          <w:szCs w:val="21"/>
          <w:highlight w:val="none"/>
        </w:rPr>
        <w:t>一</w:t>
      </w:r>
      <w:r>
        <w:rPr>
          <w:rFonts w:ascii="宋体" w:hAnsi="宋体"/>
          <w:color w:val="000000"/>
          <w:szCs w:val="21"/>
          <w:highlight w:val="none"/>
        </w:rPr>
        <w:t>份</w:t>
      </w:r>
      <w:r>
        <w:rPr>
          <w:rFonts w:hint="eastAsia" w:ascii="宋体" w:hAnsi="宋体"/>
          <w:color w:val="000000"/>
          <w:szCs w:val="21"/>
          <w:highlight w:val="none"/>
        </w:rPr>
        <w:t>，送交发包人和承包人的监督单位各一份。</w:t>
      </w:r>
    </w:p>
    <w:p>
      <w:pPr>
        <w:pStyle w:val="2"/>
        <w:spacing w:line="360" w:lineRule="auto"/>
        <w:rPr>
          <w:highlight w:val="none"/>
        </w:rPr>
      </w:pPr>
    </w:p>
    <w:p>
      <w:pPr>
        <w:adjustRightInd w:val="0"/>
        <w:snapToGrid w:val="0"/>
        <w:spacing w:line="360" w:lineRule="auto"/>
        <w:rPr>
          <w:rFonts w:ascii="宋体" w:hAnsi="宋体"/>
          <w:color w:val="000000"/>
          <w:szCs w:val="21"/>
          <w:highlight w:val="none"/>
        </w:rPr>
      </w:pPr>
      <w:r>
        <w:rPr>
          <w:rFonts w:ascii="宋体" w:hAnsi="宋体"/>
          <w:color w:val="000000"/>
          <w:szCs w:val="21"/>
          <w:highlight w:val="none"/>
        </w:rPr>
        <w:t>发</w:t>
      </w:r>
      <w:r>
        <w:rPr>
          <w:rFonts w:hint="eastAsia" w:ascii="宋体" w:hAnsi="宋体"/>
          <w:color w:val="000000"/>
          <w:szCs w:val="21"/>
          <w:highlight w:val="none"/>
        </w:rPr>
        <w:t xml:space="preserve">        </w:t>
      </w:r>
      <w:r>
        <w:rPr>
          <w:rFonts w:ascii="宋体" w:hAnsi="宋体"/>
          <w:color w:val="000000"/>
          <w:szCs w:val="21"/>
          <w:highlight w:val="none"/>
        </w:rPr>
        <w:t>包</w:t>
      </w:r>
      <w:r>
        <w:rPr>
          <w:rFonts w:hint="eastAsia" w:ascii="宋体" w:hAnsi="宋体"/>
          <w:color w:val="000000"/>
          <w:szCs w:val="21"/>
          <w:highlight w:val="none"/>
        </w:rPr>
        <w:t xml:space="preserve">         </w:t>
      </w:r>
      <w:r>
        <w:rPr>
          <w:rFonts w:ascii="宋体" w:hAnsi="宋体"/>
          <w:color w:val="000000"/>
          <w:szCs w:val="21"/>
          <w:highlight w:val="none"/>
        </w:rPr>
        <w:t>人：</w:t>
      </w:r>
      <w:r>
        <w:rPr>
          <w:rFonts w:hint="eastAsia" w:ascii="宋体" w:hAnsi="宋体" w:cs="宋体"/>
          <w:color w:val="000000"/>
          <w:szCs w:val="21"/>
          <w:highlight w:val="none"/>
          <w:u w:val="single"/>
          <w:shd w:val="clear" w:color="auto" w:fill="FFFFFF" w:themeFill="background1"/>
        </w:rPr>
        <w:t xml:space="preserve">                              </w:t>
      </w:r>
      <w:r>
        <w:rPr>
          <w:rFonts w:hint="eastAsia" w:ascii="宋体" w:hAnsi="宋体"/>
          <w:color w:val="000000"/>
          <w:szCs w:val="21"/>
          <w:highlight w:val="none"/>
        </w:rPr>
        <w:t xml:space="preserve">          </w:t>
      </w:r>
    </w:p>
    <w:p>
      <w:pPr>
        <w:adjustRightInd w:val="0"/>
        <w:snapToGrid w:val="0"/>
        <w:spacing w:line="360" w:lineRule="auto"/>
        <w:rPr>
          <w:rFonts w:ascii="宋体" w:hAnsi="宋体"/>
          <w:color w:val="000000"/>
          <w:szCs w:val="21"/>
          <w:highlight w:val="none"/>
        </w:rPr>
      </w:pPr>
      <w:r>
        <w:rPr>
          <w:rFonts w:ascii="宋体" w:hAnsi="宋体"/>
          <w:color w:val="000000"/>
          <w:szCs w:val="21"/>
          <w:highlight w:val="none"/>
        </w:rPr>
        <w:t>法定代表人或其委托代理人</w:t>
      </w:r>
      <w:r>
        <w:rPr>
          <w:rFonts w:hint="eastAsia" w:ascii="宋体" w:hAnsi="宋体"/>
          <w:color w:val="000000"/>
          <w:szCs w:val="21"/>
          <w:highlight w:val="none"/>
        </w:rPr>
        <w:t>：</w:t>
      </w:r>
      <w:r>
        <w:rPr>
          <w:rFonts w:hint="eastAsia" w:ascii="宋体" w:hAnsi="宋体"/>
          <w:color w:val="000000"/>
          <w:szCs w:val="21"/>
          <w:highlight w:val="none"/>
          <w:u w:val="single"/>
        </w:rPr>
        <w:t xml:space="preserve">                             </w:t>
      </w:r>
      <w:r>
        <w:rPr>
          <w:rFonts w:hint="eastAsia" w:ascii="宋体" w:hAnsi="宋体"/>
          <w:color w:val="000000"/>
          <w:szCs w:val="21"/>
          <w:highlight w:val="none"/>
        </w:rPr>
        <w:t xml:space="preserve">   </w:t>
      </w:r>
    </w:p>
    <w:p>
      <w:pPr>
        <w:pStyle w:val="2"/>
        <w:spacing w:after="0" w:line="360" w:lineRule="auto"/>
        <w:rPr>
          <w:highlight w:val="none"/>
        </w:rPr>
      </w:pPr>
    </w:p>
    <w:p>
      <w:pPr>
        <w:adjustRightInd w:val="0"/>
        <w:snapToGrid w:val="0"/>
        <w:spacing w:line="360" w:lineRule="auto"/>
        <w:rPr>
          <w:rFonts w:ascii="宋体" w:hAnsi="宋体"/>
          <w:color w:val="000000"/>
          <w:szCs w:val="21"/>
          <w:highlight w:val="none"/>
          <w:u w:val="single"/>
        </w:rPr>
      </w:pPr>
      <w:r>
        <w:rPr>
          <w:rFonts w:ascii="宋体" w:hAnsi="宋体"/>
          <w:color w:val="000000"/>
          <w:szCs w:val="21"/>
          <w:highlight w:val="none"/>
        </w:rPr>
        <w:t>承</w:t>
      </w:r>
      <w:r>
        <w:rPr>
          <w:rFonts w:hint="eastAsia" w:ascii="宋体" w:hAnsi="宋体"/>
          <w:color w:val="000000"/>
          <w:szCs w:val="21"/>
          <w:highlight w:val="none"/>
        </w:rPr>
        <w:t xml:space="preserve">        </w:t>
      </w:r>
      <w:r>
        <w:rPr>
          <w:rFonts w:ascii="宋体" w:hAnsi="宋体"/>
          <w:color w:val="000000"/>
          <w:szCs w:val="21"/>
          <w:highlight w:val="none"/>
        </w:rPr>
        <w:t>包</w:t>
      </w:r>
      <w:r>
        <w:rPr>
          <w:rFonts w:hint="eastAsia" w:ascii="宋体" w:hAnsi="宋体"/>
          <w:color w:val="000000"/>
          <w:szCs w:val="21"/>
          <w:highlight w:val="none"/>
        </w:rPr>
        <w:t xml:space="preserve">          </w:t>
      </w:r>
      <w:r>
        <w:rPr>
          <w:rFonts w:ascii="宋体" w:hAnsi="宋体"/>
          <w:color w:val="000000"/>
          <w:szCs w:val="21"/>
          <w:highlight w:val="none"/>
        </w:rPr>
        <w:t>人：</w:t>
      </w:r>
      <w:r>
        <w:rPr>
          <w:rStyle w:val="23"/>
          <w:rFonts w:hint="eastAsia" w:ascii="宋体" w:hAnsi="宋体" w:cs="宋体"/>
          <w:b w:val="0"/>
          <w:color w:val="000000"/>
          <w:spacing w:val="23"/>
          <w:w w:val="105"/>
          <w:szCs w:val="21"/>
          <w:highlight w:val="none"/>
          <w:u w:val="single"/>
          <w:shd w:val="clear" w:color="auto" w:fill="FFFFFF" w:themeFill="background1"/>
        </w:rPr>
        <w:t xml:space="preserve">                     </w:t>
      </w:r>
    </w:p>
    <w:p>
      <w:pPr>
        <w:pStyle w:val="2"/>
        <w:spacing w:after="0" w:line="360" w:lineRule="auto"/>
        <w:rPr>
          <w:rFonts w:ascii="宋体" w:hAnsi="宋体"/>
          <w:color w:val="000000"/>
          <w:szCs w:val="21"/>
          <w:highlight w:val="none"/>
        </w:rPr>
      </w:pPr>
      <w:r>
        <w:rPr>
          <w:rFonts w:ascii="宋体" w:hAnsi="宋体"/>
          <w:color w:val="000000"/>
          <w:szCs w:val="21"/>
          <w:highlight w:val="none"/>
        </w:rPr>
        <w:t>法定代表人或其委托代理人</w:t>
      </w:r>
      <w:r>
        <w:rPr>
          <w:rFonts w:hint="eastAsia" w:ascii="宋体" w:hAnsi="宋体"/>
          <w:color w:val="000000"/>
          <w:szCs w:val="21"/>
          <w:highlight w:val="none"/>
        </w:rPr>
        <w:t>：</w:t>
      </w:r>
      <w:r>
        <w:rPr>
          <w:rFonts w:hint="eastAsia" w:ascii="宋体" w:hAnsi="宋体"/>
          <w:color w:val="000000"/>
          <w:szCs w:val="21"/>
          <w:highlight w:val="none"/>
          <w:u w:val="single"/>
        </w:rPr>
        <w:t xml:space="preserve">                              </w:t>
      </w:r>
      <w:r>
        <w:rPr>
          <w:rFonts w:hint="eastAsia" w:ascii="宋体" w:hAnsi="宋体"/>
          <w:color w:val="000000"/>
          <w:szCs w:val="21"/>
          <w:highlight w:val="none"/>
        </w:rPr>
        <w:t xml:space="preserve">     </w:t>
      </w:r>
    </w:p>
    <w:p>
      <w:pPr>
        <w:pStyle w:val="2"/>
        <w:spacing w:line="360" w:lineRule="auto"/>
        <w:rPr>
          <w:szCs w:val="21"/>
          <w:highlight w:val="none"/>
        </w:rPr>
      </w:pPr>
    </w:p>
    <w:p>
      <w:pPr>
        <w:pStyle w:val="38"/>
        <w:spacing w:line="360" w:lineRule="auto"/>
        <w:jc w:val="right"/>
        <w:rPr>
          <w:rFonts w:ascii="宋体" w:hAnsi="宋体" w:cs="宋体"/>
          <w:sz w:val="21"/>
          <w:szCs w:val="21"/>
          <w:highlight w:val="none"/>
        </w:rPr>
      </w:pPr>
      <w:r>
        <w:rPr>
          <w:rFonts w:hint="eastAsia" w:ascii="宋体" w:hAnsi="宋体"/>
          <w:color w:val="000000"/>
          <w:sz w:val="21"/>
          <w:szCs w:val="21"/>
          <w:highlight w:val="none"/>
        </w:rPr>
        <w:t xml:space="preserve">    </w:t>
      </w:r>
      <w:r>
        <w:rPr>
          <w:rFonts w:hint="eastAsia" w:ascii="宋体" w:hAnsi="宋体"/>
          <w:color w:val="000000"/>
          <w:sz w:val="21"/>
          <w:szCs w:val="21"/>
          <w:highlight w:val="none"/>
          <w:u w:val="single"/>
        </w:rPr>
        <w:t xml:space="preserve">         </w:t>
      </w:r>
      <w:r>
        <w:rPr>
          <w:rFonts w:ascii="宋体" w:hAnsi="宋体"/>
          <w:color w:val="000000"/>
          <w:sz w:val="21"/>
          <w:szCs w:val="21"/>
          <w:highlight w:val="none"/>
        </w:rPr>
        <w:t>年</w:t>
      </w:r>
      <w:r>
        <w:rPr>
          <w:rFonts w:hint="eastAsia" w:ascii="宋体" w:hAnsi="宋体"/>
          <w:color w:val="000000"/>
          <w:sz w:val="21"/>
          <w:szCs w:val="21"/>
          <w:highlight w:val="none"/>
          <w:u w:val="single"/>
        </w:rPr>
        <w:t xml:space="preserve">       </w:t>
      </w:r>
      <w:r>
        <w:rPr>
          <w:rFonts w:ascii="宋体" w:hAnsi="宋体"/>
          <w:color w:val="000000"/>
          <w:sz w:val="21"/>
          <w:szCs w:val="21"/>
          <w:highlight w:val="none"/>
        </w:rPr>
        <w:t>月</w:t>
      </w:r>
      <w:r>
        <w:rPr>
          <w:rFonts w:hint="eastAsia" w:ascii="宋体" w:hAnsi="宋体"/>
          <w:color w:val="000000"/>
          <w:sz w:val="21"/>
          <w:szCs w:val="21"/>
          <w:highlight w:val="none"/>
          <w:u w:val="single"/>
        </w:rPr>
        <w:t xml:space="preserve">       </w:t>
      </w:r>
      <w:r>
        <w:rPr>
          <w:rFonts w:ascii="宋体" w:hAnsi="宋体"/>
          <w:color w:val="000000"/>
          <w:sz w:val="21"/>
          <w:szCs w:val="21"/>
          <w:highlight w:val="none"/>
        </w:rPr>
        <w:t>日</w:t>
      </w:r>
    </w:p>
    <w:p>
      <w:pPr>
        <w:spacing w:line="360" w:lineRule="auto"/>
        <w:rPr>
          <w:rFonts w:ascii="宋体" w:hAnsi="宋体" w:cs="宋体"/>
          <w:kern w:val="0"/>
          <w:szCs w:val="21"/>
          <w:highlight w:val="none"/>
        </w:rPr>
      </w:pPr>
    </w:p>
    <w:p>
      <w:pPr>
        <w:pStyle w:val="38"/>
        <w:rPr>
          <w:rFonts w:ascii="宋体" w:hAnsi="宋体" w:cs="宋体"/>
          <w:kern w:val="0"/>
          <w:szCs w:val="21"/>
          <w:highlight w:val="none"/>
        </w:rPr>
      </w:pPr>
    </w:p>
    <w:p>
      <w:pPr>
        <w:pStyle w:val="38"/>
        <w:rPr>
          <w:rFonts w:ascii="宋体" w:hAnsi="宋体" w:cs="宋体"/>
          <w:kern w:val="0"/>
          <w:szCs w:val="21"/>
          <w:highlight w:val="none"/>
        </w:rPr>
      </w:pPr>
    </w:p>
    <w:p>
      <w:pPr>
        <w:pStyle w:val="38"/>
        <w:rPr>
          <w:rFonts w:ascii="宋体" w:hAnsi="宋体" w:cs="宋体"/>
          <w:kern w:val="0"/>
          <w:szCs w:val="21"/>
          <w:highlight w:val="none"/>
        </w:rPr>
      </w:pPr>
    </w:p>
    <w:p>
      <w:pPr>
        <w:widowControl/>
        <w:tabs>
          <w:tab w:val="left" w:pos="840"/>
          <w:tab w:val="center" w:pos="4723"/>
        </w:tabs>
        <w:spacing w:line="360" w:lineRule="auto"/>
        <w:jc w:val="center"/>
        <w:outlineLvl w:val="0"/>
        <w:rPr>
          <w:rFonts w:ascii="宋体" w:hAnsi="宋体" w:cs="宋体"/>
          <w:b/>
          <w:bCs/>
          <w:sz w:val="32"/>
          <w:szCs w:val="32"/>
          <w:highlight w:val="none"/>
        </w:rPr>
      </w:pPr>
      <w:bookmarkStart w:id="249" w:name="_Toc24269"/>
      <w:bookmarkStart w:id="250" w:name="_Toc25419_WPSOffice_Level1"/>
      <w:bookmarkStart w:id="251" w:name="_Toc17465"/>
      <w:bookmarkStart w:id="252" w:name="_Toc24442"/>
      <w:r>
        <w:rPr>
          <w:rFonts w:hint="eastAsia" w:ascii="宋体" w:hAnsi="宋体" w:cs="宋体"/>
          <w:b/>
          <w:bCs/>
          <w:sz w:val="32"/>
          <w:szCs w:val="32"/>
          <w:highlight w:val="none"/>
        </w:rPr>
        <w:t>第五章  技术标准和要求</w:t>
      </w:r>
      <w:bookmarkEnd w:id="249"/>
      <w:bookmarkEnd w:id="250"/>
      <w:bookmarkEnd w:id="251"/>
      <w:bookmarkEnd w:id="252"/>
    </w:p>
    <w:p>
      <w:pPr>
        <w:jc w:val="center"/>
        <w:rPr>
          <w:rFonts w:ascii="宋体" w:hAnsi="宋体" w:cs="宋体"/>
          <w:sz w:val="24"/>
          <w:szCs w:val="24"/>
          <w:highlight w:val="none"/>
        </w:rPr>
      </w:pPr>
      <w:r>
        <w:rPr>
          <w:rFonts w:hint="eastAsia" w:ascii="宋体" w:hAnsi="宋体" w:cs="宋体"/>
          <w:szCs w:val="21"/>
          <w:highlight w:val="none"/>
        </w:rPr>
        <w:t>按照中华人民共和国及省、市、行业的一切相关法规、规范的要求执行。</w:t>
      </w:r>
    </w:p>
    <w:p>
      <w:pPr>
        <w:rPr>
          <w:rFonts w:ascii="宋体" w:hAnsi="宋体" w:cs="宋体"/>
          <w:kern w:val="0"/>
          <w:szCs w:val="21"/>
          <w:highlight w:val="none"/>
        </w:rPr>
      </w:pPr>
      <w:r>
        <w:rPr>
          <w:rFonts w:hint="eastAsia" w:ascii="宋体" w:hAnsi="宋体" w:cs="宋体"/>
          <w:kern w:val="0"/>
          <w:szCs w:val="21"/>
          <w:highlight w:val="none"/>
        </w:rPr>
        <w:br w:type="page"/>
      </w:r>
    </w:p>
    <w:bookmarkEnd w:id="113"/>
    <w:bookmarkEnd w:id="114"/>
    <w:bookmarkEnd w:id="140"/>
    <w:p>
      <w:pPr>
        <w:widowControl/>
        <w:tabs>
          <w:tab w:val="left" w:pos="840"/>
          <w:tab w:val="center" w:pos="4723"/>
        </w:tabs>
        <w:spacing w:line="360" w:lineRule="auto"/>
        <w:jc w:val="center"/>
        <w:outlineLvl w:val="0"/>
        <w:rPr>
          <w:rFonts w:ascii="宋体" w:hAnsi="宋体" w:cs="宋体"/>
          <w:b/>
          <w:bCs/>
          <w:sz w:val="32"/>
          <w:szCs w:val="32"/>
          <w:highlight w:val="none"/>
        </w:rPr>
      </w:pPr>
      <w:bookmarkStart w:id="253" w:name="_Toc11991"/>
      <w:bookmarkStart w:id="254" w:name="_Toc4426"/>
      <w:bookmarkStart w:id="255" w:name="_Toc374512420"/>
      <w:bookmarkStart w:id="256" w:name="_Toc373230032"/>
      <w:bookmarkStart w:id="257" w:name="_Toc13600"/>
      <w:r>
        <w:rPr>
          <w:rFonts w:hint="eastAsia" w:ascii="宋体" w:hAnsi="宋体" w:cs="宋体"/>
          <w:b/>
          <w:bCs/>
          <w:sz w:val="32"/>
          <w:szCs w:val="32"/>
          <w:highlight w:val="none"/>
        </w:rPr>
        <w:t>第六章  响应文件格式</w:t>
      </w:r>
      <w:bookmarkEnd w:id="253"/>
      <w:bookmarkEnd w:id="254"/>
      <w:bookmarkEnd w:id="255"/>
      <w:bookmarkEnd w:id="256"/>
      <w:bookmarkEnd w:id="257"/>
    </w:p>
    <w:p>
      <w:pPr>
        <w:jc w:val="center"/>
        <w:rPr>
          <w:rFonts w:ascii="宋体" w:hAnsi="宋体" w:cs="宋体"/>
          <w:b/>
          <w:bCs/>
          <w:sz w:val="28"/>
          <w:highlight w:val="none"/>
        </w:rPr>
      </w:pPr>
      <w:r>
        <w:rPr>
          <w:rFonts w:hint="eastAsia" w:ascii="宋体" w:hAnsi="宋体" w:cs="宋体"/>
          <w:b/>
          <w:bCs/>
          <w:sz w:val="28"/>
          <w:highlight w:val="none"/>
        </w:rPr>
        <w:t xml:space="preserve">                                                    </w:t>
      </w: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pStyle w:val="40"/>
        <w:rPr>
          <w:rFonts w:hAnsi="宋体"/>
          <w:b/>
          <w:bCs/>
          <w:sz w:val="28"/>
          <w:highlight w:val="none"/>
        </w:rPr>
      </w:pPr>
    </w:p>
    <w:p>
      <w:pPr>
        <w:pStyle w:val="40"/>
        <w:rPr>
          <w:rFonts w:hAnsi="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rPr>
          <w:rFonts w:ascii="宋体" w:hAnsi="宋体" w:cs="宋体"/>
          <w:b/>
          <w:bCs/>
          <w:sz w:val="28"/>
          <w:highlight w:val="none"/>
        </w:rPr>
      </w:pPr>
    </w:p>
    <w:p>
      <w:pPr>
        <w:jc w:val="center"/>
        <w:rPr>
          <w:rFonts w:ascii="宋体" w:hAnsi="宋体" w:cs="宋体"/>
          <w:b/>
          <w:sz w:val="44"/>
          <w:szCs w:val="44"/>
          <w:highlight w:val="none"/>
        </w:rPr>
      </w:pPr>
    </w:p>
    <w:p>
      <w:pPr>
        <w:jc w:val="center"/>
        <w:rPr>
          <w:rFonts w:ascii="宋体" w:hAnsi="宋体" w:cs="宋体"/>
          <w:b/>
          <w:sz w:val="44"/>
          <w:szCs w:val="44"/>
          <w:highlight w:val="none"/>
        </w:rPr>
      </w:pPr>
    </w:p>
    <w:p>
      <w:pPr>
        <w:jc w:val="center"/>
        <w:rPr>
          <w:rFonts w:ascii="宋体" w:hAnsi="宋体" w:cs="宋体"/>
          <w:b/>
          <w:color w:val="000000"/>
          <w:sz w:val="44"/>
          <w:szCs w:val="44"/>
          <w:highlight w:val="none"/>
        </w:rPr>
      </w:pPr>
      <w:r>
        <w:rPr>
          <w:rFonts w:hint="eastAsia" w:ascii="宋体" w:hAnsi="宋体" w:cs="宋体"/>
          <w:b/>
          <w:color w:val="000000"/>
          <w:sz w:val="44"/>
          <w:szCs w:val="44"/>
          <w:highlight w:val="none"/>
          <w:u w:val="single"/>
        </w:rPr>
        <w:t xml:space="preserve">                   </w:t>
      </w:r>
      <w:r>
        <w:rPr>
          <w:rFonts w:hint="eastAsia" w:ascii="宋体" w:hAnsi="宋体" w:cs="宋体"/>
          <w:b/>
          <w:color w:val="000000"/>
          <w:sz w:val="44"/>
          <w:szCs w:val="44"/>
          <w:highlight w:val="none"/>
          <w:u w:val="single"/>
          <w:lang w:val="en-US" w:eastAsia="zh-CN"/>
        </w:rPr>
        <w:t>一标段</w:t>
      </w:r>
      <w:r>
        <w:rPr>
          <w:rFonts w:hint="eastAsia" w:ascii="宋体" w:hAnsi="宋体" w:cs="宋体"/>
          <w:b/>
          <w:color w:val="000000"/>
          <w:sz w:val="44"/>
          <w:szCs w:val="44"/>
          <w:highlight w:val="none"/>
          <w:u w:val="single"/>
        </w:rPr>
        <w:t xml:space="preserve"> </w:t>
      </w:r>
      <w:r>
        <w:rPr>
          <w:rFonts w:hint="eastAsia" w:ascii="宋体" w:hAnsi="宋体" w:cs="宋体"/>
          <w:b/>
          <w:color w:val="000000"/>
          <w:sz w:val="44"/>
          <w:szCs w:val="44"/>
          <w:highlight w:val="none"/>
        </w:rPr>
        <w:t>（项目名称）</w:t>
      </w:r>
    </w:p>
    <w:p>
      <w:pPr>
        <w:jc w:val="center"/>
        <w:rPr>
          <w:rFonts w:ascii="宋体" w:hAnsi="宋体" w:cs="宋体"/>
          <w:sz w:val="32"/>
          <w:highlight w:val="none"/>
        </w:rPr>
      </w:pPr>
    </w:p>
    <w:p>
      <w:pPr>
        <w:ind w:firstLine="537" w:firstLineChars="192"/>
        <w:rPr>
          <w:rFonts w:ascii="宋体" w:hAnsi="宋体" w:cs="宋体"/>
          <w:sz w:val="28"/>
          <w:szCs w:val="28"/>
          <w:highlight w:val="none"/>
        </w:rPr>
      </w:pPr>
    </w:p>
    <w:p>
      <w:pPr>
        <w:pStyle w:val="38"/>
        <w:rPr>
          <w:rFonts w:ascii="宋体" w:hAnsi="宋体" w:cs="宋体"/>
          <w:sz w:val="28"/>
          <w:szCs w:val="28"/>
          <w:highlight w:val="none"/>
        </w:rPr>
      </w:pPr>
    </w:p>
    <w:p>
      <w:pPr>
        <w:pStyle w:val="38"/>
        <w:rPr>
          <w:rFonts w:ascii="宋体" w:hAnsi="宋体" w:cs="宋体"/>
          <w:sz w:val="28"/>
          <w:szCs w:val="28"/>
          <w:highlight w:val="none"/>
        </w:rPr>
      </w:pPr>
    </w:p>
    <w:p>
      <w:pPr>
        <w:pStyle w:val="38"/>
        <w:rPr>
          <w:rFonts w:ascii="宋体" w:hAnsi="宋体" w:cs="宋体"/>
          <w:sz w:val="28"/>
          <w:szCs w:val="28"/>
          <w:highlight w:val="none"/>
        </w:rPr>
      </w:pPr>
    </w:p>
    <w:p>
      <w:pPr>
        <w:pStyle w:val="38"/>
        <w:rPr>
          <w:rFonts w:ascii="宋体" w:hAnsi="宋体" w:cs="宋体"/>
          <w:sz w:val="28"/>
          <w:szCs w:val="28"/>
          <w:highlight w:val="none"/>
        </w:rPr>
      </w:pPr>
    </w:p>
    <w:p>
      <w:pPr>
        <w:pStyle w:val="20"/>
        <w:ind w:left="0" w:leftChars="0" w:firstLine="1680"/>
        <w:jc w:val="left"/>
        <w:rPr>
          <w:rFonts w:ascii="宋体" w:hAnsi="宋体" w:cs="宋体"/>
          <w:b/>
          <w:bCs/>
          <w:sz w:val="52"/>
          <w:szCs w:val="52"/>
          <w:highlight w:val="none"/>
        </w:rPr>
      </w:pPr>
      <w:r>
        <w:rPr>
          <w:rFonts w:hint="eastAsia" w:ascii="宋体" w:hAnsi="宋体" w:cs="宋体"/>
          <w:sz w:val="84"/>
          <w:szCs w:val="84"/>
          <w:highlight w:val="none"/>
        </w:rPr>
        <w:t>响  应  文  件</w:t>
      </w:r>
    </w:p>
    <w:p>
      <w:pPr>
        <w:spacing w:line="360" w:lineRule="auto"/>
        <w:ind w:firstLine="3000" w:firstLineChars="1000"/>
        <w:rPr>
          <w:rFonts w:ascii="宋体" w:hAnsi="宋体" w:cs="宋体"/>
          <w:sz w:val="30"/>
          <w:szCs w:val="30"/>
          <w:highlight w:val="none"/>
        </w:rPr>
      </w:pPr>
    </w:p>
    <w:p>
      <w:pPr>
        <w:spacing w:line="360" w:lineRule="auto"/>
        <w:ind w:firstLine="3000" w:firstLineChars="1000"/>
        <w:rPr>
          <w:rFonts w:ascii="宋体" w:hAnsi="宋体" w:cs="宋体"/>
          <w:sz w:val="30"/>
          <w:szCs w:val="30"/>
          <w:highlight w:val="none"/>
        </w:rPr>
      </w:pPr>
      <w:r>
        <w:rPr>
          <w:rFonts w:hint="eastAsia" w:ascii="宋体" w:hAnsi="宋体" w:cs="宋体"/>
          <w:sz w:val="30"/>
          <w:szCs w:val="30"/>
          <w:highlight w:val="none"/>
        </w:rPr>
        <w:t>交易编号：</w:t>
      </w:r>
    </w:p>
    <w:p>
      <w:pPr>
        <w:spacing w:line="360" w:lineRule="auto"/>
        <w:ind w:firstLine="3000" w:firstLineChars="1000"/>
        <w:rPr>
          <w:rFonts w:ascii="宋体" w:hAnsi="宋体" w:cs="宋体"/>
          <w:sz w:val="30"/>
          <w:szCs w:val="30"/>
          <w:highlight w:val="none"/>
        </w:rPr>
      </w:pPr>
      <w:r>
        <w:rPr>
          <w:rFonts w:hint="eastAsia" w:ascii="宋体" w:hAnsi="宋体" w:cs="宋体"/>
          <w:sz w:val="30"/>
          <w:szCs w:val="30"/>
          <w:highlight w:val="none"/>
        </w:rPr>
        <w:t>采购编号：</w:t>
      </w:r>
    </w:p>
    <w:p>
      <w:pPr>
        <w:ind w:firstLine="537" w:firstLineChars="192"/>
        <w:rPr>
          <w:rFonts w:ascii="宋体" w:hAnsi="宋体" w:cs="宋体"/>
          <w:sz w:val="28"/>
          <w:szCs w:val="28"/>
          <w:highlight w:val="none"/>
        </w:rPr>
      </w:pPr>
    </w:p>
    <w:p>
      <w:pPr>
        <w:ind w:firstLine="537" w:firstLineChars="192"/>
        <w:rPr>
          <w:rFonts w:ascii="宋体" w:hAnsi="宋体" w:cs="宋体"/>
          <w:sz w:val="28"/>
          <w:highlight w:val="none"/>
        </w:rPr>
      </w:pPr>
    </w:p>
    <w:p>
      <w:pPr>
        <w:ind w:firstLine="537" w:firstLineChars="192"/>
        <w:rPr>
          <w:rFonts w:ascii="宋体" w:hAnsi="宋体" w:cs="宋体"/>
          <w:sz w:val="28"/>
          <w:highlight w:val="none"/>
        </w:rPr>
      </w:pPr>
    </w:p>
    <w:p>
      <w:pPr>
        <w:pStyle w:val="38"/>
        <w:rPr>
          <w:highlight w:val="none"/>
        </w:rPr>
      </w:pPr>
    </w:p>
    <w:p>
      <w:pPr>
        <w:spacing w:line="480" w:lineRule="auto"/>
        <w:rPr>
          <w:rFonts w:ascii="宋体" w:hAnsi="宋体" w:cs="宋体"/>
          <w:sz w:val="32"/>
          <w:highlight w:val="none"/>
        </w:rPr>
      </w:pPr>
    </w:p>
    <w:p>
      <w:pPr>
        <w:spacing w:line="480" w:lineRule="auto"/>
        <w:ind w:left="735" w:leftChars="350" w:firstLine="537" w:firstLineChars="192"/>
        <w:rPr>
          <w:rFonts w:ascii="宋体" w:hAnsi="宋体" w:cs="宋体"/>
          <w:sz w:val="28"/>
          <w:szCs w:val="28"/>
          <w:highlight w:val="none"/>
        </w:rPr>
      </w:pPr>
      <w:r>
        <w:rPr>
          <w:rFonts w:hint="eastAsia" w:ascii="宋体" w:hAnsi="宋体" w:cs="宋体"/>
          <w:sz w:val="28"/>
          <w:szCs w:val="28"/>
          <w:highlight w:val="none"/>
        </w:rPr>
        <w:t>供应商：</w:t>
      </w:r>
      <w:r>
        <w:rPr>
          <w:rFonts w:hint="eastAsia" w:ascii="宋体" w:hAnsi="宋体" w:cs="宋体"/>
          <w:sz w:val="28"/>
          <w:szCs w:val="28"/>
          <w:highlight w:val="none"/>
          <w:u w:val="single"/>
        </w:rPr>
        <w:t xml:space="preserve">                               </w:t>
      </w:r>
      <w:r>
        <w:rPr>
          <w:rFonts w:hint="eastAsia" w:ascii="宋体" w:hAnsi="宋体" w:cs="宋体"/>
          <w:sz w:val="28"/>
          <w:szCs w:val="28"/>
          <w:highlight w:val="none"/>
        </w:rPr>
        <w:t>（盖单位公章）</w:t>
      </w:r>
    </w:p>
    <w:p>
      <w:pPr>
        <w:spacing w:line="480" w:lineRule="auto"/>
        <w:ind w:left="735" w:leftChars="350" w:firstLine="537" w:firstLineChars="192"/>
        <w:rPr>
          <w:rFonts w:ascii="宋体" w:hAnsi="宋体" w:cs="宋体"/>
          <w:sz w:val="28"/>
          <w:szCs w:val="28"/>
          <w:highlight w:val="none"/>
        </w:rPr>
      </w:pPr>
      <w:r>
        <w:rPr>
          <w:rFonts w:hint="eastAsia" w:ascii="宋体" w:hAnsi="宋体" w:cs="宋体"/>
          <w:sz w:val="28"/>
          <w:szCs w:val="28"/>
          <w:highlight w:val="none"/>
        </w:rPr>
        <w:t>法定代表人或其委托代理人：</w:t>
      </w:r>
      <w:r>
        <w:rPr>
          <w:rFonts w:hint="eastAsia" w:ascii="宋体" w:hAnsi="宋体" w:cs="宋体"/>
          <w:sz w:val="28"/>
          <w:szCs w:val="28"/>
          <w:highlight w:val="none"/>
          <w:u w:val="single"/>
        </w:rPr>
        <w:t xml:space="preserve">             </w:t>
      </w:r>
      <w:r>
        <w:rPr>
          <w:rFonts w:hint="eastAsia" w:ascii="宋体" w:hAnsi="宋体" w:cs="宋体"/>
          <w:sz w:val="28"/>
          <w:szCs w:val="28"/>
          <w:highlight w:val="none"/>
        </w:rPr>
        <w:t>（签字或盖章）</w:t>
      </w:r>
    </w:p>
    <w:p>
      <w:pPr>
        <w:pStyle w:val="11"/>
        <w:spacing w:beforeLines="50" w:afterLines="50" w:line="440" w:lineRule="exact"/>
        <w:jc w:val="center"/>
        <w:rPr>
          <w:rFonts w:hAnsi="宋体" w:eastAsia="宋体" w:cs="宋体"/>
          <w:sz w:val="28"/>
          <w:szCs w:val="28"/>
          <w:highlight w:val="none"/>
        </w:rPr>
      </w:pPr>
      <w:r>
        <w:rPr>
          <w:rFonts w:hint="eastAsia" w:hAnsi="宋体" w:eastAsia="宋体" w:cs="宋体"/>
          <w:sz w:val="28"/>
          <w:szCs w:val="28"/>
          <w:highlight w:val="none"/>
        </w:rPr>
        <w:t>日     期：</w:t>
      </w:r>
      <w:bookmarkStart w:id="258" w:name="_Toc11974"/>
      <w:bookmarkStart w:id="259" w:name="_Toc420513737"/>
      <w:bookmarkStart w:id="260" w:name="_Toc420513710"/>
      <w:bookmarkStart w:id="261" w:name="_Toc2280"/>
      <w:bookmarkStart w:id="262" w:name="_Toc420513689"/>
      <w:bookmarkStart w:id="263" w:name="_Toc421695643"/>
      <w:r>
        <w:rPr>
          <w:rFonts w:hint="eastAsia" w:hAnsi="宋体" w:eastAsia="宋体" w:cs="宋体"/>
          <w:sz w:val="28"/>
          <w:szCs w:val="28"/>
          <w:highlight w:val="none"/>
          <w:u w:val="single"/>
        </w:rPr>
        <w:t xml:space="preserve">       </w:t>
      </w:r>
      <w:r>
        <w:rPr>
          <w:rFonts w:hint="eastAsia" w:hAnsi="宋体" w:eastAsia="宋体" w:cs="宋体"/>
          <w:sz w:val="28"/>
          <w:szCs w:val="28"/>
          <w:highlight w:val="none"/>
        </w:rPr>
        <w:t>年</w:t>
      </w:r>
      <w:r>
        <w:rPr>
          <w:rFonts w:hint="eastAsia" w:hAnsi="宋体" w:eastAsia="宋体" w:cs="宋体"/>
          <w:sz w:val="28"/>
          <w:szCs w:val="28"/>
          <w:highlight w:val="none"/>
          <w:u w:val="single"/>
        </w:rPr>
        <w:t xml:space="preserve">    </w:t>
      </w:r>
      <w:r>
        <w:rPr>
          <w:rFonts w:hint="eastAsia" w:hAnsi="宋体" w:eastAsia="宋体" w:cs="宋体"/>
          <w:sz w:val="28"/>
          <w:szCs w:val="28"/>
          <w:highlight w:val="none"/>
        </w:rPr>
        <w:t>月</w:t>
      </w:r>
      <w:r>
        <w:rPr>
          <w:rFonts w:hint="eastAsia" w:hAnsi="宋体" w:eastAsia="宋体" w:cs="宋体"/>
          <w:sz w:val="28"/>
          <w:szCs w:val="28"/>
          <w:highlight w:val="none"/>
          <w:u w:val="single"/>
        </w:rPr>
        <w:t xml:space="preserve">     </w:t>
      </w:r>
      <w:r>
        <w:rPr>
          <w:rFonts w:hint="eastAsia" w:hAnsi="宋体" w:eastAsia="宋体" w:cs="宋体"/>
          <w:sz w:val="28"/>
          <w:szCs w:val="28"/>
          <w:highlight w:val="none"/>
        </w:rPr>
        <w:t>日</w:t>
      </w:r>
    </w:p>
    <w:p>
      <w:pPr>
        <w:pStyle w:val="11"/>
        <w:spacing w:beforeLines="50" w:afterLines="50" w:line="440" w:lineRule="exact"/>
        <w:jc w:val="center"/>
        <w:rPr>
          <w:rFonts w:hint="eastAsia" w:hAnsi="宋体" w:eastAsia="宋体" w:cs="宋体"/>
          <w:sz w:val="32"/>
          <w:szCs w:val="32"/>
          <w:highlight w:val="none"/>
        </w:rPr>
      </w:pPr>
    </w:p>
    <w:p>
      <w:pPr>
        <w:pStyle w:val="11"/>
        <w:spacing w:beforeLines="50" w:afterLines="50" w:line="440" w:lineRule="exact"/>
        <w:jc w:val="center"/>
        <w:rPr>
          <w:rFonts w:hAnsi="宋体" w:eastAsia="宋体" w:cs="宋体"/>
          <w:sz w:val="28"/>
          <w:szCs w:val="28"/>
          <w:highlight w:val="none"/>
        </w:rPr>
      </w:pPr>
      <w:r>
        <w:rPr>
          <w:rFonts w:hint="eastAsia" w:hAnsi="宋体" w:eastAsia="宋体" w:cs="宋体"/>
          <w:sz w:val="32"/>
          <w:szCs w:val="32"/>
          <w:highlight w:val="none"/>
        </w:rPr>
        <w:t xml:space="preserve">目     录  </w:t>
      </w:r>
      <w:r>
        <w:rPr>
          <w:rFonts w:hint="eastAsia" w:hAnsi="宋体" w:eastAsia="宋体" w:cs="宋体"/>
          <w:sz w:val="28"/>
          <w:szCs w:val="28"/>
          <w:highlight w:val="none"/>
        </w:rPr>
        <w:t xml:space="preserve"> </w:t>
      </w:r>
    </w:p>
    <w:p>
      <w:pPr>
        <w:pStyle w:val="11"/>
        <w:spacing w:beforeLines="50" w:afterLines="50" w:line="440" w:lineRule="exact"/>
        <w:jc w:val="left"/>
        <w:rPr>
          <w:rFonts w:hAnsi="宋体" w:eastAsia="宋体" w:cs="宋体"/>
          <w:sz w:val="24"/>
          <w:szCs w:val="24"/>
          <w:highlight w:val="none"/>
        </w:rPr>
      </w:pPr>
      <w:r>
        <w:rPr>
          <w:rFonts w:hint="eastAsia" w:hAnsi="宋体" w:eastAsia="宋体" w:cs="宋体"/>
          <w:sz w:val="24"/>
          <w:szCs w:val="24"/>
          <w:highlight w:val="none"/>
        </w:rPr>
        <w:t>一、谈判函及谈判报价表</w:t>
      </w:r>
    </w:p>
    <w:p>
      <w:pPr>
        <w:pStyle w:val="11"/>
        <w:spacing w:beforeLines="50" w:afterLines="50" w:line="440" w:lineRule="exact"/>
        <w:jc w:val="left"/>
        <w:rPr>
          <w:rFonts w:hAnsi="宋体" w:eastAsia="宋体" w:cs="宋体"/>
          <w:sz w:val="24"/>
          <w:szCs w:val="24"/>
          <w:highlight w:val="none"/>
        </w:rPr>
      </w:pPr>
      <w:r>
        <w:rPr>
          <w:rFonts w:hint="eastAsia" w:hAnsi="宋体" w:eastAsia="宋体" w:cs="宋体"/>
          <w:sz w:val="24"/>
          <w:szCs w:val="24"/>
          <w:highlight w:val="none"/>
        </w:rPr>
        <w:t>二、法定代表人身份证明</w:t>
      </w:r>
    </w:p>
    <w:p>
      <w:pPr>
        <w:pStyle w:val="11"/>
        <w:spacing w:beforeLines="50" w:afterLines="50" w:line="440" w:lineRule="exact"/>
        <w:jc w:val="left"/>
        <w:rPr>
          <w:rFonts w:hAnsi="宋体" w:eastAsia="宋体" w:cs="宋体"/>
          <w:sz w:val="24"/>
          <w:szCs w:val="24"/>
          <w:highlight w:val="none"/>
        </w:rPr>
      </w:pPr>
      <w:r>
        <w:rPr>
          <w:rFonts w:hint="eastAsia" w:hAnsi="宋体" w:eastAsia="宋体" w:cs="宋体"/>
          <w:sz w:val="24"/>
          <w:szCs w:val="24"/>
          <w:highlight w:val="none"/>
        </w:rPr>
        <w:t>三、授权委托书</w:t>
      </w:r>
    </w:p>
    <w:p>
      <w:pPr>
        <w:pStyle w:val="11"/>
        <w:spacing w:beforeLines="50" w:afterLines="50" w:line="440" w:lineRule="exact"/>
        <w:jc w:val="left"/>
        <w:rPr>
          <w:rFonts w:hAnsi="宋体" w:eastAsia="宋体" w:cs="宋体"/>
          <w:sz w:val="24"/>
          <w:szCs w:val="24"/>
          <w:highlight w:val="none"/>
        </w:rPr>
      </w:pPr>
      <w:r>
        <w:rPr>
          <w:rFonts w:hint="eastAsia" w:hAnsi="宋体" w:eastAsia="宋体" w:cs="宋体"/>
          <w:sz w:val="24"/>
          <w:szCs w:val="24"/>
          <w:highlight w:val="none"/>
        </w:rPr>
        <w:t>四、已标价工程量清单</w:t>
      </w:r>
    </w:p>
    <w:p>
      <w:pPr>
        <w:pStyle w:val="11"/>
        <w:spacing w:beforeLines="50" w:afterLines="50" w:line="440" w:lineRule="exact"/>
        <w:jc w:val="left"/>
        <w:rPr>
          <w:rFonts w:hAnsi="宋体" w:eastAsia="宋体" w:cs="宋体"/>
          <w:sz w:val="24"/>
          <w:szCs w:val="24"/>
          <w:highlight w:val="none"/>
        </w:rPr>
      </w:pPr>
      <w:r>
        <w:rPr>
          <w:rFonts w:hint="eastAsia" w:hAnsi="宋体" w:eastAsia="宋体" w:cs="宋体"/>
          <w:sz w:val="24"/>
          <w:szCs w:val="24"/>
          <w:highlight w:val="none"/>
        </w:rPr>
        <w:t>五、项目管理机构</w:t>
      </w:r>
    </w:p>
    <w:p>
      <w:pPr>
        <w:pStyle w:val="11"/>
        <w:spacing w:beforeLines="50" w:afterLines="50" w:line="440" w:lineRule="exact"/>
        <w:jc w:val="left"/>
        <w:rPr>
          <w:rFonts w:hAnsi="宋体" w:eastAsia="宋体" w:cs="宋体"/>
          <w:sz w:val="24"/>
          <w:szCs w:val="24"/>
          <w:highlight w:val="none"/>
        </w:rPr>
      </w:pPr>
      <w:r>
        <w:rPr>
          <w:rFonts w:hint="eastAsia" w:hAnsi="宋体" w:eastAsia="宋体" w:cs="宋体"/>
          <w:sz w:val="24"/>
          <w:szCs w:val="24"/>
          <w:highlight w:val="none"/>
        </w:rPr>
        <w:t>六、资格审查资料</w:t>
      </w:r>
    </w:p>
    <w:p>
      <w:pPr>
        <w:pStyle w:val="11"/>
        <w:spacing w:beforeLines="50" w:afterLines="50" w:line="440" w:lineRule="exact"/>
        <w:jc w:val="left"/>
        <w:rPr>
          <w:rFonts w:hAnsi="宋体" w:eastAsia="宋体" w:cs="宋体"/>
          <w:sz w:val="24"/>
          <w:szCs w:val="24"/>
          <w:highlight w:val="none"/>
        </w:rPr>
      </w:pPr>
      <w:r>
        <w:rPr>
          <w:rFonts w:hint="eastAsia" w:hAnsi="宋体" w:eastAsia="宋体" w:cs="宋体"/>
          <w:sz w:val="24"/>
          <w:szCs w:val="24"/>
          <w:highlight w:val="none"/>
        </w:rPr>
        <w:t>七、无行贿犯罪记录承诺书</w:t>
      </w:r>
    </w:p>
    <w:p>
      <w:pPr>
        <w:pStyle w:val="11"/>
        <w:spacing w:beforeLines="50" w:afterLines="50" w:line="440" w:lineRule="exact"/>
        <w:jc w:val="left"/>
        <w:rPr>
          <w:rFonts w:hAnsi="宋体" w:eastAsia="宋体" w:cs="宋体"/>
          <w:sz w:val="24"/>
          <w:szCs w:val="24"/>
          <w:highlight w:val="none"/>
        </w:rPr>
      </w:pPr>
      <w:r>
        <w:rPr>
          <w:rFonts w:hint="eastAsia" w:hAnsi="宋体" w:eastAsia="宋体" w:cs="宋体"/>
          <w:sz w:val="24"/>
          <w:szCs w:val="24"/>
          <w:highlight w:val="none"/>
        </w:rPr>
        <w:t>八、谈判保证金承诺书</w:t>
      </w:r>
    </w:p>
    <w:p>
      <w:pPr>
        <w:pStyle w:val="11"/>
        <w:spacing w:beforeLines="50" w:afterLines="50" w:line="440" w:lineRule="exact"/>
        <w:jc w:val="left"/>
        <w:rPr>
          <w:rFonts w:hAnsi="宋体" w:eastAsia="宋体" w:cs="宋体"/>
          <w:sz w:val="24"/>
          <w:szCs w:val="24"/>
          <w:highlight w:val="none"/>
        </w:rPr>
      </w:pPr>
      <w:r>
        <w:rPr>
          <w:rFonts w:hint="eastAsia" w:hAnsi="宋体" w:eastAsia="宋体" w:cs="宋体"/>
          <w:sz w:val="24"/>
          <w:szCs w:val="24"/>
          <w:highlight w:val="none"/>
        </w:rPr>
        <w:t>九、其他资料</w:t>
      </w:r>
    </w:p>
    <w:p>
      <w:pPr>
        <w:pStyle w:val="11"/>
        <w:spacing w:beforeLines="50" w:afterLines="50" w:line="440" w:lineRule="exact"/>
        <w:jc w:val="center"/>
        <w:rPr>
          <w:rFonts w:hAnsi="宋体" w:eastAsia="宋体" w:cs="宋体"/>
          <w:sz w:val="28"/>
          <w:szCs w:val="28"/>
          <w:highlight w:val="none"/>
        </w:rPr>
      </w:pPr>
    </w:p>
    <w:p>
      <w:pPr>
        <w:pStyle w:val="11"/>
        <w:spacing w:beforeLines="50" w:afterLines="50" w:line="440" w:lineRule="exact"/>
        <w:jc w:val="center"/>
        <w:rPr>
          <w:rFonts w:hAnsi="宋体" w:eastAsia="宋体" w:cs="宋体"/>
          <w:sz w:val="28"/>
          <w:szCs w:val="28"/>
          <w:highlight w:val="none"/>
        </w:rPr>
      </w:pPr>
    </w:p>
    <w:p>
      <w:pPr>
        <w:pStyle w:val="11"/>
        <w:spacing w:beforeLines="50" w:afterLines="50" w:line="440" w:lineRule="exact"/>
        <w:jc w:val="center"/>
        <w:rPr>
          <w:rFonts w:hAnsi="宋体" w:eastAsia="宋体" w:cs="宋体"/>
          <w:sz w:val="28"/>
          <w:szCs w:val="28"/>
          <w:highlight w:val="none"/>
        </w:rPr>
      </w:pPr>
    </w:p>
    <w:p>
      <w:pPr>
        <w:pStyle w:val="11"/>
        <w:spacing w:beforeLines="50" w:afterLines="50" w:line="440" w:lineRule="exact"/>
        <w:jc w:val="center"/>
        <w:rPr>
          <w:rFonts w:hAnsi="宋体" w:eastAsia="宋体" w:cs="宋体"/>
          <w:sz w:val="28"/>
          <w:szCs w:val="28"/>
          <w:highlight w:val="none"/>
        </w:rPr>
      </w:pPr>
    </w:p>
    <w:p>
      <w:pPr>
        <w:pStyle w:val="11"/>
        <w:spacing w:beforeLines="50" w:afterLines="50" w:line="440" w:lineRule="exact"/>
        <w:jc w:val="center"/>
        <w:rPr>
          <w:rFonts w:hAnsi="宋体" w:eastAsia="宋体" w:cs="宋体"/>
          <w:sz w:val="28"/>
          <w:szCs w:val="28"/>
          <w:highlight w:val="none"/>
        </w:rPr>
      </w:pPr>
    </w:p>
    <w:p>
      <w:pPr>
        <w:pStyle w:val="11"/>
        <w:spacing w:beforeLines="50" w:afterLines="50" w:line="440" w:lineRule="exact"/>
        <w:jc w:val="center"/>
        <w:rPr>
          <w:rFonts w:hAnsi="宋体" w:eastAsia="宋体" w:cs="宋体"/>
          <w:sz w:val="28"/>
          <w:szCs w:val="28"/>
          <w:highlight w:val="none"/>
        </w:rPr>
      </w:pPr>
    </w:p>
    <w:p>
      <w:pPr>
        <w:pStyle w:val="11"/>
        <w:spacing w:beforeLines="50" w:afterLines="50" w:line="440" w:lineRule="exact"/>
        <w:jc w:val="center"/>
        <w:rPr>
          <w:rFonts w:hAnsi="宋体" w:eastAsia="宋体" w:cs="宋体"/>
          <w:sz w:val="28"/>
          <w:szCs w:val="28"/>
          <w:highlight w:val="none"/>
        </w:rPr>
      </w:pPr>
    </w:p>
    <w:p>
      <w:pPr>
        <w:pStyle w:val="11"/>
        <w:spacing w:beforeLines="50" w:afterLines="50" w:line="440" w:lineRule="exact"/>
        <w:jc w:val="center"/>
        <w:rPr>
          <w:rFonts w:hAnsi="宋体" w:eastAsia="宋体" w:cs="宋体"/>
          <w:sz w:val="28"/>
          <w:szCs w:val="28"/>
          <w:highlight w:val="none"/>
        </w:rPr>
      </w:pPr>
    </w:p>
    <w:p>
      <w:pPr>
        <w:pStyle w:val="11"/>
        <w:spacing w:beforeLines="50" w:afterLines="50" w:line="440" w:lineRule="exact"/>
        <w:jc w:val="center"/>
        <w:rPr>
          <w:rFonts w:hAnsi="宋体" w:eastAsia="宋体" w:cs="宋体"/>
          <w:sz w:val="28"/>
          <w:szCs w:val="28"/>
          <w:highlight w:val="none"/>
        </w:rPr>
      </w:pPr>
    </w:p>
    <w:p>
      <w:pPr>
        <w:pStyle w:val="11"/>
        <w:spacing w:beforeLines="50" w:afterLines="50" w:line="440" w:lineRule="exact"/>
        <w:jc w:val="center"/>
        <w:rPr>
          <w:rFonts w:hAnsi="宋体" w:eastAsia="宋体" w:cs="宋体"/>
          <w:sz w:val="28"/>
          <w:szCs w:val="28"/>
          <w:highlight w:val="none"/>
        </w:rPr>
      </w:pPr>
    </w:p>
    <w:p>
      <w:pPr>
        <w:pStyle w:val="11"/>
        <w:spacing w:beforeLines="50" w:afterLines="50" w:line="440" w:lineRule="exact"/>
        <w:jc w:val="center"/>
        <w:rPr>
          <w:rFonts w:hAnsi="宋体" w:eastAsia="宋体" w:cs="宋体"/>
          <w:sz w:val="28"/>
          <w:szCs w:val="28"/>
          <w:highlight w:val="none"/>
        </w:rPr>
      </w:pPr>
    </w:p>
    <w:p>
      <w:pPr>
        <w:pStyle w:val="11"/>
        <w:spacing w:beforeLines="50" w:afterLines="50" w:line="440" w:lineRule="exact"/>
        <w:jc w:val="center"/>
        <w:rPr>
          <w:rFonts w:hAnsi="宋体" w:eastAsia="宋体" w:cs="宋体"/>
          <w:sz w:val="28"/>
          <w:szCs w:val="28"/>
          <w:highlight w:val="none"/>
        </w:rPr>
      </w:pPr>
    </w:p>
    <w:p>
      <w:pPr>
        <w:pStyle w:val="11"/>
        <w:spacing w:beforeLines="50" w:afterLines="50" w:line="440" w:lineRule="exact"/>
        <w:rPr>
          <w:rFonts w:hAnsi="宋体" w:eastAsia="宋体" w:cs="宋体"/>
          <w:sz w:val="28"/>
          <w:szCs w:val="28"/>
          <w:highlight w:val="none"/>
        </w:rPr>
      </w:pPr>
    </w:p>
    <w:p>
      <w:pPr>
        <w:widowControl/>
        <w:spacing w:line="360" w:lineRule="auto"/>
        <w:jc w:val="center"/>
        <w:outlineLvl w:val="1"/>
        <w:rPr>
          <w:rFonts w:ascii="宋体" w:hAnsi="宋体" w:cs="宋体"/>
          <w:b/>
          <w:bCs/>
          <w:kern w:val="0"/>
          <w:sz w:val="30"/>
          <w:szCs w:val="30"/>
          <w:highlight w:val="none"/>
        </w:rPr>
      </w:pPr>
      <w:bookmarkStart w:id="264" w:name="_Toc22625"/>
      <w:bookmarkStart w:id="265" w:name="_Toc30148"/>
      <w:bookmarkStart w:id="266" w:name="_Toc14304"/>
      <w:r>
        <w:rPr>
          <w:rFonts w:hint="eastAsia" w:ascii="宋体" w:hAnsi="宋体" w:cs="宋体"/>
          <w:b/>
          <w:bCs/>
          <w:kern w:val="0"/>
          <w:sz w:val="30"/>
          <w:szCs w:val="30"/>
          <w:highlight w:val="none"/>
        </w:rPr>
        <w:t>一、谈判函</w:t>
      </w:r>
      <w:bookmarkEnd w:id="258"/>
      <w:bookmarkEnd w:id="264"/>
      <w:bookmarkEnd w:id="265"/>
      <w:r>
        <w:rPr>
          <w:rFonts w:hint="eastAsia" w:ascii="宋体" w:hAnsi="宋体" w:cs="宋体"/>
          <w:b/>
          <w:bCs/>
          <w:kern w:val="0"/>
          <w:sz w:val="30"/>
          <w:szCs w:val="30"/>
          <w:highlight w:val="none"/>
        </w:rPr>
        <w:t>及谈判报价</w:t>
      </w:r>
      <w:bookmarkEnd w:id="266"/>
      <w:r>
        <w:rPr>
          <w:rFonts w:hint="eastAsia" w:ascii="宋体" w:hAnsi="宋体" w:cs="宋体"/>
          <w:b/>
          <w:bCs/>
          <w:kern w:val="0"/>
          <w:sz w:val="30"/>
          <w:szCs w:val="30"/>
          <w:highlight w:val="none"/>
        </w:rPr>
        <w:t>表</w:t>
      </w:r>
    </w:p>
    <w:p>
      <w:pPr>
        <w:pStyle w:val="38"/>
        <w:spacing w:line="360" w:lineRule="auto"/>
        <w:jc w:val="center"/>
        <w:rPr>
          <w:rFonts w:ascii="宋体" w:hAnsi="宋体" w:cs="宋体"/>
          <w:sz w:val="21"/>
          <w:szCs w:val="21"/>
          <w:highlight w:val="none"/>
        </w:rPr>
      </w:pPr>
      <w:r>
        <w:rPr>
          <w:rFonts w:hint="eastAsia" w:ascii="宋体" w:hAnsi="宋体" w:cs="宋体"/>
          <w:sz w:val="21"/>
          <w:szCs w:val="21"/>
          <w:highlight w:val="none"/>
        </w:rPr>
        <w:t>（一）谈判函</w:t>
      </w:r>
    </w:p>
    <w:p>
      <w:pPr>
        <w:spacing w:line="360" w:lineRule="auto"/>
        <w:rPr>
          <w:rFonts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（采购人名称）</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在考察现场并充分研究</w:t>
      </w:r>
      <w:r>
        <w:rPr>
          <w:rFonts w:hint="eastAsia" w:ascii="宋体" w:hAnsi="宋体" w:cs="宋体"/>
          <w:szCs w:val="21"/>
          <w:highlight w:val="none"/>
          <w:u w:val="single"/>
        </w:rPr>
        <w:t xml:space="preserve">              </w:t>
      </w:r>
      <w:r>
        <w:rPr>
          <w:rFonts w:hint="eastAsia" w:ascii="宋体" w:hAnsi="宋体" w:cs="宋体"/>
          <w:szCs w:val="21"/>
          <w:highlight w:val="none"/>
        </w:rPr>
        <w:t>（项目名称）（以下简称“本项目”）谈判文件的全部内容后，我方兹以：人民币（大写）：</w:t>
      </w:r>
      <w:r>
        <w:rPr>
          <w:rFonts w:hint="eastAsia" w:ascii="宋体" w:hAnsi="宋体" w:cs="宋体"/>
          <w:szCs w:val="21"/>
          <w:highlight w:val="none"/>
          <w:u w:val="single"/>
        </w:rPr>
        <w:t xml:space="preserve">         </w:t>
      </w:r>
      <w:r>
        <w:rPr>
          <w:rFonts w:hint="eastAsia" w:ascii="宋体" w:hAnsi="宋体" w:cs="宋体"/>
          <w:szCs w:val="21"/>
          <w:highlight w:val="none"/>
        </w:rPr>
        <w:t>，小写：</w:t>
      </w:r>
      <w:r>
        <w:rPr>
          <w:rFonts w:hint="eastAsia" w:ascii="宋体" w:hAnsi="宋体" w:cs="宋体"/>
          <w:szCs w:val="21"/>
          <w:highlight w:val="none"/>
          <w:u w:val="single"/>
        </w:rPr>
        <w:t xml:space="preserve">      </w:t>
      </w:r>
      <w:r>
        <w:rPr>
          <w:rFonts w:hint="eastAsia" w:ascii="宋体" w:hAnsi="宋体" w:cs="宋体"/>
          <w:szCs w:val="21"/>
          <w:highlight w:val="none"/>
        </w:rPr>
        <w:t>元的谈判总报价和按合同约定有权得到的其它金额，并严格按照合同约定，施工、竣工和交付本工程并维修其中的任何缺陷。</w:t>
      </w:r>
    </w:p>
    <w:p>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如果我方成交，我方保证按照合同约定的开工日期开始本项目的施工，</w:t>
      </w:r>
      <w:r>
        <w:rPr>
          <w:rFonts w:hint="eastAsia" w:ascii="宋体" w:hAnsi="宋体" w:cs="宋体"/>
          <w:szCs w:val="21"/>
          <w:highlight w:val="none"/>
          <w:u w:val="single"/>
        </w:rPr>
        <w:t xml:space="preserve">     </w:t>
      </w:r>
      <w:r>
        <w:rPr>
          <w:rFonts w:hint="eastAsia" w:ascii="宋体" w:hAnsi="宋体" w:cs="宋体"/>
          <w:szCs w:val="21"/>
          <w:highlight w:val="none"/>
        </w:rPr>
        <w:t>天（日历天）内竣工，并确保质量达到合格。我方同意本谈判函在谈判文件规定的提交响应文件截止时间后，在谈判文件规定的谈判有效期（</w:t>
      </w:r>
      <w:r>
        <w:rPr>
          <w:rFonts w:hint="eastAsia" w:ascii="宋体" w:hAnsi="宋体" w:cs="宋体"/>
          <w:szCs w:val="21"/>
          <w:highlight w:val="none"/>
          <w:u w:val="single"/>
        </w:rPr>
        <w:t xml:space="preserve">    </w:t>
      </w:r>
      <w:r>
        <w:rPr>
          <w:rFonts w:hint="eastAsia" w:ascii="宋体" w:hAnsi="宋体" w:cs="宋体"/>
          <w:szCs w:val="21"/>
          <w:highlight w:val="none"/>
        </w:rPr>
        <w:t>日历天）前对我方具有约束力，且随时准备接受你方发出的成交通知书。</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随本谈判函递交的谈判报价表是本谈判函的组成部分，对我方构成约束力。</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在签署协议书之前，你方的成交通知书连同本谈判函，包括谈判报价表，对双方具有约束力。</w:t>
      </w:r>
    </w:p>
    <w:p>
      <w:pPr>
        <w:spacing w:line="360" w:lineRule="auto"/>
        <w:ind w:firstLine="420" w:firstLineChars="200"/>
        <w:rPr>
          <w:rFonts w:ascii="宋体" w:hAnsi="宋体" w:cs="宋体"/>
          <w:szCs w:val="21"/>
          <w:highlight w:val="none"/>
        </w:rPr>
      </w:pPr>
    </w:p>
    <w:p>
      <w:pPr>
        <w:pStyle w:val="11"/>
        <w:spacing w:beforeLines="50" w:afterLines="50" w:line="360" w:lineRule="auto"/>
        <w:jc w:val="right"/>
        <w:rPr>
          <w:rFonts w:hAnsi="宋体" w:eastAsia="宋体" w:cs="宋体"/>
          <w:szCs w:val="21"/>
          <w:highlight w:val="none"/>
        </w:rPr>
      </w:pPr>
      <w:r>
        <w:rPr>
          <w:rFonts w:hint="eastAsia" w:hAnsi="宋体" w:eastAsia="宋体" w:cs="宋体"/>
          <w:szCs w:val="21"/>
          <w:highlight w:val="none"/>
        </w:rPr>
        <w:t>供应商：</w:t>
      </w:r>
      <w:r>
        <w:rPr>
          <w:rFonts w:hint="eastAsia" w:hAnsi="宋体" w:eastAsia="宋体" w:cs="宋体"/>
          <w:szCs w:val="21"/>
          <w:highlight w:val="none"/>
          <w:u w:val="single"/>
        </w:rPr>
        <w:t xml:space="preserve">                           </w:t>
      </w:r>
      <w:r>
        <w:rPr>
          <w:rFonts w:hint="eastAsia" w:hAnsi="宋体" w:eastAsia="宋体" w:cs="宋体"/>
          <w:szCs w:val="21"/>
          <w:highlight w:val="none"/>
        </w:rPr>
        <w:t>（盖单位公章）</w:t>
      </w:r>
    </w:p>
    <w:p>
      <w:pPr>
        <w:pStyle w:val="11"/>
        <w:spacing w:beforeLines="50" w:afterLines="50" w:line="360" w:lineRule="auto"/>
        <w:jc w:val="right"/>
        <w:rPr>
          <w:rFonts w:hAnsi="宋体" w:eastAsia="宋体" w:cs="宋体"/>
          <w:szCs w:val="21"/>
          <w:highlight w:val="none"/>
        </w:rPr>
      </w:pPr>
      <w:r>
        <w:rPr>
          <w:rFonts w:hint="eastAsia" w:hAnsi="宋体" w:eastAsia="宋体" w:cs="宋体"/>
          <w:szCs w:val="21"/>
          <w:highlight w:val="none"/>
        </w:rPr>
        <w:t xml:space="preserve">    法定代表人或其委托代理人：</w:t>
      </w:r>
      <w:r>
        <w:rPr>
          <w:rFonts w:hint="eastAsia" w:hAnsi="宋体" w:eastAsia="宋体" w:cs="宋体"/>
          <w:szCs w:val="21"/>
          <w:highlight w:val="none"/>
          <w:u w:val="single"/>
        </w:rPr>
        <w:t xml:space="preserve">             </w:t>
      </w:r>
      <w:r>
        <w:rPr>
          <w:rFonts w:hint="eastAsia" w:hAnsi="宋体" w:eastAsia="宋体" w:cs="宋体"/>
          <w:szCs w:val="21"/>
          <w:highlight w:val="none"/>
        </w:rPr>
        <w:t>（签字或盖章）</w:t>
      </w:r>
    </w:p>
    <w:p>
      <w:pPr>
        <w:spacing w:line="360" w:lineRule="auto"/>
        <w:ind w:firstLine="2100" w:firstLineChars="1000"/>
        <w:jc w:val="right"/>
        <w:rPr>
          <w:rFonts w:ascii="宋体" w:hAnsi="宋体" w:cs="宋体"/>
          <w:szCs w:val="21"/>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widowControl/>
        <w:spacing w:line="400" w:lineRule="atLeast"/>
        <w:jc w:val="left"/>
        <w:rPr>
          <w:rFonts w:ascii="宋体" w:hAnsi="宋体" w:cs="宋体"/>
          <w:kern w:val="0"/>
          <w:szCs w:val="21"/>
          <w:highlight w:val="none"/>
        </w:rPr>
      </w:pPr>
    </w:p>
    <w:p>
      <w:pPr>
        <w:widowControl/>
        <w:spacing w:line="400" w:lineRule="atLeast"/>
        <w:jc w:val="left"/>
        <w:rPr>
          <w:rFonts w:ascii="宋体" w:hAnsi="宋体" w:cs="宋体"/>
          <w:kern w:val="0"/>
          <w:sz w:val="24"/>
          <w:szCs w:val="24"/>
          <w:highlight w:val="none"/>
        </w:rPr>
      </w:pPr>
    </w:p>
    <w:p>
      <w:pPr>
        <w:widowControl/>
        <w:spacing w:line="400" w:lineRule="atLeast"/>
        <w:jc w:val="left"/>
        <w:rPr>
          <w:rFonts w:ascii="宋体" w:hAnsi="宋体" w:cs="宋体"/>
          <w:kern w:val="0"/>
          <w:sz w:val="24"/>
          <w:szCs w:val="24"/>
          <w:highlight w:val="none"/>
        </w:rPr>
      </w:pPr>
    </w:p>
    <w:p>
      <w:pPr>
        <w:widowControl/>
        <w:spacing w:line="400" w:lineRule="atLeast"/>
        <w:jc w:val="left"/>
        <w:rPr>
          <w:rFonts w:ascii="宋体" w:hAnsi="宋体" w:cs="宋体"/>
          <w:kern w:val="0"/>
          <w:sz w:val="24"/>
          <w:szCs w:val="24"/>
          <w:highlight w:val="none"/>
        </w:rPr>
      </w:pPr>
    </w:p>
    <w:p>
      <w:pPr>
        <w:jc w:val="center"/>
        <w:rPr>
          <w:rFonts w:ascii="宋体" w:hAnsi="宋体" w:cs="宋体"/>
          <w:sz w:val="28"/>
          <w:szCs w:val="28"/>
          <w:highlight w:val="none"/>
        </w:rPr>
      </w:pPr>
    </w:p>
    <w:p>
      <w:pPr>
        <w:pStyle w:val="40"/>
        <w:rPr>
          <w:highlight w:val="none"/>
        </w:rPr>
      </w:pPr>
    </w:p>
    <w:p>
      <w:pPr>
        <w:jc w:val="center"/>
        <w:rPr>
          <w:rFonts w:hint="eastAsia" w:ascii="宋体" w:hAnsi="宋体" w:cs="宋体"/>
          <w:szCs w:val="21"/>
          <w:highlight w:val="none"/>
        </w:rPr>
      </w:pPr>
    </w:p>
    <w:p>
      <w:pPr>
        <w:jc w:val="center"/>
        <w:rPr>
          <w:rFonts w:hint="eastAsia" w:ascii="宋体" w:hAnsi="宋体" w:cs="宋体"/>
          <w:szCs w:val="21"/>
          <w:highlight w:val="none"/>
        </w:rPr>
      </w:pPr>
    </w:p>
    <w:p>
      <w:pPr>
        <w:jc w:val="center"/>
        <w:rPr>
          <w:rFonts w:hint="eastAsia" w:ascii="宋体" w:hAnsi="宋体" w:cs="宋体"/>
          <w:szCs w:val="21"/>
          <w:highlight w:val="none"/>
        </w:rPr>
      </w:pPr>
    </w:p>
    <w:p>
      <w:pPr>
        <w:rPr>
          <w:rFonts w:hint="eastAsia" w:ascii="宋体" w:hAnsi="宋体" w:cs="宋体"/>
          <w:szCs w:val="21"/>
          <w:highlight w:val="none"/>
        </w:rPr>
      </w:pPr>
      <w:r>
        <w:rPr>
          <w:rFonts w:hint="eastAsia" w:ascii="宋体" w:hAnsi="宋体" w:cs="宋体"/>
          <w:szCs w:val="21"/>
          <w:highlight w:val="none"/>
        </w:rPr>
        <w:br w:type="page"/>
      </w:r>
    </w:p>
    <w:p>
      <w:pPr>
        <w:jc w:val="center"/>
        <w:rPr>
          <w:rFonts w:ascii="宋体" w:hAnsi="宋体" w:cs="宋体"/>
          <w:szCs w:val="21"/>
          <w:highlight w:val="none"/>
        </w:rPr>
      </w:pPr>
      <w:r>
        <w:rPr>
          <w:rFonts w:hint="eastAsia" w:ascii="宋体" w:hAnsi="宋体" w:cs="宋体"/>
          <w:szCs w:val="21"/>
          <w:highlight w:val="none"/>
        </w:rPr>
        <w:t>（二）谈判报价表（一次）</w:t>
      </w:r>
    </w:p>
    <w:tbl>
      <w:tblPr>
        <w:tblStyle w:val="21"/>
        <w:tblpPr w:leftFromText="180" w:rightFromText="180" w:vertAnchor="text" w:horzAnchor="page" w:tblpX="1252" w:tblpY="290"/>
        <w:tblOverlap w:val="never"/>
        <w:tblW w:w="9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8"/>
        <w:gridCol w:w="1878"/>
        <w:gridCol w:w="1276"/>
        <w:gridCol w:w="1998"/>
        <w:gridCol w:w="1271"/>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exact"/>
        </w:trPr>
        <w:tc>
          <w:tcPr>
            <w:tcW w:w="1498" w:type="dxa"/>
            <w:vAlign w:val="center"/>
          </w:tcPr>
          <w:p>
            <w:pPr>
              <w:spacing w:line="460" w:lineRule="exact"/>
              <w:jc w:val="center"/>
              <w:rPr>
                <w:rFonts w:ascii="宋体" w:hAnsi="宋体" w:cs="宋体"/>
                <w:szCs w:val="21"/>
                <w:highlight w:val="none"/>
              </w:rPr>
            </w:pPr>
            <w:r>
              <w:rPr>
                <w:rFonts w:hint="eastAsia" w:ascii="宋体" w:hAnsi="宋体" w:cs="宋体"/>
                <w:szCs w:val="21"/>
                <w:highlight w:val="none"/>
              </w:rPr>
              <w:t>项目名称</w:t>
            </w:r>
          </w:p>
        </w:tc>
        <w:tc>
          <w:tcPr>
            <w:tcW w:w="8202" w:type="dxa"/>
            <w:gridSpan w:val="5"/>
            <w:vAlign w:val="center"/>
          </w:tcPr>
          <w:p>
            <w:pPr>
              <w:spacing w:line="46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exact"/>
        </w:trPr>
        <w:tc>
          <w:tcPr>
            <w:tcW w:w="1498" w:type="dxa"/>
            <w:vAlign w:val="center"/>
          </w:tcPr>
          <w:p>
            <w:pPr>
              <w:spacing w:line="460" w:lineRule="exact"/>
              <w:jc w:val="center"/>
              <w:rPr>
                <w:rFonts w:ascii="宋体" w:hAnsi="宋体" w:cs="宋体"/>
                <w:szCs w:val="21"/>
                <w:highlight w:val="none"/>
              </w:rPr>
            </w:pPr>
            <w:r>
              <w:rPr>
                <w:rFonts w:hint="eastAsia" w:ascii="宋体" w:hAnsi="宋体" w:cs="宋体"/>
                <w:szCs w:val="21"/>
                <w:highlight w:val="none"/>
              </w:rPr>
              <w:t>供应商名称</w:t>
            </w:r>
          </w:p>
        </w:tc>
        <w:tc>
          <w:tcPr>
            <w:tcW w:w="8202" w:type="dxa"/>
            <w:gridSpan w:val="5"/>
            <w:vAlign w:val="center"/>
          </w:tcPr>
          <w:p>
            <w:pPr>
              <w:spacing w:line="46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exact"/>
        </w:trPr>
        <w:tc>
          <w:tcPr>
            <w:tcW w:w="1498" w:type="dxa"/>
            <w:vAlign w:val="center"/>
          </w:tcPr>
          <w:p>
            <w:pPr>
              <w:spacing w:line="460" w:lineRule="exact"/>
              <w:jc w:val="center"/>
              <w:rPr>
                <w:rFonts w:ascii="宋体" w:hAnsi="宋体" w:cs="宋体"/>
                <w:szCs w:val="21"/>
                <w:highlight w:val="none"/>
              </w:rPr>
            </w:pPr>
            <w:r>
              <w:rPr>
                <w:rFonts w:hint="eastAsia" w:ascii="宋体" w:hAnsi="宋体" w:cs="宋体"/>
                <w:szCs w:val="21"/>
                <w:highlight w:val="none"/>
              </w:rPr>
              <w:t>项目经理</w:t>
            </w:r>
          </w:p>
        </w:tc>
        <w:tc>
          <w:tcPr>
            <w:tcW w:w="1878" w:type="dxa"/>
            <w:vAlign w:val="center"/>
          </w:tcPr>
          <w:p>
            <w:pPr>
              <w:spacing w:line="460" w:lineRule="exact"/>
              <w:jc w:val="center"/>
              <w:rPr>
                <w:rFonts w:ascii="宋体" w:hAnsi="宋体" w:cs="宋体"/>
                <w:szCs w:val="21"/>
                <w:highlight w:val="none"/>
              </w:rPr>
            </w:pPr>
          </w:p>
        </w:tc>
        <w:tc>
          <w:tcPr>
            <w:tcW w:w="1276" w:type="dxa"/>
            <w:vAlign w:val="center"/>
          </w:tcPr>
          <w:p>
            <w:pPr>
              <w:spacing w:line="460" w:lineRule="exact"/>
              <w:jc w:val="center"/>
              <w:rPr>
                <w:rFonts w:ascii="宋体" w:hAnsi="宋体" w:cs="宋体"/>
                <w:szCs w:val="21"/>
                <w:highlight w:val="none"/>
              </w:rPr>
            </w:pPr>
            <w:r>
              <w:rPr>
                <w:rFonts w:hint="eastAsia" w:ascii="宋体" w:hAnsi="宋体" w:cs="宋体"/>
                <w:szCs w:val="21"/>
                <w:highlight w:val="none"/>
              </w:rPr>
              <w:t>级别</w:t>
            </w:r>
          </w:p>
        </w:tc>
        <w:tc>
          <w:tcPr>
            <w:tcW w:w="1998" w:type="dxa"/>
            <w:vAlign w:val="center"/>
          </w:tcPr>
          <w:p>
            <w:pPr>
              <w:spacing w:line="460" w:lineRule="exact"/>
              <w:ind w:firstLine="210" w:firstLineChars="100"/>
              <w:jc w:val="center"/>
              <w:rPr>
                <w:rFonts w:ascii="宋体" w:hAnsi="宋体" w:cs="宋体"/>
                <w:szCs w:val="21"/>
                <w:highlight w:val="none"/>
              </w:rPr>
            </w:pPr>
          </w:p>
        </w:tc>
        <w:tc>
          <w:tcPr>
            <w:tcW w:w="1271" w:type="dxa"/>
            <w:vAlign w:val="center"/>
          </w:tcPr>
          <w:p>
            <w:pPr>
              <w:spacing w:line="460" w:lineRule="exact"/>
              <w:jc w:val="center"/>
              <w:rPr>
                <w:rFonts w:ascii="宋体" w:hAnsi="宋体" w:cs="宋体"/>
                <w:szCs w:val="21"/>
                <w:highlight w:val="none"/>
              </w:rPr>
            </w:pPr>
            <w:r>
              <w:rPr>
                <w:rFonts w:hint="eastAsia" w:ascii="宋体" w:hAnsi="宋体" w:cs="宋体"/>
                <w:szCs w:val="21"/>
                <w:highlight w:val="none"/>
              </w:rPr>
              <w:t>注册证号</w:t>
            </w:r>
          </w:p>
        </w:tc>
        <w:tc>
          <w:tcPr>
            <w:tcW w:w="1779" w:type="dxa"/>
            <w:vAlign w:val="center"/>
          </w:tcPr>
          <w:p>
            <w:pPr>
              <w:spacing w:line="46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exact"/>
        </w:trPr>
        <w:tc>
          <w:tcPr>
            <w:tcW w:w="3376" w:type="dxa"/>
            <w:gridSpan w:val="2"/>
            <w:vAlign w:val="center"/>
          </w:tcPr>
          <w:p>
            <w:pPr>
              <w:spacing w:line="460" w:lineRule="exact"/>
              <w:jc w:val="center"/>
              <w:rPr>
                <w:rFonts w:ascii="宋体" w:hAnsi="宋体" w:cs="宋体"/>
                <w:szCs w:val="21"/>
                <w:highlight w:val="none"/>
              </w:rPr>
            </w:pPr>
            <w:r>
              <w:rPr>
                <w:rFonts w:hint="eastAsia" w:ascii="宋体" w:hAnsi="宋体" w:cs="宋体"/>
                <w:szCs w:val="21"/>
                <w:highlight w:val="none"/>
              </w:rPr>
              <w:t>项目经理是否有在建项目变更</w:t>
            </w:r>
          </w:p>
          <w:p>
            <w:pPr>
              <w:spacing w:line="460" w:lineRule="exact"/>
              <w:jc w:val="center"/>
              <w:rPr>
                <w:rFonts w:ascii="宋体" w:hAnsi="宋体" w:cs="宋体"/>
                <w:color w:val="FF0000"/>
                <w:szCs w:val="21"/>
                <w:highlight w:val="none"/>
              </w:rPr>
            </w:pPr>
            <w:r>
              <w:rPr>
                <w:rFonts w:hint="eastAsia" w:ascii="宋体" w:hAnsi="宋体" w:cs="宋体"/>
                <w:szCs w:val="21"/>
                <w:highlight w:val="none"/>
              </w:rPr>
              <w:t>（填“是”或“否”）</w:t>
            </w:r>
          </w:p>
        </w:tc>
        <w:tc>
          <w:tcPr>
            <w:tcW w:w="6324" w:type="dxa"/>
            <w:gridSpan w:val="4"/>
            <w:vAlign w:val="center"/>
          </w:tcPr>
          <w:p>
            <w:pPr>
              <w:spacing w:line="460" w:lineRule="exact"/>
              <w:jc w:val="center"/>
              <w:rPr>
                <w:rFonts w:ascii="宋体" w:hAnsi="宋体" w:cs="宋体"/>
                <w:color w:val="FF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exact"/>
        </w:trPr>
        <w:tc>
          <w:tcPr>
            <w:tcW w:w="3376" w:type="dxa"/>
            <w:gridSpan w:val="2"/>
            <w:vAlign w:val="center"/>
          </w:tcPr>
          <w:p>
            <w:pPr>
              <w:spacing w:line="460" w:lineRule="exact"/>
              <w:jc w:val="center"/>
              <w:rPr>
                <w:rFonts w:ascii="宋体" w:hAnsi="宋体" w:cs="宋体"/>
                <w:szCs w:val="21"/>
                <w:highlight w:val="none"/>
              </w:rPr>
            </w:pPr>
            <w:r>
              <w:rPr>
                <w:rFonts w:hint="eastAsia" w:ascii="宋体" w:hAnsi="宋体" w:cs="宋体"/>
                <w:szCs w:val="21"/>
                <w:highlight w:val="none"/>
              </w:rPr>
              <w:t>谈判范围</w:t>
            </w:r>
          </w:p>
        </w:tc>
        <w:tc>
          <w:tcPr>
            <w:tcW w:w="6324" w:type="dxa"/>
            <w:gridSpan w:val="4"/>
            <w:vAlign w:val="center"/>
          </w:tcPr>
          <w:p>
            <w:pPr>
              <w:spacing w:line="46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6" w:hRule="atLeast"/>
        </w:trPr>
        <w:tc>
          <w:tcPr>
            <w:tcW w:w="3376" w:type="dxa"/>
            <w:gridSpan w:val="2"/>
            <w:vAlign w:val="center"/>
          </w:tcPr>
          <w:p>
            <w:pPr>
              <w:spacing w:line="460" w:lineRule="exact"/>
              <w:jc w:val="center"/>
              <w:rPr>
                <w:rFonts w:ascii="宋体" w:hAnsi="宋体" w:cs="宋体"/>
                <w:szCs w:val="21"/>
                <w:highlight w:val="none"/>
              </w:rPr>
            </w:pPr>
            <w:r>
              <w:rPr>
                <w:rFonts w:hint="eastAsia" w:ascii="宋体" w:hAnsi="宋体" w:cs="宋体"/>
                <w:szCs w:val="21"/>
                <w:highlight w:val="none"/>
              </w:rPr>
              <w:t>谈判总报价（元）</w:t>
            </w:r>
          </w:p>
        </w:tc>
        <w:tc>
          <w:tcPr>
            <w:tcW w:w="6324" w:type="dxa"/>
            <w:gridSpan w:val="4"/>
            <w:vAlign w:val="center"/>
          </w:tcPr>
          <w:p>
            <w:pPr>
              <w:spacing w:line="460" w:lineRule="exact"/>
              <w:rPr>
                <w:rFonts w:ascii="宋体" w:hAnsi="宋体" w:cs="宋体"/>
                <w:szCs w:val="21"/>
                <w:highlight w:val="none"/>
              </w:rPr>
            </w:pPr>
            <w:r>
              <w:rPr>
                <w:rFonts w:hint="eastAsia" w:ascii="宋体" w:hAnsi="宋体" w:cs="宋体"/>
                <w:szCs w:val="21"/>
                <w:highlight w:val="none"/>
              </w:rPr>
              <w:t xml:space="preserve">大写： </w:t>
            </w:r>
          </w:p>
          <w:p>
            <w:pPr>
              <w:spacing w:line="460" w:lineRule="exact"/>
              <w:rPr>
                <w:rFonts w:ascii="宋体" w:hAnsi="宋体" w:cs="宋体"/>
                <w:szCs w:val="21"/>
                <w:highlight w:val="none"/>
                <w:u w:val="single"/>
              </w:rPr>
            </w:pPr>
            <w:r>
              <w:rPr>
                <w:rFonts w:hint="eastAsia" w:ascii="宋体" w:hAnsi="宋体" w:cs="宋体"/>
                <w:szCs w:val="21"/>
                <w:highlight w:val="none"/>
              </w:rPr>
              <w:t xml:space="preserve">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exact"/>
        </w:trPr>
        <w:tc>
          <w:tcPr>
            <w:tcW w:w="3376" w:type="dxa"/>
            <w:gridSpan w:val="2"/>
            <w:vAlign w:val="center"/>
          </w:tcPr>
          <w:p>
            <w:pPr>
              <w:spacing w:line="460" w:lineRule="exact"/>
              <w:jc w:val="center"/>
              <w:rPr>
                <w:rFonts w:ascii="宋体" w:hAnsi="宋体" w:cs="宋体"/>
                <w:szCs w:val="21"/>
                <w:highlight w:val="none"/>
              </w:rPr>
            </w:pPr>
            <w:r>
              <w:rPr>
                <w:rFonts w:hint="eastAsia" w:ascii="宋体" w:hAnsi="宋体" w:cs="宋体"/>
                <w:szCs w:val="21"/>
                <w:highlight w:val="none"/>
              </w:rPr>
              <w:t>质量要求</w:t>
            </w:r>
          </w:p>
        </w:tc>
        <w:tc>
          <w:tcPr>
            <w:tcW w:w="6324" w:type="dxa"/>
            <w:gridSpan w:val="4"/>
            <w:vAlign w:val="center"/>
          </w:tcPr>
          <w:p>
            <w:pPr>
              <w:spacing w:line="46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8" w:hRule="exact"/>
        </w:trPr>
        <w:tc>
          <w:tcPr>
            <w:tcW w:w="3376" w:type="dxa"/>
            <w:gridSpan w:val="2"/>
            <w:tcBorders>
              <w:bottom w:val="single" w:color="auto" w:sz="4" w:space="0"/>
            </w:tcBorders>
            <w:vAlign w:val="center"/>
          </w:tcPr>
          <w:p>
            <w:pPr>
              <w:spacing w:line="460" w:lineRule="exact"/>
              <w:jc w:val="center"/>
              <w:rPr>
                <w:rFonts w:ascii="宋体" w:hAnsi="宋体" w:cs="宋体"/>
                <w:szCs w:val="21"/>
                <w:highlight w:val="none"/>
              </w:rPr>
            </w:pPr>
            <w:r>
              <w:rPr>
                <w:rFonts w:hint="eastAsia" w:ascii="宋体" w:hAnsi="宋体" w:cs="宋体"/>
                <w:szCs w:val="21"/>
                <w:highlight w:val="none"/>
              </w:rPr>
              <w:t>工期</w:t>
            </w:r>
          </w:p>
        </w:tc>
        <w:tc>
          <w:tcPr>
            <w:tcW w:w="6324" w:type="dxa"/>
            <w:gridSpan w:val="4"/>
            <w:tcBorders>
              <w:bottom w:val="single" w:color="auto" w:sz="4" w:space="0"/>
            </w:tcBorders>
            <w:vAlign w:val="center"/>
          </w:tcPr>
          <w:p>
            <w:pPr>
              <w:spacing w:line="46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8" w:hRule="exact"/>
        </w:trPr>
        <w:tc>
          <w:tcPr>
            <w:tcW w:w="3376" w:type="dxa"/>
            <w:gridSpan w:val="2"/>
            <w:tcBorders>
              <w:bottom w:val="single" w:color="auto" w:sz="4" w:space="0"/>
            </w:tcBorders>
            <w:vAlign w:val="center"/>
          </w:tcPr>
          <w:p>
            <w:pPr>
              <w:spacing w:line="460" w:lineRule="exact"/>
              <w:jc w:val="center"/>
              <w:rPr>
                <w:rFonts w:ascii="宋体" w:hAnsi="宋体" w:cs="宋体"/>
                <w:szCs w:val="21"/>
                <w:highlight w:val="none"/>
              </w:rPr>
            </w:pPr>
            <w:r>
              <w:rPr>
                <w:rFonts w:hint="eastAsia" w:ascii="宋体" w:hAnsi="宋体" w:cs="宋体"/>
                <w:szCs w:val="21"/>
                <w:highlight w:val="none"/>
              </w:rPr>
              <w:t>谈判有效期</w:t>
            </w:r>
          </w:p>
        </w:tc>
        <w:tc>
          <w:tcPr>
            <w:tcW w:w="6324" w:type="dxa"/>
            <w:gridSpan w:val="4"/>
            <w:tcBorders>
              <w:bottom w:val="single" w:color="auto" w:sz="4" w:space="0"/>
            </w:tcBorders>
            <w:vAlign w:val="center"/>
          </w:tcPr>
          <w:p>
            <w:pPr>
              <w:spacing w:line="46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9" w:hRule="exact"/>
        </w:trPr>
        <w:tc>
          <w:tcPr>
            <w:tcW w:w="3376" w:type="dxa"/>
            <w:gridSpan w:val="2"/>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cs="宋体"/>
                <w:szCs w:val="21"/>
                <w:highlight w:val="none"/>
              </w:rPr>
            </w:pPr>
            <w:r>
              <w:rPr>
                <w:rFonts w:hint="eastAsia" w:ascii="宋体" w:hAnsi="宋体" w:cs="宋体"/>
                <w:szCs w:val="21"/>
                <w:highlight w:val="none"/>
              </w:rPr>
              <w:t>需要说明的问题</w:t>
            </w:r>
          </w:p>
        </w:tc>
        <w:tc>
          <w:tcPr>
            <w:tcW w:w="6324" w:type="dxa"/>
            <w:gridSpan w:val="4"/>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cs="宋体"/>
                <w:szCs w:val="21"/>
                <w:highlight w:val="none"/>
              </w:rPr>
            </w:pPr>
          </w:p>
        </w:tc>
      </w:tr>
    </w:tbl>
    <w:p>
      <w:pPr>
        <w:overflowPunct w:val="0"/>
        <w:topLinePunct/>
        <w:adjustRightInd w:val="0"/>
        <w:jc w:val="left"/>
        <w:textAlignment w:val="top"/>
        <w:rPr>
          <w:rFonts w:ascii="宋体" w:hAnsi="宋体" w:cs="宋体"/>
          <w:szCs w:val="21"/>
          <w:highlight w:val="none"/>
        </w:rPr>
      </w:pPr>
    </w:p>
    <w:p>
      <w:pPr>
        <w:spacing w:line="440" w:lineRule="exact"/>
        <w:jc w:val="right"/>
        <w:rPr>
          <w:rFonts w:ascii="宋体" w:hAnsi="宋体" w:cs="宋体"/>
          <w:szCs w:val="21"/>
          <w:highlight w:val="none"/>
        </w:rPr>
      </w:pPr>
    </w:p>
    <w:p>
      <w:pPr>
        <w:pStyle w:val="11"/>
        <w:spacing w:beforeLines="50" w:afterLines="50" w:line="440" w:lineRule="exact"/>
        <w:jc w:val="right"/>
        <w:rPr>
          <w:rFonts w:hAnsi="宋体" w:eastAsia="宋体" w:cs="宋体"/>
          <w:szCs w:val="21"/>
          <w:highlight w:val="none"/>
        </w:rPr>
      </w:pPr>
      <w:r>
        <w:rPr>
          <w:rFonts w:hint="eastAsia" w:hAnsi="宋体" w:eastAsia="宋体" w:cs="宋体"/>
          <w:szCs w:val="21"/>
          <w:highlight w:val="none"/>
        </w:rPr>
        <w:t>供应商：</w:t>
      </w:r>
      <w:r>
        <w:rPr>
          <w:rFonts w:hint="eastAsia" w:hAnsi="宋体" w:eastAsia="宋体" w:cs="宋体"/>
          <w:szCs w:val="21"/>
          <w:highlight w:val="none"/>
          <w:u w:val="single"/>
        </w:rPr>
        <w:t xml:space="preserve">                           </w:t>
      </w:r>
      <w:r>
        <w:rPr>
          <w:rFonts w:hint="eastAsia" w:hAnsi="宋体" w:eastAsia="宋体" w:cs="宋体"/>
          <w:szCs w:val="21"/>
          <w:highlight w:val="none"/>
        </w:rPr>
        <w:t>（盖单位公章）</w:t>
      </w:r>
    </w:p>
    <w:p>
      <w:pPr>
        <w:pStyle w:val="11"/>
        <w:spacing w:beforeLines="50" w:afterLines="50" w:line="440" w:lineRule="exact"/>
        <w:jc w:val="right"/>
        <w:rPr>
          <w:rFonts w:hAnsi="宋体" w:eastAsia="宋体" w:cs="宋体"/>
          <w:szCs w:val="21"/>
          <w:highlight w:val="none"/>
        </w:rPr>
      </w:pPr>
      <w:r>
        <w:rPr>
          <w:rFonts w:hint="eastAsia" w:hAnsi="宋体" w:eastAsia="宋体" w:cs="宋体"/>
          <w:szCs w:val="21"/>
          <w:highlight w:val="none"/>
        </w:rPr>
        <w:t xml:space="preserve">   法定代表人或其委托代理人：</w:t>
      </w:r>
      <w:r>
        <w:rPr>
          <w:rFonts w:hint="eastAsia" w:hAnsi="宋体" w:eastAsia="宋体" w:cs="宋体"/>
          <w:szCs w:val="21"/>
          <w:highlight w:val="none"/>
          <w:u w:val="single"/>
        </w:rPr>
        <w:t xml:space="preserve">             </w:t>
      </w:r>
      <w:r>
        <w:rPr>
          <w:rFonts w:hint="eastAsia" w:hAnsi="宋体" w:eastAsia="宋体" w:cs="宋体"/>
          <w:szCs w:val="21"/>
          <w:highlight w:val="none"/>
        </w:rPr>
        <w:t>（签字或盖章）</w:t>
      </w:r>
    </w:p>
    <w:p>
      <w:pPr>
        <w:spacing w:line="480" w:lineRule="exact"/>
        <w:ind w:firstLine="2100" w:firstLineChars="1000"/>
        <w:jc w:val="right"/>
        <w:rPr>
          <w:rFonts w:ascii="宋体" w:hAnsi="宋体" w:cs="宋体"/>
          <w:sz w:val="24"/>
          <w:szCs w:val="24"/>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pStyle w:val="38"/>
        <w:rPr>
          <w:rFonts w:ascii="宋体" w:hAnsi="宋体" w:cs="宋体"/>
          <w:b/>
          <w:bCs/>
          <w:kern w:val="0"/>
          <w:szCs w:val="24"/>
          <w:highlight w:val="none"/>
        </w:rPr>
      </w:pPr>
    </w:p>
    <w:p>
      <w:pPr>
        <w:pStyle w:val="38"/>
        <w:rPr>
          <w:rFonts w:ascii="宋体" w:hAnsi="宋体" w:cs="宋体"/>
          <w:b/>
          <w:bCs/>
          <w:kern w:val="0"/>
          <w:szCs w:val="24"/>
          <w:highlight w:val="none"/>
        </w:rPr>
      </w:pPr>
    </w:p>
    <w:p>
      <w:pPr>
        <w:pStyle w:val="38"/>
        <w:rPr>
          <w:rFonts w:ascii="宋体" w:hAnsi="宋体" w:cs="宋体"/>
          <w:b/>
          <w:bCs/>
          <w:kern w:val="0"/>
          <w:szCs w:val="24"/>
          <w:highlight w:val="none"/>
        </w:rPr>
      </w:pPr>
    </w:p>
    <w:bookmarkEnd w:id="259"/>
    <w:bookmarkEnd w:id="260"/>
    <w:bookmarkEnd w:id="261"/>
    <w:bookmarkEnd w:id="262"/>
    <w:bookmarkEnd w:id="263"/>
    <w:p>
      <w:pPr>
        <w:widowControl/>
        <w:spacing w:line="360" w:lineRule="auto"/>
        <w:jc w:val="center"/>
        <w:outlineLvl w:val="1"/>
        <w:rPr>
          <w:rFonts w:ascii="宋体" w:hAnsi="宋体" w:cs="宋体"/>
          <w:b/>
          <w:bCs/>
          <w:kern w:val="0"/>
          <w:sz w:val="30"/>
          <w:szCs w:val="30"/>
          <w:highlight w:val="none"/>
        </w:rPr>
      </w:pPr>
      <w:bookmarkStart w:id="267" w:name="_Toc16249"/>
      <w:bookmarkStart w:id="268" w:name="_Toc11482"/>
      <w:bookmarkStart w:id="269" w:name="_Toc3841"/>
      <w:bookmarkStart w:id="270" w:name="_Toc26310"/>
      <w:bookmarkStart w:id="271" w:name="_Toc373230035"/>
      <w:bookmarkStart w:id="272" w:name="_Toc374512423"/>
      <w:bookmarkStart w:id="273" w:name="_Toc408816353"/>
      <w:r>
        <w:rPr>
          <w:rFonts w:hint="eastAsia" w:ascii="宋体" w:hAnsi="宋体" w:cs="宋体"/>
          <w:b/>
          <w:bCs/>
          <w:kern w:val="0"/>
          <w:sz w:val="30"/>
          <w:szCs w:val="30"/>
          <w:highlight w:val="none"/>
        </w:rPr>
        <w:t>二、法定代表人身份证明</w:t>
      </w:r>
      <w:bookmarkEnd w:id="267"/>
      <w:bookmarkEnd w:id="268"/>
      <w:bookmarkEnd w:id="269"/>
    </w:p>
    <w:p>
      <w:pPr>
        <w:spacing w:line="360" w:lineRule="auto"/>
        <w:rPr>
          <w:rFonts w:ascii="宋体" w:hAnsi="宋体" w:cs="宋体"/>
          <w:sz w:val="24"/>
          <w:szCs w:val="24"/>
          <w:highlight w:val="none"/>
        </w:rPr>
      </w:pPr>
    </w:p>
    <w:p>
      <w:pPr>
        <w:pStyle w:val="11"/>
        <w:spacing w:beforeLines="50" w:afterLines="50" w:line="360" w:lineRule="auto"/>
        <w:rPr>
          <w:rFonts w:hAnsi="宋体" w:eastAsia="宋体" w:cs="宋体"/>
          <w:szCs w:val="21"/>
          <w:highlight w:val="none"/>
          <w:u w:val="single"/>
        </w:rPr>
      </w:pPr>
      <w:bookmarkStart w:id="274" w:name="_Toc144974468"/>
      <w:bookmarkStart w:id="275" w:name="_Toc152047264"/>
      <w:bookmarkStart w:id="276" w:name="_Toc179715757"/>
      <w:r>
        <w:rPr>
          <w:rFonts w:hint="eastAsia" w:hAnsi="宋体" w:eastAsia="宋体" w:cs="宋体"/>
          <w:szCs w:val="21"/>
          <w:highlight w:val="none"/>
        </w:rPr>
        <w:t>供应商名称：</w:t>
      </w:r>
      <w:r>
        <w:rPr>
          <w:rFonts w:hint="eastAsia" w:hAnsi="宋体" w:eastAsia="宋体" w:cs="宋体"/>
          <w:szCs w:val="21"/>
          <w:highlight w:val="none"/>
          <w:u w:val="single"/>
        </w:rPr>
        <w:t xml:space="preserve">                                                </w:t>
      </w:r>
    </w:p>
    <w:p>
      <w:pPr>
        <w:pStyle w:val="11"/>
        <w:spacing w:beforeLines="50" w:afterLines="50" w:line="360" w:lineRule="auto"/>
        <w:rPr>
          <w:rFonts w:hAnsi="宋体" w:eastAsia="宋体" w:cs="宋体"/>
          <w:szCs w:val="21"/>
          <w:highlight w:val="none"/>
          <w:u w:val="single"/>
        </w:rPr>
      </w:pPr>
      <w:r>
        <w:rPr>
          <w:rFonts w:hint="eastAsia" w:hAnsi="宋体" w:eastAsia="宋体" w:cs="宋体"/>
          <w:szCs w:val="21"/>
          <w:highlight w:val="none"/>
        </w:rPr>
        <w:t>单位性质：</w:t>
      </w:r>
      <w:r>
        <w:rPr>
          <w:rFonts w:hint="eastAsia" w:hAnsi="宋体" w:eastAsia="宋体" w:cs="宋体"/>
          <w:szCs w:val="21"/>
          <w:highlight w:val="none"/>
          <w:u w:val="single"/>
        </w:rPr>
        <w:t xml:space="preserve">                                                  </w:t>
      </w:r>
    </w:p>
    <w:p>
      <w:pPr>
        <w:pStyle w:val="11"/>
        <w:spacing w:beforeLines="50" w:afterLines="50" w:line="360" w:lineRule="auto"/>
        <w:rPr>
          <w:rFonts w:hAnsi="宋体" w:eastAsia="宋体" w:cs="宋体"/>
          <w:szCs w:val="21"/>
          <w:highlight w:val="none"/>
          <w:u w:val="single"/>
        </w:rPr>
      </w:pPr>
      <w:r>
        <w:rPr>
          <w:rFonts w:hint="eastAsia" w:hAnsi="宋体" w:eastAsia="宋体" w:cs="宋体"/>
          <w:szCs w:val="21"/>
          <w:highlight w:val="none"/>
        </w:rPr>
        <w:t>地址：</w:t>
      </w:r>
      <w:r>
        <w:rPr>
          <w:rFonts w:hint="eastAsia" w:hAnsi="宋体" w:eastAsia="宋体" w:cs="宋体"/>
          <w:szCs w:val="21"/>
          <w:highlight w:val="none"/>
          <w:u w:val="single"/>
        </w:rPr>
        <w:t xml:space="preserve">                                                      </w:t>
      </w:r>
    </w:p>
    <w:p>
      <w:pPr>
        <w:pStyle w:val="11"/>
        <w:spacing w:beforeLines="50" w:afterLines="50" w:line="360" w:lineRule="auto"/>
        <w:rPr>
          <w:rFonts w:hAnsi="宋体" w:eastAsia="宋体" w:cs="宋体"/>
          <w:szCs w:val="21"/>
          <w:highlight w:val="none"/>
        </w:rPr>
      </w:pPr>
      <w:r>
        <w:rPr>
          <w:rFonts w:hint="eastAsia" w:hAnsi="宋体" w:eastAsia="宋体" w:cs="宋体"/>
          <w:szCs w:val="21"/>
          <w:highlight w:val="none"/>
        </w:rPr>
        <w:t>成立时间：</w:t>
      </w:r>
      <w:r>
        <w:rPr>
          <w:rFonts w:hint="eastAsia" w:hAnsi="宋体" w:eastAsia="宋体" w:cs="宋体"/>
          <w:szCs w:val="21"/>
          <w:highlight w:val="none"/>
          <w:u w:val="single"/>
        </w:rPr>
        <w:t xml:space="preserve">       </w:t>
      </w:r>
      <w:r>
        <w:rPr>
          <w:rFonts w:hint="eastAsia" w:hAnsi="宋体" w:eastAsia="宋体" w:cs="宋体"/>
          <w:szCs w:val="21"/>
          <w:highlight w:val="none"/>
        </w:rPr>
        <w:t>年</w:t>
      </w:r>
      <w:r>
        <w:rPr>
          <w:rFonts w:hint="eastAsia" w:hAnsi="宋体" w:eastAsia="宋体" w:cs="宋体"/>
          <w:szCs w:val="21"/>
          <w:highlight w:val="none"/>
          <w:u w:val="single"/>
        </w:rPr>
        <w:t xml:space="preserve">        </w:t>
      </w:r>
      <w:r>
        <w:rPr>
          <w:rFonts w:hint="eastAsia" w:hAnsi="宋体" w:eastAsia="宋体" w:cs="宋体"/>
          <w:szCs w:val="21"/>
          <w:highlight w:val="none"/>
        </w:rPr>
        <w:t>月</w:t>
      </w:r>
      <w:r>
        <w:rPr>
          <w:rFonts w:hint="eastAsia" w:hAnsi="宋体" w:eastAsia="宋体" w:cs="宋体"/>
          <w:szCs w:val="21"/>
          <w:highlight w:val="none"/>
          <w:u w:val="single"/>
        </w:rPr>
        <w:t xml:space="preserve">        </w:t>
      </w:r>
      <w:r>
        <w:rPr>
          <w:rFonts w:hint="eastAsia" w:hAnsi="宋体" w:eastAsia="宋体" w:cs="宋体"/>
          <w:szCs w:val="21"/>
          <w:highlight w:val="none"/>
        </w:rPr>
        <w:t>日</w:t>
      </w:r>
    </w:p>
    <w:p>
      <w:pPr>
        <w:pStyle w:val="11"/>
        <w:spacing w:beforeLines="50" w:afterLines="50" w:line="360" w:lineRule="auto"/>
        <w:rPr>
          <w:rFonts w:hAnsi="宋体" w:eastAsia="宋体" w:cs="宋体"/>
          <w:szCs w:val="21"/>
          <w:highlight w:val="none"/>
          <w:u w:val="single"/>
        </w:rPr>
      </w:pPr>
      <w:r>
        <w:rPr>
          <w:rFonts w:hint="eastAsia" w:hAnsi="宋体" w:eastAsia="宋体" w:cs="宋体"/>
          <w:szCs w:val="21"/>
          <w:highlight w:val="none"/>
        </w:rPr>
        <w:t>经营期限：</w:t>
      </w:r>
      <w:r>
        <w:rPr>
          <w:rFonts w:hint="eastAsia" w:hAnsi="宋体" w:eastAsia="宋体" w:cs="宋体"/>
          <w:szCs w:val="21"/>
          <w:highlight w:val="none"/>
          <w:u w:val="single"/>
        </w:rPr>
        <w:t xml:space="preserve">                                                  </w:t>
      </w:r>
    </w:p>
    <w:p>
      <w:pPr>
        <w:pStyle w:val="11"/>
        <w:spacing w:beforeLines="50" w:afterLines="50" w:line="360" w:lineRule="auto"/>
        <w:rPr>
          <w:rFonts w:hAnsi="宋体" w:eastAsia="宋体" w:cs="宋体"/>
          <w:szCs w:val="21"/>
          <w:highlight w:val="none"/>
          <w:u w:val="single"/>
        </w:rPr>
      </w:pPr>
      <w:r>
        <w:rPr>
          <w:rFonts w:hint="eastAsia" w:hAnsi="宋体" w:eastAsia="宋体" w:cs="宋体"/>
          <w:szCs w:val="21"/>
          <w:highlight w:val="none"/>
        </w:rPr>
        <w:t>姓名：</w:t>
      </w:r>
      <w:r>
        <w:rPr>
          <w:rFonts w:hint="eastAsia" w:hAnsi="宋体" w:eastAsia="宋体" w:cs="宋体"/>
          <w:szCs w:val="21"/>
          <w:highlight w:val="none"/>
          <w:u w:val="single"/>
        </w:rPr>
        <w:t xml:space="preserve">                        </w:t>
      </w:r>
      <w:r>
        <w:rPr>
          <w:rFonts w:hint="eastAsia" w:hAnsi="宋体" w:eastAsia="宋体" w:cs="宋体"/>
          <w:szCs w:val="21"/>
          <w:highlight w:val="none"/>
        </w:rPr>
        <w:t>性别：</w:t>
      </w:r>
      <w:r>
        <w:rPr>
          <w:rFonts w:hint="eastAsia" w:hAnsi="宋体" w:eastAsia="宋体" w:cs="宋体"/>
          <w:szCs w:val="21"/>
          <w:highlight w:val="none"/>
          <w:u w:val="single"/>
        </w:rPr>
        <w:t xml:space="preserve">                         </w:t>
      </w:r>
    </w:p>
    <w:p>
      <w:pPr>
        <w:pStyle w:val="11"/>
        <w:spacing w:beforeLines="50" w:afterLines="50" w:line="360" w:lineRule="auto"/>
        <w:rPr>
          <w:rFonts w:hAnsi="宋体" w:eastAsia="宋体" w:cs="宋体"/>
          <w:szCs w:val="21"/>
          <w:highlight w:val="none"/>
          <w:u w:val="single"/>
        </w:rPr>
      </w:pPr>
      <w:r>
        <w:rPr>
          <w:rFonts w:hint="eastAsia" w:hAnsi="宋体" w:eastAsia="宋体" w:cs="宋体"/>
          <w:szCs w:val="21"/>
          <w:highlight w:val="none"/>
        </w:rPr>
        <w:t xml:space="preserve">年龄： </w:t>
      </w:r>
      <w:r>
        <w:rPr>
          <w:rFonts w:hint="eastAsia" w:hAnsi="宋体" w:eastAsia="宋体" w:cs="宋体"/>
          <w:szCs w:val="21"/>
          <w:highlight w:val="none"/>
          <w:u w:val="single"/>
        </w:rPr>
        <w:t xml:space="preserve">                       </w:t>
      </w:r>
      <w:r>
        <w:rPr>
          <w:rFonts w:hint="eastAsia" w:hAnsi="宋体" w:eastAsia="宋体" w:cs="宋体"/>
          <w:szCs w:val="21"/>
          <w:highlight w:val="none"/>
        </w:rPr>
        <w:t>职务：</w:t>
      </w:r>
      <w:r>
        <w:rPr>
          <w:rFonts w:hint="eastAsia" w:hAnsi="宋体" w:eastAsia="宋体" w:cs="宋体"/>
          <w:szCs w:val="21"/>
          <w:highlight w:val="none"/>
          <w:u w:val="single"/>
        </w:rPr>
        <w:t xml:space="preserve">                         </w:t>
      </w:r>
    </w:p>
    <w:p>
      <w:pPr>
        <w:pStyle w:val="11"/>
        <w:spacing w:beforeLines="50" w:afterLines="50" w:line="360" w:lineRule="auto"/>
        <w:rPr>
          <w:rFonts w:hAnsi="宋体" w:eastAsia="宋体" w:cs="宋体"/>
          <w:szCs w:val="21"/>
          <w:highlight w:val="none"/>
        </w:rPr>
      </w:pPr>
      <w:r>
        <w:rPr>
          <w:rFonts w:hint="eastAsia" w:hAnsi="宋体" w:eastAsia="宋体" w:cs="宋体"/>
          <w:szCs w:val="21"/>
          <w:highlight w:val="none"/>
        </w:rPr>
        <w:t>系</w:t>
      </w:r>
      <w:r>
        <w:rPr>
          <w:rFonts w:hint="eastAsia" w:hAnsi="宋体" w:eastAsia="宋体" w:cs="宋体"/>
          <w:szCs w:val="21"/>
          <w:highlight w:val="none"/>
          <w:u w:val="single"/>
        </w:rPr>
        <w:t xml:space="preserve">                                 </w:t>
      </w:r>
      <w:r>
        <w:rPr>
          <w:rFonts w:hint="eastAsia" w:hAnsi="宋体" w:eastAsia="宋体" w:cs="宋体"/>
          <w:szCs w:val="21"/>
          <w:highlight w:val="none"/>
        </w:rPr>
        <w:t>（供应商名称）的法定代表人。</w:t>
      </w:r>
    </w:p>
    <w:p>
      <w:pPr>
        <w:pStyle w:val="11"/>
        <w:spacing w:beforeLines="50" w:afterLines="50" w:line="360" w:lineRule="auto"/>
        <w:rPr>
          <w:rFonts w:hAnsi="宋体" w:eastAsia="宋体" w:cs="宋体"/>
          <w:szCs w:val="21"/>
          <w:highlight w:val="none"/>
        </w:rPr>
      </w:pPr>
    </w:p>
    <w:p>
      <w:pPr>
        <w:pStyle w:val="11"/>
        <w:spacing w:beforeLines="50" w:afterLines="50" w:line="360" w:lineRule="auto"/>
        <w:ind w:firstLine="630" w:firstLineChars="300"/>
        <w:rPr>
          <w:rFonts w:hAnsi="宋体" w:eastAsia="宋体" w:cs="宋体"/>
          <w:szCs w:val="21"/>
          <w:highlight w:val="none"/>
        </w:rPr>
      </w:pPr>
      <w:r>
        <w:rPr>
          <w:rFonts w:hint="eastAsia" w:hAnsi="宋体" w:eastAsia="宋体" w:cs="宋体"/>
          <w:szCs w:val="21"/>
          <w:highlight w:val="none"/>
        </w:rPr>
        <w:t>特此证明。</w:t>
      </w:r>
    </w:p>
    <w:p>
      <w:pPr>
        <w:pStyle w:val="11"/>
        <w:spacing w:beforeLines="50" w:afterLines="50" w:line="360" w:lineRule="auto"/>
        <w:rPr>
          <w:rFonts w:hAnsi="宋体" w:eastAsia="宋体" w:cs="宋体"/>
          <w:szCs w:val="21"/>
          <w:highlight w:val="none"/>
        </w:rPr>
      </w:pPr>
    </w:p>
    <w:p>
      <w:pPr>
        <w:pStyle w:val="11"/>
        <w:spacing w:beforeLines="50" w:afterLines="50" w:line="360" w:lineRule="auto"/>
        <w:rPr>
          <w:rFonts w:hAnsi="宋体" w:eastAsia="宋体" w:cs="宋体"/>
          <w:szCs w:val="21"/>
          <w:highlight w:val="none"/>
        </w:rPr>
      </w:pPr>
    </w:p>
    <w:p>
      <w:pPr>
        <w:pStyle w:val="11"/>
        <w:spacing w:beforeLines="50" w:afterLines="50" w:line="360" w:lineRule="auto"/>
        <w:rPr>
          <w:rFonts w:hAnsi="宋体" w:eastAsia="宋体" w:cs="宋体"/>
          <w:szCs w:val="21"/>
          <w:highlight w:val="none"/>
        </w:rPr>
      </w:pPr>
    </w:p>
    <w:p>
      <w:pPr>
        <w:pStyle w:val="11"/>
        <w:spacing w:beforeLines="50" w:afterLines="50" w:line="360" w:lineRule="auto"/>
        <w:jc w:val="right"/>
        <w:rPr>
          <w:rFonts w:hAnsi="宋体" w:eastAsia="宋体" w:cs="宋体"/>
          <w:szCs w:val="21"/>
          <w:highlight w:val="none"/>
        </w:rPr>
      </w:pPr>
      <w:r>
        <w:rPr>
          <w:rFonts w:hint="eastAsia" w:hAnsi="宋体" w:eastAsia="宋体" w:cs="宋体"/>
          <w:szCs w:val="21"/>
          <w:highlight w:val="none"/>
        </w:rPr>
        <w:t>供应商：</w:t>
      </w:r>
      <w:r>
        <w:rPr>
          <w:rFonts w:hint="eastAsia" w:hAnsi="宋体" w:eastAsia="宋体" w:cs="宋体"/>
          <w:szCs w:val="21"/>
          <w:highlight w:val="none"/>
          <w:u w:val="single"/>
        </w:rPr>
        <w:t xml:space="preserve">                </w:t>
      </w:r>
      <w:r>
        <w:rPr>
          <w:rFonts w:hint="eastAsia" w:hAnsi="宋体" w:eastAsia="宋体" w:cs="宋体"/>
          <w:szCs w:val="21"/>
          <w:highlight w:val="none"/>
        </w:rPr>
        <w:t>（ 盖单位公章）</w:t>
      </w:r>
    </w:p>
    <w:p>
      <w:pPr>
        <w:pStyle w:val="11"/>
        <w:spacing w:beforeLines="50" w:afterLines="50" w:line="360" w:lineRule="auto"/>
        <w:jc w:val="right"/>
        <w:rPr>
          <w:rFonts w:hAnsi="宋体" w:eastAsia="宋体" w:cs="宋体"/>
          <w:szCs w:val="21"/>
          <w:highlight w:val="none"/>
        </w:rPr>
      </w:pPr>
      <w:r>
        <w:rPr>
          <w:rFonts w:hint="eastAsia" w:hAnsi="宋体" w:eastAsia="宋体" w:cs="宋体"/>
          <w:szCs w:val="21"/>
          <w:highlight w:val="none"/>
          <w:u w:val="single"/>
        </w:rPr>
        <w:t xml:space="preserve">           </w:t>
      </w:r>
      <w:r>
        <w:rPr>
          <w:rFonts w:hint="eastAsia" w:hAnsi="宋体" w:eastAsia="宋体" w:cs="宋体"/>
          <w:szCs w:val="21"/>
          <w:highlight w:val="none"/>
        </w:rPr>
        <w:t>年</w:t>
      </w:r>
      <w:r>
        <w:rPr>
          <w:rFonts w:hint="eastAsia" w:hAnsi="宋体" w:eastAsia="宋体" w:cs="宋体"/>
          <w:szCs w:val="21"/>
          <w:highlight w:val="none"/>
          <w:u w:val="single"/>
        </w:rPr>
        <w:t xml:space="preserve">         </w:t>
      </w:r>
      <w:r>
        <w:rPr>
          <w:rFonts w:hint="eastAsia" w:hAnsi="宋体" w:eastAsia="宋体" w:cs="宋体"/>
          <w:szCs w:val="21"/>
          <w:highlight w:val="none"/>
        </w:rPr>
        <w:t>月</w:t>
      </w:r>
      <w:r>
        <w:rPr>
          <w:rFonts w:hint="eastAsia" w:hAnsi="宋体" w:eastAsia="宋体" w:cs="宋体"/>
          <w:szCs w:val="21"/>
          <w:highlight w:val="none"/>
          <w:u w:val="single"/>
        </w:rPr>
        <w:t xml:space="preserve">          </w:t>
      </w:r>
      <w:r>
        <w:rPr>
          <w:rFonts w:hint="eastAsia" w:hAnsi="宋体" w:eastAsia="宋体" w:cs="宋体"/>
          <w:szCs w:val="21"/>
          <w:highlight w:val="none"/>
        </w:rPr>
        <w:t>日</w:t>
      </w:r>
    </w:p>
    <w:p>
      <w:pPr>
        <w:spacing w:line="360" w:lineRule="auto"/>
        <w:jc w:val="center"/>
        <w:rPr>
          <w:rFonts w:ascii="宋体" w:hAnsi="宋体" w:cs="宋体"/>
          <w:sz w:val="24"/>
          <w:szCs w:val="24"/>
          <w:highlight w:val="none"/>
        </w:rPr>
      </w:pPr>
    </w:p>
    <w:p>
      <w:pPr>
        <w:spacing w:line="360" w:lineRule="auto"/>
        <w:jc w:val="center"/>
        <w:rPr>
          <w:rFonts w:ascii="宋体" w:hAnsi="宋体" w:cs="宋体"/>
          <w:sz w:val="24"/>
          <w:szCs w:val="24"/>
          <w:highlight w:val="none"/>
        </w:rPr>
      </w:pPr>
    </w:p>
    <w:p>
      <w:pPr>
        <w:spacing w:line="360" w:lineRule="auto"/>
        <w:jc w:val="center"/>
        <w:rPr>
          <w:rFonts w:ascii="宋体" w:hAnsi="宋体" w:cs="宋体"/>
          <w:sz w:val="24"/>
          <w:szCs w:val="24"/>
          <w:highlight w:val="none"/>
        </w:rPr>
      </w:pPr>
    </w:p>
    <w:p>
      <w:pPr>
        <w:spacing w:line="360" w:lineRule="auto"/>
        <w:rPr>
          <w:rFonts w:ascii="宋体" w:hAnsi="宋体" w:cs="宋体"/>
          <w:sz w:val="24"/>
          <w:szCs w:val="24"/>
          <w:highlight w:val="none"/>
        </w:rPr>
      </w:pPr>
    </w:p>
    <w:p>
      <w:pPr>
        <w:pStyle w:val="38"/>
        <w:rPr>
          <w:highlight w:val="none"/>
        </w:rPr>
      </w:pPr>
    </w:p>
    <w:p>
      <w:pPr>
        <w:spacing w:line="360" w:lineRule="auto"/>
        <w:rPr>
          <w:rFonts w:ascii="宋体" w:hAnsi="宋体" w:cs="宋体"/>
          <w:sz w:val="24"/>
          <w:szCs w:val="24"/>
          <w:highlight w:val="none"/>
        </w:rPr>
      </w:pPr>
    </w:p>
    <w:p>
      <w:pPr>
        <w:pStyle w:val="38"/>
        <w:rPr>
          <w:rFonts w:ascii="宋体" w:hAnsi="宋体" w:cs="宋体"/>
          <w:highlight w:val="none"/>
        </w:rPr>
      </w:pPr>
    </w:p>
    <w:p>
      <w:pPr>
        <w:widowControl/>
        <w:spacing w:line="360" w:lineRule="auto"/>
        <w:jc w:val="center"/>
        <w:outlineLvl w:val="1"/>
        <w:rPr>
          <w:rFonts w:ascii="宋体" w:hAnsi="宋体" w:cs="宋体"/>
          <w:b/>
          <w:bCs/>
          <w:kern w:val="0"/>
          <w:sz w:val="30"/>
          <w:szCs w:val="30"/>
          <w:highlight w:val="none"/>
        </w:rPr>
      </w:pPr>
      <w:bookmarkStart w:id="277" w:name="_Toc32095"/>
      <w:r>
        <w:rPr>
          <w:rFonts w:hint="eastAsia" w:ascii="宋体" w:hAnsi="宋体" w:cs="宋体"/>
          <w:b/>
          <w:bCs/>
          <w:kern w:val="0"/>
          <w:sz w:val="30"/>
          <w:szCs w:val="30"/>
          <w:highlight w:val="none"/>
        </w:rPr>
        <w:t>三、授权委托书</w:t>
      </w:r>
      <w:bookmarkEnd w:id="274"/>
      <w:bookmarkEnd w:id="275"/>
      <w:bookmarkEnd w:id="276"/>
      <w:bookmarkEnd w:id="277"/>
    </w:p>
    <w:p>
      <w:pPr>
        <w:pStyle w:val="38"/>
        <w:rPr>
          <w:rFonts w:ascii="宋体" w:hAnsi="宋体" w:cs="宋体"/>
          <w:highlight w:val="none"/>
        </w:rPr>
      </w:pP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本人</w:t>
      </w:r>
      <w:r>
        <w:rPr>
          <w:rFonts w:hint="eastAsia" w:ascii="宋体" w:hAnsi="宋体" w:cs="宋体"/>
          <w:szCs w:val="21"/>
          <w:highlight w:val="none"/>
          <w:u w:val="single"/>
        </w:rPr>
        <w:t xml:space="preserve">       </w:t>
      </w:r>
      <w:r>
        <w:rPr>
          <w:rFonts w:hint="eastAsia" w:ascii="宋体" w:hAnsi="宋体" w:cs="宋体"/>
          <w:szCs w:val="21"/>
          <w:highlight w:val="none"/>
        </w:rPr>
        <w:t>（姓名）系</w:t>
      </w:r>
      <w:r>
        <w:rPr>
          <w:rFonts w:hint="eastAsia" w:ascii="宋体" w:hAnsi="宋体" w:cs="宋体"/>
          <w:szCs w:val="21"/>
          <w:highlight w:val="none"/>
          <w:u w:val="single"/>
        </w:rPr>
        <w:t xml:space="preserve">            </w:t>
      </w:r>
      <w:r>
        <w:rPr>
          <w:rFonts w:hint="eastAsia" w:ascii="宋体" w:hAnsi="宋体" w:cs="宋体"/>
          <w:szCs w:val="21"/>
          <w:highlight w:val="none"/>
        </w:rPr>
        <w:t>（供应商名称）的法定代表人，现委托</w:t>
      </w:r>
      <w:r>
        <w:rPr>
          <w:rFonts w:hint="eastAsia" w:ascii="宋体" w:hAnsi="宋体" w:cs="宋体"/>
          <w:szCs w:val="21"/>
          <w:highlight w:val="none"/>
          <w:u w:val="single"/>
        </w:rPr>
        <w:t xml:space="preserve">      </w:t>
      </w:r>
      <w:r>
        <w:rPr>
          <w:rFonts w:hint="eastAsia" w:ascii="宋体" w:hAnsi="宋体" w:cs="宋体"/>
          <w:szCs w:val="21"/>
          <w:highlight w:val="none"/>
        </w:rPr>
        <w:t>（姓名）为我方代理人。代理人根据授权，以我方名义签署、澄清、说明、补正、递交、撤回、 修改</w:t>
      </w:r>
      <w:r>
        <w:rPr>
          <w:rFonts w:hint="eastAsia" w:ascii="宋体" w:hAnsi="宋体" w:cs="宋体"/>
          <w:szCs w:val="21"/>
          <w:highlight w:val="none"/>
          <w:u w:val="single"/>
        </w:rPr>
        <w:t xml:space="preserve">         </w:t>
      </w:r>
      <w:r>
        <w:rPr>
          <w:rFonts w:hint="eastAsia" w:ascii="宋体" w:hAnsi="宋体" w:cs="宋体"/>
          <w:szCs w:val="21"/>
          <w:highlight w:val="none"/>
        </w:rPr>
        <w:t>（项目名称）响应文件、签订合同和处理有关事宜，其法律后果由我方承担。</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委托期限：</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代理人无转委托权。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附：法定代表人身份证明及委托代理人身份证明</w:t>
      </w:r>
    </w:p>
    <w:p>
      <w:pPr>
        <w:spacing w:line="360" w:lineRule="auto"/>
        <w:rPr>
          <w:rFonts w:ascii="宋体" w:hAnsi="宋体" w:cs="宋体"/>
          <w:szCs w:val="21"/>
          <w:highlight w:val="none"/>
        </w:rPr>
      </w:pPr>
      <w:r>
        <w:rPr>
          <w:rFonts w:ascii="宋体" w:hAnsi="宋体" w:cs="宋体"/>
          <w:szCs w:val="21"/>
          <w:highlight w:val="none"/>
        </w:rPr>
        <mc:AlternateContent>
          <mc:Choice Requires="wps">
            <w:drawing>
              <wp:inline distT="0" distB="0" distL="114300" distR="114300">
                <wp:extent cx="5495925" cy="1442720"/>
                <wp:effectExtent l="4445" t="4445" r="5080" b="19685"/>
                <wp:docPr id="4" name="Rectangle 4"/>
                <wp:cNvGraphicFramePr/>
                <a:graphic xmlns:a="http://schemas.openxmlformats.org/drawingml/2006/main">
                  <a:graphicData uri="http://schemas.microsoft.com/office/word/2010/wordprocessingShape">
                    <wps:wsp>
                      <wps:cNvSpPr/>
                      <wps:spPr>
                        <a:xfrm>
                          <a:off x="785495" y="3459480"/>
                          <a:ext cx="5495925" cy="14427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szCs w:val="21"/>
                              </w:rPr>
                            </w:pPr>
                            <w:r>
                              <w:rPr>
                                <w:rFonts w:hint="eastAsia" w:ascii="宋体" w:hAnsi="宋体" w:cs="宋体"/>
                                <w:szCs w:val="21"/>
                              </w:rPr>
                              <w:t>法定代表人身份证明</w:t>
                            </w:r>
                          </w:p>
                        </w:txbxContent>
                      </wps:txbx>
                      <wps:bodyPr vert="horz" upright="1"/>
                    </wps:wsp>
                  </a:graphicData>
                </a:graphic>
              </wp:inline>
            </w:drawing>
          </mc:Choice>
          <mc:Fallback>
            <w:pict>
              <v:rect id="Rectangle 4" o:spid="_x0000_s1026" o:spt="1" style="height:113.6pt;width:432.75pt;" fillcolor="#FFFFFF" filled="t" stroked="t" coordsize="21600,21600" o:gfxdata="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jbNte1QAAAAUBAAAPAAAAAAAAAAEA&#10;IAAAACIAAABkcnMvZG93bnJldi54bWxQSwECFAAUAAAACACHTuJAiu5eqRICAABSBAAADgAAAAAA&#10;AAABACAAAAAkAQAAZHJzL2Uyb0RvYy54bWxQSwUGAAAAAAYABgBZAQAAqAUAAAAA&#10;">
                <v:fill on="t" focussize="0,0"/>
                <v:stroke color="#000000" joinstyle="miter"/>
                <v:imagedata o:title=""/>
                <o:lock v:ext="edit" aspectratio="f"/>
                <v:textbox>
                  <w:txbxContent>
                    <w:p>
                      <w:pPr>
                        <w:rPr>
                          <w:szCs w:val="21"/>
                        </w:rPr>
                      </w:pPr>
                      <w:r>
                        <w:rPr>
                          <w:rFonts w:hint="eastAsia" w:ascii="宋体" w:hAnsi="宋体" w:cs="宋体"/>
                          <w:szCs w:val="21"/>
                        </w:rPr>
                        <w:t>法定代表人身份证明</w:t>
                      </w:r>
                    </w:p>
                  </w:txbxContent>
                </v:textbox>
                <w10:wrap type="none"/>
                <w10:anchorlock/>
              </v:rect>
            </w:pict>
          </mc:Fallback>
        </mc:AlternateContent>
      </w:r>
    </w:p>
    <w:p>
      <w:pPr>
        <w:spacing w:line="360" w:lineRule="auto"/>
        <w:rPr>
          <w:rFonts w:ascii="宋体" w:hAnsi="宋体" w:cs="宋体"/>
          <w:szCs w:val="21"/>
          <w:highlight w:val="none"/>
        </w:rPr>
      </w:pPr>
      <w:r>
        <w:rPr>
          <w:rFonts w:ascii="宋体" w:hAnsi="宋体" w:cs="宋体"/>
          <w:szCs w:val="21"/>
          <w:highlight w:val="none"/>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66040</wp:posOffset>
                </wp:positionV>
                <wp:extent cx="5486400" cy="1380490"/>
                <wp:effectExtent l="4445" t="5080" r="14605" b="5080"/>
                <wp:wrapNone/>
                <wp:docPr id="2" name="Rectangle 5"/>
                <wp:cNvGraphicFramePr/>
                <a:graphic xmlns:a="http://schemas.openxmlformats.org/drawingml/2006/main">
                  <a:graphicData uri="http://schemas.microsoft.com/office/word/2010/wordprocessingShape">
                    <wps:wsp>
                      <wps:cNvSpPr/>
                      <wps:spPr>
                        <a:xfrm>
                          <a:off x="0" y="0"/>
                          <a:ext cx="5486400" cy="138049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szCs w:val="21"/>
                              </w:rPr>
                            </w:pPr>
                            <w:r>
                              <w:rPr>
                                <w:rFonts w:hint="eastAsia"/>
                                <w:szCs w:val="21"/>
                              </w:rPr>
                              <w:t>委托代理人身份证明</w:t>
                            </w:r>
                          </w:p>
                        </w:txbxContent>
                      </wps:txbx>
                      <wps:bodyPr vert="horz" upright="1"/>
                    </wps:wsp>
                  </a:graphicData>
                </a:graphic>
              </wp:anchor>
            </w:drawing>
          </mc:Choice>
          <mc:Fallback>
            <w:pict>
              <v:rect id="Rectangle 5" o:spid="_x0000_s1026" o:spt="1" style="position:absolute;left:0pt;margin-left:0pt;margin-top:5.2pt;height:108.7pt;width:432pt;z-index:251660288;mso-width-relative:page;mso-height-relative:page;" fillcolor="#FFFFFF" filled="t" stroked="t" coordsize="21600,21600" o:gfxdata="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oebV/VAAAABwEAAA8AAAAAAAAAAQAgAAAAIgAAAGRy&#10;cy9kb3ducmV2LnhtbFBLAQIUABQAAAAIAIdO4kACPN5xCAIAAEcEAAAOAAAAAAAAAAEAIAAAACQB&#10;AABkcnMvZTJvRG9jLnhtbFBLBQYAAAAABgAGAFkBAACeBQAAAAA=&#10;">
                <v:fill on="t" focussize="0,0"/>
                <v:stroke color="#000000" joinstyle="miter"/>
                <v:imagedata o:title=""/>
                <o:lock v:ext="edit" aspectratio="f"/>
                <v:textbox>
                  <w:txbxContent>
                    <w:p>
                      <w:pPr>
                        <w:rPr>
                          <w:szCs w:val="21"/>
                        </w:rPr>
                      </w:pPr>
                      <w:r>
                        <w:rPr>
                          <w:rFonts w:hint="eastAsia"/>
                          <w:szCs w:val="21"/>
                        </w:rPr>
                        <w:t>委托代理人身份证明</w:t>
                      </w:r>
                    </w:p>
                  </w:txbxContent>
                </v:textbox>
              </v:rect>
            </w:pict>
          </mc:Fallback>
        </mc:AlternateContent>
      </w:r>
    </w:p>
    <w:p>
      <w:pPr>
        <w:spacing w:line="360" w:lineRule="auto"/>
        <w:rPr>
          <w:rFonts w:ascii="宋体" w:hAnsi="宋体" w:cs="宋体"/>
          <w:szCs w:val="21"/>
          <w:highlight w:val="none"/>
        </w:rPr>
      </w:pPr>
    </w:p>
    <w:p>
      <w:pPr>
        <w:spacing w:line="360" w:lineRule="auto"/>
        <w:rPr>
          <w:rFonts w:ascii="宋体" w:hAnsi="宋体" w:cs="宋体"/>
          <w:szCs w:val="21"/>
          <w:highlight w:val="none"/>
        </w:rPr>
      </w:pPr>
    </w:p>
    <w:p>
      <w:pPr>
        <w:spacing w:line="360" w:lineRule="auto"/>
        <w:rPr>
          <w:rFonts w:ascii="宋体" w:hAnsi="宋体" w:cs="宋体"/>
          <w:szCs w:val="21"/>
          <w:highlight w:val="none"/>
        </w:rPr>
      </w:pPr>
    </w:p>
    <w:p>
      <w:pPr>
        <w:spacing w:line="360" w:lineRule="auto"/>
        <w:rPr>
          <w:rFonts w:ascii="宋体" w:hAnsi="宋体" w:cs="宋体"/>
          <w:szCs w:val="21"/>
          <w:highlight w:val="none"/>
        </w:rPr>
      </w:pP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供应商：</w:t>
      </w:r>
      <w:r>
        <w:rPr>
          <w:rFonts w:hint="eastAsia" w:ascii="宋体" w:hAnsi="宋体" w:cs="宋体"/>
          <w:szCs w:val="21"/>
          <w:highlight w:val="none"/>
          <w:u w:val="single"/>
        </w:rPr>
        <w:t xml:space="preserve">                </w:t>
      </w:r>
      <w:r>
        <w:rPr>
          <w:rFonts w:hint="eastAsia" w:ascii="宋体" w:hAnsi="宋体" w:cs="宋体"/>
          <w:szCs w:val="21"/>
          <w:highlight w:val="none"/>
        </w:rPr>
        <w:t xml:space="preserve">（盖单位公章）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法定代表人：</w:t>
      </w:r>
      <w:r>
        <w:rPr>
          <w:rFonts w:hint="eastAsia" w:ascii="宋体" w:hAnsi="宋体" w:cs="宋体"/>
          <w:szCs w:val="21"/>
          <w:highlight w:val="none"/>
          <w:u w:val="single"/>
        </w:rPr>
        <w:t xml:space="preserve">                  </w:t>
      </w:r>
      <w:r>
        <w:rPr>
          <w:rFonts w:hint="eastAsia" w:ascii="宋体" w:hAnsi="宋体" w:cs="宋体"/>
          <w:szCs w:val="21"/>
          <w:highlight w:val="none"/>
        </w:rPr>
        <w:t>（签字或盖章）</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身份证号码： </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委托代理人：</w:t>
      </w:r>
      <w:r>
        <w:rPr>
          <w:rFonts w:hint="eastAsia" w:ascii="宋体" w:hAnsi="宋体" w:cs="宋体"/>
          <w:szCs w:val="21"/>
          <w:highlight w:val="none"/>
          <w:u w:val="single"/>
        </w:rPr>
        <w:t xml:space="preserve">                  </w:t>
      </w:r>
      <w:r>
        <w:rPr>
          <w:rFonts w:hint="eastAsia" w:ascii="宋体" w:hAnsi="宋体" w:cs="宋体"/>
          <w:szCs w:val="21"/>
          <w:highlight w:val="none"/>
        </w:rPr>
        <w:t>（签字或盖章）</w:t>
      </w:r>
    </w:p>
    <w:p>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rPr>
        <w:t>身份证号码：</w:t>
      </w:r>
      <w:r>
        <w:rPr>
          <w:rFonts w:hint="eastAsia" w:ascii="宋体" w:hAnsi="宋体" w:cs="宋体"/>
          <w:szCs w:val="21"/>
          <w:highlight w:val="none"/>
          <w:u w:val="single"/>
        </w:rPr>
        <w:t xml:space="preserve">                         </w:t>
      </w:r>
    </w:p>
    <w:p>
      <w:pPr>
        <w:spacing w:line="360" w:lineRule="auto"/>
        <w:rPr>
          <w:rFonts w:ascii="宋体" w:hAnsi="宋体" w:cs="宋体"/>
          <w:szCs w:val="21"/>
          <w:highlight w:val="none"/>
          <w:u w:val="single"/>
        </w:rPr>
      </w:pPr>
    </w:p>
    <w:p>
      <w:pPr>
        <w:spacing w:line="360" w:lineRule="auto"/>
        <w:jc w:val="right"/>
        <w:rPr>
          <w:rFonts w:ascii="宋体" w:hAnsi="宋体" w:cs="宋体"/>
          <w:szCs w:val="21"/>
          <w:highlight w:val="none"/>
        </w:rPr>
      </w:pPr>
      <w:r>
        <w:rPr>
          <w:rFonts w:hint="eastAsia" w:ascii="宋体" w:hAnsi="宋体" w:cs="宋体"/>
          <w:szCs w:val="21"/>
          <w:highlight w:val="none"/>
          <w:u w:val="single"/>
        </w:rPr>
        <w:tab/>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spacing w:line="400" w:lineRule="exact"/>
        <w:rPr>
          <w:rFonts w:ascii="宋体" w:hAnsi="宋体" w:cs="宋体"/>
          <w:szCs w:val="21"/>
          <w:highlight w:val="none"/>
        </w:rPr>
      </w:pPr>
    </w:p>
    <w:p>
      <w:pPr>
        <w:spacing w:line="360" w:lineRule="auto"/>
        <w:rPr>
          <w:rFonts w:ascii="宋体" w:hAnsi="宋体" w:cs="宋体"/>
          <w:b/>
          <w:bCs/>
          <w:kern w:val="0"/>
          <w:szCs w:val="21"/>
          <w:highlight w:val="none"/>
        </w:rPr>
      </w:pPr>
      <w:r>
        <w:rPr>
          <w:rFonts w:hint="eastAsia" w:ascii="宋体" w:hAnsi="宋体" w:cs="宋体"/>
          <w:szCs w:val="21"/>
          <w:highlight w:val="none"/>
        </w:rPr>
        <w:t>备注：如果由供应商的法定代表人签署响应文件的，则不需提交授权委托书。</w:t>
      </w:r>
      <w:bookmarkStart w:id="278" w:name="_Toc420513690"/>
      <w:bookmarkStart w:id="279" w:name="_Toc420513711"/>
      <w:bookmarkStart w:id="280" w:name="_Toc421695644"/>
      <w:bookmarkStart w:id="281" w:name="_Toc420513738"/>
      <w:bookmarkStart w:id="282" w:name="_Toc13621"/>
    </w:p>
    <w:p>
      <w:pPr>
        <w:pStyle w:val="38"/>
        <w:rPr>
          <w:rFonts w:ascii="宋体" w:hAnsi="宋体" w:cs="宋体"/>
          <w:b/>
          <w:bCs/>
          <w:kern w:val="0"/>
          <w:szCs w:val="24"/>
          <w:highlight w:val="none"/>
        </w:rPr>
      </w:pPr>
    </w:p>
    <w:bookmarkEnd w:id="270"/>
    <w:bookmarkEnd w:id="271"/>
    <w:bookmarkEnd w:id="272"/>
    <w:bookmarkEnd w:id="273"/>
    <w:bookmarkEnd w:id="278"/>
    <w:bookmarkEnd w:id="279"/>
    <w:bookmarkEnd w:id="280"/>
    <w:bookmarkEnd w:id="281"/>
    <w:bookmarkEnd w:id="282"/>
    <w:p>
      <w:pPr>
        <w:rPr>
          <w:rFonts w:ascii="宋体" w:hAnsi="宋体" w:cs="宋体"/>
          <w:b/>
          <w:bCs/>
          <w:kern w:val="0"/>
          <w:sz w:val="24"/>
          <w:szCs w:val="24"/>
          <w:highlight w:val="none"/>
        </w:rPr>
      </w:pPr>
      <w:bookmarkStart w:id="283" w:name="_Toc2006"/>
      <w:bookmarkStart w:id="284" w:name="_Toc26990"/>
      <w:bookmarkStart w:id="285" w:name="_Toc373230045"/>
      <w:bookmarkStart w:id="286" w:name="_Toc374512433"/>
    </w:p>
    <w:p>
      <w:pPr>
        <w:pStyle w:val="2"/>
        <w:rPr>
          <w:highlight w:val="none"/>
        </w:rPr>
      </w:pPr>
    </w:p>
    <w:p>
      <w:pPr>
        <w:pStyle w:val="40"/>
        <w:rPr>
          <w:rFonts w:hAnsi="宋体"/>
          <w:b/>
          <w:bCs/>
          <w:highlight w:val="none"/>
        </w:rPr>
      </w:pPr>
    </w:p>
    <w:p>
      <w:pPr>
        <w:widowControl/>
        <w:spacing w:line="360" w:lineRule="auto"/>
        <w:jc w:val="center"/>
        <w:outlineLvl w:val="1"/>
        <w:rPr>
          <w:rFonts w:ascii="宋体" w:hAnsi="宋体" w:cs="宋体"/>
          <w:b/>
          <w:bCs/>
          <w:kern w:val="0"/>
          <w:sz w:val="30"/>
          <w:szCs w:val="30"/>
          <w:highlight w:val="none"/>
        </w:rPr>
      </w:pPr>
      <w:bookmarkStart w:id="287" w:name="_Toc7780"/>
      <w:r>
        <w:rPr>
          <w:rFonts w:hint="eastAsia" w:ascii="宋体" w:hAnsi="宋体" w:cs="宋体"/>
          <w:b/>
          <w:bCs/>
          <w:kern w:val="0"/>
          <w:sz w:val="30"/>
          <w:szCs w:val="30"/>
          <w:highlight w:val="none"/>
        </w:rPr>
        <w:t>四、已标价工程量清单</w:t>
      </w:r>
      <w:bookmarkEnd w:id="287"/>
    </w:p>
    <w:p>
      <w:pPr>
        <w:pStyle w:val="40"/>
        <w:rPr>
          <w:rFonts w:hAnsi="宋体"/>
          <w:b/>
          <w:bCs/>
          <w:highlight w:val="none"/>
        </w:rPr>
      </w:pPr>
    </w:p>
    <w:p>
      <w:pPr>
        <w:pStyle w:val="40"/>
        <w:rPr>
          <w:rFonts w:hAnsi="宋体"/>
          <w:b/>
          <w:bCs/>
          <w:highlight w:val="none"/>
        </w:rPr>
      </w:pPr>
    </w:p>
    <w:p>
      <w:pPr>
        <w:pStyle w:val="40"/>
        <w:rPr>
          <w:rFonts w:hAnsi="宋体"/>
          <w:b/>
          <w:bCs/>
          <w:highlight w:val="none"/>
        </w:rPr>
      </w:pPr>
    </w:p>
    <w:p>
      <w:pPr>
        <w:pStyle w:val="40"/>
        <w:rPr>
          <w:rFonts w:hAnsi="宋体"/>
          <w:b/>
          <w:bCs/>
          <w:highlight w:val="none"/>
        </w:rPr>
      </w:pPr>
    </w:p>
    <w:p>
      <w:pPr>
        <w:pStyle w:val="18"/>
        <w:spacing w:before="0" w:beforeAutospacing="0" w:after="0" w:afterAutospacing="0" w:line="18" w:lineRule="atLeast"/>
        <w:ind w:firstLine="560" w:firstLineChars="200"/>
        <w:rPr>
          <w:rFonts w:ascii="仿宋_GB2312" w:hAnsi="Times New Roman" w:eastAsia="仿宋_GB2312"/>
          <w:b/>
          <w:bCs/>
          <w:sz w:val="28"/>
          <w:szCs w:val="28"/>
          <w:highlight w:val="none"/>
        </w:rPr>
      </w:pPr>
      <w:r>
        <w:rPr>
          <w:rFonts w:hint="eastAsia" w:ascii="仿宋_GB2312" w:hAnsi="Times New Roman" w:eastAsia="仿宋_GB2312"/>
          <w:b/>
          <w:bCs/>
          <w:sz w:val="28"/>
          <w:szCs w:val="28"/>
          <w:highlight w:val="none"/>
        </w:rPr>
        <w:t>注：供应商在最终报价前，准备好最终已标价工程量清单；供应商填报最终报价时，最终已标价工程量清单应以附件形式上传，未上传该附件的按无效标处理。</w:t>
      </w:r>
    </w:p>
    <w:p>
      <w:pPr>
        <w:pStyle w:val="40"/>
        <w:rPr>
          <w:rFonts w:hAnsi="宋体"/>
          <w:b/>
          <w:bCs/>
          <w:highlight w:val="none"/>
        </w:rPr>
      </w:pPr>
    </w:p>
    <w:p>
      <w:pPr>
        <w:pStyle w:val="40"/>
        <w:rPr>
          <w:rFonts w:hAnsi="宋体"/>
          <w:b/>
          <w:bCs/>
          <w:highlight w:val="none"/>
        </w:rPr>
      </w:pPr>
    </w:p>
    <w:p>
      <w:pPr>
        <w:pStyle w:val="40"/>
        <w:rPr>
          <w:rFonts w:hAnsi="宋体"/>
          <w:b/>
          <w:bCs/>
          <w:highlight w:val="none"/>
        </w:rPr>
      </w:pPr>
    </w:p>
    <w:p>
      <w:pPr>
        <w:pStyle w:val="40"/>
        <w:rPr>
          <w:rFonts w:hAnsi="宋体"/>
          <w:b/>
          <w:bCs/>
          <w:highlight w:val="none"/>
        </w:rPr>
      </w:pPr>
    </w:p>
    <w:p>
      <w:pPr>
        <w:pStyle w:val="40"/>
        <w:rPr>
          <w:rFonts w:hAnsi="宋体"/>
          <w:b/>
          <w:bCs/>
          <w:highlight w:val="none"/>
        </w:rPr>
      </w:pPr>
    </w:p>
    <w:p>
      <w:pPr>
        <w:pStyle w:val="40"/>
        <w:rPr>
          <w:rFonts w:hAnsi="宋体"/>
          <w:b/>
          <w:bCs/>
          <w:highlight w:val="none"/>
        </w:rPr>
      </w:pPr>
    </w:p>
    <w:p>
      <w:pPr>
        <w:pStyle w:val="40"/>
        <w:rPr>
          <w:rFonts w:hAnsi="宋体"/>
          <w:b/>
          <w:bCs/>
          <w:highlight w:val="none"/>
        </w:rPr>
      </w:pPr>
    </w:p>
    <w:p>
      <w:pPr>
        <w:pStyle w:val="40"/>
        <w:rPr>
          <w:rFonts w:hAnsi="宋体"/>
          <w:b/>
          <w:bCs/>
          <w:highlight w:val="none"/>
        </w:rPr>
      </w:pPr>
    </w:p>
    <w:p>
      <w:pPr>
        <w:pStyle w:val="40"/>
        <w:rPr>
          <w:rFonts w:hAnsi="宋体"/>
          <w:b/>
          <w:bCs/>
          <w:highlight w:val="none"/>
        </w:rPr>
      </w:pPr>
    </w:p>
    <w:p>
      <w:pPr>
        <w:pStyle w:val="40"/>
        <w:rPr>
          <w:rFonts w:hAnsi="宋体"/>
          <w:b/>
          <w:bCs/>
          <w:highlight w:val="none"/>
        </w:rPr>
      </w:pPr>
    </w:p>
    <w:p>
      <w:pPr>
        <w:pStyle w:val="40"/>
        <w:rPr>
          <w:rFonts w:hAnsi="宋体"/>
          <w:b/>
          <w:bCs/>
          <w:highlight w:val="none"/>
        </w:rPr>
      </w:pPr>
    </w:p>
    <w:p>
      <w:pPr>
        <w:pStyle w:val="40"/>
        <w:rPr>
          <w:rFonts w:hAnsi="宋体"/>
          <w:b/>
          <w:bCs/>
          <w:highlight w:val="none"/>
        </w:rPr>
      </w:pPr>
    </w:p>
    <w:p>
      <w:pPr>
        <w:pStyle w:val="40"/>
        <w:rPr>
          <w:rFonts w:hAnsi="宋体"/>
          <w:b/>
          <w:bCs/>
          <w:highlight w:val="none"/>
        </w:rPr>
      </w:pPr>
    </w:p>
    <w:p>
      <w:pPr>
        <w:pStyle w:val="40"/>
        <w:rPr>
          <w:rFonts w:hAnsi="宋体"/>
          <w:b/>
          <w:bCs/>
          <w:highlight w:val="none"/>
        </w:rPr>
      </w:pPr>
    </w:p>
    <w:p>
      <w:pPr>
        <w:pStyle w:val="40"/>
        <w:rPr>
          <w:rFonts w:hAnsi="宋体"/>
          <w:b/>
          <w:bCs/>
          <w:highlight w:val="none"/>
        </w:rPr>
      </w:pPr>
    </w:p>
    <w:p>
      <w:pPr>
        <w:rPr>
          <w:rFonts w:hint="eastAsia" w:ascii="宋体" w:hAnsi="宋体" w:cs="宋体"/>
          <w:b/>
          <w:bCs/>
          <w:kern w:val="0"/>
          <w:sz w:val="30"/>
          <w:szCs w:val="30"/>
          <w:highlight w:val="none"/>
        </w:rPr>
      </w:pPr>
      <w:bookmarkStart w:id="288" w:name="_Toc24774"/>
      <w:r>
        <w:rPr>
          <w:rFonts w:hint="eastAsia" w:ascii="宋体" w:hAnsi="宋体" w:cs="宋体"/>
          <w:b/>
          <w:bCs/>
          <w:kern w:val="0"/>
          <w:sz w:val="30"/>
          <w:szCs w:val="30"/>
          <w:highlight w:val="none"/>
        </w:rPr>
        <w:br w:type="page"/>
      </w:r>
    </w:p>
    <w:p>
      <w:pPr>
        <w:widowControl/>
        <w:spacing w:line="360" w:lineRule="auto"/>
        <w:jc w:val="center"/>
        <w:outlineLvl w:val="1"/>
        <w:rPr>
          <w:rFonts w:ascii="宋体" w:hAnsi="宋体" w:cs="宋体"/>
          <w:b/>
          <w:bCs/>
          <w:kern w:val="0"/>
          <w:sz w:val="30"/>
          <w:szCs w:val="30"/>
          <w:highlight w:val="none"/>
        </w:rPr>
      </w:pPr>
      <w:r>
        <w:rPr>
          <w:rFonts w:hint="eastAsia" w:ascii="宋体" w:hAnsi="宋体" w:cs="宋体"/>
          <w:b/>
          <w:bCs/>
          <w:kern w:val="0"/>
          <w:sz w:val="30"/>
          <w:szCs w:val="30"/>
          <w:highlight w:val="none"/>
        </w:rPr>
        <w:t>五、</w:t>
      </w:r>
      <w:bookmarkEnd w:id="283"/>
      <w:bookmarkEnd w:id="284"/>
      <w:r>
        <w:rPr>
          <w:rFonts w:hint="eastAsia" w:ascii="宋体" w:hAnsi="宋体" w:cs="宋体"/>
          <w:b/>
          <w:bCs/>
          <w:kern w:val="0"/>
          <w:sz w:val="30"/>
          <w:szCs w:val="30"/>
          <w:highlight w:val="none"/>
        </w:rPr>
        <w:t>项目管理机构</w:t>
      </w:r>
      <w:bookmarkEnd w:id="288"/>
    </w:p>
    <w:p>
      <w:pPr>
        <w:adjustRightInd w:val="0"/>
        <w:snapToGrid w:val="0"/>
        <w:rPr>
          <w:rFonts w:ascii="宋体" w:hAnsi="宋体" w:cs="宋体"/>
          <w:szCs w:val="21"/>
          <w:highlight w:val="none"/>
        </w:rPr>
      </w:pPr>
    </w:p>
    <w:p>
      <w:pPr>
        <w:jc w:val="center"/>
        <w:rPr>
          <w:rFonts w:ascii="宋体" w:hAnsi="宋体" w:cs="宋体"/>
          <w:color w:val="000000"/>
          <w:szCs w:val="21"/>
          <w:highlight w:val="none"/>
        </w:rPr>
      </w:pPr>
      <w:bookmarkStart w:id="289" w:name="_Toc429747002"/>
      <w:r>
        <w:rPr>
          <w:rFonts w:hint="eastAsia" w:ascii="宋体" w:hAnsi="宋体" w:cs="宋体"/>
          <w:color w:val="000000"/>
          <w:szCs w:val="21"/>
          <w:highlight w:val="none"/>
        </w:rPr>
        <w:t>（一）项目管理机构组成表</w:t>
      </w:r>
      <w:bookmarkEnd w:id="289"/>
    </w:p>
    <w:p>
      <w:pPr>
        <w:pStyle w:val="38"/>
        <w:rPr>
          <w:rFonts w:ascii="宋体" w:hAnsi="宋体" w:cs="宋体"/>
          <w:highlight w:val="none"/>
        </w:rPr>
      </w:pPr>
    </w:p>
    <w:tbl>
      <w:tblPr>
        <w:tblStyle w:val="2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2"/>
        <w:gridCol w:w="712"/>
        <w:gridCol w:w="712"/>
        <w:gridCol w:w="1140"/>
        <w:gridCol w:w="775"/>
        <w:gridCol w:w="793"/>
        <w:gridCol w:w="854"/>
        <w:gridCol w:w="2146"/>
        <w:gridCol w:w="1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Merge w:val="restart"/>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职务</w:t>
            </w:r>
          </w:p>
        </w:tc>
        <w:tc>
          <w:tcPr>
            <w:tcW w:w="398" w:type="pct"/>
            <w:vMerge w:val="restart"/>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姓名</w:t>
            </w:r>
          </w:p>
        </w:tc>
        <w:tc>
          <w:tcPr>
            <w:tcW w:w="398" w:type="pct"/>
            <w:vMerge w:val="restart"/>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职称</w:t>
            </w:r>
          </w:p>
        </w:tc>
        <w:tc>
          <w:tcPr>
            <w:tcW w:w="3189" w:type="pct"/>
            <w:gridSpan w:val="5"/>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执业或职业资格证明</w:t>
            </w:r>
          </w:p>
        </w:tc>
        <w:tc>
          <w:tcPr>
            <w:tcW w:w="614" w:type="pct"/>
            <w:vMerge w:val="restart"/>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Merge w:val="continue"/>
            <w:vAlign w:val="center"/>
          </w:tcPr>
          <w:p>
            <w:pPr>
              <w:jc w:val="center"/>
              <w:rPr>
                <w:rFonts w:ascii="宋体" w:hAnsi="宋体" w:cs="宋体"/>
                <w:color w:val="000000"/>
                <w:szCs w:val="21"/>
                <w:highlight w:val="none"/>
              </w:rPr>
            </w:pPr>
          </w:p>
        </w:tc>
        <w:tc>
          <w:tcPr>
            <w:tcW w:w="398" w:type="pct"/>
            <w:vMerge w:val="continue"/>
            <w:vAlign w:val="center"/>
          </w:tcPr>
          <w:p>
            <w:pPr>
              <w:jc w:val="center"/>
              <w:rPr>
                <w:rFonts w:ascii="宋体" w:hAnsi="宋体" w:cs="宋体"/>
                <w:color w:val="000000"/>
                <w:szCs w:val="21"/>
                <w:highlight w:val="none"/>
              </w:rPr>
            </w:pPr>
          </w:p>
        </w:tc>
        <w:tc>
          <w:tcPr>
            <w:tcW w:w="398" w:type="pct"/>
            <w:vMerge w:val="continue"/>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证书名称</w:t>
            </w:r>
          </w:p>
        </w:tc>
        <w:tc>
          <w:tcPr>
            <w:tcW w:w="433" w:type="pct"/>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级别</w:t>
            </w:r>
          </w:p>
        </w:tc>
        <w:tc>
          <w:tcPr>
            <w:tcW w:w="443" w:type="pct"/>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证号</w:t>
            </w:r>
          </w:p>
        </w:tc>
        <w:tc>
          <w:tcPr>
            <w:tcW w:w="477" w:type="pct"/>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专业</w:t>
            </w:r>
          </w:p>
        </w:tc>
        <w:tc>
          <w:tcPr>
            <w:tcW w:w="1196" w:type="pct"/>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养老保险</w:t>
            </w:r>
          </w:p>
        </w:tc>
        <w:tc>
          <w:tcPr>
            <w:tcW w:w="614" w:type="pct"/>
            <w:vMerge w:val="continue"/>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bl>
    <w:p>
      <w:pPr>
        <w:spacing w:line="420" w:lineRule="exact"/>
        <w:rPr>
          <w:rFonts w:ascii="宋体" w:hAnsi="宋体" w:cs="宋体"/>
          <w:color w:val="000000"/>
          <w:szCs w:val="21"/>
          <w:highlight w:val="none"/>
        </w:rPr>
      </w:pPr>
    </w:p>
    <w:p>
      <w:pPr>
        <w:spacing w:line="420" w:lineRule="exact"/>
        <w:rPr>
          <w:rFonts w:ascii="宋体" w:hAnsi="宋体" w:cs="宋体"/>
          <w:color w:val="000000"/>
          <w:szCs w:val="21"/>
          <w:highlight w:val="none"/>
        </w:rPr>
      </w:pPr>
    </w:p>
    <w:p>
      <w:pPr>
        <w:spacing w:line="360" w:lineRule="auto"/>
        <w:rPr>
          <w:rFonts w:ascii="宋体" w:hAnsi="宋体" w:cs="宋体"/>
          <w:highlight w:val="none"/>
        </w:rPr>
      </w:pPr>
    </w:p>
    <w:bookmarkEnd w:id="285"/>
    <w:bookmarkEnd w:id="286"/>
    <w:p>
      <w:pPr>
        <w:jc w:val="center"/>
        <w:rPr>
          <w:rFonts w:ascii="宋体" w:hAnsi="宋体" w:cs="宋体"/>
          <w:b/>
          <w:sz w:val="28"/>
          <w:szCs w:val="28"/>
          <w:highlight w:val="none"/>
        </w:rPr>
      </w:pPr>
    </w:p>
    <w:p>
      <w:pPr>
        <w:jc w:val="center"/>
        <w:rPr>
          <w:rFonts w:ascii="宋体" w:hAnsi="宋体" w:cs="宋体"/>
          <w:color w:val="000000"/>
          <w:szCs w:val="21"/>
          <w:highlight w:val="none"/>
        </w:rPr>
      </w:pPr>
      <w:r>
        <w:rPr>
          <w:rFonts w:hint="eastAsia" w:ascii="宋体" w:hAnsi="宋体" w:cs="宋体"/>
          <w:color w:val="000000"/>
          <w:szCs w:val="21"/>
          <w:highlight w:val="none"/>
        </w:rPr>
        <w:t>（二）主要人员简历表</w:t>
      </w:r>
    </w:p>
    <w:p>
      <w:pPr>
        <w:jc w:val="center"/>
        <w:rPr>
          <w:rFonts w:ascii="宋体" w:hAnsi="宋体" w:cs="宋体"/>
          <w:color w:val="000000"/>
          <w:szCs w:val="21"/>
          <w:highlight w:val="none"/>
        </w:rPr>
      </w:pPr>
    </w:p>
    <w:p>
      <w:pPr>
        <w:spacing w:line="360" w:lineRule="auto"/>
        <w:ind w:left="-300" w:leftChars="-143" w:firstLine="210" w:firstLineChars="100"/>
        <w:rPr>
          <w:rFonts w:ascii="宋体" w:hAnsi="宋体" w:cs="宋体"/>
          <w:szCs w:val="21"/>
          <w:highlight w:val="none"/>
        </w:rPr>
      </w:pPr>
      <w:r>
        <w:rPr>
          <w:rFonts w:hint="eastAsia" w:ascii="宋体" w:hAnsi="宋体" w:cs="宋体"/>
          <w:color w:val="000000"/>
          <w:szCs w:val="21"/>
          <w:highlight w:val="none"/>
        </w:rPr>
        <w:t xml:space="preserve"> “主要人员简历表”中的项目经理应附注册建造师证书、安全生产考核合格证、身份证、职称证（如有）、学历证书、养老保险的复印件</w:t>
      </w:r>
      <w:r>
        <w:rPr>
          <w:rFonts w:hint="eastAsia" w:ascii="宋体" w:hAnsi="宋体" w:cs="宋体"/>
          <w:szCs w:val="21"/>
          <w:highlight w:val="none"/>
        </w:rPr>
        <w:t xml:space="preserve">及未担任其他在施建设工程项目经理的承诺书；技术负责人应附身份证、职称证、学历证书复印件；其他主要人员应附执业证(或上岗证书)、身份证复印件； </w:t>
      </w:r>
    </w:p>
    <w:tbl>
      <w:tblPr>
        <w:tblStyle w:val="21"/>
        <w:tblpPr w:leftFromText="180" w:rightFromText="180" w:vertAnchor="text" w:horzAnchor="margin" w:tblpXSpec="center" w:tblpY="232"/>
        <w:tblW w:w="875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6"/>
        <w:gridCol w:w="58"/>
        <w:gridCol w:w="1269"/>
        <w:gridCol w:w="149"/>
        <w:gridCol w:w="850"/>
        <w:gridCol w:w="284"/>
        <w:gridCol w:w="850"/>
        <w:gridCol w:w="1134"/>
        <w:gridCol w:w="284"/>
        <w:gridCol w:w="706"/>
        <w:gridCol w:w="569"/>
        <w:gridCol w:w="127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38" w:hRule="atLeast"/>
        </w:trPr>
        <w:tc>
          <w:tcPr>
            <w:tcW w:w="1326" w:type="dxa"/>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姓   名</w:t>
            </w:r>
          </w:p>
        </w:tc>
        <w:tc>
          <w:tcPr>
            <w:tcW w:w="1327" w:type="dxa"/>
            <w:gridSpan w:val="2"/>
            <w:vAlign w:val="center"/>
          </w:tcPr>
          <w:p>
            <w:pPr>
              <w:autoSpaceDE w:val="0"/>
              <w:autoSpaceDN w:val="0"/>
              <w:jc w:val="center"/>
              <w:rPr>
                <w:rFonts w:ascii="宋体" w:hAnsi="宋体" w:cs="宋体"/>
                <w:color w:val="000000"/>
                <w:kern w:val="0"/>
                <w:szCs w:val="21"/>
                <w:highlight w:val="none"/>
              </w:rPr>
            </w:pPr>
          </w:p>
        </w:tc>
        <w:tc>
          <w:tcPr>
            <w:tcW w:w="1283" w:type="dxa"/>
            <w:gridSpan w:val="3"/>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性   别</w:t>
            </w:r>
          </w:p>
        </w:tc>
        <w:tc>
          <w:tcPr>
            <w:tcW w:w="1984" w:type="dxa"/>
            <w:gridSpan w:val="2"/>
            <w:vAlign w:val="center"/>
          </w:tcPr>
          <w:p>
            <w:pPr>
              <w:autoSpaceDE w:val="0"/>
              <w:autoSpaceDN w:val="0"/>
              <w:jc w:val="center"/>
              <w:rPr>
                <w:rFonts w:ascii="宋体" w:hAnsi="宋体" w:cs="宋体"/>
                <w:color w:val="000000"/>
                <w:kern w:val="0"/>
                <w:szCs w:val="21"/>
                <w:highlight w:val="none"/>
              </w:rPr>
            </w:pPr>
          </w:p>
        </w:tc>
        <w:tc>
          <w:tcPr>
            <w:tcW w:w="990" w:type="dxa"/>
            <w:gridSpan w:val="2"/>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年   龄</w:t>
            </w:r>
          </w:p>
        </w:tc>
        <w:tc>
          <w:tcPr>
            <w:tcW w:w="1845" w:type="dxa"/>
            <w:gridSpan w:val="2"/>
            <w:vAlign w:val="center"/>
          </w:tcPr>
          <w:p>
            <w:pPr>
              <w:autoSpaceDE w:val="0"/>
              <w:autoSpaceDN w:val="0"/>
              <w:jc w:val="center"/>
              <w:rPr>
                <w:rFonts w:ascii="宋体" w:hAnsi="宋体" w:cs="宋体"/>
                <w:color w:val="000000"/>
                <w:kern w:val="0"/>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38" w:hRule="atLeast"/>
        </w:trPr>
        <w:tc>
          <w:tcPr>
            <w:tcW w:w="1326" w:type="dxa"/>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职   务</w:t>
            </w:r>
          </w:p>
        </w:tc>
        <w:tc>
          <w:tcPr>
            <w:tcW w:w="1327" w:type="dxa"/>
            <w:gridSpan w:val="2"/>
            <w:vAlign w:val="center"/>
          </w:tcPr>
          <w:p>
            <w:pPr>
              <w:autoSpaceDE w:val="0"/>
              <w:autoSpaceDN w:val="0"/>
              <w:jc w:val="center"/>
              <w:rPr>
                <w:rFonts w:ascii="宋体" w:hAnsi="宋体" w:cs="宋体"/>
                <w:color w:val="000000"/>
                <w:kern w:val="0"/>
                <w:szCs w:val="21"/>
                <w:highlight w:val="none"/>
              </w:rPr>
            </w:pPr>
          </w:p>
        </w:tc>
        <w:tc>
          <w:tcPr>
            <w:tcW w:w="1283" w:type="dxa"/>
            <w:gridSpan w:val="3"/>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职   称</w:t>
            </w:r>
          </w:p>
        </w:tc>
        <w:tc>
          <w:tcPr>
            <w:tcW w:w="1984" w:type="dxa"/>
            <w:gridSpan w:val="2"/>
            <w:vAlign w:val="center"/>
          </w:tcPr>
          <w:p>
            <w:pPr>
              <w:autoSpaceDE w:val="0"/>
              <w:autoSpaceDN w:val="0"/>
              <w:jc w:val="center"/>
              <w:rPr>
                <w:rFonts w:ascii="宋体" w:hAnsi="宋体" w:cs="宋体"/>
                <w:color w:val="000000"/>
                <w:kern w:val="0"/>
                <w:szCs w:val="21"/>
                <w:highlight w:val="none"/>
              </w:rPr>
            </w:pPr>
          </w:p>
        </w:tc>
        <w:tc>
          <w:tcPr>
            <w:tcW w:w="990" w:type="dxa"/>
            <w:gridSpan w:val="2"/>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学   历</w:t>
            </w:r>
          </w:p>
        </w:tc>
        <w:tc>
          <w:tcPr>
            <w:tcW w:w="1845" w:type="dxa"/>
            <w:gridSpan w:val="2"/>
            <w:vAlign w:val="center"/>
          </w:tcPr>
          <w:p>
            <w:pPr>
              <w:autoSpaceDE w:val="0"/>
              <w:autoSpaceDN w:val="0"/>
              <w:jc w:val="center"/>
              <w:rPr>
                <w:rFonts w:ascii="宋体" w:hAnsi="宋体" w:cs="宋体"/>
                <w:color w:val="000000"/>
                <w:kern w:val="0"/>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719" w:hRule="atLeast"/>
        </w:trPr>
        <w:tc>
          <w:tcPr>
            <w:tcW w:w="1326" w:type="dxa"/>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项目经理资格证书编号</w:t>
            </w:r>
          </w:p>
        </w:tc>
        <w:tc>
          <w:tcPr>
            <w:tcW w:w="2610" w:type="dxa"/>
            <w:gridSpan w:val="5"/>
            <w:vAlign w:val="center"/>
          </w:tcPr>
          <w:p>
            <w:pPr>
              <w:autoSpaceDE w:val="0"/>
              <w:autoSpaceDN w:val="0"/>
              <w:jc w:val="center"/>
              <w:rPr>
                <w:rFonts w:ascii="宋体" w:hAnsi="宋体" w:cs="宋体"/>
                <w:color w:val="000000"/>
                <w:kern w:val="0"/>
                <w:szCs w:val="21"/>
                <w:highlight w:val="none"/>
              </w:rPr>
            </w:pPr>
          </w:p>
        </w:tc>
        <w:tc>
          <w:tcPr>
            <w:tcW w:w="1984" w:type="dxa"/>
            <w:gridSpan w:val="2"/>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从事项目经理级别</w:t>
            </w:r>
          </w:p>
        </w:tc>
        <w:tc>
          <w:tcPr>
            <w:tcW w:w="2835" w:type="dxa"/>
            <w:gridSpan w:val="4"/>
            <w:vAlign w:val="center"/>
          </w:tcPr>
          <w:p>
            <w:pPr>
              <w:autoSpaceDE w:val="0"/>
              <w:autoSpaceDN w:val="0"/>
              <w:jc w:val="center"/>
              <w:rPr>
                <w:rFonts w:ascii="宋体" w:hAnsi="宋体" w:cs="宋体"/>
                <w:color w:val="000000"/>
                <w:kern w:val="0"/>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890" w:hRule="atLeast"/>
        </w:trPr>
        <w:tc>
          <w:tcPr>
            <w:tcW w:w="8755" w:type="dxa"/>
            <w:gridSpan w:val="12"/>
            <w:vAlign w:val="center"/>
          </w:tcPr>
          <w:p>
            <w:pPr>
              <w:autoSpaceDE w:val="0"/>
              <w:autoSpaceDN w:val="0"/>
              <w:spacing w:line="360" w:lineRule="auto"/>
              <w:jc w:val="center"/>
              <w:rPr>
                <w:rFonts w:ascii="宋体" w:hAnsi="宋体" w:cs="宋体"/>
                <w:color w:val="000000"/>
                <w:kern w:val="0"/>
                <w:szCs w:val="21"/>
                <w:highlight w:val="none"/>
              </w:rPr>
            </w:pPr>
            <w:r>
              <w:rPr>
                <w:rFonts w:hint="eastAsia" w:ascii="宋体" w:hAnsi="宋体" w:cs="宋体"/>
                <w:color w:val="000000"/>
                <w:kern w:val="0"/>
                <w:szCs w:val="21"/>
                <w:highlight w:val="none"/>
              </w:rPr>
              <w:t>在建或已完工程施工项目情况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729" w:hRule="atLeast"/>
        </w:trPr>
        <w:tc>
          <w:tcPr>
            <w:tcW w:w="1384" w:type="dxa"/>
            <w:gridSpan w:val="2"/>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建 设 单 位</w:t>
            </w:r>
          </w:p>
        </w:tc>
        <w:tc>
          <w:tcPr>
            <w:tcW w:w="1418" w:type="dxa"/>
            <w:gridSpan w:val="2"/>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项 目 名 称</w:t>
            </w:r>
          </w:p>
        </w:tc>
        <w:tc>
          <w:tcPr>
            <w:tcW w:w="850" w:type="dxa"/>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职务</w:t>
            </w:r>
          </w:p>
        </w:tc>
        <w:tc>
          <w:tcPr>
            <w:tcW w:w="1134" w:type="dxa"/>
            <w:gridSpan w:val="2"/>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建设规模</w:t>
            </w:r>
          </w:p>
        </w:tc>
        <w:tc>
          <w:tcPr>
            <w:tcW w:w="1418" w:type="dxa"/>
            <w:gridSpan w:val="2"/>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开、竣工日期</w:t>
            </w:r>
          </w:p>
        </w:tc>
        <w:tc>
          <w:tcPr>
            <w:tcW w:w="1275" w:type="dxa"/>
            <w:gridSpan w:val="2"/>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在建或已完</w:t>
            </w:r>
          </w:p>
        </w:tc>
        <w:tc>
          <w:tcPr>
            <w:tcW w:w="1276" w:type="dxa"/>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工 程</w:t>
            </w:r>
          </w:p>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质 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0" w:hRule="atLeast"/>
        </w:trPr>
        <w:tc>
          <w:tcPr>
            <w:tcW w:w="138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850" w:type="dxa"/>
            <w:vAlign w:val="center"/>
          </w:tcPr>
          <w:p>
            <w:pPr>
              <w:autoSpaceDE w:val="0"/>
              <w:autoSpaceDN w:val="0"/>
              <w:spacing w:line="360" w:lineRule="auto"/>
              <w:jc w:val="center"/>
              <w:rPr>
                <w:rFonts w:ascii="宋体" w:hAnsi="宋体" w:cs="宋体"/>
                <w:color w:val="000000"/>
                <w:kern w:val="0"/>
                <w:szCs w:val="21"/>
                <w:highlight w:val="none"/>
              </w:rPr>
            </w:pPr>
          </w:p>
        </w:tc>
        <w:tc>
          <w:tcPr>
            <w:tcW w:w="113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5"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6" w:type="dxa"/>
            <w:vAlign w:val="center"/>
          </w:tcPr>
          <w:p>
            <w:pPr>
              <w:autoSpaceDE w:val="0"/>
              <w:autoSpaceDN w:val="0"/>
              <w:spacing w:line="360" w:lineRule="auto"/>
              <w:jc w:val="center"/>
              <w:rPr>
                <w:rFonts w:ascii="宋体" w:hAnsi="宋体" w:cs="宋体"/>
                <w:color w:val="000000"/>
                <w:kern w:val="0"/>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0" w:hRule="atLeast"/>
        </w:trPr>
        <w:tc>
          <w:tcPr>
            <w:tcW w:w="138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850" w:type="dxa"/>
            <w:vAlign w:val="center"/>
          </w:tcPr>
          <w:p>
            <w:pPr>
              <w:autoSpaceDE w:val="0"/>
              <w:autoSpaceDN w:val="0"/>
              <w:spacing w:line="360" w:lineRule="auto"/>
              <w:jc w:val="center"/>
              <w:rPr>
                <w:rFonts w:ascii="宋体" w:hAnsi="宋体" w:cs="宋体"/>
                <w:color w:val="000000"/>
                <w:kern w:val="0"/>
                <w:szCs w:val="21"/>
                <w:highlight w:val="none"/>
              </w:rPr>
            </w:pPr>
          </w:p>
        </w:tc>
        <w:tc>
          <w:tcPr>
            <w:tcW w:w="113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5"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6" w:type="dxa"/>
            <w:vAlign w:val="center"/>
          </w:tcPr>
          <w:p>
            <w:pPr>
              <w:autoSpaceDE w:val="0"/>
              <w:autoSpaceDN w:val="0"/>
              <w:spacing w:line="360" w:lineRule="auto"/>
              <w:jc w:val="center"/>
              <w:rPr>
                <w:rFonts w:ascii="宋体" w:hAnsi="宋体" w:cs="宋体"/>
                <w:color w:val="000000"/>
                <w:kern w:val="0"/>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0" w:hRule="atLeast"/>
        </w:trPr>
        <w:tc>
          <w:tcPr>
            <w:tcW w:w="138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850" w:type="dxa"/>
            <w:vAlign w:val="center"/>
          </w:tcPr>
          <w:p>
            <w:pPr>
              <w:autoSpaceDE w:val="0"/>
              <w:autoSpaceDN w:val="0"/>
              <w:spacing w:line="360" w:lineRule="auto"/>
              <w:jc w:val="center"/>
              <w:rPr>
                <w:rFonts w:ascii="宋体" w:hAnsi="宋体" w:cs="宋体"/>
                <w:color w:val="000000"/>
                <w:kern w:val="0"/>
                <w:szCs w:val="21"/>
                <w:highlight w:val="none"/>
              </w:rPr>
            </w:pPr>
          </w:p>
        </w:tc>
        <w:tc>
          <w:tcPr>
            <w:tcW w:w="113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5"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6" w:type="dxa"/>
            <w:vAlign w:val="center"/>
          </w:tcPr>
          <w:p>
            <w:pPr>
              <w:autoSpaceDE w:val="0"/>
              <w:autoSpaceDN w:val="0"/>
              <w:spacing w:line="360" w:lineRule="auto"/>
              <w:jc w:val="center"/>
              <w:rPr>
                <w:rFonts w:ascii="宋体" w:hAnsi="宋体" w:cs="宋体"/>
                <w:color w:val="000000"/>
                <w:kern w:val="0"/>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0" w:hRule="atLeast"/>
        </w:trPr>
        <w:tc>
          <w:tcPr>
            <w:tcW w:w="138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850" w:type="dxa"/>
            <w:vAlign w:val="center"/>
          </w:tcPr>
          <w:p>
            <w:pPr>
              <w:autoSpaceDE w:val="0"/>
              <w:autoSpaceDN w:val="0"/>
              <w:spacing w:line="360" w:lineRule="auto"/>
              <w:jc w:val="center"/>
              <w:rPr>
                <w:rFonts w:ascii="宋体" w:hAnsi="宋体" w:cs="宋体"/>
                <w:color w:val="000000"/>
                <w:kern w:val="0"/>
                <w:szCs w:val="21"/>
                <w:highlight w:val="none"/>
              </w:rPr>
            </w:pPr>
          </w:p>
        </w:tc>
        <w:tc>
          <w:tcPr>
            <w:tcW w:w="113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5"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6" w:type="dxa"/>
            <w:vAlign w:val="center"/>
          </w:tcPr>
          <w:p>
            <w:pPr>
              <w:autoSpaceDE w:val="0"/>
              <w:autoSpaceDN w:val="0"/>
              <w:spacing w:line="360" w:lineRule="auto"/>
              <w:jc w:val="center"/>
              <w:rPr>
                <w:rFonts w:ascii="宋体" w:hAnsi="宋体" w:cs="宋体"/>
                <w:color w:val="000000"/>
                <w:kern w:val="0"/>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0" w:hRule="atLeast"/>
        </w:trPr>
        <w:tc>
          <w:tcPr>
            <w:tcW w:w="138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850" w:type="dxa"/>
            <w:vAlign w:val="center"/>
          </w:tcPr>
          <w:p>
            <w:pPr>
              <w:autoSpaceDE w:val="0"/>
              <w:autoSpaceDN w:val="0"/>
              <w:spacing w:line="360" w:lineRule="auto"/>
              <w:jc w:val="center"/>
              <w:rPr>
                <w:rFonts w:ascii="宋体" w:hAnsi="宋体" w:cs="宋体"/>
                <w:color w:val="000000"/>
                <w:kern w:val="0"/>
                <w:szCs w:val="21"/>
                <w:highlight w:val="none"/>
              </w:rPr>
            </w:pPr>
          </w:p>
        </w:tc>
        <w:tc>
          <w:tcPr>
            <w:tcW w:w="113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5"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6" w:type="dxa"/>
            <w:vAlign w:val="center"/>
          </w:tcPr>
          <w:p>
            <w:pPr>
              <w:autoSpaceDE w:val="0"/>
              <w:autoSpaceDN w:val="0"/>
              <w:spacing w:line="360" w:lineRule="auto"/>
              <w:jc w:val="center"/>
              <w:rPr>
                <w:rFonts w:ascii="宋体" w:hAnsi="宋体" w:cs="宋体"/>
                <w:color w:val="000000"/>
                <w:kern w:val="0"/>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0" w:hRule="atLeast"/>
        </w:trPr>
        <w:tc>
          <w:tcPr>
            <w:tcW w:w="138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850" w:type="dxa"/>
            <w:vAlign w:val="center"/>
          </w:tcPr>
          <w:p>
            <w:pPr>
              <w:autoSpaceDE w:val="0"/>
              <w:autoSpaceDN w:val="0"/>
              <w:spacing w:line="360" w:lineRule="auto"/>
              <w:jc w:val="center"/>
              <w:rPr>
                <w:rFonts w:ascii="宋体" w:hAnsi="宋体" w:cs="宋体"/>
                <w:color w:val="000000"/>
                <w:kern w:val="0"/>
                <w:szCs w:val="21"/>
                <w:highlight w:val="none"/>
              </w:rPr>
            </w:pPr>
          </w:p>
        </w:tc>
        <w:tc>
          <w:tcPr>
            <w:tcW w:w="113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5"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6" w:type="dxa"/>
            <w:vAlign w:val="center"/>
          </w:tcPr>
          <w:p>
            <w:pPr>
              <w:autoSpaceDE w:val="0"/>
              <w:autoSpaceDN w:val="0"/>
              <w:spacing w:line="360" w:lineRule="auto"/>
              <w:jc w:val="center"/>
              <w:rPr>
                <w:rFonts w:ascii="宋体" w:hAnsi="宋体" w:cs="宋体"/>
                <w:color w:val="000000"/>
                <w:kern w:val="0"/>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0" w:hRule="atLeast"/>
        </w:trPr>
        <w:tc>
          <w:tcPr>
            <w:tcW w:w="138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850" w:type="dxa"/>
            <w:vAlign w:val="center"/>
          </w:tcPr>
          <w:p>
            <w:pPr>
              <w:autoSpaceDE w:val="0"/>
              <w:autoSpaceDN w:val="0"/>
              <w:spacing w:line="360" w:lineRule="auto"/>
              <w:jc w:val="center"/>
              <w:rPr>
                <w:rFonts w:ascii="宋体" w:hAnsi="宋体" w:cs="宋体"/>
                <w:color w:val="000000"/>
                <w:kern w:val="0"/>
                <w:szCs w:val="21"/>
                <w:highlight w:val="none"/>
              </w:rPr>
            </w:pPr>
          </w:p>
        </w:tc>
        <w:tc>
          <w:tcPr>
            <w:tcW w:w="113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5"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6" w:type="dxa"/>
            <w:vAlign w:val="center"/>
          </w:tcPr>
          <w:p>
            <w:pPr>
              <w:autoSpaceDE w:val="0"/>
              <w:autoSpaceDN w:val="0"/>
              <w:spacing w:line="360" w:lineRule="auto"/>
              <w:jc w:val="center"/>
              <w:rPr>
                <w:rFonts w:ascii="宋体" w:hAnsi="宋体" w:cs="宋体"/>
                <w:color w:val="000000"/>
                <w:kern w:val="0"/>
                <w:szCs w:val="21"/>
                <w:highlight w:val="none"/>
              </w:rPr>
            </w:pPr>
          </w:p>
        </w:tc>
      </w:tr>
    </w:tbl>
    <w:p>
      <w:pPr>
        <w:spacing w:line="42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注：其他主要人员简历表可自行增加</w:t>
      </w:r>
    </w:p>
    <w:p>
      <w:pPr>
        <w:spacing w:line="420" w:lineRule="exact"/>
        <w:rPr>
          <w:rFonts w:ascii="宋体" w:hAnsi="宋体" w:cs="宋体"/>
          <w:color w:val="000000"/>
          <w:szCs w:val="21"/>
          <w:highlight w:val="none"/>
        </w:rPr>
      </w:pPr>
    </w:p>
    <w:p>
      <w:pPr>
        <w:spacing w:line="600" w:lineRule="exact"/>
        <w:rPr>
          <w:rFonts w:ascii="宋体" w:hAnsi="宋体" w:cs="宋体"/>
          <w:sz w:val="28"/>
          <w:szCs w:val="28"/>
          <w:highlight w:val="none"/>
        </w:rPr>
      </w:pPr>
    </w:p>
    <w:p>
      <w:pPr>
        <w:rPr>
          <w:rFonts w:ascii="宋体" w:hAnsi="宋体" w:cs="宋体"/>
          <w:b/>
          <w:bCs/>
          <w:kern w:val="0"/>
          <w:sz w:val="24"/>
          <w:szCs w:val="24"/>
          <w:highlight w:val="none"/>
        </w:rPr>
      </w:pPr>
      <w:bookmarkStart w:id="290" w:name="_Toc21067"/>
      <w:bookmarkStart w:id="291" w:name="_Toc429747010"/>
      <w:bookmarkStart w:id="292" w:name="_Toc429748310"/>
      <w:bookmarkStart w:id="293" w:name="_Toc4937"/>
    </w:p>
    <w:p>
      <w:pPr>
        <w:pStyle w:val="38"/>
        <w:rPr>
          <w:rFonts w:ascii="宋体" w:hAnsi="宋体" w:cs="宋体"/>
          <w:b/>
          <w:bCs/>
          <w:kern w:val="0"/>
          <w:szCs w:val="24"/>
          <w:highlight w:val="none"/>
        </w:rPr>
      </w:pPr>
    </w:p>
    <w:p>
      <w:pPr>
        <w:pStyle w:val="38"/>
        <w:rPr>
          <w:rFonts w:ascii="宋体" w:hAnsi="宋体" w:cs="宋体"/>
          <w:b/>
          <w:bCs/>
          <w:kern w:val="0"/>
          <w:szCs w:val="24"/>
          <w:highlight w:val="none"/>
        </w:rPr>
      </w:pPr>
    </w:p>
    <w:p>
      <w:pPr>
        <w:rPr>
          <w:rFonts w:ascii="宋体" w:hAnsi="宋体" w:cs="宋体"/>
          <w:b/>
          <w:bCs/>
          <w:kern w:val="0"/>
          <w:sz w:val="24"/>
          <w:szCs w:val="24"/>
          <w:highlight w:val="none"/>
        </w:rPr>
      </w:pPr>
    </w:p>
    <w:p>
      <w:pPr>
        <w:rPr>
          <w:rFonts w:ascii="宋体" w:hAnsi="宋体" w:cs="宋体"/>
          <w:b/>
          <w:bCs/>
          <w:kern w:val="0"/>
          <w:sz w:val="24"/>
          <w:szCs w:val="24"/>
          <w:highlight w:val="none"/>
        </w:rPr>
      </w:pPr>
    </w:p>
    <w:p>
      <w:pPr>
        <w:rPr>
          <w:rFonts w:ascii="宋体" w:hAnsi="宋体" w:cs="宋体"/>
          <w:b/>
          <w:bCs/>
          <w:kern w:val="0"/>
          <w:sz w:val="24"/>
          <w:szCs w:val="24"/>
          <w:highlight w:val="none"/>
        </w:rPr>
      </w:pPr>
      <w:r>
        <w:rPr>
          <w:rFonts w:hint="eastAsia" w:ascii="宋体" w:hAnsi="宋体" w:cs="宋体"/>
          <w:b/>
          <w:bCs/>
          <w:kern w:val="0"/>
          <w:sz w:val="24"/>
          <w:szCs w:val="24"/>
          <w:highlight w:val="none"/>
        </w:rPr>
        <w:t>项目经理无在建承诺书</w:t>
      </w:r>
      <w:bookmarkEnd w:id="290"/>
    </w:p>
    <w:p>
      <w:pPr>
        <w:jc w:val="center"/>
        <w:rPr>
          <w:rFonts w:ascii="宋体" w:hAnsi="宋体" w:cs="宋体"/>
          <w:color w:val="000000"/>
          <w:sz w:val="24"/>
          <w:highlight w:val="none"/>
        </w:rPr>
      </w:pPr>
    </w:p>
    <w:p>
      <w:pPr>
        <w:jc w:val="center"/>
        <w:rPr>
          <w:rFonts w:ascii="宋体" w:hAnsi="宋体" w:cs="宋体"/>
          <w:color w:val="000000"/>
          <w:sz w:val="24"/>
          <w:highlight w:val="none"/>
        </w:rPr>
      </w:pPr>
    </w:p>
    <w:p>
      <w:pPr>
        <w:spacing w:line="360" w:lineRule="auto"/>
        <w:jc w:val="center"/>
        <w:rPr>
          <w:rFonts w:ascii="宋体" w:hAnsi="宋体" w:cs="宋体"/>
          <w:color w:val="000000"/>
          <w:sz w:val="28"/>
          <w:szCs w:val="28"/>
          <w:highlight w:val="none"/>
        </w:rPr>
      </w:pPr>
      <w:r>
        <w:rPr>
          <w:rFonts w:hint="eastAsia" w:ascii="宋体" w:hAnsi="宋体" w:cs="宋体"/>
          <w:color w:val="000000"/>
          <w:sz w:val="28"/>
          <w:szCs w:val="28"/>
          <w:highlight w:val="none"/>
        </w:rPr>
        <w:t>承诺书</w:t>
      </w:r>
    </w:p>
    <w:p>
      <w:pPr>
        <w:spacing w:line="360" w:lineRule="auto"/>
        <w:rPr>
          <w:rFonts w:ascii="宋体" w:hAnsi="宋体" w:cs="宋体"/>
          <w:color w:val="000000"/>
          <w:sz w:val="24"/>
          <w:highlight w:val="none"/>
          <w:u w:val="single"/>
        </w:rPr>
      </w:pPr>
    </w:p>
    <w:p>
      <w:pPr>
        <w:spacing w:line="360" w:lineRule="auto"/>
        <w:rPr>
          <w:rFonts w:ascii="宋体" w:hAnsi="宋体" w:cs="宋体"/>
          <w:color w:val="000000"/>
          <w:sz w:val="24"/>
          <w:highlight w:val="none"/>
          <w:u w:val="single"/>
        </w:rPr>
      </w:pPr>
    </w:p>
    <w:p>
      <w:pPr>
        <w:spacing w:line="360" w:lineRule="auto"/>
        <w:rPr>
          <w:rFonts w:ascii="宋体" w:hAnsi="宋体" w:cs="宋体"/>
          <w:color w:val="000000"/>
          <w:sz w:val="24"/>
          <w:highlight w:val="none"/>
          <w:u w:val="single"/>
        </w:rPr>
      </w:pPr>
    </w:p>
    <w:p>
      <w:pPr>
        <w:spacing w:line="360" w:lineRule="auto"/>
        <w:rPr>
          <w:rFonts w:ascii="宋体" w:hAnsi="宋体" w:cs="宋体"/>
          <w:color w:val="000000"/>
          <w:szCs w:val="21"/>
          <w:highlight w:val="none"/>
        </w:rPr>
      </w:pP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（采购人名称）：</w:t>
      </w:r>
    </w:p>
    <w:p>
      <w:pPr>
        <w:spacing w:line="360" w:lineRule="auto"/>
        <w:rPr>
          <w:rFonts w:ascii="宋体" w:hAnsi="宋体" w:cs="宋体"/>
          <w:color w:val="000000"/>
          <w:szCs w:val="21"/>
          <w:highlight w:val="none"/>
        </w:rPr>
      </w:pPr>
    </w:p>
    <w:p>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我方在此声明，我方拟派往</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（项目名称）（以下简称“本工程”）的项目经理</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（项目经理姓名）现阶段没有担任任何在施建设工程项目的项目经理。</w:t>
      </w:r>
    </w:p>
    <w:p>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我方保证上述信息的真实和准确，并愿意承担因我方就此弄虚作假所引起的一切法律后果。</w:t>
      </w:r>
    </w:p>
    <w:p>
      <w:pPr>
        <w:spacing w:line="360" w:lineRule="auto"/>
        <w:ind w:firstLine="420" w:firstLineChars="200"/>
        <w:rPr>
          <w:rFonts w:ascii="宋体" w:hAnsi="宋体" w:cs="宋体"/>
          <w:color w:val="000000"/>
          <w:szCs w:val="21"/>
          <w:highlight w:val="none"/>
        </w:rPr>
      </w:pPr>
    </w:p>
    <w:p>
      <w:pPr>
        <w:spacing w:line="360" w:lineRule="auto"/>
        <w:ind w:firstLine="420" w:firstLineChars="200"/>
        <w:rPr>
          <w:rFonts w:ascii="宋体" w:hAnsi="宋体" w:cs="宋体"/>
          <w:color w:val="000000"/>
          <w:szCs w:val="21"/>
          <w:highlight w:val="none"/>
        </w:rPr>
      </w:pPr>
    </w:p>
    <w:p>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特此承诺</w:t>
      </w:r>
    </w:p>
    <w:p>
      <w:pPr>
        <w:spacing w:line="360" w:lineRule="auto"/>
        <w:ind w:firstLine="420" w:firstLineChars="200"/>
        <w:rPr>
          <w:rFonts w:ascii="宋体" w:hAnsi="宋体" w:cs="宋体"/>
          <w:color w:val="000000"/>
          <w:szCs w:val="21"/>
          <w:highlight w:val="none"/>
        </w:rPr>
      </w:pPr>
    </w:p>
    <w:p>
      <w:pPr>
        <w:spacing w:line="360" w:lineRule="auto"/>
        <w:ind w:firstLine="420" w:firstLineChars="200"/>
        <w:rPr>
          <w:rFonts w:ascii="宋体" w:hAnsi="宋体" w:cs="宋体"/>
          <w:color w:val="000000"/>
          <w:szCs w:val="21"/>
          <w:highlight w:val="none"/>
        </w:rPr>
      </w:pPr>
    </w:p>
    <w:p>
      <w:pPr>
        <w:spacing w:line="360" w:lineRule="auto"/>
        <w:ind w:firstLine="420" w:firstLineChars="200"/>
        <w:rPr>
          <w:rFonts w:ascii="宋体" w:hAnsi="宋体" w:cs="宋体"/>
          <w:color w:val="000000"/>
          <w:szCs w:val="21"/>
          <w:highlight w:val="none"/>
        </w:rPr>
      </w:pPr>
    </w:p>
    <w:p>
      <w:pPr>
        <w:spacing w:line="360" w:lineRule="auto"/>
        <w:ind w:firstLine="420" w:firstLineChars="200"/>
        <w:rPr>
          <w:rFonts w:ascii="宋体" w:hAnsi="宋体" w:cs="宋体"/>
          <w:color w:val="000000"/>
          <w:szCs w:val="21"/>
          <w:highlight w:val="none"/>
        </w:rPr>
      </w:pPr>
    </w:p>
    <w:p>
      <w:pPr>
        <w:spacing w:line="360" w:lineRule="auto"/>
        <w:ind w:firstLine="420" w:firstLineChars="200"/>
        <w:rPr>
          <w:rFonts w:ascii="宋体" w:hAnsi="宋体" w:cs="宋体"/>
          <w:color w:val="000000"/>
          <w:szCs w:val="21"/>
          <w:highlight w:val="none"/>
        </w:rPr>
      </w:pPr>
    </w:p>
    <w:p>
      <w:pPr>
        <w:spacing w:line="360" w:lineRule="auto"/>
        <w:ind w:firstLine="420" w:firstLineChars="200"/>
        <w:rPr>
          <w:rFonts w:ascii="宋体" w:hAnsi="宋体" w:cs="宋体"/>
          <w:color w:val="000000"/>
          <w:szCs w:val="21"/>
          <w:highlight w:val="none"/>
        </w:rPr>
      </w:pPr>
    </w:p>
    <w:p>
      <w:pPr>
        <w:wordWrap w:val="0"/>
        <w:spacing w:line="360" w:lineRule="auto"/>
        <w:ind w:right="480" w:firstLine="420" w:firstLineChars="200"/>
        <w:jc w:val="right"/>
        <w:rPr>
          <w:rFonts w:ascii="宋体" w:hAnsi="宋体" w:cs="宋体"/>
          <w:color w:val="000000"/>
          <w:szCs w:val="21"/>
          <w:highlight w:val="none"/>
        </w:rPr>
      </w:pPr>
      <w:r>
        <w:rPr>
          <w:rFonts w:hint="eastAsia" w:ascii="宋体" w:hAnsi="宋体" w:cs="宋体"/>
          <w:color w:val="000000"/>
          <w:szCs w:val="21"/>
          <w:highlight w:val="none"/>
        </w:rPr>
        <w:t>供应商：</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（盖单位公章）</w:t>
      </w:r>
    </w:p>
    <w:p>
      <w:pPr>
        <w:pStyle w:val="11"/>
        <w:spacing w:beforeLines="50" w:afterLines="50" w:line="360" w:lineRule="auto"/>
        <w:jc w:val="center"/>
        <w:rPr>
          <w:rFonts w:hAnsi="宋体" w:eastAsia="宋体" w:cs="宋体"/>
          <w:color w:val="000000"/>
          <w:szCs w:val="21"/>
          <w:highlight w:val="none"/>
        </w:rPr>
      </w:pPr>
      <w:r>
        <w:rPr>
          <w:rFonts w:hint="eastAsia" w:hAnsi="宋体" w:eastAsia="宋体" w:cs="宋体"/>
          <w:szCs w:val="21"/>
          <w:highlight w:val="none"/>
        </w:rPr>
        <w:t xml:space="preserve">                          法定代表人或其委托代理人：</w:t>
      </w:r>
      <w:r>
        <w:rPr>
          <w:rFonts w:hint="eastAsia" w:hAnsi="宋体" w:eastAsia="宋体" w:cs="宋体"/>
          <w:szCs w:val="21"/>
          <w:highlight w:val="none"/>
          <w:u w:val="single"/>
        </w:rPr>
        <w:t xml:space="preserve">             </w:t>
      </w:r>
      <w:r>
        <w:rPr>
          <w:rFonts w:hint="eastAsia" w:hAnsi="宋体" w:eastAsia="宋体" w:cs="宋体"/>
          <w:szCs w:val="21"/>
          <w:highlight w:val="none"/>
        </w:rPr>
        <w:t xml:space="preserve">（签字或盖章）   </w:t>
      </w:r>
    </w:p>
    <w:p>
      <w:pPr>
        <w:spacing w:line="360" w:lineRule="auto"/>
        <w:ind w:right="480" w:firstLine="420" w:firstLineChars="200"/>
        <w:jc w:val="center"/>
        <w:rPr>
          <w:rFonts w:ascii="宋体" w:hAnsi="宋体" w:cs="宋体"/>
          <w:color w:val="000000"/>
          <w:szCs w:val="21"/>
          <w:highlight w:val="none"/>
        </w:rPr>
      </w:pPr>
      <w:r>
        <w:rPr>
          <w:rFonts w:hint="eastAsia" w:ascii="宋体" w:hAnsi="宋体" w:cs="宋体"/>
          <w:color w:val="000000"/>
          <w:szCs w:val="21"/>
          <w:highlight w:val="none"/>
        </w:rPr>
        <w:t xml:space="preserve">                                     </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月</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日</w:t>
      </w:r>
    </w:p>
    <w:p>
      <w:pPr>
        <w:pStyle w:val="38"/>
        <w:rPr>
          <w:rFonts w:ascii="宋体" w:hAnsi="宋体" w:cs="宋体"/>
          <w:highlight w:val="none"/>
        </w:rPr>
      </w:pPr>
    </w:p>
    <w:p>
      <w:pPr>
        <w:pStyle w:val="38"/>
        <w:rPr>
          <w:rFonts w:ascii="宋体" w:hAnsi="宋体" w:cs="宋体"/>
          <w:color w:val="000000"/>
          <w:sz w:val="28"/>
          <w:szCs w:val="28"/>
          <w:highlight w:val="none"/>
        </w:rPr>
      </w:pPr>
      <w:r>
        <w:rPr>
          <w:rFonts w:hint="eastAsia" w:ascii="宋体" w:hAnsi="宋体" w:cs="宋体"/>
          <w:highlight w:val="none"/>
        </w:rPr>
        <w:br w:type="page"/>
      </w:r>
      <w:bookmarkStart w:id="294" w:name="_Toc16866"/>
      <w:bookmarkStart w:id="295" w:name="_Toc2317"/>
      <w:bookmarkStart w:id="296" w:name="_Toc30402"/>
    </w:p>
    <w:p>
      <w:pPr>
        <w:widowControl/>
        <w:spacing w:line="360" w:lineRule="auto"/>
        <w:jc w:val="center"/>
        <w:outlineLvl w:val="1"/>
        <w:rPr>
          <w:rFonts w:ascii="宋体" w:hAnsi="宋体" w:cs="宋体"/>
          <w:b/>
          <w:bCs/>
          <w:kern w:val="0"/>
          <w:sz w:val="30"/>
          <w:szCs w:val="30"/>
          <w:highlight w:val="none"/>
        </w:rPr>
      </w:pPr>
      <w:bookmarkStart w:id="297" w:name="_Toc20930"/>
      <w:r>
        <w:rPr>
          <w:rFonts w:hint="eastAsia" w:ascii="宋体" w:hAnsi="宋体" w:cs="宋体"/>
          <w:b/>
          <w:bCs/>
          <w:kern w:val="0"/>
          <w:sz w:val="30"/>
          <w:szCs w:val="30"/>
          <w:highlight w:val="none"/>
        </w:rPr>
        <w:t>六、资格审查资料</w:t>
      </w:r>
      <w:bookmarkEnd w:id="297"/>
    </w:p>
    <w:p>
      <w:pPr>
        <w:jc w:val="center"/>
        <w:rPr>
          <w:rFonts w:ascii="宋体" w:hAnsi="宋体" w:cs="宋体"/>
          <w:color w:val="000000"/>
          <w:szCs w:val="21"/>
          <w:highlight w:val="none"/>
        </w:rPr>
      </w:pPr>
      <w:bookmarkStart w:id="298" w:name="_Toc429747005"/>
    </w:p>
    <w:p>
      <w:pPr>
        <w:jc w:val="center"/>
        <w:rPr>
          <w:rFonts w:ascii="宋体" w:hAnsi="宋体" w:cs="宋体"/>
          <w:color w:val="000000"/>
          <w:szCs w:val="21"/>
          <w:highlight w:val="none"/>
        </w:rPr>
      </w:pPr>
      <w:r>
        <w:rPr>
          <w:rFonts w:hint="eastAsia" w:ascii="宋体" w:hAnsi="宋体" w:cs="宋体"/>
          <w:color w:val="000000"/>
          <w:szCs w:val="21"/>
          <w:highlight w:val="none"/>
        </w:rPr>
        <w:t>（一）供应商基本情况表</w:t>
      </w:r>
      <w:bookmarkEnd w:id="298"/>
    </w:p>
    <w:p>
      <w:pPr>
        <w:jc w:val="center"/>
        <w:rPr>
          <w:rFonts w:ascii="宋体" w:hAnsi="宋体" w:cs="宋体"/>
          <w:color w:val="000000"/>
          <w:szCs w:val="21"/>
          <w:highlight w:val="none"/>
        </w:rPr>
      </w:pPr>
    </w:p>
    <w:tbl>
      <w:tblPr>
        <w:tblStyle w:val="21"/>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5"/>
        <w:gridCol w:w="897"/>
        <w:gridCol w:w="1021"/>
        <w:gridCol w:w="993"/>
        <w:gridCol w:w="283"/>
        <w:gridCol w:w="195"/>
        <w:gridCol w:w="1246"/>
        <w:gridCol w:w="260"/>
        <w:gridCol w:w="709"/>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供应商名称</w:t>
            </w:r>
          </w:p>
        </w:tc>
        <w:tc>
          <w:tcPr>
            <w:tcW w:w="7020" w:type="dxa"/>
            <w:gridSpan w:val="9"/>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注册地址</w:t>
            </w:r>
          </w:p>
        </w:tc>
        <w:tc>
          <w:tcPr>
            <w:tcW w:w="3389" w:type="dxa"/>
            <w:gridSpan w:val="5"/>
            <w:vAlign w:val="center"/>
          </w:tcPr>
          <w:p>
            <w:pPr>
              <w:jc w:val="center"/>
              <w:rPr>
                <w:rFonts w:ascii="宋体" w:hAnsi="宋体" w:cs="宋体"/>
                <w:color w:val="000000"/>
                <w:szCs w:val="21"/>
                <w:highlight w:val="none"/>
              </w:rPr>
            </w:pPr>
          </w:p>
        </w:tc>
        <w:tc>
          <w:tcPr>
            <w:tcW w:w="1246"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邮政编码</w:t>
            </w:r>
          </w:p>
        </w:tc>
        <w:tc>
          <w:tcPr>
            <w:tcW w:w="2385" w:type="dxa"/>
            <w:gridSpan w:val="3"/>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Merge w:val="restart"/>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联系方式</w:t>
            </w:r>
          </w:p>
        </w:tc>
        <w:tc>
          <w:tcPr>
            <w:tcW w:w="897"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联系人</w:t>
            </w:r>
          </w:p>
        </w:tc>
        <w:tc>
          <w:tcPr>
            <w:tcW w:w="2492" w:type="dxa"/>
            <w:gridSpan w:val="4"/>
            <w:vAlign w:val="center"/>
          </w:tcPr>
          <w:p>
            <w:pPr>
              <w:jc w:val="center"/>
              <w:rPr>
                <w:rFonts w:ascii="宋体" w:hAnsi="宋体" w:cs="宋体"/>
                <w:color w:val="000000"/>
                <w:szCs w:val="21"/>
                <w:highlight w:val="none"/>
              </w:rPr>
            </w:pPr>
          </w:p>
        </w:tc>
        <w:tc>
          <w:tcPr>
            <w:tcW w:w="1246"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电  话</w:t>
            </w:r>
          </w:p>
        </w:tc>
        <w:tc>
          <w:tcPr>
            <w:tcW w:w="2385" w:type="dxa"/>
            <w:gridSpan w:val="3"/>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Merge w:val="continue"/>
            <w:vAlign w:val="center"/>
          </w:tcPr>
          <w:p>
            <w:pPr>
              <w:jc w:val="center"/>
              <w:rPr>
                <w:rFonts w:ascii="宋体" w:hAnsi="宋体" w:cs="宋体"/>
                <w:color w:val="000000"/>
                <w:szCs w:val="21"/>
                <w:highlight w:val="none"/>
              </w:rPr>
            </w:pPr>
          </w:p>
        </w:tc>
        <w:tc>
          <w:tcPr>
            <w:tcW w:w="897"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传  真</w:t>
            </w:r>
          </w:p>
        </w:tc>
        <w:tc>
          <w:tcPr>
            <w:tcW w:w="2492" w:type="dxa"/>
            <w:gridSpan w:val="4"/>
            <w:vAlign w:val="center"/>
          </w:tcPr>
          <w:p>
            <w:pPr>
              <w:jc w:val="center"/>
              <w:rPr>
                <w:rFonts w:ascii="宋体" w:hAnsi="宋体" w:cs="宋体"/>
                <w:color w:val="000000"/>
                <w:szCs w:val="21"/>
                <w:highlight w:val="none"/>
              </w:rPr>
            </w:pPr>
          </w:p>
        </w:tc>
        <w:tc>
          <w:tcPr>
            <w:tcW w:w="1246"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网  址</w:t>
            </w:r>
          </w:p>
        </w:tc>
        <w:tc>
          <w:tcPr>
            <w:tcW w:w="2385" w:type="dxa"/>
            <w:gridSpan w:val="3"/>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组织结构</w:t>
            </w:r>
          </w:p>
        </w:tc>
        <w:tc>
          <w:tcPr>
            <w:tcW w:w="7020" w:type="dxa"/>
            <w:gridSpan w:val="9"/>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法定代表人</w:t>
            </w:r>
          </w:p>
        </w:tc>
        <w:tc>
          <w:tcPr>
            <w:tcW w:w="897"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姓名</w:t>
            </w:r>
          </w:p>
        </w:tc>
        <w:tc>
          <w:tcPr>
            <w:tcW w:w="1021" w:type="dxa"/>
            <w:vAlign w:val="center"/>
          </w:tcPr>
          <w:p>
            <w:pPr>
              <w:jc w:val="center"/>
              <w:rPr>
                <w:rFonts w:ascii="宋体" w:hAnsi="宋体" w:cs="宋体"/>
                <w:color w:val="000000"/>
                <w:szCs w:val="21"/>
                <w:highlight w:val="none"/>
              </w:rPr>
            </w:pPr>
          </w:p>
        </w:tc>
        <w:tc>
          <w:tcPr>
            <w:tcW w:w="1276" w:type="dxa"/>
            <w:gridSpan w:val="2"/>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技术职称</w:t>
            </w:r>
          </w:p>
        </w:tc>
        <w:tc>
          <w:tcPr>
            <w:tcW w:w="1701" w:type="dxa"/>
            <w:gridSpan w:val="3"/>
            <w:vAlign w:val="center"/>
          </w:tcPr>
          <w:p>
            <w:pPr>
              <w:jc w:val="center"/>
              <w:rPr>
                <w:rFonts w:ascii="宋体" w:hAnsi="宋体" w:cs="宋体"/>
                <w:color w:val="000000"/>
                <w:szCs w:val="21"/>
                <w:highlight w:val="none"/>
              </w:rPr>
            </w:pPr>
          </w:p>
        </w:tc>
        <w:tc>
          <w:tcPr>
            <w:tcW w:w="709"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电话</w:t>
            </w:r>
          </w:p>
        </w:tc>
        <w:tc>
          <w:tcPr>
            <w:tcW w:w="1416" w:type="dxa"/>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技术负责人</w:t>
            </w:r>
          </w:p>
        </w:tc>
        <w:tc>
          <w:tcPr>
            <w:tcW w:w="897"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姓名</w:t>
            </w:r>
          </w:p>
        </w:tc>
        <w:tc>
          <w:tcPr>
            <w:tcW w:w="1021" w:type="dxa"/>
            <w:vAlign w:val="center"/>
          </w:tcPr>
          <w:p>
            <w:pPr>
              <w:jc w:val="center"/>
              <w:rPr>
                <w:rFonts w:ascii="宋体" w:hAnsi="宋体" w:cs="宋体"/>
                <w:color w:val="000000"/>
                <w:szCs w:val="21"/>
                <w:highlight w:val="none"/>
              </w:rPr>
            </w:pPr>
          </w:p>
        </w:tc>
        <w:tc>
          <w:tcPr>
            <w:tcW w:w="1276" w:type="dxa"/>
            <w:gridSpan w:val="2"/>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技术职称</w:t>
            </w:r>
          </w:p>
        </w:tc>
        <w:tc>
          <w:tcPr>
            <w:tcW w:w="1701" w:type="dxa"/>
            <w:gridSpan w:val="3"/>
            <w:vAlign w:val="center"/>
          </w:tcPr>
          <w:p>
            <w:pPr>
              <w:jc w:val="center"/>
              <w:rPr>
                <w:rFonts w:ascii="宋体" w:hAnsi="宋体" w:cs="宋体"/>
                <w:color w:val="000000"/>
                <w:szCs w:val="21"/>
                <w:highlight w:val="none"/>
              </w:rPr>
            </w:pPr>
          </w:p>
        </w:tc>
        <w:tc>
          <w:tcPr>
            <w:tcW w:w="709"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电话</w:t>
            </w:r>
          </w:p>
        </w:tc>
        <w:tc>
          <w:tcPr>
            <w:tcW w:w="1416" w:type="dxa"/>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成立时间</w:t>
            </w:r>
          </w:p>
        </w:tc>
        <w:tc>
          <w:tcPr>
            <w:tcW w:w="1918" w:type="dxa"/>
            <w:gridSpan w:val="2"/>
            <w:vAlign w:val="center"/>
          </w:tcPr>
          <w:p>
            <w:pPr>
              <w:jc w:val="center"/>
              <w:rPr>
                <w:rFonts w:ascii="宋体" w:hAnsi="宋体" w:cs="宋体"/>
                <w:color w:val="000000"/>
                <w:szCs w:val="21"/>
                <w:highlight w:val="none"/>
              </w:rPr>
            </w:pPr>
          </w:p>
        </w:tc>
        <w:tc>
          <w:tcPr>
            <w:tcW w:w="5102" w:type="dxa"/>
            <w:gridSpan w:val="7"/>
            <w:vAlign w:val="center"/>
          </w:tcPr>
          <w:p>
            <w:pPr>
              <w:jc w:val="left"/>
              <w:rPr>
                <w:rFonts w:ascii="宋体" w:hAnsi="宋体" w:cs="宋体"/>
                <w:color w:val="000000"/>
                <w:szCs w:val="21"/>
                <w:highlight w:val="none"/>
              </w:rPr>
            </w:pPr>
            <w:r>
              <w:rPr>
                <w:rFonts w:hint="eastAsia" w:ascii="宋体" w:hAnsi="宋体" w:cs="宋体"/>
                <w:color w:val="000000"/>
                <w:szCs w:val="21"/>
                <w:highlight w:val="none"/>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企业资质等级</w:t>
            </w:r>
          </w:p>
        </w:tc>
        <w:tc>
          <w:tcPr>
            <w:tcW w:w="1918" w:type="dxa"/>
            <w:gridSpan w:val="2"/>
            <w:vAlign w:val="center"/>
          </w:tcPr>
          <w:p>
            <w:pPr>
              <w:jc w:val="center"/>
              <w:rPr>
                <w:rFonts w:ascii="宋体" w:hAnsi="宋体" w:cs="宋体"/>
                <w:color w:val="000000"/>
                <w:szCs w:val="21"/>
                <w:highlight w:val="none"/>
              </w:rPr>
            </w:pPr>
          </w:p>
        </w:tc>
        <w:tc>
          <w:tcPr>
            <w:tcW w:w="993" w:type="dxa"/>
            <w:vMerge w:val="restart"/>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其中</w:t>
            </w:r>
          </w:p>
        </w:tc>
        <w:tc>
          <w:tcPr>
            <w:tcW w:w="1984" w:type="dxa"/>
            <w:gridSpan w:val="4"/>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项目经理</w:t>
            </w:r>
          </w:p>
        </w:tc>
        <w:tc>
          <w:tcPr>
            <w:tcW w:w="2125" w:type="dxa"/>
            <w:gridSpan w:val="2"/>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营业执照号</w:t>
            </w:r>
          </w:p>
        </w:tc>
        <w:tc>
          <w:tcPr>
            <w:tcW w:w="1918" w:type="dxa"/>
            <w:gridSpan w:val="2"/>
            <w:vAlign w:val="center"/>
          </w:tcPr>
          <w:p>
            <w:pPr>
              <w:jc w:val="center"/>
              <w:rPr>
                <w:rFonts w:ascii="宋体" w:hAnsi="宋体" w:cs="宋体"/>
                <w:color w:val="000000"/>
                <w:szCs w:val="21"/>
                <w:highlight w:val="none"/>
              </w:rPr>
            </w:pPr>
          </w:p>
        </w:tc>
        <w:tc>
          <w:tcPr>
            <w:tcW w:w="993" w:type="dxa"/>
            <w:vMerge w:val="continue"/>
            <w:vAlign w:val="center"/>
          </w:tcPr>
          <w:p>
            <w:pPr>
              <w:jc w:val="center"/>
              <w:rPr>
                <w:rFonts w:ascii="宋体" w:hAnsi="宋体" w:cs="宋体"/>
                <w:color w:val="000000"/>
                <w:szCs w:val="21"/>
                <w:highlight w:val="none"/>
              </w:rPr>
            </w:pPr>
          </w:p>
        </w:tc>
        <w:tc>
          <w:tcPr>
            <w:tcW w:w="1984" w:type="dxa"/>
            <w:gridSpan w:val="4"/>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高级职称人员</w:t>
            </w:r>
          </w:p>
        </w:tc>
        <w:tc>
          <w:tcPr>
            <w:tcW w:w="2125" w:type="dxa"/>
            <w:gridSpan w:val="2"/>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注册资金</w:t>
            </w:r>
          </w:p>
        </w:tc>
        <w:tc>
          <w:tcPr>
            <w:tcW w:w="1918" w:type="dxa"/>
            <w:gridSpan w:val="2"/>
            <w:vAlign w:val="center"/>
          </w:tcPr>
          <w:p>
            <w:pPr>
              <w:jc w:val="center"/>
              <w:rPr>
                <w:rFonts w:ascii="宋体" w:hAnsi="宋体" w:cs="宋体"/>
                <w:color w:val="000000"/>
                <w:szCs w:val="21"/>
                <w:highlight w:val="none"/>
              </w:rPr>
            </w:pPr>
          </w:p>
        </w:tc>
        <w:tc>
          <w:tcPr>
            <w:tcW w:w="993" w:type="dxa"/>
            <w:vMerge w:val="continue"/>
            <w:vAlign w:val="center"/>
          </w:tcPr>
          <w:p>
            <w:pPr>
              <w:jc w:val="center"/>
              <w:rPr>
                <w:rFonts w:ascii="宋体" w:hAnsi="宋体" w:cs="宋体"/>
                <w:color w:val="000000"/>
                <w:szCs w:val="21"/>
                <w:highlight w:val="none"/>
              </w:rPr>
            </w:pPr>
          </w:p>
        </w:tc>
        <w:tc>
          <w:tcPr>
            <w:tcW w:w="1984" w:type="dxa"/>
            <w:gridSpan w:val="4"/>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中级职称人员</w:t>
            </w:r>
          </w:p>
        </w:tc>
        <w:tc>
          <w:tcPr>
            <w:tcW w:w="2125" w:type="dxa"/>
            <w:gridSpan w:val="2"/>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开户银行</w:t>
            </w:r>
          </w:p>
        </w:tc>
        <w:tc>
          <w:tcPr>
            <w:tcW w:w="1918" w:type="dxa"/>
            <w:gridSpan w:val="2"/>
            <w:vAlign w:val="center"/>
          </w:tcPr>
          <w:p>
            <w:pPr>
              <w:jc w:val="center"/>
              <w:rPr>
                <w:rFonts w:ascii="宋体" w:hAnsi="宋体" w:cs="宋体"/>
                <w:color w:val="000000"/>
                <w:szCs w:val="21"/>
                <w:highlight w:val="none"/>
              </w:rPr>
            </w:pPr>
          </w:p>
        </w:tc>
        <w:tc>
          <w:tcPr>
            <w:tcW w:w="993" w:type="dxa"/>
            <w:vMerge w:val="continue"/>
            <w:vAlign w:val="center"/>
          </w:tcPr>
          <w:p>
            <w:pPr>
              <w:jc w:val="center"/>
              <w:rPr>
                <w:rFonts w:ascii="宋体" w:hAnsi="宋体" w:cs="宋体"/>
                <w:color w:val="000000"/>
                <w:szCs w:val="21"/>
                <w:highlight w:val="none"/>
              </w:rPr>
            </w:pPr>
          </w:p>
        </w:tc>
        <w:tc>
          <w:tcPr>
            <w:tcW w:w="1984" w:type="dxa"/>
            <w:gridSpan w:val="4"/>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初级职称人员</w:t>
            </w:r>
          </w:p>
        </w:tc>
        <w:tc>
          <w:tcPr>
            <w:tcW w:w="2125" w:type="dxa"/>
            <w:gridSpan w:val="2"/>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账号</w:t>
            </w:r>
          </w:p>
        </w:tc>
        <w:tc>
          <w:tcPr>
            <w:tcW w:w="1918" w:type="dxa"/>
            <w:gridSpan w:val="2"/>
            <w:vAlign w:val="center"/>
          </w:tcPr>
          <w:p>
            <w:pPr>
              <w:jc w:val="center"/>
              <w:rPr>
                <w:rFonts w:ascii="宋体" w:hAnsi="宋体" w:cs="宋体"/>
                <w:color w:val="000000"/>
                <w:szCs w:val="21"/>
                <w:highlight w:val="none"/>
              </w:rPr>
            </w:pPr>
          </w:p>
        </w:tc>
        <w:tc>
          <w:tcPr>
            <w:tcW w:w="993" w:type="dxa"/>
            <w:vMerge w:val="continue"/>
            <w:vAlign w:val="center"/>
          </w:tcPr>
          <w:p>
            <w:pPr>
              <w:jc w:val="center"/>
              <w:rPr>
                <w:rFonts w:ascii="宋体" w:hAnsi="宋体" w:cs="宋体"/>
                <w:color w:val="000000"/>
                <w:szCs w:val="21"/>
                <w:highlight w:val="none"/>
              </w:rPr>
            </w:pPr>
          </w:p>
        </w:tc>
        <w:tc>
          <w:tcPr>
            <w:tcW w:w="1984" w:type="dxa"/>
            <w:gridSpan w:val="4"/>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技  工</w:t>
            </w:r>
          </w:p>
        </w:tc>
        <w:tc>
          <w:tcPr>
            <w:tcW w:w="2125" w:type="dxa"/>
            <w:gridSpan w:val="2"/>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经营范围</w:t>
            </w:r>
          </w:p>
        </w:tc>
        <w:tc>
          <w:tcPr>
            <w:tcW w:w="7020" w:type="dxa"/>
            <w:gridSpan w:val="9"/>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 xml:space="preserve">备注  </w:t>
            </w:r>
          </w:p>
        </w:tc>
        <w:tc>
          <w:tcPr>
            <w:tcW w:w="7020" w:type="dxa"/>
            <w:gridSpan w:val="9"/>
            <w:vAlign w:val="center"/>
          </w:tcPr>
          <w:p>
            <w:pPr>
              <w:jc w:val="center"/>
              <w:rPr>
                <w:rFonts w:ascii="宋体" w:hAnsi="宋体" w:cs="宋体"/>
                <w:color w:val="000000"/>
                <w:szCs w:val="21"/>
                <w:highlight w:val="none"/>
              </w:rPr>
            </w:pPr>
          </w:p>
        </w:tc>
      </w:tr>
    </w:tbl>
    <w:p>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备注：本表后附供应商营业执照、资质证书、安全生产许可证、依法缴纳税收的证明材料和社会保障资金缴费证明材料等复印件</w:t>
      </w:r>
      <w:r>
        <w:rPr>
          <w:rFonts w:hint="eastAsia" w:ascii="宋体" w:hAnsi="宋体" w:cs="宋体"/>
          <w:szCs w:val="21"/>
          <w:highlight w:val="none"/>
        </w:rPr>
        <w:t>。</w:t>
      </w: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r>
        <w:rPr>
          <w:rFonts w:hint="eastAsia" w:ascii="宋体" w:hAnsi="宋体" w:cs="宋体"/>
          <w:color w:val="000000"/>
          <w:szCs w:val="21"/>
          <w:highlight w:val="none"/>
        </w:rPr>
        <w:t>（二）近年财务状况表</w:t>
      </w:r>
    </w:p>
    <w:p>
      <w:pPr>
        <w:jc w:val="center"/>
        <w:rPr>
          <w:rFonts w:ascii="宋体" w:hAnsi="宋体" w:cs="宋体"/>
          <w:color w:val="000000"/>
          <w:szCs w:val="21"/>
          <w:highlight w:val="none"/>
        </w:rPr>
      </w:pPr>
    </w:p>
    <w:p>
      <w:pPr>
        <w:spacing w:line="360" w:lineRule="auto"/>
        <w:ind w:firstLine="420" w:firstLineChars="200"/>
        <w:jc w:val="left"/>
        <w:rPr>
          <w:rFonts w:ascii="宋体" w:hAnsi="宋体" w:cs="宋体"/>
          <w:color w:val="000000"/>
          <w:szCs w:val="21"/>
          <w:highlight w:val="none"/>
        </w:rPr>
      </w:pPr>
      <w:r>
        <w:rPr>
          <w:rFonts w:hint="eastAsia" w:ascii="宋体" w:hAnsi="宋体" w:cs="宋体"/>
          <w:color w:val="000000"/>
          <w:szCs w:val="21"/>
          <w:highlight w:val="none"/>
        </w:rPr>
        <w:t>备注：在此附经会计师事务所或审计机构审计的财务审计报告复印件，包括资产负债表、现金流量表、利润表和财务情况说明书等，具体年份要求见第二章“供应商须知”的规定。</w:t>
      </w: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pStyle w:val="40"/>
        <w:rPr>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rPr>
          <w:rFonts w:ascii="宋体" w:hAnsi="宋体" w:cs="宋体"/>
          <w:color w:val="000000"/>
          <w:szCs w:val="21"/>
          <w:highlight w:val="none"/>
        </w:rPr>
      </w:pPr>
    </w:p>
    <w:p>
      <w:pPr>
        <w:spacing w:line="360" w:lineRule="auto"/>
        <w:jc w:val="center"/>
        <w:rPr>
          <w:rFonts w:ascii="宋体" w:hAnsi="宋体" w:cs="宋体"/>
          <w:highlight w:val="none"/>
        </w:rPr>
      </w:pPr>
      <w:r>
        <w:rPr>
          <w:rFonts w:hint="eastAsia" w:ascii="宋体" w:hAnsi="宋体" w:cs="宋体"/>
          <w:szCs w:val="24"/>
          <w:highlight w:val="none"/>
        </w:rPr>
        <w:t>（三）企业信誉情况</w:t>
      </w:r>
    </w:p>
    <w:p>
      <w:pPr>
        <w:spacing w:line="360" w:lineRule="auto"/>
        <w:jc w:val="center"/>
        <w:rPr>
          <w:rFonts w:ascii="宋体" w:hAnsi="宋体" w:cs="宋体"/>
          <w:color w:val="000000"/>
          <w:szCs w:val="21"/>
          <w:highlight w:val="none"/>
        </w:rPr>
      </w:pPr>
    </w:p>
    <w:p>
      <w:pPr>
        <w:pStyle w:val="38"/>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hint="eastAsia" w:ascii="宋体" w:hAnsi="宋体" w:cs="宋体"/>
          <w:color w:val="000000"/>
          <w:szCs w:val="21"/>
          <w:highlight w:val="none"/>
          <w:lang w:eastAsia="zh-CN"/>
        </w:rPr>
      </w:pPr>
      <w:r>
        <w:rPr>
          <w:rFonts w:hint="eastAsia" w:ascii="宋体" w:hAnsi="宋体" w:cs="宋体"/>
          <w:color w:val="000000"/>
          <w:szCs w:val="21"/>
          <w:highlight w:val="none"/>
        </w:rPr>
        <w:t>在此附第三方征信机构出具的有效期内的信用报告</w:t>
      </w:r>
      <w:r>
        <w:rPr>
          <w:rFonts w:hint="eastAsia" w:ascii="宋体" w:hAnsi="宋体" w:cs="宋体"/>
          <w:color w:val="000000"/>
          <w:szCs w:val="21"/>
          <w:highlight w:val="none"/>
          <w:lang w:eastAsia="zh-CN"/>
        </w:rPr>
        <w:t>扫描件</w:t>
      </w: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spacing w:line="360" w:lineRule="auto"/>
        <w:jc w:val="center"/>
        <w:rPr>
          <w:rFonts w:ascii="宋体" w:hAnsi="宋体" w:cs="宋体"/>
          <w:szCs w:val="21"/>
          <w:highlight w:val="none"/>
        </w:rPr>
      </w:pPr>
      <w:bookmarkStart w:id="299" w:name="_Toc20423"/>
    </w:p>
    <w:p>
      <w:pPr>
        <w:spacing w:line="360" w:lineRule="auto"/>
        <w:jc w:val="center"/>
        <w:rPr>
          <w:rFonts w:ascii="宋体" w:hAnsi="宋体" w:cs="宋体"/>
          <w:szCs w:val="21"/>
          <w:highlight w:val="none"/>
        </w:rPr>
      </w:pPr>
    </w:p>
    <w:p>
      <w:pPr>
        <w:spacing w:line="360" w:lineRule="auto"/>
        <w:jc w:val="center"/>
        <w:rPr>
          <w:rFonts w:ascii="宋体" w:hAnsi="宋体" w:cs="宋体"/>
          <w:szCs w:val="21"/>
          <w:highlight w:val="none"/>
        </w:rPr>
      </w:pPr>
    </w:p>
    <w:p>
      <w:pPr>
        <w:spacing w:line="360" w:lineRule="auto"/>
        <w:jc w:val="center"/>
        <w:rPr>
          <w:rFonts w:ascii="宋体" w:hAnsi="宋体" w:cs="宋体"/>
          <w:szCs w:val="21"/>
          <w:highlight w:val="none"/>
        </w:rPr>
      </w:pPr>
    </w:p>
    <w:p>
      <w:pPr>
        <w:spacing w:line="360" w:lineRule="auto"/>
        <w:jc w:val="center"/>
        <w:rPr>
          <w:rFonts w:ascii="宋体" w:hAnsi="宋体" w:cs="宋体"/>
          <w:szCs w:val="21"/>
          <w:highlight w:val="none"/>
        </w:rPr>
      </w:pPr>
    </w:p>
    <w:p>
      <w:pPr>
        <w:spacing w:line="360" w:lineRule="auto"/>
        <w:jc w:val="center"/>
        <w:rPr>
          <w:rFonts w:ascii="宋体" w:hAnsi="宋体" w:cs="宋体"/>
          <w:szCs w:val="21"/>
          <w:highlight w:val="none"/>
        </w:rPr>
      </w:pPr>
    </w:p>
    <w:p>
      <w:pPr>
        <w:spacing w:line="360" w:lineRule="auto"/>
        <w:jc w:val="center"/>
        <w:rPr>
          <w:rFonts w:ascii="宋体" w:hAnsi="宋体" w:cs="宋体"/>
          <w:szCs w:val="21"/>
          <w:highlight w:val="none"/>
        </w:rPr>
      </w:pPr>
    </w:p>
    <w:p>
      <w:pPr>
        <w:spacing w:line="360" w:lineRule="auto"/>
        <w:jc w:val="center"/>
        <w:rPr>
          <w:rFonts w:ascii="宋体" w:hAnsi="宋体" w:cs="宋体"/>
          <w:szCs w:val="21"/>
          <w:highlight w:val="none"/>
        </w:rPr>
      </w:pPr>
    </w:p>
    <w:p>
      <w:pPr>
        <w:spacing w:line="360" w:lineRule="auto"/>
        <w:jc w:val="center"/>
        <w:rPr>
          <w:rFonts w:ascii="宋体" w:hAnsi="宋体" w:cs="宋体"/>
          <w:szCs w:val="21"/>
          <w:highlight w:val="none"/>
        </w:rPr>
      </w:pPr>
    </w:p>
    <w:p>
      <w:pPr>
        <w:spacing w:line="360" w:lineRule="auto"/>
        <w:jc w:val="center"/>
        <w:rPr>
          <w:rFonts w:ascii="宋体" w:hAnsi="宋体" w:cs="宋体"/>
          <w:szCs w:val="21"/>
          <w:highlight w:val="none"/>
        </w:rPr>
      </w:pPr>
    </w:p>
    <w:p>
      <w:pPr>
        <w:rPr>
          <w:rFonts w:hint="eastAsia" w:ascii="宋体" w:hAnsi="宋体" w:cs="宋体"/>
          <w:szCs w:val="21"/>
          <w:highlight w:val="none"/>
        </w:rPr>
      </w:pPr>
    </w:p>
    <w:p>
      <w:pPr>
        <w:spacing w:line="360" w:lineRule="auto"/>
        <w:jc w:val="center"/>
        <w:rPr>
          <w:rFonts w:ascii="宋体" w:hAnsi="宋体" w:cs="宋体"/>
          <w:szCs w:val="21"/>
          <w:highlight w:val="none"/>
        </w:rPr>
      </w:pPr>
      <w:r>
        <w:rPr>
          <w:rFonts w:hint="eastAsia" w:ascii="宋体" w:hAnsi="宋体" w:cs="宋体"/>
          <w:szCs w:val="21"/>
          <w:highlight w:val="none"/>
        </w:rPr>
        <w:t>（四）参加政府采购活动前3年内在经营活动中没有重大违法记录的书面声明</w:t>
      </w:r>
      <w:bookmarkEnd w:id="299"/>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bCs/>
          <w:szCs w:val="21"/>
          <w:highlight w:val="none"/>
        </w:rPr>
      </w:pPr>
      <w:r>
        <w:rPr>
          <w:rFonts w:hint="eastAsia" w:ascii="宋体" w:hAnsi="宋体" w:cs="宋体"/>
          <w:szCs w:val="21"/>
          <w:highlight w:val="none"/>
        </w:rPr>
        <w:t>我公司郑重声明，在参加</w:t>
      </w:r>
      <w:r>
        <w:rPr>
          <w:rFonts w:hint="eastAsia" w:ascii="宋体" w:hAnsi="宋体" w:cs="宋体"/>
          <w:bCs/>
          <w:szCs w:val="21"/>
          <w:highlight w:val="none"/>
        </w:rPr>
        <w:t>政府采购活动前3年内在经营活动中没有重大违法记录。</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我公司对上述声明的真实性负责。如有虚假，将依政府采购相关法律法规承担相应责任。</w:t>
      </w: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p>
    <w:p>
      <w:pPr>
        <w:spacing w:line="360" w:lineRule="auto"/>
        <w:ind w:left="3150" w:leftChars="1500"/>
        <w:rPr>
          <w:rFonts w:ascii="宋体" w:hAnsi="宋体" w:cs="宋体"/>
          <w:szCs w:val="21"/>
          <w:highlight w:val="none"/>
        </w:rPr>
      </w:pPr>
      <w:r>
        <w:rPr>
          <w:rFonts w:hint="eastAsia" w:ascii="宋体" w:hAnsi="宋体" w:cs="宋体"/>
          <w:szCs w:val="21"/>
          <w:highlight w:val="none"/>
        </w:rPr>
        <w:t>供应商：</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kern w:val="0"/>
          <w:szCs w:val="21"/>
          <w:highlight w:val="none"/>
        </w:rPr>
        <w:t>盖单位公章</w:t>
      </w:r>
      <w:r>
        <w:rPr>
          <w:rFonts w:hint="eastAsia" w:ascii="宋体" w:hAnsi="宋体" w:cs="宋体"/>
          <w:szCs w:val="21"/>
          <w:highlight w:val="none"/>
        </w:rPr>
        <w:t>）</w:t>
      </w:r>
    </w:p>
    <w:p>
      <w:pPr>
        <w:spacing w:line="360" w:lineRule="auto"/>
        <w:ind w:left="3150" w:leftChars="1500"/>
        <w:rPr>
          <w:rFonts w:ascii="宋体" w:hAnsi="宋体" w:cs="宋体"/>
          <w:kern w:val="0"/>
          <w:szCs w:val="21"/>
          <w:highlight w:val="none"/>
        </w:rPr>
      </w:pPr>
      <w:r>
        <w:rPr>
          <w:rFonts w:hint="eastAsia" w:ascii="宋体" w:hAnsi="宋体" w:cs="宋体"/>
          <w:szCs w:val="21"/>
          <w:highlight w:val="none"/>
        </w:rPr>
        <w:t>法定代表人或委托代理人：</w:t>
      </w:r>
      <w:r>
        <w:rPr>
          <w:rFonts w:hint="eastAsia" w:ascii="宋体" w:hAnsi="宋体" w:cs="宋体"/>
          <w:szCs w:val="21"/>
          <w:highlight w:val="none"/>
          <w:u w:val="single"/>
        </w:rPr>
        <w:t xml:space="preserve">         </w:t>
      </w:r>
      <w:r>
        <w:rPr>
          <w:rFonts w:hint="eastAsia" w:ascii="宋体" w:hAnsi="宋体" w:cs="宋体"/>
          <w:kern w:val="0"/>
          <w:szCs w:val="21"/>
          <w:highlight w:val="none"/>
        </w:rPr>
        <w:t>（签字或盖章）</w:t>
      </w:r>
    </w:p>
    <w:p>
      <w:pPr>
        <w:spacing w:line="360" w:lineRule="auto"/>
        <w:ind w:left="3150" w:leftChars="1500"/>
        <w:rPr>
          <w:rFonts w:ascii="宋体" w:hAnsi="宋体" w:cs="宋体"/>
          <w:szCs w:val="21"/>
          <w:highlight w:val="none"/>
        </w:rPr>
      </w:pPr>
      <w:r>
        <w:rPr>
          <w:rFonts w:hint="eastAsia" w:ascii="宋体" w:hAnsi="宋体" w:cs="宋体"/>
          <w:szCs w:val="21"/>
          <w:highlight w:val="none"/>
        </w:rPr>
        <w:t>日期：</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spacing w:line="440" w:lineRule="exact"/>
        <w:rPr>
          <w:rFonts w:ascii="宋体" w:hAnsi="宋体" w:cs="宋体"/>
          <w:b/>
          <w:bCs/>
          <w:szCs w:val="21"/>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spacing w:line="360" w:lineRule="auto"/>
        <w:jc w:val="center"/>
        <w:rPr>
          <w:rFonts w:ascii="宋体" w:hAnsi="宋体" w:cs="宋体"/>
          <w:szCs w:val="21"/>
          <w:highlight w:val="none"/>
        </w:rPr>
      </w:pPr>
      <w:bookmarkStart w:id="300" w:name="_Toc30489"/>
      <w:r>
        <w:rPr>
          <w:rFonts w:hint="eastAsia" w:ascii="宋体" w:hAnsi="宋体" w:cs="宋体"/>
          <w:szCs w:val="21"/>
          <w:highlight w:val="none"/>
        </w:rPr>
        <w:t>（五）具备良好的商业信誉和健全的财务会计制度的承诺</w:t>
      </w:r>
      <w:bookmarkEnd w:id="300"/>
    </w:p>
    <w:p>
      <w:pPr>
        <w:pStyle w:val="18"/>
        <w:spacing w:line="360" w:lineRule="auto"/>
        <w:ind w:right="560"/>
        <w:rPr>
          <w:kern w:val="2"/>
          <w:sz w:val="21"/>
          <w:szCs w:val="21"/>
          <w:highlight w:val="none"/>
        </w:rPr>
      </w:pPr>
      <w:r>
        <w:rPr>
          <w:rFonts w:hint="eastAsia"/>
          <w:kern w:val="2"/>
          <w:sz w:val="21"/>
          <w:szCs w:val="21"/>
          <w:highlight w:val="none"/>
        </w:rPr>
        <w:t>本供应商郑重声明：</w:t>
      </w:r>
    </w:p>
    <w:p>
      <w:pPr>
        <w:pStyle w:val="18"/>
        <w:spacing w:line="360" w:lineRule="auto"/>
        <w:ind w:right="560" w:firstLine="405"/>
        <w:rPr>
          <w:kern w:val="2"/>
          <w:sz w:val="21"/>
          <w:szCs w:val="21"/>
          <w:highlight w:val="none"/>
        </w:rPr>
      </w:pPr>
      <w:r>
        <w:rPr>
          <w:rFonts w:hint="eastAsia"/>
          <w:kern w:val="2"/>
          <w:sz w:val="21"/>
          <w:szCs w:val="21"/>
          <w:highlight w:val="none"/>
        </w:rPr>
        <w:t>本公司（或单位）具备良好的商业信誉和健全的财务会计制度，特此承诺。</w:t>
      </w:r>
    </w:p>
    <w:p>
      <w:pPr>
        <w:spacing w:beforeLines="50" w:afterLines="50" w:line="360" w:lineRule="auto"/>
        <w:jc w:val="center"/>
        <w:rPr>
          <w:rFonts w:ascii="宋体" w:hAnsi="宋体" w:cs="宋体"/>
          <w:szCs w:val="21"/>
          <w:highlight w:val="none"/>
        </w:rPr>
      </w:pPr>
      <w:r>
        <w:rPr>
          <w:rFonts w:hint="eastAsia" w:ascii="宋体" w:hAnsi="宋体" w:cs="宋体"/>
          <w:szCs w:val="21"/>
          <w:highlight w:val="none"/>
        </w:rPr>
        <w:t xml:space="preserve">              </w:t>
      </w:r>
    </w:p>
    <w:p>
      <w:pPr>
        <w:spacing w:beforeLines="50" w:afterLines="50" w:line="360" w:lineRule="auto"/>
        <w:jc w:val="center"/>
        <w:rPr>
          <w:rFonts w:ascii="宋体" w:hAnsi="宋体" w:cs="宋体"/>
          <w:szCs w:val="21"/>
          <w:highlight w:val="none"/>
        </w:rPr>
      </w:pPr>
    </w:p>
    <w:p>
      <w:pPr>
        <w:spacing w:beforeLines="50" w:afterLines="50" w:line="360" w:lineRule="auto"/>
        <w:jc w:val="center"/>
        <w:rPr>
          <w:rFonts w:ascii="宋体" w:hAnsi="宋体" w:cs="宋体"/>
          <w:szCs w:val="21"/>
          <w:highlight w:val="none"/>
        </w:rPr>
      </w:pPr>
    </w:p>
    <w:p>
      <w:pPr>
        <w:spacing w:line="360" w:lineRule="auto"/>
        <w:ind w:left="3150" w:leftChars="1500"/>
        <w:jc w:val="left"/>
        <w:rPr>
          <w:rFonts w:ascii="宋体" w:hAnsi="宋体" w:cs="宋体"/>
          <w:szCs w:val="21"/>
          <w:highlight w:val="none"/>
        </w:rPr>
      </w:pPr>
      <w:r>
        <w:rPr>
          <w:rFonts w:hint="eastAsia" w:ascii="宋体" w:hAnsi="宋体" w:cs="宋体"/>
          <w:szCs w:val="21"/>
          <w:highlight w:val="none"/>
        </w:rPr>
        <w:t>供应商：</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kern w:val="0"/>
          <w:szCs w:val="21"/>
          <w:highlight w:val="none"/>
        </w:rPr>
        <w:t>盖单位公章</w:t>
      </w:r>
      <w:r>
        <w:rPr>
          <w:rFonts w:hint="eastAsia" w:ascii="宋体" w:hAnsi="宋体" w:cs="宋体"/>
          <w:szCs w:val="21"/>
          <w:highlight w:val="none"/>
        </w:rPr>
        <w:t>）</w:t>
      </w:r>
    </w:p>
    <w:p>
      <w:pPr>
        <w:spacing w:line="360" w:lineRule="auto"/>
        <w:ind w:left="3150" w:leftChars="1500"/>
        <w:jc w:val="left"/>
        <w:rPr>
          <w:rFonts w:ascii="宋体" w:hAnsi="宋体" w:cs="宋体"/>
          <w:kern w:val="0"/>
          <w:szCs w:val="21"/>
          <w:highlight w:val="none"/>
        </w:rPr>
      </w:pPr>
      <w:r>
        <w:rPr>
          <w:rFonts w:hint="eastAsia" w:ascii="宋体" w:hAnsi="宋体" w:cs="宋体"/>
          <w:szCs w:val="21"/>
          <w:highlight w:val="none"/>
        </w:rPr>
        <w:t>法定代表人或委托代理人：</w:t>
      </w:r>
      <w:r>
        <w:rPr>
          <w:rFonts w:hint="eastAsia" w:ascii="宋体" w:hAnsi="宋体" w:cs="宋体"/>
          <w:szCs w:val="21"/>
          <w:highlight w:val="none"/>
          <w:u w:val="single"/>
        </w:rPr>
        <w:t xml:space="preserve">         </w:t>
      </w:r>
      <w:r>
        <w:rPr>
          <w:rFonts w:hint="eastAsia" w:ascii="宋体" w:hAnsi="宋体" w:cs="宋体"/>
          <w:kern w:val="0"/>
          <w:szCs w:val="21"/>
          <w:highlight w:val="none"/>
        </w:rPr>
        <w:t>（签字或盖章）</w:t>
      </w:r>
    </w:p>
    <w:p>
      <w:pPr>
        <w:spacing w:line="360" w:lineRule="auto"/>
        <w:ind w:left="3150" w:leftChars="1500"/>
        <w:jc w:val="left"/>
        <w:rPr>
          <w:rFonts w:ascii="宋体" w:hAnsi="宋体" w:cs="宋体"/>
          <w:szCs w:val="21"/>
          <w:highlight w:val="none"/>
        </w:rPr>
      </w:pPr>
      <w:r>
        <w:rPr>
          <w:rFonts w:hint="eastAsia" w:ascii="宋体" w:hAnsi="宋体" w:cs="宋体"/>
          <w:szCs w:val="21"/>
          <w:highlight w:val="none"/>
        </w:rPr>
        <w:t>日期：</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spacing w:line="360" w:lineRule="auto"/>
        <w:jc w:val="center"/>
        <w:rPr>
          <w:rFonts w:ascii="宋体" w:hAnsi="宋体" w:cs="宋体"/>
          <w:szCs w:val="21"/>
          <w:highlight w:val="none"/>
        </w:rPr>
      </w:pPr>
      <w:bookmarkStart w:id="301" w:name="_Toc13233"/>
      <w:r>
        <w:rPr>
          <w:rFonts w:hint="eastAsia" w:ascii="宋体" w:hAnsi="宋体" w:cs="宋体"/>
          <w:szCs w:val="21"/>
          <w:highlight w:val="none"/>
        </w:rPr>
        <w:t>（六）具备履行合同所必需的设备和专业技术能力的承诺</w:t>
      </w:r>
      <w:bookmarkEnd w:id="301"/>
    </w:p>
    <w:p>
      <w:pPr>
        <w:pStyle w:val="18"/>
        <w:spacing w:line="360" w:lineRule="auto"/>
        <w:ind w:right="560"/>
        <w:rPr>
          <w:kern w:val="2"/>
          <w:sz w:val="21"/>
          <w:szCs w:val="21"/>
          <w:highlight w:val="none"/>
        </w:rPr>
      </w:pPr>
    </w:p>
    <w:p>
      <w:pPr>
        <w:pStyle w:val="18"/>
        <w:spacing w:line="360" w:lineRule="auto"/>
        <w:ind w:right="560"/>
        <w:rPr>
          <w:kern w:val="2"/>
          <w:sz w:val="21"/>
          <w:szCs w:val="21"/>
          <w:highlight w:val="none"/>
        </w:rPr>
      </w:pPr>
      <w:r>
        <w:rPr>
          <w:rFonts w:hint="eastAsia"/>
          <w:kern w:val="2"/>
          <w:sz w:val="21"/>
          <w:szCs w:val="21"/>
          <w:highlight w:val="none"/>
        </w:rPr>
        <w:t>本供应商郑重声明：</w:t>
      </w:r>
    </w:p>
    <w:p>
      <w:pPr>
        <w:pStyle w:val="18"/>
        <w:spacing w:line="360" w:lineRule="auto"/>
        <w:ind w:right="560" w:firstLine="405"/>
        <w:rPr>
          <w:kern w:val="2"/>
          <w:sz w:val="21"/>
          <w:szCs w:val="21"/>
          <w:highlight w:val="none"/>
        </w:rPr>
      </w:pPr>
      <w:r>
        <w:rPr>
          <w:rFonts w:hint="eastAsia"/>
          <w:kern w:val="2"/>
          <w:sz w:val="21"/>
          <w:szCs w:val="21"/>
          <w:highlight w:val="none"/>
        </w:rPr>
        <w:t>本公司（或单位）具备本项目履行合同所必须的设备和专业技术能力，特此承诺。</w:t>
      </w:r>
    </w:p>
    <w:p>
      <w:pPr>
        <w:spacing w:beforeLines="50" w:afterLines="50" w:line="360" w:lineRule="auto"/>
        <w:jc w:val="center"/>
        <w:rPr>
          <w:rFonts w:ascii="宋体" w:hAnsi="宋体" w:cs="宋体"/>
          <w:szCs w:val="21"/>
          <w:highlight w:val="none"/>
        </w:rPr>
      </w:pPr>
      <w:r>
        <w:rPr>
          <w:rFonts w:hint="eastAsia" w:ascii="宋体" w:hAnsi="宋体" w:cs="宋体"/>
          <w:szCs w:val="21"/>
          <w:highlight w:val="none"/>
        </w:rPr>
        <w:t xml:space="preserve">                            </w:t>
      </w:r>
    </w:p>
    <w:p>
      <w:pPr>
        <w:spacing w:beforeLines="50" w:afterLines="50" w:line="360" w:lineRule="auto"/>
        <w:jc w:val="center"/>
        <w:rPr>
          <w:rFonts w:ascii="宋体" w:hAnsi="宋体" w:cs="宋体"/>
          <w:szCs w:val="21"/>
          <w:highlight w:val="none"/>
        </w:rPr>
      </w:pPr>
    </w:p>
    <w:p>
      <w:pPr>
        <w:spacing w:line="360" w:lineRule="auto"/>
        <w:ind w:left="3150" w:leftChars="1500"/>
        <w:jc w:val="left"/>
        <w:rPr>
          <w:rFonts w:ascii="宋体" w:hAnsi="宋体" w:cs="宋体"/>
          <w:szCs w:val="21"/>
          <w:highlight w:val="none"/>
        </w:rPr>
      </w:pPr>
      <w:r>
        <w:rPr>
          <w:rFonts w:hint="eastAsia" w:ascii="宋体" w:hAnsi="宋体" w:cs="宋体"/>
          <w:szCs w:val="21"/>
          <w:highlight w:val="none"/>
        </w:rPr>
        <w:t>供应商：</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kern w:val="0"/>
          <w:szCs w:val="21"/>
          <w:highlight w:val="none"/>
        </w:rPr>
        <w:t>盖单位公章</w:t>
      </w:r>
      <w:r>
        <w:rPr>
          <w:rFonts w:hint="eastAsia" w:ascii="宋体" w:hAnsi="宋体" w:cs="宋体"/>
          <w:szCs w:val="21"/>
          <w:highlight w:val="none"/>
        </w:rPr>
        <w:t>）</w:t>
      </w:r>
    </w:p>
    <w:p>
      <w:pPr>
        <w:spacing w:line="360" w:lineRule="auto"/>
        <w:ind w:left="3150" w:leftChars="1500"/>
        <w:jc w:val="left"/>
        <w:rPr>
          <w:rFonts w:ascii="宋体" w:hAnsi="宋体" w:cs="宋体"/>
          <w:kern w:val="0"/>
          <w:szCs w:val="21"/>
          <w:highlight w:val="none"/>
        </w:rPr>
      </w:pPr>
      <w:r>
        <w:rPr>
          <w:rFonts w:hint="eastAsia" w:ascii="宋体" w:hAnsi="宋体" w:cs="宋体"/>
          <w:szCs w:val="21"/>
          <w:highlight w:val="none"/>
        </w:rPr>
        <w:t>法定代表人或委托代理人：</w:t>
      </w:r>
      <w:r>
        <w:rPr>
          <w:rFonts w:hint="eastAsia" w:ascii="宋体" w:hAnsi="宋体" w:cs="宋体"/>
          <w:szCs w:val="21"/>
          <w:highlight w:val="none"/>
          <w:u w:val="single"/>
        </w:rPr>
        <w:t xml:space="preserve">         </w:t>
      </w:r>
      <w:r>
        <w:rPr>
          <w:rFonts w:hint="eastAsia" w:ascii="宋体" w:hAnsi="宋体" w:cs="宋体"/>
          <w:kern w:val="0"/>
          <w:szCs w:val="21"/>
          <w:highlight w:val="none"/>
        </w:rPr>
        <w:t>（签字或盖章）</w:t>
      </w:r>
    </w:p>
    <w:p>
      <w:pPr>
        <w:spacing w:line="360" w:lineRule="auto"/>
        <w:ind w:left="3150" w:leftChars="1500"/>
        <w:jc w:val="left"/>
        <w:rPr>
          <w:rFonts w:ascii="宋体" w:hAnsi="宋体" w:cs="宋体"/>
          <w:szCs w:val="21"/>
          <w:highlight w:val="none"/>
        </w:rPr>
      </w:pPr>
      <w:r>
        <w:rPr>
          <w:rFonts w:hint="eastAsia" w:ascii="宋体" w:hAnsi="宋体" w:cs="宋体"/>
          <w:szCs w:val="21"/>
          <w:highlight w:val="none"/>
        </w:rPr>
        <w:t>日期：</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pStyle w:val="40"/>
        <w:spacing w:line="360" w:lineRule="auto"/>
        <w:rPr>
          <w:rFonts w:hAnsi="宋体"/>
          <w:sz w:val="21"/>
          <w:szCs w:val="21"/>
          <w:highlight w:val="none"/>
        </w:rPr>
      </w:pPr>
    </w:p>
    <w:p>
      <w:pPr>
        <w:pStyle w:val="40"/>
        <w:rPr>
          <w:rFonts w:hAnsi="宋体"/>
          <w:sz w:val="21"/>
          <w:szCs w:val="21"/>
          <w:highlight w:val="none"/>
        </w:rPr>
      </w:pPr>
    </w:p>
    <w:p>
      <w:pPr>
        <w:pStyle w:val="40"/>
        <w:rPr>
          <w:rFonts w:hAnsi="宋体"/>
          <w:sz w:val="21"/>
          <w:szCs w:val="21"/>
          <w:highlight w:val="none"/>
        </w:rPr>
      </w:pPr>
    </w:p>
    <w:p>
      <w:pPr>
        <w:pStyle w:val="40"/>
        <w:rPr>
          <w:rFonts w:hAnsi="宋体"/>
          <w:sz w:val="21"/>
          <w:szCs w:val="21"/>
          <w:highlight w:val="none"/>
        </w:rPr>
      </w:pPr>
    </w:p>
    <w:p>
      <w:pPr>
        <w:pStyle w:val="40"/>
        <w:rPr>
          <w:rFonts w:hAnsi="宋体"/>
          <w:sz w:val="21"/>
          <w:szCs w:val="21"/>
          <w:highlight w:val="none"/>
        </w:rPr>
      </w:pPr>
    </w:p>
    <w:p>
      <w:pPr>
        <w:pStyle w:val="40"/>
        <w:rPr>
          <w:rFonts w:hAnsi="宋体"/>
          <w:sz w:val="21"/>
          <w:szCs w:val="21"/>
          <w:highlight w:val="none"/>
        </w:rPr>
      </w:pPr>
    </w:p>
    <w:p>
      <w:pPr>
        <w:pStyle w:val="40"/>
        <w:rPr>
          <w:rFonts w:hAnsi="宋体"/>
          <w:sz w:val="21"/>
          <w:szCs w:val="21"/>
          <w:highlight w:val="none"/>
        </w:rPr>
      </w:pPr>
    </w:p>
    <w:p>
      <w:pPr>
        <w:pStyle w:val="40"/>
        <w:rPr>
          <w:rFonts w:hAnsi="宋体"/>
          <w:sz w:val="21"/>
          <w:szCs w:val="21"/>
          <w:highlight w:val="none"/>
        </w:rPr>
      </w:pPr>
    </w:p>
    <w:p>
      <w:pPr>
        <w:pStyle w:val="40"/>
        <w:rPr>
          <w:rFonts w:hAnsi="宋体"/>
          <w:sz w:val="21"/>
          <w:szCs w:val="21"/>
          <w:highlight w:val="none"/>
        </w:rPr>
      </w:pPr>
    </w:p>
    <w:p>
      <w:pPr>
        <w:pStyle w:val="40"/>
        <w:rPr>
          <w:rFonts w:hAnsi="宋体"/>
          <w:sz w:val="21"/>
          <w:szCs w:val="21"/>
          <w:highlight w:val="none"/>
        </w:rPr>
      </w:pPr>
    </w:p>
    <w:p>
      <w:pPr>
        <w:pStyle w:val="40"/>
        <w:rPr>
          <w:rFonts w:hAnsi="宋体"/>
          <w:sz w:val="21"/>
          <w:szCs w:val="21"/>
          <w:highlight w:val="none"/>
        </w:rPr>
      </w:pPr>
    </w:p>
    <w:p>
      <w:pPr>
        <w:pStyle w:val="40"/>
        <w:rPr>
          <w:rFonts w:hAnsi="宋体"/>
          <w:sz w:val="21"/>
          <w:szCs w:val="21"/>
          <w:highlight w:val="none"/>
        </w:rPr>
      </w:pPr>
    </w:p>
    <w:p>
      <w:pPr>
        <w:pStyle w:val="40"/>
        <w:rPr>
          <w:rFonts w:hAnsi="宋体"/>
          <w:sz w:val="21"/>
          <w:szCs w:val="21"/>
          <w:highlight w:val="none"/>
        </w:rPr>
      </w:pPr>
    </w:p>
    <w:p>
      <w:pPr>
        <w:pStyle w:val="40"/>
        <w:rPr>
          <w:rFonts w:hAnsi="宋体"/>
          <w:sz w:val="21"/>
          <w:szCs w:val="21"/>
          <w:highlight w:val="none"/>
        </w:rPr>
      </w:pPr>
    </w:p>
    <w:p>
      <w:pPr>
        <w:pStyle w:val="40"/>
        <w:rPr>
          <w:rFonts w:hAnsi="宋体"/>
          <w:sz w:val="21"/>
          <w:szCs w:val="21"/>
          <w:highlight w:val="none"/>
        </w:rPr>
      </w:pPr>
    </w:p>
    <w:p>
      <w:pPr>
        <w:pStyle w:val="40"/>
        <w:rPr>
          <w:rFonts w:hAnsi="宋体"/>
          <w:sz w:val="21"/>
          <w:szCs w:val="21"/>
          <w:highlight w:val="none"/>
        </w:rPr>
      </w:pPr>
    </w:p>
    <w:p>
      <w:pPr>
        <w:pStyle w:val="40"/>
        <w:rPr>
          <w:rFonts w:hAnsi="宋体"/>
          <w:sz w:val="21"/>
          <w:szCs w:val="21"/>
          <w:highlight w:val="none"/>
        </w:rPr>
      </w:pPr>
    </w:p>
    <w:p>
      <w:pPr>
        <w:pStyle w:val="40"/>
        <w:rPr>
          <w:rFonts w:hAnsi="宋体"/>
          <w:sz w:val="21"/>
          <w:szCs w:val="21"/>
          <w:highlight w:val="none"/>
        </w:rPr>
      </w:pPr>
    </w:p>
    <w:p>
      <w:pPr>
        <w:pStyle w:val="40"/>
        <w:rPr>
          <w:rFonts w:hAnsi="宋体"/>
          <w:sz w:val="21"/>
          <w:szCs w:val="21"/>
          <w:highlight w:val="none"/>
        </w:rPr>
      </w:pPr>
    </w:p>
    <w:p>
      <w:pPr>
        <w:pStyle w:val="40"/>
        <w:rPr>
          <w:rFonts w:hAnsi="宋体"/>
          <w:sz w:val="21"/>
          <w:szCs w:val="21"/>
          <w:highlight w:val="none"/>
        </w:rPr>
      </w:pPr>
    </w:p>
    <w:p>
      <w:pPr>
        <w:pStyle w:val="40"/>
        <w:rPr>
          <w:rFonts w:hAnsi="宋体"/>
          <w:sz w:val="21"/>
          <w:szCs w:val="21"/>
          <w:highlight w:val="none"/>
        </w:rPr>
      </w:pPr>
    </w:p>
    <w:p>
      <w:pPr>
        <w:pStyle w:val="40"/>
        <w:rPr>
          <w:rFonts w:hAnsi="宋体"/>
          <w:sz w:val="21"/>
          <w:szCs w:val="21"/>
          <w:highlight w:val="none"/>
        </w:rPr>
      </w:pPr>
    </w:p>
    <w:p>
      <w:pPr>
        <w:pStyle w:val="40"/>
        <w:rPr>
          <w:rFonts w:hAnsi="宋体"/>
          <w:sz w:val="21"/>
          <w:szCs w:val="21"/>
          <w:highlight w:val="none"/>
        </w:rPr>
      </w:pPr>
    </w:p>
    <w:p>
      <w:pPr>
        <w:pStyle w:val="40"/>
        <w:rPr>
          <w:rFonts w:hAnsi="宋体"/>
          <w:sz w:val="21"/>
          <w:szCs w:val="21"/>
          <w:highlight w:val="none"/>
        </w:rPr>
      </w:pPr>
    </w:p>
    <w:p>
      <w:pPr>
        <w:pStyle w:val="40"/>
        <w:rPr>
          <w:rFonts w:hAnsi="宋体"/>
          <w:sz w:val="21"/>
          <w:szCs w:val="21"/>
          <w:highlight w:val="none"/>
        </w:rPr>
      </w:pPr>
    </w:p>
    <w:p>
      <w:pPr>
        <w:pStyle w:val="40"/>
        <w:rPr>
          <w:rFonts w:hAnsi="宋体"/>
          <w:sz w:val="21"/>
          <w:szCs w:val="21"/>
          <w:highlight w:val="none"/>
        </w:rPr>
      </w:pPr>
    </w:p>
    <w:p>
      <w:pPr>
        <w:spacing w:line="360" w:lineRule="auto"/>
        <w:jc w:val="center"/>
        <w:rPr>
          <w:rFonts w:ascii="宋体" w:hAnsi="宋体" w:cs="宋体"/>
          <w:szCs w:val="21"/>
          <w:highlight w:val="none"/>
        </w:rPr>
      </w:pPr>
      <w:bookmarkStart w:id="302" w:name="_Toc23480"/>
      <w:r>
        <w:rPr>
          <w:rFonts w:hint="eastAsia" w:ascii="宋体" w:hAnsi="宋体" w:cs="宋体"/>
          <w:szCs w:val="21"/>
          <w:highlight w:val="none"/>
        </w:rPr>
        <w:t>（七）</w:t>
      </w:r>
      <w:bookmarkEnd w:id="302"/>
      <w:r>
        <w:rPr>
          <w:rFonts w:hint="eastAsia" w:ascii="宋体" w:hAnsi="宋体" w:cs="宋体"/>
          <w:szCs w:val="21"/>
          <w:highlight w:val="none"/>
        </w:rPr>
        <w:t>中小企业声明函</w:t>
      </w:r>
    </w:p>
    <w:p>
      <w:pPr>
        <w:adjustRightInd w:val="0"/>
        <w:spacing w:line="540" w:lineRule="exact"/>
        <w:ind w:firstLine="444" w:firstLineChars="200"/>
        <w:textAlignment w:val="baseline"/>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pacing w:val="6"/>
          <w:sz w:val="21"/>
          <w:szCs w:val="21"/>
          <w:highlight w:val="none"/>
        </w:rPr>
        <w:t>本公司郑重声明，根据《政府采购促进中小企业发展管理办法》（财库﹝2020﹞46号）的规定，本公司参加</w:t>
      </w:r>
      <w:r>
        <w:rPr>
          <w:rFonts w:hint="eastAsia" w:asciiTheme="minorEastAsia" w:hAnsiTheme="minorEastAsia" w:eastAsiaTheme="minorEastAsia" w:cstheme="minorEastAsia"/>
          <w:spacing w:val="6"/>
          <w:sz w:val="21"/>
          <w:szCs w:val="21"/>
          <w:highlight w:val="none"/>
          <w:u w:val="single"/>
        </w:rPr>
        <w:t>（单位名称）</w:t>
      </w:r>
      <w:r>
        <w:rPr>
          <w:rFonts w:hint="eastAsia" w:asciiTheme="minorEastAsia" w:hAnsiTheme="minorEastAsia" w:eastAsiaTheme="minorEastAsia" w:cstheme="minorEastAsia"/>
          <w:spacing w:val="6"/>
          <w:sz w:val="21"/>
          <w:szCs w:val="21"/>
          <w:highlight w:val="none"/>
        </w:rPr>
        <w:t>的</w:t>
      </w:r>
      <w:r>
        <w:rPr>
          <w:rFonts w:hint="eastAsia" w:asciiTheme="minorEastAsia" w:hAnsiTheme="minorEastAsia" w:eastAsiaTheme="minorEastAsia" w:cstheme="minorEastAsia"/>
          <w:spacing w:val="6"/>
          <w:sz w:val="21"/>
          <w:szCs w:val="21"/>
          <w:highlight w:val="none"/>
          <w:u w:val="single"/>
        </w:rPr>
        <w:t>（项目名称）</w:t>
      </w:r>
      <w:r>
        <w:rPr>
          <w:rFonts w:hint="eastAsia" w:asciiTheme="minorEastAsia" w:hAnsiTheme="minorEastAsia" w:eastAsiaTheme="minorEastAsia" w:cstheme="minorEastAsia"/>
          <w:spacing w:val="6"/>
          <w:sz w:val="21"/>
          <w:szCs w:val="21"/>
          <w:highlight w:val="none"/>
        </w:rPr>
        <w:t>采购活动，工程的施工单位全部为符合政策要求的中小企业。相关企业的具体情况如下：</w:t>
      </w:r>
    </w:p>
    <w:p>
      <w:pPr>
        <w:adjustRightInd w:val="0"/>
        <w:snapToGrid w:val="0"/>
        <w:spacing w:line="540" w:lineRule="exact"/>
        <w:ind w:firstLine="444" w:firstLineChars="200"/>
        <w:jc w:val="left"/>
        <w:textAlignment w:val="baseline"/>
        <w:rPr>
          <w:rFonts w:hint="eastAsia" w:asciiTheme="minorEastAsia" w:hAnsiTheme="minorEastAsia" w:eastAsiaTheme="minorEastAsia" w:cstheme="minorEastAsia"/>
          <w:spacing w:val="6"/>
          <w:sz w:val="21"/>
          <w:szCs w:val="21"/>
          <w:highlight w:val="none"/>
        </w:rPr>
      </w:pPr>
      <w:r>
        <w:rPr>
          <w:rFonts w:hint="eastAsia" w:asciiTheme="minorEastAsia" w:hAnsiTheme="minorEastAsia" w:eastAsiaTheme="minorEastAsia" w:cstheme="minorEastAsia"/>
          <w:spacing w:val="6"/>
          <w:sz w:val="21"/>
          <w:szCs w:val="21"/>
          <w:highlight w:val="none"/>
        </w:rPr>
        <w:t>1.</w:t>
      </w:r>
      <w:r>
        <w:rPr>
          <w:rFonts w:hint="eastAsia" w:asciiTheme="minorEastAsia" w:hAnsiTheme="minorEastAsia" w:eastAsiaTheme="minorEastAsia" w:cstheme="minorEastAsia"/>
          <w:spacing w:val="6"/>
          <w:sz w:val="21"/>
          <w:szCs w:val="21"/>
          <w:highlight w:val="none"/>
          <w:u w:val="single"/>
        </w:rPr>
        <w:t>（标的名称）</w:t>
      </w:r>
      <w:r>
        <w:rPr>
          <w:rFonts w:hint="eastAsia" w:asciiTheme="minorEastAsia" w:hAnsiTheme="minorEastAsia" w:eastAsiaTheme="minorEastAsia" w:cstheme="minorEastAsia"/>
          <w:spacing w:val="6"/>
          <w:sz w:val="21"/>
          <w:szCs w:val="21"/>
          <w:highlight w:val="none"/>
        </w:rPr>
        <w:t>，属于</w:t>
      </w:r>
      <w:r>
        <w:rPr>
          <w:rFonts w:hint="eastAsia" w:asciiTheme="minorEastAsia" w:hAnsiTheme="minorEastAsia" w:eastAsiaTheme="minorEastAsia" w:cstheme="minorEastAsia"/>
          <w:spacing w:val="6"/>
          <w:sz w:val="21"/>
          <w:szCs w:val="21"/>
          <w:highlight w:val="none"/>
          <w:u w:val="single"/>
        </w:rPr>
        <w:t>（采购文件中明确的所属行业）</w:t>
      </w:r>
      <w:r>
        <w:rPr>
          <w:rFonts w:hint="eastAsia" w:asciiTheme="minorEastAsia" w:hAnsiTheme="minorEastAsia" w:eastAsiaTheme="minorEastAsia" w:cstheme="minorEastAsia"/>
          <w:spacing w:val="6"/>
          <w:sz w:val="21"/>
          <w:szCs w:val="21"/>
          <w:highlight w:val="none"/>
        </w:rPr>
        <w:t>行业；承建（承接）企业为</w:t>
      </w:r>
      <w:r>
        <w:rPr>
          <w:rFonts w:hint="eastAsia" w:asciiTheme="minorEastAsia" w:hAnsiTheme="minorEastAsia" w:eastAsiaTheme="minorEastAsia" w:cstheme="minorEastAsia"/>
          <w:spacing w:val="6"/>
          <w:sz w:val="21"/>
          <w:szCs w:val="21"/>
          <w:highlight w:val="none"/>
          <w:u w:val="single"/>
        </w:rPr>
        <w:t>（企业名称）</w:t>
      </w:r>
      <w:r>
        <w:rPr>
          <w:rFonts w:hint="eastAsia" w:asciiTheme="minorEastAsia" w:hAnsiTheme="minorEastAsia" w:eastAsiaTheme="minorEastAsia" w:cstheme="minorEastAsia"/>
          <w:spacing w:val="6"/>
          <w:sz w:val="21"/>
          <w:szCs w:val="21"/>
          <w:highlight w:val="none"/>
        </w:rPr>
        <w:t>，从业人员</w:t>
      </w:r>
      <w:r>
        <w:rPr>
          <w:rFonts w:hint="eastAsia" w:asciiTheme="minorEastAsia" w:hAnsiTheme="minorEastAsia" w:eastAsiaTheme="minorEastAsia" w:cstheme="minorEastAsia"/>
          <w:spacing w:val="6"/>
          <w:sz w:val="21"/>
          <w:szCs w:val="21"/>
          <w:highlight w:val="none"/>
          <w:u w:val="single"/>
        </w:rPr>
        <w:t xml:space="preserve"> </w:t>
      </w:r>
      <w:r>
        <w:rPr>
          <w:rFonts w:hint="eastAsia" w:asciiTheme="minorEastAsia" w:hAnsiTheme="minorEastAsia" w:eastAsiaTheme="minorEastAsia" w:cstheme="minorEastAsia"/>
          <w:spacing w:val="6"/>
          <w:sz w:val="21"/>
          <w:szCs w:val="21"/>
          <w:highlight w:val="none"/>
          <w:u w:val="single"/>
        </w:rPr>
        <w:tab/>
      </w:r>
      <w:r>
        <w:rPr>
          <w:rFonts w:hint="eastAsia" w:asciiTheme="minorEastAsia" w:hAnsiTheme="minorEastAsia" w:eastAsiaTheme="minorEastAsia" w:cstheme="minorEastAsia"/>
          <w:spacing w:val="6"/>
          <w:sz w:val="21"/>
          <w:szCs w:val="21"/>
          <w:highlight w:val="none"/>
        </w:rPr>
        <w:t>人，营业收入为</w:t>
      </w:r>
      <w:r>
        <w:rPr>
          <w:rFonts w:hint="eastAsia" w:asciiTheme="minorEastAsia" w:hAnsiTheme="minorEastAsia" w:eastAsiaTheme="minorEastAsia" w:cstheme="minorEastAsia"/>
          <w:spacing w:val="6"/>
          <w:sz w:val="21"/>
          <w:szCs w:val="21"/>
          <w:highlight w:val="none"/>
          <w:u w:val="single"/>
        </w:rPr>
        <w:t xml:space="preserve"> </w:t>
      </w:r>
      <w:r>
        <w:rPr>
          <w:rFonts w:hint="eastAsia" w:asciiTheme="minorEastAsia" w:hAnsiTheme="minorEastAsia" w:eastAsiaTheme="minorEastAsia" w:cstheme="minorEastAsia"/>
          <w:spacing w:val="6"/>
          <w:sz w:val="21"/>
          <w:szCs w:val="21"/>
          <w:highlight w:val="none"/>
          <w:u w:val="single"/>
        </w:rPr>
        <w:tab/>
      </w:r>
      <w:r>
        <w:rPr>
          <w:rFonts w:hint="eastAsia" w:asciiTheme="minorEastAsia" w:hAnsiTheme="minorEastAsia" w:eastAsiaTheme="minorEastAsia" w:cstheme="minorEastAsia"/>
          <w:spacing w:val="6"/>
          <w:sz w:val="21"/>
          <w:szCs w:val="21"/>
          <w:highlight w:val="none"/>
        </w:rPr>
        <w:t>万元，资产总额为</w:t>
      </w:r>
      <w:r>
        <w:rPr>
          <w:rFonts w:hint="eastAsia" w:asciiTheme="minorEastAsia" w:hAnsiTheme="minorEastAsia" w:eastAsiaTheme="minorEastAsia" w:cstheme="minorEastAsia"/>
          <w:spacing w:val="6"/>
          <w:sz w:val="21"/>
          <w:szCs w:val="21"/>
          <w:highlight w:val="none"/>
          <w:u w:val="single"/>
        </w:rPr>
        <w:t xml:space="preserve">      </w:t>
      </w:r>
      <w:r>
        <w:rPr>
          <w:rFonts w:hint="eastAsia" w:asciiTheme="minorEastAsia" w:hAnsiTheme="minorEastAsia" w:eastAsiaTheme="minorEastAsia" w:cstheme="minorEastAsia"/>
          <w:spacing w:val="6"/>
          <w:sz w:val="21"/>
          <w:szCs w:val="21"/>
          <w:highlight w:val="none"/>
        </w:rPr>
        <w:t>万元</w:t>
      </w:r>
      <w:r>
        <w:rPr>
          <w:rFonts w:hint="eastAsia" w:asciiTheme="minorEastAsia" w:hAnsiTheme="minorEastAsia" w:eastAsiaTheme="minorEastAsia" w:cstheme="minorEastAsia"/>
          <w:position w:val="6"/>
          <w:sz w:val="21"/>
          <w:szCs w:val="21"/>
          <w:highlight w:val="none"/>
        </w:rPr>
        <w:t>1</w:t>
      </w:r>
      <w:r>
        <w:rPr>
          <w:rFonts w:hint="eastAsia" w:asciiTheme="minorEastAsia" w:hAnsiTheme="minorEastAsia" w:eastAsiaTheme="minorEastAsia" w:cstheme="minorEastAsia"/>
          <w:spacing w:val="6"/>
          <w:sz w:val="21"/>
          <w:szCs w:val="21"/>
          <w:highlight w:val="none"/>
        </w:rPr>
        <w:t>，属于</w:t>
      </w:r>
      <w:r>
        <w:rPr>
          <w:rFonts w:hint="eastAsia" w:asciiTheme="minorEastAsia" w:hAnsiTheme="minorEastAsia" w:eastAsiaTheme="minorEastAsia" w:cstheme="minorEastAsia"/>
          <w:spacing w:val="6"/>
          <w:sz w:val="21"/>
          <w:szCs w:val="21"/>
          <w:highlight w:val="none"/>
          <w:u w:val="single"/>
        </w:rPr>
        <w:t>（中型企业、小型企业、微型企业）</w:t>
      </w:r>
      <w:r>
        <w:rPr>
          <w:rFonts w:hint="eastAsia" w:asciiTheme="minorEastAsia" w:hAnsiTheme="minorEastAsia" w:eastAsiaTheme="minorEastAsia" w:cstheme="minorEastAsia"/>
          <w:position w:val="6"/>
          <w:sz w:val="21"/>
          <w:szCs w:val="21"/>
          <w:highlight w:val="none"/>
        </w:rPr>
        <w:t>2</w:t>
      </w:r>
      <w:r>
        <w:rPr>
          <w:rFonts w:hint="eastAsia" w:asciiTheme="minorEastAsia" w:hAnsiTheme="minorEastAsia" w:eastAsiaTheme="minorEastAsia" w:cstheme="minorEastAsia"/>
          <w:spacing w:val="6"/>
          <w:sz w:val="21"/>
          <w:szCs w:val="21"/>
          <w:highlight w:val="none"/>
        </w:rPr>
        <w:t>；</w:t>
      </w:r>
    </w:p>
    <w:p>
      <w:pPr>
        <w:adjustRightInd w:val="0"/>
        <w:snapToGrid w:val="0"/>
        <w:spacing w:line="540" w:lineRule="exact"/>
        <w:ind w:firstLine="444" w:firstLineChars="200"/>
        <w:jc w:val="left"/>
        <w:textAlignment w:val="baseline"/>
        <w:rPr>
          <w:rFonts w:hint="eastAsia" w:asciiTheme="minorEastAsia" w:hAnsiTheme="minorEastAsia" w:eastAsiaTheme="minorEastAsia" w:cstheme="minorEastAsia"/>
          <w:spacing w:val="6"/>
          <w:sz w:val="21"/>
          <w:szCs w:val="21"/>
          <w:highlight w:val="none"/>
        </w:rPr>
      </w:pPr>
      <w:r>
        <w:rPr>
          <w:rFonts w:hint="eastAsia" w:asciiTheme="minorEastAsia" w:hAnsiTheme="minorEastAsia" w:eastAsiaTheme="minorEastAsia" w:cstheme="minorEastAsia"/>
          <w:spacing w:val="6"/>
          <w:sz w:val="21"/>
          <w:szCs w:val="21"/>
          <w:highlight w:val="none"/>
        </w:rPr>
        <w:t>2.</w:t>
      </w:r>
      <w:r>
        <w:rPr>
          <w:rFonts w:hint="eastAsia" w:asciiTheme="minorEastAsia" w:hAnsiTheme="minorEastAsia" w:eastAsiaTheme="minorEastAsia" w:cstheme="minorEastAsia"/>
          <w:spacing w:val="6"/>
          <w:sz w:val="21"/>
          <w:szCs w:val="21"/>
          <w:highlight w:val="none"/>
          <w:u w:val="single"/>
        </w:rPr>
        <w:t>（标的名称）</w:t>
      </w:r>
      <w:r>
        <w:rPr>
          <w:rFonts w:hint="eastAsia" w:asciiTheme="minorEastAsia" w:hAnsiTheme="minorEastAsia" w:eastAsiaTheme="minorEastAsia" w:cstheme="minorEastAsia"/>
          <w:spacing w:val="6"/>
          <w:sz w:val="21"/>
          <w:szCs w:val="21"/>
          <w:highlight w:val="none"/>
        </w:rPr>
        <w:t xml:space="preserve"> ， 属于</w:t>
      </w:r>
      <w:r>
        <w:rPr>
          <w:rFonts w:hint="eastAsia" w:asciiTheme="minorEastAsia" w:hAnsiTheme="minorEastAsia" w:eastAsiaTheme="minorEastAsia" w:cstheme="minorEastAsia"/>
          <w:spacing w:val="6"/>
          <w:sz w:val="21"/>
          <w:szCs w:val="21"/>
          <w:highlight w:val="none"/>
          <w:u w:val="single"/>
        </w:rPr>
        <w:t xml:space="preserve">（采购文件中明确的所属行业） </w:t>
      </w:r>
      <w:r>
        <w:rPr>
          <w:rFonts w:hint="eastAsia" w:asciiTheme="minorEastAsia" w:hAnsiTheme="minorEastAsia" w:eastAsiaTheme="minorEastAsia" w:cstheme="minorEastAsia"/>
          <w:spacing w:val="6"/>
          <w:sz w:val="21"/>
          <w:szCs w:val="21"/>
          <w:highlight w:val="none"/>
        </w:rPr>
        <w:t>行业；承建（承接）企业为</w:t>
      </w:r>
      <w:r>
        <w:rPr>
          <w:rFonts w:hint="eastAsia" w:asciiTheme="minorEastAsia" w:hAnsiTheme="minorEastAsia" w:eastAsiaTheme="minorEastAsia" w:cstheme="minorEastAsia"/>
          <w:spacing w:val="6"/>
          <w:sz w:val="21"/>
          <w:szCs w:val="21"/>
          <w:highlight w:val="none"/>
          <w:u w:val="single"/>
        </w:rPr>
        <w:t>（企业名称）</w:t>
      </w:r>
      <w:r>
        <w:rPr>
          <w:rFonts w:hint="eastAsia" w:asciiTheme="minorEastAsia" w:hAnsiTheme="minorEastAsia" w:eastAsiaTheme="minorEastAsia" w:cstheme="minorEastAsia"/>
          <w:spacing w:val="6"/>
          <w:sz w:val="21"/>
          <w:szCs w:val="21"/>
          <w:highlight w:val="none"/>
        </w:rPr>
        <w:t>，从业人员</w:t>
      </w:r>
      <w:r>
        <w:rPr>
          <w:rFonts w:hint="eastAsia" w:asciiTheme="minorEastAsia" w:hAnsiTheme="minorEastAsia" w:eastAsiaTheme="minorEastAsia" w:cstheme="minorEastAsia"/>
          <w:spacing w:val="6"/>
          <w:sz w:val="21"/>
          <w:szCs w:val="21"/>
          <w:highlight w:val="none"/>
          <w:u w:val="single"/>
        </w:rPr>
        <w:t xml:space="preserve"> </w:t>
      </w:r>
      <w:r>
        <w:rPr>
          <w:rFonts w:hint="eastAsia" w:asciiTheme="minorEastAsia" w:hAnsiTheme="minorEastAsia" w:eastAsiaTheme="minorEastAsia" w:cstheme="minorEastAsia"/>
          <w:spacing w:val="6"/>
          <w:sz w:val="21"/>
          <w:szCs w:val="21"/>
          <w:highlight w:val="none"/>
          <w:u w:val="single"/>
        </w:rPr>
        <w:tab/>
      </w:r>
      <w:r>
        <w:rPr>
          <w:rFonts w:hint="eastAsia" w:asciiTheme="minorEastAsia" w:hAnsiTheme="minorEastAsia" w:eastAsiaTheme="minorEastAsia" w:cstheme="minorEastAsia"/>
          <w:spacing w:val="6"/>
          <w:sz w:val="21"/>
          <w:szCs w:val="21"/>
          <w:highlight w:val="none"/>
        </w:rPr>
        <w:t>人，营业收入为</w:t>
      </w:r>
      <w:r>
        <w:rPr>
          <w:rFonts w:hint="eastAsia" w:asciiTheme="minorEastAsia" w:hAnsiTheme="minorEastAsia" w:eastAsiaTheme="minorEastAsia" w:cstheme="minorEastAsia"/>
          <w:spacing w:val="6"/>
          <w:sz w:val="21"/>
          <w:szCs w:val="21"/>
          <w:highlight w:val="none"/>
          <w:u w:val="single"/>
        </w:rPr>
        <w:t xml:space="preserve"> </w:t>
      </w:r>
      <w:r>
        <w:rPr>
          <w:rFonts w:hint="eastAsia" w:asciiTheme="minorEastAsia" w:hAnsiTheme="minorEastAsia" w:eastAsiaTheme="minorEastAsia" w:cstheme="minorEastAsia"/>
          <w:spacing w:val="6"/>
          <w:sz w:val="21"/>
          <w:szCs w:val="21"/>
          <w:highlight w:val="none"/>
          <w:u w:val="single"/>
        </w:rPr>
        <w:tab/>
      </w:r>
      <w:r>
        <w:rPr>
          <w:rFonts w:hint="eastAsia" w:asciiTheme="minorEastAsia" w:hAnsiTheme="minorEastAsia" w:eastAsiaTheme="minorEastAsia" w:cstheme="minorEastAsia"/>
          <w:spacing w:val="6"/>
          <w:sz w:val="21"/>
          <w:szCs w:val="21"/>
          <w:highlight w:val="none"/>
        </w:rPr>
        <w:t>万元，资产总额为</w:t>
      </w:r>
      <w:r>
        <w:rPr>
          <w:rFonts w:hint="eastAsia" w:asciiTheme="minorEastAsia" w:hAnsiTheme="minorEastAsia" w:eastAsiaTheme="minorEastAsia" w:cstheme="minorEastAsia"/>
          <w:spacing w:val="6"/>
          <w:sz w:val="21"/>
          <w:szCs w:val="21"/>
          <w:highlight w:val="none"/>
          <w:u w:val="single"/>
        </w:rPr>
        <w:t xml:space="preserve"> </w:t>
      </w:r>
      <w:r>
        <w:rPr>
          <w:rFonts w:hint="eastAsia" w:asciiTheme="minorEastAsia" w:hAnsiTheme="minorEastAsia" w:eastAsiaTheme="minorEastAsia" w:cstheme="minorEastAsia"/>
          <w:spacing w:val="6"/>
          <w:sz w:val="21"/>
          <w:szCs w:val="21"/>
          <w:highlight w:val="none"/>
          <w:u w:val="single"/>
        </w:rPr>
        <w:tab/>
      </w:r>
      <w:r>
        <w:rPr>
          <w:rFonts w:hint="eastAsia" w:asciiTheme="minorEastAsia" w:hAnsiTheme="minorEastAsia" w:eastAsiaTheme="minorEastAsia" w:cstheme="minorEastAsia"/>
          <w:spacing w:val="6"/>
          <w:sz w:val="21"/>
          <w:szCs w:val="21"/>
          <w:highlight w:val="none"/>
        </w:rPr>
        <w:t>万元，属于</w:t>
      </w:r>
      <w:r>
        <w:rPr>
          <w:rFonts w:hint="eastAsia" w:asciiTheme="minorEastAsia" w:hAnsiTheme="minorEastAsia" w:eastAsiaTheme="minorEastAsia" w:cstheme="minorEastAsia"/>
          <w:spacing w:val="6"/>
          <w:sz w:val="21"/>
          <w:szCs w:val="21"/>
          <w:highlight w:val="none"/>
          <w:u w:val="single"/>
        </w:rPr>
        <w:t>（中型企业、小型企业、微型企业）</w:t>
      </w:r>
      <w:r>
        <w:rPr>
          <w:rFonts w:hint="eastAsia" w:asciiTheme="minorEastAsia" w:hAnsiTheme="minorEastAsia" w:eastAsiaTheme="minorEastAsia" w:cstheme="minorEastAsia"/>
          <w:spacing w:val="6"/>
          <w:sz w:val="21"/>
          <w:szCs w:val="21"/>
          <w:highlight w:val="none"/>
        </w:rPr>
        <w:t>；</w:t>
      </w:r>
    </w:p>
    <w:p>
      <w:pPr>
        <w:adjustRightInd w:val="0"/>
        <w:snapToGrid w:val="0"/>
        <w:spacing w:line="540" w:lineRule="exact"/>
        <w:ind w:firstLine="444" w:firstLineChars="200"/>
        <w:jc w:val="left"/>
        <w:textAlignment w:val="baseline"/>
        <w:rPr>
          <w:rFonts w:hint="eastAsia" w:asciiTheme="minorEastAsia" w:hAnsiTheme="minorEastAsia" w:eastAsiaTheme="minorEastAsia" w:cstheme="minorEastAsia"/>
          <w:spacing w:val="6"/>
          <w:sz w:val="21"/>
          <w:szCs w:val="21"/>
          <w:highlight w:val="none"/>
        </w:rPr>
      </w:pPr>
      <w:r>
        <w:rPr>
          <w:rFonts w:hint="eastAsia" w:asciiTheme="minorEastAsia" w:hAnsiTheme="minorEastAsia" w:eastAsiaTheme="minorEastAsia" w:cstheme="minorEastAsia"/>
          <w:spacing w:val="6"/>
          <w:sz w:val="21"/>
          <w:szCs w:val="21"/>
          <w:highlight w:val="none"/>
        </w:rPr>
        <w:t>……</w:t>
      </w:r>
    </w:p>
    <w:p>
      <w:pPr>
        <w:adjustRightInd w:val="0"/>
        <w:spacing w:line="540" w:lineRule="exact"/>
        <w:ind w:firstLine="444" w:firstLineChars="200"/>
        <w:textAlignment w:val="baseline"/>
        <w:rPr>
          <w:rFonts w:hint="eastAsia" w:asciiTheme="minorEastAsia" w:hAnsiTheme="minorEastAsia" w:eastAsiaTheme="minorEastAsia" w:cstheme="minorEastAsia"/>
          <w:spacing w:val="6"/>
          <w:sz w:val="21"/>
          <w:szCs w:val="21"/>
          <w:highlight w:val="none"/>
        </w:rPr>
      </w:pPr>
      <w:r>
        <w:rPr>
          <w:rFonts w:hint="eastAsia" w:asciiTheme="minorEastAsia" w:hAnsiTheme="minorEastAsia" w:eastAsiaTheme="minorEastAsia" w:cstheme="minorEastAsia"/>
          <w:spacing w:val="6"/>
          <w:sz w:val="21"/>
          <w:szCs w:val="21"/>
          <w:highlight w:val="none"/>
        </w:rPr>
        <w:t>以上企业，不属于大企业的分支机构，不存在控股股东为大企业的情形，也不存在与大企业的负责人为同一人的情形。</w:t>
      </w:r>
    </w:p>
    <w:p>
      <w:pPr>
        <w:adjustRightInd w:val="0"/>
        <w:spacing w:line="540" w:lineRule="exact"/>
        <w:ind w:firstLine="444" w:firstLineChars="200"/>
        <w:textAlignment w:val="baseline"/>
        <w:rPr>
          <w:rFonts w:hint="eastAsia" w:asciiTheme="minorEastAsia" w:hAnsiTheme="minorEastAsia" w:eastAsiaTheme="minorEastAsia" w:cstheme="minorEastAsia"/>
          <w:spacing w:val="6"/>
          <w:sz w:val="21"/>
          <w:szCs w:val="21"/>
          <w:highlight w:val="none"/>
        </w:rPr>
      </w:pPr>
      <w:r>
        <w:rPr>
          <w:rFonts w:hint="eastAsia" w:asciiTheme="minorEastAsia" w:hAnsiTheme="minorEastAsia" w:eastAsiaTheme="minorEastAsia" w:cstheme="minorEastAsia"/>
          <w:spacing w:val="6"/>
          <w:sz w:val="21"/>
          <w:szCs w:val="21"/>
          <w:highlight w:val="none"/>
        </w:rPr>
        <w:t>本企业对上述声明内容的真实性负责。如有虚假，将依法承担相应责任。</w:t>
      </w:r>
    </w:p>
    <w:p>
      <w:pPr>
        <w:adjustRightInd w:val="0"/>
        <w:spacing w:line="540" w:lineRule="exact"/>
        <w:ind w:firstLine="444" w:firstLineChars="200"/>
        <w:textAlignment w:val="baseline"/>
        <w:rPr>
          <w:rFonts w:hint="eastAsia" w:asciiTheme="minorEastAsia" w:hAnsiTheme="minorEastAsia" w:eastAsiaTheme="minorEastAsia" w:cstheme="minorEastAsia"/>
          <w:spacing w:val="6"/>
          <w:sz w:val="21"/>
          <w:szCs w:val="21"/>
          <w:highlight w:val="none"/>
        </w:rPr>
      </w:pPr>
      <w:r>
        <w:rPr>
          <w:rFonts w:hint="eastAsia" w:asciiTheme="minorEastAsia" w:hAnsiTheme="minorEastAsia" w:eastAsiaTheme="minorEastAsia" w:cstheme="minorEastAsia"/>
          <w:spacing w:val="6"/>
          <w:sz w:val="21"/>
          <w:szCs w:val="21"/>
          <w:highlight w:val="none"/>
        </w:rPr>
        <w:t>企业名称（盖章）：</w:t>
      </w:r>
    </w:p>
    <w:p>
      <w:pPr>
        <w:adjustRightInd w:val="0"/>
        <w:spacing w:line="540" w:lineRule="exact"/>
        <w:ind w:firstLine="444" w:firstLineChars="200"/>
        <w:textAlignment w:val="baseline"/>
        <w:rPr>
          <w:rFonts w:hint="eastAsia" w:asciiTheme="minorEastAsia" w:hAnsiTheme="minorEastAsia" w:eastAsiaTheme="minorEastAsia" w:cstheme="minorEastAsia"/>
          <w:position w:val="6"/>
          <w:sz w:val="21"/>
          <w:szCs w:val="21"/>
          <w:highlight w:val="none"/>
        </w:rPr>
      </w:pPr>
      <w:r>
        <w:rPr>
          <w:rFonts w:hint="eastAsia" w:asciiTheme="minorEastAsia" w:hAnsiTheme="minorEastAsia" w:eastAsiaTheme="minorEastAsia" w:cstheme="minorEastAsia"/>
          <w:spacing w:val="6"/>
          <w:sz w:val="21"/>
          <w:szCs w:val="21"/>
          <w:highlight w:val="none"/>
        </w:rPr>
        <w:t>日期：</w:t>
      </w:r>
    </w:p>
    <w:p>
      <w:pPr>
        <w:adjustRightInd w:val="0"/>
        <w:spacing w:line="440" w:lineRule="exact"/>
        <w:ind w:firstLine="420" w:firstLineChars="200"/>
        <w:textAlignment w:val="baseline"/>
        <w:rPr>
          <w:highlight w:val="none"/>
        </w:rPr>
      </w:pPr>
      <w:r>
        <w:rPr>
          <w:rFonts w:hint="eastAsia"/>
          <w:highlight w:val="none"/>
        </w:rPr>
        <w:t>注：1.从业人员、营业收入、资产总额填报上一年度数据，无上一年度数据的新成立企业可不填报。</w:t>
      </w:r>
    </w:p>
    <w:p>
      <w:pPr>
        <w:numPr>
          <w:ilvl w:val="0"/>
          <w:numId w:val="6"/>
        </w:numPr>
        <w:adjustRightInd w:val="0"/>
        <w:spacing w:line="440" w:lineRule="exact"/>
        <w:ind w:firstLine="420" w:firstLineChars="200"/>
        <w:textAlignment w:val="baseline"/>
        <w:rPr>
          <w:highlight w:val="none"/>
        </w:rPr>
      </w:pPr>
      <w:r>
        <w:rPr>
          <w:rFonts w:hint="eastAsia"/>
          <w:highlight w:val="none"/>
        </w:rPr>
        <w:t>中小企业划分标准见工业和信息化部 国家统计局 国家发展改革委 财政部 《关于印发中小企业划型标准规定的通知》工信部联企业 [2011]300号。</w:t>
      </w:r>
    </w:p>
    <w:p>
      <w:pPr>
        <w:pStyle w:val="40"/>
        <w:spacing w:line="440" w:lineRule="exact"/>
        <w:rPr>
          <w:rFonts w:hAnsi="宋体"/>
          <w:b/>
          <w:bCs/>
          <w:sz w:val="21"/>
          <w:szCs w:val="21"/>
          <w:highlight w:val="none"/>
        </w:rPr>
      </w:pPr>
      <w:r>
        <w:rPr>
          <w:rFonts w:hint="eastAsia"/>
          <w:highlight w:val="none"/>
        </w:rPr>
        <w:t>本项目标的物所属行业：建筑业。</w:t>
      </w:r>
    </w:p>
    <w:p>
      <w:pPr>
        <w:pStyle w:val="40"/>
        <w:spacing w:line="440" w:lineRule="exact"/>
        <w:rPr>
          <w:rFonts w:hAnsi="宋体"/>
          <w:b/>
          <w:bCs/>
          <w:sz w:val="21"/>
          <w:szCs w:val="21"/>
          <w:highlight w:val="none"/>
        </w:rPr>
      </w:pPr>
    </w:p>
    <w:p>
      <w:pPr>
        <w:spacing w:line="440" w:lineRule="exact"/>
        <w:rPr>
          <w:rFonts w:ascii="宋体" w:hAnsi="宋体" w:cs="宋体"/>
          <w:b/>
          <w:bCs/>
          <w:szCs w:val="21"/>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spacing w:line="360" w:lineRule="auto"/>
        <w:jc w:val="center"/>
        <w:rPr>
          <w:rFonts w:ascii="宋体" w:hAnsi="宋体" w:cs="宋体"/>
          <w:szCs w:val="21"/>
          <w:highlight w:val="none"/>
        </w:rPr>
      </w:pPr>
      <w:bookmarkStart w:id="303" w:name="_Toc31358"/>
      <w:r>
        <w:rPr>
          <w:rFonts w:hint="eastAsia" w:ascii="宋体" w:hAnsi="宋体" w:cs="宋体"/>
          <w:szCs w:val="21"/>
          <w:highlight w:val="none"/>
        </w:rPr>
        <w:t>（八）残疾人福利性单位声明函</w:t>
      </w:r>
      <w:bookmarkEnd w:id="303"/>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本单位对上述声明的真实性负责。如有虚假，将依法承担相应责任。</w:t>
      </w:r>
    </w:p>
    <w:p>
      <w:pPr>
        <w:spacing w:line="360" w:lineRule="auto"/>
        <w:ind w:firstLine="420" w:firstLineChars="200"/>
        <w:rPr>
          <w:rFonts w:ascii="宋体" w:hAnsi="宋体" w:cs="宋体"/>
          <w:szCs w:val="21"/>
          <w:highlight w:val="none"/>
        </w:rPr>
      </w:pPr>
    </w:p>
    <w:p>
      <w:pPr>
        <w:tabs>
          <w:tab w:val="left" w:pos="4860"/>
        </w:tabs>
        <w:spacing w:line="360" w:lineRule="auto"/>
        <w:rPr>
          <w:rFonts w:ascii="宋体" w:hAnsi="宋体" w:cs="宋体"/>
          <w:szCs w:val="21"/>
          <w:highlight w:val="none"/>
        </w:rPr>
      </w:pPr>
    </w:p>
    <w:p>
      <w:pPr>
        <w:spacing w:line="360" w:lineRule="auto"/>
        <w:ind w:left="3360" w:leftChars="1600"/>
        <w:rPr>
          <w:rFonts w:ascii="宋体" w:hAnsi="宋体" w:cs="宋体"/>
          <w:szCs w:val="21"/>
          <w:highlight w:val="none"/>
        </w:rPr>
      </w:pPr>
      <w:r>
        <w:rPr>
          <w:rFonts w:hint="eastAsia" w:ascii="宋体" w:hAnsi="宋体" w:cs="宋体"/>
          <w:szCs w:val="21"/>
          <w:highlight w:val="none"/>
        </w:rPr>
        <w:t>供应商：</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kern w:val="0"/>
          <w:szCs w:val="21"/>
          <w:highlight w:val="none"/>
        </w:rPr>
        <w:t>盖单位公章</w:t>
      </w:r>
      <w:r>
        <w:rPr>
          <w:rFonts w:hint="eastAsia" w:ascii="宋体" w:hAnsi="宋体" w:cs="宋体"/>
          <w:szCs w:val="21"/>
          <w:highlight w:val="none"/>
        </w:rPr>
        <w:t>）</w:t>
      </w:r>
    </w:p>
    <w:p>
      <w:pPr>
        <w:spacing w:line="360" w:lineRule="auto"/>
        <w:ind w:left="3360" w:leftChars="1600"/>
        <w:rPr>
          <w:rFonts w:ascii="宋体" w:hAnsi="宋体" w:cs="宋体"/>
          <w:szCs w:val="21"/>
          <w:highlight w:val="none"/>
        </w:rPr>
      </w:pPr>
      <w:r>
        <w:rPr>
          <w:rFonts w:hint="eastAsia" w:ascii="宋体" w:hAnsi="宋体" w:cs="宋体"/>
          <w:szCs w:val="21"/>
          <w:highlight w:val="none"/>
        </w:rPr>
        <w:t>日期：</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pStyle w:val="38"/>
        <w:spacing w:line="440" w:lineRule="exact"/>
        <w:ind w:left="5250" w:leftChars="2500"/>
        <w:rPr>
          <w:rFonts w:ascii="宋体" w:hAnsi="宋体" w:cs="宋体"/>
          <w:sz w:val="21"/>
          <w:szCs w:val="21"/>
          <w:highlight w:val="none"/>
        </w:rPr>
      </w:pPr>
    </w:p>
    <w:p>
      <w:pPr>
        <w:spacing w:line="440" w:lineRule="exact"/>
        <w:rPr>
          <w:rFonts w:ascii="宋体" w:hAnsi="宋体" w:cs="宋体"/>
          <w:szCs w:val="21"/>
          <w:highlight w:val="none"/>
        </w:rPr>
      </w:pPr>
    </w:p>
    <w:p>
      <w:pPr>
        <w:pStyle w:val="38"/>
        <w:rPr>
          <w:highlight w:val="none"/>
        </w:rPr>
      </w:pPr>
    </w:p>
    <w:p>
      <w:pPr>
        <w:spacing w:line="360" w:lineRule="auto"/>
        <w:rPr>
          <w:rFonts w:ascii="宋体" w:hAnsi="宋体" w:cs="宋体"/>
          <w:szCs w:val="21"/>
          <w:highlight w:val="none"/>
        </w:rPr>
      </w:pPr>
      <w:r>
        <w:rPr>
          <w:rFonts w:hint="eastAsia" w:ascii="宋体" w:hAnsi="宋体" w:cs="宋体"/>
          <w:szCs w:val="21"/>
          <w:highlight w:val="none"/>
        </w:rPr>
        <w:t>说明：非残疾人福利性单位无需填写、递交该声明。</w:t>
      </w:r>
    </w:p>
    <w:p>
      <w:pPr>
        <w:pStyle w:val="40"/>
        <w:spacing w:line="440" w:lineRule="exact"/>
        <w:rPr>
          <w:rFonts w:hAnsi="宋体"/>
          <w:sz w:val="21"/>
          <w:szCs w:val="21"/>
          <w:highlight w:val="none"/>
        </w:rPr>
      </w:pPr>
    </w:p>
    <w:p>
      <w:pPr>
        <w:spacing w:line="440" w:lineRule="exact"/>
        <w:rPr>
          <w:rFonts w:ascii="宋体" w:hAnsi="宋体" w:cs="宋体"/>
          <w:b/>
          <w:bCs/>
          <w:szCs w:val="21"/>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rFonts w:hint="eastAsia"/>
          <w:highlight w:val="none"/>
          <w:lang w:val="en-US" w:eastAsia="zh-CN"/>
        </w:rPr>
      </w:pPr>
    </w:p>
    <w:p>
      <w:pPr>
        <w:pStyle w:val="40"/>
        <w:rPr>
          <w:rFonts w:hint="eastAsia" w:eastAsia="宋体"/>
          <w:highlight w:val="none"/>
          <w:lang w:val="en-US" w:eastAsia="zh-CN"/>
        </w:rPr>
      </w:pPr>
    </w:p>
    <w:p>
      <w:pPr>
        <w:pStyle w:val="40"/>
        <w:rPr>
          <w:rFonts w:hAnsi="宋体"/>
          <w:sz w:val="21"/>
          <w:szCs w:val="21"/>
          <w:highlight w:val="none"/>
        </w:rPr>
      </w:pPr>
    </w:p>
    <w:p>
      <w:pPr>
        <w:widowControl/>
        <w:spacing w:line="360" w:lineRule="auto"/>
        <w:jc w:val="center"/>
        <w:outlineLvl w:val="1"/>
        <w:rPr>
          <w:rFonts w:ascii="宋体" w:hAnsi="宋体" w:cs="宋体"/>
          <w:b/>
          <w:bCs/>
          <w:kern w:val="0"/>
          <w:sz w:val="30"/>
          <w:szCs w:val="30"/>
          <w:highlight w:val="none"/>
        </w:rPr>
      </w:pPr>
      <w:bookmarkStart w:id="304" w:name="_Toc7448"/>
      <w:r>
        <w:rPr>
          <w:rFonts w:hint="eastAsia" w:ascii="宋体" w:hAnsi="宋体" w:cs="宋体"/>
          <w:b/>
          <w:bCs/>
          <w:kern w:val="0"/>
          <w:sz w:val="30"/>
          <w:szCs w:val="30"/>
          <w:highlight w:val="none"/>
        </w:rPr>
        <w:t>七、</w:t>
      </w:r>
      <w:bookmarkEnd w:id="291"/>
      <w:bookmarkEnd w:id="292"/>
      <w:bookmarkEnd w:id="293"/>
      <w:bookmarkEnd w:id="294"/>
      <w:r>
        <w:rPr>
          <w:rFonts w:hint="eastAsia" w:ascii="宋体" w:hAnsi="宋体" w:cs="宋体"/>
          <w:b/>
          <w:bCs/>
          <w:kern w:val="0"/>
          <w:sz w:val="30"/>
          <w:szCs w:val="30"/>
          <w:highlight w:val="none"/>
        </w:rPr>
        <w:t>无行贿犯罪记录承诺书</w:t>
      </w:r>
      <w:bookmarkEnd w:id="295"/>
      <w:bookmarkEnd w:id="296"/>
      <w:bookmarkEnd w:id="304"/>
    </w:p>
    <w:p>
      <w:pPr>
        <w:spacing w:line="440" w:lineRule="exact"/>
        <w:rPr>
          <w:rFonts w:ascii="宋体" w:hAnsi="宋体" w:cs="宋体"/>
          <w:highlight w:val="none"/>
        </w:rPr>
      </w:pPr>
    </w:p>
    <w:p>
      <w:pPr>
        <w:spacing w:afterLines="100" w:line="360" w:lineRule="auto"/>
        <w:rPr>
          <w:rFonts w:ascii="宋体" w:hAnsi="宋体" w:cs="宋体"/>
          <w:szCs w:val="21"/>
          <w:highlight w:val="none"/>
        </w:rPr>
      </w:pPr>
      <w:r>
        <w:rPr>
          <w:rFonts w:hint="eastAsia" w:ascii="宋体" w:hAnsi="宋体" w:cs="宋体"/>
          <w:position w:val="-7"/>
          <w:szCs w:val="21"/>
          <w:highlight w:val="none"/>
          <w:u w:val="single"/>
        </w:rPr>
        <w:t xml:space="preserve">                   </w:t>
      </w:r>
      <w:r>
        <w:rPr>
          <w:rFonts w:hint="eastAsia" w:ascii="宋体" w:hAnsi="宋体" w:cs="宋体"/>
          <w:szCs w:val="21"/>
          <w:highlight w:val="none"/>
        </w:rPr>
        <w:t>（采购人名称）：</w:t>
      </w:r>
    </w:p>
    <w:p>
      <w:pPr>
        <w:spacing w:line="360" w:lineRule="auto"/>
        <w:ind w:firstLine="420" w:firstLineChars="200"/>
        <w:rPr>
          <w:rFonts w:ascii="宋体" w:hAnsi="宋体" w:cs="宋体"/>
          <w:color w:val="000000"/>
          <w:szCs w:val="21"/>
          <w:highlight w:val="none"/>
          <w:shd w:val="clear" w:color="auto" w:fill="FFFFFF"/>
        </w:rPr>
      </w:pPr>
      <w:r>
        <w:rPr>
          <w:rFonts w:hint="eastAsia" w:ascii="宋体" w:hAnsi="宋体" w:cs="宋体"/>
          <w:szCs w:val="21"/>
          <w:highlight w:val="none"/>
        </w:rPr>
        <w:t>我方在此声明，我公司及法定代表人、委托代理人、项目经理</w:t>
      </w:r>
      <w:r>
        <w:rPr>
          <w:rFonts w:hint="eastAsia" w:ascii="宋体" w:hAnsi="宋体" w:cs="宋体"/>
          <w:color w:val="000000"/>
          <w:szCs w:val="21"/>
          <w:highlight w:val="none"/>
          <w:shd w:val="clear" w:color="auto" w:fill="FFFFFF"/>
        </w:rPr>
        <w:t>均无行贿犯罪记录。</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我方保证上述信息的真实和准确，并愿意承担因我方就此弄虚作假所引起的一切法律后果。</w:t>
      </w: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特此承诺</w:t>
      </w:r>
    </w:p>
    <w:p>
      <w:pPr>
        <w:spacing w:line="360" w:lineRule="auto"/>
        <w:ind w:firstLine="420" w:firstLineChars="200"/>
        <w:rPr>
          <w:rFonts w:ascii="宋体" w:hAnsi="宋体" w:cs="宋体"/>
          <w:szCs w:val="21"/>
          <w:highlight w:val="none"/>
        </w:rPr>
      </w:pPr>
    </w:p>
    <w:p>
      <w:pPr>
        <w:spacing w:line="360" w:lineRule="auto"/>
        <w:jc w:val="left"/>
        <w:rPr>
          <w:rFonts w:ascii="宋体" w:hAnsi="宋体" w:cs="宋体"/>
          <w:szCs w:val="21"/>
          <w:highlight w:val="none"/>
        </w:rPr>
      </w:pPr>
    </w:p>
    <w:p>
      <w:pPr>
        <w:spacing w:line="360" w:lineRule="auto"/>
        <w:jc w:val="left"/>
        <w:rPr>
          <w:rFonts w:ascii="宋体" w:hAnsi="宋体" w:cs="宋体"/>
          <w:szCs w:val="21"/>
          <w:highlight w:val="none"/>
        </w:rPr>
      </w:pPr>
    </w:p>
    <w:p>
      <w:pPr>
        <w:spacing w:line="360" w:lineRule="auto"/>
        <w:jc w:val="left"/>
        <w:rPr>
          <w:rFonts w:ascii="宋体" w:hAnsi="宋体" w:cs="宋体"/>
          <w:szCs w:val="21"/>
          <w:highlight w:val="none"/>
        </w:rPr>
      </w:pPr>
    </w:p>
    <w:p>
      <w:pPr>
        <w:spacing w:line="360" w:lineRule="auto"/>
        <w:jc w:val="left"/>
        <w:rPr>
          <w:rFonts w:ascii="宋体" w:hAnsi="宋体" w:cs="宋体"/>
          <w:szCs w:val="21"/>
          <w:highlight w:val="none"/>
        </w:rPr>
      </w:pPr>
    </w:p>
    <w:p>
      <w:pPr>
        <w:spacing w:line="360" w:lineRule="auto"/>
        <w:jc w:val="right"/>
        <w:rPr>
          <w:rFonts w:ascii="宋体" w:hAnsi="宋体" w:cs="宋体"/>
          <w:szCs w:val="21"/>
          <w:highlight w:val="none"/>
        </w:rPr>
      </w:pPr>
      <w:r>
        <w:rPr>
          <w:rFonts w:hint="eastAsia" w:ascii="宋体" w:hAnsi="宋体" w:cs="宋体"/>
          <w:szCs w:val="21"/>
          <w:highlight w:val="none"/>
        </w:rPr>
        <w:t>供应商：</w:t>
      </w:r>
      <w:r>
        <w:rPr>
          <w:rFonts w:hint="eastAsia" w:ascii="宋体" w:hAnsi="宋体" w:cs="宋体"/>
          <w:szCs w:val="21"/>
          <w:highlight w:val="none"/>
          <w:u w:val="single"/>
        </w:rPr>
        <w:t xml:space="preserve">                             </w:t>
      </w:r>
      <w:r>
        <w:rPr>
          <w:rFonts w:hint="eastAsia" w:ascii="宋体" w:hAnsi="宋体" w:cs="宋体"/>
          <w:szCs w:val="21"/>
          <w:highlight w:val="none"/>
        </w:rPr>
        <w:t>（盖单位章）</w:t>
      </w:r>
    </w:p>
    <w:p>
      <w:pPr>
        <w:spacing w:line="360" w:lineRule="auto"/>
        <w:jc w:val="right"/>
        <w:rPr>
          <w:rFonts w:ascii="宋体" w:hAnsi="宋体" w:cs="宋体"/>
          <w:szCs w:val="21"/>
          <w:highlight w:val="none"/>
        </w:rPr>
      </w:pPr>
      <w:r>
        <w:rPr>
          <w:rFonts w:hint="eastAsia" w:ascii="宋体" w:hAnsi="宋体" w:cs="宋体"/>
          <w:szCs w:val="21"/>
          <w:highlight w:val="none"/>
        </w:rPr>
        <w:t>法定代表人或其委托代理人：</w:t>
      </w:r>
      <w:r>
        <w:rPr>
          <w:rFonts w:hint="eastAsia" w:ascii="宋体" w:hAnsi="宋体" w:cs="宋体"/>
          <w:szCs w:val="21"/>
          <w:highlight w:val="none"/>
          <w:u w:val="single"/>
        </w:rPr>
        <w:t xml:space="preserve">               </w:t>
      </w:r>
      <w:r>
        <w:rPr>
          <w:rFonts w:hint="eastAsia" w:ascii="宋体" w:hAnsi="宋体" w:cs="宋体"/>
          <w:szCs w:val="21"/>
          <w:highlight w:val="none"/>
        </w:rPr>
        <w:t>（签字或盖章）</w:t>
      </w:r>
    </w:p>
    <w:p>
      <w:pPr>
        <w:spacing w:line="360" w:lineRule="auto"/>
        <w:jc w:val="right"/>
        <w:rPr>
          <w:rFonts w:ascii="宋体" w:hAnsi="宋体" w:cs="宋体"/>
          <w:szCs w:val="21"/>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pStyle w:val="38"/>
        <w:rPr>
          <w:rFonts w:ascii="宋体" w:hAnsi="宋体" w:cs="宋体"/>
          <w:sz w:val="21"/>
          <w:szCs w:val="21"/>
          <w:highlight w:val="none"/>
        </w:rPr>
      </w:pPr>
    </w:p>
    <w:p>
      <w:pPr>
        <w:pStyle w:val="38"/>
        <w:rPr>
          <w:rFonts w:ascii="宋体" w:hAnsi="宋体" w:cs="宋体"/>
          <w:sz w:val="21"/>
          <w:szCs w:val="21"/>
          <w:highlight w:val="none"/>
        </w:rPr>
      </w:pPr>
    </w:p>
    <w:p>
      <w:pPr>
        <w:pStyle w:val="38"/>
        <w:rPr>
          <w:rFonts w:ascii="宋体" w:hAnsi="宋体" w:cs="宋体"/>
          <w:sz w:val="21"/>
          <w:szCs w:val="21"/>
          <w:highlight w:val="none"/>
        </w:rPr>
      </w:pPr>
    </w:p>
    <w:p>
      <w:pPr>
        <w:pStyle w:val="38"/>
        <w:rPr>
          <w:rFonts w:ascii="宋体" w:hAnsi="宋体" w:cs="宋体"/>
          <w:sz w:val="21"/>
          <w:szCs w:val="21"/>
          <w:highlight w:val="none"/>
        </w:rPr>
      </w:pPr>
    </w:p>
    <w:p>
      <w:pPr>
        <w:pStyle w:val="38"/>
        <w:rPr>
          <w:rFonts w:ascii="宋体" w:hAnsi="宋体" w:cs="宋体"/>
          <w:sz w:val="21"/>
          <w:szCs w:val="21"/>
          <w:highlight w:val="none"/>
        </w:rPr>
      </w:pPr>
    </w:p>
    <w:p>
      <w:pPr>
        <w:pStyle w:val="38"/>
        <w:rPr>
          <w:rFonts w:ascii="宋体" w:hAnsi="宋体" w:cs="宋体"/>
          <w:sz w:val="21"/>
          <w:szCs w:val="21"/>
          <w:highlight w:val="none"/>
        </w:rPr>
      </w:pPr>
    </w:p>
    <w:p>
      <w:pPr>
        <w:pStyle w:val="38"/>
        <w:rPr>
          <w:rFonts w:ascii="宋体" w:hAnsi="宋体" w:cs="宋体"/>
          <w:sz w:val="21"/>
          <w:szCs w:val="21"/>
          <w:highlight w:val="none"/>
        </w:rPr>
      </w:pPr>
    </w:p>
    <w:p>
      <w:pPr>
        <w:pStyle w:val="38"/>
        <w:rPr>
          <w:rFonts w:ascii="宋体" w:hAnsi="宋体" w:cs="宋体"/>
          <w:sz w:val="21"/>
          <w:szCs w:val="21"/>
          <w:highlight w:val="none"/>
        </w:rPr>
      </w:pPr>
    </w:p>
    <w:p>
      <w:pPr>
        <w:pStyle w:val="38"/>
        <w:rPr>
          <w:rFonts w:ascii="宋体" w:hAnsi="宋体" w:cs="宋体"/>
          <w:sz w:val="21"/>
          <w:szCs w:val="21"/>
          <w:highlight w:val="none"/>
        </w:rPr>
      </w:pPr>
    </w:p>
    <w:p>
      <w:pPr>
        <w:pStyle w:val="38"/>
        <w:rPr>
          <w:rFonts w:ascii="宋体" w:hAnsi="宋体" w:cs="宋体"/>
          <w:sz w:val="21"/>
          <w:szCs w:val="21"/>
          <w:highlight w:val="none"/>
        </w:rPr>
      </w:pPr>
    </w:p>
    <w:p>
      <w:pPr>
        <w:pStyle w:val="38"/>
        <w:rPr>
          <w:rFonts w:ascii="宋体" w:hAnsi="宋体" w:cs="宋体"/>
          <w:sz w:val="21"/>
          <w:szCs w:val="21"/>
          <w:highlight w:val="none"/>
        </w:rPr>
      </w:pPr>
    </w:p>
    <w:p>
      <w:pPr>
        <w:pStyle w:val="38"/>
        <w:rPr>
          <w:rFonts w:ascii="宋体" w:hAnsi="宋体" w:cs="宋体"/>
          <w:sz w:val="21"/>
          <w:szCs w:val="21"/>
          <w:highlight w:val="none"/>
        </w:rPr>
      </w:pPr>
    </w:p>
    <w:p>
      <w:pPr>
        <w:pStyle w:val="38"/>
        <w:rPr>
          <w:rFonts w:ascii="宋体" w:hAnsi="宋体" w:cs="宋体"/>
          <w:sz w:val="21"/>
          <w:szCs w:val="21"/>
          <w:highlight w:val="none"/>
        </w:rPr>
      </w:pPr>
    </w:p>
    <w:p>
      <w:pPr>
        <w:pStyle w:val="38"/>
        <w:rPr>
          <w:rFonts w:ascii="宋体" w:hAnsi="宋体" w:cs="宋体"/>
          <w:sz w:val="21"/>
          <w:szCs w:val="21"/>
          <w:highlight w:val="none"/>
        </w:rPr>
      </w:pPr>
    </w:p>
    <w:p>
      <w:pPr>
        <w:widowControl/>
        <w:spacing w:line="360" w:lineRule="auto"/>
        <w:jc w:val="center"/>
        <w:outlineLvl w:val="1"/>
        <w:rPr>
          <w:rFonts w:ascii="宋体" w:hAnsi="宋体" w:cs="宋体"/>
          <w:b/>
          <w:bCs/>
          <w:kern w:val="0"/>
          <w:sz w:val="30"/>
          <w:szCs w:val="30"/>
          <w:highlight w:val="none"/>
        </w:rPr>
      </w:pPr>
      <w:bookmarkStart w:id="305" w:name="_Toc19496"/>
      <w:r>
        <w:rPr>
          <w:rFonts w:hint="eastAsia" w:ascii="宋体" w:hAnsi="宋体" w:cs="宋体"/>
          <w:b/>
          <w:bCs/>
          <w:kern w:val="0"/>
          <w:sz w:val="30"/>
          <w:szCs w:val="30"/>
          <w:highlight w:val="none"/>
        </w:rPr>
        <w:t>八、谈判保证金承诺书</w:t>
      </w:r>
      <w:bookmarkEnd w:id="305"/>
    </w:p>
    <w:p>
      <w:pPr>
        <w:spacing w:line="360" w:lineRule="auto"/>
        <w:rPr>
          <w:rFonts w:ascii="宋体" w:hAnsi="宋体" w:cs="宋体"/>
          <w:color w:val="000000"/>
          <w:szCs w:val="21"/>
          <w:highlight w:val="none"/>
          <w:u w:val="single"/>
        </w:rPr>
      </w:pPr>
    </w:p>
    <w:p>
      <w:pPr>
        <w:pStyle w:val="40"/>
        <w:rPr>
          <w:highlight w:val="none"/>
        </w:rPr>
      </w:pPr>
    </w:p>
    <w:p>
      <w:pPr>
        <w:spacing w:line="360" w:lineRule="auto"/>
        <w:rPr>
          <w:rFonts w:ascii="宋体" w:hAnsi="宋体" w:cs="宋体"/>
          <w:color w:val="000000"/>
          <w:szCs w:val="21"/>
          <w:highlight w:val="none"/>
        </w:rPr>
      </w:pP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（采购人名称）：</w:t>
      </w:r>
    </w:p>
    <w:p>
      <w:pPr>
        <w:spacing w:line="360" w:lineRule="auto"/>
        <w:rPr>
          <w:rFonts w:ascii="宋体" w:hAnsi="宋体" w:cs="宋体"/>
          <w:color w:val="000000"/>
          <w:szCs w:val="21"/>
          <w:highlight w:val="none"/>
        </w:rPr>
      </w:pP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（代理机构名称）：</w:t>
      </w:r>
    </w:p>
    <w:p>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我公司作为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项目（交易编号：</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）的供应商，现郑重承诺如下：</w:t>
      </w:r>
    </w:p>
    <w:p>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在本次采购活动中，我公司存在下列情形之一的，自愿向采购人缴纳应缴的谈判保证金人民币</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万元，由采购人没收，因此产生的一切后果和责任由我公司承担，我公司放弃对此提出的任何异议和权利：</w:t>
      </w:r>
    </w:p>
    <w:p>
      <w:pPr>
        <w:spacing w:line="360" w:lineRule="auto"/>
        <w:rPr>
          <w:rFonts w:ascii="宋体" w:hAnsi="宋体" w:cs="宋体"/>
          <w:color w:val="000000"/>
          <w:szCs w:val="21"/>
          <w:highlight w:val="none"/>
        </w:rPr>
      </w:pPr>
      <w:r>
        <w:rPr>
          <w:rFonts w:hint="eastAsia" w:ascii="宋体" w:hAnsi="宋体" w:cs="宋体"/>
          <w:color w:val="000000"/>
          <w:szCs w:val="21"/>
          <w:highlight w:val="none"/>
        </w:rPr>
        <w:t>（1）在提交响应文件截止时间后或谈判有效期内撤回响应文件的；</w:t>
      </w:r>
    </w:p>
    <w:p>
      <w:pPr>
        <w:spacing w:line="360" w:lineRule="auto"/>
        <w:rPr>
          <w:rFonts w:ascii="宋体" w:hAnsi="宋体" w:cs="宋体"/>
          <w:color w:val="000000"/>
          <w:szCs w:val="21"/>
          <w:highlight w:val="none"/>
        </w:rPr>
      </w:pPr>
      <w:r>
        <w:rPr>
          <w:rFonts w:hint="eastAsia" w:ascii="宋体" w:hAnsi="宋体" w:cs="宋体"/>
          <w:color w:val="000000"/>
          <w:szCs w:val="21"/>
          <w:highlight w:val="none"/>
        </w:rPr>
        <w:t>（2）在响应文件中提供虚假材料的；</w:t>
      </w:r>
    </w:p>
    <w:p>
      <w:pPr>
        <w:spacing w:line="360" w:lineRule="auto"/>
        <w:rPr>
          <w:rFonts w:ascii="宋体" w:hAnsi="宋体" w:cs="宋体"/>
          <w:szCs w:val="21"/>
          <w:highlight w:val="none"/>
        </w:rPr>
      </w:pPr>
      <w:r>
        <w:rPr>
          <w:rFonts w:hint="eastAsia" w:ascii="宋体" w:hAnsi="宋体" w:cs="宋体"/>
          <w:color w:val="000000"/>
          <w:szCs w:val="21"/>
          <w:highlight w:val="none"/>
        </w:rPr>
        <w:t>（3）如我公司成交，除因不可抗力或竞争性谈判文件认可的情形以外，我公司不与采购人签订合同的；</w:t>
      </w:r>
    </w:p>
    <w:p>
      <w:pPr>
        <w:spacing w:line="360" w:lineRule="auto"/>
        <w:rPr>
          <w:rFonts w:ascii="宋体" w:hAnsi="宋体" w:cs="宋体"/>
          <w:color w:val="000000"/>
          <w:szCs w:val="21"/>
          <w:highlight w:val="none"/>
        </w:rPr>
      </w:pPr>
      <w:r>
        <w:rPr>
          <w:rFonts w:hint="eastAsia" w:ascii="宋体" w:hAnsi="宋体" w:cs="宋体"/>
          <w:color w:val="000000"/>
          <w:szCs w:val="21"/>
          <w:highlight w:val="none"/>
        </w:rPr>
        <w:t>（4）我公司与采购人、其他供应商或者采购代理机构恶意串通的。</w:t>
      </w:r>
    </w:p>
    <w:p>
      <w:pPr>
        <w:spacing w:line="360" w:lineRule="auto"/>
        <w:ind w:firstLine="420" w:firstLineChars="200"/>
        <w:rPr>
          <w:rFonts w:ascii="宋体" w:hAnsi="宋体" w:cs="宋体"/>
          <w:color w:val="000000"/>
          <w:szCs w:val="21"/>
          <w:highlight w:val="none"/>
        </w:rPr>
      </w:pPr>
    </w:p>
    <w:p>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特此承诺</w:t>
      </w:r>
    </w:p>
    <w:p>
      <w:pPr>
        <w:spacing w:line="360" w:lineRule="auto"/>
        <w:ind w:firstLine="420" w:firstLineChars="200"/>
        <w:rPr>
          <w:rFonts w:ascii="宋体" w:hAnsi="宋体" w:cs="宋体"/>
          <w:color w:val="000000"/>
          <w:szCs w:val="21"/>
          <w:highlight w:val="none"/>
        </w:rPr>
      </w:pPr>
    </w:p>
    <w:p>
      <w:pPr>
        <w:spacing w:line="360" w:lineRule="auto"/>
        <w:ind w:firstLine="420" w:firstLineChars="200"/>
        <w:rPr>
          <w:rFonts w:ascii="宋体" w:hAnsi="宋体" w:cs="宋体"/>
          <w:color w:val="000000"/>
          <w:szCs w:val="21"/>
          <w:highlight w:val="none"/>
        </w:rPr>
      </w:pPr>
    </w:p>
    <w:p>
      <w:pPr>
        <w:wordWrap w:val="0"/>
        <w:spacing w:line="360" w:lineRule="auto"/>
        <w:ind w:right="480" w:firstLine="420" w:firstLineChars="200"/>
        <w:jc w:val="right"/>
        <w:rPr>
          <w:rFonts w:ascii="宋体" w:hAnsi="宋体" w:cs="宋体"/>
          <w:color w:val="000000"/>
          <w:szCs w:val="21"/>
          <w:highlight w:val="none"/>
        </w:rPr>
      </w:pPr>
      <w:r>
        <w:rPr>
          <w:rFonts w:hint="eastAsia" w:ascii="宋体" w:hAnsi="宋体" w:cs="宋体"/>
          <w:color w:val="000000"/>
          <w:szCs w:val="21"/>
          <w:highlight w:val="none"/>
        </w:rPr>
        <w:t xml:space="preserve">                        供应商：</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（盖单位公章）</w:t>
      </w:r>
    </w:p>
    <w:p>
      <w:pPr>
        <w:pStyle w:val="11"/>
        <w:spacing w:beforeLines="50" w:afterLines="50" w:line="360" w:lineRule="auto"/>
        <w:jc w:val="center"/>
        <w:rPr>
          <w:rFonts w:hAnsi="宋体" w:eastAsia="宋体" w:cs="宋体"/>
          <w:color w:val="000000"/>
          <w:szCs w:val="21"/>
          <w:highlight w:val="none"/>
        </w:rPr>
      </w:pPr>
      <w:r>
        <w:rPr>
          <w:rFonts w:hint="eastAsia" w:hAnsi="宋体" w:eastAsia="宋体" w:cs="宋体"/>
          <w:szCs w:val="21"/>
          <w:highlight w:val="none"/>
        </w:rPr>
        <w:t xml:space="preserve">                                      法定代表人或其委托代理人：</w:t>
      </w:r>
      <w:r>
        <w:rPr>
          <w:rFonts w:hint="eastAsia" w:hAnsi="宋体" w:eastAsia="宋体" w:cs="宋体"/>
          <w:szCs w:val="21"/>
          <w:highlight w:val="none"/>
          <w:u w:val="single"/>
        </w:rPr>
        <w:t xml:space="preserve">       </w:t>
      </w:r>
      <w:r>
        <w:rPr>
          <w:rFonts w:hint="eastAsia" w:hAnsi="宋体" w:eastAsia="宋体" w:cs="宋体"/>
          <w:szCs w:val="21"/>
          <w:highlight w:val="none"/>
        </w:rPr>
        <w:t xml:space="preserve">（签字或盖章）   </w:t>
      </w:r>
    </w:p>
    <w:p>
      <w:pPr>
        <w:spacing w:line="360" w:lineRule="auto"/>
        <w:ind w:right="480" w:firstLine="420" w:firstLineChars="200"/>
        <w:jc w:val="center"/>
        <w:rPr>
          <w:rFonts w:ascii="宋体" w:hAnsi="宋体" w:cs="宋体"/>
          <w:color w:val="000000"/>
          <w:szCs w:val="21"/>
          <w:highlight w:val="none"/>
        </w:rPr>
      </w:pPr>
      <w:r>
        <w:rPr>
          <w:rFonts w:hint="eastAsia" w:ascii="宋体" w:hAnsi="宋体" w:cs="宋体"/>
          <w:color w:val="000000"/>
          <w:szCs w:val="21"/>
          <w:highlight w:val="none"/>
        </w:rPr>
        <w:t xml:space="preserve">                                     </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月</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日</w:t>
      </w:r>
    </w:p>
    <w:p>
      <w:pPr>
        <w:rPr>
          <w:rFonts w:ascii="宋体" w:hAnsi="宋体" w:cs="宋体"/>
          <w:highlight w:val="none"/>
        </w:rPr>
      </w:pPr>
    </w:p>
    <w:p>
      <w:pPr>
        <w:pStyle w:val="38"/>
        <w:rPr>
          <w:rFonts w:ascii="宋体" w:hAnsi="宋体" w:cs="宋体"/>
          <w:highlight w:val="none"/>
        </w:rPr>
      </w:pPr>
    </w:p>
    <w:p>
      <w:pPr>
        <w:pStyle w:val="20"/>
        <w:ind w:left="0" w:leftChars="0" w:firstLine="0" w:firstLineChars="0"/>
        <w:rPr>
          <w:rFonts w:ascii="宋体" w:hAnsi="宋体" w:cs="宋体"/>
          <w:b/>
          <w:bCs/>
          <w:kern w:val="0"/>
          <w:sz w:val="24"/>
          <w:highlight w:val="none"/>
        </w:rPr>
      </w:pPr>
      <w:bookmarkStart w:id="306" w:name="_Toc32275"/>
      <w:bookmarkStart w:id="307" w:name="_Toc6994"/>
      <w:bookmarkStart w:id="308" w:name="_Toc28288"/>
      <w:bookmarkStart w:id="309" w:name="_Toc554"/>
      <w:bookmarkStart w:id="310" w:name="_Toc429748311"/>
    </w:p>
    <w:p>
      <w:pPr>
        <w:rPr>
          <w:rFonts w:ascii="宋体" w:hAnsi="宋体" w:cs="宋体"/>
          <w:b/>
          <w:bCs/>
          <w:kern w:val="0"/>
          <w:sz w:val="24"/>
          <w:szCs w:val="24"/>
          <w:highlight w:val="none"/>
        </w:rPr>
      </w:pPr>
    </w:p>
    <w:p>
      <w:pPr>
        <w:pStyle w:val="38"/>
        <w:rPr>
          <w:highlight w:val="none"/>
        </w:rPr>
      </w:pPr>
    </w:p>
    <w:p>
      <w:pPr>
        <w:pStyle w:val="38"/>
        <w:rPr>
          <w:highlight w:val="none"/>
        </w:rPr>
      </w:pPr>
    </w:p>
    <w:p>
      <w:pPr>
        <w:pStyle w:val="38"/>
        <w:rPr>
          <w:highlight w:val="none"/>
        </w:rPr>
      </w:pPr>
    </w:p>
    <w:p>
      <w:pPr>
        <w:rPr>
          <w:rFonts w:ascii="宋体" w:hAnsi="宋体" w:cs="宋体"/>
          <w:b/>
          <w:bCs/>
          <w:kern w:val="0"/>
          <w:sz w:val="24"/>
          <w:szCs w:val="24"/>
          <w:highlight w:val="none"/>
        </w:rPr>
      </w:pPr>
    </w:p>
    <w:p>
      <w:pPr>
        <w:pStyle w:val="38"/>
        <w:rPr>
          <w:rFonts w:ascii="宋体" w:hAnsi="宋体" w:cs="宋体"/>
          <w:b/>
          <w:bCs/>
          <w:kern w:val="0"/>
          <w:szCs w:val="24"/>
          <w:highlight w:val="none"/>
        </w:rPr>
      </w:pPr>
    </w:p>
    <w:p>
      <w:pPr>
        <w:widowControl/>
        <w:spacing w:line="360" w:lineRule="auto"/>
        <w:jc w:val="center"/>
        <w:outlineLvl w:val="1"/>
        <w:rPr>
          <w:rFonts w:ascii="宋体" w:hAnsi="宋体" w:cs="宋体"/>
          <w:b/>
          <w:bCs/>
          <w:kern w:val="0"/>
          <w:sz w:val="30"/>
          <w:szCs w:val="30"/>
          <w:highlight w:val="none"/>
        </w:rPr>
      </w:pPr>
      <w:bookmarkStart w:id="311" w:name="_Toc2035"/>
      <w:r>
        <w:rPr>
          <w:rFonts w:hint="eastAsia" w:ascii="宋体" w:hAnsi="宋体" w:cs="宋体"/>
          <w:b/>
          <w:bCs/>
          <w:kern w:val="0"/>
          <w:sz w:val="30"/>
          <w:szCs w:val="30"/>
          <w:highlight w:val="none"/>
        </w:rPr>
        <w:t>九、其他资料</w:t>
      </w:r>
      <w:bookmarkEnd w:id="306"/>
      <w:bookmarkEnd w:id="307"/>
      <w:bookmarkEnd w:id="308"/>
      <w:bookmarkEnd w:id="309"/>
      <w:bookmarkEnd w:id="310"/>
      <w:bookmarkEnd w:id="311"/>
    </w:p>
    <w:p>
      <w:pPr>
        <w:rPr>
          <w:rFonts w:ascii="宋体" w:hAnsi="宋体" w:cs="宋体"/>
          <w:highlight w:val="none"/>
        </w:rPr>
      </w:pPr>
    </w:p>
    <w:p>
      <w:pPr>
        <w:pStyle w:val="38"/>
        <w:rPr>
          <w:rFonts w:ascii="宋体" w:hAnsi="宋体" w:cs="宋体"/>
          <w:highlight w:val="none"/>
        </w:rPr>
      </w:pPr>
    </w:p>
    <w:p>
      <w:pPr>
        <w:jc w:val="center"/>
        <w:rPr>
          <w:sz w:val="24"/>
          <w:szCs w:val="24"/>
          <w:highlight w:val="none"/>
        </w:rPr>
      </w:pPr>
      <w:bookmarkStart w:id="312" w:name="_Toc5181"/>
      <w:r>
        <w:rPr>
          <w:rFonts w:hint="eastAsia"/>
          <w:sz w:val="24"/>
          <w:szCs w:val="24"/>
          <w:highlight w:val="none"/>
        </w:rPr>
        <w:t>（一）反商业贿赂承诺书</w:t>
      </w:r>
      <w:bookmarkEnd w:id="312"/>
    </w:p>
    <w:p>
      <w:pPr>
        <w:spacing w:line="440" w:lineRule="exact"/>
        <w:rPr>
          <w:rFonts w:ascii="宋体" w:hAnsi="宋体" w:cs="宋体"/>
          <w:szCs w:val="21"/>
          <w:highlight w:val="none"/>
        </w:rPr>
      </w:pPr>
    </w:p>
    <w:p>
      <w:pPr>
        <w:spacing w:line="360" w:lineRule="auto"/>
        <w:rPr>
          <w:rFonts w:ascii="宋体" w:hAnsi="宋体" w:cs="宋体"/>
          <w:szCs w:val="21"/>
          <w:highlight w:val="none"/>
        </w:rPr>
      </w:pPr>
      <w:r>
        <w:rPr>
          <w:rFonts w:hint="eastAsia" w:ascii="宋体" w:hAnsi="宋体" w:cs="宋体"/>
          <w:szCs w:val="21"/>
          <w:highlight w:val="none"/>
        </w:rPr>
        <w:t>我公司承诺：</w:t>
      </w: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在本次谈判活动中，我公司保证做到：</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一、公平竞争参加本次谈判活动。</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二、杜绝任何形式的商业贿赂行为。不向国家工作人员、政府采购代理机构工作人员、谈判小组及亲属提供礼品礼金、有价证券、购物券、回扣、佣金、咨询费、劳务费、资助费、宣传费、宴请；不为其报销各种消费凭证，不支付其旅游、娱乐等费用。</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三、若出现上述行为，我公司及参与投标的工作人员愿意接受按照国家法律法规等有关规定给予的处罚。</w:t>
      </w: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    </w:t>
      </w:r>
    </w:p>
    <w:p>
      <w:pPr>
        <w:spacing w:line="360" w:lineRule="auto"/>
        <w:ind w:left="3150" w:leftChars="1500"/>
        <w:rPr>
          <w:rFonts w:ascii="宋体" w:hAnsi="宋体" w:cs="宋体"/>
          <w:szCs w:val="21"/>
          <w:highlight w:val="none"/>
        </w:rPr>
      </w:pPr>
      <w:bookmarkStart w:id="313" w:name="_Toc426356046"/>
      <w:bookmarkStart w:id="314" w:name="_Toc426364359"/>
      <w:bookmarkStart w:id="315" w:name="_Toc426355993"/>
      <w:bookmarkStart w:id="316" w:name="_Toc426355910"/>
      <w:r>
        <w:rPr>
          <w:rFonts w:hint="eastAsia" w:ascii="宋体" w:hAnsi="宋体" w:cs="宋体"/>
          <w:szCs w:val="21"/>
          <w:highlight w:val="none"/>
        </w:rPr>
        <w:t>供应商：</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kern w:val="0"/>
          <w:szCs w:val="21"/>
          <w:highlight w:val="none"/>
        </w:rPr>
        <w:t>盖单位公章</w:t>
      </w:r>
      <w:r>
        <w:rPr>
          <w:rFonts w:hint="eastAsia" w:ascii="宋体" w:hAnsi="宋体" w:cs="宋体"/>
          <w:szCs w:val="21"/>
          <w:highlight w:val="none"/>
        </w:rPr>
        <w:t>）</w:t>
      </w:r>
    </w:p>
    <w:p>
      <w:pPr>
        <w:spacing w:line="360" w:lineRule="auto"/>
        <w:ind w:left="3150" w:leftChars="1500"/>
        <w:rPr>
          <w:rFonts w:ascii="宋体" w:hAnsi="宋体" w:cs="宋体"/>
          <w:kern w:val="0"/>
          <w:szCs w:val="21"/>
          <w:highlight w:val="none"/>
        </w:rPr>
      </w:pPr>
      <w:r>
        <w:rPr>
          <w:rFonts w:hint="eastAsia" w:ascii="宋体" w:hAnsi="宋体" w:cs="宋体"/>
          <w:szCs w:val="21"/>
          <w:highlight w:val="none"/>
        </w:rPr>
        <w:t>法定代表人或委托代理人：</w:t>
      </w:r>
      <w:r>
        <w:rPr>
          <w:rFonts w:hint="eastAsia" w:ascii="宋体" w:hAnsi="宋体" w:cs="宋体"/>
          <w:szCs w:val="21"/>
          <w:highlight w:val="none"/>
          <w:u w:val="single"/>
        </w:rPr>
        <w:t xml:space="preserve">         </w:t>
      </w:r>
      <w:r>
        <w:rPr>
          <w:rFonts w:hint="eastAsia" w:ascii="宋体" w:hAnsi="宋体" w:cs="宋体"/>
          <w:kern w:val="0"/>
          <w:szCs w:val="21"/>
          <w:highlight w:val="none"/>
        </w:rPr>
        <w:t>（签字或盖章）</w:t>
      </w:r>
    </w:p>
    <w:p>
      <w:pPr>
        <w:spacing w:line="360" w:lineRule="auto"/>
        <w:ind w:left="3150" w:leftChars="1500"/>
        <w:rPr>
          <w:rFonts w:ascii="宋体" w:hAnsi="宋体" w:cs="宋体"/>
          <w:szCs w:val="21"/>
          <w:highlight w:val="none"/>
        </w:rPr>
      </w:pPr>
      <w:r>
        <w:rPr>
          <w:rFonts w:hint="eastAsia" w:ascii="宋体" w:hAnsi="宋体" w:cs="宋体"/>
          <w:szCs w:val="21"/>
          <w:highlight w:val="none"/>
        </w:rPr>
        <w:t>日期：</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pStyle w:val="40"/>
        <w:spacing w:line="440" w:lineRule="exact"/>
        <w:rPr>
          <w:rFonts w:hAnsi="宋体"/>
          <w:sz w:val="21"/>
          <w:szCs w:val="21"/>
          <w:highlight w:val="none"/>
        </w:rPr>
      </w:pPr>
    </w:p>
    <w:p>
      <w:pPr>
        <w:spacing w:line="440" w:lineRule="exact"/>
        <w:rPr>
          <w:rFonts w:ascii="宋体" w:hAnsi="宋体" w:cs="宋体"/>
          <w:b/>
          <w:bCs/>
          <w:szCs w:val="21"/>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bookmarkEnd w:id="313"/>
    <w:bookmarkEnd w:id="314"/>
    <w:bookmarkEnd w:id="315"/>
    <w:bookmarkEnd w:id="316"/>
    <w:p>
      <w:pPr>
        <w:jc w:val="center"/>
        <w:rPr>
          <w:sz w:val="24"/>
          <w:szCs w:val="24"/>
          <w:highlight w:val="none"/>
        </w:rPr>
      </w:pPr>
      <w:bookmarkStart w:id="317" w:name="_Toc17749"/>
      <w:r>
        <w:rPr>
          <w:rFonts w:hint="eastAsia"/>
          <w:sz w:val="24"/>
          <w:szCs w:val="24"/>
          <w:highlight w:val="none"/>
        </w:rPr>
        <w:t>（二）投标承诺函</w:t>
      </w:r>
      <w:bookmarkEnd w:id="317"/>
    </w:p>
    <w:p>
      <w:pPr>
        <w:spacing w:line="480" w:lineRule="exact"/>
        <w:rPr>
          <w:rFonts w:ascii="宋体" w:hAnsi="宋体" w:cs="宋体"/>
          <w:szCs w:val="21"/>
          <w:highlight w:val="none"/>
        </w:rPr>
      </w:pP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我公司承诺：</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在本次谈判活动中，我公司保证做到：</w:t>
      </w:r>
    </w:p>
    <w:p>
      <w:pPr>
        <w:pStyle w:val="40"/>
        <w:spacing w:line="360" w:lineRule="auto"/>
        <w:ind w:firstLine="420" w:firstLineChars="200"/>
        <w:rPr>
          <w:rFonts w:hAnsi="宋体"/>
          <w:color w:val="auto"/>
          <w:sz w:val="21"/>
          <w:szCs w:val="21"/>
          <w:highlight w:val="none"/>
        </w:rPr>
      </w:pPr>
      <w:r>
        <w:rPr>
          <w:rFonts w:hint="eastAsia" w:hAnsi="宋体"/>
          <w:color w:val="auto"/>
          <w:sz w:val="21"/>
          <w:szCs w:val="21"/>
          <w:highlight w:val="none"/>
        </w:rPr>
        <w:t>一、不提供虚假材料；</w:t>
      </w:r>
    </w:p>
    <w:p>
      <w:pPr>
        <w:pStyle w:val="40"/>
        <w:spacing w:line="360" w:lineRule="auto"/>
        <w:ind w:firstLine="420" w:firstLineChars="200"/>
        <w:rPr>
          <w:rFonts w:hAnsi="宋体"/>
          <w:color w:val="auto"/>
          <w:sz w:val="21"/>
          <w:szCs w:val="21"/>
          <w:highlight w:val="none"/>
        </w:rPr>
      </w:pPr>
      <w:r>
        <w:rPr>
          <w:rFonts w:hint="eastAsia" w:hAnsi="宋体"/>
          <w:color w:val="auto"/>
          <w:sz w:val="21"/>
          <w:szCs w:val="21"/>
          <w:highlight w:val="none"/>
        </w:rPr>
        <w:t>二、不采取不正当手段诋毁、排挤其他供应商；</w:t>
      </w:r>
    </w:p>
    <w:p>
      <w:pPr>
        <w:pStyle w:val="40"/>
        <w:spacing w:line="360" w:lineRule="auto"/>
        <w:ind w:firstLine="420" w:firstLineChars="200"/>
        <w:rPr>
          <w:rFonts w:hAnsi="宋体"/>
          <w:color w:val="auto"/>
          <w:sz w:val="21"/>
          <w:szCs w:val="21"/>
          <w:highlight w:val="none"/>
        </w:rPr>
      </w:pPr>
      <w:r>
        <w:rPr>
          <w:rFonts w:hint="eastAsia" w:hAnsi="宋体"/>
          <w:color w:val="auto"/>
          <w:sz w:val="21"/>
          <w:szCs w:val="21"/>
          <w:highlight w:val="none"/>
        </w:rPr>
        <w:t>三、不与采购人、其他供应商或者代理机构恶意串通；</w:t>
      </w:r>
    </w:p>
    <w:p>
      <w:pPr>
        <w:pStyle w:val="40"/>
        <w:spacing w:line="360" w:lineRule="auto"/>
        <w:ind w:firstLine="420" w:firstLineChars="200"/>
        <w:rPr>
          <w:rFonts w:hAnsi="宋体"/>
          <w:color w:val="auto"/>
          <w:sz w:val="21"/>
          <w:szCs w:val="21"/>
          <w:highlight w:val="none"/>
        </w:rPr>
      </w:pPr>
      <w:r>
        <w:rPr>
          <w:rFonts w:hint="eastAsia" w:hAnsi="宋体"/>
          <w:color w:val="auto"/>
          <w:sz w:val="21"/>
          <w:szCs w:val="21"/>
          <w:highlight w:val="none"/>
        </w:rPr>
        <w:t>四、不违反竞争性谈判文件及法律、行政法规规定的其他情形；</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五、在竞争性谈判文件规定的</w:t>
      </w:r>
      <w:r>
        <w:rPr>
          <w:highlight w:val="none"/>
        </w:rPr>
        <w:fldChar w:fldCharType="begin"/>
      </w:r>
      <w:r>
        <w:rPr>
          <w:highlight w:val="none"/>
        </w:rPr>
        <w:instrText xml:space="preserve"> HYPERLINK "https://baike.baidu.com/item/%E6%8A%95%E6%A0%87%E6%9C%89%E6%95%88%E6%9C%9F" \t "https://baike.baidu.com/item/%E6%8A%95%E6%A0%87%E4%BF%9D%E5%87%BD/_blank" </w:instrText>
      </w:r>
      <w:r>
        <w:rPr>
          <w:highlight w:val="none"/>
        </w:rPr>
        <w:fldChar w:fldCharType="separate"/>
      </w:r>
      <w:r>
        <w:rPr>
          <w:rFonts w:hint="eastAsia" w:ascii="宋体" w:hAnsi="宋体" w:cs="宋体"/>
          <w:szCs w:val="21"/>
          <w:highlight w:val="none"/>
        </w:rPr>
        <w:t>谈判有效期</w:t>
      </w:r>
      <w:r>
        <w:rPr>
          <w:rFonts w:hint="eastAsia" w:ascii="宋体" w:hAnsi="宋体" w:cs="宋体"/>
          <w:szCs w:val="21"/>
          <w:highlight w:val="none"/>
        </w:rPr>
        <w:fldChar w:fldCharType="end"/>
      </w:r>
      <w:r>
        <w:rPr>
          <w:rFonts w:hint="eastAsia" w:ascii="宋体" w:hAnsi="宋体" w:cs="宋体"/>
          <w:szCs w:val="21"/>
          <w:highlight w:val="none"/>
        </w:rPr>
        <w:t>内，不撤销竞争性谈判文件；</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六、成交后，我单位将在竞争性谈判文件规定的时间内，依据谈判及响应文件相关规定内容与采购人及时签订</w:t>
      </w:r>
      <w:r>
        <w:rPr>
          <w:highlight w:val="none"/>
        </w:rPr>
        <w:fldChar w:fldCharType="begin"/>
      </w:r>
      <w:r>
        <w:rPr>
          <w:highlight w:val="none"/>
        </w:rPr>
        <w:instrText xml:space="preserve"> HYPERLINK "https://baike.baidu.com/item/%E5%BB%BA%E8%AE%BE%E5%B7%A5%E7%A8%8B%E6%96%BD%E5%B7%A5%E5%90%88%E5%90%8C" \t "https://baike.baidu.com/item/%E6%8A%95%E6%A0%87%E4%BF%9D%E5%87%BD/_blank" </w:instrText>
      </w:r>
      <w:r>
        <w:rPr>
          <w:highlight w:val="none"/>
        </w:rPr>
        <w:fldChar w:fldCharType="separate"/>
      </w:r>
      <w:r>
        <w:rPr>
          <w:rFonts w:hint="eastAsia" w:ascii="宋体" w:hAnsi="宋体" w:cs="宋体"/>
          <w:szCs w:val="21"/>
          <w:highlight w:val="none"/>
        </w:rPr>
        <w:t>合同</w:t>
      </w:r>
      <w:r>
        <w:rPr>
          <w:rFonts w:hint="eastAsia" w:ascii="宋体" w:hAnsi="宋体" w:cs="宋体"/>
          <w:szCs w:val="21"/>
          <w:highlight w:val="none"/>
        </w:rPr>
        <w:fldChar w:fldCharType="end"/>
      </w:r>
      <w:r>
        <w:rPr>
          <w:rFonts w:hint="eastAsia" w:ascii="宋体" w:hAnsi="宋体" w:cs="宋体"/>
          <w:szCs w:val="21"/>
          <w:highlight w:val="none"/>
        </w:rPr>
        <w:t>；</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七、成交后，我单位将按照竞争性谈判文件规定缴纳履约保证金（如有）；</w:t>
      </w:r>
    </w:p>
    <w:p>
      <w:pPr>
        <w:pStyle w:val="40"/>
        <w:spacing w:line="360" w:lineRule="auto"/>
        <w:ind w:firstLine="420" w:firstLineChars="200"/>
        <w:rPr>
          <w:rFonts w:hAnsi="宋体"/>
          <w:color w:val="auto"/>
          <w:sz w:val="21"/>
          <w:szCs w:val="21"/>
          <w:highlight w:val="none"/>
        </w:rPr>
      </w:pPr>
      <w:r>
        <w:rPr>
          <w:rFonts w:hint="eastAsia" w:hAnsi="宋体"/>
          <w:color w:val="auto"/>
          <w:sz w:val="21"/>
          <w:szCs w:val="21"/>
          <w:highlight w:val="none"/>
        </w:rPr>
        <w:t>八、</w:t>
      </w:r>
      <w:r>
        <w:rPr>
          <w:rFonts w:hint="eastAsia" w:hAnsi="宋体"/>
          <w:sz w:val="21"/>
          <w:szCs w:val="21"/>
          <w:highlight w:val="none"/>
        </w:rPr>
        <w:t>成交后</w:t>
      </w:r>
      <w:r>
        <w:rPr>
          <w:rFonts w:hint="eastAsia" w:hAnsi="宋体"/>
          <w:color w:val="auto"/>
          <w:sz w:val="21"/>
          <w:szCs w:val="21"/>
          <w:highlight w:val="none"/>
        </w:rPr>
        <w:t>，我单位将按照竞争性谈判文件规定缴纳代理服务费及其他相关费用；</w:t>
      </w:r>
    </w:p>
    <w:p>
      <w:pPr>
        <w:spacing w:line="360" w:lineRule="auto"/>
        <w:ind w:firstLine="420" w:firstLineChars="200"/>
        <w:rPr>
          <w:rFonts w:ascii="宋体" w:hAnsi="宋体" w:cs="宋体"/>
          <w:szCs w:val="21"/>
          <w:highlight w:val="none"/>
          <w:shd w:val="clear" w:color="auto" w:fill="FFFFFF"/>
        </w:rPr>
      </w:pPr>
      <w:r>
        <w:rPr>
          <w:rFonts w:hint="eastAsia" w:ascii="宋体" w:hAnsi="宋体" w:cs="宋体"/>
          <w:szCs w:val="21"/>
          <w:highlight w:val="none"/>
        </w:rPr>
        <w:t>九、</w:t>
      </w:r>
      <w:r>
        <w:rPr>
          <w:rFonts w:hint="eastAsia" w:ascii="宋体" w:hAnsi="宋体" w:cs="宋体"/>
          <w:szCs w:val="21"/>
          <w:highlight w:val="none"/>
          <w:shd w:val="clear" w:color="auto" w:fill="FFFFFF"/>
        </w:rPr>
        <w:t>若违反上述承诺，愿接受取消投标资格、记入信用档案等有关处理，愿意承担相应法律责任；如已</w:t>
      </w:r>
      <w:r>
        <w:rPr>
          <w:rFonts w:hint="eastAsia" w:ascii="宋体" w:hAnsi="宋体" w:cs="宋体"/>
          <w:szCs w:val="21"/>
          <w:highlight w:val="none"/>
        </w:rPr>
        <w:t>成交</w:t>
      </w:r>
      <w:r>
        <w:rPr>
          <w:rFonts w:hint="eastAsia" w:ascii="宋体" w:hAnsi="宋体" w:cs="宋体"/>
          <w:szCs w:val="21"/>
          <w:highlight w:val="none"/>
          <w:shd w:val="clear" w:color="auto" w:fill="FFFFFF"/>
        </w:rPr>
        <w:t>的，自动放弃成交资格；给采购人造成损失的，依法承担赔偿责任。</w:t>
      </w:r>
    </w:p>
    <w:p>
      <w:pPr>
        <w:spacing w:line="360" w:lineRule="auto"/>
        <w:ind w:firstLine="420" w:firstLineChars="200"/>
        <w:rPr>
          <w:rFonts w:ascii="宋体" w:hAnsi="宋体" w:cs="宋体"/>
          <w:szCs w:val="21"/>
          <w:highlight w:val="none"/>
          <w:shd w:val="clear" w:color="auto" w:fill="FFFFFF"/>
        </w:rPr>
      </w:pPr>
    </w:p>
    <w:p>
      <w:pPr>
        <w:pStyle w:val="40"/>
        <w:spacing w:line="360" w:lineRule="auto"/>
        <w:ind w:firstLine="420" w:firstLineChars="200"/>
        <w:rPr>
          <w:rFonts w:hAnsi="宋体"/>
          <w:sz w:val="21"/>
          <w:szCs w:val="21"/>
          <w:highlight w:val="none"/>
        </w:rPr>
      </w:pPr>
      <w:r>
        <w:rPr>
          <w:rFonts w:hint="eastAsia" w:hAnsi="宋体"/>
          <w:sz w:val="21"/>
          <w:szCs w:val="21"/>
          <w:highlight w:val="none"/>
        </w:rPr>
        <w:t xml:space="preserve"> </w:t>
      </w:r>
    </w:p>
    <w:p>
      <w:pPr>
        <w:spacing w:line="360" w:lineRule="auto"/>
        <w:ind w:left="2940" w:leftChars="1400"/>
        <w:rPr>
          <w:rFonts w:ascii="宋体" w:hAnsi="宋体" w:cs="宋体"/>
          <w:color w:val="000000"/>
          <w:szCs w:val="21"/>
          <w:highlight w:val="none"/>
        </w:rPr>
      </w:pPr>
      <w:r>
        <w:rPr>
          <w:rFonts w:hint="eastAsia" w:ascii="宋体" w:hAnsi="宋体" w:cs="宋体"/>
          <w:color w:val="000000"/>
          <w:szCs w:val="21"/>
          <w:highlight w:val="none"/>
        </w:rPr>
        <w:t>供应商：</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（盖单位公章）</w:t>
      </w:r>
    </w:p>
    <w:p>
      <w:pPr>
        <w:spacing w:line="360" w:lineRule="auto"/>
        <w:ind w:left="2940" w:leftChars="1400"/>
        <w:rPr>
          <w:rFonts w:ascii="宋体" w:hAnsi="宋体" w:cs="宋体"/>
          <w:color w:val="000000"/>
          <w:szCs w:val="21"/>
          <w:highlight w:val="none"/>
        </w:rPr>
      </w:pPr>
      <w:r>
        <w:rPr>
          <w:rFonts w:hint="eastAsia" w:ascii="宋体" w:hAnsi="宋体" w:cs="宋体"/>
          <w:szCs w:val="21"/>
          <w:highlight w:val="none"/>
        </w:rPr>
        <w:t>法定代表人或委托代理人：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（签字或</w:t>
      </w:r>
      <w:r>
        <w:rPr>
          <w:rFonts w:hint="eastAsia" w:ascii="宋体" w:hAnsi="宋体" w:cs="宋体"/>
          <w:color w:val="000000"/>
          <w:szCs w:val="21"/>
          <w:highlight w:val="none"/>
          <w:lang w:eastAsia="zh-CN"/>
        </w:rPr>
        <w:t>签章</w:t>
      </w:r>
      <w:r>
        <w:rPr>
          <w:rFonts w:hint="eastAsia" w:ascii="宋体" w:hAnsi="宋体" w:cs="宋体"/>
          <w:color w:val="000000"/>
          <w:szCs w:val="21"/>
          <w:highlight w:val="none"/>
        </w:rPr>
        <w:t>）</w:t>
      </w:r>
    </w:p>
    <w:p>
      <w:pPr>
        <w:spacing w:line="360" w:lineRule="auto"/>
        <w:ind w:left="2940" w:leftChars="1400"/>
        <w:rPr>
          <w:rFonts w:ascii="宋体" w:hAnsi="宋体" w:cs="宋体"/>
          <w:color w:val="000000"/>
          <w:szCs w:val="21"/>
          <w:highlight w:val="none"/>
        </w:rPr>
      </w:pPr>
      <w:r>
        <w:rPr>
          <w:rFonts w:hint="eastAsia" w:ascii="宋体" w:hAnsi="宋体" w:cs="宋体"/>
          <w:szCs w:val="21"/>
          <w:highlight w:val="none"/>
        </w:rPr>
        <w:t>日期：</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月</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日</w:t>
      </w:r>
    </w:p>
    <w:p>
      <w:pPr>
        <w:rPr>
          <w:rFonts w:ascii="宋体" w:hAnsi="宋体" w:cs="宋体"/>
          <w:b/>
          <w:bCs/>
          <w:szCs w:val="21"/>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pStyle w:val="40"/>
        <w:rPr>
          <w:highlight w:val="none"/>
        </w:rPr>
      </w:pPr>
    </w:p>
    <w:p>
      <w:pPr>
        <w:spacing w:line="360" w:lineRule="auto"/>
        <w:jc w:val="center"/>
        <w:rPr>
          <w:sz w:val="24"/>
          <w:szCs w:val="24"/>
          <w:highlight w:val="none"/>
        </w:rPr>
      </w:pPr>
      <w:bookmarkStart w:id="318" w:name="_Toc7053"/>
      <w:r>
        <w:rPr>
          <w:rFonts w:hint="eastAsia"/>
          <w:sz w:val="24"/>
          <w:szCs w:val="24"/>
          <w:highlight w:val="none"/>
        </w:rPr>
        <w:t>（三）竞争性谈判文件要求的以及供应商认为应该提供的其他材料</w:t>
      </w:r>
      <w:bookmarkEnd w:id="318"/>
    </w:p>
    <w:p>
      <w:pPr>
        <w:pStyle w:val="38"/>
        <w:rPr>
          <w:rFonts w:ascii="宋体" w:hAnsi="宋体" w:cs="宋体"/>
          <w:highlight w:val="none"/>
        </w:rPr>
      </w:pPr>
    </w:p>
    <w:p>
      <w:pPr>
        <w:rPr>
          <w:rFonts w:hint="eastAsia" w:ascii="宋体" w:hAnsi="宋体" w:cs="宋体"/>
          <w:b/>
          <w:bCs/>
          <w:kern w:val="0"/>
          <w:sz w:val="24"/>
          <w:szCs w:val="24"/>
          <w:highlight w:val="none"/>
        </w:rPr>
      </w:pPr>
      <w:bookmarkStart w:id="319" w:name="_Toc28823"/>
      <w:bookmarkStart w:id="320" w:name="_Toc1708"/>
      <w:bookmarkStart w:id="321" w:name="_Toc17678"/>
      <w:r>
        <w:rPr>
          <w:rFonts w:hint="eastAsia" w:ascii="宋体" w:hAnsi="宋体" w:cs="宋体"/>
          <w:b/>
          <w:bCs/>
          <w:kern w:val="0"/>
          <w:sz w:val="24"/>
          <w:szCs w:val="24"/>
          <w:highlight w:val="none"/>
        </w:rPr>
        <w:br w:type="page"/>
      </w:r>
    </w:p>
    <w:p>
      <w:pPr>
        <w:widowControl/>
        <w:spacing w:line="360" w:lineRule="auto"/>
        <w:jc w:val="center"/>
        <w:outlineLvl w:val="0"/>
        <w:rPr>
          <w:rFonts w:ascii="宋体" w:hAnsi="宋体" w:cs="宋体"/>
          <w:b/>
          <w:bCs/>
          <w:kern w:val="0"/>
          <w:sz w:val="24"/>
          <w:szCs w:val="24"/>
          <w:highlight w:val="none"/>
        </w:rPr>
      </w:pPr>
      <w:bookmarkStart w:id="322" w:name="_Toc23632"/>
      <w:r>
        <w:rPr>
          <w:rFonts w:hint="eastAsia" w:ascii="宋体" w:hAnsi="宋体" w:cs="宋体"/>
          <w:b/>
          <w:bCs/>
          <w:kern w:val="0"/>
          <w:sz w:val="24"/>
          <w:szCs w:val="24"/>
          <w:highlight w:val="none"/>
        </w:rPr>
        <w:t>谈判报价表（二次）</w:t>
      </w:r>
      <w:bookmarkEnd w:id="322"/>
    </w:p>
    <w:tbl>
      <w:tblPr>
        <w:tblStyle w:val="21"/>
        <w:tblW w:w="83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4"/>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864" w:type="dxa"/>
            <w:noWrap w:val="0"/>
            <w:vAlign w:val="center"/>
          </w:tcPr>
          <w:p>
            <w:pPr>
              <w:keepNext w:val="0"/>
              <w:keepLines w:val="0"/>
              <w:suppressLineNumbers w:val="0"/>
              <w:spacing w:before="0" w:beforeAutospacing="0" w:after="0" w:afterAutospacing="0" w:line="360" w:lineRule="auto"/>
              <w:ind w:left="0" w:right="0" w:firstLine="480"/>
              <w:rPr>
                <w:rFonts w:hint="default"/>
                <w:sz w:val="21"/>
                <w:szCs w:val="21"/>
                <w:highlight w:val="none"/>
              </w:rPr>
            </w:pPr>
            <w:r>
              <w:rPr>
                <w:rFonts w:hint="eastAsia"/>
                <w:sz w:val="21"/>
                <w:szCs w:val="21"/>
                <w:highlight w:val="none"/>
              </w:rPr>
              <w:t>项目名称</w:t>
            </w:r>
          </w:p>
        </w:tc>
        <w:tc>
          <w:tcPr>
            <w:tcW w:w="6530" w:type="dxa"/>
            <w:noWrap w:val="0"/>
            <w:vAlign w:val="center"/>
          </w:tcPr>
          <w:p>
            <w:pPr>
              <w:keepNext w:val="0"/>
              <w:keepLines w:val="0"/>
              <w:suppressLineNumbers w:val="0"/>
              <w:spacing w:before="0" w:beforeAutospacing="0" w:after="0" w:afterAutospacing="0" w:line="360" w:lineRule="auto"/>
              <w:ind w:left="0" w:right="0"/>
              <w:rPr>
                <w:rFonts w:hint="default"/>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4" w:hRule="atLeast"/>
          <w:jc w:val="center"/>
        </w:trPr>
        <w:tc>
          <w:tcPr>
            <w:tcW w:w="1864" w:type="dxa"/>
            <w:noWrap w:val="0"/>
            <w:vAlign w:val="center"/>
          </w:tcPr>
          <w:p>
            <w:pPr>
              <w:keepNext w:val="0"/>
              <w:keepLines w:val="0"/>
              <w:suppressLineNumbers w:val="0"/>
              <w:spacing w:before="0" w:beforeAutospacing="0" w:after="0" w:afterAutospacing="0" w:line="360" w:lineRule="auto"/>
              <w:ind w:left="0" w:right="0" w:firstLine="480"/>
              <w:rPr>
                <w:rFonts w:hint="default"/>
                <w:sz w:val="21"/>
                <w:szCs w:val="21"/>
                <w:highlight w:val="none"/>
              </w:rPr>
            </w:pPr>
            <w:r>
              <w:rPr>
                <w:rFonts w:hint="eastAsia"/>
                <w:sz w:val="21"/>
                <w:szCs w:val="21"/>
                <w:highlight w:val="none"/>
              </w:rPr>
              <w:t>供应商名称</w:t>
            </w:r>
          </w:p>
        </w:tc>
        <w:tc>
          <w:tcPr>
            <w:tcW w:w="6530" w:type="dxa"/>
            <w:noWrap w:val="0"/>
            <w:vAlign w:val="center"/>
          </w:tcPr>
          <w:p>
            <w:pPr>
              <w:keepNext w:val="0"/>
              <w:keepLines w:val="0"/>
              <w:suppressLineNumbers w:val="0"/>
              <w:spacing w:before="0" w:beforeAutospacing="0" w:after="0" w:afterAutospacing="0" w:line="360" w:lineRule="auto"/>
              <w:ind w:left="0" w:right="0"/>
              <w:rPr>
                <w:rFonts w:hint="default"/>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4" w:hRule="atLeast"/>
          <w:jc w:val="center"/>
        </w:trPr>
        <w:tc>
          <w:tcPr>
            <w:tcW w:w="1864" w:type="dxa"/>
            <w:noWrap w:val="0"/>
            <w:vAlign w:val="center"/>
          </w:tcPr>
          <w:p>
            <w:pPr>
              <w:keepNext w:val="0"/>
              <w:keepLines w:val="0"/>
              <w:suppressLineNumbers w:val="0"/>
              <w:spacing w:before="0" w:beforeAutospacing="0" w:after="0" w:afterAutospacing="0" w:line="360" w:lineRule="auto"/>
              <w:ind w:left="0" w:right="0" w:firstLine="480"/>
              <w:rPr>
                <w:rFonts w:hint="default"/>
                <w:sz w:val="21"/>
                <w:szCs w:val="21"/>
                <w:highlight w:val="none"/>
              </w:rPr>
            </w:pPr>
            <w:r>
              <w:rPr>
                <w:rFonts w:hint="eastAsia"/>
                <w:sz w:val="21"/>
                <w:szCs w:val="21"/>
                <w:highlight w:val="none"/>
              </w:rPr>
              <w:t>二次报价</w:t>
            </w:r>
          </w:p>
        </w:tc>
        <w:tc>
          <w:tcPr>
            <w:tcW w:w="6530" w:type="dxa"/>
            <w:noWrap w:val="0"/>
            <w:vAlign w:val="center"/>
          </w:tcPr>
          <w:p>
            <w:pPr>
              <w:keepNext w:val="0"/>
              <w:keepLines w:val="0"/>
              <w:suppressLineNumbers w:val="0"/>
              <w:spacing w:before="0" w:beforeAutospacing="0" w:after="0" w:afterAutospacing="0" w:line="440" w:lineRule="exact"/>
              <w:ind w:left="0" w:right="0"/>
              <w:rPr>
                <w:rFonts w:hint="default" w:ascii="宋体" w:hAnsi="宋体"/>
                <w:sz w:val="21"/>
                <w:szCs w:val="21"/>
                <w:highlight w:val="none"/>
              </w:rPr>
            </w:pPr>
            <w:r>
              <w:rPr>
                <w:rFonts w:hint="eastAsia" w:ascii="宋体" w:hAnsi="宋体"/>
                <w:sz w:val="21"/>
                <w:szCs w:val="21"/>
                <w:highlight w:val="none"/>
              </w:rPr>
              <w:t>人民币：大写</w:t>
            </w:r>
          </w:p>
          <w:p>
            <w:pPr>
              <w:keepNext w:val="0"/>
              <w:keepLines w:val="0"/>
              <w:suppressLineNumbers w:val="0"/>
              <w:spacing w:before="0" w:beforeAutospacing="0" w:after="0" w:afterAutospacing="0" w:line="440" w:lineRule="exact"/>
              <w:ind w:left="0" w:right="0"/>
              <w:rPr>
                <w:rFonts w:hint="default" w:ascii="宋体" w:hAnsi="宋体"/>
                <w:sz w:val="21"/>
                <w:szCs w:val="21"/>
                <w:highlight w:val="none"/>
              </w:rPr>
            </w:pPr>
            <w:r>
              <w:rPr>
                <w:rFonts w:hint="eastAsia" w:ascii="宋体" w:hAnsi="宋体"/>
                <w:sz w:val="21"/>
                <w:szCs w:val="21"/>
                <w:highlight w:val="none"/>
              </w:rPr>
              <w:t xml:space="preserve">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6" w:hRule="atLeast"/>
          <w:jc w:val="center"/>
        </w:trPr>
        <w:tc>
          <w:tcPr>
            <w:tcW w:w="1864" w:type="dxa"/>
            <w:noWrap w:val="0"/>
            <w:vAlign w:val="center"/>
          </w:tcPr>
          <w:p>
            <w:pPr>
              <w:keepNext w:val="0"/>
              <w:keepLines w:val="0"/>
              <w:suppressLineNumbers w:val="0"/>
              <w:spacing w:before="0" w:beforeAutospacing="0" w:after="0" w:afterAutospacing="0" w:line="360" w:lineRule="auto"/>
              <w:ind w:left="0" w:right="0" w:hanging="43"/>
              <w:jc w:val="center"/>
              <w:rPr>
                <w:rFonts w:hint="default"/>
                <w:sz w:val="21"/>
                <w:szCs w:val="21"/>
                <w:highlight w:val="none"/>
              </w:rPr>
            </w:pPr>
            <w:r>
              <w:rPr>
                <w:rFonts w:hint="eastAsia"/>
                <w:sz w:val="21"/>
                <w:szCs w:val="21"/>
                <w:highlight w:val="none"/>
              </w:rPr>
              <w:t>承</w:t>
            </w:r>
          </w:p>
          <w:p>
            <w:pPr>
              <w:keepNext w:val="0"/>
              <w:keepLines w:val="0"/>
              <w:suppressLineNumbers w:val="0"/>
              <w:spacing w:before="0" w:beforeAutospacing="0" w:after="0" w:afterAutospacing="0" w:line="360" w:lineRule="auto"/>
              <w:ind w:left="0" w:right="0" w:hanging="43"/>
              <w:jc w:val="center"/>
              <w:rPr>
                <w:rFonts w:hint="default"/>
                <w:sz w:val="21"/>
                <w:szCs w:val="21"/>
                <w:highlight w:val="none"/>
              </w:rPr>
            </w:pPr>
            <w:r>
              <w:rPr>
                <w:rFonts w:hint="eastAsia"/>
                <w:sz w:val="21"/>
                <w:szCs w:val="21"/>
                <w:highlight w:val="none"/>
              </w:rPr>
              <w:t>诺</w:t>
            </w:r>
          </w:p>
        </w:tc>
        <w:tc>
          <w:tcPr>
            <w:tcW w:w="6530" w:type="dxa"/>
            <w:noWrap w:val="0"/>
            <w:vAlign w:val="top"/>
          </w:tcPr>
          <w:p>
            <w:pPr>
              <w:keepNext w:val="0"/>
              <w:keepLines w:val="0"/>
              <w:suppressLineNumbers w:val="0"/>
              <w:spacing w:before="0" w:beforeAutospacing="0" w:after="0" w:afterAutospacing="0" w:line="360" w:lineRule="auto"/>
              <w:ind w:left="0" w:right="0" w:firstLine="480"/>
              <w:rPr>
                <w:rFonts w:hint="default"/>
                <w:sz w:val="21"/>
                <w:szCs w:val="21"/>
                <w:highlight w:val="none"/>
              </w:rPr>
            </w:pPr>
          </w:p>
          <w:p>
            <w:pPr>
              <w:keepNext w:val="0"/>
              <w:keepLines w:val="0"/>
              <w:suppressLineNumbers w:val="0"/>
              <w:spacing w:before="0" w:beforeAutospacing="0" w:after="0" w:afterAutospacing="0" w:line="360" w:lineRule="auto"/>
              <w:ind w:left="0" w:right="0" w:firstLine="480"/>
              <w:rPr>
                <w:rFonts w:hint="default"/>
                <w:sz w:val="21"/>
                <w:szCs w:val="21"/>
                <w:highlight w:val="none"/>
              </w:rPr>
            </w:pPr>
          </w:p>
        </w:tc>
      </w:tr>
    </w:tbl>
    <w:p>
      <w:pPr>
        <w:widowControl/>
        <w:spacing w:line="360" w:lineRule="auto"/>
        <w:jc w:val="left"/>
        <w:rPr>
          <w:rFonts w:ascii="宋体" w:hAnsi="宋体" w:cs="宋体"/>
          <w:kern w:val="0"/>
          <w:sz w:val="21"/>
          <w:szCs w:val="21"/>
          <w:highlight w:val="none"/>
        </w:rPr>
      </w:pPr>
    </w:p>
    <w:p>
      <w:pPr>
        <w:widowControl/>
        <w:spacing w:line="360" w:lineRule="auto"/>
        <w:jc w:val="left"/>
        <w:rPr>
          <w:rFonts w:hint="eastAsia" w:ascii="宋体" w:hAnsi="宋体" w:eastAsia="宋体" w:cs="宋体"/>
          <w:kern w:val="0"/>
          <w:sz w:val="21"/>
          <w:szCs w:val="21"/>
          <w:highlight w:val="none"/>
          <w:lang w:eastAsia="zh-CN"/>
        </w:rPr>
      </w:pPr>
      <w:r>
        <w:rPr>
          <w:rFonts w:ascii="宋体" w:hAnsi="宋体" w:cs="宋体"/>
          <w:kern w:val="0"/>
          <w:sz w:val="21"/>
          <w:szCs w:val="21"/>
          <w:highlight w:val="none"/>
        </w:rPr>
        <w:t>注：</w:t>
      </w:r>
      <w:r>
        <w:rPr>
          <w:rFonts w:hint="eastAsia" w:ascii="宋体" w:hAnsi="宋体" w:cs="宋体"/>
          <w:kern w:val="0"/>
          <w:sz w:val="21"/>
          <w:szCs w:val="21"/>
          <w:highlight w:val="none"/>
          <w:lang w:val="en-US" w:eastAsia="zh-CN"/>
        </w:rPr>
        <w:t>1、</w:t>
      </w:r>
      <w:r>
        <w:rPr>
          <w:rFonts w:ascii="宋体" w:hAnsi="宋体" w:cs="宋体"/>
          <w:kern w:val="0"/>
          <w:sz w:val="21"/>
          <w:szCs w:val="21"/>
          <w:highlight w:val="none"/>
        </w:rPr>
        <w:t>本表不必做</w:t>
      </w:r>
      <w:r>
        <w:rPr>
          <w:rFonts w:hint="eastAsia" w:ascii="宋体" w:hAnsi="宋体" w:cs="宋体"/>
          <w:kern w:val="0"/>
          <w:sz w:val="21"/>
          <w:szCs w:val="21"/>
          <w:highlight w:val="none"/>
          <w:lang w:eastAsia="zh-CN"/>
        </w:rPr>
        <w:t>响应</w:t>
      </w:r>
      <w:r>
        <w:rPr>
          <w:rFonts w:ascii="宋体" w:hAnsi="宋体" w:cs="宋体"/>
          <w:kern w:val="0"/>
          <w:sz w:val="21"/>
          <w:szCs w:val="21"/>
          <w:highlight w:val="none"/>
        </w:rPr>
        <w:t>文件</w:t>
      </w:r>
      <w:r>
        <w:rPr>
          <w:rFonts w:hint="eastAsia" w:ascii="宋体" w:hAnsi="宋体" w:cs="宋体"/>
          <w:kern w:val="0"/>
          <w:sz w:val="21"/>
          <w:szCs w:val="21"/>
          <w:highlight w:val="none"/>
          <w:lang w:eastAsia="zh-CN"/>
        </w:rPr>
        <w:t>内。</w:t>
      </w:r>
    </w:p>
    <w:p>
      <w:pPr>
        <w:widowControl/>
        <w:numPr>
          <w:ilvl w:val="0"/>
          <w:numId w:val="7"/>
        </w:numPr>
        <w:spacing w:line="360" w:lineRule="auto"/>
        <w:ind w:firstLine="420" w:firstLineChars="200"/>
        <w:jc w:val="left"/>
        <w:rPr>
          <w:rFonts w:hint="eastAsia"/>
          <w:b/>
          <w:bCs/>
          <w:highlight w:val="none"/>
          <w:lang w:val="en-US" w:eastAsia="zh-CN"/>
        </w:rPr>
      </w:pPr>
      <w:r>
        <w:rPr>
          <w:rFonts w:hint="eastAsia" w:ascii="宋体" w:hAnsi="宋体" w:cs="宋体"/>
          <w:kern w:val="0"/>
          <w:sz w:val="21"/>
          <w:szCs w:val="21"/>
          <w:highlight w:val="none"/>
          <w:lang w:val="en-US" w:eastAsia="zh-CN"/>
        </w:rPr>
        <w:t>投标供应商在系统进行第二轮报价时，需以附件方式上传第二轮报价表电子版(PDF格式)，未提供第二轮报价表电子版（PDF）的视为无效标处理。</w:t>
      </w:r>
      <w:r>
        <w:rPr>
          <w:rFonts w:hint="eastAsia" w:ascii="宋体" w:hAnsi="宋体" w:eastAsia="宋体" w:cs="宋体"/>
          <w:b/>
          <w:bCs/>
          <w:kern w:val="0"/>
          <w:sz w:val="21"/>
          <w:szCs w:val="21"/>
          <w:highlight w:val="none"/>
          <w:lang w:val="en-US" w:eastAsia="zh-CN"/>
        </w:rPr>
        <w:t>同时供应商须以附件形式上传已标价工程量清单，未上传该附件的按无效标处理。</w:t>
      </w:r>
    </w:p>
    <w:p>
      <w:pPr>
        <w:widowControl/>
        <w:numPr>
          <w:ilvl w:val="0"/>
          <w:numId w:val="0"/>
        </w:numPr>
        <w:spacing w:line="360" w:lineRule="auto"/>
        <w:jc w:val="left"/>
        <w:rPr>
          <w:rFonts w:hint="eastAsia"/>
          <w:highlight w:val="none"/>
          <w:lang w:val="en-US" w:eastAsia="zh-CN"/>
        </w:rPr>
      </w:pPr>
    </w:p>
    <w:p>
      <w:pPr>
        <w:widowControl/>
        <w:spacing w:line="360" w:lineRule="auto"/>
        <w:ind w:firstLine="420" w:firstLineChars="200"/>
        <w:jc w:val="left"/>
        <w:rPr>
          <w:rFonts w:hint="eastAsia" w:ascii="宋体" w:hAnsi="宋体" w:eastAsia="宋体" w:cs="宋体"/>
          <w:kern w:val="0"/>
          <w:sz w:val="21"/>
          <w:szCs w:val="21"/>
          <w:highlight w:val="none"/>
          <w:lang w:eastAsia="zh-CN"/>
        </w:rPr>
      </w:pPr>
    </w:p>
    <w:p>
      <w:pPr>
        <w:widowControl/>
        <w:spacing w:line="400" w:lineRule="atLeast"/>
        <w:jc w:val="both"/>
        <w:rPr>
          <w:rFonts w:ascii="宋体" w:hAnsi="宋体"/>
          <w:b/>
          <w:bCs/>
          <w:kern w:val="0"/>
          <w:sz w:val="21"/>
          <w:szCs w:val="21"/>
          <w:highlight w:val="none"/>
        </w:rPr>
      </w:pPr>
    </w:p>
    <w:p>
      <w:pPr>
        <w:spacing w:line="440" w:lineRule="exact"/>
        <w:jc w:val="right"/>
        <w:rPr>
          <w:rFonts w:ascii="宋体" w:hAnsi="宋体"/>
          <w:b/>
          <w:bCs/>
          <w:kern w:val="0"/>
          <w:sz w:val="21"/>
          <w:szCs w:val="21"/>
          <w:highlight w:val="none"/>
        </w:rPr>
      </w:pPr>
      <w:r>
        <w:rPr>
          <w:rFonts w:hint="eastAsia" w:ascii="宋体" w:hAnsi="宋体"/>
          <w:sz w:val="21"/>
          <w:szCs w:val="21"/>
          <w:highlight w:val="none"/>
          <w:lang w:val="en-US" w:eastAsia="zh-CN"/>
        </w:rPr>
        <w:t>供应商</w:t>
      </w:r>
      <w:r>
        <w:rPr>
          <w:rFonts w:hint="eastAsia" w:ascii="宋体" w:hAnsi="宋体"/>
          <w:sz w:val="21"/>
          <w:szCs w:val="21"/>
          <w:highlight w:val="none"/>
        </w:rPr>
        <w:t>：</w:t>
      </w:r>
      <w:r>
        <w:rPr>
          <w:rFonts w:hint="eastAsia" w:ascii="宋体" w:hAnsi="宋体"/>
          <w:sz w:val="21"/>
          <w:szCs w:val="21"/>
          <w:highlight w:val="none"/>
          <w:u w:val="single"/>
        </w:rPr>
        <w:t xml:space="preserve">                             </w:t>
      </w:r>
      <w:r>
        <w:rPr>
          <w:rFonts w:hint="eastAsia" w:ascii="宋体" w:hAnsi="宋体"/>
          <w:sz w:val="21"/>
          <w:szCs w:val="21"/>
          <w:highlight w:val="none"/>
        </w:rPr>
        <w:t>（盖单位</w:t>
      </w:r>
      <w:r>
        <w:rPr>
          <w:rFonts w:hint="eastAsia" w:ascii="宋体" w:hAnsi="宋体"/>
          <w:sz w:val="21"/>
          <w:szCs w:val="21"/>
          <w:highlight w:val="none"/>
          <w:lang w:eastAsia="zh-CN"/>
        </w:rPr>
        <w:t>公</w:t>
      </w:r>
      <w:r>
        <w:rPr>
          <w:rFonts w:hint="eastAsia" w:ascii="宋体" w:hAnsi="宋体"/>
          <w:sz w:val="21"/>
          <w:szCs w:val="21"/>
          <w:highlight w:val="none"/>
        </w:rPr>
        <w:t>章）</w:t>
      </w:r>
    </w:p>
    <w:p>
      <w:pPr>
        <w:spacing w:line="440" w:lineRule="exact"/>
        <w:jc w:val="right"/>
        <w:rPr>
          <w:rFonts w:ascii="宋体" w:hAnsi="宋体"/>
          <w:sz w:val="21"/>
          <w:szCs w:val="21"/>
          <w:highlight w:val="none"/>
        </w:rPr>
      </w:pPr>
      <w:r>
        <w:rPr>
          <w:rFonts w:hint="eastAsia" w:ascii="宋体" w:hAnsi="宋体"/>
          <w:sz w:val="21"/>
          <w:szCs w:val="21"/>
          <w:highlight w:val="none"/>
        </w:rPr>
        <w:t>法定代表人或其委托代理人：</w:t>
      </w:r>
      <w:r>
        <w:rPr>
          <w:rFonts w:hint="eastAsia" w:ascii="宋体" w:hAnsi="宋体"/>
          <w:sz w:val="21"/>
          <w:szCs w:val="21"/>
          <w:highlight w:val="none"/>
          <w:u w:val="single"/>
        </w:rPr>
        <w:t xml:space="preserve">               </w:t>
      </w:r>
      <w:r>
        <w:rPr>
          <w:rFonts w:hint="eastAsia" w:ascii="宋体" w:hAnsi="宋体"/>
          <w:sz w:val="21"/>
          <w:szCs w:val="21"/>
          <w:highlight w:val="none"/>
        </w:rPr>
        <w:t>（签字或盖章）</w:t>
      </w:r>
    </w:p>
    <w:p>
      <w:pPr>
        <w:widowControl/>
        <w:spacing w:line="400" w:lineRule="atLeast"/>
        <w:ind w:right="600"/>
        <w:jc w:val="right"/>
        <w:rPr>
          <w:rFonts w:hint="eastAsia"/>
          <w:highlight w:val="none"/>
        </w:rPr>
      </w:pPr>
      <w:r>
        <w:rPr>
          <w:rFonts w:hint="eastAsia" w:ascii="宋体" w:hAnsi="宋体"/>
          <w:b w:val="0"/>
          <w:bCs w:val="0"/>
          <w:kern w:val="0"/>
          <w:sz w:val="21"/>
          <w:szCs w:val="21"/>
          <w:highlight w:val="none"/>
          <w:u w:val="single"/>
        </w:rPr>
        <w:t xml:space="preserve">    </w:t>
      </w:r>
      <w:r>
        <w:rPr>
          <w:rFonts w:hint="eastAsia" w:ascii="宋体" w:hAnsi="宋体"/>
          <w:b w:val="0"/>
          <w:bCs w:val="0"/>
          <w:kern w:val="0"/>
          <w:sz w:val="21"/>
          <w:szCs w:val="21"/>
          <w:highlight w:val="none"/>
        </w:rPr>
        <w:t>年</w:t>
      </w:r>
      <w:r>
        <w:rPr>
          <w:rFonts w:hint="eastAsia" w:ascii="宋体" w:hAnsi="宋体"/>
          <w:b w:val="0"/>
          <w:bCs w:val="0"/>
          <w:kern w:val="0"/>
          <w:sz w:val="21"/>
          <w:szCs w:val="21"/>
          <w:highlight w:val="none"/>
          <w:u w:val="single"/>
        </w:rPr>
        <w:t xml:space="preserve">    </w:t>
      </w:r>
      <w:r>
        <w:rPr>
          <w:rFonts w:hint="eastAsia" w:ascii="宋体" w:hAnsi="宋体"/>
          <w:b w:val="0"/>
          <w:bCs w:val="0"/>
          <w:kern w:val="0"/>
          <w:sz w:val="21"/>
          <w:szCs w:val="21"/>
          <w:highlight w:val="none"/>
        </w:rPr>
        <w:t>月</w:t>
      </w:r>
      <w:r>
        <w:rPr>
          <w:rFonts w:hint="eastAsia" w:ascii="宋体" w:hAnsi="宋体"/>
          <w:b w:val="0"/>
          <w:bCs w:val="0"/>
          <w:kern w:val="0"/>
          <w:sz w:val="21"/>
          <w:szCs w:val="21"/>
          <w:highlight w:val="none"/>
          <w:u w:val="single"/>
        </w:rPr>
        <w:t xml:space="preserve">    </w:t>
      </w:r>
      <w:r>
        <w:rPr>
          <w:rFonts w:hint="eastAsia" w:ascii="宋体" w:hAnsi="宋体"/>
          <w:b w:val="0"/>
          <w:bCs w:val="0"/>
          <w:kern w:val="0"/>
          <w:sz w:val="21"/>
          <w:szCs w:val="21"/>
          <w:highlight w:val="none"/>
        </w:rPr>
        <w:t xml:space="preserve">日 </w:t>
      </w:r>
    </w:p>
    <w:p>
      <w:pPr>
        <w:widowControl/>
        <w:spacing w:line="360" w:lineRule="auto"/>
        <w:jc w:val="both"/>
        <w:outlineLvl w:val="9"/>
        <w:rPr>
          <w:rFonts w:hint="eastAsia" w:ascii="宋体" w:hAnsi="宋体" w:cs="宋体"/>
          <w:b/>
          <w:bCs/>
          <w:kern w:val="0"/>
          <w:sz w:val="24"/>
          <w:szCs w:val="24"/>
          <w:highlight w:val="none"/>
        </w:rPr>
      </w:pPr>
    </w:p>
    <w:bookmarkEnd w:id="319"/>
    <w:bookmarkEnd w:id="320"/>
    <w:p>
      <w:pPr>
        <w:widowControl/>
        <w:spacing w:line="400" w:lineRule="atLeast"/>
        <w:ind w:right="600"/>
        <w:jc w:val="right"/>
        <w:rPr>
          <w:highlight w:val="none"/>
        </w:rPr>
      </w:pPr>
      <w:r>
        <w:rPr>
          <w:rFonts w:hint="eastAsia" w:ascii="宋体" w:hAnsi="宋体"/>
          <w:b w:val="0"/>
          <w:bCs w:val="0"/>
          <w:kern w:val="0"/>
          <w:sz w:val="21"/>
          <w:szCs w:val="21"/>
          <w:highlight w:val="none"/>
        </w:rPr>
        <w:t xml:space="preserve"> </w:t>
      </w:r>
    </w:p>
    <w:p>
      <w:pPr>
        <w:widowControl/>
        <w:tabs>
          <w:tab w:val="left" w:pos="840"/>
          <w:tab w:val="center" w:pos="4723"/>
        </w:tabs>
        <w:spacing w:line="360" w:lineRule="auto"/>
        <w:jc w:val="center"/>
        <w:outlineLvl w:val="0"/>
        <w:rPr>
          <w:highlight w:val="none"/>
        </w:rPr>
      </w:pPr>
      <w:bookmarkStart w:id="323" w:name="_Toc3449"/>
      <w:r>
        <w:rPr>
          <w:rFonts w:hint="eastAsia" w:ascii="宋体" w:hAnsi="宋体" w:cs="宋体"/>
          <w:b/>
          <w:bCs/>
          <w:sz w:val="32"/>
          <w:szCs w:val="32"/>
          <w:highlight w:val="none"/>
        </w:rPr>
        <w:t>第七章  工程量清单（另附）</w:t>
      </w:r>
      <w:bookmarkEnd w:id="321"/>
      <w:bookmarkEnd w:id="323"/>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rFonts w:hint="eastAsia"/>
          <w:highlight w:val="none"/>
          <w:lang w:val="en-US" w:eastAsia="zh-CN"/>
        </w:rPr>
      </w:pPr>
    </w:p>
    <w:p>
      <w:pPr>
        <w:pStyle w:val="38"/>
        <w:rPr>
          <w:rFonts w:hint="eastAsia" w:eastAsia="宋体"/>
          <w:highlight w:val="none"/>
          <w:lang w:val="en-US" w:eastAsia="zh-CN"/>
        </w:rPr>
      </w:pPr>
    </w:p>
    <w:p>
      <w:pPr>
        <w:widowControl/>
        <w:tabs>
          <w:tab w:val="left" w:pos="840"/>
          <w:tab w:val="center" w:pos="4723"/>
        </w:tabs>
        <w:spacing w:line="360" w:lineRule="auto"/>
        <w:jc w:val="center"/>
        <w:outlineLvl w:val="0"/>
        <w:rPr>
          <w:rFonts w:ascii="宋体" w:hAnsi="宋体" w:cs="宋体"/>
          <w:b/>
          <w:bCs/>
          <w:sz w:val="32"/>
          <w:szCs w:val="32"/>
          <w:highlight w:val="none"/>
        </w:rPr>
      </w:pPr>
      <w:bookmarkStart w:id="324" w:name="_Toc22083"/>
      <w:bookmarkStart w:id="325" w:name="_Toc6649"/>
      <w:r>
        <w:rPr>
          <w:rFonts w:hint="eastAsia" w:ascii="宋体" w:hAnsi="宋体" w:cs="宋体"/>
          <w:b/>
          <w:bCs/>
          <w:sz w:val="32"/>
          <w:szCs w:val="32"/>
          <w:highlight w:val="none"/>
        </w:rPr>
        <w:t>第八章  图纸（另附）</w:t>
      </w:r>
      <w:bookmarkEnd w:id="324"/>
      <w:bookmarkEnd w:id="325"/>
    </w:p>
    <w:p>
      <w:pPr>
        <w:pStyle w:val="38"/>
        <w:rPr>
          <w:highlight w:val="none"/>
        </w:rPr>
      </w:pPr>
    </w:p>
    <w:p>
      <w:pPr>
        <w:rPr>
          <w:highlight w:val="none"/>
        </w:rPr>
      </w:pPr>
    </w:p>
    <w:p>
      <w:pPr>
        <w:pStyle w:val="20"/>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p>
      <w:pPr>
        <w:pStyle w:val="38"/>
        <w:rPr>
          <w:highlight w:val="none"/>
        </w:rPr>
      </w:pPr>
    </w:p>
    <w:sectPr>
      <w:footerReference r:id="rId4" w:type="default"/>
      <w:pgSz w:w="11906" w:h="16838"/>
      <w:pgMar w:top="1440" w:right="1587" w:bottom="1440" w:left="1587" w:header="851" w:footer="760" w:gutter="0"/>
      <w:pgNumType w:fmt="decimal" w:start="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rPr>
                              <w:rFonts w:hint="eastAsia"/>
                            </w:rPr>
                            <w:t>41</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zZjXE5AgAAcQQAAA4AAABkcnMvZTJvRG9jLnhtbK1UzY7TMBC+I/EO&#10;lu80aRFL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PzZjXE5AgAAcQQAAA4AAAAAAAAAAQAgAAAAHwEAAGRycy9lMm9Eb2Mu&#10;eG1sUEsFBgAAAAAGAAYAWQEAAMoFA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rPr>
                        <w:rFonts w:hint="eastAsia"/>
                      </w:rPr>
                      <w:t>41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D5CD88"/>
    <w:multiLevelType w:val="singleLevel"/>
    <w:tmpl w:val="8CD5CD88"/>
    <w:lvl w:ilvl="0" w:tentative="0">
      <w:start w:val="1"/>
      <w:numFmt w:val="decimal"/>
      <w:lvlText w:val="%1."/>
      <w:lvlJc w:val="left"/>
      <w:pPr>
        <w:tabs>
          <w:tab w:val="left" w:pos="312"/>
        </w:tabs>
      </w:pPr>
    </w:lvl>
  </w:abstractNum>
  <w:abstractNum w:abstractNumId="1">
    <w:nsid w:val="9A1A0E60"/>
    <w:multiLevelType w:val="singleLevel"/>
    <w:tmpl w:val="9A1A0E60"/>
    <w:lvl w:ilvl="0" w:tentative="0">
      <w:start w:val="1"/>
      <w:numFmt w:val="chineseCounting"/>
      <w:suff w:val="space"/>
      <w:lvlText w:val="第%1章"/>
      <w:lvlJc w:val="left"/>
      <w:rPr>
        <w:rFonts w:hint="eastAsia"/>
      </w:rPr>
    </w:lvl>
  </w:abstractNum>
  <w:abstractNum w:abstractNumId="2">
    <w:nsid w:val="00000006"/>
    <w:multiLevelType w:val="multilevel"/>
    <w:tmpl w:val="00000006"/>
    <w:lvl w:ilvl="0" w:tentative="0">
      <w:start w:val="1"/>
      <w:numFmt w:val="decimal"/>
      <w:suff w:val="nothing"/>
      <w:lvlText w:val="（%1）"/>
      <w:lvlJc w:val="left"/>
      <w:pPr>
        <w:ind w:left="0" w:firstLine="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
    <w:nsid w:val="00000009"/>
    <w:multiLevelType w:val="singleLevel"/>
    <w:tmpl w:val="00000009"/>
    <w:lvl w:ilvl="0" w:tentative="0">
      <w:start w:val="1"/>
      <w:numFmt w:val="decimal"/>
      <w:suff w:val="space"/>
      <w:lvlText w:val="%1."/>
      <w:lvlJc w:val="left"/>
    </w:lvl>
  </w:abstractNum>
  <w:abstractNum w:abstractNumId="4">
    <w:nsid w:val="2D55A218"/>
    <w:multiLevelType w:val="singleLevel"/>
    <w:tmpl w:val="2D55A218"/>
    <w:lvl w:ilvl="0" w:tentative="0">
      <w:start w:val="2"/>
      <w:numFmt w:val="decimal"/>
      <w:suff w:val="nothing"/>
      <w:lvlText w:val="%1、"/>
      <w:lvlJc w:val="left"/>
    </w:lvl>
  </w:abstractNum>
  <w:abstractNum w:abstractNumId="5">
    <w:nsid w:val="44E67C3A"/>
    <w:multiLevelType w:val="singleLevel"/>
    <w:tmpl w:val="44E67C3A"/>
    <w:lvl w:ilvl="0" w:tentative="0">
      <w:start w:val="4"/>
      <w:numFmt w:val="chineseCounting"/>
      <w:suff w:val="space"/>
      <w:lvlText w:val="第%1章"/>
      <w:lvlJc w:val="left"/>
      <w:rPr>
        <w:rFonts w:hint="eastAsia"/>
        <w:b/>
        <w:bCs/>
        <w:sz w:val="32"/>
        <w:szCs w:val="32"/>
      </w:rPr>
    </w:lvl>
  </w:abstractNum>
  <w:abstractNum w:abstractNumId="6">
    <w:nsid w:val="5F02B34A"/>
    <w:multiLevelType w:val="singleLevel"/>
    <w:tmpl w:val="5F02B34A"/>
    <w:lvl w:ilvl="0" w:tentative="0">
      <w:start w:val="2"/>
      <w:numFmt w:val="decimal"/>
      <w:lvlText w:val="%1."/>
      <w:lvlJc w:val="left"/>
      <w:pPr>
        <w:tabs>
          <w:tab w:val="left" w:pos="312"/>
        </w:tabs>
      </w:pPr>
    </w:lvl>
  </w:abstractNum>
  <w:num w:numId="1">
    <w:abstractNumId w:val="1"/>
  </w:num>
  <w:num w:numId="2">
    <w:abstractNumId w:val="0"/>
  </w:num>
  <w:num w:numId="3">
    <w:abstractNumId w:val="2"/>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0NzkwZGJiMTc5NTUxY2ZlMGIwYWE3MTIxZDJhZDYifQ=="/>
  </w:docVars>
  <w:rsids>
    <w:rsidRoot w:val="0079737E"/>
    <w:rsid w:val="001348A1"/>
    <w:rsid w:val="00311352"/>
    <w:rsid w:val="003B5BA0"/>
    <w:rsid w:val="00401275"/>
    <w:rsid w:val="00435351"/>
    <w:rsid w:val="004C4AE9"/>
    <w:rsid w:val="00515140"/>
    <w:rsid w:val="00662648"/>
    <w:rsid w:val="0079737E"/>
    <w:rsid w:val="00823B8B"/>
    <w:rsid w:val="00A34F11"/>
    <w:rsid w:val="00A87A84"/>
    <w:rsid w:val="00AA505B"/>
    <w:rsid w:val="00B42BCA"/>
    <w:rsid w:val="00BA22E4"/>
    <w:rsid w:val="00FC709F"/>
    <w:rsid w:val="00FF1F1B"/>
    <w:rsid w:val="01241955"/>
    <w:rsid w:val="012D5E5D"/>
    <w:rsid w:val="014B431E"/>
    <w:rsid w:val="015A5FE0"/>
    <w:rsid w:val="015E3E3D"/>
    <w:rsid w:val="015E401E"/>
    <w:rsid w:val="01763727"/>
    <w:rsid w:val="01825879"/>
    <w:rsid w:val="018D292A"/>
    <w:rsid w:val="024E69AD"/>
    <w:rsid w:val="02B472C0"/>
    <w:rsid w:val="02C6160F"/>
    <w:rsid w:val="02E63A80"/>
    <w:rsid w:val="02F97FE5"/>
    <w:rsid w:val="03231E28"/>
    <w:rsid w:val="035A7463"/>
    <w:rsid w:val="03824AAC"/>
    <w:rsid w:val="038B334B"/>
    <w:rsid w:val="03A53C0C"/>
    <w:rsid w:val="03B824FF"/>
    <w:rsid w:val="03BC4494"/>
    <w:rsid w:val="03C05939"/>
    <w:rsid w:val="03DD7E1B"/>
    <w:rsid w:val="03F952D3"/>
    <w:rsid w:val="0406042D"/>
    <w:rsid w:val="040E44F0"/>
    <w:rsid w:val="041D671F"/>
    <w:rsid w:val="04294F27"/>
    <w:rsid w:val="0440266D"/>
    <w:rsid w:val="044F0706"/>
    <w:rsid w:val="047C75D7"/>
    <w:rsid w:val="04AA1CD0"/>
    <w:rsid w:val="04E14237"/>
    <w:rsid w:val="04F35880"/>
    <w:rsid w:val="05070C2B"/>
    <w:rsid w:val="053022E6"/>
    <w:rsid w:val="05412254"/>
    <w:rsid w:val="0547502B"/>
    <w:rsid w:val="05562E69"/>
    <w:rsid w:val="055A5E83"/>
    <w:rsid w:val="05681100"/>
    <w:rsid w:val="057A549E"/>
    <w:rsid w:val="05B3309D"/>
    <w:rsid w:val="05BA35EA"/>
    <w:rsid w:val="05BE400C"/>
    <w:rsid w:val="05C0431F"/>
    <w:rsid w:val="05C22591"/>
    <w:rsid w:val="05E86630"/>
    <w:rsid w:val="061B791F"/>
    <w:rsid w:val="06351306"/>
    <w:rsid w:val="063F5BED"/>
    <w:rsid w:val="065E4EB3"/>
    <w:rsid w:val="06643F18"/>
    <w:rsid w:val="06936FD0"/>
    <w:rsid w:val="069C51B6"/>
    <w:rsid w:val="06CF0024"/>
    <w:rsid w:val="06F67800"/>
    <w:rsid w:val="06FE6939"/>
    <w:rsid w:val="074E363F"/>
    <w:rsid w:val="07577FFE"/>
    <w:rsid w:val="075B021C"/>
    <w:rsid w:val="075E138C"/>
    <w:rsid w:val="077B44F2"/>
    <w:rsid w:val="078652B8"/>
    <w:rsid w:val="07874295"/>
    <w:rsid w:val="07B75842"/>
    <w:rsid w:val="07D73A34"/>
    <w:rsid w:val="07F00A98"/>
    <w:rsid w:val="07FB6EF1"/>
    <w:rsid w:val="07FD76EF"/>
    <w:rsid w:val="080C7209"/>
    <w:rsid w:val="0830732C"/>
    <w:rsid w:val="083D5872"/>
    <w:rsid w:val="08444213"/>
    <w:rsid w:val="08BA2D66"/>
    <w:rsid w:val="08E54EBC"/>
    <w:rsid w:val="08F25FB7"/>
    <w:rsid w:val="09067A17"/>
    <w:rsid w:val="09252073"/>
    <w:rsid w:val="09292870"/>
    <w:rsid w:val="092B4BDD"/>
    <w:rsid w:val="093307EF"/>
    <w:rsid w:val="09415E9D"/>
    <w:rsid w:val="097E13BB"/>
    <w:rsid w:val="09AB29D9"/>
    <w:rsid w:val="09B20147"/>
    <w:rsid w:val="09C70677"/>
    <w:rsid w:val="09C80D94"/>
    <w:rsid w:val="09C845D4"/>
    <w:rsid w:val="09D36DEC"/>
    <w:rsid w:val="09F91840"/>
    <w:rsid w:val="09FD6726"/>
    <w:rsid w:val="0A274029"/>
    <w:rsid w:val="0A3B62E9"/>
    <w:rsid w:val="0A513049"/>
    <w:rsid w:val="0A5A10CA"/>
    <w:rsid w:val="0AA539D5"/>
    <w:rsid w:val="0AC6757E"/>
    <w:rsid w:val="0AC831A9"/>
    <w:rsid w:val="0AC8723F"/>
    <w:rsid w:val="0B097241"/>
    <w:rsid w:val="0B2D5E81"/>
    <w:rsid w:val="0B5427E6"/>
    <w:rsid w:val="0B5D72E7"/>
    <w:rsid w:val="0B702CE9"/>
    <w:rsid w:val="0B9E1ED2"/>
    <w:rsid w:val="0BA10DE5"/>
    <w:rsid w:val="0BAD7473"/>
    <w:rsid w:val="0BB82DC0"/>
    <w:rsid w:val="0BCA3D8A"/>
    <w:rsid w:val="0BD653EA"/>
    <w:rsid w:val="0C1A5A72"/>
    <w:rsid w:val="0C4C7639"/>
    <w:rsid w:val="0C6E7C2F"/>
    <w:rsid w:val="0C7A2AA0"/>
    <w:rsid w:val="0C976BC5"/>
    <w:rsid w:val="0CA12F93"/>
    <w:rsid w:val="0CBD34C5"/>
    <w:rsid w:val="0CDB21FA"/>
    <w:rsid w:val="0CDD6074"/>
    <w:rsid w:val="0CF12805"/>
    <w:rsid w:val="0CFE60A7"/>
    <w:rsid w:val="0D06090B"/>
    <w:rsid w:val="0D0C0865"/>
    <w:rsid w:val="0D4B7757"/>
    <w:rsid w:val="0D4C0A41"/>
    <w:rsid w:val="0D5E4F06"/>
    <w:rsid w:val="0D612BF8"/>
    <w:rsid w:val="0D6957AC"/>
    <w:rsid w:val="0D73212F"/>
    <w:rsid w:val="0D8301E1"/>
    <w:rsid w:val="0DE06BB6"/>
    <w:rsid w:val="0DE85E53"/>
    <w:rsid w:val="0DF376E1"/>
    <w:rsid w:val="0E0B7321"/>
    <w:rsid w:val="0E1529C0"/>
    <w:rsid w:val="0E26697C"/>
    <w:rsid w:val="0E58286E"/>
    <w:rsid w:val="0E792596"/>
    <w:rsid w:val="0EA53463"/>
    <w:rsid w:val="0EA7186A"/>
    <w:rsid w:val="0EAE465F"/>
    <w:rsid w:val="0ED26833"/>
    <w:rsid w:val="0EDC1E7E"/>
    <w:rsid w:val="0EF80FB5"/>
    <w:rsid w:val="0F0C30EF"/>
    <w:rsid w:val="0F101A8C"/>
    <w:rsid w:val="0F2C75D7"/>
    <w:rsid w:val="0F4800E0"/>
    <w:rsid w:val="0F6B1AB2"/>
    <w:rsid w:val="0F7747B1"/>
    <w:rsid w:val="0F7778A4"/>
    <w:rsid w:val="0F955350"/>
    <w:rsid w:val="0FFF1232"/>
    <w:rsid w:val="101B1AE2"/>
    <w:rsid w:val="10211C45"/>
    <w:rsid w:val="103E61FE"/>
    <w:rsid w:val="10470E2E"/>
    <w:rsid w:val="105A346D"/>
    <w:rsid w:val="10682760"/>
    <w:rsid w:val="107B7D9F"/>
    <w:rsid w:val="109C6E4F"/>
    <w:rsid w:val="10B61051"/>
    <w:rsid w:val="10B85100"/>
    <w:rsid w:val="10C03D97"/>
    <w:rsid w:val="10C43335"/>
    <w:rsid w:val="10E700D4"/>
    <w:rsid w:val="11082369"/>
    <w:rsid w:val="113F61D1"/>
    <w:rsid w:val="11574EE1"/>
    <w:rsid w:val="11662F0F"/>
    <w:rsid w:val="119D0D03"/>
    <w:rsid w:val="12174072"/>
    <w:rsid w:val="122211A4"/>
    <w:rsid w:val="12246DEC"/>
    <w:rsid w:val="122F250A"/>
    <w:rsid w:val="125E3055"/>
    <w:rsid w:val="126B5219"/>
    <w:rsid w:val="1294344F"/>
    <w:rsid w:val="12AA4308"/>
    <w:rsid w:val="12BE7AED"/>
    <w:rsid w:val="12C16DAB"/>
    <w:rsid w:val="12D44D90"/>
    <w:rsid w:val="12DA38EA"/>
    <w:rsid w:val="130978DD"/>
    <w:rsid w:val="1310623D"/>
    <w:rsid w:val="13126165"/>
    <w:rsid w:val="13347445"/>
    <w:rsid w:val="133713F3"/>
    <w:rsid w:val="133A6E8E"/>
    <w:rsid w:val="137A7288"/>
    <w:rsid w:val="13C04D1D"/>
    <w:rsid w:val="13D1738A"/>
    <w:rsid w:val="13DE0B11"/>
    <w:rsid w:val="14524026"/>
    <w:rsid w:val="14582B29"/>
    <w:rsid w:val="14671635"/>
    <w:rsid w:val="148035D0"/>
    <w:rsid w:val="14813570"/>
    <w:rsid w:val="148B4AA4"/>
    <w:rsid w:val="14D56A06"/>
    <w:rsid w:val="14F23CBE"/>
    <w:rsid w:val="15003FFF"/>
    <w:rsid w:val="151632A6"/>
    <w:rsid w:val="152F28CE"/>
    <w:rsid w:val="157C3E7C"/>
    <w:rsid w:val="15831478"/>
    <w:rsid w:val="15A00DC2"/>
    <w:rsid w:val="15C03D7A"/>
    <w:rsid w:val="15E960D1"/>
    <w:rsid w:val="16140F1A"/>
    <w:rsid w:val="162B0C71"/>
    <w:rsid w:val="16332EC6"/>
    <w:rsid w:val="163E781F"/>
    <w:rsid w:val="165B2F3A"/>
    <w:rsid w:val="166C4142"/>
    <w:rsid w:val="167243A2"/>
    <w:rsid w:val="168B1773"/>
    <w:rsid w:val="168E1817"/>
    <w:rsid w:val="16A20B69"/>
    <w:rsid w:val="16AB3025"/>
    <w:rsid w:val="16AC3F56"/>
    <w:rsid w:val="16E41FF7"/>
    <w:rsid w:val="16ED5C9C"/>
    <w:rsid w:val="16F7704B"/>
    <w:rsid w:val="1740285C"/>
    <w:rsid w:val="176B3FEB"/>
    <w:rsid w:val="177052BB"/>
    <w:rsid w:val="177E0847"/>
    <w:rsid w:val="178761F4"/>
    <w:rsid w:val="17925809"/>
    <w:rsid w:val="17A550A1"/>
    <w:rsid w:val="17DF2075"/>
    <w:rsid w:val="17F30EFA"/>
    <w:rsid w:val="180B1972"/>
    <w:rsid w:val="182C6991"/>
    <w:rsid w:val="187D4F3F"/>
    <w:rsid w:val="18EE373B"/>
    <w:rsid w:val="18FE3A41"/>
    <w:rsid w:val="18FE3A83"/>
    <w:rsid w:val="193858A9"/>
    <w:rsid w:val="198639CA"/>
    <w:rsid w:val="199F5EA2"/>
    <w:rsid w:val="19EA0946"/>
    <w:rsid w:val="19F551E3"/>
    <w:rsid w:val="1A282F89"/>
    <w:rsid w:val="1A2A1E25"/>
    <w:rsid w:val="1A327D10"/>
    <w:rsid w:val="1A347FE5"/>
    <w:rsid w:val="1A4044B2"/>
    <w:rsid w:val="1A616AC1"/>
    <w:rsid w:val="1A68625D"/>
    <w:rsid w:val="1A687DCE"/>
    <w:rsid w:val="1A773AF9"/>
    <w:rsid w:val="1A9D33EB"/>
    <w:rsid w:val="1AAA1DDD"/>
    <w:rsid w:val="1AAD2726"/>
    <w:rsid w:val="1AD6730A"/>
    <w:rsid w:val="1AEB16F6"/>
    <w:rsid w:val="1AFC2435"/>
    <w:rsid w:val="1B612DA1"/>
    <w:rsid w:val="1B673467"/>
    <w:rsid w:val="1B7E268A"/>
    <w:rsid w:val="1B7F1479"/>
    <w:rsid w:val="1BF87D77"/>
    <w:rsid w:val="1BFE4FF0"/>
    <w:rsid w:val="1C2670F6"/>
    <w:rsid w:val="1C2E5DEE"/>
    <w:rsid w:val="1C353AA6"/>
    <w:rsid w:val="1C513F00"/>
    <w:rsid w:val="1C9B1825"/>
    <w:rsid w:val="1CF270ED"/>
    <w:rsid w:val="1D2452D5"/>
    <w:rsid w:val="1D2830E9"/>
    <w:rsid w:val="1D7877F1"/>
    <w:rsid w:val="1DC907ED"/>
    <w:rsid w:val="1DD752F5"/>
    <w:rsid w:val="1DFF7BEF"/>
    <w:rsid w:val="1E167BA0"/>
    <w:rsid w:val="1E214A6A"/>
    <w:rsid w:val="1E322739"/>
    <w:rsid w:val="1E3A64DB"/>
    <w:rsid w:val="1E3B04C5"/>
    <w:rsid w:val="1E3C1481"/>
    <w:rsid w:val="1E4520E3"/>
    <w:rsid w:val="1E58336E"/>
    <w:rsid w:val="1E6C3857"/>
    <w:rsid w:val="1E981099"/>
    <w:rsid w:val="1EAE3359"/>
    <w:rsid w:val="1F044956"/>
    <w:rsid w:val="1F0863F9"/>
    <w:rsid w:val="1F4859C9"/>
    <w:rsid w:val="1F4E7665"/>
    <w:rsid w:val="1F611BC3"/>
    <w:rsid w:val="1F9C4570"/>
    <w:rsid w:val="2015321C"/>
    <w:rsid w:val="2036014B"/>
    <w:rsid w:val="204F7CA5"/>
    <w:rsid w:val="20502EBE"/>
    <w:rsid w:val="205B0836"/>
    <w:rsid w:val="20B41C98"/>
    <w:rsid w:val="20C85936"/>
    <w:rsid w:val="20CD556C"/>
    <w:rsid w:val="20E427F1"/>
    <w:rsid w:val="210C6FC5"/>
    <w:rsid w:val="21143485"/>
    <w:rsid w:val="21234BE2"/>
    <w:rsid w:val="2164318A"/>
    <w:rsid w:val="217F7562"/>
    <w:rsid w:val="218712FE"/>
    <w:rsid w:val="21BC78A2"/>
    <w:rsid w:val="21F42F2A"/>
    <w:rsid w:val="21F457FE"/>
    <w:rsid w:val="22282822"/>
    <w:rsid w:val="225948BE"/>
    <w:rsid w:val="225B5DAC"/>
    <w:rsid w:val="226D47BE"/>
    <w:rsid w:val="229B5C6E"/>
    <w:rsid w:val="231B5227"/>
    <w:rsid w:val="23392A12"/>
    <w:rsid w:val="234A4A23"/>
    <w:rsid w:val="237253F3"/>
    <w:rsid w:val="238F1036"/>
    <w:rsid w:val="23E25238"/>
    <w:rsid w:val="24371D6E"/>
    <w:rsid w:val="24623267"/>
    <w:rsid w:val="246728C8"/>
    <w:rsid w:val="24A807F9"/>
    <w:rsid w:val="24BC4F87"/>
    <w:rsid w:val="24BC6516"/>
    <w:rsid w:val="24C84EDD"/>
    <w:rsid w:val="24F536FA"/>
    <w:rsid w:val="24FB71E8"/>
    <w:rsid w:val="24FC3F2A"/>
    <w:rsid w:val="25030EFE"/>
    <w:rsid w:val="25045F02"/>
    <w:rsid w:val="25173C85"/>
    <w:rsid w:val="25206D5C"/>
    <w:rsid w:val="25341C2A"/>
    <w:rsid w:val="254554E2"/>
    <w:rsid w:val="254969C3"/>
    <w:rsid w:val="25696280"/>
    <w:rsid w:val="257C408C"/>
    <w:rsid w:val="258B712B"/>
    <w:rsid w:val="25C167BE"/>
    <w:rsid w:val="25D46F7F"/>
    <w:rsid w:val="261A5BD8"/>
    <w:rsid w:val="26256EA1"/>
    <w:rsid w:val="2638354D"/>
    <w:rsid w:val="26416390"/>
    <w:rsid w:val="265E6155"/>
    <w:rsid w:val="26751171"/>
    <w:rsid w:val="26B851E6"/>
    <w:rsid w:val="26F9544B"/>
    <w:rsid w:val="27015BE5"/>
    <w:rsid w:val="27DC2D17"/>
    <w:rsid w:val="27E12E97"/>
    <w:rsid w:val="27EE5D75"/>
    <w:rsid w:val="2822441B"/>
    <w:rsid w:val="282F4B69"/>
    <w:rsid w:val="284C761A"/>
    <w:rsid w:val="28572F3C"/>
    <w:rsid w:val="28AC0EAF"/>
    <w:rsid w:val="28D03108"/>
    <w:rsid w:val="28D26A3B"/>
    <w:rsid w:val="2934778A"/>
    <w:rsid w:val="293800B2"/>
    <w:rsid w:val="295834CB"/>
    <w:rsid w:val="29620F72"/>
    <w:rsid w:val="297E49EB"/>
    <w:rsid w:val="29993791"/>
    <w:rsid w:val="29AA1BA2"/>
    <w:rsid w:val="29C74159"/>
    <w:rsid w:val="29D576CB"/>
    <w:rsid w:val="29F31889"/>
    <w:rsid w:val="29F339C3"/>
    <w:rsid w:val="2A07576E"/>
    <w:rsid w:val="2A0E4924"/>
    <w:rsid w:val="2A315710"/>
    <w:rsid w:val="2A361CEF"/>
    <w:rsid w:val="2A3A736B"/>
    <w:rsid w:val="2A620EC1"/>
    <w:rsid w:val="2A693113"/>
    <w:rsid w:val="2A7B39F6"/>
    <w:rsid w:val="2AC346D1"/>
    <w:rsid w:val="2AE26E8D"/>
    <w:rsid w:val="2AE40DCD"/>
    <w:rsid w:val="2B4D668C"/>
    <w:rsid w:val="2B6F248D"/>
    <w:rsid w:val="2B746B21"/>
    <w:rsid w:val="2B9D0547"/>
    <w:rsid w:val="2BA866BE"/>
    <w:rsid w:val="2BD17ACF"/>
    <w:rsid w:val="2C315FE3"/>
    <w:rsid w:val="2C3B1E7F"/>
    <w:rsid w:val="2C60493C"/>
    <w:rsid w:val="2C834DA9"/>
    <w:rsid w:val="2CB1231C"/>
    <w:rsid w:val="2CB543A9"/>
    <w:rsid w:val="2CB962A8"/>
    <w:rsid w:val="2CDB5052"/>
    <w:rsid w:val="2CF070B0"/>
    <w:rsid w:val="2CF704DE"/>
    <w:rsid w:val="2D0200B7"/>
    <w:rsid w:val="2D204F73"/>
    <w:rsid w:val="2D240796"/>
    <w:rsid w:val="2D4A55DF"/>
    <w:rsid w:val="2D5F6E57"/>
    <w:rsid w:val="2D6C79C0"/>
    <w:rsid w:val="2D750859"/>
    <w:rsid w:val="2D7672D9"/>
    <w:rsid w:val="2D83275B"/>
    <w:rsid w:val="2D870D8D"/>
    <w:rsid w:val="2DE47522"/>
    <w:rsid w:val="2E3F6D3B"/>
    <w:rsid w:val="2E660EFD"/>
    <w:rsid w:val="2E6E5AA9"/>
    <w:rsid w:val="2E9008A3"/>
    <w:rsid w:val="2E96119C"/>
    <w:rsid w:val="2EBC1081"/>
    <w:rsid w:val="2EC314FA"/>
    <w:rsid w:val="2ED07F93"/>
    <w:rsid w:val="2ED120CF"/>
    <w:rsid w:val="2EE44F20"/>
    <w:rsid w:val="2EEB7CB9"/>
    <w:rsid w:val="2EF703D2"/>
    <w:rsid w:val="2F196947"/>
    <w:rsid w:val="2F2B7DE8"/>
    <w:rsid w:val="2FC32C70"/>
    <w:rsid w:val="2FD754A0"/>
    <w:rsid w:val="2FD77A41"/>
    <w:rsid w:val="2FDB21D2"/>
    <w:rsid w:val="2FEB1E60"/>
    <w:rsid w:val="2FED177F"/>
    <w:rsid w:val="300C07F9"/>
    <w:rsid w:val="30133C6E"/>
    <w:rsid w:val="30281FD4"/>
    <w:rsid w:val="3028437F"/>
    <w:rsid w:val="302C6E7F"/>
    <w:rsid w:val="30786346"/>
    <w:rsid w:val="30806B9D"/>
    <w:rsid w:val="309242A2"/>
    <w:rsid w:val="309E4D64"/>
    <w:rsid w:val="30C421D0"/>
    <w:rsid w:val="30DC65C7"/>
    <w:rsid w:val="30E45706"/>
    <w:rsid w:val="31080642"/>
    <w:rsid w:val="3121109A"/>
    <w:rsid w:val="31401F4D"/>
    <w:rsid w:val="31417DE6"/>
    <w:rsid w:val="314A3D80"/>
    <w:rsid w:val="31794E91"/>
    <w:rsid w:val="31C957FD"/>
    <w:rsid w:val="31F51A96"/>
    <w:rsid w:val="323C5027"/>
    <w:rsid w:val="32464394"/>
    <w:rsid w:val="325465AE"/>
    <w:rsid w:val="32603035"/>
    <w:rsid w:val="328A4D52"/>
    <w:rsid w:val="32A00F44"/>
    <w:rsid w:val="32D90C5B"/>
    <w:rsid w:val="32E86439"/>
    <w:rsid w:val="32E96BA3"/>
    <w:rsid w:val="33506EB4"/>
    <w:rsid w:val="33A231AF"/>
    <w:rsid w:val="33CB7342"/>
    <w:rsid w:val="33EA5BD2"/>
    <w:rsid w:val="33EA725D"/>
    <w:rsid w:val="33FD6BE1"/>
    <w:rsid w:val="341D7FCC"/>
    <w:rsid w:val="34257193"/>
    <w:rsid w:val="342E09D8"/>
    <w:rsid w:val="34443A09"/>
    <w:rsid w:val="344D63D1"/>
    <w:rsid w:val="3457108D"/>
    <w:rsid w:val="34627E5E"/>
    <w:rsid w:val="34AE51AE"/>
    <w:rsid w:val="34DC2F60"/>
    <w:rsid w:val="34E057FA"/>
    <w:rsid w:val="34E11967"/>
    <w:rsid w:val="34EF4749"/>
    <w:rsid w:val="34F256C4"/>
    <w:rsid w:val="34FB675D"/>
    <w:rsid w:val="3504053B"/>
    <w:rsid w:val="35632A0C"/>
    <w:rsid w:val="356A7FB8"/>
    <w:rsid w:val="356F627B"/>
    <w:rsid w:val="35BD5851"/>
    <w:rsid w:val="35C36D57"/>
    <w:rsid w:val="35D95EFE"/>
    <w:rsid w:val="35DA571E"/>
    <w:rsid w:val="36026D47"/>
    <w:rsid w:val="36147CD1"/>
    <w:rsid w:val="361F7C9C"/>
    <w:rsid w:val="3633212B"/>
    <w:rsid w:val="36400868"/>
    <w:rsid w:val="36502720"/>
    <w:rsid w:val="3652632A"/>
    <w:rsid w:val="365B39B9"/>
    <w:rsid w:val="366F621B"/>
    <w:rsid w:val="36826B4B"/>
    <w:rsid w:val="369B0973"/>
    <w:rsid w:val="36A3667B"/>
    <w:rsid w:val="36B053DE"/>
    <w:rsid w:val="36C21B0D"/>
    <w:rsid w:val="36E43902"/>
    <w:rsid w:val="37186003"/>
    <w:rsid w:val="37295FC6"/>
    <w:rsid w:val="37302069"/>
    <w:rsid w:val="37357164"/>
    <w:rsid w:val="375064B2"/>
    <w:rsid w:val="375971C5"/>
    <w:rsid w:val="37950CA8"/>
    <w:rsid w:val="37976071"/>
    <w:rsid w:val="37A94566"/>
    <w:rsid w:val="37F8727E"/>
    <w:rsid w:val="384215E8"/>
    <w:rsid w:val="38487879"/>
    <w:rsid w:val="386377B3"/>
    <w:rsid w:val="38711A51"/>
    <w:rsid w:val="38871C41"/>
    <w:rsid w:val="388D10B3"/>
    <w:rsid w:val="389639A8"/>
    <w:rsid w:val="38BE4E93"/>
    <w:rsid w:val="395A6BD6"/>
    <w:rsid w:val="396978A4"/>
    <w:rsid w:val="396E2E01"/>
    <w:rsid w:val="397F45E3"/>
    <w:rsid w:val="39D91B01"/>
    <w:rsid w:val="39D91E06"/>
    <w:rsid w:val="39E728BC"/>
    <w:rsid w:val="39F808F1"/>
    <w:rsid w:val="3A584719"/>
    <w:rsid w:val="3A7A3D73"/>
    <w:rsid w:val="3A87021F"/>
    <w:rsid w:val="3A8F0C2F"/>
    <w:rsid w:val="3AA20A0A"/>
    <w:rsid w:val="3AA32B6F"/>
    <w:rsid w:val="3AEC4D95"/>
    <w:rsid w:val="3B41221C"/>
    <w:rsid w:val="3B634C98"/>
    <w:rsid w:val="3B6A14C9"/>
    <w:rsid w:val="3B6F60A6"/>
    <w:rsid w:val="3B762470"/>
    <w:rsid w:val="3BDA0610"/>
    <w:rsid w:val="3BDF0E10"/>
    <w:rsid w:val="3BEB3D46"/>
    <w:rsid w:val="3C141724"/>
    <w:rsid w:val="3C203C68"/>
    <w:rsid w:val="3C230BAB"/>
    <w:rsid w:val="3C4F2997"/>
    <w:rsid w:val="3C633C1C"/>
    <w:rsid w:val="3CB32793"/>
    <w:rsid w:val="3CDD0064"/>
    <w:rsid w:val="3D0810D7"/>
    <w:rsid w:val="3D1644E8"/>
    <w:rsid w:val="3D49254E"/>
    <w:rsid w:val="3D4B4DAF"/>
    <w:rsid w:val="3D7C5661"/>
    <w:rsid w:val="3D8C6A6B"/>
    <w:rsid w:val="3D991031"/>
    <w:rsid w:val="3DBB7DC3"/>
    <w:rsid w:val="3DC8555F"/>
    <w:rsid w:val="3DFF549E"/>
    <w:rsid w:val="3E175E97"/>
    <w:rsid w:val="3E3D5E2D"/>
    <w:rsid w:val="3E571A49"/>
    <w:rsid w:val="3E9F1C71"/>
    <w:rsid w:val="3ED83864"/>
    <w:rsid w:val="3F0561C3"/>
    <w:rsid w:val="3F067638"/>
    <w:rsid w:val="3F842838"/>
    <w:rsid w:val="3F8D0AC1"/>
    <w:rsid w:val="3FA966B0"/>
    <w:rsid w:val="3FB066E2"/>
    <w:rsid w:val="3FB33CEC"/>
    <w:rsid w:val="400423A1"/>
    <w:rsid w:val="400D567E"/>
    <w:rsid w:val="402D69C9"/>
    <w:rsid w:val="4048643A"/>
    <w:rsid w:val="4089708D"/>
    <w:rsid w:val="40A77658"/>
    <w:rsid w:val="40BD62C9"/>
    <w:rsid w:val="40C43324"/>
    <w:rsid w:val="40FA52AB"/>
    <w:rsid w:val="410E3294"/>
    <w:rsid w:val="41127EAA"/>
    <w:rsid w:val="41380691"/>
    <w:rsid w:val="41431CD6"/>
    <w:rsid w:val="415A5D83"/>
    <w:rsid w:val="4176741D"/>
    <w:rsid w:val="418A6A4D"/>
    <w:rsid w:val="41AA7265"/>
    <w:rsid w:val="41AB42AE"/>
    <w:rsid w:val="41E96EEF"/>
    <w:rsid w:val="41F1735B"/>
    <w:rsid w:val="42250498"/>
    <w:rsid w:val="42310D63"/>
    <w:rsid w:val="42454C7B"/>
    <w:rsid w:val="42566DE1"/>
    <w:rsid w:val="42647B4A"/>
    <w:rsid w:val="42793162"/>
    <w:rsid w:val="427C284C"/>
    <w:rsid w:val="427D4DCB"/>
    <w:rsid w:val="42B84827"/>
    <w:rsid w:val="43486471"/>
    <w:rsid w:val="435C3CCA"/>
    <w:rsid w:val="4391055A"/>
    <w:rsid w:val="43934E92"/>
    <w:rsid w:val="43DA661F"/>
    <w:rsid w:val="43F108B7"/>
    <w:rsid w:val="44090172"/>
    <w:rsid w:val="441262F6"/>
    <w:rsid w:val="44275AE8"/>
    <w:rsid w:val="442C5D93"/>
    <w:rsid w:val="44B030D8"/>
    <w:rsid w:val="44B063C2"/>
    <w:rsid w:val="44C94F87"/>
    <w:rsid w:val="44D10927"/>
    <w:rsid w:val="44EF54DD"/>
    <w:rsid w:val="44F944C2"/>
    <w:rsid w:val="44FE6AEC"/>
    <w:rsid w:val="4515745A"/>
    <w:rsid w:val="451F3C96"/>
    <w:rsid w:val="455A7B1B"/>
    <w:rsid w:val="455D2E92"/>
    <w:rsid w:val="455D380E"/>
    <w:rsid w:val="45725D3D"/>
    <w:rsid w:val="459B4DC2"/>
    <w:rsid w:val="45A401F3"/>
    <w:rsid w:val="45C1250B"/>
    <w:rsid w:val="45FB3C6E"/>
    <w:rsid w:val="46001967"/>
    <w:rsid w:val="462C722E"/>
    <w:rsid w:val="464801B7"/>
    <w:rsid w:val="464E6D36"/>
    <w:rsid w:val="465279F7"/>
    <w:rsid w:val="46574A49"/>
    <w:rsid w:val="468948FA"/>
    <w:rsid w:val="468E4783"/>
    <w:rsid w:val="469C68A3"/>
    <w:rsid w:val="46C41E5A"/>
    <w:rsid w:val="46E42232"/>
    <w:rsid w:val="472E7D57"/>
    <w:rsid w:val="47636B75"/>
    <w:rsid w:val="47794E4B"/>
    <w:rsid w:val="47961EA1"/>
    <w:rsid w:val="47B64CD0"/>
    <w:rsid w:val="47C21A9B"/>
    <w:rsid w:val="47D429C9"/>
    <w:rsid w:val="47E22009"/>
    <w:rsid w:val="47F41B0D"/>
    <w:rsid w:val="480F6DEF"/>
    <w:rsid w:val="48145206"/>
    <w:rsid w:val="485811E2"/>
    <w:rsid w:val="48610FEA"/>
    <w:rsid w:val="487D1333"/>
    <w:rsid w:val="488643A8"/>
    <w:rsid w:val="48966F58"/>
    <w:rsid w:val="489C6525"/>
    <w:rsid w:val="48B637BC"/>
    <w:rsid w:val="48C71796"/>
    <w:rsid w:val="48FF12CD"/>
    <w:rsid w:val="49221512"/>
    <w:rsid w:val="497A75A0"/>
    <w:rsid w:val="497C22C0"/>
    <w:rsid w:val="498F102E"/>
    <w:rsid w:val="49B33EA5"/>
    <w:rsid w:val="49C16F7D"/>
    <w:rsid w:val="49EF7646"/>
    <w:rsid w:val="49F7299F"/>
    <w:rsid w:val="49FD6E72"/>
    <w:rsid w:val="4A3D0538"/>
    <w:rsid w:val="4A425244"/>
    <w:rsid w:val="4A50037C"/>
    <w:rsid w:val="4A570E33"/>
    <w:rsid w:val="4A644239"/>
    <w:rsid w:val="4A72500F"/>
    <w:rsid w:val="4A941273"/>
    <w:rsid w:val="4ABA4773"/>
    <w:rsid w:val="4ACF4A45"/>
    <w:rsid w:val="4AEE78FE"/>
    <w:rsid w:val="4B653235"/>
    <w:rsid w:val="4BFB764C"/>
    <w:rsid w:val="4C3E7525"/>
    <w:rsid w:val="4CB36A89"/>
    <w:rsid w:val="4CBC5CD4"/>
    <w:rsid w:val="4CC9556C"/>
    <w:rsid w:val="4CCF375F"/>
    <w:rsid w:val="4CF92E81"/>
    <w:rsid w:val="4D0F7A7D"/>
    <w:rsid w:val="4D255ECC"/>
    <w:rsid w:val="4D302C2C"/>
    <w:rsid w:val="4D3637DE"/>
    <w:rsid w:val="4D402D34"/>
    <w:rsid w:val="4D604FF0"/>
    <w:rsid w:val="4D9A173D"/>
    <w:rsid w:val="4DB4755B"/>
    <w:rsid w:val="4DD64F7E"/>
    <w:rsid w:val="4DE421AE"/>
    <w:rsid w:val="4DFD0528"/>
    <w:rsid w:val="4E0824FB"/>
    <w:rsid w:val="4E1F2097"/>
    <w:rsid w:val="4E290747"/>
    <w:rsid w:val="4E955062"/>
    <w:rsid w:val="4EE5658A"/>
    <w:rsid w:val="4F1A3263"/>
    <w:rsid w:val="4F2D045D"/>
    <w:rsid w:val="4F367843"/>
    <w:rsid w:val="4F5C396A"/>
    <w:rsid w:val="4F6463E1"/>
    <w:rsid w:val="4F792BBF"/>
    <w:rsid w:val="4FA86238"/>
    <w:rsid w:val="4FDE1799"/>
    <w:rsid w:val="4FDE52B4"/>
    <w:rsid w:val="4FF935D1"/>
    <w:rsid w:val="500139DD"/>
    <w:rsid w:val="50171462"/>
    <w:rsid w:val="502B289C"/>
    <w:rsid w:val="50390C13"/>
    <w:rsid w:val="504F5D5D"/>
    <w:rsid w:val="506348EA"/>
    <w:rsid w:val="50786098"/>
    <w:rsid w:val="507D323D"/>
    <w:rsid w:val="5086029B"/>
    <w:rsid w:val="50874A7C"/>
    <w:rsid w:val="5097261E"/>
    <w:rsid w:val="50B05655"/>
    <w:rsid w:val="50C65E56"/>
    <w:rsid w:val="50E2724B"/>
    <w:rsid w:val="50EE5C39"/>
    <w:rsid w:val="511B131F"/>
    <w:rsid w:val="51215122"/>
    <w:rsid w:val="513B71ED"/>
    <w:rsid w:val="514A5C0C"/>
    <w:rsid w:val="51603FD9"/>
    <w:rsid w:val="519B653F"/>
    <w:rsid w:val="519D795C"/>
    <w:rsid w:val="51C1066B"/>
    <w:rsid w:val="51E646EE"/>
    <w:rsid w:val="51E928EC"/>
    <w:rsid w:val="52137B42"/>
    <w:rsid w:val="525175B6"/>
    <w:rsid w:val="52704A54"/>
    <w:rsid w:val="527B6AC4"/>
    <w:rsid w:val="529F7F4B"/>
    <w:rsid w:val="52AE66CD"/>
    <w:rsid w:val="52C55414"/>
    <w:rsid w:val="534A3052"/>
    <w:rsid w:val="53966503"/>
    <w:rsid w:val="53B20973"/>
    <w:rsid w:val="53BB3936"/>
    <w:rsid w:val="53F22CD9"/>
    <w:rsid w:val="54003573"/>
    <w:rsid w:val="541B179D"/>
    <w:rsid w:val="544669FD"/>
    <w:rsid w:val="544E56ED"/>
    <w:rsid w:val="546E653E"/>
    <w:rsid w:val="54B5597F"/>
    <w:rsid w:val="54C74E5D"/>
    <w:rsid w:val="54DB78FB"/>
    <w:rsid w:val="54EF0F8A"/>
    <w:rsid w:val="54F209FC"/>
    <w:rsid w:val="5511700B"/>
    <w:rsid w:val="55241408"/>
    <w:rsid w:val="5529386A"/>
    <w:rsid w:val="552E1A32"/>
    <w:rsid w:val="55666DE9"/>
    <w:rsid w:val="55924F10"/>
    <w:rsid w:val="55A4065A"/>
    <w:rsid w:val="55AF0952"/>
    <w:rsid w:val="55D2617F"/>
    <w:rsid w:val="55DF002A"/>
    <w:rsid w:val="562D6A0B"/>
    <w:rsid w:val="56386E80"/>
    <w:rsid w:val="563B6F1C"/>
    <w:rsid w:val="563D46B5"/>
    <w:rsid w:val="5644162E"/>
    <w:rsid w:val="5655311F"/>
    <w:rsid w:val="565D790E"/>
    <w:rsid w:val="56892580"/>
    <w:rsid w:val="56BC1C7F"/>
    <w:rsid w:val="56C37E91"/>
    <w:rsid w:val="57656938"/>
    <w:rsid w:val="57934289"/>
    <w:rsid w:val="57A80242"/>
    <w:rsid w:val="57F96115"/>
    <w:rsid w:val="58145650"/>
    <w:rsid w:val="581B603F"/>
    <w:rsid w:val="58396358"/>
    <w:rsid w:val="585F7880"/>
    <w:rsid w:val="58760431"/>
    <w:rsid w:val="587B74DC"/>
    <w:rsid w:val="587E4C66"/>
    <w:rsid w:val="58876789"/>
    <w:rsid w:val="58AD5125"/>
    <w:rsid w:val="58B863D1"/>
    <w:rsid w:val="58BA59F2"/>
    <w:rsid w:val="58E00763"/>
    <w:rsid w:val="590305FE"/>
    <w:rsid w:val="591C023B"/>
    <w:rsid w:val="593C3BD4"/>
    <w:rsid w:val="593E335D"/>
    <w:rsid w:val="595158B5"/>
    <w:rsid w:val="59604B61"/>
    <w:rsid w:val="59666E82"/>
    <w:rsid w:val="59773017"/>
    <w:rsid w:val="59960B97"/>
    <w:rsid w:val="59A64B84"/>
    <w:rsid w:val="59AC1781"/>
    <w:rsid w:val="59C32CC6"/>
    <w:rsid w:val="59CC7CCF"/>
    <w:rsid w:val="59CE2108"/>
    <w:rsid w:val="59E00D5A"/>
    <w:rsid w:val="59F47933"/>
    <w:rsid w:val="5A7B23FB"/>
    <w:rsid w:val="5A8800EB"/>
    <w:rsid w:val="5AB919F0"/>
    <w:rsid w:val="5AC7581B"/>
    <w:rsid w:val="5ADE0759"/>
    <w:rsid w:val="5AF32970"/>
    <w:rsid w:val="5B4A2DE9"/>
    <w:rsid w:val="5B505DD1"/>
    <w:rsid w:val="5B5617AA"/>
    <w:rsid w:val="5B577F2E"/>
    <w:rsid w:val="5B602086"/>
    <w:rsid w:val="5B6A4361"/>
    <w:rsid w:val="5B740263"/>
    <w:rsid w:val="5B8162D6"/>
    <w:rsid w:val="5BDD5F5E"/>
    <w:rsid w:val="5BF44F90"/>
    <w:rsid w:val="5C0648A0"/>
    <w:rsid w:val="5C0913D3"/>
    <w:rsid w:val="5C37252E"/>
    <w:rsid w:val="5C473333"/>
    <w:rsid w:val="5C726152"/>
    <w:rsid w:val="5CC46711"/>
    <w:rsid w:val="5CF608EC"/>
    <w:rsid w:val="5D1875C2"/>
    <w:rsid w:val="5D2418A5"/>
    <w:rsid w:val="5D2730C4"/>
    <w:rsid w:val="5D517384"/>
    <w:rsid w:val="5D710DA2"/>
    <w:rsid w:val="5D746E8E"/>
    <w:rsid w:val="5DB41701"/>
    <w:rsid w:val="5DEE744F"/>
    <w:rsid w:val="5DEF1B90"/>
    <w:rsid w:val="5DF92575"/>
    <w:rsid w:val="5E3E454F"/>
    <w:rsid w:val="5E473A9D"/>
    <w:rsid w:val="5E5D26EF"/>
    <w:rsid w:val="5E8C1F33"/>
    <w:rsid w:val="5E8C6834"/>
    <w:rsid w:val="5E8C6B96"/>
    <w:rsid w:val="5EAA43C9"/>
    <w:rsid w:val="5EAB3F33"/>
    <w:rsid w:val="5EDF326A"/>
    <w:rsid w:val="5EF72D36"/>
    <w:rsid w:val="5F240055"/>
    <w:rsid w:val="5F355EAA"/>
    <w:rsid w:val="5F5B339C"/>
    <w:rsid w:val="5F8B5940"/>
    <w:rsid w:val="5FB93512"/>
    <w:rsid w:val="5FDD6D43"/>
    <w:rsid w:val="5FF66356"/>
    <w:rsid w:val="5FF76E7A"/>
    <w:rsid w:val="60092231"/>
    <w:rsid w:val="6042332B"/>
    <w:rsid w:val="60776C88"/>
    <w:rsid w:val="6084646B"/>
    <w:rsid w:val="608E7744"/>
    <w:rsid w:val="609002C4"/>
    <w:rsid w:val="60A01EE0"/>
    <w:rsid w:val="61096DE8"/>
    <w:rsid w:val="610A352B"/>
    <w:rsid w:val="611B3F26"/>
    <w:rsid w:val="611C435E"/>
    <w:rsid w:val="612675A8"/>
    <w:rsid w:val="613A2D0C"/>
    <w:rsid w:val="615C40A1"/>
    <w:rsid w:val="6191558A"/>
    <w:rsid w:val="61941255"/>
    <w:rsid w:val="6196356C"/>
    <w:rsid w:val="61A14BA2"/>
    <w:rsid w:val="61BA5AEE"/>
    <w:rsid w:val="61C7515B"/>
    <w:rsid w:val="61C80A51"/>
    <w:rsid w:val="61CA7DF8"/>
    <w:rsid w:val="62065A1D"/>
    <w:rsid w:val="62145EF7"/>
    <w:rsid w:val="62195D65"/>
    <w:rsid w:val="622B69C5"/>
    <w:rsid w:val="625440AE"/>
    <w:rsid w:val="62905490"/>
    <w:rsid w:val="62A207AE"/>
    <w:rsid w:val="62FB068C"/>
    <w:rsid w:val="62FD1595"/>
    <w:rsid w:val="63081FD8"/>
    <w:rsid w:val="63256CC3"/>
    <w:rsid w:val="633873AA"/>
    <w:rsid w:val="63583D36"/>
    <w:rsid w:val="636716DA"/>
    <w:rsid w:val="63936E86"/>
    <w:rsid w:val="63970E21"/>
    <w:rsid w:val="63A44E7C"/>
    <w:rsid w:val="63AC3CC4"/>
    <w:rsid w:val="63B437A0"/>
    <w:rsid w:val="63C046F9"/>
    <w:rsid w:val="63D80CF3"/>
    <w:rsid w:val="63DD1A9C"/>
    <w:rsid w:val="63F81E1C"/>
    <w:rsid w:val="6417241B"/>
    <w:rsid w:val="6426308A"/>
    <w:rsid w:val="64453CA6"/>
    <w:rsid w:val="645A6831"/>
    <w:rsid w:val="646036D0"/>
    <w:rsid w:val="64610E47"/>
    <w:rsid w:val="64776D8A"/>
    <w:rsid w:val="648B2FE9"/>
    <w:rsid w:val="64AA2690"/>
    <w:rsid w:val="64C66171"/>
    <w:rsid w:val="64D94D23"/>
    <w:rsid w:val="64F6288B"/>
    <w:rsid w:val="650B2854"/>
    <w:rsid w:val="650E00DA"/>
    <w:rsid w:val="65266F76"/>
    <w:rsid w:val="65275513"/>
    <w:rsid w:val="65687E79"/>
    <w:rsid w:val="657A7F54"/>
    <w:rsid w:val="65884105"/>
    <w:rsid w:val="658865D4"/>
    <w:rsid w:val="65B52EC2"/>
    <w:rsid w:val="65B5618F"/>
    <w:rsid w:val="65B80431"/>
    <w:rsid w:val="65C6799D"/>
    <w:rsid w:val="65E067F1"/>
    <w:rsid w:val="65E326FB"/>
    <w:rsid w:val="660877ED"/>
    <w:rsid w:val="66185F39"/>
    <w:rsid w:val="662B2B1E"/>
    <w:rsid w:val="662E5ABA"/>
    <w:rsid w:val="66321E1D"/>
    <w:rsid w:val="664A5BA5"/>
    <w:rsid w:val="665076C9"/>
    <w:rsid w:val="66DA6BA5"/>
    <w:rsid w:val="66DF345C"/>
    <w:rsid w:val="66F60C50"/>
    <w:rsid w:val="670475AB"/>
    <w:rsid w:val="67203A92"/>
    <w:rsid w:val="67562F56"/>
    <w:rsid w:val="67696ABB"/>
    <w:rsid w:val="6785234B"/>
    <w:rsid w:val="678652A2"/>
    <w:rsid w:val="67A15F16"/>
    <w:rsid w:val="67AB4F74"/>
    <w:rsid w:val="67B77D58"/>
    <w:rsid w:val="67CA3951"/>
    <w:rsid w:val="67D462F1"/>
    <w:rsid w:val="67E802E4"/>
    <w:rsid w:val="67F64B10"/>
    <w:rsid w:val="67F67ADE"/>
    <w:rsid w:val="680B78E9"/>
    <w:rsid w:val="6812580E"/>
    <w:rsid w:val="6899426A"/>
    <w:rsid w:val="68C879ED"/>
    <w:rsid w:val="694E4CA4"/>
    <w:rsid w:val="695805DC"/>
    <w:rsid w:val="6997557B"/>
    <w:rsid w:val="69AA421C"/>
    <w:rsid w:val="69C50F83"/>
    <w:rsid w:val="69D8106D"/>
    <w:rsid w:val="69DC25D2"/>
    <w:rsid w:val="6A1771B5"/>
    <w:rsid w:val="6A3B7C25"/>
    <w:rsid w:val="6A541D06"/>
    <w:rsid w:val="6A5B78A2"/>
    <w:rsid w:val="6A7038E2"/>
    <w:rsid w:val="6A707473"/>
    <w:rsid w:val="6A835E5D"/>
    <w:rsid w:val="6A836318"/>
    <w:rsid w:val="6A9E61E9"/>
    <w:rsid w:val="6A9F48B9"/>
    <w:rsid w:val="6AA86307"/>
    <w:rsid w:val="6AC63AA9"/>
    <w:rsid w:val="6AD740AF"/>
    <w:rsid w:val="6AF94EDC"/>
    <w:rsid w:val="6B307286"/>
    <w:rsid w:val="6B407202"/>
    <w:rsid w:val="6B422A19"/>
    <w:rsid w:val="6B466C11"/>
    <w:rsid w:val="6B4E252C"/>
    <w:rsid w:val="6B7707F1"/>
    <w:rsid w:val="6B8A170E"/>
    <w:rsid w:val="6B8C029A"/>
    <w:rsid w:val="6B954726"/>
    <w:rsid w:val="6BAA3E39"/>
    <w:rsid w:val="6BFB1B43"/>
    <w:rsid w:val="6C1F5C68"/>
    <w:rsid w:val="6C253BE4"/>
    <w:rsid w:val="6C714627"/>
    <w:rsid w:val="6C7760D6"/>
    <w:rsid w:val="6C873D33"/>
    <w:rsid w:val="6CA92BC5"/>
    <w:rsid w:val="6CAA5EB2"/>
    <w:rsid w:val="6CAC1220"/>
    <w:rsid w:val="6CB45E42"/>
    <w:rsid w:val="6CBF10C0"/>
    <w:rsid w:val="6CE31D83"/>
    <w:rsid w:val="6D145A71"/>
    <w:rsid w:val="6D1B46DD"/>
    <w:rsid w:val="6D301571"/>
    <w:rsid w:val="6D3B7864"/>
    <w:rsid w:val="6D4E1E08"/>
    <w:rsid w:val="6D545555"/>
    <w:rsid w:val="6D796EAE"/>
    <w:rsid w:val="6D7A092B"/>
    <w:rsid w:val="6D835988"/>
    <w:rsid w:val="6D9231FF"/>
    <w:rsid w:val="6DB40BFE"/>
    <w:rsid w:val="6DCE2102"/>
    <w:rsid w:val="6DD7087D"/>
    <w:rsid w:val="6DEB4048"/>
    <w:rsid w:val="6E1F5E9D"/>
    <w:rsid w:val="6E49050D"/>
    <w:rsid w:val="6E69145D"/>
    <w:rsid w:val="6E7A2BA0"/>
    <w:rsid w:val="6E8702ED"/>
    <w:rsid w:val="6E990AA1"/>
    <w:rsid w:val="6EA41C20"/>
    <w:rsid w:val="6EC91511"/>
    <w:rsid w:val="6ECA1D42"/>
    <w:rsid w:val="6EED6578"/>
    <w:rsid w:val="6F0F0E67"/>
    <w:rsid w:val="6F3D3C1A"/>
    <w:rsid w:val="6F483F57"/>
    <w:rsid w:val="6F633FDD"/>
    <w:rsid w:val="6F646138"/>
    <w:rsid w:val="6F7C6463"/>
    <w:rsid w:val="6F822C50"/>
    <w:rsid w:val="6FB157C5"/>
    <w:rsid w:val="6FBF1274"/>
    <w:rsid w:val="6FE819D3"/>
    <w:rsid w:val="6FF602D3"/>
    <w:rsid w:val="6FF71167"/>
    <w:rsid w:val="70040E7D"/>
    <w:rsid w:val="70112F9F"/>
    <w:rsid w:val="70403FE3"/>
    <w:rsid w:val="704964D2"/>
    <w:rsid w:val="7077791A"/>
    <w:rsid w:val="708B0BEB"/>
    <w:rsid w:val="709908E3"/>
    <w:rsid w:val="709A2B5D"/>
    <w:rsid w:val="71094EBD"/>
    <w:rsid w:val="710D58A9"/>
    <w:rsid w:val="711F2B15"/>
    <w:rsid w:val="71254762"/>
    <w:rsid w:val="71384DCB"/>
    <w:rsid w:val="7146585C"/>
    <w:rsid w:val="715909C7"/>
    <w:rsid w:val="717B0888"/>
    <w:rsid w:val="718330E4"/>
    <w:rsid w:val="71981040"/>
    <w:rsid w:val="71B836EB"/>
    <w:rsid w:val="71BF4650"/>
    <w:rsid w:val="71EC2A3F"/>
    <w:rsid w:val="71F774E4"/>
    <w:rsid w:val="72225526"/>
    <w:rsid w:val="722A12B4"/>
    <w:rsid w:val="72365B44"/>
    <w:rsid w:val="724C7410"/>
    <w:rsid w:val="72A050D2"/>
    <w:rsid w:val="72A13D62"/>
    <w:rsid w:val="72BA6078"/>
    <w:rsid w:val="73075279"/>
    <w:rsid w:val="731906E1"/>
    <w:rsid w:val="735A34D3"/>
    <w:rsid w:val="73830CDF"/>
    <w:rsid w:val="73CD61C1"/>
    <w:rsid w:val="73F07C82"/>
    <w:rsid w:val="73FF2130"/>
    <w:rsid w:val="742C56DA"/>
    <w:rsid w:val="74456207"/>
    <w:rsid w:val="7446437C"/>
    <w:rsid w:val="747B3ECC"/>
    <w:rsid w:val="748C3391"/>
    <w:rsid w:val="74B36720"/>
    <w:rsid w:val="74C22600"/>
    <w:rsid w:val="74CD74C0"/>
    <w:rsid w:val="75022E46"/>
    <w:rsid w:val="750A528F"/>
    <w:rsid w:val="755C3A1C"/>
    <w:rsid w:val="759F5850"/>
    <w:rsid w:val="75A20320"/>
    <w:rsid w:val="75BA4488"/>
    <w:rsid w:val="75C5412E"/>
    <w:rsid w:val="75D7699A"/>
    <w:rsid w:val="75DF1F0B"/>
    <w:rsid w:val="760A6593"/>
    <w:rsid w:val="761E4A5F"/>
    <w:rsid w:val="76250EC2"/>
    <w:rsid w:val="7628650D"/>
    <w:rsid w:val="763270D1"/>
    <w:rsid w:val="763E7D5A"/>
    <w:rsid w:val="76837F91"/>
    <w:rsid w:val="769A42A5"/>
    <w:rsid w:val="76DE5600"/>
    <w:rsid w:val="76E063E5"/>
    <w:rsid w:val="76FF1FFD"/>
    <w:rsid w:val="770B1E78"/>
    <w:rsid w:val="7726789E"/>
    <w:rsid w:val="772E558B"/>
    <w:rsid w:val="77423329"/>
    <w:rsid w:val="77AC3DD8"/>
    <w:rsid w:val="77CB0E43"/>
    <w:rsid w:val="77CB1F0C"/>
    <w:rsid w:val="77D86887"/>
    <w:rsid w:val="77E31B44"/>
    <w:rsid w:val="77FB1CA2"/>
    <w:rsid w:val="781724DE"/>
    <w:rsid w:val="782D4086"/>
    <w:rsid w:val="783B4A7E"/>
    <w:rsid w:val="784F5065"/>
    <w:rsid w:val="78620C4F"/>
    <w:rsid w:val="78852DA0"/>
    <w:rsid w:val="788F2A28"/>
    <w:rsid w:val="78971A5A"/>
    <w:rsid w:val="791920FD"/>
    <w:rsid w:val="7955400D"/>
    <w:rsid w:val="795F43F3"/>
    <w:rsid w:val="796055BB"/>
    <w:rsid w:val="79605D60"/>
    <w:rsid w:val="797A509B"/>
    <w:rsid w:val="79B63F6A"/>
    <w:rsid w:val="7A0478C8"/>
    <w:rsid w:val="7A0A3E78"/>
    <w:rsid w:val="7A472EF4"/>
    <w:rsid w:val="7A92130D"/>
    <w:rsid w:val="7AD24297"/>
    <w:rsid w:val="7B056622"/>
    <w:rsid w:val="7B072192"/>
    <w:rsid w:val="7B1C6D71"/>
    <w:rsid w:val="7B203254"/>
    <w:rsid w:val="7B4C370C"/>
    <w:rsid w:val="7B6146BC"/>
    <w:rsid w:val="7B797E92"/>
    <w:rsid w:val="7B8B4675"/>
    <w:rsid w:val="7BA303B7"/>
    <w:rsid w:val="7BA807F1"/>
    <w:rsid w:val="7BC30DDC"/>
    <w:rsid w:val="7BF771C1"/>
    <w:rsid w:val="7C25251B"/>
    <w:rsid w:val="7CBD45A1"/>
    <w:rsid w:val="7CD70BAC"/>
    <w:rsid w:val="7CE96AC7"/>
    <w:rsid w:val="7D0A5920"/>
    <w:rsid w:val="7D1B734E"/>
    <w:rsid w:val="7D4F60CE"/>
    <w:rsid w:val="7D5661C2"/>
    <w:rsid w:val="7D597BAB"/>
    <w:rsid w:val="7D627C9C"/>
    <w:rsid w:val="7D806D89"/>
    <w:rsid w:val="7D82160C"/>
    <w:rsid w:val="7D825AEA"/>
    <w:rsid w:val="7DAA6B18"/>
    <w:rsid w:val="7E0333A0"/>
    <w:rsid w:val="7E2A26B2"/>
    <w:rsid w:val="7E4248A4"/>
    <w:rsid w:val="7E7055A4"/>
    <w:rsid w:val="7EF4567A"/>
    <w:rsid w:val="7EF70770"/>
    <w:rsid w:val="7EF86F76"/>
    <w:rsid w:val="7F101770"/>
    <w:rsid w:val="7F2549B2"/>
    <w:rsid w:val="7F380167"/>
    <w:rsid w:val="7F4A132F"/>
    <w:rsid w:val="7F4E66DF"/>
    <w:rsid w:val="7F630E98"/>
    <w:rsid w:val="7F845207"/>
    <w:rsid w:val="7FCF6C86"/>
    <w:rsid w:val="7FF06CCF"/>
    <w:rsid w:val="7FF52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1"/>
    <w:basedOn w:val="1"/>
    <w:next w:val="1"/>
    <w:qFormat/>
    <w:uiPriority w:val="0"/>
    <w:pPr>
      <w:keepNext/>
      <w:keepLines/>
      <w:spacing w:before="500" w:after="500" w:line="578" w:lineRule="auto"/>
      <w:jc w:val="center"/>
      <w:outlineLvl w:val="0"/>
    </w:pPr>
    <w:rPr>
      <w:b/>
      <w:bCs/>
      <w:kern w:val="44"/>
      <w:sz w:val="44"/>
      <w:szCs w:val="44"/>
    </w:rPr>
  </w:style>
  <w:style w:type="paragraph" w:styleId="5">
    <w:name w:val="heading 2"/>
    <w:basedOn w:val="1"/>
    <w:next w:val="1"/>
    <w:unhideWhenUsed/>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unhideWhenUsed/>
    <w:qFormat/>
    <w:uiPriority w:val="0"/>
    <w:pPr>
      <w:keepNext/>
      <w:keepLines/>
      <w:spacing w:before="260" w:after="260" w:line="416" w:lineRule="auto"/>
      <w:outlineLvl w:val="2"/>
    </w:pPr>
    <w:rPr>
      <w:rFonts w:eastAsia="幼圆"/>
      <w:b/>
      <w:bCs/>
      <w:sz w:val="32"/>
      <w:szCs w:val="32"/>
    </w:rPr>
  </w:style>
  <w:style w:type="paragraph" w:styleId="7">
    <w:name w:val="heading 4"/>
    <w:basedOn w:val="1"/>
    <w:next w:val="1"/>
    <w:unhideWhenUsed/>
    <w:qFormat/>
    <w:uiPriority w:val="0"/>
    <w:pPr>
      <w:keepNext/>
      <w:keepLines/>
      <w:spacing w:line="360" w:lineRule="auto"/>
      <w:outlineLvl w:val="3"/>
    </w:pPr>
    <w:rPr>
      <w:rFonts w:ascii="Arial" w:hAnsi="Arial"/>
      <w:b/>
      <w:bCs/>
      <w:szCs w:val="28"/>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Body Text 2"/>
    <w:basedOn w:val="1"/>
    <w:next w:val="2"/>
    <w:qFormat/>
    <w:uiPriority w:val="0"/>
    <w:pPr>
      <w:spacing w:line="480" w:lineRule="auto"/>
    </w:pPr>
  </w:style>
  <w:style w:type="paragraph" w:styleId="8">
    <w:name w:val="annotation text"/>
    <w:basedOn w:val="1"/>
    <w:qFormat/>
    <w:uiPriority w:val="0"/>
    <w:pPr>
      <w:jc w:val="left"/>
    </w:pPr>
  </w:style>
  <w:style w:type="paragraph" w:styleId="9">
    <w:name w:val="Body Text Indent"/>
    <w:basedOn w:val="1"/>
    <w:next w:val="1"/>
    <w:qFormat/>
    <w:uiPriority w:val="0"/>
    <w:pPr>
      <w:spacing w:after="120"/>
      <w:ind w:left="420" w:leftChars="200"/>
    </w:pPr>
    <w:rPr>
      <w:rFonts w:ascii="Times New Roman" w:hAnsi="Times New Roman" w:cs="Times New Roman"/>
      <w:szCs w:val="24"/>
    </w:rPr>
  </w:style>
  <w:style w:type="paragraph" w:styleId="10">
    <w:name w:val="toc 3"/>
    <w:basedOn w:val="1"/>
    <w:next w:val="1"/>
    <w:qFormat/>
    <w:uiPriority w:val="0"/>
    <w:pPr>
      <w:ind w:left="840" w:leftChars="400"/>
    </w:pPr>
  </w:style>
  <w:style w:type="paragraph" w:styleId="11">
    <w:name w:val="Plain Text"/>
    <w:basedOn w:val="1"/>
    <w:qFormat/>
    <w:uiPriority w:val="0"/>
    <w:rPr>
      <w:rFonts w:ascii="宋体" w:hAnsi="Courier New" w:eastAsia="幼圆"/>
    </w:rPr>
  </w:style>
  <w:style w:type="paragraph" w:styleId="12">
    <w:name w:val="Balloon Text"/>
    <w:basedOn w:val="1"/>
    <w:link w:val="41"/>
    <w:qFormat/>
    <w:uiPriority w:val="0"/>
    <w:rPr>
      <w:sz w:val="18"/>
      <w:szCs w:val="18"/>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0"/>
  </w:style>
  <w:style w:type="paragraph" w:styleId="16">
    <w:name w:val="toc 2"/>
    <w:basedOn w:val="1"/>
    <w:next w:val="1"/>
    <w:qFormat/>
    <w:uiPriority w:val="0"/>
    <w:pPr>
      <w:ind w:left="420" w:leftChars="200"/>
    </w:pPr>
  </w:style>
  <w:style w:type="paragraph" w:styleId="17">
    <w:name w:val="Message Header"/>
    <w:basedOn w:val="1"/>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8">
    <w:name w:val="Normal (Web)"/>
    <w:basedOn w:val="1"/>
    <w:qFormat/>
    <w:uiPriority w:val="0"/>
    <w:pPr>
      <w:widowControl/>
      <w:spacing w:beforeAutospacing="1" w:afterAutospacing="1"/>
      <w:jc w:val="left"/>
    </w:pPr>
    <w:rPr>
      <w:rFonts w:ascii="宋体" w:hAnsi="宋体" w:cs="宋体"/>
      <w:kern w:val="0"/>
      <w:sz w:val="24"/>
      <w:szCs w:val="24"/>
    </w:rPr>
  </w:style>
  <w:style w:type="paragraph" w:styleId="19">
    <w:name w:val="Body Text First Indent"/>
    <w:basedOn w:val="2"/>
    <w:next w:val="20"/>
    <w:qFormat/>
    <w:uiPriority w:val="99"/>
    <w:pPr>
      <w:ind w:firstLine="420" w:firstLineChars="100"/>
    </w:pPr>
  </w:style>
  <w:style w:type="paragraph" w:styleId="20">
    <w:name w:val="Body Text First Indent 2"/>
    <w:basedOn w:val="9"/>
    <w:next w:val="1"/>
    <w:qFormat/>
    <w:uiPriority w:val="0"/>
    <w:pPr>
      <w:ind w:firstLine="420" w:firstLineChars="200"/>
    </w:pPr>
  </w:style>
  <w:style w:type="character" w:styleId="23">
    <w:name w:val="Strong"/>
    <w:basedOn w:val="22"/>
    <w:qFormat/>
    <w:uiPriority w:val="0"/>
    <w:rPr>
      <w:b/>
      <w:bCs/>
    </w:rPr>
  </w:style>
  <w:style w:type="character" w:styleId="24">
    <w:name w:val="FollowedHyperlink"/>
    <w:basedOn w:val="22"/>
    <w:qFormat/>
    <w:uiPriority w:val="0"/>
    <w:rPr>
      <w:color w:val="800080"/>
      <w:u w:val="none"/>
    </w:rPr>
  </w:style>
  <w:style w:type="character" w:styleId="25">
    <w:name w:val="Emphasis"/>
    <w:basedOn w:val="22"/>
    <w:qFormat/>
    <w:uiPriority w:val="0"/>
    <w:rPr>
      <w:b/>
      <w:bCs/>
    </w:rPr>
  </w:style>
  <w:style w:type="character" w:styleId="26">
    <w:name w:val="HTML Definition"/>
    <w:basedOn w:val="22"/>
    <w:qFormat/>
    <w:uiPriority w:val="0"/>
  </w:style>
  <w:style w:type="character" w:styleId="27">
    <w:name w:val="HTML Typewriter"/>
    <w:basedOn w:val="22"/>
    <w:qFormat/>
    <w:uiPriority w:val="0"/>
    <w:rPr>
      <w:rFonts w:hint="default" w:ascii="monospace" w:hAnsi="monospace" w:eastAsia="monospace" w:cs="monospace"/>
      <w:sz w:val="20"/>
    </w:rPr>
  </w:style>
  <w:style w:type="character" w:styleId="28">
    <w:name w:val="HTML Acronym"/>
    <w:basedOn w:val="22"/>
    <w:qFormat/>
    <w:uiPriority w:val="0"/>
  </w:style>
  <w:style w:type="character" w:styleId="29">
    <w:name w:val="HTML Variable"/>
    <w:basedOn w:val="22"/>
    <w:qFormat/>
    <w:uiPriority w:val="0"/>
  </w:style>
  <w:style w:type="character" w:styleId="30">
    <w:name w:val="Hyperlink"/>
    <w:basedOn w:val="22"/>
    <w:qFormat/>
    <w:uiPriority w:val="0"/>
    <w:rPr>
      <w:color w:val="0000FF"/>
      <w:u w:val="none"/>
    </w:rPr>
  </w:style>
  <w:style w:type="character" w:styleId="31">
    <w:name w:val="HTML Code"/>
    <w:basedOn w:val="22"/>
    <w:qFormat/>
    <w:uiPriority w:val="0"/>
    <w:rPr>
      <w:rFonts w:hint="default" w:ascii="monospace" w:hAnsi="monospace" w:eastAsia="monospace" w:cs="monospace"/>
      <w:sz w:val="20"/>
    </w:rPr>
  </w:style>
  <w:style w:type="character" w:styleId="32">
    <w:name w:val="HTML Cite"/>
    <w:basedOn w:val="22"/>
    <w:qFormat/>
    <w:uiPriority w:val="0"/>
  </w:style>
  <w:style w:type="character" w:styleId="33">
    <w:name w:val="HTML Keyboard"/>
    <w:basedOn w:val="22"/>
    <w:qFormat/>
    <w:uiPriority w:val="0"/>
    <w:rPr>
      <w:rFonts w:ascii="monospace" w:hAnsi="monospace" w:eastAsia="monospace" w:cs="monospace"/>
      <w:sz w:val="20"/>
    </w:rPr>
  </w:style>
  <w:style w:type="character" w:styleId="34">
    <w:name w:val="HTML Sample"/>
    <w:basedOn w:val="22"/>
    <w:qFormat/>
    <w:uiPriority w:val="0"/>
    <w:rPr>
      <w:rFonts w:hint="default" w:ascii="monospace" w:hAnsi="monospace" w:eastAsia="monospace" w:cs="monospace"/>
    </w:rPr>
  </w:style>
  <w:style w:type="paragraph" w:customStyle="1" w:styleId="35">
    <w:name w:val="Body Text First Indent1"/>
    <w:basedOn w:val="2"/>
    <w:qFormat/>
    <w:uiPriority w:val="0"/>
    <w:pPr>
      <w:ind w:firstLine="420" w:firstLineChars="100"/>
    </w:pPr>
    <w:rPr>
      <w:rFonts w:ascii="Times New Roman" w:hAnsi="Times New Roman" w:eastAsia="宋体" w:cs="Times New Roman"/>
    </w:rPr>
  </w:style>
  <w:style w:type="paragraph" w:customStyle="1" w:styleId="36">
    <w:name w:val="文档正文5"/>
    <w:basedOn w:val="37"/>
    <w:qFormat/>
    <w:uiPriority w:val="0"/>
    <w:pPr>
      <w:autoSpaceDE w:val="0"/>
      <w:autoSpaceDN w:val="0"/>
      <w:snapToGrid w:val="0"/>
      <w:spacing w:line="440" w:lineRule="exact"/>
      <w:ind w:firstLine="505"/>
    </w:pPr>
    <w:rPr>
      <w:spacing w:val="4"/>
    </w:rPr>
  </w:style>
  <w:style w:type="paragraph" w:customStyle="1" w:styleId="37">
    <w:name w:val="Normal Indent"/>
    <w:basedOn w:val="1"/>
    <w:qFormat/>
    <w:uiPriority w:val="0"/>
    <w:pPr>
      <w:adjustRightInd w:val="0"/>
      <w:spacing w:line="360" w:lineRule="atLeast"/>
      <w:ind w:firstLine="420" w:firstLineChars="200"/>
      <w:jc w:val="left"/>
      <w:textAlignment w:val="baseline"/>
    </w:pPr>
    <w:rPr>
      <w:kern w:val="0"/>
      <w:sz w:val="24"/>
      <w:szCs w:val="20"/>
    </w:rPr>
  </w:style>
  <w:style w:type="paragraph" w:customStyle="1" w:styleId="38">
    <w:name w:val="无间隔1"/>
    <w:basedOn w:val="1"/>
    <w:next w:val="39"/>
    <w:qFormat/>
    <w:uiPriority w:val="0"/>
    <w:pPr>
      <w:spacing w:line="400" w:lineRule="exact"/>
    </w:pPr>
    <w:rPr>
      <w:sz w:val="24"/>
    </w:rPr>
  </w:style>
  <w:style w:type="paragraph" w:customStyle="1" w:styleId="39">
    <w:name w:val="TOC Heading1"/>
    <w:next w:val="1"/>
    <w:qFormat/>
    <w:uiPriority w:val="0"/>
    <w:pPr>
      <w:wordWrap w:val="0"/>
    </w:pPr>
    <w:rPr>
      <w:rFonts w:ascii="Calibri" w:hAnsi="Calibri" w:eastAsia="宋体" w:cs="Times New Roman"/>
      <w:sz w:val="32"/>
      <w:szCs w:val="22"/>
      <w:lang w:val="en-US" w:eastAsia="zh-CN" w:bidi="ar-SA"/>
    </w:rPr>
  </w:style>
  <w:style w:type="paragraph" w:customStyle="1" w:styleId="4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41">
    <w:name w:val="批注框文本 Char"/>
    <w:basedOn w:val="22"/>
    <w:link w:val="12"/>
    <w:qFormat/>
    <w:uiPriority w:val="0"/>
    <w:rPr>
      <w:rFonts w:ascii="Calibri" w:hAnsi="Calibri" w:eastAsia="宋体" w:cs="黑体"/>
      <w:kern w:val="2"/>
      <w:sz w:val="18"/>
      <w:szCs w:val="18"/>
    </w:rPr>
  </w:style>
  <w:style w:type="paragraph" w:customStyle="1" w:styleId="42">
    <w:name w:val="Table Paragraph"/>
    <w:basedOn w:val="1"/>
    <w:qFormat/>
    <w:uiPriority w:val="0"/>
    <w:rPr>
      <w:rFonts w:ascii="宋体" w:hAnsi="宋体" w:eastAsia="宋体" w:cs="宋体"/>
      <w:lang w:val="zh-CN" w:eastAsia="zh-CN" w:bidi="zh-CN"/>
    </w:rPr>
  </w:style>
  <w:style w:type="paragraph" w:customStyle="1" w:styleId="43">
    <w:name w:val="WPSOffice手动目录 1"/>
    <w:qFormat/>
    <w:uiPriority w:val="0"/>
    <w:pPr>
      <w:ind w:leftChars="0"/>
    </w:pPr>
    <w:rPr>
      <w:rFonts w:ascii="Times New Roman" w:hAnsi="Times New Roman" w:eastAsia="宋体" w:cs="Times New Roman"/>
      <w:sz w:val="20"/>
      <w:szCs w:val="20"/>
    </w:rPr>
  </w:style>
  <w:style w:type="character" w:customStyle="1" w:styleId="44">
    <w:name w:val="hover"/>
    <w:basedOn w:val="22"/>
    <w:uiPriority w:val="0"/>
    <w:rPr>
      <w:color w:val="2590EB"/>
    </w:rPr>
  </w:style>
  <w:style w:type="character" w:customStyle="1" w:styleId="45">
    <w:name w:val="hover1"/>
    <w:basedOn w:val="22"/>
    <w:uiPriority w:val="0"/>
    <w:rPr>
      <w:color w:val="2590EB"/>
      <w:shd w:val="clear" w:fill="E9F4FD"/>
    </w:rPr>
  </w:style>
  <w:style w:type="character" w:customStyle="1" w:styleId="46">
    <w:name w:val="hover2"/>
    <w:basedOn w:val="22"/>
    <w:uiPriority w:val="0"/>
    <w:rPr>
      <w:color w:val="2590EB"/>
    </w:rPr>
  </w:style>
  <w:style w:type="character" w:customStyle="1" w:styleId="47">
    <w:name w:val="hover3"/>
    <w:basedOn w:val="22"/>
    <w:uiPriority w:val="0"/>
  </w:style>
  <w:style w:type="character" w:customStyle="1" w:styleId="48">
    <w:name w:val="hover4"/>
    <w:basedOn w:val="22"/>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91</Pages>
  <Words>30328</Words>
  <Characters>32209</Characters>
  <Lines>145</Lines>
  <Paragraphs>95</Paragraphs>
  <TotalTime>55</TotalTime>
  <ScaleCrop>false</ScaleCrop>
  <LinksUpToDate>false</LinksUpToDate>
  <CharactersWithSpaces>41959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欧米爸爸</cp:lastModifiedBy>
  <cp:lastPrinted>2022-08-23T00:08:50Z</cp:lastPrinted>
  <dcterms:modified xsi:type="dcterms:W3CDTF">2022-08-23T02:30:02Z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27A6AA58E9A846B79332CDE96F5FD543</vt:lpwstr>
  </property>
  <property fmtid="{D5CDD505-2E9C-101B-9397-08002B2CF9AE}" pid="4" name="commondata">
    <vt:lpwstr>eyJoZGlkIjoiYzNkMjViNjIzZTIwNzRiNGI3OWIzZTNmYTE2ZThlNzYifQ==</vt:lpwstr>
  </property>
</Properties>
</file>