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52"/>
          <w:szCs w:val="52"/>
          <w:lang w:val="en-US" w:eastAsia="zh-CN"/>
        </w:rPr>
      </w:pPr>
      <w:r>
        <w:rPr>
          <w:rFonts w:hint="eastAsia" w:ascii="宋体" w:hAnsi="宋体"/>
          <w:b/>
          <w:bCs/>
          <w:sz w:val="52"/>
          <w:szCs w:val="52"/>
          <w:lang w:val="en-US" w:eastAsia="zh-CN"/>
        </w:rPr>
        <w:t>武陟县人民防空办公室增装人防警报器、无人值守人防警报中转站控制系统项目</w:t>
      </w:r>
    </w:p>
    <w:p>
      <w:pPr>
        <w:jc w:val="center"/>
        <w:rPr>
          <w:rFonts w:hint="eastAsia" w:ascii="宋体" w:hAnsi="宋体" w:cs="宋体"/>
          <w:b/>
          <w:sz w:val="44"/>
          <w:szCs w:val="44"/>
        </w:rPr>
      </w:pPr>
    </w:p>
    <w:p>
      <w:pPr>
        <w:pStyle w:val="2"/>
        <w:rPr>
          <w:rFonts w:hint="eastAsia"/>
        </w:rPr>
      </w:pPr>
      <w:bookmarkStart w:id="0" w:name="_Toc29289"/>
    </w:p>
    <w:p>
      <w:pPr>
        <w:jc w:val="center"/>
        <w:outlineLvl w:val="0"/>
        <w:rPr>
          <w:rFonts w:hint="eastAsia" w:ascii="黑体" w:hAnsi="黑体" w:eastAsia="黑体" w:cs="黑体"/>
          <w:b/>
          <w:sz w:val="72"/>
          <w:szCs w:val="72"/>
        </w:rPr>
      </w:pPr>
      <w:bookmarkStart w:id="1" w:name="_Toc115021824"/>
      <w:r>
        <w:rPr>
          <w:rFonts w:hint="eastAsia" w:ascii="黑体" w:hAnsi="黑体" w:eastAsia="黑体" w:cs="黑体"/>
          <w:b/>
          <w:sz w:val="72"/>
          <w:szCs w:val="72"/>
        </w:rPr>
        <w:t>竞争性磋商文件</w:t>
      </w:r>
      <w:bookmarkEnd w:id="0"/>
      <w:bookmarkEnd w:id="1"/>
    </w:p>
    <w:p>
      <w:pPr>
        <w:ind w:firstLine="2249" w:firstLineChars="800"/>
        <w:rPr>
          <w:rFonts w:hint="eastAsia" w:ascii="宋体" w:hAnsi="宋体" w:eastAsia="宋体"/>
          <w:b/>
          <w:bCs/>
          <w:szCs w:val="21"/>
          <w:lang w:eastAsia="zh-CN"/>
        </w:rPr>
      </w:pPr>
      <w:r>
        <w:rPr>
          <w:rFonts w:hint="eastAsia" w:ascii="宋体" w:hAnsi="宋体" w:cs="宋体"/>
          <w:b/>
          <w:bCs/>
          <w:sz w:val="28"/>
          <w:szCs w:val="28"/>
        </w:rPr>
        <w:t>项目编号：</w:t>
      </w:r>
      <w:r>
        <w:rPr>
          <w:rFonts w:hint="eastAsia" w:ascii="宋体" w:hAnsi="宋体" w:cs="宋体"/>
          <w:b/>
          <w:bCs/>
          <w:sz w:val="28"/>
          <w:szCs w:val="28"/>
          <w:lang w:eastAsia="zh-CN"/>
        </w:rPr>
        <w:t>武政磋商采购【2022】032号</w:t>
      </w:r>
    </w:p>
    <w:p>
      <w:pPr>
        <w:ind w:firstLine="2249" w:firstLineChars="800"/>
        <w:jc w:val="both"/>
        <w:rPr>
          <w:rFonts w:hint="eastAsia" w:ascii="宋体" w:hAnsi="宋体" w:cs="宋体"/>
          <w:b/>
          <w:bCs/>
          <w:sz w:val="28"/>
          <w:szCs w:val="28"/>
          <w:lang w:eastAsia="zh-CN"/>
        </w:rPr>
      </w:pPr>
      <w:r>
        <w:rPr>
          <w:rFonts w:hint="eastAsia" w:ascii="宋体" w:hAnsi="宋体" w:cs="宋体"/>
          <w:b/>
          <w:bCs/>
          <w:sz w:val="28"/>
          <w:szCs w:val="28"/>
        </w:rPr>
        <w:t>交易编号：</w:t>
      </w:r>
      <w:r>
        <w:rPr>
          <w:rFonts w:hint="eastAsia" w:ascii="宋体" w:hAnsi="宋体" w:cs="宋体"/>
          <w:b/>
          <w:bCs/>
          <w:sz w:val="28"/>
          <w:szCs w:val="28"/>
          <w:lang w:eastAsia="zh-CN"/>
        </w:rPr>
        <w:t>武交采JZCS2022-010号</w:t>
      </w:r>
    </w:p>
    <w:p>
      <w:pPr>
        <w:rPr>
          <w:rFonts w:hint="eastAsia"/>
        </w:rPr>
      </w:pPr>
      <w:r>
        <w:rPr>
          <w:rFonts w:hint="eastAsia" w:ascii="宋体" w:hAnsi="宋体" w:eastAsia="宋体" w:cs="宋体"/>
          <w:b/>
          <w:bCs/>
          <w:lang w:eastAsia="zh-CN"/>
        </w:rPr>
        <w:drawing>
          <wp:anchor distT="0" distB="0" distL="114300" distR="114300" simplePos="0" relativeHeight="251659264" behindDoc="0" locked="0" layoutInCell="1" allowOverlap="1">
            <wp:simplePos x="0" y="0"/>
            <wp:positionH relativeFrom="column">
              <wp:posOffset>1069975</wp:posOffset>
            </wp:positionH>
            <wp:positionV relativeFrom="paragraph">
              <wp:posOffset>96520</wp:posOffset>
            </wp:positionV>
            <wp:extent cx="3989705" cy="3933190"/>
            <wp:effectExtent l="0" t="0" r="10795" b="10160"/>
            <wp:wrapTopAndBottom/>
            <wp:docPr id="1" name="图片 2" descr="981199f8ee69da909915660df04005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81199f8ee69da909915660df040058e"/>
                    <pic:cNvPicPr>
                      <a:picLocks noChangeAspect="1"/>
                    </pic:cNvPicPr>
                  </pic:nvPicPr>
                  <pic:blipFill>
                    <a:blip r:embed="rId21"/>
                    <a:srcRect l="13945" t="14619" r="14819" b="11458"/>
                    <a:stretch>
                      <a:fillRect/>
                    </a:stretch>
                  </pic:blipFill>
                  <pic:spPr>
                    <a:xfrm>
                      <a:off x="0" y="0"/>
                      <a:ext cx="3989705" cy="3933190"/>
                    </a:xfrm>
                    <a:prstGeom prst="rect">
                      <a:avLst/>
                    </a:prstGeom>
                    <a:noFill/>
                    <a:ln>
                      <a:noFill/>
                    </a:ln>
                  </pic:spPr>
                </pic:pic>
              </a:graphicData>
            </a:graphic>
          </wp:anchor>
        </w:drawing>
      </w:r>
    </w:p>
    <w:p>
      <w:pPr>
        <w:pStyle w:val="2"/>
        <w:rPr>
          <w:rFonts w:hint="eastAsia"/>
        </w:rPr>
      </w:pPr>
    </w:p>
    <w:p>
      <w:pPr>
        <w:rPr>
          <w:rFonts w:hint="eastAsia" w:ascii="宋体" w:hAnsi="宋体" w:eastAsia="宋体" w:cs="宋体"/>
          <w:b/>
          <w:bCs/>
          <w:sz w:val="32"/>
          <w:lang w:eastAsia="zh-CN"/>
        </w:rPr>
      </w:pPr>
      <w:r>
        <w:rPr>
          <w:rFonts w:hint="eastAsia" w:ascii="宋体" w:hAnsi="宋体" w:cs="宋体"/>
          <w:sz w:val="32"/>
        </w:rPr>
        <w:t xml:space="preserve">      </w:t>
      </w:r>
      <w:r>
        <w:rPr>
          <w:rFonts w:hint="eastAsia" w:ascii="宋体" w:hAnsi="宋体" w:cs="宋体"/>
          <w:b/>
          <w:bCs/>
          <w:sz w:val="32"/>
        </w:rPr>
        <w:t xml:space="preserve">   采   购   人：</w:t>
      </w:r>
      <w:r>
        <w:rPr>
          <w:rFonts w:hint="eastAsia" w:ascii="宋体" w:hAnsi="宋体" w:cs="宋体"/>
          <w:b/>
          <w:bCs/>
          <w:sz w:val="32"/>
          <w:lang w:eastAsia="zh-CN"/>
        </w:rPr>
        <w:t>武陟县人民防空办公室</w:t>
      </w:r>
    </w:p>
    <w:p>
      <w:pPr>
        <w:rPr>
          <w:rFonts w:hint="eastAsia" w:ascii="宋体" w:hAnsi="宋体" w:eastAsia="宋体" w:cs="宋体"/>
          <w:b/>
          <w:bCs/>
          <w:sz w:val="44"/>
          <w:szCs w:val="32"/>
          <w:lang w:eastAsia="zh-CN"/>
        </w:rPr>
        <w:sectPr>
          <w:footerReference r:id="rId5" w:type="first"/>
          <w:headerReference r:id="rId3" w:type="default"/>
          <w:footerReference r:id="rId4" w:type="default"/>
          <w:pgSz w:w="11906" w:h="16838"/>
          <w:pgMar w:top="1440" w:right="1134" w:bottom="1440" w:left="1474" w:header="851" w:footer="992" w:gutter="0"/>
          <w:pgNumType w:start="1"/>
          <w:cols w:space="720" w:num="1"/>
          <w:docGrid w:type="lines" w:linePitch="312" w:charSpace="0"/>
        </w:sectPr>
      </w:pPr>
      <w:r>
        <w:rPr>
          <w:rFonts w:hint="eastAsia" w:ascii="宋体" w:hAnsi="宋体" w:cs="宋体"/>
          <w:b/>
          <w:bCs/>
          <w:sz w:val="32"/>
        </w:rPr>
        <w:t xml:space="preserve">         采购代理机构：</w:t>
      </w:r>
      <w:r>
        <w:rPr>
          <w:rFonts w:hint="eastAsia" w:ascii="宋体" w:hAnsi="宋体" w:cs="宋体"/>
          <w:b/>
          <w:bCs/>
          <w:sz w:val="32"/>
          <w:lang w:eastAsia="zh-CN"/>
        </w:rPr>
        <w:t>河南地天泰工程咨询有限公司</w:t>
      </w:r>
    </w:p>
    <w:p>
      <w:pPr>
        <w:pStyle w:val="28"/>
        <w:tabs>
          <w:tab w:val="right" w:leader="dot" w:pos="8810"/>
        </w:tabs>
        <w:spacing w:line="360" w:lineRule="auto"/>
        <w:jc w:val="center"/>
        <w:rPr>
          <w:rFonts w:ascii="Calibri" w:hAnsi="Calibri"/>
          <w:sz w:val="30"/>
          <w:szCs w:val="30"/>
        </w:rPr>
      </w:pPr>
      <w:r>
        <w:rPr>
          <w:rFonts w:hint="eastAsia" w:ascii="宋体" w:hAnsi="宋体" w:cs="宋体"/>
          <w:b/>
          <w:bCs/>
          <w:caps/>
          <w:sz w:val="24"/>
          <w:szCs w:val="24"/>
          <w:lang w:val="zh-CN"/>
        </w:rPr>
        <w:fldChar w:fldCharType="begin"/>
      </w:r>
      <w:r>
        <w:rPr>
          <w:rFonts w:hint="eastAsia" w:ascii="宋体" w:hAnsi="宋体" w:cs="宋体"/>
          <w:b/>
          <w:bCs/>
          <w:caps/>
          <w:sz w:val="24"/>
          <w:szCs w:val="24"/>
          <w:lang w:val="zh-CN"/>
        </w:rPr>
        <w:instrText xml:space="preserve">TOC \o "1-1" \h \u </w:instrText>
      </w:r>
      <w:r>
        <w:rPr>
          <w:rFonts w:hint="eastAsia" w:ascii="宋体" w:hAnsi="宋体" w:cs="宋体"/>
          <w:b/>
          <w:bCs/>
          <w:caps/>
          <w:sz w:val="24"/>
          <w:szCs w:val="24"/>
          <w:lang w:val="zh-CN"/>
        </w:rPr>
        <w:fldChar w:fldCharType="separate"/>
      </w:r>
      <w:r>
        <w:rPr>
          <w:rStyle w:val="48"/>
          <w:rFonts w:hint="eastAsia"/>
          <w:color w:val="auto"/>
          <w:sz w:val="30"/>
          <w:szCs w:val="30"/>
          <w:u w:val="none"/>
        </w:rPr>
        <w:t>目录</w:t>
      </w:r>
    </w:p>
    <w:p>
      <w:pPr>
        <w:pStyle w:val="28"/>
        <w:tabs>
          <w:tab w:val="right" w:leader="dot" w:pos="8810"/>
        </w:tabs>
        <w:spacing w:line="360" w:lineRule="auto"/>
        <w:rPr>
          <w:rFonts w:ascii="宋体" w:hAnsi="宋体"/>
          <w:sz w:val="24"/>
          <w:szCs w:val="24"/>
        </w:rPr>
      </w:pPr>
      <w:r>
        <w:rPr>
          <w:sz w:val="24"/>
        </w:rPr>
        <w:fldChar w:fldCharType="begin"/>
      </w:r>
      <w:r>
        <w:rPr>
          <w:rStyle w:val="48"/>
          <w:sz w:val="24"/>
        </w:rPr>
        <w:instrText xml:space="preserve"> </w:instrText>
      </w:r>
      <w:r>
        <w:rPr>
          <w:rFonts w:ascii="宋体" w:hAnsi="宋体"/>
          <w:sz w:val="24"/>
          <w:szCs w:val="24"/>
        </w:rPr>
        <w:instrText xml:space="preserve">HYPERLINK \l "_Toc115021825"</w:instrText>
      </w:r>
      <w:r>
        <w:rPr>
          <w:rStyle w:val="48"/>
          <w:sz w:val="24"/>
        </w:rPr>
        <w:instrText xml:space="preserve"> </w:instrText>
      </w:r>
      <w:r>
        <w:rPr>
          <w:sz w:val="24"/>
        </w:rPr>
        <w:fldChar w:fldCharType="separate"/>
      </w:r>
      <w:r>
        <w:rPr>
          <w:rStyle w:val="48"/>
          <w:rFonts w:hint="eastAsia" w:cs="宋体"/>
          <w:sz w:val="24"/>
        </w:rPr>
        <w:t>第一章 竞争性磋商公告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_Toc115021825 \h </w:instrText>
      </w:r>
      <w:r>
        <w:rPr>
          <w:rFonts w:ascii="宋体" w:hAnsi="宋体"/>
          <w:sz w:val="24"/>
          <w:szCs w:val="24"/>
        </w:rPr>
        <w:fldChar w:fldCharType="separate"/>
      </w:r>
      <w:r>
        <w:rPr>
          <w:rFonts w:ascii="宋体" w:hAnsi="宋体"/>
          <w:sz w:val="24"/>
          <w:szCs w:val="24"/>
        </w:rPr>
        <w:t>2</w:t>
      </w:r>
      <w:r>
        <w:rPr>
          <w:rFonts w:ascii="宋体" w:hAnsi="宋体"/>
          <w:sz w:val="24"/>
          <w:szCs w:val="24"/>
        </w:rPr>
        <w:fldChar w:fldCharType="end"/>
      </w:r>
      <w:r>
        <w:rPr>
          <w:sz w:val="24"/>
        </w:rPr>
        <w:fldChar w:fldCharType="end"/>
      </w:r>
    </w:p>
    <w:p>
      <w:pPr>
        <w:pStyle w:val="28"/>
        <w:tabs>
          <w:tab w:val="right" w:leader="dot" w:pos="8810"/>
        </w:tabs>
        <w:spacing w:line="360" w:lineRule="auto"/>
        <w:rPr>
          <w:rFonts w:ascii="宋体" w:hAnsi="宋体"/>
          <w:sz w:val="24"/>
          <w:szCs w:val="24"/>
        </w:rPr>
      </w:pPr>
      <w:r>
        <w:rPr>
          <w:sz w:val="24"/>
        </w:rPr>
        <w:fldChar w:fldCharType="begin"/>
      </w:r>
      <w:r>
        <w:rPr>
          <w:rStyle w:val="48"/>
          <w:sz w:val="24"/>
        </w:rPr>
        <w:instrText xml:space="preserve"> </w:instrText>
      </w:r>
      <w:r>
        <w:rPr>
          <w:rFonts w:ascii="宋体" w:hAnsi="宋体"/>
          <w:sz w:val="24"/>
          <w:szCs w:val="24"/>
        </w:rPr>
        <w:instrText xml:space="preserve">HYPERLINK \l "_Toc115021826"</w:instrText>
      </w:r>
      <w:r>
        <w:rPr>
          <w:rStyle w:val="48"/>
          <w:sz w:val="24"/>
        </w:rPr>
        <w:instrText xml:space="preserve"> </w:instrText>
      </w:r>
      <w:r>
        <w:rPr>
          <w:sz w:val="24"/>
        </w:rPr>
        <w:fldChar w:fldCharType="separate"/>
      </w:r>
      <w:r>
        <w:rPr>
          <w:rStyle w:val="48"/>
          <w:rFonts w:hint="eastAsia" w:cs="宋体"/>
          <w:sz w:val="24"/>
        </w:rPr>
        <w:t>第二章 供应商须知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_Toc115021826 \h </w:instrText>
      </w:r>
      <w:r>
        <w:rPr>
          <w:rFonts w:ascii="宋体" w:hAnsi="宋体"/>
          <w:sz w:val="24"/>
          <w:szCs w:val="24"/>
        </w:rPr>
        <w:fldChar w:fldCharType="separate"/>
      </w:r>
      <w:r>
        <w:rPr>
          <w:rFonts w:ascii="宋体" w:hAnsi="宋体"/>
          <w:sz w:val="24"/>
          <w:szCs w:val="24"/>
        </w:rPr>
        <w:t>4</w:t>
      </w:r>
      <w:r>
        <w:rPr>
          <w:rFonts w:ascii="宋体" w:hAnsi="宋体"/>
          <w:sz w:val="24"/>
          <w:szCs w:val="24"/>
        </w:rPr>
        <w:fldChar w:fldCharType="end"/>
      </w:r>
      <w:r>
        <w:rPr>
          <w:sz w:val="24"/>
        </w:rPr>
        <w:fldChar w:fldCharType="end"/>
      </w:r>
    </w:p>
    <w:p>
      <w:pPr>
        <w:pStyle w:val="28"/>
        <w:tabs>
          <w:tab w:val="right" w:leader="dot" w:pos="8810"/>
        </w:tabs>
        <w:spacing w:line="360" w:lineRule="auto"/>
        <w:rPr>
          <w:rFonts w:ascii="宋体" w:hAnsi="宋体"/>
          <w:sz w:val="24"/>
          <w:szCs w:val="24"/>
        </w:rPr>
      </w:pPr>
      <w:r>
        <w:rPr>
          <w:sz w:val="24"/>
        </w:rPr>
        <w:fldChar w:fldCharType="begin"/>
      </w:r>
      <w:r>
        <w:rPr>
          <w:rStyle w:val="48"/>
          <w:sz w:val="24"/>
        </w:rPr>
        <w:instrText xml:space="preserve"> </w:instrText>
      </w:r>
      <w:r>
        <w:rPr>
          <w:rFonts w:ascii="宋体" w:hAnsi="宋体"/>
          <w:sz w:val="24"/>
          <w:szCs w:val="24"/>
        </w:rPr>
        <w:instrText xml:space="preserve">HYPERLINK \l "_Toc115021827"</w:instrText>
      </w:r>
      <w:r>
        <w:rPr>
          <w:rStyle w:val="48"/>
          <w:sz w:val="24"/>
        </w:rPr>
        <w:instrText xml:space="preserve"> </w:instrText>
      </w:r>
      <w:r>
        <w:rPr>
          <w:sz w:val="24"/>
        </w:rPr>
        <w:fldChar w:fldCharType="separate"/>
      </w:r>
      <w:r>
        <w:rPr>
          <w:rStyle w:val="48"/>
          <w:rFonts w:hint="eastAsia" w:cs="宋体"/>
          <w:sz w:val="24"/>
        </w:rPr>
        <w:t>第三章 评审方法和评审标准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_Toc115021827 \h </w:instrText>
      </w:r>
      <w:r>
        <w:rPr>
          <w:rFonts w:ascii="宋体" w:hAnsi="宋体"/>
          <w:sz w:val="24"/>
          <w:szCs w:val="24"/>
        </w:rPr>
        <w:fldChar w:fldCharType="separate"/>
      </w:r>
      <w:r>
        <w:rPr>
          <w:rFonts w:ascii="宋体" w:hAnsi="宋体"/>
          <w:sz w:val="24"/>
          <w:szCs w:val="24"/>
        </w:rPr>
        <w:t>20</w:t>
      </w:r>
      <w:r>
        <w:rPr>
          <w:rFonts w:ascii="宋体" w:hAnsi="宋体"/>
          <w:sz w:val="24"/>
          <w:szCs w:val="24"/>
        </w:rPr>
        <w:fldChar w:fldCharType="end"/>
      </w:r>
      <w:r>
        <w:rPr>
          <w:sz w:val="24"/>
        </w:rPr>
        <w:fldChar w:fldCharType="end"/>
      </w:r>
    </w:p>
    <w:p>
      <w:pPr>
        <w:pStyle w:val="28"/>
        <w:tabs>
          <w:tab w:val="right" w:leader="dot" w:pos="8810"/>
        </w:tabs>
        <w:spacing w:line="360" w:lineRule="auto"/>
        <w:rPr>
          <w:rFonts w:ascii="宋体" w:hAnsi="宋体"/>
          <w:sz w:val="24"/>
          <w:szCs w:val="24"/>
        </w:rPr>
      </w:pPr>
      <w:r>
        <w:rPr>
          <w:sz w:val="24"/>
        </w:rPr>
        <w:fldChar w:fldCharType="begin"/>
      </w:r>
      <w:r>
        <w:rPr>
          <w:rStyle w:val="48"/>
          <w:sz w:val="24"/>
        </w:rPr>
        <w:instrText xml:space="preserve"> </w:instrText>
      </w:r>
      <w:r>
        <w:rPr>
          <w:rFonts w:ascii="宋体" w:hAnsi="宋体"/>
          <w:sz w:val="24"/>
          <w:szCs w:val="24"/>
        </w:rPr>
        <w:instrText xml:space="preserve">HYPERLINK \l "_Toc115021828"</w:instrText>
      </w:r>
      <w:r>
        <w:rPr>
          <w:rStyle w:val="48"/>
          <w:sz w:val="24"/>
        </w:rPr>
        <w:instrText xml:space="preserve"> </w:instrText>
      </w:r>
      <w:r>
        <w:rPr>
          <w:sz w:val="24"/>
        </w:rPr>
        <w:fldChar w:fldCharType="separate"/>
      </w:r>
      <w:r>
        <w:rPr>
          <w:rStyle w:val="48"/>
          <w:rFonts w:hint="eastAsia" w:cs="宋体"/>
          <w:sz w:val="24"/>
        </w:rPr>
        <w:t>第四章 拟签订的合同文本</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_Toc115021828 \h </w:instrText>
      </w:r>
      <w:r>
        <w:rPr>
          <w:rFonts w:ascii="宋体" w:hAnsi="宋体"/>
          <w:sz w:val="24"/>
          <w:szCs w:val="24"/>
        </w:rPr>
        <w:fldChar w:fldCharType="separate"/>
      </w:r>
      <w:r>
        <w:rPr>
          <w:rFonts w:ascii="宋体" w:hAnsi="宋体"/>
          <w:sz w:val="24"/>
          <w:szCs w:val="24"/>
        </w:rPr>
        <w:t>22</w:t>
      </w:r>
      <w:r>
        <w:rPr>
          <w:rFonts w:ascii="宋体" w:hAnsi="宋体"/>
          <w:sz w:val="24"/>
          <w:szCs w:val="24"/>
        </w:rPr>
        <w:fldChar w:fldCharType="end"/>
      </w:r>
      <w:r>
        <w:rPr>
          <w:sz w:val="24"/>
        </w:rPr>
        <w:fldChar w:fldCharType="end"/>
      </w:r>
    </w:p>
    <w:p>
      <w:pPr>
        <w:pStyle w:val="28"/>
        <w:tabs>
          <w:tab w:val="right" w:leader="dot" w:pos="8810"/>
        </w:tabs>
        <w:spacing w:line="360" w:lineRule="auto"/>
        <w:rPr>
          <w:rFonts w:ascii="宋体" w:hAnsi="宋体"/>
          <w:sz w:val="24"/>
          <w:szCs w:val="24"/>
        </w:rPr>
      </w:pPr>
      <w:r>
        <w:rPr>
          <w:sz w:val="24"/>
        </w:rPr>
        <w:fldChar w:fldCharType="begin"/>
      </w:r>
      <w:r>
        <w:rPr>
          <w:rStyle w:val="48"/>
          <w:sz w:val="24"/>
        </w:rPr>
        <w:instrText xml:space="preserve"> </w:instrText>
      </w:r>
      <w:r>
        <w:rPr>
          <w:rFonts w:ascii="宋体" w:hAnsi="宋体"/>
          <w:sz w:val="24"/>
          <w:szCs w:val="24"/>
        </w:rPr>
        <w:instrText xml:space="preserve">HYPERLINK \l "_Toc115021829"</w:instrText>
      </w:r>
      <w:r>
        <w:rPr>
          <w:rStyle w:val="48"/>
          <w:sz w:val="24"/>
        </w:rPr>
        <w:instrText xml:space="preserve"> </w:instrText>
      </w:r>
      <w:r>
        <w:rPr>
          <w:sz w:val="24"/>
        </w:rPr>
        <w:fldChar w:fldCharType="separate"/>
      </w:r>
      <w:r>
        <w:rPr>
          <w:rStyle w:val="48"/>
          <w:rFonts w:hint="eastAsia" w:cs="宋体"/>
          <w:sz w:val="24"/>
        </w:rPr>
        <w:t>第五章 采购需求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_Toc115021829 \h </w:instrText>
      </w:r>
      <w:r>
        <w:rPr>
          <w:rFonts w:ascii="宋体" w:hAnsi="宋体"/>
          <w:sz w:val="24"/>
          <w:szCs w:val="24"/>
        </w:rPr>
        <w:fldChar w:fldCharType="separate"/>
      </w:r>
      <w:r>
        <w:rPr>
          <w:rFonts w:ascii="宋体" w:hAnsi="宋体"/>
          <w:sz w:val="24"/>
          <w:szCs w:val="24"/>
        </w:rPr>
        <w:t>25</w:t>
      </w:r>
      <w:r>
        <w:rPr>
          <w:rFonts w:ascii="宋体" w:hAnsi="宋体"/>
          <w:sz w:val="24"/>
          <w:szCs w:val="24"/>
        </w:rPr>
        <w:fldChar w:fldCharType="end"/>
      </w:r>
      <w:r>
        <w:rPr>
          <w:sz w:val="24"/>
        </w:rPr>
        <w:fldChar w:fldCharType="end"/>
      </w:r>
    </w:p>
    <w:p>
      <w:pPr>
        <w:pStyle w:val="28"/>
        <w:tabs>
          <w:tab w:val="right" w:leader="dot" w:pos="8810"/>
        </w:tabs>
        <w:spacing w:line="360" w:lineRule="auto"/>
        <w:rPr>
          <w:rFonts w:ascii="宋体" w:hAnsi="宋体"/>
          <w:sz w:val="24"/>
          <w:szCs w:val="24"/>
        </w:rPr>
      </w:pPr>
      <w:r>
        <w:rPr>
          <w:sz w:val="24"/>
        </w:rPr>
        <w:fldChar w:fldCharType="begin"/>
      </w:r>
      <w:r>
        <w:rPr>
          <w:rStyle w:val="48"/>
          <w:sz w:val="24"/>
        </w:rPr>
        <w:instrText xml:space="preserve"> </w:instrText>
      </w:r>
      <w:r>
        <w:rPr>
          <w:rFonts w:ascii="宋体" w:hAnsi="宋体"/>
          <w:sz w:val="24"/>
          <w:szCs w:val="24"/>
        </w:rPr>
        <w:instrText xml:space="preserve">HYPERLINK \l "_Toc115021830"</w:instrText>
      </w:r>
      <w:r>
        <w:rPr>
          <w:rStyle w:val="48"/>
          <w:sz w:val="24"/>
        </w:rPr>
        <w:instrText xml:space="preserve"> </w:instrText>
      </w:r>
      <w:r>
        <w:rPr>
          <w:sz w:val="24"/>
        </w:rPr>
        <w:fldChar w:fldCharType="separate"/>
      </w:r>
      <w:r>
        <w:rPr>
          <w:rStyle w:val="48"/>
          <w:rFonts w:hint="eastAsia" w:cs="宋体"/>
          <w:sz w:val="24"/>
        </w:rPr>
        <w:t>第六章</w:t>
      </w:r>
      <w:r>
        <w:rPr>
          <w:rStyle w:val="48"/>
          <w:rFonts w:cs="宋体"/>
          <w:sz w:val="24"/>
        </w:rPr>
        <w:t xml:space="preserve"> </w:t>
      </w:r>
      <w:r>
        <w:rPr>
          <w:rStyle w:val="48"/>
          <w:rFonts w:hint="eastAsia" w:cs="宋体"/>
          <w:sz w:val="24"/>
        </w:rPr>
        <w:t>响应文件格式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_Toc115021830 \h </w:instrText>
      </w:r>
      <w:r>
        <w:rPr>
          <w:rFonts w:ascii="宋体" w:hAnsi="宋体"/>
          <w:sz w:val="24"/>
          <w:szCs w:val="24"/>
        </w:rPr>
        <w:fldChar w:fldCharType="separate"/>
      </w:r>
      <w:r>
        <w:rPr>
          <w:rFonts w:ascii="宋体" w:hAnsi="宋体"/>
          <w:sz w:val="24"/>
          <w:szCs w:val="24"/>
        </w:rPr>
        <w:t>27</w:t>
      </w:r>
      <w:r>
        <w:rPr>
          <w:rFonts w:ascii="宋体" w:hAnsi="宋体"/>
          <w:sz w:val="24"/>
          <w:szCs w:val="24"/>
        </w:rPr>
        <w:fldChar w:fldCharType="end"/>
      </w:r>
      <w:r>
        <w:rPr>
          <w:sz w:val="24"/>
        </w:rPr>
        <w:fldChar w:fldCharType="end"/>
      </w:r>
    </w:p>
    <w:p>
      <w:pPr>
        <w:pStyle w:val="28"/>
        <w:tabs>
          <w:tab w:val="right" w:leader="dot" w:pos="8810"/>
        </w:tabs>
        <w:spacing w:line="360" w:lineRule="auto"/>
        <w:rPr>
          <w:rFonts w:ascii="宋体" w:hAnsi="宋体"/>
          <w:sz w:val="24"/>
          <w:szCs w:val="24"/>
        </w:rPr>
      </w:pPr>
      <w:r>
        <w:rPr>
          <w:sz w:val="24"/>
        </w:rPr>
        <w:fldChar w:fldCharType="begin"/>
      </w:r>
      <w:r>
        <w:rPr>
          <w:rStyle w:val="48"/>
          <w:sz w:val="24"/>
        </w:rPr>
        <w:instrText xml:space="preserve"> </w:instrText>
      </w:r>
      <w:r>
        <w:rPr>
          <w:rFonts w:ascii="宋体" w:hAnsi="宋体"/>
          <w:sz w:val="24"/>
          <w:szCs w:val="24"/>
        </w:rPr>
        <w:instrText xml:space="preserve">HYPERLINK \l "_Toc115021831"</w:instrText>
      </w:r>
      <w:r>
        <w:rPr>
          <w:rStyle w:val="48"/>
          <w:sz w:val="24"/>
        </w:rPr>
        <w:instrText xml:space="preserve"> </w:instrText>
      </w:r>
      <w:r>
        <w:rPr>
          <w:sz w:val="24"/>
        </w:rPr>
        <w:fldChar w:fldCharType="separate"/>
      </w:r>
      <w:r>
        <w:rPr>
          <w:rStyle w:val="48"/>
          <w:rFonts w:cs="宋体"/>
          <w:sz w:val="24"/>
        </w:rPr>
        <w:t>1.</w:t>
      </w:r>
      <w:r>
        <w:rPr>
          <w:rStyle w:val="48"/>
          <w:rFonts w:hint="eastAsia" w:cs="宋体"/>
          <w:sz w:val="24"/>
        </w:rPr>
        <w:t xml:space="preserve"> </w:t>
      </w:r>
      <w:bookmarkStart w:id="2" w:name="_Hlt115021892"/>
      <w:r>
        <w:rPr>
          <w:rStyle w:val="48"/>
          <w:rFonts w:hint="eastAsia" w:cs="宋体"/>
          <w:sz w:val="24"/>
        </w:rPr>
        <w:t>磋商承诺函</w:t>
      </w:r>
      <w:r>
        <w:rPr>
          <w:rFonts w:ascii="宋体" w:hAnsi="宋体"/>
          <w:sz w:val="24"/>
          <w:szCs w:val="24"/>
        </w:rPr>
        <w:tab/>
      </w:r>
      <w:bookmarkEnd w:id="2"/>
      <w:r>
        <w:rPr>
          <w:rFonts w:ascii="宋体" w:hAnsi="宋体"/>
          <w:sz w:val="24"/>
          <w:szCs w:val="24"/>
        </w:rPr>
        <w:fldChar w:fldCharType="begin"/>
      </w:r>
      <w:r>
        <w:rPr>
          <w:rFonts w:ascii="宋体" w:hAnsi="宋体"/>
          <w:sz w:val="24"/>
          <w:szCs w:val="24"/>
        </w:rPr>
        <w:instrText xml:space="preserve"> PAGEREF _Toc115021831 \h </w:instrText>
      </w:r>
      <w:r>
        <w:rPr>
          <w:rFonts w:ascii="宋体" w:hAnsi="宋体"/>
          <w:sz w:val="24"/>
          <w:szCs w:val="24"/>
        </w:rPr>
        <w:fldChar w:fldCharType="separate"/>
      </w:r>
      <w:r>
        <w:rPr>
          <w:rFonts w:ascii="宋体" w:hAnsi="宋体"/>
          <w:sz w:val="24"/>
          <w:szCs w:val="24"/>
        </w:rPr>
        <w:t>30</w:t>
      </w:r>
      <w:r>
        <w:rPr>
          <w:rFonts w:ascii="宋体" w:hAnsi="宋体"/>
          <w:sz w:val="24"/>
          <w:szCs w:val="24"/>
        </w:rPr>
        <w:fldChar w:fldCharType="end"/>
      </w:r>
      <w:r>
        <w:rPr>
          <w:sz w:val="24"/>
        </w:rPr>
        <w:fldChar w:fldCharType="end"/>
      </w:r>
    </w:p>
    <w:p>
      <w:pPr>
        <w:pStyle w:val="28"/>
        <w:tabs>
          <w:tab w:val="right" w:leader="dot" w:pos="8810"/>
        </w:tabs>
        <w:spacing w:line="360" w:lineRule="auto"/>
        <w:rPr>
          <w:rFonts w:ascii="宋体" w:hAnsi="宋体"/>
          <w:sz w:val="24"/>
          <w:szCs w:val="24"/>
        </w:rPr>
      </w:pPr>
      <w:r>
        <w:rPr>
          <w:sz w:val="24"/>
        </w:rPr>
        <w:fldChar w:fldCharType="begin"/>
      </w:r>
      <w:r>
        <w:rPr>
          <w:rStyle w:val="48"/>
          <w:sz w:val="24"/>
        </w:rPr>
        <w:instrText xml:space="preserve"> </w:instrText>
      </w:r>
      <w:r>
        <w:rPr>
          <w:rFonts w:ascii="宋体" w:hAnsi="宋体"/>
          <w:sz w:val="24"/>
          <w:szCs w:val="24"/>
        </w:rPr>
        <w:instrText xml:space="preserve">HYPERLINK \l "_Toc115021832"</w:instrText>
      </w:r>
      <w:r>
        <w:rPr>
          <w:rStyle w:val="48"/>
          <w:sz w:val="24"/>
        </w:rPr>
        <w:instrText xml:space="preserve"> </w:instrText>
      </w:r>
      <w:r>
        <w:rPr>
          <w:sz w:val="24"/>
        </w:rPr>
        <w:fldChar w:fldCharType="separate"/>
      </w:r>
      <w:r>
        <w:rPr>
          <w:rStyle w:val="48"/>
          <w:rFonts w:cs="宋体"/>
          <w:sz w:val="24"/>
        </w:rPr>
        <w:t>2.</w:t>
      </w:r>
      <w:r>
        <w:rPr>
          <w:rStyle w:val="48"/>
          <w:rFonts w:hint="eastAsia" w:cs="宋体"/>
          <w:sz w:val="24"/>
        </w:rPr>
        <w:t xml:space="preserve"> 承诺书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_Toc115021832 \h </w:instrText>
      </w:r>
      <w:r>
        <w:rPr>
          <w:rFonts w:ascii="宋体" w:hAnsi="宋体"/>
          <w:sz w:val="24"/>
          <w:szCs w:val="24"/>
        </w:rPr>
        <w:fldChar w:fldCharType="separate"/>
      </w:r>
      <w:r>
        <w:rPr>
          <w:rFonts w:ascii="宋体" w:hAnsi="宋体"/>
          <w:sz w:val="24"/>
          <w:szCs w:val="24"/>
        </w:rPr>
        <w:t>31</w:t>
      </w:r>
      <w:r>
        <w:rPr>
          <w:rFonts w:ascii="宋体" w:hAnsi="宋体"/>
          <w:sz w:val="24"/>
          <w:szCs w:val="24"/>
        </w:rPr>
        <w:fldChar w:fldCharType="end"/>
      </w:r>
      <w:r>
        <w:rPr>
          <w:sz w:val="24"/>
        </w:rPr>
        <w:fldChar w:fldCharType="end"/>
      </w:r>
    </w:p>
    <w:p>
      <w:pPr>
        <w:pStyle w:val="28"/>
        <w:tabs>
          <w:tab w:val="right" w:leader="dot" w:pos="8810"/>
        </w:tabs>
        <w:spacing w:line="360" w:lineRule="auto"/>
        <w:rPr>
          <w:rFonts w:ascii="宋体" w:hAnsi="宋体"/>
          <w:sz w:val="24"/>
          <w:szCs w:val="24"/>
        </w:rPr>
      </w:pPr>
      <w:r>
        <w:rPr>
          <w:sz w:val="24"/>
        </w:rPr>
        <w:fldChar w:fldCharType="begin"/>
      </w:r>
      <w:r>
        <w:rPr>
          <w:rStyle w:val="48"/>
          <w:sz w:val="24"/>
        </w:rPr>
        <w:instrText xml:space="preserve"> </w:instrText>
      </w:r>
      <w:r>
        <w:rPr>
          <w:rFonts w:ascii="宋体" w:hAnsi="宋体"/>
          <w:sz w:val="24"/>
          <w:szCs w:val="24"/>
        </w:rPr>
        <w:instrText xml:space="preserve">HYPERLINK \l "_Toc115021833"</w:instrText>
      </w:r>
      <w:r>
        <w:rPr>
          <w:rStyle w:val="48"/>
          <w:sz w:val="24"/>
        </w:rPr>
        <w:instrText xml:space="preserve"> </w:instrText>
      </w:r>
      <w:r>
        <w:rPr>
          <w:sz w:val="24"/>
        </w:rPr>
        <w:fldChar w:fldCharType="separate"/>
      </w:r>
      <w:r>
        <w:rPr>
          <w:rStyle w:val="48"/>
          <w:rFonts w:cs="宋体"/>
          <w:sz w:val="24"/>
        </w:rPr>
        <w:t>3.</w:t>
      </w:r>
      <w:r>
        <w:rPr>
          <w:rStyle w:val="48"/>
          <w:rFonts w:hint="eastAsia" w:cs="宋体"/>
          <w:sz w:val="24"/>
        </w:rPr>
        <w:t xml:space="preserve"> 供应</w:t>
      </w:r>
      <w:bookmarkStart w:id="3" w:name="_Hlt115021897"/>
      <w:r>
        <w:rPr>
          <w:rStyle w:val="48"/>
          <w:rFonts w:hint="eastAsia" w:cs="宋体"/>
          <w:sz w:val="24"/>
        </w:rPr>
        <w:t>商</w:t>
      </w:r>
      <w:bookmarkEnd w:id="3"/>
      <w:r>
        <w:rPr>
          <w:rStyle w:val="48"/>
          <w:rFonts w:hint="eastAsia" w:cs="宋体"/>
          <w:sz w:val="24"/>
        </w:rPr>
        <w:t>基本</w:t>
      </w:r>
      <w:bookmarkStart w:id="4" w:name="_Hlt115180455"/>
      <w:r>
        <w:rPr>
          <w:rStyle w:val="48"/>
          <w:rFonts w:hint="eastAsia" w:cs="宋体"/>
          <w:sz w:val="24"/>
        </w:rPr>
        <w:t>情</w:t>
      </w:r>
      <w:bookmarkEnd w:id="4"/>
      <w:r>
        <w:rPr>
          <w:rStyle w:val="48"/>
          <w:rFonts w:hint="eastAsia" w:cs="宋体"/>
          <w:sz w:val="24"/>
        </w:rPr>
        <w:t>况表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_Toc115021833 \h </w:instrText>
      </w:r>
      <w:r>
        <w:rPr>
          <w:rFonts w:ascii="宋体" w:hAnsi="宋体"/>
          <w:sz w:val="24"/>
          <w:szCs w:val="24"/>
        </w:rPr>
        <w:fldChar w:fldCharType="separate"/>
      </w:r>
      <w:r>
        <w:rPr>
          <w:rFonts w:ascii="宋体" w:hAnsi="宋体"/>
          <w:sz w:val="24"/>
          <w:szCs w:val="24"/>
        </w:rPr>
        <w:t>32</w:t>
      </w:r>
      <w:r>
        <w:rPr>
          <w:rFonts w:ascii="宋体" w:hAnsi="宋体"/>
          <w:sz w:val="24"/>
          <w:szCs w:val="24"/>
        </w:rPr>
        <w:fldChar w:fldCharType="end"/>
      </w:r>
      <w:r>
        <w:rPr>
          <w:sz w:val="24"/>
        </w:rPr>
        <w:fldChar w:fldCharType="end"/>
      </w:r>
    </w:p>
    <w:p>
      <w:pPr>
        <w:pStyle w:val="28"/>
        <w:tabs>
          <w:tab w:val="right" w:leader="dot" w:pos="8810"/>
        </w:tabs>
        <w:spacing w:line="360" w:lineRule="auto"/>
        <w:rPr>
          <w:rFonts w:ascii="宋体" w:hAnsi="宋体"/>
          <w:sz w:val="24"/>
          <w:szCs w:val="24"/>
        </w:rPr>
      </w:pPr>
      <w:r>
        <w:rPr>
          <w:sz w:val="24"/>
        </w:rPr>
        <w:fldChar w:fldCharType="begin"/>
      </w:r>
      <w:r>
        <w:rPr>
          <w:rStyle w:val="48"/>
          <w:sz w:val="24"/>
        </w:rPr>
        <w:instrText xml:space="preserve"> </w:instrText>
      </w:r>
      <w:r>
        <w:rPr>
          <w:rFonts w:ascii="宋体" w:hAnsi="宋体"/>
          <w:sz w:val="24"/>
          <w:szCs w:val="24"/>
        </w:rPr>
        <w:instrText xml:space="preserve">HYPERLINK \l "_Toc115021834"</w:instrText>
      </w:r>
      <w:r>
        <w:rPr>
          <w:rStyle w:val="48"/>
          <w:sz w:val="24"/>
        </w:rPr>
        <w:instrText xml:space="preserve"> </w:instrText>
      </w:r>
      <w:r>
        <w:rPr>
          <w:sz w:val="24"/>
        </w:rPr>
        <w:fldChar w:fldCharType="separate"/>
      </w:r>
      <w:r>
        <w:rPr>
          <w:rStyle w:val="48"/>
          <w:rFonts w:cs="宋体"/>
          <w:sz w:val="24"/>
        </w:rPr>
        <w:t>4.</w:t>
      </w:r>
      <w:r>
        <w:rPr>
          <w:rStyle w:val="48"/>
          <w:rFonts w:hint="eastAsia" w:cs="宋体"/>
          <w:sz w:val="24"/>
        </w:rPr>
        <w:t xml:space="preserve"> 第一轮报价表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_Toc115021834 \h </w:instrText>
      </w:r>
      <w:r>
        <w:rPr>
          <w:rFonts w:ascii="宋体" w:hAnsi="宋体"/>
          <w:sz w:val="24"/>
          <w:szCs w:val="24"/>
        </w:rPr>
        <w:fldChar w:fldCharType="separate"/>
      </w:r>
      <w:r>
        <w:rPr>
          <w:rFonts w:ascii="宋体" w:hAnsi="宋体"/>
          <w:sz w:val="24"/>
          <w:szCs w:val="24"/>
        </w:rPr>
        <w:t>33</w:t>
      </w:r>
      <w:r>
        <w:rPr>
          <w:rFonts w:ascii="宋体" w:hAnsi="宋体"/>
          <w:sz w:val="24"/>
          <w:szCs w:val="24"/>
        </w:rPr>
        <w:fldChar w:fldCharType="end"/>
      </w:r>
      <w:r>
        <w:rPr>
          <w:sz w:val="24"/>
        </w:rPr>
        <w:fldChar w:fldCharType="end"/>
      </w:r>
    </w:p>
    <w:p>
      <w:pPr>
        <w:pStyle w:val="28"/>
        <w:tabs>
          <w:tab w:val="right" w:leader="dot" w:pos="8810"/>
        </w:tabs>
        <w:spacing w:line="360" w:lineRule="auto"/>
        <w:rPr>
          <w:rFonts w:ascii="宋体" w:hAnsi="宋体"/>
          <w:sz w:val="24"/>
          <w:szCs w:val="24"/>
        </w:rPr>
      </w:pPr>
      <w:r>
        <w:rPr>
          <w:sz w:val="24"/>
        </w:rPr>
        <w:fldChar w:fldCharType="begin"/>
      </w:r>
      <w:r>
        <w:rPr>
          <w:rStyle w:val="48"/>
          <w:sz w:val="24"/>
        </w:rPr>
        <w:instrText xml:space="preserve"> </w:instrText>
      </w:r>
      <w:r>
        <w:rPr>
          <w:rFonts w:ascii="宋体" w:hAnsi="宋体"/>
          <w:sz w:val="24"/>
          <w:szCs w:val="24"/>
        </w:rPr>
        <w:instrText xml:space="preserve">HYPERLINK \l "_Toc115021835"</w:instrText>
      </w:r>
      <w:r>
        <w:rPr>
          <w:rStyle w:val="48"/>
          <w:sz w:val="24"/>
        </w:rPr>
        <w:instrText xml:space="preserve"> </w:instrText>
      </w:r>
      <w:r>
        <w:rPr>
          <w:sz w:val="24"/>
        </w:rPr>
        <w:fldChar w:fldCharType="separate"/>
      </w:r>
      <w:r>
        <w:rPr>
          <w:rStyle w:val="48"/>
          <w:rFonts w:cs="宋体"/>
          <w:sz w:val="24"/>
        </w:rPr>
        <w:t>5.</w:t>
      </w:r>
      <w:r>
        <w:rPr>
          <w:rStyle w:val="48"/>
          <w:rFonts w:hint="eastAsia" w:cs="宋体"/>
          <w:sz w:val="24"/>
        </w:rPr>
        <w:t xml:space="preserve"> 报价明细表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_Toc115021835 \h </w:instrText>
      </w:r>
      <w:r>
        <w:rPr>
          <w:rFonts w:ascii="宋体" w:hAnsi="宋体"/>
          <w:sz w:val="24"/>
          <w:szCs w:val="24"/>
        </w:rPr>
        <w:fldChar w:fldCharType="separate"/>
      </w:r>
      <w:r>
        <w:rPr>
          <w:rFonts w:ascii="宋体" w:hAnsi="宋体"/>
          <w:sz w:val="24"/>
          <w:szCs w:val="24"/>
        </w:rPr>
        <w:t>34</w:t>
      </w:r>
      <w:r>
        <w:rPr>
          <w:rFonts w:ascii="宋体" w:hAnsi="宋体"/>
          <w:sz w:val="24"/>
          <w:szCs w:val="24"/>
        </w:rPr>
        <w:fldChar w:fldCharType="end"/>
      </w:r>
      <w:r>
        <w:rPr>
          <w:sz w:val="24"/>
        </w:rPr>
        <w:fldChar w:fldCharType="end"/>
      </w:r>
    </w:p>
    <w:p>
      <w:pPr>
        <w:pStyle w:val="28"/>
        <w:tabs>
          <w:tab w:val="right" w:leader="dot" w:pos="8810"/>
        </w:tabs>
        <w:spacing w:line="360" w:lineRule="auto"/>
        <w:rPr>
          <w:rFonts w:ascii="宋体" w:hAnsi="宋体"/>
          <w:sz w:val="24"/>
          <w:szCs w:val="24"/>
        </w:rPr>
      </w:pPr>
      <w:r>
        <w:rPr>
          <w:sz w:val="24"/>
        </w:rPr>
        <w:fldChar w:fldCharType="begin"/>
      </w:r>
      <w:r>
        <w:rPr>
          <w:rStyle w:val="48"/>
          <w:sz w:val="24"/>
        </w:rPr>
        <w:instrText xml:space="preserve"> </w:instrText>
      </w:r>
      <w:r>
        <w:rPr>
          <w:rFonts w:ascii="宋体" w:hAnsi="宋体"/>
          <w:sz w:val="24"/>
          <w:szCs w:val="24"/>
        </w:rPr>
        <w:instrText xml:space="preserve">HYPERLINK \l "_Toc115021836"</w:instrText>
      </w:r>
      <w:r>
        <w:rPr>
          <w:rStyle w:val="48"/>
          <w:sz w:val="24"/>
        </w:rPr>
        <w:instrText xml:space="preserve"> </w:instrText>
      </w:r>
      <w:r>
        <w:rPr>
          <w:sz w:val="24"/>
        </w:rPr>
        <w:fldChar w:fldCharType="separate"/>
      </w:r>
      <w:r>
        <w:rPr>
          <w:rStyle w:val="48"/>
          <w:rFonts w:cs="宋体"/>
          <w:sz w:val="24"/>
        </w:rPr>
        <w:t>6.</w:t>
      </w:r>
      <w:r>
        <w:rPr>
          <w:rStyle w:val="48"/>
          <w:rFonts w:hint="eastAsia" w:cs="宋体"/>
          <w:sz w:val="24"/>
        </w:rPr>
        <w:t xml:space="preserve"> 技术响应表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_Toc115021836 \h </w:instrText>
      </w:r>
      <w:r>
        <w:rPr>
          <w:rFonts w:ascii="宋体" w:hAnsi="宋体"/>
          <w:sz w:val="24"/>
          <w:szCs w:val="24"/>
        </w:rPr>
        <w:fldChar w:fldCharType="separate"/>
      </w:r>
      <w:r>
        <w:rPr>
          <w:rFonts w:ascii="宋体" w:hAnsi="宋体"/>
          <w:sz w:val="24"/>
          <w:szCs w:val="24"/>
        </w:rPr>
        <w:t>35</w:t>
      </w:r>
      <w:r>
        <w:rPr>
          <w:rFonts w:ascii="宋体" w:hAnsi="宋体"/>
          <w:sz w:val="24"/>
          <w:szCs w:val="24"/>
        </w:rPr>
        <w:fldChar w:fldCharType="end"/>
      </w:r>
      <w:r>
        <w:rPr>
          <w:sz w:val="24"/>
        </w:rPr>
        <w:fldChar w:fldCharType="end"/>
      </w:r>
    </w:p>
    <w:p>
      <w:pPr>
        <w:pStyle w:val="28"/>
        <w:tabs>
          <w:tab w:val="right" w:leader="dot" w:pos="8810"/>
        </w:tabs>
        <w:spacing w:line="360" w:lineRule="auto"/>
        <w:rPr>
          <w:rFonts w:ascii="宋体" w:hAnsi="宋体"/>
          <w:sz w:val="24"/>
          <w:szCs w:val="24"/>
        </w:rPr>
      </w:pPr>
      <w:r>
        <w:rPr>
          <w:sz w:val="24"/>
        </w:rPr>
        <w:fldChar w:fldCharType="begin"/>
      </w:r>
      <w:r>
        <w:rPr>
          <w:rStyle w:val="48"/>
          <w:sz w:val="24"/>
        </w:rPr>
        <w:instrText xml:space="preserve"> </w:instrText>
      </w:r>
      <w:r>
        <w:rPr>
          <w:rFonts w:ascii="宋体" w:hAnsi="宋体"/>
          <w:sz w:val="24"/>
          <w:szCs w:val="24"/>
        </w:rPr>
        <w:instrText xml:space="preserve">HYPERLINK \l "_Toc115021837"</w:instrText>
      </w:r>
      <w:r>
        <w:rPr>
          <w:rStyle w:val="48"/>
          <w:sz w:val="24"/>
        </w:rPr>
        <w:instrText xml:space="preserve"> </w:instrText>
      </w:r>
      <w:r>
        <w:rPr>
          <w:sz w:val="24"/>
        </w:rPr>
        <w:fldChar w:fldCharType="separate"/>
      </w:r>
      <w:r>
        <w:rPr>
          <w:rStyle w:val="48"/>
          <w:rFonts w:cs="宋体"/>
          <w:sz w:val="24"/>
        </w:rPr>
        <w:t>7.</w:t>
      </w:r>
      <w:r>
        <w:rPr>
          <w:rStyle w:val="48"/>
          <w:rFonts w:hint="eastAsia" w:cs="宋体"/>
          <w:sz w:val="24"/>
        </w:rPr>
        <w:t xml:space="preserve"> 商务响应表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_Toc115021837 \h </w:instrText>
      </w:r>
      <w:r>
        <w:rPr>
          <w:rFonts w:ascii="宋体" w:hAnsi="宋体"/>
          <w:sz w:val="24"/>
          <w:szCs w:val="24"/>
        </w:rPr>
        <w:fldChar w:fldCharType="separate"/>
      </w:r>
      <w:r>
        <w:rPr>
          <w:rFonts w:ascii="宋体" w:hAnsi="宋体"/>
          <w:sz w:val="24"/>
          <w:szCs w:val="24"/>
        </w:rPr>
        <w:t>36</w:t>
      </w:r>
      <w:r>
        <w:rPr>
          <w:rFonts w:ascii="宋体" w:hAnsi="宋体"/>
          <w:sz w:val="24"/>
          <w:szCs w:val="24"/>
        </w:rPr>
        <w:fldChar w:fldCharType="end"/>
      </w:r>
      <w:r>
        <w:rPr>
          <w:sz w:val="24"/>
        </w:rPr>
        <w:fldChar w:fldCharType="end"/>
      </w:r>
    </w:p>
    <w:p>
      <w:pPr>
        <w:pStyle w:val="28"/>
        <w:tabs>
          <w:tab w:val="right" w:leader="dot" w:pos="8810"/>
        </w:tabs>
        <w:spacing w:line="360" w:lineRule="auto"/>
        <w:rPr>
          <w:rFonts w:ascii="宋体" w:hAnsi="宋体"/>
          <w:sz w:val="24"/>
          <w:szCs w:val="24"/>
        </w:rPr>
      </w:pPr>
      <w:r>
        <w:rPr>
          <w:sz w:val="24"/>
        </w:rPr>
        <w:fldChar w:fldCharType="begin"/>
      </w:r>
      <w:r>
        <w:rPr>
          <w:rStyle w:val="48"/>
          <w:sz w:val="24"/>
        </w:rPr>
        <w:instrText xml:space="preserve"> </w:instrText>
      </w:r>
      <w:r>
        <w:rPr>
          <w:rFonts w:ascii="宋体" w:hAnsi="宋体"/>
          <w:sz w:val="24"/>
          <w:szCs w:val="24"/>
        </w:rPr>
        <w:instrText xml:space="preserve">HYPERLINK \l "_Toc115021838"</w:instrText>
      </w:r>
      <w:r>
        <w:rPr>
          <w:rStyle w:val="48"/>
          <w:sz w:val="24"/>
        </w:rPr>
        <w:instrText xml:space="preserve"> </w:instrText>
      </w:r>
      <w:r>
        <w:rPr>
          <w:sz w:val="24"/>
        </w:rPr>
        <w:fldChar w:fldCharType="separate"/>
      </w:r>
      <w:r>
        <w:rPr>
          <w:rStyle w:val="48"/>
          <w:rFonts w:cs="宋体"/>
          <w:sz w:val="24"/>
        </w:rPr>
        <w:t>8.</w:t>
      </w:r>
      <w:r>
        <w:rPr>
          <w:rStyle w:val="48"/>
          <w:rFonts w:hint="eastAsia" w:cs="宋体"/>
          <w:sz w:val="24"/>
        </w:rPr>
        <w:t xml:space="preserve"> 资格证明材料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_Toc115021838 \h </w:instrText>
      </w:r>
      <w:r>
        <w:rPr>
          <w:rFonts w:ascii="宋体" w:hAnsi="宋体"/>
          <w:sz w:val="24"/>
          <w:szCs w:val="24"/>
        </w:rPr>
        <w:fldChar w:fldCharType="separate"/>
      </w:r>
      <w:r>
        <w:rPr>
          <w:rFonts w:ascii="宋体" w:hAnsi="宋体"/>
          <w:sz w:val="24"/>
          <w:szCs w:val="24"/>
        </w:rPr>
        <w:t>37</w:t>
      </w:r>
      <w:r>
        <w:rPr>
          <w:rFonts w:ascii="宋体" w:hAnsi="宋体"/>
          <w:sz w:val="24"/>
          <w:szCs w:val="24"/>
        </w:rPr>
        <w:fldChar w:fldCharType="end"/>
      </w:r>
      <w:r>
        <w:rPr>
          <w:sz w:val="24"/>
        </w:rPr>
        <w:fldChar w:fldCharType="end"/>
      </w:r>
    </w:p>
    <w:p>
      <w:pPr>
        <w:pStyle w:val="28"/>
        <w:tabs>
          <w:tab w:val="right" w:leader="dot" w:pos="8810"/>
        </w:tabs>
        <w:spacing w:line="360" w:lineRule="auto"/>
        <w:rPr>
          <w:rFonts w:ascii="宋体" w:hAnsi="宋体"/>
          <w:sz w:val="24"/>
          <w:szCs w:val="24"/>
        </w:rPr>
      </w:pPr>
      <w:r>
        <w:rPr>
          <w:sz w:val="24"/>
        </w:rPr>
        <w:fldChar w:fldCharType="begin"/>
      </w:r>
      <w:r>
        <w:rPr>
          <w:rStyle w:val="48"/>
          <w:sz w:val="24"/>
        </w:rPr>
        <w:instrText xml:space="preserve"> </w:instrText>
      </w:r>
      <w:r>
        <w:rPr>
          <w:rFonts w:ascii="宋体" w:hAnsi="宋体"/>
          <w:sz w:val="24"/>
          <w:szCs w:val="24"/>
        </w:rPr>
        <w:instrText xml:space="preserve">HYPERLINK \l "_Toc115021841"</w:instrText>
      </w:r>
      <w:r>
        <w:rPr>
          <w:rStyle w:val="48"/>
          <w:sz w:val="24"/>
        </w:rPr>
        <w:instrText xml:space="preserve"> </w:instrText>
      </w:r>
      <w:r>
        <w:rPr>
          <w:sz w:val="24"/>
        </w:rPr>
        <w:fldChar w:fldCharType="separate"/>
      </w:r>
      <w:r>
        <w:rPr>
          <w:rStyle w:val="48"/>
          <w:rFonts w:cs="宋体"/>
          <w:sz w:val="24"/>
        </w:rPr>
        <w:t>9.</w:t>
      </w:r>
      <w:r>
        <w:rPr>
          <w:rStyle w:val="48"/>
          <w:rFonts w:hint="eastAsia" w:cs="宋体"/>
          <w:sz w:val="24"/>
        </w:rPr>
        <w:t xml:space="preserve"> 法定代表</w:t>
      </w:r>
      <w:bookmarkStart w:id="5" w:name="_Hlt115021899"/>
      <w:r>
        <w:rPr>
          <w:rStyle w:val="48"/>
          <w:rFonts w:hint="eastAsia" w:cs="宋体"/>
          <w:sz w:val="24"/>
        </w:rPr>
        <w:t>人</w:t>
      </w:r>
      <w:bookmarkEnd w:id="5"/>
      <w:r>
        <w:rPr>
          <w:rStyle w:val="48"/>
          <w:rFonts w:hint="eastAsia" w:cs="宋体"/>
          <w:sz w:val="24"/>
        </w:rPr>
        <w:t>身份证明或授权委托书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_Toc115021841 \h </w:instrText>
      </w:r>
      <w:r>
        <w:rPr>
          <w:rFonts w:ascii="宋体" w:hAnsi="宋体"/>
          <w:sz w:val="24"/>
          <w:szCs w:val="24"/>
        </w:rPr>
        <w:fldChar w:fldCharType="separate"/>
      </w:r>
      <w:r>
        <w:rPr>
          <w:rFonts w:ascii="宋体" w:hAnsi="宋体"/>
          <w:sz w:val="24"/>
          <w:szCs w:val="24"/>
        </w:rPr>
        <w:t>39</w:t>
      </w:r>
      <w:r>
        <w:rPr>
          <w:rFonts w:ascii="宋体" w:hAnsi="宋体"/>
          <w:sz w:val="24"/>
          <w:szCs w:val="24"/>
        </w:rPr>
        <w:fldChar w:fldCharType="end"/>
      </w:r>
      <w:r>
        <w:rPr>
          <w:sz w:val="24"/>
        </w:rPr>
        <w:fldChar w:fldCharType="end"/>
      </w:r>
    </w:p>
    <w:p>
      <w:pPr>
        <w:pStyle w:val="28"/>
        <w:tabs>
          <w:tab w:val="right" w:leader="dot" w:pos="8810"/>
        </w:tabs>
        <w:spacing w:line="360" w:lineRule="auto"/>
        <w:rPr>
          <w:rFonts w:ascii="宋体" w:hAnsi="宋体"/>
          <w:sz w:val="24"/>
          <w:szCs w:val="24"/>
        </w:rPr>
      </w:pPr>
      <w:r>
        <w:rPr>
          <w:sz w:val="24"/>
        </w:rPr>
        <w:fldChar w:fldCharType="begin"/>
      </w:r>
      <w:r>
        <w:rPr>
          <w:rStyle w:val="48"/>
          <w:sz w:val="24"/>
        </w:rPr>
        <w:instrText xml:space="preserve"> </w:instrText>
      </w:r>
      <w:r>
        <w:rPr>
          <w:rFonts w:ascii="宋体" w:hAnsi="宋体"/>
          <w:sz w:val="24"/>
          <w:szCs w:val="24"/>
        </w:rPr>
        <w:instrText xml:space="preserve">HYPERLINK \l "_Toc115021842"</w:instrText>
      </w:r>
      <w:r>
        <w:rPr>
          <w:rStyle w:val="48"/>
          <w:sz w:val="24"/>
        </w:rPr>
        <w:instrText xml:space="preserve"> </w:instrText>
      </w:r>
      <w:r>
        <w:rPr>
          <w:sz w:val="24"/>
        </w:rPr>
        <w:fldChar w:fldCharType="separate"/>
      </w:r>
      <w:r>
        <w:rPr>
          <w:rStyle w:val="48"/>
          <w:rFonts w:cs="宋体"/>
          <w:sz w:val="24"/>
        </w:rPr>
        <w:t>10.</w:t>
      </w:r>
      <w:r>
        <w:rPr>
          <w:rStyle w:val="48"/>
          <w:rFonts w:hint="eastAsia" w:cs="宋体"/>
          <w:sz w:val="24"/>
        </w:rPr>
        <w:t xml:space="preserve"> 中小企业声明函（货物）</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_Toc115021842 \h </w:instrText>
      </w:r>
      <w:r>
        <w:rPr>
          <w:rFonts w:ascii="宋体" w:hAnsi="宋体"/>
          <w:sz w:val="24"/>
          <w:szCs w:val="24"/>
        </w:rPr>
        <w:fldChar w:fldCharType="separate"/>
      </w:r>
      <w:r>
        <w:rPr>
          <w:rFonts w:ascii="宋体" w:hAnsi="宋体"/>
          <w:sz w:val="24"/>
          <w:szCs w:val="24"/>
        </w:rPr>
        <w:t>42</w:t>
      </w:r>
      <w:r>
        <w:rPr>
          <w:rFonts w:ascii="宋体" w:hAnsi="宋体"/>
          <w:sz w:val="24"/>
          <w:szCs w:val="24"/>
        </w:rPr>
        <w:fldChar w:fldCharType="end"/>
      </w:r>
      <w:r>
        <w:rPr>
          <w:sz w:val="24"/>
        </w:rPr>
        <w:fldChar w:fldCharType="end"/>
      </w:r>
    </w:p>
    <w:p>
      <w:pPr>
        <w:pStyle w:val="28"/>
        <w:tabs>
          <w:tab w:val="right" w:leader="dot" w:pos="8810"/>
        </w:tabs>
        <w:spacing w:line="360" w:lineRule="auto"/>
        <w:rPr>
          <w:rFonts w:ascii="宋体" w:hAnsi="宋体"/>
          <w:sz w:val="24"/>
          <w:szCs w:val="24"/>
        </w:rPr>
      </w:pPr>
      <w:r>
        <w:rPr>
          <w:sz w:val="24"/>
        </w:rPr>
        <w:fldChar w:fldCharType="begin"/>
      </w:r>
      <w:r>
        <w:rPr>
          <w:rStyle w:val="48"/>
          <w:sz w:val="24"/>
        </w:rPr>
        <w:instrText xml:space="preserve"> </w:instrText>
      </w:r>
      <w:r>
        <w:rPr>
          <w:rFonts w:ascii="宋体" w:hAnsi="宋体"/>
          <w:sz w:val="24"/>
          <w:szCs w:val="24"/>
        </w:rPr>
        <w:instrText xml:space="preserve">HYPERLINK \l "_Toc115021843"</w:instrText>
      </w:r>
      <w:r>
        <w:rPr>
          <w:rStyle w:val="48"/>
          <w:sz w:val="24"/>
        </w:rPr>
        <w:instrText xml:space="preserve"> </w:instrText>
      </w:r>
      <w:r>
        <w:rPr>
          <w:sz w:val="24"/>
        </w:rPr>
        <w:fldChar w:fldCharType="separate"/>
      </w:r>
      <w:r>
        <w:rPr>
          <w:rStyle w:val="48"/>
          <w:rFonts w:cs="宋体"/>
          <w:sz w:val="24"/>
        </w:rPr>
        <w:t>11.</w:t>
      </w:r>
      <w:r>
        <w:rPr>
          <w:rStyle w:val="48"/>
          <w:rFonts w:hint="eastAsia" w:cs="宋体"/>
          <w:sz w:val="24"/>
        </w:rPr>
        <w:t xml:space="preserve"> 残疾人福利性单位声明函</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_Toc115021843 \h </w:instrText>
      </w:r>
      <w:r>
        <w:rPr>
          <w:rFonts w:ascii="宋体" w:hAnsi="宋体"/>
          <w:sz w:val="24"/>
          <w:szCs w:val="24"/>
        </w:rPr>
        <w:fldChar w:fldCharType="separate"/>
      </w:r>
      <w:r>
        <w:rPr>
          <w:rFonts w:ascii="宋体" w:hAnsi="宋体"/>
          <w:sz w:val="24"/>
          <w:szCs w:val="24"/>
        </w:rPr>
        <w:t>43</w:t>
      </w:r>
      <w:r>
        <w:rPr>
          <w:rFonts w:ascii="宋体" w:hAnsi="宋体"/>
          <w:sz w:val="24"/>
          <w:szCs w:val="24"/>
        </w:rPr>
        <w:fldChar w:fldCharType="end"/>
      </w:r>
      <w:r>
        <w:rPr>
          <w:sz w:val="24"/>
        </w:rPr>
        <w:fldChar w:fldCharType="end"/>
      </w:r>
    </w:p>
    <w:p>
      <w:pPr>
        <w:pStyle w:val="28"/>
        <w:tabs>
          <w:tab w:val="right" w:leader="dot" w:pos="8810"/>
        </w:tabs>
        <w:spacing w:line="360" w:lineRule="auto"/>
        <w:rPr>
          <w:rFonts w:ascii="宋体" w:hAnsi="宋体"/>
          <w:sz w:val="24"/>
          <w:szCs w:val="24"/>
        </w:rPr>
      </w:pPr>
      <w:r>
        <w:rPr>
          <w:sz w:val="24"/>
        </w:rPr>
        <w:fldChar w:fldCharType="begin"/>
      </w:r>
      <w:r>
        <w:rPr>
          <w:rStyle w:val="48"/>
          <w:sz w:val="24"/>
        </w:rPr>
        <w:instrText xml:space="preserve"> </w:instrText>
      </w:r>
      <w:r>
        <w:rPr>
          <w:rFonts w:ascii="宋体" w:hAnsi="宋体"/>
          <w:sz w:val="24"/>
          <w:szCs w:val="24"/>
        </w:rPr>
        <w:instrText xml:space="preserve">HYPERLINK \l "_Toc115021844"</w:instrText>
      </w:r>
      <w:r>
        <w:rPr>
          <w:rStyle w:val="48"/>
          <w:sz w:val="24"/>
        </w:rPr>
        <w:instrText xml:space="preserve"> </w:instrText>
      </w:r>
      <w:r>
        <w:rPr>
          <w:sz w:val="24"/>
        </w:rPr>
        <w:fldChar w:fldCharType="separate"/>
      </w:r>
      <w:r>
        <w:rPr>
          <w:rStyle w:val="48"/>
          <w:rFonts w:cs="宋体"/>
          <w:sz w:val="24"/>
        </w:rPr>
        <w:t>12.</w:t>
      </w:r>
      <w:r>
        <w:rPr>
          <w:rStyle w:val="48"/>
          <w:rFonts w:hint="eastAsia" w:cs="宋体"/>
          <w:sz w:val="24"/>
        </w:rPr>
        <w:t xml:space="preserve"> 反商业贿赂承诺书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_Toc115021844 \h </w:instrText>
      </w:r>
      <w:r>
        <w:rPr>
          <w:rFonts w:ascii="宋体" w:hAnsi="宋体"/>
          <w:sz w:val="24"/>
          <w:szCs w:val="24"/>
        </w:rPr>
        <w:fldChar w:fldCharType="separate"/>
      </w:r>
      <w:r>
        <w:rPr>
          <w:rFonts w:ascii="宋体" w:hAnsi="宋体"/>
          <w:sz w:val="24"/>
          <w:szCs w:val="24"/>
        </w:rPr>
        <w:t>44</w:t>
      </w:r>
      <w:r>
        <w:rPr>
          <w:rFonts w:ascii="宋体" w:hAnsi="宋体"/>
          <w:sz w:val="24"/>
          <w:szCs w:val="24"/>
        </w:rPr>
        <w:fldChar w:fldCharType="end"/>
      </w:r>
      <w:r>
        <w:rPr>
          <w:sz w:val="24"/>
        </w:rPr>
        <w:fldChar w:fldCharType="end"/>
      </w:r>
    </w:p>
    <w:p>
      <w:pPr>
        <w:pStyle w:val="28"/>
        <w:tabs>
          <w:tab w:val="right" w:leader="dot" w:pos="8810"/>
        </w:tabs>
        <w:spacing w:line="360" w:lineRule="auto"/>
        <w:rPr>
          <w:rStyle w:val="48"/>
          <w:rFonts w:hint="default" w:eastAsia="宋体" w:cs="宋体"/>
          <w:sz w:val="24"/>
          <w:lang w:val="en-US" w:eastAsia="zh-CN"/>
        </w:rPr>
      </w:pPr>
      <w:r>
        <w:rPr>
          <w:sz w:val="24"/>
        </w:rPr>
        <w:fldChar w:fldCharType="begin"/>
      </w:r>
      <w:r>
        <w:rPr>
          <w:rStyle w:val="48"/>
          <w:sz w:val="24"/>
        </w:rPr>
        <w:instrText xml:space="preserve"> </w:instrText>
      </w:r>
      <w:r>
        <w:rPr>
          <w:rFonts w:ascii="宋体" w:hAnsi="宋体"/>
          <w:sz w:val="24"/>
          <w:szCs w:val="24"/>
        </w:rPr>
        <w:instrText xml:space="preserve">HYPERLINK \l "_Toc115021845"</w:instrText>
      </w:r>
      <w:r>
        <w:rPr>
          <w:rStyle w:val="48"/>
          <w:sz w:val="24"/>
        </w:rPr>
        <w:instrText xml:space="preserve"> </w:instrText>
      </w:r>
      <w:r>
        <w:rPr>
          <w:sz w:val="24"/>
        </w:rPr>
        <w:fldChar w:fldCharType="separate"/>
      </w:r>
      <w:r>
        <w:rPr>
          <w:rStyle w:val="48"/>
          <w:rFonts w:hint="eastAsia" w:cs="宋体"/>
          <w:sz w:val="24"/>
          <w:lang w:val="en-US" w:eastAsia="zh-CN"/>
        </w:rPr>
        <w:t>13.供应商需提供承诺函</w:t>
      </w:r>
      <w:r>
        <w:rPr>
          <w:rFonts w:ascii="宋体" w:hAnsi="宋体"/>
          <w:sz w:val="24"/>
          <w:szCs w:val="24"/>
        </w:rPr>
        <w:tab/>
      </w:r>
      <w:r>
        <w:rPr>
          <w:rFonts w:hint="eastAsia" w:ascii="宋体" w:hAnsi="宋体"/>
          <w:sz w:val="24"/>
          <w:szCs w:val="24"/>
          <w:lang w:val="en-US" w:eastAsia="zh-CN"/>
        </w:rPr>
        <w:t>45</w:t>
      </w:r>
    </w:p>
    <w:p>
      <w:pPr>
        <w:pStyle w:val="28"/>
        <w:tabs>
          <w:tab w:val="right" w:leader="dot" w:pos="8810"/>
        </w:tabs>
        <w:spacing w:line="360" w:lineRule="auto"/>
        <w:rPr>
          <w:rFonts w:hint="eastAsia" w:ascii="宋体" w:hAnsi="宋体" w:eastAsia="宋体"/>
          <w:sz w:val="28"/>
          <w:szCs w:val="28"/>
          <w:lang w:val="en-US" w:eastAsia="zh-CN"/>
        </w:rPr>
      </w:pPr>
      <w:r>
        <w:rPr>
          <w:rStyle w:val="48"/>
          <w:rFonts w:hint="eastAsia" w:cs="宋体"/>
          <w:sz w:val="24"/>
          <w:lang w:val="en-US"/>
        </w:rPr>
        <w:t>14.</w:t>
      </w:r>
      <w:r>
        <w:rPr>
          <w:rStyle w:val="48"/>
          <w:rFonts w:hint="eastAsia" w:cs="宋体"/>
          <w:sz w:val="24"/>
        </w:rPr>
        <w:t>竞争性磋商文件要求的以及供应商认为应该提供的其</w:t>
      </w:r>
      <w:bookmarkStart w:id="6" w:name="_Hlt115180452"/>
      <w:bookmarkStart w:id="7" w:name="_Hlt115180451"/>
      <w:r>
        <w:rPr>
          <w:rStyle w:val="48"/>
          <w:rFonts w:hint="eastAsia" w:cs="宋体"/>
          <w:sz w:val="24"/>
        </w:rPr>
        <w:t>他</w:t>
      </w:r>
      <w:bookmarkEnd w:id="6"/>
      <w:bookmarkEnd w:id="7"/>
      <w:r>
        <w:rPr>
          <w:rStyle w:val="48"/>
          <w:rFonts w:hint="eastAsia" w:cs="宋体"/>
          <w:sz w:val="24"/>
        </w:rPr>
        <w:t>材料</w:t>
      </w:r>
      <w:r>
        <w:rPr>
          <w:rFonts w:ascii="宋体" w:hAnsi="宋体"/>
          <w:sz w:val="24"/>
          <w:szCs w:val="24"/>
        </w:rPr>
        <w:tab/>
      </w:r>
      <w:r>
        <w:rPr>
          <w:rFonts w:hint="eastAsia" w:ascii="宋体" w:hAnsi="宋体"/>
          <w:sz w:val="24"/>
          <w:szCs w:val="24"/>
          <w:lang w:val="en-US" w:eastAsia="zh-CN"/>
        </w:rPr>
        <w:t>4</w:t>
      </w:r>
      <w:r>
        <w:rPr>
          <w:sz w:val="24"/>
        </w:rPr>
        <w:fldChar w:fldCharType="end"/>
      </w:r>
      <w:r>
        <w:rPr>
          <w:rFonts w:hint="eastAsia"/>
          <w:sz w:val="24"/>
          <w:lang w:val="en-US" w:eastAsia="zh-CN"/>
        </w:rPr>
        <w:t>6</w:t>
      </w:r>
    </w:p>
    <w:p>
      <w:pPr>
        <w:pStyle w:val="28"/>
        <w:tabs>
          <w:tab w:val="right" w:leader="dot" w:pos="8820"/>
        </w:tabs>
        <w:rPr>
          <w:rFonts w:hint="eastAsia" w:ascii="宋体" w:hAnsi="宋体" w:cs="宋体"/>
          <w:b/>
          <w:bCs/>
          <w:caps/>
          <w:sz w:val="32"/>
          <w:szCs w:val="32"/>
          <w:lang w:val="zh-CN"/>
        </w:rPr>
      </w:pPr>
      <w:r>
        <w:rPr>
          <w:rFonts w:hint="eastAsia" w:ascii="宋体" w:hAnsi="宋体" w:cs="宋体"/>
          <w:bCs/>
          <w:caps/>
          <w:sz w:val="24"/>
          <w:szCs w:val="24"/>
          <w:lang w:val="zh-CN"/>
        </w:rPr>
        <w:fldChar w:fldCharType="end"/>
      </w:r>
    </w:p>
    <w:p>
      <w:pPr>
        <w:pStyle w:val="82"/>
        <w:jc w:val="center"/>
        <w:rPr>
          <w:rFonts w:hint="eastAsia" w:ascii="宋体" w:hAnsi="宋体" w:cs="宋体"/>
          <w:b/>
          <w:color w:val="FF0000"/>
          <w:sz w:val="28"/>
          <w:szCs w:val="28"/>
        </w:rPr>
      </w:pPr>
    </w:p>
    <w:p>
      <w:pPr>
        <w:pStyle w:val="82"/>
        <w:rPr>
          <w:rFonts w:hint="eastAsia" w:ascii="宋体" w:hAnsi="宋体" w:cs="宋体"/>
          <w:color w:val="FF0000"/>
        </w:rPr>
      </w:pPr>
      <w:r>
        <w:rPr>
          <w:rFonts w:hint="eastAsia" w:ascii="宋体" w:hAnsi="宋体" w:cs="宋体"/>
          <w:color w:val="FF0000"/>
        </w:rPr>
        <w:t> </w:t>
      </w:r>
    </w:p>
    <w:p>
      <w:pPr>
        <w:pStyle w:val="82"/>
        <w:ind w:firstLine="480" w:firstLineChars="200"/>
        <w:rPr>
          <w:rFonts w:hint="eastAsia" w:ascii="宋体" w:hAnsi="宋体" w:cs="宋体"/>
          <w:color w:val="FF0000"/>
        </w:rPr>
      </w:pPr>
    </w:p>
    <w:p>
      <w:pPr>
        <w:rPr>
          <w:rFonts w:hint="eastAsia" w:ascii="宋体" w:hAnsi="宋体" w:cs="宋体"/>
          <w:color w:val="FF0000"/>
        </w:rPr>
        <w:sectPr>
          <w:footerReference r:id="rId9" w:type="first"/>
          <w:headerReference r:id="rId6" w:type="default"/>
          <w:footerReference r:id="rId8" w:type="default"/>
          <w:headerReference r:id="rId7" w:type="even"/>
          <w:pgSz w:w="11906" w:h="16838"/>
          <w:pgMar w:top="1440" w:right="1286" w:bottom="1440" w:left="1800" w:header="851" w:footer="992" w:gutter="0"/>
          <w:pgNumType w:start="1"/>
          <w:cols w:space="720" w:num="1"/>
          <w:docGrid w:type="lines" w:linePitch="312" w:charSpace="0"/>
        </w:sectPr>
      </w:pPr>
    </w:p>
    <w:p>
      <w:pPr>
        <w:pStyle w:val="37"/>
        <w:numPr>
          <w:ilvl w:val="0"/>
          <w:numId w:val="1"/>
        </w:numPr>
        <w:spacing w:before="0" w:after="0" w:line="360" w:lineRule="auto"/>
        <w:ind w:firstLine="0"/>
        <w:rPr>
          <w:rFonts w:hint="eastAsia" w:ascii="宋体" w:hAnsi="宋体" w:cs="宋体"/>
          <w:bCs w:val="0"/>
        </w:rPr>
      </w:pPr>
      <w:bookmarkStart w:id="8" w:name="_Toc30568"/>
      <w:bookmarkStart w:id="9" w:name="_Toc115021825"/>
      <w:r>
        <w:rPr>
          <w:rFonts w:hint="eastAsia" w:ascii="宋体" w:hAnsi="宋体" w:cs="宋体"/>
          <w:bCs w:val="0"/>
        </w:rPr>
        <w:t>竞争性磋商公告</w:t>
      </w:r>
      <w:bookmarkEnd w:id="8"/>
      <w:bookmarkEnd w:id="9"/>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cs="宋体"/>
          <w:b/>
          <w:bCs/>
          <w:sz w:val="24"/>
          <w:szCs w:val="24"/>
        </w:rPr>
      </w:pPr>
      <w:r>
        <w:rPr>
          <w:rFonts w:hint="eastAsia" w:ascii="宋体" w:hAnsi="宋体" w:cs="宋体"/>
          <w:b/>
          <w:bCs/>
          <w:sz w:val="28"/>
          <w:szCs w:val="28"/>
          <w:lang w:eastAsia="zh-CN"/>
        </w:rPr>
        <w:t>武陟县人民防空办公室增装人防警报器、无人值守人防警报中转站控制系统项目</w:t>
      </w:r>
      <w:r>
        <w:rPr>
          <w:rFonts w:hint="eastAsia" w:ascii="宋体" w:hAnsi="宋体" w:cs="宋体"/>
          <w:b/>
          <w:bCs/>
          <w:sz w:val="28"/>
          <w:szCs w:val="28"/>
        </w:rPr>
        <w:t>竞争性磋商公告(不见面磋商)</w:t>
      </w:r>
    </w:p>
    <w:p>
      <w:pPr>
        <w:spacing w:line="400" w:lineRule="exact"/>
        <w:rPr>
          <w:rFonts w:hint="eastAsia" w:ascii="宋体" w:hAnsi="宋体" w:cs="宋体"/>
          <w:sz w:val="24"/>
          <w:szCs w:val="24"/>
        </w:rPr>
      </w:pPr>
      <w:r>
        <w:rPr>
          <w:rFonts w:hint="eastAsia" w:ascii="宋体" w:hAnsi="宋体" w:cs="宋体"/>
          <w:sz w:val="24"/>
          <w:szCs w:val="24"/>
        </w:rPr>
        <w:t>项目概况</w:t>
      </w:r>
    </w:p>
    <w:p>
      <w:pPr>
        <w:spacing w:line="400" w:lineRule="exact"/>
        <w:ind w:firstLine="480" w:firstLineChars="200"/>
        <w:rPr>
          <w:rFonts w:hint="eastAsia" w:ascii="宋体" w:hAnsi="宋体" w:cs="宋体"/>
          <w:sz w:val="24"/>
          <w:szCs w:val="24"/>
        </w:rPr>
      </w:pPr>
      <w:r>
        <w:rPr>
          <w:rFonts w:hint="eastAsia" w:ascii="宋体" w:hAnsi="宋体" w:cs="宋体"/>
          <w:sz w:val="24"/>
          <w:szCs w:val="24"/>
          <w:lang w:eastAsia="zh-CN"/>
        </w:rPr>
        <w:t>武陟县人民防空办公室增装人防警报器、无人值守人防警报中转站控制系统项目</w:t>
      </w:r>
      <w:r>
        <w:rPr>
          <w:rFonts w:hint="eastAsia" w:ascii="宋体" w:hAnsi="宋体" w:cs="宋体"/>
          <w:sz w:val="24"/>
          <w:szCs w:val="24"/>
        </w:rPr>
        <w:t>的潜在供应商应登陆焦作市公共资源交易中心网站获取磋商文件，并于</w:t>
      </w:r>
      <w:r>
        <w:rPr>
          <w:rFonts w:hint="eastAsia" w:ascii="宋体" w:hAnsi="宋体" w:cs="宋体"/>
          <w:sz w:val="24"/>
          <w:szCs w:val="24"/>
          <w:u w:val="single"/>
          <w:lang w:val="en-US" w:eastAsia="zh-CN"/>
        </w:rPr>
        <w:t>2022</w:t>
      </w:r>
      <w:r>
        <w:rPr>
          <w:rFonts w:hint="eastAsia" w:ascii="宋体" w:hAnsi="宋体" w:cs="宋体"/>
          <w:sz w:val="24"/>
          <w:szCs w:val="24"/>
        </w:rPr>
        <w:t>年</w:t>
      </w:r>
      <w:r>
        <w:rPr>
          <w:rFonts w:hint="eastAsia" w:ascii="宋体" w:hAnsi="宋体" w:cs="宋体"/>
          <w:sz w:val="24"/>
          <w:szCs w:val="24"/>
          <w:u w:val="single"/>
          <w:lang w:val="en-US" w:eastAsia="zh-CN"/>
        </w:rPr>
        <w:t>12</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日09点00分00秒（北京时间）前提交响应文件。</w:t>
      </w:r>
    </w:p>
    <w:p>
      <w:pPr>
        <w:numPr>
          <w:ilvl w:val="0"/>
          <w:numId w:val="2"/>
        </w:numPr>
        <w:spacing w:line="400" w:lineRule="exact"/>
        <w:jc w:val="left"/>
        <w:rPr>
          <w:rFonts w:hint="eastAsia" w:ascii="宋体" w:hAnsi="宋体" w:cs="宋体"/>
          <w:b/>
          <w:bCs/>
          <w:sz w:val="24"/>
          <w:szCs w:val="24"/>
        </w:rPr>
      </w:pPr>
      <w:r>
        <w:rPr>
          <w:rFonts w:hint="eastAsia" w:ascii="宋体" w:hAnsi="宋体" w:cs="宋体"/>
          <w:b/>
          <w:bCs/>
          <w:sz w:val="24"/>
          <w:szCs w:val="24"/>
        </w:rPr>
        <w:t>项目基本情况</w:t>
      </w:r>
    </w:p>
    <w:p>
      <w:pPr>
        <w:spacing w:line="400" w:lineRule="exact"/>
        <w:ind w:firstLine="480" w:firstLineChars="200"/>
        <w:rPr>
          <w:rFonts w:hint="eastAsia" w:ascii="宋体" w:hAnsi="宋体" w:eastAsia="宋体" w:cs="宋体"/>
          <w:sz w:val="24"/>
          <w:szCs w:val="24"/>
          <w:highlight w:val="yellow"/>
          <w:lang w:eastAsia="zh-CN"/>
        </w:rPr>
      </w:pPr>
      <w:r>
        <w:rPr>
          <w:rFonts w:hint="eastAsia" w:ascii="宋体" w:hAnsi="宋体" w:cs="宋体"/>
          <w:sz w:val="24"/>
          <w:szCs w:val="24"/>
        </w:rPr>
        <w:t>项目编号：</w:t>
      </w:r>
      <w:r>
        <w:rPr>
          <w:rFonts w:hint="eastAsia" w:ascii="宋体" w:hAnsi="宋体" w:cs="宋体"/>
          <w:sz w:val="24"/>
          <w:szCs w:val="24"/>
          <w:lang w:eastAsia="zh-CN"/>
        </w:rPr>
        <w:t>武政磋商采购【2022】032号</w:t>
      </w:r>
    </w:p>
    <w:p>
      <w:pPr>
        <w:spacing w:line="400" w:lineRule="exact"/>
        <w:ind w:firstLine="480" w:firstLineChars="200"/>
        <w:rPr>
          <w:rFonts w:hint="eastAsia" w:ascii="宋体" w:hAnsi="宋体" w:eastAsia="宋体" w:cs="宋体"/>
          <w:sz w:val="24"/>
          <w:szCs w:val="24"/>
          <w:highlight w:val="yellow"/>
          <w:lang w:eastAsia="zh-CN"/>
        </w:rPr>
      </w:pPr>
      <w:r>
        <w:rPr>
          <w:rFonts w:hint="eastAsia" w:ascii="宋体" w:hAnsi="宋体" w:cs="宋体"/>
          <w:sz w:val="24"/>
          <w:szCs w:val="24"/>
        </w:rPr>
        <w:t>交易编号：</w:t>
      </w:r>
      <w:r>
        <w:rPr>
          <w:rFonts w:hint="eastAsia" w:ascii="宋体" w:hAnsi="宋体" w:cs="宋体"/>
          <w:sz w:val="24"/>
          <w:szCs w:val="24"/>
          <w:lang w:eastAsia="zh-CN"/>
        </w:rPr>
        <w:t>武交采JZCS2022-010号</w:t>
      </w:r>
    </w:p>
    <w:p>
      <w:pPr>
        <w:spacing w:line="4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武陟县人民防空办公室增装人防警报器、无人值守人防警报中转站控制系统项目</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采购方式：竞争性磋商</w:t>
      </w:r>
    </w:p>
    <w:p>
      <w:pPr>
        <w:spacing w:line="4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预算金额：</w:t>
      </w:r>
      <w:r>
        <w:rPr>
          <w:rFonts w:hint="eastAsia" w:ascii="宋体" w:hAnsi="宋体" w:cs="宋体"/>
          <w:sz w:val="24"/>
          <w:szCs w:val="24"/>
          <w:lang w:eastAsia="zh-CN"/>
        </w:rPr>
        <w:t>629200.00元</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采购需求：</w:t>
      </w:r>
      <w:r>
        <w:rPr>
          <w:rFonts w:hint="eastAsia" w:ascii="宋体" w:hAnsi="宋体" w:cs="宋体"/>
          <w:sz w:val="24"/>
          <w:szCs w:val="24"/>
          <w:lang w:val="en-US" w:eastAsia="zh-CN"/>
        </w:rPr>
        <w:t>增装人防电声警报器 16 套、无人值守人防警报中转站控制系统1套。</w:t>
      </w:r>
      <w:r>
        <w:rPr>
          <w:rFonts w:hint="eastAsia" w:ascii="宋体" w:hAnsi="宋体" w:cs="宋体"/>
          <w:sz w:val="24"/>
          <w:szCs w:val="24"/>
        </w:rPr>
        <w:t>(详见《河南省政府采购网》本公告附件)</w:t>
      </w:r>
    </w:p>
    <w:p>
      <w:pPr>
        <w:pStyle w:val="2"/>
        <w:spacing w:line="400" w:lineRule="exact"/>
        <w:ind w:firstLine="480" w:firstLineChars="200"/>
        <w:rPr>
          <w:rFonts w:ascii="宋体" w:hAnsi="宋体" w:cs="宋体"/>
          <w:sz w:val="24"/>
          <w:szCs w:val="24"/>
        </w:rPr>
      </w:pPr>
      <w:r>
        <w:rPr>
          <w:rFonts w:hint="eastAsia" w:ascii="宋体" w:hAnsi="宋体" w:cs="宋体"/>
          <w:sz w:val="24"/>
          <w:szCs w:val="24"/>
        </w:rPr>
        <w:t>合同履行期限：合同签订之日起</w:t>
      </w:r>
      <w:r>
        <w:rPr>
          <w:rFonts w:hint="eastAsia" w:ascii="宋体" w:hAnsi="宋体" w:cs="宋体"/>
          <w:sz w:val="24"/>
          <w:szCs w:val="24"/>
          <w:lang w:val="en-US" w:eastAsia="zh-CN"/>
        </w:rPr>
        <w:t>20日历天</w:t>
      </w:r>
      <w:r>
        <w:rPr>
          <w:rFonts w:hint="eastAsia" w:ascii="宋体" w:hAnsi="宋体" w:cs="宋体"/>
          <w:sz w:val="24"/>
          <w:szCs w:val="24"/>
        </w:rPr>
        <w:t>。</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本项目不接受联合体。</w:t>
      </w:r>
    </w:p>
    <w:p>
      <w:pPr>
        <w:numPr>
          <w:ilvl w:val="0"/>
          <w:numId w:val="2"/>
        </w:numPr>
        <w:spacing w:line="400" w:lineRule="exact"/>
        <w:jc w:val="left"/>
        <w:rPr>
          <w:rFonts w:hint="eastAsia" w:ascii="宋体" w:hAnsi="宋体" w:cs="宋体"/>
          <w:b/>
          <w:bCs/>
          <w:sz w:val="24"/>
          <w:szCs w:val="24"/>
        </w:rPr>
      </w:pPr>
      <w:r>
        <w:rPr>
          <w:rFonts w:hint="eastAsia" w:ascii="宋体" w:hAnsi="宋体" w:cs="宋体"/>
          <w:b/>
          <w:bCs/>
          <w:sz w:val="24"/>
          <w:szCs w:val="24"/>
        </w:rPr>
        <w:t>申请人的资格要求：</w:t>
      </w:r>
    </w:p>
    <w:p>
      <w:pPr>
        <w:numPr>
          <w:ilvl w:val="0"/>
          <w:numId w:val="3"/>
        </w:numPr>
        <w:tabs>
          <w:tab w:val="left" w:pos="492"/>
          <w:tab w:val="left" w:pos="839"/>
        </w:tabs>
        <w:spacing w:line="400" w:lineRule="exact"/>
        <w:rPr>
          <w:rFonts w:hint="eastAsia" w:ascii="宋体" w:hAnsi="宋体" w:cs="宋体"/>
          <w:sz w:val="24"/>
          <w:szCs w:val="24"/>
        </w:rPr>
      </w:pPr>
      <w:r>
        <w:rPr>
          <w:rFonts w:hint="eastAsia" w:ascii="宋体" w:hAnsi="宋体" w:cs="宋体"/>
          <w:sz w:val="24"/>
          <w:szCs w:val="24"/>
        </w:rPr>
        <w:t>满足《中华人民共和国政府采购法》第二十二条规定；</w:t>
      </w:r>
    </w:p>
    <w:p>
      <w:pPr>
        <w:spacing w:line="400" w:lineRule="exact"/>
        <w:ind w:left="420" w:leftChars="2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落实政府采购政策需满足的资格要求：</w:t>
      </w:r>
    </w:p>
    <w:p>
      <w:pPr>
        <w:spacing w:line="400" w:lineRule="exact"/>
        <w:ind w:left="420" w:leftChars="200"/>
        <w:rPr>
          <w:rFonts w:hint="eastAsia" w:ascii="宋体" w:hAnsi="宋体" w:cs="宋体"/>
          <w:sz w:val="24"/>
          <w:szCs w:val="24"/>
          <w:lang w:val="en-US" w:eastAsia="zh-CN"/>
        </w:rPr>
      </w:pPr>
      <w:r>
        <w:rPr>
          <w:rFonts w:hint="eastAsia" w:ascii="宋体" w:hAnsi="宋体" w:cs="宋体"/>
          <w:sz w:val="24"/>
          <w:szCs w:val="24"/>
          <w:highlight w:val="none"/>
          <w:lang w:val="en-US" w:eastAsia="zh-CN"/>
        </w:rPr>
        <w:t>2.1所投货物的制造商</w:t>
      </w:r>
      <w:r>
        <w:rPr>
          <w:rFonts w:hint="eastAsia" w:ascii="宋体" w:hAnsi="宋体" w:cs="宋体"/>
          <w:sz w:val="24"/>
          <w:szCs w:val="24"/>
          <w:lang w:val="en-US" w:eastAsia="zh-CN"/>
        </w:rPr>
        <w:t>应为中小微企业或监狱企业或残疾人福利性单位</w:t>
      </w:r>
      <w:r>
        <w:rPr>
          <w:rFonts w:hint="eastAsia" w:ascii="宋体" w:hAnsi="宋体" w:cs="宋体"/>
          <w:sz w:val="24"/>
          <w:szCs w:val="24"/>
          <w:lang w:eastAsia="zh-CN"/>
        </w:rPr>
        <w:t>；</w:t>
      </w:r>
    </w:p>
    <w:p>
      <w:pPr>
        <w:spacing w:line="400" w:lineRule="exact"/>
        <w:ind w:left="420" w:leftChars="200"/>
        <w:rPr>
          <w:rFonts w:hint="eastAsia" w:ascii="宋体" w:hAnsi="宋体" w:cs="宋体"/>
          <w:sz w:val="24"/>
          <w:szCs w:val="24"/>
        </w:rPr>
      </w:pPr>
      <w:r>
        <w:rPr>
          <w:rFonts w:hint="eastAsia" w:ascii="宋体" w:hAnsi="宋体" w:cs="宋体"/>
          <w:sz w:val="24"/>
          <w:szCs w:val="24"/>
        </w:rPr>
        <w:t>3.1供应商及其法定代表人、委托代理人均无行贿犯罪记录；</w:t>
      </w:r>
    </w:p>
    <w:p>
      <w:pPr>
        <w:spacing w:line="400" w:lineRule="exact"/>
        <w:ind w:firstLine="420" w:firstLineChars="175"/>
        <w:rPr>
          <w:rFonts w:hint="eastAsia"/>
          <w:sz w:val="24"/>
          <w:szCs w:val="24"/>
        </w:rPr>
      </w:pPr>
      <w:r>
        <w:rPr>
          <w:rFonts w:hint="eastAsia" w:ascii="宋体" w:hAnsi="宋体" w:cs="宋体"/>
          <w:sz w:val="24"/>
          <w:szCs w:val="24"/>
        </w:rPr>
        <w:t>3.2</w:t>
      </w:r>
      <w:r>
        <w:rPr>
          <w:rFonts w:hint="eastAsia" w:ascii="宋体" w:hAnsi="宋体" w:cs="宋体"/>
          <w:sz w:val="24"/>
          <w:szCs w:val="24"/>
          <w:lang w:val="en-US" w:eastAsia="zh-CN"/>
        </w:rPr>
        <w:t xml:space="preserve"> </w:t>
      </w:r>
      <w:r>
        <w:rPr>
          <w:rFonts w:hint="eastAsia" w:ascii="宋体" w:hAnsi="宋体" w:cs="宋体"/>
          <w:sz w:val="24"/>
          <w:szCs w:val="24"/>
        </w:rPr>
        <w:t>不得被列入失信被执行人、重大税收违法失信主体、政府采购严重违法失信行为记录名单。</w:t>
      </w:r>
    </w:p>
    <w:p>
      <w:pPr>
        <w:numPr>
          <w:ilvl w:val="0"/>
          <w:numId w:val="2"/>
        </w:numPr>
        <w:spacing w:line="400" w:lineRule="exact"/>
        <w:jc w:val="left"/>
        <w:rPr>
          <w:rFonts w:hint="eastAsia" w:ascii="宋体" w:hAnsi="宋体" w:cs="宋体"/>
          <w:b/>
          <w:bCs/>
          <w:sz w:val="24"/>
          <w:szCs w:val="24"/>
        </w:rPr>
      </w:pPr>
      <w:r>
        <w:rPr>
          <w:rFonts w:hint="eastAsia" w:ascii="宋体" w:hAnsi="宋体" w:cs="宋体"/>
          <w:b/>
          <w:bCs/>
          <w:sz w:val="24"/>
          <w:szCs w:val="24"/>
        </w:rPr>
        <w:t>获取磋商文件</w:t>
      </w:r>
    </w:p>
    <w:p>
      <w:pPr>
        <w:numPr>
          <w:ilvl w:val="0"/>
          <w:numId w:val="4"/>
        </w:numPr>
        <w:spacing w:line="400" w:lineRule="exact"/>
        <w:ind w:firstLine="480" w:firstLineChars="200"/>
        <w:jc w:val="left"/>
        <w:rPr>
          <w:rFonts w:hint="eastAsia" w:ascii="宋体" w:hAnsi="宋体" w:cs="宋体"/>
          <w:sz w:val="24"/>
          <w:szCs w:val="24"/>
        </w:rPr>
      </w:pPr>
      <w:r>
        <w:rPr>
          <w:rFonts w:hint="eastAsia" w:ascii="宋体" w:hAnsi="宋体" w:cs="宋体"/>
          <w:sz w:val="24"/>
          <w:szCs w:val="24"/>
        </w:rPr>
        <w:t>时间：</w:t>
      </w:r>
      <w:r>
        <w:rPr>
          <w:rFonts w:hint="eastAsia" w:ascii="宋体" w:hAnsi="宋体" w:cs="宋体"/>
          <w:sz w:val="24"/>
          <w:szCs w:val="24"/>
          <w:u w:val="single"/>
          <w:lang w:val="en-US" w:eastAsia="zh-CN"/>
        </w:rPr>
        <w:t>2022</w:t>
      </w:r>
      <w:r>
        <w:rPr>
          <w:rFonts w:hint="eastAsia" w:ascii="宋体" w:hAnsi="宋体" w:cs="宋体"/>
          <w:sz w:val="24"/>
          <w:szCs w:val="24"/>
        </w:rPr>
        <w:t>年</w:t>
      </w:r>
      <w:r>
        <w:rPr>
          <w:rFonts w:hint="eastAsia" w:ascii="宋体" w:hAnsi="宋体" w:cs="宋体"/>
          <w:sz w:val="24"/>
          <w:szCs w:val="24"/>
          <w:u w:val="single"/>
          <w:lang w:val="en-US" w:eastAsia="zh-CN"/>
        </w:rPr>
        <w:t xml:space="preserve"> 12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日至</w:t>
      </w:r>
      <w:r>
        <w:rPr>
          <w:rFonts w:hint="eastAsia" w:ascii="宋体" w:hAnsi="宋体" w:cs="宋体"/>
          <w:sz w:val="24"/>
          <w:szCs w:val="24"/>
          <w:u w:val="single"/>
          <w:lang w:val="en-US" w:eastAsia="zh-CN"/>
        </w:rPr>
        <w:t>2022</w:t>
      </w:r>
      <w:r>
        <w:rPr>
          <w:rFonts w:hint="eastAsia" w:ascii="宋体" w:hAnsi="宋体" w:cs="宋体"/>
          <w:sz w:val="24"/>
          <w:szCs w:val="24"/>
        </w:rPr>
        <w:t>年</w:t>
      </w:r>
      <w:r>
        <w:rPr>
          <w:rFonts w:hint="eastAsia" w:ascii="宋体" w:hAnsi="宋体" w:cs="宋体"/>
          <w:sz w:val="24"/>
          <w:szCs w:val="24"/>
          <w:u w:val="single"/>
          <w:lang w:val="en-US" w:eastAsia="zh-CN"/>
        </w:rPr>
        <w:t xml:space="preserve"> 12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日（北京时间）；</w:t>
      </w:r>
    </w:p>
    <w:p>
      <w:pPr>
        <w:numPr>
          <w:ilvl w:val="0"/>
          <w:numId w:val="4"/>
        </w:numPr>
        <w:spacing w:line="400" w:lineRule="exact"/>
        <w:ind w:firstLine="480" w:firstLineChars="200"/>
        <w:jc w:val="left"/>
        <w:rPr>
          <w:rFonts w:hint="eastAsia" w:ascii="宋体" w:hAnsi="宋体" w:cs="宋体"/>
          <w:sz w:val="24"/>
          <w:szCs w:val="24"/>
          <w:shd w:val="clear" w:color="auto" w:fill="FFFF00"/>
        </w:rPr>
      </w:pPr>
      <w:r>
        <w:rPr>
          <w:rFonts w:hint="eastAsia" w:ascii="宋体" w:hAnsi="宋体" w:cs="宋体"/>
          <w:sz w:val="24"/>
          <w:szCs w:val="24"/>
        </w:rPr>
        <w:t>地点：焦作市公共资源交易中心网站；</w:t>
      </w:r>
    </w:p>
    <w:p>
      <w:pPr>
        <w:pStyle w:val="14"/>
        <w:numPr>
          <w:ilvl w:val="0"/>
          <w:numId w:val="4"/>
        </w:numPr>
        <w:spacing w:line="400" w:lineRule="exact"/>
        <w:ind w:firstLine="420" w:firstLineChars="175"/>
        <w:jc w:val="left"/>
        <w:rPr>
          <w:rFonts w:hint="eastAsia" w:ascii="宋体" w:hAnsi="宋体" w:cs="宋体"/>
          <w:sz w:val="24"/>
          <w:szCs w:val="24"/>
        </w:rPr>
      </w:pPr>
      <w:r>
        <w:rPr>
          <w:rFonts w:hint="eastAsia" w:ascii="宋体" w:hAnsi="宋体" w:cs="宋体"/>
          <w:sz w:val="24"/>
          <w:szCs w:val="24"/>
        </w:rPr>
        <w:t>方式：本项目采用网上获取磋商文件，凡有意参加本项目磋商活动者，请登陆焦作市公共资源交易中心网站进行网上下载磋商文件；</w:t>
      </w:r>
    </w:p>
    <w:p>
      <w:pPr>
        <w:spacing w:line="400" w:lineRule="exact"/>
        <w:ind w:firstLine="602" w:firstLineChars="250"/>
        <w:rPr>
          <w:rFonts w:hint="eastAsia" w:ascii="宋体" w:hAnsi="宋体" w:cs="宋体"/>
          <w:sz w:val="24"/>
          <w:szCs w:val="24"/>
        </w:rPr>
      </w:pPr>
      <w:r>
        <w:rPr>
          <w:rFonts w:hint="eastAsia" w:ascii="宋体" w:hAnsi="宋体" w:cs="宋体"/>
          <w:b/>
          <w:bCs/>
          <w:sz w:val="24"/>
          <w:szCs w:val="24"/>
        </w:rPr>
        <w:t>特别提醒：请到焦作市公共资源交易中心官网首页—公共服务—下载专区-下载相关操作手册及视频等，按要求进行磋商文件获取，未在规定时间内获取磋商文件的将拒绝参加本项目磋商活动。平台统一技术服务电话为：400-998-0000，服务QQ:4</w:t>
      </w:r>
      <w:r>
        <w:rPr>
          <w:rFonts w:hint="eastAsia" w:ascii="宋体" w:hAnsi="宋体" w:cs="宋体"/>
          <w:b/>
          <w:bCs/>
          <w:sz w:val="24"/>
          <w:szCs w:val="24"/>
          <w:lang w:eastAsia="zh-CN"/>
        </w:rPr>
        <w:t>0</w:t>
      </w:r>
      <w:r>
        <w:rPr>
          <w:rFonts w:hint="eastAsia" w:ascii="宋体" w:hAnsi="宋体" w:cs="宋体"/>
          <w:b/>
          <w:bCs/>
          <w:sz w:val="24"/>
          <w:szCs w:val="24"/>
          <w:lang w:val="en-US" w:eastAsia="zh-CN"/>
        </w:rPr>
        <w:t>08</w:t>
      </w:r>
      <w:r>
        <w:rPr>
          <w:rFonts w:hint="eastAsia" w:ascii="宋体" w:hAnsi="宋体" w:cs="宋体"/>
          <w:b/>
          <w:bCs/>
          <w:sz w:val="24"/>
          <w:szCs w:val="24"/>
        </w:rPr>
        <w:t>503300，服务时间：周一至周日8:00-17:30。</w:t>
      </w:r>
    </w:p>
    <w:p>
      <w:pPr>
        <w:numPr>
          <w:ilvl w:val="0"/>
          <w:numId w:val="2"/>
        </w:numPr>
        <w:spacing w:line="400" w:lineRule="exact"/>
        <w:jc w:val="left"/>
        <w:rPr>
          <w:rFonts w:hint="eastAsia" w:ascii="宋体" w:hAnsi="宋体" w:cs="宋体"/>
          <w:b/>
          <w:bCs/>
          <w:sz w:val="24"/>
          <w:szCs w:val="24"/>
        </w:rPr>
      </w:pPr>
      <w:r>
        <w:rPr>
          <w:rFonts w:hint="eastAsia" w:ascii="宋体" w:hAnsi="宋体" w:cs="宋体"/>
          <w:b/>
          <w:bCs/>
          <w:sz w:val="24"/>
          <w:szCs w:val="24"/>
        </w:rPr>
        <w:t>提交响应文件截止时间及地点</w:t>
      </w:r>
    </w:p>
    <w:p>
      <w:pPr>
        <w:spacing w:line="400" w:lineRule="exact"/>
        <w:ind w:firstLine="480" w:firstLineChars="200"/>
        <w:rPr>
          <w:rFonts w:hint="eastAsia" w:ascii="宋体" w:hAnsi="宋体" w:cs="宋体"/>
          <w:sz w:val="24"/>
          <w:szCs w:val="24"/>
          <w:highlight w:val="yellow"/>
        </w:rPr>
      </w:pPr>
      <w:r>
        <w:rPr>
          <w:rFonts w:hint="eastAsia" w:ascii="宋体" w:hAnsi="宋体" w:cs="宋体"/>
          <w:sz w:val="24"/>
          <w:szCs w:val="24"/>
        </w:rPr>
        <w:t>1.提交响应文件截止时间：</w:t>
      </w:r>
      <w:r>
        <w:rPr>
          <w:rFonts w:hint="eastAsia" w:ascii="宋体" w:hAnsi="宋体" w:cs="宋体"/>
          <w:sz w:val="24"/>
          <w:szCs w:val="24"/>
          <w:u w:val="single"/>
          <w:lang w:val="en-US" w:eastAsia="zh-CN"/>
        </w:rPr>
        <w:t>2022</w:t>
      </w:r>
      <w:r>
        <w:rPr>
          <w:rFonts w:hint="eastAsia" w:ascii="宋体" w:hAnsi="宋体" w:cs="宋体"/>
          <w:sz w:val="24"/>
          <w:szCs w:val="24"/>
        </w:rPr>
        <w:t>年</w:t>
      </w:r>
      <w:r>
        <w:rPr>
          <w:rFonts w:hint="eastAsia" w:ascii="宋体" w:hAnsi="宋体" w:cs="宋体"/>
          <w:sz w:val="24"/>
          <w:szCs w:val="24"/>
          <w:u w:val="single"/>
          <w:lang w:val="en-US" w:eastAsia="zh-CN"/>
        </w:rPr>
        <w:t xml:space="preserve"> 12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w:t>
      </w:r>
      <w:r>
        <w:rPr>
          <w:rFonts w:hint="eastAsia" w:ascii="宋体" w:hAnsi="宋体" w:cs="宋体"/>
          <w:sz w:val="24"/>
          <w:szCs w:val="24"/>
          <w:u w:val="single"/>
        </w:rPr>
        <w:t>09</w:t>
      </w:r>
      <w:r>
        <w:rPr>
          <w:rFonts w:hint="eastAsia" w:ascii="宋体" w:hAnsi="宋体" w:cs="宋体"/>
          <w:sz w:val="24"/>
          <w:szCs w:val="24"/>
        </w:rPr>
        <w:t>点</w:t>
      </w:r>
      <w:r>
        <w:rPr>
          <w:rFonts w:hint="eastAsia" w:ascii="宋体" w:hAnsi="宋体" w:cs="宋体"/>
          <w:sz w:val="24"/>
          <w:szCs w:val="24"/>
          <w:u w:val="single"/>
        </w:rPr>
        <w:t>00</w:t>
      </w:r>
      <w:r>
        <w:rPr>
          <w:rFonts w:hint="eastAsia" w:ascii="宋体" w:hAnsi="宋体" w:cs="宋体"/>
          <w:sz w:val="24"/>
          <w:szCs w:val="24"/>
        </w:rPr>
        <w:t>分</w:t>
      </w:r>
      <w:r>
        <w:rPr>
          <w:rFonts w:hint="eastAsia" w:ascii="宋体" w:hAnsi="宋体" w:cs="宋体"/>
          <w:sz w:val="24"/>
          <w:szCs w:val="24"/>
          <w:u w:val="single"/>
        </w:rPr>
        <w:t>00</w:t>
      </w:r>
      <w:r>
        <w:rPr>
          <w:rFonts w:hint="eastAsia" w:ascii="宋体" w:hAnsi="宋体" w:cs="宋体"/>
          <w:sz w:val="24"/>
          <w:szCs w:val="24"/>
        </w:rPr>
        <w:t>秒（北京时间）</w:t>
      </w:r>
    </w:p>
    <w:p>
      <w:pPr>
        <w:spacing w:line="400" w:lineRule="exact"/>
        <w:ind w:firstLine="480" w:firstLineChars="200"/>
        <w:jc w:val="left"/>
        <w:rPr>
          <w:rFonts w:hint="eastAsia" w:ascii="宋体" w:hAnsi="宋体" w:cs="宋体"/>
          <w:sz w:val="24"/>
          <w:szCs w:val="24"/>
        </w:rPr>
      </w:pPr>
      <w:r>
        <w:rPr>
          <w:rFonts w:hint="eastAsia" w:ascii="宋体" w:hAnsi="宋体" w:cs="宋体"/>
          <w:sz w:val="24"/>
          <w:szCs w:val="24"/>
        </w:rPr>
        <w:t>2.地点：焦作市公共资源交易中心网站。为防止网络拥堵等不可控因素，影响响应文件的上传，请各供应商尽量提前上传响应文件，因响应文件未能及时上传导致不能参加磋商活动的，后果由供应商自行承担。</w:t>
      </w:r>
    </w:p>
    <w:p>
      <w:pPr>
        <w:numPr>
          <w:ilvl w:val="0"/>
          <w:numId w:val="2"/>
        </w:numPr>
        <w:spacing w:line="400" w:lineRule="exact"/>
        <w:jc w:val="left"/>
        <w:rPr>
          <w:rFonts w:hint="eastAsia" w:ascii="宋体" w:hAnsi="宋体" w:cs="宋体"/>
          <w:b/>
          <w:bCs/>
          <w:sz w:val="24"/>
          <w:szCs w:val="24"/>
        </w:rPr>
      </w:pPr>
      <w:r>
        <w:rPr>
          <w:rFonts w:hint="eastAsia" w:ascii="宋体" w:hAnsi="宋体" w:cs="宋体"/>
          <w:b/>
          <w:bCs/>
          <w:sz w:val="24"/>
          <w:szCs w:val="24"/>
        </w:rPr>
        <w:t>开启时间及地点</w:t>
      </w:r>
    </w:p>
    <w:p>
      <w:pPr>
        <w:spacing w:line="400" w:lineRule="exact"/>
        <w:ind w:firstLine="480" w:firstLineChars="200"/>
        <w:jc w:val="left"/>
        <w:rPr>
          <w:rFonts w:hint="eastAsia" w:ascii="宋体" w:hAnsi="宋体" w:cs="宋体"/>
          <w:sz w:val="24"/>
          <w:szCs w:val="24"/>
        </w:rPr>
      </w:pPr>
      <w:r>
        <w:rPr>
          <w:rFonts w:hint="eastAsia" w:ascii="宋体" w:hAnsi="宋体" w:cs="宋体"/>
          <w:sz w:val="24"/>
          <w:szCs w:val="24"/>
        </w:rPr>
        <w:t>1.开启时间：</w:t>
      </w:r>
      <w:r>
        <w:rPr>
          <w:rFonts w:hint="eastAsia" w:ascii="宋体" w:hAnsi="宋体" w:cs="宋体"/>
          <w:sz w:val="24"/>
          <w:szCs w:val="24"/>
          <w:u w:val="single"/>
          <w:lang w:val="en-US" w:eastAsia="zh-CN"/>
        </w:rPr>
        <w:t>2022</w:t>
      </w:r>
      <w:r>
        <w:rPr>
          <w:rFonts w:hint="eastAsia" w:ascii="宋体" w:hAnsi="宋体" w:cs="宋体"/>
          <w:sz w:val="24"/>
          <w:szCs w:val="24"/>
        </w:rPr>
        <w:t>年</w:t>
      </w:r>
      <w:r>
        <w:rPr>
          <w:rFonts w:hint="eastAsia" w:ascii="宋体" w:hAnsi="宋体" w:cs="宋体"/>
          <w:sz w:val="24"/>
          <w:szCs w:val="24"/>
          <w:u w:val="single"/>
          <w:lang w:val="en-US" w:eastAsia="zh-CN"/>
        </w:rPr>
        <w:t xml:space="preserve"> 12 </w:t>
      </w:r>
      <w:r>
        <w:rPr>
          <w:rFonts w:hint="eastAsia" w:ascii="宋体" w:hAnsi="宋体" w:cs="宋体"/>
          <w:sz w:val="24"/>
          <w:szCs w:val="24"/>
        </w:rPr>
        <w:t>月</w:t>
      </w:r>
      <w:r>
        <w:rPr>
          <w:rFonts w:hint="eastAsia" w:ascii="宋体" w:hAnsi="宋体" w:cs="宋体"/>
          <w:sz w:val="24"/>
          <w:szCs w:val="24"/>
          <w:u w:val="single"/>
          <w:lang w:val="en-US" w:eastAsia="zh-CN"/>
        </w:rPr>
        <w:t xml:space="preserve">     </w:t>
      </w:r>
      <w:r>
        <w:rPr>
          <w:rFonts w:hint="eastAsia" w:ascii="宋体" w:hAnsi="宋体" w:cs="宋体"/>
          <w:sz w:val="24"/>
          <w:szCs w:val="24"/>
        </w:rPr>
        <w:t>日09时00分后（北京时间）；</w:t>
      </w:r>
    </w:p>
    <w:p>
      <w:pPr>
        <w:spacing w:line="400" w:lineRule="exact"/>
        <w:ind w:firstLine="480" w:firstLineChars="200"/>
        <w:jc w:val="left"/>
        <w:rPr>
          <w:rFonts w:hint="eastAsia" w:ascii="宋体" w:hAnsi="宋体" w:cs="宋体"/>
          <w:sz w:val="24"/>
          <w:szCs w:val="24"/>
        </w:rPr>
      </w:pPr>
      <w:r>
        <w:rPr>
          <w:rFonts w:hint="eastAsia" w:ascii="宋体" w:hAnsi="宋体" w:cs="宋体"/>
          <w:sz w:val="24"/>
          <w:szCs w:val="24"/>
        </w:rPr>
        <w:t>2.开启地点：武陟县公共资源交易中心二楼开标</w:t>
      </w:r>
      <w:r>
        <w:rPr>
          <w:rFonts w:hint="eastAsia" w:ascii="宋体" w:hAnsi="宋体" w:cs="宋体"/>
          <w:sz w:val="24"/>
          <w:szCs w:val="24"/>
          <w:lang w:eastAsia="zh-CN"/>
        </w:rPr>
        <w:t>三</w:t>
      </w:r>
      <w:r>
        <w:rPr>
          <w:rFonts w:hint="eastAsia" w:ascii="宋体" w:hAnsi="宋体" w:cs="宋体"/>
          <w:sz w:val="24"/>
          <w:szCs w:val="24"/>
        </w:rPr>
        <w:t>厅。</w:t>
      </w:r>
    </w:p>
    <w:p>
      <w:pPr>
        <w:spacing w:line="400" w:lineRule="exact"/>
        <w:ind w:firstLine="480" w:firstLineChars="200"/>
        <w:jc w:val="left"/>
        <w:rPr>
          <w:rFonts w:hint="eastAsia" w:ascii="宋体" w:hAnsi="宋体" w:cs="宋体"/>
          <w:sz w:val="24"/>
          <w:szCs w:val="24"/>
        </w:rPr>
      </w:pPr>
      <w:r>
        <w:rPr>
          <w:rFonts w:hint="eastAsia" w:ascii="宋体" w:hAnsi="宋体" w:cs="宋体"/>
          <w:sz w:val="24"/>
          <w:szCs w:val="24"/>
        </w:rPr>
        <w:t>本项目采用“不见面开标”方式，供应商无需到武陟县公共资源交易中心现场参加磋商会议，无需到达现场提交原件资料。供应商应当在响应文件截止时间前，登陆“焦作市不见面开标大厅系统”，解密文件等，系统解密时长默认为30分钟，错过解密时长者视为自动放弃本次磋商。具体事宜请查阅焦作市公共资源交易中心官网首页—公共服务—下载专区-下载相关操作手册及视频等，查看操作说明，按要求进行响应文件制作及上传等。</w:t>
      </w:r>
    </w:p>
    <w:p>
      <w:pPr>
        <w:numPr>
          <w:ilvl w:val="0"/>
          <w:numId w:val="2"/>
        </w:numPr>
        <w:spacing w:line="400" w:lineRule="exact"/>
        <w:jc w:val="left"/>
        <w:rPr>
          <w:rFonts w:hint="eastAsia" w:ascii="宋体" w:hAnsi="宋体" w:cs="宋体"/>
          <w:b/>
          <w:bCs/>
          <w:sz w:val="24"/>
          <w:szCs w:val="24"/>
        </w:rPr>
      </w:pPr>
      <w:r>
        <w:rPr>
          <w:rFonts w:hint="eastAsia" w:ascii="宋体" w:hAnsi="宋体" w:cs="宋体"/>
          <w:b/>
          <w:bCs/>
          <w:sz w:val="24"/>
          <w:szCs w:val="24"/>
        </w:rPr>
        <w:t>公告期限：</w:t>
      </w:r>
      <w:r>
        <w:rPr>
          <w:rFonts w:hint="eastAsia" w:ascii="宋体" w:hAnsi="宋体" w:cs="宋体"/>
          <w:sz w:val="24"/>
          <w:szCs w:val="24"/>
        </w:rPr>
        <w:t>自本公告发布之日起五个工作日。</w:t>
      </w:r>
    </w:p>
    <w:p>
      <w:pPr>
        <w:numPr>
          <w:ilvl w:val="0"/>
          <w:numId w:val="2"/>
        </w:numPr>
        <w:spacing w:line="400" w:lineRule="exact"/>
        <w:jc w:val="left"/>
        <w:rPr>
          <w:rFonts w:hint="eastAsia" w:ascii="宋体" w:hAnsi="宋体" w:cs="宋体"/>
          <w:b/>
          <w:bCs/>
          <w:sz w:val="24"/>
          <w:szCs w:val="24"/>
        </w:rPr>
      </w:pPr>
      <w:r>
        <w:rPr>
          <w:rFonts w:hint="eastAsia" w:ascii="宋体" w:hAnsi="宋体" w:cs="宋体"/>
          <w:b/>
          <w:bCs/>
          <w:sz w:val="24"/>
          <w:szCs w:val="24"/>
        </w:rPr>
        <w:t>其他补充事宜：</w:t>
      </w:r>
    </w:p>
    <w:p>
      <w:pPr>
        <w:spacing w:line="400" w:lineRule="exact"/>
        <w:ind w:left="420" w:firstLine="480" w:firstLineChars="200"/>
        <w:jc w:val="left"/>
        <w:rPr>
          <w:rFonts w:hint="eastAsia" w:ascii="宋体" w:hAnsi="宋体" w:cs="宋体"/>
          <w:sz w:val="24"/>
          <w:szCs w:val="24"/>
        </w:rPr>
      </w:pPr>
      <w:r>
        <w:rPr>
          <w:rFonts w:hint="eastAsia" w:ascii="宋体" w:hAnsi="宋体" w:cs="宋体"/>
          <w:sz w:val="24"/>
          <w:szCs w:val="24"/>
        </w:rPr>
        <w:t>公告发布媒体《中国招标投标公共服务平台》、《河南省政府采购网》、《河南省电子招标投标公共服务平台》、《河南省公共资源交易公共服务平台》、《焦作市公共资源交易中心网》、《武陟县公共资源交易中心网》。</w:t>
      </w:r>
    </w:p>
    <w:p>
      <w:pPr>
        <w:numPr>
          <w:ilvl w:val="0"/>
          <w:numId w:val="2"/>
        </w:numPr>
        <w:spacing w:line="400" w:lineRule="exact"/>
        <w:jc w:val="left"/>
        <w:rPr>
          <w:rFonts w:hint="eastAsia" w:ascii="宋体" w:hAnsi="宋体" w:cs="宋体"/>
          <w:b/>
          <w:bCs/>
          <w:sz w:val="24"/>
          <w:szCs w:val="24"/>
        </w:rPr>
      </w:pPr>
      <w:r>
        <w:rPr>
          <w:rFonts w:hint="eastAsia" w:ascii="宋体" w:hAnsi="宋体" w:cs="宋体"/>
          <w:b/>
          <w:bCs/>
          <w:sz w:val="24"/>
          <w:szCs w:val="24"/>
        </w:rPr>
        <w:t>凡对本次采购提出询问，请按以下方式联系：</w:t>
      </w:r>
    </w:p>
    <w:p>
      <w:pPr>
        <w:widowControl/>
        <w:spacing w:line="400" w:lineRule="exact"/>
        <w:ind w:firstLine="480" w:firstLineChars="200"/>
        <w:jc w:val="left"/>
        <w:rPr>
          <w:rFonts w:hint="eastAsia" w:ascii="宋体" w:hAnsi="宋体" w:cs="宋体"/>
          <w:sz w:val="24"/>
          <w:szCs w:val="24"/>
        </w:rPr>
      </w:pPr>
      <w:r>
        <w:rPr>
          <w:rFonts w:hint="eastAsia" w:ascii="宋体" w:hAnsi="宋体" w:cs="宋体"/>
          <w:sz w:val="24"/>
          <w:szCs w:val="24"/>
        </w:rPr>
        <w:t>1.采购人信息</w:t>
      </w:r>
    </w:p>
    <w:p>
      <w:pPr>
        <w:spacing w:line="400" w:lineRule="exact"/>
        <w:ind w:firstLine="480" w:firstLineChars="200"/>
        <w:jc w:val="left"/>
        <w:rPr>
          <w:rFonts w:hint="eastAsia" w:ascii="宋体" w:hAnsi="宋体" w:cs="宋体"/>
          <w:sz w:val="24"/>
          <w:szCs w:val="24"/>
        </w:rPr>
      </w:pPr>
      <w:r>
        <w:rPr>
          <w:rFonts w:hint="eastAsia" w:ascii="宋体" w:hAnsi="宋体" w:cs="宋体"/>
          <w:sz w:val="24"/>
          <w:szCs w:val="24"/>
        </w:rPr>
        <w:t>名 称：</w:t>
      </w:r>
      <w:r>
        <w:rPr>
          <w:rFonts w:hint="eastAsia" w:ascii="宋体" w:hAnsi="宋体" w:cs="宋体"/>
          <w:sz w:val="24"/>
          <w:szCs w:val="24"/>
          <w:lang w:eastAsia="zh-CN"/>
        </w:rPr>
        <w:t>武陟县人民防空办公室</w:t>
      </w:r>
      <w:r>
        <w:rPr>
          <w:rFonts w:hint="eastAsia" w:ascii="宋体" w:hAnsi="宋体" w:cs="宋体"/>
          <w:sz w:val="24"/>
          <w:szCs w:val="24"/>
        </w:rPr>
        <w:t xml:space="preserve">                  　</w:t>
      </w:r>
    </w:p>
    <w:p>
      <w:pPr>
        <w:spacing w:line="400" w:lineRule="exact"/>
        <w:ind w:firstLine="480" w:firstLineChars="200"/>
        <w:jc w:val="left"/>
        <w:rPr>
          <w:rFonts w:hint="default" w:ascii="宋体" w:hAnsi="宋体" w:eastAsia="宋体" w:cs="宋体"/>
          <w:sz w:val="24"/>
          <w:szCs w:val="24"/>
          <w:lang w:val="en-US" w:eastAsia="zh-CN"/>
        </w:rPr>
      </w:pPr>
      <w:r>
        <w:rPr>
          <w:rFonts w:hint="eastAsia" w:ascii="宋体" w:hAnsi="宋体" w:cs="宋体"/>
          <w:sz w:val="24"/>
          <w:szCs w:val="24"/>
          <w:highlight w:val="none"/>
        </w:rPr>
        <w:t>地 址：</w:t>
      </w:r>
      <w:r>
        <w:rPr>
          <w:rFonts w:hint="eastAsia" w:ascii="宋体" w:hAnsi="宋体" w:cs="宋体"/>
          <w:sz w:val="24"/>
          <w:szCs w:val="24"/>
          <w:highlight w:val="none"/>
          <w:lang w:eastAsia="zh-CN"/>
        </w:rPr>
        <w:t>河南省焦作市武陟县兴华路008号</w:t>
      </w:r>
    </w:p>
    <w:p>
      <w:pPr>
        <w:spacing w:line="400" w:lineRule="exact"/>
        <w:ind w:firstLine="480" w:firstLineChars="200"/>
        <w:jc w:val="left"/>
        <w:rPr>
          <w:rFonts w:hint="eastAsia" w:ascii="宋体" w:hAnsi="宋体" w:cs="宋体"/>
          <w:sz w:val="24"/>
          <w:szCs w:val="24"/>
          <w:shd w:val="clear" w:color="auto" w:fill="FFFFFF"/>
        </w:rPr>
      </w:pPr>
      <w:r>
        <w:rPr>
          <w:rFonts w:hint="eastAsia" w:ascii="宋体" w:hAnsi="宋体" w:cs="宋体"/>
          <w:sz w:val="24"/>
          <w:szCs w:val="24"/>
          <w:shd w:val="clear" w:color="auto" w:fill="FFFFFF"/>
        </w:rPr>
        <w:t>联系方式：15538939595</w:t>
      </w:r>
      <w:bookmarkStart w:id="219" w:name="_GoBack"/>
      <w:bookmarkEnd w:id="219"/>
    </w:p>
    <w:p>
      <w:pPr>
        <w:spacing w:line="400" w:lineRule="exact"/>
        <w:ind w:firstLine="480" w:firstLineChars="200"/>
        <w:jc w:val="left"/>
        <w:rPr>
          <w:rFonts w:hint="eastAsia" w:ascii="宋体" w:hAnsi="宋体" w:cs="宋体"/>
          <w:sz w:val="24"/>
          <w:szCs w:val="24"/>
        </w:rPr>
      </w:pPr>
      <w:r>
        <w:rPr>
          <w:rFonts w:hint="eastAsia" w:ascii="宋体" w:hAnsi="宋体" w:cs="宋体"/>
          <w:sz w:val="24"/>
          <w:szCs w:val="24"/>
        </w:rPr>
        <w:t>2.采购代理机构信息</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名 称：</w:t>
      </w:r>
      <w:r>
        <w:rPr>
          <w:rFonts w:hint="eastAsia" w:ascii="宋体" w:hAnsi="宋体" w:cs="宋体"/>
          <w:sz w:val="24"/>
          <w:szCs w:val="24"/>
          <w:lang w:eastAsia="zh-CN"/>
        </w:rPr>
        <w:t>河南地天泰工程咨询有限公司</w:t>
      </w:r>
      <w:r>
        <w:rPr>
          <w:rFonts w:hint="eastAsia" w:ascii="宋体" w:hAnsi="宋体" w:cs="宋体"/>
          <w:sz w:val="24"/>
          <w:szCs w:val="24"/>
        </w:rPr>
        <w:t xml:space="preserve">                    　</w:t>
      </w:r>
    </w:p>
    <w:p>
      <w:pPr>
        <w:spacing w:line="40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地 址：</w:t>
      </w:r>
      <w:r>
        <w:rPr>
          <w:rFonts w:hint="eastAsia" w:ascii="宋体" w:hAnsi="宋体" w:cs="宋体"/>
          <w:sz w:val="24"/>
          <w:szCs w:val="24"/>
          <w:lang w:eastAsia="zh-CN"/>
        </w:rPr>
        <w:t>河南省郑州市金水区国基路7号3号楼A座5层501室</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联系方式：0391-7289803                          　                                             </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3.项目联系方式</w:t>
      </w:r>
    </w:p>
    <w:p>
      <w:pPr>
        <w:pStyle w:val="22"/>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ascii="宋体" w:hAnsi="宋体" w:eastAsia="宋体" w:cs="宋体"/>
          <w:sz w:val="24"/>
          <w:szCs w:val="24"/>
          <w:lang w:eastAsia="zh-CN"/>
        </w:rPr>
        <w:t>祝天峰</w:t>
      </w:r>
    </w:p>
    <w:p>
      <w:pPr>
        <w:spacing w:line="400" w:lineRule="exact"/>
        <w:ind w:firstLine="480" w:firstLineChars="200"/>
        <w:rPr>
          <w:rFonts w:hint="default" w:ascii="宋体" w:hAnsi="宋体" w:eastAsia="宋体" w:cs="宋体"/>
          <w:sz w:val="24"/>
          <w:szCs w:val="24"/>
          <w:u w:val="single"/>
          <w:lang w:val="en-US" w:eastAsia="zh-CN"/>
        </w:rPr>
      </w:pPr>
      <w:r>
        <w:rPr>
          <w:rFonts w:hint="eastAsia" w:ascii="宋体" w:hAnsi="宋体" w:cs="宋体"/>
          <w:sz w:val="24"/>
          <w:szCs w:val="24"/>
        </w:rPr>
        <w:t>电　话：</w:t>
      </w:r>
      <w:r>
        <w:rPr>
          <w:rFonts w:hint="eastAsia" w:ascii="宋体" w:hAnsi="宋体" w:cs="宋体"/>
          <w:sz w:val="24"/>
          <w:szCs w:val="24"/>
          <w:shd w:val="clear" w:color="auto" w:fill="FFFFFF"/>
          <w:lang w:val="en-US" w:eastAsia="zh-CN"/>
        </w:rPr>
        <w:t>15538939595</w:t>
      </w:r>
    </w:p>
    <w:p>
      <w:pPr>
        <w:spacing w:line="380" w:lineRule="exact"/>
        <w:ind w:firstLine="6000" w:firstLineChars="2500"/>
        <w:rPr>
          <w:rFonts w:hint="eastAsia" w:ascii="宋体" w:hAnsi="宋体" w:cs="宋体"/>
          <w:sz w:val="24"/>
          <w:szCs w:val="24"/>
        </w:rPr>
        <w:sectPr>
          <w:footerReference r:id="rId10" w:type="default"/>
          <w:pgSz w:w="11906" w:h="16838"/>
          <w:pgMar w:top="1134" w:right="1134" w:bottom="1134" w:left="1474" w:header="851" w:footer="510" w:gutter="0"/>
          <w:cols w:space="720" w:num="1"/>
          <w:docGrid w:type="lines" w:linePitch="312" w:charSpace="0"/>
        </w:sectPr>
      </w:pPr>
      <w:r>
        <w:rPr>
          <w:rFonts w:hint="eastAsia" w:ascii="宋体" w:hAnsi="宋体" w:cs="宋体"/>
          <w:sz w:val="24"/>
          <w:szCs w:val="24"/>
        </w:rPr>
        <w:t>时间</w:t>
      </w:r>
      <w:bookmarkStart w:id="10" w:name="_Toc15614"/>
      <w:bookmarkStart w:id="11" w:name="_Toc374512408"/>
      <w:bookmarkStart w:id="12" w:name="_Toc373230021"/>
      <w:bookmarkStart w:id="13" w:name="_Toc408816341"/>
      <w:bookmarkStart w:id="14" w:name="_Toc477423242"/>
      <w:bookmarkStart w:id="15" w:name="_Toc22562"/>
      <w:r>
        <w:rPr>
          <w:rFonts w:hint="eastAsia" w:ascii="宋体" w:hAnsi="宋体" w:cs="宋体"/>
          <w:sz w:val="24"/>
          <w:szCs w:val="24"/>
        </w:rPr>
        <w:t>：</w:t>
      </w:r>
      <w:r>
        <w:rPr>
          <w:rFonts w:hint="eastAsia" w:ascii="宋体" w:hAnsi="宋体" w:cs="宋体"/>
          <w:sz w:val="24"/>
          <w:szCs w:val="24"/>
          <w:lang w:val="en-US" w:eastAsia="zh-CN"/>
        </w:rPr>
        <w:t>2022</w:t>
      </w:r>
      <w:r>
        <w:rPr>
          <w:rFonts w:hint="eastAsia" w:ascii="宋体" w:hAnsi="宋体" w:cs="宋体"/>
          <w:sz w:val="24"/>
          <w:szCs w:val="24"/>
        </w:rPr>
        <w:t>年</w:t>
      </w:r>
      <w:r>
        <w:rPr>
          <w:rFonts w:hint="eastAsia" w:ascii="宋体" w:hAnsi="宋体" w:cs="宋体"/>
          <w:sz w:val="24"/>
          <w:szCs w:val="24"/>
          <w:u w:val="single"/>
          <w:lang w:val="en-US" w:eastAsia="zh-CN"/>
        </w:rPr>
        <w:t>12</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pPr>
        <w:pStyle w:val="37"/>
        <w:numPr>
          <w:ilvl w:val="0"/>
          <w:numId w:val="1"/>
        </w:numPr>
        <w:spacing w:before="0" w:after="0" w:line="360" w:lineRule="auto"/>
        <w:ind w:firstLine="0"/>
        <w:rPr>
          <w:rFonts w:hint="eastAsia" w:ascii="宋体" w:hAnsi="宋体" w:cs="宋体"/>
        </w:rPr>
      </w:pPr>
      <w:r>
        <w:rPr>
          <w:rFonts w:hint="eastAsia" w:ascii="宋体" w:hAnsi="宋体" w:cs="宋体"/>
        </w:rPr>
        <w:t xml:space="preserve"> </w:t>
      </w:r>
      <w:bookmarkStart w:id="16" w:name="_Toc29694"/>
      <w:bookmarkStart w:id="17" w:name="_Toc115021826"/>
      <w:r>
        <w:rPr>
          <w:rFonts w:hint="eastAsia" w:ascii="宋体" w:hAnsi="宋体" w:cs="宋体"/>
        </w:rPr>
        <w:t>供应商须知</w:t>
      </w:r>
      <w:bookmarkEnd w:id="10"/>
      <w:bookmarkEnd w:id="16"/>
      <w:bookmarkEnd w:id="17"/>
    </w:p>
    <w:p>
      <w:pPr>
        <w:jc w:val="center"/>
        <w:rPr>
          <w:rFonts w:hint="eastAsia" w:ascii="宋体" w:hAnsi="宋体" w:cs="宋体"/>
          <w:sz w:val="28"/>
          <w:szCs w:val="28"/>
        </w:rPr>
      </w:pPr>
      <w:r>
        <w:rPr>
          <w:rFonts w:hint="eastAsia" w:ascii="宋体" w:hAnsi="宋体" w:cs="宋体"/>
          <w:sz w:val="28"/>
          <w:szCs w:val="28"/>
        </w:rPr>
        <w:t>供应商须知前附表</w:t>
      </w:r>
    </w:p>
    <w:p>
      <w:pPr>
        <w:spacing w:line="480" w:lineRule="exact"/>
        <w:ind w:right="-420" w:rightChars="-200" w:firstLine="420" w:firstLineChars="200"/>
        <w:jc w:val="left"/>
        <w:rPr>
          <w:rFonts w:hint="eastAsia" w:ascii="宋体" w:hAnsi="宋体" w:cs="宋体"/>
          <w:szCs w:val="21"/>
        </w:rPr>
      </w:pPr>
      <w:r>
        <w:rPr>
          <w:rFonts w:hint="eastAsia" w:ascii="宋体" w:hAnsi="宋体" w:cs="宋体"/>
          <w:kern w:val="0"/>
          <w:szCs w:val="21"/>
        </w:rPr>
        <w:t>本表是对竞争性磋商文件的具体补充和修改，如与竞争性磋商文件其他部分内容有差异，应以本表为准。</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131"/>
        <w:gridCol w:w="6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pPr>
              <w:spacing w:line="460" w:lineRule="exact"/>
              <w:jc w:val="center"/>
              <w:rPr>
                <w:rFonts w:hint="eastAsia" w:ascii="宋体" w:hAnsi="宋体" w:cs="宋体"/>
                <w:b/>
                <w:bCs/>
                <w:kern w:val="0"/>
                <w:szCs w:val="21"/>
              </w:rPr>
            </w:pPr>
            <w:r>
              <w:rPr>
                <w:rFonts w:hint="eastAsia" w:ascii="宋体" w:hAnsi="宋体" w:cs="宋体"/>
                <w:b/>
                <w:bCs/>
                <w:kern w:val="0"/>
                <w:szCs w:val="21"/>
              </w:rPr>
              <w:t>项号</w:t>
            </w:r>
          </w:p>
        </w:tc>
        <w:tc>
          <w:tcPr>
            <w:tcW w:w="2131" w:type="dxa"/>
            <w:noWrap w:val="0"/>
            <w:vAlign w:val="center"/>
          </w:tcPr>
          <w:p>
            <w:pPr>
              <w:spacing w:line="460" w:lineRule="exact"/>
              <w:jc w:val="center"/>
              <w:rPr>
                <w:rFonts w:hint="eastAsia" w:ascii="宋体" w:hAnsi="宋体" w:cs="宋体"/>
                <w:b/>
                <w:bCs/>
                <w:kern w:val="0"/>
                <w:szCs w:val="21"/>
              </w:rPr>
            </w:pPr>
            <w:r>
              <w:rPr>
                <w:rFonts w:hint="eastAsia" w:ascii="宋体" w:hAnsi="宋体" w:cs="宋体"/>
                <w:b/>
                <w:bCs/>
                <w:kern w:val="0"/>
                <w:szCs w:val="21"/>
              </w:rPr>
              <w:t>内  容</w:t>
            </w:r>
          </w:p>
        </w:tc>
        <w:tc>
          <w:tcPr>
            <w:tcW w:w="6563" w:type="dxa"/>
            <w:noWrap w:val="0"/>
            <w:vAlign w:val="center"/>
          </w:tcPr>
          <w:p>
            <w:pPr>
              <w:spacing w:line="460" w:lineRule="exact"/>
              <w:jc w:val="center"/>
              <w:rPr>
                <w:rFonts w:hint="eastAsia" w:ascii="宋体" w:hAnsi="宋体" w:cs="宋体"/>
                <w:b/>
                <w:bCs/>
                <w:kern w:val="0"/>
                <w:szCs w:val="21"/>
              </w:rPr>
            </w:pPr>
            <w:r>
              <w:rPr>
                <w:rFonts w:hint="eastAsia" w:ascii="宋体" w:hAnsi="宋体" w:cs="宋体"/>
                <w:b/>
                <w:bCs/>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pPr>
              <w:spacing w:line="460" w:lineRule="exact"/>
              <w:jc w:val="center"/>
              <w:rPr>
                <w:rFonts w:hint="eastAsia" w:ascii="宋体" w:hAnsi="宋体" w:cs="宋体"/>
                <w:kern w:val="0"/>
                <w:szCs w:val="21"/>
              </w:rPr>
            </w:pPr>
            <w:r>
              <w:rPr>
                <w:rFonts w:hint="eastAsia" w:ascii="宋体" w:hAnsi="宋体" w:cs="宋体"/>
                <w:kern w:val="0"/>
                <w:szCs w:val="21"/>
              </w:rPr>
              <w:t>1</w:t>
            </w:r>
          </w:p>
        </w:tc>
        <w:tc>
          <w:tcPr>
            <w:tcW w:w="2131" w:type="dxa"/>
            <w:noWrap w:val="0"/>
            <w:vAlign w:val="center"/>
          </w:tcPr>
          <w:p>
            <w:pPr>
              <w:spacing w:line="460" w:lineRule="exact"/>
              <w:jc w:val="center"/>
              <w:rPr>
                <w:rFonts w:hint="eastAsia" w:ascii="宋体" w:hAnsi="宋体" w:cs="宋体"/>
                <w:kern w:val="0"/>
                <w:szCs w:val="21"/>
              </w:rPr>
            </w:pPr>
            <w:r>
              <w:rPr>
                <w:rFonts w:hint="eastAsia" w:ascii="宋体" w:hAnsi="宋体" w:cs="宋体"/>
                <w:kern w:val="0"/>
                <w:szCs w:val="21"/>
              </w:rPr>
              <w:t>采购人</w:t>
            </w:r>
          </w:p>
        </w:tc>
        <w:tc>
          <w:tcPr>
            <w:tcW w:w="6563" w:type="dxa"/>
            <w:noWrap w:val="0"/>
            <w:vAlign w:val="center"/>
          </w:tcPr>
          <w:p>
            <w:pPr>
              <w:spacing w:line="460" w:lineRule="exact"/>
              <w:rPr>
                <w:rFonts w:hint="eastAsia" w:ascii="宋体" w:hAnsi="宋体" w:eastAsia="宋体" w:cs="宋体"/>
                <w:kern w:val="0"/>
                <w:szCs w:val="21"/>
                <w:lang w:eastAsia="zh-CN"/>
              </w:rPr>
            </w:pPr>
            <w:r>
              <w:rPr>
                <w:rFonts w:hint="eastAsia" w:ascii="宋体" w:hAnsi="宋体" w:cs="宋体"/>
                <w:szCs w:val="21"/>
                <w:lang w:eastAsia="zh-CN"/>
              </w:rPr>
              <w:t xml:space="preserve">武陟县人民防空办公室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pPr>
              <w:spacing w:line="460" w:lineRule="exact"/>
              <w:jc w:val="center"/>
              <w:rPr>
                <w:rFonts w:hint="eastAsia" w:ascii="宋体" w:hAnsi="宋体" w:cs="宋体"/>
                <w:kern w:val="0"/>
                <w:szCs w:val="21"/>
              </w:rPr>
            </w:pPr>
            <w:r>
              <w:rPr>
                <w:rFonts w:hint="eastAsia" w:ascii="宋体" w:hAnsi="宋体" w:cs="宋体"/>
                <w:kern w:val="0"/>
                <w:szCs w:val="21"/>
              </w:rPr>
              <w:t>2</w:t>
            </w:r>
          </w:p>
        </w:tc>
        <w:tc>
          <w:tcPr>
            <w:tcW w:w="2131" w:type="dxa"/>
            <w:noWrap w:val="0"/>
            <w:vAlign w:val="center"/>
          </w:tcPr>
          <w:p>
            <w:pPr>
              <w:spacing w:line="460" w:lineRule="exact"/>
              <w:jc w:val="center"/>
              <w:rPr>
                <w:rFonts w:hint="eastAsia" w:ascii="宋体" w:hAnsi="宋体" w:cs="宋体"/>
                <w:kern w:val="0"/>
                <w:szCs w:val="21"/>
              </w:rPr>
            </w:pPr>
            <w:r>
              <w:rPr>
                <w:rFonts w:hint="eastAsia" w:ascii="宋体" w:hAnsi="宋体" w:cs="宋体"/>
                <w:kern w:val="0"/>
                <w:szCs w:val="21"/>
              </w:rPr>
              <w:t>采购代理机构</w:t>
            </w:r>
          </w:p>
        </w:tc>
        <w:tc>
          <w:tcPr>
            <w:tcW w:w="6563" w:type="dxa"/>
            <w:noWrap w:val="0"/>
            <w:vAlign w:val="center"/>
          </w:tcPr>
          <w:p>
            <w:pPr>
              <w:spacing w:line="460" w:lineRule="exact"/>
              <w:rPr>
                <w:rFonts w:hint="eastAsia" w:ascii="宋体" w:hAnsi="宋体" w:cs="宋体"/>
                <w:kern w:val="0"/>
                <w:szCs w:val="21"/>
              </w:rPr>
            </w:pPr>
            <w:r>
              <w:rPr>
                <w:rFonts w:hint="eastAsia" w:ascii="宋体" w:hAnsi="宋体" w:cs="宋体"/>
                <w:szCs w:val="21"/>
                <w:lang w:eastAsia="zh-CN"/>
              </w:rPr>
              <w:t xml:space="preserve">河南地天泰工程咨询有限公司 </w:t>
            </w: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1" w:type="dxa"/>
            <w:noWrap w:val="0"/>
            <w:vAlign w:val="center"/>
          </w:tcPr>
          <w:p>
            <w:pPr>
              <w:spacing w:line="460" w:lineRule="exact"/>
              <w:jc w:val="center"/>
              <w:rPr>
                <w:rFonts w:hint="eastAsia" w:ascii="宋体" w:hAnsi="宋体" w:cs="宋体"/>
                <w:kern w:val="0"/>
                <w:szCs w:val="21"/>
              </w:rPr>
            </w:pPr>
            <w:r>
              <w:rPr>
                <w:rFonts w:hint="eastAsia" w:ascii="宋体" w:hAnsi="宋体" w:cs="宋体"/>
                <w:kern w:val="0"/>
                <w:szCs w:val="21"/>
              </w:rPr>
              <w:t>3</w:t>
            </w:r>
          </w:p>
        </w:tc>
        <w:tc>
          <w:tcPr>
            <w:tcW w:w="2131" w:type="dxa"/>
            <w:noWrap w:val="0"/>
            <w:vAlign w:val="center"/>
          </w:tcPr>
          <w:p>
            <w:pPr>
              <w:spacing w:line="460" w:lineRule="exact"/>
              <w:jc w:val="center"/>
              <w:rPr>
                <w:rFonts w:hint="eastAsia" w:ascii="宋体" w:hAnsi="宋体" w:cs="宋体"/>
                <w:kern w:val="0"/>
                <w:szCs w:val="21"/>
              </w:rPr>
            </w:pPr>
            <w:r>
              <w:rPr>
                <w:rFonts w:hint="eastAsia" w:ascii="宋体" w:hAnsi="宋体" w:cs="宋体"/>
                <w:kern w:val="0"/>
                <w:szCs w:val="21"/>
              </w:rPr>
              <w:t>项目名称</w:t>
            </w:r>
          </w:p>
        </w:tc>
        <w:tc>
          <w:tcPr>
            <w:tcW w:w="6563" w:type="dxa"/>
            <w:noWrap w:val="0"/>
            <w:vAlign w:val="center"/>
          </w:tcPr>
          <w:p>
            <w:pPr>
              <w:spacing w:line="380" w:lineRule="exact"/>
              <w:rPr>
                <w:rFonts w:hint="eastAsia" w:ascii="宋体" w:hAnsi="宋体" w:eastAsia="宋体" w:cs="宋体"/>
                <w:kern w:val="0"/>
                <w:szCs w:val="21"/>
                <w:highlight w:val="yellow"/>
                <w:lang w:eastAsia="zh-CN"/>
              </w:rPr>
            </w:pPr>
            <w:r>
              <w:rPr>
                <w:rFonts w:hint="eastAsia" w:ascii="宋体" w:hAnsi="宋体" w:cs="宋体"/>
                <w:szCs w:val="21"/>
                <w:lang w:eastAsia="zh-CN"/>
              </w:rPr>
              <w:t>武陟县人民防空办公室增装人防警报器、无人值守人防警报中转站控制系统项目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pPr>
              <w:spacing w:line="460" w:lineRule="exact"/>
              <w:jc w:val="center"/>
              <w:rPr>
                <w:rFonts w:hint="eastAsia" w:ascii="宋体" w:hAnsi="宋体" w:cs="宋体"/>
                <w:kern w:val="0"/>
                <w:szCs w:val="21"/>
              </w:rPr>
            </w:pPr>
            <w:r>
              <w:rPr>
                <w:rFonts w:hint="eastAsia" w:ascii="宋体" w:hAnsi="宋体" w:cs="宋体"/>
                <w:kern w:val="0"/>
                <w:szCs w:val="21"/>
              </w:rPr>
              <w:t>4</w:t>
            </w:r>
          </w:p>
        </w:tc>
        <w:tc>
          <w:tcPr>
            <w:tcW w:w="2131" w:type="dxa"/>
            <w:noWrap w:val="0"/>
            <w:vAlign w:val="center"/>
          </w:tcPr>
          <w:p>
            <w:pPr>
              <w:spacing w:line="460" w:lineRule="exact"/>
              <w:jc w:val="center"/>
              <w:rPr>
                <w:rFonts w:hint="eastAsia" w:ascii="宋体" w:hAnsi="宋体" w:cs="宋体"/>
                <w:kern w:val="0"/>
                <w:szCs w:val="21"/>
              </w:rPr>
            </w:pPr>
            <w:r>
              <w:rPr>
                <w:rFonts w:hint="eastAsia" w:ascii="宋体" w:hAnsi="宋体" w:cs="宋体"/>
                <w:kern w:val="0"/>
                <w:szCs w:val="21"/>
              </w:rPr>
              <w:t>资金来源</w:t>
            </w:r>
          </w:p>
        </w:tc>
        <w:tc>
          <w:tcPr>
            <w:tcW w:w="6563" w:type="dxa"/>
            <w:noWrap w:val="0"/>
            <w:vAlign w:val="center"/>
          </w:tcPr>
          <w:p>
            <w:pPr>
              <w:spacing w:line="460" w:lineRule="exact"/>
              <w:rPr>
                <w:rFonts w:hint="eastAsia" w:ascii="宋体" w:hAnsi="宋体" w:cs="宋体"/>
                <w:kern w:val="0"/>
                <w:szCs w:val="21"/>
              </w:rPr>
            </w:pPr>
            <w:r>
              <w:rPr>
                <w:rFonts w:hint="eastAsia" w:ascii="宋体" w:hAnsi="宋体" w:cs="宋体"/>
                <w:kern w:val="0"/>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pPr>
              <w:spacing w:line="460" w:lineRule="exact"/>
              <w:jc w:val="center"/>
              <w:rPr>
                <w:rFonts w:hint="eastAsia" w:ascii="宋体" w:hAnsi="宋体" w:cs="宋体"/>
                <w:kern w:val="0"/>
                <w:szCs w:val="21"/>
              </w:rPr>
            </w:pPr>
            <w:r>
              <w:rPr>
                <w:rFonts w:hint="eastAsia" w:ascii="宋体" w:hAnsi="宋体" w:cs="宋体"/>
                <w:kern w:val="0"/>
                <w:szCs w:val="21"/>
              </w:rPr>
              <w:t>5</w:t>
            </w:r>
          </w:p>
        </w:tc>
        <w:tc>
          <w:tcPr>
            <w:tcW w:w="2131" w:type="dxa"/>
            <w:noWrap w:val="0"/>
            <w:vAlign w:val="center"/>
          </w:tcPr>
          <w:p>
            <w:pPr>
              <w:spacing w:line="460" w:lineRule="exact"/>
              <w:jc w:val="center"/>
              <w:rPr>
                <w:rFonts w:hint="eastAsia" w:ascii="宋体" w:hAnsi="宋体" w:cs="宋体"/>
                <w:kern w:val="0"/>
                <w:szCs w:val="21"/>
              </w:rPr>
            </w:pPr>
            <w:r>
              <w:rPr>
                <w:rFonts w:hint="eastAsia" w:ascii="宋体" w:hAnsi="宋体" w:cs="宋体"/>
                <w:kern w:val="0"/>
                <w:szCs w:val="21"/>
              </w:rPr>
              <w:t>资金落实情况</w:t>
            </w:r>
          </w:p>
        </w:tc>
        <w:tc>
          <w:tcPr>
            <w:tcW w:w="6563" w:type="dxa"/>
            <w:noWrap w:val="0"/>
            <w:vAlign w:val="center"/>
          </w:tcPr>
          <w:p>
            <w:pPr>
              <w:spacing w:line="460" w:lineRule="exact"/>
              <w:rPr>
                <w:rFonts w:hint="eastAsia" w:ascii="宋体" w:hAnsi="宋体" w:cs="宋体"/>
                <w:kern w:val="0"/>
                <w:szCs w:val="21"/>
                <w:highlight w:val="yellow"/>
              </w:rPr>
            </w:pPr>
            <w:r>
              <w:rPr>
                <w:rFonts w:hint="eastAsia" w:ascii="宋体" w:hAnsi="宋体" w:cs="宋体"/>
                <w:kern w:val="0"/>
                <w:szCs w:val="21"/>
              </w:rPr>
              <w:t xml:space="preserve">已落实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pPr>
              <w:spacing w:line="460" w:lineRule="exact"/>
              <w:jc w:val="center"/>
              <w:rPr>
                <w:rFonts w:hint="eastAsia" w:ascii="宋体" w:hAnsi="宋体" w:cs="宋体"/>
                <w:kern w:val="0"/>
                <w:szCs w:val="21"/>
              </w:rPr>
            </w:pPr>
            <w:r>
              <w:rPr>
                <w:rFonts w:hint="eastAsia" w:ascii="宋体" w:hAnsi="宋体" w:cs="宋体"/>
                <w:kern w:val="0"/>
                <w:szCs w:val="21"/>
              </w:rPr>
              <w:t>6</w:t>
            </w:r>
          </w:p>
        </w:tc>
        <w:tc>
          <w:tcPr>
            <w:tcW w:w="2131" w:type="dxa"/>
            <w:noWrap w:val="0"/>
            <w:vAlign w:val="center"/>
          </w:tcPr>
          <w:p>
            <w:pPr>
              <w:spacing w:line="460" w:lineRule="exact"/>
              <w:jc w:val="center"/>
              <w:rPr>
                <w:rFonts w:hint="eastAsia" w:ascii="宋体" w:hAnsi="宋体" w:cs="宋体"/>
                <w:kern w:val="0"/>
                <w:szCs w:val="21"/>
              </w:rPr>
            </w:pPr>
            <w:r>
              <w:rPr>
                <w:rFonts w:hint="eastAsia" w:ascii="宋体" w:hAnsi="宋体"/>
                <w:szCs w:val="21"/>
              </w:rPr>
              <w:t>项目属性</w:t>
            </w:r>
          </w:p>
        </w:tc>
        <w:tc>
          <w:tcPr>
            <w:tcW w:w="6563" w:type="dxa"/>
            <w:noWrap w:val="0"/>
            <w:vAlign w:val="center"/>
          </w:tcPr>
          <w:p>
            <w:pPr>
              <w:spacing w:line="460" w:lineRule="exact"/>
              <w:rPr>
                <w:rFonts w:hint="eastAsia" w:ascii="宋体" w:hAnsi="宋体" w:cs="宋体"/>
                <w:kern w:val="0"/>
                <w:szCs w:val="21"/>
              </w:rPr>
            </w:pPr>
            <w:r>
              <w:rPr>
                <w:rFonts w:hint="eastAsia" w:ascii="宋体" w:hAnsi="宋体"/>
                <w:szCs w:val="21"/>
              </w:rPr>
              <w:t>货物</w:t>
            </w:r>
            <w:r>
              <w:rPr>
                <w:rFonts w:hint="eastAsia" w:hAnsi="宋体"/>
                <w:szCs w:val="21"/>
              </w:rPr>
              <w:sym w:font="Wingdings" w:char="F0FE"/>
            </w:r>
            <w:r>
              <w:rPr>
                <w:rFonts w:hint="eastAsia" w:hAnsi="宋体"/>
                <w:szCs w:val="21"/>
              </w:rPr>
              <w:t xml:space="preserve">      </w:t>
            </w:r>
            <w:r>
              <w:rPr>
                <w:rFonts w:hint="eastAsia" w:ascii="宋体" w:hAnsi="宋体"/>
                <w:szCs w:val="21"/>
              </w:rPr>
              <w:t>服务</w:t>
            </w:r>
            <w:r>
              <w:rPr>
                <w:rFonts w:hint="eastAsia" w:hAnsi="宋体"/>
                <w:szCs w:val="21"/>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1" w:type="dxa"/>
            <w:noWrap w:val="0"/>
            <w:vAlign w:val="center"/>
          </w:tcPr>
          <w:p>
            <w:pPr>
              <w:spacing w:line="460" w:lineRule="exact"/>
              <w:jc w:val="center"/>
              <w:rPr>
                <w:rFonts w:hint="eastAsia" w:ascii="宋体" w:hAnsi="宋体" w:cs="宋体"/>
                <w:kern w:val="0"/>
                <w:szCs w:val="21"/>
              </w:rPr>
            </w:pPr>
            <w:r>
              <w:rPr>
                <w:rFonts w:hint="eastAsia" w:ascii="宋体" w:hAnsi="宋体" w:cs="宋体"/>
                <w:kern w:val="0"/>
                <w:szCs w:val="21"/>
              </w:rPr>
              <w:t>7</w:t>
            </w:r>
          </w:p>
        </w:tc>
        <w:tc>
          <w:tcPr>
            <w:tcW w:w="2131" w:type="dxa"/>
            <w:noWrap w:val="0"/>
            <w:vAlign w:val="center"/>
          </w:tcPr>
          <w:p>
            <w:pPr>
              <w:spacing w:line="460" w:lineRule="exact"/>
              <w:jc w:val="center"/>
              <w:rPr>
                <w:rFonts w:hint="eastAsia" w:ascii="宋体" w:hAnsi="宋体" w:cs="宋体"/>
                <w:kern w:val="0"/>
                <w:szCs w:val="21"/>
              </w:rPr>
            </w:pPr>
            <w:r>
              <w:rPr>
                <w:rFonts w:hint="eastAsia" w:ascii="宋体" w:hAnsi="宋体" w:cs="宋体"/>
                <w:kern w:val="0"/>
                <w:szCs w:val="21"/>
              </w:rPr>
              <w:t>磋商有效期</w:t>
            </w:r>
          </w:p>
        </w:tc>
        <w:tc>
          <w:tcPr>
            <w:tcW w:w="6563" w:type="dxa"/>
            <w:noWrap w:val="0"/>
            <w:vAlign w:val="center"/>
          </w:tcPr>
          <w:p>
            <w:pPr>
              <w:spacing w:line="460" w:lineRule="exact"/>
              <w:rPr>
                <w:rFonts w:hint="eastAsia" w:ascii="宋体" w:hAnsi="宋体" w:cs="宋体"/>
                <w:kern w:val="0"/>
                <w:szCs w:val="21"/>
              </w:rPr>
            </w:pPr>
            <w:r>
              <w:rPr>
                <w:rFonts w:hint="eastAsia" w:ascii="宋体" w:hAnsi="宋体" w:cs="宋体"/>
                <w:kern w:val="0"/>
                <w:szCs w:val="21"/>
              </w:rPr>
              <w:t>自响应文件提交之日起</w:t>
            </w:r>
            <w:r>
              <w:rPr>
                <w:rFonts w:hint="eastAsia" w:ascii="宋体" w:hAnsi="宋体" w:cs="宋体"/>
                <w:kern w:val="0"/>
                <w:szCs w:val="21"/>
                <w:u w:val="single"/>
              </w:rPr>
              <w:t>60</w:t>
            </w:r>
            <w:r>
              <w:rPr>
                <w:rFonts w:hint="eastAsia" w:ascii="宋体" w:hAnsi="宋体" w:cs="宋体"/>
                <w:kern w:val="0"/>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pPr>
              <w:spacing w:line="460" w:lineRule="exact"/>
              <w:jc w:val="center"/>
              <w:rPr>
                <w:rFonts w:hint="eastAsia" w:ascii="宋体" w:hAnsi="宋体" w:cs="宋体"/>
                <w:kern w:val="0"/>
                <w:szCs w:val="21"/>
              </w:rPr>
            </w:pPr>
            <w:r>
              <w:rPr>
                <w:rFonts w:hint="eastAsia" w:ascii="宋体" w:hAnsi="宋体" w:cs="宋体"/>
                <w:kern w:val="0"/>
                <w:szCs w:val="21"/>
              </w:rPr>
              <w:t>8</w:t>
            </w:r>
          </w:p>
        </w:tc>
        <w:tc>
          <w:tcPr>
            <w:tcW w:w="2131" w:type="dxa"/>
            <w:noWrap w:val="0"/>
            <w:vAlign w:val="center"/>
          </w:tcPr>
          <w:p>
            <w:pPr>
              <w:spacing w:line="460" w:lineRule="exact"/>
              <w:jc w:val="center"/>
              <w:rPr>
                <w:rFonts w:hint="eastAsia" w:ascii="宋体" w:hAnsi="宋体" w:cs="宋体"/>
                <w:kern w:val="0"/>
                <w:szCs w:val="21"/>
              </w:rPr>
            </w:pPr>
            <w:r>
              <w:rPr>
                <w:rFonts w:hint="eastAsia" w:ascii="宋体" w:hAnsi="宋体" w:cs="宋体"/>
                <w:kern w:val="0"/>
                <w:szCs w:val="21"/>
              </w:rPr>
              <w:t>采购需求</w:t>
            </w:r>
          </w:p>
        </w:tc>
        <w:tc>
          <w:tcPr>
            <w:tcW w:w="6563" w:type="dxa"/>
            <w:noWrap w:val="0"/>
            <w:vAlign w:val="center"/>
          </w:tcPr>
          <w:p>
            <w:pPr>
              <w:spacing w:line="460" w:lineRule="exact"/>
              <w:rPr>
                <w:rFonts w:hint="eastAsia" w:ascii="宋体" w:hAnsi="宋体" w:cs="宋体"/>
                <w:kern w:val="0"/>
                <w:szCs w:val="21"/>
              </w:rPr>
            </w:pPr>
            <w:r>
              <w:rPr>
                <w:rFonts w:hint="eastAsia" w:ascii="宋体" w:hAnsi="宋体" w:cs="宋体"/>
                <w:kern w:val="0"/>
                <w:szCs w:val="21"/>
              </w:rPr>
              <w:t>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pPr>
              <w:spacing w:line="460" w:lineRule="exact"/>
              <w:jc w:val="center"/>
              <w:rPr>
                <w:rFonts w:hint="eastAsia" w:ascii="宋体" w:hAnsi="宋体" w:cs="宋体"/>
                <w:kern w:val="0"/>
                <w:szCs w:val="21"/>
              </w:rPr>
            </w:pPr>
            <w:r>
              <w:rPr>
                <w:rFonts w:hint="eastAsia" w:ascii="宋体" w:hAnsi="宋体" w:cs="宋体"/>
                <w:kern w:val="0"/>
                <w:szCs w:val="21"/>
              </w:rPr>
              <w:t>9</w:t>
            </w:r>
          </w:p>
        </w:tc>
        <w:tc>
          <w:tcPr>
            <w:tcW w:w="2131" w:type="dxa"/>
            <w:noWrap w:val="0"/>
            <w:vAlign w:val="center"/>
          </w:tcPr>
          <w:p>
            <w:pPr>
              <w:spacing w:line="460" w:lineRule="exact"/>
              <w:jc w:val="center"/>
              <w:rPr>
                <w:rFonts w:hint="eastAsia" w:ascii="宋体" w:hAnsi="宋体" w:cs="宋体"/>
                <w:kern w:val="0"/>
                <w:szCs w:val="21"/>
              </w:rPr>
            </w:pPr>
            <w:r>
              <w:rPr>
                <w:rFonts w:hint="eastAsia" w:ascii="宋体" w:hAnsi="宋体" w:cs="宋体"/>
                <w:kern w:val="0"/>
                <w:szCs w:val="21"/>
              </w:rPr>
              <w:t>磋商保证金</w:t>
            </w:r>
          </w:p>
        </w:tc>
        <w:tc>
          <w:tcPr>
            <w:tcW w:w="6563" w:type="dxa"/>
            <w:noWrap w:val="0"/>
            <w:vAlign w:val="center"/>
          </w:tcPr>
          <w:p>
            <w:pPr>
              <w:spacing w:line="400" w:lineRule="exact"/>
              <w:rPr>
                <w:rFonts w:hint="eastAsia" w:ascii="宋体" w:hAnsi="宋体" w:cs="宋体"/>
                <w:szCs w:val="21"/>
              </w:rPr>
            </w:pPr>
            <w:r>
              <w:rPr>
                <w:rFonts w:hint="eastAsia" w:ascii="宋体" w:hAnsi="宋体" w:cs="宋体"/>
                <w:szCs w:val="21"/>
              </w:rPr>
              <w:t>1.</w:t>
            </w:r>
            <w:r>
              <w:rPr>
                <w:rFonts w:hint="eastAsia" w:ascii="宋体" w:hAnsi="宋体" w:cs="宋体"/>
                <w:kern w:val="0"/>
                <w:szCs w:val="21"/>
              </w:rPr>
              <w:t>磋商</w:t>
            </w:r>
            <w:r>
              <w:rPr>
                <w:rFonts w:hint="eastAsia" w:ascii="宋体" w:hAnsi="宋体" w:cs="宋体"/>
                <w:szCs w:val="21"/>
              </w:rPr>
              <w:t>保证金：</w:t>
            </w:r>
            <w:r>
              <w:rPr>
                <w:rFonts w:hint="eastAsia" w:ascii="宋体" w:hAnsi="宋体" w:cs="宋体"/>
                <w:szCs w:val="21"/>
                <w:u w:val="single"/>
              </w:rPr>
              <w:t xml:space="preserve"> </w:t>
            </w:r>
            <w:r>
              <w:rPr>
                <w:rFonts w:hint="eastAsia" w:ascii="宋体" w:hAnsi="宋体" w:cs="宋体"/>
                <w:szCs w:val="21"/>
                <w:u w:val="single"/>
                <w:lang w:val="en-US" w:eastAsia="zh-CN"/>
              </w:rPr>
              <w:t>10000.00</w:t>
            </w:r>
            <w:r>
              <w:rPr>
                <w:rFonts w:hint="eastAsia" w:ascii="宋体" w:hAnsi="宋体" w:cs="宋体"/>
                <w:szCs w:val="21"/>
                <w:u w:val="single"/>
              </w:rPr>
              <w:t xml:space="preserve"> </w:t>
            </w:r>
            <w:r>
              <w:rPr>
                <w:rFonts w:hint="eastAsia" w:ascii="宋体" w:hAnsi="宋体" w:cs="宋体"/>
                <w:szCs w:val="21"/>
              </w:rPr>
              <w:t>元（暂不缴纳）</w:t>
            </w:r>
          </w:p>
          <w:p>
            <w:pPr>
              <w:spacing w:line="400" w:lineRule="exact"/>
              <w:rPr>
                <w:rFonts w:hint="eastAsia" w:ascii="宋体" w:hAnsi="宋体" w:cs="宋体"/>
                <w:szCs w:val="21"/>
              </w:rPr>
            </w:pPr>
            <w:r>
              <w:rPr>
                <w:rFonts w:hint="eastAsia" w:ascii="宋体" w:hAnsi="宋体" w:cs="宋体"/>
                <w:szCs w:val="21"/>
              </w:rPr>
              <w:t xml:space="preserve"> 2.供应商有下列情形之一的，采购人将追索</w:t>
            </w:r>
            <w:r>
              <w:rPr>
                <w:rFonts w:hint="eastAsia" w:ascii="宋体" w:hAnsi="宋体" w:cs="宋体"/>
                <w:kern w:val="0"/>
                <w:szCs w:val="21"/>
              </w:rPr>
              <w:t>磋商</w:t>
            </w:r>
            <w:r>
              <w:rPr>
                <w:rFonts w:hint="eastAsia" w:ascii="宋体" w:hAnsi="宋体" w:cs="宋体"/>
                <w:szCs w:val="21"/>
              </w:rPr>
              <w:t>保证金人民币</w:t>
            </w:r>
            <w:r>
              <w:rPr>
                <w:rFonts w:hint="eastAsia" w:ascii="宋体" w:hAnsi="宋体" w:cs="宋体"/>
                <w:szCs w:val="21"/>
                <w:u w:val="single"/>
              </w:rPr>
              <w:t xml:space="preserve"> </w:t>
            </w:r>
            <w:r>
              <w:rPr>
                <w:rFonts w:hint="eastAsia" w:ascii="宋体" w:hAnsi="宋体" w:cs="宋体"/>
                <w:szCs w:val="21"/>
                <w:u w:val="single"/>
                <w:lang w:val="en-US" w:eastAsia="zh-CN"/>
              </w:rPr>
              <w:t>10000.00</w:t>
            </w:r>
            <w:r>
              <w:rPr>
                <w:rFonts w:hint="eastAsia" w:ascii="宋体" w:hAnsi="宋体" w:cs="宋体"/>
                <w:szCs w:val="21"/>
                <w:u w:val="single"/>
              </w:rPr>
              <w:t xml:space="preserve">  </w:t>
            </w:r>
            <w:r>
              <w:rPr>
                <w:rFonts w:hint="eastAsia" w:ascii="宋体" w:hAnsi="宋体" w:cs="宋体"/>
                <w:szCs w:val="21"/>
              </w:rPr>
              <w:t>元，并予以没收，供应商应作出相应承诺（承诺书格式见第六章响应文件格式中）：</w:t>
            </w:r>
          </w:p>
          <w:p>
            <w:pPr>
              <w:spacing w:line="400" w:lineRule="exact"/>
              <w:rPr>
                <w:rFonts w:hint="eastAsia" w:ascii="宋体" w:hAnsi="宋体" w:cs="宋体"/>
                <w:szCs w:val="21"/>
              </w:rPr>
            </w:pPr>
            <w:r>
              <w:rPr>
                <w:rFonts w:hint="eastAsia" w:ascii="宋体" w:hAnsi="宋体" w:cs="宋体"/>
                <w:szCs w:val="21"/>
              </w:rPr>
              <w:t>（1）供应商在提交响应文件截止时间后或磋商有效期内撤回响应文件的；</w:t>
            </w:r>
          </w:p>
          <w:p>
            <w:pPr>
              <w:spacing w:line="400" w:lineRule="exact"/>
              <w:rPr>
                <w:rFonts w:hint="eastAsia" w:ascii="宋体" w:hAnsi="宋体" w:cs="宋体"/>
                <w:szCs w:val="21"/>
              </w:rPr>
            </w:pPr>
            <w:r>
              <w:rPr>
                <w:rFonts w:hint="eastAsia" w:ascii="宋体" w:hAnsi="宋体" w:cs="宋体"/>
                <w:szCs w:val="21"/>
              </w:rPr>
              <w:t>（2）供应商在响应文件中提供虚假材料的；</w:t>
            </w:r>
          </w:p>
          <w:p>
            <w:pPr>
              <w:spacing w:line="400" w:lineRule="exact"/>
              <w:rPr>
                <w:rFonts w:hint="eastAsia" w:ascii="宋体" w:hAnsi="宋体" w:cs="宋体"/>
                <w:szCs w:val="21"/>
              </w:rPr>
            </w:pPr>
            <w:r>
              <w:rPr>
                <w:rFonts w:hint="eastAsia" w:ascii="宋体" w:hAnsi="宋体" w:cs="宋体"/>
                <w:szCs w:val="21"/>
              </w:rPr>
              <w:t>（3）除因不可抗力或竞争性磋商文件认可的情形以外，成交供应商不与采购人签订合同的；</w:t>
            </w:r>
          </w:p>
          <w:p>
            <w:pPr>
              <w:spacing w:line="400" w:lineRule="exact"/>
              <w:rPr>
                <w:rFonts w:hint="eastAsia" w:ascii="宋体" w:hAnsi="宋体" w:cs="宋体"/>
                <w:szCs w:val="21"/>
              </w:rPr>
            </w:pPr>
            <w:r>
              <w:rPr>
                <w:rFonts w:hint="eastAsia" w:ascii="宋体" w:hAnsi="宋体" w:cs="宋体"/>
                <w:szCs w:val="21"/>
              </w:rPr>
              <w:t>（4）供应商与采购人、其他供应商或者采购代理机构恶意串通的。</w:t>
            </w:r>
          </w:p>
          <w:p>
            <w:pPr>
              <w:spacing w:line="460" w:lineRule="exact"/>
              <w:rPr>
                <w:rFonts w:hint="eastAsia" w:ascii="宋体" w:hAnsi="宋体" w:cs="宋体"/>
                <w:kern w:val="0"/>
                <w:szCs w:val="21"/>
              </w:rPr>
            </w:pPr>
            <w:r>
              <w:rPr>
                <w:rFonts w:hint="eastAsia" w:ascii="宋体" w:hAnsi="宋体" w:cs="宋体"/>
                <w:szCs w:val="21"/>
              </w:rPr>
              <w:t>3.供应商违反上述规定且拒不支付磋商保证金的，采购人可向武陟县人民法院起诉追索磋商保证金。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pPr>
              <w:spacing w:line="460" w:lineRule="exact"/>
              <w:jc w:val="center"/>
              <w:rPr>
                <w:rFonts w:ascii="宋体" w:hAnsi="宋体" w:cs="宋体"/>
                <w:kern w:val="0"/>
                <w:szCs w:val="21"/>
              </w:rPr>
            </w:pPr>
            <w:r>
              <w:rPr>
                <w:rFonts w:hint="eastAsia" w:ascii="宋体" w:hAnsi="宋体" w:cs="宋体"/>
                <w:kern w:val="0"/>
                <w:szCs w:val="21"/>
              </w:rPr>
              <w:t>10</w:t>
            </w:r>
          </w:p>
        </w:tc>
        <w:tc>
          <w:tcPr>
            <w:tcW w:w="2131" w:type="dxa"/>
            <w:noWrap w:val="0"/>
            <w:vAlign w:val="center"/>
          </w:tcPr>
          <w:p>
            <w:pPr>
              <w:spacing w:line="460" w:lineRule="exact"/>
              <w:jc w:val="center"/>
              <w:rPr>
                <w:rFonts w:hint="eastAsia" w:ascii="宋体" w:hAnsi="宋体" w:cs="宋体"/>
                <w:kern w:val="0"/>
                <w:szCs w:val="21"/>
              </w:rPr>
            </w:pPr>
            <w:r>
              <w:rPr>
                <w:rFonts w:hint="eastAsia" w:ascii="宋体" w:hAnsi="宋体" w:cs="宋体"/>
                <w:kern w:val="0"/>
                <w:szCs w:val="21"/>
              </w:rPr>
              <w:t>磋商文件的澄清或修改</w:t>
            </w:r>
          </w:p>
        </w:tc>
        <w:tc>
          <w:tcPr>
            <w:tcW w:w="6563" w:type="dxa"/>
            <w:noWrap w:val="0"/>
            <w:vAlign w:val="center"/>
          </w:tcPr>
          <w:p>
            <w:pPr>
              <w:spacing w:line="500" w:lineRule="exact"/>
              <w:ind w:firstLine="105" w:firstLineChars="50"/>
              <w:rPr>
                <w:rFonts w:hint="eastAsia" w:ascii="宋体" w:hAnsi="宋体" w:cs="宋体"/>
                <w:szCs w:val="21"/>
              </w:rPr>
            </w:pPr>
            <w:r>
              <w:rPr>
                <w:rFonts w:hint="eastAsia" w:ascii="宋体" w:hAnsi="宋体" w:cs="宋体"/>
                <w:szCs w:val="21"/>
              </w:rPr>
              <w:t xml:space="preserve">   提交首次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pPr>
              <w:spacing w:line="460" w:lineRule="exact"/>
              <w:jc w:val="center"/>
              <w:rPr>
                <w:rFonts w:hint="eastAsia" w:ascii="宋体" w:hAnsi="宋体" w:cs="宋体"/>
                <w:kern w:val="0"/>
                <w:szCs w:val="21"/>
              </w:rPr>
            </w:pPr>
            <w:r>
              <w:rPr>
                <w:rFonts w:hint="eastAsia" w:ascii="宋体" w:hAnsi="宋体" w:cs="宋体"/>
                <w:kern w:val="0"/>
                <w:szCs w:val="21"/>
              </w:rPr>
              <w:t>11</w:t>
            </w:r>
          </w:p>
        </w:tc>
        <w:tc>
          <w:tcPr>
            <w:tcW w:w="2131" w:type="dxa"/>
            <w:noWrap w:val="0"/>
            <w:vAlign w:val="center"/>
          </w:tcPr>
          <w:p>
            <w:pPr>
              <w:pStyle w:val="104"/>
              <w:spacing w:before="1" w:line="440" w:lineRule="exact"/>
              <w:ind w:left="108"/>
              <w:jc w:val="center"/>
              <w:rPr>
                <w:rFonts w:hint="eastAsia" w:ascii="宋体" w:hAnsi="宋体" w:cs="宋体"/>
                <w:sz w:val="21"/>
                <w:szCs w:val="21"/>
              </w:rPr>
            </w:pPr>
            <w:r>
              <w:rPr>
                <w:rFonts w:hint="eastAsia" w:ascii="宋体" w:hAnsi="宋体" w:cs="宋体"/>
                <w:sz w:val="21"/>
                <w:szCs w:val="21"/>
              </w:rPr>
              <w:t>响应文件的递交</w:t>
            </w:r>
          </w:p>
          <w:p>
            <w:pPr>
              <w:spacing w:line="440" w:lineRule="exact"/>
              <w:jc w:val="center"/>
              <w:rPr>
                <w:rFonts w:hint="eastAsia" w:ascii="宋体" w:hAnsi="宋体" w:cs="宋体"/>
                <w:kern w:val="0"/>
                <w:szCs w:val="21"/>
              </w:rPr>
            </w:pPr>
          </w:p>
        </w:tc>
        <w:tc>
          <w:tcPr>
            <w:tcW w:w="6563" w:type="dxa"/>
            <w:noWrap w:val="0"/>
            <w:vAlign w:val="center"/>
          </w:tcPr>
          <w:p>
            <w:pPr>
              <w:spacing w:line="440" w:lineRule="exact"/>
              <w:rPr>
                <w:rFonts w:hint="eastAsia" w:ascii="宋体" w:hAnsi="宋体" w:cs="宋体"/>
                <w:szCs w:val="21"/>
              </w:rPr>
            </w:pPr>
            <w:r>
              <w:rPr>
                <w:rFonts w:hint="eastAsia" w:ascii="宋体" w:hAnsi="宋体" w:cs="宋体"/>
                <w:szCs w:val="21"/>
              </w:rPr>
              <w:t>1.在提交响应文件截止时间前递交，具体事宜请查阅焦作市公共资源交易中心官网首页—公共服务—下载专区-下载相关操作手册及视频等，查看操作说明，按要求进行响应文件的递交。</w:t>
            </w:r>
          </w:p>
          <w:p>
            <w:pPr>
              <w:spacing w:line="440" w:lineRule="exact"/>
              <w:rPr>
                <w:rFonts w:hint="eastAsia" w:ascii="宋体" w:hAnsi="宋体" w:cs="宋体"/>
                <w:szCs w:val="21"/>
              </w:rPr>
            </w:pPr>
            <w:r>
              <w:rPr>
                <w:rFonts w:hint="eastAsia" w:ascii="宋体" w:hAnsi="宋体" w:cs="宋体"/>
                <w:szCs w:val="21"/>
              </w:rPr>
              <w:t>2.如因系统故障需上传非加密文件时，供应商应按照采购人指示将非加密文件递交给采购人。</w:t>
            </w:r>
          </w:p>
          <w:p>
            <w:pPr>
              <w:spacing w:line="440" w:lineRule="exact"/>
              <w:rPr>
                <w:rFonts w:hint="eastAsia" w:ascii="宋体" w:hAnsi="宋体" w:cs="宋体"/>
                <w:kern w:val="0"/>
                <w:szCs w:val="21"/>
              </w:rPr>
            </w:pPr>
            <w:r>
              <w:rPr>
                <w:rFonts w:hint="eastAsia" w:ascii="宋体" w:hAnsi="宋体" w:cs="宋体"/>
                <w:szCs w:val="21"/>
              </w:rPr>
              <w:t>3.采购人拒绝接收在响应文件递交截止时间后上传的响应文件。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pPr>
              <w:spacing w:line="460" w:lineRule="exact"/>
              <w:jc w:val="center"/>
              <w:rPr>
                <w:rFonts w:hint="eastAsia" w:ascii="宋体" w:hAnsi="宋体" w:cs="宋体"/>
                <w:kern w:val="0"/>
                <w:szCs w:val="21"/>
              </w:rPr>
            </w:pPr>
            <w:r>
              <w:rPr>
                <w:rFonts w:hint="eastAsia" w:ascii="宋体" w:hAnsi="宋体" w:cs="宋体"/>
                <w:kern w:val="0"/>
                <w:szCs w:val="21"/>
              </w:rPr>
              <w:t>12</w:t>
            </w:r>
          </w:p>
        </w:tc>
        <w:tc>
          <w:tcPr>
            <w:tcW w:w="2131" w:type="dxa"/>
            <w:noWrap w:val="0"/>
            <w:vAlign w:val="center"/>
          </w:tcPr>
          <w:p>
            <w:pPr>
              <w:jc w:val="center"/>
              <w:rPr>
                <w:rFonts w:hint="eastAsia" w:ascii="宋体" w:hAnsi="宋体" w:cs="宋体"/>
                <w:kern w:val="0"/>
                <w:szCs w:val="21"/>
              </w:rPr>
            </w:pPr>
            <w:r>
              <w:rPr>
                <w:rFonts w:hint="eastAsia" w:ascii="宋体" w:hAnsi="宋体" w:cs="宋体"/>
                <w:kern w:val="0"/>
                <w:szCs w:val="21"/>
              </w:rPr>
              <w:t>签字或盖章要求</w:t>
            </w:r>
          </w:p>
        </w:tc>
        <w:tc>
          <w:tcPr>
            <w:tcW w:w="6563" w:type="dxa"/>
            <w:noWrap w:val="0"/>
            <w:vAlign w:val="center"/>
          </w:tcPr>
          <w:p>
            <w:pPr>
              <w:spacing w:line="400" w:lineRule="exact"/>
              <w:rPr>
                <w:rFonts w:hint="eastAsia" w:ascii="宋体" w:hAnsi="宋体" w:cs="宋体"/>
                <w:szCs w:val="21"/>
              </w:rPr>
            </w:pPr>
            <w:r>
              <w:rPr>
                <w:rFonts w:hint="eastAsia" w:ascii="宋体" w:hAnsi="宋体" w:cs="宋体"/>
                <w:szCs w:val="21"/>
              </w:rPr>
              <w:t>1.所有要求供应商加盖单位公章的地方都应加盖供应商单位的CA印章。</w:t>
            </w:r>
          </w:p>
          <w:p>
            <w:pPr>
              <w:spacing w:line="400" w:lineRule="exact"/>
              <w:rPr>
                <w:rFonts w:hint="eastAsia" w:ascii="宋体" w:hAnsi="宋体" w:cs="宋体"/>
                <w:color w:val="000000"/>
                <w:szCs w:val="21"/>
              </w:rPr>
            </w:pPr>
            <w:r>
              <w:rPr>
                <w:rFonts w:hint="eastAsia" w:ascii="宋体" w:hAnsi="宋体" w:cs="宋体"/>
                <w:szCs w:val="21"/>
              </w:rPr>
              <w:t>2</w:t>
            </w:r>
            <w:r>
              <w:rPr>
                <w:rFonts w:hint="eastAsia" w:ascii="宋体" w:hAnsi="宋体" w:cs="宋体"/>
                <w:color w:val="000000"/>
                <w:szCs w:val="21"/>
              </w:rPr>
              <w:t>.所有要求法定代表人签字或盖章的，要求法定代表人在签字或盖章的地方上传有手写签名的扫描件或加盖法定代表人CA印章。</w:t>
            </w:r>
          </w:p>
          <w:p>
            <w:pPr>
              <w:spacing w:line="400" w:lineRule="exact"/>
              <w:rPr>
                <w:rFonts w:hint="eastAsia" w:ascii="宋体" w:hAnsi="宋体" w:cs="宋体"/>
                <w:kern w:val="0"/>
                <w:szCs w:val="21"/>
              </w:rPr>
            </w:pPr>
            <w:r>
              <w:rPr>
                <w:rFonts w:hint="eastAsia" w:ascii="宋体" w:hAnsi="宋体" w:cs="宋体"/>
                <w:szCs w:val="21"/>
              </w:rPr>
              <w:t>3.所有要求委托代理人签字或盖章的，要求委托代理人在签字或盖章的地方上传有手写签名的扫描件或加盖委托代理人CA印章。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pPr>
              <w:spacing w:line="460" w:lineRule="exact"/>
              <w:jc w:val="center"/>
              <w:rPr>
                <w:rFonts w:hint="eastAsia" w:ascii="宋体" w:hAnsi="宋体" w:cs="宋体"/>
                <w:kern w:val="0"/>
                <w:szCs w:val="21"/>
              </w:rPr>
            </w:pPr>
            <w:r>
              <w:rPr>
                <w:rFonts w:hint="eastAsia" w:ascii="宋体" w:hAnsi="宋体" w:cs="宋体"/>
                <w:kern w:val="0"/>
                <w:szCs w:val="21"/>
              </w:rPr>
              <w:t>13</w:t>
            </w:r>
          </w:p>
        </w:tc>
        <w:tc>
          <w:tcPr>
            <w:tcW w:w="2131" w:type="dxa"/>
            <w:noWrap w:val="0"/>
            <w:vAlign w:val="center"/>
          </w:tcPr>
          <w:p>
            <w:pPr>
              <w:spacing w:line="440" w:lineRule="exact"/>
              <w:jc w:val="center"/>
              <w:rPr>
                <w:rFonts w:hint="eastAsia" w:ascii="宋体" w:hAnsi="宋体" w:cs="宋体"/>
                <w:kern w:val="0"/>
                <w:szCs w:val="21"/>
              </w:rPr>
            </w:pPr>
            <w:r>
              <w:rPr>
                <w:rFonts w:hint="eastAsia" w:ascii="宋体" w:hAnsi="宋体"/>
                <w:kern w:val="0"/>
                <w:szCs w:val="21"/>
              </w:rPr>
              <w:t>磋商程序</w:t>
            </w:r>
          </w:p>
        </w:tc>
        <w:tc>
          <w:tcPr>
            <w:tcW w:w="6563" w:type="dxa"/>
            <w:noWrap w:val="0"/>
            <w:vAlign w:val="center"/>
          </w:tcPr>
          <w:p>
            <w:pPr>
              <w:spacing w:line="400" w:lineRule="exact"/>
              <w:rPr>
                <w:rFonts w:hint="eastAsia"/>
                <w:szCs w:val="21"/>
              </w:rPr>
            </w:pPr>
            <w:r>
              <w:rPr>
                <w:rFonts w:hint="eastAsia"/>
                <w:szCs w:val="21"/>
              </w:rPr>
              <w:t>（l）公布供应商；</w:t>
            </w:r>
          </w:p>
          <w:p>
            <w:pPr>
              <w:spacing w:line="400" w:lineRule="exact"/>
              <w:rPr>
                <w:rFonts w:hint="eastAsia"/>
                <w:szCs w:val="21"/>
              </w:rPr>
            </w:pPr>
            <w:r>
              <w:rPr>
                <w:rFonts w:hint="eastAsia"/>
                <w:szCs w:val="21"/>
              </w:rPr>
              <w:t>（2）由供应商对响应文件进行解密；</w:t>
            </w:r>
          </w:p>
          <w:p>
            <w:pPr>
              <w:spacing w:line="400" w:lineRule="exact"/>
              <w:rPr>
                <w:rFonts w:hint="eastAsia"/>
                <w:szCs w:val="21"/>
              </w:rPr>
            </w:pPr>
            <w:r>
              <w:rPr>
                <w:rFonts w:hint="eastAsia"/>
                <w:szCs w:val="21"/>
              </w:rPr>
              <w:t>（3）由供应商对开标记录表进行确认（在规定时间内未确认的视同认可开标记录）</w:t>
            </w:r>
          </w:p>
          <w:p>
            <w:pPr>
              <w:spacing w:line="400" w:lineRule="exact"/>
              <w:rPr>
                <w:rFonts w:hint="eastAsia"/>
                <w:szCs w:val="21"/>
              </w:rPr>
            </w:pPr>
            <w:r>
              <w:rPr>
                <w:rFonts w:hint="eastAsia"/>
                <w:szCs w:val="21"/>
              </w:rPr>
              <w:t>（4）开标结束；</w:t>
            </w:r>
          </w:p>
          <w:p>
            <w:pPr>
              <w:spacing w:line="400" w:lineRule="exact"/>
              <w:rPr>
                <w:rFonts w:hint="eastAsia"/>
                <w:szCs w:val="21"/>
              </w:rPr>
            </w:pPr>
            <w:r>
              <w:rPr>
                <w:rFonts w:hint="eastAsia"/>
                <w:szCs w:val="21"/>
              </w:rPr>
              <w:t>（5）</w:t>
            </w:r>
            <w:r>
              <w:rPr>
                <w:rFonts w:hint="eastAsia" w:ascii="宋体" w:hAnsi="宋体"/>
                <w:kern w:val="0"/>
                <w:szCs w:val="21"/>
              </w:rPr>
              <w:t>磋商</w:t>
            </w:r>
            <w:r>
              <w:rPr>
                <w:rFonts w:hint="eastAsia"/>
                <w:szCs w:val="21"/>
              </w:rPr>
              <w:t>小组对已通过资格性、符合性审查的供应商发起二轮(最后报价)邀请。</w:t>
            </w:r>
          </w:p>
          <w:p>
            <w:pPr>
              <w:pStyle w:val="2"/>
              <w:spacing w:line="400" w:lineRule="exact"/>
              <w:rPr>
                <w:rFonts w:hint="eastAsia"/>
                <w:kern w:val="2"/>
                <w:szCs w:val="21"/>
              </w:rPr>
            </w:pPr>
            <w:r>
              <w:rPr>
                <w:rFonts w:hint="eastAsia"/>
                <w:kern w:val="2"/>
                <w:szCs w:val="21"/>
              </w:rPr>
              <w:t>（6）由磋商小组采用综合评分法对提交最后报价的供应商的响应文件和最后报价进行综合评分并出具评审报告。</w:t>
            </w:r>
          </w:p>
          <w:p>
            <w:pPr>
              <w:pStyle w:val="3"/>
              <w:spacing w:line="400" w:lineRule="exact"/>
              <w:ind w:firstLine="211" w:firstLineChars="100"/>
              <w:rPr>
                <w:rFonts w:hint="eastAsia"/>
                <w:b/>
                <w:bCs/>
                <w:kern w:val="2"/>
                <w:szCs w:val="21"/>
              </w:rPr>
            </w:pPr>
            <w:r>
              <w:rPr>
                <w:rFonts w:hint="eastAsia"/>
                <w:b/>
                <w:bCs/>
                <w:kern w:val="2"/>
                <w:szCs w:val="21"/>
              </w:rPr>
              <w:t>备注：1.供应商在规定时间内需通过焦作市公共资源交易平台进行二轮报价（最后报价），未在规定时间内提交二轮报价（最后报价）的视为放弃本次磋商。</w:t>
            </w:r>
          </w:p>
          <w:p>
            <w:pPr>
              <w:pStyle w:val="3"/>
              <w:spacing w:line="400" w:lineRule="exact"/>
              <w:ind w:firstLine="422" w:firstLineChars="200"/>
              <w:rPr>
                <w:rFonts w:hint="eastAsia" w:ascii="宋体" w:hAnsi="宋体" w:cs="宋体"/>
                <w:b/>
                <w:bCs/>
                <w:kern w:val="2"/>
                <w:szCs w:val="21"/>
              </w:rPr>
            </w:pPr>
            <w:r>
              <w:rPr>
                <w:rFonts w:hint="eastAsia"/>
                <w:b/>
                <w:bCs/>
                <w:kern w:val="2"/>
                <w:szCs w:val="21"/>
              </w:rPr>
              <w:t>2.二轮报价（最后报价）操作步骤</w:t>
            </w:r>
            <w:r>
              <w:rPr>
                <w:rFonts w:hint="eastAsia" w:ascii="宋体" w:hAnsi="宋体" w:cs="宋体"/>
                <w:b/>
                <w:bCs/>
                <w:kern w:val="2"/>
                <w:szCs w:val="21"/>
              </w:rPr>
              <w:t>请到焦作市公共资源交易中心官网首页—公共服务—下载专区-下载《投标单位操作手册及视频》中《</w:t>
            </w:r>
            <w:r>
              <w:rPr>
                <w:rFonts w:hint="eastAsia" w:ascii="宋体" w:hAnsi="宋体" w:cs="宋体"/>
                <w:b/>
                <w:bCs/>
                <w:kern w:val="2"/>
                <w:szCs w:val="21"/>
              </w:rPr>
              <w:fldChar w:fldCharType="begin"/>
            </w:r>
            <w:r>
              <w:rPr>
                <w:rFonts w:hint="eastAsia" w:ascii="宋体" w:hAnsi="宋体" w:cs="宋体"/>
                <w:b/>
                <w:bCs/>
                <w:kern w:val="2"/>
                <w:szCs w:val="21"/>
              </w:rPr>
              <w:instrText xml:space="preserve"> HYPERLINK "http://www.jzggzy.cn/jzggzy/88951794-3a73-4903-8a3a-a3156df953c4/59a811ad-be10-452c-92be-8b7a2948cf3a/焦作市公共资源交易平台升级项目-投标人手册.docx" \o "焦作市公共资源交易平台升级项目-投标人手册.docx" </w:instrText>
            </w:r>
            <w:r>
              <w:rPr>
                <w:rFonts w:hint="eastAsia" w:ascii="宋体" w:hAnsi="宋体" w:cs="宋体"/>
                <w:b/>
                <w:bCs/>
                <w:kern w:val="2"/>
                <w:szCs w:val="21"/>
              </w:rPr>
              <w:fldChar w:fldCharType="separate"/>
            </w:r>
            <w:r>
              <w:rPr>
                <w:rFonts w:hint="eastAsia" w:ascii="宋体" w:hAnsi="宋体" w:cs="宋体"/>
                <w:b/>
                <w:bCs/>
                <w:kern w:val="2"/>
                <w:szCs w:val="21"/>
              </w:rPr>
              <w:t>焦作市公共资源交易平台升级项目-投标人手册.docx</w:t>
            </w:r>
            <w:r>
              <w:rPr>
                <w:rFonts w:hint="eastAsia" w:ascii="宋体" w:hAnsi="宋体" w:cs="宋体"/>
                <w:b/>
                <w:bCs/>
                <w:kern w:val="2"/>
                <w:szCs w:val="21"/>
              </w:rPr>
              <w:fldChar w:fldCharType="end"/>
            </w:r>
            <w:r>
              <w:rPr>
                <w:rFonts w:hint="eastAsia" w:ascii="宋体" w:hAnsi="宋体" w:cs="宋体"/>
                <w:b/>
                <w:bCs/>
                <w:kern w:val="2"/>
                <w:szCs w:val="21"/>
              </w:rPr>
              <w:t>》文件查阅。</w:t>
            </w:r>
          </w:p>
          <w:p>
            <w:pPr>
              <w:pStyle w:val="3"/>
              <w:spacing w:line="400" w:lineRule="exact"/>
              <w:ind w:firstLine="422" w:firstLineChars="200"/>
              <w:rPr>
                <w:rFonts w:hint="eastAsia" w:ascii="宋体" w:hAnsi="宋体" w:cs="宋体"/>
                <w:kern w:val="2"/>
                <w:szCs w:val="21"/>
              </w:rPr>
            </w:pPr>
            <w:r>
              <w:rPr>
                <w:rFonts w:hint="eastAsia" w:ascii="宋体" w:hAnsi="宋体" w:cs="宋体"/>
                <w:b/>
                <w:bCs/>
                <w:kern w:val="2"/>
                <w:szCs w:val="21"/>
              </w:rPr>
              <w:t>3.最后单价明细计算公式：最后单价明细=报价明细表中的单价×（最后总报价/第一轮总报价）。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pPr>
              <w:spacing w:line="460" w:lineRule="exact"/>
              <w:jc w:val="center"/>
              <w:rPr>
                <w:rFonts w:hint="eastAsia" w:ascii="宋体" w:hAnsi="宋体" w:cs="宋体"/>
                <w:kern w:val="0"/>
                <w:szCs w:val="21"/>
              </w:rPr>
            </w:pPr>
            <w:r>
              <w:rPr>
                <w:rFonts w:hint="eastAsia" w:ascii="宋体" w:hAnsi="宋体" w:cs="宋体"/>
                <w:kern w:val="0"/>
                <w:szCs w:val="21"/>
              </w:rPr>
              <w:t>14</w:t>
            </w:r>
          </w:p>
        </w:tc>
        <w:tc>
          <w:tcPr>
            <w:tcW w:w="2131" w:type="dxa"/>
            <w:noWrap w:val="0"/>
            <w:vAlign w:val="center"/>
          </w:tcPr>
          <w:p>
            <w:pPr>
              <w:spacing w:line="460" w:lineRule="exact"/>
              <w:jc w:val="center"/>
              <w:rPr>
                <w:rFonts w:hint="eastAsia" w:ascii="宋体" w:hAnsi="宋体" w:cs="宋体"/>
                <w:kern w:val="0"/>
                <w:szCs w:val="21"/>
              </w:rPr>
            </w:pPr>
            <w:r>
              <w:rPr>
                <w:rFonts w:hint="eastAsia" w:ascii="宋体" w:hAnsi="宋体" w:cs="宋体"/>
                <w:kern w:val="0"/>
                <w:szCs w:val="21"/>
              </w:rPr>
              <w:t>踏勘现场</w:t>
            </w:r>
          </w:p>
        </w:tc>
        <w:tc>
          <w:tcPr>
            <w:tcW w:w="6563" w:type="dxa"/>
            <w:noWrap w:val="0"/>
            <w:vAlign w:val="center"/>
          </w:tcPr>
          <w:p>
            <w:pPr>
              <w:spacing w:line="460" w:lineRule="exact"/>
              <w:rPr>
                <w:rFonts w:hint="eastAsia" w:ascii="宋体" w:hAnsi="宋体" w:cs="宋体"/>
                <w:kern w:val="0"/>
                <w:szCs w:val="21"/>
              </w:rPr>
            </w:pPr>
            <w:r>
              <w:rPr>
                <w:rFonts w:hint="eastAsia" w:ascii="宋体" w:hAnsi="宋体" w:cs="宋体"/>
                <w:kern w:val="0"/>
                <w:szCs w:val="21"/>
              </w:rPr>
              <w:sym w:font="Wingdings" w:char="F0FE"/>
            </w:r>
            <w:r>
              <w:rPr>
                <w:rFonts w:hint="eastAsia" w:ascii="宋体" w:hAnsi="宋体" w:cs="宋体"/>
                <w:kern w:val="0"/>
                <w:szCs w:val="21"/>
              </w:rPr>
              <w:t>不组织，各供应商自行考察</w:t>
            </w:r>
          </w:p>
          <w:p>
            <w:pPr>
              <w:spacing w:line="460" w:lineRule="exact"/>
              <w:rPr>
                <w:rFonts w:hint="eastAsia" w:ascii="宋体" w:hAnsi="宋体" w:cs="宋体"/>
                <w:kern w:val="0"/>
                <w:szCs w:val="21"/>
              </w:rPr>
            </w:pPr>
            <w:r>
              <w:rPr>
                <w:rFonts w:hint="eastAsia" w:ascii="宋体" w:hAnsi="宋体" w:cs="宋体"/>
                <w:kern w:val="0"/>
                <w:szCs w:val="21"/>
              </w:rPr>
              <w:t>□组织，考察时间：　　　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81" w:type="dxa"/>
            <w:noWrap w:val="0"/>
            <w:vAlign w:val="center"/>
          </w:tcPr>
          <w:p>
            <w:pPr>
              <w:spacing w:line="460" w:lineRule="exact"/>
              <w:jc w:val="center"/>
              <w:rPr>
                <w:rFonts w:ascii="宋体" w:hAnsi="宋体" w:cs="宋体"/>
                <w:kern w:val="0"/>
                <w:szCs w:val="21"/>
              </w:rPr>
            </w:pPr>
            <w:r>
              <w:rPr>
                <w:rFonts w:hint="eastAsia" w:ascii="宋体" w:hAnsi="宋体" w:cs="宋体"/>
                <w:kern w:val="0"/>
                <w:szCs w:val="21"/>
              </w:rPr>
              <w:t>15</w:t>
            </w:r>
          </w:p>
        </w:tc>
        <w:tc>
          <w:tcPr>
            <w:tcW w:w="8694" w:type="dxa"/>
            <w:gridSpan w:val="2"/>
            <w:noWrap w:val="0"/>
            <w:vAlign w:val="center"/>
          </w:tcPr>
          <w:p>
            <w:pPr>
              <w:tabs>
                <w:tab w:val="left" w:pos="1381"/>
              </w:tabs>
              <w:spacing w:line="460" w:lineRule="exact"/>
              <w:jc w:val="left"/>
              <w:rPr>
                <w:rFonts w:hint="eastAsia" w:ascii="宋体" w:hAnsi="宋体" w:cs="宋体"/>
                <w:kern w:val="0"/>
                <w:szCs w:val="21"/>
                <w:highlight w:val="cyan"/>
              </w:rPr>
            </w:pPr>
            <w:r>
              <w:rPr>
                <w:rFonts w:hint="eastAsia" w:ascii="宋体" w:hAnsi="宋体" w:cs="宋体"/>
                <w:kern w:val="0"/>
                <w:szCs w:val="21"/>
              </w:rPr>
              <w:t>本项目采购的所有产品是否允许进口产品参加磋商：否（进口产品是指通过中国海关报关验放进入中国境内且产自关境外的产品。）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pPr>
              <w:spacing w:line="460" w:lineRule="exact"/>
              <w:jc w:val="center"/>
              <w:rPr>
                <w:rFonts w:ascii="宋体" w:hAnsi="宋体" w:cs="宋体"/>
                <w:kern w:val="0"/>
                <w:szCs w:val="21"/>
              </w:rPr>
            </w:pPr>
            <w:r>
              <w:rPr>
                <w:rFonts w:hint="eastAsia" w:ascii="宋体" w:hAnsi="宋体" w:cs="宋体"/>
                <w:kern w:val="0"/>
                <w:szCs w:val="21"/>
              </w:rPr>
              <w:t>16</w:t>
            </w:r>
          </w:p>
        </w:tc>
        <w:tc>
          <w:tcPr>
            <w:tcW w:w="2131" w:type="dxa"/>
            <w:noWrap w:val="0"/>
            <w:vAlign w:val="center"/>
          </w:tcPr>
          <w:p>
            <w:pPr>
              <w:spacing w:line="460" w:lineRule="exact"/>
              <w:jc w:val="center"/>
              <w:rPr>
                <w:rFonts w:hint="eastAsia" w:ascii="宋体" w:hAnsi="宋体" w:cs="宋体"/>
                <w:kern w:val="0"/>
                <w:szCs w:val="21"/>
              </w:rPr>
            </w:pPr>
            <w:r>
              <w:rPr>
                <w:rFonts w:hint="eastAsia" w:ascii="宋体" w:hAnsi="宋体" w:cs="宋体"/>
                <w:kern w:val="0"/>
                <w:szCs w:val="21"/>
              </w:rPr>
              <w:t>需要落实的政府采购政策</w:t>
            </w:r>
          </w:p>
        </w:tc>
        <w:tc>
          <w:tcPr>
            <w:tcW w:w="6563" w:type="dxa"/>
            <w:noWrap w:val="0"/>
            <w:vAlign w:val="center"/>
          </w:tcPr>
          <w:p>
            <w:pPr>
              <w:spacing w:line="440" w:lineRule="exact"/>
              <w:ind w:left="425"/>
              <w:rPr>
                <w:rFonts w:hint="eastAsia" w:ascii="宋体" w:hAnsi="宋体" w:cs="宋体"/>
                <w:b/>
                <w:bCs/>
                <w:szCs w:val="21"/>
              </w:rPr>
            </w:pPr>
            <w:r>
              <w:rPr>
                <w:rFonts w:hint="eastAsia" w:ascii="宋体" w:hAnsi="宋体" w:cs="宋体"/>
                <w:b/>
                <w:bCs/>
                <w:szCs w:val="21"/>
              </w:rPr>
              <w:t>一、促进中小企业、监狱企业和残疾人福利性单位发展扶持政策</w:t>
            </w:r>
          </w:p>
          <w:p>
            <w:pPr>
              <w:numPr>
                <w:ilvl w:val="0"/>
                <w:numId w:val="5"/>
              </w:numPr>
              <w:spacing w:line="440" w:lineRule="exact"/>
              <w:ind w:firstLine="424" w:firstLineChars="202"/>
              <w:rPr>
                <w:rFonts w:hint="eastAsia" w:ascii="宋体" w:hAnsi="宋体" w:cs="宋体"/>
                <w:bCs/>
                <w:szCs w:val="21"/>
              </w:rPr>
            </w:pPr>
            <w:r>
              <w:rPr>
                <w:rFonts w:hint="eastAsia" w:ascii="宋体" w:hAnsi="宋体" w:cs="宋体"/>
                <w:bCs/>
                <w:szCs w:val="21"/>
              </w:rPr>
              <w:t>中小企业认定：</w:t>
            </w:r>
          </w:p>
          <w:p>
            <w:pPr>
              <w:spacing w:line="440" w:lineRule="exact"/>
              <w:ind w:firstLine="420" w:firstLineChars="200"/>
              <w:rPr>
                <w:rFonts w:hint="eastAsia" w:ascii="宋体" w:hAnsi="宋体" w:cs="宋体"/>
                <w:bCs/>
                <w:szCs w:val="21"/>
              </w:rPr>
            </w:pPr>
            <w:r>
              <w:rPr>
                <w:rFonts w:hint="eastAsia" w:ascii="宋体" w:hAnsi="宋体" w:cs="宋体"/>
                <w:bCs/>
                <w:szCs w:val="21"/>
              </w:rPr>
              <w:t>1本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440" w:lineRule="exact"/>
              <w:ind w:firstLine="420" w:firstLineChars="200"/>
              <w:rPr>
                <w:rFonts w:hint="eastAsia" w:ascii="宋体" w:hAnsi="宋体" w:cs="宋体"/>
                <w:bCs/>
                <w:szCs w:val="21"/>
              </w:rPr>
            </w:pPr>
            <w:r>
              <w:rPr>
                <w:rFonts w:hint="eastAsia" w:ascii="宋体" w:hAnsi="宋体" w:cs="宋体"/>
                <w:bCs/>
                <w:szCs w:val="21"/>
              </w:rPr>
              <w:t>符合中小企业划分标准的个体工商户，在政府采购活动中视同中小企业。</w:t>
            </w:r>
          </w:p>
          <w:p>
            <w:pPr>
              <w:spacing w:line="440" w:lineRule="exact"/>
              <w:ind w:firstLine="420" w:firstLineChars="200"/>
              <w:rPr>
                <w:rFonts w:hint="eastAsia" w:ascii="宋体" w:hAnsi="宋体" w:cs="宋体"/>
                <w:bCs/>
                <w:szCs w:val="21"/>
              </w:rPr>
            </w:pPr>
            <w:r>
              <w:rPr>
                <w:rFonts w:hint="eastAsia" w:ascii="宋体" w:hAnsi="宋体" w:cs="宋体"/>
                <w:szCs w:val="21"/>
              </w:rPr>
              <w:t>中小企业划分标准见《关于印发中小企业划型标准规定的通知》（工信部联企业〔2011〕300号）。</w:t>
            </w:r>
          </w:p>
          <w:p>
            <w:pPr>
              <w:spacing w:line="440" w:lineRule="exact"/>
              <w:ind w:firstLine="420" w:firstLineChars="200"/>
              <w:rPr>
                <w:rFonts w:hint="eastAsia" w:ascii="宋体" w:hAnsi="宋体" w:cs="宋体"/>
                <w:bCs/>
                <w:szCs w:val="21"/>
              </w:rPr>
            </w:pPr>
            <w:r>
              <w:rPr>
                <w:rFonts w:hint="eastAsia" w:ascii="宋体" w:hAnsi="宋体" w:cs="宋体"/>
                <w:bCs/>
                <w:szCs w:val="21"/>
              </w:rPr>
              <w:t>2.在货物采购项目中，货物由中小企业制造，即货物由中小企业生产且使用该中小企业商号或者注册商标；</w:t>
            </w:r>
          </w:p>
          <w:p>
            <w:pPr>
              <w:spacing w:line="440" w:lineRule="exact"/>
              <w:ind w:firstLine="424" w:firstLineChars="202"/>
              <w:rPr>
                <w:rFonts w:hint="eastAsia" w:ascii="宋体" w:hAnsi="宋体" w:cs="宋体"/>
                <w:bCs/>
                <w:szCs w:val="21"/>
              </w:rPr>
            </w:pPr>
            <w:r>
              <w:rPr>
                <w:rFonts w:hint="eastAsia" w:ascii="宋体" w:hAnsi="宋体" w:cs="宋体"/>
                <w:bCs/>
                <w:szCs w:val="21"/>
              </w:rPr>
              <w:t>在货物采购项目中，供应商提供的货物既有中小企业制造货物，也有大型企业制造货物的，不享受本竞争性磋商文件规定的中小企业扶持政策。</w:t>
            </w:r>
          </w:p>
          <w:p>
            <w:pPr>
              <w:spacing w:line="440" w:lineRule="exact"/>
              <w:ind w:firstLine="420" w:firstLineChars="200"/>
              <w:rPr>
                <w:rFonts w:hint="eastAsia" w:ascii="宋体" w:hAnsi="宋体" w:cs="宋体"/>
                <w:bCs/>
                <w:szCs w:val="21"/>
              </w:rPr>
            </w:pPr>
            <w:r>
              <w:rPr>
                <w:rFonts w:hint="eastAsia" w:ascii="宋体" w:hAnsi="宋体" w:cs="宋体"/>
                <w:bCs/>
                <w:szCs w:val="21"/>
              </w:rPr>
              <w:t>以联合体形式参加政府采购活动，联合体各方均为中小企业的，联合体视同中小企业。其中，联合体各方均为小微企业的，联合体视同小微企业。</w:t>
            </w:r>
          </w:p>
          <w:p>
            <w:pPr>
              <w:spacing w:line="440" w:lineRule="exact"/>
              <w:ind w:firstLine="424" w:firstLineChars="202"/>
              <w:rPr>
                <w:rFonts w:hint="eastAsia" w:ascii="宋体" w:hAnsi="宋体" w:cs="宋体"/>
                <w:bCs/>
                <w:szCs w:val="21"/>
              </w:rPr>
            </w:pPr>
            <w:r>
              <w:rPr>
                <w:rFonts w:hint="eastAsia" w:ascii="宋体" w:hAnsi="宋体" w:cs="宋体"/>
                <w:bCs/>
                <w:szCs w:val="21"/>
              </w:rPr>
              <w:t>供应商应当出具竞争性磋商文件规定的《中小企业声明函》，否则不享受相关扶持政策；</w:t>
            </w:r>
          </w:p>
          <w:p>
            <w:pPr>
              <w:spacing w:line="440" w:lineRule="exact"/>
              <w:ind w:firstLine="424" w:firstLineChars="202"/>
              <w:rPr>
                <w:rFonts w:hint="eastAsia" w:ascii="宋体" w:hAnsi="宋体" w:cs="宋体"/>
                <w:bCs/>
                <w:szCs w:val="21"/>
              </w:rPr>
            </w:pPr>
            <w:r>
              <w:rPr>
                <w:rFonts w:hint="eastAsia" w:ascii="宋体" w:hAnsi="宋体" w:cs="宋体"/>
                <w:bCs/>
                <w:szCs w:val="21"/>
              </w:rPr>
              <w:t>3.根据财库〔2014〕68号《财政部 司法部关于政府采购支持监狱企业发展有关问题的通知》，监狱企业视同小微企业。提供由省级以上监狱管理局、戒毒管理局(含新疆生产建设兵团)出具的属于监狱企业的证明文件</w:t>
            </w:r>
            <w:r>
              <w:rPr>
                <w:rFonts w:hint="eastAsia" w:ascii="宋体" w:hAnsi="宋体" w:cs="宋体"/>
                <w:b/>
                <w:bCs/>
                <w:szCs w:val="21"/>
              </w:rPr>
              <w:t>（响应文件中附扫描件或复印件）</w:t>
            </w:r>
            <w:r>
              <w:rPr>
                <w:rFonts w:hint="eastAsia" w:ascii="宋体" w:hAnsi="宋体" w:cs="宋体"/>
                <w:bCs/>
                <w:szCs w:val="21"/>
              </w:rPr>
              <w:t>，不再提供《中小企业声明函》,供应商出具的监狱企业证明文件如有虚假，其成交资格将被取消，并根据相关规定进行处罚。</w:t>
            </w:r>
          </w:p>
          <w:p>
            <w:pPr>
              <w:spacing w:line="440" w:lineRule="exact"/>
              <w:ind w:firstLine="424" w:firstLineChars="202"/>
              <w:rPr>
                <w:rFonts w:hint="eastAsia" w:ascii="宋体" w:hAnsi="宋体" w:cs="宋体"/>
                <w:bCs/>
                <w:szCs w:val="21"/>
              </w:rPr>
            </w:pPr>
            <w:r>
              <w:rPr>
                <w:rFonts w:hint="eastAsia" w:ascii="宋体" w:hAnsi="宋体" w:cs="宋体"/>
                <w:bCs/>
                <w:szCs w:val="21"/>
              </w:rPr>
              <w:t>4.根据财库〔2017〕141号《三部门联合发布关于促进残疾人就业政府采购政策的通知》残疾人福利性单位视同小型、微型企业，残疾人福利性单位在参加政府采购活动时提供《残疾人福利性单位声明函》</w:t>
            </w:r>
            <w:r>
              <w:rPr>
                <w:rFonts w:hint="eastAsia" w:ascii="宋体" w:hAnsi="宋体" w:cs="宋体"/>
                <w:b/>
                <w:bCs/>
                <w:szCs w:val="21"/>
              </w:rPr>
              <w:t>（响应文件中附扫描件或复印件）</w:t>
            </w:r>
            <w:r>
              <w:rPr>
                <w:rFonts w:hint="eastAsia" w:ascii="宋体" w:hAnsi="宋体" w:cs="宋体"/>
                <w:bCs/>
                <w:szCs w:val="21"/>
              </w:rPr>
              <w:t xml:space="preserve">，不再提供《中小企业声明函》，供应商在《残疾人福利性单位声明函》中的承诺如有虚假，其成交资格将被取消，并根据相关规定进行处罚。    </w:t>
            </w:r>
          </w:p>
          <w:p>
            <w:pPr>
              <w:spacing w:line="440" w:lineRule="exact"/>
              <w:ind w:firstLine="424" w:firstLineChars="202"/>
              <w:rPr>
                <w:rFonts w:hint="eastAsia" w:ascii="宋体" w:hAnsi="宋体" w:cs="宋体"/>
                <w:bCs/>
                <w:szCs w:val="21"/>
              </w:rPr>
            </w:pPr>
            <w:r>
              <w:rPr>
                <w:rFonts w:hint="eastAsia" w:ascii="宋体" w:hAnsi="宋体" w:cs="宋体"/>
                <w:bCs/>
                <w:szCs w:val="21"/>
                <w:lang w:eastAsia="zh-CN"/>
              </w:rPr>
              <w:t>磋商小组根据供应商提供的《中小企业声明函》认定该供应商是否属于中小企业；监狱企业和残疾人福利性单位视同小型、微型企业。</w:t>
            </w:r>
            <w:r>
              <w:rPr>
                <w:rFonts w:hint="eastAsia" w:ascii="宋体" w:hAnsi="宋体" w:cs="宋体"/>
                <w:b/>
                <w:bCs w:val="0"/>
                <w:szCs w:val="21"/>
                <w:lang w:eastAsia="zh-CN"/>
              </w:rPr>
              <w:t>不属于中小企业、监狱企业或残疾人福利性单位的不得参与本项目磋商。</w:t>
            </w:r>
            <w:r>
              <w:rPr>
                <w:rFonts w:hint="eastAsia" w:ascii="宋体" w:hAnsi="宋体" w:cs="宋体"/>
                <w:b/>
                <w:bCs w:val="0"/>
                <w:szCs w:val="21"/>
              </w:rPr>
              <w:t xml:space="preserve">               </w:t>
            </w:r>
            <w:r>
              <w:rPr>
                <w:rFonts w:hint="eastAsia" w:ascii="宋体" w:hAnsi="宋体" w:cs="宋体"/>
                <w:bCs/>
                <w:szCs w:val="21"/>
              </w:rPr>
              <w:t xml:space="preserve">                   </w:t>
            </w:r>
          </w:p>
          <w:p>
            <w:pPr>
              <w:spacing w:line="440" w:lineRule="exact"/>
              <w:ind w:left="425"/>
              <w:rPr>
                <w:rFonts w:hint="eastAsia" w:ascii="宋体" w:hAnsi="宋体" w:cs="宋体"/>
                <w:b/>
                <w:bCs/>
                <w:szCs w:val="21"/>
              </w:rPr>
            </w:pPr>
            <w:r>
              <w:rPr>
                <w:rFonts w:hint="eastAsia" w:ascii="宋体" w:hAnsi="宋体" w:cs="宋体"/>
                <w:b/>
                <w:bCs/>
                <w:szCs w:val="21"/>
              </w:rPr>
              <w:t>（二）节能产品、环境标志产品</w:t>
            </w:r>
          </w:p>
          <w:p>
            <w:pPr>
              <w:spacing w:line="440" w:lineRule="exact"/>
              <w:ind w:firstLine="424" w:firstLineChars="202"/>
              <w:rPr>
                <w:rFonts w:hint="eastAsia" w:ascii="宋体" w:hAnsi="宋体" w:cs="宋体"/>
                <w:bCs/>
                <w:szCs w:val="21"/>
              </w:rPr>
            </w:pPr>
            <w:r>
              <w:rPr>
                <w:rFonts w:hint="eastAsia" w:ascii="宋体" w:hAnsi="宋体" w:cs="宋体"/>
                <w:bCs/>
                <w:szCs w:val="21"/>
              </w:rPr>
              <w:t>1.根据《财政部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  18号）、市场监管总局关于发布参与实施政府采购节能产品、环境标志产品认证机构名录的公告（2019年第16号），属于政府优先采购产品类别的，须按照要求提供依据国家确定的认证机构出具的、处于有效期之内的节能产品或环境标志产品认证证书</w:t>
            </w:r>
            <w:r>
              <w:rPr>
                <w:rFonts w:hint="eastAsia" w:ascii="宋体" w:hAnsi="宋体" w:cs="宋体"/>
                <w:b/>
                <w:bCs/>
                <w:szCs w:val="21"/>
              </w:rPr>
              <w:t>（响应文件中附扫描件或复印件）</w:t>
            </w:r>
            <w:r>
              <w:rPr>
                <w:rFonts w:hint="eastAsia" w:ascii="宋体" w:hAnsi="宋体" w:cs="宋体"/>
                <w:bCs/>
                <w:szCs w:val="21"/>
              </w:rPr>
              <w:t>，否则不予认定。</w:t>
            </w:r>
          </w:p>
          <w:p>
            <w:pPr>
              <w:spacing w:line="440" w:lineRule="exact"/>
              <w:ind w:firstLine="420" w:firstLineChars="200"/>
              <w:rPr>
                <w:rFonts w:hint="eastAsia" w:ascii="宋体" w:hAnsi="宋体" w:cs="宋体"/>
                <w:szCs w:val="21"/>
              </w:rPr>
            </w:pPr>
            <w:r>
              <w:rPr>
                <w:rFonts w:hint="eastAsia" w:ascii="宋体" w:hAnsi="宋体" w:cs="宋体"/>
                <w:szCs w:val="21"/>
              </w:rPr>
              <w:t>2.对于所投核心产品为节能产品（政府强制采购节能产品除外）供应商的最后报价给予1 %的扣除，用扣除后的价格参与评审。成交价和合同签约价仍以其最后报价为准。计算公式如下：评审价=最后报价×（100%-1%）。</w:t>
            </w:r>
          </w:p>
          <w:p>
            <w:pPr>
              <w:spacing w:line="440" w:lineRule="exact"/>
              <w:ind w:firstLine="424" w:firstLineChars="202"/>
              <w:rPr>
                <w:rFonts w:hint="eastAsia" w:ascii="宋体" w:hAnsi="宋体" w:cs="宋体"/>
                <w:szCs w:val="21"/>
              </w:rPr>
            </w:pPr>
            <w:r>
              <w:rPr>
                <w:rFonts w:hint="eastAsia" w:ascii="宋体" w:hAnsi="宋体" w:cs="宋体"/>
                <w:szCs w:val="21"/>
              </w:rPr>
              <w:t>3.对于所投核心产品为环境标志产品的供应商最后报价给予1 %的扣除，用扣除后的价格参与评审。成交价和合同签约价仍以其最后报价为准。计算公式如下：评审价=最后报价×（100%-1%）。</w:t>
            </w:r>
          </w:p>
          <w:p>
            <w:pPr>
              <w:pStyle w:val="54"/>
              <w:rPr>
                <w:rFonts w:hint="eastAsia" w:eastAsia="宋体"/>
                <w:lang w:val="en-US" w:eastAsia="zh-CN"/>
              </w:rPr>
            </w:pPr>
            <w:r>
              <w:rPr>
                <w:rFonts w:hint="eastAsia" w:ascii="宋体" w:hAnsi="宋体" w:cs="宋体"/>
                <w:szCs w:val="21"/>
                <w:lang w:val="en-US" w:eastAsia="zh-CN"/>
              </w:rPr>
              <w:t xml:space="preserve">   4.</w:t>
            </w:r>
            <w:r>
              <w:rPr>
                <w:rFonts w:hint="eastAsia" w:ascii="宋体" w:hAnsi="宋体" w:cs="宋体"/>
                <w:szCs w:val="21"/>
              </w:rPr>
              <w:t>所投核心产品</w:t>
            </w:r>
            <w:r>
              <w:rPr>
                <w:rFonts w:hint="eastAsia" w:ascii="宋体" w:hAnsi="宋体" w:cs="宋体"/>
                <w:szCs w:val="21"/>
                <w:lang w:eastAsia="zh-CN"/>
              </w:rPr>
              <w:t>同时为</w:t>
            </w:r>
            <w:r>
              <w:rPr>
                <w:rFonts w:hint="eastAsia" w:ascii="宋体" w:hAnsi="宋体" w:cs="宋体"/>
                <w:szCs w:val="21"/>
              </w:rPr>
              <w:t>节能产品（政府强制采购节能产品除外）</w:t>
            </w:r>
            <w:r>
              <w:rPr>
                <w:rFonts w:hint="eastAsia" w:ascii="宋体" w:hAnsi="宋体" w:cs="宋体"/>
                <w:szCs w:val="21"/>
                <w:lang w:eastAsia="zh-CN"/>
              </w:rPr>
              <w:t>和</w:t>
            </w:r>
            <w:r>
              <w:rPr>
                <w:rFonts w:hint="eastAsia" w:ascii="宋体" w:hAnsi="宋体" w:cs="宋体"/>
                <w:szCs w:val="21"/>
              </w:rPr>
              <w:t>环境标志产品的计算公式如下：评审价=最后报价×（100%-</w:t>
            </w:r>
            <w:r>
              <w:rPr>
                <w:rFonts w:hint="eastAsia" w:ascii="宋体" w:hAnsi="宋体" w:cs="宋体"/>
                <w:szCs w:val="21"/>
                <w:lang w:val="en-US" w:eastAsia="zh-CN"/>
              </w:rPr>
              <w:t>2</w:t>
            </w:r>
            <w:r>
              <w:rPr>
                <w:rFonts w:hint="eastAsia" w:ascii="宋体" w:hAnsi="宋体" w:cs="宋体"/>
                <w:szCs w:val="21"/>
              </w:rPr>
              <w:t>%）。</w:t>
            </w:r>
          </w:p>
          <w:p>
            <w:pPr>
              <w:spacing w:line="440" w:lineRule="exact"/>
              <w:ind w:firstLine="316" w:firstLineChars="150"/>
              <w:rPr>
                <w:rFonts w:hint="eastAsia" w:ascii="宋体" w:hAnsi="宋体" w:cs="宋体"/>
                <w:b/>
                <w:bCs/>
                <w:szCs w:val="21"/>
              </w:rPr>
            </w:pPr>
            <w:r>
              <w:rPr>
                <w:rFonts w:hint="eastAsia" w:ascii="宋体" w:hAnsi="宋体" w:cs="宋体"/>
                <w:b/>
                <w:bCs/>
                <w:szCs w:val="21"/>
              </w:rPr>
              <w:t>（三）信息安全产品</w:t>
            </w:r>
          </w:p>
          <w:p>
            <w:pPr>
              <w:spacing w:line="440" w:lineRule="exact"/>
              <w:ind w:firstLine="424" w:firstLineChars="202"/>
              <w:rPr>
                <w:rFonts w:hint="eastAsia" w:ascii="宋体" w:hAnsi="宋体" w:cs="宋体"/>
                <w:bCs/>
                <w:szCs w:val="21"/>
              </w:rPr>
            </w:pPr>
            <w:r>
              <w:rPr>
                <w:rFonts w:hint="eastAsia" w:ascii="宋体" w:hAnsi="宋体" w:cs="宋体"/>
                <w:bCs/>
                <w:szCs w:val="21"/>
              </w:rPr>
              <w:t>根据《财政部 工业和信息化部 国家质检总局 国家认监委关于信息安全产品实施政府采购的通知》财库〔2010〕48号文件要求，本次采购产品如有信息安全产品的，需提供由中国信息安全认证中心按国家标准认证颁发的有效认证证书</w:t>
            </w:r>
            <w:r>
              <w:rPr>
                <w:rFonts w:hint="eastAsia" w:ascii="宋体" w:hAnsi="宋体" w:cs="宋体"/>
                <w:b/>
                <w:bCs/>
                <w:szCs w:val="21"/>
              </w:rPr>
              <w:t>（响应文件中附扫描件或复印件）</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pPr>
              <w:spacing w:line="460" w:lineRule="exact"/>
              <w:jc w:val="center"/>
              <w:rPr>
                <w:rFonts w:ascii="宋体" w:hAnsi="宋体" w:cs="宋体"/>
                <w:kern w:val="0"/>
                <w:szCs w:val="21"/>
              </w:rPr>
            </w:pPr>
            <w:r>
              <w:rPr>
                <w:rFonts w:hint="eastAsia" w:ascii="宋体" w:hAnsi="宋体" w:cs="宋体"/>
                <w:kern w:val="0"/>
                <w:szCs w:val="21"/>
              </w:rPr>
              <w:t>17</w:t>
            </w:r>
          </w:p>
        </w:tc>
        <w:tc>
          <w:tcPr>
            <w:tcW w:w="2131" w:type="dxa"/>
            <w:noWrap w:val="0"/>
            <w:vAlign w:val="center"/>
          </w:tcPr>
          <w:p>
            <w:pPr>
              <w:spacing w:line="460" w:lineRule="exact"/>
              <w:jc w:val="center"/>
              <w:rPr>
                <w:rFonts w:hint="eastAsia" w:ascii="宋体" w:hAnsi="宋体" w:cs="宋体"/>
                <w:kern w:val="0"/>
                <w:szCs w:val="21"/>
              </w:rPr>
            </w:pPr>
            <w:r>
              <w:rPr>
                <w:rFonts w:hint="eastAsia" w:ascii="宋体" w:hAnsi="宋体" w:cs="宋体"/>
                <w:kern w:val="0"/>
                <w:szCs w:val="21"/>
              </w:rPr>
              <w:t>签订合同</w:t>
            </w:r>
          </w:p>
        </w:tc>
        <w:tc>
          <w:tcPr>
            <w:tcW w:w="6563" w:type="dxa"/>
            <w:noWrap w:val="0"/>
            <w:vAlign w:val="center"/>
          </w:tcPr>
          <w:p>
            <w:pPr>
              <w:spacing w:line="460" w:lineRule="exact"/>
              <w:rPr>
                <w:rFonts w:hint="eastAsia" w:ascii="宋体" w:hAnsi="宋体" w:cs="宋体"/>
                <w:kern w:val="0"/>
                <w:szCs w:val="21"/>
              </w:rPr>
            </w:pPr>
            <w:r>
              <w:rPr>
                <w:rFonts w:hint="eastAsia" w:ascii="宋体" w:hAnsi="宋体" w:cs="宋体"/>
                <w:kern w:val="0"/>
                <w:szCs w:val="21"/>
              </w:rPr>
              <w:t>成交供应商在《成交通知书》发出后</w:t>
            </w:r>
            <w:r>
              <w:rPr>
                <w:rFonts w:hint="eastAsia" w:ascii="宋体" w:hAnsi="宋体" w:cs="宋体"/>
                <w:kern w:val="0"/>
                <w:szCs w:val="21"/>
                <w:u w:val="single"/>
              </w:rPr>
              <w:t>30</w:t>
            </w:r>
            <w:r>
              <w:rPr>
                <w:rFonts w:hint="eastAsia" w:ascii="宋体" w:hAnsi="宋体" w:cs="宋体"/>
                <w:kern w:val="0"/>
                <w:szCs w:val="21"/>
              </w:rPr>
              <w:t>日内，根据磋商文件和成交供应商的响应文件与采购人签订合同。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pPr>
              <w:spacing w:line="460" w:lineRule="exact"/>
              <w:jc w:val="center"/>
              <w:rPr>
                <w:rFonts w:ascii="宋体" w:hAnsi="宋体" w:cs="宋体"/>
                <w:kern w:val="0"/>
                <w:szCs w:val="21"/>
              </w:rPr>
            </w:pPr>
            <w:r>
              <w:rPr>
                <w:rFonts w:hint="eastAsia" w:ascii="宋体" w:hAnsi="宋体" w:cs="宋体"/>
                <w:kern w:val="0"/>
                <w:szCs w:val="21"/>
              </w:rPr>
              <w:t>18</w:t>
            </w:r>
          </w:p>
        </w:tc>
        <w:tc>
          <w:tcPr>
            <w:tcW w:w="2131" w:type="dxa"/>
            <w:noWrap w:val="0"/>
            <w:vAlign w:val="center"/>
          </w:tcPr>
          <w:p>
            <w:pPr>
              <w:spacing w:line="460" w:lineRule="exact"/>
              <w:jc w:val="center"/>
              <w:rPr>
                <w:rFonts w:hint="eastAsia" w:ascii="宋体" w:hAnsi="宋体" w:cs="宋体"/>
                <w:kern w:val="0"/>
                <w:szCs w:val="21"/>
              </w:rPr>
            </w:pPr>
            <w:r>
              <w:rPr>
                <w:rFonts w:hint="eastAsia" w:ascii="宋体" w:hAnsi="宋体" w:cs="宋体"/>
                <w:kern w:val="0"/>
                <w:szCs w:val="21"/>
              </w:rPr>
              <w:t>其他</w:t>
            </w:r>
          </w:p>
        </w:tc>
        <w:tc>
          <w:tcPr>
            <w:tcW w:w="6563" w:type="dxa"/>
            <w:noWrap w:val="0"/>
            <w:vAlign w:val="center"/>
          </w:tcPr>
          <w:p>
            <w:pPr>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color w:val="FF0000"/>
                <w:kern w:val="0"/>
                <w:szCs w:val="21"/>
              </w:rPr>
              <w:t xml:space="preserve"> </w:t>
            </w:r>
            <w:r>
              <w:rPr>
                <w:rFonts w:hint="eastAsia" w:ascii="宋体" w:hAnsi="宋体" w:cs="宋体"/>
                <w:kern w:val="0"/>
                <w:szCs w:val="21"/>
              </w:rPr>
              <w:t>本竞争性磋商文件解释权归采购人或其委托的采购代理机构。未尽事宜按国家相关法律法规执行。</w:t>
            </w:r>
          </w:p>
          <w:p>
            <w:pPr>
              <w:rPr>
                <w:rFonts w:hint="eastAsia" w:ascii="宋体" w:hAnsi="宋体" w:cs="宋体"/>
                <w:szCs w:val="21"/>
              </w:rPr>
            </w:pPr>
            <w:r>
              <w:rPr>
                <w:rFonts w:hint="eastAsia" w:ascii="宋体" w:hAnsi="宋体" w:cs="宋体"/>
                <w:szCs w:val="21"/>
              </w:rPr>
              <w:t xml:space="preserve">    （1）在评审过程中，</w:t>
            </w:r>
            <w:r>
              <w:rPr>
                <w:rFonts w:hint="eastAsia" w:ascii="宋体" w:hAnsi="宋体" w:cs="宋体"/>
                <w:kern w:val="0"/>
                <w:szCs w:val="21"/>
              </w:rPr>
              <w:t>磋商</w:t>
            </w:r>
            <w:r>
              <w:rPr>
                <w:rFonts w:hint="eastAsia" w:ascii="宋体" w:hAnsi="宋体" w:cs="宋体"/>
                <w:szCs w:val="21"/>
              </w:rPr>
              <w:t>小组成员存在争议时，可以以少数服从多数的原则解决争议；</w:t>
            </w:r>
          </w:p>
          <w:p>
            <w:pPr>
              <w:spacing w:line="460" w:lineRule="exact"/>
              <w:rPr>
                <w:rFonts w:hint="eastAsia" w:ascii="宋体" w:hAnsi="宋体" w:cs="宋体"/>
                <w:kern w:val="0"/>
                <w:szCs w:val="21"/>
              </w:rPr>
            </w:pPr>
            <w:r>
              <w:rPr>
                <w:rFonts w:hint="eastAsia" w:ascii="宋体" w:hAnsi="宋体" w:cs="宋体"/>
                <w:szCs w:val="21"/>
              </w:rPr>
              <w:t xml:space="preserve">    （2）在评审过程中，采购人或其委托的代理机构认为</w:t>
            </w:r>
            <w:r>
              <w:rPr>
                <w:rFonts w:hint="eastAsia" w:ascii="宋体" w:hAnsi="宋体" w:cs="宋体"/>
                <w:kern w:val="0"/>
                <w:szCs w:val="21"/>
              </w:rPr>
              <w:t>磋商</w:t>
            </w:r>
            <w:r>
              <w:rPr>
                <w:rFonts w:hint="eastAsia" w:ascii="宋体" w:hAnsi="宋体" w:cs="宋体"/>
                <w:szCs w:val="21"/>
              </w:rPr>
              <w:t>小组对</w:t>
            </w:r>
            <w:r>
              <w:rPr>
                <w:rFonts w:hint="eastAsia" w:ascii="宋体" w:hAnsi="宋体" w:cs="宋体"/>
                <w:kern w:val="0"/>
                <w:szCs w:val="21"/>
              </w:rPr>
              <w:t>磋商</w:t>
            </w:r>
            <w:r>
              <w:rPr>
                <w:rFonts w:hint="eastAsia" w:ascii="宋体" w:hAnsi="宋体" w:cs="宋体"/>
                <w:szCs w:val="21"/>
              </w:rPr>
              <w:t>文件存在误解时，可对</w:t>
            </w:r>
            <w:r>
              <w:rPr>
                <w:rFonts w:hint="eastAsia" w:ascii="宋体" w:hAnsi="宋体" w:cs="宋体"/>
                <w:kern w:val="0"/>
                <w:szCs w:val="21"/>
              </w:rPr>
              <w:t>磋商</w:t>
            </w:r>
            <w:r>
              <w:rPr>
                <w:rFonts w:hint="eastAsia" w:ascii="宋体" w:hAnsi="宋体" w:cs="宋体"/>
                <w:szCs w:val="21"/>
              </w:rPr>
              <w:t>文件做出解释，并承担相应责任，</w:t>
            </w:r>
            <w:r>
              <w:rPr>
                <w:rFonts w:hint="eastAsia" w:ascii="宋体" w:hAnsi="宋体" w:cs="宋体"/>
                <w:kern w:val="0"/>
                <w:szCs w:val="21"/>
              </w:rPr>
              <w:t>磋商</w:t>
            </w:r>
            <w:r>
              <w:rPr>
                <w:rFonts w:hint="eastAsia" w:ascii="宋体" w:hAnsi="宋体" w:cs="宋体"/>
                <w:szCs w:val="21"/>
              </w:rPr>
              <w:t>小组应当依据该解释评审；</w:t>
            </w:r>
            <w:r>
              <w:rPr>
                <w:rFonts w:hint="eastAsia" w:ascii="宋体" w:hAnsi="宋体" w:cs="宋体"/>
                <w:kern w:val="0"/>
                <w:szCs w:val="21"/>
              </w:rPr>
              <w:t>磋商</w:t>
            </w:r>
            <w:r>
              <w:rPr>
                <w:rFonts w:hint="eastAsia" w:ascii="宋体" w:hAnsi="宋体" w:cs="宋体"/>
                <w:szCs w:val="21"/>
              </w:rPr>
              <w:t>小组对采购人或其委托的代理机构的解释不承担责任，认为有必要的，可将该解释情况写入评审报告。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noWrap w:val="0"/>
            <w:vAlign w:val="center"/>
          </w:tcPr>
          <w:p>
            <w:pPr>
              <w:spacing w:line="460" w:lineRule="exact"/>
              <w:jc w:val="center"/>
              <w:rPr>
                <w:rFonts w:ascii="宋体" w:hAnsi="宋体" w:cs="宋体"/>
                <w:kern w:val="0"/>
                <w:szCs w:val="21"/>
              </w:rPr>
            </w:pPr>
            <w:r>
              <w:rPr>
                <w:rFonts w:hint="eastAsia" w:ascii="宋体" w:hAnsi="宋体" w:cs="宋体"/>
                <w:kern w:val="0"/>
                <w:szCs w:val="21"/>
              </w:rPr>
              <w:t>19</w:t>
            </w:r>
          </w:p>
        </w:tc>
        <w:tc>
          <w:tcPr>
            <w:tcW w:w="2131" w:type="dxa"/>
            <w:noWrap w:val="0"/>
            <w:vAlign w:val="center"/>
          </w:tcPr>
          <w:p>
            <w:pPr>
              <w:spacing w:line="460" w:lineRule="exact"/>
              <w:jc w:val="center"/>
              <w:rPr>
                <w:rFonts w:hint="eastAsia" w:ascii="宋体" w:hAnsi="宋体" w:cs="宋体"/>
                <w:kern w:val="0"/>
                <w:szCs w:val="21"/>
              </w:rPr>
            </w:pPr>
            <w:r>
              <w:rPr>
                <w:rFonts w:hint="eastAsia" w:ascii="宋体" w:hAnsi="宋体" w:cs="宋体"/>
                <w:kern w:val="0"/>
                <w:szCs w:val="21"/>
              </w:rPr>
              <w:t>采购代理机构代理服务费</w:t>
            </w:r>
          </w:p>
        </w:tc>
        <w:tc>
          <w:tcPr>
            <w:tcW w:w="6563" w:type="dxa"/>
            <w:noWrap w:val="0"/>
            <w:vAlign w:val="center"/>
          </w:tcPr>
          <w:p>
            <w:pPr>
              <w:spacing w:line="460" w:lineRule="exact"/>
              <w:rPr>
                <w:rFonts w:hint="eastAsia"/>
                <w:szCs w:val="21"/>
              </w:rPr>
            </w:pPr>
            <w:r>
              <w:rPr>
                <w:rFonts w:hint="eastAsia"/>
                <w:szCs w:val="21"/>
              </w:rPr>
              <w:t>本项目收取代理服务费：</w:t>
            </w:r>
          </w:p>
          <w:p>
            <w:pPr>
              <w:numPr>
                <w:ilvl w:val="0"/>
                <w:numId w:val="6"/>
              </w:numPr>
              <w:spacing w:line="360" w:lineRule="auto"/>
              <w:rPr>
                <w:rFonts w:hint="eastAsia" w:ascii="宋体" w:hAnsi="宋体" w:cs="宋体"/>
                <w:kern w:val="0"/>
                <w:szCs w:val="21"/>
              </w:rPr>
            </w:pPr>
            <w:r>
              <w:rPr>
                <w:rFonts w:hint="eastAsia" w:ascii="宋体" w:hAnsi="宋体" w:cs="宋体"/>
                <w:kern w:val="0"/>
                <w:szCs w:val="21"/>
              </w:rPr>
              <w:t>采购代理机构代理服务费用收取标准：见《采购代理机构代理费用的收取标准》。</w:t>
            </w:r>
          </w:p>
          <w:p>
            <w:pPr>
              <w:numPr>
                <w:ilvl w:val="0"/>
                <w:numId w:val="6"/>
              </w:numPr>
              <w:spacing w:line="360" w:lineRule="auto"/>
              <w:rPr>
                <w:rFonts w:hint="eastAsia" w:ascii="宋体" w:hAnsi="宋体" w:cs="宋体"/>
                <w:kern w:val="0"/>
                <w:szCs w:val="21"/>
              </w:rPr>
            </w:pPr>
            <w:r>
              <w:rPr>
                <w:rFonts w:hint="eastAsia" w:ascii="宋体" w:hAnsi="宋体" w:cs="宋体"/>
                <w:kern w:val="0"/>
                <w:szCs w:val="21"/>
              </w:rPr>
              <w:t>支付方式：现金或转账。</w:t>
            </w:r>
          </w:p>
          <w:p>
            <w:pPr>
              <w:pStyle w:val="14"/>
              <w:rPr>
                <w:rFonts w:hint="eastAsia"/>
                <w:szCs w:val="21"/>
              </w:rPr>
            </w:pPr>
            <w:r>
              <w:rPr>
                <w:rFonts w:hint="eastAsia" w:ascii="宋体" w:hAnsi="宋体" w:cs="宋体"/>
                <w:kern w:val="0"/>
                <w:szCs w:val="21"/>
              </w:rPr>
              <w:t>3.采购代理机构代理服务费由</w:t>
            </w:r>
            <w:r>
              <w:rPr>
                <w:rFonts w:hint="eastAsia" w:ascii="宋体" w:hAnsi="宋体" w:cs="宋体"/>
                <w:kern w:val="0"/>
                <w:szCs w:val="21"/>
                <w:lang w:eastAsia="zh-CN"/>
              </w:rPr>
              <w:t>成交供应商</w:t>
            </w:r>
            <w:r>
              <w:rPr>
                <w:rFonts w:hint="eastAsia" w:ascii="宋体" w:hAnsi="宋体" w:cs="宋体"/>
                <w:kern w:val="0"/>
                <w:szCs w:val="21"/>
              </w:rPr>
              <w:t>支付。</w:t>
            </w:r>
          </w:p>
        </w:tc>
      </w:tr>
      <w:bookmarkEnd w:id="11"/>
      <w:bookmarkEnd w:id="12"/>
      <w:bookmarkEnd w:id="13"/>
      <w:bookmarkEnd w:id="14"/>
      <w:bookmarkEnd w:id="15"/>
    </w:tbl>
    <w:p>
      <w:pPr>
        <w:autoSpaceDN w:val="0"/>
        <w:spacing w:before="75" w:after="75"/>
        <w:jc w:val="center"/>
        <w:rPr>
          <w:rFonts w:hint="eastAsia" w:ascii="宋体" w:hAnsi="宋体" w:cs="宋体"/>
          <w:b/>
          <w:szCs w:val="21"/>
        </w:rPr>
      </w:pPr>
      <w:bookmarkStart w:id="18" w:name="_Toc461962050"/>
    </w:p>
    <w:p>
      <w:pPr>
        <w:autoSpaceDN w:val="0"/>
        <w:spacing w:before="75" w:after="75"/>
        <w:jc w:val="center"/>
        <w:rPr>
          <w:rFonts w:hint="eastAsia" w:ascii="宋体" w:hAnsi="宋体" w:cs="宋体"/>
          <w:b/>
          <w:sz w:val="24"/>
          <w:szCs w:val="24"/>
        </w:rPr>
      </w:pPr>
    </w:p>
    <w:p>
      <w:pPr>
        <w:pStyle w:val="26"/>
        <w:rPr>
          <w:rFonts w:hint="eastAsia" w:cs="宋体"/>
          <w:b/>
          <w:sz w:val="24"/>
          <w:szCs w:val="24"/>
        </w:rPr>
        <w:sectPr>
          <w:pgSz w:w="11906" w:h="16838"/>
          <w:pgMar w:top="1134" w:right="1134" w:bottom="1134" w:left="1474" w:header="851" w:footer="510" w:gutter="0"/>
          <w:cols w:space="720" w:num="1"/>
          <w:docGrid w:type="lines" w:linePitch="312" w:charSpace="0"/>
        </w:sectPr>
      </w:pPr>
    </w:p>
    <w:p>
      <w:pPr>
        <w:pStyle w:val="26"/>
        <w:rPr>
          <w:rFonts w:hint="eastAsia" w:cs="宋体"/>
          <w:b/>
          <w:sz w:val="24"/>
          <w:szCs w:val="24"/>
        </w:rPr>
      </w:pPr>
    </w:p>
    <w:p>
      <w:pPr>
        <w:autoSpaceDN w:val="0"/>
        <w:spacing w:before="75" w:after="75" w:line="360" w:lineRule="auto"/>
        <w:jc w:val="center"/>
        <w:rPr>
          <w:rFonts w:hint="eastAsia" w:ascii="宋体" w:hAnsi="宋体" w:cs="宋体"/>
          <w:b/>
          <w:sz w:val="32"/>
        </w:rPr>
      </w:pPr>
      <w:r>
        <w:rPr>
          <w:rFonts w:hint="eastAsia" w:ascii="宋体" w:hAnsi="宋体" w:cs="宋体"/>
          <w:b/>
          <w:sz w:val="32"/>
        </w:rPr>
        <w:t>采购代理机构代理费用的收取标准</w:t>
      </w:r>
    </w:p>
    <w:p>
      <w:pPr>
        <w:autoSpaceDN w:val="0"/>
        <w:spacing w:before="75" w:after="75" w:line="360" w:lineRule="auto"/>
        <w:jc w:val="center"/>
        <w:rPr>
          <w:rFonts w:hint="eastAsia" w:ascii="宋体" w:hAnsi="宋体" w:cs="宋体"/>
          <w:b/>
          <w:sz w:val="32"/>
        </w:rPr>
      </w:pPr>
      <w:r>
        <w:rPr>
          <w:rFonts w:hint="eastAsia" w:ascii="宋体" w:hAnsi="宋体" w:cs="宋体"/>
          <w:b/>
          <w:sz w:val="32"/>
        </w:rPr>
        <w:drawing>
          <wp:inline distT="0" distB="0" distL="114300" distR="114300">
            <wp:extent cx="5344160" cy="2764155"/>
            <wp:effectExtent l="0" t="0" r="5080" b="9525"/>
            <wp:docPr id="2" name="图片 3" descr="20160907135837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0160907135837504"/>
                    <pic:cNvPicPr>
                      <a:picLocks noChangeAspect="1"/>
                    </pic:cNvPicPr>
                  </pic:nvPicPr>
                  <pic:blipFill>
                    <a:blip r:embed="rId22"/>
                    <a:stretch>
                      <a:fillRect/>
                    </a:stretch>
                  </pic:blipFill>
                  <pic:spPr>
                    <a:xfrm>
                      <a:off x="0" y="0"/>
                      <a:ext cx="5344160" cy="2764155"/>
                    </a:xfrm>
                    <a:prstGeom prst="rect">
                      <a:avLst/>
                    </a:prstGeom>
                    <a:noFill/>
                    <a:ln>
                      <a:noFill/>
                    </a:ln>
                  </pic:spPr>
                </pic:pic>
              </a:graphicData>
            </a:graphic>
          </wp:inline>
        </w:drawing>
      </w:r>
    </w:p>
    <w:p>
      <w:pPr>
        <w:autoSpaceDN w:val="0"/>
        <w:spacing w:before="75" w:after="75" w:line="360" w:lineRule="auto"/>
        <w:rPr>
          <w:rFonts w:hint="eastAsia" w:ascii="宋体" w:hAnsi="宋体" w:cs="宋体"/>
          <w:szCs w:val="21"/>
        </w:rPr>
      </w:pPr>
      <w:r>
        <w:rPr>
          <w:rFonts w:hint="eastAsia" w:ascii="宋体" w:hAnsi="宋体" w:cs="宋体"/>
          <w:szCs w:val="21"/>
        </w:rPr>
        <w:t>注：1.按本表费率计算的收费为招标代理服务全过程的收费基准价格。</w:t>
      </w:r>
    </w:p>
    <w:p>
      <w:pPr>
        <w:autoSpaceDN w:val="0"/>
        <w:spacing w:before="75" w:after="75" w:line="360" w:lineRule="auto"/>
        <w:rPr>
          <w:rFonts w:hint="eastAsia" w:ascii="宋体" w:hAnsi="宋体" w:cs="宋体"/>
          <w:szCs w:val="21"/>
        </w:rPr>
      </w:pPr>
      <w:r>
        <w:rPr>
          <w:rFonts w:hint="eastAsia" w:ascii="宋体" w:hAnsi="宋体" w:cs="宋体"/>
          <w:szCs w:val="21"/>
        </w:rPr>
        <w:t>2.招标代理服务收费按差额定率累进法计算。例如：某货物招标中标金额为500万元，计算招标代理服务收费额如下：</w:t>
      </w:r>
    </w:p>
    <w:p>
      <w:pPr>
        <w:autoSpaceDN w:val="0"/>
        <w:spacing w:before="75" w:after="75" w:line="360" w:lineRule="auto"/>
        <w:rPr>
          <w:rFonts w:hint="eastAsia" w:ascii="宋体" w:hAnsi="宋体" w:cs="宋体"/>
          <w:szCs w:val="21"/>
        </w:rPr>
      </w:pPr>
      <w:r>
        <w:rPr>
          <w:rFonts w:hint="eastAsia" w:ascii="宋体" w:hAnsi="宋体" w:cs="宋体"/>
          <w:szCs w:val="21"/>
        </w:rPr>
        <w:t>100万元×1.5%=1.5万元</w:t>
      </w:r>
    </w:p>
    <w:p>
      <w:pPr>
        <w:autoSpaceDN w:val="0"/>
        <w:spacing w:before="75" w:after="75" w:line="360" w:lineRule="auto"/>
        <w:rPr>
          <w:rFonts w:hint="eastAsia" w:ascii="宋体" w:hAnsi="宋体" w:cs="宋体"/>
          <w:szCs w:val="21"/>
        </w:rPr>
      </w:pPr>
      <w:r>
        <w:rPr>
          <w:rFonts w:hint="eastAsia" w:ascii="宋体" w:hAnsi="宋体" w:cs="宋体"/>
          <w:szCs w:val="21"/>
        </w:rPr>
        <w:t>（500-100）万元×1.1%=4.4万元</w:t>
      </w:r>
    </w:p>
    <w:p>
      <w:pPr>
        <w:autoSpaceDN w:val="0"/>
        <w:spacing w:before="75" w:after="75" w:line="360" w:lineRule="auto"/>
        <w:rPr>
          <w:rFonts w:hint="eastAsia" w:ascii="宋体" w:hAnsi="宋体" w:cs="宋体"/>
          <w:szCs w:val="21"/>
        </w:rPr>
      </w:pPr>
      <w:r>
        <w:rPr>
          <w:rFonts w:hint="eastAsia" w:ascii="宋体" w:hAnsi="宋体" w:cs="宋体"/>
          <w:szCs w:val="21"/>
        </w:rPr>
        <w:t xml:space="preserve"> 合计收费=1.5+4.4=5.9万元</w:t>
      </w:r>
    </w:p>
    <w:p>
      <w:pPr>
        <w:pStyle w:val="26"/>
        <w:rPr>
          <w:rFonts w:hint="eastAsia" w:cs="宋体"/>
          <w:b/>
          <w:sz w:val="24"/>
          <w:szCs w:val="24"/>
        </w:rPr>
      </w:pPr>
    </w:p>
    <w:p>
      <w:pPr>
        <w:pStyle w:val="26"/>
        <w:rPr>
          <w:rFonts w:hint="eastAsia" w:cs="宋体"/>
          <w:b/>
          <w:sz w:val="24"/>
          <w:szCs w:val="24"/>
        </w:rPr>
      </w:pPr>
    </w:p>
    <w:p>
      <w:pPr>
        <w:pStyle w:val="26"/>
        <w:rPr>
          <w:rFonts w:hint="eastAsia" w:cs="宋体"/>
          <w:b/>
          <w:sz w:val="24"/>
          <w:szCs w:val="24"/>
        </w:rPr>
      </w:pPr>
    </w:p>
    <w:p>
      <w:pPr>
        <w:pStyle w:val="26"/>
        <w:rPr>
          <w:rFonts w:hint="eastAsia" w:cs="宋体"/>
          <w:b/>
          <w:sz w:val="24"/>
          <w:szCs w:val="24"/>
        </w:rPr>
      </w:pPr>
    </w:p>
    <w:p>
      <w:pPr>
        <w:pStyle w:val="26"/>
        <w:rPr>
          <w:rFonts w:hint="eastAsia" w:cs="宋体"/>
          <w:b/>
          <w:sz w:val="24"/>
          <w:szCs w:val="24"/>
        </w:rPr>
      </w:pPr>
    </w:p>
    <w:p>
      <w:pPr>
        <w:pStyle w:val="26"/>
        <w:rPr>
          <w:rFonts w:hint="eastAsia" w:cs="宋体"/>
          <w:b/>
          <w:sz w:val="24"/>
          <w:szCs w:val="24"/>
        </w:rPr>
      </w:pPr>
    </w:p>
    <w:p>
      <w:pPr>
        <w:pStyle w:val="26"/>
        <w:rPr>
          <w:rFonts w:hint="eastAsia" w:cs="宋体"/>
          <w:b/>
          <w:sz w:val="24"/>
          <w:szCs w:val="24"/>
        </w:rPr>
      </w:pPr>
    </w:p>
    <w:p>
      <w:pPr>
        <w:pStyle w:val="26"/>
        <w:rPr>
          <w:rFonts w:hint="eastAsia" w:cs="宋体"/>
          <w:b/>
          <w:sz w:val="24"/>
          <w:szCs w:val="24"/>
        </w:rPr>
      </w:pPr>
    </w:p>
    <w:p>
      <w:pPr>
        <w:pStyle w:val="26"/>
        <w:rPr>
          <w:rFonts w:hint="eastAsia" w:cs="宋体"/>
          <w:b/>
          <w:sz w:val="24"/>
          <w:szCs w:val="24"/>
        </w:rPr>
      </w:pPr>
    </w:p>
    <w:p>
      <w:pPr>
        <w:pStyle w:val="26"/>
        <w:rPr>
          <w:rFonts w:hint="eastAsia" w:cs="宋体"/>
          <w:b/>
          <w:sz w:val="24"/>
          <w:szCs w:val="24"/>
        </w:rPr>
      </w:pPr>
    </w:p>
    <w:p>
      <w:pPr>
        <w:pStyle w:val="26"/>
        <w:rPr>
          <w:rFonts w:hint="eastAsia" w:cs="宋体"/>
          <w:b/>
          <w:sz w:val="24"/>
          <w:szCs w:val="24"/>
        </w:rPr>
      </w:pPr>
    </w:p>
    <w:p>
      <w:pPr>
        <w:pStyle w:val="26"/>
        <w:rPr>
          <w:rFonts w:hint="eastAsia" w:cs="宋体"/>
          <w:b/>
          <w:sz w:val="24"/>
          <w:szCs w:val="24"/>
        </w:rPr>
      </w:pPr>
    </w:p>
    <w:p>
      <w:pPr>
        <w:pStyle w:val="26"/>
        <w:rPr>
          <w:rFonts w:hint="eastAsia" w:cs="宋体"/>
          <w:b/>
          <w:sz w:val="24"/>
          <w:szCs w:val="24"/>
        </w:rPr>
      </w:pPr>
    </w:p>
    <w:p>
      <w:pPr>
        <w:pStyle w:val="26"/>
        <w:rPr>
          <w:rFonts w:hint="eastAsia" w:cs="宋体"/>
          <w:b/>
          <w:sz w:val="24"/>
          <w:szCs w:val="24"/>
        </w:rPr>
      </w:pPr>
    </w:p>
    <w:p>
      <w:pPr>
        <w:pStyle w:val="26"/>
        <w:rPr>
          <w:rFonts w:hint="eastAsia" w:cs="宋体"/>
          <w:b/>
          <w:sz w:val="24"/>
          <w:szCs w:val="24"/>
        </w:rPr>
      </w:pPr>
    </w:p>
    <w:p>
      <w:pPr>
        <w:pStyle w:val="26"/>
        <w:rPr>
          <w:rFonts w:hint="eastAsia" w:cs="宋体"/>
          <w:b/>
          <w:sz w:val="24"/>
          <w:szCs w:val="24"/>
        </w:rPr>
      </w:pPr>
    </w:p>
    <w:p>
      <w:pPr>
        <w:pStyle w:val="26"/>
        <w:rPr>
          <w:rFonts w:hint="eastAsia" w:cs="宋体"/>
          <w:b/>
          <w:sz w:val="24"/>
          <w:szCs w:val="24"/>
        </w:rPr>
      </w:pPr>
    </w:p>
    <w:p>
      <w:pPr>
        <w:autoSpaceDN w:val="0"/>
        <w:spacing w:before="75" w:after="75"/>
        <w:rPr>
          <w:rFonts w:hint="eastAsia" w:ascii="宋体" w:hAnsi="宋体" w:cs="宋体"/>
          <w:b/>
          <w:sz w:val="24"/>
          <w:szCs w:val="24"/>
        </w:rPr>
      </w:pPr>
    </w:p>
    <w:bookmarkEnd w:id="18"/>
    <w:p>
      <w:pPr>
        <w:pStyle w:val="6"/>
        <w:spacing w:line="440" w:lineRule="exact"/>
        <w:jc w:val="center"/>
        <w:rPr>
          <w:rFonts w:hint="eastAsia" w:ascii="宋体" w:hAnsi="宋体" w:eastAsia="宋体" w:cs="宋体"/>
        </w:rPr>
      </w:pPr>
      <w:bookmarkStart w:id="19" w:name="_Toc487805903"/>
      <w:bookmarkStart w:id="20" w:name="_Toc374512410"/>
      <w:bookmarkStart w:id="21" w:name="_Toc461962051"/>
      <w:bookmarkStart w:id="22" w:name="_Toc373230023"/>
      <w:bookmarkStart w:id="23" w:name="_Toc2200"/>
      <w:bookmarkStart w:id="24" w:name="_Toc477423243"/>
      <w:bookmarkStart w:id="25" w:name="_Toc490161260"/>
      <w:bookmarkStart w:id="26" w:name="_Toc26492"/>
      <w:r>
        <w:rPr>
          <w:rFonts w:hint="eastAsia" w:ascii="宋体" w:hAnsi="宋体" w:eastAsia="宋体" w:cs="宋体"/>
        </w:rPr>
        <w:t>一、总则</w:t>
      </w:r>
      <w:bookmarkEnd w:id="19"/>
      <w:bookmarkEnd w:id="20"/>
      <w:bookmarkEnd w:id="21"/>
      <w:bookmarkEnd w:id="22"/>
      <w:bookmarkEnd w:id="23"/>
      <w:bookmarkEnd w:id="24"/>
      <w:bookmarkEnd w:id="25"/>
      <w:bookmarkEnd w:id="26"/>
    </w:p>
    <w:p>
      <w:pPr>
        <w:numPr>
          <w:ilvl w:val="0"/>
          <w:numId w:val="7"/>
        </w:numPr>
        <w:tabs>
          <w:tab w:val="left" w:pos="424"/>
        </w:tabs>
        <w:spacing w:line="440" w:lineRule="exact"/>
        <w:ind w:left="425" w:hanging="425"/>
        <w:rPr>
          <w:rFonts w:hint="eastAsia" w:ascii="宋体" w:hAnsi="宋体" w:cs="宋体"/>
          <w:b/>
          <w:szCs w:val="21"/>
        </w:rPr>
      </w:pPr>
      <w:r>
        <w:rPr>
          <w:rFonts w:hint="eastAsia" w:ascii="宋体" w:hAnsi="宋体" w:cs="宋体"/>
          <w:b/>
          <w:szCs w:val="21"/>
        </w:rPr>
        <w:t>适用范围</w:t>
      </w:r>
    </w:p>
    <w:p>
      <w:pPr>
        <w:spacing w:line="440" w:lineRule="exact"/>
        <w:ind w:firstLine="375" w:firstLineChars="179"/>
        <w:rPr>
          <w:rFonts w:hint="eastAsia" w:ascii="宋体" w:hAnsi="宋体" w:cs="宋体"/>
          <w:szCs w:val="21"/>
        </w:rPr>
      </w:pPr>
      <w:r>
        <w:rPr>
          <w:rFonts w:hint="eastAsia" w:ascii="宋体" w:hAnsi="宋体" w:cs="宋体"/>
          <w:szCs w:val="21"/>
        </w:rPr>
        <w:t>本磋商文件仅适用于本次竞争性磋商所述的项目。</w:t>
      </w:r>
    </w:p>
    <w:p>
      <w:pPr>
        <w:numPr>
          <w:ilvl w:val="0"/>
          <w:numId w:val="7"/>
        </w:numPr>
        <w:tabs>
          <w:tab w:val="left" w:pos="424"/>
        </w:tabs>
        <w:spacing w:line="440" w:lineRule="exact"/>
        <w:ind w:left="425" w:hanging="425"/>
        <w:rPr>
          <w:rFonts w:hint="eastAsia" w:ascii="宋体" w:hAnsi="宋体" w:cs="宋体"/>
          <w:b/>
          <w:bCs/>
          <w:szCs w:val="21"/>
        </w:rPr>
      </w:pPr>
      <w:r>
        <w:rPr>
          <w:rFonts w:hint="eastAsia" w:ascii="宋体" w:hAnsi="宋体" w:cs="宋体"/>
          <w:b/>
          <w:szCs w:val="21"/>
        </w:rPr>
        <w:t>定义</w:t>
      </w:r>
    </w:p>
    <w:p>
      <w:pPr>
        <w:numPr>
          <w:ilvl w:val="0"/>
          <w:numId w:val="8"/>
        </w:numPr>
        <w:spacing w:line="440" w:lineRule="exact"/>
        <w:rPr>
          <w:rFonts w:hint="eastAsia" w:ascii="宋体" w:hAnsi="宋体" w:cs="宋体"/>
          <w:szCs w:val="21"/>
        </w:rPr>
      </w:pPr>
      <w:r>
        <w:rPr>
          <w:rFonts w:hint="eastAsia" w:ascii="宋体" w:hAnsi="宋体" w:cs="宋体"/>
          <w:szCs w:val="21"/>
        </w:rPr>
        <w:t>“采购人” 见供应商须知前附表；</w:t>
      </w:r>
    </w:p>
    <w:p>
      <w:pPr>
        <w:numPr>
          <w:ilvl w:val="0"/>
          <w:numId w:val="8"/>
        </w:numPr>
        <w:spacing w:line="440" w:lineRule="exact"/>
        <w:rPr>
          <w:rFonts w:hint="eastAsia" w:ascii="宋体" w:hAnsi="宋体" w:cs="宋体"/>
          <w:szCs w:val="21"/>
        </w:rPr>
      </w:pPr>
      <w:r>
        <w:rPr>
          <w:rFonts w:hint="eastAsia" w:ascii="宋体" w:hAnsi="宋体" w:cs="宋体"/>
          <w:szCs w:val="21"/>
        </w:rPr>
        <w:t xml:space="preserve"> “采购代理机构”见供应商须知前附表；</w:t>
      </w:r>
    </w:p>
    <w:p>
      <w:pPr>
        <w:numPr>
          <w:ilvl w:val="0"/>
          <w:numId w:val="8"/>
        </w:numPr>
        <w:spacing w:line="440" w:lineRule="exact"/>
        <w:rPr>
          <w:rFonts w:hint="eastAsia" w:ascii="宋体" w:hAnsi="宋体" w:cs="宋体"/>
          <w:szCs w:val="21"/>
        </w:rPr>
      </w:pPr>
      <w:r>
        <w:rPr>
          <w:rFonts w:hint="eastAsia" w:ascii="宋体" w:hAnsi="宋体" w:cs="宋体"/>
          <w:szCs w:val="21"/>
        </w:rPr>
        <w:t>“供应商”是指响应磋商、参加磋商竞争的法人、其他组织或者自然人。</w:t>
      </w:r>
    </w:p>
    <w:p>
      <w:pPr>
        <w:numPr>
          <w:ilvl w:val="0"/>
          <w:numId w:val="8"/>
        </w:numPr>
        <w:tabs>
          <w:tab w:val="left" w:pos="0"/>
          <w:tab w:val="clear" w:pos="839"/>
        </w:tabs>
        <w:spacing w:line="440" w:lineRule="exact"/>
        <w:rPr>
          <w:rFonts w:hint="eastAsia" w:ascii="宋体" w:hAnsi="宋体" w:cs="宋体"/>
          <w:szCs w:val="21"/>
        </w:rPr>
      </w:pPr>
      <w:r>
        <w:rPr>
          <w:rFonts w:hint="eastAsia" w:ascii="宋体" w:hAnsi="宋体" w:cs="宋体"/>
          <w:szCs w:val="21"/>
        </w:rPr>
        <w:t xml:space="preserve"> “成交供应商”是指依据本竞争性磋商文件规定经评审被最终授予合同的供应商。</w:t>
      </w:r>
    </w:p>
    <w:p>
      <w:pPr>
        <w:numPr>
          <w:ilvl w:val="0"/>
          <w:numId w:val="8"/>
        </w:numPr>
        <w:spacing w:line="440" w:lineRule="exact"/>
        <w:rPr>
          <w:rFonts w:hint="eastAsia" w:ascii="宋体" w:hAnsi="宋体" w:cs="宋体"/>
          <w:szCs w:val="21"/>
        </w:rPr>
      </w:pPr>
      <w:r>
        <w:rPr>
          <w:rFonts w:hint="eastAsia" w:ascii="宋体" w:hAnsi="宋体" w:cs="宋体"/>
          <w:szCs w:val="21"/>
        </w:rPr>
        <w:t>“质量保证期”在此期限内因设备质量问题均由供应商免费维修或更换，采购人不因此承担任何费用。</w:t>
      </w:r>
    </w:p>
    <w:p>
      <w:pPr>
        <w:numPr>
          <w:ilvl w:val="0"/>
          <w:numId w:val="8"/>
        </w:numPr>
        <w:spacing w:line="440" w:lineRule="exact"/>
        <w:rPr>
          <w:rFonts w:hint="eastAsia" w:ascii="宋体" w:hAnsi="宋体" w:cs="宋体"/>
          <w:szCs w:val="21"/>
        </w:rPr>
      </w:pPr>
      <w:r>
        <w:rPr>
          <w:rFonts w:hint="eastAsia" w:ascii="宋体" w:hAnsi="宋体" w:cs="宋体"/>
          <w:szCs w:val="21"/>
        </w:rPr>
        <w:t>“设立登记证书”是指</w:t>
      </w:r>
      <w:r>
        <w:rPr>
          <w:rFonts w:hint="eastAsia" w:ascii="宋体" w:hAnsi="宋体" w:cs="宋体"/>
          <w:szCs w:val="21"/>
        </w:rPr>
        <w:fldChar w:fldCharType="begin"/>
      </w:r>
      <w:r>
        <w:rPr>
          <w:rFonts w:hint="eastAsia" w:ascii="宋体" w:hAnsi="宋体" w:cs="宋体"/>
          <w:szCs w:val="21"/>
        </w:rPr>
        <w:instrText xml:space="preserve"> HYPERLINK "https://baike.baidu.com/item/%E5%B7%A5%E5%95%86%E8%A1%8C%E6%94%BF%E7%AE%A1%E7%90%86%E6%9C%BA%E5%85%B3/2954967" \t "https://baike.baidu.com/item/%E8%90%A5%E4%B8%9A%E6%89%A7%E7%85%A7/_blank" </w:instrText>
      </w:r>
      <w:r>
        <w:rPr>
          <w:rFonts w:hint="eastAsia" w:ascii="宋体" w:hAnsi="宋体" w:cs="宋体"/>
          <w:szCs w:val="21"/>
        </w:rPr>
        <w:fldChar w:fldCharType="separate"/>
      </w:r>
      <w:r>
        <w:rPr>
          <w:rFonts w:hint="eastAsia" w:ascii="宋体" w:hAnsi="宋体" w:cs="宋体"/>
          <w:szCs w:val="21"/>
        </w:rPr>
        <w:t>工商行政管理机关</w:t>
      </w:r>
      <w:r>
        <w:rPr>
          <w:rFonts w:hint="eastAsia" w:ascii="宋体" w:hAnsi="宋体" w:cs="宋体"/>
          <w:szCs w:val="21"/>
        </w:rPr>
        <w:fldChar w:fldCharType="end"/>
      </w:r>
      <w:r>
        <w:rPr>
          <w:rFonts w:hint="eastAsia" w:ascii="宋体" w:hAnsi="宋体" w:cs="宋体"/>
          <w:szCs w:val="21"/>
        </w:rPr>
        <w:t>或市场监督管理部门颁发的营业执照，或民政部门颁发的民办非企业单位登记证书，或司法行政机关颁发的律师事务所执业许可证等凭证；</w:t>
      </w:r>
    </w:p>
    <w:p>
      <w:pPr>
        <w:numPr>
          <w:ilvl w:val="0"/>
          <w:numId w:val="8"/>
        </w:numPr>
        <w:spacing w:line="440" w:lineRule="exact"/>
        <w:rPr>
          <w:rFonts w:hint="eastAsia" w:ascii="宋体" w:hAnsi="宋体" w:cs="宋体"/>
          <w:szCs w:val="21"/>
        </w:rPr>
      </w:pPr>
      <w:r>
        <w:rPr>
          <w:rFonts w:hint="eastAsia" w:ascii="宋体" w:hAnsi="宋体" w:cs="宋体"/>
          <w:szCs w:val="21"/>
        </w:rPr>
        <w:t xml:space="preserve"> “法定代表人”系指“设立登记证书”上注明的法定代表人、负责人或经营者等。</w:t>
      </w:r>
    </w:p>
    <w:p>
      <w:pPr>
        <w:numPr>
          <w:ilvl w:val="0"/>
          <w:numId w:val="8"/>
        </w:numPr>
        <w:spacing w:line="440" w:lineRule="exact"/>
        <w:rPr>
          <w:rFonts w:hint="eastAsia" w:ascii="宋体" w:hAnsi="宋体" w:cs="宋体"/>
          <w:szCs w:val="21"/>
        </w:rPr>
      </w:pPr>
      <w:r>
        <w:rPr>
          <w:rFonts w:hint="eastAsia" w:ascii="宋体" w:hAnsi="宋体" w:cs="宋体"/>
          <w:szCs w:val="21"/>
        </w:rPr>
        <w:t xml:space="preserve"> “重大违法行为”系指供应商因违法经营受到刑事处罚或者责令停业停产、吊销许可证或者执照、较大数额罚款等行政处罚；</w:t>
      </w:r>
    </w:p>
    <w:p>
      <w:pPr>
        <w:numPr>
          <w:ilvl w:val="0"/>
          <w:numId w:val="8"/>
        </w:numPr>
        <w:spacing w:line="440" w:lineRule="exact"/>
        <w:rPr>
          <w:rFonts w:hint="eastAsia" w:ascii="宋体" w:hAnsi="宋体" w:cs="宋体"/>
          <w:szCs w:val="21"/>
        </w:rPr>
      </w:pPr>
      <w:r>
        <w:rPr>
          <w:rFonts w:hint="eastAsia" w:ascii="宋体" w:hAnsi="宋体" w:cs="宋体"/>
          <w:szCs w:val="21"/>
        </w:rPr>
        <w:t>“原公告发布媒体”是指《中国招标投标公共服务平台》、《河南省政府采购网》、《河南省电子招标投标公共服务平台》、《焦作市公共资源交易中心网》、</w:t>
      </w:r>
      <w:r>
        <w:rPr>
          <w:rFonts w:hint="eastAsia" w:ascii="宋体" w:hAnsi="宋体" w:cs="宋体"/>
          <w:sz w:val="24"/>
          <w:szCs w:val="24"/>
        </w:rPr>
        <w:t>《河南省公共资源交易公共服务平台》、</w:t>
      </w:r>
      <w:r>
        <w:rPr>
          <w:rFonts w:hint="eastAsia" w:ascii="宋体" w:hAnsi="宋体" w:cs="宋体"/>
          <w:szCs w:val="21"/>
        </w:rPr>
        <w:t>《武陟县公共资源交易中心网》。</w:t>
      </w:r>
    </w:p>
    <w:p>
      <w:pPr>
        <w:numPr>
          <w:ilvl w:val="0"/>
          <w:numId w:val="8"/>
        </w:numPr>
        <w:spacing w:line="440" w:lineRule="exact"/>
        <w:ind w:left="0" w:firstLine="422" w:firstLineChars="200"/>
        <w:rPr>
          <w:rFonts w:hint="eastAsia" w:ascii="宋体" w:hAnsi="宋体" w:cs="宋体"/>
          <w:szCs w:val="21"/>
        </w:rPr>
      </w:pPr>
      <w:r>
        <w:rPr>
          <w:rFonts w:hint="eastAsia" w:ascii="宋体" w:hAnsi="宋体" w:cs="宋体"/>
          <w:b/>
          <w:szCs w:val="21"/>
        </w:rPr>
        <w:t>通知：因焦作市公共资源交易中心会员系统在磋商开始前具有保密性，供应商在响应文件提交截止时间前须自行查看项目进展、更正通知、澄清等，因供应商未及时查看而造成的后果自负，采购人、采购代理机构不因此承担任何责任。</w:t>
      </w:r>
    </w:p>
    <w:p>
      <w:pPr>
        <w:spacing w:line="440" w:lineRule="exact"/>
        <w:ind w:firstLine="420" w:firstLineChars="200"/>
        <w:rPr>
          <w:rFonts w:hint="eastAsia" w:ascii="宋体" w:hAnsi="宋体" w:cs="宋体"/>
          <w:szCs w:val="21"/>
        </w:rPr>
      </w:pPr>
      <w:r>
        <w:rPr>
          <w:rFonts w:hint="eastAsia" w:ascii="宋体" w:hAnsi="宋体" w:cs="宋体"/>
          <w:szCs w:val="21"/>
        </w:rPr>
        <w:t>对与本项目有关的通知（包括澄清、修改、补充等），采购代理机构将在原公告发布媒体上以书面形式向供应商发出，各供应商应当时刻关注原公告发布媒体上所发出关于本项目的相关通知。</w:t>
      </w:r>
    </w:p>
    <w:p>
      <w:pPr>
        <w:numPr>
          <w:ilvl w:val="0"/>
          <w:numId w:val="8"/>
        </w:numPr>
        <w:spacing w:line="440" w:lineRule="exact"/>
        <w:ind w:left="0" w:firstLine="420" w:firstLineChars="200"/>
        <w:rPr>
          <w:rFonts w:hint="eastAsia" w:ascii="宋体" w:hAnsi="宋体" w:cs="宋体"/>
          <w:bCs/>
          <w:szCs w:val="21"/>
        </w:rPr>
      </w:pPr>
      <w:r>
        <w:rPr>
          <w:rFonts w:hint="eastAsia" w:ascii="宋体" w:hAnsi="宋体" w:cs="宋体"/>
          <w:bCs/>
          <w:szCs w:val="21"/>
        </w:rPr>
        <w:t>本项目磋商文件中要求“加盖生产厂家公章”是指不同供应商参加同一合同项下磋商的，提供同一生产厂家同一资料的，如其中有一家供应商提供加盖生产厂家公章资料，其余供应商提供资料未加盖生产厂家公章，均予以认可，如出现内容不一致的以加盖生产厂家公章的为准；不同供应商提供同一生产厂家同一资料均未加盖生产厂家公章的，均不予认可。</w:t>
      </w:r>
    </w:p>
    <w:p>
      <w:pPr>
        <w:numPr>
          <w:ilvl w:val="0"/>
          <w:numId w:val="7"/>
        </w:numPr>
        <w:spacing w:line="440" w:lineRule="exact"/>
        <w:rPr>
          <w:rFonts w:hint="eastAsia" w:ascii="宋体" w:hAnsi="宋体" w:cs="宋体"/>
          <w:szCs w:val="21"/>
        </w:rPr>
      </w:pPr>
      <w:r>
        <w:rPr>
          <w:rFonts w:hint="eastAsia" w:ascii="宋体" w:hAnsi="宋体" w:cs="宋体"/>
          <w:b/>
          <w:szCs w:val="21"/>
        </w:rPr>
        <w:t>合格的供应商</w:t>
      </w:r>
    </w:p>
    <w:p>
      <w:pPr>
        <w:numPr>
          <w:ilvl w:val="0"/>
          <w:numId w:val="9"/>
        </w:numPr>
        <w:spacing w:line="440" w:lineRule="exact"/>
        <w:ind w:left="0" w:firstLine="420"/>
        <w:rPr>
          <w:rFonts w:hint="eastAsia" w:ascii="宋体" w:hAnsi="宋体" w:cs="宋体"/>
          <w:bCs/>
          <w:szCs w:val="21"/>
        </w:rPr>
      </w:pPr>
      <w:r>
        <w:rPr>
          <w:rFonts w:hint="eastAsia" w:ascii="宋体" w:hAnsi="宋体" w:cs="宋体"/>
          <w:bCs/>
          <w:szCs w:val="21"/>
        </w:rPr>
        <w:t>符合《中华人民共和国政府采购法》第二十二条规定的条件。</w:t>
      </w:r>
    </w:p>
    <w:p>
      <w:pPr>
        <w:pStyle w:val="77"/>
        <w:spacing w:line="440" w:lineRule="exact"/>
        <w:ind w:firstLine="420" w:firstLineChars="200"/>
        <w:rPr>
          <w:rFonts w:hint="eastAsia"/>
          <w:sz w:val="21"/>
          <w:szCs w:val="21"/>
        </w:rPr>
      </w:pPr>
      <w:r>
        <w:rPr>
          <w:rFonts w:hint="eastAsia"/>
          <w:sz w:val="21"/>
          <w:szCs w:val="21"/>
        </w:rPr>
        <w:t>3.1.1.具有有效的“设立登记证书”；</w:t>
      </w:r>
    </w:p>
    <w:p>
      <w:pPr>
        <w:pStyle w:val="77"/>
        <w:spacing w:line="440" w:lineRule="exact"/>
        <w:ind w:firstLine="420" w:firstLineChars="200"/>
        <w:rPr>
          <w:rFonts w:hint="eastAsia" w:hAnsi="宋体" w:cs="宋体"/>
          <w:bCs/>
          <w:color w:val="auto"/>
          <w:kern w:val="2"/>
          <w:sz w:val="21"/>
          <w:szCs w:val="21"/>
        </w:rPr>
      </w:pPr>
      <w:r>
        <w:rPr>
          <w:rFonts w:hint="eastAsia" w:hAnsi="宋体" w:cs="宋体"/>
          <w:bCs/>
          <w:color w:val="auto"/>
          <w:kern w:val="2"/>
          <w:sz w:val="21"/>
          <w:szCs w:val="21"/>
        </w:rPr>
        <w:t>3.1.2.具有依法缴纳税收的相关证明材料：</w:t>
      </w:r>
    </w:p>
    <w:p>
      <w:pPr>
        <w:pStyle w:val="77"/>
        <w:spacing w:line="440" w:lineRule="exact"/>
        <w:ind w:firstLine="420" w:firstLineChars="200"/>
        <w:rPr>
          <w:rFonts w:hint="eastAsia" w:hAnsi="宋体" w:cs="宋体"/>
          <w:bCs/>
          <w:color w:val="auto"/>
          <w:kern w:val="2"/>
          <w:sz w:val="21"/>
          <w:szCs w:val="21"/>
        </w:rPr>
      </w:pPr>
      <w:r>
        <w:rPr>
          <w:rFonts w:hint="eastAsia" w:hAnsi="宋体" w:cs="宋体"/>
          <w:bCs/>
          <w:color w:val="auto"/>
          <w:kern w:val="2"/>
          <w:sz w:val="21"/>
          <w:szCs w:val="21"/>
        </w:rPr>
        <w:t xml:space="preserve">“依法缴纳税收的相关证明材料”是指提交响应文件截止时间前近六个月任意一个月依法缴纳税收的证明材料。依法免税的供应商，能提供相应文件证明其依法免税。 </w:t>
      </w:r>
    </w:p>
    <w:p>
      <w:pPr>
        <w:pStyle w:val="77"/>
        <w:spacing w:line="440" w:lineRule="exact"/>
        <w:ind w:firstLine="420" w:firstLineChars="200"/>
        <w:rPr>
          <w:rFonts w:hint="eastAsia" w:hAnsi="宋体" w:cs="宋体"/>
          <w:bCs/>
          <w:color w:val="auto"/>
          <w:kern w:val="2"/>
          <w:sz w:val="21"/>
          <w:szCs w:val="21"/>
        </w:rPr>
      </w:pPr>
      <w:r>
        <w:rPr>
          <w:rFonts w:hint="eastAsia" w:hAnsi="宋体" w:cs="宋体"/>
          <w:bCs/>
          <w:color w:val="auto"/>
          <w:kern w:val="2"/>
          <w:sz w:val="21"/>
          <w:szCs w:val="21"/>
        </w:rPr>
        <w:t>3.1.3.具有依法缴纳社会保障资金的相关证明材料：</w:t>
      </w:r>
    </w:p>
    <w:p>
      <w:pPr>
        <w:pStyle w:val="77"/>
        <w:spacing w:line="440" w:lineRule="exact"/>
        <w:ind w:firstLine="420" w:firstLineChars="200"/>
        <w:rPr>
          <w:rFonts w:hint="eastAsia" w:hAnsi="宋体" w:cs="宋体"/>
          <w:bCs/>
          <w:color w:val="auto"/>
          <w:kern w:val="2"/>
          <w:sz w:val="21"/>
          <w:szCs w:val="21"/>
        </w:rPr>
      </w:pPr>
      <w:r>
        <w:rPr>
          <w:rFonts w:hint="eastAsia" w:hAnsi="宋体" w:cs="宋体"/>
          <w:bCs/>
          <w:color w:val="auto"/>
          <w:kern w:val="2"/>
          <w:sz w:val="21"/>
          <w:szCs w:val="21"/>
        </w:rPr>
        <w:t>“依法缴纳社会保障资金的相关证明材料”是指提交响应文件截止时间前近六个月任意一个月单位依法缴纳社会保险的证明材料；依法不需要缴纳社会保险的供应商，能提供相应文件证明其依法不需要缴纳社会保险。</w:t>
      </w:r>
    </w:p>
    <w:p>
      <w:pPr>
        <w:pStyle w:val="77"/>
        <w:spacing w:line="440" w:lineRule="exact"/>
        <w:ind w:firstLine="420" w:firstLineChars="200"/>
        <w:rPr>
          <w:rFonts w:hint="eastAsia" w:hAnsi="宋体" w:cs="宋体"/>
          <w:bCs/>
          <w:color w:val="auto"/>
          <w:kern w:val="2"/>
          <w:sz w:val="21"/>
          <w:szCs w:val="21"/>
        </w:rPr>
      </w:pPr>
      <w:r>
        <w:rPr>
          <w:rFonts w:hint="eastAsia" w:hAnsi="宋体" w:cs="宋体"/>
          <w:bCs/>
          <w:color w:val="auto"/>
          <w:kern w:val="2"/>
          <w:sz w:val="21"/>
          <w:szCs w:val="21"/>
        </w:rPr>
        <w:t>3.1.4.具有经政府审计部门或会计事务所审计的2021年度财务审计报告（新成立企业不足一年的，提供最近一个月的财务报表。）或其基本开户银行出具的资信证明。</w:t>
      </w:r>
    </w:p>
    <w:p>
      <w:pPr>
        <w:pStyle w:val="77"/>
        <w:spacing w:line="440" w:lineRule="exact"/>
        <w:ind w:firstLine="420" w:firstLineChars="200"/>
        <w:rPr>
          <w:rFonts w:hint="eastAsia" w:hAnsi="宋体" w:cs="宋体"/>
          <w:bCs/>
          <w:color w:val="auto"/>
          <w:kern w:val="2"/>
          <w:sz w:val="21"/>
          <w:szCs w:val="21"/>
        </w:rPr>
      </w:pPr>
      <w:r>
        <w:rPr>
          <w:rFonts w:hint="eastAsia" w:hAnsi="宋体" w:cs="宋体"/>
          <w:bCs/>
          <w:color w:val="auto"/>
          <w:kern w:val="2"/>
          <w:sz w:val="21"/>
          <w:szCs w:val="21"/>
        </w:rPr>
        <w:t>3.1.5.具备履行合同所必需的设备和专业技术能力的证明材料；</w:t>
      </w:r>
    </w:p>
    <w:p>
      <w:pPr>
        <w:pStyle w:val="77"/>
        <w:spacing w:line="440" w:lineRule="exact"/>
        <w:ind w:firstLine="420" w:firstLineChars="200"/>
        <w:rPr>
          <w:rFonts w:hint="eastAsia" w:hAnsi="宋体" w:cs="宋体"/>
          <w:bCs/>
          <w:color w:val="auto"/>
          <w:kern w:val="2"/>
          <w:sz w:val="21"/>
          <w:szCs w:val="21"/>
        </w:rPr>
      </w:pPr>
      <w:r>
        <w:rPr>
          <w:rFonts w:hint="eastAsia" w:hAnsi="宋体" w:cs="宋体"/>
          <w:bCs/>
          <w:color w:val="auto"/>
          <w:kern w:val="2"/>
          <w:sz w:val="21"/>
          <w:szCs w:val="21"/>
        </w:rPr>
        <w:t>3.1.6.参加政府采购活动前3年内在经营活动中没有重大违法记录的书面声明；</w:t>
      </w:r>
    </w:p>
    <w:p>
      <w:pPr>
        <w:pStyle w:val="77"/>
        <w:spacing w:line="440" w:lineRule="exact"/>
        <w:ind w:firstLine="422" w:firstLineChars="200"/>
        <w:rPr>
          <w:rFonts w:hint="eastAsia"/>
          <w:b/>
          <w:bCs/>
          <w:sz w:val="21"/>
          <w:szCs w:val="21"/>
        </w:rPr>
      </w:pPr>
      <w:r>
        <w:rPr>
          <w:rFonts w:hint="eastAsia"/>
          <w:b/>
          <w:bCs/>
          <w:sz w:val="21"/>
          <w:szCs w:val="21"/>
        </w:rPr>
        <w:t>注：1.供应商在响应时，按照竞争性磋商文件规定提供《武陟县政府采购供应商资格信用承诺函》，无需再提交上述证明材料。</w:t>
      </w:r>
    </w:p>
    <w:p>
      <w:pPr>
        <w:pStyle w:val="77"/>
        <w:spacing w:line="440" w:lineRule="exact"/>
        <w:ind w:firstLine="420" w:firstLineChars="200"/>
        <w:rPr>
          <w:rFonts w:hint="eastAsia"/>
          <w:sz w:val="21"/>
          <w:szCs w:val="21"/>
        </w:rPr>
      </w:pPr>
      <w:r>
        <w:rPr>
          <w:rFonts w:hint="eastAsia"/>
          <w:sz w:val="21"/>
          <w:szCs w:val="21"/>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numPr>
          <w:ilvl w:val="0"/>
          <w:numId w:val="9"/>
        </w:numPr>
        <w:spacing w:line="440" w:lineRule="exact"/>
        <w:ind w:left="0" w:firstLine="420"/>
        <w:rPr>
          <w:rFonts w:hint="eastAsia" w:ascii="宋体" w:hAnsi="宋体" w:cs="宋体"/>
          <w:bCs/>
          <w:szCs w:val="21"/>
        </w:rPr>
      </w:pPr>
      <w:r>
        <w:rPr>
          <w:rFonts w:hint="eastAsia" w:ascii="宋体" w:hAnsi="宋体" w:cs="宋体"/>
          <w:bCs/>
          <w:szCs w:val="21"/>
        </w:rPr>
        <w:t>符合本磋商文件规定的资格要求及项目要求的其它条件，并按照要求提供相关证明材料。</w:t>
      </w:r>
    </w:p>
    <w:p>
      <w:pPr>
        <w:numPr>
          <w:ilvl w:val="0"/>
          <w:numId w:val="9"/>
        </w:numPr>
        <w:spacing w:line="440" w:lineRule="exact"/>
        <w:ind w:left="0" w:firstLine="420"/>
        <w:rPr>
          <w:rFonts w:hint="eastAsia" w:ascii="宋体" w:hAnsi="宋体" w:cs="宋体"/>
          <w:bCs/>
          <w:szCs w:val="21"/>
        </w:rPr>
      </w:pPr>
      <w:r>
        <w:rPr>
          <w:rFonts w:hint="eastAsia" w:ascii="宋体" w:hAnsi="宋体" w:cs="宋体"/>
          <w:bCs/>
          <w:szCs w:val="21"/>
        </w:rPr>
        <w:t>供应商应遵守国家法律、法规和有关政府采购的规定。</w:t>
      </w:r>
    </w:p>
    <w:p>
      <w:pPr>
        <w:numPr>
          <w:ilvl w:val="0"/>
          <w:numId w:val="9"/>
        </w:numPr>
        <w:spacing w:line="440" w:lineRule="exact"/>
        <w:ind w:left="0" w:firstLine="420"/>
        <w:rPr>
          <w:rFonts w:hint="eastAsia" w:ascii="宋体" w:hAnsi="宋体" w:cs="宋体"/>
          <w:b/>
          <w:szCs w:val="21"/>
        </w:rPr>
      </w:pPr>
      <w:r>
        <w:rPr>
          <w:rFonts w:hint="eastAsia" w:ascii="宋体" w:hAnsi="宋体" w:cs="宋体"/>
          <w:bCs/>
          <w:szCs w:val="21"/>
        </w:rPr>
        <w:t>已按竞争性磋商公告要求获取竞争性磋商文件的。</w:t>
      </w:r>
    </w:p>
    <w:p>
      <w:pPr>
        <w:tabs>
          <w:tab w:val="left" w:pos="720"/>
          <w:tab w:val="left" w:pos="1134"/>
        </w:tabs>
        <w:spacing w:line="440" w:lineRule="exact"/>
        <w:ind w:firstLine="422" w:firstLineChars="200"/>
        <w:rPr>
          <w:rFonts w:hint="eastAsia" w:ascii="宋体" w:hAnsi="宋体" w:cs="宋体"/>
          <w:bCs/>
          <w:szCs w:val="21"/>
        </w:rPr>
      </w:pPr>
      <w:r>
        <w:rPr>
          <w:rFonts w:hint="eastAsia" w:ascii="宋体" w:hAnsi="宋体" w:cs="宋体"/>
          <w:b/>
          <w:szCs w:val="21"/>
        </w:rPr>
        <w:t>3.5按照《财政部关于在政府采购活动中查询及使用信用记录有关问题的通知》（财库〔2016〕125号）和《河南省财政厅关于转发财政部关于在政府采购活动中查询及使用信用记录有关问题的通知的通知》（豫财购〔2016〕15号）的要求，根据响应文件提交截止时间当日查询“信用中国”、“中国政府采购网”网站的信息，采购人或者代理机构应当对供应商信用记录进行甄别，对列入失信被执行人（以“信用中国”网站为准）、重大税收违法失信主体（以“信用中国”网站为准）、政府采购严重违法失信行为记录名单（以“中国政府采购网”为准）的供应商，拒绝参与政府采购活动，同时对信用信息查询记录和证据进行打印存档；查询渠道：“信用中国”网站和“中国政府采购网”网站。</w:t>
      </w:r>
    </w:p>
    <w:p>
      <w:pPr>
        <w:tabs>
          <w:tab w:val="left" w:pos="720"/>
          <w:tab w:val="left" w:pos="1134"/>
        </w:tabs>
        <w:spacing w:line="440" w:lineRule="exact"/>
        <w:ind w:firstLine="422" w:firstLineChars="200"/>
        <w:rPr>
          <w:rFonts w:hint="eastAsia" w:ascii="宋体" w:hAnsi="宋体" w:cs="宋体"/>
          <w:b/>
          <w:szCs w:val="21"/>
        </w:rPr>
      </w:pPr>
      <w:r>
        <w:rPr>
          <w:rFonts w:hint="eastAsia" w:ascii="宋体" w:hAnsi="宋体" w:cs="宋体"/>
          <w:b/>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tabs>
          <w:tab w:val="left" w:pos="720"/>
          <w:tab w:val="left" w:pos="1134"/>
        </w:tabs>
        <w:spacing w:line="440" w:lineRule="exact"/>
        <w:ind w:firstLine="422" w:firstLineChars="200"/>
        <w:rPr>
          <w:rFonts w:hint="eastAsia" w:ascii="宋体" w:hAnsi="宋体" w:cs="宋体"/>
          <w:b/>
          <w:szCs w:val="21"/>
        </w:rPr>
      </w:pPr>
      <w:r>
        <w:rPr>
          <w:rFonts w:hint="eastAsia" w:ascii="宋体" w:hAnsi="宋体" w:cs="宋体"/>
          <w:b/>
          <w:szCs w:val="21"/>
        </w:rPr>
        <w:t>查询截止时间：响应文件提交截止时间当日。采购人、采购代理机构同时对信用信息查询记录和证据进行打印存档备查；供应商不良信用记录以采购人查询结果为准，采购人查询之后，网站信息发生的任何变更均不再作为评审依据，供应商自行提供的与网站信息不一致的其他证明材料亦不作为评审依据。</w:t>
      </w:r>
    </w:p>
    <w:p>
      <w:pPr>
        <w:spacing w:line="440" w:lineRule="exact"/>
        <w:ind w:firstLine="420" w:firstLineChars="200"/>
        <w:rPr>
          <w:rFonts w:hint="eastAsia" w:ascii="宋体" w:hAnsi="宋体" w:cs="宋体"/>
          <w:bCs/>
          <w:szCs w:val="21"/>
        </w:rPr>
      </w:pPr>
      <w:r>
        <w:rPr>
          <w:rFonts w:hint="eastAsia" w:ascii="宋体" w:hAnsi="宋体" w:cs="宋体"/>
          <w:bCs/>
          <w:szCs w:val="21"/>
        </w:rPr>
        <w:t>3.6 单位负责人为同一人或者存在直接控股、管理关系的不同供应商，不得参加同一合同项下的政府采购活动。</w:t>
      </w:r>
    </w:p>
    <w:p>
      <w:pPr>
        <w:numPr>
          <w:ilvl w:val="0"/>
          <w:numId w:val="7"/>
        </w:numPr>
        <w:spacing w:line="440" w:lineRule="exact"/>
        <w:rPr>
          <w:rFonts w:hint="eastAsia" w:ascii="宋体" w:hAnsi="宋体" w:cs="宋体"/>
          <w:szCs w:val="21"/>
        </w:rPr>
      </w:pPr>
      <w:r>
        <w:rPr>
          <w:rFonts w:hint="eastAsia" w:ascii="宋体" w:hAnsi="宋体" w:cs="宋体"/>
          <w:b/>
          <w:szCs w:val="21"/>
        </w:rPr>
        <w:t>磋商费用</w:t>
      </w:r>
    </w:p>
    <w:p>
      <w:pPr>
        <w:spacing w:line="440" w:lineRule="exact"/>
        <w:ind w:firstLine="420" w:firstLineChars="200"/>
        <w:rPr>
          <w:rFonts w:hint="eastAsia" w:ascii="宋体" w:hAnsi="宋体" w:cs="宋体"/>
          <w:szCs w:val="21"/>
        </w:rPr>
      </w:pPr>
      <w:r>
        <w:rPr>
          <w:rFonts w:hint="eastAsia" w:ascii="宋体" w:hAnsi="宋体" w:cs="宋体"/>
          <w:szCs w:val="21"/>
        </w:rPr>
        <w:t>供应商应承担所有与准备和参加磋商有关的费用。不论磋商结果如何，采购代理机构、采购人均无义务和责任承担这些费用。</w:t>
      </w:r>
    </w:p>
    <w:p>
      <w:pPr>
        <w:numPr>
          <w:ilvl w:val="0"/>
          <w:numId w:val="7"/>
        </w:numPr>
        <w:spacing w:line="440" w:lineRule="exact"/>
        <w:rPr>
          <w:rFonts w:hint="eastAsia" w:ascii="宋体" w:hAnsi="宋体" w:cs="宋体"/>
          <w:b/>
          <w:szCs w:val="21"/>
        </w:rPr>
      </w:pPr>
      <w:r>
        <w:rPr>
          <w:rFonts w:hint="eastAsia" w:ascii="宋体" w:hAnsi="宋体" w:cs="宋体"/>
          <w:b/>
          <w:szCs w:val="21"/>
        </w:rPr>
        <w:t>需要落实的政府采购政策：见供应商须知前附表</w:t>
      </w:r>
    </w:p>
    <w:p>
      <w:pPr>
        <w:pStyle w:val="6"/>
        <w:spacing w:line="440" w:lineRule="exact"/>
        <w:jc w:val="center"/>
        <w:rPr>
          <w:rFonts w:hint="eastAsia" w:ascii="宋体" w:hAnsi="宋体" w:eastAsia="宋体" w:cs="宋体"/>
          <w:sz w:val="21"/>
          <w:szCs w:val="21"/>
        </w:rPr>
      </w:pPr>
      <w:bookmarkStart w:id="27" w:name="_Toc12084"/>
      <w:bookmarkStart w:id="28" w:name="_Toc487805904"/>
      <w:bookmarkStart w:id="29" w:name="_Toc490161261"/>
      <w:bookmarkStart w:id="30" w:name="_Toc23018"/>
      <w:bookmarkStart w:id="31" w:name="_Toc461962052"/>
      <w:bookmarkStart w:id="32" w:name="_Toc374512411"/>
      <w:bookmarkStart w:id="33" w:name="_Toc373230024"/>
      <w:bookmarkStart w:id="34" w:name="_Toc477423244"/>
      <w:r>
        <w:rPr>
          <w:rFonts w:hint="eastAsia" w:ascii="宋体" w:hAnsi="宋体" w:eastAsia="宋体" w:cs="宋体"/>
          <w:sz w:val="21"/>
          <w:szCs w:val="21"/>
        </w:rPr>
        <w:t>二、磋商文件</w:t>
      </w:r>
      <w:bookmarkEnd w:id="27"/>
      <w:bookmarkEnd w:id="28"/>
      <w:bookmarkEnd w:id="29"/>
      <w:bookmarkEnd w:id="30"/>
      <w:bookmarkEnd w:id="31"/>
      <w:bookmarkEnd w:id="32"/>
      <w:bookmarkEnd w:id="33"/>
      <w:bookmarkEnd w:id="34"/>
    </w:p>
    <w:p>
      <w:pPr>
        <w:numPr>
          <w:ilvl w:val="0"/>
          <w:numId w:val="7"/>
        </w:numPr>
        <w:spacing w:line="440" w:lineRule="exact"/>
        <w:rPr>
          <w:rFonts w:hint="eastAsia" w:ascii="宋体" w:hAnsi="宋体" w:cs="宋体"/>
          <w:b/>
          <w:szCs w:val="21"/>
        </w:rPr>
      </w:pPr>
      <w:r>
        <w:rPr>
          <w:rFonts w:hint="eastAsia" w:ascii="宋体" w:hAnsi="宋体" w:cs="宋体"/>
          <w:b/>
          <w:szCs w:val="21"/>
        </w:rPr>
        <w:t>磋商文件的组成</w:t>
      </w:r>
    </w:p>
    <w:p>
      <w:pPr>
        <w:numPr>
          <w:ilvl w:val="0"/>
          <w:numId w:val="10"/>
        </w:numPr>
        <w:tabs>
          <w:tab w:val="left" w:pos="720"/>
          <w:tab w:val="left" w:pos="839"/>
          <w:tab w:val="left" w:pos="1134"/>
        </w:tabs>
        <w:spacing w:line="440" w:lineRule="exact"/>
        <w:ind w:left="840" w:hanging="420"/>
        <w:rPr>
          <w:rFonts w:hint="eastAsia" w:ascii="宋体" w:hAnsi="宋体" w:cs="宋体"/>
          <w:bCs/>
          <w:szCs w:val="21"/>
        </w:rPr>
      </w:pPr>
      <w:r>
        <w:rPr>
          <w:rFonts w:hint="eastAsia" w:ascii="宋体" w:hAnsi="宋体" w:cs="宋体"/>
          <w:bCs/>
          <w:szCs w:val="21"/>
        </w:rPr>
        <w:t>磋商文件包括下列内容：</w:t>
      </w:r>
    </w:p>
    <w:p>
      <w:pPr>
        <w:tabs>
          <w:tab w:val="left" w:pos="0"/>
          <w:tab w:val="left" w:pos="720"/>
          <w:tab w:val="left" w:pos="839"/>
          <w:tab w:val="left" w:pos="1134"/>
        </w:tabs>
        <w:spacing w:line="440" w:lineRule="exact"/>
        <w:ind w:firstLine="420" w:firstLineChars="200"/>
        <w:rPr>
          <w:rFonts w:hint="eastAsia" w:ascii="宋体" w:hAnsi="宋体" w:cs="宋体"/>
          <w:bCs/>
          <w:szCs w:val="21"/>
        </w:rPr>
      </w:pPr>
      <w:r>
        <w:rPr>
          <w:rFonts w:hint="eastAsia" w:ascii="宋体" w:hAnsi="宋体" w:cs="宋体"/>
          <w:bCs/>
          <w:szCs w:val="21"/>
        </w:rPr>
        <w:t>第一章  竞争性磋商公告</w:t>
      </w:r>
    </w:p>
    <w:p>
      <w:pPr>
        <w:tabs>
          <w:tab w:val="left" w:pos="0"/>
          <w:tab w:val="left" w:pos="720"/>
          <w:tab w:val="left" w:pos="839"/>
          <w:tab w:val="left" w:pos="1134"/>
        </w:tabs>
        <w:spacing w:line="440" w:lineRule="exact"/>
        <w:ind w:firstLine="420" w:firstLineChars="200"/>
        <w:rPr>
          <w:rFonts w:hint="eastAsia" w:ascii="宋体" w:hAnsi="宋体" w:cs="宋体"/>
          <w:bCs/>
          <w:szCs w:val="21"/>
        </w:rPr>
      </w:pPr>
      <w:r>
        <w:rPr>
          <w:rFonts w:hint="eastAsia" w:ascii="宋体" w:hAnsi="宋体" w:cs="宋体"/>
          <w:bCs/>
          <w:szCs w:val="21"/>
        </w:rPr>
        <w:t>第二章  供应商须知</w:t>
      </w:r>
    </w:p>
    <w:p>
      <w:pPr>
        <w:tabs>
          <w:tab w:val="left" w:pos="0"/>
          <w:tab w:val="left" w:pos="720"/>
          <w:tab w:val="left" w:pos="839"/>
          <w:tab w:val="left" w:pos="1134"/>
        </w:tabs>
        <w:spacing w:line="440" w:lineRule="exact"/>
        <w:ind w:firstLine="420" w:firstLineChars="200"/>
        <w:rPr>
          <w:rFonts w:hint="eastAsia" w:ascii="宋体" w:hAnsi="宋体" w:cs="宋体"/>
          <w:bCs/>
          <w:szCs w:val="21"/>
        </w:rPr>
      </w:pPr>
      <w:r>
        <w:rPr>
          <w:rFonts w:hint="eastAsia" w:ascii="宋体" w:hAnsi="宋体" w:cs="宋体"/>
          <w:bCs/>
          <w:szCs w:val="21"/>
        </w:rPr>
        <w:t>第三章  评审方法和评审标准</w:t>
      </w:r>
    </w:p>
    <w:p>
      <w:pPr>
        <w:tabs>
          <w:tab w:val="left" w:pos="0"/>
          <w:tab w:val="left" w:pos="720"/>
          <w:tab w:val="left" w:pos="839"/>
          <w:tab w:val="left" w:pos="1134"/>
        </w:tabs>
        <w:spacing w:line="440" w:lineRule="exact"/>
        <w:ind w:firstLine="420" w:firstLineChars="200"/>
        <w:rPr>
          <w:rFonts w:hint="eastAsia" w:ascii="宋体" w:hAnsi="宋体" w:cs="宋体"/>
          <w:bCs/>
          <w:szCs w:val="21"/>
        </w:rPr>
      </w:pPr>
      <w:r>
        <w:rPr>
          <w:rFonts w:hint="eastAsia" w:ascii="宋体" w:hAnsi="宋体" w:cs="宋体"/>
          <w:bCs/>
          <w:szCs w:val="21"/>
        </w:rPr>
        <w:t>第四章  拟签订的合同文本</w:t>
      </w:r>
    </w:p>
    <w:p>
      <w:pPr>
        <w:tabs>
          <w:tab w:val="left" w:pos="0"/>
          <w:tab w:val="left" w:pos="720"/>
          <w:tab w:val="left" w:pos="839"/>
          <w:tab w:val="left" w:pos="1134"/>
        </w:tabs>
        <w:spacing w:line="440" w:lineRule="exact"/>
        <w:ind w:firstLine="420" w:firstLineChars="200"/>
        <w:rPr>
          <w:rFonts w:hint="eastAsia" w:ascii="宋体" w:hAnsi="宋体" w:cs="宋体"/>
          <w:bCs/>
          <w:szCs w:val="21"/>
        </w:rPr>
      </w:pPr>
      <w:r>
        <w:rPr>
          <w:rFonts w:hint="eastAsia" w:ascii="宋体" w:hAnsi="宋体" w:cs="宋体"/>
          <w:bCs/>
          <w:szCs w:val="21"/>
        </w:rPr>
        <w:t>第五章  采购需求</w:t>
      </w:r>
    </w:p>
    <w:p>
      <w:pPr>
        <w:tabs>
          <w:tab w:val="left" w:pos="0"/>
          <w:tab w:val="left" w:pos="720"/>
          <w:tab w:val="left" w:pos="839"/>
          <w:tab w:val="left" w:pos="1134"/>
        </w:tabs>
        <w:spacing w:line="440" w:lineRule="exact"/>
        <w:ind w:firstLine="420" w:firstLineChars="200"/>
        <w:rPr>
          <w:rFonts w:hint="eastAsia" w:ascii="宋体" w:hAnsi="宋体" w:cs="宋体"/>
          <w:bCs/>
          <w:szCs w:val="21"/>
        </w:rPr>
      </w:pPr>
      <w:r>
        <w:rPr>
          <w:rFonts w:hint="eastAsia" w:ascii="宋体" w:hAnsi="宋体" w:cs="宋体"/>
          <w:bCs/>
          <w:szCs w:val="21"/>
        </w:rPr>
        <w:t>第六章  响应文件格式</w:t>
      </w:r>
    </w:p>
    <w:p>
      <w:pPr>
        <w:numPr>
          <w:ilvl w:val="0"/>
          <w:numId w:val="10"/>
        </w:numPr>
        <w:tabs>
          <w:tab w:val="left" w:pos="720"/>
          <w:tab w:val="left" w:pos="839"/>
          <w:tab w:val="left" w:pos="1134"/>
        </w:tabs>
        <w:spacing w:line="440" w:lineRule="exact"/>
        <w:ind w:left="0" w:firstLine="284"/>
        <w:rPr>
          <w:rFonts w:hint="eastAsia" w:ascii="宋体" w:hAnsi="宋体" w:cs="宋体"/>
          <w:bCs/>
          <w:szCs w:val="21"/>
        </w:rPr>
      </w:pPr>
      <w:r>
        <w:rPr>
          <w:rFonts w:hint="eastAsia" w:ascii="宋体" w:hAnsi="宋体" w:cs="宋体"/>
          <w:bCs/>
          <w:szCs w:val="21"/>
        </w:rPr>
        <w:t>除以上内容外，采购代理机构在提交响应文件截止时间前，在原公告发布媒体上发出的对磋商文件的更正、澄清或修改内容，均为磋商文件的组成部分，对采购人和供应商均起约束作用。</w:t>
      </w:r>
    </w:p>
    <w:p>
      <w:pPr>
        <w:numPr>
          <w:ilvl w:val="0"/>
          <w:numId w:val="10"/>
        </w:numPr>
        <w:tabs>
          <w:tab w:val="left" w:pos="720"/>
          <w:tab w:val="left" w:pos="839"/>
          <w:tab w:val="left" w:pos="1134"/>
        </w:tabs>
        <w:spacing w:line="440" w:lineRule="exact"/>
        <w:ind w:left="0" w:firstLine="284"/>
        <w:rPr>
          <w:rFonts w:hint="eastAsia" w:ascii="宋体" w:hAnsi="宋体" w:cs="宋体"/>
          <w:bCs/>
          <w:szCs w:val="21"/>
        </w:rPr>
      </w:pPr>
      <w:r>
        <w:rPr>
          <w:rFonts w:hint="eastAsia" w:ascii="宋体" w:hAnsi="宋体" w:cs="宋体"/>
          <w:bCs/>
          <w:szCs w:val="21"/>
        </w:rPr>
        <w:t>供应商获取磋商文件后，应仔细检查磋商文件是否齐全、是否有表述不明确或缺（错、重）字等问题。应登陆《焦作市公共资源交易中心网》进入交易平台提出并及时联系采购代理机构解决。如果因供应商未按上述要求提出而造成不良后果的，采购代理机构不承担任何责任。供应商同时应认真审阅磋商文件中所有的事项、格式、条款和规范要求等，若供应商的响应文件没有按磋商文件要求提交全部资料或响应文件没有对磋商文件做出实质性响应，其风险由供应商自行承担，并根据有关条款规定，将拒绝其参与磋商。</w:t>
      </w:r>
    </w:p>
    <w:p>
      <w:pPr>
        <w:numPr>
          <w:ilvl w:val="0"/>
          <w:numId w:val="7"/>
        </w:numPr>
        <w:spacing w:line="440" w:lineRule="exact"/>
        <w:rPr>
          <w:rFonts w:hint="eastAsia" w:ascii="宋体" w:hAnsi="宋体" w:cs="宋体"/>
          <w:b/>
          <w:szCs w:val="21"/>
        </w:rPr>
      </w:pPr>
      <w:r>
        <w:rPr>
          <w:rFonts w:hint="eastAsia" w:ascii="宋体" w:hAnsi="宋体" w:cs="宋体"/>
          <w:b/>
          <w:szCs w:val="21"/>
        </w:rPr>
        <w:t>磋商文件的澄清或修改</w:t>
      </w:r>
    </w:p>
    <w:p>
      <w:pPr>
        <w:numPr>
          <w:ilvl w:val="0"/>
          <w:numId w:val="11"/>
        </w:numPr>
        <w:spacing w:line="440" w:lineRule="exact"/>
        <w:ind w:left="0" w:firstLine="425"/>
        <w:jc w:val="left"/>
        <w:rPr>
          <w:rFonts w:hint="eastAsia" w:ascii="宋体" w:hAnsi="宋体" w:cs="宋体"/>
          <w:szCs w:val="21"/>
        </w:rPr>
      </w:pPr>
      <w:r>
        <w:rPr>
          <w:rFonts w:hint="eastAsia" w:ascii="宋体" w:hAnsi="宋体" w:cs="宋体"/>
          <w:szCs w:val="21"/>
        </w:rPr>
        <w:t>磋商文件的澄清或修改将在原公告发布媒体上发布，磋商文件的澄清或修改内容作为磋商文件的组成部分，对采购人和供应商均具有约束作用；</w:t>
      </w:r>
    </w:p>
    <w:p>
      <w:pPr>
        <w:numPr>
          <w:ilvl w:val="0"/>
          <w:numId w:val="11"/>
        </w:numPr>
        <w:spacing w:line="440" w:lineRule="exact"/>
        <w:ind w:left="0" w:firstLine="425"/>
        <w:jc w:val="left"/>
        <w:rPr>
          <w:rFonts w:hint="eastAsia" w:ascii="宋体" w:hAnsi="宋体" w:cs="宋体"/>
          <w:szCs w:val="21"/>
        </w:rPr>
      </w:pPr>
      <w:r>
        <w:rPr>
          <w:rFonts w:hint="eastAsia" w:ascii="宋体" w:hAnsi="宋体" w:cs="宋体"/>
          <w:szCs w:val="21"/>
        </w:rPr>
        <w:t>磋商文件的澄清、修改、补充等在同一内容的表述不一致时，以最后发出的通知为准；</w:t>
      </w:r>
    </w:p>
    <w:p>
      <w:pPr>
        <w:numPr>
          <w:ilvl w:val="0"/>
          <w:numId w:val="11"/>
        </w:numPr>
        <w:spacing w:line="440" w:lineRule="exact"/>
        <w:ind w:left="0" w:firstLine="425"/>
        <w:jc w:val="left"/>
        <w:rPr>
          <w:rFonts w:hint="eastAsia" w:ascii="宋体" w:hAnsi="宋体" w:cs="宋体"/>
          <w:szCs w:val="21"/>
        </w:rPr>
      </w:pPr>
      <w:r>
        <w:rPr>
          <w:rFonts w:hint="eastAsia" w:ascii="宋体" w:hAnsi="宋体" w:cs="宋体"/>
          <w:szCs w:val="21"/>
        </w:rPr>
        <w:t>为使供应商在编制响应文件时有充分的时间对磋商文件的澄清、修改、补充等内容进行研究，采购人将酌情延长提交响应文件的截止时间，具体时间将在磋商文件的修改、补充通知中予以明确。</w:t>
      </w:r>
    </w:p>
    <w:p>
      <w:pPr>
        <w:numPr>
          <w:ilvl w:val="0"/>
          <w:numId w:val="7"/>
        </w:numPr>
        <w:spacing w:line="440" w:lineRule="exact"/>
        <w:rPr>
          <w:rFonts w:ascii="宋体" w:hAnsi="宋体" w:cs="宋体"/>
          <w:b/>
          <w:szCs w:val="21"/>
        </w:rPr>
      </w:pPr>
      <w:r>
        <w:rPr>
          <w:rFonts w:hint="eastAsia" w:ascii="宋体" w:hAnsi="宋体" w:cs="宋体"/>
          <w:b/>
          <w:szCs w:val="21"/>
        </w:rPr>
        <w:t>磋商文件的约束力</w:t>
      </w:r>
    </w:p>
    <w:p>
      <w:pPr>
        <w:pStyle w:val="15"/>
        <w:ind w:firstLine="420" w:firstLineChars="200"/>
        <w:rPr>
          <w:rFonts w:hAnsi="宋体"/>
          <w:color w:val="auto"/>
          <w:kern w:val="2"/>
          <w:sz w:val="21"/>
          <w:szCs w:val="21"/>
        </w:rPr>
      </w:pPr>
      <w:r>
        <w:rPr>
          <w:rFonts w:hAnsi="宋体"/>
          <w:color w:val="auto"/>
          <w:kern w:val="2"/>
          <w:sz w:val="21"/>
          <w:szCs w:val="21"/>
        </w:rPr>
        <w:t>供应商一旦获取了本</w:t>
      </w:r>
      <w:r>
        <w:rPr>
          <w:rFonts w:hint="eastAsia" w:hAnsi="宋体"/>
          <w:color w:val="auto"/>
          <w:kern w:val="2"/>
          <w:sz w:val="21"/>
          <w:szCs w:val="21"/>
        </w:rPr>
        <w:t>磋商</w:t>
      </w:r>
      <w:r>
        <w:rPr>
          <w:rFonts w:hAnsi="宋体"/>
          <w:color w:val="auto"/>
          <w:kern w:val="2"/>
          <w:sz w:val="21"/>
          <w:szCs w:val="21"/>
        </w:rPr>
        <w:t>文件并参加</w:t>
      </w:r>
      <w:r>
        <w:rPr>
          <w:rFonts w:hint="eastAsia" w:hAnsi="宋体"/>
          <w:color w:val="auto"/>
          <w:kern w:val="2"/>
          <w:sz w:val="21"/>
          <w:szCs w:val="21"/>
        </w:rPr>
        <w:t>磋商</w:t>
      </w:r>
      <w:r>
        <w:rPr>
          <w:rFonts w:hAnsi="宋体"/>
          <w:color w:val="auto"/>
          <w:kern w:val="2"/>
          <w:sz w:val="21"/>
          <w:szCs w:val="21"/>
        </w:rPr>
        <w:t>，即被认为对本</w:t>
      </w:r>
      <w:r>
        <w:rPr>
          <w:rFonts w:hint="eastAsia" w:hAnsi="宋体"/>
          <w:color w:val="auto"/>
          <w:kern w:val="2"/>
          <w:sz w:val="21"/>
          <w:szCs w:val="21"/>
        </w:rPr>
        <w:t>磋商</w:t>
      </w:r>
      <w:r>
        <w:rPr>
          <w:rFonts w:hAnsi="宋体"/>
          <w:color w:val="auto"/>
          <w:kern w:val="2"/>
          <w:sz w:val="21"/>
          <w:szCs w:val="21"/>
        </w:rPr>
        <w:t>文件中的所有条件和规定均无异议。</w:t>
      </w:r>
    </w:p>
    <w:p>
      <w:pPr>
        <w:pStyle w:val="15"/>
      </w:pPr>
    </w:p>
    <w:p>
      <w:pPr>
        <w:pStyle w:val="6"/>
        <w:numPr>
          <w:ilvl w:val="0"/>
          <w:numId w:val="12"/>
        </w:numPr>
        <w:spacing w:line="440" w:lineRule="exact"/>
        <w:jc w:val="center"/>
        <w:rPr>
          <w:rFonts w:hint="eastAsia" w:ascii="宋体" w:hAnsi="宋体" w:eastAsia="宋体" w:cs="宋体"/>
          <w:sz w:val="21"/>
          <w:szCs w:val="21"/>
        </w:rPr>
      </w:pPr>
      <w:bookmarkStart w:id="35" w:name="_Toc373230025"/>
      <w:bookmarkStart w:id="36" w:name="_Toc487805905"/>
      <w:bookmarkStart w:id="37" w:name="_Toc26181"/>
      <w:bookmarkStart w:id="38" w:name="_Toc477423245"/>
      <w:bookmarkStart w:id="39" w:name="_Toc6048"/>
      <w:bookmarkStart w:id="40" w:name="_Toc490161262"/>
      <w:bookmarkStart w:id="41" w:name="_Toc461962053"/>
      <w:bookmarkStart w:id="42" w:name="_Toc374512412"/>
      <w:r>
        <w:rPr>
          <w:rFonts w:hint="eastAsia" w:ascii="宋体" w:hAnsi="宋体" w:eastAsia="宋体" w:cs="宋体"/>
          <w:sz w:val="21"/>
          <w:szCs w:val="21"/>
        </w:rPr>
        <w:t>响应文件的编制</w:t>
      </w:r>
      <w:bookmarkEnd w:id="35"/>
      <w:bookmarkEnd w:id="36"/>
      <w:bookmarkEnd w:id="37"/>
      <w:bookmarkEnd w:id="38"/>
      <w:bookmarkEnd w:id="39"/>
      <w:bookmarkEnd w:id="40"/>
      <w:bookmarkEnd w:id="41"/>
      <w:bookmarkEnd w:id="42"/>
    </w:p>
    <w:p>
      <w:pPr>
        <w:numPr>
          <w:ilvl w:val="0"/>
          <w:numId w:val="7"/>
        </w:numPr>
        <w:spacing w:line="440" w:lineRule="exact"/>
        <w:rPr>
          <w:rFonts w:hint="eastAsia" w:ascii="宋体" w:hAnsi="宋体" w:cs="宋体"/>
          <w:b/>
          <w:szCs w:val="21"/>
        </w:rPr>
      </w:pPr>
      <w:r>
        <w:rPr>
          <w:rFonts w:hint="eastAsia" w:ascii="宋体" w:hAnsi="宋体" w:cs="宋体"/>
          <w:b/>
          <w:szCs w:val="21"/>
        </w:rPr>
        <w:t>要求</w:t>
      </w:r>
    </w:p>
    <w:p>
      <w:pPr>
        <w:spacing w:line="500" w:lineRule="exact"/>
        <w:ind w:left="420"/>
        <w:rPr>
          <w:rFonts w:hint="eastAsia" w:ascii="宋体" w:hAnsi="宋体" w:cs="宋体"/>
          <w:szCs w:val="21"/>
        </w:rPr>
      </w:pPr>
      <w:r>
        <w:rPr>
          <w:rFonts w:hint="eastAsia" w:ascii="宋体" w:hAnsi="宋体" w:cs="宋体"/>
          <w:szCs w:val="21"/>
        </w:rPr>
        <w:t>9.1供应商应仔细阅读、并充分理解磋商文件的所有内容，按照磋商文件的要求编制、提交响应文</w:t>
      </w:r>
    </w:p>
    <w:p>
      <w:pPr>
        <w:spacing w:line="500" w:lineRule="exact"/>
        <w:rPr>
          <w:rFonts w:hint="eastAsia" w:ascii="宋体" w:hAnsi="宋体" w:cs="宋体"/>
          <w:szCs w:val="21"/>
        </w:rPr>
      </w:pPr>
      <w:r>
        <w:rPr>
          <w:rFonts w:hint="eastAsia" w:ascii="宋体" w:hAnsi="宋体" w:cs="宋体"/>
          <w:szCs w:val="21"/>
        </w:rPr>
        <w:t>件。</w:t>
      </w:r>
    </w:p>
    <w:p>
      <w:pPr>
        <w:spacing w:line="500" w:lineRule="exact"/>
        <w:ind w:left="420"/>
        <w:rPr>
          <w:rFonts w:hint="eastAsia" w:ascii="宋体" w:hAnsi="宋体" w:cs="宋体"/>
          <w:szCs w:val="21"/>
        </w:rPr>
      </w:pPr>
      <w:r>
        <w:rPr>
          <w:rFonts w:hint="eastAsia" w:ascii="宋体" w:hAnsi="宋体" w:cs="宋体"/>
          <w:szCs w:val="21"/>
        </w:rPr>
        <w:t>9.2响应文件应对磋商文件的要求作出实质性响应（包括供应商资格要求、商务要求和响应文件格</w:t>
      </w:r>
    </w:p>
    <w:p>
      <w:pPr>
        <w:spacing w:line="500" w:lineRule="exact"/>
        <w:rPr>
          <w:rFonts w:hint="eastAsia" w:ascii="宋体" w:hAnsi="宋体" w:cs="宋体"/>
          <w:szCs w:val="21"/>
        </w:rPr>
      </w:pPr>
      <w:r>
        <w:rPr>
          <w:rFonts w:hint="eastAsia" w:ascii="宋体" w:hAnsi="宋体" w:cs="宋体"/>
          <w:szCs w:val="21"/>
        </w:rPr>
        <w:t>式要求），并保证所提供的全部资料的真实性，否则其响应文件将作为无效文件处理。</w:t>
      </w:r>
    </w:p>
    <w:p>
      <w:pPr>
        <w:spacing w:line="500" w:lineRule="exact"/>
        <w:ind w:left="420"/>
        <w:rPr>
          <w:rFonts w:hint="eastAsia" w:ascii="宋体" w:hAnsi="宋体" w:cs="宋体"/>
          <w:szCs w:val="21"/>
        </w:rPr>
      </w:pPr>
      <w:r>
        <w:rPr>
          <w:rFonts w:hint="eastAsia" w:ascii="宋体" w:hAnsi="宋体" w:cs="宋体"/>
          <w:szCs w:val="21"/>
        </w:rPr>
        <w:t>9.3供应商没有按照磋商文件要求提供全部资料，或者供应商没有对磋商文件在各方面都作出实质</w:t>
      </w:r>
    </w:p>
    <w:p>
      <w:pPr>
        <w:spacing w:line="500" w:lineRule="exact"/>
        <w:rPr>
          <w:rFonts w:hint="eastAsia" w:ascii="宋体" w:hAnsi="宋体" w:cs="宋体"/>
          <w:szCs w:val="21"/>
        </w:rPr>
      </w:pPr>
      <w:r>
        <w:rPr>
          <w:rFonts w:hint="eastAsia" w:ascii="宋体" w:hAnsi="宋体" w:cs="宋体"/>
          <w:szCs w:val="21"/>
        </w:rPr>
        <w:t>性响应的是供应商的风险，并可能导致其响应文件被拒绝。</w:t>
      </w:r>
    </w:p>
    <w:p>
      <w:pPr>
        <w:spacing w:line="500" w:lineRule="exact"/>
        <w:ind w:left="420"/>
        <w:rPr>
          <w:rFonts w:hint="eastAsia" w:ascii="宋体" w:hAnsi="宋体" w:cs="宋体"/>
          <w:szCs w:val="21"/>
        </w:rPr>
      </w:pPr>
      <w:r>
        <w:rPr>
          <w:rFonts w:hint="eastAsia" w:ascii="宋体" w:hAnsi="宋体" w:cs="宋体"/>
          <w:szCs w:val="21"/>
        </w:rPr>
        <w:t>9.4供应商与采购人、采购代理机构的任何口头协议均不影响磋商文件、响应文件的任何条款和内</w:t>
      </w:r>
    </w:p>
    <w:p>
      <w:pPr>
        <w:spacing w:line="500" w:lineRule="exact"/>
        <w:rPr>
          <w:rFonts w:hint="eastAsia"/>
        </w:rPr>
      </w:pPr>
      <w:r>
        <w:rPr>
          <w:rFonts w:hint="eastAsia" w:ascii="宋体" w:hAnsi="宋体" w:cs="宋体"/>
          <w:szCs w:val="21"/>
        </w:rPr>
        <w:t>容。</w:t>
      </w:r>
    </w:p>
    <w:p>
      <w:pPr>
        <w:numPr>
          <w:ilvl w:val="0"/>
          <w:numId w:val="7"/>
        </w:numPr>
        <w:spacing w:line="440" w:lineRule="exact"/>
        <w:rPr>
          <w:rFonts w:hint="eastAsia" w:ascii="宋体" w:hAnsi="宋体" w:cs="宋体"/>
          <w:b/>
          <w:szCs w:val="21"/>
        </w:rPr>
      </w:pPr>
      <w:r>
        <w:rPr>
          <w:rFonts w:hint="eastAsia" w:ascii="宋体" w:hAnsi="宋体" w:cs="宋体"/>
          <w:b/>
          <w:szCs w:val="21"/>
        </w:rPr>
        <w:t>响应文件的语言及度量衡单位</w:t>
      </w:r>
    </w:p>
    <w:p>
      <w:pPr>
        <w:numPr>
          <w:ilvl w:val="1"/>
          <w:numId w:val="7"/>
        </w:numPr>
        <w:spacing w:line="440" w:lineRule="exact"/>
        <w:ind w:left="0" w:firstLine="284"/>
        <w:rPr>
          <w:rFonts w:hint="eastAsia" w:ascii="宋体" w:hAnsi="宋体" w:cs="宋体"/>
          <w:szCs w:val="21"/>
        </w:rPr>
      </w:pPr>
      <w:r>
        <w:rPr>
          <w:rFonts w:hint="eastAsia" w:ascii="宋体" w:hAnsi="宋体" w:cs="宋体"/>
          <w:szCs w:val="21"/>
        </w:rPr>
        <w:t>响应文件和与磋商有关的所有文件均应使用简体中文，供应商提交的支持资料和已印制的文献可以用另一种语言，但相应内容应附有中文翻译本，并提供附有公证书的中文翻译文件或者与原版文件签章相一致的中文翻译文件，在解释响应文件时以中文翻译本为准；</w:t>
      </w:r>
    </w:p>
    <w:p>
      <w:pPr>
        <w:numPr>
          <w:ilvl w:val="1"/>
          <w:numId w:val="7"/>
        </w:numPr>
        <w:spacing w:line="440" w:lineRule="exact"/>
        <w:ind w:left="0" w:firstLine="284"/>
        <w:rPr>
          <w:rFonts w:hint="eastAsia" w:ascii="宋体" w:hAnsi="宋体" w:cs="宋体"/>
          <w:szCs w:val="21"/>
        </w:rPr>
      </w:pPr>
      <w:r>
        <w:rPr>
          <w:rFonts w:hint="eastAsia" w:ascii="宋体" w:hAnsi="宋体" w:cs="宋体"/>
          <w:szCs w:val="21"/>
        </w:rPr>
        <w:t>除相关技术规范另有规定外，响应文件使用的度量衡单位，均采用中华人民共和国法定计量单位；</w:t>
      </w:r>
    </w:p>
    <w:p>
      <w:pPr>
        <w:numPr>
          <w:ilvl w:val="1"/>
          <w:numId w:val="7"/>
        </w:numPr>
        <w:spacing w:line="440" w:lineRule="exact"/>
        <w:ind w:left="0" w:firstLine="284"/>
        <w:rPr>
          <w:rFonts w:hint="eastAsia" w:ascii="宋体" w:hAnsi="宋体" w:cs="宋体"/>
          <w:szCs w:val="21"/>
        </w:rPr>
      </w:pPr>
      <w:r>
        <w:rPr>
          <w:rFonts w:hint="eastAsia" w:ascii="宋体" w:hAnsi="宋体" w:cs="宋体"/>
          <w:szCs w:val="21"/>
        </w:rPr>
        <w:t>本竞争性磋商文件所表述的时间均为北京时间。</w:t>
      </w:r>
    </w:p>
    <w:p>
      <w:pPr>
        <w:numPr>
          <w:ilvl w:val="0"/>
          <w:numId w:val="7"/>
        </w:numPr>
        <w:spacing w:line="440" w:lineRule="exact"/>
        <w:rPr>
          <w:rFonts w:hint="eastAsia" w:ascii="宋体" w:hAnsi="宋体" w:cs="宋体"/>
          <w:b/>
          <w:szCs w:val="21"/>
        </w:rPr>
      </w:pPr>
      <w:r>
        <w:rPr>
          <w:rFonts w:hint="eastAsia" w:ascii="宋体" w:hAnsi="宋体" w:cs="宋体"/>
          <w:b/>
          <w:szCs w:val="21"/>
        </w:rPr>
        <w:t>响应文件的组成</w:t>
      </w:r>
    </w:p>
    <w:p>
      <w:pPr>
        <w:spacing w:line="440" w:lineRule="exact"/>
        <w:ind w:firstLine="315" w:firstLineChars="150"/>
        <w:rPr>
          <w:rFonts w:hint="eastAsia" w:ascii="宋体" w:hAnsi="宋体" w:cs="宋体"/>
          <w:szCs w:val="21"/>
        </w:rPr>
      </w:pPr>
      <w:r>
        <w:rPr>
          <w:rFonts w:hint="eastAsia" w:ascii="宋体" w:hAnsi="宋体" w:cs="宋体"/>
          <w:szCs w:val="21"/>
        </w:rPr>
        <w:t>供应商提交的响应文件应当使用磋商文件所提供的响应文件格式，未提供格式的供应商自拟。</w:t>
      </w:r>
    </w:p>
    <w:p>
      <w:pPr>
        <w:numPr>
          <w:ilvl w:val="0"/>
          <w:numId w:val="7"/>
        </w:numPr>
        <w:spacing w:line="440" w:lineRule="exact"/>
        <w:rPr>
          <w:rFonts w:hint="eastAsia" w:ascii="宋体" w:hAnsi="宋体" w:cs="宋体"/>
          <w:b/>
          <w:szCs w:val="21"/>
        </w:rPr>
      </w:pPr>
      <w:r>
        <w:rPr>
          <w:rFonts w:hint="eastAsia" w:ascii="宋体" w:hAnsi="宋体" w:cs="宋体"/>
          <w:b/>
          <w:szCs w:val="21"/>
        </w:rPr>
        <w:t>报价</w:t>
      </w:r>
    </w:p>
    <w:p>
      <w:pPr>
        <w:tabs>
          <w:tab w:val="left" w:pos="839"/>
        </w:tabs>
        <w:spacing w:line="440" w:lineRule="exact"/>
        <w:ind w:firstLine="420" w:firstLineChars="200"/>
        <w:rPr>
          <w:rFonts w:hint="eastAsia" w:ascii="宋体" w:hAnsi="宋体" w:cs="宋体"/>
          <w:szCs w:val="21"/>
        </w:rPr>
      </w:pPr>
      <w:r>
        <w:rPr>
          <w:rFonts w:hint="eastAsia" w:ascii="宋体" w:hAnsi="宋体" w:cs="宋体"/>
          <w:szCs w:val="21"/>
        </w:rPr>
        <w:t>12.1报价以全过程服务成果及设备为标准；</w:t>
      </w:r>
    </w:p>
    <w:p>
      <w:pPr>
        <w:tabs>
          <w:tab w:val="left" w:pos="839"/>
        </w:tabs>
        <w:spacing w:line="440" w:lineRule="exact"/>
        <w:ind w:firstLine="420" w:firstLineChars="200"/>
        <w:jc w:val="left"/>
        <w:rPr>
          <w:rFonts w:hint="eastAsia" w:ascii="宋体" w:hAnsi="宋体" w:cs="宋体"/>
          <w:szCs w:val="21"/>
        </w:rPr>
      </w:pPr>
      <w:r>
        <w:rPr>
          <w:rFonts w:hint="eastAsia" w:ascii="宋体" w:hAnsi="宋体" w:cs="宋体"/>
          <w:szCs w:val="21"/>
        </w:rPr>
        <w:t>12.2供应商的报价均包括完成该项目的成本、利润、税金、风险等所有伴随的其他费用。</w:t>
      </w:r>
    </w:p>
    <w:p>
      <w:pPr>
        <w:pStyle w:val="54"/>
        <w:tabs>
          <w:tab w:val="left" w:pos="839"/>
        </w:tabs>
        <w:spacing w:line="440" w:lineRule="exact"/>
        <w:ind w:firstLine="420" w:firstLineChars="200"/>
        <w:rPr>
          <w:rFonts w:hint="eastAsia" w:ascii="宋体" w:hAnsi="宋体" w:cs="宋体"/>
          <w:sz w:val="21"/>
          <w:szCs w:val="21"/>
        </w:rPr>
      </w:pPr>
      <w:r>
        <w:rPr>
          <w:rFonts w:hint="eastAsia" w:ascii="宋体" w:hAnsi="宋体" w:cs="宋体"/>
          <w:sz w:val="21"/>
          <w:szCs w:val="21"/>
        </w:rPr>
        <w:t>12.3响应性文件中的报价并非最后报价，在磋商结束后由供应商在规定时间内提交最后报价，磋商小组根据供应商的综合得分确定成交供应商，成交供应商其最后的报价为成交价。</w:t>
      </w:r>
    </w:p>
    <w:p>
      <w:pPr>
        <w:numPr>
          <w:ilvl w:val="0"/>
          <w:numId w:val="7"/>
        </w:numPr>
        <w:spacing w:line="440" w:lineRule="exact"/>
        <w:rPr>
          <w:rFonts w:hint="eastAsia" w:ascii="宋体" w:hAnsi="宋体" w:cs="宋体"/>
          <w:b/>
          <w:szCs w:val="21"/>
        </w:rPr>
      </w:pPr>
      <w:r>
        <w:rPr>
          <w:rFonts w:hint="eastAsia" w:ascii="宋体" w:hAnsi="宋体" w:cs="宋体"/>
          <w:b/>
          <w:szCs w:val="21"/>
        </w:rPr>
        <w:t>磋商货币</w:t>
      </w:r>
    </w:p>
    <w:p>
      <w:pPr>
        <w:spacing w:line="440" w:lineRule="exact"/>
        <w:ind w:firstLine="630" w:firstLineChars="300"/>
        <w:rPr>
          <w:rFonts w:hint="eastAsia" w:ascii="宋体" w:hAnsi="宋体" w:cs="宋体"/>
          <w:szCs w:val="21"/>
        </w:rPr>
      </w:pPr>
      <w:r>
        <w:rPr>
          <w:rFonts w:hint="eastAsia" w:ascii="宋体" w:hAnsi="宋体" w:cs="宋体"/>
          <w:szCs w:val="21"/>
        </w:rPr>
        <w:t>供应商以人民币填报所有单价或价格，合同实施时亦以人民币支付。</w:t>
      </w:r>
    </w:p>
    <w:p>
      <w:pPr>
        <w:numPr>
          <w:ilvl w:val="0"/>
          <w:numId w:val="7"/>
        </w:numPr>
        <w:spacing w:line="440" w:lineRule="exact"/>
        <w:rPr>
          <w:rFonts w:hint="eastAsia" w:ascii="宋体" w:hAnsi="宋体" w:cs="宋体"/>
          <w:b/>
          <w:szCs w:val="21"/>
        </w:rPr>
      </w:pPr>
      <w:r>
        <w:rPr>
          <w:rFonts w:hint="eastAsia" w:ascii="宋体" w:hAnsi="宋体" w:cs="宋体"/>
          <w:b/>
          <w:szCs w:val="21"/>
        </w:rPr>
        <w:t>磋商有效期</w:t>
      </w:r>
    </w:p>
    <w:p>
      <w:pPr>
        <w:spacing w:line="440" w:lineRule="exact"/>
        <w:ind w:left="4" w:firstLine="243" w:firstLineChars="116"/>
        <w:rPr>
          <w:rFonts w:hint="eastAsia" w:ascii="宋体" w:hAnsi="宋体" w:cs="宋体"/>
          <w:szCs w:val="21"/>
        </w:rPr>
      </w:pPr>
      <w:r>
        <w:rPr>
          <w:rFonts w:hint="eastAsia" w:ascii="宋体" w:hAnsi="宋体" w:cs="宋体"/>
          <w:szCs w:val="21"/>
        </w:rPr>
        <w:t xml:space="preserve">  磋商有效期见本须知前附表所规定的期限，在此期限内，凡符合本磋商文件要求的响应文件均保持有效；</w:t>
      </w:r>
    </w:p>
    <w:p>
      <w:pPr>
        <w:numPr>
          <w:ilvl w:val="0"/>
          <w:numId w:val="7"/>
        </w:numPr>
        <w:spacing w:line="440" w:lineRule="exact"/>
        <w:rPr>
          <w:rFonts w:hint="eastAsia" w:ascii="宋体" w:hAnsi="宋体" w:cs="宋体"/>
          <w:b/>
          <w:szCs w:val="21"/>
        </w:rPr>
      </w:pPr>
      <w:r>
        <w:rPr>
          <w:rFonts w:hint="eastAsia" w:ascii="宋体" w:hAnsi="宋体" w:cs="宋体"/>
          <w:b/>
          <w:szCs w:val="21"/>
        </w:rPr>
        <w:t>磋商保证金:见供应商须知前附表。</w:t>
      </w:r>
    </w:p>
    <w:p>
      <w:pPr>
        <w:numPr>
          <w:ilvl w:val="0"/>
          <w:numId w:val="7"/>
        </w:numPr>
        <w:spacing w:line="440" w:lineRule="exact"/>
        <w:rPr>
          <w:rFonts w:hint="eastAsia" w:ascii="宋体" w:hAnsi="宋体" w:cs="宋体"/>
          <w:b/>
          <w:szCs w:val="21"/>
        </w:rPr>
      </w:pPr>
      <w:r>
        <w:rPr>
          <w:rFonts w:hint="eastAsia" w:ascii="宋体" w:hAnsi="宋体" w:cs="宋体"/>
          <w:b/>
          <w:bCs/>
          <w:szCs w:val="21"/>
        </w:rPr>
        <w:t>响应文件的编制、签署、盖章</w:t>
      </w:r>
    </w:p>
    <w:p>
      <w:pPr>
        <w:spacing w:line="500" w:lineRule="exact"/>
        <w:ind w:firstLine="420" w:firstLineChars="200"/>
        <w:rPr>
          <w:rFonts w:hint="eastAsia" w:ascii="宋体" w:hAnsi="宋体" w:cs="宋体"/>
          <w:szCs w:val="21"/>
        </w:rPr>
      </w:pPr>
      <w:r>
        <w:rPr>
          <w:rFonts w:hint="eastAsia" w:ascii="宋体" w:hAnsi="宋体" w:cs="宋体"/>
          <w:szCs w:val="21"/>
        </w:rPr>
        <w:t>16.1加密电子响应文件的编制</w:t>
      </w:r>
    </w:p>
    <w:p>
      <w:pPr>
        <w:spacing w:line="500" w:lineRule="exact"/>
        <w:ind w:firstLine="420" w:firstLineChars="200"/>
        <w:rPr>
          <w:rFonts w:hint="eastAsia" w:ascii="宋体" w:hAnsi="宋体" w:cs="宋体"/>
          <w:szCs w:val="21"/>
        </w:rPr>
      </w:pPr>
      <w:r>
        <w:rPr>
          <w:rFonts w:hint="eastAsia" w:ascii="宋体" w:hAnsi="宋体" w:cs="宋体"/>
          <w:szCs w:val="21"/>
        </w:rPr>
        <w:t>16.1.1 加密电子响应文件应按照统一的“电子投标文件制作工具”以及竞争性磋商文件要求进行制作编制；</w:t>
      </w:r>
    </w:p>
    <w:p>
      <w:pPr>
        <w:spacing w:line="500" w:lineRule="exact"/>
        <w:ind w:firstLine="420" w:firstLineChars="200"/>
        <w:rPr>
          <w:rFonts w:hint="eastAsia" w:ascii="宋体" w:hAnsi="宋体" w:cs="宋体"/>
          <w:szCs w:val="21"/>
        </w:rPr>
      </w:pPr>
      <w:r>
        <w:rPr>
          <w:rFonts w:hint="eastAsia" w:ascii="宋体" w:hAnsi="宋体" w:cs="宋体"/>
          <w:szCs w:val="21"/>
        </w:rPr>
        <w:t>16.1.2 加密电子响应文件各类证件须与供应商注册登记资料相一致；</w:t>
      </w:r>
    </w:p>
    <w:p>
      <w:pPr>
        <w:spacing w:line="500" w:lineRule="exact"/>
        <w:ind w:firstLine="420" w:firstLineChars="200"/>
        <w:rPr>
          <w:rFonts w:hint="eastAsia" w:ascii="宋体" w:hAnsi="宋体" w:cs="宋体"/>
          <w:szCs w:val="21"/>
        </w:rPr>
      </w:pPr>
      <w:r>
        <w:rPr>
          <w:rFonts w:hint="eastAsia" w:ascii="宋体" w:hAnsi="宋体" w:cs="宋体"/>
          <w:szCs w:val="21"/>
        </w:rPr>
        <w:t xml:space="preserve">16.1.3 </w:t>
      </w:r>
      <w:r>
        <w:rPr>
          <w:rFonts w:hint="eastAsia" w:hAnsi="宋体"/>
          <w:szCs w:val="21"/>
        </w:rPr>
        <w:t>加密电子响应文件未按本竞争性磋商文件中响应文件格式要求加盖电子签章的视为无效文件。</w:t>
      </w:r>
    </w:p>
    <w:p>
      <w:pPr>
        <w:spacing w:line="500" w:lineRule="exact"/>
        <w:ind w:firstLine="420" w:firstLineChars="200"/>
        <w:rPr>
          <w:rFonts w:hint="eastAsia" w:ascii="宋体" w:hAnsi="宋体" w:cs="宋体"/>
          <w:szCs w:val="21"/>
        </w:rPr>
      </w:pPr>
      <w:r>
        <w:rPr>
          <w:rFonts w:hint="eastAsia" w:ascii="宋体" w:hAnsi="宋体" w:cs="宋体"/>
          <w:szCs w:val="21"/>
        </w:rPr>
        <w:t>16.2 供应商应完整地填写竞争性磋商文件中规定的所有内容。</w:t>
      </w:r>
    </w:p>
    <w:p>
      <w:pPr>
        <w:spacing w:line="500" w:lineRule="exact"/>
        <w:ind w:firstLine="420" w:firstLineChars="200"/>
        <w:rPr>
          <w:rFonts w:hint="eastAsia" w:ascii="宋体" w:hAnsi="宋体" w:cs="宋体"/>
          <w:szCs w:val="21"/>
        </w:rPr>
      </w:pPr>
      <w:r>
        <w:rPr>
          <w:rFonts w:hint="eastAsia" w:ascii="宋体" w:hAnsi="宋体" w:cs="宋体"/>
          <w:szCs w:val="21"/>
        </w:rPr>
        <w:t>16.3 供应商必须保证响应文件所提供的全部资料真实可靠。</w:t>
      </w:r>
    </w:p>
    <w:p>
      <w:pPr>
        <w:spacing w:line="500" w:lineRule="exact"/>
        <w:ind w:firstLine="420" w:firstLineChars="200"/>
        <w:rPr>
          <w:rFonts w:hint="eastAsia" w:ascii="宋体" w:hAnsi="宋体" w:cs="宋体"/>
          <w:szCs w:val="21"/>
        </w:rPr>
      </w:pPr>
      <w:r>
        <w:rPr>
          <w:rFonts w:hint="eastAsia" w:ascii="宋体" w:hAnsi="宋体" w:cs="宋体"/>
          <w:szCs w:val="21"/>
        </w:rPr>
        <w:t>16.4 如果因为供应商响应文件填报的内容不详，或没有提供磋商文件中所要求的全部资料及数据，由此造成的后果，其责任由供应商自行承担。</w:t>
      </w:r>
    </w:p>
    <w:p>
      <w:pPr>
        <w:spacing w:line="500" w:lineRule="exact"/>
        <w:ind w:firstLine="420" w:firstLineChars="200"/>
        <w:rPr>
          <w:rFonts w:hint="eastAsia" w:ascii="宋体" w:hAnsi="宋体" w:cs="宋体"/>
          <w:szCs w:val="21"/>
        </w:rPr>
      </w:pPr>
      <w:r>
        <w:rPr>
          <w:rFonts w:hint="eastAsia" w:ascii="宋体" w:hAnsi="宋体" w:cs="宋体"/>
          <w:szCs w:val="21"/>
        </w:rPr>
        <w:t xml:space="preserve">16.5 </w:t>
      </w:r>
      <w:r>
        <w:rPr>
          <w:rFonts w:hint="eastAsia"/>
        </w:rPr>
        <w:t>本竞争性磋商文件所表述（指定）的公章是指法人（供应商）行政公章，不包括专用章，并应与电子签章保持一致。</w:t>
      </w:r>
    </w:p>
    <w:p>
      <w:pPr>
        <w:spacing w:line="440" w:lineRule="exact"/>
        <w:ind w:firstLine="420" w:firstLineChars="200"/>
        <w:rPr>
          <w:rFonts w:hint="eastAsia" w:ascii="宋体" w:hAnsi="宋体" w:cs="宋体"/>
          <w:szCs w:val="21"/>
        </w:rPr>
      </w:pPr>
      <w:r>
        <w:rPr>
          <w:rFonts w:hint="eastAsia" w:ascii="宋体" w:hAnsi="宋体" w:cs="宋体"/>
          <w:szCs w:val="21"/>
        </w:rPr>
        <w:t>16.6 电报、电话、传真等形式的响应概不接受。</w:t>
      </w:r>
    </w:p>
    <w:p>
      <w:pPr>
        <w:pStyle w:val="6"/>
        <w:spacing w:line="440" w:lineRule="exact"/>
        <w:jc w:val="center"/>
        <w:rPr>
          <w:rFonts w:hint="eastAsia" w:ascii="宋体" w:hAnsi="宋体" w:eastAsia="宋体" w:cs="宋体"/>
          <w:sz w:val="21"/>
          <w:szCs w:val="21"/>
        </w:rPr>
      </w:pPr>
      <w:bookmarkStart w:id="43" w:name="_Toc10798"/>
      <w:bookmarkStart w:id="44" w:name="_Toc461962054"/>
      <w:bookmarkStart w:id="45" w:name="_Toc487805906"/>
      <w:bookmarkStart w:id="46" w:name="_Toc490161263"/>
      <w:bookmarkStart w:id="47" w:name="_Toc477423246"/>
      <w:bookmarkStart w:id="48" w:name="_Toc374512413"/>
      <w:bookmarkStart w:id="49" w:name="_Toc373230026"/>
      <w:bookmarkStart w:id="50" w:name="_Toc27919"/>
      <w:r>
        <w:rPr>
          <w:rFonts w:hint="eastAsia" w:ascii="宋体" w:hAnsi="宋体" w:eastAsia="宋体" w:cs="宋体"/>
          <w:sz w:val="21"/>
          <w:szCs w:val="21"/>
        </w:rPr>
        <w:t>四、响应文件的提交</w:t>
      </w:r>
      <w:bookmarkEnd w:id="43"/>
      <w:bookmarkEnd w:id="44"/>
      <w:bookmarkEnd w:id="45"/>
      <w:bookmarkEnd w:id="46"/>
      <w:bookmarkEnd w:id="47"/>
      <w:bookmarkEnd w:id="48"/>
      <w:bookmarkEnd w:id="49"/>
      <w:bookmarkEnd w:id="50"/>
    </w:p>
    <w:p>
      <w:pPr>
        <w:numPr>
          <w:ilvl w:val="0"/>
          <w:numId w:val="7"/>
        </w:numPr>
        <w:spacing w:line="440" w:lineRule="exact"/>
        <w:rPr>
          <w:rFonts w:hint="eastAsia" w:ascii="宋体" w:hAnsi="宋体" w:cs="宋体"/>
          <w:szCs w:val="21"/>
        </w:rPr>
      </w:pPr>
      <w:r>
        <w:rPr>
          <w:rFonts w:hint="eastAsia" w:ascii="宋体" w:hAnsi="宋体" w:cs="宋体"/>
          <w:b/>
          <w:szCs w:val="21"/>
        </w:rPr>
        <w:t>响应文件的提交：</w:t>
      </w:r>
    </w:p>
    <w:p>
      <w:pPr>
        <w:spacing w:line="500" w:lineRule="exact"/>
        <w:ind w:left="420"/>
        <w:rPr>
          <w:rFonts w:hint="eastAsia" w:ascii="宋体" w:hAnsi="宋体" w:cs="宋体"/>
          <w:szCs w:val="21"/>
        </w:rPr>
      </w:pPr>
      <w:r>
        <w:rPr>
          <w:rFonts w:hint="eastAsia" w:ascii="宋体" w:hAnsi="宋体" w:cs="宋体"/>
          <w:szCs w:val="21"/>
        </w:rPr>
        <w:t>17.1所有响应文件必须在本磋商文件中规定的响应文件截止时间之前提前上传响应文件，并在响应文件开启截止时间前登录不见面开标大厅，按要求解密响应文件，不能按时上传、解密者视为自动放弃</w:t>
      </w:r>
      <w:r>
        <w:rPr>
          <w:rFonts w:hint="eastAsia" w:ascii="宋体" w:hAnsi="宋体" w:cs="宋体"/>
          <w:bCs/>
          <w:szCs w:val="21"/>
        </w:rPr>
        <w:t>磋商</w:t>
      </w:r>
      <w:r>
        <w:rPr>
          <w:rFonts w:hint="eastAsia" w:ascii="宋体" w:hAnsi="宋体" w:cs="宋体"/>
          <w:szCs w:val="21"/>
        </w:rPr>
        <w:t>；</w:t>
      </w:r>
    </w:p>
    <w:p>
      <w:pPr>
        <w:spacing w:line="440" w:lineRule="exact"/>
        <w:ind w:firstLine="420" w:firstLineChars="200"/>
        <w:rPr>
          <w:rFonts w:hint="eastAsia" w:ascii="宋体" w:hAnsi="宋体" w:cs="宋体"/>
          <w:szCs w:val="21"/>
        </w:rPr>
      </w:pPr>
      <w:r>
        <w:rPr>
          <w:rFonts w:hint="eastAsia" w:ascii="宋体" w:hAnsi="宋体" w:cs="宋体"/>
          <w:szCs w:val="21"/>
        </w:rPr>
        <w:t>17.2采购人拒绝接收在响应文件递交截止时间后上传的响应文件。</w:t>
      </w:r>
    </w:p>
    <w:p>
      <w:pPr>
        <w:numPr>
          <w:ilvl w:val="0"/>
          <w:numId w:val="7"/>
        </w:numPr>
        <w:spacing w:line="440" w:lineRule="exact"/>
        <w:rPr>
          <w:rFonts w:hint="eastAsia" w:ascii="宋体" w:hAnsi="宋体" w:cs="宋体"/>
          <w:b/>
          <w:szCs w:val="21"/>
        </w:rPr>
      </w:pPr>
      <w:r>
        <w:rPr>
          <w:rFonts w:hint="eastAsia" w:ascii="宋体" w:hAnsi="宋体" w:cs="宋体"/>
          <w:b/>
          <w:szCs w:val="21"/>
        </w:rPr>
        <w:t>响应文件提交的截止时间</w:t>
      </w:r>
    </w:p>
    <w:p>
      <w:pPr>
        <w:numPr>
          <w:ilvl w:val="1"/>
          <w:numId w:val="7"/>
        </w:numPr>
        <w:spacing w:line="440" w:lineRule="exact"/>
        <w:rPr>
          <w:rFonts w:hint="eastAsia" w:ascii="宋体" w:hAnsi="宋体" w:cs="宋体"/>
          <w:szCs w:val="21"/>
        </w:rPr>
      </w:pPr>
      <w:r>
        <w:rPr>
          <w:rFonts w:hint="eastAsia" w:ascii="宋体" w:hAnsi="宋体" w:cs="宋体"/>
          <w:szCs w:val="21"/>
        </w:rPr>
        <w:t>响应文件的递交截止时间及地点见竞争性磋商公告规定；</w:t>
      </w:r>
    </w:p>
    <w:p>
      <w:pPr>
        <w:numPr>
          <w:ilvl w:val="1"/>
          <w:numId w:val="7"/>
        </w:numPr>
        <w:spacing w:line="440" w:lineRule="exact"/>
        <w:ind w:left="7" w:firstLine="277"/>
        <w:rPr>
          <w:rFonts w:hint="eastAsia" w:ascii="宋体" w:hAnsi="宋体" w:cs="宋体"/>
          <w:szCs w:val="21"/>
        </w:rPr>
      </w:pPr>
      <w:r>
        <w:rPr>
          <w:rFonts w:hint="eastAsia" w:ascii="宋体" w:hAnsi="宋体" w:cs="宋体"/>
          <w:szCs w:val="21"/>
        </w:rPr>
        <w:t>采购代理机构可按本须知规定以修改补充通知的方式，酌情延长递交响应文件的截止时间。</w:t>
      </w:r>
    </w:p>
    <w:p>
      <w:pPr>
        <w:numPr>
          <w:ilvl w:val="0"/>
          <w:numId w:val="7"/>
        </w:numPr>
        <w:spacing w:line="440" w:lineRule="exact"/>
        <w:rPr>
          <w:rFonts w:hint="eastAsia" w:ascii="宋体" w:hAnsi="宋体" w:cs="宋体"/>
          <w:b/>
          <w:szCs w:val="21"/>
        </w:rPr>
      </w:pPr>
      <w:r>
        <w:rPr>
          <w:rFonts w:hint="eastAsia" w:ascii="宋体" w:hAnsi="宋体" w:cs="宋体"/>
          <w:b/>
          <w:szCs w:val="21"/>
        </w:rPr>
        <w:t>响应文件的修改与撤回</w:t>
      </w:r>
    </w:p>
    <w:p>
      <w:pPr>
        <w:numPr>
          <w:ilvl w:val="1"/>
          <w:numId w:val="7"/>
        </w:numPr>
        <w:spacing w:line="440" w:lineRule="exact"/>
        <w:ind w:left="7" w:firstLine="413"/>
        <w:rPr>
          <w:rFonts w:hint="eastAsia" w:ascii="宋体" w:hAnsi="宋体" w:cs="宋体"/>
          <w:szCs w:val="21"/>
        </w:rPr>
      </w:pPr>
      <w:r>
        <w:rPr>
          <w:rFonts w:hint="eastAsia" w:ascii="宋体" w:hAnsi="宋体" w:cs="宋体"/>
          <w:szCs w:val="21"/>
        </w:rPr>
        <w:t>参加磋商的供应商在递交响应文件后，可以修改或撤回其响应文件，但这种修改和撤回，必须在规定的响应文件递交截止时间前；</w:t>
      </w:r>
    </w:p>
    <w:p>
      <w:pPr>
        <w:numPr>
          <w:ilvl w:val="1"/>
          <w:numId w:val="7"/>
        </w:numPr>
        <w:spacing w:line="440" w:lineRule="exact"/>
        <w:ind w:left="7" w:firstLine="413"/>
        <w:rPr>
          <w:rFonts w:hint="eastAsia" w:ascii="宋体" w:hAnsi="宋体" w:cs="宋体"/>
          <w:szCs w:val="21"/>
        </w:rPr>
      </w:pPr>
      <w:r>
        <w:rPr>
          <w:rFonts w:hint="eastAsia" w:ascii="宋体" w:hAnsi="宋体" w:cs="宋体"/>
          <w:szCs w:val="21"/>
        </w:rPr>
        <w:t>供应商在响应文件递交截止时间前，可以对所提交的响应文件进行修改或者撤回；</w:t>
      </w:r>
    </w:p>
    <w:p>
      <w:pPr>
        <w:numPr>
          <w:ilvl w:val="1"/>
          <w:numId w:val="7"/>
        </w:numPr>
        <w:spacing w:line="440" w:lineRule="exact"/>
        <w:ind w:left="7" w:firstLine="413"/>
        <w:rPr>
          <w:rFonts w:hint="eastAsia" w:ascii="宋体" w:hAnsi="宋体" w:cs="宋体"/>
          <w:szCs w:val="21"/>
        </w:rPr>
      </w:pPr>
      <w:r>
        <w:rPr>
          <w:rFonts w:hint="eastAsia" w:ascii="宋体" w:hAnsi="宋体" w:cs="宋体"/>
          <w:szCs w:val="21"/>
        </w:rPr>
        <w:t>供应商在响应文件递交截止时间后不得修改、撤回响应文件。</w:t>
      </w:r>
    </w:p>
    <w:p>
      <w:pPr>
        <w:pStyle w:val="6"/>
        <w:spacing w:line="440" w:lineRule="exact"/>
        <w:jc w:val="center"/>
        <w:rPr>
          <w:rFonts w:hint="eastAsia" w:ascii="宋体" w:hAnsi="宋体" w:eastAsia="宋体" w:cs="宋体"/>
          <w:sz w:val="21"/>
          <w:szCs w:val="21"/>
        </w:rPr>
      </w:pPr>
      <w:bookmarkStart w:id="51" w:name="_Toc217235123"/>
      <w:bookmarkStart w:id="52" w:name="_Toc373230027"/>
      <w:bookmarkStart w:id="53" w:name="_Toc374512414"/>
      <w:bookmarkStart w:id="54" w:name="_Toc461962055"/>
      <w:bookmarkStart w:id="55" w:name="_Toc477423247"/>
      <w:bookmarkStart w:id="56" w:name="_Toc9653"/>
      <w:bookmarkStart w:id="57" w:name="_Toc490161264"/>
      <w:bookmarkStart w:id="58" w:name="_Toc487805907"/>
      <w:bookmarkStart w:id="59" w:name="_Toc6236"/>
      <w:r>
        <w:rPr>
          <w:rFonts w:hint="eastAsia" w:ascii="宋体" w:hAnsi="宋体" w:eastAsia="宋体" w:cs="宋体"/>
          <w:sz w:val="21"/>
          <w:szCs w:val="21"/>
        </w:rPr>
        <w:t>五、磋商</w:t>
      </w:r>
      <w:bookmarkEnd w:id="51"/>
      <w:bookmarkEnd w:id="52"/>
      <w:bookmarkEnd w:id="53"/>
      <w:bookmarkEnd w:id="54"/>
      <w:r>
        <w:rPr>
          <w:rFonts w:hint="eastAsia" w:ascii="宋体" w:hAnsi="宋体" w:eastAsia="宋体" w:cs="宋体"/>
          <w:sz w:val="21"/>
          <w:szCs w:val="21"/>
        </w:rPr>
        <w:t>和评审</w:t>
      </w:r>
      <w:bookmarkEnd w:id="55"/>
      <w:bookmarkEnd w:id="56"/>
      <w:bookmarkEnd w:id="57"/>
      <w:bookmarkEnd w:id="58"/>
      <w:bookmarkEnd w:id="59"/>
    </w:p>
    <w:p>
      <w:pPr>
        <w:numPr>
          <w:ilvl w:val="0"/>
          <w:numId w:val="7"/>
        </w:numPr>
        <w:spacing w:line="440" w:lineRule="exact"/>
        <w:rPr>
          <w:rFonts w:hint="eastAsia" w:ascii="宋体" w:hAnsi="宋体" w:cs="宋体"/>
          <w:b/>
          <w:szCs w:val="21"/>
        </w:rPr>
      </w:pPr>
      <w:r>
        <w:rPr>
          <w:rFonts w:hint="eastAsia" w:ascii="宋体" w:hAnsi="宋体" w:cs="宋体"/>
          <w:b/>
          <w:bCs/>
          <w:szCs w:val="21"/>
        </w:rPr>
        <w:t>磋商时出现下列情况的，采购人将拒绝其响应文件</w:t>
      </w:r>
      <w:r>
        <w:rPr>
          <w:rFonts w:hint="eastAsia" w:ascii="宋体" w:hAnsi="宋体" w:cs="宋体"/>
          <w:b/>
          <w:szCs w:val="21"/>
        </w:rPr>
        <w:t>：</w:t>
      </w:r>
    </w:p>
    <w:p>
      <w:pPr>
        <w:numPr>
          <w:ilvl w:val="1"/>
          <w:numId w:val="7"/>
        </w:numPr>
        <w:spacing w:line="440" w:lineRule="exact"/>
        <w:rPr>
          <w:rFonts w:hint="eastAsia" w:ascii="宋体" w:hAnsi="宋体" w:cs="宋体"/>
          <w:b/>
          <w:szCs w:val="21"/>
        </w:rPr>
      </w:pPr>
      <w:r>
        <w:rPr>
          <w:rFonts w:hint="eastAsia" w:ascii="宋体" w:hAnsi="宋体" w:cs="宋体"/>
          <w:szCs w:val="21"/>
        </w:rPr>
        <w:t>供应商逾期上传电子响应文件的；</w:t>
      </w:r>
    </w:p>
    <w:p>
      <w:pPr>
        <w:numPr>
          <w:ilvl w:val="1"/>
          <w:numId w:val="7"/>
        </w:numPr>
        <w:spacing w:line="440" w:lineRule="exact"/>
        <w:rPr>
          <w:rFonts w:hint="eastAsia" w:ascii="宋体" w:hAnsi="宋体" w:cs="宋体"/>
          <w:b/>
          <w:szCs w:val="21"/>
        </w:rPr>
      </w:pPr>
      <w:r>
        <w:rPr>
          <w:rFonts w:hint="eastAsia" w:ascii="宋体" w:hAnsi="宋体" w:cs="宋体"/>
          <w:szCs w:val="21"/>
        </w:rPr>
        <w:t>供应商未按规定的时间内解密响应文件的；</w:t>
      </w:r>
    </w:p>
    <w:p>
      <w:pPr>
        <w:numPr>
          <w:ilvl w:val="0"/>
          <w:numId w:val="7"/>
        </w:numPr>
        <w:spacing w:line="440" w:lineRule="exact"/>
        <w:rPr>
          <w:rFonts w:hint="eastAsia" w:ascii="宋体" w:hAnsi="宋体" w:cs="宋体"/>
          <w:b/>
          <w:szCs w:val="21"/>
        </w:rPr>
      </w:pPr>
      <w:r>
        <w:rPr>
          <w:rFonts w:hint="eastAsia" w:ascii="宋体" w:hAnsi="宋体" w:cs="宋体"/>
          <w:b/>
          <w:szCs w:val="21"/>
        </w:rPr>
        <w:t>磋商小组</w:t>
      </w:r>
    </w:p>
    <w:p>
      <w:pPr>
        <w:numPr>
          <w:ilvl w:val="1"/>
          <w:numId w:val="7"/>
        </w:numPr>
        <w:spacing w:line="440" w:lineRule="exact"/>
        <w:ind w:left="7" w:firstLine="277"/>
        <w:rPr>
          <w:rFonts w:hint="eastAsia" w:ascii="宋体" w:hAnsi="宋体" w:cs="宋体"/>
          <w:szCs w:val="21"/>
        </w:rPr>
      </w:pPr>
      <w:r>
        <w:rPr>
          <w:rFonts w:hint="eastAsia" w:ascii="宋体" w:hAnsi="宋体" w:cs="宋体"/>
          <w:szCs w:val="21"/>
        </w:rPr>
        <w:t>磋商小组由采购人代表和评审专家共3人及以上单数组成，其中评审专家人数不得少于磋商小组成员总数的2/3。</w:t>
      </w:r>
    </w:p>
    <w:p>
      <w:pPr>
        <w:numPr>
          <w:ilvl w:val="1"/>
          <w:numId w:val="7"/>
        </w:numPr>
        <w:spacing w:line="440" w:lineRule="exact"/>
        <w:rPr>
          <w:rFonts w:hint="eastAsia" w:ascii="宋体" w:hAnsi="宋体" w:cs="宋体"/>
          <w:szCs w:val="21"/>
        </w:rPr>
      </w:pPr>
      <w:r>
        <w:rPr>
          <w:rFonts w:hint="eastAsia" w:ascii="宋体" w:hAnsi="宋体" w:cs="宋体"/>
          <w:szCs w:val="21"/>
        </w:rPr>
        <w:t>磋商小组负责评审工作，对响应文件进行审查和评估，并向采购人提交书面评审报告。</w:t>
      </w:r>
    </w:p>
    <w:p>
      <w:pPr>
        <w:numPr>
          <w:ilvl w:val="1"/>
          <w:numId w:val="7"/>
        </w:numPr>
        <w:spacing w:line="440" w:lineRule="exact"/>
        <w:ind w:left="7" w:firstLine="277"/>
        <w:rPr>
          <w:rFonts w:hint="eastAsia" w:ascii="宋体" w:hAnsi="宋体" w:cs="宋体"/>
          <w:szCs w:val="21"/>
        </w:rPr>
      </w:pPr>
      <w:r>
        <w:rPr>
          <w:rFonts w:hint="eastAsia" w:ascii="宋体" w:hAnsi="宋体" w:cs="宋体"/>
          <w:szCs w:val="21"/>
        </w:rPr>
        <w:t>磋商小组所有成员应当集中与单一供应商分别进行磋商，并给予所有参加磋商的供应商平等的磋商机会。</w:t>
      </w:r>
    </w:p>
    <w:p>
      <w:pPr>
        <w:numPr>
          <w:ilvl w:val="0"/>
          <w:numId w:val="7"/>
        </w:numPr>
        <w:spacing w:line="440" w:lineRule="exact"/>
        <w:rPr>
          <w:rFonts w:hint="eastAsia" w:ascii="宋体" w:hAnsi="宋体" w:cs="宋体"/>
          <w:b/>
          <w:szCs w:val="21"/>
        </w:rPr>
      </w:pPr>
      <w:r>
        <w:rPr>
          <w:rFonts w:hint="eastAsia" w:ascii="宋体" w:hAnsi="宋体" w:cs="宋体"/>
          <w:b/>
          <w:szCs w:val="21"/>
        </w:rPr>
        <w:t>响应文件的初步评审</w:t>
      </w:r>
    </w:p>
    <w:p>
      <w:pPr>
        <w:spacing w:line="440" w:lineRule="exact"/>
        <w:rPr>
          <w:rFonts w:hint="eastAsia" w:ascii="宋体" w:hAnsi="宋体" w:cs="宋体"/>
          <w:szCs w:val="21"/>
        </w:rPr>
      </w:pPr>
      <w:r>
        <w:rPr>
          <w:rFonts w:hint="eastAsia" w:ascii="宋体" w:hAnsi="宋体" w:cs="宋体"/>
          <w:szCs w:val="21"/>
        </w:rPr>
        <w:t xml:space="preserve">    初步评审分为资格性审查和符合性审查。资格性审查确定供应商是否满足磋商文件规定的资格条件；符合性审查确定响应文件是否对磋商文件的实质性要求作出响应；</w:t>
      </w:r>
    </w:p>
    <w:p>
      <w:pPr>
        <w:numPr>
          <w:ilvl w:val="1"/>
          <w:numId w:val="7"/>
        </w:numPr>
        <w:spacing w:line="440" w:lineRule="exact"/>
        <w:rPr>
          <w:rFonts w:hint="eastAsia" w:ascii="宋体" w:hAnsi="宋体" w:cs="宋体"/>
          <w:szCs w:val="21"/>
        </w:rPr>
      </w:pPr>
      <w:r>
        <w:rPr>
          <w:rFonts w:hint="eastAsia" w:ascii="宋体" w:hAnsi="宋体" w:cs="宋体"/>
          <w:szCs w:val="21"/>
        </w:rPr>
        <w:t>响应文件有下列情形之一的，其磋商视为没有通过资格性审查：</w:t>
      </w:r>
    </w:p>
    <w:p>
      <w:pPr>
        <w:spacing w:line="440" w:lineRule="exact"/>
        <w:ind w:firstLine="367" w:firstLineChars="175"/>
        <w:rPr>
          <w:rFonts w:hint="eastAsia" w:ascii="宋体" w:hAnsi="宋体" w:cs="宋体"/>
          <w:szCs w:val="21"/>
        </w:rPr>
      </w:pPr>
      <w:r>
        <w:rPr>
          <w:rFonts w:hint="eastAsia" w:ascii="宋体" w:hAnsi="宋体" w:cs="宋体"/>
          <w:szCs w:val="21"/>
        </w:rPr>
        <w:t>第六章响应文件格式中</w:t>
      </w:r>
      <w:r>
        <w:rPr>
          <w:rFonts w:hint="eastAsia" w:ascii="宋体" w:hAnsi="宋体" w:cs="宋体"/>
          <w:b/>
          <w:szCs w:val="21"/>
        </w:rPr>
        <w:t>“资格证明材料”</w:t>
      </w:r>
      <w:r>
        <w:rPr>
          <w:rFonts w:hint="eastAsia" w:ascii="宋体" w:hAnsi="宋体" w:cs="宋体"/>
          <w:szCs w:val="21"/>
        </w:rPr>
        <w:t>要求的资格证明文件不全或不符合要求的；</w:t>
      </w:r>
    </w:p>
    <w:p>
      <w:pPr>
        <w:numPr>
          <w:ilvl w:val="1"/>
          <w:numId w:val="7"/>
        </w:numPr>
        <w:spacing w:line="440" w:lineRule="exact"/>
        <w:rPr>
          <w:rFonts w:hint="eastAsia" w:ascii="宋体" w:hAnsi="宋体" w:cs="宋体"/>
          <w:szCs w:val="21"/>
        </w:rPr>
      </w:pPr>
      <w:r>
        <w:rPr>
          <w:rFonts w:hint="eastAsia" w:ascii="宋体" w:hAnsi="宋体" w:cs="宋体"/>
          <w:szCs w:val="21"/>
        </w:rPr>
        <w:t>响应文件有下列情形之一的，视为其没有通过符合性审查：</w:t>
      </w:r>
    </w:p>
    <w:p>
      <w:pPr>
        <w:numPr>
          <w:ilvl w:val="0"/>
          <w:numId w:val="13"/>
        </w:numPr>
        <w:spacing w:line="440" w:lineRule="exact"/>
        <w:rPr>
          <w:rFonts w:hint="eastAsia" w:ascii="宋体" w:hAnsi="宋体" w:cs="宋体"/>
          <w:szCs w:val="21"/>
        </w:rPr>
      </w:pPr>
      <w:r>
        <w:rPr>
          <w:rFonts w:hint="eastAsia" w:ascii="宋体" w:hAnsi="宋体" w:cs="宋体"/>
          <w:szCs w:val="21"/>
        </w:rPr>
        <w:t>第一轮报价超过磋商文件中规定的项目预算金额的；</w:t>
      </w:r>
    </w:p>
    <w:p>
      <w:pPr>
        <w:numPr>
          <w:ilvl w:val="0"/>
          <w:numId w:val="13"/>
        </w:numPr>
        <w:spacing w:line="440" w:lineRule="exact"/>
        <w:rPr>
          <w:rFonts w:hint="eastAsia" w:ascii="宋体" w:hAnsi="宋体" w:cs="宋体"/>
          <w:szCs w:val="21"/>
        </w:rPr>
      </w:pPr>
      <w:r>
        <w:rPr>
          <w:rFonts w:hint="eastAsia" w:ascii="宋体" w:hAnsi="宋体" w:cs="宋体"/>
          <w:szCs w:val="21"/>
        </w:rPr>
        <w:t>响应文件未按磋商文件要求签字、盖章的；</w:t>
      </w:r>
    </w:p>
    <w:p>
      <w:pPr>
        <w:numPr>
          <w:ilvl w:val="0"/>
          <w:numId w:val="13"/>
        </w:numPr>
        <w:spacing w:line="440" w:lineRule="exact"/>
        <w:rPr>
          <w:rFonts w:hint="eastAsia" w:ascii="宋体" w:hAnsi="宋体" w:cs="宋体"/>
          <w:szCs w:val="21"/>
        </w:rPr>
      </w:pPr>
      <w:r>
        <w:rPr>
          <w:rFonts w:hint="eastAsia" w:ascii="宋体" w:hAnsi="宋体" w:cs="宋体"/>
          <w:szCs w:val="21"/>
        </w:rPr>
        <w:t>响应文件格式不符合磋商文件中响应文件格式要求的；</w:t>
      </w:r>
    </w:p>
    <w:p>
      <w:pPr>
        <w:numPr>
          <w:ilvl w:val="0"/>
          <w:numId w:val="13"/>
        </w:numPr>
        <w:spacing w:line="440" w:lineRule="exact"/>
        <w:rPr>
          <w:rFonts w:hint="default" w:eastAsia="宋体"/>
          <w:lang w:val="en-US" w:eastAsia="zh-CN"/>
        </w:rPr>
      </w:pPr>
      <w:r>
        <w:rPr>
          <w:rFonts w:hint="eastAsia" w:ascii="宋体" w:hAnsi="宋体" w:cs="宋体"/>
          <w:szCs w:val="21"/>
        </w:rPr>
        <w:t>不响应磋商文件商务要求的；</w:t>
      </w:r>
    </w:p>
    <w:p>
      <w:pPr>
        <w:numPr>
          <w:ilvl w:val="0"/>
          <w:numId w:val="13"/>
        </w:numPr>
        <w:spacing w:line="440" w:lineRule="exact"/>
        <w:rPr>
          <w:rFonts w:hint="eastAsia" w:ascii="宋体" w:hAnsi="宋体" w:cs="宋体"/>
          <w:szCs w:val="21"/>
        </w:rPr>
      </w:pPr>
      <w:r>
        <w:rPr>
          <w:rFonts w:hint="eastAsia" w:ascii="宋体" w:hAnsi="宋体" w:eastAsia="宋体" w:cs="宋体"/>
          <w:color w:val="auto"/>
          <w:sz w:val="21"/>
          <w:szCs w:val="21"/>
          <w:lang w:eastAsia="zh-CN"/>
        </w:rPr>
        <w:t>不响应</w:t>
      </w:r>
      <w:r>
        <w:rPr>
          <w:rFonts w:hint="eastAsia" w:ascii="宋体" w:hAnsi="宋体" w:cs="宋体"/>
          <w:szCs w:val="21"/>
        </w:rPr>
        <w:t>磋商文件</w:t>
      </w:r>
      <w:r>
        <w:rPr>
          <w:rFonts w:hint="eastAsia" w:ascii="宋体" w:hAnsi="宋体" w:eastAsia="宋体" w:cs="宋体"/>
          <w:color w:val="auto"/>
          <w:sz w:val="21"/>
          <w:szCs w:val="21"/>
          <w:lang w:eastAsia="zh-CN"/>
        </w:rPr>
        <w:t>第四章采购需求中技术要求</w:t>
      </w:r>
      <w:r>
        <w:rPr>
          <w:rFonts w:hint="eastAsia" w:ascii="宋体" w:hAnsi="宋体"/>
          <w:sz w:val="21"/>
          <w:szCs w:val="21"/>
        </w:rPr>
        <w:t>“★”</w:t>
      </w:r>
      <w:r>
        <w:rPr>
          <w:rFonts w:hint="eastAsia" w:ascii="宋体" w:hAnsi="宋体" w:eastAsia="宋体" w:cs="宋体"/>
          <w:color w:val="auto"/>
          <w:sz w:val="21"/>
          <w:szCs w:val="21"/>
          <w:lang w:eastAsia="zh-CN"/>
        </w:rPr>
        <w:t>的；</w:t>
      </w:r>
    </w:p>
    <w:p>
      <w:pPr>
        <w:numPr>
          <w:ilvl w:val="0"/>
          <w:numId w:val="13"/>
        </w:numPr>
        <w:spacing w:line="440" w:lineRule="exact"/>
        <w:rPr>
          <w:rFonts w:hint="eastAsia" w:ascii="宋体" w:hAnsi="宋体" w:cs="宋体"/>
          <w:szCs w:val="21"/>
        </w:rPr>
      </w:pPr>
      <w:r>
        <w:rPr>
          <w:rFonts w:hint="eastAsia" w:ascii="宋体" w:hAnsi="宋体" w:cs="宋体"/>
          <w:szCs w:val="21"/>
        </w:rPr>
        <w:t>响应文件含有采购人不能接受的附加条件的；</w:t>
      </w:r>
    </w:p>
    <w:p>
      <w:pPr>
        <w:numPr>
          <w:ilvl w:val="0"/>
          <w:numId w:val="13"/>
        </w:numPr>
        <w:spacing w:line="440" w:lineRule="exact"/>
        <w:rPr>
          <w:rFonts w:hint="eastAsia" w:ascii="宋体" w:hAnsi="宋体" w:cs="宋体"/>
          <w:szCs w:val="21"/>
        </w:rPr>
      </w:pPr>
      <w:r>
        <w:rPr>
          <w:rFonts w:hint="eastAsia" w:ascii="宋体" w:hAnsi="宋体" w:cs="宋体"/>
          <w:szCs w:val="21"/>
        </w:rPr>
        <w:t>法律、法规和磋商文件规定的其他无效情形。</w:t>
      </w:r>
    </w:p>
    <w:p>
      <w:pPr>
        <w:numPr>
          <w:ilvl w:val="0"/>
          <w:numId w:val="7"/>
        </w:numPr>
        <w:spacing w:line="440" w:lineRule="exact"/>
        <w:rPr>
          <w:rFonts w:hint="eastAsia" w:ascii="宋体" w:hAnsi="宋体" w:cs="宋体"/>
          <w:b/>
          <w:szCs w:val="21"/>
        </w:rPr>
      </w:pPr>
      <w:r>
        <w:rPr>
          <w:rFonts w:hint="eastAsia" w:ascii="宋体" w:hAnsi="宋体" w:cs="宋体"/>
          <w:b/>
          <w:bCs/>
          <w:szCs w:val="21"/>
        </w:rPr>
        <w:t>响应文件有下列情形之一的为无效响应文件，采购代理机构不予受理：</w:t>
      </w:r>
    </w:p>
    <w:p>
      <w:pPr>
        <w:spacing w:line="500" w:lineRule="exact"/>
        <w:ind w:firstLine="420" w:firstLineChars="200"/>
        <w:rPr>
          <w:rFonts w:hint="eastAsia" w:ascii="宋体" w:hAnsi="宋体" w:cs="宋体"/>
          <w:szCs w:val="21"/>
        </w:rPr>
      </w:pPr>
      <w:r>
        <w:rPr>
          <w:rFonts w:hint="eastAsia" w:ascii="宋体" w:hAnsi="宋体" w:cs="宋体"/>
          <w:szCs w:val="21"/>
        </w:rPr>
        <w:t>23.1逾期上传响应文件的；</w:t>
      </w:r>
    </w:p>
    <w:p>
      <w:pPr>
        <w:spacing w:line="500" w:lineRule="exact"/>
        <w:ind w:firstLine="420" w:firstLineChars="200"/>
        <w:rPr>
          <w:rFonts w:hint="eastAsia" w:ascii="宋体" w:hAnsi="宋体" w:cs="宋体"/>
          <w:szCs w:val="21"/>
        </w:rPr>
      </w:pPr>
      <w:r>
        <w:rPr>
          <w:rFonts w:hint="eastAsia" w:ascii="宋体" w:hAnsi="宋体" w:cs="宋体"/>
          <w:szCs w:val="21"/>
        </w:rPr>
        <w:t>23.2在规定的响应文件递交截止时间之前，提交合格的撤回通知的；</w:t>
      </w:r>
    </w:p>
    <w:p>
      <w:pPr>
        <w:spacing w:line="440" w:lineRule="exact"/>
        <w:ind w:firstLine="420" w:firstLineChars="200"/>
        <w:rPr>
          <w:rFonts w:hint="eastAsia" w:ascii="宋体" w:hAnsi="宋体" w:cs="宋体"/>
          <w:b/>
          <w:szCs w:val="21"/>
        </w:rPr>
      </w:pPr>
      <w:r>
        <w:rPr>
          <w:rFonts w:hint="eastAsia" w:ascii="宋体" w:hAnsi="宋体" w:cs="宋体"/>
          <w:szCs w:val="21"/>
        </w:rPr>
        <w:t>23.3一个供应商不止递交一套同一合同项下响应文件的。</w:t>
      </w:r>
    </w:p>
    <w:p>
      <w:pPr>
        <w:numPr>
          <w:ilvl w:val="0"/>
          <w:numId w:val="7"/>
        </w:numPr>
        <w:spacing w:line="440" w:lineRule="exact"/>
        <w:rPr>
          <w:rFonts w:hint="eastAsia" w:ascii="宋体" w:hAnsi="宋体" w:cs="宋体"/>
          <w:b/>
          <w:szCs w:val="21"/>
        </w:rPr>
      </w:pPr>
      <w:r>
        <w:rPr>
          <w:rFonts w:hint="eastAsia" w:ascii="宋体" w:hAnsi="宋体" w:cs="宋体"/>
          <w:b/>
          <w:szCs w:val="21"/>
        </w:rPr>
        <w:t>响应文件的澄清</w:t>
      </w:r>
    </w:p>
    <w:p>
      <w:pPr>
        <w:numPr>
          <w:ilvl w:val="1"/>
          <w:numId w:val="7"/>
        </w:numPr>
        <w:spacing w:line="440" w:lineRule="exact"/>
        <w:ind w:left="7" w:firstLine="277"/>
        <w:rPr>
          <w:rFonts w:hint="eastAsia" w:ascii="宋体" w:hAnsi="宋体" w:cs="宋体"/>
          <w:szCs w:val="21"/>
        </w:rPr>
      </w:pPr>
      <w:r>
        <w:rPr>
          <w:rFonts w:hint="eastAsia" w:ascii="宋体" w:hAnsi="宋体" w:cs="宋体"/>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numPr>
          <w:ilvl w:val="1"/>
          <w:numId w:val="7"/>
        </w:numPr>
        <w:spacing w:line="440" w:lineRule="exact"/>
        <w:rPr>
          <w:rFonts w:hint="eastAsia" w:ascii="宋体" w:hAnsi="宋体" w:cs="宋体"/>
          <w:szCs w:val="21"/>
        </w:rPr>
      </w:pPr>
      <w:r>
        <w:rPr>
          <w:rFonts w:hint="eastAsia" w:ascii="宋体" w:hAnsi="宋体" w:cs="宋体"/>
          <w:szCs w:val="21"/>
        </w:rPr>
        <w:t>报价出现不一致的，按照下列规定修正：</w:t>
      </w:r>
    </w:p>
    <w:p>
      <w:pPr>
        <w:numPr>
          <w:ilvl w:val="0"/>
          <w:numId w:val="14"/>
        </w:numPr>
        <w:spacing w:line="440" w:lineRule="exact"/>
        <w:rPr>
          <w:rFonts w:hint="eastAsia" w:ascii="宋体" w:hAnsi="宋体" w:cs="宋体"/>
          <w:szCs w:val="21"/>
        </w:rPr>
      </w:pPr>
      <w:r>
        <w:rPr>
          <w:rFonts w:hint="eastAsia" w:ascii="宋体" w:hAnsi="宋体" w:cs="宋体"/>
          <w:szCs w:val="21"/>
        </w:rPr>
        <w:t>大写金额和小写金额不一致的，以大写金额为准；</w:t>
      </w:r>
    </w:p>
    <w:p>
      <w:pPr>
        <w:numPr>
          <w:ilvl w:val="0"/>
          <w:numId w:val="14"/>
        </w:numPr>
        <w:spacing w:line="440" w:lineRule="exact"/>
        <w:rPr>
          <w:rFonts w:hint="eastAsia" w:ascii="宋体" w:hAnsi="宋体" w:cs="宋体"/>
          <w:szCs w:val="21"/>
        </w:rPr>
      </w:pPr>
      <w:r>
        <w:rPr>
          <w:rFonts w:hint="eastAsia" w:ascii="宋体" w:hAnsi="宋体" w:cs="宋体"/>
          <w:szCs w:val="21"/>
        </w:rPr>
        <w:t>单价金额小数点或者百分比有明显错位的，以总价为准；</w:t>
      </w:r>
    </w:p>
    <w:p>
      <w:pPr>
        <w:numPr>
          <w:ilvl w:val="0"/>
          <w:numId w:val="14"/>
        </w:numPr>
        <w:spacing w:line="440" w:lineRule="exact"/>
        <w:rPr>
          <w:rFonts w:hint="eastAsia" w:ascii="宋体" w:hAnsi="宋体" w:cs="宋体"/>
          <w:szCs w:val="21"/>
        </w:rPr>
      </w:pPr>
      <w:r>
        <w:rPr>
          <w:rFonts w:hint="eastAsia" w:ascii="宋体" w:hAnsi="宋体" w:cs="宋体"/>
          <w:szCs w:val="21"/>
        </w:rPr>
        <w:t>总价金额与按单价汇总金额不一致的，以单价金额计算结果为准。</w:t>
      </w:r>
    </w:p>
    <w:p>
      <w:pPr>
        <w:spacing w:line="440" w:lineRule="exact"/>
        <w:ind w:firstLine="420" w:firstLineChars="200"/>
        <w:rPr>
          <w:rFonts w:hint="eastAsia" w:ascii="宋体" w:hAnsi="宋体" w:cs="宋体"/>
          <w:szCs w:val="21"/>
        </w:rPr>
      </w:pPr>
      <w:r>
        <w:rPr>
          <w:rFonts w:hint="eastAsia" w:ascii="宋体" w:hAnsi="宋体" w:cs="宋体"/>
          <w:szCs w:val="21"/>
        </w:rPr>
        <w:t>同时出现两种以上不一致的，按照前款规定的顺序修正。修正后的报价经供应商确认后产生约束力，供应商不确认的，其响应文件按无效处理。</w:t>
      </w:r>
    </w:p>
    <w:p>
      <w:pPr>
        <w:numPr>
          <w:ilvl w:val="1"/>
          <w:numId w:val="7"/>
        </w:numPr>
        <w:spacing w:line="440" w:lineRule="exact"/>
        <w:ind w:left="7" w:firstLine="277"/>
        <w:rPr>
          <w:rFonts w:hint="eastAsia" w:ascii="宋体" w:hAnsi="宋体" w:cs="宋体"/>
          <w:szCs w:val="21"/>
        </w:rPr>
      </w:pPr>
      <w:r>
        <w:rPr>
          <w:rFonts w:hint="eastAsia" w:ascii="宋体" w:hAnsi="宋体" w:cs="宋体"/>
          <w:szCs w:val="21"/>
        </w:rPr>
        <w:t>供应商的澄清、说明或者更正应当由法定代表人或其授权代表签字或者加盖公章。</w:t>
      </w:r>
    </w:p>
    <w:p>
      <w:pPr>
        <w:numPr>
          <w:ilvl w:val="1"/>
          <w:numId w:val="7"/>
        </w:numPr>
        <w:spacing w:line="440" w:lineRule="exact"/>
        <w:ind w:left="7" w:firstLine="277"/>
        <w:rPr>
          <w:rFonts w:hint="eastAsia" w:ascii="宋体" w:hAnsi="宋体" w:cs="宋体"/>
          <w:szCs w:val="21"/>
        </w:rPr>
      </w:pPr>
      <w:r>
        <w:rPr>
          <w:rFonts w:hint="eastAsia" w:ascii="宋体" w:hAnsi="宋体" w:cs="宋体"/>
          <w:szCs w:val="21"/>
        </w:rPr>
        <w:t>供应商的澄清文件是响应文件的组成部分，取代响应文件中被澄清的部分；供应商不予澄清的，其响应文件按无效处理。</w:t>
      </w:r>
    </w:p>
    <w:p>
      <w:pPr>
        <w:numPr>
          <w:ilvl w:val="0"/>
          <w:numId w:val="7"/>
        </w:numPr>
        <w:spacing w:line="440" w:lineRule="exact"/>
        <w:rPr>
          <w:rFonts w:hint="eastAsia" w:ascii="宋体" w:hAnsi="宋体" w:cs="宋体"/>
          <w:b/>
          <w:szCs w:val="21"/>
        </w:rPr>
      </w:pPr>
      <w:bookmarkStart w:id="60" w:name="_Toc373230028"/>
      <w:bookmarkStart w:id="61" w:name="_Toc374512415"/>
      <w:r>
        <w:rPr>
          <w:rFonts w:hint="eastAsia" w:ascii="宋体" w:hAnsi="宋体" w:cs="宋体"/>
          <w:b/>
          <w:szCs w:val="21"/>
        </w:rPr>
        <w:t>评审方法</w:t>
      </w:r>
    </w:p>
    <w:p>
      <w:pPr>
        <w:numPr>
          <w:ilvl w:val="1"/>
          <w:numId w:val="7"/>
        </w:numPr>
        <w:spacing w:line="440" w:lineRule="exact"/>
        <w:ind w:left="7" w:firstLine="277"/>
        <w:rPr>
          <w:rFonts w:hint="eastAsia" w:ascii="宋体" w:hAnsi="宋体" w:cs="宋体"/>
          <w:szCs w:val="21"/>
        </w:rPr>
      </w:pPr>
      <w:r>
        <w:rPr>
          <w:rFonts w:hint="eastAsia" w:ascii="宋体" w:hAnsi="宋体" w:cs="宋体"/>
          <w:szCs w:val="21"/>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1"/>
          <w:numId w:val="7"/>
        </w:numPr>
        <w:spacing w:line="440" w:lineRule="exact"/>
        <w:ind w:left="7" w:firstLine="277"/>
        <w:rPr>
          <w:rFonts w:hint="eastAsia" w:ascii="宋体" w:hAnsi="宋体" w:cs="宋体"/>
          <w:szCs w:val="21"/>
        </w:rPr>
      </w:pPr>
      <w:r>
        <w:rPr>
          <w:rFonts w:hint="eastAsia" w:ascii="宋体" w:hAnsi="宋体" w:cs="宋体"/>
          <w:szCs w:val="21"/>
        </w:rPr>
        <w:t>对磋商文件作出的实质性变动是磋商文件的有效组成部分，磋商小组应当及时以书面形式同时通知所有参加磋商的供应商。</w:t>
      </w:r>
    </w:p>
    <w:p>
      <w:pPr>
        <w:numPr>
          <w:ilvl w:val="1"/>
          <w:numId w:val="7"/>
        </w:numPr>
        <w:spacing w:line="440" w:lineRule="exact"/>
        <w:ind w:left="7" w:firstLine="277"/>
        <w:rPr>
          <w:rFonts w:hint="eastAsia" w:ascii="宋体" w:hAnsi="宋体" w:cs="宋体"/>
          <w:szCs w:val="21"/>
        </w:rPr>
      </w:pPr>
      <w:r>
        <w:rPr>
          <w:rFonts w:hint="eastAsia" w:ascii="宋体" w:hAnsi="宋体" w:cs="宋体"/>
          <w:szCs w:val="21"/>
        </w:rPr>
        <w:t>供应商应当按照磋商文件的变动情况和磋商小组的要求重新提交响应文件，并由其法定代表人或授权代表签字或者加盖公章。</w:t>
      </w:r>
    </w:p>
    <w:p>
      <w:pPr>
        <w:numPr>
          <w:ilvl w:val="1"/>
          <w:numId w:val="7"/>
        </w:numPr>
        <w:spacing w:line="440" w:lineRule="exact"/>
        <w:ind w:left="7" w:firstLine="277"/>
        <w:rPr>
          <w:rFonts w:hint="eastAsia" w:ascii="宋体" w:hAnsi="宋体" w:cs="宋体"/>
          <w:szCs w:val="21"/>
        </w:rPr>
      </w:pPr>
      <w:r>
        <w:rPr>
          <w:rFonts w:hint="eastAsia" w:ascii="宋体" w:hAnsi="宋体" w:cs="宋体"/>
          <w:szCs w:val="21"/>
        </w:rPr>
        <w:t>磋商结束后，磋商小组应当要求所有实质性响应的供应商在规定时间内提交最后报价，提交最后报价的供应商不得少于3家。符合</w:t>
      </w:r>
      <w:bookmarkStart w:id="62" w:name="_Toc32423"/>
      <w:r>
        <w:rPr>
          <w:rFonts w:hint="eastAsia" w:ascii="宋体" w:hAnsi="宋体" w:cs="宋体"/>
          <w:szCs w:val="21"/>
        </w:rPr>
        <w:t>《政府采购竞争性磋商采购方式管理暂行办法</w:t>
      </w:r>
      <w:bookmarkEnd w:id="62"/>
      <w:r>
        <w:rPr>
          <w:rFonts w:hint="eastAsia" w:ascii="宋体" w:hAnsi="宋体" w:cs="宋体"/>
          <w:szCs w:val="21"/>
        </w:rPr>
        <w:t>》第三条第四项情形的，提交最后报价的供应商可以为2家</w:t>
      </w:r>
      <w:bookmarkStart w:id="63" w:name="_Toc5652"/>
      <w:r>
        <w:rPr>
          <w:rFonts w:hint="eastAsia" w:ascii="宋体" w:hAnsi="宋体" w:cs="宋体"/>
          <w:szCs w:val="21"/>
        </w:rPr>
        <w:t>或符合《财政部关于政府采购竞争性磋商采购方式管理暂行办法有关问题的补充通知</w:t>
      </w:r>
      <w:bookmarkEnd w:id="63"/>
      <w:r>
        <w:rPr>
          <w:rFonts w:hint="eastAsia" w:ascii="宋体" w:hAnsi="宋体" w:cs="宋体"/>
          <w:szCs w:val="21"/>
        </w:rPr>
        <w:t>》，采用竞争性磋商采购方式采购的政府购买服务项目（含政府和社会资本合作项目），在采购过程中符合要求的供应商（社会资本）只有2家的，竞争性磋商采购活动可以继续进行。 最后报价是供应商响应文件的有效组成部分。</w:t>
      </w:r>
    </w:p>
    <w:p>
      <w:pPr>
        <w:spacing w:line="440" w:lineRule="exact"/>
        <w:ind w:left="4" w:firstLine="415" w:firstLineChars="198"/>
        <w:rPr>
          <w:rFonts w:hint="eastAsia" w:ascii="宋体" w:hAnsi="宋体" w:cs="宋体"/>
          <w:szCs w:val="21"/>
        </w:rPr>
      </w:pPr>
      <w:r>
        <w:rPr>
          <w:rFonts w:hint="eastAsia" w:ascii="宋体" w:hAnsi="宋体" w:cs="宋体"/>
          <w:szCs w:val="21"/>
        </w:rPr>
        <w:t>经磋商确定最终采购需求和提交最后报价的供应商后，由磋商小组采用综合评分法对提交最后报价的供应商的响应文件和最后报价进行综合评分。</w:t>
      </w:r>
    </w:p>
    <w:p>
      <w:pPr>
        <w:numPr>
          <w:ilvl w:val="0"/>
          <w:numId w:val="7"/>
        </w:numPr>
        <w:spacing w:line="440" w:lineRule="exact"/>
        <w:rPr>
          <w:rFonts w:hint="eastAsia" w:ascii="宋体" w:hAnsi="宋体" w:cs="宋体"/>
          <w:b/>
          <w:szCs w:val="21"/>
        </w:rPr>
      </w:pPr>
      <w:r>
        <w:rPr>
          <w:rFonts w:hint="eastAsia" w:ascii="宋体" w:hAnsi="宋体" w:cs="宋体"/>
          <w:b/>
          <w:szCs w:val="21"/>
        </w:rPr>
        <w:t xml:space="preserve"> 比较与评价</w:t>
      </w:r>
    </w:p>
    <w:p>
      <w:pPr>
        <w:numPr>
          <w:ilvl w:val="1"/>
          <w:numId w:val="7"/>
        </w:numPr>
        <w:spacing w:line="440" w:lineRule="exact"/>
        <w:rPr>
          <w:rFonts w:hint="eastAsia" w:ascii="宋体" w:hAnsi="宋体" w:cs="宋体"/>
          <w:szCs w:val="21"/>
        </w:rPr>
      </w:pPr>
      <w:r>
        <w:rPr>
          <w:rFonts w:hint="eastAsia" w:ascii="宋体" w:hAnsi="宋体" w:cs="宋体"/>
          <w:szCs w:val="21"/>
        </w:rPr>
        <w:t>评审标准：见本文件第三章；</w:t>
      </w:r>
    </w:p>
    <w:p>
      <w:pPr>
        <w:numPr>
          <w:ilvl w:val="1"/>
          <w:numId w:val="7"/>
        </w:numPr>
        <w:spacing w:line="440" w:lineRule="exact"/>
        <w:ind w:left="7" w:firstLine="277"/>
        <w:rPr>
          <w:rFonts w:hint="eastAsia" w:ascii="宋体" w:hAnsi="宋体" w:cs="宋体"/>
          <w:szCs w:val="21"/>
        </w:rPr>
      </w:pPr>
      <w:r>
        <w:rPr>
          <w:rFonts w:hint="eastAsia" w:ascii="宋体" w:hAnsi="宋体" w:cs="宋体"/>
          <w:szCs w:val="21"/>
        </w:rPr>
        <w:t>磋商小组应当根据综合评分情况，按照评审得分由高到低顺序推荐3名以上成交候选供应商，并编写评审报告。符合《政府采购竞争性磋商采购方式管理暂行办法》第三条第四项情形的或符合《财政部关于政府采购竞争性磋商采购方式管理暂行办法有关问题的补充通知》的可以推荐2家成交候选供应商。评审得分相同的，按照最后报价由低到高的顺序推荐。评审得分且最后报价相同的，按照技术指标优劣顺序推荐。</w:t>
      </w:r>
    </w:p>
    <w:p>
      <w:pPr>
        <w:numPr>
          <w:ilvl w:val="1"/>
          <w:numId w:val="7"/>
        </w:numPr>
        <w:spacing w:line="440" w:lineRule="exact"/>
        <w:ind w:left="7" w:firstLine="277"/>
        <w:rPr>
          <w:rFonts w:hint="eastAsia" w:ascii="宋体" w:hAnsi="宋体" w:cs="宋体"/>
          <w:szCs w:val="21"/>
        </w:rPr>
      </w:pPr>
      <w:r>
        <w:rPr>
          <w:rFonts w:hint="eastAsia" w:ascii="宋体" w:hAnsi="宋体" w:cs="宋体"/>
          <w:b/>
          <w:bCs/>
          <w:szCs w:val="21"/>
        </w:rPr>
        <w:t>采购人从评审报告提出的成交候选供应商中，按照排序由高到低的原则确定成交供应商，也可以书面授权磋商小组直接确定成交供应商。</w:t>
      </w:r>
      <w:r>
        <w:rPr>
          <w:rFonts w:hint="eastAsia" w:ascii="宋体" w:hAnsi="宋体" w:cs="宋体"/>
          <w:szCs w:val="21"/>
        </w:rPr>
        <w:t xml:space="preserve"> </w:t>
      </w:r>
    </w:p>
    <w:p>
      <w:pPr>
        <w:numPr>
          <w:ilvl w:val="0"/>
          <w:numId w:val="7"/>
        </w:numPr>
        <w:spacing w:line="440" w:lineRule="exact"/>
        <w:rPr>
          <w:rFonts w:hint="eastAsia" w:ascii="宋体" w:hAnsi="宋体" w:cs="宋体"/>
          <w:b/>
          <w:szCs w:val="21"/>
        </w:rPr>
      </w:pPr>
      <w:r>
        <w:rPr>
          <w:rFonts w:hint="eastAsia" w:ascii="宋体" w:hAnsi="宋体" w:cs="宋体"/>
          <w:b/>
          <w:szCs w:val="21"/>
        </w:rPr>
        <w:t xml:space="preserve"> 保密及其他注意事项</w:t>
      </w:r>
    </w:p>
    <w:p>
      <w:pPr>
        <w:numPr>
          <w:ilvl w:val="1"/>
          <w:numId w:val="7"/>
        </w:numPr>
        <w:spacing w:line="440" w:lineRule="exact"/>
        <w:rPr>
          <w:rFonts w:hint="eastAsia" w:ascii="宋体" w:hAnsi="宋体" w:cs="宋体"/>
          <w:szCs w:val="21"/>
        </w:rPr>
      </w:pPr>
      <w:r>
        <w:rPr>
          <w:rFonts w:hint="eastAsia" w:ascii="宋体" w:hAnsi="宋体" w:cs="宋体"/>
          <w:szCs w:val="21"/>
        </w:rPr>
        <w:t>磋商小组将遵照评审原则，公平、公正地对待所有供应商；</w:t>
      </w:r>
    </w:p>
    <w:p>
      <w:pPr>
        <w:numPr>
          <w:ilvl w:val="1"/>
          <w:numId w:val="7"/>
        </w:numPr>
        <w:spacing w:line="440" w:lineRule="exact"/>
        <w:rPr>
          <w:rFonts w:hint="eastAsia" w:ascii="宋体" w:hAnsi="宋体" w:cs="宋体"/>
          <w:szCs w:val="21"/>
        </w:rPr>
      </w:pPr>
      <w:r>
        <w:rPr>
          <w:rFonts w:hint="eastAsia" w:ascii="宋体" w:hAnsi="宋体" w:cs="宋体"/>
          <w:szCs w:val="21"/>
        </w:rPr>
        <w:t>在评审期间，供应商不得向磋商小组成员询问评审情况，不得进行旨在影响成交结果的活动.</w:t>
      </w:r>
    </w:p>
    <w:p>
      <w:pPr>
        <w:numPr>
          <w:ilvl w:val="0"/>
          <w:numId w:val="7"/>
        </w:numPr>
        <w:spacing w:line="440" w:lineRule="exact"/>
        <w:rPr>
          <w:rFonts w:hint="eastAsia" w:ascii="宋体" w:hAnsi="宋体" w:cs="宋体"/>
          <w:b/>
          <w:szCs w:val="21"/>
        </w:rPr>
      </w:pPr>
      <w:r>
        <w:rPr>
          <w:rFonts w:hint="eastAsia" w:ascii="宋体" w:hAnsi="宋体" w:cs="宋体"/>
          <w:b/>
          <w:szCs w:val="21"/>
        </w:rPr>
        <w:t xml:space="preserve"> 出现下列情形之一的，采购人或者采购代理机构应当终止竞争性磋商采购活动，发布项目终止公告并说明原因，重新开展采购活动：</w:t>
      </w:r>
    </w:p>
    <w:p>
      <w:pPr>
        <w:numPr>
          <w:ilvl w:val="0"/>
          <w:numId w:val="15"/>
        </w:numPr>
        <w:spacing w:line="440" w:lineRule="exact"/>
        <w:rPr>
          <w:rFonts w:hint="eastAsia" w:ascii="宋体" w:hAnsi="宋体" w:cs="宋体"/>
          <w:szCs w:val="21"/>
        </w:rPr>
      </w:pPr>
      <w:r>
        <w:rPr>
          <w:rFonts w:hint="eastAsia" w:ascii="宋体" w:hAnsi="宋体" w:cs="宋体"/>
          <w:szCs w:val="21"/>
        </w:rPr>
        <w:t>因情况变化，不再符合规定的竞争性磋商采购方式适用情形的；</w:t>
      </w:r>
    </w:p>
    <w:p>
      <w:pPr>
        <w:numPr>
          <w:ilvl w:val="0"/>
          <w:numId w:val="15"/>
        </w:numPr>
        <w:spacing w:line="440" w:lineRule="exact"/>
        <w:rPr>
          <w:rFonts w:hint="eastAsia" w:ascii="宋体" w:hAnsi="宋体" w:cs="宋体"/>
          <w:szCs w:val="21"/>
        </w:rPr>
      </w:pPr>
      <w:r>
        <w:rPr>
          <w:rFonts w:hint="eastAsia" w:ascii="宋体" w:hAnsi="宋体" w:cs="宋体"/>
          <w:szCs w:val="21"/>
        </w:rPr>
        <w:t>出现影响采购公正的违法、违规行为的；</w:t>
      </w:r>
    </w:p>
    <w:p>
      <w:pPr>
        <w:numPr>
          <w:ilvl w:val="0"/>
          <w:numId w:val="15"/>
        </w:numPr>
        <w:spacing w:line="440" w:lineRule="exact"/>
        <w:rPr>
          <w:rFonts w:hint="eastAsia" w:ascii="宋体" w:hAnsi="宋体" w:cs="宋体"/>
          <w:szCs w:val="21"/>
        </w:rPr>
      </w:pPr>
      <w:r>
        <w:rPr>
          <w:rFonts w:hint="eastAsia" w:ascii="宋体" w:hAnsi="宋体" w:cs="宋体"/>
          <w:szCs w:val="21"/>
        </w:rPr>
        <w:t>除《政府采购竞争性磋商采购方式管理暂行办法》第三条第四项和《财政部关于政府采购竞争性磋商采购方式管理暂行办法有关问题的补充通知》中规定的情形外，在采购过程中符合要求的供应商或者报价未超过采购预算的供应商不足3家的。</w:t>
      </w:r>
    </w:p>
    <w:p>
      <w:pPr>
        <w:pStyle w:val="6"/>
        <w:spacing w:line="440" w:lineRule="exact"/>
        <w:jc w:val="center"/>
        <w:rPr>
          <w:rFonts w:hint="eastAsia" w:ascii="宋体" w:hAnsi="宋体" w:eastAsia="宋体" w:cs="宋体"/>
          <w:sz w:val="21"/>
          <w:szCs w:val="21"/>
        </w:rPr>
      </w:pPr>
      <w:r>
        <w:rPr>
          <w:rFonts w:hint="eastAsia" w:ascii="宋体" w:hAnsi="宋体" w:eastAsia="宋体" w:cs="宋体"/>
          <w:sz w:val="21"/>
          <w:szCs w:val="21"/>
        </w:rPr>
        <w:t xml:space="preserve">  </w:t>
      </w:r>
      <w:bookmarkStart w:id="64" w:name="_Toc19608"/>
      <w:bookmarkStart w:id="65" w:name="_Toc5841"/>
      <w:bookmarkStart w:id="66" w:name="_Toc487805908"/>
      <w:bookmarkStart w:id="67" w:name="_Toc477423248"/>
      <w:bookmarkStart w:id="68" w:name="_Toc490161265"/>
      <w:r>
        <w:rPr>
          <w:rFonts w:hint="eastAsia" w:ascii="宋体" w:hAnsi="宋体" w:eastAsia="宋体" w:cs="宋体"/>
          <w:sz w:val="21"/>
          <w:szCs w:val="21"/>
        </w:rPr>
        <w:t>六、成交和合同</w:t>
      </w:r>
      <w:bookmarkEnd w:id="64"/>
      <w:bookmarkEnd w:id="65"/>
      <w:bookmarkEnd w:id="66"/>
      <w:bookmarkEnd w:id="67"/>
      <w:bookmarkEnd w:id="68"/>
    </w:p>
    <w:p>
      <w:pPr>
        <w:numPr>
          <w:ilvl w:val="0"/>
          <w:numId w:val="7"/>
        </w:numPr>
        <w:spacing w:line="440" w:lineRule="exact"/>
        <w:rPr>
          <w:rFonts w:hint="eastAsia" w:ascii="宋体" w:hAnsi="宋体" w:cs="宋体"/>
          <w:b/>
          <w:szCs w:val="21"/>
        </w:rPr>
      </w:pPr>
      <w:r>
        <w:rPr>
          <w:rFonts w:hint="eastAsia" w:ascii="宋体" w:hAnsi="宋体" w:cs="宋体"/>
          <w:b/>
          <w:szCs w:val="21"/>
        </w:rPr>
        <w:t xml:space="preserve"> 成交通知</w:t>
      </w:r>
    </w:p>
    <w:p>
      <w:pPr>
        <w:numPr>
          <w:ilvl w:val="1"/>
          <w:numId w:val="7"/>
        </w:numPr>
        <w:spacing w:line="440" w:lineRule="exact"/>
        <w:rPr>
          <w:rFonts w:hint="eastAsia" w:ascii="宋体" w:hAnsi="宋体" w:cs="宋体"/>
          <w:szCs w:val="21"/>
        </w:rPr>
      </w:pPr>
      <w:r>
        <w:rPr>
          <w:rFonts w:hint="eastAsia" w:ascii="宋体" w:hAnsi="宋体" w:cs="宋体"/>
          <w:szCs w:val="21"/>
        </w:rPr>
        <w:t>成交供应商确定后，成交结果将在“原公告发布媒体”上进行公告。</w:t>
      </w:r>
    </w:p>
    <w:p>
      <w:pPr>
        <w:numPr>
          <w:ilvl w:val="1"/>
          <w:numId w:val="7"/>
        </w:numPr>
        <w:spacing w:line="440" w:lineRule="exact"/>
        <w:rPr>
          <w:rFonts w:hint="eastAsia" w:ascii="宋体" w:hAnsi="宋体" w:cs="宋体"/>
          <w:szCs w:val="21"/>
        </w:rPr>
      </w:pPr>
      <w:r>
        <w:rPr>
          <w:rFonts w:hint="eastAsia" w:ascii="宋体" w:hAnsi="宋体" w:cs="宋体"/>
          <w:szCs w:val="21"/>
        </w:rPr>
        <w:t>在发布成交公告的同时向成交供应商发出成交通知书；</w:t>
      </w:r>
    </w:p>
    <w:p>
      <w:pPr>
        <w:numPr>
          <w:ilvl w:val="1"/>
          <w:numId w:val="7"/>
        </w:numPr>
        <w:spacing w:line="440" w:lineRule="exact"/>
        <w:rPr>
          <w:rFonts w:hint="eastAsia" w:ascii="宋体" w:hAnsi="宋体" w:cs="宋体"/>
          <w:szCs w:val="21"/>
        </w:rPr>
      </w:pPr>
      <w:r>
        <w:rPr>
          <w:rFonts w:hint="eastAsia" w:ascii="宋体" w:hAnsi="宋体" w:cs="宋体"/>
          <w:szCs w:val="21"/>
        </w:rPr>
        <w:t>成交通知书将作为签订合同的依据。</w:t>
      </w:r>
    </w:p>
    <w:p>
      <w:pPr>
        <w:numPr>
          <w:ilvl w:val="1"/>
          <w:numId w:val="7"/>
        </w:numPr>
        <w:spacing w:line="440" w:lineRule="exact"/>
        <w:ind w:left="283" w:firstLine="0"/>
        <w:rPr>
          <w:rFonts w:hint="eastAsia"/>
        </w:rPr>
      </w:pPr>
      <w:r>
        <w:rPr>
          <w:rFonts w:hint="eastAsia" w:ascii="宋体" w:hAnsi="宋体" w:cs="宋体"/>
          <w:szCs w:val="21"/>
        </w:rPr>
        <w:t>履约担保（如有）：成交供应商应按磋商文件的规定在签订合同前向采购人交纳履约担保。过期不交的将取消其成交资格，另行确定成交供应商。</w:t>
      </w:r>
    </w:p>
    <w:bookmarkEnd w:id="60"/>
    <w:bookmarkEnd w:id="61"/>
    <w:p>
      <w:pPr>
        <w:numPr>
          <w:ilvl w:val="0"/>
          <w:numId w:val="7"/>
        </w:numPr>
        <w:spacing w:line="440" w:lineRule="exact"/>
        <w:rPr>
          <w:rFonts w:hint="eastAsia" w:ascii="宋体" w:hAnsi="宋体" w:cs="宋体"/>
          <w:b/>
          <w:szCs w:val="21"/>
        </w:rPr>
      </w:pPr>
      <w:r>
        <w:rPr>
          <w:rFonts w:hint="eastAsia" w:ascii="宋体" w:hAnsi="宋体" w:cs="宋体"/>
          <w:b/>
          <w:szCs w:val="21"/>
        </w:rPr>
        <w:t xml:space="preserve"> 签订合同及合同的执行</w:t>
      </w:r>
    </w:p>
    <w:p>
      <w:pPr>
        <w:pStyle w:val="14"/>
        <w:tabs>
          <w:tab w:val="left" w:pos="0"/>
        </w:tabs>
        <w:spacing w:line="400" w:lineRule="exact"/>
        <w:ind w:left="420"/>
        <w:rPr>
          <w:rFonts w:hint="eastAsia" w:ascii="宋体" w:hAnsi="宋体" w:cs="宋体"/>
          <w:szCs w:val="21"/>
        </w:rPr>
      </w:pPr>
      <w:r>
        <w:rPr>
          <w:rFonts w:hint="eastAsia" w:ascii="宋体" w:hAnsi="宋体" w:cs="宋体"/>
          <w:szCs w:val="21"/>
        </w:rPr>
        <w:t>30.1采购人与成交供应商应当在成交通知书发出之日起30日内（供应商须知前附表另有规定者从</w:t>
      </w:r>
    </w:p>
    <w:p>
      <w:pPr>
        <w:pStyle w:val="14"/>
        <w:tabs>
          <w:tab w:val="left" w:pos="0"/>
        </w:tabs>
        <w:spacing w:line="400" w:lineRule="exact"/>
        <w:rPr>
          <w:rFonts w:hint="eastAsia" w:ascii="宋体" w:hAnsi="宋体" w:cs="宋体"/>
          <w:szCs w:val="21"/>
        </w:rPr>
      </w:pPr>
      <w:r>
        <w:rPr>
          <w:rFonts w:hint="eastAsia" w:ascii="宋体" w:hAnsi="宋体" w:cs="宋体"/>
          <w:szCs w:val="21"/>
        </w:rPr>
        <w:t>其规定），签订政府采购合同。</w:t>
      </w:r>
    </w:p>
    <w:p>
      <w:pPr>
        <w:pStyle w:val="14"/>
        <w:tabs>
          <w:tab w:val="left" w:pos="0"/>
        </w:tabs>
        <w:spacing w:line="400" w:lineRule="exact"/>
        <w:ind w:left="420"/>
        <w:rPr>
          <w:rFonts w:hint="eastAsia" w:ascii="宋体" w:hAnsi="宋体" w:cs="宋体"/>
          <w:szCs w:val="21"/>
        </w:rPr>
      </w:pPr>
      <w:r>
        <w:rPr>
          <w:rFonts w:hint="eastAsia" w:ascii="宋体" w:hAnsi="宋体" w:cs="宋体"/>
          <w:szCs w:val="21"/>
        </w:rPr>
        <w:t>30.2磋商文件及修改文件、成交供应商的响应文件、补充或修改的文件及澄清或承诺文件等，均</w:t>
      </w:r>
    </w:p>
    <w:p>
      <w:pPr>
        <w:pStyle w:val="14"/>
        <w:tabs>
          <w:tab w:val="left" w:pos="0"/>
        </w:tabs>
        <w:spacing w:line="400" w:lineRule="exact"/>
        <w:rPr>
          <w:rFonts w:hint="eastAsia" w:ascii="宋体" w:hAnsi="宋体" w:cs="宋体"/>
          <w:szCs w:val="21"/>
        </w:rPr>
      </w:pPr>
      <w:r>
        <w:rPr>
          <w:rFonts w:hint="eastAsia" w:ascii="宋体" w:hAnsi="宋体" w:cs="宋体"/>
          <w:szCs w:val="21"/>
        </w:rPr>
        <w:t>为双方签订合同的组成部分，并与合同一并作为本磋商所列采购项目的互补性法律文件，与合同具有同等法律效力；</w:t>
      </w:r>
    </w:p>
    <w:p>
      <w:pPr>
        <w:pStyle w:val="14"/>
        <w:tabs>
          <w:tab w:val="left" w:pos="0"/>
        </w:tabs>
        <w:spacing w:line="400" w:lineRule="exact"/>
        <w:ind w:left="420"/>
        <w:rPr>
          <w:rFonts w:hint="eastAsia" w:ascii="宋体" w:hAnsi="宋体" w:cs="宋体"/>
          <w:szCs w:val="21"/>
        </w:rPr>
      </w:pPr>
      <w:r>
        <w:rPr>
          <w:rFonts w:hint="eastAsia" w:ascii="宋体" w:hAnsi="宋体" w:cs="宋体"/>
          <w:szCs w:val="21"/>
        </w:rPr>
        <w:t>30.3成交供应商应在采购合同签订之日起三个工作日内将合同报武陟县公共资源交易中心、武陟</w:t>
      </w:r>
    </w:p>
    <w:p>
      <w:pPr>
        <w:pStyle w:val="14"/>
        <w:tabs>
          <w:tab w:val="left" w:pos="0"/>
        </w:tabs>
        <w:spacing w:line="400" w:lineRule="exact"/>
        <w:rPr>
          <w:rFonts w:hint="eastAsia" w:ascii="宋体" w:hAnsi="宋体" w:cs="宋体"/>
          <w:szCs w:val="21"/>
        </w:rPr>
      </w:pPr>
      <w:r>
        <w:rPr>
          <w:rFonts w:hint="eastAsia" w:ascii="宋体" w:hAnsi="宋体" w:cs="宋体"/>
          <w:szCs w:val="21"/>
        </w:rPr>
        <w:t>县政府采购管理办公室备案；</w:t>
      </w:r>
    </w:p>
    <w:p>
      <w:pPr>
        <w:pStyle w:val="14"/>
        <w:tabs>
          <w:tab w:val="left" w:pos="0"/>
        </w:tabs>
        <w:spacing w:line="400" w:lineRule="exact"/>
        <w:ind w:left="420"/>
        <w:rPr>
          <w:rFonts w:hint="eastAsia" w:ascii="宋体" w:hAnsi="宋体" w:cs="宋体"/>
          <w:szCs w:val="21"/>
        </w:rPr>
      </w:pPr>
      <w:r>
        <w:rPr>
          <w:rFonts w:hint="eastAsia" w:ascii="宋体" w:hAnsi="宋体" w:cs="宋体"/>
          <w:szCs w:val="21"/>
        </w:rPr>
        <w:t>30.4合同双方如违约，将按《中华人民共和国民法典》、《中华人民共和国政府采购法》及有关</w:t>
      </w:r>
    </w:p>
    <w:p>
      <w:pPr>
        <w:pStyle w:val="14"/>
        <w:tabs>
          <w:tab w:val="left" w:pos="0"/>
        </w:tabs>
        <w:spacing w:line="400" w:lineRule="exact"/>
        <w:rPr>
          <w:rFonts w:hint="eastAsia" w:ascii="宋体" w:hAnsi="宋体" w:cs="宋体"/>
          <w:szCs w:val="21"/>
        </w:rPr>
      </w:pPr>
      <w:r>
        <w:rPr>
          <w:rFonts w:hint="eastAsia" w:ascii="宋体" w:hAnsi="宋体" w:cs="宋体"/>
          <w:szCs w:val="21"/>
        </w:rPr>
        <w:t>法律法规中的规定执行。</w:t>
      </w:r>
    </w:p>
    <w:p>
      <w:pPr>
        <w:pStyle w:val="14"/>
        <w:tabs>
          <w:tab w:val="left" w:pos="0"/>
        </w:tabs>
        <w:spacing w:line="400" w:lineRule="exact"/>
        <w:ind w:left="420"/>
        <w:rPr>
          <w:rFonts w:hint="eastAsia" w:ascii="宋体" w:hAnsi="宋体" w:cs="宋体"/>
          <w:szCs w:val="21"/>
        </w:rPr>
      </w:pPr>
      <w:r>
        <w:rPr>
          <w:rFonts w:hint="eastAsia" w:ascii="宋体" w:hAnsi="宋体" w:cs="宋体"/>
          <w:szCs w:val="21"/>
        </w:rPr>
        <w:t>30.5根据《政府采购促进中小企业发展管理办法》规定，成交供应商为小微企业的不得将合同分</w:t>
      </w:r>
    </w:p>
    <w:p>
      <w:pPr>
        <w:pStyle w:val="14"/>
        <w:tabs>
          <w:tab w:val="left" w:pos="0"/>
        </w:tabs>
        <w:spacing w:line="400" w:lineRule="exact"/>
        <w:rPr>
          <w:rFonts w:hint="eastAsia" w:ascii="宋体" w:hAnsi="宋体" w:cs="宋体"/>
          <w:szCs w:val="21"/>
        </w:rPr>
      </w:pPr>
      <w:r>
        <w:rPr>
          <w:rFonts w:hint="eastAsia" w:ascii="宋体" w:hAnsi="宋体" w:cs="宋体"/>
          <w:szCs w:val="21"/>
        </w:rPr>
        <w:t>包给大中型企业，成交供应商为中型企业的不得将合同分包给大型企业。</w:t>
      </w:r>
    </w:p>
    <w:p>
      <w:pPr>
        <w:numPr>
          <w:ilvl w:val="0"/>
          <w:numId w:val="7"/>
        </w:numPr>
        <w:spacing w:line="440" w:lineRule="exact"/>
        <w:rPr>
          <w:rFonts w:hint="eastAsia" w:ascii="宋体" w:hAnsi="宋体" w:cs="宋体"/>
          <w:b/>
          <w:szCs w:val="21"/>
        </w:rPr>
      </w:pPr>
      <w:r>
        <w:rPr>
          <w:rFonts w:hint="eastAsia" w:ascii="宋体" w:hAnsi="宋体" w:cs="宋体"/>
          <w:b/>
          <w:szCs w:val="21"/>
        </w:rPr>
        <w:t xml:space="preserve"> 质疑</w:t>
      </w:r>
    </w:p>
    <w:p>
      <w:pPr>
        <w:numPr>
          <w:ilvl w:val="1"/>
          <w:numId w:val="7"/>
        </w:numPr>
        <w:spacing w:line="440" w:lineRule="exact"/>
        <w:ind w:left="7" w:firstLine="277"/>
        <w:rPr>
          <w:rFonts w:hint="eastAsia" w:ascii="宋体" w:hAnsi="宋体" w:cs="宋体"/>
          <w:szCs w:val="21"/>
        </w:rPr>
      </w:pPr>
      <w:r>
        <w:rPr>
          <w:rFonts w:hint="eastAsia" w:ascii="宋体" w:hAnsi="宋体" w:cs="宋体"/>
          <w:szCs w:val="21"/>
        </w:rPr>
        <w:t>供应商认为磋商文件、磋商过程、成交结果使自己的权益受到损害的，可以在知道或者应知其权益受到损害之日起7个工作日内，以书面形式向采购人、采购代理机构提出质疑。</w:t>
      </w:r>
    </w:p>
    <w:p>
      <w:pPr>
        <w:numPr>
          <w:ilvl w:val="1"/>
          <w:numId w:val="7"/>
        </w:numPr>
        <w:spacing w:line="440" w:lineRule="exact"/>
        <w:rPr>
          <w:rFonts w:hint="eastAsia" w:ascii="宋体" w:hAnsi="宋体" w:cs="宋体"/>
          <w:szCs w:val="21"/>
        </w:rPr>
      </w:pPr>
      <w:r>
        <w:rPr>
          <w:rFonts w:hint="eastAsia" w:ascii="宋体" w:hAnsi="宋体" w:cs="宋体"/>
          <w:szCs w:val="21"/>
        </w:rPr>
        <w:t>供应商应在法定质疑期内一次性提出针对同一采购程序环节的质疑。</w:t>
      </w:r>
    </w:p>
    <w:p>
      <w:pPr>
        <w:numPr>
          <w:ilvl w:val="1"/>
          <w:numId w:val="7"/>
        </w:numPr>
        <w:spacing w:line="440" w:lineRule="exact"/>
        <w:rPr>
          <w:rFonts w:hint="eastAsia" w:ascii="宋体" w:hAnsi="宋体" w:cs="宋体"/>
          <w:szCs w:val="21"/>
        </w:rPr>
      </w:pPr>
      <w:r>
        <w:rPr>
          <w:rFonts w:hint="eastAsia" w:ascii="宋体" w:hAnsi="宋体" w:cs="宋体"/>
          <w:szCs w:val="21"/>
        </w:rPr>
        <w:t>提出质疑的供应商应当是参与所质疑项目采购活动的供应商。</w:t>
      </w:r>
    </w:p>
    <w:p>
      <w:pPr>
        <w:numPr>
          <w:ilvl w:val="1"/>
          <w:numId w:val="7"/>
        </w:numPr>
        <w:spacing w:line="440" w:lineRule="exact"/>
        <w:ind w:left="7" w:firstLine="277"/>
        <w:rPr>
          <w:rFonts w:hint="eastAsia" w:ascii="宋体" w:hAnsi="宋体" w:cs="宋体"/>
          <w:szCs w:val="21"/>
        </w:rPr>
      </w:pPr>
      <w:r>
        <w:rPr>
          <w:rFonts w:hint="eastAsia" w:ascii="宋体" w:hAnsi="宋体" w:cs="宋体"/>
          <w:szCs w:val="21"/>
        </w:rPr>
        <w:t>潜在供应商已依法获取其可质疑的磋商文件的，可以对该文件提出质疑。对磋商文件提出质疑的，应当在获取磋商文件之日起7个工作日内提出。</w:t>
      </w:r>
    </w:p>
    <w:p>
      <w:pPr>
        <w:numPr>
          <w:ilvl w:val="1"/>
          <w:numId w:val="7"/>
        </w:numPr>
        <w:spacing w:line="440" w:lineRule="exact"/>
        <w:rPr>
          <w:rFonts w:hint="eastAsia" w:ascii="宋体" w:hAnsi="宋体" w:cs="宋体"/>
          <w:szCs w:val="21"/>
        </w:rPr>
      </w:pPr>
      <w:r>
        <w:rPr>
          <w:rFonts w:hint="eastAsia" w:ascii="宋体" w:hAnsi="宋体" w:cs="宋体"/>
          <w:szCs w:val="21"/>
        </w:rPr>
        <w:t>供应商提出质疑应当提交质疑函和必要的证明材料。</w:t>
      </w:r>
    </w:p>
    <w:p>
      <w:pPr>
        <w:numPr>
          <w:ilvl w:val="1"/>
          <w:numId w:val="7"/>
        </w:numPr>
        <w:spacing w:line="440" w:lineRule="exact"/>
        <w:ind w:left="7" w:firstLine="277"/>
        <w:rPr>
          <w:rFonts w:hint="eastAsia" w:ascii="宋体" w:hAnsi="宋体" w:cs="宋体"/>
          <w:szCs w:val="21"/>
        </w:rPr>
      </w:pPr>
      <w:r>
        <w:rPr>
          <w:rFonts w:hint="eastAsia" w:ascii="宋体" w:hAnsi="宋体" w:cs="宋体"/>
          <w:szCs w:val="21"/>
        </w:rPr>
        <w:t>供应商不得虚假质疑和恶意质疑，并对质疑内容的真实性承担责任。供应商或者其他利害关系人通过捏造事实、伪造证明材料等方式提出异议或投诉，阻碍采购活动正常进行的，属于严重不良行为，采购代理机构将提请政府采购监管部门将其列入不良行为记录名单，依法予以处罚。</w:t>
      </w:r>
    </w:p>
    <w:p>
      <w:pPr>
        <w:numPr>
          <w:ilvl w:val="1"/>
          <w:numId w:val="7"/>
        </w:numPr>
        <w:spacing w:line="440" w:lineRule="exact"/>
        <w:ind w:left="7" w:firstLine="277"/>
        <w:rPr>
          <w:rFonts w:hint="eastAsia" w:ascii="宋体" w:hAnsi="宋体" w:cs="宋体"/>
          <w:szCs w:val="21"/>
        </w:rPr>
      </w:pPr>
      <w:r>
        <w:rPr>
          <w:rFonts w:hint="eastAsia" w:ascii="宋体" w:hAnsi="宋体" w:cs="宋体"/>
          <w:szCs w:val="21"/>
        </w:rPr>
        <w:t>质疑文件格式详见《中国政府采购网》下载专区“</w:t>
      </w:r>
      <w:r>
        <w:rPr>
          <w:rFonts w:hint="eastAsia" w:ascii="宋体" w:hAnsi="宋体" w:cs="宋体"/>
          <w:szCs w:val="21"/>
        </w:rPr>
        <w:fldChar w:fldCharType="begin"/>
      </w:r>
      <w:r>
        <w:rPr>
          <w:rFonts w:hint="eastAsia" w:ascii="宋体" w:hAnsi="宋体" w:cs="宋体"/>
          <w:szCs w:val="21"/>
        </w:rPr>
        <w:instrText xml:space="preserve">HYPERLINK "http://download.ccgp.gov.cn/2018/zhiyihanfanben.zip"</w:instrText>
      </w:r>
      <w:r>
        <w:rPr>
          <w:rFonts w:hint="eastAsia" w:ascii="宋体" w:hAnsi="宋体" w:cs="宋体"/>
          <w:szCs w:val="21"/>
        </w:rPr>
        <w:fldChar w:fldCharType="separate"/>
      </w:r>
      <w:r>
        <w:rPr>
          <w:rFonts w:hint="eastAsia" w:ascii="宋体" w:hAnsi="宋体" w:cs="宋体"/>
          <w:szCs w:val="21"/>
        </w:rPr>
        <w:t>政府采购供应商质疑函范本</w:t>
      </w:r>
      <w:r>
        <w:rPr>
          <w:rFonts w:hint="eastAsia" w:ascii="宋体" w:hAnsi="宋体" w:cs="宋体"/>
          <w:szCs w:val="21"/>
        </w:rPr>
        <w:fldChar w:fldCharType="end"/>
      </w:r>
      <w:r>
        <w:rPr>
          <w:rFonts w:hint="eastAsia" w:ascii="宋体" w:hAnsi="宋体" w:cs="宋体"/>
          <w:szCs w:val="21"/>
        </w:rPr>
        <w:t>”，并按照“谁主张、谁举证”的原则，附上相关证明材料。否则，采购人或采购代理机构不予受理, 质疑文件及相关证明材料一式二份，采购人、采购代理机构各执一份。</w:t>
      </w:r>
    </w:p>
    <w:p>
      <w:pPr>
        <w:numPr>
          <w:ilvl w:val="1"/>
          <w:numId w:val="7"/>
        </w:numPr>
        <w:spacing w:line="440" w:lineRule="exact"/>
        <w:ind w:left="7" w:firstLine="277"/>
        <w:rPr>
          <w:rFonts w:hint="eastAsia" w:ascii="宋体" w:hAnsi="宋体" w:cs="宋体"/>
          <w:szCs w:val="21"/>
        </w:rPr>
      </w:pPr>
      <w:r>
        <w:rPr>
          <w:rFonts w:hint="eastAsia" w:ascii="宋体" w:hAnsi="宋体" w:cs="宋体"/>
          <w:szCs w:val="21"/>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应当提交供应商签署的授权委托书。</w:t>
      </w:r>
    </w:p>
    <w:p>
      <w:pPr>
        <w:numPr>
          <w:ilvl w:val="1"/>
          <w:numId w:val="7"/>
        </w:numPr>
        <w:spacing w:line="440" w:lineRule="exact"/>
        <w:ind w:left="7" w:firstLine="277"/>
        <w:rPr>
          <w:rFonts w:hint="eastAsia" w:ascii="宋体" w:hAnsi="宋体" w:cs="宋体"/>
          <w:szCs w:val="21"/>
        </w:rPr>
      </w:pPr>
      <w:r>
        <w:rPr>
          <w:rFonts w:hint="eastAsia" w:ascii="宋体" w:hAnsi="宋体" w:cs="宋体"/>
          <w:szCs w:val="21"/>
        </w:rPr>
        <w:t>采购人或采购代理机构将在收到符合上述条件的书面质疑后7个工作日内审查质疑事项，作出答复或相关处理决定，并以书面形式通知质疑供应商和其他有关供应商，但答复的内容不涉及商业秘密。采购代理机构遵循“谁过错谁负担”的原则，有过错的一方承担调查论证费用。</w:t>
      </w:r>
    </w:p>
    <w:p>
      <w:pPr>
        <w:numPr>
          <w:ilvl w:val="1"/>
          <w:numId w:val="7"/>
        </w:numPr>
        <w:spacing w:line="440" w:lineRule="exact"/>
        <w:ind w:left="7" w:firstLine="277"/>
        <w:rPr>
          <w:rFonts w:hint="eastAsia" w:ascii="宋体" w:hAnsi="宋体" w:cs="宋体"/>
          <w:szCs w:val="21"/>
        </w:rPr>
      </w:pPr>
      <w:r>
        <w:rPr>
          <w:rFonts w:hint="eastAsia" w:ascii="宋体" w:hAnsi="宋体" w:cs="宋体"/>
          <w:szCs w:val="21"/>
        </w:rPr>
        <w:t>质疑供应商对采购人或采购代理机构的答复不满意以及采购人或采购代理机构未在规定的时间内做出答复的，可以在答复期满后15个工作日内向同级财政部门投诉。</w:t>
      </w:r>
    </w:p>
    <w:p>
      <w:pPr>
        <w:numPr>
          <w:ilvl w:val="1"/>
          <w:numId w:val="7"/>
        </w:numPr>
        <w:spacing w:line="440" w:lineRule="exact"/>
        <w:ind w:left="7" w:firstLine="277"/>
        <w:rPr>
          <w:rFonts w:hint="eastAsia" w:ascii="宋体" w:hAnsi="宋体" w:cs="宋体"/>
          <w:szCs w:val="21"/>
        </w:rPr>
      </w:pPr>
      <w:r>
        <w:rPr>
          <w:rFonts w:hint="eastAsia" w:ascii="宋体" w:hAnsi="宋体" w:cs="宋体"/>
          <w:szCs w:val="21"/>
        </w:rPr>
        <w:t xml:space="preserve">质疑联系事项： </w:t>
      </w:r>
    </w:p>
    <w:p>
      <w:pPr>
        <w:spacing w:line="440" w:lineRule="exact"/>
        <w:ind w:left="284"/>
        <w:rPr>
          <w:rFonts w:hint="eastAsia" w:ascii="宋体" w:hAnsi="宋体" w:cs="宋体"/>
          <w:szCs w:val="21"/>
        </w:rPr>
      </w:pPr>
      <w:r>
        <w:rPr>
          <w:rFonts w:hint="eastAsia" w:ascii="宋体" w:hAnsi="宋体" w:cs="宋体"/>
          <w:szCs w:val="21"/>
        </w:rPr>
        <w:t>（1）供应商应以书面方式将质疑函分别送至采购人、采购代理机构；</w:t>
      </w:r>
    </w:p>
    <w:p>
      <w:pPr>
        <w:spacing w:line="440" w:lineRule="exact"/>
        <w:ind w:left="284"/>
        <w:rPr>
          <w:rFonts w:hint="eastAsia" w:ascii="宋体" w:hAnsi="宋体" w:eastAsia="宋体" w:cs="宋体"/>
          <w:szCs w:val="21"/>
          <w:lang w:eastAsia="zh-CN"/>
        </w:rPr>
      </w:pPr>
      <w:r>
        <w:rPr>
          <w:rFonts w:hint="eastAsia" w:ascii="宋体" w:hAnsi="宋体" w:cs="宋体"/>
          <w:szCs w:val="21"/>
        </w:rPr>
        <w:t>（2）采购人名称：</w:t>
      </w:r>
      <w:r>
        <w:rPr>
          <w:rFonts w:hint="eastAsia" w:ascii="宋体" w:hAnsi="宋体" w:cs="宋体"/>
          <w:szCs w:val="21"/>
          <w:lang w:eastAsia="zh-CN"/>
        </w:rPr>
        <w:t xml:space="preserve">武陟县人民防空办公室 </w:t>
      </w:r>
    </w:p>
    <w:p>
      <w:pPr>
        <w:spacing w:line="440" w:lineRule="exact"/>
        <w:ind w:left="284" w:firstLine="210" w:firstLineChars="100"/>
        <w:rPr>
          <w:rFonts w:hint="eastAsia" w:ascii="宋体" w:hAnsi="宋体" w:cs="宋体"/>
          <w:szCs w:val="21"/>
        </w:rPr>
      </w:pPr>
      <w:r>
        <w:rPr>
          <w:rFonts w:hint="eastAsia" w:ascii="宋体" w:hAnsi="宋体" w:cs="宋体"/>
          <w:szCs w:val="21"/>
        </w:rPr>
        <w:t>地点：</w:t>
      </w:r>
      <w:r>
        <w:rPr>
          <w:rFonts w:hint="eastAsia" w:ascii="宋体" w:hAnsi="宋体" w:cs="宋体"/>
          <w:szCs w:val="21"/>
          <w:lang w:eastAsia="zh-CN"/>
        </w:rPr>
        <w:t>河南省焦作市武陟县兴华路008号</w:t>
      </w:r>
    </w:p>
    <w:p>
      <w:pPr>
        <w:spacing w:line="440" w:lineRule="exact"/>
        <w:ind w:left="283" w:leftChars="135" w:firstLine="210" w:firstLineChars="100"/>
        <w:rPr>
          <w:rFonts w:hint="default" w:ascii="宋体" w:hAnsi="宋体" w:eastAsia="宋体" w:cs="宋体"/>
          <w:szCs w:val="21"/>
          <w:lang w:val="en-US" w:eastAsia="zh-CN"/>
        </w:rPr>
      </w:pPr>
      <w:r>
        <w:rPr>
          <w:rFonts w:hint="eastAsia" w:ascii="宋体" w:hAnsi="宋体" w:cs="宋体"/>
          <w:szCs w:val="21"/>
        </w:rPr>
        <w:t>联系人 ：</w:t>
      </w:r>
      <w:r>
        <w:rPr>
          <w:rFonts w:hint="eastAsia" w:ascii="宋体" w:hAnsi="宋体" w:cs="宋体"/>
          <w:szCs w:val="21"/>
          <w:lang w:eastAsia="zh-CN"/>
        </w:rPr>
        <w:t>祝天峰</w:t>
      </w:r>
      <w:r>
        <w:rPr>
          <w:rFonts w:hint="eastAsia" w:ascii="宋体" w:hAnsi="宋体" w:cs="宋体"/>
          <w:szCs w:val="21"/>
        </w:rPr>
        <w:t xml:space="preserve">   联系电话：</w:t>
      </w:r>
      <w:r>
        <w:rPr>
          <w:rFonts w:hint="eastAsia" w:ascii="宋体" w:hAnsi="宋体" w:cs="宋体"/>
          <w:szCs w:val="21"/>
          <w:lang w:val="en-US" w:eastAsia="zh-CN"/>
        </w:rPr>
        <w:t>15538939595</w:t>
      </w:r>
    </w:p>
    <w:p>
      <w:pPr>
        <w:spacing w:line="440" w:lineRule="exact"/>
        <w:ind w:left="284"/>
        <w:rPr>
          <w:rFonts w:hint="eastAsia" w:ascii="宋体" w:hAnsi="宋体" w:eastAsia="宋体" w:cs="宋体"/>
          <w:szCs w:val="21"/>
          <w:lang w:eastAsia="zh-CN"/>
        </w:rPr>
      </w:pPr>
      <w:r>
        <w:rPr>
          <w:rFonts w:hint="eastAsia" w:ascii="宋体" w:hAnsi="宋体" w:cs="宋体"/>
          <w:szCs w:val="21"/>
        </w:rPr>
        <w:t>（3）采购代理机构名称：</w:t>
      </w:r>
      <w:r>
        <w:rPr>
          <w:rFonts w:hint="eastAsia" w:ascii="宋体" w:hAnsi="宋体" w:cs="宋体"/>
          <w:szCs w:val="21"/>
          <w:lang w:eastAsia="zh-CN"/>
        </w:rPr>
        <w:t>河南地天泰工程咨询有限公司</w:t>
      </w:r>
    </w:p>
    <w:p>
      <w:pPr>
        <w:spacing w:line="440" w:lineRule="exact"/>
        <w:ind w:left="284" w:firstLine="210" w:firstLineChars="100"/>
        <w:rPr>
          <w:rFonts w:hint="default" w:ascii="宋体" w:hAnsi="宋体" w:eastAsia="宋体" w:cs="宋体"/>
          <w:szCs w:val="21"/>
          <w:lang w:val="en-US" w:eastAsia="zh-CN"/>
        </w:rPr>
      </w:pPr>
      <w:r>
        <w:rPr>
          <w:rFonts w:hint="eastAsia" w:ascii="宋体" w:hAnsi="宋体" w:cs="宋体"/>
          <w:szCs w:val="21"/>
        </w:rPr>
        <w:t>地点：</w:t>
      </w:r>
      <w:r>
        <w:rPr>
          <w:rFonts w:hint="eastAsia" w:ascii="宋体" w:hAnsi="宋体" w:cs="宋体"/>
          <w:szCs w:val="21"/>
          <w:lang w:eastAsia="zh-CN"/>
        </w:rPr>
        <w:t>河南省郑州市金水区国基路7号3号楼A座5层501室</w:t>
      </w:r>
    </w:p>
    <w:p>
      <w:pPr>
        <w:spacing w:line="440" w:lineRule="exact"/>
        <w:ind w:left="284" w:firstLine="210" w:firstLineChars="100"/>
        <w:rPr>
          <w:rFonts w:ascii="宋体" w:hAnsi="宋体" w:cs="宋体"/>
          <w:szCs w:val="21"/>
        </w:rPr>
      </w:pPr>
      <w:r>
        <w:rPr>
          <w:rFonts w:hint="eastAsia" w:ascii="宋体" w:hAnsi="宋体" w:cs="宋体"/>
          <w:szCs w:val="21"/>
        </w:rPr>
        <w:t>联系人：</w:t>
      </w:r>
      <w:r>
        <w:rPr>
          <w:rFonts w:hint="eastAsia" w:ascii="宋体" w:hAnsi="宋体" w:cs="宋体"/>
          <w:szCs w:val="21"/>
          <w:lang w:eastAsia="zh-CN"/>
        </w:rPr>
        <w:t>罗佳敏</w:t>
      </w:r>
      <w:r>
        <w:rPr>
          <w:rFonts w:hint="eastAsia" w:ascii="宋体" w:hAnsi="宋体" w:cs="宋体"/>
          <w:szCs w:val="21"/>
        </w:rPr>
        <w:t xml:space="preserve">      联系电话：0391-7289803</w:t>
      </w:r>
    </w:p>
    <w:p>
      <w:pPr>
        <w:pStyle w:val="2"/>
        <w:rPr>
          <w:rFonts w:hint="eastAsia" w:ascii="宋体" w:hAnsi="宋体" w:cs="宋体"/>
          <w:szCs w:val="21"/>
        </w:rPr>
      </w:pPr>
    </w:p>
    <w:p>
      <w:pPr>
        <w:rPr>
          <w:rFonts w:hint="eastAsia" w:ascii="宋体" w:hAnsi="宋体" w:cs="宋体"/>
          <w:szCs w:val="21"/>
        </w:rPr>
      </w:pPr>
    </w:p>
    <w:p>
      <w:pPr>
        <w:pStyle w:val="2"/>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numPr>
          <w:ilvl w:val="0"/>
          <w:numId w:val="7"/>
        </w:numPr>
        <w:spacing w:line="440" w:lineRule="exact"/>
        <w:jc w:val="center"/>
        <w:rPr>
          <w:rFonts w:hint="eastAsia" w:ascii="宋体" w:hAnsi="宋体" w:cs="宋体"/>
          <w:b/>
          <w:szCs w:val="21"/>
        </w:rPr>
      </w:pPr>
      <w:r>
        <w:rPr>
          <w:rFonts w:hint="eastAsia" w:ascii="宋体" w:hAnsi="宋体" w:cs="宋体"/>
          <w:b/>
          <w:szCs w:val="21"/>
        </w:rPr>
        <w:t>河南省政府采购合同融资政策告知函</w:t>
      </w:r>
    </w:p>
    <w:p>
      <w:pPr>
        <w:spacing w:line="440" w:lineRule="exact"/>
        <w:rPr>
          <w:rFonts w:hint="eastAsia" w:ascii="宋体" w:hAnsi="宋体" w:cs="宋体"/>
        </w:rPr>
      </w:pPr>
    </w:p>
    <w:p>
      <w:pPr>
        <w:spacing w:line="440" w:lineRule="exact"/>
        <w:rPr>
          <w:rFonts w:hint="eastAsia" w:ascii="宋体" w:hAnsi="宋体" w:cs="宋体"/>
        </w:rPr>
      </w:pPr>
      <w:r>
        <w:rPr>
          <w:rFonts w:hint="eastAsia" w:ascii="宋体" w:hAnsi="宋体" w:cs="宋体"/>
        </w:rPr>
        <w:t>各供应商：</w:t>
      </w:r>
    </w:p>
    <w:p>
      <w:pPr>
        <w:spacing w:line="440" w:lineRule="exact"/>
        <w:rPr>
          <w:rFonts w:hint="eastAsia" w:ascii="宋体" w:hAnsi="宋体" w:cs="宋体"/>
        </w:rPr>
      </w:pPr>
      <w:r>
        <w:rPr>
          <w:rFonts w:hint="eastAsia" w:ascii="宋体" w:hAnsi="宋体" w:cs="宋体"/>
        </w:rPr>
        <w:t xml:space="preserve">   欢迎贵公司参与河南省政府采购活动！</w:t>
      </w:r>
    </w:p>
    <w:p>
      <w:pPr>
        <w:spacing w:line="440" w:lineRule="exact"/>
        <w:rPr>
          <w:rFonts w:hint="eastAsia" w:ascii="宋体" w:hAnsi="宋体" w:cs="宋体"/>
        </w:rPr>
      </w:pPr>
      <w:r>
        <w:rPr>
          <w:rFonts w:hint="eastAsia" w:ascii="宋体" w:hAnsi="宋体" w:cs="宋体"/>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 依据《河南省采购合同融资工作实施方案》（豫财购[2017]10号），按照双方自愿的原则提供便捷、优惠的贷款服务。</w:t>
      </w:r>
    </w:p>
    <w:p>
      <w:pPr>
        <w:spacing w:line="440" w:lineRule="exact"/>
        <w:ind w:firstLine="420"/>
        <w:rPr>
          <w:rFonts w:hint="eastAsia" w:ascii="宋体" w:hAnsi="宋体" w:cs="宋体"/>
        </w:rPr>
      </w:pPr>
      <w:r>
        <w:rPr>
          <w:rFonts w:hint="eastAsia" w:ascii="宋体" w:hAnsi="宋体" w:cs="宋体"/>
        </w:rPr>
        <w:t>贷款渠道和提供贷款的金融机构，可在河南省政府采购网“河南省政府采购合同融资平台”查询联系。</w:t>
      </w:r>
    </w:p>
    <w:p>
      <w:pPr>
        <w:pStyle w:val="2"/>
        <w:spacing w:line="440" w:lineRule="exact"/>
        <w:ind w:firstLine="420"/>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sectPr>
          <w:pgSz w:w="11906" w:h="16838"/>
          <w:pgMar w:top="1134" w:right="1134" w:bottom="1134" w:left="1474" w:header="851" w:footer="510" w:gutter="0"/>
          <w:cols w:space="720" w:num="1"/>
          <w:docGrid w:type="lines" w:linePitch="312" w:charSpace="0"/>
        </w:sectPr>
      </w:pPr>
      <w:bookmarkStart w:id="69" w:name="_Toc11289"/>
      <w:bookmarkStart w:id="70" w:name="_Toc8874"/>
      <w:bookmarkStart w:id="71" w:name="_Toc115021827"/>
      <w:bookmarkStart w:id="72" w:name="_Toc477423249"/>
      <w:bookmarkStart w:id="73" w:name="_Toc374512417"/>
      <w:bookmarkStart w:id="74" w:name="_Toc373230030"/>
    </w:p>
    <w:p>
      <w:pPr>
        <w:pStyle w:val="37"/>
        <w:numPr>
          <w:ilvl w:val="0"/>
          <w:numId w:val="1"/>
        </w:numPr>
        <w:spacing w:before="0" w:after="0" w:line="360" w:lineRule="auto"/>
        <w:ind w:firstLine="0"/>
        <w:rPr>
          <w:rFonts w:hint="eastAsia" w:ascii="宋体" w:hAnsi="宋体" w:cs="宋体"/>
        </w:rPr>
      </w:pPr>
      <w:r>
        <w:rPr>
          <w:rFonts w:hint="eastAsia" w:ascii="宋体" w:hAnsi="宋体" w:cs="宋体"/>
        </w:rPr>
        <w:t>评审方法</w:t>
      </w:r>
      <w:bookmarkEnd w:id="69"/>
      <w:r>
        <w:rPr>
          <w:rFonts w:hint="eastAsia" w:ascii="宋体" w:hAnsi="宋体" w:cs="宋体"/>
        </w:rPr>
        <w:t>和评审标准</w:t>
      </w:r>
      <w:bookmarkEnd w:id="70"/>
      <w:bookmarkEnd w:id="71"/>
    </w:p>
    <w:p>
      <w:pPr>
        <w:numPr>
          <w:ilvl w:val="0"/>
          <w:numId w:val="16"/>
        </w:numPr>
        <w:spacing w:line="588" w:lineRule="exact"/>
        <w:jc w:val="center"/>
        <w:rPr>
          <w:rFonts w:hint="eastAsia" w:ascii="宋体" w:hAnsi="宋体" w:cs="宋体"/>
          <w:spacing w:val="6"/>
          <w:sz w:val="32"/>
          <w:szCs w:val="32"/>
        </w:rPr>
      </w:pPr>
      <w:r>
        <w:rPr>
          <w:rFonts w:hint="eastAsia" w:ascii="宋体" w:hAnsi="宋体" w:cs="宋体"/>
          <w:spacing w:val="6"/>
          <w:sz w:val="32"/>
          <w:szCs w:val="32"/>
        </w:rPr>
        <w:t>评标方法</w:t>
      </w:r>
    </w:p>
    <w:p>
      <w:pPr>
        <w:spacing w:line="440" w:lineRule="exact"/>
        <w:ind w:left="284"/>
        <w:rPr>
          <w:rFonts w:hint="eastAsia" w:ascii="宋体" w:hAnsi="宋体" w:cs="宋体"/>
          <w:szCs w:val="21"/>
        </w:rPr>
      </w:pPr>
      <w:r>
        <w:rPr>
          <w:rFonts w:hint="eastAsia" w:ascii="宋体" w:hAnsi="宋体" w:cs="宋体"/>
          <w:szCs w:val="21"/>
        </w:rPr>
        <w:t>1、磋商小组将按照磋商文件的规定，只对通过初步评审的响应文件和提交最后报价的供应商，由磋商小组采用综合评分法对提交最后报价的供应商的响应文件和最后报价进行综合评分。</w:t>
      </w:r>
    </w:p>
    <w:p>
      <w:pPr>
        <w:spacing w:line="440" w:lineRule="exact"/>
        <w:ind w:left="284"/>
        <w:rPr>
          <w:rFonts w:hint="eastAsia" w:ascii="宋体" w:hAnsi="宋体" w:cs="宋体"/>
          <w:szCs w:val="21"/>
        </w:rPr>
      </w:pPr>
      <w:r>
        <w:rPr>
          <w:rFonts w:hint="eastAsia" w:ascii="宋体" w:hAnsi="宋体" w:cs="宋体"/>
          <w:szCs w:val="21"/>
        </w:rPr>
        <w:t>2、综合评分法，是指响应文件满足磋商文件全部实质性要求且按评审因素的量化指标评审得分最高的供应商为成交候选供应商的评审方法。</w:t>
      </w:r>
    </w:p>
    <w:p>
      <w:pPr>
        <w:spacing w:line="440" w:lineRule="exact"/>
        <w:ind w:left="284"/>
        <w:rPr>
          <w:rFonts w:hint="eastAsia" w:ascii="宋体" w:hAnsi="宋体" w:cs="宋体"/>
          <w:szCs w:val="21"/>
        </w:rPr>
      </w:pPr>
      <w:r>
        <w:rPr>
          <w:rFonts w:hint="eastAsia" w:ascii="宋体" w:hAnsi="宋体" w:cs="宋体"/>
          <w:szCs w:val="21"/>
        </w:rPr>
        <w:t>3、评审时，磋商小组各成员应当独立对每个有效响应的文件进行评价、打分，然后汇总每个供应商每项评分因素的得分。</w:t>
      </w:r>
    </w:p>
    <w:p>
      <w:pPr>
        <w:numPr>
          <w:ilvl w:val="0"/>
          <w:numId w:val="16"/>
        </w:numPr>
        <w:spacing w:line="588" w:lineRule="exact"/>
        <w:jc w:val="center"/>
        <w:rPr>
          <w:rFonts w:hint="eastAsia" w:ascii="宋体" w:hAnsi="宋体" w:cs="宋体"/>
          <w:spacing w:val="6"/>
          <w:sz w:val="32"/>
          <w:szCs w:val="32"/>
        </w:rPr>
      </w:pPr>
      <w:r>
        <w:rPr>
          <w:rFonts w:hint="eastAsia" w:ascii="宋体" w:hAnsi="宋体" w:cs="宋体"/>
          <w:spacing w:val="6"/>
          <w:sz w:val="32"/>
          <w:szCs w:val="32"/>
        </w:rPr>
        <w:t>评标标准</w:t>
      </w:r>
    </w:p>
    <w:bookmarkEnd w:id="72"/>
    <w:bookmarkEnd w:id="73"/>
    <w:bookmarkEnd w:id="74"/>
    <w:tbl>
      <w:tblPr>
        <w:tblStyle w:val="39"/>
        <w:tblW w:w="96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1"/>
        <w:gridCol w:w="1635"/>
        <w:gridCol w:w="7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pStyle w:val="98"/>
              <w:jc w:val="center"/>
              <w:rPr>
                <w:rFonts w:hint="eastAsia" w:hAnsi="宋体" w:cs="宋体"/>
                <w:b/>
                <w:color w:val="auto"/>
                <w:spacing w:val="6"/>
                <w:kern w:val="2"/>
                <w:sz w:val="21"/>
                <w:szCs w:val="21"/>
              </w:rPr>
            </w:pPr>
            <w:bookmarkStart w:id="75" w:name="_Toc14171"/>
            <w:bookmarkStart w:id="76" w:name="_Toc487805909"/>
            <w:r>
              <w:rPr>
                <w:rFonts w:hint="eastAsia" w:hAnsi="宋体" w:cs="宋体"/>
                <w:b/>
                <w:color w:val="auto"/>
                <w:spacing w:val="6"/>
                <w:kern w:val="2"/>
                <w:sz w:val="21"/>
                <w:szCs w:val="21"/>
              </w:rPr>
              <w:t>序号</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pStyle w:val="98"/>
              <w:jc w:val="center"/>
              <w:rPr>
                <w:rFonts w:hint="eastAsia" w:hAnsi="宋体" w:cs="宋体"/>
                <w:b/>
                <w:color w:val="auto"/>
                <w:spacing w:val="6"/>
                <w:kern w:val="2"/>
                <w:sz w:val="21"/>
                <w:szCs w:val="21"/>
              </w:rPr>
            </w:pPr>
            <w:r>
              <w:rPr>
                <w:rFonts w:hint="eastAsia" w:hAnsi="宋体" w:cs="宋体"/>
                <w:b/>
                <w:color w:val="auto"/>
                <w:spacing w:val="6"/>
                <w:kern w:val="2"/>
                <w:sz w:val="21"/>
                <w:szCs w:val="21"/>
              </w:rPr>
              <w:t>评分因素</w:t>
            </w:r>
          </w:p>
        </w:tc>
        <w:tc>
          <w:tcPr>
            <w:tcW w:w="7026" w:type="dxa"/>
            <w:tcBorders>
              <w:top w:val="single" w:color="000000" w:sz="4" w:space="0"/>
              <w:left w:val="single" w:color="000000" w:sz="4" w:space="0"/>
              <w:bottom w:val="single" w:color="000000" w:sz="4" w:space="0"/>
              <w:right w:val="single" w:color="000000" w:sz="4" w:space="0"/>
            </w:tcBorders>
            <w:noWrap w:val="0"/>
            <w:vAlign w:val="center"/>
          </w:tcPr>
          <w:p>
            <w:pPr>
              <w:pStyle w:val="98"/>
              <w:jc w:val="center"/>
              <w:rPr>
                <w:rFonts w:hint="eastAsia" w:hAnsi="宋体" w:cs="宋体"/>
                <w:b/>
                <w:color w:val="auto"/>
                <w:spacing w:val="6"/>
                <w:kern w:val="2"/>
                <w:sz w:val="21"/>
                <w:szCs w:val="21"/>
              </w:rPr>
            </w:pPr>
            <w:r>
              <w:rPr>
                <w:rFonts w:hint="eastAsia" w:hAnsi="宋体" w:cs="宋体"/>
                <w:b/>
                <w:color w:val="auto"/>
                <w:spacing w:val="6"/>
                <w:kern w:val="2"/>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jc w:val="center"/>
        </w:trPr>
        <w:tc>
          <w:tcPr>
            <w:tcW w:w="971" w:type="dxa"/>
            <w:tcBorders>
              <w:top w:val="single" w:color="000000" w:sz="4" w:space="0"/>
              <w:left w:val="single" w:color="000000" w:sz="4" w:space="0"/>
              <w:bottom w:val="single" w:color="auto" w:sz="4" w:space="0"/>
              <w:right w:val="single" w:color="000000" w:sz="4" w:space="0"/>
            </w:tcBorders>
            <w:noWrap w:val="0"/>
            <w:vAlign w:val="center"/>
          </w:tcPr>
          <w:p>
            <w:pPr>
              <w:pStyle w:val="98"/>
              <w:jc w:val="center"/>
              <w:rPr>
                <w:rFonts w:hint="eastAsia" w:hAnsi="宋体" w:cs="宋体"/>
                <w:bCs/>
                <w:color w:val="auto"/>
                <w:spacing w:val="6"/>
                <w:kern w:val="2"/>
                <w:sz w:val="21"/>
                <w:szCs w:val="21"/>
              </w:rPr>
            </w:pPr>
            <w:r>
              <w:rPr>
                <w:rFonts w:hint="eastAsia" w:hAnsi="宋体" w:cs="宋体"/>
                <w:bCs/>
                <w:color w:val="auto"/>
                <w:spacing w:val="6"/>
                <w:kern w:val="2"/>
                <w:sz w:val="21"/>
                <w:szCs w:val="21"/>
              </w:rPr>
              <w:t>1</w:t>
            </w:r>
          </w:p>
        </w:tc>
        <w:tc>
          <w:tcPr>
            <w:tcW w:w="1635" w:type="dxa"/>
            <w:tcBorders>
              <w:top w:val="single" w:color="000000" w:sz="4" w:space="0"/>
              <w:left w:val="single" w:color="000000" w:sz="4" w:space="0"/>
              <w:bottom w:val="single" w:color="auto" w:sz="4" w:space="0"/>
              <w:right w:val="single" w:color="000000" w:sz="4" w:space="0"/>
            </w:tcBorders>
            <w:noWrap w:val="0"/>
            <w:vAlign w:val="center"/>
          </w:tcPr>
          <w:p>
            <w:pPr>
              <w:pStyle w:val="98"/>
              <w:jc w:val="center"/>
              <w:rPr>
                <w:rFonts w:hint="eastAsia" w:hAnsi="宋体" w:cs="宋体"/>
                <w:bCs/>
                <w:color w:val="auto"/>
                <w:spacing w:val="6"/>
                <w:kern w:val="2"/>
                <w:sz w:val="21"/>
                <w:szCs w:val="21"/>
              </w:rPr>
            </w:pPr>
            <w:r>
              <w:rPr>
                <w:rFonts w:hint="eastAsia" w:hAnsi="宋体" w:cs="宋体"/>
                <w:bCs/>
                <w:color w:val="auto"/>
                <w:spacing w:val="6"/>
                <w:kern w:val="2"/>
                <w:sz w:val="21"/>
                <w:szCs w:val="21"/>
              </w:rPr>
              <w:t>分值构成</w:t>
            </w:r>
          </w:p>
          <w:p>
            <w:pPr>
              <w:pStyle w:val="98"/>
              <w:jc w:val="center"/>
              <w:rPr>
                <w:rFonts w:hint="eastAsia" w:hAnsi="宋体" w:cs="宋体"/>
                <w:bCs/>
                <w:color w:val="auto"/>
                <w:spacing w:val="6"/>
                <w:kern w:val="2"/>
                <w:sz w:val="21"/>
                <w:szCs w:val="21"/>
              </w:rPr>
            </w:pPr>
            <w:r>
              <w:rPr>
                <w:rFonts w:hint="eastAsia" w:hAnsi="宋体" w:cs="宋体"/>
                <w:bCs/>
                <w:color w:val="auto"/>
                <w:spacing w:val="6"/>
                <w:kern w:val="2"/>
                <w:sz w:val="21"/>
                <w:szCs w:val="21"/>
              </w:rPr>
              <w:t>（100分）</w:t>
            </w:r>
          </w:p>
        </w:tc>
        <w:tc>
          <w:tcPr>
            <w:tcW w:w="702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222" w:firstLineChars="100"/>
              <w:jc w:val="left"/>
              <w:textAlignment w:val="auto"/>
              <w:rPr>
                <w:rFonts w:hint="eastAsia" w:ascii="宋体" w:hAnsi="宋体" w:eastAsia="宋体" w:cs="宋体"/>
                <w:bCs/>
                <w:spacing w:val="6"/>
                <w:szCs w:val="21"/>
              </w:rPr>
            </w:pPr>
            <w:r>
              <w:rPr>
                <w:rFonts w:hint="eastAsia" w:ascii="宋体" w:hAnsi="宋体" w:eastAsia="宋体" w:cs="宋体"/>
                <w:bCs/>
                <w:spacing w:val="6"/>
                <w:szCs w:val="21"/>
              </w:rPr>
              <w:t>报价部分：</w:t>
            </w:r>
            <w:r>
              <w:rPr>
                <w:rFonts w:hint="eastAsia" w:ascii="宋体" w:hAnsi="宋体" w:cs="宋体"/>
                <w:bCs/>
                <w:spacing w:val="6"/>
                <w:szCs w:val="21"/>
                <w:lang w:val="en-US" w:eastAsia="zh-CN"/>
              </w:rPr>
              <w:t>2</w:t>
            </w:r>
            <w:r>
              <w:rPr>
                <w:rFonts w:hint="eastAsia" w:ascii="宋体" w:hAnsi="宋体" w:eastAsia="宋体" w:cs="宋体"/>
                <w:bCs/>
                <w:spacing w:val="6"/>
                <w:szCs w:val="21"/>
              </w:rPr>
              <w:t>0分</w:t>
            </w:r>
          </w:p>
          <w:p>
            <w:pPr>
              <w:keepNext w:val="0"/>
              <w:keepLines w:val="0"/>
              <w:pageBreakBefore w:val="0"/>
              <w:widowControl w:val="0"/>
              <w:kinsoku/>
              <w:wordWrap/>
              <w:overflowPunct/>
              <w:topLinePunct w:val="0"/>
              <w:autoSpaceDE/>
              <w:autoSpaceDN/>
              <w:bidi w:val="0"/>
              <w:adjustRightInd/>
              <w:snapToGrid/>
              <w:ind w:firstLine="222" w:firstLineChars="100"/>
              <w:jc w:val="left"/>
              <w:textAlignment w:val="auto"/>
              <w:rPr>
                <w:rFonts w:hint="eastAsia" w:ascii="宋体" w:hAnsi="宋体" w:eastAsia="宋体" w:cs="宋体"/>
                <w:bCs/>
                <w:spacing w:val="6"/>
                <w:szCs w:val="21"/>
              </w:rPr>
            </w:pPr>
            <w:r>
              <w:rPr>
                <w:rFonts w:hint="eastAsia" w:ascii="宋体" w:hAnsi="宋体" w:eastAsia="宋体" w:cs="宋体"/>
                <w:bCs/>
                <w:spacing w:val="6"/>
                <w:szCs w:val="21"/>
              </w:rPr>
              <w:t>技术部分：</w:t>
            </w:r>
            <w:r>
              <w:rPr>
                <w:rFonts w:hint="eastAsia" w:ascii="宋体" w:hAnsi="宋体" w:cs="宋体"/>
                <w:bCs/>
                <w:spacing w:val="6"/>
                <w:szCs w:val="21"/>
                <w:lang w:val="en-US" w:eastAsia="zh-CN"/>
              </w:rPr>
              <w:t>6</w:t>
            </w:r>
            <w:r>
              <w:rPr>
                <w:rFonts w:hint="eastAsia" w:ascii="宋体" w:hAnsi="宋体" w:eastAsia="宋体" w:cs="宋体"/>
                <w:bCs/>
                <w:spacing w:val="6"/>
                <w:szCs w:val="21"/>
              </w:rPr>
              <w:t>0分</w:t>
            </w:r>
          </w:p>
          <w:p>
            <w:pPr>
              <w:keepNext w:val="0"/>
              <w:keepLines w:val="0"/>
              <w:pageBreakBefore w:val="0"/>
              <w:widowControl w:val="0"/>
              <w:kinsoku/>
              <w:wordWrap/>
              <w:overflowPunct/>
              <w:topLinePunct w:val="0"/>
              <w:autoSpaceDE/>
              <w:autoSpaceDN/>
              <w:bidi w:val="0"/>
              <w:adjustRightInd/>
              <w:snapToGrid/>
              <w:ind w:firstLine="222" w:firstLineChars="100"/>
              <w:jc w:val="left"/>
              <w:textAlignment w:val="auto"/>
              <w:rPr>
                <w:rFonts w:hint="eastAsia" w:ascii="宋体" w:hAnsi="宋体" w:eastAsia="宋体" w:cs="宋体"/>
                <w:bCs/>
                <w:spacing w:val="6"/>
                <w:szCs w:val="21"/>
              </w:rPr>
            </w:pPr>
            <w:r>
              <w:rPr>
                <w:rFonts w:hint="eastAsia" w:ascii="宋体" w:hAnsi="宋体" w:eastAsia="宋体" w:cs="宋体"/>
                <w:bCs/>
                <w:spacing w:val="6"/>
                <w:szCs w:val="21"/>
              </w:rPr>
              <w:t>商务部分：</w:t>
            </w:r>
            <w:r>
              <w:rPr>
                <w:rFonts w:hint="eastAsia" w:ascii="宋体" w:hAnsi="宋体" w:cs="宋体"/>
                <w:bCs/>
                <w:spacing w:val="6"/>
                <w:szCs w:val="21"/>
                <w:lang w:val="en-US" w:eastAsia="zh-CN"/>
              </w:rPr>
              <w:t>2</w:t>
            </w:r>
            <w:r>
              <w:rPr>
                <w:rFonts w:hint="eastAsia" w:ascii="宋体" w:hAnsi="宋体" w:eastAsia="宋体" w:cs="宋体"/>
                <w:bCs/>
                <w:spacing w:val="6"/>
                <w:szCs w:val="21"/>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6" w:hRule="atLeast"/>
          <w:jc w:val="center"/>
        </w:trPr>
        <w:tc>
          <w:tcPr>
            <w:tcW w:w="9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pacing w:val="6"/>
                <w:szCs w:val="21"/>
              </w:rPr>
            </w:pPr>
            <w:r>
              <w:rPr>
                <w:rFonts w:hint="eastAsia" w:ascii="宋体" w:hAnsi="宋体" w:cs="宋体"/>
                <w:bCs/>
                <w:spacing w:val="6"/>
                <w:szCs w:val="21"/>
              </w:rPr>
              <w:t>2</w:t>
            </w:r>
          </w:p>
          <w:p>
            <w:pPr>
              <w:jc w:val="center"/>
              <w:rPr>
                <w:rFonts w:hint="eastAsia" w:ascii="宋体" w:hAnsi="宋体" w:cs="宋体"/>
                <w:bCs/>
                <w:spacing w:val="6"/>
                <w:szCs w:val="21"/>
              </w:rPr>
            </w:pPr>
            <w:r>
              <w:rPr>
                <w:rFonts w:hint="eastAsia" w:ascii="宋体" w:hAnsi="宋体" w:cs="宋体"/>
                <w:bCs/>
                <w:spacing w:val="6"/>
                <w:szCs w:val="21"/>
              </w:rPr>
              <w:t>报价部分</w:t>
            </w:r>
          </w:p>
          <w:p>
            <w:pPr>
              <w:jc w:val="center"/>
              <w:rPr>
                <w:rFonts w:hint="eastAsia" w:ascii="宋体" w:hAnsi="宋体" w:cs="宋体"/>
                <w:bCs/>
                <w:spacing w:val="6"/>
                <w:szCs w:val="21"/>
              </w:rPr>
            </w:pPr>
            <w:r>
              <w:rPr>
                <w:rFonts w:hint="eastAsia" w:ascii="宋体" w:hAnsi="宋体" w:cs="宋体"/>
                <w:bCs/>
                <w:spacing w:val="6"/>
                <w:szCs w:val="21"/>
              </w:rPr>
              <w:t>（</w:t>
            </w:r>
            <w:r>
              <w:rPr>
                <w:rFonts w:hint="eastAsia" w:ascii="宋体" w:hAnsi="宋体" w:cs="宋体"/>
                <w:bCs/>
                <w:spacing w:val="6"/>
                <w:szCs w:val="21"/>
                <w:lang w:val="en-US" w:eastAsia="zh-CN"/>
              </w:rPr>
              <w:t>20</w:t>
            </w:r>
            <w:r>
              <w:rPr>
                <w:rFonts w:hint="eastAsia" w:ascii="宋体" w:hAnsi="宋体" w:cs="宋体"/>
                <w:bCs/>
                <w:spacing w:val="6"/>
                <w:szCs w:val="21"/>
              </w:rPr>
              <w:t>分）</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pacing w:val="6"/>
                <w:szCs w:val="21"/>
              </w:rPr>
            </w:pPr>
            <w:r>
              <w:rPr>
                <w:rFonts w:hint="eastAsia" w:ascii="宋体" w:hAnsi="宋体" w:cs="宋体"/>
                <w:bCs/>
                <w:spacing w:val="6"/>
                <w:szCs w:val="21"/>
              </w:rPr>
              <w:t>报价部分</w:t>
            </w:r>
          </w:p>
          <w:p>
            <w:pPr>
              <w:jc w:val="center"/>
              <w:rPr>
                <w:rFonts w:hint="eastAsia" w:ascii="宋体" w:hAnsi="宋体" w:cs="宋体"/>
                <w:bCs/>
                <w:spacing w:val="6"/>
                <w:szCs w:val="21"/>
              </w:rPr>
            </w:pPr>
            <w:r>
              <w:rPr>
                <w:rFonts w:hint="eastAsia" w:ascii="宋体" w:hAnsi="宋体" w:cs="宋体"/>
                <w:bCs/>
                <w:spacing w:val="6"/>
                <w:szCs w:val="21"/>
              </w:rPr>
              <w:t>（</w:t>
            </w:r>
            <w:r>
              <w:rPr>
                <w:rFonts w:hint="eastAsia" w:ascii="宋体" w:hAnsi="宋体" w:cs="宋体"/>
                <w:bCs/>
                <w:spacing w:val="6"/>
                <w:szCs w:val="21"/>
                <w:lang w:val="en-US" w:eastAsia="zh-CN"/>
              </w:rPr>
              <w:t>20</w:t>
            </w:r>
            <w:r>
              <w:rPr>
                <w:rFonts w:hint="eastAsia" w:ascii="宋体" w:hAnsi="宋体" w:cs="宋体"/>
                <w:bCs/>
                <w:spacing w:val="6"/>
                <w:szCs w:val="21"/>
              </w:rPr>
              <w:t>分）</w:t>
            </w:r>
          </w:p>
        </w:tc>
        <w:tc>
          <w:tcPr>
            <w:tcW w:w="7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222" w:firstLineChars="100"/>
              <w:textAlignment w:val="auto"/>
              <w:rPr>
                <w:rFonts w:hint="eastAsia" w:ascii="宋体" w:hAnsi="宋体" w:eastAsia="宋体" w:cs="宋体"/>
                <w:bCs/>
                <w:spacing w:val="6"/>
                <w:szCs w:val="21"/>
              </w:rPr>
            </w:pPr>
            <w:r>
              <w:rPr>
                <w:rFonts w:hint="eastAsia" w:ascii="宋体" w:hAnsi="宋体" w:eastAsia="宋体" w:cs="宋体"/>
                <w:bCs/>
                <w:spacing w:val="6"/>
                <w:szCs w:val="21"/>
              </w:rPr>
              <w:t>满足磋商文件要求且最后报价（节能产品</w:t>
            </w:r>
            <w:r>
              <w:rPr>
                <w:rFonts w:hint="eastAsia" w:ascii="宋体" w:hAnsi="宋体" w:eastAsia="宋体" w:cs="宋体"/>
                <w:bCs/>
                <w:spacing w:val="6"/>
                <w:szCs w:val="21"/>
                <w:lang w:eastAsia="zh-CN"/>
              </w:rPr>
              <w:t>、</w:t>
            </w:r>
            <w:r>
              <w:rPr>
                <w:rFonts w:hint="eastAsia" w:ascii="宋体" w:hAnsi="宋体" w:eastAsia="宋体" w:cs="宋体"/>
                <w:bCs/>
                <w:spacing w:val="6"/>
                <w:szCs w:val="21"/>
              </w:rPr>
              <w:t>环境标志产品</w:t>
            </w:r>
            <w:r>
              <w:rPr>
                <w:rFonts w:hint="eastAsia" w:ascii="宋体" w:hAnsi="宋体" w:eastAsia="宋体" w:cs="宋体"/>
                <w:bCs/>
                <w:spacing w:val="6"/>
                <w:szCs w:val="21"/>
                <w:lang w:eastAsia="zh-CN"/>
              </w:rPr>
              <w:t>的价格扣除，详见前附表</w:t>
            </w:r>
            <w:r>
              <w:rPr>
                <w:rFonts w:hint="eastAsia" w:ascii="宋体" w:hAnsi="宋体" w:eastAsia="宋体" w:cs="宋体"/>
                <w:bCs/>
                <w:spacing w:val="6"/>
                <w:szCs w:val="21"/>
              </w:rPr>
              <w:t>）最低的供应商的价格为磋商基准价，其价格分为满分。其他供应商的价格分统一按照下列公式计算：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snapToGrid/>
              <w:ind w:firstLine="222" w:firstLineChars="100"/>
              <w:textAlignment w:val="auto"/>
              <w:rPr>
                <w:rFonts w:hint="eastAsia" w:ascii="宋体" w:hAnsi="宋体" w:eastAsia="宋体" w:cs="宋体"/>
                <w:bCs/>
                <w:spacing w:val="6"/>
                <w:szCs w:val="21"/>
              </w:rPr>
            </w:pPr>
            <w:r>
              <w:rPr>
                <w:rFonts w:hint="eastAsia" w:ascii="宋体" w:hAnsi="宋体" w:eastAsia="宋体" w:cs="宋体"/>
                <w:bCs/>
                <w:spacing w:val="6"/>
                <w:szCs w:val="21"/>
              </w:rPr>
              <w:t>磋商报价得分=（磋商基准价/最后磋商报价）×</w:t>
            </w:r>
            <w:r>
              <w:rPr>
                <w:rFonts w:hint="eastAsia" w:ascii="宋体" w:hAnsi="宋体" w:cs="宋体"/>
                <w:bCs/>
                <w:spacing w:val="6"/>
                <w:szCs w:val="21"/>
                <w:lang w:val="en-US" w:eastAsia="zh-CN"/>
              </w:rPr>
              <w:t>20</w:t>
            </w:r>
            <w:r>
              <w:rPr>
                <w:rFonts w:hint="eastAsia" w:ascii="宋体" w:hAnsi="宋体" w:eastAsia="宋体" w:cs="宋体"/>
                <w:bCs/>
                <w:spacing w:val="6"/>
                <w:szCs w:val="21"/>
              </w:rPr>
              <w:t>价格权值×100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jc w:val="center"/>
        </w:trPr>
        <w:tc>
          <w:tcPr>
            <w:tcW w:w="971"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bCs/>
                <w:spacing w:val="6"/>
                <w:szCs w:val="21"/>
              </w:rPr>
            </w:pPr>
            <w:r>
              <w:rPr>
                <w:rFonts w:hint="eastAsia" w:ascii="宋体" w:hAnsi="宋体" w:cs="宋体"/>
                <w:bCs/>
                <w:spacing w:val="6"/>
                <w:szCs w:val="21"/>
              </w:rPr>
              <w:t>3</w:t>
            </w:r>
          </w:p>
          <w:p>
            <w:pPr>
              <w:jc w:val="center"/>
              <w:rPr>
                <w:rFonts w:hint="eastAsia" w:ascii="宋体" w:hAnsi="宋体" w:cs="宋体"/>
                <w:bCs/>
                <w:spacing w:val="6"/>
                <w:szCs w:val="21"/>
              </w:rPr>
            </w:pPr>
            <w:r>
              <w:rPr>
                <w:rFonts w:hint="eastAsia" w:ascii="宋体" w:hAnsi="宋体" w:cs="宋体"/>
                <w:bCs/>
                <w:spacing w:val="6"/>
                <w:szCs w:val="21"/>
              </w:rPr>
              <w:t>技术部分</w:t>
            </w:r>
          </w:p>
          <w:p>
            <w:pPr>
              <w:jc w:val="center"/>
              <w:rPr>
                <w:rFonts w:hint="eastAsia" w:ascii="宋体" w:hAnsi="宋体" w:cs="宋体"/>
                <w:bCs/>
                <w:spacing w:val="6"/>
                <w:szCs w:val="21"/>
              </w:rPr>
            </w:pPr>
            <w:r>
              <w:rPr>
                <w:rFonts w:hint="eastAsia" w:ascii="宋体" w:hAnsi="宋体" w:cs="宋体"/>
                <w:bCs/>
                <w:spacing w:val="6"/>
                <w:szCs w:val="21"/>
              </w:rPr>
              <w:t>（</w:t>
            </w:r>
            <w:r>
              <w:rPr>
                <w:rFonts w:hint="eastAsia" w:ascii="宋体" w:hAnsi="宋体" w:cs="宋体"/>
                <w:bCs/>
                <w:spacing w:val="6"/>
                <w:szCs w:val="21"/>
                <w:lang w:val="en-US" w:eastAsia="zh-CN"/>
              </w:rPr>
              <w:t>6</w:t>
            </w:r>
            <w:r>
              <w:rPr>
                <w:rFonts w:ascii="宋体" w:hAnsi="宋体" w:cs="宋体"/>
                <w:bCs/>
                <w:spacing w:val="6"/>
                <w:szCs w:val="21"/>
              </w:rPr>
              <w:t>0</w:t>
            </w:r>
            <w:r>
              <w:rPr>
                <w:rFonts w:hint="eastAsia" w:ascii="宋体" w:hAnsi="宋体" w:cs="宋体"/>
                <w:bCs/>
                <w:spacing w:val="6"/>
                <w:szCs w:val="21"/>
              </w:rPr>
              <w:t>分）</w:t>
            </w:r>
          </w:p>
          <w:p>
            <w:pPr>
              <w:jc w:val="left"/>
              <w:rPr>
                <w:rFonts w:hint="eastAsia" w:ascii="宋体" w:hAnsi="宋体" w:cs="宋体"/>
                <w:bCs/>
                <w:spacing w:val="6"/>
                <w:szCs w:val="21"/>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pacing w:val="6"/>
                <w:szCs w:val="21"/>
              </w:rPr>
            </w:pPr>
            <w:r>
              <w:rPr>
                <w:rFonts w:hint="eastAsia" w:ascii="宋体" w:hAnsi="宋体" w:cs="宋体"/>
                <w:bCs/>
                <w:spacing w:val="6"/>
                <w:szCs w:val="21"/>
              </w:rPr>
              <w:t>技术参数</w:t>
            </w:r>
          </w:p>
          <w:p>
            <w:pPr>
              <w:jc w:val="center"/>
              <w:rPr>
                <w:rFonts w:hint="eastAsia" w:ascii="宋体" w:hAnsi="宋体" w:cs="宋体"/>
                <w:bCs/>
                <w:spacing w:val="6"/>
                <w:szCs w:val="21"/>
              </w:rPr>
            </w:pPr>
            <w:r>
              <w:rPr>
                <w:rFonts w:hint="eastAsia" w:ascii="宋体" w:hAnsi="宋体" w:cs="宋体"/>
                <w:bCs/>
                <w:spacing w:val="6"/>
                <w:szCs w:val="21"/>
              </w:rPr>
              <w:t>（</w:t>
            </w:r>
            <w:r>
              <w:rPr>
                <w:rFonts w:hint="eastAsia" w:ascii="宋体" w:hAnsi="宋体" w:cs="宋体"/>
                <w:bCs/>
                <w:spacing w:val="6"/>
                <w:szCs w:val="21"/>
                <w:lang w:val="en-US" w:eastAsia="zh-CN"/>
              </w:rPr>
              <w:t>20</w:t>
            </w:r>
            <w:r>
              <w:rPr>
                <w:rFonts w:hint="eastAsia" w:ascii="宋体" w:hAnsi="宋体" w:cs="宋体"/>
                <w:bCs/>
                <w:spacing w:val="6"/>
                <w:szCs w:val="21"/>
              </w:rPr>
              <w:t>分）</w:t>
            </w:r>
          </w:p>
        </w:tc>
        <w:tc>
          <w:tcPr>
            <w:tcW w:w="7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所投产品技术性能、产品规格符合</w:t>
            </w:r>
            <w:r>
              <w:rPr>
                <w:rFonts w:hint="eastAsia" w:ascii="宋体" w:hAnsi="宋体" w:cs="宋体"/>
                <w:szCs w:val="21"/>
              </w:rPr>
              <w:t>磋商文件</w:t>
            </w:r>
            <w:r>
              <w:rPr>
                <w:rFonts w:hint="eastAsia" w:ascii="宋体" w:hAnsi="宋体" w:eastAsia="宋体" w:cs="宋体"/>
                <w:color w:val="auto"/>
                <w:sz w:val="21"/>
                <w:szCs w:val="21"/>
                <w:lang w:eastAsia="zh-CN"/>
              </w:rPr>
              <w:t>的得基础分</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lang w:eastAsia="zh-CN"/>
              </w:rPr>
              <w:t>分；</w:t>
            </w:r>
          </w:p>
          <w:p>
            <w:pPr>
              <w:keepNext w:val="0"/>
              <w:keepLines w:val="0"/>
              <w:pageBreakBefore w:val="0"/>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bCs/>
                <w:spacing w:val="6"/>
                <w:szCs w:val="21"/>
              </w:rPr>
            </w:pPr>
            <w:r>
              <w:rPr>
                <w:rFonts w:hint="eastAsia" w:ascii="宋体" w:hAnsi="宋体" w:eastAsia="宋体" w:cs="宋体"/>
                <w:color w:val="auto"/>
                <w:sz w:val="21"/>
                <w:szCs w:val="21"/>
                <w:lang w:eastAsia="zh-CN"/>
              </w:rPr>
              <w:t>非“★”号标注的部分为一般性技术参数，每有一项不满足技术参数的扣</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eastAsia="zh-CN"/>
              </w:rPr>
              <w:t>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jc w:val="center"/>
        </w:trPr>
        <w:tc>
          <w:tcPr>
            <w:tcW w:w="971" w:type="dxa"/>
            <w:vMerge w:val="continue"/>
            <w:tcBorders>
              <w:left w:val="single" w:color="auto" w:sz="4" w:space="0"/>
              <w:right w:val="single" w:color="auto" w:sz="4" w:space="0"/>
            </w:tcBorders>
            <w:noWrap w:val="0"/>
            <w:vAlign w:val="center"/>
          </w:tcPr>
          <w:p>
            <w:pPr>
              <w:jc w:val="left"/>
              <w:rPr>
                <w:rFonts w:hint="eastAsia" w:ascii="宋体" w:hAnsi="宋体" w:cs="宋体"/>
                <w:bCs/>
                <w:spacing w:val="6"/>
                <w:szCs w:val="21"/>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Cs/>
                <w:spacing w:val="6"/>
                <w:szCs w:val="21"/>
              </w:rPr>
            </w:pPr>
            <w:bookmarkStart w:id="77" w:name="_Toc511575329"/>
            <w:r>
              <w:rPr>
                <w:rFonts w:hint="eastAsia" w:ascii="宋体" w:hAnsi="宋体" w:cs="宋体"/>
                <w:bCs/>
                <w:spacing w:val="6"/>
                <w:szCs w:val="21"/>
              </w:rPr>
              <w:t>安装调试方案</w:t>
            </w:r>
            <w:bookmarkEnd w:id="77"/>
            <w:r>
              <w:rPr>
                <w:rFonts w:hint="eastAsia" w:ascii="宋体" w:hAnsi="宋体" w:cs="宋体"/>
                <w:bCs/>
                <w:spacing w:val="6"/>
                <w:szCs w:val="21"/>
              </w:rPr>
              <w:t>（</w:t>
            </w:r>
            <w:r>
              <w:rPr>
                <w:rFonts w:hint="eastAsia" w:ascii="宋体" w:hAnsi="宋体" w:cs="宋体"/>
                <w:bCs/>
                <w:spacing w:val="6"/>
                <w:szCs w:val="21"/>
                <w:lang w:val="en-US" w:eastAsia="zh-CN"/>
              </w:rPr>
              <w:t>10</w:t>
            </w:r>
            <w:r>
              <w:rPr>
                <w:rFonts w:hint="eastAsia" w:ascii="宋体" w:hAnsi="宋体" w:cs="宋体"/>
                <w:bCs/>
                <w:spacing w:val="6"/>
                <w:szCs w:val="21"/>
              </w:rPr>
              <w:t>分）</w:t>
            </w:r>
          </w:p>
        </w:tc>
        <w:tc>
          <w:tcPr>
            <w:tcW w:w="7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222" w:firstLineChars="100"/>
              <w:jc w:val="left"/>
              <w:textAlignment w:val="auto"/>
              <w:rPr>
                <w:rFonts w:hint="eastAsia" w:ascii="宋体" w:hAnsi="宋体" w:eastAsia="宋体" w:cs="宋体"/>
                <w:bCs/>
                <w:spacing w:val="6"/>
                <w:szCs w:val="21"/>
              </w:rPr>
            </w:pPr>
            <w:r>
              <w:rPr>
                <w:rFonts w:hint="eastAsia" w:ascii="宋体" w:hAnsi="宋体" w:eastAsia="宋体" w:cs="宋体"/>
                <w:bCs/>
                <w:spacing w:val="6"/>
                <w:szCs w:val="21"/>
                <w:lang w:val="en-US" w:eastAsia="zh-CN"/>
              </w:rPr>
              <w:t>1、</w:t>
            </w:r>
            <w:r>
              <w:rPr>
                <w:rFonts w:hint="eastAsia" w:ascii="宋体" w:hAnsi="宋体" w:eastAsia="宋体" w:cs="宋体"/>
                <w:bCs/>
                <w:spacing w:val="6"/>
                <w:szCs w:val="21"/>
              </w:rPr>
              <w:t>安装方案及方法，以及现场管理人员机构设置及质量控制程序及保证体系，</w:t>
            </w:r>
            <w:r>
              <w:rPr>
                <w:rFonts w:hint="eastAsia" w:ascii="宋体" w:hAnsi="宋体" w:eastAsia="宋体" w:cs="宋体"/>
                <w:sz w:val="21"/>
                <w:szCs w:val="21"/>
              </w:rPr>
              <w:t>优秀的得</w:t>
            </w:r>
            <w:r>
              <w:rPr>
                <w:rFonts w:hint="eastAsia" w:ascii="宋体" w:hAnsi="宋体" w:cs="宋体"/>
                <w:sz w:val="21"/>
                <w:szCs w:val="21"/>
                <w:lang w:val="en-US" w:eastAsia="zh-CN"/>
              </w:rPr>
              <w:t>5</w:t>
            </w:r>
            <w:r>
              <w:rPr>
                <w:rFonts w:hint="eastAsia" w:ascii="宋体" w:hAnsi="宋体" w:eastAsia="宋体" w:cs="宋体"/>
                <w:sz w:val="21"/>
                <w:szCs w:val="21"/>
              </w:rPr>
              <w:t>分，良好的得</w:t>
            </w:r>
            <w:r>
              <w:rPr>
                <w:rFonts w:hint="eastAsia" w:ascii="宋体" w:hAnsi="宋体" w:cs="宋体"/>
                <w:sz w:val="21"/>
                <w:szCs w:val="21"/>
                <w:lang w:val="en-US" w:eastAsia="zh-CN"/>
              </w:rPr>
              <w:t>3</w:t>
            </w:r>
            <w:r>
              <w:rPr>
                <w:rFonts w:hint="eastAsia" w:ascii="宋体" w:hAnsi="宋体" w:eastAsia="宋体" w:cs="宋体"/>
                <w:sz w:val="21"/>
                <w:szCs w:val="21"/>
              </w:rPr>
              <w:t>分，一般的得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bCs/>
                <w:spacing w:val="6"/>
                <w:szCs w:val="21"/>
              </w:rPr>
              <w:t>；缺项不得分。</w:t>
            </w:r>
          </w:p>
          <w:p>
            <w:pPr>
              <w:keepNext w:val="0"/>
              <w:keepLines w:val="0"/>
              <w:pageBreakBefore w:val="0"/>
              <w:widowControl w:val="0"/>
              <w:kinsoku/>
              <w:wordWrap/>
              <w:overflowPunct/>
              <w:topLinePunct w:val="0"/>
              <w:autoSpaceDE/>
              <w:autoSpaceDN/>
              <w:bidi w:val="0"/>
              <w:adjustRightInd/>
              <w:snapToGrid/>
              <w:ind w:firstLine="222" w:firstLineChars="100"/>
              <w:jc w:val="left"/>
              <w:textAlignment w:val="auto"/>
              <w:rPr>
                <w:rFonts w:hint="eastAsia" w:ascii="宋体" w:hAnsi="宋体" w:eastAsia="宋体" w:cs="宋体"/>
                <w:bCs/>
                <w:spacing w:val="6"/>
                <w:szCs w:val="21"/>
              </w:rPr>
            </w:pPr>
            <w:r>
              <w:rPr>
                <w:rFonts w:hint="eastAsia" w:ascii="宋体" w:hAnsi="宋体" w:eastAsia="宋体" w:cs="宋体"/>
                <w:bCs/>
                <w:spacing w:val="6"/>
                <w:szCs w:val="21"/>
                <w:lang w:val="en-US" w:eastAsia="zh-CN"/>
              </w:rPr>
              <w:t>2、</w:t>
            </w:r>
            <w:r>
              <w:rPr>
                <w:rFonts w:hint="eastAsia" w:ascii="宋体" w:hAnsi="宋体" w:eastAsia="宋体" w:cs="宋体"/>
                <w:bCs/>
                <w:spacing w:val="6"/>
                <w:szCs w:val="21"/>
              </w:rPr>
              <w:t>确保安装调试工期的保证措施，系统调试及验收方案，</w:t>
            </w:r>
            <w:r>
              <w:rPr>
                <w:rFonts w:hint="eastAsia" w:ascii="宋体" w:hAnsi="宋体" w:eastAsia="宋体" w:cs="宋体"/>
                <w:sz w:val="21"/>
                <w:szCs w:val="21"/>
              </w:rPr>
              <w:t>优秀的得</w:t>
            </w:r>
            <w:r>
              <w:rPr>
                <w:rFonts w:hint="eastAsia" w:ascii="宋体" w:hAnsi="宋体" w:cs="宋体"/>
                <w:sz w:val="21"/>
                <w:szCs w:val="21"/>
                <w:lang w:val="en-US" w:eastAsia="zh-CN"/>
              </w:rPr>
              <w:t>5</w:t>
            </w:r>
            <w:r>
              <w:rPr>
                <w:rFonts w:hint="eastAsia" w:ascii="宋体" w:hAnsi="宋体" w:eastAsia="宋体" w:cs="宋体"/>
                <w:sz w:val="21"/>
                <w:szCs w:val="21"/>
              </w:rPr>
              <w:t>分，良好的得</w:t>
            </w:r>
            <w:r>
              <w:rPr>
                <w:rFonts w:hint="eastAsia" w:ascii="宋体" w:hAnsi="宋体" w:cs="宋体"/>
                <w:sz w:val="21"/>
                <w:szCs w:val="21"/>
                <w:lang w:val="en-US" w:eastAsia="zh-CN"/>
              </w:rPr>
              <w:t>3</w:t>
            </w:r>
            <w:r>
              <w:rPr>
                <w:rFonts w:hint="eastAsia" w:ascii="宋体" w:hAnsi="宋体" w:eastAsia="宋体" w:cs="宋体"/>
                <w:sz w:val="21"/>
                <w:szCs w:val="21"/>
              </w:rPr>
              <w:t>分，一般的得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bCs/>
                <w:spacing w:val="6"/>
                <w:szCs w:val="21"/>
              </w:rPr>
              <w:t>；缺项不得分。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jc w:val="center"/>
        </w:trPr>
        <w:tc>
          <w:tcPr>
            <w:tcW w:w="971" w:type="dxa"/>
            <w:vMerge w:val="continue"/>
            <w:tcBorders>
              <w:left w:val="single" w:color="auto" w:sz="4" w:space="0"/>
              <w:right w:val="single" w:color="auto" w:sz="4" w:space="0"/>
            </w:tcBorders>
            <w:noWrap w:val="0"/>
            <w:vAlign w:val="center"/>
          </w:tcPr>
          <w:p>
            <w:pPr>
              <w:jc w:val="left"/>
              <w:rPr>
                <w:rFonts w:hint="eastAsia" w:ascii="宋体" w:hAnsi="宋体" w:cs="宋体"/>
                <w:bCs/>
                <w:spacing w:val="6"/>
                <w:szCs w:val="21"/>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222" w:firstLineChars="100"/>
              <w:jc w:val="left"/>
              <w:textAlignment w:val="auto"/>
              <w:rPr>
                <w:rFonts w:hint="eastAsia" w:ascii="宋体" w:hAnsi="宋体" w:eastAsia="宋体" w:cs="宋体"/>
                <w:bCs/>
                <w:spacing w:val="6"/>
                <w:szCs w:val="21"/>
              </w:rPr>
            </w:pPr>
            <w:r>
              <w:rPr>
                <w:rFonts w:hint="eastAsia" w:ascii="宋体" w:hAnsi="宋体" w:eastAsia="宋体" w:cs="宋体"/>
                <w:bCs/>
                <w:spacing w:val="6"/>
                <w:szCs w:val="21"/>
              </w:rPr>
              <w:t>培训方案</w:t>
            </w:r>
          </w:p>
          <w:p>
            <w:pPr>
              <w:keepNext w:val="0"/>
              <w:keepLines w:val="0"/>
              <w:pageBreakBefore w:val="0"/>
              <w:widowControl w:val="0"/>
              <w:kinsoku/>
              <w:wordWrap/>
              <w:overflowPunct/>
              <w:topLinePunct w:val="0"/>
              <w:autoSpaceDE/>
              <w:autoSpaceDN/>
              <w:bidi w:val="0"/>
              <w:adjustRightInd/>
              <w:snapToGrid/>
              <w:ind w:firstLine="222" w:firstLineChars="100"/>
              <w:jc w:val="lef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lang w:eastAsia="zh-CN"/>
              </w:rPr>
              <w:t>（</w:t>
            </w:r>
            <w:r>
              <w:rPr>
                <w:rFonts w:hint="eastAsia" w:ascii="宋体" w:hAnsi="宋体" w:cs="宋体"/>
                <w:bCs/>
                <w:spacing w:val="6"/>
                <w:szCs w:val="21"/>
                <w:lang w:val="en-US" w:eastAsia="zh-CN"/>
              </w:rPr>
              <w:t>10</w:t>
            </w:r>
            <w:r>
              <w:rPr>
                <w:rFonts w:hint="eastAsia" w:ascii="宋体" w:hAnsi="宋体" w:eastAsia="宋体" w:cs="宋体"/>
                <w:bCs/>
                <w:spacing w:val="6"/>
                <w:szCs w:val="21"/>
                <w:lang w:val="en-US" w:eastAsia="zh-CN"/>
              </w:rPr>
              <w:t>分</w:t>
            </w:r>
            <w:r>
              <w:rPr>
                <w:rFonts w:hint="eastAsia" w:ascii="宋体" w:hAnsi="宋体" w:eastAsia="宋体" w:cs="宋体"/>
                <w:bCs/>
                <w:spacing w:val="6"/>
                <w:szCs w:val="21"/>
                <w:lang w:eastAsia="zh-CN"/>
              </w:rPr>
              <w:t>）</w:t>
            </w:r>
          </w:p>
        </w:tc>
        <w:tc>
          <w:tcPr>
            <w:tcW w:w="7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222" w:firstLineChars="100"/>
              <w:jc w:val="lef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rPr>
              <w:t>根据培训方案中承诺的培训内容、培训课时、培训地点、培训人数、</w:t>
            </w:r>
            <w:r>
              <w:rPr>
                <w:rFonts w:hint="eastAsia" w:ascii="宋体" w:hAnsi="宋体" w:cs="宋体"/>
                <w:bCs/>
                <w:spacing w:val="6"/>
                <w:szCs w:val="21"/>
                <w:lang w:eastAsia="zh-CN"/>
              </w:rPr>
              <w:t>专业程度</w:t>
            </w:r>
            <w:r>
              <w:rPr>
                <w:rFonts w:hint="eastAsia" w:ascii="宋体" w:hAnsi="宋体" w:eastAsia="宋体" w:cs="宋体"/>
                <w:bCs/>
                <w:spacing w:val="6"/>
                <w:szCs w:val="21"/>
              </w:rPr>
              <w:t>以及是否免费等进行评分，培训内容丰富、课时多、培训人数多、</w:t>
            </w:r>
            <w:r>
              <w:rPr>
                <w:rFonts w:hint="eastAsia" w:ascii="宋体" w:hAnsi="宋体" w:cs="宋体"/>
                <w:bCs/>
                <w:spacing w:val="6"/>
                <w:szCs w:val="21"/>
                <w:lang w:eastAsia="zh-CN"/>
              </w:rPr>
              <w:t>专业程度</w:t>
            </w:r>
            <w:r>
              <w:rPr>
                <w:rFonts w:hint="eastAsia" w:ascii="宋体" w:hAnsi="宋体" w:eastAsia="宋体" w:cs="宋体"/>
                <w:bCs/>
                <w:spacing w:val="6"/>
                <w:szCs w:val="21"/>
              </w:rPr>
              <w:t>强得</w:t>
            </w:r>
            <w:r>
              <w:rPr>
                <w:rFonts w:hint="eastAsia" w:ascii="宋体" w:hAnsi="宋体" w:cs="宋体"/>
                <w:bCs/>
                <w:spacing w:val="6"/>
                <w:szCs w:val="21"/>
                <w:lang w:val="en-US" w:eastAsia="zh-CN"/>
              </w:rPr>
              <w:t>10</w:t>
            </w:r>
            <w:r>
              <w:rPr>
                <w:rFonts w:hint="eastAsia" w:ascii="宋体" w:hAnsi="宋体" w:eastAsia="宋体" w:cs="宋体"/>
                <w:bCs/>
                <w:spacing w:val="6"/>
                <w:szCs w:val="21"/>
              </w:rPr>
              <w:t>分，培训内容较丰富、课时较多、培训人数较多、</w:t>
            </w:r>
            <w:r>
              <w:rPr>
                <w:rFonts w:hint="eastAsia" w:ascii="宋体" w:hAnsi="宋体" w:cs="宋体"/>
                <w:bCs/>
                <w:spacing w:val="6"/>
                <w:szCs w:val="21"/>
                <w:lang w:eastAsia="zh-CN"/>
              </w:rPr>
              <w:t>专业程度</w:t>
            </w:r>
            <w:r>
              <w:rPr>
                <w:rFonts w:hint="eastAsia" w:ascii="宋体" w:hAnsi="宋体" w:eastAsia="宋体" w:cs="宋体"/>
                <w:bCs/>
                <w:spacing w:val="6"/>
                <w:szCs w:val="21"/>
              </w:rPr>
              <w:t>较强得</w:t>
            </w:r>
            <w:r>
              <w:rPr>
                <w:rFonts w:hint="eastAsia" w:ascii="宋体" w:hAnsi="宋体" w:cs="宋体"/>
                <w:bCs/>
                <w:spacing w:val="6"/>
                <w:szCs w:val="21"/>
                <w:lang w:val="en-US" w:eastAsia="zh-CN"/>
              </w:rPr>
              <w:t>8</w:t>
            </w:r>
            <w:r>
              <w:rPr>
                <w:rFonts w:hint="eastAsia" w:ascii="宋体" w:hAnsi="宋体" w:eastAsia="宋体" w:cs="宋体"/>
                <w:bCs/>
                <w:spacing w:val="6"/>
                <w:szCs w:val="21"/>
              </w:rPr>
              <w:t>分，培训内容不丰富、课时少、培训人数少、</w:t>
            </w:r>
            <w:r>
              <w:rPr>
                <w:rFonts w:hint="eastAsia" w:ascii="宋体" w:hAnsi="宋体" w:cs="宋体"/>
                <w:bCs/>
                <w:spacing w:val="6"/>
                <w:szCs w:val="21"/>
                <w:lang w:eastAsia="zh-CN"/>
              </w:rPr>
              <w:t>专业程度</w:t>
            </w:r>
            <w:r>
              <w:rPr>
                <w:rFonts w:hint="eastAsia" w:ascii="宋体" w:hAnsi="宋体" w:eastAsia="宋体" w:cs="宋体"/>
                <w:bCs/>
                <w:spacing w:val="6"/>
                <w:szCs w:val="21"/>
              </w:rPr>
              <w:t>弱得</w:t>
            </w:r>
            <w:r>
              <w:rPr>
                <w:rFonts w:hint="eastAsia" w:ascii="宋体" w:hAnsi="宋体" w:cs="宋体"/>
                <w:bCs/>
                <w:spacing w:val="6"/>
                <w:szCs w:val="21"/>
                <w:lang w:val="en-US" w:eastAsia="zh-CN"/>
              </w:rPr>
              <w:t>6</w:t>
            </w:r>
            <w:r>
              <w:rPr>
                <w:rFonts w:hint="eastAsia" w:ascii="宋体" w:hAnsi="宋体" w:eastAsia="宋体" w:cs="宋体"/>
                <w:bCs/>
                <w:spacing w:val="6"/>
                <w:szCs w:val="21"/>
              </w:rPr>
              <w:t>分，缺项不得分。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4" w:hRule="atLeast"/>
          <w:jc w:val="center"/>
        </w:trPr>
        <w:tc>
          <w:tcPr>
            <w:tcW w:w="971" w:type="dxa"/>
            <w:vMerge w:val="continue"/>
            <w:tcBorders>
              <w:left w:val="single" w:color="auto" w:sz="4" w:space="0"/>
              <w:right w:val="single" w:color="auto" w:sz="4" w:space="0"/>
            </w:tcBorders>
            <w:noWrap w:val="0"/>
            <w:vAlign w:val="center"/>
          </w:tcPr>
          <w:p>
            <w:pPr>
              <w:jc w:val="left"/>
              <w:rPr>
                <w:rFonts w:hint="eastAsia" w:ascii="宋体" w:hAnsi="宋体" w:cs="宋体"/>
                <w:bCs/>
                <w:spacing w:val="6"/>
                <w:szCs w:val="21"/>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222" w:firstLineChars="100"/>
              <w:jc w:val="center"/>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rPr>
              <w:t>质量保证期内、外服务方案</w:t>
            </w:r>
            <w:r>
              <w:rPr>
                <w:rFonts w:hint="eastAsia" w:ascii="宋体" w:hAnsi="宋体" w:eastAsia="宋体" w:cs="宋体"/>
                <w:bCs/>
                <w:spacing w:val="6"/>
                <w:szCs w:val="21"/>
                <w:lang w:eastAsia="zh-CN"/>
              </w:rPr>
              <w:t>（</w:t>
            </w:r>
            <w:r>
              <w:rPr>
                <w:rFonts w:hint="eastAsia" w:ascii="宋体" w:hAnsi="宋体" w:cs="宋体"/>
                <w:bCs/>
                <w:spacing w:val="6"/>
                <w:szCs w:val="21"/>
                <w:lang w:val="en-US" w:eastAsia="zh-CN"/>
              </w:rPr>
              <w:t>10</w:t>
            </w:r>
            <w:r>
              <w:rPr>
                <w:rFonts w:hint="eastAsia" w:ascii="宋体" w:hAnsi="宋体" w:eastAsia="宋体" w:cs="宋体"/>
                <w:bCs/>
                <w:spacing w:val="6"/>
                <w:szCs w:val="21"/>
                <w:lang w:val="en-US" w:eastAsia="zh-CN"/>
              </w:rPr>
              <w:t>分</w:t>
            </w:r>
            <w:r>
              <w:rPr>
                <w:rFonts w:hint="eastAsia" w:ascii="宋体" w:hAnsi="宋体" w:eastAsia="宋体" w:cs="宋体"/>
                <w:bCs/>
                <w:spacing w:val="6"/>
                <w:szCs w:val="21"/>
                <w:lang w:eastAsia="zh-CN"/>
              </w:rPr>
              <w:t>）</w:t>
            </w:r>
          </w:p>
        </w:tc>
        <w:tc>
          <w:tcPr>
            <w:tcW w:w="7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222" w:firstLineChars="100"/>
              <w:jc w:val="left"/>
              <w:textAlignment w:val="auto"/>
              <w:rPr>
                <w:rFonts w:hint="eastAsia" w:ascii="宋体" w:hAnsi="宋体" w:eastAsia="宋体" w:cs="宋体"/>
                <w:bCs/>
                <w:spacing w:val="6"/>
                <w:szCs w:val="21"/>
                <w:lang w:val="en-US" w:eastAsia="zh-CN"/>
              </w:rPr>
            </w:pPr>
            <w:r>
              <w:rPr>
                <w:rFonts w:hint="eastAsia" w:ascii="宋体" w:hAnsi="宋体" w:eastAsia="宋体" w:cs="宋体"/>
                <w:bCs/>
                <w:spacing w:val="6"/>
                <w:szCs w:val="21"/>
              </w:rPr>
              <w:t>服务方案至少包括如下内容： （1）质量保证期内、外服务内容、标准、维修服务响应时间及承诺。 （2）定期巡检承诺。供应商在质量保证期内须提供每年不少于壹次的巡检服务。 （3）售后服务人员配置，包括售后服务组织架构、专业、职称等方面。 依照方案内容全面程度、可执行程度、人员配置情况进行评分，优秀得</w:t>
            </w:r>
            <w:r>
              <w:rPr>
                <w:rFonts w:hint="eastAsia" w:ascii="宋体" w:hAnsi="宋体" w:cs="宋体"/>
                <w:bCs/>
                <w:spacing w:val="6"/>
                <w:szCs w:val="21"/>
                <w:lang w:val="en-US" w:eastAsia="zh-CN"/>
              </w:rPr>
              <w:t>10</w:t>
            </w:r>
            <w:r>
              <w:rPr>
                <w:rFonts w:hint="eastAsia" w:ascii="宋体" w:hAnsi="宋体" w:eastAsia="宋体" w:cs="宋体"/>
                <w:bCs/>
                <w:spacing w:val="6"/>
                <w:szCs w:val="21"/>
              </w:rPr>
              <w:t>分，良好得</w:t>
            </w:r>
            <w:r>
              <w:rPr>
                <w:rFonts w:hint="eastAsia" w:ascii="宋体" w:hAnsi="宋体" w:cs="宋体"/>
                <w:bCs/>
                <w:spacing w:val="6"/>
                <w:szCs w:val="21"/>
                <w:lang w:val="en-US" w:eastAsia="zh-CN"/>
              </w:rPr>
              <w:t>8</w:t>
            </w:r>
            <w:r>
              <w:rPr>
                <w:rFonts w:hint="eastAsia" w:ascii="宋体" w:hAnsi="宋体" w:eastAsia="宋体" w:cs="宋体"/>
                <w:bCs/>
                <w:spacing w:val="6"/>
                <w:szCs w:val="21"/>
              </w:rPr>
              <w:t>分，一般得</w:t>
            </w:r>
            <w:r>
              <w:rPr>
                <w:rFonts w:hint="eastAsia" w:ascii="宋体" w:hAnsi="宋体" w:cs="宋体"/>
                <w:bCs/>
                <w:spacing w:val="6"/>
                <w:szCs w:val="21"/>
                <w:lang w:val="en-US" w:eastAsia="zh-CN"/>
              </w:rPr>
              <w:t>6</w:t>
            </w:r>
            <w:r>
              <w:rPr>
                <w:rFonts w:hint="eastAsia" w:ascii="宋体" w:hAnsi="宋体" w:eastAsia="宋体" w:cs="宋体"/>
                <w:bCs/>
                <w:spacing w:val="6"/>
                <w:szCs w:val="21"/>
              </w:rPr>
              <w:t>分，缺项不得分</w:t>
            </w:r>
            <w:r>
              <w:rPr>
                <w:rFonts w:hint="eastAsia" w:ascii="宋体" w:hAnsi="宋体" w:cs="宋体"/>
                <w:bCs/>
                <w:spacing w:val="6"/>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7" w:hRule="atLeast"/>
          <w:jc w:val="center"/>
        </w:trPr>
        <w:tc>
          <w:tcPr>
            <w:tcW w:w="971" w:type="dxa"/>
            <w:tcBorders>
              <w:left w:val="single" w:color="auto" w:sz="4" w:space="0"/>
              <w:right w:val="single" w:color="auto" w:sz="4" w:space="0"/>
            </w:tcBorders>
            <w:noWrap w:val="0"/>
            <w:vAlign w:val="center"/>
          </w:tcPr>
          <w:p>
            <w:pPr>
              <w:jc w:val="left"/>
              <w:rPr>
                <w:rFonts w:hint="eastAsia" w:ascii="宋体" w:hAnsi="宋体" w:cs="宋体"/>
                <w:bCs/>
                <w:spacing w:val="6"/>
                <w:szCs w:val="21"/>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imes New Roman" w:hAnsi="Times New Roman" w:eastAsia="宋体" w:cs="Times New Roman"/>
                <w:spacing w:val="0"/>
                <w:kern w:val="2"/>
                <w:sz w:val="21"/>
                <w:lang w:val="en-US" w:eastAsia="zh-CN" w:bidi="ar-SA"/>
              </w:rPr>
            </w:pPr>
            <w:r>
              <w:rPr>
                <w:rFonts w:ascii="宋体" w:hAnsi="宋体" w:cs="宋体"/>
                <w:spacing w:val="0"/>
                <w:sz w:val="21"/>
              </w:rPr>
              <w:t>备品备件及易损件</w:t>
            </w:r>
            <w:r>
              <w:rPr>
                <w:rFonts w:hint="eastAsia" w:ascii="宋体" w:hAnsi="宋体" w:cs="宋体"/>
                <w:spacing w:val="0"/>
                <w:sz w:val="21"/>
                <w:lang w:eastAsia="zh-CN"/>
              </w:rPr>
              <w:t>（</w:t>
            </w:r>
            <w:r>
              <w:rPr>
                <w:rFonts w:hint="eastAsia" w:ascii="宋体" w:hAnsi="宋体" w:cs="宋体"/>
                <w:bCs/>
                <w:spacing w:val="0"/>
                <w:sz w:val="21"/>
                <w:szCs w:val="21"/>
                <w:lang w:val="en-US" w:eastAsia="zh-CN"/>
              </w:rPr>
              <w:t>10</w:t>
            </w:r>
            <w:r>
              <w:rPr>
                <w:rFonts w:hint="eastAsia" w:ascii="宋体" w:hAnsi="宋体" w:eastAsia="宋体" w:cs="宋体"/>
                <w:bCs/>
                <w:spacing w:val="0"/>
                <w:sz w:val="21"/>
                <w:szCs w:val="21"/>
                <w:lang w:val="en-US" w:eastAsia="zh-CN"/>
              </w:rPr>
              <w:t>分</w:t>
            </w:r>
            <w:r>
              <w:rPr>
                <w:rFonts w:hint="eastAsia" w:ascii="宋体" w:hAnsi="宋体" w:cs="宋体"/>
                <w:spacing w:val="0"/>
                <w:sz w:val="21"/>
                <w:lang w:eastAsia="zh-CN"/>
              </w:rPr>
              <w:t>）</w:t>
            </w:r>
          </w:p>
        </w:tc>
        <w:tc>
          <w:tcPr>
            <w:tcW w:w="702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imes New Roman" w:hAnsi="Times New Roman" w:eastAsia="宋体" w:cs="Times New Roman"/>
                <w:spacing w:val="0"/>
                <w:kern w:val="2"/>
                <w:sz w:val="21"/>
                <w:lang w:val="en-US" w:eastAsia="zh-CN" w:bidi="ar-SA"/>
              </w:rPr>
            </w:pPr>
            <w:r>
              <w:rPr>
                <w:rFonts w:ascii="宋体" w:hAnsi="宋体" w:cs="宋体"/>
                <w:spacing w:val="0"/>
                <w:sz w:val="21"/>
              </w:rPr>
              <w:t>供应商可根据经验，提供质保期内、外备品备件及易损件配备方案。依照易损件齐全程度及价格的合理性进行评分，由评委根据</w:t>
            </w:r>
            <w:r>
              <w:rPr>
                <w:rFonts w:hint="eastAsia" w:ascii="宋体" w:hAnsi="宋体" w:cs="宋体"/>
                <w:spacing w:val="0"/>
                <w:sz w:val="21"/>
                <w:lang w:eastAsia="zh-CN"/>
              </w:rPr>
              <w:t>响应</w:t>
            </w:r>
            <w:r>
              <w:rPr>
                <w:rFonts w:ascii="宋体" w:hAnsi="宋体" w:cs="宋体"/>
                <w:spacing w:val="0"/>
                <w:sz w:val="21"/>
              </w:rPr>
              <w:t>文件编制情况横向比较</w:t>
            </w:r>
            <w:r>
              <w:rPr>
                <w:rFonts w:hint="eastAsia" w:ascii="宋体" w:hAnsi="宋体" w:eastAsia="宋体" w:cs="宋体"/>
                <w:bCs/>
                <w:spacing w:val="0"/>
                <w:sz w:val="21"/>
                <w:szCs w:val="21"/>
              </w:rPr>
              <w:t>优秀得</w:t>
            </w:r>
            <w:r>
              <w:rPr>
                <w:rFonts w:hint="eastAsia" w:ascii="宋体" w:hAnsi="宋体" w:cs="宋体"/>
                <w:bCs/>
                <w:spacing w:val="0"/>
                <w:sz w:val="21"/>
                <w:szCs w:val="21"/>
                <w:lang w:val="en-US" w:eastAsia="zh-CN"/>
              </w:rPr>
              <w:t>10</w:t>
            </w:r>
            <w:r>
              <w:rPr>
                <w:rFonts w:hint="eastAsia" w:ascii="宋体" w:hAnsi="宋体" w:eastAsia="宋体" w:cs="宋体"/>
                <w:bCs/>
                <w:spacing w:val="0"/>
                <w:sz w:val="21"/>
                <w:szCs w:val="21"/>
              </w:rPr>
              <w:t>分，良好得</w:t>
            </w:r>
            <w:r>
              <w:rPr>
                <w:rFonts w:hint="eastAsia" w:ascii="宋体" w:hAnsi="宋体" w:cs="宋体"/>
                <w:bCs/>
                <w:spacing w:val="0"/>
                <w:sz w:val="21"/>
                <w:szCs w:val="21"/>
                <w:lang w:val="en-US" w:eastAsia="zh-CN"/>
              </w:rPr>
              <w:t>8</w:t>
            </w:r>
            <w:r>
              <w:rPr>
                <w:rFonts w:hint="eastAsia" w:ascii="宋体" w:hAnsi="宋体" w:eastAsia="宋体" w:cs="宋体"/>
                <w:bCs/>
                <w:spacing w:val="0"/>
                <w:sz w:val="21"/>
                <w:szCs w:val="21"/>
              </w:rPr>
              <w:t>分，一般得</w:t>
            </w:r>
            <w:r>
              <w:rPr>
                <w:rFonts w:hint="eastAsia" w:ascii="宋体" w:hAnsi="宋体" w:cs="宋体"/>
                <w:bCs/>
                <w:spacing w:val="0"/>
                <w:sz w:val="21"/>
                <w:szCs w:val="21"/>
                <w:lang w:val="en-US" w:eastAsia="zh-CN"/>
              </w:rPr>
              <w:t>6</w:t>
            </w:r>
            <w:r>
              <w:rPr>
                <w:rFonts w:hint="eastAsia" w:ascii="宋体" w:hAnsi="宋体" w:eastAsia="宋体" w:cs="宋体"/>
                <w:bCs/>
                <w:spacing w:val="0"/>
                <w:sz w:val="21"/>
                <w:szCs w:val="21"/>
              </w:rPr>
              <w:t>分，缺项不得分</w:t>
            </w:r>
            <w:r>
              <w:rPr>
                <w:rFonts w:hint="eastAsia" w:ascii="宋体" w:hAnsi="宋体" w:cs="宋体"/>
                <w:bCs/>
                <w:spacing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971" w:type="dxa"/>
            <w:vMerge w:val="restart"/>
            <w:tcBorders>
              <w:left w:val="single" w:color="auto" w:sz="4" w:space="0"/>
              <w:right w:val="single" w:color="auto" w:sz="4" w:space="0"/>
            </w:tcBorders>
            <w:noWrap w:val="0"/>
            <w:vAlign w:val="center"/>
          </w:tcPr>
          <w:p>
            <w:pPr>
              <w:jc w:val="center"/>
              <w:rPr>
                <w:rFonts w:ascii="宋体" w:hAnsi="宋体" w:cs="宋体"/>
                <w:bCs/>
                <w:spacing w:val="6"/>
                <w:szCs w:val="21"/>
              </w:rPr>
            </w:pPr>
            <w:r>
              <w:rPr>
                <w:rFonts w:ascii="宋体" w:hAnsi="宋体" w:cs="宋体"/>
                <w:bCs/>
                <w:spacing w:val="6"/>
                <w:szCs w:val="21"/>
              </w:rPr>
              <w:t>4</w:t>
            </w:r>
          </w:p>
          <w:p>
            <w:pPr>
              <w:jc w:val="center"/>
              <w:rPr>
                <w:rFonts w:hint="eastAsia" w:ascii="宋体" w:hAnsi="宋体" w:cs="宋体"/>
                <w:bCs/>
                <w:spacing w:val="6"/>
                <w:szCs w:val="21"/>
              </w:rPr>
            </w:pPr>
            <w:r>
              <w:rPr>
                <w:rFonts w:hint="eastAsia" w:ascii="宋体" w:hAnsi="宋体" w:cs="宋体"/>
                <w:bCs/>
                <w:spacing w:val="6"/>
                <w:szCs w:val="21"/>
              </w:rPr>
              <w:t>商务部分</w:t>
            </w:r>
          </w:p>
          <w:p>
            <w:pPr>
              <w:jc w:val="center"/>
              <w:rPr>
                <w:rFonts w:hint="eastAsia" w:ascii="宋体" w:hAnsi="宋体" w:cs="宋体"/>
                <w:bCs/>
                <w:spacing w:val="6"/>
                <w:szCs w:val="21"/>
              </w:rPr>
            </w:pPr>
            <w:r>
              <w:rPr>
                <w:rFonts w:hint="eastAsia" w:ascii="宋体" w:hAnsi="宋体" w:cs="宋体"/>
                <w:bCs/>
                <w:spacing w:val="6"/>
                <w:szCs w:val="21"/>
              </w:rPr>
              <w:t>（</w:t>
            </w:r>
            <w:r>
              <w:rPr>
                <w:rFonts w:hint="eastAsia" w:ascii="宋体" w:hAnsi="宋体" w:cs="宋体"/>
                <w:bCs/>
                <w:spacing w:val="6"/>
                <w:szCs w:val="21"/>
                <w:lang w:val="en-US" w:eastAsia="zh-CN"/>
              </w:rPr>
              <w:t>2</w:t>
            </w:r>
            <w:r>
              <w:rPr>
                <w:rFonts w:ascii="宋体" w:hAnsi="宋体" w:cs="宋体"/>
                <w:bCs/>
                <w:spacing w:val="6"/>
                <w:szCs w:val="21"/>
              </w:rPr>
              <w:t>0</w:t>
            </w:r>
            <w:r>
              <w:rPr>
                <w:rFonts w:hint="eastAsia" w:ascii="宋体" w:hAnsi="宋体" w:cs="宋体"/>
                <w:bCs/>
                <w:spacing w:val="6"/>
                <w:szCs w:val="21"/>
              </w:rPr>
              <w:t>分）</w:t>
            </w:r>
          </w:p>
          <w:p>
            <w:pPr>
              <w:jc w:val="left"/>
              <w:rPr>
                <w:rFonts w:hint="eastAsia" w:ascii="宋体" w:hAnsi="宋体" w:cs="宋体"/>
                <w:bCs/>
                <w:spacing w:val="6"/>
                <w:szCs w:val="21"/>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spacing w:val="6"/>
                <w:szCs w:val="21"/>
              </w:rPr>
            </w:pPr>
            <w:r>
              <w:rPr>
                <w:rFonts w:hint="eastAsia" w:ascii="宋体" w:hAnsi="宋体" w:eastAsia="宋体" w:cs="宋体"/>
                <w:bCs/>
                <w:spacing w:val="6"/>
                <w:szCs w:val="21"/>
              </w:rPr>
              <w:t>企业实力</w:t>
            </w:r>
          </w:p>
          <w:p>
            <w:pPr>
              <w:jc w:val="center"/>
              <w:rPr>
                <w:rFonts w:hint="eastAsia" w:ascii="宋体" w:hAnsi="宋体" w:eastAsia="宋体" w:cs="宋体"/>
                <w:bCs/>
                <w:spacing w:val="6"/>
                <w:szCs w:val="21"/>
              </w:rPr>
            </w:pPr>
            <w:r>
              <w:rPr>
                <w:rFonts w:hint="eastAsia" w:ascii="宋体" w:hAnsi="宋体" w:eastAsia="宋体" w:cs="宋体"/>
                <w:bCs/>
                <w:spacing w:val="6"/>
                <w:szCs w:val="21"/>
              </w:rPr>
              <w:t>（</w:t>
            </w:r>
            <w:r>
              <w:rPr>
                <w:rFonts w:hint="eastAsia" w:ascii="宋体" w:hAnsi="宋体" w:cs="宋体"/>
                <w:bCs/>
                <w:spacing w:val="6"/>
                <w:szCs w:val="21"/>
                <w:lang w:val="en-US" w:eastAsia="zh-CN"/>
              </w:rPr>
              <w:t>6</w:t>
            </w:r>
            <w:r>
              <w:rPr>
                <w:rFonts w:hint="eastAsia" w:ascii="宋体" w:hAnsi="宋体" w:eastAsia="宋体" w:cs="宋体"/>
                <w:bCs/>
                <w:spacing w:val="6"/>
                <w:szCs w:val="21"/>
              </w:rPr>
              <w:t>分）</w:t>
            </w:r>
          </w:p>
        </w:tc>
        <w:tc>
          <w:tcPr>
            <w:tcW w:w="7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eastAsia" w:ascii="宋体" w:hAnsi="宋体" w:eastAsia="宋体" w:cs="宋体"/>
                <w:szCs w:val="21"/>
                <w:lang w:eastAsia="zh-CN"/>
              </w:rPr>
            </w:pPr>
            <w:r>
              <w:rPr>
                <w:rFonts w:hint="eastAsia" w:ascii="宋体" w:hAnsi="宋体" w:eastAsia="宋体" w:cs="宋体"/>
                <w:szCs w:val="21"/>
              </w:rPr>
              <w:t>供应商具有有效期内的质量管理体系认证证书、环境管理体系认证证书、职业健安全管理体系认证证书，每提供一项得</w:t>
            </w:r>
            <w:r>
              <w:rPr>
                <w:rFonts w:hint="eastAsia" w:ascii="宋体" w:hAnsi="宋体" w:cs="宋体"/>
                <w:szCs w:val="21"/>
                <w:lang w:val="en-US" w:eastAsia="zh-CN"/>
              </w:rPr>
              <w:t>2</w:t>
            </w:r>
            <w:r>
              <w:rPr>
                <w:rFonts w:hint="eastAsia" w:ascii="宋体" w:hAnsi="宋体" w:eastAsia="宋体" w:cs="宋体"/>
                <w:szCs w:val="21"/>
              </w:rPr>
              <w:t>分，本项最多得</w:t>
            </w:r>
            <w:r>
              <w:rPr>
                <w:rFonts w:hint="eastAsia" w:ascii="宋体" w:hAnsi="宋体" w:cs="宋体"/>
                <w:szCs w:val="21"/>
                <w:lang w:val="en-US" w:eastAsia="zh-CN"/>
              </w:rPr>
              <w:t>6</w:t>
            </w:r>
            <w:r>
              <w:rPr>
                <w:rFonts w:hint="eastAsia" w:ascii="宋体" w:hAnsi="宋体" w:eastAsia="宋体" w:cs="宋体"/>
                <w:szCs w:val="21"/>
              </w:rPr>
              <w:t>分</w:t>
            </w:r>
            <w:r>
              <w:rPr>
                <w:rFonts w:hint="eastAsia" w:ascii="宋体" w:hAnsi="宋体" w:eastAsia="宋体" w:cs="宋体"/>
                <w:szCs w:val="21"/>
                <w:lang w:eastAsia="zh-CN"/>
              </w:rPr>
              <w:t>。</w:t>
            </w:r>
          </w:p>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eastAsia" w:ascii="宋体" w:hAnsi="宋体" w:eastAsia="宋体" w:cs="宋体"/>
                <w:bCs/>
                <w:spacing w:val="6"/>
                <w:szCs w:val="21"/>
              </w:rPr>
            </w:pPr>
            <w:r>
              <w:rPr>
                <w:rFonts w:hint="eastAsia" w:ascii="宋体" w:hAnsi="宋体" w:eastAsia="宋体" w:cs="宋体"/>
                <w:szCs w:val="21"/>
              </w:rPr>
              <w:t>（</w:t>
            </w:r>
            <w:r>
              <w:rPr>
                <w:rFonts w:hint="eastAsia" w:ascii="宋体" w:hAnsi="宋体" w:eastAsia="宋体" w:cs="宋体"/>
                <w:b/>
                <w:bCs/>
                <w:szCs w:val="21"/>
              </w:rPr>
              <w:t>响应文件中附扫描件或复印件</w:t>
            </w:r>
            <w:r>
              <w:rPr>
                <w:rFonts w:hint="eastAsia" w:ascii="宋体" w:hAnsi="宋体" w:eastAsia="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jc w:val="center"/>
        </w:trPr>
        <w:tc>
          <w:tcPr>
            <w:tcW w:w="971" w:type="dxa"/>
            <w:vMerge w:val="continue"/>
            <w:tcBorders>
              <w:left w:val="single" w:color="auto" w:sz="4" w:space="0"/>
              <w:right w:val="single" w:color="auto" w:sz="4" w:space="0"/>
            </w:tcBorders>
            <w:noWrap w:val="0"/>
            <w:vAlign w:val="center"/>
          </w:tcPr>
          <w:p>
            <w:pPr>
              <w:jc w:val="left"/>
              <w:rPr>
                <w:rFonts w:hint="eastAsia" w:ascii="宋体" w:hAnsi="宋体" w:cs="宋体"/>
                <w:bCs/>
                <w:spacing w:val="6"/>
                <w:szCs w:val="21"/>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440" w:lineRule="atLeast"/>
              <w:jc w:val="center"/>
              <w:rPr>
                <w:rFonts w:hint="eastAsia" w:ascii="宋体" w:hAnsi="宋体" w:cs="宋体"/>
                <w:szCs w:val="21"/>
              </w:rPr>
            </w:pPr>
            <w:r>
              <w:rPr>
                <w:rFonts w:hint="eastAsia" w:ascii="宋体" w:hAnsi="宋体" w:cs="宋体"/>
                <w:szCs w:val="21"/>
                <w:lang w:eastAsia="zh-CN"/>
              </w:rPr>
              <w:t>企业</w:t>
            </w:r>
            <w:r>
              <w:rPr>
                <w:rFonts w:hint="eastAsia" w:ascii="宋体" w:hAnsi="宋体" w:cs="宋体"/>
                <w:szCs w:val="21"/>
              </w:rPr>
              <w:t>业绩</w:t>
            </w:r>
          </w:p>
          <w:p>
            <w:pPr>
              <w:jc w:val="center"/>
              <w:rPr>
                <w:rFonts w:hint="eastAsia" w:ascii="宋体" w:hAnsi="宋体" w:eastAsia="宋体" w:cs="宋体"/>
                <w:bCs/>
                <w:spacing w:val="6"/>
                <w:szCs w:val="21"/>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分）</w:t>
            </w:r>
          </w:p>
        </w:tc>
        <w:tc>
          <w:tcPr>
            <w:tcW w:w="7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eastAsia" w:ascii="宋体" w:hAnsi="宋体" w:eastAsia="宋体" w:cs="宋体"/>
                <w:szCs w:val="21"/>
              </w:rPr>
            </w:pPr>
            <w:r>
              <w:rPr>
                <w:rFonts w:hint="eastAsia" w:ascii="宋体" w:hAnsi="宋体" w:eastAsia="宋体" w:cs="宋体"/>
                <w:szCs w:val="21"/>
              </w:rPr>
              <w:t>供应商自201</w:t>
            </w:r>
            <w:r>
              <w:rPr>
                <w:rFonts w:hint="eastAsia" w:ascii="宋体" w:hAnsi="宋体" w:eastAsia="宋体" w:cs="宋体"/>
                <w:szCs w:val="21"/>
                <w:lang w:val="en-US" w:eastAsia="zh-CN"/>
              </w:rPr>
              <w:t>9</w:t>
            </w:r>
            <w:r>
              <w:rPr>
                <w:rFonts w:hint="eastAsia" w:ascii="宋体" w:hAnsi="宋体" w:eastAsia="宋体" w:cs="宋体"/>
                <w:szCs w:val="21"/>
              </w:rPr>
              <w:t>年1月1日以来提供类似业绩的，每提供一个得</w:t>
            </w:r>
            <w:r>
              <w:rPr>
                <w:rFonts w:hint="eastAsia" w:ascii="宋体" w:hAnsi="宋体" w:eastAsia="宋体" w:cs="宋体"/>
                <w:szCs w:val="21"/>
                <w:lang w:val="en-US" w:eastAsia="zh-CN"/>
              </w:rPr>
              <w:t>2</w:t>
            </w:r>
            <w:r>
              <w:rPr>
                <w:rFonts w:hint="eastAsia" w:ascii="宋体" w:hAnsi="宋体" w:eastAsia="宋体" w:cs="宋体"/>
                <w:szCs w:val="21"/>
              </w:rPr>
              <w:t>分，最高得</w:t>
            </w:r>
            <w:r>
              <w:rPr>
                <w:rFonts w:hint="eastAsia" w:ascii="宋体" w:hAnsi="宋体" w:eastAsia="宋体" w:cs="宋体"/>
                <w:szCs w:val="21"/>
                <w:lang w:val="en-US" w:eastAsia="zh-CN"/>
              </w:rPr>
              <w:t>8</w:t>
            </w:r>
            <w:r>
              <w:rPr>
                <w:rFonts w:hint="eastAsia" w:ascii="宋体" w:hAnsi="宋体" w:eastAsia="宋体" w:cs="宋体"/>
                <w:szCs w:val="21"/>
              </w:rPr>
              <w:t>分。（业绩时间以合同签订时间为准，须同时提供合同和验收报告）。（</w:t>
            </w:r>
            <w:r>
              <w:rPr>
                <w:rFonts w:hint="eastAsia" w:ascii="宋体" w:hAnsi="宋体" w:eastAsia="宋体" w:cs="宋体"/>
                <w:b/>
                <w:bCs/>
                <w:szCs w:val="21"/>
              </w:rPr>
              <w:t>响应文件中附扫描件或复印件</w:t>
            </w:r>
            <w:r>
              <w:rPr>
                <w:rFonts w:hint="eastAsia" w:ascii="宋体" w:hAnsi="宋体" w:eastAsia="宋体" w:cs="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971" w:type="dxa"/>
            <w:vMerge w:val="continue"/>
            <w:tcBorders>
              <w:left w:val="single" w:color="auto" w:sz="4" w:space="0"/>
              <w:right w:val="single" w:color="auto" w:sz="4" w:space="0"/>
            </w:tcBorders>
            <w:noWrap w:val="0"/>
            <w:vAlign w:val="center"/>
          </w:tcPr>
          <w:p>
            <w:pPr>
              <w:jc w:val="left"/>
              <w:rPr>
                <w:rFonts w:hint="eastAsia" w:ascii="宋体" w:hAnsi="宋体" w:cs="宋体"/>
                <w:bCs/>
                <w:spacing w:val="6"/>
                <w:szCs w:val="21"/>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440" w:lineRule="atLeast"/>
              <w:jc w:val="center"/>
              <w:rPr>
                <w:rFonts w:hint="eastAsia" w:ascii="宋体" w:hAnsi="宋体" w:cs="宋体"/>
                <w:szCs w:val="21"/>
              </w:rPr>
            </w:pPr>
            <w:r>
              <w:rPr>
                <w:rFonts w:hint="eastAsia" w:ascii="宋体" w:hAnsi="宋体" w:cs="宋体"/>
                <w:szCs w:val="21"/>
              </w:rPr>
              <w:t>售后服务</w:t>
            </w:r>
          </w:p>
          <w:p>
            <w:pPr>
              <w:spacing w:line="440" w:lineRule="atLeast"/>
              <w:jc w:val="center"/>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分）</w:t>
            </w:r>
          </w:p>
        </w:tc>
        <w:tc>
          <w:tcPr>
            <w:tcW w:w="70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有完善的售后服务计划、稳定的售后服务队伍、良好的企业服务信誉、7*24小时技术支持、详细的人员培训计划等</w:t>
            </w:r>
            <w:r>
              <w:rPr>
                <w:rFonts w:hint="eastAsia" w:ascii="宋体" w:hAnsi="宋体" w:eastAsia="宋体" w:cs="宋体"/>
                <w:szCs w:val="21"/>
                <w:lang w:eastAsia="zh-CN"/>
              </w:rPr>
              <w:t>内容</w:t>
            </w:r>
            <w:r>
              <w:rPr>
                <w:rFonts w:hint="eastAsia" w:ascii="宋体" w:hAnsi="宋体" w:eastAsia="宋体" w:cs="宋体"/>
                <w:szCs w:val="21"/>
              </w:rPr>
              <w:t>完整且详细的得</w:t>
            </w:r>
            <w:r>
              <w:rPr>
                <w:rFonts w:hint="eastAsia" w:ascii="宋体" w:hAnsi="宋体" w:eastAsia="宋体" w:cs="宋体"/>
                <w:szCs w:val="21"/>
                <w:lang w:val="en-US" w:eastAsia="zh-CN"/>
              </w:rPr>
              <w:t>5</w:t>
            </w:r>
            <w:r>
              <w:rPr>
                <w:rFonts w:hint="eastAsia" w:ascii="宋体" w:hAnsi="宋体" w:eastAsia="宋体" w:cs="宋体"/>
                <w:szCs w:val="21"/>
              </w:rPr>
              <w:t>分，一般的得</w:t>
            </w:r>
            <w:r>
              <w:rPr>
                <w:rFonts w:hint="eastAsia" w:ascii="宋体" w:hAnsi="宋体" w:eastAsia="宋体" w:cs="宋体"/>
                <w:szCs w:val="21"/>
                <w:lang w:val="en-US" w:eastAsia="zh-CN"/>
              </w:rPr>
              <w:t>3</w:t>
            </w:r>
            <w:r>
              <w:rPr>
                <w:rFonts w:hint="eastAsia" w:ascii="宋体" w:hAnsi="宋体" w:eastAsia="宋体" w:cs="宋体"/>
                <w:szCs w:val="21"/>
              </w:rPr>
              <w:t>分，差的得</w:t>
            </w:r>
            <w:r>
              <w:rPr>
                <w:rFonts w:hint="eastAsia" w:ascii="宋体" w:hAnsi="宋体" w:eastAsia="宋体" w:cs="宋体"/>
                <w:szCs w:val="21"/>
                <w:lang w:val="en-US" w:eastAsia="zh-CN"/>
              </w:rPr>
              <w:t>1</w:t>
            </w:r>
            <w:r>
              <w:rPr>
                <w:rFonts w:hint="eastAsia" w:ascii="宋体" w:hAnsi="宋体" w:eastAsia="宋体" w:cs="宋体"/>
                <w:szCs w:val="21"/>
              </w:rPr>
              <w:t>分，未提供的不得分。</w:t>
            </w:r>
          </w:p>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eastAsia" w:ascii="宋体" w:hAnsi="宋体" w:eastAsia="宋体" w:cs="宋体"/>
                <w:szCs w:val="21"/>
                <w:lang w:eastAsia="zh-CN"/>
              </w:rPr>
            </w:pPr>
            <w:r>
              <w:rPr>
                <w:rFonts w:hint="eastAsia" w:ascii="宋体" w:hAnsi="宋体" w:eastAsia="宋体" w:cs="宋体"/>
                <w:szCs w:val="21"/>
                <w:lang w:val="en-US" w:eastAsia="zh-CN"/>
              </w:rPr>
              <w:t>2、</w:t>
            </w:r>
            <w:r>
              <w:rPr>
                <w:rFonts w:hint="eastAsia" w:ascii="宋体" w:hAnsi="宋体" w:eastAsia="宋体" w:cs="宋体"/>
                <w:szCs w:val="21"/>
              </w:rPr>
              <w:t>质保期每增加一年加</w:t>
            </w:r>
            <w:r>
              <w:rPr>
                <w:rFonts w:hint="eastAsia" w:ascii="宋体" w:hAnsi="宋体" w:cs="宋体"/>
                <w:szCs w:val="21"/>
                <w:lang w:val="en-US" w:eastAsia="zh-CN"/>
              </w:rPr>
              <w:t>0.5</w:t>
            </w:r>
            <w:r>
              <w:rPr>
                <w:rFonts w:hint="eastAsia" w:ascii="宋体" w:hAnsi="宋体" w:eastAsia="宋体" w:cs="宋体"/>
                <w:szCs w:val="21"/>
              </w:rPr>
              <w:t>分，最多加</w:t>
            </w:r>
            <w:r>
              <w:rPr>
                <w:rFonts w:hint="eastAsia" w:ascii="宋体" w:hAnsi="宋体" w:cs="宋体"/>
                <w:szCs w:val="21"/>
                <w:lang w:val="en-US" w:eastAsia="zh-CN"/>
              </w:rPr>
              <w:t>1</w:t>
            </w:r>
            <w:r>
              <w:rPr>
                <w:rFonts w:hint="eastAsia" w:ascii="宋体" w:hAnsi="宋体" w:eastAsia="宋体" w:cs="宋体"/>
                <w:szCs w:val="21"/>
              </w:rPr>
              <w:t>分</w:t>
            </w:r>
            <w:r>
              <w:rPr>
                <w:rFonts w:hint="eastAsia" w:ascii="宋体" w:hAnsi="宋体" w:cs="宋体"/>
                <w:szCs w:val="21"/>
                <w:lang w:val="en-US" w:eastAsia="zh-CN"/>
              </w:rPr>
              <w:t>。</w:t>
            </w:r>
          </w:p>
        </w:tc>
      </w:tr>
    </w:tbl>
    <w:p>
      <w:pPr>
        <w:spacing w:line="440" w:lineRule="exact"/>
        <w:ind w:left="284"/>
        <w:rPr>
          <w:rFonts w:hint="eastAsia" w:ascii="宋体" w:hAnsi="宋体" w:cs="宋体"/>
          <w:szCs w:val="21"/>
        </w:rPr>
      </w:pPr>
      <w:r>
        <w:rPr>
          <w:rFonts w:hint="eastAsia" w:ascii="宋体" w:hAnsi="宋体" w:cs="宋体"/>
          <w:szCs w:val="21"/>
        </w:rPr>
        <w:t>注：</w:t>
      </w:r>
    </w:p>
    <w:p>
      <w:pPr>
        <w:spacing w:line="440" w:lineRule="exact"/>
        <w:ind w:left="284"/>
        <w:rPr>
          <w:rFonts w:hint="eastAsia" w:ascii="宋体" w:hAnsi="宋体" w:cs="宋体"/>
          <w:szCs w:val="21"/>
        </w:rPr>
      </w:pPr>
      <w:r>
        <w:rPr>
          <w:rFonts w:hint="eastAsia" w:ascii="宋体" w:hAnsi="宋体" w:cs="宋体"/>
          <w:szCs w:val="21"/>
        </w:rPr>
        <w:t>1.评分办法中要求的所有证明材料均需按要求附响应文件中，否则不得分。</w:t>
      </w:r>
    </w:p>
    <w:p>
      <w:pPr>
        <w:spacing w:line="440" w:lineRule="exact"/>
        <w:ind w:firstLine="210" w:firstLineChars="100"/>
        <w:rPr>
          <w:rFonts w:hint="eastAsia" w:ascii="宋体" w:hAnsi="宋体" w:cs="宋体"/>
          <w:szCs w:val="21"/>
        </w:rPr>
      </w:pPr>
      <w:r>
        <w:rPr>
          <w:rFonts w:hint="eastAsia" w:ascii="宋体" w:hAnsi="宋体" w:cs="宋体"/>
          <w:szCs w:val="21"/>
        </w:rPr>
        <w:t>2.评审时，磋商小组各成员应当独立对每个有效响应的文件进行评价、打分，然后汇总每个供应商每项评分因素的得分，取各磋商小组各成员评分的算术平均数作为供应商的评审最后得分。</w:t>
      </w:r>
    </w:p>
    <w:p>
      <w:pPr>
        <w:spacing w:line="440" w:lineRule="exact"/>
        <w:ind w:left="284"/>
        <w:rPr>
          <w:rFonts w:hint="eastAsia" w:ascii="宋体" w:hAnsi="宋体" w:cs="宋体"/>
          <w:szCs w:val="21"/>
        </w:rPr>
      </w:pPr>
      <w:r>
        <w:rPr>
          <w:rFonts w:hint="eastAsia" w:ascii="宋体" w:hAnsi="宋体" w:cs="宋体"/>
          <w:szCs w:val="21"/>
        </w:rPr>
        <w:t>3.磋商小组应当根据综合评分情况，按照评审得分由高到低顺序推荐3名以上成交候选供应商，并编写评审报告。符合《政府采购竞争性磋商采购方式管理暂行办法》第三条第四项情形的或符合《财政部关于政府采购竞争性磋商采购方式管理暂行办法有关问题的补充通知》的可以推荐2家成交候选供应商。评审得分相同的，按照最后报价由低到高的顺序推荐。评审得分且最后报价相同的，按照技术指标优劣顺序推荐。</w:t>
      </w:r>
    </w:p>
    <w:p>
      <w:pPr>
        <w:spacing w:line="440" w:lineRule="exact"/>
        <w:ind w:left="284"/>
        <w:rPr>
          <w:rFonts w:hint="eastAsia" w:ascii="宋体" w:hAnsi="宋体" w:cs="宋体"/>
          <w:szCs w:val="21"/>
        </w:rPr>
      </w:pPr>
      <w:r>
        <w:rPr>
          <w:rFonts w:hint="eastAsia" w:ascii="宋体" w:hAnsi="宋体" w:cs="宋体"/>
          <w:szCs w:val="21"/>
        </w:rPr>
        <w:t>4.评分分值及计算结果精确到小数点后二位，二位以后四舍五入。</w:t>
      </w:r>
    </w:p>
    <w:p>
      <w:pPr>
        <w:pStyle w:val="2"/>
        <w:rPr>
          <w:rFonts w:hint="eastAsia" w:ascii="宋体" w:hAnsi="宋体" w:cs="宋体"/>
          <w:szCs w:val="21"/>
        </w:rPr>
      </w:pPr>
    </w:p>
    <w:bookmarkEnd w:id="75"/>
    <w:bookmarkEnd w:id="76"/>
    <w:p>
      <w:pPr>
        <w:rPr>
          <w:rFonts w:hint="eastAsia"/>
        </w:rPr>
        <w:sectPr>
          <w:pgSz w:w="11906" w:h="16838"/>
          <w:pgMar w:top="1134" w:right="1134" w:bottom="1134" w:left="1474" w:header="851" w:footer="510" w:gutter="0"/>
          <w:cols w:space="720" w:num="1"/>
          <w:docGrid w:type="lines" w:linePitch="312" w:charSpace="0"/>
        </w:sectPr>
      </w:pPr>
      <w:bookmarkStart w:id="78" w:name="_Toc113459850"/>
      <w:bookmarkStart w:id="79" w:name="_Toc115021828"/>
      <w:bookmarkStart w:id="80" w:name="_Toc7461"/>
    </w:p>
    <w:p>
      <w:pPr>
        <w:pStyle w:val="37"/>
        <w:numPr>
          <w:ilvl w:val="0"/>
          <w:numId w:val="1"/>
        </w:numPr>
        <w:spacing w:before="0" w:after="0" w:line="360" w:lineRule="auto"/>
        <w:ind w:firstLine="0"/>
        <w:rPr>
          <w:rFonts w:hint="eastAsia" w:ascii="宋体" w:hAnsi="宋体" w:cs="宋体"/>
        </w:rPr>
      </w:pPr>
      <w:r>
        <w:rPr>
          <w:rFonts w:hint="eastAsia" w:ascii="宋体" w:hAnsi="宋体" w:cs="宋体"/>
        </w:rPr>
        <w:t>拟签订的合同</w:t>
      </w:r>
      <w:bookmarkStart w:id="81" w:name="_Toc214329890"/>
      <w:bookmarkStart w:id="82" w:name="_Toc374512418"/>
      <w:bookmarkStart w:id="83" w:name="_Toc153880771"/>
      <w:bookmarkStart w:id="84" w:name="_Toc218418181"/>
      <w:bookmarkStart w:id="85" w:name="_Toc373230031"/>
      <w:r>
        <w:rPr>
          <w:rFonts w:hint="eastAsia" w:ascii="宋体" w:hAnsi="宋体" w:cs="宋体"/>
        </w:rPr>
        <w:t>文本</w:t>
      </w:r>
      <w:bookmarkEnd w:id="78"/>
      <w:bookmarkEnd w:id="79"/>
    </w:p>
    <w:p>
      <w:pPr>
        <w:jc w:val="center"/>
        <w:rPr>
          <w:rFonts w:hint="eastAsia" w:ascii="宋体" w:hAnsi="宋体"/>
          <w:sz w:val="28"/>
          <w:szCs w:val="24"/>
        </w:rPr>
      </w:pPr>
      <w:r>
        <w:rPr>
          <w:rFonts w:hint="eastAsia" w:ascii="宋体" w:hAnsi="宋体"/>
          <w:sz w:val="28"/>
          <w:szCs w:val="24"/>
        </w:rPr>
        <w:t>（仅供参考）</w:t>
      </w:r>
    </w:p>
    <w:p>
      <w:pPr>
        <w:pStyle w:val="82"/>
        <w:spacing w:line="360" w:lineRule="auto"/>
        <w:rPr>
          <w:rFonts w:hint="eastAsia" w:ascii="宋体" w:hAnsi="宋体" w:cs="宋体"/>
          <w:sz w:val="21"/>
          <w:szCs w:val="21"/>
        </w:rPr>
      </w:pPr>
      <w:r>
        <w:rPr>
          <w:rFonts w:hint="eastAsia" w:ascii="宋体" w:hAnsi="宋体" w:cs="宋体"/>
          <w:sz w:val="21"/>
          <w:szCs w:val="21"/>
        </w:rPr>
        <w:t>采购方（甲方）：</w:t>
      </w:r>
    </w:p>
    <w:p>
      <w:pPr>
        <w:pStyle w:val="82"/>
        <w:spacing w:line="360" w:lineRule="auto"/>
        <w:rPr>
          <w:rFonts w:hint="eastAsia" w:ascii="宋体" w:hAnsi="宋体" w:cs="宋体"/>
          <w:sz w:val="21"/>
          <w:szCs w:val="21"/>
        </w:rPr>
      </w:pPr>
      <w:r>
        <w:rPr>
          <w:rFonts w:hint="eastAsia" w:ascii="宋体" w:hAnsi="宋体" w:cs="宋体"/>
          <w:sz w:val="21"/>
          <w:szCs w:val="21"/>
        </w:rPr>
        <w:t>供货方（乙方）：</w:t>
      </w:r>
    </w:p>
    <w:p>
      <w:pPr>
        <w:pStyle w:val="82"/>
        <w:spacing w:line="360" w:lineRule="auto"/>
        <w:rPr>
          <w:rFonts w:hint="eastAsia" w:ascii="宋体" w:hAnsi="宋体" w:cs="宋体"/>
          <w:sz w:val="21"/>
          <w:szCs w:val="21"/>
        </w:rPr>
      </w:pPr>
      <w:r>
        <w:rPr>
          <w:rFonts w:hint="eastAsia" w:ascii="宋体" w:hAnsi="宋体" w:cs="宋体"/>
          <w:sz w:val="21"/>
          <w:szCs w:val="21"/>
        </w:rPr>
        <w:t xml:space="preserve">签订地点： </w:t>
      </w:r>
    </w:p>
    <w:p>
      <w:pPr>
        <w:pStyle w:val="82"/>
        <w:spacing w:line="360" w:lineRule="auto"/>
        <w:rPr>
          <w:rFonts w:hint="eastAsia" w:ascii="宋体" w:hAnsi="宋体" w:cs="宋体"/>
          <w:sz w:val="21"/>
          <w:szCs w:val="21"/>
        </w:rPr>
      </w:pPr>
      <w:r>
        <w:rPr>
          <w:rFonts w:hint="eastAsia" w:ascii="宋体" w:hAnsi="宋体" w:cs="宋体"/>
          <w:sz w:val="21"/>
          <w:szCs w:val="21"/>
        </w:rPr>
        <w:t>合同编号：</w:t>
      </w:r>
    </w:p>
    <w:p>
      <w:pPr>
        <w:pStyle w:val="82"/>
        <w:spacing w:line="360" w:lineRule="auto"/>
        <w:ind w:firstLine="420" w:firstLineChars="200"/>
        <w:rPr>
          <w:rFonts w:hint="eastAsia" w:ascii="宋体" w:hAnsi="宋体" w:cs="宋体"/>
          <w:sz w:val="21"/>
          <w:szCs w:val="21"/>
        </w:rPr>
      </w:pPr>
      <w:r>
        <w:rPr>
          <w:rFonts w:hint="eastAsia" w:ascii="宋体" w:hAnsi="宋体" w:cs="宋体"/>
          <w:sz w:val="21"/>
          <w:szCs w:val="21"/>
        </w:rPr>
        <w:t>参考《中华人民共和国政府采购法》《中华人民共和国合同法》及有关法律法规，为维护双方的合法权益，甲、乙双方在平等互利、诚实信用的基础上，经友好协商，签订本合同，双方共同遵守执行。</w:t>
      </w:r>
    </w:p>
    <w:p>
      <w:pPr>
        <w:tabs>
          <w:tab w:val="left" w:pos="0"/>
          <w:tab w:val="left" w:pos="1620"/>
        </w:tabs>
        <w:spacing w:line="360" w:lineRule="auto"/>
        <w:rPr>
          <w:rFonts w:hint="eastAsia" w:ascii="宋体" w:hAnsi="宋体" w:cs="宋体"/>
          <w:b/>
          <w:szCs w:val="21"/>
          <w:u w:val="single"/>
        </w:rPr>
      </w:pPr>
      <w:r>
        <w:rPr>
          <w:rFonts w:hint="eastAsia" w:ascii="宋体" w:hAnsi="宋体" w:cs="宋体"/>
          <w:szCs w:val="21"/>
        </w:rPr>
        <w:t xml:space="preserve">  </w:t>
      </w:r>
      <w:r>
        <w:rPr>
          <w:rFonts w:hint="eastAsia" w:ascii="宋体" w:hAnsi="宋体" w:cs="宋体"/>
          <w:b/>
          <w:szCs w:val="21"/>
        </w:rPr>
        <w:t xml:space="preserve">  </w:t>
      </w:r>
      <w:r>
        <w:rPr>
          <w:rFonts w:hint="eastAsia" w:ascii="宋体" w:hAnsi="宋体" w:cs="宋体"/>
          <w:szCs w:val="21"/>
        </w:rPr>
        <w:t xml:space="preserve"> 一、合同授予</w:t>
      </w:r>
    </w:p>
    <w:p>
      <w:pPr>
        <w:pStyle w:val="82"/>
        <w:spacing w:line="360" w:lineRule="auto"/>
        <w:rPr>
          <w:rFonts w:hint="eastAsia" w:ascii="宋体" w:hAnsi="宋体" w:cs="宋体"/>
          <w:sz w:val="21"/>
          <w:szCs w:val="21"/>
        </w:rPr>
      </w:pPr>
      <w:r>
        <w:rPr>
          <w:rFonts w:hint="eastAsia" w:ascii="宋体" w:hAnsi="宋体" w:cs="宋体"/>
          <w:sz w:val="21"/>
          <w:szCs w:val="21"/>
          <w:u w:val="single"/>
        </w:rPr>
        <w:t xml:space="preserve">                         </w:t>
      </w:r>
      <w:r>
        <w:rPr>
          <w:rFonts w:hint="eastAsia" w:ascii="宋体" w:hAnsi="宋体" w:cs="宋体"/>
          <w:sz w:val="21"/>
          <w:szCs w:val="21"/>
        </w:rPr>
        <w:t xml:space="preserve">  (项目编号: </w:t>
      </w:r>
      <w:r>
        <w:rPr>
          <w:rFonts w:hint="eastAsia" w:ascii="宋体" w:hAnsi="宋体" w:cs="宋体"/>
          <w:sz w:val="21"/>
          <w:szCs w:val="21"/>
          <w:u w:val="single"/>
        </w:rPr>
        <w:t xml:space="preserve">            </w:t>
      </w:r>
      <w:r>
        <w:rPr>
          <w:rFonts w:hint="eastAsia" w:ascii="宋体" w:hAnsi="宋体" w:cs="宋体"/>
          <w:sz w:val="21"/>
          <w:szCs w:val="21"/>
        </w:rPr>
        <w:t xml:space="preserve"> )甲方为采购方，经批准，用竞争性磋商方式采购，经本项目磋商小组认真评审，决定将采购合同授予乙方。</w:t>
      </w:r>
    </w:p>
    <w:p>
      <w:pPr>
        <w:pStyle w:val="82"/>
        <w:spacing w:line="360" w:lineRule="auto"/>
        <w:rPr>
          <w:rFonts w:hint="eastAsia" w:ascii="宋体" w:hAnsi="宋体" w:cs="宋体"/>
          <w:sz w:val="21"/>
          <w:szCs w:val="21"/>
        </w:rPr>
      </w:pPr>
      <w:r>
        <w:rPr>
          <w:rFonts w:hint="eastAsia" w:ascii="宋体" w:hAnsi="宋体" w:cs="宋体"/>
          <w:sz w:val="21"/>
          <w:szCs w:val="21"/>
        </w:rPr>
        <w:t xml:space="preserve">    二、合同文件组成</w:t>
      </w:r>
    </w:p>
    <w:p>
      <w:pPr>
        <w:pStyle w:val="82"/>
        <w:spacing w:line="360" w:lineRule="auto"/>
        <w:rPr>
          <w:rFonts w:hint="eastAsia" w:ascii="宋体" w:hAnsi="宋体" w:cs="宋体"/>
          <w:sz w:val="21"/>
          <w:szCs w:val="21"/>
        </w:rPr>
      </w:pPr>
      <w:r>
        <w:rPr>
          <w:rFonts w:hint="eastAsia" w:ascii="宋体" w:hAnsi="宋体" w:cs="宋体"/>
          <w:sz w:val="21"/>
          <w:szCs w:val="21"/>
        </w:rPr>
        <w:t xml:space="preserve">    1.本合同条款；2.成交通知书；3.乙方响应文件；4.竞争性磋商文件；5.其它相关文件。</w:t>
      </w:r>
    </w:p>
    <w:p>
      <w:pPr>
        <w:pStyle w:val="82"/>
        <w:spacing w:line="360" w:lineRule="auto"/>
        <w:rPr>
          <w:rFonts w:hint="eastAsia" w:ascii="宋体" w:hAnsi="宋体" w:cs="宋体"/>
          <w:sz w:val="21"/>
          <w:szCs w:val="21"/>
        </w:rPr>
      </w:pPr>
      <w:r>
        <w:rPr>
          <w:rFonts w:hint="eastAsia" w:ascii="宋体" w:hAnsi="宋体" w:cs="宋体"/>
          <w:sz w:val="21"/>
          <w:szCs w:val="21"/>
        </w:rPr>
        <w:t xml:space="preserve">    上述所指合同文件应认为是互相补充和解释的，如有不一致之处，以其所列内容顺序为准。</w:t>
      </w:r>
    </w:p>
    <w:p>
      <w:pPr>
        <w:pStyle w:val="82"/>
        <w:spacing w:line="360" w:lineRule="auto"/>
        <w:rPr>
          <w:rFonts w:hint="eastAsia" w:ascii="宋体" w:hAnsi="宋体" w:cs="宋体"/>
          <w:sz w:val="21"/>
          <w:szCs w:val="21"/>
        </w:rPr>
      </w:pPr>
      <w:bookmarkStart w:id="86" w:name="_Toc29101"/>
      <w:bookmarkStart w:id="87" w:name="_Toc25826"/>
      <w:r>
        <w:rPr>
          <w:rFonts w:hint="eastAsia" w:ascii="宋体" w:hAnsi="宋体" w:cs="宋体"/>
          <w:sz w:val="21"/>
          <w:szCs w:val="21"/>
        </w:rPr>
        <w:t xml:space="preserve">    三、合同</w:t>
      </w:r>
      <w:bookmarkEnd w:id="86"/>
      <w:bookmarkEnd w:id="87"/>
      <w:r>
        <w:rPr>
          <w:rFonts w:hint="eastAsia" w:ascii="宋体" w:hAnsi="宋体" w:cs="宋体"/>
          <w:sz w:val="21"/>
          <w:szCs w:val="21"/>
        </w:rPr>
        <w:t>采购产品名称、规格型号、数量、单价和总价</w:t>
      </w:r>
    </w:p>
    <w:tbl>
      <w:tblPr>
        <w:tblStyle w:val="3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67"/>
        <w:gridCol w:w="1505"/>
        <w:gridCol w:w="1504"/>
        <w:gridCol w:w="752"/>
        <w:gridCol w:w="752"/>
        <w:gridCol w:w="1203"/>
        <w:gridCol w:w="1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atLeast"/>
          <w:jc w:val="center"/>
        </w:trPr>
        <w:tc>
          <w:tcPr>
            <w:tcW w:w="1467" w:type="dxa"/>
            <w:noWrap w:val="0"/>
            <w:vAlign w:val="center"/>
          </w:tcPr>
          <w:p>
            <w:pPr>
              <w:pStyle w:val="82"/>
              <w:spacing w:line="360" w:lineRule="auto"/>
              <w:rPr>
                <w:rFonts w:hint="eastAsia" w:ascii="宋体" w:hAnsi="宋体" w:cs="宋体"/>
                <w:sz w:val="21"/>
                <w:szCs w:val="21"/>
              </w:rPr>
            </w:pPr>
            <w:r>
              <w:rPr>
                <w:rFonts w:hint="eastAsia" w:ascii="宋体" w:hAnsi="宋体" w:cs="宋体"/>
                <w:sz w:val="21"/>
                <w:szCs w:val="21"/>
              </w:rPr>
              <w:t>产品名称</w:t>
            </w:r>
          </w:p>
        </w:tc>
        <w:tc>
          <w:tcPr>
            <w:tcW w:w="1505" w:type="dxa"/>
            <w:noWrap w:val="0"/>
            <w:vAlign w:val="center"/>
          </w:tcPr>
          <w:p>
            <w:pPr>
              <w:pStyle w:val="82"/>
              <w:spacing w:line="360" w:lineRule="auto"/>
              <w:rPr>
                <w:rFonts w:hint="eastAsia" w:ascii="宋体" w:hAnsi="宋体" w:cs="宋体"/>
                <w:sz w:val="21"/>
                <w:szCs w:val="21"/>
              </w:rPr>
            </w:pPr>
            <w:r>
              <w:rPr>
                <w:rFonts w:hint="eastAsia" w:ascii="宋体" w:hAnsi="宋体" w:cs="宋体"/>
                <w:sz w:val="21"/>
                <w:szCs w:val="21"/>
              </w:rPr>
              <w:t>规格型号</w:t>
            </w:r>
          </w:p>
        </w:tc>
        <w:tc>
          <w:tcPr>
            <w:tcW w:w="1504" w:type="dxa"/>
            <w:noWrap w:val="0"/>
            <w:vAlign w:val="center"/>
          </w:tcPr>
          <w:p>
            <w:pPr>
              <w:pStyle w:val="82"/>
              <w:spacing w:line="360" w:lineRule="auto"/>
              <w:rPr>
                <w:rFonts w:hint="eastAsia" w:ascii="宋体" w:hAnsi="宋体" w:cs="宋体"/>
                <w:sz w:val="21"/>
                <w:szCs w:val="21"/>
              </w:rPr>
            </w:pPr>
            <w:r>
              <w:rPr>
                <w:rFonts w:hint="eastAsia" w:ascii="宋体" w:hAnsi="宋体" w:cs="宋体"/>
                <w:sz w:val="21"/>
                <w:szCs w:val="21"/>
              </w:rPr>
              <w:t>产地、生产商</w:t>
            </w:r>
          </w:p>
        </w:tc>
        <w:tc>
          <w:tcPr>
            <w:tcW w:w="752" w:type="dxa"/>
            <w:noWrap w:val="0"/>
            <w:vAlign w:val="center"/>
          </w:tcPr>
          <w:p>
            <w:pPr>
              <w:pStyle w:val="82"/>
              <w:spacing w:line="360" w:lineRule="auto"/>
              <w:rPr>
                <w:rFonts w:hint="eastAsia" w:ascii="宋体" w:hAnsi="宋体" w:cs="宋体"/>
                <w:sz w:val="21"/>
                <w:szCs w:val="21"/>
              </w:rPr>
            </w:pPr>
            <w:r>
              <w:rPr>
                <w:rFonts w:hint="eastAsia" w:ascii="宋体" w:hAnsi="宋体" w:cs="宋体"/>
                <w:sz w:val="21"/>
                <w:szCs w:val="21"/>
              </w:rPr>
              <w:t>单位</w:t>
            </w:r>
          </w:p>
        </w:tc>
        <w:tc>
          <w:tcPr>
            <w:tcW w:w="752" w:type="dxa"/>
            <w:noWrap w:val="0"/>
            <w:vAlign w:val="center"/>
          </w:tcPr>
          <w:p>
            <w:pPr>
              <w:pStyle w:val="82"/>
              <w:spacing w:line="360" w:lineRule="auto"/>
              <w:rPr>
                <w:rFonts w:hint="eastAsia" w:ascii="宋体" w:hAnsi="宋体" w:cs="宋体"/>
                <w:sz w:val="21"/>
                <w:szCs w:val="21"/>
              </w:rPr>
            </w:pPr>
            <w:r>
              <w:rPr>
                <w:rFonts w:hint="eastAsia" w:ascii="宋体" w:hAnsi="宋体" w:cs="宋体"/>
                <w:sz w:val="21"/>
                <w:szCs w:val="21"/>
              </w:rPr>
              <w:t>数量</w:t>
            </w:r>
          </w:p>
        </w:tc>
        <w:tc>
          <w:tcPr>
            <w:tcW w:w="1203" w:type="dxa"/>
            <w:noWrap w:val="0"/>
            <w:vAlign w:val="center"/>
          </w:tcPr>
          <w:p>
            <w:pPr>
              <w:pStyle w:val="82"/>
              <w:spacing w:line="360" w:lineRule="auto"/>
              <w:rPr>
                <w:rFonts w:hint="eastAsia" w:ascii="宋体" w:hAnsi="宋体" w:cs="宋体"/>
                <w:sz w:val="21"/>
                <w:szCs w:val="21"/>
              </w:rPr>
            </w:pPr>
            <w:r>
              <w:rPr>
                <w:rFonts w:hint="eastAsia" w:ascii="宋体" w:hAnsi="宋体" w:cs="宋体"/>
                <w:sz w:val="21"/>
                <w:szCs w:val="21"/>
              </w:rPr>
              <w:t>单价</w:t>
            </w:r>
          </w:p>
        </w:tc>
        <w:tc>
          <w:tcPr>
            <w:tcW w:w="1693" w:type="dxa"/>
            <w:noWrap w:val="0"/>
            <w:vAlign w:val="center"/>
          </w:tcPr>
          <w:p>
            <w:pPr>
              <w:pStyle w:val="82"/>
              <w:spacing w:line="360" w:lineRule="auto"/>
              <w:rPr>
                <w:rFonts w:hint="eastAsia" w:ascii="宋体" w:hAnsi="宋体" w:cs="宋体"/>
                <w:sz w:val="21"/>
                <w:szCs w:val="21"/>
              </w:rPr>
            </w:pPr>
            <w:r>
              <w:rPr>
                <w:rFonts w:hint="eastAsia" w:ascii="宋体" w:hAnsi="宋体" w:cs="宋体"/>
                <w:sz w:val="21"/>
                <w:szCs w:val="21"/>
              </w:rPr>
              <w:t>合价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1467" w:type="dxa"/>
            <w:noWrap w:val="0"/>
            <w:vAlign w:val="top"/>
          </w:tcPr>
          <w:p>
            <w:pPr>
              <w:pStyle w:val="82"/>
              <w:spacing w:line="360" w:lineRule="auto"/>
              <w:rPr>
                <w:rFonts w:hint="eastAsia" w:ascii="宋体" w:hAnsi="宋体" w:cs="宋体"/>
                <w:sz w:val="21"/>
                <w:szCs w:val="21"/>
              </w:rPr>
            </w:pPr>
          </w:p>
        </w:tc>
        <w:tc>
          <w:tcPr>
            <w:tcW w:w="1505" w:type="dxa"/>
            <w:noWrap w:val="0"/>
            <w:vAlign w:val="top"/>
          </w:tcPr>
          <w:p>
            <w:pPr>
              <w:pStyle w:val="82"/>
              <w:spacing w:line="360" w:lineRule="auto"/>
              <w:rPr>
                <w:rFonts w:hint="eastAsia" w:ascii="宋体" w:hAnsi="宋体" w:cs="宋体"/>
                <w:sz w:val="21"/>
                <w:szCs w:val="21"/>
              </w:rPr>
            </w:pPr>
          </w:p>
        </w:tc>
        <w:tc>
          <w:tcPr>
            <w:tcW w:w="1504" w:type="dxa"/>
            <w:noWrap w:val="0"/>
            <w:vAlign w:val="top"/>
          </w:tcPr>
          <w:p>
            <w:pPr>
              <w:pStyle w:val="82"/>
              <w:spacing w:line="360" w:lineRule="auto"/>
              <w:rPr>
                <w:rFonts w:hint="eastAsia" w:ascii="宋体" w:hAnsi="宋体" w:cs="宋体"/>
                <w:sz w:val="21"/>
                <w:szCs w:val="21"/>
              </w:rPr>
            </w:pPr>
          </w:p>
        </w:tc>
        <w:tc>
          <w:tcPr>
            <w:tcW w:w="752" w:type="dxa"/>
            <w:noWrap w:val="0"/>
            <w:vAlign w:val="top"/>
          </w:tcPr>
          <w:p>
            <w:pPr>
              <w:pStyle w:val="82"/>
              <w:spacing w:line="360" w:lineRule="auto"/>
              <w:rPr>
                <w:rFonts w:hint="eastAsia" w:ascii="宋体" w:hAnsi="宋体" w:cs="宋体"/>
                <w:sz w:val="21"/>
                <w:szCs w:val="21"/>
              </w:rPr>
            </w:pPr>
          </w:p>
        </w:tc>
        <w:tc>
          <w:tcPr>
            <w:tcW w:w="752" w:type="dxa"/>
            <w:noWrap w:val="0"/>
            <w:vAlign w:val="top"/>
          </w:tcPr>
          <w:p>
            <w:pPr>
              <w:pStyle w:val="82"/>
              <w:spacing w:line="360" w:lineRule="auto"/>
              <w:rPr>
                <w:rFonts w:hint="eastAsia" w:ascii="宋体" w:hAnsi="宋体" w:cs="宋体"/>
                <w:sz w:val="21"/>
                <w:szCs w:val="21"/>
              </w:rPr>
            </w:pPr>
          </w:p>
        </w:tc>
        <w:tc>
          <w:tcPr>
            <w:tcW w:w="1203" w:type="dxa"/>
            <w:noWrap w:val="0"/>
            <w:vAlign w:val="top"/>
          </w:tcPr>
          <w:p>
            <w:pPr>
              <w:pStyle w:val="82"/>
              <w:spacing w:line="360" w:lineRule="auto"/>
              <w:rPr>
                <w:rFonts w:hint="eastAsia" w:ascii="宋体" w:hAnsi="宋体" w:cs="宋体"/>
                <w:sz w:val="21"/>
                <w:szCs w:val="21"/>
              </w:rPr>
            </w:pPr>
          </w:p>
        </w:tc>
        <w:tc>
          <w:tcPr>
            <w:tcW w:w="1693" w:type="dxa"/>
            <w:noWrap w:val="0"/>
            <w:vAlign w:val="top"/>
          </w:tcPr>
          <w:p>
            <w:pPr>
              <w:pStyle w:val="82"/>
              <w:spacing w:line="360" w:lineRule="auto"/>
              <w:rPr>
                <w:rFonts w:hint="eastAsia"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467" w:type="dxa"/>
            <w:noWrap w:val="0"/>
            <w:vAlign w:val="top"/>
          </w:tcPr>
          <w:p>
            <w:pPr>
              <w:pStyle w:val="82"/>
              <w:spacing w:line="360" w:lineRule="auto"/>
              <w:rPr>
                <w:rFonts w:hint="eastAsia" w:ascii="宋体" w:hAnsi="宋体" w:cs="宋体"/>
                <w:sz w:val="21"/>
                <w:szCs w:val="21"/>
              </w:rPr>
            </w:pPr>
          </w:p>
        </w:tc>
        <w:tc>
          <w:tcPr>
            <w:tcW w:w="1505" w:type="dxa"/>
            <w:noWrap w:val="0"/>
            <w:vAlign w:val="top"/>
          </w:tcPr>
          <w:p>
            <w:pPr>
              <w:pStyle w:val="82"/>
              <w:spacing w:line="360" w:lineRule="auto"/>
              <w:rPr>
                <w:rFonts w:hint="eastAsia" w:ascii="宋体" w:hAnsi="宋体" w:cs="宋体"/>
                <w:sz w:val="21"/>
                <w:szCs w:val="21"/>
              </w:rPr>
            </w:pPr>
          </w:p>
        </w:tc>
        <w:tc>
          <w:tcPr>
            <w:tcW w:w="1504" w:type="dxa"/>
            <w:noWrap w:val="0"/>
            <w:vAlign w:val="top"/>
          </w:tcPr>
          <w:p>
            <w:pPr>
              <w:pStyle w:val="82"/>
              <w:spacing w:line="360" w:lineRule="auto"/>
              <w:rPr>
                <w:rFonts w:hint="eastAsia" w:ascii="宋体" w:hAnsi="宋体" w:cs="宋体"/>
                <w:sz w:val="21"/>
                <w:szCs w:val="21"/>
              </w:rPr>
            </w:pPr>
          </w:p>
        </w:tc>
        <w:tc>
          <w:tcPr>
            <w:tcW w:w="752" w:type="dxa"/>
            <w:noWrap w:val="0"/>
            <w:vAlign w:val="top"/>
          </w:tcPr>
          <w:p>
            <w:pPr>
              <w:pStyle w:val="82"/>
              <w:spacing w:line="360" w:lineRule="auto"/>
              <w:rPr>
                <w:rFonts w:hint="eastAsia" w:ascii="宋体" w:hAnsi="宋体" w:cs="宋体"/>
                <w:sz w:val="21"/>
                <w:szCs w:val="21"/>
              </w:rPr>
            </w:pPr>
          </w:p>
        </w:tc>
        <w:tc>
          <w:tcPr>
            <w:tcW w:w="752" w:type="dxa"/>
            <w:noWrap w:val="0"/>
            <w:vAlign w:val="top"/>
          </w:tcPr>
          <w:p>
            <w:pPr>
              <w:pStyle w:val="82"/>
              <w:spacing w:line="360" w:lineRule="auto"/>
              <w:rPr>
                <w:rFonts w:hint="eastAsia" w:ascii="宋体" w:hAnsi="宋体" w:cs="宋体"/>
                <w:sz w:val="21"/>
                <w:szCs w:val="21"/>
              </w:rPr>
            </w:pPr>
          </w:p>
        </w:tc>
        <w:tc>
          <w:tcPr>
            <w:tcW w:w="1203" w:type="dxa"/>
            <w:noWrap w:val="0"/>
            <w:vAlign w:val="top"/>
          </w:tcPr>
          <w:p>
            <w:pPr>
              <w:pStyle w:val="82"/>
              <w:spacing w:line="360" w:lineRule="auto"/>
              <w:rPr>
                <w:rFonts w:hint="eastAsia" w:ascii="宋体" w:hAnsi="宋体" w:cs="宋体"/>
                <w:sz w:val="21"/>
                <w:szCs w:val="21"/>
              </w:rPr>
            </w:pPr>
          </w:p>
        </w:tc>
        <w:tc>
          <w:tcPr>
            <w:tcW w:w="1693" w:type="dxa"/>
            <w:noWrap w:val="0"/>
            <w:vAlign w:val="top"/>
          </w:tcPr>
          <w:p>
            <w:pPr>
              <w:pStyle w:val="82"/>
              <w:spacing w:line="360" w:lineRule="auto"/>
              <w:rPr>
                <w:rFonts w:hint="eastAsia" w:ascii="宋体" w:hAnsi="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2972" w:type="dxa"/>
            <w:gridSpan w:val="2"/>
            <w:noWrap w:val="0"/>
            <w:vAlign w:val="top"/>
          </w:tcPr>
          <w:p>
            <w:pPr>
              <w:pStyle w:val="82"/>
              <w:spacing w:line="360" w:lineRule="auto"/>
              <w:rPr>
                <w:rFonts w:hint="eastAsia" w:ascii="宋体" w:hAnsi="宋体" w:cs="宋体"/>
                <w:sz w:val="21"/>
                <w:szCs w:val="21"/>
              </w:rPr>
            </w:pPr>
            <w:r>
              <w:rPr>
                <w:rFonts w:hint="eastAsia" w:ascii="宋体" w:hAnsi="宋体" w:cs="宋体"/>
                <w:sz w:val="21"/>
                <w:szCs w:val="21"/>
              </w:rPr>
              <w:t>总合计：</w:t>
            </w:r>
          </w:p>
        </w:tc>
        <w:tc>
          <w:tcPr>
            <w:tcW w:w="5904" w:type="dxa"/>
            <w:gridSpan w:val="5"/>
            <w:noWrap w:val="0"/>
            <w:vAlign w:val="top"/>
          </w:tcPr>
          <w:p>
            <w:pPr>
              <w:pStyle w:val="82"/>
              <w:spacing w:line="360" w:lineRule="auto"/>
              <w:rPr>
                <w:rFonts w:hint="eastAsia" w:ascii="宋体" w:hAnsi="宋体" w:cs="宋体"/>
                <w:sz w:val="21"/>
                <w:szCs w:val="21"/>
              </w:rPr>
            </w:pPr>
            <w:r>
              <w:rPr>
                <w:rFonts w:hint="eastAsia" w:ascii="宋体" w:hAnsi="宋体" w:cs="宋体"/>
                <w:sz w:val="21"/>
                <w:szCs w:val="21"/>
              </w:rPr>
              <w:t>人民币大写：                 万元；小写：      万元</w:t>
            </w:r>
          </w:p>
        </w:tc>
      </w:tr>
    </w:tbl>
    <w:p>
      <w:pPr>
        <w:pStyle w:val="82"/>
        <w:spacing w:line="360" w:lineRule="auto"/>
        <w:rPr>
          <w:rFonts w:hint="eastAsia" w:ascii="宋体" w:hAnsi="宋体" w:cs="宋体"/>
          <w:sz w:val="21"/>
          <w:szCs w:val="21"/>
        </w:rPr>
      </w:pPr>
      <w:r>
        <w:rPr>
          <w:rFonts w:hint="eastAsia" w:ascii="宋体" w:hAnsi="宋体" w:cs="宋体"/>
          <w:sz w:val="21"/>
          <w:szCs w:val="21"/>
        </w:rPr>
        <w:t>合同金额（小写）：</w:t>
      </w:r>
      <w:r>
        <w:rPr>
          <w:rFonts w:hint="eastAsia" w:ascii="宋体" w:hAnsi="宋体" w:cs="宋体"/>
          <w:sz w:val="21"/>
          <w:szCs w:val="21"/>
          <w:u w:val="single"/>
        </w:rPr>
        <w:t xml:space="preserve">                 </w:t>
      </w:r>
      <w:r>
        <w:rPr>
          <w:rFonts w:hint="eastAsia" w:ascii="宋体" w:hAnsi="宋体" w:cs="宋体"/>
          <w:sz w:val="21"/>
          <w:szCs w:val="21"/>
        </w:rPr>
        <w:t>元(人民币)；（大写）：</w:t>
      </w:r>
      <w:r>
        <w:rPr>
          <w:rFonts w:hint="eastAsia" w:ascii="宋体" w:hAnsi="宋体" w:cs="宋体"/>
          <w:sz w:val="21"/>
          <w:szCs w:val="21"/>
          <w:u w:val="single"/>
        </w:rPr>
        <w:t xml:space="preserve">                </w:t>
      </w:r>
      <w:r>
        <w:rPr>
          <w:rFonts w:hint="eastAsia" w:ascii="宋体" w:hAnsi="宋体" w:cs="宋体"/>
          <w:sz w:val="21"/>
          <w:szCs w:val="21"/>
        </w:rPr>
        <w:t>元(人民币)。</w:t>
      </w:r>
    </w:p>
    <w:p>
      <w:pPr>
        <w:pStyle w:val="82"/>
        <w:spacing w:line="360" w:lineRule="auto"/>
        <w:rPr>
          <w:rFonts w:hint="eastAsia" w:ascii="宋体" w:hAnsi="宋体" w:cs="宋体"/>
          <w:sz w:val="21"/>
          <w:szCs w:val="21"/>
        </w:rPr>
      </w:pPr>
      <w:r>
        <w:rPr>
          <w:rFonts w:hint="eastAsia" w:ascii="宋体" w:hAnsi="宋体" w:cs="宋体"/>
          <w:sz w:val="21"/>
          <w:szCs w:val="21"/>
        </w:rPr>
        <w:t>备注：合同总价包含装卸、运输、保险、税费和售后服务（保修期内备件、安装、调试、培训费用等）所需费用。</w:t>
      </w:r>
    </w:p>
    <w:p>
      <w:pPr>
        <w:pStyle w:val="82"/>
        <w:spacing w:line="360" w:lineRule="auto"/>
        <w:rPr>
          <w:rFonts w:hint="eastAsia" w:ascii="宋体" w:hAnsi="宋体" w:cs="宋体"/>
          <w:sz w:val="21"/>
          <w:szCs w:val="21"/>
        </w:rPr>
      </w:pPr>
      <w:r>
        <w:rPr>
          <w:rFonts w:hint="eastAsia" w:ascii="宋体" w:hAnsi="宋体" w:cs="宋体"/>
          <w:sz w:val="21"/>
          <w:szCs w:val="21"/>
        </w:rPr>
        <w:t>四、 产品的要求和技术标准</w:t>
      </w:r>
    </w:p>
    <w:p>
      <w:pPr>
        <w:pStyle w:val="82"/>
        <w:spacing w:line="360" w:lineRule="auto"/>
        <w:rPr>
          <w:rFonts w:hint="eastAsia" w:ascii="宋体" w:hAnsi="宋体" w:cs="宋体"/>
          <w:sz w:val="21"/>
          <w:szCs w:val="21"/>
        </w:rPr>
      </w:pPr>
      <w:r>
        <w:rPr>
          <w:rFonts w:hint="eastAsia" w:ascii="宋体" w:hAnsi="宋体" w:cs="宋体"/>
          <w:sz w:val="21"/>
          <w:szCs w:val="21"/>
        </w:rPr>
        <w:t>1、质量要求和技术标准按</w:t>
      </w:r>
      <w:r>
        <w:rPr>
          <w:rFonts w:hint="eastAsia" w:ascii="宋体" w:hAnsi="宋体" w:cs="宋体"/>
          <w:sz w:val="21"/>
          <w:szCs w:val="21"/>
          <w:lang w:eastAsia="zh-CN"/>
        </w:rPr>
        <w:t>磋商文件</w:t>
      </w:r>
      <w:r>
        <w:rPr>
          <w:rFonts w:hint="eastAsia" w:ascii="宋体" w:hAnsi="宋体" w:cs="宋体"/>
          <w:sz w:val="21"/>
          <w:szCs w:val="21"/>
        </w:rPr>
        <w:t xml:space="preserve">和乙方响应文件执行 。  </w:t>
      </w:r>
    </w:p>
    <w:p>
      <w:pPr>
        <w:pStyle w:val="82"/>
        <w:spacing w:line="360" w:lineRule="auto"/>
        <w:rPr>
          <w:rFonts w:hint="eastAsia" w:ascii="宋体" w:hAnsi="宋体" w:cs="宋体"/>
          <w:sz w:val="21"/>
          <w:szCs w:val="21"/>
        </w:rPr>
      </w:pPr>
      <w:r>
        <w:rPr>
          <w:rFonts w:hint="eastAsia" w:ascii="宋体" w:hAnsi="宋体" w:cs="宋体"/>
          <w:sz w:val="21"/>
          <w:szCs w:val="21"/>
        </w:rPr>
        <w:t xml:space="preserve">2、乙方提供货物产品应是货物厂家授权许可，应保证需方不受到第三方关于侵权的指控，并承担由于提供供货而引起的一切法律责任、费用和后果。      </w:t>
      </w:r>
    </w:p>
    <w:p>
      <w:pPr>
        <w:pStyle w:val="82"/>
        <w:spacing w:line="360" w:lineRule="auto"/>
        <w:rPr>
          <w:rFonts w:hint="eastAsia" w:ascii="宋体" w:hAnsi="宋体" w:cs="宋体"/>
          <w:sz w:val="21"/>
          <w:szCs w:val="21"/>
        </w:rPr>
      </w:pPr>
      <w:r>
        <w:rPr>
          <w:rFonts w:hint="eastAsia" w:ascii="宋体" w:hAnsi="宋体" w:cs="宋体"/>
          <w:sz w:val="21"/>
          <w:szCs w:val="21"/>
        </w:rPr>
        <w:t>五、交货期限</w:t>
      </w:r>
    </w:p>
    <w:p>
      <w:pPr>
        <w:pStyle w:val="82"/>
        <w:spacing w:line="360" w:lineRule="auto"/>
        <w:rPr>
          <w:rFonts w:hint="eastAsia" w:ascii="宋体" w:hAnsi="宋体" w:cs="宋体"/>
          <w:sz w:val="21"/>
          <w:szCs w:val="21"/>
        </w:rPr>
      </w:pPr>
      <w:r>
        <w:rPr>
          <w:rFonts w:hint="eastAsia" w:ascii="宋体" w:hAnsi="宋体" w:cs="宋体"/>
          <w:sz w:val="21"/>
          <w:szCs w:val="21"/>
        </w:rPr>
        <w:t>1、合同履行期限及地点和方式：</w:t>
      </w:r>
    </w:p>
    <w:p>
      <w:pPr>
        <w:pStyle w:val="82"/>
        <w:spacing w:line="360" w:lineRule="auto"/>
        <w:rPr>
          <w:rFonts w:hint="eastAsia" w:ascii="宋体" w:hAnsi="宋体" w:cs="宋体"/>
          <w:color w:val="000000"/>
          <w:sz w:val="21"/>
          <w:szCs w:val="21"/>
        </w:rPr>
      </w:pPr>
      <w:r>
        <w:rPr>
          <w:rFonts w:hint="eastAsia" w:ascii="宋体" w:hAnsi="宋体" w:cs="宋体"/>
          <w:color w:val="000000"/>
          <w:sz w:val="21"/>
          <w:szCs w:val="21"/>
        </w:rPr>
        <w:t>合同履行期限：自合同签订之日起20日历天</w:t>
      </w:r>
    </w:p>
    <w:p>
      <w:pPr>
        <w:pStyle w:val="82"/>
        <w:spacing w:line="360" w:lineRule="auto"/>
        <w:rPr>
          <w:rFonts w:hint="eastAsia" w:ascii="宋体" w:hAnsi="宋体" w:cs="宋体"/>
          <w:color w:val="000000"/>
          <w:sz w:val="21"/>
          <w:szCs w:val="21"/>
        </w:rPr>
      </w:pPr>
      <w:r>
        <w:rPr>
          <w:rFonts w:hint="eastAsia" w:ascii="宋体" w:hAnsi="宋体" w:cs="宋体"/>
          <w:color w:val="000000"/>
          <w:sz w:val="21"/>
          <w:szCs w:val="21"/>
        </w:rPr>
        <w:t>2、供货安装地点：</w:t>
      </w:r>
      <w:r>
        <w:rPr>
          <w:rFonts w:hint="eastAsia" w:ascii="宋体" w:hAnsi="宋体" w:cs="宋体"/>
          <w:color w:val="000000"/>
          <w:sz w:val="21"/>
          <w:szCs w:val="21"/>
          <w:lang w:eastAsia="zh-CN"/>
        </w:rPr>
        <w:t>指定武陟县安装地点</w:t>
      </w:r>
      <w:r>
        <w:rPr>
          <w:rFonts w:hint="eastAsia" w:ascii="宋体" w:hAnsi="宋体" w:cs="宋体"/>
          <w:color w:val="000000"/>
          <w:sz w:val="21"/>
          <w:szCs w:val="21"/>
        </w:rPr>
        <w:t>。</w:t>
      </w:r>
      <w:r>
        <w:rPr>
          <w:rFonts w:hint="eastAsia" w:ascii="宋体" w:hAnsi="宋体" w:cs="宋体"/>
          <w:color w:val="000000"/>
          <w:sz w:val="21"/>
          <w:szCs w:val="21"/>
          <w:u w:val="single"/>
        </w:rPr>
        <w:t xml:space="preserve">      </w:t>
      </w:r>
      <w:r>
        <w:rPr>
          <w:rFonts w:hint="eastAsia" w:ascii="宋体" w:hAnsi="宋体" w:cs="宋体"/>
          <w:color w:val="000000"/>
          <w:sz w:val="21"/>
          <w:szCs w:val="21"/>
        </w:rPr>
        <w:t xml:space="preserve">  </w:t>
      </w:r>
    </w:p>
    <w:p>
      <w:pPr>
        <w:pStyle w:val="82"/>
        <w:spacing w:line="360" w:lineRule="auto"/>
        <w:rPr>
          <w:rFonts w:hint="eastAsia" w:ascii="宋体" w:hAnsi="宋体" w:cs="宋体"/>
          <w:sz w:val="21"/>
          <w:szCs w:val="21"/>
        </w:rPr>
      </w:pPr>
      <w:r>
        <w:rPr>
          <w:rFonts w:hint="eastAsia" w:ascii="宋体" w:hAnsi="宋体" w:cs="宋体"/>
          <w:sz w:val="21"/>
          <w:szCs w:val="21"/>
        </w:rPr>
        <w:t>3、质量标准：</w:t>
      </w:r>
      <w:r>
        <w:rPr>
          <w:rFonts w:hint="eastAsia" w:ascii="宋体" w:hAnsi="宋体" w:cs="宋体"/>
          <w:sz w:val="21"/>
          <w:szCs w:val="21"/>
          <w:lang w:eastAsia="zh-CN"/>
        </w:rPr>
        <w:t>符合国家人防相关行业标准</w:t>
      </w:r>
      <w:r>
        <w:rPr>
          <w:rFonts w:hint="eastAsia" w:ascii="宋体" w:hAnsi="宋体" w:cs="宋体"/>
          <w:sz w:val="21"/>
          <w:szCs w:val="21"/>
        </w:rPr>
        <w:t xml:space="preserve">。                      </w:t>
      </w:r>
    </w:p>
    <w:p>
      <w:pPr>
        <w:pStyle w:val="82"/>
        <w:spacing w:line="360" w:lineRule="auto"/>
        <w:rPr>
          <w:rFonts w:hint="eastAsia" w:ascii="宋体" w:hAnsi="宋体" w:cs="宋体"/>
          <w:color w:val="000000"/>
          <w:sz w:val="21"/>
          <w:szCs w:val="21"/>
        </w:rPr>
      </w:pPr>
      <w:r>
        <w:rPr>
          <w:rFonts w:hint="eastAsia" w:ascii="宋体" w:hAnsi="宋体" w:cs="宋体"/>
          <w:color w:val="000000"/>
          <w:sz w:val="21"/>
          <w:szCs w:val="21"/>
        </w:rPr>
        <w:t>4、安全使用寿命期：</w:t>
      </w:r>
      <w:r>
        <w:rPr>
          <w:rFonts w:hint="eastAsia" w:ascii="宋体" w:hAnsi="宋体" w:cs="宋体"/>
          <w:i/>
          <w:iCs/>
          <w:color w:val="000000"/>
          <w:sz w:val="21"/>
          <w:szCs w:val="21"/>
          <w:u w:val="single"/>
        </w:rPr>
        <w:t xml:space="preserve">               </w:t>
      </w:r>
      <w:r>
        <w:rPr>
          <w:rFonts w:hint="eastAsia" w:ascii="宋体" w:hAnsi="宋体" w:cs="宋体"/>
          <w:color w:val="000000"/>
          <w:sz w:val="21"/>
          <w:szCs w:val="21"/>
        </w:rPr>
        <w:t xml:space="preserve"> ，质量保证期：三年免费质保、三年质保到期后只收取配件工本费</w:t>
      </w:r>
      <w:r>
        <w:rPr>
          <w:rFonts w:hint="eastAsia" w:ascii="宋体" w:hAnsi="宋体" w:cs="宋体"/>
          <w:color w:val="000000"/>
          <w:sz w:val="21"/>
          <w:szCs w:val="21"/>
          <w:lang w:eastAsia="zh-CN"/>
        </w:rPr>
        <w:t>。</w:t>
      </w:r>
      <w:r>
        <w:rPr>
          <w:rFonts w:hint="eastAsia" w:ascii="宋体" w:hAnsi="宋体" w:cs="宋体"/>
          <w:color w:val="000000"/>
          <w:sz w:val="21"/>
          <w:szCs w:val="21"/>
        </w:rPr>
        <w:t xml:space="preserve">  </w:t>
      </w:r>
    </w:p>
    <w:p>
      <w:pPr>
        <w:pStyle w:val="82"/>
        <w:spacing w:line="360" w:lineRule="auto"/>
        <w:rPr>
          <w:rFonts w:hint="eastAsia" w:ascii="宋体" w:hAnsi="宋体" w:cs="宋体"/>
          <w:sz w:val="21"/>
          <w:szCs w:val="21"/>
        </w:rPr>
      </w:pPr>
      <w:r>
        <w:rPr>
          <w:rFonts w:hint="eastAsia" w:ascii="宋体" w:hAnsi="宋体" w:cs="宋体"/>
          <w:sz w:val="21"/>
          <w:szCs w:val="21"/>
        </w:rPr>
        <w:t xml:space="preserve">5、乙方负责送货，供货地为甲方指定地点。供货上门到采购方所产生的装卸、运输、保险、税金和售后服务等所需费用由供货方承担。 </w:t>
      </w:r>
    </w:p>
    <w:p>
      <w:pPr>
        <w:pStyle w:val="82"/>
        <w:spacing w:line="360" w:lineRule="auto"/>
        <w:rPr>
          <w:rFonts w:hint="eastAsia" w:ascii="宋体" w:hAnsi="宋体" w:cs="宋体"/>
          <w:sz w:val="21"/>
          <w:szCs w:val="21"/>
        </w:rPr>
      </w:pPr>
      <w:r>
        <w:rPr>
          <w:rFonts w:hint="eastAsia" w:ascii="宋体" w:hAnsi="宋体" w:cs="宋体"/>
          <w:sz w:val="21"/>
          <w:szCs w:val="21"/>
        </w:rPr>
        <w:t>6、运输过程中的任何安全事故均由乙方负责。</w:t>
      </w:r>
    </w:p>
    <w:p>
      <w:pPr>
        <w:pStyle w:val="82"/>
        <w:spacing w:line="360" w:lineRule="auto"/>
        <w:rPr>
          <w:rFonts w:hint="eastAsia" w:ascii="宋体" w:hAnsi="宋体" w:cs="宋体"/>
          <w:sz w:val="21"/>
          <w:szCs w:val="21"/>
        </w:rPr>
      </w:pPr>
      <w:r>
        <w:rPr>
          <w:rFonts w:hint="eastAsia" w:ascii="宋体" w:hAnsi="宋体" w:cs="宋体"/>
          <w:sz w:val="21"/>
          <w:szCs w:val="21"/>
        </w:rPr>
        <w:t>7、若因乙方运输装卸原因，造成产品损坏，损失由乙方承担。</w:t>
      </w:r>
    </w:p>
    <w:p>
      <w:pPr>
        <w:pStyle w:val="82"/>
        <w:spacing w:line="360" w:lineRule="auto"/>
        <w:rPr>
          <w:rFonts w:hint="eastAsia" w:ascii="宋体" w:hAnsi="宋体" w:cs="宋体"/>
          <w:sz w:val="21"/>
          <w:szCs w:val="21"/>
        </w:rPr>
      </w:pPr>
      <w:r>
        <w:rPr>
          <w:rFonts w:hint="eastAsia" w:ascii="宋体" w:hAnsi="宋体" w:cs="宋体"/>
          <w:sz w:val="21"/>
          <w:szCs w:val="21"/>
        </w:rPr>
        <w:t>8、质保期按合同（8.1条款）约定内容执行，在质保期限内货物非甲方原因所出现的所有质量问题，均由乙方承担。</w:t>
      </w:r>
    </w:p>
    <w:p>
      <w:pPr>
        <w:pStyle w:val="82"/>
        <w:spacing w:line="360" w:lineRule="auto"/>
        <w:rPr>
          <w:rFonts w:hint="eastAsia" w:ascii="宋体" w:hAnsi="宋体" w:cs="宋体"/>
          <w:sz w:val="21"/>
          <w:szCs w:val="21"/>
        </w:rPr>
      </w:pPr>
      <w:r>
        <w:rPr>
          <w:rFonts w:hint="eastAsia" w:ascii="宋体" w:hAnsi="宋体" w:cs="宋体"/>
          <w:sz w:val="21"/>
          <w:szCs w:val="21"/>
        </w:rPr>
        <w:t>六、供货实施细节</w:t>
      </w:r>
    </w:p>
    <w:p>
      <w:pPr>
        <w:pStyle w:val="82"/>
        <w:spacing w:line="360" w:lineRule="auto"/>
        <w:rPr>
          <w:rFonts w:hint="eastAsia" w:ascii="宋体" w:hAnsi="宋体" w:cs="宋体"/>
          <w:sz w:val="21"/>
          <w:szCs w:val="21"/>
        </w:rPr>
      </w:pPr>
      <w:r>
        <w:rPr>
          <w:rFonts w:hint="eastAsia" w:ascii="宋体" w:hAnsi="宋体" w:cs="宋体"/>
          <w:sz w:val="21"/>
          <w:szCs w:val="21"/>
        </w:rPr>
        <w:t>1、供货方式：该项目的货物供货事宜，由供货商负责直接供货。</w:t>
      </w:r>
    </w:p>
    <w:p>
      <w:pPr>
        <w:pStyle w:val="82"/>
        <w:spacing w:line="360" w:lineRule="auto"/>
        <w:rPr>
          <w:rFonts w:hint="eastAsia" w:ascii="宋体" w:hAnsi="宋体" w:cs="宋体"/>
          <w:sz w:val="21"/>
          <w:szCs w:val="21"/>
        </w:rPr>
      </w:pPr>
      <w:r>
        <w:rPr>
          <w:rFonts w:hint="eastAsia" w:ascii="宋体" w:hAnsi="宋体" w:cs="宋体"/>
          <w:sz w:val="21"/>
          <w:szCs w:val="21"/>
        </w:rPr>
        <w:t xml:space="preserve">2、乙方工作:负责组织供货的实施并承担供货后果、售后服务。按照合同产品的要求，并向甲方提供正式的供货销售发票。    </w:t>
      </w:r>
    </w:p>
    <w:p>
      <w:pPr>
        <w:pStyle w:val="82"/>
        <w:spacing w:line="360" w:lineRule="auto"/>
        <w:rPr>
          <w:rFonts w:hint="eastAsia" w:ascii="宋体" w:hAnsi="宋体" w:cs="宋体"/>
          <w:sz w:val="21"/>
          <w:szCs w:val="21"/>
        </w:rPr>
      </w:pPr>
      <w:r>
        <w:rPr>
          <w:rFonts w:hint="eastAsia" w:ascii="宋体" w:hAnsi="宋体" w:cs="宋体"/>
          <w:sz w:val="21"/>
          <w:szCs w:val="21"/>
        </w:rPr>
        <w:t xml:space="preserve">3、甲方工作：负责协助乙方进行产品验收。    </w:t>
      </w:r>
    </w:p>
    <w:p>
      <w:pPr>
        <w:pStyle w:val="82"/>
        <w:spacing w:line="360" w:lineRule="auto"/>
        <w:rPr>
          <w:rFonts w:hint="eastAsia" w:ascii="宋体" w:hAnsi="宋体" w:cs="宋体"/>
          <w:sz w:val="21"/>
          <w:szCs w:val="21"/>
        </w:rPr>
      </w:pPr>
      <w:r>
        <w:rPr>
          <w:rFonts w:hint="eastAsia" w:ascii="宋体" w:hAnsi="宋体" w:cs="宋体"/>
          <w:sz w:val="21"/>
          <w:szCs w:val="21"/>
        </w:rPr>
        <w:t>七、验收及货款</w:t>
      </w:r>
      <w:r>
        <w:rPr>
          <w:rFonts w:hint="eastAsia" w:ascii="宋体" w:hAnsi="宋体" w:cs="宋体"/>
          <w:sz w:val="21"/>
          <w:szCs w:val="21"/>
          <w:lang w:eastAsia="zh-CN"/>
        </w:rPr>
        <w:t>付款</w:t>
      </w:r>
      <w:r>
        <w:rPr>
          <w:rFonts w:hint="eastAsia" w:ascii="宋体" w:hAnsi="宋体" w:cs="宋体"/>
          <w:sz w:val="21"/>
          <w:szCs w:val="21"/>
        </w:rPr>
        <w:t>方式：</w:t>
      </w:r>
      <w:bookmarkStart w:id="88" w:name="_Toc3750"/>
      <w:bookmarkStart w:id="89" w:name="_Toc22377"/>
      <w:r>
        <w:rPr>
          <w:rFonts w:hint="eastAsia" w:ascii="宋体" w:hAnsi="宋体" w:cs="宋体"/>
          <w:sz w:val="21"/>
          <w:szCs w:val="21"/>
        </w:rPr>
        <w:t>项目竣工并验收合格后一次性付清</w:t>
      </w:r>
      <w:r>
        <w:rPr>
          <w:rFonts w:hint="eastAsia" w:ascii="宋体" w:hAnsi="宋体" w:cs="宋体"/>
          <w:sz w:val="21"/>
          <w:szCs w:val="21"/>
          <w:lang w:val="en-US" w:eastAsia="zh-CN"/>
        </w:rPr>
        <w:t>。</w:t>
      </w:r>
      <w:r>
        <w:rPr>
          <w:rFonts w:hint="eastAsia" w:ascii="宋体" w:hAnsi="宋体" w:cs="宋体"/>
          <w:sz w:val="21"/>
          <w:szCs w:val="21"/>
          <w:u w:val="single"/>
        </w:rPr>
        <w:t xml:space="preserve">  </w:t>
      </w:r>
      <w:r>
        <w:rPr>
          <w:rFonts w:hint="eastAsia" w:ascii="宋体" w:hAnsi="宋体" w:cs="宋体"/>
          <w:sz w:val="21"/>
          <w:szCs w:val="21"/>
        </w:rPr>
        <w:t xml:space="preserve">   </w:t>
      </w:r>
    </w:p>
    <w:bookmarkEnd w:id="88"/>
    <w:bookmarkEnd w:id="89"/>
    <w:p>
      <w:pPr>
        <w:pStyle w:val="82"/>
        <w:spacing w:line="360" w:lineRule="auto"/>
        <w:rPr>
          <w:rFonts w:hint="eastAsia" w:ascii="宋体" w:hAnsi="宋体" w:cs="宋体"/>
          <w:sz w:val="21"/>
          <w:szCs w:val="21"/>
        </w:rPr>
      </w:pPr>
      <w:bookmarkStart w:id="90" w:name="_Toc14384"/>
      <w:bookmarkStart w:id="91" w:name="_Toc15807"/>
      <w:r>
        <w:rPr>
          <w:rFonts w:hint="eastAsia" w:ascii="宋体" w:hAnsi="宋体" w:cs="宋体"/>
          <w:sz w:val="21"/>
          <w:szCs w:val="21"/>
        </w:rPr>
        <w:t>八、违约责任：</w:t>
      </w:r>
      <w:bookmarkEnd w:id="90"/>
      <w:bookmarkEnd w:id="91"/>
    </w:p>
    <w:p>
      <w:pPr>
        <w:pStyle w:val="82"/>
        <w:spacing w:line="360" w:lineRule="auto"/>
        <w:rPr>
          <w:rFonts w:hint="eastAsia" w:ascii="宋体" w:hAnsi="宋体" w:cs="宋体"/>
          <w:sz w:val="21"/>
          <w:szCs w:val="21"/>
        </w:rPr>
      </w:pPr>
      <w:r>
        <w:rPr>
          <w:rFonts w:hint="eastAsia" w:ascii="宋体" w:hAnsi="宋体" w:cs="宋体"/>
          <w:sz w:val="21"/>
          <w:szCs w:val="21"/>
        </w:rPr>
        <w:t>1、乙方所交付的货物品种、型号、规格不符合合同规定的，甲方有权拒收。</w:t>
      </w:r>
    </w:p>
    <w:p>
      <w:pPr>
        <w:pStyle w:val="82"/>
        <w:spacing w:line="360" w:lineRule="auto"/>
        <w:rPr>
          <w:rFonts w:hint="eastAsia" w:ascii="宋体" w:hAnsi="宋体" w:cs="宋体"/>
          <w:sz w:val="21"/>
          <w:szCs w:val="21"/>
        </w:rPr>
      </w:pPr>
      <w:r>
        <w:rPr>
          <w:rFonts w:hint="eastAsia" w:ascii="宋体" w:hAnsi="宋体" w:cs="宋体"/>
          <w:sz w:val="21"/>
          <w:szCs w:val="21"/>
        </w:rPr>
        <w:t>2.、若甲方未按约定时间支付乙方设备款，甲方除支付乙方设备款外还需按每延迟一日支付未付款额</w:t>
      </w:r>
      <w:r>
        <w:rPr>
          <w:rFonts w:hint="eastAsia" w:ascii="宋体" w:hAnsi="宋体" w:cs="宋体"/>
          <w:sz w:val="21"/>
          <w:szCs w:val="21"/>
          <w:u w:val="single"/>
        </w:rPr>
        <w:t xml:space="preserve">  /    </w:t>
      </w:r>
      <w:r>
        <w:rPr>
          <w:rFonts w:hint="eastAsia" w:ascii="宋体" w:hAnsi="宋体" w:cs="宋体"/>
          <w:sz w:val="21"/>
          <w:szCs w:val="21"/>
        </w:rPr>
        <w:t>的违约金，但累计总额不超过欠款总额的</w:t>
      </w:r>
      <w:r>
        <w:rPr>
          <w:rFonts w:hint="eastAsia" w:ascii="宋体" w:hAnsi="宋体" w:cs="宋体"/>
          <w:sz w:val="21"/>
          <w:szCs w:val="21"/>
          <w:u w:val="single"/>
        </w:rPr>
        <w:t xml:space="preserve">  /  </w:t>
      </w:r>
      <w:r>
        <w:rPr>
          <w:rFonts w:hint="eastAsia" w:ascii="宋体" w:hAnsi="宋体" w:cs="宋体"/>
          <w:sz w:val="21"/>
          <w:szCs w:val="21"/>
        </w:rPr>
        <w:t>。</w:t>
      </w:r>
    </w:p>
    <w:p>
      <w:pPr>
        <w:pStyle w:val="82"/>
        <w:spacing w:line="360" w:lineRule="auto"/>
        <w:rPr>
          <w:rFonts w:hint="eastAsia" w:ascii="宋体" w:hAnsi="宋体" w:cs="宋体"/>
          <w:sz w:val="21"/>
          <w:szCs w:val="21"/>
        </w:rPr>
      </w:pPr>
      <w:r>
        <w:rPr>
          <w:rFonts w:hint="eastAsia" w:ascii="宋体" w:hAnsi="宋体" w:cs="宋体"/>
          <w:sz w:val="21"/>
          <w:szCs w:val="21"/>
        </w:rPr>
        <w:t>3、乙方逾期交付货物的，每逾期一天，乙方向甲方支付</w:t>
      </w:r>
      <w:r>
        <w:rPr>
          <w:rFonts w:hint="eastAsia" w:ascii="宋体" w:hAnsi="宋体" w:cs="宋体"/>
          <w:sz w:val="21"/>
          <w:szCs w:val="21"/>
          <w:u w:val="single"/>
        </w:rPr>
        <w:t xml:space="preserve">      </w:t>
      </w:r>
      <w:r>
        <w:rPr>
          <w:rFonts w:hint="eastAsia" w:ascii="宋体" w:hAnsi="宋体" w:cs="宋体"/>
          <w:sz w:val="21"/>
          <w:szCs w:val="21"/>
        </w:rPr>
        <w:t>滞纳金，但累计总额不超过合同总额的</w:t>
      </w:r>
      <w:r>
        <w:rPr>
          <w:rFonts w:hint="eastAsia" w:ascii="宋体" w:hAnsi="宋体" w:cs="宋体"/>
          <w:sz w:val="21"/>
          <w:szCs w:val="21"/>
          <w:u w:val="single"/>
        </w:rPr>
        <w:t xml:space="preserve">      </w:t>
      </w:r>
      <w:r>
        <w:rPr>
          <w:rFonts w:hint="eastAsia" w:ascii="宋体" w:hAnsi="宋体" w:cs="宋体"/>
          <w:sz w:val="21"/>
          <w:szCs w:val="21"/>
        </w:rPr>
        <w:t>。</w:t>
      </w:r>
    </w:p>
    <w:p>
      <w:pPr>
        <w:pStyle w:val="82"/>
        <w:spacing w:line="360" w:lineRule="auto"/>
        <w:rPr>
          <w:rFonts w:hint="eastAsia" w:ascii="宋体" w:hAnsi="宋体" w:cs="宋体"/>
          <w:sz w:val="21"/>
          <w:szCs w:val="21"/>
        </w:rPr>
      </w:pPr>
      <w:r>
        <w:rPr>
          <w:rFonts w:hint="eastAsia" w:ascii="宋体" w:hAnsi="宋体" w:cs="宋体"/>
          <w:sz w:val="21"/>
          <w:szCs w:val="21"/>
        </w:rPr>
        <w:t>4、乙方未按本合同的规定提供伴随服务、售后服务的，给甲方造成损失的，乙方应承担赔偿责任。</w:t>
      </w:r>
    </w:p>
    <w:p>
      <w:pPr>
        <w:pStyle w:val="82"/>
        <w:spacing w:line="360" w:lineRule="auto"/>
        <w:rPr>
          <w:rFonts w:hint="eastAsia" w:ascii="宋体" w:hAnsi="宋体" w:cs="宋体"/>
          <w:sz w:val="21"/>
          <w:szCs w:val="21"/>
        </w:rPr>
      </w:pPr>
      <w:bookmarkStart w:id="92" w:name="_Toc22257"/>
      <w:bookmarkStart w:id="93" w:name="_Toc22445"/>
      <w:r>
        <w:rPr>
          <w:rFonts w:hint="eastAsia" w:ascii="宋体" w:hAnsi="宋体" w:cs="宋体"/>
          <w:sz w:val="21"/>
          <w:szCs w:val="21"/>
        </w:rPr>
        <w:t>5、如出现违约责任，双方协商解决或按《合同法》执行。</w:t>
      </w:r>
    </w:p>
    <w:p>
      <w:pPr>
        <w:pStyle w:val="82"/>
        <w:spacing w:line="360" w:lineRule="auto"/>
        <w:rPr>
          <w:rFonts w:hint="eastAsia" w:ascii="宋体" w:hAnsi="宋体" w:cs="宋体"/>
          <w:sz w:val="21"/>
          <w:szCs w:val="21"/>
        </w:rPr>
      </w:pPr>
      <w:r>
        <w:rPr>
          <w:rFonts w:hint="eastAsia" w:ascii="宋体" w:hAnsi="宋体" w:cs="宋体"/>
          <w:sz w:val="21"/>
          <w:szCs w:val="21"/>
        </w:rPr>
        <w:t>十、质保期</w:t>
      </w:r>
    </w:p>
    <w:p>
      <w:pPr>
        <w:pStyle w:val="82"/>
        <w:spacing w:line="360" w:lineRule="auto"/>
        <w:rPr>
          <w:rFonts w:hint="eastAsia" w:ascii="宋体" w:hAnsi="宋体" w:cs="宋体"/>
          <w:sz w:val="21"/>
          <w:szCs w:val="21"/>
        </w:rPr>
      </w:pPr>
      <w:r>
        <w:rPr>
          <w:rFonts w:hint="eastAsia" w:ascii="宋体" w:hAnsi="宋体" w:cs="宋体"/>
          <w:sz w:val="21"/>
          <w:szCs w:val="21"/>
        </w:rPr>
        <w:t>1、本合同约定保修期限从合同签订之日起计算。</w:t>
      </w:r>
    </w:p>
    <w:p>
      <w:pPr>
        <w:pStyle w:val="82"/>
        <w:spacing w:line="360" w:lineRule="auto"/>
        <w:rPr>
          <w:rFonts w:hint="eastAsia" w:ascii="宋体" w:hAnsi="宋体" w:cs="宋体"/>
          <w:sz w:val="21"/>
          <w:szCs w:val="21"/>
        </w:rPr>
      </w:pPr>
      <w:r>
        <w:rPr>
          <w:rFonts w:hint="eastAsia" w:ascii="宋体" w:hAnsi="宋体" w:cs="宋体"/>
          <w:sz w:val="21"/>
          <w:szCs w:val="21"/>
        </w:rPr>
        <w:t>2、如在质保期内发生质量问题，乙方需在接到甲方通知后24小时内进行响应并实施维修解决问题。</w:t>
      </w:r>
    </w:p>
    <w:p>
      <w:pPr>
        <w:pStyle w:val="82"/>
        <w:spacing w:line="360" w:lineRule="auto"/>
        <w:rPr>
          <w:rFonts w:hint="eastAsia" w:ascii="宋体" w:hAnsi="宋体" w:cs="宋体"/>
          <w:sz w:val="21"/>
          <w:szCs w:val="21"/>
        </w:rPr>
      </w:pPr>
      <w:r>
        <w:rPr>
          <w:rFonts w:hint="eastAsia" w:ascii="宋体" w:hAnsi="宋体" w:cs="宋体"/>
          <w:sz w:val="21"/>
          <w:szCs w:val="21"/>
        </w:rPr>
        <w:t>3、质保期内，乙方每个月回访甲方一次，解决甲方提出的问题（如有），并提供必要的质保服务和指导。</w:t>
      </w:r>
    </w:p>
    <w:p>
      <w:pPr>
        <w:pStyle w:val="82"/>
        <w:spacing w:line="360" w:lineRule="auto"/>
        <w:rPr>
          <w:rFonts w:hint="eastAsia" w:ascii="宋体" w:hAnsi="宋体" w:cs="宋体"/>
          <w:sz w:val="21"/>
          <w:szCs w:val="21"/>
        </w:rPr>
      </w:pPr>
      <w:r>
        <w:rPr>
          <w:rFonts w:hint="eastAsia" w:ascii="宋体" w:hAnsi="宋体" w:cs="宋体"/>
          <w:sz w:val="21"/>
          <w:szCs w:val="21"/>
        </w:rPr>
        <w:t>4、在质保期内，乙方应对出现的质量及安全问题负责处理解决并承担一切费用。</w:t>
      </w:r>
    </w:p>
    <w:bookmarkEnd w:id="92"/>
    <w:bookmarkEnd w:id="93"/>
    <w:p>
      <w:pPr>
        <w:pStyle w:val="82"/>
        <w:spacing w:line="360" w:lineRule="auto"/>
        <w:rPr>
          <w:rFonts w:hint="eastAsia" w:ascii="宋体" w:hAnsi="宋体" w:cs="宋体"/>
          <w:sz w:val="21"/>
          <w:szCs w:val="21"/>
        </w:rPr>
      </w:pPr>
      <w:r>
        <w:rPr>
          <w:rFonts w:hint="eastAsia" w:ascii="宋体" w:hAnsi="宋体" w:cs="宋体"/>
          <w:sz w:val="21"/>
          <w:szCs w:val="21"/>
        </w:rPr>
        <w:t>5、乙方的质保和服务范围按照按国家相关行业标准执行。</w:t>
      </w:r>
    </w:p>
    <w:p>
      <w:pPr>
        <w:pStyle w:val="82"/>
        <w:spacing w:line="360" w:lineRule="auto"/>
        <w:rPr>
          <w:rFonts w:hint="eastAsia" w:ascii="宋体" w:hAnsi="宋体" w:cs="宋体"/>
          <w:sz w:val="21"/>
          <w:szCs w:val="21"/>
        </w:rPr>
      </w:pPr>
      <w:r>
        <w:rPr>
          <w:rFonts w:hint="eastAsia" w:ascii="宋体" w:hAnsi="宋体" w:cs="宋体"/>
          <w:sz w:val="21"/>
          <w:szCs w:val="21"/>
        </w:rPr>
        <w:t xml:space="preserve">十一、 解决合同纠纷的方式 </w:t>
      </w:r>
    </w:p>
    <w:p>
      <w:pPr>
        <w:pStyle w:val="82"/>
        <w:spacing w:line="360" w:lineRule="auto"/>
        <w:ind w:firstLine="420" w:firstLineChars="200"/>
        <w:rPr>
          <w:rFonts w:hint="eastAsia" w:ascii="宋体" w:hAnsi="宋体" w:cs="宋体"/>
          <w:sz w:val="21"/>
          <w:szCs w:val="21"/>
        </w:rPr>
      </w:pPr>
      <w:r>
        <w:rPr>
          <w:rFonts w:hint="eastAsia" w:ascii="宋体" w:hAnsi="宋体" w:cs="宋体"/>
          <w:sz w:val="21"/>
          <w:szCs w:val="21"/>
        </w:rPr>
        <w:t>履行本合同所发生的一切争议，双方应及时协商解决。如经协商未能达成协议，任何一方均有权向甲方所在地人民法院提起诉讼。</w:t>
      </w:r>
    </w:p>
    <w:p>
      <w:pPr>
        <w:pStyle w:val="82"/>
        <w:spacing w:line="360" w:lineRule="auto"/>
        <w:rPr>
          <w:rFonts w:hint="eastAsia" w:ascii="宋体" w:hAnsi="宋体" w:cs="宋体"/>
          <w:sz w:val="21"/>
          <w:szCs w:val="21"/>
        </w:rPr>
      </w:pPr>
      <w:bookmarkStart w:id="94" w:name="_Toc22020"/>
      <w:bookmarkStart w:id="95" w:name="_Toc24387"/>
      <w:r>
        <w:rPr>
          <w:rFonts w:hint="eastAsia" w:ascii="宋体" w:hAnsi="宋体" w:cs="宋体"/>
          <w:sz w:val="21"/>
          <w:szCs w:val="21"/>
        </w:rPr>
        <w:t>十二、</w:t>
      </w:r>
      <w:bookmarkEnd w:id="94"/>
      <w:bookmarkEnd w:id="95"/>
      <w:r>
        <w:rPr>
          <w:rFonts w:hint="eastAsia" w:ascii="宋体" w:hAnsi="宋体" w:cs="宋体"/>
          <w:sz w:val="21"/>
          <w:szCs w:val="21"/>
        </w:rPr>
        <w:t>未尽事宜的处理</w:t>
      </w:r>
    </w:p>
    <w:p>
      <w:pPr>
        <w:pStyle w:val="82"/>
        <w:spacing w:line="360" w:lineRule="auto"/>
        <w:ind w:firstLine="420" w:firstLineChars="200"/>
        <w:rPr>
          <w:rFonts w:hint="eastAsia" w:ascii="宋体" w:hAnsi="宋体" w:cs="宋体"/>
          <w:sz w:val="21"/>
          <w:szCs w:val="21"/>
        </w:rPr>
      </w:pPr>
      <w:r>
        <w:rPr>
          <w:rFonts w:hint="eastAsia" w:ascii="宋体" w:hAnsi="宋体" w:cs="宋体"/>
          <w:sz w:val="21"/>
          <w:szCs w:val="21"/>
        </w:rPr>
        <w:t>合同如有未尽事宜，按照法律、法规的规定执行。法律、法规未作规定的，须经双方共同协商达成书面补充协议或条款，作为本合同的附件， 其与本合同具有同等法律效力。</w:t>
      </w:r>
    </w:p>
    <w:p>
      <w:pPr>
        <w:pStyle w:val="82"/>
        <w:spacing w:line="360" w:lineRule="auto"/>
        <w:rPr>
          <w:rFonts w:hint="eastAsia" w:ascii="宋体" w:hAnsi="宋体" w:cs="宋体"/>
          <w:sz w:val="21"/>
          <w:szCs w:val="21"/>
        </w:rPr>
      </w:pPr>
      <w:bookmarkStart w:id="96" w:name="_Toc7630"/>
      <w:bookmarkStart w:id="97" w:name="_Toc13434"/>
      <w:r>
        <w:rPr>
          <w:rFonts w:hint="eastAsia" w:ascii="宋体" w:hAnsi="宋体" w:cs="宋体"/>
          <w:sz w:val="21"/>
          <w:szCs w:val="21"/>
        </w:rPr>
        <w:t>十三、本合同一式</w:t>
      </w:r>
      <w:r>
        <w:rPr>
          <w:rFonts w:hint="eastAsia" w:ascii="宋体" w:hAnsi="宋体" w:cs="宋体"/>
          <w:sz w:val="21"/>
          <w:szCs w:val="21"/>
          <w:u w:val="single"/>
        </w:rPr>
        <w:t xml:space="preserve">    </w:t>
      </w:r>
      <w:r>
        <w:rPr>
          <w:rFonts w:hint="eastAsia" w:ascii="宋体" w:hAnsi="宋体" w:cs="宋体"/>
          <w:sz w:val="21"/>
          <w:szCs w:val="21"/>
        </w:rPr>
        <w:t>份，甲方执</w:t>
      </w:r>
      <w:r>
        <w:rPr>
          <w:rFonts w:hint="eastAsia" w:ascii="宋体" w:hAnsi="宋体" w:cs="宋体"/>
          <w:sz w:val="21"/>
          <w:szCs w:val="21"/>
          <w:u w:val="single"/>
        </w:rPr>
        <w:t xml:space="preserve">     </w:t>
      </w:r>
      <w:r>
        <w:rPr>
          <w:rFonts w:hint="eastAsia" w:ascii="宋体" w:hAnsi="宋体" w:cs="宋体"/>
          <w:sz w:val="21"/>
          <w:szCs w:val="21"/>
        </w:rPr>
        <w:t>份，乙方执</w:t>
      </w:r>
      <w:r>
        <w:rPr>
          <w:rFonts w:hint="eastAsia" w:ascii="宋体" w:hAnsi="宋体" w:cs="宋体"/>
          <w:sz w:val="21"/>
          <w:szCs w:val="21"/>
          <w:u w:val="single"/>
        </w:rPr>
        <w:t xml:space="preserve">    </w:t>
      </w:r>
      <w:r>
        <w:rPr>
          <w:rFonts w:hint="eastAsia" w:ascii="宋体" w:hAnsi="宋体" w:cs="宋体"/>
          <w:sz w:val="21"/>
          <w:szCs w:val="21"/>
        </w:rPr>
        <w:t>份，具有同等法律效力</w:t>
      </w:r>
      <w:bookmarkEnd w:id="96"/>
      <w:bookmarkEnd w:id="97"/>
      <w:r>
        <w:rPr>
          <w:rFonts w:hint="eastAsia" w:ascii="宋体" w:hAnsi="宋体" w:cs="宋体"/>
          <w:sz w:val="21"/>
          <w:szCs w:val="21"/>
        </w:rPr>
        <w:t>。</w:t>
      </w:r>
    </w:p>
    <w:p>
      <w:pPr>
        <w:pStyle w:val="82"/>
        <w:spacing w:line="360" w:lineRule="auto"/>
        <w:rPr>
          <w:rFonts w:hint="eastAsia" w:ascii="宋体" w:hAnsi="宋体" w:cs="宋体"/>
          <w:sz w:val="21"/>
          <w:szCs w:val="21"/>
        </w:rPr>
      </w:pPr>
      <w:bookmarkStart w:id="98" w:name="_Toc22142"/>
      <w:bookmarkStart w:id="99" w:name="_Toc18545"/>
      <w:r>
        <w:rPr>
          <w:rFonts w:hint="eastAsia" w:ascii="宋体" w:hAnsi="宋体" w:cs="宋体"/>
          <w:sz w:val="21"/>
          <w:szCs w:val="21"/>
        </w:rPr>
        <w:t>十四、合同的生效和失效</w:t>
      </w:r>
      <w:bookmarkEnd w:id="98"/>
      <w:bookmarkEnd w:id="99"/>
    </w:p>
    <w:p>
      <w:pPr>
        <w:pStyle w:val="82"/>
        <w:spacing w:line="360" w:lineRule="auto"/>
        <w:rPr>
          <w:rFonts w:hint="eastAsia" w:ascii="宋体" w:hAnsi="宋体" w:cs="宋体"/>
          <w:sz w:val="21"/>
          <w:szCs w:val="21"/>
        </w:rPr>
      </w:pPr>
      <w:r>
        <w:rPr>
          <w:rFonts w:hint="eastAsia" w:ascii="宋体" w:hAnsi="宋体" w:cs="宋体"/>
          <w:sz w:val="21"/>
          <w:szCs w:val="21"/>
        </w:rPr>
        <w:t>本合同经甲乙双方授权代表签字并加盖单位公章之日起生效，自合同履行完毕自行失效。</w:t>
      </w:r>
    </w:p>
    <w:p>
      <w:pPr>
        <w:pStyle w:val="82"/>
        <w:spacing w:line="360" w:lineRule="auto"/>
        <w:rPr>
          <w:rFonts w:hint="eastAsia" w:ascii="宋体" w:hAnsi="宋体" w:cs="宋体"/>
          <w:sz w:val="21"/>
          <w:szCs w:val="21"/>
        </w:rPr>
      </w:pPr>
      <w:r>
        <w:rPr>
          <w:rFonts w:hint="eastAsia" w:ascii="宋体" w:hAnsi="宋体" w:cs="宋体"/>
          <w:sz w:val="21"/>
          <w:szCs w:val="21"/>
        </w:rPr>
        <w:t xml:space="preserve">    </w:t>
      </w:r>
    </w:p>
    <w:p>
      <w:pPr>
        <w:pStyle w:val="82"/>
        <w:spacing w:line="360" w:lineRule="auto"/>
        <w:rPr>
          <w:rFonts w:hint="eastAsia" w:ascii="宋体" w:hAnsi="宋体" w:cs="宋体"/>
          <w:sz w:val="21"/>
          <w:szCs w:val="21"/>
        </w:rPr>
      </w:pPr>
      <w:r>
        <w:rPr>
          <w:rFonts w:hint="eastAsia" w:ascii="宋体" w:hAnsi="宋体" w:cs="宋体"/>
          <w:sz w:val="21"/>
          <w:szCs w:val="21"/>
        </w:rPr>
        <w:t>甲方单位（盖章）：                       乙方单位（盖章）：</w:t>
      </w:r>
    </w:p>
    <w:p>
      <w:pPr>
        <w:pStyle w:val="82"/>
        <w:spacing w:line="360" w:lineRule="auto"/>
        <w:rPr>
          <w:rFonts w:hint="eastAsia" w:ascii="宋体" w:hAnsi="宋体" w:cs="宋体"/>
          <w:sz w:val="21"/>
          <w:szCs w:val="21"/>
        </w:rPr>
      </w:pPr>
      <w:r>
        <w:rPr>
          <w:rFonts w:hint="eastAsia" w:ascii="宋体" w:hAnsi="宋体" w:cs="宋体"/>
          <w:sz w:val="21"/>
          <w:szCs w:val="21"/>
        </w:rPr>
        <w:t>甲方代表签字：                           乙方代表签字：</w:t>
      </w:r>
    </w:p>
    <w:p>
      <w:pPr>
        <w:pStyle w:val="82"/>
        <w:spacing w:line="360" w:lineRule="auto"/>
        <w:rPr>
          <w:rFonts w:hint="eastAsia" w:ascii="宋体" w:hAnsi="宋体" w:cs="宋体"/>
          <w:sz w:val="21"/>
          <w:szCs w:val="21"/>
        </w:rPr>
      </w:pPr>
      <w:r>
        <w:rPr>
          <w:rFonts w:hint="eastAsia" w:ascii="宋体" w:hAnsi="宋体" w:cs="宋体"/>
          <w:sz w:val="21"/>
          <w:szCs w:val="21"/>
        </w:rPr>
        <w:t>地址：                                   地址：</w:t>
      </w:r>
    </w:p>
    <w:p>
      <w:pPr>
        <w:pStyle w:val="25"/>
        <w:spacing w:line="440" w:lineRule="exact"/>
        <w:rPr>
          <w:rFonts w:hint="eastAsia" w:cs="宋体"/>
          <w:sz w:val="21"/>
          <w:szCs w:val="21"/>
        </w:rPr>
      </w:pPr>
      <w:r>
        <w:rPr>
          <w:rFonts w:hint="eastAsia" w:cs="宋体"/>
          <w:sz w:val="21"/>
          <w:szCs w:val="21"/>
        </w:rPr>
        <w:t>日期：   年   月  日                     日期：   年   月  日</w:t>
      </w:r>
    </w:p>
    <w:p>
      <w:pPr>
        <w:pStyle w:val="25"/>
        <w:spacing w:line="440" w:lineRule="exact"/>
        <w:rPr>
          <w:rFonts w:hint="eastAsia" w:cs="宋体"/>
          <w:sz w:val="21"/>
          <w:szCs w:val="21"/>
        </w:rPr>
      </w:pPr>
    </w:p>
    <w:p>
      <w:pPr>
        <w:pStyle w:val="25"/>
        <w:spacing w:line="440" w:lineRule="exact"/>
        <w:rPr>
          <w:rFonts w:hint="eastAsia" w:cs="宋体"/>
          <w:sz w:val="21"/>
          <w:szCs w:val="21"/>
        </w:rPr>
      </w:pPr>
    </w:p>
    <w:p>
      <w:pPr>
        <w:pStyle w:val="25"/>
        <w:spacing w:line="440" w:lineRule="exact"/>
        <w:rPr>
          <w:rFonts w:hint="eastAsia" w:cs="宋体"/>
          <w:sz w:val="21"/>
          <w:szCs w:val="21"/>
        </w:rPr>
      </w:pPr>
    </w:p>
    <w:p>
      <w:pPr>
        <w:pStyle w:val="25"/>
        <w:spacing w:line="440" w:lineRule="exact"/>
        <w:rPr>
          <w:rFonts w:hint="eastAsia" w:cs="宋体"/>
          <w:sz w:val="21"/>
          <w:szCs w:val="21"/>
        </w:rPr>
      </w:pPr>
    </w:p>
    <w:p>
      <w:pPr>
        <w:pStyle w:val="25"/>
        <w:spacing w:line="440" w:lineRule="exact"/>
        <w:rPr>
          <w:rFonts w:hint="eastAsia" w:cs="宋体"/>
          <w:sz w:val="21"/>
          <w:szCs w:val="21"/>
        </w:rPr>
      </w:pPr>
    </w:p>
    <w:p>
      <w:pPr>
        <w:pStyle w:val="25"/>
        <w:spacing w:line="440" w:lineRule="exact"/>
        <w:rPr>
          <w:rFonts w:hint="eastAsia" w:cs="宋体"/>
          <w:sz w:val="21"/>
          <w:szCs w:val="21"/>
        </w:rPr>
      </w:pPr>
    </w:p>
    <w:p>
      <w:pPr>
        <w:pStyle w:val="25"/>
        <w:spacing w:line="440" w:lineRule="exact"/>
        <w:rPr>
          <w:rFonts w:hint="eastAsia" w:cs="宋体"/>
          <w:sz w:val="21"/>
          <w:szCs w:val="21"/>
        </w:rPr>
      </w:pPr>
    </w:p>
    <w:p>
      <w:pPr>
        <w:pStyle w:val="25"/>
        <w:spacing w:line="440" w:lineRule="exact"/>
        <w:rPr>
          <w:rFonts w:hint="eastAsia" w:cs="宋体"/>
          <w:sz w:val="21"/>
          <w:szCs w:val="21"/>
        </w:rPr>
      </w:pPr>
    </w:p>
    <w:p>
      <w:pPr>
        <w:pStyle w:val="25"/>
        <w:spacing w:line="440" w:lineRule="exact"/>
        <w:rPr>
          <w:rFonts w:hint="eastAsia" w:cs="宋体"/>
          <w:sz w:val="21"/>
          <w:szCs w:val="21"/>
        </w:rPr>
      </w:pPr>
    </w:p>
    <w:p>
      <w:pPr>
        <w:pStyle w:val="25"/>
        <w:spacing w:line="440" w:lineRule="exact"/>
        <w:rPr>
          <w:rFonts w:hint="eastAsia" w:cs="宋体"/>
          <w:sz w:val="21"/>
          <w:szCs w:val="21"/>
        </w:rPr>
      </w:pPr>
    </w:p>
    <w:p>
      <w:pPr>
        <w:pStyle w:val="25"/>
        <w:spacing w:line="440" w:lineRule="exact"/>
        <w:rPr>
          <w:rFonts w:hint="eastAsia" w:cs="宋体"/>
          <w:sz w:val="21"/>
          <w:szCs w:val="21"/>
        </w:rPr>
      </w:pPr>
    </w:p>
    <w:p>
      <w:pPr>
        <w:pStyle w:val="25"/>
        <w:spacing w:line="440" w:lineRule="exact"/>
        <w:rPr>
          <w:rFonts w:hint="eastAsia" w:cs="宋体"/>
          <w:sz w:val="21"/>
          <w:szCs w:val="21"/>
        </w:rPr>
      </w:pPr>
    </w:p>
    <w:p>
      <w:pPr>
        <w:pStyle w:val="25"/>
        <w:spacing w:line="440" w:lineRule="exact"/>
        <w:rPr>
          <w:rFonts w:hint="eastAsia" w:cs="宋体"/>
          <w:sz w:val="21"/>
          <w:szCs w:val="21"/>
        </w:rPr>
      </w:pPr>
    </w:p>
    <w:p>
      <w:pPr>
        <w:pStyle w:val="25"/>
        <w:spacing w:line="440" w:lineRule="exact"/>
        <w:rPr>
          <w:rFonts w:hint="eastAsia" w:cs="宋体"/>
          <w:sz w:val="21"/>
          <w:szCs w:val="21"/>
        </w:rPr>
      </w:pPr>
    </w:p>
    <w:p>
      <w:pPr>
        <w:pStyle w:val="25"/>
        <w:spacing w:line="440" w:lineRule="exact"/>
        <w:rPr>
          <w:rFonts w:hint="eastAsia" w:cs="宋体"/>
          <w:sz w:val="21"/>
          <w:szCs w:val="21"/>
        </w:rPr>
      </w:pPr>
    </w:p>
    <w:p>
      <w:pPr>
        <w:pStyle w:val="25"/>
        <w:spacing w:line="440" w:lineRule="exact"/>
        <w:rPr>
          <w:rFonts w:hint="eastAsia" w:cs="宋体"/>
          <w:sz w:val="21"/>
          <w:szCs w:val="21"/>
        </w:rPr>
      </w:pPr>
    </w:p>
    <w:p>
      <w:pPr>
        <w:pStyle w:val="25"/>
        <w:spacing w:line="440" w:lineRule="exact"/>
        <w:rPr>
          <w:rFonts w:hint="eastAsia" w:cs="宋体"/>
          <w:sz w:val="21"/>
          <w:szCs w:val="21"/>
        </w:rPr>
      </w:pPr>
    </w:p>
    <w:bookmarkEnd w:id="81"/>
    <w:bookmarkEnd w:id="82"/>
    <w:bookmarkEnd w:id="83"/>
    <w:bookmarkEnd w:id="84"/>
    <w:bookmarkEnd w:id="85"/>
    <w:p>
      <w:pPr>
        <w:pStyle w:val="37"/>
        <w:numPr>
          <w:ilvl w:val="0"/>
          <w:numId w:val="1"/>
        </w:numPr>
        <w:spacing w:before="0" w:after="0" w:line="360" w:lineRule="auto"/>
        <w:ind w:firstLine="0"/>
        <w:rPr>
          <w:rFonts w:hint="eastAsia" w:ascii="宋体" w:hAnsi="宋体" w:cs="宋体"/>
        </w:rPr>
      </w:pPr>
      <w:bookmarkStart w:id="100" w:name="_Toc115021829"/>
      <w:r>
        <w:rPr>
          <w:rFonts w:hint="eastAsia" w:ascii="宋体" w:hAnsi="宋体" w:cs="宋体"/>
        </w:rPr>
        <w:t>采购需求</w:t>
      </w:r>
      <w:bookmarkEnd w:id="80"/>
      <w:bookmarkEnd w:id="100"/>
    </w:p>
    <w:p>
      <w:pPr>
        <w:spacing w:line="360" w:lineRule="auto"/>
        <w:ind w:firstLine="480"/>
        <w:jc w:val="left"/>
        <w:rPr>
          <w:rFonts w:hint="eastAsia" w:ascii="宋体" w:hAnsi="宋体" w:cs="宋体"/>
          <w:sz w:val="24"/>
          <w:szCs w:val="24"/>
          <w:u w:val="single"/>
        </w:rPr>
      </w:pPr>
      <w:bookmarkStart w:id="101" w:name="_Toc374512420"/>
      <w:bookmarkStart w:id="102" w:name="_Toc487805927"/>
      <w:bookmarkStart w:id="103" w:name="_Toc477423251"/>
      <w:bookmarkStart w:id="104" w:name="_Toc373230032"/>
      <w:bookmarkStart w:id="105" w:name="_Toc4426"/>
      <w:bookmarkStart w:id="106" w:name="_Toc11229"/>
      <w:r>
        <w:rPr>
          <w:rFonts w:hint="eastAsia" w:ascii="宋体" w:hAnsi="宋体" w:cs="宋体"/>
          <w:b/>
          <w:sz w:val="24"/>
          <w:szCs w:val="24"/>
        </w:rPr>
        <w:t>1.</w:t>
      </w:r>
      <w:r>
        <w:rPr>
          <w:rFonts w:hint="eastAsia" w:ascii="宋体" w:hAnsi="宋体" w:cs="宋体"/>
          <w:sz w:val="24"/>
          <w:szCs w:val="24"/>
        </w:rPr>
        <w:t>本项目的核心产品为：</w:t>
      </w:r>
      <w:r>
        <w:rPr>
          <w:rFonts w:hint="eastAsia" w:ascii="宋体" w:hAnsi="宋体" w:cs="宋体"/>
          <w:b/>
          <w:bCs/>
          <w:sz w:val="24"/>
          <w:szCs w:val="24"/>
          <w:u w:val="single"/>
          <w:lang w:eastAsia="zh-CN"/>
        </w:rPr>
        <w:t>无人值守人防警报中转站控制系统</w:t>
      </w:r>
      <w:r>
        <w:rPr>
          <w:rFonts w:hint="eastAsia" w:ascii="宋体" w:hAnsi="宋体" w:cs="宋体"/>
          <w:sz w:val="24"/>
          <w:szCs w:val="24"/>
          <w:u w:val="single"/>
        </w:rPr>
        <w:t xml:space="preserve"> </w:t>
      </w:r>
    </w:p>
    <w:tbl>
      <w:tblPr>
        <w:tblStyle w:val="39"/>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672"/>
        <w:gridCol w:w="5212"/>
        <w:gridCol w:w="731"/>
        <w:gridCol w:w="771"/>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99"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SA"/>
              </w:rPr>
              <w:t>序号</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标的名称</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主要技术参数、性能、配置等要求</w:t>
            </w:r>
          </w:p>
        </w:tc>
        <w:tc>
          <w:tcPr>
            <w:tcW w:w="731"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ind w:left="0" w:leftChars="0" w:right="0" w:rightChars="0" w:firstLine="0" w:firstLineChars="0"/>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单位</w:t>
            </w:r>
          </w:p>
        </w:tc>
        <w:tc>
          <w:tcPr>
            <w:tcW w:w="771"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ind w:left="0" w:leftChars="0" w:right="0" w:rightChars="0" w:firstLine="0" w:firstLineChars="0"/>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数量</w:t>
            </w:r>
          </w:p>
        </w:tc>
        <w:tc>
          <w:tcPr>
            <w:tcW w:w="87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left="0" w:leftChars="0" w:right="0" w:rightChars="0" w:firstLine="0" w:firstLineChars="0"/>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4" w:hRule="atLeast"/>
          <w:jc w:val="center"/>
        </w:trPr>
        <w:tc>
          <w:tcPr>
            <w:tcW w:w="499"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p>
            <w:pPr>
              <w:widowControl/>
              <w:jc w:val="center"/>
              <w:rPr>
                <w:rFonts w:hint="eastAsia" w:ascii="宋体" w:hAnsi="宋体" w:eastAsia="宋体" w:cs="宋体"/>
                <w:color w:val="000000"/>
                <w:kern w:val="0"/>
                <w:sz w:val="24"/>
                <w:szCs w:val="24"/>
                <w:lang w:val="en-US" w:eastAsia="zh-CN"/>
              </w:rPr>
            </w:pPr>
          </w:p>
        </w:tc>
        <w:tc>
          <w:tcPr>
            <w:tcW w:w="1672"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无人值守人防警报中转站控制系统</w:t>
            </w:r>
          </w:p>
          <w:p>
            <w:pPr>
              <w:spacing w:line="440" w:lineRule="exact"/>
              <w:jc w:val="center"/>
              <w:rPr>
                <w:rFonts w:hint="eastAsia" w:ascii="宋体" w:hAnsi="宋体" w:eastAsia="宋体" w:cs="宋体"/>
                <w:color w:val="000000"/>
                <w:kern w:val="2"/>
                <w:sz w:val="24"/>
                <w:szCs w:val="24"/>
                <w:lang w:val="en-US" w:eastAsia="zh-CN" w:bidi="ar-SA"/>
              </w:rPr>
            </w:pPr>
          </w:p>
        </w:tc>
        <w:tc>
          <w:tcPr>
            <w:tcW w:w="5212" w:type="dxa"/>
            <w:tcBorders>
              <w:top w:val="single" w:color="auto" w:sz="4" w:space="0"/>
              <w:left w:val="single" w:color="auto" w:sz="4" w:space="0"/>
              <w:right w:val="single" w:color="auto" w:sz="4" w:space="0"/>
            </w:tcBorders>
            <w:noWrap w:val="0"/>
            <w:vAlign w:val="center"/>
          </w:tcPr>
          <w:p>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中</w:t>
            </w:r>
            <w:r>
              <w:rPr>
                <w:rFonts w:hint="eastAsia" w:ascii="宋体" w:hAnsi="宋体" w:eastAsia="宋体" w:cs="宋体"/>
                <w:b/>
                <w:bCs/>
                <w:sz w:val="24"/>
                <w:szCs w:val="24"/>
              </w:rPr>
              <w:t>转站控制器</w:t>
            </w:r>
            <w:r>
              <w:rPr>
                <w:rFonts w:hint="eastAsia" w:ascii="宋体" w:hAnsi="宋体" w:eastAsia="宋体" w:cs="宋体"/>
                <w:b/>
                <w:bCs/>
                <w:sz w:val="24"/>
                <w:szCs w:val="24"/>
                <w:lang w:val="en-US" w:eastAsia="zh-CN"/>
              </w:rPr>
              <w:t>:</w:t>
            </w:r>
          </w:p>
          <w:p>
            <w:pPr>
              <w:jc w:val="both"/>
              <w:rPr>
                <w:rFonts w:hint="eastAsia" w:ascii="宋体" w:hAnsi="宋体" w:eastAsia="宋体" w:cs="宋体"/>
                <w:sz w:val="24"/>
                <w:szCs w:val="24"/>
              </w:rPr>
            </w:pPr>
            <w:r>
              <w:rPr>
                <w:rFonts w:hint="eastAsia" w:ascii="宋体" w:hAnsi="宋体" w:eastAsia="宋体" w:cs="宋体"/>
                <w:sz w:val="24"/>
                <w:szCs w:val="24"/>
              </w:rPr>
              <w:t>警   种：预警、空袭、解警、灾警、消防</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交流输入电压：220V±10%</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直流输入电压：12V±10%</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工作温度：－25℃～＋55℃</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抗干扰无线数字传输单元接收灵敏度≤-123dBm(误码率5％)</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抗干扰无线数字传输单元发射功率≤25Ｗ</w:t>
            </w:r>
          </w:p>
          <w:p>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外形尺寸：≤485</w:t>
            </w:r>
            <w:r>
              <w:rPr>
                <w:rFonts w:hint="eastAsia" w:ascii="宋体" w:hAnsi="宋体" w:eastAsia="宋体" w:cs="宋体"/>
                <w:sz w:val="24"/>
                <w:szCs w:val="24"/>
                <w:lang w:val="en-US" w:eastAsia="zh-CN"/>
              </w:rPr>
              <w:t>mm</w:t>
            </w:r>
            <w:r>
              <w:rPr>
                <w:rFonts w:hint="eastAsia" w:ascii="宋体" w:hAnsi="宋体" w:eastAsia="宋体" w:cs="宋体"/>
                <w:sz w:val="24"/>
                <w:szCs w:val="24"/>
              </w:rPr>
              <w:t>×400</w:t>
            </w:r>
            <w:r>
              <w:rPr>
                <w:rFonts w:hint="eastAsia" w:ascii="宋体" w:hAnsi="宋体" w:eastAsia="宋体" w:cs="宋体"/>
                <w:sz w:val="24"/>
                <w:szCs w:val="24"/>
                <w:lang w:val="en-US" w:eastAsia="zh-CN"/>
              </w:rPr>
              <w:t>mm</w:t>
            </w:r>
            <w:r>
              <w:rPr>
                <w:rFonts w:hint="eastAsia" w:ascii="宋体" w:hAnsi="宋体" w:eastAsia="宋体" w:cs="宋体"/>
                <w:sz w:val="24"/>
                <w:szCs w:val="24"/>
              </w:rPr>
              <w:t>×100</w:t>
            </w:r>
            <w:r>
              <w:rPr>
                <w:rFonts w:hint="eastAsia" w:ascii="宋体" w:hAnsi="宋体" w:eastAsia="宋体" w:cs="宋体"/>
                <w:sz w:val="24"/>
                <w:szCs w:val="24"/>
                <w:lang w:val="en-US" w:eastAsia="zh-CN"/>
              </w:rPr>
              <w:t>mm</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重    量</w:t>
            </w:r>
            <w:r>
              <w:rPr>
                <w:rFonts w:hint="eastAsia" w:ascii="宋体" w:hAnsi="宋体" w:eastAsia="宋体" w:cs="宋体"/>
                <w:sz w:val="24"/>
                <w:szCs w:val="24"/>
                <w:lang w:eastAsia="zh-CN"/>
              </w:rPr>
              <w:t>：</w:t>
            </w:r>
            <w:r>
              <w:rPr>
                <w:rFonts w:hint="eastAsia" w:ascii="宋体" w:hAnsi="宋体" w:eastAsia="宋体" w:cs="宋体"/>
                <w:sz w:val="24"/>
                <w:szCs w:val="24"/>
              </w:rPr>
              <w:t>≤9.5 kg</w:t>
            </w:r>
          </w:p>
          <w:p>
            <w:pPr>
              <w:jc w:val="both"/>
              <w:rPr>
                <w:rFonts w:hint="eastAsia" w:ascii="宋体" w:hAnsi="宋体" w:eastAsia="宋体" w:cs="宋体"/>
                <w:sz w:val="24"/>
                <w:szCs w:val="24"/>
              </w:rPr>
            </w:pPr>
            <w:r>
              <w:rPr>
                <w:rFonts w:hint="eastAsia" w:ascii="宋体" w:hAnsi="宋体"/>
                <w:sz w:val="21"/>
                <w:szCs w:val="21"/>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现有中央站控制器发送警报及通话指令，该控制器需响应并回执信号到中央站控制软件界面。</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备注：</w:t>
            </w:r>
            <w:r>
              <w:rPr>
                <w:rFonts w:hint="eastAsia" w:ascii="宋体" w:hAnsi="宋体" w:eastAsia="宋体" w:cs="宋体"/>
                <w:sz w:val="24"/>
                <w:szCs w:val="24"/>
              </w:rPr>
              <w:t>含嵌入式软件</w:t>
            </w:r>
          </w:p>
          <w:p>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rPr>
              <w:t>高增益全向天馈系统</w:t>
            </w:r>
            <w:r>
              <w:rPr>
                <w:rFonts w:hint="eastAsia" w:ascii="宋体" w:hAnsi="宋体" w:eastAsia="宋体" w:cs="宋体"/>
                <w:b/>
                <w:bCs/>
                <w:sz w:val="24"/>
                <w:szCs w:val="24"/>
                <w:lang w:val="en-US" w:eastAsia="zh-CN"/>
              </w:rPr>
              <w:t>:</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最大功率</w:t>
            </w:r>
            <w:r>
              <w:rPr>
                <w:rFonts w:hint="eastAsia" w:ascii="宋体" w:hAnsi="宋体" w:eastAsia="宋体" w:cs="宋体"/>
                <w:sz w:val="24"/>
                <w:szCs w:val="24"/>
                <w:lang w:val="en-US" w:eastAsia="zh-CN"/>
              </w:rPr>
              <w:t>:</w:t>
            </w:r>
            <w:r>
              <w:rPr>
                <w:rFonts w:hint="eastAsia" w:ascii="宋体" w:hAnsi="宋体" w:eastAsia="宋体" w:cs="宋体"/>
                <w:sz w:val="24"/>
                <w:szCs w:val="24"/>
              </w:rPr>
              <w:t>≤100W</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极化方向</w:t>
            </w:r>
            <w:r>
              <w:rPr>
                <w:rFonts w:hint="eastAsia" w:ascii="宋体" w:hAnsi="宋体" w:eastAsia="宋体" w:cs="宋体"/>
                <w:sz w:val="24"/>
                <w:szCs w:val="24"/>
                <w:lang w:val="en-US" w:eastAsia="zh-CN"/>
              </w:rPr>
              <w:t>:</w:t>
            </w:r>
            <w:r>
              <w:rPr>
                <w:rFonts w:hint="eastAsia" w:ascii="宋体" w:hAnsi="宋体" w:eastAsia="宋体" w:cs="宋体"/>
                <w:sz w:val="24"/>
                <w:szCs w:val="24"/>
              </w:rPr>
              <w:t>垂直或水平</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工作温度</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 -45℃-80℃</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工作湿度</w:t>
            </w:r>
            <w:r>
              <w:rPr>
                <w:rFonts w:hint="eastAsia" w:ascii="宋体" w:hAnsi="宋体" w:eastAsia="宋体" w:cs="宋体"/>
                <w:sz w:val="24"/>
                <w:szCs w:val="24"/>
                <w:lang w:val="en-US" w:eastAsia="zh-CN"/>
              </w:rPr>
              <w:t>:</w:t>
            </w:r>
            <w:r>
              <w:rPr>
                <w:rFonts w:hint="eastAsia" w:ascii="宋体" w:hAnsi="宋体" w:eastAsia="宋体" w:cs="宋体"/>
                <w:sz w:val="24"/>
                <w:szCs w:val="24"/>
              </w:rPr>
              <w:t>5% - 95%</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存储温度 </w:t>
            </w:r>
            <w:r>
              <w:rPr>
                <w:rFonts w:hint="eastAsia" w:ascii="宋体" w:hAnsi="宋体" w:eastAsia="宋体" w:cs="宋体"/>
                <w:sz w:val="24"/>
                <w:szCs w:val="24"/>
                <w:lang w:val="en-US" w:eastAsia="zh-CN"/>
              </w:rPr>
              <w:t>:</w:t>
            </w:r>
            <w:r>
              <w:rPr>
                <w:rFonts w:hint="eastAsia" w:ascii="宋体" w:hAnsi="宋体" w:eastAsia="宋体" w:cs="宋体"/>
                <w:sz w:val="24"/>
                <w:szCs w:val="24"/>
              </w:rPr>
              <w:t>-45℃-80℃</w:t>
            </w:r>
          </w:p>
          <w:p>
            <w:pPr>
              <w:pStyle w:val="53"/>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存储湿度</w:t>
            </w:r>
            <w:r>
              <w:rPr>
                <w:rFonts w:hint="eastAsia" w:ascii="宋体" w:hAnsi="宋体" w:eastAsia="宋体" w:cs="宋体"/>
                <w:sz w:val="24"/>
                <w:szCs w:val="24"/>
                <w:lang w:val="en-US" w:eastAsia="zh-CN"/>
              </w:rPr>
              <w:t>:</w:t>
            </w:r>
            <w:r>
              <w:rPr>
                <w:rFonts w:hint="eastAsia" w:ascii="宋体" w:hAnsi="宋体" w:eastAsia="宋体" w:cs="宋体"/>
                <w:sz w:val="24"/>
                <w:szCs w:val="24"/>
              </w:rPr>
              <w:t>5% - 95%</w:t>
            </w:r>
          </w:p>
          <w:p>
            <w:pPr>
              <w:pStyle w:val="53"/>
              <w:rPr>
                <w:rFonts w:hint="eastAsia"/>
                <w:lang w:val="en-US" w:eastAsia="zh-CN"/>
              </w:rPr>
            </w:pPr>
            <w:r>
              <w:rPr>
                <w:rFonts w:hint="eastAsia" w:ascii="宋体" w:hAnsi="宋体" w:eastAsia="宋体" w:cs="宋体"/>
                <w:b/>
                <w:bCs/>
                <w:sz w:val="24"/>
                <w:szCs w:val="24"/>
              </w:rPr>
              <w:t>机柜</w:t>
            </w:r>
            <w:r>
              <w:rPr>
                <w:rFonts w:hint="eastAsia" w:ascii="宋体" w:hAnsi="宋体" w:eastAsia="宋体" w:cs="宋体"/>
                <w:b/>
                <w:bCs/>
                <w:sz w:val="24"/>
                <w:szCs w:val="24"/>
                <w:lang w:val="en-US" w:eastAsia="zh-CN"/>
              </w:rPr>
              <w:t>:</w:t>
            </w:r>
            <w:r>
              <w:rPr>
                <w:rFonts w:hint="eastAsia" w:ascii="宋体" w:hAnsi="宋体" w:eastAsia="宋体" w:cs="宋体"/>
                <w:sz w:val="24"/>
                <w:szCs w:val="24"/>
              </w:rPr>
              <w:t>≤</w:t>
            </w:r>
            <w:r>
              <w:rPr>
                <w:rFonts w:hint="eastAsia" w:ascii="宋体" w:hAnsi="宋体" w:eastAsia="宋体" w:cs="宋体"/>
                <w:color w:val="000000" w:themeColor="text1"/>
                <w:sz w:val="24"/>
                <w:szCs w:val="24"/>
                <w14:textFill>
                  <w14:solidFill>
                    <w14:schemeClr w14:val="tx1"/>
                  </w14:solidFill>
                </w14:textFill>
              </w:rPr>
              <w:t>1000mm*600mm*600mm</w:t>
            </w:r>
          </w:p>
        </w:tc>
        <w:tc>
          <w:tcPr>
            <w:tcW w:w="731" w:type="dxa"/>
            <w:tcBorders>
              <w:top w:val="single" w:color="auto" w:sz="4" w:space="0"/>
              <w:left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color w:val="000000"/>
                <w:kern w:val="0"/>
                <w:sz w:val="24"/>
                <w:szCs w:val="24"/>
                <w:lang w:val="en-US" w:eastAsia="zh-CN" w:bidi="ar-SA"/>
              </w:rPr>
            </w:pPr>
            <w:r>
              <w:rPr>
                <w:rFonts w:hint="eastAsia" w:ascii="宋体" w:hAnsi="宋体" w:eastAsia="宋体" w:cs="宋体"/>
                <w:bCs/>
                <w:color w:val="000000"/>
                <w:kern w:val="0"/>
                <w:sz w:val="24"/>
                <w:szCs w:val="24"/>
              </w:rPr>
              <w:t>台</w:t>
            </w:r>
          </w:p>
        </w:tc>
        <w:tc>
          <w:tcPr>
            <w:tcW w:w="771"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874" w:type="dxa"/>
            <w:tcBorders>
              <w:top w:val="single" w:color="auto" w:sz="4" w:space="0"/>
              <w:left w:val="single" w:color="auto" w:sz="4" w:space="0"/>
              <w:right w:val="single" w:color="auto" w:sz="4" w:space="0"/>
            </w:tcBorders>
            <w:noWrap w:val="0"/>
            <w:vAlign w:val="center"/>
          </w:tcPr>
          <w:p>
            <w:pPr>
              <w:pStyle w:val="53"/>
              <w:rPr>
                <w:rFonts w:hint="eastAsia" w:ascii="宋体" w:hAnsi="宋体" w:eastAsia="宋体" w:cs="宋体"/>
                <w:sz w:val="24"/>
                <w:szCs w:val="24"/>
              </w:rPr>
            </w:pPr>
            <w:r>
              <w:rPr>
                <w:rFonts w:hint="eastAsia" w:ascii="宋体" w:hAnsi="宋体" w:eastAsia="宋体" w:cs="宋体"/>
                <w:sz w:val="24"/>
                <w:szCs w:val="24"/>
              </w:rPr>
              <w:t>软件和信息技术服务业</w:t>
            </w:r>
          </w:p>
          <w:p>
            <w:pPr>
              <w:pStyle w:val="53"/>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jc w:val="center"/>
        </w:trPr>
        <w:tc>
          <w:tcPr>
            <w:tcW w:w="499"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672"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人防电声警报器</w:t>
            </w:r>
          </w:p>
          <w:p>
            <w:pPr>
              <w:spacing w:line="440" w:lineRule="exact"/>
              <w:jc w:val="center"/>
              <w:rPr>
                <w:rFonts w:hint="eastAsia" w:ascii="宋体" w:hAnsi="宋体" w:eastAsia="宋体" w:cs="宋体"/>
                <w:sz w:val="24"/>
                <w:szCs w:val="24"/>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b/>
                <w:bCs/>
                <w:sz w:val="24"/>
                <w:szCs w:val="24"/>
                <w:lang w:eastAsia="zh-CN"/>
              </w:rPr>
            </w:pPr>
            <w:r>
              <w:rPr>
                <w:rFonts w:hint="eastAsia" w:ascii="宋体" w:hAnsi="宋体" w:eastAsia="宋体" w:cs="宋体"/>
                <w:b/>
                <w:bCs/>
                <w:sz w:val="24"/>
                <w:szCs w:val="24"/>
              </w:rPr>
              <w:t>电声警报控制器</w:t>
            </w:r>
            <w:r>
              <w:rPr>
                <w:rFonts w:hint="eastAsia" w:ascii="宋体" w:hAnsi="宋体" w:eastAsia="宋体" w:cs="宋体"/>
                <w:b/>
                <w:bCs/>
                <w:sz w:val="24"/>
                <w:szCs w:val="24"/>
                <w:lang w:eastAsia="zh-CN"/>
              </w:rPr>
              <w:t>：</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警种：预警、空袭、解警、灾警、消防</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交流输入电压：220V±10%</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直流输入电压：12V±10%</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工作温度： －25℃～＋55℃</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抗干扰无线数字传输单元接收灵敏度</w:t>
            </w:r>
            <w:r>
              <w:rPr>
                <w:rFonts w:hint="eastAsia" w:ascii="宋体" w:hAnsi="宋体" w:eastAsia="宋体" w:cs="宋体"/>
                <w:sz w:val="24"/>
                <w:szCs w:val="24"/>
                <w:lang w:eastAsia="zh-CN"/>
              </w:rPr>
              <w:t>：</w:t>
            </w:r>
            <w:r>
              <w:rPr>
                <w:rFonts w:hint="eastAsia" w:ascii="宋体" w:hAnsi="宋体" w:eastAsia="宋体" w:cs="宋体"/>
                <w:sz w:val="24"/>
                <w:szCs w:val="24"/>
              </w:rPr>
              <w:t>≤-123dBm(误码率5％)</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抗干扰无线数字传输单元发射功率：≤25Ｗ</w:t>
            </w:r>
          </w:p>
          <w:p>
            <w:pPr>
              <w:jc w:val="both"/>
              <w:rPr>
                <w:rFonts w:hint="eastAsia" w:ascii="宋体" w:hAnsi="宋体" w:eastAsia="宋体" w:cs="宋体"/>
                <w:sz w:val="24"/>
                <w:szCs w:val="24"/>
              </w:rPr>
            </w:pPr>
            <w:r>
              <w:rPr>
                <w:rFonts w:hint="eastAsia" w:ascii="宋体" w:hAnsi="宋体"/>
                <w:sz w:val="21"/>
                <w:szCs w:val="21"/>
              </w:rPr>
              <w:t>★</w:t>
            </w:r>
            <w:r>
              <w:rPr>
                <w:rFonts w:hint="eastAsia" w:ascii="宋体" w:hAnsi="宋体" w:eastAsia="宋体" w:cs="宋体"/>
                <w:sz w:val="24"/>
                <w:szCs w:val="24"/>
              </w:rPr>
              <w:t>现有中央站控制器发送警报及通话指令，该控制器需响应并回执信号到中央站控制软件界面。</w:t>
            </w:r>
          </w:p>
          <w:p>
            <w:pPr>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备注：含嵌入式软件</w:t>
            </w:r>
          </w:p>
          <w:p>
            <w:pPr>
              <w:jc w:val="both"/>
              <w:rPr>
                <w:rFonts w:hint="eastAsia" w:ascii="宋体" w:hAnsi="宋体" w:eastAsia="宋体" w:cs="宋体"/>
                <w:b/>
                <w:bCs/>
                <w:sz w:val="24"/>
                <w:szCs w:val="24"/>
                <w:lang w:eastAsia="zh-CN"/>
              </w:rPr>
            </w:pPr>
            <w:r>
              <w:rPr>
                <w:rFonts w:hint="eastAsia" w:ascii="宋体" w:hAnsi="宋体" w:eastAsia="宋体" w:cs="宋体"/>
                <w:b/>
                <w:bCs/>
                <w:sz w:val="24"/>
                <w:szCs w:val="24"/>
              </w:rPr>
              <w:t>新型定向天馈线系统、支架</w:t>
            </w:r>
            <w:r>
              <w:rPr>
                <w:rFonts w:hint="eastAsia" w:ascii="宋体" w:hAnsi="宋体" w:eastAsia="宋体" w:cs="宋体"/>
                <w:b/>
                <w:bCs/>
                <w:sz w:val="24"/>
                <w:szCs w:val="24"/>
                <w:lang w:eastAsia="zh-CN"/>
              </w:rPr>
              <w:t>：</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最大功率</w:t>
            </w:r>
            <w:r>
              <w:rPr>
                <w:rFonts w:hint="eastAsia" w:ascii="宋体" w:hAnsi="宋体" w:eastAsia="宋体" w:cs="宋体"/>
                <w:sz w:val="24"/>
                <w:szCs w:val="24"/>
                <w:lang w:eastAsia="zh-CN"/>
              </w:rPr>
              <w:t>：</w:t>
            </w:r>
            <w:r>
              <w:rPr>
                <w:rFonts w:hint="eastAsia" w:ascii="宋体" w:hAnsi="宋体" w:eastAsia="宋体" w:cs="宋体"/>
                <w:sz w:val="24"/>
                <w:szCs w:val="24"/>
              </w:rPr>
              <w:t>≤100W</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极化方向</w:t>
            </w:r>
            <w:r>
              <w:rPr>
                <w:rFonts w:hint="eastAsia" w:ascii="宋体" w:hAnsi="宋体" w:eastAsia="宋体" w:cs="宋体"/>
                <w:sz w:val="24"/>
                <w:szCs w:val="24"/>
                <w:lang w:eastAsia="zh-CN"/>
              </w:rPr>
              <w:t>：</w:t>
            </w:r>
            <w:r>
              <w:rPr>
                <w:rFonts w:hint="eastAsia" w:ascii="宋体" w:hAnsi="宋体" w:eastAsia="宋体" w:cs="宋体"/>
                <w:sz w:val="24"/>
                <w:szCs w:val="24"/>
              </w:rPr>
              <w:t>垂直或水平</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工作温度</w:t>
            </w:r>
            <w:r>
              <w:rPr>
                <w:rFonts w:hint="eastAsia" w:ascii="宋体" w:hAnsi="宋体" w:eastAsia="宋体" w:cs="宋体"/>
                <w:sz w:val="24"/>
                <w:szCs w:val="24"/>
                <w:lang w:eastAsia="zh-CN"/>
              </w:rPr>
              <w:t>：</w:t>
            </w:r>
            <w:r>
              <w:rPr>
                <w:rFonts w:hint="eastAsia" w:ascii="宋体" w:hAnsi="宋体" w:eastAsia="宋体" w:cs="宋体"/>
                <w:sz w:val="24"/>
                <w:szCs w:val="24"/>
              </w:rPr>
              <w:t xml:space="preserve"> -45℃-80℃</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工作湿度5% - 95%</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存储温度 -45℃-80℃</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存储湿度5% - 95%</w:t>
            </w:r>
          </w:p>
          <w:p>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rPr>
              <w:t>电声警报器</w:t>
            </w:r>
            <w:r>
              <w:rPr>
                <w:rFonts w:hint="eastAsia" w:ascii="宋体" w:hAnsi="宋体" w:eastAsia="宋体" w:cs="宋体"/>
                <w:b/>
                <w:bCs/>
                <w:sz w:val="24"/>
                <w:szCs w:val="24"/>
                <w:lang w:eastAsia="zh-CN"/>
              </w:rPr>
              <w:t>：</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警种：预警、空袭、解警、灾警、消防 交流</w:t>
            </w:r>
            <w:r>
              <w:rPr>
                <w:rFonts w:hint="eastAsia" w:ascii="宋体" w:hAnsi="宋体" w:eastAsia="宋体" w:cs="宋体"/>
                <w:sz w:val="24"/>
                <w:szCs w:val="24"/>
                <w:lang w:val="en-US" w:eastAsia="zh-CN"/>
              </w:rPr>
              <w:t>2、</w:t>
            </w:r>
            <w:r>
              <w:rPr>
                <w:rFonts w:hint="eastAsia" w:ascii="宋体" w:hAnsi="宋体" w:eastAsia="宋体" w:cs="宋体"/>
                <w:sz w:val="24"/>
                <w:szCs w:val="24"/>
              </w:rPr>
              <w:t>输入电压：220V±10%</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直流输入电压：48V±10%</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工作温度：－25℃～＋55℃</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输出功率：2×1000W±20% （2×3Ω／警报信号）≥2×400W  2×3Ω／正弦信号）</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输出阻抗：2×3Ω</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频率响应：300Hz～8kHz/±2dB</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话筒输入灵敏度：15mV/600Ω</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线路输入灵敏度：150mV/600Ω</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谐波失真：≤2%</w:t>
            </w:r>
          </w:p>
          <w:p>
            <w:pPr>
              <w:jc w:val="both"/>
              <w:rPr>
                <w:rFonts w:hint="eastAsia" w:ascii="宋体" w:hAnsi="宋体" w:eastAsia="宋体" w:cs="宋体"/>
                <w:sz w:val="24"/>
                <w:szCs w:val="24"/>
              </w:rPr>
            </w:pPr>
            <w:r>
              <w:rPr>
                <w:rFonts w:hint="eastAsia" w:ascii="宋体" w:hAnsi="宋体" w:eastAsia="宋体" w:cs="宋体"/>
                <w:sz w:val="24"/>
                <w:szCs w:val="24"/>
                <w:lang w:eastAsia="zh-CN"/>
              </w:rPr>
              <w:t>备注：</w:t>
            </w:r>
            <w:r>
              <w:rPr>
                <w:rFonts w:hint="eastAsia" w:ascii="宋体" w:hAnsi="宋体" w:eastAsia="宋体" w:cs="宋体"/>
                <w:sz w:val="24"/>
                <w:szCs w:val="24"/>
              </w:rPr>
              <w:t>含嵌入式软件</w:t>
            </w:r>
          </w:p>
          <w:p>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rPr>
              <w:t>扬声器，扬声器支架</w:t>
            </w:r>
            <w:r>
              <w:rPr>
                <w:rFonts w:hint="eastAsia" w:ascii="宋体" w:hAnsi="宋体" w:eastAsia="宋体" w:cs="宋体"/>
                <w:b/>
                <w:bCs/>
                <w:sz w:val="24"/>
                <w:szCs w:val="24"/>
                <w:lang w:val="en-US" w:eastAsia="zh-CN"/>
              </w:rPr>
              <w:t>:</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额定功率：2400W       </w:t>
            </w:r>
          </w:p>
          <w:p>
            <w:pPr>
              <w:jc w:val="both"/>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额定阻抗：3Ω×2</w:t>
            </w:r>
          </w:p>
          <w:p>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5米处声压级：≥130dB </w:t>
            </w:r>
          </w:p>
        </w:tc>
        <w:tc>
          <w:tcPr>
            <w:tcW w:w="731"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color w:val="000000"/>
                <w:kern w:val="0"/>
                <w:sz w:val="24"/>
                <w:szCs w:val="24"/>
              </w:rPr>
            </w:pPr>
            <w:r>
              <w:rPr>
                <w:rFonts w:hint="eastAsia" w:ascii="宋体" w:hAnsi="宋体" w:eastAsia="宋体" w:cs="宋体"/>
                <w:sz w:val="24"/>
                <w:szCs w:val="24"/>
              </w:rPr>
              <w:t>台</w:t>
            </w:r>
          </w:p>
        </w:tc>
        <w:tc>
          <w:tcPr>
            <w:tcW w:w="771" w:type="dxa"/>
            <w:tcBorders>
              <w:top w:val="single" w:color="auto" w:sz="4" w:space="0"/>
              <w:left w:val="single" w:color="auto" w:sz="4" w:space="0"/>
              <w:right w:val="single" w:color="auto" w:sz="4" w:space="0"/>
            </w:tcBorders>
            <w:noWrap w:val="0"/>
            <w:vAlign w:val="center"/>
          </w:tcPr>
          <w:p>
            <w:pPr>
              <w:spacing w:line="440" w:lineRule="exact"/>
              <w:jc w:val="center"/>
              <w:rPr>
                <w:rFonts w:hint="default" w:ascii="宋体" w:hAnsi="宋体" w:eastAsia="宋体" w:cs="宋体"/>
                <w:color w:val="000000"/>
                <w:sz w:val="24"/>
                <w:szCs w:val="24"/>
                <w:lang w:val="en-US" w:eastAsia="zh-CN"/>
              </w:rPr>
            </w:pPr>
            <w:r>
              <w:rPr>
                <w:rFonts w:hint="eastAsia" w:ascii="宋体" w:hAnsi="宋体" w:cs="宋体"/>
                <w:sz w:val="24"/>
                <w:szCs w:val="24"/>
                <w:lang w:val="en-US" w:eastAsia="zh-CN"/>
              </w:rPr>
              <w:t>16</w:t>
            </w:r>
          </w:p>
        </w:tc>
        <w:tc>
          <w:tcPr>
            <w:tcW w:w="874" w:type="dxa"/>
            <w:tcBorders>
              <w:top w:val="single" w:color="auto" w:sz="4" w:space="0"/>
              <w:left w:val="single" w:color="auto" w:sz="4" w:space="0"/>
              <w:right w:val="single" w:color="auto" w:sz="4" w:space="0"/>
            </w:tcBorders>
            <w:noWrap w:val="0"/>
            <w:vAlign w:val="center"/>
          </w:tcPr>
          <w:p>
            <w:pPr>
              <w:pStyle w:val="53"/>
              <w:rPr>
                <w:rFonts w:hint="eastAsia" w:ascii="宋体" w:hAnsi="宋体" w:eastAsia="宋体" w:cs="宋体"/>
                <w:sz w:val="24"/>
                <w:szCs w:val="24"/>
              </w:rPr>
            </w:pPr>
            <w:r>
              <w:rPr>
                <w:rFonts w:hint="eastAsia" w:ascii="宋体" w:hAnsi="宋体" w:eastAsia="宋体" w:cs="宋体"/>
                <w:sz w:val="24"/>
                <w:szCs w:val="24"/>
              </w:rPr>
              <w:t>软件和信息技术服务业</w:t>
            </w:r>
          </w:p>
          <w:p>
            <w:pPr>
              <w:pStyle w:val="53"/>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499"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1672"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eastAsia="宋体" w:cs="宋体"/>
                <w:sz w:val="24"/>
                <w:szCs w:val="24"/>
              </w:rPr>
            </w:pPr>
            <w:r>
              <w:rPr>
                <w:rFonts w:hint="eastAsia" w:ascii="宋体" w:hAnsi="宋体" w:eastAsia="宋体" w:cs="宋体"/>
                <w:sz w:val="24"/>
                <w:szCs w:val="24"/>
              </w:rPr>
              <w:t>现有警报系统维护改造</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rPr>
              <w:t>现有中央站控制器加装吸盘天线</w:t>
            </w:r>
            <w:r>
              <w:rPr>
                <w:rFonts w:hint="eastAsia" w:ascii="宋体" w:hAnsi="宋体" w:eastAsia="宋体" w:cs="宋体"/>
                <w:b/>
                <w:bCs/>
                <w:sz w:val="24"/>
                <w:szCs w:val="24"/>
                <w:lang w:val="en-US" w:eastAsia="zh-CN"/>
              </w:rPr>
              <w:t>:</w:t>
            </w:r>
          </w:p>
          <w:p>
            <w:pPr>
              <w:pStyle w:val="53"/>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最大功率</w:t>
            </w:r>
            <w:r>
              <w:rPr>
                <w:rFonts w:hint="eastAsia" w:ascii="宋体" w:hAnsi="宋体" w:eastAsia="宋体" w:cs="宋体"/>
                <w:sz w:val="24"/>
                <w:szCs w:val="24"/>
                <w:lang w:eastAsia="zh-CN"/>
              </w:rPr>
              <w:t>：</w:t>
            </w:r>
            <w:r>
              <w:rPr>
                <w:rFonts w:hint="eastAsia" w:ascii="宋体" w:hAnsi="宋体" w:eastAsia="宋体" w:cs="宋体"/>
                <w:sz w:val="24"/>
                <w:szCs w:val="24"/>
              </w:rPr>
              <w:t>≥100W</w:t>
            </w:r>
          </w:p>
          <w:p>
            <w:pPr>
              <w:pStyle w:val="53"/>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极化方向</w:t>
            </w:r>
            <w:r>
              <w:rPr>
                <w:rFonts w:hint="eastAsia" w:ascii="宋体" w:hAnsi="宋体" w:eastAsia="宋体" w:cs="宋体"/>
                <w:sz w:val="24"/>
                <w:szCs w:val="24"/>
                <w:lang w:eastAsia="zh-CN"/>
              </w:rPr>
              <w:t>：</w:t>
            </w:r>
            <w:r>
              <w:rPr>
                <w:rFonts w:hint="eastAsia" w:ascii="宋体" w:hAnsi="宋体" w:eastAsia="宋体" w:cs="宋体"/>
                <w:sz w:val="24"/>
                <w:szCs w:val="24"/>
              </w:rPr>
              <w:t>垂直或水平</w:t>
            </w:r>
          </w:p>
          <w:p>
            <w:pPr>
              <w:pStyle w:val="53"/>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工作温度</w:t>
            </w:r>
            <w:r>
              <w:rPr>
                <w:rFonts w:hint="eastAsia" w:ascii="宋体" w:hAnsi="宋体" w:eastAsia="宋体" w:cs="宋体"/>
                <w:sz w:val="24"/>
                <w:szCs w:val="24"/>
                <w:lang w:eastAsia="zh-CN"/>
              </w:rPr>
              <w:t>：</w:t>
            </w:r>
            <w:r>
              <w:rPr>
                <w:rFonts w:hint="eastAsia" w:ascii="宋体" w:hAnsi="宋体" w:eastAsia="宋体" w:cs="宋体"/>
                <w:sz w:val="24"/>
                <w:szCs w:val="24"/>
              </w:rPr>
              <w:t>-45℃-80℃</w:t>
            </w:r>
          </w:p>
          <w:p>
            <w:pPr>
              <w:pStyle w:val="53"/>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工作湿度</w:t>
            </w:r>
            <w:r>
              <w:rPr>
                <w:rFonts w:hint="eastAsia" w:ascii="宋体" w:hAnsi="宋体" w:eastAsia="宋体" w:cs="宋体"/>
                <w:sz w:val="24"/>
                <w:szCs w:val="24"/>
                <w:lang w:eastAsia="zh-CN"/>
              </w:rPr>
              <w:t>：</w:t>
            </w:r>
            <w:r>
              <w:rPr>
                <w:rFonts w:hint="eastAsia" w:ascii="宋体" w:hAnsi="宋体" w:eastAsia="宋体" w:cs="宋体"/>
                <w:sz w:val="24"/>
                <w:szCs w:val="24"/>
              </w:rPr>
              <w:t>5% - 95%</w:t>
            </w:r>
          </w:p>
          <w:p>
            <w:pPr>
              <w:pStyle w:val="53"/>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存储温度</w:t>
            </w:r>
            <w:r>
              <w:rPr>
                <w:rFonts w:hint="eastAsia" w:ascii="宋体" w:hAnsi="宋体" w:eastAsia="宋体" w:cs="宋体"/>
                <w:sz w:val="24"/>
                <w:szCs w:val="24"/>
                <w:lang w:eastAsia="zh-CN"/>
              </w:rPr>
              <w:t>：</w:t>
            </w:r>
            <w:r>
              <w:rPr>
                <w:rFonts w:hint="eastAsia" w:ascii="宋体" w:hAnsi="宋体" w:eastAsia="宋体" w:cs="宋体"/>
                <w:sz w:val="24"/>
                <w:szCs w:val="24"/>
              </w:rPr>
              <w:t>-45℃-80℃</w:t>
            </w:r>
          </w:p>
          <w:p>
            <w:pPr>
              <w:pStyle w:val="53"/>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存储湿度5% - 95%</w:t>
            </w:r>
          </w:p>
          <w:p>
            <w:pPr>
              <w:spacing w:line="440" w:lineRule="exac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rPr>
              <w:t>现有中央站移机</w:t>
            </w:r>
            <w:r>
              <w:rPr>
                <w:rFonts w:hint="eastAsia" w:ascii="宋体" w:hAnsi="宋体" w:eastAsia="宋体" w:cs="宋体"/>
                <w:b/>
                <w:bCs/>
                <w:sz w:val="24"/>
                <w:szCs w:val="24"/>
                <w:lang w:val="en-US" w:eastAsia="zh-CN"/>
              </w:rPr>
              <w:t>:</w:t>
            </w:r>
          </w:p>
          <w:p>
            <w:pPr>
              <w:pStyle w:val="53"/>
              <w:rPr>
                <w:rFonts w:hint="eastAsia"/>
              </w:rPr>
            </w:pPr>
            <w:r>
              <w:rPr>
                <w:rFonts w:hint="eastAsia" w:ascii="宋体" w:hAnsi="宋体" w:eastAsia="宋体" w:cs="宋体"/>
                <w:sz w:val="24"/>
                <w:szCs w:val="24"/>
              </w:rPr>
              <w:t>现有中央站控制器及天馈系统移至人防办指定新地点，确保移机后中央站所有功能正常使用。</w:t>
            </w:r>
          </w:p>
          <w:p>
            <w:pPr>
              <w:spacing w:line="440" w:lineRule="exac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rPr>
              <w:t>现有电声警报器改程序</w:t>
            </w:r>
            <w:r>
              <w:rPr>
                <w:rFonts w:hint="eastAsia" w:ascii="宋体" w:hAnsi="宋体" w:eastAsia="宋体" w:cs="宋体"/>
                <w:b/>
                <w:bCs/>
                <w:sz w:val="24"/>
                <w:szCs w:val="24"/>
                <w:lang w:val="en-US" w:eastAsia="zh-CN"/>
              </w:rPr>
              <w:t>:</w:t>
            </w:r>
          </w:p>
          <w:p>
            <w:pPr>
              <w:pStyle w:val="53"/>
              <w:rPr>
                <w:rFonts w:hint="eastAsia"/>
                <w:lang w:val="en-US" w:eastAsia="zh-CN"/>
              </w:rPr>
            </w:pPr>
            <w:r>
              <w:rPr>
                <w:rFonts w:hint="eastAsia" w:ascii="宋体" w:hAnsi="宋体" w:eastAsia="宋体" w:cs="宋体"/>
                <w:sz w:val="24"/>
                <w:szCs w:val="24"/>
              </w:rPr>
              <w:t>通过更改现有中央站程序，确保移机后的中央站可以控制警报的正常警报鸣放等其它功能实现。</w:t>
            </w:r>
          </w:p>
        </w:tc>
        <w:tc>
          <w:tcPr>
            <w:tcW w:w="731"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eastAsia="宋体" w:cs="宋体"/>
                <w:bCs/>
                <w:color w:val="000000"/>
                <w:kern w:val="0"/>
                <w:sz w:val="24"/>
                <w:szCs w:val="24"/>
              </w:rPr>
            </w:pPr>
            <w:r>
              <w:rPr>
                <w:rFonts w:hint="eastAsia" w:ascii="宋体" w:hAnsi="宋体" w:eastAsia="宋体" w:cs="宋体"/>
                <w:sz w:val="24"/>
                <w:szCs w:val="24"/>
              </w:rPr>
              <w:t>套</w:t>
            </w:r>
          </w:p>
        </w:tc>
        <w:tc>
          <w:tcPr>
            <w:tcW w:w="771" w:type="dxa"/>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eastAsia="宋体" w:cs="宋体"/>
                <w:color w:val="000000"/>
                <w:sz w:val="24"/>
                <w:szCs w:val="24"/>
                <w:lang w:val="en-US" w:eastAsia="zh-CN"/>
              </w:rPr>
            </w:pPr>
            <w:r>
              <w:rPr>
                <w:rFonts w:hint="eastAsia" w:ascii="宋体" w:hAnsi="宋体" w:cs="宋体"/>
                <w:sz w:val="24"/>
                <w:szCs w:val="24"/>
                <w:lang w:val="en-US" w:eastAsia="zh-CN"/>
              </w:rPr>
              <w:t>1</w:t>
            </w:r>
          </w:p>
        </w:tc>
        <w:tc>
          <w:tcPr>
            <w:tcW w:w="874" w:type="dxa"/>
            <w:tcBorders>
              <w:top w:val="single" w:color="auto" w:sz="4" w:space="0"/>
              <w:left w:val="single" w:color="auto" w:sz="4" w:space="0"/>
              <w:right w:val="single" w:color="auto" w:sz="4" w:space="0"/>
            </w:tcBorders>
            <w:noWrap w:val="0"/>
            <w:vAlign w:val="center"/>
          </w:tcPr>
          <w:p>
            <w:pPr>
              <w:pStyle w:val="53"/>
              <w:rPr>
                <w:rFonts w:hint="eastAsia" w:ascii="宋体" w:hAnsi="宋体" w:eastAsia="宋体" w:cs="宋体"/>
                <w:sz w:val="24"/>
                <w:szCs w:val="24"/>
              </w:rPr>
            </w:pPr>
            <w:r>
              <w:rPr>
                <w:rFonts w:hint="eastAsia" w:ascii="宋体" w:hAnsi="宋体" w:eastAsia="宋体" w:cs="宋体"/>
                <w:sz w:val="24"/>
                <w:szCs w:val="24"/>
              </w:rPr>
              <w:t>软件和信息技术服务业</w:t>
            </w:r>
          </w:p>
          <w:p>
            <w:pPr>
              <w:pStyle w:val="53"/>
              <w:rPr>
                <w:rFonts w:hint="eastAsia" w:ascii="宋体" w:hAnsi="宋体" w:eastAsia="宋体" w:cs="宋体"/>
                <w:sz w:val="24"/>
                <w:szCs w:val="24"/>
                <w:lang w:eastAsia="zh-CN"/>
              </w:rPr>
            </w:pPr>
          </w:p>
        </w:tc>
      </w:tr>
    </w:tbl>
    <w:p>
      <w:pPr>
        <w:autoSpaceDE w:val="0"/>
        <w:autoSpaceDN w:val="0"/>
        <w:spacing w:line="500" w:lineRule="exact"/>
        <w:ind w:firstLine="482" w:firstLineChars="200"/>
        <w:rPr>
          <w:rFonts w:hint="eastAsia" w:ascii="宋体" w:hAnsi="宋体" w:cs="宋体"/>
          <w:b/>
          <w:bCs/>
          <w:sz w:val="24"/>
          <w:szCs w:val="28"/>
        </w:rPr>
      </w:pPr>
      <w:r>
        <w:rPr>
          <w:rFonts w:ascii="宋体" w:hAnsi="宋体" w:cs="宋体"/>
          <w:b/>
          <w:bCs/>
          <w:sz w:val="24"/>
          <w:szCs w:val="28"/>
        </w:rPr>
        <w:t>2.</w:t>
      </w:r>
      <w:r>
        <w:rPr>
          <w:rFonts w:hint="eastAsia" w:ascii="宋体" w:hAnsi="宋体" w:cs="宋体"/>
          <w:b/>
          <w:bCs/>
          <w:sz w:val="24"/>
          <w:szCs w:val="28"/>
        </w:rPr>
        <w:t>商务要求</w:t>
      </w:r>
    </w:p>
    <w:p>
      <w:pPr>
        <w:autoSpaceDE w:val="0"/>
        <w:autoSpaceDN w:val="0"/>
        <w:spacing w:line="500" w:lineRule="exact"/>
        <w:ind w:firstLine="480" w:firstLineChars="200"/>
        <w:rPr>
          <w:rFonts w:hint="eastAsia" w:ascii="宋体" w:hAnsi="宋体" w:cs="宋体"/>
          <w:sz w:val="24"/>
          <w:szCs w:val="24"/>
        </w:rPr>
      </w:pPr>
      <w:r>
        <w:rPr>
          <w:rFonts w:hint="eastAsia" w:ascii="宋体" w:hAnsi="宋体" w:cs="宋体"/>
          <w:sz w:val="24"/>
          <w:szCs w:val="24"/>
        </w:rPr>
        <w:t>1.合同履行期限：自合同签订之日起20日历天。</w:t>
      </w:r>
    </w:p>
    <w:p>
      <w:pPr>
        <w:autoSpaceDE w:val="0"/>
        <w:autoSpaceDN w:val="0"/>
        <w:spacing w:line="500" w:lineRule="exact"/>
        <w:ind w:firstLine="480" w:firstLineChars="200"/>
        <w:rPr>
          <w:rFonts w:hint="eastAsia" w:ascii="宋体" w:hAnsi="宋体" w:cs="宋体"/>
          <w:sz w:val="24"/>
          <w:szCs w:val="24"/>
        </w:rPr>
      </w:pPr>
      <w:r>
        <w:rPr>
          <w:rFonts w:hint="eastAsia" w:ascii="宋体" w:hAnsi="宋体" w:cs="宋体"/>
          <w:sz w:val="24"/>
          <w:szCs w:val="24"/>
        </w:rPr>
        <w:t>2.供货安装地点：指定武陟县安装地点。</w:t>
      </w:r>
    </w:p>
    <w:p>
      <w:pPr>
        <w:autoSpaceDE w:val="0"/>
        <w:autoSpaceDN w:val="0"/>
        <w:spacing w:line="500" w:lineRule="exact"/>
        <w:ind w:firstLine="480" w:firstLineChars="200"/>
        <w:rPr>
          <w:rFonts w:hint="eastAsia" w:ascii="宋体" w:hAnsi="宋体" w:cs="宋体"/>
          <w:sz w:val="24"/>
          <w:szCs w:val="24"/>
        </w:rPr>
      </w:pPr>
      <w:r>
        <w:rPr>
          <w:rFonts w:hint="eastAsia" w:ascii="宋体" w:hAnsi="宋体" w:cs="宋体"/>
          <w:sz w:val="24"/>
          <w:szCs w:val="24"/>
        </w:rPr>
        <w:t>3.质量标准：符合国家人防相关行业标准。</w:t>
      </w:r>
    </w:p>
    <w:p>
      <w:pPr>
        <w:autoSpaceDE w:val="0"/>
        <w:autoSpaceDN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4.质量保修期：三年免费质保、三年质保到期后只收取配件工本费。</w:t>
      </w:r>
    </w:p>
    <w:p>
      <w:pPr>
        <w:autoSpaceDE w:val="0"/>
        <w:autoSpaceDN w:val="0"/>
        <w:spacing w:line="5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5.付款方式：</w:t>
      </w:r>
      <w:r>
        <w:rPr>
          <w:rFonts w:hint="eastAsia" w:ascii="宋体" w:hAnsi="宋体" w:cs="宋体"/>
          <w:sz w:val="24"/>
          <w:szCs w:val="24"/>
          <w:lang w:eastAsia="zh-CN"/>
        </w:rPr>
        <w:t>项目竣工并验收合格后一次性付清</w:t>
      </w:r>
      <w:r>
        <w:rPr>
          <w:rFonts w:hint="eastAsia" w:ascii="宋体" w:hAnsi="宋体" w:eastAsia="宋体" w:cs="宋体"/>
          <w:sz w:val="24"/>
          <w:szCs w:val="24"/>
          <w:lang w:val="en-US" w:eastAsia="zh-CN"/>
        </w:rPr>
        <w:t>。</w:t>
      </w:r>
    </w:p>
    <w:p>
      <w:pPr>
        <w:autoSpaceDE w:val="0"/>
        <w:autoSpaceDN w:val="0"/>
        <w:spacing w:line="500" w:lineRule="exact"/>
        <w:rPr>
          <w:rFonts w:ascii="宋体" w:hAnsi="宋体" w:cs="宋体"/>
          <w:b/>
          <w:bCs/>
          <w:sz w:val="24"/>
          <w:szCs w:val="28"/>
        </w:rPr>
      </w:pPr>
      <w:r>
        <w:rPr>
          <w:rFonts w:hint="eastAsia" w:ascii="宋体" w:hAnsi="宋体" w:cs="宋体"/>
          <w:b/>
          <w:bCs/>
          <w:sz w:val="24"/>
          <w:szCs w:val="28"/>
        </w:rPr>
        <w:t>3.其他要求</w:t>
      </w:r>
    </w:p>
    <w:p>
      <w:pPr>
        <w:autoSpaceDE w:val="0"/>
        <w:autoSpaceDN w:val="0"/>
        <w:spacing w:line="500" w:lineRule="exact"/>
        <w:ind w:firstLine="480" w:firstLineChars="200"/>
        <w:rPr>
          <w:rFonts w:hint="eastAsia" w:ascii="宋体" w:hAnsi="宋体" w:eastAsia="宋体" w:cs="宋体"/>
          <w:sz w:val="24"/>
          <w:szCs w:val="24"/>
          <w:lang w:eastAsia="zh-CN"/>
        </w:rPr>
      </w:pPr>
      <w:r>
        <w:rPr>
          <w:rFonts w:hint="eastAsia" w:ascii="宋体" w:hAnsi="宋体" w:cs="宋体"/>
          <w:b w:val="0"/>
          <w:bCs w:val="0"/>
          <w:sz w:val="24"/>
          <w:szCs w:val="24"/>
        </w:rPr>
        <w:t>1.</w:t>
      </w:r>
      <w:r>
        <w:rPr>
          <w:rFonts w:hint="eastAsia" w:ascii="宋体" w:hAnsi="宋体" w:eastAsia="宋体" w:cs="宋体"/>
          <w:b w:val="0"/>
          <w:bCs w:val="0"/>
          <w:sz w:val="24"/>
          <w:szCs w:val="24"/>
          <w:highlight w:val="none"/>
        </w:rPr>
        <w:t>本次</w:t>
      </w:r>
      <w:r>
        <w:rPr>
          <w:rFonts w:hint="eastAsia" w:ascii="宋体" w:hAnsi="宋体" w:cs="宋体"/>
          <w:b w:val="0"/>
          <w:bCs w:val="0"/>
          <w:sz w:val="24"/>
          <w:szCs w:val="24"/>
          <w:highlight w:val="none"/>
          <w:lang w:eastAsia="zh-CN"/>
        </w:rPr>
        <w:t>磋商</w:t>
      </w:r>
      <w:r>
        <w:rPr>
          <w:rFonts w:hint="eastAsia" w:ascii="宋体" w:hAnsi="宋体" w:eastAsia="宋体" w:cs="宋体"/>
          <w:b w:val="0"/>
          <w:bCs w:val="0"/>
          <w:sz w:val="24"/>
          <w:szCs w:val="24"/>
          <w:highlight w:val="none"/>
        </w:rPr>
        <w:t>的一套中转站与 16 套电声警报器需与现有武陟县人防警报网互联互通。现有中央站控制器发送警报及通话指令，1 套中转站与16套电声警报器需响应并回执信号到中央站控制软件界面，否则认定为不互联互通。</w:t>
      </w:r>
      <w:r>
        <w:rPr>
          <w:rFonts w:hint="eastAsia" w:ascii="宋体" w:hAnsi="宋体" w:eastAsia="宋体" w:cs="宋体"/>
          <w:sz w:val="24"/>
          <w:szCs w:val="24"/>
          <w:lang w:eastAsia="zh-CN"/>
        </w:rPr>
        <w:t>成交供应商</w:t>
      </w:r>
      <w:r>
        <w:rPr>
          <w:rFonts w:hint="eastAsia" w:ascii="宋体" w:hAnsi="宋体" w:eastAsia="宋体" w:cs="宋体"/>
          <w:sz w:val="24"/>
          <w:szCs w:val="24"/>
        </w:rPr>
        <w:t>需在</w:t>
      </w:r>
      <w:r>
        <w:rPr>
          <w:rFonts w:hint="eastAsia" w:ascii="宋体" w:hAnsi="宋体" w:eastAsia="宋体" w:cs="宋体"/>
          <w:sz w:val="24"/>
          <w:szCs w:val="24"/>
          <w:lang w:eastAsia="zh-CN"/>
        </w:rPr>
        <w:t>发布成交公告</w:t>
      </w:r>
      <w:r>
        <w:rPr>
          <w:rFonts w:hint="eastAsia" w:ascii="宋体" w:hAnsi="宋体" w:eastAsia="宋体" w:cs="宋体"/>
          <w:sz w:val="24"/>
          <w:szCs w:val="24"/>
        </w:rPr>
        <w:t>后3个工作日内前往武陟县人防办现场试机，否则取消</w:t>
      </w:r>
      <w:r>
        <w:rPr>
          <w:rFonts w:hint="eastAsia" w:ascii="宋体" w:hAnsi="宋体" w:eastAsia="宋体" w:cs="宋体"/>
          <w:sz w:val="24"/>
          <w:szCs w:val="24"/>
          <w:lang w:eastAsia="zh-CN"/>
        </w:rPr>
        <w:t>成交</w:t>
      </w:r>
      <w:r>
        <w:rPr>
          <w:rFonts w:hint="eastAsia" w:ascii="宋体" w:hAnsi="宋体" w:eastAsia="宋体" w:cs="宋体"/>
          <w:sz w:val="24"/>
          <w:szCs w:val="24"/>
        </w:rPr>
        <w:t>资格</w:t>
      </w:r>
      <w:r>
        <w:rPr>
          <w:rFonts w:hint="eastAsia" w:ascii="宋体" w:hAnsi="宋体" w:eastAsia="宋体" w:cs="宋体"/>
          <w:sz w:val="24"/>
          <w:szCs w:val="24"/>
          <w:lang w:eastAsia="zh-CN"/>
        </w:rPr>
        <w:t>。</w:t>
      </w:r>
    </w:p>
    <w:p>
      <w:pPr>
        <w:autoSpaceDE w:val="0"/>
        <w:autoSpaceDN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售后服务：</w:t>
      </w:r>
      <w:r>
        <w:rPr>
          <w:rFonts w:hint="eastAsia" w:ascii="宋体" w:hAnsi="宋体" w:eastAsia="宋体" w:cs="宋体"/>
          <w:sz w:val="24"/>
          <w:szCs w:val="24"/>
          <w:lang w:eastAsia="zh-CN"/>
        </w:rPr>
        <w:t>成交供应商</w:t>
      </w:r>
      <w:r>
        <w:rPr>
          <w:rFonts w:hint="eastAsia" w:ascii="宋体" w:hAnsi="宋体" w:eastAsia="宋体" w:cs="宋体"/>
          <w:sz w:val="24"/>
          <w:szCs w:val="24"/>
        </w:rPr>
        <w:t>提供设备保修电话服务；可以提供应急维修调配服务，在接到正式通知后2个小时内响应，24小时内到达现场进行检修。</w:t>
      </w:r>
    </w:p>
    <w:p>
      <w:pPr>
        <w:autoSpaceDE w:val="0"/>
        <w:autoSpaceDN w:val="0"/>
        <w:spacing w:line="500" w:lineRule="exact"/>
        <w:ind w:firstLine="482" w:firstLineChars="200"/>
        <w:rPr>
          <w:rFonts w:hint="eastAsia" w:ascii="宋体" w:hAnsi="宋体" w:eastAsia="宋体" w:cs="宋体"/>
          <w:b/>
          <w:bCs/>
          <w:sz w:val="24"/>
          <w:szCs w:val="24"/>
          <w:lang w:eastAsia="zh-CN"/>
        </w:rPr>
      </w:pPr>
      <w:r>
        <w:rPr>
          <w:rFonts w:hint="eastAsia" w:ascii="宋体" w:hAnsi="宋体" w:cs="宋体"/>
          <w:b/>
          <w:bCs/>
          <w:sz w:val="24"/>
          <w:szCs w:val="24"/>
          <w:lang w:val="en-US" w:eastAsia="zh-CN"/>
        </w:rPr>
        <w:t>3.重要要求：</w:t>
      </w:r>
      <w:r>
        <w:rPr>
          <w:rFonts w:hint="eastAsia" w:ascii="宋体" w:hAnsi="宋体" w:eastAsia="宋体" w:cs="宋体"/>
          <w:b/>
          <w:bCs/>
          <w:sz w:val="24"/>
          <w:szCs w:val="24"/>
          <w:lang w:eastAsia="zh-CN"/>
        </w:rPr>
        <w:t>本项目采购的人防电声警报设备，须满足警报统控的要求，要求与现有电声警报控制系统兼容互通，要求能够接受现有的人防警报控制平台的统一控制，接收警报中央站控制器发布的警报指令。既可接受中心统控管理，也可手动单点人工控制。可接收中央站</w:t>
      </w:r>
      <w:r>
        <w:rPr>
          <w:rFonts w:hint="eastAsia" w:ascii="宋体" w:hAnsi="宋体" w:cs="宋体"/>
          <w:b/>
          <w:bCs/>
          <w:sz w:val="24"/>
          <w:szCs w:val="24"/>
          <w:lang w:eastAsia="zh-CN"/>
        </w:rPr>
        <w:t>发出的无线超短波</w:t>
      </w:r>
      <w:r>
        <w:rPr>
          <w:rFonts w:hint="eastAsia" w:ascii="宋体" w:hAnsi="宋体" w:eastAsia="宋体" w:cs="宋体"/>
          <w:b/>
          <w:bCs/>
          <w:sz w:val="24"/>
          <w:szCs w:val="24"/>
          <w:lang w:eastAsia="zh-CN"/>
        </w:rPr>
        <w:t>信号指令；具有人防专用频点字信号链路；严格的硬件控制隔离，保证无线信道传输时无法获取和控制警报链路信息；具有良好的电磁兼容特性，保证在恶劣的电磁环境下信号传输质量。</w:t>
      </w:r>
    </w:p>
    <w:p>
      <w:pPr>
        <w:autoSpaceDE w:val="0"/>
        <w:autoSpaceDN w:val="0"/>
        <w:spacing w:line="500" w:lineRule="exact"/>
        <w:ind w:firstLine="482" w:firstLineChars="200"/>
        <w:rPr>
          <w:rFonts w:hint="eastAsia" w:ascii="宋体" w:hAnsi="宋体" w:eastAsia="宋体" w:cs="宋体"/>
          <w:b/>
          <w:bCs/>
          <w:sz w:val="24"/>
          <w:szCs w:val="24"/>
          <w:lang w:eastAsia="zh-CN"/>
        </w:rPr>
      </w:pPr>
      <w:r>
        <w:rPr>
          <w:rFonts w:hint="eastAsia" w:ascii="宋体" w:hAnsi="宋体" w:cs="宋体"/>
          <w:b/>
          <w:bCs/>
          <w:sz w:val="24"/>
          <w:szCs w:val="24"/>
          <w:lang w:val="en-US" w:eastAsia="zh-CN"/>
        </w:rPr>
        <w:t>4.</w:t>
      </w:r>
      <w:r>
        <w:rPr>
          <w:rFonts w:hint="eastAsia" w:ascii="宋体" w:hAnsi="宋体" w:eastAsia="宋体" w:cs="宋体"/>
          <w:b/>
          <w:bCs/>
          <w:sz w:val="24"/>
          <w:szCs w:val="24"/>
          <w:lang w:eastAsia="zh-CN"/>
        </w:rPr>
        <w:t>产品必须符合《人民防空警报控制系统用抗干扰无线传输单元通用规范》、《人民防空警报控制系统通用要求》和《人民防空电声警报器通用要求》。</w:t>
      </w:r>
    </w:p>
    <w:p>
      <w:pPr>
        <w:spacing w:line="440" w:lineRule="exact"/>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.商品包装要求：</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 xml:space="preserve">.1适用范围 </w:t>
      </w:r>
    </w:p>
    <w:p>
      <w:pPr>
        <w:spacing w:line="440" w:lineRule="exact"/>
        <w:ind w:firstLine="480" w:firstLineChars="200"/>
        <w:rPr>
          <w:rFonts w:hint="eastAsia" w:ascii="宋体" w:hAnsi="宋体"/>
          <w:sz w:val="24"/>
          <w:szCs w:val="24"/>
        </w:rPr>
      </w:pPr>
      <w:r>
        <w:rPr>
          <w:rFonts w:hint="eastAsia" w:ascii="宋体" w:hAnsi="宋体"/>
          <w:sz w:val="24"/>
          <w:szCs w:val="24"/>
        </w:rPr>
        <w:t xml:space="preserve">本标准规定了商品使用的塑料、纸质、木质等包装材料的环保要求。 </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 xml:space="preserve">.2商品包装环保要求 </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 xml:space="preserve">.2.1.商品包装层数不得超过 3 层，空隙率不大于 40%； </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 xml:space="preserve">.2.2.商品包装尽可能使用单一材质的包装材料，如因功能需求必需使用不同材质，不同材质间应便于分离； </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 xml:space="preserve">.2.3.商品包装中铅、汞、镉、六价铬的总含量应不大于100mg/kg； </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 xml:space="preserve">.2.4.商品包装印刷使用的油墨中挥发性有机化合物(VOCs)含量应不大于 5%（以重量计）； </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 xml:space="preserve">.2.5.塑料材质商品包装上呈现的印刷颜色不得超过6色； </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 xml:space="preserve">.2.6.纸质商品包装应使用75%以上的可再生纤维原料生产； </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 xml:space="preserve">.2.7.木质商品包装的原料应来源于可持续性森林。 </w:t>
      </w:r>
    </w:p>
    <w:p>
      <w:pPr>
        <w:pStyle w:val="2"/>
        <w:rPr>
          <w:rFonts w:hint="eastAsia"/>
          <w:sz w:val="24"/>
          <w:szCs w:val="22"/>
        </w:rPr>
      </w:pPr>
    </w:p>
    <w:p>
      <w:pPr>
        <w:pStyle w:val="2"/>
        <w:rPr>
          <w:rFonts w:hint="eastAsia" w:ascii="宋体" w:hAnsi="宋体" w:cs="宋体"/>
        </w:rPr>
      </w:pPr>
      <w:bookmarkStart w:id="107" w:name="_Toc20594"/>
    </w:p>
    <w:p>
      <w:pPr>
        <w:rPr>
          <w:rFonts w:hint="eastAsia"/>
        </w:rPr>
      </w:pPr>
    </w:p>
    <w:bookmarkEnd w:id="101"/>
    <w:bookmarkEnd w:id="102"/>
    <w:bookmarkEnd w:id="103"/>
    <w:bookmarkEnd w:id="104"/>
    <w:bookmarkEnd w:id="105"/>
    <w:bookmarkEnd w:id="106"/>
    <w:bookmarkEnd w:id="107"/>
    <w:p>
      <w:pPr>
        <w:rPr>
          <w:rFonts w:hint="eastAsia" w:ascii="宋体" w:hAnsi="宋体" w:cs="宋体"/>
        </w:rPr>
      </w:pPr>
      <w:r>
        <w:rPr>
          <w:rFonts w:hint="eastAsia" w:ascii="宋体" w:hAnsi="宋体" w:cs="宋体"/>
        </w:rPr>
        <w:br w:type="page"/>
      </w:r>
    </w:p>
    <w:p>
      <w:pPr>
        <w:pStyle w:val="37"/>
        <w:spacing w:before="0" w:after="0" w:line="360" w:lineRule="auto"/>
        <w:ind w:firstLine="2891" w:firstLineChars="900"/>
        <w:jc w:val="both"/>
        <w:rPr>
          <w:rFonts w:hint="eastAsia" w:ascii="宋体" w:hAnsi="宋体" w:cs="宋体"/>
        </w:rPr>
      </w:pPr>
      <w:r>
        <w:rPr>
          <w:rFonts w:hint="eastAsia" w:ascii="宋体" w:hAnsi="宋体" w:cs="宋体"/>
        </w:rPr>
        <w:t xml:space="preserve"> </w:t>
      </w:r>
      <w:bookmarkStart w:id="108" w:name="_Toc115021830"/>
      <w:r>
        <w:rPr>
          <w:rFonts w:hint="eastAsia" w:ascii="宋体" w:hAnsi="宋体" w:cs="宋体"/>
        </w:rPr>
        <w:t>第六章 响应文件格式</w:t>
      </w:r>
      <w:bookmarkEnd w:id="108"/>
    </w:p>
    <w:p>
      <w:pPr>
        <w:pStyle w:val="2"/>
        <w:rPr>
          <w:rFonts w:hint="eastAsia"/>
        </w:rPr>
      </w:pPr>
    </w:p>
    <w:p>
      <w:pPr>
        <w:spacing w:line="460" w:lineRule="exact"/>
        <w:jc w:val="left"/>
        <w:rPr>
          <w:rFonts w:hint="eastAsia" w:ascii="宋体" w:hAnsi="宋体" w:cs="宋体"/>
          <w:b/>
          <w:sz w:val="44"/>
          <w:szCs w:val="44"/>
        </w:rPr>
      </w:pPr>
    </w:p>
    <w:p>
      <w:pPr>
        <w:spacing w:line="460" w:lineRule="exact"/>
        <w:jc w:val="left"/>
        <w:rPr>
          <w:rFonts w:hint="eastAsia" w:ascii="宋体" w:hAnsi="宋体" w:cs="宋体"/>
          <w:b/>
          <w:sz w:val="44"/>
          <w:szCs w:val="44"/>
          <w:u w:val="single"/>
        </w:rPr>
      </w:pPr>
      <w:r>
        <w:rPr>
          <w:rFonts w:hint="eastAsia" w:ascii="宋体" w:hAnsi="宋体" w:cs="宋体"/>
          <w:b/>
          <w:sz w:val="44"/>
          <w:szCs w:val="44"/>
        </w:rPr>
        <w:t xml:space="preserve">     </w:t>
      </w:r>
      <w:r>
        <w:rPr>
          <w:rFonts w:hint="eastAsia" w:ascii="宋体" w:hAnsi="宋体" w:cs="宋体"/>
          <w:b/>
          <w:sz w:val="44"/>
          <w:szCs w:val="44"/>
          <w:u w:val="single"/>
        </w:rPr>
        <w:t xml:space="preserve">                     </w:t>
      </w:r>
      <w:r>
        <w:rPr>
          <w:rFonts w:hint="eastAsia" w:ascii="宋体" w:hAnsi="宋体" w:cs="宋体"/>
          <w:b/>
          <w:sz w:val="44"/>
          <w:szCs w:val="44"/>
        </w:rPr>
        <w:t>（项目名称）</w:t>
      </w:r>
    </w:p>
    <w:p>
      <w:pPr>
        <w:spacing w:line="460" w:lineRule="exact"/>
        <w:jc w:val="center"/>
        <w:rPr>
          <w:rFonts w:hint="eastAsia" w:ascii="宋体" w:hAnsi="宋体" w:cs="宋体"/>
          <w:sz w:val="32"/>
        </w:rPr>
      </w:pPr>
    </w:p>
    <w:p>
      <w:pPr>
        <w:spacing w:line="460" w:lineRule="exact"/>
        <w:jc w:val="center"/>
        <w:rPr>
          <w:rFonts w:hint="eastAsia" w:ascii="宋体" w:hAnsi="宋体" w:cs="宋体"/>
          <w:sz w:val="32"/>
        </w:rPr>
      </w:pPr>
    </w:p>
    <w:p>
      <w:pPr>
        <w:spacing w:line="460" w:lineRule="exact"/>
        <w:jc w:val="center"/>
        <w:rPr>
          <w:rFonts w:hint="eastAsia" w:ascii="宋体" w:hAnsi="宋体" w:cs="宋体"/>
          <w:sz w:val="32"/>
        </w:rPr>
      </w:pPr>
    </w:p>
    <w:p>
      <w:pPr>
        <w:spacing w:line="460" w:lineRule="exact"/>
        <w:jc w:val="center"/>
        <w:rPr>
          <w:rFonts w:hint="eastAsia" w:ascii="宋体" w:hAnsi="宋体" w:cs="宋体"/>
          <w:sz w:val="32"/>
        </w:rPr>
      </w:pPr>
    </w:p>
    <w:p>
      <w:pPr>
        <w:spacing w:line="460" w:lineRule="exact"/>
        <w:jc w:val="center"/>
        <w:rPr>
          <w:rFonts w:hint="eastAsia" w:ascii="宋体" w:hAnsi="宋体" w:cs="宋体"/>
          <w:sz w:val="32"/>
        </w:rPr>
      </w:pPr>
    </w:p>
    <w:p>
      <w:pPr>
        <w:spacing w:line="480" w:lineRule="auto"/>
        <w:jc w:val="center"/>
        <w:rPr>
          <w:rFonts w:hint="eastAsia" w:ascii="宋体" w:hAnsi="宋体" w:cs="宋体"/>
          <w:sz w:val="32"/>
        </w:rPr>
      </w:pPr>
    </w:p>
    <w:p>
      <w:pPr>
        <w:spacing w:line="480" w:lineRule="auto"/>
        <w:jc w:val="center"/>
        <w:rPr>
          <w:rFonts w:hint="eastAsia" w:ascii="宋体" w:hAnsi="宋体" w:cs="宋体"/>
          <w:sz w:val="32"/>
        </w:rPr>
      </w:pPr>
    </w:p>
    <w:p>
      <w:pPr>
        <w:spacing w:line="480" w:lineRule="auto"/>
        <w:jc w:val="center"/>
        <w:rPr>
          <w:rFonts w:hint="eastAsia" w:ascii="宋体" w:hAnsi="宋体" w:cs="宋体"/>
          <w:sz w:val="84"/>
          <w:szCs w:val="84"/>
        </w:rPr>
      </w:pPr>
      <w:r>
        <w:rPr>
          <w:rFonts w:hint="eastAsia" w:ascii="宋体" w:hAnsi="宋体" w:cs="宋体"/>
          <w:sz w:val="84"/>
          <w:szCs w:val="84"/>
        </w:rPr>
        <w:t>响应文件</w:t>
      </w:r>
    </w:p>
    <w:p>
      <w:pPr>
        <w:spacing w:line="480" w:lineRule="auto"/>
        <w:ind w:firstLine="2100" w:firstLineChars="750"/>
        <w:rPr>
          <w:rFonts w:hint="eastAsia" w:ascii="宋体" w:hAnsi="宋体" w:cs="宋体"/>
          <w:sz w:val="28"/>
          <w:szCs w:val="28"/>
          <w:u w:val="single"/>
        </w:rPr>
      </w:pPr>
      <w:r>
        <w:rPr>
          <w:rFonts w:hint="eastAsia" w:ascii="宋体" w:hAnsi="宋体" w:cs="宋体"/>
          <w:sz w:val="28"/>
          <w:szCs w:val="28"/>
        </w:rPr>
        <w:t xml:space="preserve">   项目编号：</w:t>
      </w:r>
    </w:p>
    <w:p>
      <w:pPr>
        <w:spacing w:line="480" w:lineRule="auto"/>
        <w:ind w:firstLine="2520" w:firstLineChars="900"/>
        <w:rPr>
          <w:rFonts w:hint="eastAsia" w:ascii="宋体" w:hAnsi="宋体" w:cs="宋体"/>
          <w:sz w:val="28"/>
          <w:szCs w:val="28"/>
          <w:u w:val="single"/>
        </w:rPr>
      </w:pPr>
      <w:r>
        <w:rPr>
          <w:rFonts w:hint="eastAsia" w:ascii="宋体" w:hAnsi="宋体" w:cs="宋体"/>
          <w:sz w:val="28"/>
          <w:szCs w:val="28"/>
        </w:rPr>
        <w:t>交易编号：</w:t>
      </w:r>
    </w:p>
    <w:p>
      <w:pPr>
        <w:spacing w:line="460" w:lineRule="exact"/>
        <w:ind w:firstLine="537" w:firstLineChars="192"/>
        <w:rPr>
          <w:rFonts w:hint="eastAsia" w:ascii="宋体" w:hAnsi="宋体" w:cs="宋体"/>
          <w:sz w:val="28"/>
        </w:rPr>
      </w:pPr>
    </w:p>
    <w:p>
      <w:pPr>
        <w:spacing w:line="460" w:lineRule="exact"/>
        <w:ind w:firstLine="537" w:firstLineChars="192"/>
        <w:rPr>
          <w:rFonts w:hint="eastAsia" w:ascii="宋体" w:hAnsi="宋体" w:cs="宋体"/>
          <w:sz w:val="28"/>
        </w:rPr>
      </w:pPr>
    </w:p>
    <w:p>
      <w:pPr>
        <w:spacing w:line="460" w:lineRule="exact"/>
        <w:ind w:firstLine="537" w:firstLineChars="192"/>
        <w:rPr>
          <w:rFonts w:hint="eastAsia" w:ascii="宋体" w:hAnsi="宋体" w:cs="宋体"/>
          <w:sz w:val="28"/>
        </w:rPr>
      </w:pPr>
    </w:p>
    <w:p>
      <w:pPr>
        <w:spacing w:line="460" w:lineRule="exact"/>
        <w:ind w:firstLine="537" w:firstLineChars="192"/>
        <w:rPr>
          <w:rFonts w:hint="eastAsia" w:ascii="宋体" w:hAnsi="宋体" w:cs="宋体"/>
          <w:sz w:val="28"/>
        </w:rPr>
      </w:pPr>
    </w:p>
    <w:p>
      <w:pPr>
        <w:spacing w:line="460" w:lineRule="exact"/>
        <w:ind w:firstLine="537" w:firstLineChars="192"/>
        <w:rPr>
          <w:rFonts w:hint="eastAsia" w:ascii="宋体" w:hAnsi="宋体" w:cs="宋体"/>
          <w:sz w:val="28"/>
        </w:rPr>
      </w:pPr>
    </w:p>
    <w:p>
      <w:pPr>
        <w:spacing w:line="460" w:lineRule="exact"/>
        <w:rPr>
          <w:rFonts w:hint="eastAsia" w:ascii="宋体" w:hAnsi="宋体" w:cs="宋体"/>
          <w:sz w:val="28"/>
        </w:rPr>
      </w:pPr>
    </w:p>
    <w:p>
      <w:pPr>
        <w:spacing w:line="460" w:lineRule="exact"/>
        <w:rPr>
          <w:rFonts w:hint="eastAsia" w:ascii="宋体" w:hAnsi="宋体" w:cs="宋体"/>
          <w:sz w:val="28"/>
        </w:rPr>
      </w:pPr>
    </w:p>
    <w:p>
      <w:pPr>
        <w:spacing w:line="460" w:lineRule="exact"/>
        <w:rPr>
          <w:rFonts w:hint="eastAsia" w:ascii="宋体" w:hAnsi="宋体" w:cs="宋体"/>
          <w:sz w:val="32"/>
        </w:rPr>
      </w:pPr>
    </w:p>
    <w:p>
      <w:pPr>
        <w:spacing w:line="480" w:lineRule="auto"/>
        <w:ind w:left="735" w:leftChars="350" w:firstLine="614" w:firstLineChars="192"/>
        <w:rPr>
          <w:rFonts w:hint="eastAsia" w:ascii="宋体" w:hAnsi="宋体" w:cs="宋体"/>
          <w:sz w:val="32"/>
        </w:rPr>
      </w:pPr>
      <w:r>
        <w:rPr>
          <w:rFonts w:hint="eastAsia" w:ascii="宋体" w:hAnsi="宋体" w:cs="宋体"/>
          <w:sz w:val="32"/>
        </w:rPr>
        <w:t>采购人：</w:t>
      </w:r>
    </w:p>
    <w:p>
      <w:pPr>
        <w:spacing w:line="480" w:lineRule="auto"/>
        <w:ind w:left="735" w:leftChars="350" w:firstLine="614" w:firstLineChars="192"/>
        <w:rPr>
          <w:rFonts w:hint="eastAsia" w:ascii="宋体" w:hAnsi="宋体" w:cs="宋体"/>
          <w:sz w:val="32"/>
        </w:rPr>
      </w:pPr>
      <w:r>
        <w:rPr>
          <w:rFonts w:hint="eastAsia" w:ascii="宋体" w:hAnsi="宋体" w:cs="宋体"/>
          <w:sz w:val="32"/>
        </w:rPr>
        <w:t>供应商</w:t>
      </w:r>
      <w:r>
        <w:rPr>
          <w:rFonts w:hint="eastAsia" w:ascii="宋体" w:hAnsi="宋体" w:cs="宋体"/>
          <w:sz w:val="30"/>
          <w:szCs w:val="30"/>
        </w:rPr>
        <w:t>名称</w:t>
      </w:r>
      <w:r>
        <w:rPr>
          <w:rFonts w:hint="eastAsia" w:ascii="宋体" w:hAnsi="宋体" w:cs="宋体"/>
          <w:sz w:val="32"/>
        </w:rPr>
        <w:t>（全称并加盖公章）：</w:t>
      </w:r>
    </w:p>
    <w:p>
      <w:pPr>
        <w:spacing w:line="480" w:lineRule="auto"/>
        <w:ind w:left="735" w:leftChars="350" w:firstLine="614" w:firstLineChars="192"/>
        <w:rPr>
          <w:rFonts w:hint="eastAsia" w:ascii="宋体" w:hAnsi="宋体" w:cs="宋体"/>
          <w:sz w:val="32"/>
        </w:rPr>
      </w:pPr>
      <w:r>
        <w:rPr>
          <w:rFonts w:hint="eastAsia" w:ascii="宋体" w:hAnsi="宋体" w:cs="宋体"/>
          <w:sz w:val="32"/>
        </w:rPr>
        <w:t>法定代表人或其委托代理人：（签名或盖章）</w:t>
      </w:r>
    </w:p>
    <w:p>
      <w:pPr>
        <w:spacing w:line="460" w:lineRule="exact"/>
        <w:ind w:left="735" w:leftChars="350" w:firstLine="614" w:firstLineChars="192"/>
        <w:rPr>
          <w:rFonts w:hint="eastAsia" w:ascii="宋体" w:hAnsi="宋体" w:cs="宋体"/>
          <w:sz w:val="32"/>
        </w:rPr>
      </w:pPr>
    </w:p>
    <w:p>
      <w:pPr>
        <w:spacing w:line="460" w:lineRule="exact"/>
        <w:rPr>
          <w:rFonts w:hint="eastAsia" w:ascii="宋体" w:hAnsi="宋体" w:cs="宋体"/>
          <w:sz w:val="32"/>
          <w:szCs w:val="32"/>
        </w:rPr>
      </w:pPr>
    </w:p>
    <w:p>
      <w:pPr>
        <w:spacing w:line="460" w:lineRule="exact"/>
        <w:jc w:val="center"/>
        <w:rPr>
          <w:rFonts w:hint="eastAsia" w:ascii="宋体" w:hAnsi="宋体" w:cs="宋体"/>
          <w:sz w:val="32"/>
          <w:szCs w:val="32"/>
        </w:rPr>
      </w:pPr>
      <w:r>
        <w:rPr>
          <w:rFonts w:hint="eastAsia" w:ascii="宋体" w:hAnsi="宋体" w:cs="宋体"/>
          <w:sz w:val="32"/>
          <w:szCs w:val="32"/>
        </w:rPr>
        <w:t>目  录</w:t>
      </w:r>
    </w:p>
    <w:p>
      <w:pPr>
        <w:spacing w:line="460" w:lineRule="exact"/>
        <w:jc w:val="center"/>
        <w:rPr>
          <w:rFonts w:hint="eastAsia" w:ascii="宋体" w:hAnsi="宋体" w:cs="宋体"/>
          <w:sz w:val="32"/>
          <w:szCs w:val="32"/>
        </w:rPr>
      </w:pPr>
    </w:p>
    <w:p>
      <w:pPr>
        <w:spacing w:line="460" w:lineRule="exact"/>
        <w:jc w:val="center"/>
        <w:rPr>
          <w:rFonts w:hint="eastAsia" w:ascii="宋体" w:hAnsi="宋体" w:cs="宋体"/>
          <w:sz w:val="32"/>
          <w:szCs w:val="32"/>
        </w:rPr>
      </w:pPr>
    </w:p>
    <w:p>
      <w:pPr>
        <w:spacing w:line="460" w:lineRule="exact"/>
        <w:jc w:val="center"/>
        <w:rPr>
          <w:rFonts w:hint="eastAsia" w:ascii="宋体" w:hAnsi="宋体" w:cs="宋体"/>
          <w:sz w:val="32"/>
          <w:szCs w:val="32"/>
        </w:rPr>
      </w:pPr>
    </w:p>
    <w:p>
      <w:pPr>
        <w:spacing w:line="460" w:lineRule="exact"/>
        <w:jc w:val="center"/>
        <w:rPr>
          <w:rFonts w:hint="eastAsia" w:ascii="宋体" w:hAnsi="宋体" w:cs="宋体"/>
          <w:sz w:val="32"/>
          <w:szCs w:val="32"/>
        </w:rPr>
      </w:pPr>
    </w:p>
    <w:p>
      <w:pPr>
        <w:spacing w:line="460" w:lineRule="exact"/>
        <w:jc w:val="center"/>
        <w:rPr>
          <w:rFonts w:hint="eastAsia" w:ascii="宋体" w:hAnsi="宋体" w:cs="宋体"/>
          <w:sz w:val="32"/>
          <w:szCs w:val="32"/>
        </w:rPr>
      </w:pPr>
    </w:p>
    <w:p>
      <w:pPr>
        <w:spacing w:line="460" w:lineRule="exact"/>
        <w:jc w:val="center"/>
        <w:rPr>
          <w:rFonts w:hint="eastAsia" w:ascii="宋体" w:hAnsi="宋体" w:cs="宋体"/>
          <w:sz w:val="32"/>
          <w:szCs w:val="32"/>
        </w:rPr>
      </w:pPr>
    </w:p>
    <w:p>
      <w:pPr>
        <w:spacing w:line="460" w:lineRule="exact"/>
        <w:jc w:val="center"/>
        <w:rPr>
          <w:rFonts w:hint="eastAsia" w:ascii="宋体" w:hAnsi="宋体" w:cs="宋体"/>
          <w:sz w:val="32"/>
          <w:szCs w:val="32"/>
        </w:rPr>
      </w:pPr>
    </w:p>
    <w:p>
      <w:pPr>
        <w:spacing w:line="460" w:lineRule="exact"/>
        <w:jc w:val="center"/>
        <w:rPr>
          <w:rFonts w:hint="eastAsia" w:ascii="宋体" w:hAnsi="宋体" w:cs="宋体"/>
          <w:sz w:val="32"/>
          <w:szCs w:val="32"/>
        </w:rPr>
      </w:pPr>
    </w:p>
    <w:p>
      <w:pPr>
        <w:spacing w:line="460" w:lineRule="exact"/>
        <w:jc w:val="center"/>
        <w:rPr>
          <w:rFonts w:hint="eastAsia" w:ascii="宋体" w:hAnsi="宋体" w:cs="宋体"/>
          <w:sz w:val="32"/>
          <w:szCs w:val="32"/>
        </w:rPr>
      </w:pPr>
    </w:p>
    <w:p>
      <w:pPr>
        <w:spacing w:line="460" w:lineRule="exact"/>
        <w:jc w:val="center"/>
        <w:rPr>
          <w:rFonts w:hint="eastAsia" w:ascii="宋体" w:hAnsi="宋体" w:cs="宋体"/>
          <w:sz w:val="32"/>
          <w:szCs w:val="32"/>
        </w:rPr>
      </w:pPr>
    </w:p>
    <w:p>
      <w:pPr>
        <w:spacing w:line="460" w:lineRule="exact"/>
        <w:jc w:val="center"/>
        <w:rPr>
          <w:rFonts w:hint="eastAsia" w:ascii="宋体" w:hAnsi="宋体" w:cs="宋体"/>
          <w:sz w:val="32"/>
          <w:szCs w:val="32"/>
        </w:rPr>
      </w:pPr>
    </w:p>
    <w:p>
      <w:pPr>
        <w:spacing w:line="460" w:lineRule="exact"/>
        <w:jc w:val="center"/>
        <w:rPr>
          <w:rFonts w:hint="eastAsia" w:ascii="宋体" w:hAnsi="宋体" w:cs="宋体"/>
          <w:sz w:val="32"/>
          <w:szCs w:val="32"/>
        </w:rPr>
      </w:pPr>
    </w:p>
    <w:p>
      <w:pPr>
        <w:spacing w:line="460" w:lineRule="exact"/>
        <w:jc w:val="center"/>
        <w:rPr>
          <w:rFonts w:hint="eastAsia" w:ascii="宋体" w:hAnsi="宋体" w:cs="宋体"/>
          <w:sz w:val="32"/>
          <w:szCs w:val="32"/>
        </w:rPr>
      </w:pPr>
    </w:p>
    <w:p>
      <w:pPr>
        <w:spacing w:line="460" w:lineRule="exact"/>
        <w:jc w:val="center"/>
        <w:rPr>
          <w:rFonts w:hint="eastAsia" w:ascii="宋体" w:hAnsi="宋体" w:cs="宋体"/>
          <w:sz w:val="32"/>
          <w:szCs w:val="32"/>
        </w:rPr>
      </w:pPr>
    </w:p>
    <w:p>
      <w:pPr>
        <w:spacing w:line="460" w:lineRule="exact"/>
        <w:jc w:val="center"/>
        <w:rPr>
          <w:rFonts w:hint="eastAsia" w:ascii="宋体" w:hAnsi="宋体" w:cs="宋体"/>
          <w:sz w:val="32"/>
          <w:szCs w:val="32"/>
        </w:rPr>
      </w:pPr>
    </w:p>
    <w:p>
      <w:pPr>
        <w:spacing w:line="460" w:lineRule="exact"/>
        <w:jc w:val="center"/>
        <w:rPr>
          <w:rFonts w:hint="eastAsia" w:ascii="宋体" w:hAnsi="宋体" w:cs="宋体"/>
          <w:sz w:val="32"/>
          <w:szCs w:val="32"/>
        </w:rPr>
      </w:pPr>
    </w:p>
    <w:p>
      <w:pPr>
        <w:spacing w:line="460" w:lineRule="exact"/>
        <w:jc w:val="center"/>
        <w:rPr>
          <w:rFonts w:hint="eastAsia" w:ascii="宋体" w:hAnsi="宋体" w:cs="宋体"/>
          <w:sz w:val="32"/>
          <w:szCs w:val="32"/>
        </w:rPr>
      </w:pPr>
    </w:p>
    <w:p>
      <w:pPr>
        <w:spacing w:line="460" w:lineRule="exact"/>
        <w:jc w:val="center"/>
        <w:rPr>
          <w:rFonts w:hint="eastAsia" w:ascii="宋体" w:hAnsi="宋体" w:cs="宋体"/>
          <w:sz w:val="32"/>
          <w:szCs w:val="32"/>
        </w:rPr>
      </w:pPr>
    </w:p>
    <w:p>
      <w:pPr>
        <w:spacing w:line="460" w:lineRule="exact"/>
        <w:jc w:val="center"/>
        <w:rPr>
          <w:rFonts w:hint="eastAsia" w:ascii="宋体" w:hAnsi="宋体" w:cs="宋体"/>
          <w:sz w:val="32"/>
          <w:szCs w:val="32"/>
        </w:rPr>
      </w:pPr>
    </w:p>
    <w:p>
      <w:pPr>
        <w:spacing w:line="460" w:lineRule="exact"/>
        <w:jc w:val="center"/>
        <w:rPr>
          <w:rFonts w:hint="eastAsia" w:ascii="宋体" w:hAnsi="宋体" w:cs="宋体"/>
          <w:sz w:val="32"/>
          <w:szCs w:val="32"/>
        </w:rPr>
      </w:pPr>
    </w:p>
    <w:p>
      <w:pPr>
        <w:spacing w:line="460" w:lineRule="exact"/>
        <w:jc w:val="center"/>
        <w:rPr>
          <w:rFonts w:hint="eastAsia" w:ascii="宋体" w:hAnsi="宋体" w:cs="宋体"/>
          <w:sz w:val="32"/>
          <w:szCs w:val="32"/>
        </w:rPr>
      </w:pPr>
    </w:p>
    <w:p>
      <w:pPr>
        <w:spacing w:line="460" w:lineRule="exact"/>
        <w:jc w:val="center"/>
        <w:rPr>
          <w:rFonts w:hint="eastAsia" w:ascii="宋体" w:hAnsi="宋体" w:cs="宋体"/>
          <w:sz w:val="32"/>
          <w:szCs w:val="32"/>
        </w:rPr>
      </w:pPr>
    </w:p>
    <w:p>
      <w:pPr>
        <w:spacing w:line="460" w:lineRule="exact"/>
        <w:jc w:val="center"/>
        <w:rPr>
          <w:rFonts w:hint="eastAsia" w:ascii="宋体" w:hAnsi="宋体" w:cs="宋体"/>
          <w:sz w:val="32"/>
          <w:szCs w:val="32"/>
        </w:rPr>
      </w:pPr>
    </w:p>
    <w:p>
      <w:pPr>
        <w:spacing w:line="460" w:lineRule="exact"/>
        <w:jc w:val="center"/>
        <w:rPr>
          <w:rFonts w:hint="eastAsia" w:ascii="宋体" w:hAnsi="宋体" w:cs="宋体"/>
          <w:sz w:val="32"/>
          <w:szCs w:val="32"/>
        </w:rPr>
      </w:pPr>
    </w:p>
    <w:p>
      <w:pPr>
        <w:spacing w:line="460" w:lineRule="exact"/>
        <w:rPr>
          <w:rFonts w:hint="eastAsia" w:ascii="宋体" w:hAnsi="宋体" w:cs="宋体"/>
          <w:sz w:val="32"/>
          <w:szCs w:val="32"/>
        </w:rPr>
      </w:pPr>
    </w:p>
    <w:p>
      <w:pPr>
        <w:spacing w:line="460" w:lineRule="exact"/>
        <w:jc w:val="center"/>
        <w:rPr>
          <w:rFonts w:hint="eastAsia" w:ascii="宋体" w:hAnsi="宋体" w:cs="宋体"/>
          <w:sz w:val="32"/>
          <w:szCs w:val="32"/>
        </w:rPr>
      </w:pPr>
    </w:p>
    <w:p>
      <w:pPr>
        <w:pStyle w:val="2"/>
        <w:rPr>
          <w:rFonts w:hint="eastAsia"/>
        </w:rPr>
      </w:pPr>
    </w:p>
    <w:p>
      <w:pPr>
        <w:spacing w:line="460" w:lineRule="exact"/>
        <w:rPr>
          <w:rFonts w:hint="eastAsia" w:ascii="宋体" w:hAnsi="宋体" w:cs="宋体"/>
          <w:sz w:val="32"/>
          <w:szCs w:val="32"/>
        </w:rPr>
      </w:pPr>
    </w:p>
    <w:p>
      <w:pPr>
        <w:pStyle w:val="2"/>
        <w:rPr>
          <w:rFonts w:hint="eastAsia"/>
        </w:rPr>
      </w:pPr>
      <w:bookmarkStart w:id="109" w:name="_Toc530584396"/>
      <w:bookmarkStart w:id="110" w:name="_Toc115021831"/>
      <w:bookmarkStart w:id="111" w:name="_Toc22461"/>
      <w:bookmarkStart w:id="112" w:name="_Toc23451"/>
      <w:bookmarkStart w:id="113" w:name="_Toc12304"/>
      <w:bookmarkStart w:id="114" w:name="_Toc477423253"/>
      <w:bookmarkStart w:id="115" w:name="_Toc373230035"/>
      <w:bookmarkStart w:id="116" w:name="_Toc3023"/>
      <w:bookmarkStart w:id="117" w:name="_Toc487805929"/>
      <w:bookmarkStart w:id="118" w:name="_Toc490161460"/>
      <w:bookmarkStart w:id="119" w:name="_Toc408816353"/>
      <w:bookmarkStart w:id="120" w:name="_Toc26310"/>
      <w:bookmarkStart w:id="121" w:name="_Toc374512423"/>
    </w:p>
    <w:p>
      <w:pPr>
        <w:pStyle w:val="5"/>
        <w:numPr>
          <w:ilvl w:val="0"/>
          <w:numId w:val="17"/>
        </w:numPr>
        <w:spacing w:before="0" w:after="0" w:line="360" w:lineRule="auto"/>
        <w:rPr>
          <w:rFonts w:hint="eastAsia" w:ascii="宋体" w:hAnsi="宋体" w:cs="宋体"/>
          <w:sz w:val="32"/>
          <w:szCs w:val="32"/>
        </w:rPr>
      </w:pPr>
      <w:r>
        <w:rPr>
          <w:rFonts w:hint="eastAsia" w:ascii="宋体" w:hAnsi="宋体" w:cs="宋体"/>
          <w:sz w:val="32"/>
          <w:szCs w:val="32"/>
        </w:rPr>
        <w:t>磋商承诺函</w:t>
      </w:r>
      <w:bookmarkEnd w:id="109"/>
      <w:bookmarkEnd w:id="110"/>
      <w:bookmarkEnd w:id="111"/>
      <w:bookmarkEnd w:id="112"/>
      <w:bookmarkEnd w:id="113"/>
    </w:p>
    <w:p>
      <w:pPr>
        <w:adjustRightInd w:val="0"/>
        <w:spacing w:line="400" w:lineRule="exact"/>
        <w:jc w:val="left"/>
        <w:textAlignment w:val="baseline"/>
        <w:rPr>
          <w:rFonts w:hint="eastAsia" w:ascii="宋体" w:hAnsi="宋体" w:cs="宋体"/>
          <w:sz w:val="24"/>
          <w:szCs w:val="24"/>
        </w:rPr>
      </w:pPr>
      <w:r>
        <w:rPr>
          <w:rFonts w:hint="eastAsia" w:ascii="宋体" w:hAnsi="宋体" w:cs="宋体"/>
          <w:sz w:val="24"/>
          <w:szCs w:val="24"/>
        </w:rPr>
        <w:t>致（采购人及采购代理机构）：</w:t>
      </w:r>
    </w:p>
    <w:p>
      <w:pPr>
        <w:adjustRightInd w:val="0"/>
        <w:spacing w:line="400" w:lineRule="exact"/>
        <w:ind w:firstLine="480" w:firstLineChars="200"/>
        <w:jc w:val="left"/>
        <w:textAlignment w:val="baseline"/>
        <w:rPr>
          <w:rFonts w:hint="eastAsia" w:ascii="宋体" w:hAnsi="宋体" w:cs="宋体"/>
          <w:sz w:val="24"/>
          <w:szCs w:val="24"/>
        </w:rPr>
      </w:pPr>
      <w:r>
        <w:rPr>
          <w:rFonts w:hint="eastAsia" w:ascii="宋体" w:hAnsi="宋体" w:cs="宋体"/>
          <w:sz w:val="24"/>
          <w:szCs w:val="24"/>
        </w:rPr>
        <w:t>我公司作为</w:t>
      </w:r>
      <w:r>
        <w:rPr>
          <w:rFonts w:hint="eastAsia" w:ascii="宋体" w:hAnsi="宋体" w:cs="宋体"/>
          <w:sz w:val="24"/>
          <w:szCs w:val="24"/>
          <w:u w:val="single"/>
        </w:rPr>
        <w:t xml:space="preserve">         </w:t>
      </w:r>
      <w:r>
        <w:rPr>
          <w:rFonts w:hint="eastAsia" w:ascii="宋体" w:hAnsi="宋体" w:cs="宋体"/>
          <w:sz w:val="24"/>
          <w:szCs w:val="24"/>
        </w:rPr>
        <w:t>项目（交易编号：</w:t>
      </w:r>
      <w:r>
        <w:rPr>
          <w:rFonts w:hint="eastAsia" w:ascii="宋体" w:hAnsi="宋体" w:cs="宋体"/>
          <w:sz w:val="24"/>
          <w:szCs w:val="24"/>
          <w:u w:val="single"/>
        </w:rPr>
        <w:t xml:space="preserve">      </w:t>
      </w:r>
      <w:r>
        <w:rPr>
          <w:rFonts w:hint="eastAsia" w:ascii="宋体" w:hAnsi="宋体" w:cs="宋体"/>
          <w:sz w:val="24"/>
          <w:szCs w:val="24"/>
        </w:rPr>
        <w:t>）的供应商，根据竞争性磋商文件要求，现郑重承诺如下：</w:t>
      </w:r>
    </w:p>
    <w:p>
      <w:pPr>
        <w:adjustRightInd w:val="0"/>
        <w:spacing w:line="400" w:lineRule="exact"/>
        <w:ind w:firstLine="480" w:firstLineChars="200"/>
        <w:jc w:val="left"/>
        <w:textAlignment w:val="baseline"/>
        <w:rPr>
          <w:rFonts w:hint="eastAsia" w:ascii="宋体" w:hAnsi="宋体" w:cs="宋体"/>
          <w:sz w:val="24"/>
          <w:szCs w:val="24"/>
        </w:rPr>
      </w:pPr>
      <w:r>
        <w:rPr>
          <w:rFonts w:hint="eastAsia" w:ascii="宋体" w:hAnsi="宋体" w:cs="宋体"/>
          <w:sz w:val="24"/>
          <w:szCs w:val="24"/>
        </w:rPr>
        <w:t>一、具备《中华人民共和国政府采购法》第二十二条第一款和本项目规定的条件。</w:t>
      </w:r>
    </w:p>
    <w:p>
      <w:pPr>
        <w:adjustRightInd w:val="0"/>
        <w:spacing w:line="400" w:lineRule="exact"/>
        <w:ind w:firstLine="480" w:firstLineChars="200"/>
        <w:jc w:val="left"/>
        <w:textAlignment w:val="baseline"/>
        <w:rPr>
          <w:rFonts w:hint="eastAsia" w:ascii="宋体" w:hAnsi="宋体" w:cs="宋体"/>
          <w:sz w:val="24"/>
          <w:szCs w:val="24"/>
        </w:rPr>
      </w:pPr>
      <w:r>
        <w:rPr>
          <w:rFonts w:hint="eastAsia" w:ascii="宋体" w:hAnsi="宋体" w:cs="宋体"/>
          <w:sz w:val="24"/>
          <w:szCs w:val="24"/>
        </w:rPr>
        <w:t>二、我公司同意按竞争性磋商文件中的规定，认定本项目磋商有效期为</w:t>
      </w:r>
      <w:r>
        <w:rPr>
          <w:rFonts w:hint="eastAsia" w:ascii="宋体" w:hAnsi="宋体" w:cs="宋体"/>
          <w:sz w:val="24"/>
          <w:szCs w:val="24"/>
          <w:u w:val="single"/>
        </w:rPr>
        <w:t xml:space="preserve">     </w:t>
      </w:r>
      <w:r>
        <w:rPr>
          <w:rFonts w:hint="eastAsia" w:ascii="宋体" w:hAnsi="宋体" w:cs="宋体"/>
          <w:sz w:val="24"/>
          <w:szCs w:val="24"/>
        </w:rPr>
        <w:t>日历天。</w:t>
      </w:r>
    </w:p>
    <w:p>
      <w:pPr>
        <w:adjustRightInd w:val="0"/>
        <w:spacing w:line="400" w:lineRule="exact"/>
        <w:ind w:firstLine="480" w:firstLineChars="200"/>
        <w:jc w:val="left"/>
        <w:textAlignment w:val="baseline"/>
        <w:rPr>
          <w:rFonts w:hint="eastAsia" w:ascii="宋体" w:hAnsi="宋体" w:cs="宋体"/>
          <w:sz w:val="24"/>
          <w:szCs w:val="24"/>
        </w:rPr>
      </w:pPr>
      <w:r>
        <w:rPr>
          <w:rFonts w:hint="eastAsia" w:ascii="宋体" w:hAnsi="宋体" w:cs="宋体"/>
          <w:sz w:val="24"/>
          <w:szCs w:val="24"/>
        </w:rPr>
        <w:t>三、完全接受和满足本项目竞争性磋商文件中的规定，如对竞争性磋商文件有异议，已经在响应文件提交截止时间前依法进行维权救济，不存在对竞争性磋商文件有异议的同时又参加</w:t>
      </w:r>
      <w:r>
        <w:rPr>
          <w:rFonts w:hint="eastAsia" w:ascii="宋体" w:hAnsi="宋体" w:cs="宋体"/>
          <w:bCs/>
          <w:sz w:val="24"/>
          <w:szCs w:val="24"/>
        </w:rPr>
        <w:t>磋商</w:t>
      </w:r>
      <w:r>
        <w:rPr>
          <w:rFonts w:hint="eastAsia" w:ascii="宋体" w:hAnsi="宋体" w:cs="宋体"/>
          <w:sz w:val="24"/>
          <w:szCs w:val="24"/>
        </w:rPr>
        <w:t>以求侥幸成交或者为实现其他非法目的的行为。</w:t>
      </w:r>
    </w:p>
    <w:p>
      <w:pPr>
        <w:adjustRightInd w:val="0"/>
        <w:spacing w:line="400" w:lineRule="exact"/>
        <w:ind w:firstLine="480" w:firstLineChars="200"/>
        <w:jc w:val="left"/>
        <w:textAlignment w:val="baseline"/>
        <w:rPr>
          <w:rFonts w:hint="eastAsia" w:ascii="宋体" w:hAnsi="宋体" w:cs="宋体"/>
          <w:sz w:val="24"/>
          <w:szCs w:val="24"/>
        </w:rPr>
      </w:pPr>
      <w:r>
        <w:rPr>
          <w:rFonts w:hint="eastAsia" w:ascii="宋体" w:hAnsi="宋体" w:cs="宋体"/>
          <w:sz w:val="24"/>
          <w:szCs w:val="24"/>
        </w:rPr>
        <w:t>四、参加本次采购活动，不存在与单位负责人为同一人或者存在直接控股、管理关系的其他供应商参与同一合同项下的政府采购活动的行为。    </w:t>
      </w:r>
    </w:p>
    <w:p>
      <w:pPr>
        <w:adjustRightInd w:val="0"/>
        <w:spacing w:line="400" w:lineRule="exact"/>
        <w:ind w:firstLine="480" w:firstLineChars="200"/>
        <w:jc w:val="left"/>
        <w:textAlignment w:val="baseline"/>
        <w:rPr>
          <w:rFonts w:hint="eastAsia" w:ascii="宋体" w:hAnsi="宋体" w:cs="宋体"/>
          <w:sz w:val="24"/>
          <w:szCs w:val="24"/>
        </w:rPr>
      </w:pPr>
      <w:r>
        <w:rPr>
          <w:rFonts w:hint="eastAsia" w:ascii="宋体" w:hAnsi="宋体" w:cs="宋体"/>
          <w:sz w:val="24"/>
          <w:szCs w:val="24"/>
        </w:rPr>
        <w:t>五、参加本次采购活动，不存在为采购项目提供整体设计、规范编制或者项目管理、监理、检测等服务的行为。</w:t>
      </w:r>
    </w:p>
    <w:p>
      <w:pPr>
        <w:adjustRightInd w:val="0"/>
        <w:spacing w:line="400" w:lineRule="exact"/>
        <w:ind w:firstLine="480" w:firstLineChars="200"/>
        <w:jc w:val="left"/>
        <w:textAlignment w:val="baseline"/>
        <w:rPr>
          <w:rFonts w:hint="eastAsia" w:ascii="宋体" w:hAnsi="宋体" w:cs="宋体"/>
          <w:sz w:val="24"/>
          <w:szCs w:val="24"/>
        </w:rPr>
      </w:pPr>
      <w:r>
        <w:rPr>
          <w:rFonts w:hint="eastAsia" w:ascii="宋体" w:hAnsi="宋体" w:cs="宋体"/>
          <w:sz w:val="24"/>
          <w:szCs w:val="24"/>
        </w:rPr>
        <w:t>六、参加本次采购活动，不存在和其他供应商在同一合同项下的采购项目中，同时委托同一个自然人、同一家庭的人员、同一单位的人员作为代理人的行为。</w:t>
      </w:r>
    </w:p>
    <w:p>
      <w:pPr>
        <w:adjustRightInd w:val="0"/>
        <w:spacing w:line="400" w:lineRule="exact"/>
        <w:ind w:firstLine="480" w:firstLineChars="200"/>
        <w:jc w:val="left"/>
        <w:textAlignment w:val="baseline"/>
        <w:rPr>
          <w:rFonts w:hint="eastAsia" w:ascii="宋体" w:hAnsi="宋体" w:cs="宋体"/>
          <w:sz w:val="24"/>
          <w:szCs w:val="24"/>
        </w:rPr>
      </w:pPr>
      <w:r>
        <w:rPr>
          <w:rFonts w:hint="eastAsia" w:ascii="宋体" w:hAnsi="宋体" w:cs="宋体"/>
          <w:sz w:val="24"/>
          <w:szCs w:val="24"/>
        </w:rPr>
        <w:t>七、供应商和其法定代表人及其委托代理人没有行贿犯罪行为。</w:t>
      </w:r>
    </w:p>
    <w:p>
      <w:pPr>
        <w:adjustRightInd w:val="0"/>
        <w:spacing w:line="400" w:lineRule="exact"/>
        <w:ind w:firstLine="480" w:firstLineChars="200"/>
        <w:jc w:val="left"/>
        <w:textAlignment w:val="baseline"/>
        <w:rPr>
          <w:rFonts w:hint="eastAsia" w:ascii="宋体" w:hAnsi="宋体" w:cs="宋体"/>
          <w:sz w:val="24"/>
          <w:szCs w:val="24"/>
        </w:rPr>
      </w:pPr>
      <w:r>
        <w:rPr>
          <w:rFonts w:hint="eastAsia" w:ascii="宋体" w:hAnsi="宋体" w:cs="宋体"/>
          <w:sz w:val="24"/>
          <w:szCs w:val="24"/>
        </w:rPr>
        <w:t>  </w:t>
      </w:r>
    </w:p>
    <w:p>
      <w:pPr>
        <w:adjustRightInd w:val="0"/>
        <w:spacing w:line="400" w:lineRule="exact"/>
        <w:ind w:firstLine="480" w:firstLineChars="200"/>
        <w:jc w:val="left"/>
        <w:textAlignment w:val="baseline"/>
        <w:rPr>
          <w:rFonts w:hint="eastAsia" w:ascii="宋体" w:hAnsi="宋体" w:cs="宋体"/>
          <w:sz w:val="24"/>
          <w:szCs w:val="24"/>
        </w:rPr>
      </w:pPr>
      <w:r>
        <w:rPr>
          <w:rFonts w:hint="eastAsia" w:ascii="宋体" w:hAnsi="宋体" w:cs="宋体"/>
          <w:sz w:val="24"/>
          <w:szCs w:val="24"/>
        </w:rPr>
        <w:t>与本</w:t>
      </w:r>
      <w:r>
        <w:rPr>
          <w:rFonts w:hint="eastAsia" w:ascii="宋体" w:hAnsi="宋体" w:cs="宋体"/>
          <w:bCs/>
          <w:sz w:val="24"/>
          <w:szCs w:val="24"/>
        </w:rPr>
        <w:t>磋商</w:t>
      </w:r>
      <w:r>
        <w:rPr>
          <w:rFonts w:hint="eastAsia" w:ascii="宋体" w:hAnsi="宋体" w:cs="宋体"/>
          <w:sz w:val="24"/>
          <w:szCs w:val="24"/>
        </w:rPr>
        <w:t>有关的一切往来通讯请寄</w:t>
      </w:r>
    </w:p>
    <w:p>
      <w:pPr>
        <w:adjustRightInd w:val="0"/>
        <w:spacing w:line="400" w:lineRule="exact"/>
        <w:ind w:firstLine="480" w:firstLineChars="200"/>
        <w:jc w:val="left"/>
        <w:textAlignment w:val="baseline"/>
        <w:rPr>
          <w:rFonts w:hint="eastAsia" w:ascii="宋体" w:hAnsi="宋体" w:cs="宋体"/>
          <w:sz w:val="24"/>
          <w:szCs w:val="24"/>
        </w:rPr>
      </w:pPr>
      <w:r>
        <w:rPr>
          <w:rFonts w:hint="eastAsia" w:ascii="宋体" w:hAnsi="宋体" w:cs="宋体"/>
          <w:sz w:val="24"/>
          <w:szCs w:val="24"/>
        </w:rPr>
        <w:t xml:space="preserve">地址：                     电话： </w:t>
      </w:r>
    </w:p>
    <w:p>
      <w:pPr>
        <w:adjustRightInd w:val="0"/>
        <w:spacing w:line="400" w:lineRule="exact"/>
        <w:ind w:firstLine="480" w:firstLineChars="200"/>
        <w:jc w:val="left"/>
        <w:textAlignment w:val="baseline"/>
        <w:rPr>
          <w:rFonts w:hint="eastAsia" w:ascii="宋体" w:hAnsi="宋体" w:cs="宋体"/>
          <w:sz w:val="24"/>
          <w:szCs w:val="24"/>
        </w:rPr>
      </w:pPr>
      <w:r>
        <w:rPr>
          <w:rFonts w:hint="eastAsia" w:ascii="宋体" w:hAnsi="宋体" w:cs="宋体"/>
          <w:sz w:val="24"/>
          <w:szCs w:val="24"/>
        </w:rPr>
        <w:t>电子邮箱：</w:t>
      </w:r>
    </w:p>
    <w:p>
      <w:pPr>
        <w:adjustRightInd w:val="0"/>
        <w:spacing w:line="400" w:lineRule="exact"/>
        <w:ind w:firstLine="2040" w:firstLineChars="850"/>
        <w:jc w:val="left"/>
        <w:textAlignment w:val="baseline"/>
        <w:rPr>
          <w:rFonts w:hint="eastAsia" w:ascii="宋体" w:hAnsi="宋体" w:cs="宋体"/>
          <w:sz w:val="24"/>
          <w:szCs w:val="24"/>
        </w:rPr>
      </w:pPr>
    </w:p>
    <w:p>
      <w:pPr>
        <w:adjustRightInd w:val="0"/>
        <w:spacing w:line="400" w:lineRule="exact"/>
        <w:ind w:firstLine="2040" w:firstLineChars="850"/>
        <w:jc w:val="left"/>
        <w:textAlignment w:val="baseline"/>
        <w:rPr>
          <w:rFonts w:hint="eastAsia" w:ascii="宋体" w:hAnsi="宋体" w:cs="宋体"/>
          <w:sz w:val="24"/>
          <w:szCs w:val="24"/>
        </w:rPr>
      </w:pPr>
      <w:r>
        <w:rPr>
          <w:rFonts w:hint="eastAsia" w:ascii="宋体" w:hAnsi="宋体" w:cs="宋体"/>
          <w:sz w:val="24"/>
          <w:szCs w:val="24"/>
        </w:rPr>
        <w:t xml:space="preserve">                     供应商名称（全称并加盖公章）：</w:t>
      </w:r>
    </w:p>
    <w:p>
      <w:pPr>
        <w:adjustRightInd w:val="0"/>
        <w:spacing w:line="400" w:lineRule="exact"/>
        <w:ind w:firstLine="2040" w:firstLineChars="850"/>
        <w:jc w:val="left"/>
        <w:textAlignment w:val="baseline"/>
        <w:rPr>
          <w:rFonts w:hint="eastAsia" w:ascii="宋体" w:hAnsi="宋体" w:cs="宋体"/>
          <w:sz w:val="24"/>
          <w:szCs w:val="24"/>
        </w:rPr>
      </w:pPr>
      <w:r>
        <w:rPr>
          <w:rFonts w:hint="eastAsia" w:ascii="宋体" w:hAnsi="宋体" w:cs="宋体"/>
          <w:sz w:val="24"/>
          <w:szCs w:val="24"/>
        </w:rPr>
        <w:t xml:space="preserve">                     法定代表人或其委托代理人（签名或盖章）：</w:t>
      </w:r>
    </w:p>
    <w:p>
      <w:pPr>
        <w:adjustRightInd w:val="0"/>
        <w:spacing w:line="400" w:lineRule="exact"/>
        <w:ind w:firstLine="2040" w:firstLineChars="850"/>
        <w:jc w:val="left"/>
        <w:textAlignment w:val="baseline"/>
        <w:rPr>
          <w:rFonts w:hint="eastAsia" w:ascii="宋体" w:hAnsi="宋体" w:cs="宋体"/>
          <w:sz w:val="24"/>
          <w:szCs w:val="24"/>
        </w:rPr>
      </w:pPr>
      <w:r>
        <w:rPr>
          <w:rFonts w:hint="eastAsia" w:ascii="宋体" w:hAnsi="宋体" w:cs="宋体"/>
          <w:sz w:val="24"/>
          <w:szCs w:val="24"/>
        </w:rPr>
        <w:t xml:space="preserve">                     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adjustRightInd w:val="0"/>
        <w:spacing w:line="330" w:lineRule="exact"/>
        <w:ind w:firstLine="1785" w:firstLineChars="850"/>
        <w:jc w:val="left"/>
        <w:textAlignment w:val="baseline"/>
        <w:rPr>
          <w:rFonts w:hint="eastAsia" w:ascii="宋体" w:hAnsi="宋体" w:cs="宋体"/>
          <w:szCs w:val="21"/>
        </w:rPr>
      </w:pPr>
    </w:p>
    <w:p>
      <w:pPr>
        <w:adjustRightInd w:val="0"/>
        <w:spacing w:line="330" w:lineRule="exact"/>
        <w:ind w:firstLine="1785" w:firstLineChars="850"/>
        <w:jc w:val="left"/>
        <w:textAlignment w:val="baseline"/>
        <w:rPr>
          <w:rFonts w:hint="eastAsia" w:ascii="宋体" w:hAnsi="宋体" w:cs="宋体"/>
          <w:szCs w:val="21"/>
        </w:rPr>
      </w:pPr>
    </w:p>
    <w:p>
      <w:pPr>
        <w:adjustRightInd w:val="0"/>
        <w:spacing w:line="330" w:lineRule="exact"/>
        <w:ind w:firstLine="1785" w:firstLineChars="850"/>
        <w:jc w:val="left"/>
        <w:textAlignment w:val="baseline"/>
        <w:rPr>
          <w:rFonts w:hint="eastAsia" w:ascii="宋体" w:hAnsi="宋体" w:cs="宋体"/>
          <w:szCs w:val="21"/>
        </w:rPr>
      </w:pPr>
    </w:p>
    <w:p>
      <w:pPr>
        <w:adjustRightInd w:val="0"/>
        <w:spacing w:line="330" w:lineRule="exact"/>
        <w:ind w:firstLine="1785" w:firstLineChars="850"/>
        <w:jc w:val="left"/>
        <w:textAlignment w:val="baseline"/>
        <w:rPr>
          <w:rFonts w:hint="eastAsia" w:ascii="宋体" w:hAnsi="宋体" w:cs="宋体"/>
          <w:szCs w:val="21"/>
        </w:rPr>
      </w:pPr>
      <w:r>
        <w:rPr>
          <w:rFonts w:hint="eastAsia" w:ascii="宋体" w:hAnsi="宋体" w:cs="宋体"/>
          <w:szCs w:val="21"/>
        </w:rPr>
        <w:t xml:space="preserve">  </w:t>
      </w:r>
    </w:p>
    <w:p>
      <w:pPr>
        <w:adjustRightInd w:val="0"/>
        <w:spacing w:line="330" w:lineRule="exact"/>
        <w:ind w:firstLine="1785" w:firstLineChars="850"/>
        <w:jc w:val="left"/>
        <w:textAlignment w:val="baseline"/>
        <w:rPr>
          <w:rFonts w:hint="eastAsia" w:ascii="宋体" w:hAnsi="宋体" w:cs="宋体"/>
          <w:szCs w:val="21"/>
        </w:rPr>
      </w:pPr>
    </w:p>
    <w:p>
      <w:pPr>
        <w:adjustRightInd w:val="0"/>
        <w:spacing w:line="330" w:lineRule="exact"/>
        <w:jc w:val="left"/>
        <w:textAlignment w:val="baseline"/>
        <w:rPr>
          <w:rFonts w:hint="eastAsia" w:ascii="宋体" w:hAnsi="宋体" w:cs="宋体"/>
          <w:szCs w:val="21"/>
        </w:rPr>
      </w:pPr>
    </w:p>
    <w:p>
      <w:pPr>
        <w:pStyle w:val="2"/>
        <w:rPr>
          <w:rFonts w:hint="eastAsia" w:ascii="宋体" w:hAnsi="宋体" w:cs="宋体"/>
          <w:szCs w:val="21"/>
        </w:rPr>
      </w:pPr>
    </w:p>
    <w:p>
      <w:pPr>
        <w:rPr>
          <w:rFonts w:hint="eastAsia" w:ascii="宋体" w:hAnsi="宋体" w:cs="宋体"/>
          <w:szCs w:val="21"/>
        </w:rPr>
      </w:pPr>
    </w:p>
    <w:p>
      <w:pPr>
        <w:pStyle w:val="2"/>
        <w:rPr>
          <w:rFonts w:hint="eastAsia" w:ascii="宋体" w:hAnsi="宋体" w:cs="宋体"/>
          <w:szCs w:val="21"/>
        </w:rPr>
      </w:pPr>
    </w:p>
    <w:p>
      <w:pPr>
        <w:rPr>
          <w:rFonts w:hint="eastAsia"/>
        </w:rPr>
      </w:pPr>
    </w:p>
    <w:p>
      <w:pPr>
        <w:rPr>
          <w:rFonts w:hint="eastAsia" w:ascii="宋体" w:hAnsi="宋体" w:cs="宋体"/>
          <w:sz w:val="32"/>
          <w:szCs w:val="32"/>
        </w:rPr>
      </w:pPr>
      <w:bookmarkStart w:id="122" w:name="_Toc115021832"/>
      <w:bookmarkStart w:id="123" w:name="_Toc13659"/>
      <w:bookmarkStart w:id="124" w:name="_Toc438"/>
      <w:bookmarkStart w:id="125" w:name="_Toc32512"/>
      <w:r>
        <w:rPr>
          <w:rFonts w:hint="eastAsia" w:ascii="宋体" w:hAnsi="宋体" w:cs="宋体"/>
          <w:sz w:val="32"/>
          <w:szCs w:val="32"/>
        </w:rPr>
        <w:br w:type="page"/>
      </w:r>
    </w:p>
    <w:p>
      <w:pPr>
        <w:pStyle w:val="5"/>
        <w:numPr>
          <w:ilvl w:val="0"/>
          <w:numId w:val="17"/>
        </w:numPr>
        <w:spacing w:before="0" w:after="0" w:line="360" w:lineRule="auto"/>
        <w:rPr>
          <w:rFonts w:hint="eastAsia" w:ascii="宋体" w:hAnsi="宋体" w:cs="宋体"/>
          <w:sz w:val="32"/>
          <w:szCs w:val="32"/>
        </w:rPr>
      </w:pPr>
      <w:r>
        <w:rPr>
          <w:rFonts w:hint="eastAsia" w:ascii="宋体" w:hAnsi="宋体" w:cs="宋体"/>
          <w:sz w:val="32"/>
          <w:szCs w:val="32"/>
        </w:rPr>
        <w:t>承诺书</w:t>
      </w:r>
      <w:bookmarkEnd w:id="122"/>
      <w:bookmarkEnd w:id="123"/>
      <w:bookmarkEnd w:id="124"/>
      <w:bookmarkEnd w:id="125"/>
    </w:p>
    <w:p>
      <w:pPr>
        <w:rPr>
          <w:rFonts w:hint="eastAsia"/>
        </w:rPr>
      </w:pPr>
    </w:p>
    <w:p>
      <w:pPr>
        <w:spacing w:line="400" w:lineRule="exact"/>
        <w:ind w:firstLine="480" w:firstLineChars="200"/>
        <w:rPr>
          <w:rFonts w:hint="eastAsia" w:ascii="宋体" w:hAnsi="宋体" w:cs="宋体"/>
          <w:sz w:val="24"/>
          <w:szCs w:val="24"/>
        </w:rPr>
      </w:pPr>
      <w:r>
        <w:rPr>
          <w:rFonts w:hint="eastAsia" w:ascii="宋体" w:hAnsi="宋体" w:cs="宋体"/>
          <w:sz w:val="24"/>
          <w:szCs w:val="24"/>
        </w:rPr>
        <w:t>致（采购人及采购代理机构）：</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 xml:space="preserve">  我公司作为</w:t>
      </w:r>
      <w:r>
        <w:rPr>
          <w:rFonts w:hint="eastAsia" w:ascii="宋体" w:hAnsi="宋体" w:cs="宋体"/>
          <w:sz w:val="24"/>
          <w:szCs w:val="24"/>
          <w:u w:val="single"/>
        </w:rPr>
        <w:t xml:space="preserve">         </w:t>
      </w:r>
      <w:r>
        <w:rPr>
          <w:rFonts w:hint="eastAsia" w:ascii="宋体" w:hAnsi="宋体" w:cs="宋体"/>
          <w:sz w:val="24"/>
          <w:szCs w:val="24"/>
        </w:rPr>
        <w:t>项目（交易编号：</w:t>
      </w:r>
      <w:r>
        <w:rPr>
          <w:rFonts w:hint="eastAsia" w:ascii="宋体" w:hAnsi="宋体" w:cs="宋体"/>
          <w:sz w:val="24"/>
          <w:szCs w:val="24"/>
          <w:u w:val="single"/>
        </w:rPr>
        <w:t xml:space="preserve">           </w:t>
      </w:r>
      <w:r>
        <w:rPr>
          <w:rFonts w:hint="eastAsia" w:ascii="宋体" w:hAnsi="宋体" w:cs="宋体"/>
          <w:sz w:val="24"/>
          <w:szCs w:val="24"/>
        </w:rPr>
        <w:t>）的供应商，现郑重承诺如下：</w:t>
      </w:r>
    </w:p>
    <w:p>
      <w:pPr>
        <w:spacing w:line="400" w:lineRule="exact"/>
        <w:ind w:firstLine="480" w:firstLineChars="200"/>
        <w:rPr>
          <w:rFonts w:hint="eastAsia" w:ascii="宋体" w:hAnsi="宋体" w:cs="宋体"/>
          <w:sz w:val="24"/>
          <w:szCs w:val="24"/>
        </w:rPr>
      </w:pPr>
      <w:r>
        <w:rPr>
          <w:rFonts w:hint="eastAsia" w:ascii="宋体" w:hAnsi="宋体" w:cs="宋体"/>
          <w:sz w:val="24"/>
          <w:szCs w:val="24"/>
        </w:rPr>
        <w:t>在本次采购活动中，我公司存在下列情形之一的，自愿向采购人缴纳本竞争性磋商文件第二章供应商须知前附表中规定的磋商保证金金额，由采购人没收，因此产生的一切后果和责任由我公司承担，我公司放弃对此提出的任何异议和权利：</w:t>
      </w:r>
    </w:p>
    <w:p>
      <w:pPr>
        <w:spacing w:line="400" w:lineRule="exact"/>
        <w:rPr>
          <w:rFonts w:hint="eastAsia" w:ascii="宋体" w:hAnsi="宋体" w:cs="宋体"/>
          <w:sz w:val="24"/>
          <w:szCs w:val="24"/>
        </w:rPr>
      </w:pPr>
      <w:r>
        <w:rPr>
          <w:rFonts w:hint="eastAsia" w:ascii="宋体" w:hAnsi="宋体" w:cs="宋体"/>
          <w:sz w:val="24"/>
          <w:szCs w:val="24"/>
        </w:rPr>
        <w:t xml:space="preserve">    （1）在提交响应文件截止时间后或</w:t>
      </w:r>
      <w:r>
        <w:rPr>
          <w:rFonts w:hint="eastAsia" w:ascii="宋体" w:hAnsi="宋体" w:cs="宋体"/>
          <w:bCs/>
          <w:sz w:val="24"/>
          <w:szCs w:val="24"/>
        </w:rPr>
        <w:t>磋商</w:t>
      </w:r>
      <w:r>
        <w:rPr>
          <w:rFonts w:hint="eastAsia" w:ascii="宋体" w:hAnsi="宋体" w:cs="宋体"/>
          <w:sz w:val="24"/>
          <w:szCs w:val="24"/>
        </w:rPr>
        <w:t>有效期内撤回响应文件的；</w:t>
      </w:r>
    </w:p>
    <w:p>
      <w:pPr>
        <w:spacing w:line="400" w:lineRule="exact"/>
        <w:rPr>
          <w:rFonts w:hint="eastAsia" w:ascii="宋体" w:hAnsi="宋体" w:cs="宋体"/>
          <w:sz w:val="24"/>
          <w:szCs w:val="24"/>
        </w:rPr>
      </w:pPr>
      <w:r>
        <w:rPr>
          <w:rFonts w:hint="eastAsia" w:ascii="宋体" w:hAnsi="宋体" w:cs="宋体"/>
          <w:sz w:val="24"/>
          <w:szCs w:val="24"/>
        </w:rPr>
        <w:t xml:space="preserve">    （2）在响应文件中提供虚假材料的；</w:t>
      </w:r>
    </w:p>
    <w:p>
      <w:pPr>
        <w:spacing w:line="400" w:lineRule="exact"/>
        <w:rPr>
          <w:rFonts w:hint="eastAsia" w:ascii="宋体" w:hAnsi="宋体" w:cs="宋体"/>
          <w:sz w:val="24"/>
          <w:szCs w:val="24"/>
        </w:rPr>
      </w:pPr>
      <w:r>
        <w:rPr>
          <w:rFonts w:hint="eastAsia" w:ascii="宋体" w:hAnsi="宋体" w:cs="宋体"/>
          <w:sz w:val="24"/>
          <w:szCs w:val="24"/>
        </w:rPr>
        <w:t xml:space="preserve">    （3）如我公司成交，除因不可抗力或竞争性磋商文件认可的情形以外，我公司不与采购人签订合同的；</w:t>
      </w:r>
    </w:p>
    <w:p>
      <w:pPr>
        <w:spacing w:line="400" w:lineRule="exact"/>
        <w:rPr>
          <w:rFonts w:hint="eastAsia" w:ascii="宋体" w:hAnsi="宋体" w:cs="宋体"/>
          <w:sz w:val="24"/>
          <w:szCs w:val="24"/>
        </w:rPr>
      </w:pPr>
      <w:r>
        <w:rPr>
          <w:rFonts w:hint="eastAsia" w:ascii="宋体" w:hAnsi="宋体" w:cs="宋体"/>
          <w:sz w:val="24"/>
          <w:szCs w:val="24"/>
        </w:rPr>
        <w:t xml:space="preserve">    （4）我公司与采购人、其他供应商或者采购代理机构恶意串通的。</w:t>
      </w:r>
    </w:p>
    <w:p>
      <w:pPr>
        <w:spacing w:line="400" w:lineRule="exact"/>
        <w:rPr>
          <w:rFonts w:hint="eastAsia" w:ascii="宋体" w:hAnsi="宋体" w:cs="宋体"/>
          <w:sz w:val="24"/>
          <w:szCs w:val="24"/>
        </w:rPr>
      </w:pPr>
    </w:p>
    <w:p>
      <w:pPr>
        <w:spacing w:line="400" w:lineRule="exact"/>
        <w:rPr>
          <w:rFonts w:hint="eastAsia" w:ascii="宋体" w:hAnsi="宋体" w:cs="宋体"/>
          <w:sz w:val="24"/>
          <w:szCs w:val="24"/>
        </w:rPr>
      </w:pPr>
      <w:r>
        <w:rPr>
          <w:rFonts w:hint="eastAsia" w:ascii="宋体" w:hAnsi="宋体" w:cs="宋体"/>
          <w:sz w:val="24"/>
          <w:szCs w:val="24"/>
        </w:rPr>
        <w:t>特此承诺</w:t>
      </w:r>
    </w:p>
    <w:p>
      <w:pPr>
        <w:spacing w:line="400" w:lineRule="exact"/>
        <w:rPr>
          <w:rFonts w:hint="eastAsia" w:ascii="宋体" w:hAnsi="宋体" w:cs="宋体"/>
          <w:sz w:val="24"/>
          <w:szCs w:val="24"/>
        </w:rPr>
      </w:pPr>
    </w:p>
    <w:p>
      <w:pPr>
        <w:spacing w:line="400" w:lineRule="exact"/>
        <w:rPr>
          <w:rFonts w:hint="eastAsia" w:ascii="宋体" w:hAnsi="宋体" w:cs="宋体"/>
          <w:sz w:val="24"/>
          <w:szCs w:val="24"/>
        </w:rPr>
      </w:pPr>
    </w:p>
    <w:p>
      <w:pPr>
        <w:adjustRightInd w:val="0"/>
        <w:spacing w:line="400" w:lineRule="exact"/>
        <w:ind w:firstLine="2040" w:firstLineChars="850"/>
        <w:jc w:val="left"/>
        <w:textAlignment w:val="baseline"/>
        <w:rPr>
          <w:rFonts w:hint="eastAsia" w:ascii="宋体" w:hAnsi="宋体" w:cs="宋体"/>
          <w:sz w:val="24"/>
          <w:szCs w:val="24"/>
        </w:rPr>
      </w:pPr>
      <w:r>
        <w:rPr>
          <w:rFonts w:hint="eastAsia" w:ascii="宋体" w:hAnsi="宋体" w:cs="宋体"/>
          <w:sz w:val="24"/>
          <w:szCs w:val="24"/>
        </w:rPr>
        <w:t xml:space="preserve">                  供应商名称（全称并加盖公章）：</w:t>
      </w:r>
    </w:p>
    <w:p>
      <w:pPr>
        <w:adjustRightInd w:val="0"/>
        <w:spacing w:line="400" w:lineRule="exact"/>
        <w:ind w:firstLine="2040" w:firstLineChars="850"/>
        <w:jc w:val="left"/>
        <w:textAlignment w:val="baseline"/>
        <w:rPr>
          <w:rFonts w:hint="eastAsia" w:ascii="宋体" w:hAnsi="宋体" w:cs="宋体"/>
          <w:sz w:val="24"/>
          <w:szCs w:val="24"/>
        </w:rPr>
      </w:pPr>
    </w:p>
    <w:p>
      <w:pPr>
        <w:adjustRightInd w:val="0"/>
        <w:spacing w:line="400" w:lineRule="exact"/>
        <w:ind w:firstLine="2040" w:firstLineChars="850"/>
        <w:jc w:val="left"/>
        <w:textAlignment w:val="baseline"/>
        <w:rPr>
          <w:rFonts w:hint="eastAsia" w:ascii="宋体" w:hAnsi="宋体" w:cs="宋体"/>
          <w:sz w:val="24"/>
          <w:szCs w:val="24"/>
        </w:rPr>
      </w:pPr>
      <w:r>
        <w:rPr>
          <w:rFonts w:hint="eastAsia" w:ascii="宋体" w:hAnsi="宋体" w:cs="宋体"/>
          <w:sz w:val="24"/>
          <w:szCs w:val="24"/>
        </w:rPr>
        <w:t xml:space="preserve">                  法定代表人或其委托代理人（签名或盖章）：</w:t>
      </w:r>
    </w:p>
    <w:p>
      <w:pPr>
        <w:adjustRightInd w:val="0"/>
        <w:spacing w:line="400" w:lineRule="exact"/>
        <w:ind w:firstLine="2040" w:firstLineChars="850"/>
        <w:jc w:val="left"/>
        <w:textAlignment w:val="baseline"/>
        <w:rPr>
          <w:rFonts w:hint="eastAsia" w:ascii="宋体" w:hAnsi="宋体" w:cs="宋体"/>
          <w:sz w:val="24"/>
          <w:szCs w:val="24"/>
        </w:rPr>
      </w:pPr>
    </w:p>
    <w:p>
      <w:pPr>
        <w:adjustRightInd w:val="0"/>
        <w:spacing w:line="400" w:lineRule="exact"/>
        <w:ind w:firstLine="2040" w:firstLineChars="850"/>
        <w:jc w:val="left"/>
        <w:textAlignment w:val="baseline"/>
        <w:rPr>
          <w:rFonts w:hint="eastAsia" w:ascii="宋体" w:hAnsi="宋体" w:cs="宋体"/>
          <w:sz w:val="24"/>
          <w:szCs w:val="24"/>
        </w:rPr>
      </w:pPr>
      <w:r>
        <w:rPr>
          <w:rFonts w:hint="eastAsia" w:ascii="宋体" w:hAnsi="宋体" w:cs="宋体"/>
          <w:sz w:val="24"/>
          <w:szCs w:val="24"/>
        </w:rPr>
        <w:t xml:space="preserve">                  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adjustRightInd w:val="0"/>
        <w:spacing w:line="400" w:lineRule="exact"/>
        <w:jc w:val="left"/>
        <w:textAlignment w:val="baseline"/>
        <w:rPr>
          <w:rFonts w:hint="eastAsia" w:ascii="宋体" w:hAnsi="宋体" w:cs="宋体"/>
          <w:sz w:val="24"/>
          <w:szCs w:val="24"/>
        </w:rPr>
      </w:pPr>
    </w:p>
    <w:p>
      <w:pPr>
        <w:adjustRightInd w:val="0"/>
        <w:spacing w:line="330" w:lineRule="exact"/>
        <w:jc w:val="left"/>
        <w:textAlignment w:val="baseline"/>
        <w:rPr>
          <w:rFonts w:hint="eastAsia" w:ascii="宋体" w:hAnsi="宋体" w:cs="宋体"/>
          <w:szCs w:val="21"/>
        </w:rPr>
      </w:pPr>
    </w:p>
    <w:p>
      <w:pPr>
        <w:adjustRightInd w:val="0"/>
        <w:spacing w:line="330" w:lineRule="exact"/>
        <w:jc w:val="left"/>
        <w:textAlignment w:val="baseline"/>
        <w:rPr>
          <w:rFonts w:hint="eastAsia" w:ascii="宋体" w:hAnsi="宋体" w:cs="宋体"/>
          <w:szCs w:val="21"/>
        </w:rPr>
      </w:pPr>
    </w:p>
    <w:p>
      <w:pPr>
        <w:adjustRightInd w:val="0"/>
        <w:spacing w:line="330" w:lineRule="exact"/>
        <w:ind w:firstLine="1785" w:firstLineChars="850"/>
        <w:jc w:val="left"/>
        <w:textAlignment w:val="baseline"/>
        <w:rPr>
          <w:rFonts w:hint="eastAsia" w:ascii="宋体" w:hAnsi="宋体" w:cs="宋体"/>
          <w:szCs w:val="21"/>
        </w:rPr>
      </w:pPr>
    </w:p>
    <w:p>
      <w:pPr>
        <w:adjustRightInd w:val="0"/>
        <w:spacing w:line="330" w:lineRule="exact"/>
        <w:ind w:firstLine="1785" w:firstLineChars="850"/>
        <w:jc w:val="left"/>
        <w:textAlignment w:val="baseline"/>
        <w:rPr>
          <w:rFonts w:hint="eastAsia" w:ascii="宋体" w:hAnsi="宋体" w:cs="宋体"/>
          <w:szCs w:val="21"/>
        </w:rPr>
      </w:pPr>
    </w:p>
    <w:p>
      <w:pPr>
        <w:pStyle w:val="54"/>
        <w:rPr>
          <w:rFonts w:hint="eastAsia"/>
        </w:rPr>
      </w:pPr>
    </w:p>
    <w:p>
      <w:pPr>
        <w:pStyle w:val="54"/>
        <w:rPr>
          <w:rFonts w:hint="eastAsia"/>
        </w:rPr>
      </w:pPr>
    </w:p>
    <w:p>
      <w:pPr>
        <w:pStyle w:val="54"/>
        <w:rPr>
          <w:rFonts w:hint="eastAsia"/>
        </w:rPr>
      </w:pPr>
    </w:p>
    <w:p>
      <w:pPr>
        <w:pStyle w:val="54"/>
        <w:rPr>
          <w:rFonts w:hint="eastAsia"/>
        </w:rPr>
      </w:pPr>
    </w:p>
    <w:p>
      <w:pPr>
        <w:pStyle w:val="54"/>
        <w:rPr>
          <w:rFonts w:hint="eastAsia"/>
        </w:rPr>
      </w:pPr>
    </w:p>
    <w:p>
      <w:pPr>
        <w:adjustRightInd w:val="0"/>
        <w:spacing w:line="330" w:lineRule="exact"/>
        <w:ind w:firstLine="1785" w:firstLineChars="850"/>
        <w:jc w:val="left"/>
        <w:textAlignment w:val="baseline"/>
        <w:rPr>
          <w:rFonts w:hint="eastAsia" w:ascii="宋体" w:hAnsi="宋体" w:cs="宋体"/>
          <w:szCs w:val="21"/>
        </w:rPr>
      </w:pPr>
    </w:p>
    <w:p>
      <w:pPr>
        <w:adjustRightInd w:val="0"/>
        <w:spacing w:line="330" w:lineRule="exact"/>
        <w:ind w:firstLine="1785" w:firstLineChars="850"/>
        <w:jc w:val="left"/>
        <w:textAlignment w:val="baseline"/>
        <w:rPr>
          <w:rFonts w:hint="eastAsia" w:ascii="宋体" w:hAnsi="宋体" w:cs="宋体"/>
          <w:szCs w:val="21"/>
        </w:rPr>
      </w:pPr>
    </w:p>
    <w:p>
      <w:pPr>
        <w:adjustRightInd w:val="0"/>
        <w:spacing w:line="330" w:lineRule="exact"/>
        <w:ind w:firstLine="1785" w:firstLineChars="850"/>
        <w:jc w:val="left"/>
        <w:textAlignment w:val="baseline"/>
        <w:rPr>
          <w:rFonts w:hint="eastAsia" w:ascii="宋体" w:hAnsi="宋体" w:cs="宋体"/>
          <w:szCs w:val="21"/>
        </w:rPr>
      </w:pPr>
    </w:p>
    <w:p>
      <w:pPr>
        <w:adjustRightInd w:val="0"/>
        <w:spacing w:line="330" w:lineRule="exact"/>
        <w:ind w:firstLine="1785" w:firstLineChars="850"/>
        <w:jc w:val="left"/>
        <w:textAlignment w:val="baseline"/>
        <w:rPr>
          <w:rFonts w:hint="eastAsia" w:ascii="宋体" w:hAnsi="宋体" w:cs="宋体"/>
          <w:szCs w:val="21"/>
        </w:rPr>
      </w:pPr>
    </w:p>
    <w:bookmarkEnd w:id="114"/>
    <w:bookmarkEnd w:id="115"/>
    <w:bookmarkEnd w:id="116"/>
    <w:bookmarkEnd w:id="117"/>
    <w:bookmarkEnd w:id="118"/>
    <w:bookmarkEnd w:id="119"/>
    <w:bookmarkEnd w:id="120"/>
    <w:bookmarkEnd w:id="121"/>
    <w:p>
      <w:pPr>
        <w:pStyle w:val="5"/>
        <w:numPr>
          <w:ilvl w:val="0"/>
          <w:numId w:val="17"/>
        </w:numPr>
        <w:spacing w:before="0" w:after="0" w:line="360" w:lineRule="auto"/>
        <w:rPr>
          <w:rFonts w:hint="eastAsia" w:ascii="宋体" w:hAnsi="宋体" w:cs="宋体"/>
          <w:sz w:val="32"/>
          <w:szCs w:val="32"/>
        </w:rPr>
      </w:pPr>
      <w:bookmarkStart w:id="126" w:name="_Toc6638"/>
      <w:bookmarkStart w:id="127" w:name="_Toc484"/>
      <w:bookmarkStart w:id="128" w:name="_Toc29369"/>
      <w:bookmarkStart w:id="129" w:name="_Toc115021833"/>
      <w:bookmarkStart w:id="130" w:name="_Toc477423254"/>
      <w:bookmarkStart w:id="131" w:name="_Toc27591"/>
      <w:bookmarkStart w:id="132" w:name="_Toc408816355"/>
      <w:bookmarkStart w:id="133" w:name="_Toc364490445"/>
      <w:bookmarkStart w:id="134" w:name="_Toc476045982"/>
      <w:bookmarkStart w:id="135" w:name="_Toc453513319"/>
      <w:bookmarkStart w:id="136" w:name="_Toc475955188"/>
      <w:bookmarkStart w:id="137" w:name="_Toc374512425"/>
      <w:bookmarkStart w:id="138" w:name="_Toc373230037"/>
      <w:r>
        <w:rPr>
          <w:rFonts w:hint="eastAsia" w:ascii="宋体" w:hAnsi="宋体" w:cs="宋体"/>
          <w:sz w:val="32"/>
          <w:szCs w:val="32"/>
        </w:rPr>
        <w:t>供应商基本情况表</w:t>
      </w:r>
      <w:bookmarkEnd w:id="126"/>
      <w:bookmarkEnd w:id="127"/>
      <w:bookmarkEnd w:id="128"/>
      <w:bookmarkEnd w:id="129"/>
    </w:p>
    <w:tbl>
      <w:tblPr>
        <w:tblStyle w:val="39"/>
        <w:tblpPr w:leftFromText="180" w:rightFromText="180" w:vertAnchor="text" w:horzAnchor="margin" w:tblpXSpec="center" w:tblpY="2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837"/>
        <w:gridCol w:w="199"/>
        <w:gridCol w:w="831"/>
        <w:gridCol w:w="274"/>
        <w:gridCol w:w="514"/>
        <w:gridCol w:w="677"/>
        <w:gridCol w:w="763"/>
        <w:gridCol w:w="788"/>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89" w:type="dxa"/>
            <w:noWrap w:val="0"/>
            <w:vAlign w:val="center"/>
          </w:tcPr>
          <w:p>
            <w:pPr>
              <w:spacing w:line="360" w:lineRule="auto"/>
              <w:jc w:val="center"/>
              <w:rPr>
                <w:rFonts w:hint="eastAsia" w:ascii="宋体" w:hAnsi="宋体" w:cs="宋体"/>
                <w:sz w:val="24"/>
              </w:rPr>
            </w:pPr>
            <w:r>
              <w:rPr>
                <w:rFonts w:hint="eastAsia" w:ascii="宋体" w:hAnsi="宋体" w:cs="宋体"/>
                <w:sz w:val="24"/>
              </w:rPr>
              <w:t>供应商名称</w:t>
            </w:r>
          </w:p>
        </w:tc>
        <w:tc>
          <w:tcPr>
            <w:tcW w:w="6211" w:type="dxa"/>
            <w:gridSpan w:val="9"/>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89" w:type="dxa"/>
            <w:noWrap w:val="0"/>
            <w:vAlign w:val="center"/>
          </w:tcPr>
          <w:p>
            <w:pPr>
              <w:spacing w:line="360" w:lineRule="auto"/>
              <w:jc w:val="center"/>
              <w:rPr>
                <w:rFonts w:hint="eastAsia" w:ascii="宋体" w:hAnsi="宋体" w:cs="宋体"/>
                <w:sz w:val="24"/>
              </w:rPr>
            </w:pPr>
            <w:r>
              <w:rPr>
                <w:rFonts w:hint="eastAsia" w:ascii="宋体" w:hAnsi="宋体" w:cs="宋体"/>
                <w:sz w:val="24"/>
              </w:rPr>
              <w:t>注册地址</w:t>
            </w:r>
          </w:p>
        </w:tc>
        <w:tc>
          <w:tcPr>
            <w:tcW w:w="2141" w:type="dxa"/>
            <w:gridSpan w:val="4"/>
            <w:noWrap w:val="0"/>
            <w:vAlign w:val="center"/>
          </w:tcPr>
          <w:p>
            <w:pPr>
              <w:spacing w:line="360" w:lineRule="auto"/>
              <w:jc w:val="center"/>
              <w:rPr>
                <w:rFonts w:hint="eastAsia" w:ascii="宋体" w:hAnsi="宋体" w:cs="宋体"/>
                <w:sz w:val="24"/>
              </w:rPr>
            </w:pPr>
          </w:p>
        </w:tc>
        <w:tc>
          <w:tcPr>
            <w:tcW w:w="1191" w:type="dxa"/>
            <w:gridSpan w:val="2"/>
            <w:noWrap w:val="0"/>
            <w:vAlign w:val="center"/>
          </w:tcPr>
          <w:p>
            <w:pPr>
              <w:spacing w:line="360" w:lineRule="auto"/>
              <w:jc w:val="center"/>
              <w:rPr>
                <w:rFonts w:hint="eastAsia" w:ascii="宋体" w:hAnsi="宋体" w:cs="宋体"/>
                <w:sz w:val="24"/>
              </w:rPr>
            </w:pPr>
            <w:r>
              <w:rPr>
                <w:rFonts w:hint="eastAsia" w:ascii="宋体" w:hAnsi="宋体" w:cs="宋体"/>
                <w:sz w:val="24"/>
              </w:rPr>
              <w:t>邮政编码</w:t>
            </w:r>
          </w:p>
        </w:tc>
        <w:tc>
          <w:tcPr>
            <w:tcW w:w="2879" w:type="dxa"/>
            <w:gridSpan w:val="3"/>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2189" w:type="dxa"/>
            <w:vMerge w:val="restart"/>
            <w:noWrap w:val="0"/>
            <w:vAlign w:val="center"/>
          </w:tcPr>
          <w:p>
            <w:pPr>
              <w:spacing w:line="360" w:lineRule="auto"/>
              <w:jc w:val="center"/>
              <w:rPr>
                <w:rFonts w:hint="eastAsia" w:ascii="宋体" w:hAnsi="宋体" w:cs="宋体"/>
                <w:sz w:val="24"/>
              </w:rPr>
            </w:pPr>
            <w:r>
              <w:rPr>
                <w:rFonts w:hint="eastAsia" w:ascii="宋体" w:hAnsi="宋体" w:cs="宋体"/>
                <w:sz w:val="24"/>
              </w:rPr>
              <w:t>联系方式</w:t>
            </w:r>
          </w:p>
        </w:tc>
        <w:tc>
          <w:tcPr>
            <w:tcW w:w="1036" w:type="dxa"/>
            <w:gridSpan w:val="2"/>
            <w:noWrap w:val="0"/>
            <w:vAlign w:val="center"/>
          </w:tcPr>
          <w:p>
            <w:pPr>
              <w:spacing w:line="360" w:lineRule="auto"/>
              <w:jc w:val="center"/>
              <w:rPr>
                <w:rFonts w:hint="eastAsia" w:ascii="宋体" w:hAnsi="宋体" w:cs="宋体"/>
                <w:sz w:val="24"/>
              </w:rPr>
            </w:pPr>
            <w:r>
              <w:rPr>
                <w:rFonts w:hint="eastAsia" w:ascii="宋体" w:hAnsi="宋体" w:cs="宋体"/>
                <w:sz w:val="24"/>
              </w:rPr>
              <w:t>联系人</w:t>
            </w:r>
          </w:p>
        </w:tc>
        <w:tc>
          <w:tcPr>
            <w:tcW w:w="1105" w:type="dxa"/>
            <w:gridSpan w:val="2"/>
            <w:noWrap w:val="0"/>
            <w:vAlign w:val="center"/>
          </w:tcPr>
          <w:p>
            <w:pPr>
              <w:spacing w:line="360" w:lineRule="auto"/>
              <w:jc w:val="center"/>
              <w:rPr>
                <w:rFonts w:hint="eastAsia" w:ascii="宋体" w:hAnsi="宋体" w:cs="宋体"/>
                <w:sz w:val="24"/>
              </w:rPr>
            </w:pPr>
          </w:p>
        </w:tc>
        <w:tc>
          <w:tcPr>
            <w:tcW w:w="1191" w:type="dxa"/>
            <w:gridSpan w:val="2"/>
            <w:noWrap w:val="0"/>
            <w:vAlign w:val="center"/>
          </w:tcPr>
          <w:p>
            <w:pPr>
              <w:spacing w:line="360" w:lineRule="auto"/>
              <w:jc w:val="center"/>
              <w:rPr>
                <w:rFonts w:hint="eastAsia" w:ascii="宋体" w:hAnsi="宋体" w:cs="宋体"/>
                <w:sz w:val="24"/>
              </w:rPr>
            </w:pPr>
            <w:r>
              <w:rPr>
                <w:rFonts w:hint="eastAsia" w:ascii="宋体" w:hAnsi="宋体" w:cs="宋体"/>
                <w:sz w:val="24"/>
              </w:rPr>
              <w:t>电话</w:t>
            </w:r>
          </w:p>
        </w:tc>
        <w:tc>
          <w:tcPr>
            <w:tcW w:w="2879" w:type="dxa"/>
            <w:gridSpan w:val="3"/>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89" w:type="dxa"/>
            <w:vMerge w:val="continue"/>
            <w:noWrap w:val="0"/>
            <w:vAlign w:val="center"/>
          </w:tcPr>
          <w:p>
            <w:pPr>
              <w:spacing w:line="360" w:lineRule="auto"/>
              <w:jc w:val="center"/>
              <w:rPr>
                <w:rFonts w:hint="eastAsia" w:ascii="宋体" w:hAnsi="宋体" w:cs="宋体"/>
                <w:sz w:val="24"/>
              </w:rPr>
            </w:pPr>
          </w:p>
        </w:tc>
        <w:tc>
          <w:tcPr>
            <w:tcW w:w="1036" w:type="dxa"/>
            <w:gridSpan w:val="2"/>
            <w:noWrap w:val="0"/>
            <w:vAlign w:val="center"/>
          </w:tcPr>
          <w:p>
            <w:pPr>
              <w:spacing w:line="360" w:lineRule="auto"/>
              <w:jc w:val="center"/>
              <w:rPr>
                <w:rFonts w:hint="eastAsia" w:ascii="宋体" w:hAnsi="宋体" w:cs="宋体"/>
                <w:sz w:val="24"/>
              </w:rPr>
            </w:pPr>
            <w:r>
              <w:rPr>
                <w:rFonts w:hint="eastAsia" w:ascii="宋体" w:hAnsi="宋体" w:cs="宋体"/>
                <w:sz w:val="24"/>
              </w:rPr>
              <w:t>传真</w:t>
            </w:r>
          </w:p>
        </w:tc>
        <w:tc>
          <w:tcPr>
            <w:tcW w:w="1105" w:type="dxa"/>
            <w:gridSpan w:val="2"/>
            <w:noWrap w:val="0"/>
            <w:vAlign w:val="center"/>
          </w:tcPr>
          <w:p>
            <w:pPr>
              <w:spacing w:line="360" w:lineRule="auto"/>
              <w:jc w:val="center"/>
              <w:rPr>
                <w:rFonts w:hint="eastAsia" w:ascii="宋体" w:hAnsi="宋体" w:cs="宋体"/>
                <w:sz w:val="24"/>
              </w:rPr>
            </w:pPr>
          </w:p>
        </w:tc>
        <w:tc>
          <w:tcPr>
            <w:tcW w:w="1191" w:type="dxa"/>
            <w:gridSpan w:val="2"/>
            <w:noWrap w:val="0"/>
            <w:vAlign w:val="center"/>
          </w:tcPr>
          <w:p>
            <w:pPr>
              <w:spacing w:line="360" w:lineRule="auto"/>
              <w:jc w:val="center"/>
              <w:rPr>
                <w:rFonts w:hint="eastAsia" w:ascii="宋体" w:hAnsi="宋体" w:cs="宋体"/>
                <w:sz w:val="24"/>
              </w:rPr>
            </w:pPr>
            <w:r>
              <w:rPr>
                <w:rFonts w:hint="eastAsia" w:ascii="宋体" w:hAnsi="宋体" w:cs="宋体"/>
                <w:sz w:val="24"/>
              </w:rPr>
              <w:t>网址</w:t>
            </w:r>
          </w:p>
        </w:tc>
        <w:tc>
          <w:tcPr>
            <w:tcW w:w="2879" w:type="dxa"/>
            <w:gridSpan w:val="3"/>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89" w:type="dxa"/>
            <w:noWrap w:val="0"/>
            <w:vAlign w:val="center"/>
          </w:tcPr>
          <w:p>
            <w:pPr>
              <w:spacing w:line="360" w:lineRule="auto"/>
              <w:jc w:val="center"/>
              <w:rPr>
                <w:rFonts w:hint="eastAsia" w:ascii="宋体" w:hAnsi="宋体" w:cs="宋体"/>
                <w:sz w:val="24"/>
              </w:rPr>
            </w:pPr>
            <w:r>
              <w:rPr>
                <w:rFonts w:hint="eastAsia" w:ascii="宋体" w:hAnsi="宋体" w:cs="宋体"/>
                <w:sz w:val="24"/>
              </w:rPr>
              <w:t>营业执照号</w:t>
            </w:r>
          </w:p>
        </w:tc>
        <w:tc>
          <w:tcPr>
            <w:tcW w:w="6211" w:type="dxa"/>
            <w:gridSpan w:val="9"/>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89" w:type="dxa"/>
            <w:noWrap w:val="0"/>
            <w:vAlign w:val="center"/>
          </w:tcPr>
          <w:p>
            <w:pPr>
              <w:spacing w:line="360" w:lineRule="auto"/>
              <w:jc w:val="center"/>
              <w:rPr>
                <w:rFonts w:hint="eastAsia" w:ascii="宋体" w:hAnsi="宋体" w:cs="宋体"/>
                <w:sz w:val="24"/>
              </w:rPr>
            </w:pPr>
            <w:r>
              <w:rPr>
                <w:rFonts w:hint="eastAsia" w:ascii="宋体" w:hAnsi="宋体" w:cs="宋体"/>
                <w:sz w:val="24"/>
              </w:rPr>
              <w:t>法定代表人</w:t>
            </w:r>
          </w:p>
        </w:tc>
        <w:tc>
          <w:tcPr>
            <w:tcW w:w="837" w:type="dxa"/>
            <w:noWrap w:val="0"/>
            <w:vAlign w:val="center"/>
          </w:tcPr>
          <w:p>
            <w:pPr>
              <w:spacing w:line="360" w:lineRule="auto"/>
              <w:jc w:val="center"/>
              <w:rPr>
                <w:rFonts w:hint="eastAsia" w:ascii="宋体" w:hAnsi="宋体" w:cs="宋体"/>
                <w:sz w:val="24"/>
              </w:rPr>
            </w:pPr>
            <w:r>
              <w:rPr>
                <w:rFonts w:hint="eastAsia" w:ascii="宋体" w:hAnsi="宋体" w:cs="宋体"/>
                <w:sz w:val="24"/>
              </w:rPr>
              <w:t>姓名</w:t>
            </w:r>
          </w:p>
        </w:tc>
        <w:tc>
          <w:tcPr>
            <w:tcW w:w="1030" w:type="dxa"/>
            <w:gridSpan w:val="2"/>
            <w:noWrap w:val="0"/>
            <w:vAlign w:val="center"/>
          </w:tcPr>
          <w:p>
            <w:pPr>
              <w:spacing w:line="360" w:lineRule="auto"/>
              <w:jc w:val="center"/>
              <w:rPr>
                <w:rFonts w:hint="eastAsia" w:ascii="宋体" w:hAnsi="宋体" w:cs="宋体"/>
                <w:sz w:val="24"/>
              </w:rPr>
            </w:pPr>
          </w:p>
        </w:tc>
        <w:tc>
          <w:tcPr>
            <w:tcW w:w="788" w:type="dxa"/>
            <w:gridSpan w:val="2"/>
            <w:noWrap w:val="0"/>
            <w:vAlign w:val="center"/>
          </w:tcPr>
          <w:p>
            <w:pPr>
              <w:spacing w:line="360" w:lineRule="auto"/>
              <w:jc w:val="center"/>
              <w:rPr>
                <w:rFonts w:hint="eastAsia" w:ascii="宋体" w:hAnsi="宋体" w:cs="宋体"/>
                <w:sz w:val="24"/>
              </w:rPr>
            </w:pPr>
            <w:r>
              <w:rPr>
                <w:rFonts w:hint="eastAsia" w:ascii="宋体" w:hAnsi="宋体" w:cs="宋体"/>
                <w:sz w:val="24"/>
              </w:rPr>
              <w:t>职务</w:t>
            </w:r>
          </w:p>
        </w:tc>
        <w:tc>
          <w:tcPr>
            <w:tcW w:w="1440" w:type="dxa"/>
            <w:gridSpan w:val="2"/>
            <w:noWrap w:val="0"/>
            <w:vAlign w:val="center"/>
          </w:tcPr>
          <w:p>
            <w:pPr>
              <w:spacing w:line="360" w:lineRule="auto"/>
              <w:jc w:val="center"/>
              <w:rPr>
                <w:rFonts w:hint="eastAsia" w:ascii="宋体" w:hAnsi="宋体" w:cs="宋体"/>
                <w:sz w:val="24"/>
              </w:rPr>
            </w:pPr>
          </w:p>
        </w:tc>
        <w:tc>
          <w:tcPr>
            <w:tcW w:w="788" w:type="dxa"/>
            <w:noWrap w:val="0"/>
            <w:vAlign w:val="center"/>
          </w:tcPr>
          <w:p>
            <w:pPr>
              <w:spacing w:line="360" w:lineRule="auto"/>
              <w:jc w:val="center"/>
              <w:rPr>
                <w:rFonts w:hint="eastAsia" w:ascii="宋体" w:hAnsi="宋体" w:cs="宋体"/>
                <w:sz w:val="24"/>
              </w:rPr>
            </w:pPr>
            <w:r>
              <w:rPr>
                <w:rFonts w:hint="eastAsia" w:ascii="宋体" w:hAnsi="宋体" w:cs="宋体"/>
                <w:sz w:val="24"/>
              </w:rPr>
              <w:t>电话</w:t>
            </w:r>
          </w:p>
        </w:tc>
        <w:tc>
          <w:tcPr>
            <w:tcW w:w="1328" w:type="dxa"/>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89" w:type="dxa"/>
            <w:noWrap w:val="0"/>
            <w:vAlign w:val="center"/>
          </w:tcPr>
          <w:p>
            <w:pPr>
              <w:spacing w:line="360" w:lineRule="auto"/>
              <w:jc w:val="center"/>
              <w:rPr>
                <w:rFonts w:hint="eastAsia" w:ascii="宋体" w:hAnsi="宋体" w:cs="宋体"/>
                <w:sz w:val="24"/>
              </w:rPr>
            </w:pPr>
            <w:r>
              <w:rPr>
                <w:rFonts w:hint="eastAsia" w:ascii="宋体" w:hAnsi="宋体" w:cs="宋体"/>
                <w:sz w:val="24"/>
              </w:rPr>
              <w:t>注册资金</w:t>
            </w:r>
          </w:p>
        </w:tc>
        <w:tc>
          <w:tcPr>
            <w:tcW w:w="1867" w:type="dxa"/>
            <w:gridSpan w:val="3"/>
            <w:noWrap w:val="0"/>
            <w:vAlign w:val="center"/>
          </w:tcPr>
          <w:p>
            <w:pPr>
              <w:spacing w:line="360" w:lineRule="auto"/>
              <w:jc w:val="center"/>
              <w:rPr>
                <w:rFonts w:hint="eastAsia" w:ascii="宋体" w:hAnsi="宋体" w:cs="宋体"/>
                <w:sz w:val="24"/>
              </w:rPr>
            </w:pPr>
          </w:p>
        </w:tc>
        <w:tc>
          <w:tcPr>
            <w:tcW w:w="2228" w:type="dxa"/>
            <w:gridSpan w:val="4"/>
            <w:noWrap w:val="0"/>
            <w:vAlign w:val="center"/>
          </w:tcPr>
          <w:p>
            <w:pPr>
              <w:spacing w:line="360" w:lineRule="auto"/>
              <w:jc w:val="center"/>
              <w:rPr>
                <w:rFonts w:hint="eastAsia" w:ascii="宋体" w:hAnsi="宋体" w:cs="宋体"/>
                <w:sz w:val="24"/>
              </w:rPr>
            </w:pPr>
            <w:r>
              <w:rPr>
                <w:rFonts w:hint="eastAsia" w:ascii="宋体" w:hAnsi="宋体" w:cs="宋体"/>
                <w:sz w:val="24"/>
              </w:rPr>
              <w:t>成立时间</w:t>
            </w:r>
          </w:p>
        </w:tc>
        <w:tc>
          <w:tcPr>
            <w:tcW w:w="2116" w:type="dxa"/>
            <w:gridSpan w:val="2"/>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89" w:type="dxa"/>
            <w:noWrap w:val="0"/>
            <w:vAlign w:val="center"/>
          </w:tcPr>
          <w:p>
            <w:pPr>
              <w:spacing w:line="360" w:lineRule="auto"/>
              <w:jc w:val="center"/>
              <w:rPr>
                <w:rFonts w:hint="eastAsia" w:ascii="宋体" w:hAnsi="宋体" w:cs="宋体"/>
                <w:sz w:val="24"/>
              </w:rPr>
            </w:pPr>
            <w:r>
              <w:rPr>
                <w:rFonts w:hint="eastAsia" w:ascii="宋体" w:hAnsi="宋体" w:cs="宋体"/>
                <w:sz w:val="24"/>
              </w:rPr>
              <w:t>开户银行</w:t>
            </w:r>
          </w:p>
        </w:tc>
        <w:tc>
          <w:tcPr>
            <w:tcW w:w="1867" w:type="dxa"/>
            <w:gridSpan w:val="3"/>
            <w:noWrap w:val="0"/>
            <w:vAlign w:val="center"/>
          </w:tcPr>
          <w:p>
            <w:pPr>
              <w:spacing w:line="360" w:lineRule="auto"/>
              <w:jc w:val="center"/>
              <w:rPr>
                <w:rFonts w:hint="eastAsia" w:ascii="宋体" w:hAnsi="宋体" w:cs="宋体"/>
                <w:sz w:val="24"/>
              </w:rPr>
            </w:pPr>
          </w:p>
        </w:tc>
        <w:tc>
          <w:tcPr>
            <w:tcW w:w="2228" w:type="dxa"/>
            <w:gridSpan w:val="4"/>
            <w:noWrap w:val="0"/>
            <w:vAlign w:val="center"/>
          </w:tcPr>
          <w:p>
            <w:pPr>
              <w:spacing w:line="360" w:lineRule="auto"/>
              <w:jc w:val="center"/>
              <w:rPr>
                <w:rFonts w:hint="eastAsia" w:ascii="宋体" w:hAnsi="宋体" w:cs="宋体"/>
                <w:sz w:val="24"/>
              </w:rPr>
            </w:pPr>
            <w:r>
              <w:rPr>
                <w:rFonts w:hint="eastAsia" w:ascii="宋体" w:hAnsi="宋体" w:cs="宋体"/>
                <w:sz w:val="24"/>
              </w:rPr>
              <w:t>账号</w:t>
            </w:r>
          </w:p>
        </w:tc>
        <w:tc>
          <w:tcPr>
            <w:tcW w:w="2116" w:type="dxa"/>
            <w:gridSpan w:val="2"/>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89" w:type="dxa"/>
            <w:noWrap w:val="0"/>
            <w:vAlign w:val="center"/>
          </w:tcPr>
          <w:p>
            <w:pPr>
              <w:spacing w:line="360" w:lineRule="auto"/>
              <w:jc w:val="center"/>
              <w:rPr>
                <w:rFonts w:hint="eastAsia" w:ascii="宋体" w:hAnsi="宋体" w:cs="宋体"/>
                <w:sz w:val="24"/>
              </w:rPr>
            </w:pPr>
            <w:r>
              <w:rPr>
                <w:rFonts w:hint="eastAsia" w:ascii="宋体" w:hAnsi="宋体" w:cs="宋体"/>
                <w:sz w:val="24"/>
              </w:rPr>
              <w:t>经营范围</w:t>
            </w:r>
          </w:p>
        </w:tc>
        <w:tc>
          <w:tcPr>
            <w:tcW w:w="6211" w:type="dxa"/>
            <w:gridSpan w:val="9"/>
            <w:noWrap w:val="0"/>
            <w:vAlign w:val="center"/>
          </w:tcPr>
          <w:p>
            <w:pPr>
              <w:spacing w:line="360" w:lineRule="auto"/>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89" w:type="dxa"/>
            <w:noWrap w:val="0"/>
            <w:vAlign w:val="center"/>
          </w:tcPr>
          <w:p>
            <w:pPr>
              <w:spacing w:line="360" w:lineRule="auto"/>
              <w:jc w:val="center"/>
              <w:rPr>
                <w:rFonts w:hint="eastAsia" w:ascii="宋体" w:hAnsi="宋体" w:cs="宋体"/>
                <w:sz w:val="24"/>
              </w:rPr>
            </w:pPr>
            <w:r>
              <w:rPr>
                <w:rFonts w:hint="eastAsia" w:ascii="宋体" w:hAnsi="宋体" w:cs="宋体"/>
                <w:sz w:val="24"/>
              </w:rPr>
              <w:t>备注</w:t>
            </w:r>
          </w:p>
        </w:tc>
        <w:tc>
          <w:tcPr>
            <w:tcW w:w="6211" w:type="dxa"/>
            <w:gridSpan w:val="9"/>
            <w:noWrap w:val="0"/>
            <w:vAlign w:val="center"/>
          </w:tcPr>
          <w:p>
            <w:pPr>
              <w:spacing w:line="360" w:lineRule="auto"/>
              <w:jc w:val="center"/>
              <w:rPr>
                <w:rFonts w:hint="eastAsia" w:ascii="宋体" w:hAnsi="宋体" w:cs="宋体"/>
                <w:sz w:val="24"/>
              </w:rPr>
            </w:pP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注：供应商可根据实际情况自行添加表格内容。</w:t>
      </w:r>
    </w:p>
    <w:p>
      <w:pPr>
        <w:spacing w:line="360" w:lineRule="auto"/>
        <w:rPr>
          <w:rFonts w:hint="eastAsia" w:ascii="宋体" w:hAnsi="宋体" w:cs="宋体"/>
          <w:sz w:val="24"/>
        </w:rPr>
      </w:pPr>
      <w:r>
        <w:rPr>
          <w:rFonts w:hint="eastAsia" w:ascii="宋体" w:hAnsi="宋体" w:cs="宋体"/>
          <w:sz w:val="24"/>
        </w:rPr>
        <w:t xml:space="preserve">                                供应商名称（全称并加盖公章）：</w:t>
      </w:r>
    </w:p>
    <w:p>
      <w:pPr>
        <w:spacing w:line="360" w:lineRule="auto"/>
        <w:rPr>
          <w:rFonts w:hint="eastAsia" w:ascii="宋体" w:hAnsi="宋体" w:cs="宋体"/>
          <w:sz w:val="24"/>
        </w:rPr>
      </w:pPr>
      <w:r>
        <w:rPr>
          <w:rFonts w:hint="eastAsia" w:ascii="宋体" w:hAnsi="宋体" w:cs="宋体"/>
          <w:sz w:val="24"/>
        </w:rPr>
        <w:t xml:space="preserve">                                法定代表人或其委托代理人（签名或盖章）：</w:t>
      </w:r>
    </w:p>
    <w:p>
      <w:pPr>
        <w:spacing w:line="360" w:lineRule="auto"/>
        <w:rPr>
          <w:rFonts w:hint="eastAsia" w:ascii="宋体" w:hAnsi="宋体" w:cs="宋体"/>
          <w:sz w:val="24"/>
        </w:rPr>
      </w:pPr>
      <w:r>
        <w:rPr>
          <w:rFonts w:hint="eastAsia" w:ascii="宋体" w:hAnsi="宋体" w:cs="宋体"/>
          <w:sz w:val="24"/>
        </w:rPr>
        <w:t xml:space="preserve">                                       年  月  日</w:t>
      </w:r>
    </w:p>
    <w:p>
      <w:pPr>
        <w:spacing w:line="360" w:lineRule="auto"/>
        <w:rPr>
          <w:rFonts w:hint="eastAsia" w:ascii="宋体" w:hAnsi="宋体" w:cs="宋体"/>
          <w:sz w:val="24"/>
        </w:rPr>
      </w:pPr>
    </w:p>
    <w:p>
      <w:pPr>
        <w:rPr>
          <w:rFonts w:hint="eastAsia" w:ascii="宋体" w:hAnsi="宋体" w:cs="宋体"/>
          <w:sz w:val="28"/>
          <w:szCs w:val="24"/>
        </w:rPr>
      </w:pPr>
    </w:p>
    <w:p>
      <w:pPr>
        <w:rPr>
          <w:rFonts w:hint="eastAsia" w:ascii="宋体" w:hAnsi="宋体" w:cs="宋体"/>
          <w:sz w:val="28"/>
          <w:szCs w:val="24"/>
        </w:rPr>
      </w:pPr>
    </w:p>
    <w:p>
      <w:pPr>
        <w:rPr>
          <w:rFonts w:hint="eastAsia" w:ascii="宋体" w:hAnsi="宋体" w:cs="宋体"/>
          <w:sz w:val="28"/>
          <w:szCs w:val="24"/>
        </w:rPr>
      </w:pPr>
    </w:p>
    <w:p>
      <w:pPr>
        <w:rPr>
          <w:rFonts w:hint="eastAsia" w:ascii="宋体" w:hAnsi="宋体" w:cs="宋体"/>
          <w:sz w:val="28"/>
          <w:szCs w:val="24"/>
        </w:rPr>
      </w:pPr>
    </w:p>
    <w:p>
      <w:pPr>
        <w:rPr>
          <w:rFonts w:hint="eastAsia" w:ascii="宋体" w:hAnsi="宋体" w:cs="宋体"/>
          <w:sz w:val="28"/>
          <w:szCs w:val="24"/>
        </w:rPr>
      </w:pPr>
    </w:p>
    <w:p>
      <w:pPr>
        <w:rPr>
          <w:rFonts w:hint="eastAsia" w:ascii="宋体" w:hAnsi="宋体" w:cs="宋体"/>
          <w:sz w:val="28"/>
          <w:szCs w:val="24"/>
        </w:rPr>
        <w:sectPr>
          <w:footerReference r:id="rId11" w:type="default"/>
          <w:pgSz w:w="11906" w:h="16838"/>
          <w:pgMar w:top="1134" w:right="1134" w:bottom="1134" w:left="1474" w:header="851" w:footer="510" w:gutter="0"/>
          <w:cols w:space="720" w:num="1"/>
          <w:docGrid w:type="lines" w:linePitch="312" w:charSpace="0"/>
        </w:sectPr>
      </w:pPr>
    </w:p>
    <w:p>
      <w:pPr>
        <w:pStyle w:val="5"/>
        <w:numPr>
          <w:ilvl w:val="0"/>
          <w:numId w:val="17"/>
        </w:numPr>
        <w:spacing w:before="0" w:after="0" w:line="360" w:lineRule="auto"/>
        <w:rPr>
          <w:rFonts w:hint="eastAsia" w:ascii="宋体" w:hAnsi="宋体" w:cs="宋体"/>
          <w:sz w:val="32"/>
          <w:szCs w:val="32"/>
        </w:rPr>
      </w:pPr>
      <w:bookmarkStart w:id="139" w:name="_Toc115021834"/>
      <w:bookmarkStart w:id="140" w:name="_Toc31769"/>
      <w:bookmarkStart w:id="141" w:name="_Toc530584397"/>
      <w:bookmarkStart w:id="142" w:name="_Toc20355"/>
      <w:bookmarkStart w:id="143" w:name="_Toc19916"/>
      <w:r>
        <w:rPr>
          <w:rFonts w:hint="eastAsia" w:ascii="宋体" w:hAnsi="宋体" w:cs="宋体"/>
          <w:sz w:val="32"/>
          <w:szCs w:val="32"/>
        </w:rPr>
        <w:t>第一轮报价表</w:t>
      </w:r>
      <w:bookmarkEnd w:id="139"/>
      <w:bookmarkEnd w:id="140"/>
      <w:bookmarkEnd w:id="141"/>
      <w:bookmarkEnd w:id="142"/>
      <w:bookmarkEnd w:id="143"/>
    </w:p>
    <w:tbl>
      <w:tblPr>
        <w:tblStyle w:val="39"/>
        <w:tblW w:w="0" w:type="auto"/>
        <w:jc w:val="center"/>
        <w:tblLayout w:type="fixed"/>
        <w:tblCellMar>
          <w:top w:w="0" w:type="dxa"/>
          <w:left w:w="108" w:type="dxa"/>
          <w:bottom w:w="0" w:type="dxa"/>
          <w:right w:w="108" w:type="dxa"/>
        </w:tblCellMar>
      </w:tblPr>
      <w:tblGrid>
        <w:gridCol w:w="2420"/>
        <w:gridCol w:w="6260"/>
      </w:tblGrid>
      <w:tr>
        <w:tblPrEx>
          <w:tblCellMar>
            <w:top w:w="0" w:type="dxa"/>
            <w:left w:w="108" w:type="dxa"/>
            <w:bottom w:w="0" w:type="dxa"/>
            <w:right w:w="108" w:type="dxa"/>
          </w:tblCellMar>
        </w:tblPrEx>
        <w:trPr>
          <w:trHeight w:val="909" w:hRule="atLeast"/>
          <w:jc w:val="center"/>
        </w:trPr>
        <w:tc>
          <w:tcPr>
            <w:tcW w:w="2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项目名称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cantSplit/>
          <w:trHeight w:val="920" w:hRule="atLeast"/>
          <w:jc w:val="center"/>
        </w:trPr>
        <w:tc>
          <w:tcPr>
            <w:tcW w:w="2420" w:type="dxa"/>
            <w:tcBorders>
              <w:left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交易编号</w:t>
            </w:r>
          </w:p>
        </w:tc>
        <w:tc>
          <w:tcPr>
            <w:tcW w:w="6260" w:type="dxa"/>
            <w:tcBorders>
              <w:left w:val="single" w:color="auto" w:sz="4" w:space="0"/>
              <w:right w:val="single" w:color="auto" w:sz="4" w:space="0"/>
            </w:tcBorders>
            <w:noWrap w:val="0"/>
            <w:vAlign w:val="center"/>
          </w:tcPr>
          <w:p>
            <w:pPr>
              <w:ind w:left="108"/>
              <w:jc w:val="center"/>
              <w:rPr>
                <w:rFonts w:hint="eastAsia" w:ascii="宋体" w:hAnsi="宋体" w:cs="宋体"/>
                <w:szCs w:val="21"/>
              </w:rPr>
            </w:pPr>
          </w:p>
        </w:tc>
      </w:tr>
      <w:tr>
        <w:tblPrEx>
          <w:tblCellMar>
            <w:top w:w="0" w:type="dxa"/>
            <w:left w:w="108" w:type="dxa"/>
            <w:bottom w:w="0" w:type="dxa"/>
            <w:right w:w="108" w:type="dxa"/>
          </w:tblCellMar>
        </w:tblPrEx>
        <w:trPr>
          <w:cantSplit/>
          <w:trHeight w:val="912" w:hRule="atLeast"/>
          <w:jc w:val="center"/>
        </w:trPr>
        <w:tc>
          <w:tcPr>
            <w:tcW w:w="2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供应商名称</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p>
        </w:tc>
      </w:tr>
      <w:tr>
        <w:tblPrEx>
          <w:tblCellMar>
            <w:top w:w="0" w:type="dxa"/>
            <w:left w:w="108" w:type="dxa"/>
            <w:bottom w:w="0" w:type="dxa"/>
            <w:right w:w="108" w:type="dxa"/>
          </w:tblCellMar>
        </w:tblPrEx>
        <w:trPr>
          <w:cantSplit/>
          <w:trHeight w:val="934" w:hRule="atLeast"/>
          <w:jc w:val="center"/>
        </w:trPr>
        <w:tc>
          <w:tcPr>
            <w:tcW w:w="24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总报价</w:t>
            </w:r>
          </w:p>
        </w:tc>
        <w:tc>
          <w:tcPr>
            <w:tcW w:w="6260" w:type="dxa"/>
            <w:tcBorders>
              <w:top w:val="single" w:color="auto" w:sz="4" w:space="0"/>
              <w:left w:val="single" w:color="auto" w:sz="4" w:space="0"/>
              <w:bottom w:val="single" w:color="auto" w:sz="4" w:space="0"/>
              <w:right w:val="single" w:color="auto" w:sz="4" w:space="0"/>
            </w:tcBorders>
            <w:noWrap w:val="0"/>
            <w:vAlign w:val="center"/>
          </w:tcPr>
          <w:p>
            <w:pPr>
              <w:ind w:left="1260" w:hanging="1260" w:hangingChars="600"/>
              <w:rPr>
                <w:rFonts w:hint="eastAsia" w:ascii="宋体" w:hAnsi="宋体" w:cs="宋体"/>
                <w:szCs w:val="21"/>
              </w:rPr>
            </w:pPr>
            <w:r>
              <w:rPr>
                <w:rFonts w:hint="eastAsia" w:ascii="宋体" w:hAnsi="宋体" w:cs="宋体"/>
                <w:szCs w:val="21"/>
              </w:rPr>
              <w:t>大写：                　　¥：</w:t>
            </w:r>
          </w:p>
        </w:tc>
      </w:tr>
    </w:tbl>
    <w:p>
      <w:pPr>
        <w:rPr>
          <w:rFonts w:hint="eastAsia" w:ascii="宋体" w:hAnsi="宋体" w:cs="宋体"/>
          <w:sz w:val="28"/>
          <w:szCs w:val="24"/>
        </w:rPr>
      </w:pPr>
    </w:p>
    <w:p>
      <w:pPr>
        <w:rPr>
          <w:rFonts w:hint="eastAsia" w:ascii="宋体" w:hAnsi="宋体" w:cs="宋体"/>
          <w:sz w:val="28"/>
          <w:szCs w:val="24"/>
        </w:rPr>
      </w:pPr>
    </w:p>
    <w:p>
      <w:pPr>
        <w:adjustRightInd w:val="0"/>
        <w:spacing w:line="400" w:lineRule="exact"/>
        <w:ind w:firstLine="420" w:firstLineChars="200"/>
        <w:jc w:val="left"/>
        <w:textAlignment w:val="baseline"/>
        <w:rPr>
          <w:rFonts w:hint="eastAsia" w:ascii="宋体" w:hAnsi="宋体" w:cs="宋体"/>
          <w:szCs w:val="21"/>
        </w:rPr>
      </w:pPr>
    </w:p>
    <w:p>
      <w:pPr>
        <w:spacing w:line="360" w:lineRule="auto"/>
        <w:rPr>
          <w:rFonts w:hint="eastAsia" w:ascii="宋体" w:hAnsi="宋体" w:cs="宋体"/>
          <w:sz w:val="24"/>
        </w:rPr>
      </w:pPr>
      <w:r>
        <w:rPr>
          <w:rFonts w:hint="eastAsia" w:ascii="宋体" w:hAnsi="宋体" w:cs="宋体"/>
          <w:sz w:val="24"/>
        </w:rPr>
        <w:t xml:space="preserve">                                供应商名称（全称并加盖公章）：</w:t>
      </w:r>
    </w:p>
    <w:p>
      <w:pPr>
        <w:spacing w:line="360" w:lineRule="auto"/>
        <w:rPr>
          <w:rFonts w:hint="eastAsia" w:ascii="宋体" w:hAnsi="宋体" w:cs="宋体"/>
          <w:sz w:val="24"/>
        </w:rPr>
      </w:pPr>
      <w:r>
        <w:rPr>
          <w:rFonts w:hint="eastAsia" w:ascii="宋体" w:hAnsi="宋体" w:cs="宋体"/>
          <w:sz w:val="24"/>
        </w:rPr>
        <w:t xml:space="preserve">                                法定代表人或其委托代理人（签名或盖章）：</w:t>
      </w:r>
    </w:p>
    <w:p>
      <w:pPr>
        <w:adjustRightInd w:val="0"/>
        <w:spacing w:line="400" w:lineRule="exact"/>
        <w:ind w:firstLine="420" w:firstLineChars="200"/>
        <w:jc w:val="left"/>
        <w:textAlignment w:val="baseline"/>
        <w:rPr>
          <w:rFonts w:hint="eastAsia" w:ascii="宋体" w:hAnsi="宋体" w:cs="宋体"/>
          <w:szCs w:val="21"/>
        </w:rPr>
      </w:pPr>
      <w:r>
        <w:rPr>
          <w:rFonts w:hint="eastAsia" w:ascii="宋体" w:hAnsi="宋体" w:cs="宋体"/>
          <w:szCs w:val="21"/>
        </w:rPr>
        <w:t xml:space="preserve">                                                   年    月   日</w:t>
      </w:r>
    </w:p>
    <w:p>
      <w:pPr>
        <w:spacing w:line="360" w:lineRule="exact"/>
        <w:rPr>
          <w:rFonts w:hint="eastAsia" w:ascii="宋体" w:hAnsi="宋体" w:cs="宋体"/>
          <w:sz w:val="28"/>
          <w:szCs w:val="28"/>
        </w:rPr>
      </w:pPr>
    </w:p>
    <w:p>
      <w:pPr>
        <w:spacing w:line="360" w:lineRule="exact"/>
        <w:rPr>
          <w:rFonts w:hint="eastAsia" w:ascii="宋体" w:hAnsi="宋体" w:cs="宋体"/>
          <w:sz w:val="28"/>
          <w:szCs w:val="28"/>
        </w:rPr>
      </w:pPr>
    </w:p>
    <w:p>
      <w:pPr>
        <w:spacing w:line="360" w:lineRule="exact"/>
        <w:rPr>
          <w:rFonts w:hint="eastAsia" w:ascii="宋体" w:hAnsi="宋体" w:cs="宋体"/>
          <w:sz w:val="28"/>
          <w:szCs w:val="28"/>
        </w:rPr>
      </w:pPr>
    </w:p>
    <w:p>
      <w:pPr>
        <w:spacing w:line="360" w:lineRule="exact"/>
        <w:rPr>
          <w:rFonts w:hint="eastAsia" w:ascii="宋体" w:hAnsi="宋体" w:cs="宋体"/>
          <w:sz w:val="28"/>
          <w:szCs w:val="28"/>
        </w:rPr>
      </w:pPr>
    </w:p>
    <w:p>
      <w:pPr>
        <w:spacing w:line="360" w:lineRule="exact"/>
        <w:rPr>
          <w:rFonts w:hint="eastAsia" w:ascii="宋体" w:hAnsi="宋体" w:cs="宋体"/>
          <w:sz w:val="28"/>
          <w:szCs w:val="28"/>
        </w:rPr>
      </w:pPr>
    </w:p>
    <w:p>
      <w:pPr>
        <w:spacing w:line="360" w:lineRule="exact"/>
        <w:rPr>
          <w:rFonts w:hint="eastAsia" w:ascii="宋体" w:hAnsi="宋体" w:cs="宋体"/>
          <w:sz w:val="28"/>
          <w:szCs w:val="28"/>
        </w:rPr>
      </w:pPr>
    </w:p>
    <w:p>
      <w:pPr>
        <w:spacing w:line="360" w:lineRule="exact"/>
        <w:rPr>
          <w:rFonts w:hint="eastAsia" w:ascii="宋体" w:hAnsi="宋体" w:cs="宋体"/>
          <w:sz w:val="28"/>
          <w:szCs w:val="28"/>
        </w:rPr>
      </w:pPr>
    </w:p>
    <w:p>
      <w:pPr>
        <w:spacing w:line="360" w:lineRule="exact"/>
        <w:rPr>
          <w:rFonts w:hint="eastAsia" w:ascii="宋体" w:hAnsi="宋体" w:cs="宋体"/>
          <w:sz w:val="28"/>
          <w:szCs w:val="28"/>
        </w:rPr>
      </w:pPr>
    </w:p>
    <w:p>
      <w:pPr>
        <w:spacing w:line="360" w:lineRule="exact"/>
        <w:rPr>
          <w:rFonts w:hint="eastAsia" w:ascii="宋体" w:hAnsi="宋体" w:cs="宋体"/>
          <w:sz w:val="28"/>
          <w:szCs w:val="28"/>
        </w:rPr>
      </w:pPr>
    </w:p>
    <w:p>
      <w:pPr>
        <w:spacing w:line="360" w:lineRule="exact"/>
        <w:rPr>
          <w:rFonts w:hint="eastAsia" w:ascii="宋体" w:hAnsi="宋体" w:cs="宋体"/>
          <w:sz w:val="28"/>
          <w:szCs w:val="28"/>
        </w:rPr>
      </w:pPr>
    </w:p>
    <w:p>
      <w:pPr>
        <w:spacing w:line="360" w:lineRule="exact"/>
        <w:rPr>
          <w:rFonts w:hint="eastAsia" w:ascii="宋体" w:hAnsi="宋体" w:cs="宋体"/>
          <w:sz w:val="28"/>
          <w:szCs w:val="28"/>
        </w:rPr>
      </w:pPr>
    </w:p>
    <w:p>
      <w:pPr>
        <w:spacing w:line="360" w:lineRule="exact"/>
        <w:rPr>
          <w:rFonts w:hint="eastAsia" w:ascii="宋体" w:hAnsi="宋体" w:cs="宋体"/>
          <w:sz w:val="28"/>
          <w:szCs w:val="28"/>
        </w:rPr>
      </w:pPr>
    </w:p>
    <w:p>
      <w:pPr>
        <w:spacing w:line="360" w:lineRule="exact"/>
        <w:rPr>
          <w:rFonts w:hint="eastAsia" w:ascii="宋体" w:hAnsi="宋体" w:cs="宋体"/>
          <w:sz w:val="28"/>
          <w:szCs w:val="28"/>
        </w:rPr>
      </w:pPr>
    </w:p>
    <w:p>
      <w:pPr>
        <w:spacing w:line="360" w:lineRule="exact"/>
        <w:rPr>
          <w:rFonts w:hint="eastAsia" w:ascii="宋体" w:hAnsi="宋体" w:cs="宋体"/>
          <w:sz w:val="28"/>
          <w:szCs w:val="28"/>
        </w:rPr>
      </w:pPr>
    </w:p>
    <w:p>
      <w:pPr>
        <w:spacing w:line="360" w:lineRule="exact"/>
        <w:rPr>
          <w:rFonts w:hint="eastAsia" w:ascii="宋体" w:hAnsi="宋体" w:cs="宋体"/>
          <w:sz w:val="28"/>
          <w:szCs w:val="28"/>
        </w:rPr>
      </w:pPr>
    </w:p>
    <w:p>
      <w:pPr>
        <w:spacing w:line="360" w:lineRule="exact"/>
        <w:rPr>
          <w:rFonts w:hint="eastAsia" w:ascii="宋体" w:hAnsi="宋体" w:cs="宋体"/>
          <w:sz w:val="28"/>
          <w:szCs w:val="28"/>
        </w:rPr>
      </w:pPr>
    </w:p>
    <w:p>
      <w:pPr>
        <w:pStyle w:val="5"/>
        <w:numPr>
          <w:ilvl w:val="0"/>
          <w:numId w:val="17"/>
        </w:numPr>
        <w:spacing w:before="0" w:after="0" w:line="360" w:lineRule="auto"/>
        <w:rPr>
          <w:rFonts w:hint="eastAsia" w:ascii="宋体" w:hAnsi="宋体" w:cs="宋体"/>
          <w:sz w:val="32"/>
          <w:szCs w:val="32"/>
        </w:rPr>
      </w:pPr>
      <w:bookmarkStart w:id="144" w:name="_Toc23602"/>
      <w:bookmarkStart w:id="145" w:name="_Toc16334"/>
      <w:bookmarkStart w:id="146" w:name="_Toc8227"/>
      <w:bookmarkStart w:id="147" w:name="_Toc115021835"/>
      <w:r>
        <w:rPr>
          <w:rFonts w:hint="eastAsia" w:ascii="宋体" w:hAnsi="宋体" w:cs="宋体"/>
          <w:sz w:val="32"/>
          <w:szCs w:val="32"/>
        </w:rPr>
        <w:t>报价明细表</w:t>
      </w:r>
      <w:bookmarkEnd w:id="144"/>
      <w:bookmarkEnd w:id="145"/>
      <w:bookmarkEnd w:id="146"/>
      <w:bookmarkEnd w:id="147"/>
    </w:p>
    <w:p>
      <w:pPr>
        <w:spacing w:line="360" w:lineRule="auto"/>
        <w:rPr>
          <w:rFonts w:hint="eastAsia" w:ascii="宋体" w:hAnsi="宋体" w:cs="宋体"/>
          <w:szCs w:val="21"/>
        </w:rPr>
      </w:pPr>
      <w:r>
        <w:rPr>
          <w:rFonts w:hint="eastAsia" w:ascii="宋体" w:hAnsi="宋体" w:cs="宋体"/>
          <w:szCs w:val="21"/>
        </w:rPr>
        <w:t>项目名称：                                                交易编号：</w:t>
      </w:r>
    </w:p>
    <w:tbl>
      <w:tblPr>
        <w:tblStyle w:val="39"/>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784"/>
        <w:gridCol w:w="833"/>
        <w:gridCol w:w="1000"/>
        <w:gridCol w:w="1100"/>
        <w:gridCol w:w="1117"/>
        <w:gridCol w:w="802"/>
        <w:gridCol w:w="1040"/>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765" w:type="dxa"/>
            <w:noWrap w:val="0"/>
            <w:vAlign w:val="center"/>
          </w:tcPr>
          <w:p>
            <w:pPr>
              <w:spacing w:line="240" w:lineRule="atLeast"/>
              <w:jc w:val="center"/>
              <w:rPr>
                <w:rFonts w:hint="eastAsia" w:ascii="宋体" w:hAnsi="宋体" w:cs="宋体"/>
                <w:szCs w:val="21"/>
              </w:rPr>
            </w:pPr>
            <w:r>
              <w:rPr>
                <w:rFonts w:hint="eastAsia" w:ascii="宋体" w:hAnsi="宋体" w:cs="宋体"/>
                <w:szCs w:val="21"/>
              </w:rPr>
              <w:t>序号</w:t>
            </w:r>
          </w:p>
        </w:tc>
        <w:tc>
          <w:tcPr>
            <w:tcW w:w="1784" w:type="dxa"/>
            <w:noWrap w:val="0"/>
            <w:vAlign w:val="center"/>
          </w:tcPr>
          <w:p>
            <w:pPr>
              <w:spacing w:line="240" w:lineRule="atLeast"/>
              <w:jc w:val="center"/>
              <w:rPr>
                <w:rFonts w:hint="eastAsia" w:ascii="宋体" w:hAnsi="宋体" w:cs="宋体"/>
                <w:szCs w:val="21"/>
              </w:rPr>
            </w:pPr>
            <w:r>
              <w:rPr>
                <w:rFonts w:hint="eastAsia" w:ascii="宋体" w:hAnsi="宋体" w:cs="宋体"/>
                <w:szCs w:val="21"/>
              </w:rPr>
              <w:t>标的</w:t>
            </w:r>
          </w:p>
          <w:p>
            <w:pPr>
              <w:spacing w:line="240" w:lineRule="atLeast"/>
              <w:jc w:val="center"/>
              <w:rPr>
                <w:rFonts w:hint="eastAsia" w:ascii="宋体" w:hAnsi="宋体" w:cs="宋体"/>
                <w:szCs w:val="21"/>
              </w:rPr>
            </w:pPr>
            <w:r>
              <w:rPr>
                <w:rFonts w:hint="eastAsia" w:ascii="宋体" w:hAnsi="宋体" w:cs="宋体"/>
                <w:szCs w:val="21"/>
              </w:rPr>
              <w:t>名称</w:t>
            </w:r>
          </w:p>
        </w:tc>
        <w:tc>
          <w:tcPr>
            <w:tcW w:w="833" w:type="dxa"/>
            <w:noWrap w:val="0"/>
            <w:vAlign w:val="center"/>
          </w:tcPr>
          <w:p>
            <w:pPr>
              <w:spacing w:line="240" w:lineRule="atLeast"/>
              <w:jc w:val="center"/>
              <w:rPr>
                <w:rFonts w:hint="eastAsia" w:ascii="宋体" w:hAnsi="宋体" w:cs="宋体"/>
                <w:szCs w:val="21"/>
              </w:rPr>
            </w:pPr>
          </w:p>
          <w:p>
            <w:pPr>
              <w:spacing w:line="240" w:lineRule="atLeast"/>
              <w:jc w:val="center"/>
              <w:rPr>
                <w:rFonts w:hint="eastAsia" w:ascii="宋体" w:hAnsi="宋体" w:cs="宋体"/>
                <w:szCs w:val="21"/>
              </w:rPr>
            </w:pPr>
            <w:r>
              <w:rPr>
                <w:rFonts w:hint="eastAsia" w:ascii="宋体" w:hAnsi="宋体" w:cs="宋体"/>
                <w:szCs w:val="21"/>
              </w:rPr>
              <w:t>品牌</w:t>
            </w:r>
          </w:p>
          <w:p>
            <w:pPr>
              <w:spacing w:line="240" w:lineRule="atLeast"/>
              <w:jc w:val="center"/>
              <w:rPr>
                <w:rFonts w:hint="eastAsia" w:ascii="宋体" w:hAnsi="宋体" w:cs="宋体"/>
                <w:szCs w:val="21"/>
              </w:rPr>
            </w:pPr>
          </w:p>
        </w:tc>
        <w:tc>
          <w:tcPr>
            <w:tcW w:w="1000" w:type="dxa"/>
            <w:noWrap w:val="0"/>
            <w:vAlign w:val="center"/>
          </w:tcPr>
          <w:p>
            <w:pPr>
              <w:spacing w:line="240" w:lineRule="atLeast"/>
              <w:jc w:val="center"/>
              <w:rPr>
                <w:rFonts w:hint="eastAsia" w:ascii="宋体" w:hAnsi="宋体" w:cs="宋体"/>
                <w:szCs w:val="21"/>
              </w:rPr>
            </w:pPr>
            <w:r>
              <w:rPr>
                <w:rFonts w:hint="eastAsia" w:ascii="宋体" w:hAnsi="宋体" w:cs="宋体"/>
                <w:szCs w:val="21"/>
              </w:rPr>
              <w:t>规格</w:t>
            </w:r>
          </w:p>
          <w:p>
            <w:pPr>
              <w:spacing w:line="240" w:lineRule="atLeast"/>
              <w:jc w:val="center"/>
              <w:rPr>
                <w:rFonts w:hint="eastAsia" w:ascii="宋体" w:hAnsi="宋体" w:cs="宋体"/>
                <w:szCs w:val="21"/>
              </w:rPr>
            </w:pPr>
            <w:r>
              <w:rPr>
                <w:rFonts w:hint="eastAsia" w:ascii="宋体" w:hAnsi="宋体" w:cs="宋体"/>
                <w:szCs w:val="21"/>
              </w:rPr>
              <w:t>型号</w:t>
            </w:r>
          </w:p>
        </w:tc>
        <w:tc>
          <w:tcPr>
            <w:tcW w:w="1100" w:type="dxa"/>
            <w:noWrap w:val="0"/>
            <w:vAlign w:val="top"/>
          </w:tcPr>
          <w:p>
            <w:pPr>
              <w:spacing w:line="240" w:lineRule="atLeast"/>
              <w:jc w:val="center"/>
              <w:rPr>
                <w:rFonts w:hint="eastAsia" w:ascii="宋体" w:hAnsi="宋体" w:cs="宋体"/>
                <w:szCs w:val="21"/>
              </w:rPr>
            </w:pPr>
          </w:p>
          <w:p>
            <w:pPr>
              <w:spacing w:line="240" w:lineRule="atLeast"/>
              <w:jc w:val="center"/>
              <w:rPr>
                <w:rFonts w:hint="eastAsia" w:ascii="宋体" w:hAnsi="宋体" w:cs="宋体"/>
                <w:szCs w:val="21"/>
              </w:rPr>
            </w:pPr>
            <w:r>
              <w:rPr>
                <w:rFonts w:hint="eastAsia" w:ascii="宋体" w:hAnsi="宋体" w:cs="宋体"/>
                <w:szCs w:val="21"/>
              </w:rPr>
              <w:t>制造企业名称</w:t>
            </w:r>
          </w:p>
        </w:tc>
        <w:tc>
          <w:tcPr>
            <w:tcW w:w="1117" w:type="dxa"/>
            <w:noWrap w:val="0"/>
            <w:vAlign w:val="center"/>
          </w:tcPr>
          <w:p>
            <w:pPr>
              <w:spacing w:line="240" w:lineRule="atLeast"/>
              <w:jc w:val="center"/>
              <w:rPr>
                <w:rFonts w:hint="eastAsia" w:ascii="宋体" w:hAnsi="宋体" w:cs="宋体"/>
                <w:szCs w:val="21"/>
              </w:rPr>
            </w:pPr>
            <w:r>
              <w:rPr>
                <w:rFonts w:hint="eastAsia" w:ascii="宋体" w:hAnsi="宋体" w:cs="宋体"/>
                <w:szCs w:val="21"/>
              </w:rPr>
              <w:t>原产地</w:t>
            </w:r>
          </w:p>
        </w:tc>
        <w:tc>
          <w:tcPr>
            <w:tcW w:w="802" w:type="dxa"/>
            <w:noWrap w:val="0"/>
            <w:vAlign w:val="center"/>
          </w:tcPr>
          <w:p>
            <w:pPr>
              <w:spacing w:line="240" w:lineRule="atLeast"/>
              <w:jc w:val="center"/>
              <w:rPr>
                <w:rFonts w:hint="eastAsia" w:ascii="宋体" w:hAnsi="宋体" w:cs="宋体"/>
                <w:szCs w:val="21"/>
              </w:rPr>
            </w:pPr>
            <w:r>
              <w:rPr>
                <w:rFonts w:hint="eastAsia" w:ascii="宋体" w:hAnsi="宋体" w:cs="宋体"/>
                <w:szCs w:val="21"/>
              </w:rPr>
              <w:t>数量</w:t>
            </w:r>
          </w:p>
        </w:tc>
        <w:tc>
          <w:tcPr>
            <w:tcW w:w="1040" w:type="dxa"/>
            <w:noWrap w:val="0"/>
            <w:vAlign w:val="center"/>
          </w:tcPr>
          <w:p>
            <w:pPr>
              <w:spacing w:line="240" w:lineRule="atLeast"/>
              <w:jc w:val="center"/>
              <w:rPr>
                <w:rFonts w:hint="eastAsia" w:ascii="宋体" w:hAnsi="宋体" w:cs="宋体"/>
                <w:szCs w:val="21"/>
              </w:rPr>
            </w:pPr>
            <w:r>
              <w:rPr>
                <w:rFonts w:hint="eastAsia" w:ascii="宋体" w:hAnsi="宋体" w:cs="宋体"/>
                <w:szCs w:val="21"/>
              </w:rPr>
              <w:t>单价</w:t>
            </w:r>
          </w:p>
        </w:tc>
        <w:tc>
          <w:tcPr>
            <w:tcW w:w="1123" w:type="dxa"/>
            <w:noWrap w:val="0"/>
            <w:vAlign w:val="center"/>
          </w:tcPr>
          <w:p>
            <w:pPr>
              <w:spacing w:line="240" w:lineRule="atLeast"/>
              <w:jc w:val="center"/>
              <w:rPr>
                <w:rFonts w:hint="eastAsia" w:ascii="宋体" w:hAnsi="宋体" w:cs="宋体"/>
                <w:szCs w:val="21"/>
              </w:rPr>
            </w:pPr>
            <w:r>
              <w:rPr>
                <w:rFonts w:hint="eastAsia" w:ascii="宋体" w:hAnsi="宋体" w:cs="宋体"/>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765" w:type="dxa"/>
            <w:noWrap w:val="0"/>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784" w:type="dxa"/>
            <w:noWrap w:val="0"/>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无人值守人防警报中转站控制系统</w:t>
            </w:r>
          </w:p>
          <w:p>
            <w:pPr>
              <w:spacing w:line="240" w:lineRule="atLeast"/>
              <w:jc w:val="center"/>
              <w:rPr>
                <w:rFonts w:hint="eastAsia" w:ascii="宋体" w:hAnsi="宋体" w:eastAsia="宋体" w:cs="宋体"/>
                <w:szCs w:val="21"/>
              </w:rPr>
            </w:pPr>
          </w:p>
        </w:tc>
        <w:tc>
          <w:tcPr>
            <w:tcW w:w="833" w:type="dxa"/>
            <w:noWrap w:val="0"/>
            <w:vAlign w:val="center"/>
          </w:tcPr>
          <w:p>
            <w:pPr>
              <w:spacing w:line="360" w:lineRule="auto"/>
              <w:jc w:val="center"/>
              <w:rPr>
                <w:rFonts w:hint="eastAsia" w:ascii="宋体" w:hAnsi="宋体" w:cs="宋体"/>
                <w:szCs w:val="21"/>
              </w:rPr>
            </w:pPr>
          </w:p>
        </w:tc>
        <w:tc>
          <w:tcPr>
            <w:tcW w:w="1000" w:type="dxa"/>
            <w:noWrap w:val="0"/>
            <w:vAlign w:val="center"/>
          </w:tcPr>
          <w:p>
            <w:pPr>
              <w:spacing w:line="360" w:lineRule="auto"/>
              <w:jc w:val="center"/>
              <w:rPr>
                <w:rFonts w:hint="eastAsia" w:ascii="宋体" w:hAnsi="宋体" w:cs="宋体"/>
                <w:szCs w:val="21"/>
              </w:rPr>
            </w:pPr>
          </w:p>
        </w:tc>
        <w:tc>
          <w:tcPr>
            <w:tcW w:w="1100" w:type="dxa"/>
            <w:noWrap w:val="0"/>
            <w:vAlign w:val="top"/>
          </w:tcPr>
          <w:p>
            <w:pPr>
              <w:spacing w:line="360" w:lineRule="auto"/>
              <w:jc w:val="center"/>
              <w:rPr>
                <w:rFonts w:hint="eastAsia" w:ascii="宋体" w:hAnsi="宋体" w:cs="宋体"/>
                <w:szCs w:val="21"/>
              </w:rPr>
            </w:pPr>
          </w:p>
        </w:tc>
        <w:tc>
          <w:tcPr>
            <w:tcW w:w="1117" w:type="dxa"/>
            <w:noWrap w:val="0"/>
            <w:vAlign w:val="center"/>
          </w:tcPr>
          <w:p>
            <w:pPr>
              <w:spacing w:line="360" w:lineRule="auto"/>
              <w:jc w:val="center"/>
              <w:rPr>
                <w:rFonts w:hint="eastAsia" w:ascii="宋体" w:hAnsi="宋体" w:cs="宋体"/>
                <w:szCs w:val="21"/>
              </w:rPr>
            </w:pPr>
          </w:p>
        </w:tc>
        <w:tc>
          <w:tcPr>
            <w:tcW w:w="802" w:type="dxa"/>
            <w:noWrap w:val="0"/>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040" w:type="dxa"/>
            <w:noWrap w:val="0"/>
            <w:vAlign w:val="center"/>
          </w:tcPr>
          <w:p>
            <w:pPr>
              <w:spacing w:line="360" w:lineRule="auto"/>
              <w:jc w:val="center"/>
              <w:rPr>
                <w:rFonts w:hint="eastAsia" w:ascii="宋体" w:hAnsi="宋体" w:cs="宋体"/>
                <w:szCs w:val="21"/>
              </w:rPr>
            </w:pPr>
          </w:p>
        </w:tc>
        <w:tc>
          <w:tcPr>
            <w:tcW w:w="1123"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765" w:type="dxa"/>
            <w:noWrap w:val="0"/>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784" w:type="dxa"/>
            <w:noWrap w:val="0"/>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人防电声警报器</w:t>
            </w:r>
          </w:p>
        </w:tc>
        <w:tc>
          <w:tcPr>
            <w:tcW w:w="833" w:type="dxa"/>
            <w:noWrap w:val="0"/>
            <w:vAlign w:val="center"/>
          </w:tcPr>
          <w:p>
            <w:pPr>
              <w:spacing w:line="360" w:lineRule="auto"/>
              <w:jc w:val="center"/>
              <w:rPr>
                <w:rFonts w:hint="eastAsia" w:ascii="宋体" w:hAnsi="宋体" w:cs="宋体"/>
                <w:szCs w:val="21"/>
              </w:rPr>
            </w:pPr>
          </w:p>
        </w:tc>
        <w:tc>
          <w:tcPr>
            <w:tcW w:w="1000" w:type="dxa"/>
            <w:noWrap w:val="0"/>
            <w:vAlign w:val="center"/>
          </w:tcPr>
          <w:p>
            <w:pPr>
              <w:spacing w:line="360" w:lineRule="auto"/>
              <w:jc w:val="center"/>
              <w:rPr>
                <w:rFonts w:hint="eastAsia" w:ascii="宋体" w:hAnsi="宋体" w:cs="宋体"/>
                <w:szCs w:val="21"/>
              </w:rPr>
            </w:pPr>
          </w:p>
        </w:tc>
        <w:tc>
          <w:tcPr>
            <w:tcW w:w="1100" w:type="dxa"/>
            <w:noWrap w:val="0"/>
            <w:vAlign w:val="top"/>
          </w:tcPr>
          <w:p>
            <w:pPr>
              <w:spacing w:line="360" w:lineRule="auto"/>
              <w:jc w:val="center"/>
              <w:rPr>
                <w:rFonts w:hint="eastAsia" w:ascii="宋体" w:hAnsi="宋体" w:cs="宋体"/>
                <w:szCs w:val="21"/>
              </w:rPr>
            </w:pPr>
          </w:p>
        </w:tc>
        <w:tc>
          <w:tcPr>
            <w:tcW w:w="1117" w:type="dxa"/>
            <w:noWrap w:val="0"/>
            <w:vAlign w:val="center"/>
          </w:tcPr>
          <w:p>
            <w:pPr>
              <w:spacing w:line="360" w:lineRule="auto"/>
              <w:jc w:val="center"/>
              <w:rPr>
                <w:rFonts w:hint="eastAsia" w:ascii="宋体" w:hAnsi="宋体" w:cs="宋体"/>
                <w:szCs w:val="21"/>
              </w:rPr>
            </w:pPr>
          </w:p>
        </w:tc>
        <w:tc>
          <w:tcPr>
            <w:tcW w:w="802" w:type="dxa"/>
            <w:noWrap w:val="0"/>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1040" w:type="dxa"/>
            <w:noWrap w:val="0"/>
            <w:vAlign w:val="center"/>
          </w:tcPr>
          <w:p>
            <w:pPr>
              <w:spacing w:line="360" w:lineRule="auto"/>
              <w:jc w:val="center"/>
              <w:rPr>
                <w:rFonts w:hint="eastAsia" w:ascii="宋体" w:hAnsi="宋体" w:cs="宋体"/>
                <w:szCs w:val="21"/>
              </w:rPr>
            </w:pPr>
          </w:p>
        </w:tc>
        <w:tc>
          <w:tcPr>
            <w:tcW w:w="1123"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765" w:type="dxa"/>
            <w:noWrap w:val="0"/>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784" w:type="dxa"/>
            <w:noWrap w:val="0"/>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现有警报系统维护改造</w:t>
            </w:r>
          </w:p>
        </w:tc>
        <w:tc>
          <w:tcPr>
            <w:tcW w:w="833" w:type="dxa"/>
            <w:noWrap w:val="0"/>
            <w:vAlign w:val="center"/>
          </w:tcPr>
          <w:p>
            <w:pPr>
              <w:spacing w:line="360" w:lineRule="auto"/>
              <w:jc w:val="center"/>
              <w:rPr>
                <w:rFonts w:hint="eastAsia" w:ascii="宋体" w:hAnsi="宋体" w:cs="宋体"/>
                <w:szCs w:val="21"/>
              </w:rPr>
            </w:pPr>
          </w:p>
        </w:tc>
        <w:tc>
          <w:tcPr>
            <w:tcW w:w="1000" w:type="dxa"/>
            <w:noWrap w:val="0"/>
            <w:vAlign w:val="center"/>
          </w:tcPr>
          <w:p>
            <w:pPr>
              <w:spacing w:line="360" w:lineRule="auto"/>
              <w:jc w:val="center"/>
              <w:rPr>
                <w:rFonts w:hint="eastAsia" w:ascii="宋体" w:hAnsi="宋体" w:cs="宋体"/>
                <w:szCs w:val="21"/>
              </w:rPr>
            </w:pPr>
          </w:p>
        </w:tc>
        <w:tc>
          <w:tcPr>
            <w:tcW w:w="1100" w:type="dxa"/>
            <w:noWrap w:val="0"/>
            <w:vAlign w:val="top"/>
          </w:tcPr>
          <w:p>
            <w:pPr>
              <w:spacing w:line="360" w:lineRule="auto"/>
              <w:jc w:val="center"/>
              <w:rPr>
                <w:rFonts w:hint="eastAsia" w:ascii="宋体" w:hAnsi="宋体" w:cs="宋体"/>
                <w:szCs w:val="21"/>
              </w:rPr>
            </w:pPr>
          </w:p>
        </w:tc>
        <w:tc>
          <w:tcPr>
            <w:tcW w:w="1117" w:type="dxa"/>
            <w:noWrap w:val="0"/>
            <w:vAlign w:val="center"/>
          </w:tcPr>
          <w:p>
            <w:pPr>
              <w:spacing w:line="360" w:lineRule="auto"/>
              <w:jc w:val="center"/>
              <w:rPr>
                <w:rFonts w:hint="eastAsia" w:ascii="宋体" w:hAnsi="宋体" w:cs="宋体"/>
                <w:szCs w:val="21"/>
              </w:rPr>
            </w:pPr>
          </w:p>
        </w:tc>
        <w:tc>
          <w:tcPr>
            <w:tcW w:w="802" w:type="dxa"/>
            <w:noWrap w:val="0"/>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040" w:type="dxa"/>
            <w:noWrap w:val="0"/>
            <w:vAlign w:val="center"/>
          </w:tcPr>
          <w:p>
            <w:pPr>
              <w:spacing w:line="360" w:lineRule="auto"/>
              <w:jc w:val="center"/>
              <w:rPr>
                <w:rFonts w:hint="eastAsia" w:ascii="宋体" w:hAnsi="宋体" w:cs="宋体"/>
                <w:szCs w:val="21"/>
              </w:rPr>
            </w:pPr>
          </w:p>
        </w:tc>
        <w:tc>
          <w:tcPr>
            <w:tcW w:w="1123" w:type="dxa"/>
            <w:noWrap w:val="0"/>
            <w:vAlign w:val="center"/>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765" w:type="dxa"/>
            <w:noWrap w:val="0"/>
            <w:vAlign w:val="top"/>
          </w:tcPr>
          <w:p>
            <w:pPr>
              <w:spacing w:line="460" w:lineRule="exact"/>
              <w:rPr>
                <w:rFonts w:hint="eastAsia" w:ascii="宋体" w:hAnsi="宋体" w:cs="宋体"/>
              </w:rPr>
            </w:pPr>
          </w:p>
        </w:tc>
        <w:tc>
          <w:tcPr>
            <w:tcW w:w="8799" w:type="dxa"/>
            <w:gridSpan w:val="8"/>
            <w:noWrap w:val="0"/>
            <w:vAlign w:val="center"/>
          </w:tcPr>
          <w:p>
            <w:pPr>
              <w:spacing w:line="460" w:lineRule="exact"/>
              <w:rPr>
                <w:rFonts w:hint="eastAsia" w:ascii="宋体" w:hAnsi="宋体" w:cs="宋体"/>
              </w:rPr>
            </w:pPr>
            <w:r>
              <w:rPr>
                <w:rFonts w:hint="eastAsia" w:ascii="宋体" w:hAnsi="宋体" w:cs="宋体"/>
              </w:rPr>
              <w:t>总报价大写：                           小写：</w:t>
            </w:r>
          </w:p>
        </w:tc>
      </w:tr>
    </w:tbl>
    <w:p>
      <w:pPr>
        <w:spacing w:line="360" w:lineRule="auto"/>
        <w:ind w:firstLine="422" w:firstLineChars="200"/>
        <w:rPr>
          <w:rFonts w:hint="eastAsia" w:ascii="宋体" w:hAnsi="宋体" w:cs="宋体"/>
          <w:b/>
          <w:bCs/>
          <w:szCs w:val="21"/>
        </w:rPr>
      </w:pPr>
    </w:p>
    <w:p>
      <w:pPr>
        <w:spacing w:line="360" w:lineRule="auto"/>
        <w:ind w:firstLine="420" w:firstLineChars="200"/>
        <w:rPr>
          <w:rFonts w:hint="eastAsia" w:ascii="宋体" w:hAnsi="宋体" w:cs="宋体"/>
          <w:szCs w:val="21"/>
        </w:rPr>
      </w:pPr>
    </w:p>
    <w:p>
      <w:pPr>
        <w:spacing w:line="360" w:lineRule="auto"/>
        <w:rPr>
          <w:rFonts w:hint="eastAsia" w:ascii="宋体" w:hAnsi="宋体" w:cs="宋体"/>
          <w:sz w:val="24"/>
        </w:rPr>
      </w:pPr>
      <w:r>
        <w:rPr>
          <w:rFonts w:hint="eastAsia" w:ascii="宋体" w:hAnsi="宋体" w:cs="宋体"/>
          <w:sz w:val="24"/>
        </w:rPr>
        <w:t xml:space="preserve">                                供应商名称（全称并加盖公章）：</w:t>
      </w:r>
    </w:p>
    <w:p>
      <w:pPr>
        <w:spacing w:line="360" w:lineRule="auto"/>
        <w:rPr>
          <w:rFonts w:hint="eastAsia" w:ascii="宋体" w:hAnsi="宋体" w:cs="宋体"/>
          <w:sz w:val="24"/>
        </w:rPr>
      </w:pPr>
      <w:r>
        <w:rPr>
          <w:rFonts w:hint="eastAsia" w:ascii="宋体" w:hAnsi="宋体" w:cs="宋体"/>
          <w:sz w:val="24"/>
        </w:rPr>
        <w:t xml:space="preserve">                                法定代表人或其委托代理人（签字）：</w:t>
      </w:r>
    </w:p>
    <w:p>
      <w:pPr>
        <w:adjustRightInd w:val="0"/>
        <w:spacing w:line="400" w:lineRule="exact"/>
        <w:ind w:firstLine="420" w:firstLineChars="200"/>
        <w:jc w:val="left"/>
        <w:textAlignment w:val="baseline"/>
        <w:rPr>
          <w:rFonts w:hint="eastAsia" w:ascii="宋体" w:hAnsi="宋体" w:cs="宋体"/>
          <w:szCs w:val="21"/>
        </w:rPr>
      </w:pPr>
      <w:r>
        <w:rPr>
          <w:rFonts w:hint="eastAsia" w:ascii="宋体" w:hAnsi="宋体" w:cs="宋体"/>
          <w:szCs w:val="21"/>
        </w:rPr>
        <w:t xml:space="preserve">                                                   年    月   日</w:t>
      </w:r>
    </w:p>
    <w:p>
      <w:pPr>
        <w:spacing w:line="360" w:lineRule="auto"/>
        <w:ind w:firstLine="420" w:firstLineChars="200"/>
        <w:rPr>
          <w:rFonts w:hint="eastAsia" w:ascii="宋体" w:hAnsi="宋体" w:cs="宋体"/>
          <w:szCs w:val="21"/>
        </w:rPr>
      </w:pP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 xml:space="preserve">    </w:t>
      </w:r>
    </w:p>
    <w:p>
      <w:pPr>
        <w:pStyle w:val="14"/>
        <w:rPr>
          <w:rFonts w:hint="eastAsia" w:ascii="宋体" w:hAnsi="宋体" w:cs="宋体"/>
          <w:szCs w:val="21"/>
        </w:rPr>
      </w:pPr>
    </w:p>
    <w:p>
      <w:pPr>
        <w:pStyle w:val="15"/>
        <w:rPr>
          <w:rFonts w:hint="eastAsia" w:hAnsi="宋体"/>
          <w:szCs w:val="21"/>
        </w:rPr>
      </w:pPr>
    </w:p>
    <w:p>
      <w:pPr>
        <w:spacing w:line="360" w:lineRule="auto"/>
        <w:rPr>
          <w:rFonts w:hint="eastAsia" w:ascii="宋体" w:hAnsi="宋体" w:cs="宋体"/>
          <w:b/>
        </w:rPr>
      </w:pPr>
    </w:p>
    <w:p>
      <w:pPr>
        <w:pStyle w:val="14"/>
        <w:rPr>
          <w:rFonts w:hint="eastAsia" w:ascii="宋体" w:hAnsi="宋体" w:cs="宋体"/>
          <w:b/>
        </w:rPr>
      </w:pPr>
    </w:p>
    <w:p>
      <w:pPr>
        <w:pStyle w:val="15"/>
        <w:rPr>
          <w:rFonts w:hint="eastAsia" w:hAnsi="宋体"/>
          <w:b/>
        </w:rPr>
      </w:pPr>
    </w:p>
    <w:p>
      <w:pPr>
        <w:spacing w:line="360" w:lineRule="auto"/>
        <w:rPr>
          <w:rFonts w:hint="eastAsia" w:ascii="宋体" w:hAnsi="宋体" w:cs="宋体"/>
        </w:rPr>
      </w:pPr>
      <w:bookmarkStart w:id="148" w:name="_Toc11308"/>
      <w:bookmarkStart w:id="149" w:name="_Toc30567"/>
      <w:bookmarkStart w:id="150" w:name="_Toc115021836"/>
      <w:bookmarkStart w:id="151" w:name="_Toc15225"/>
    </w:p>
    <w:p>
      <w:pPr>
        <w:spacing w:line="360" w:lineRule="exact"/>
        <w:rPr>
          <w:rFonts w:hint="eastAsia" w:ascii="宋体" w:hAnsi="宋体" w:cs="宋体"/>
          <w:sz w:val="28"/>
          <w:szCs w:val="28"/>
        </w:rPr>
      </w:pPr>
    </w:p>
    <w:p>
      <w:pPr>
        <w:spacing w:line="360" w:lineRule="exact"/>
        <w:rPr>
          <w:rFonts w:hint="eastAsia" w:ascii="宋体" w:hAnsi="宋体" w:cs="宋体"/>
          <w:sz w:val="28"/>
          <w:szCs w:val="28"/>
        </w:rPr>
      </w:pPr>
    </w:p>
    <w:p>
      <w:pPr>
        <w:rPr>
          <w:rFonts w:hint="eastAsia" w:ascii="宋体" w:hAnsi="宋体" w:cs="宋体"/>
          <w:sz w:val="32"/>
          <w:szCs w:val="32"/>
        </w:rPr>
      </w:pPr>
      <w:r>
        <w:rPr>
          <w:rFonts w:hint="eastAsia" w:ascii="宋体" w:hAnsi="宋体" w:cs="宋体"/>
          <w:sz w:val="32"/>
          <w:szCs w:val="32"/>
        </w:rPr>
        <w:br w:type="page"/>
      </w:r>
    </w:p>
    <w:p>
      <w:pPr>
        <w:pStyle w:val="5"/>
        <w:numPr>
          <w:ilvl w:val="0"/>
          <w:numId w:val="17"/>
        </w:numPr>
        <w:spacing w:before="0" w:after="0" w:line="360" w:lineRule="auto"/>
        <w:rPr>
          <w:rFonts w:hint="eastAsia" w:ascii="宋体" w:hAnsi="宋体" w:cs="宋体"/>
          <w:sz w:val="32"/>
          <w:szCs w:val="32"/>
        </w:rPr>
      </w:pPr>
      <w:r>
        <w:rPr>
          <w:rFonts w:hint="eastAsia" w:ascii="宋体" w:hAnsi="宋体" w:cs="宋体"/>
          <w:sz w:val="32"/>
          <w:szCs w:val="32"/>
        </w:rPr>
        <w:t>技术响应表</w:t>
      </w:r>
      <w:bookmarkEnd w:id="148"/>
      <w:bookmarkEnd w:id="149"/>
      <w:bookmarkEnd w:id="150"/>
    </w:p>
    <w:bookmarkEnd w:id="151"/>
    <w:p>
      <w:pPr>
        <w:spacing w:line="360" w:lineRule="auto"/>
        <w:ind w:firstLine="420" w:firstLineChars="200"/>
        <w:rPr>
          <w:rFonts w:hint="eastAsia" w:ascii="宋体" w:hAnsi="宋体" w:cs="宋体"/>
          <w:szCs w:val="21"/>
        </w:rPr>
      </w:pPr>
      <w:r>
        <w:rPr>
          <w:rFonts w:hint="eastAsia" w:ascii="宋体" w:hAnsi="宋体" w:cs="宋体"/>
          <w:szCs w:val="21"/>
        </w:rPr>
        <w:t>项目名称：                                             交易编号：</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700"/>
        <w:gridCol w:w="600"/>
        <w:gridCol w:w="2350"/>
        <w:gridCol w:w="2204"/>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651" w:type="dxa"/>
            <w:noWrap w:val="0"/>
            <w:vAlign w:val="center"/>
          </w:tcPr>
          <w:p>
            <w:pPr>
              <w:spacing w:line="240" w:lineRule="atLeast"/>
              <w:jc w:val="center"/>
              <w:rPr>
                <w:rFonts w:hint="eastAsia" w:ascii="宋体" w:hAnsi="宋体" w:cs="宋体"/>
                <w:szCs w:val="21"/>
              </w:rPr>
            </w:pPr>
            <w:r>
              <w:rPr>
                <w:rFonts w:hint="eastAsia" w:ascii="宋体" w:hAnsi="宋体" w:cs="宋体"/>
                <w:szCs w:val="21"/>
              </w:rPr>
              <w:t>序号</w:t>
            </w:r>
          </w:p>
        </w:tc>
        <w:tc>
          <w:tcPr>
            <w:tcW w:w="1700" w:type="dxa"/>
            <w:noWrap w:val="0"/>
            <w:vAlign w:val="center"/>
          </w:tcPr>
          <w:p>
            <w:pPr>
              <w:spacing w:line="240" w:lineRule="atLeast"/>
              <w:jc w:val="center"/>
              <w:rPr>
                <w:rFonts w:hint="eastAsia" w:ascii="宋体" w:hAnsi="宋体" w:cs="宋体"/>
                <w:szCs w:val="21"/>
              </w:rPr>
            </w:pPr>
            <w:r>
              <w:rPr>
                <w:rFonts w:hint="eastAsia" w:ascii="宋体" w:hAnsi="宋体" w:cs="宋体"/>
                <w:szCs w:val="21"/>
              </w:rPr>
              <w:t>标的名称</w:t>
            </w:r>
          </w:p>
        </w:tc>
        <w:tc>
          <w:tcPr>
            <w:tcW w:w="600" w:type="dxa"/>
            <w:noWrap w:val="0"/>
            <w:vAlign w:val="center"/>
          </w:tcPr>
          <w:p>
            <w:pPr>
              <w:spacing w:line="240" w:lineRule="atLeast"/>
              <w:jc w:val="center"/>
              <w:rPr>
                <w:rFonts w:hint="eastAsia" w:ascii="宋体" w:hAnsi="宋体" w:cs="宋体"/>
                <w:szCs w:val="21"/>
              </w:rPr>
            </w:pPr>
            <w:r>
              <w:rPr>
                <w:rFonts w:hint="eastAsia" w:ascii="宋体" w:hAnsi="宋体" w:cs="宋体"/>
                <w:szCs w:val="21"/>
              </w:rPr>
              <w:t>数量</w:t>
            </w:r>
          </w:p>
        </w:tc>
        <w:tc>
          <w:tcPr>
            <w:tcW w:w="2350" w:type="dxa"/>
            <w:noWrap w:val="0"/>
            <w:vAlign w:val="center"/>
          </w:tcPr>
          <w:p>
            <w:pPr>
              <w:spacing w:line="240" w:lineRule="atLeast"/>
              <w:jc w:val="center"/>
              <w:rPr>
                <w:rFonts w:hint="eastAsia" w:ascii="宋体" w:hAnsi="宋体" w:cs="宋体"/>
                <w:szCs w:val="21"/>
              </w:rPr>
            </w:pPr>
            <w:r>
              <w:rPr>
                <w:rFonts w:hint="eastAsia" w:ascii="宋体" w:hAnsi="宋体" w:cs="宋体"/>
                <w:szCs w:val="21"/>
              </w:rPr>
              <w:t>磋商文件技术规格要求</w:t>
            </w:r>
          </w:p>
        </w:tc>
        <w:tc>
          <w:tcPr>
            <w:tcW w:w="2204" w:type="dxa"/>
            <w:noWrap w:val="0"/>
            <w:vAlign w:val="center"/>
          </w:tcPr>
          <w:p>
            <w:pPr>
              <w:spacing w:line="240" w:lineRule="atLeast"/>
              <w:jc w:val="center"/>
              <w:rPr>
                <w:rFonts w:hint="eastAsia" w:ascii="宋体" w:hAnsi="宋体" w:cs="宋体"/>
                <w:szCs w:val="21"/>
              </w:rPr>
            </w:pPr>
            <w:r>
              <w:rPr>
                <w:rFonts w:hint="eastAsia" w:ascii="宋体" w:hAnsi="宋体" w:cs="宋体"/>
                <w:szCs w:val="21"/>
              </w:rPr>
              <w:t>货物实际技术规格</w:t>
            </w:r>
          </w:p>
        </w:tc>
        <w:tc>
          <w:tcPr>
            <w:tcW w:w="1109" w:type="dxa"/>
            <w:noWrap w:val="0"/>
            <w:vAlign w:val="center"/>
          </w:tcPr>
          <w:p>
            <w:pPr>
              <w:spacing w:line="240" w:lineRule="atLeast"/>
              <w:jc w:val="center"/>
              <w:rPr>
                <w:rFonts w:hint="eastAsia" w:ascii="宋体" w:hAnsi="宋体" w:cs="宋体"/>
                <w:szCs w:val="21"/>
              </w:rPr>
            </w:pPr>
            <w:r>
              <w:rPr>
                <w:rFonts w:hint="eastAsia" w:ascii="宋体" w:hAnsi="宋体" w:cs="宋体"/>
                <w:szCs w:val="21"/>
              </w:rPr>
              <w:t xml:space="preserve"> 响应/</w:t>
            </w:r>
          </w:p>
          <w:p>
            <w:pPr>
              <w:spacing w:line="240" w:lineRule="atLeast"/>
              <w:jc w:val="center"/>
              <w:rPr>
                <w:rFonts w:hint="eastAsia"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jc w:val="center"/>
        </w:trPr>
        <w:tc>
          <w:tcPr>
            <w:tcW w:w="651" w:type="dxa"/>
            <w:noWrap w:val="0"/>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700" w:type="dxa"/>
            <w:noWrap w:val="0"/>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无人值守人防警报中转站控制系统</w:t>
            </w:r>
          </w:p>
          <w:p>
            <w:pPr>
              <w:spacing w:line="240" w:lineRule="atLeast"/>
              <w:jc w:val="center"/>
              <w:rPr>
                <w:rFonts w:hint="eastAsia" w:ascii="宋体" w:hAnsi="宋体" w:eastAsia="宋体" w:cs="宋体"/>
                <w:szCs w:val="21"/>
                <w:lang w:val="en-US" w:eastAsia="zh-CN"/>
              </w:rPr>
            </w:pPr>
          </w:p>
        </w:tc>
        <w:tc>
          <w:tcPr>
            <w:tcW w:w="600" w:type="dxa"/>
            <w:noWrap w:val="0"/>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2350" w:type="dxa"/>
            <w:noWrap w:val="0"/>
            <w:vAlign w:val="center"/>
          </w:tcPr>
          <w:p>
            <w:pPr>
              <w:spacing w:line="360" w:lineRule="auto"/>
              <w:jc w:val="center"/>
              <w:rPr>
                <w:rFonts w:hint="eastAsia" w:ascii="宋体" w:hAnsi="宋体" w:cs="宋体"/>
                <w:szCs w:val="21"/>
              </w:rPr>
            </w:pPr>
          </w:p>
        </w:tc>
        <w:tc>
          <w:tcPr>
            <w:tcW w:w="2204" w:type="dxa"/>
            <w:noWrap w:val="0"/>
            <w:vAlign w:val="top"/>
          </w:tcPr>
          <w:p>
            <w:pPr>
              <w:spacing w:line="360" w:lineRule="auto"/>
              <w:jc w:val="center"/>
              <w:rPr>
                <w:rFonts w:hint="eastAsia" w:ascii="宋体" w:hAnsi="宋体" w:cs="宋体"/>
                <w:szCs w:val="21"/>
              </w:rPr>
            </w:pPr>
          </w:p>
        </w:tc>
        <w:tc>
          <w:tcPr>
            <w:tcW w:w="1109" w:type="dxa"/>
            <w:noWrap w:val="0"/>
            <w:vAlign w:val="top"/>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exact"/>
          <w:jc w:val="center"/>
        </w:trPr>
        <w:tc>
          <w:tcPr>
            <w:tcW w:w="651" w:type="dxa"/>
            <w:noWrap w:val="0"/>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700" w:type="dxa"/>
            <w:noWrap w:val="0"/>
            <w:vAlign w:val="center"/>
          </w:tcPr>
          <w:p>
            <w:pPr>
              <w:spacing w:line="240" w:lineRule="atLeast"/>
              <w:jc w:val="center"/>
              <w:rPr>
                <w:rFonts w:hint="eastAsia" w:ascii="宋体" w:hAnsi="宋体" w:eastAsia="宋体" w:cs="宋体"/>
                <w:szCs w:val="21"/>
              </w:rPr>
            </w:pPr>
            <w:r>
              <w:rPr>
                <w:rFonts w:hint="eastAsia" w:ascii="宋体" w:hAnsi="宋体" w:eastAsia="宋体" w:cs="宋体"/>
                <w:szCs w:val="21"/>
              </w:rPr>
              <w:t>人防电声警报器</w:t>
            </w:r>
          </w:p>
          <w:p>
            <w:pPr>
              <w:spacing w:line="240" w:lineRule="atLeast"/>
              <w:jc w:val="center"/>
              <w:rPr>
                <w:rFonts w:hint="eastAsia" w:ascii="宋体" w:hAnsi="宋体" w:eastAsia="宋体" w:cs="宋体"/>
                <w:szCs w:val="21"/>
                <w:lang w:val="en-US" w:eastAsia="zh-CN"/>
              </w:rPr>
            </w:pPr>
          </w:p>
        </w:tc>
        <w:tc>
          <w:tcPr>
            <w:tcW w:w="600" w:type="dxa"/>
            <w:noWrap w:val="0"/>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2350" w:type="dxa"/>
            <w:noWrap w:val="0"/>
            <w:vAlign w:val="center"/>
          </w:tcPr>
          <w:p>
            <w:pPr>
              <w:spacing w:line="360" w:lineRule="auto"/>
              <w:jc w:val="center"/>
              <w:rPr>
                <w:rFonts w:hint="eastAsia" w:ascii="宋体" w:hAnsi="宋体" w:cs="宋体"/>
                <w:szCs w:val="21"/>
              </w:rPr>
            </w:pPr>
          </w:p>
        </w:tc>
        <w:tc>
          <w:tcPr>
            <w:tcW w:w="2204" w:type="dxa"/>
            <w:noWrap w:val="0"/>
            <w:vAlign w:val="top"/>
          </w:tcPr>
          <w:p>
            <w:pPr>
              <w:spacing w:line="360" w:lineRule="auto"/>
              <w:jc w:val="center"/>
              <w:rPr>
                <w:rFonts w:hint="eastAsia" w:ascii="宋体" w:hAnsi="宋体" w:cs="宋体"/>
                <w:szCs w:val="21"/>
              </w:rPr>
            </w:pPr>
          </w:p>
        </w:tc>
        <w:tc>
          <w:tcPr>
            <w:tcW w:w="1109" w:type="dxa"/>
            <w:noWrap w:val="0"/>
            <w:vAlign w:val="top"/>
          </w:tcPr>
          <w:p>
            <w:pPr>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exact"/>
          <w:jc w:val="center"/>
        </w:trPr>
        <w:tc>
          <w:tcPr>
            <w:tcW w:w="651" w:type="dxa"/>
            <w:noWrap w:val="0"/>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700" w:type="dxa"/>
            <w:noWrap w:val="0"/>
            <w:vAlign w:val="center"/>
          </w:tcPr>
          <w:p>
            <w:pPr>
              <w:spacing w:line="240" w:lineRule="atLeast"/>
              <w:jc w:val="center"/>
              <w:rPr>
                <w:rFonts w:hint="eastAsia" w:ascii="宋体" w:hAnsi="宋体" w:eastAsia="宋体" w:cs="宋体"/>
                <w:szCs w:val="21"/>
                <w:lang w:val="en-US" w:eastAsia="zh-CN"/>
              </w:rPr>
            </w:pPr>
            <w:r>
              <w:rPr>
                <w:rFonts w:hint="eastAsia" w:ascii="宋体" w:hAnsi="宋体" w:eastAsia="宋体" w:cs="宋体"/>
                <w:szCs w:val="21"/>
              </w:rPr>
              <w:t>现有警报系统维护改造</w:t>
            </w:r>
          </w:p>
        </w:tc>
        <w:tc>
          <w:tcPr>
            <w:tcW w:w="600" w:type="dxa"/>
            <w:noWrap w:val="0"/>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2350" w:type="dxa"/>
            <w:noWrap w:val="0"/>
            <w:vAlign w:val="center"/>
          </w:tcPr>
          <w:p>
            <w:pPr>
              <w:spacing w:line="360" w:lineRule="auto"/>
              <w:jc w:val="center"/>
              <w:rPr>
                <w:rFonts w:hint="eastAsia" w:ascii="宋体" w:hAnsi="宋体" w:cs="宋体"/>
                <w:szCs w:val="21"/>
              </w:rPr>
            </w:pPr>
          </w:p>
        </w:tc>
        <w:tc>
          <w:tcPr>
            <w:tcW w:w="2204" w:type="dxa"/>
            <w:noWrap w:val="0"/>
            <w:vAlign w:val="top"/>
          </w:tcPr>
          <w:p>
            <w:pPr>
              <w:spacing w:line="360" w:lineRule="auto"/>
              <w:jc w:val="center"/>
              <w:rPr>
                <w:rFonts w:hint="eastAsia" w:ascii="宋体" w:hAnsi="宋体" w:cs="宋体"/>
                <w:szCs w:val="21"/>
              </w:rPr>
            </w:pPr>
          </w:p>
        </w:tc>
        <w:tc>
          <w:tcPr>
            <w:tcW w:w="1109" w:type="dxa"/>
            <w:noWrap w:val="0"/>
            <w:vAlign w:val="top"/>
          </w:tcPr>
          <w:p>
            <w:pPr>
              <w:spacing w:line="360" w:lineRule="auto"/>
              <w:jc w:val="center"/>
              <w:rPr>
                <w:rFonts w:hint="eastAsia" w:ascii="宋体" w:hAnsi="宋体" w:cs="宋体"/>
                <w:szCs w:val="21"/>
              </w:rPr>
            </w:pPr>
          </w:p>
        </w:tc>
      </w:tr>
    </w:tbl>
    <w:p>
      <w:pPr>
        <w:rPr>
          <w:rFonts w:hint="eastAsia" w:ascii="宋体" w:hAnsi="宋体" w:cs="宋体"/>
          <w:color w:val="000000"/>
          <w:szCs w:val="21"/>
        </w:rPr>
      </w:pPr>
      <w:r>
        <w:rPr>
          <w:rFonts w:hint="eastAsia" w:ascii="宋体" w:hAnsi="宋体" w:cs="宋体"/>
          <w:color w:val="000000"/>
          <w:szCs w:val="21"/>
        </w:rPr>
        <w:t>注：供应商必须如实填写上表。</w:t>
      </w:r>
    </w:p>
    <w:p>
      <w:pPr>
        <w:adjustRightInd w:val="0"/>
        <w:snapToGrid w:val="0"/>
        <w:ind w:right="210" w:rightChars="100" w:firstLine="210" w:firstLineChars="100"/>
        <w:rPr>
          <w:rFonts w:hint="eastAsia" w:ascii="宋体" w:hAnsi="宋体" w:cs="宋体"/>
        </w:rPr>
      </w:pPr>
    </w:p>
    <w:p>
      <w:pPr>
        <w:spacing w:line="360" w:lineRule="auto"/>
        <w:rPr>
          <w:rFonts w:hint="eastAsia" w:ascii="宋体" w:hAnsi="宋体" w:cs="宋体"/>
          <w:sz w:val="24"/>
        </w:rPr>
      </w:pPr>
      <w:r>
        <w:rPr>
          <w:rFonts w:hint="eastAsia" w:ascii="宋体" w:hAnsi="宋体" w:cs="宋体"/>
          <w:sz w:val="24"/>
        </w:rPr>
        <w:t xml:space="preserve">                                供应商名称（全称并加盖公章）：</w:t>
      </w:r>
    </w:p>
    <w:p>
      <w:pPr>
        <w:spacing w:line="360" w:lineRule="auto"/>
        <w:rPr>
          <w:rFonts w:hint="eastAsia" w:ascii="宋体" w:hAnsi="宋体" w:cs="宋体"/>
          <w:sz w:val="24"/>
        </w:rPr>
      </w:pPr>
      <w:r>
        <w:rPr>
          <w:rFonts w:hint="eastAsia" w:ascii="宋体" w:hAnsi="宋体" w:cs="宋体"/>
          <w:sz w:val="24"/>
        </w:rPr>
        <w:t xml:space="preserve">                                法定代表人或其委托代理人（签字）：</w:t>
      </w:r>
    </w:p>
    <w:p>
      <w:pPr>
        <w:spacing w:line="360" w:lineRule="auto"/>
        <w:ind w:firstLine="420" w:firstLineChars="200"/>
        <w:rPr>
          <w:rFonts w:hint="eastAsia" w:ascii="宋体" w:hAnsi="宋体" w:cs="宋体"/>
          <w:szCs w:val="21"/>
        </w:rPr>
      </w:pP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 xml:space="preserve">   </w:t>
      </w:r>
    </w:p>
    <w:p>
      <w:pPr>
        <w:adjustRightInd w:val="0"/>
        <w:snapToGrid w:val="0"/>
        <w:ind w:right="210" w:rightChars="100" w:firstLine="6720" w:firstLineChars="3200"/>
        <w:rPr>
          <w:rFonts w:hint="eastAsia" w:ascii="宋体" w:hAnsi="宋体" w:cs="宋体"/>
        </w:rPr>
      </w:pPr>
      <w:r>
        <w:rPr>
          <w:rFonts w:hint="eastAsia" w:ascii="宋体" w:hAnsi="宋体" w:cs="宋体"/>
          <w:szCs w:val="21"/>
        </w:rPr>
        <w:t xml:space="preserve"> 年  月  日</w:t>
      </w:r>
    </w:p>
    <w:p>
      <w:pPr>
        <w:adjustRightInd w:val="0"/>
        <w:snapToGrid w:val="0"/>
        <w:ind w:right="210" w:rightChars="100" w:firstLine="210" w:firstLineChars="100"/>
        <w:rPr>
          <w:rFonts w:hint="eastAsia" w:ascii="宋体" w:hAnsi="宋体" w:cs="宋体"/>
        </w:rPr>
      </w:pPr>
    </w:p>
    <w:p>
      <w:pPr>
        <w:adjustRightInd w:val="0"/>
        <w:snapToGrid w:val="0"/>
        <w:ind w:right="210" w:rightChars="100" w:firstLine="210" w:firstLineChars="100"/>
        <w:rPr>
          <w:rFonts w:hint="eastAsia" w:ascii="宋体" w:hAnsi="宋体" w:cs="宋体"/>
        </w:rPr>
      </w:pPr>
      <w:r>
        <w:rPr>
          <w:rFonts w:hint="eastAsia" w:ascii="宋体" w:hAnsi="宋体" w:cs="宋体"/>
        </w:rPr>
        <w:t xml:space="preserve">                                        </w:t>
      </w:r>
    </w:p>
    <w:p>
      <w:pPr>
        <w:ind w:firstLine="735" w:firstLineChars="350"/>
        <w:jc w:val="left"/>
        <w:rPr>
          <w:rFonts w:hint="eastAsia" w:ascii="宋体" w:hAnsi="宋体" w:cs="宋体"/>
        </w:rPr>
      </w:pPr>
      <w:r>
        <w:rPr>
          <w:rFonts w:hint="eastAsia" w:ascii="宋体" w:hAnsi="宋体" w:cs="宋体"/>
        </w:rPr>
        <w:t xml:space="preserve">                                       </w:t>
      </w:r>
    </w:p>
    <w:p>
      <w:pPr>
        <w:jc w:val="left"/>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pStyle w:val="2"/>
        <w:rPr>
          <w:rFonts w:hint="eastAsia" w:ascii="宋体" w:hAnsi="宋体" w:cs="宋体"/>
        </w:rPr>
      </w:pPr>
    </w:p>
    <w:p>
      <w:pPr>
        <w:rPr>
          <w:rFonts w:hint="eastAsia"/>
        </w:rPr>
      </w:pPr>
    </w:p>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p>
    <w:p>
      <w:pPr>
        <w:jc w:val="center"/>
        <w:rPr>
          <w:rFonts w:hint="eastAsia" w:ascii="宋体" w:hAnsi="宋体" w:cs="宋体"/>
        </w:rPr>
      </w:pPr>
      <w:bookmarkStart w:id="152" w:name="_Toc24554"/>
      <w:bookmarkStart w:id="153" w:name="_Toc31901"/>
      <w:bookmarkStart w:id="154" w:name="_Toc115021837"/>
    </w:p>
    <w:p>
      <w:pPr>
        <w:rPr>
          <w:rFonts w:hint="eastAsia" w:ascii="宋体" w:hAnsi="宋体" w:cs="宋体"/>
          <w:sz w:val="32"/>
          <w:szCs w:val="32"/>
        </w:rPr>
      </w:pPr>
      <w:r>
        <w:rPr>
          <w:rFonts w:hint="eastAsia" w:ascii="宋体" w:hAnsi="宋体" w:cs="宋体"/>
          <w:sz w:val="32"/>
          <w:szCs w:val="32"/>
        </w:rPr>
        <w:br w:type="page"/>
      </w:r>
    </w:p>
    <w:p>
      <w:pPr>
        <w:pStyle w:val="5"/>
        <w:numPr>
          <w:ilvl w:val="0"/>
          <w:numId w:val="17"/>
        </w:numPr>
        <w:spacing w:before="0" w:after="0" w:line="360" w:lineRule="auto"/>
        <w:rPr>
          <w:rFonts w:hint="eastAsia" w:ascii="宋体" w:hAnsi="宋体" w:cs="宋体"/>
          <w:sz w:val="32"/>
          <w:szCs w:val="32"/>
        </w:rPr>
      </w:pPr>
      <w:r>
        <w:rPr>
          <w:rFonts w:hint="eastAsia" w:ascii="宋体" w:hAnsi="宋体" w:cs="宋体"/>
          <w:sz w:val="32"/>
          <w:szCs w:val="32"/>
        </w:rPr>
        <w:t>商务响应表</w:t>
      </w:r>
      <w:bookmarkEnd w:id="152"/>
      <w:bookmarkEnd w:id="153"/>
      <w:bookmarkEnd w:id="154"/>
    </w:p>
    <w:p>
      <w:pPr>
        <w:spacing w:line="360" w:lineRule="auto"/>
        <w:ind w:firstLine="420" w:firstLineChars="200"/>
        <w:rPr>
          <w:rFonts w:hint="eastAsia" w:ascii="宋体" w:hAnsi="宋体" w:cs="宋体"/>
          <w:szCs w:val="21"/>
        </w:rPr>
      </w:pPr>
      <w:r>
        <w:rPr>
          <w:rFonts w:hint="eastAsia" w:ascii="宋体" w:hAnsi="宋体" w:cs="宋体"/>
          <w:szCs w:val="21"/>
        </w:rPr>
        <w:t>项目名称：                                        交易编号：</w:t>
      </w:r>
    </w:p>
    <w:tbl>
      <w:tblPr>
        <w:tblStyle w:val="39"/>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54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ascii="宋体" w:hAnsi="宋体" w:cs="宋体"/>
                <w:szCs w:val="21"/>
              </w:rPr>
            </w:pPr>
            <w:r>
              <w:rPr>
                <w:rFonts w:hint="eastAsia" w:ascii="宋体" w:hAnsi="宋体" w:cs="宋体"/>
                <w:szCs w:val="21"/>
              </w:rPr>
              <w:t>序号</w:t>
            </w:r>
          </w:p>
        </w:tc>
        <w:tc>
          <w:tcPr>
            <w:tcW w:w="2700"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ascii="宋体" w:hAnsi="宋体" w:cs="宋体"/>
                <w:szCs w:val="21"/>
              </w:rPr>
            </w:pPr>
            <w:r>
              <w:rPr>
                <w:rFonts w:hint="eastAsia" w:ascii="宋体" w:hAnsi="宋体" w:cs="宋体"/>
                <w:szCs w:val="21"/>
              </w:rPr>
              <w:t>磋商文件要求</w:t>
            </w:r>
          </w:p>
        </w:tc>
        <w:tc>
          <w:tcPr>
            <w:tcW w:w="1260"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ascii="宋体" w:hAnsi="宋体" w:cs="宋体"/>
                <w:szCs w:val="21"/>
              </w:rPr>
            </w:pPr>
            <w:r>
              <w:rPr>
                <w:rFonts w:hint="eastAsia" w:ascii="宋体" w:hAnsi="宋体" w:cs="宋体"/>
                <w:szCs w:val="21"/>
              </w:rPr>
              <w:t>是否响应</w:t>
            </w:r>
          </w:p>
        </w:tc>
        <w:tc>
          <w:tcPr>
            <w:tcW w:w="3020"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ascii="宋体" w:hAnsi="宋体" w:cs="宋体"/>
                <w:szCs w:val="21"/>
              </w:rPr>
            </w:pPr>
            <w:r>
              <w:rPr>
                <w:rFonts w:hint="eastAsia" w:ascii="宋体" w:hAnsi="宋体" w:cs="宋体"/>
                <w:szCs w:val="21"/>
              </w:rPr>
              <w:t>供应商的承诺或说明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154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N w:val="0"/>
              <w:snapToGrid w:val="0"/>
              <w:spacing w:before="156" w:line="240" w:lineRule="exact"/>
              <w:jc w:val="center"/>
              <w:rPr>
                <w:rFonts w:hint="eastAsia" w:ascii="宋体" w:hAnsi="宋体" w:cs="宋体"/>
                <w:szCs w:val="21"/>
              </w:rPr>
            </w:pPr>
          </w:p>
        </w:tc>
        <w:tc>
          <w:tcPr>
            <w:tcW w:w="27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宋体" w:hAnsi="宋体" w:cs="宋体"/>
                <w:szCs w:val="21"/>
              </w:rPr>
            </w:pPr>
          </w:p>
        </w:tc>
        <w:tc>
          <w:tcPr>
            <w:tcW w:w="30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154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N w:val="0"/>
              <w:snapToGrid w:val="0"/>
              <w:spacing w:before="156" w:line="240" w:lineRule="exact"/>
              <w:jc w:val="center"/>
              <w:rPr>
                <w:rFonts w:hint="eastAsia" w:ascii="宋体" w:hAnsi="宋体" w:cs="宋体"/>
                <w:szCs w:val="21"/>
              </w:rPr>
            </w:pPr>
          </w:p>
        </w:tc>
        <w:tc>
          <w:tcPr>
            <w:tcW w:w="27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宋体" w:hAnsi="宋体" w:cs="宋体"/>
                <w:szCs w:val="21"/>
              </w:rPr>
            </w:pPr>
          </w:p>
        </w:tc>
        <w:tc>
          <w:tcPr>
            <w:tcW w:w="30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1548"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napToGrid w:val="0"/>
              <w:spacing w:before="156" w:line="240" w:lineRule="exact"/>
              <w:jc w:val="center"/>
              <w:rPr>
                <w:rFonts w:hint="eastAsia" w:ascii="宋体" w:hAnsi="宋体" w:cs="宋体"/>
                <w:szCs w:val="21"/>
              </w:rPr>
            </w:pPr>
          </w:p>
        </w:tc>
        <w:tc>
          <w:tcPr>
            <w:tcW w:w="2700"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宋体" w:hAnsi="宋体" w:cs="宋体"/>
                <w:szCs w:val="21"/>
              </w:rPr>
            </w:pPr>
          </w:p>
        </w:tc>
        <w:tc>
          <w:tcPr>
            <w:tcW w:w="1260"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宋体" w:hAnsi="宋体" w:cs="宋体"/>
                <w:szCs w:val="21"/>
              </w:rPr>
            </w:pPr>
          </w:p>
        </w:tc>
        <w:tc>
          <w:tcPr>
            <w:tcW w:w="3020"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15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napToGrid w:val="0"/>
              <w:spacing w:before="156" w:line="240" w:lineRule="exact"/>
              <w:jc w:val="center"/>
              <w:rPr>
                <w:rFonts w:hint="eastAsia" w:ascii="宋体" w:hAnsi="宋体" w:cs="宋体"/>
                <w:szCs w:val="21"/>
              </w:rPr>
            </w:pPr>
          </w:p>
        </w:tc>
        <w:tc>
          <w:tcPr>
            <w:tcW w:w="27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宋体" w:hAnsi="宋体" w:cs="宋体"/>
                <w:szCs w:val="21"/>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宋体" w:hAnsi="宋体" w:cs="宋体"/>
                <w:szCs w:val="21"/>
              </w:rPr>
            </w:pPr>
          </w:p>
        </w:tc>
        <w:tc>
          <w:tcPr>
            <w:tcW w:w="30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15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napToGrid w:val="0"/>
              <w:spacing w:before="156" w:line="240" w:lineRule="exact"/>
              <w:jc w:val="center"/>
              <w:rPr>
                <w:rFonts w:hint="eastAsia" w:ascii="宋体" w:hAnsi="宋体" w:cs="宋体"/>
                <w:szCs w:val="21"/>
              </w:rPr>
            </w:pPr>
          </w:p>
        </w:tc>
        <w:tc>
          <w:tcPr>
            <w:tcW w:w="27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宋体" w:hAnsi="宋体" w:cs="宋体"/>
                <w:szCs w:val="21"/>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宋体" w:hAnsi="宋体" w:cs="宋体"/>
                <w:szCs w:val="21"/>
              </w:rPr>
            </w:pPr>
          </w:p>
        </w:tc>
        <w:tc>
          <w:tcPr>
            <w:tcW w:w="30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15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napToGrid w:val="0"/>
              <w:spacing w:before="156" w:line="240" w:lineRule="exact"/>
              <w:jc w:val="center"/>
              <w:rPr>
                <w:rFonts w:hint="eastAsia" w:ascii="宋体" w:hAnsi="宋体" w:cs="宋体"/>
                <w:szCs w:val="21"/>
              </w:rPr>
            </w:pPr>
          </w:p>
        </w:tc>
        <w:tc>
          <w:tcPr>
            <w:tcW w:w="27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宋体" w:hAnsi="宋体" w:cs="宋体"/>
                <w:szCs w:val="21"/>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宋体" w:hAnsi="宋体" w:cs="宋体"/>
                <w:szCs w:val="21"/>
              </w:rPr>
            </w:pPr>
          </w:p>
        </w:tc>
        <w:tc>
          <w:tcPr>
            <w:tcW w:w="30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15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napToGrid w:val="0"/>
              <w:spacing w:before="156" w:line="240" w:lineRule="exact"/>
              <w:jc w:val="center"/>
              <w:rPr>
                <w:rFonts w:hint="eastAsia" w:ascii="宋体" w:hAnsi="宋体" w:cs="宋体"/>
                <w:szCs w:val="21"/>
              </w:rPr>
            </w:pPr>
            <w:r>
              <w:rPr>
                <w:rFonts w:hint="eastAsia" w:ascii="宋体" w:hAnsi="宋体" w:cs="宋体"/>
                <w:szCs w:val="21"/>
              </w:rPr>
              <w:t>…</w:t>
            </w:r>
          </w:p>
        </w:tc>
        <w:tc>
          <w:tcPr>
            <w:tcW w:w="27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宋体" w:hAnsi="宋体" w:cs="宋体"/>
                <w:szCs w:val="21"/>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宋体" w:hAnsi="宋体" w:cs="宋体"/>
                <w:szCs w:val="21"/>
              </w:rPr>
            </w:pPr>
          </w:p>
        </w:tc>
        <w:tc>
          <w:tcPr>
            <w:tcW w:w="30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N w:val="0"/>
              <w:spacing w:line="240" w:lineRule="exact"/>
              <w:jc w:val="center"/>
              <w:textAlignment w:val="top"/>
              <w:rPr>
                <w:rFonts w:hint="eastAsia" w:ascii="宋体" w:hAnsi="宋体" w:cs="宋体"/>
                <w:szCs w:val="21"/>
              </w:rPr>
            </w:pPr>
          </w:p>
        </w:tc>
      </w:tr>
    </w:tbl>
    <w:p>
      <w:pPr>
        <w:rPr>
          <w:rFonts w:hint="eastAsia" w:ascii="宋体" w:hAnsi="宋体" w:cs="宋体"/>
          <w:color w:val="000000"/>
          <w:szCs w:val="21"/>
        </w:rPr>
      </w:pPr>
      <w:r>
        <w:rPr>
          <w:rFonts w:hint="eastAsia" w:ascii="宋体" w:hAnsi="宋体" w:cs="宋体"/>
          <w:color w:val="000000"/>
          <w:szCs w:val="21"/>
        </w:rPr>
        <w:t>注：1.</w:t>
      </w:r>
      <w:r>
        <w:rPr>
          <w:rFonts w:hint="eastAsia" w:ascii="宋体" w:hAnsi="宋体" w:cs="宋体"/>
          <w:szCs w:val="21"/>
        </w:rPr>
        <w:t>供应商</w:t>
      </w:r>
      <w:r>
        <w:rPr>
          <w:rFonts w:hint="eastAsia" w:ascii="宋体" w:hAnsi="宋体" w:cs="宋体"/>
          <w:color w:val="000000"/>
          <w:szCs w:val="21"/>
        </w:rPr>
        <w:t>可根据实际情况自行添加表格内容；</w:t>
      </w:r>
    </w:p>
    <w:p>
      <w:pPr>
        <w:ind w:firstLine="420" w:firstLineChars="200"/>
        <w:rPr>
          <w:rFonts w:hint="eastAsia" w:ascii="宋体" w:hAnsi="宋体" w:cs="宋体"/>
          <w:color w:val="000000"/>
          <w:szCs w:val="21"/>
        </w:rPr>
      </w:pPr>
      <w:r>
        <w:rPr>
          <w:rFonts w:hint="eastAsia" w:ascii="宋体" w:hAnsi="宋体" w:cs="宋体"/>
          <w:szCs w:val="21"/>
        </w:rPr>
        <w:t>2.供应商</w:t>
      </w:r>
      <w:r>
        <w:rPr>
          <w:rFonts w:hint="eastAsia" w:ascii="宋体" w:hAnsi="宋体" w:cs="宋体"/>
          <w:color w:val="000000"/>
          <w:szCs w:val="21"/>
        </w:rPr>
        <w:t>必须完全响应并按上表逐条填写竞争性磋商文件商务要求，否则按无效文件处理。</w:t>
      </w:r>
    </w:p>
    <w:p>
      <w:pPr>
        <w:ind w:firstLine="420" w:firstLineChars="200"/>
        <w:rPr>
          <w:rFonts w:hint="eastAsia" w:ascii="宋体" w:hAnsi="宋体" w:cs="宋体"/>
          <w:color w:val="000000"/>
          <w:szCs w:val="21"/>
        </w:rPr>
      </w:pPr>
      <w:r>
        <w:rPr>
          <w:rFonts w:hint="eastAsia" w:ascii="宋体" w:hAnsi="宋体" w:cs="宋体"/>
          <w:color w:val="000000"/>
          <w:szCs w:val="21"/>
        </w:rPr>
        <w:t>3.商务要求包括：磋商文件</w:t>
      </w:r>
      <w:r>
        <w:rPr>
          <w:rFonts w:hint="eastAsia" w:ascii="宋体" w:hAnsi="宋体" w:cs="宋体"/>
          <w:b/>
          <w:bCs/>
          <w:szCs w:val="21"/>
        </w:rPr>
        <w:t>第五章中的“商务要求”中</w:t>
      </w:r>
      <w:r>
        <w:rPr>
          <w:rFonts w:hint="eastAsia" w:ascii="宋体" w:hAnsi="宋体" w:cs="宋体"/>
          <w:szCs w:val="21"/>
        </w:rPr>
        <w:t>的</w:t>
      </w:r>
      <w:r>
        <w:rPr>
          <w:rFonts w:hint="eastAsia" w:ascii="宋体" w:hAnsi="宋体" w:cs="宋体"/>
          <w:color w:val="000000"/>
          <w:szCs w:val="21"/>
        </w:rPr>
        <w:t>内容。</w:t>
      </w:r>
    </w:p>
    <w:p>
      <w:pPr>
        <w:ind w:firstLine="420" w:firstLineChars="200"/>
        <w:rPr>
          <w:rFonts w:hint="eastAsia" w:ascii="宋体" w:hAnsi="宋体" w:cs="宋体"/>
          <w:color w:val="000000"/>
          <w:szCs w:val="21"/>
        </w:rPr>
      </w:pPr>
    </w:p>
    <w:p>
      <w:pPr>
        <w:rPr>
          <w:rFonts w:hint="eastAsia" w:ascii="宋体" w:hAnsi="宋体" w:cs="宋体"/>
          <w:color w:val="000000"/>
          <w:szCs w:val="21"/>
        </w:rPr>
      </w:pPr>
    </w:p>
    <w:p>
      <w:pPr>
        <w:spacing w:line="360" w:lineRule="auto"/>
        <w:rPr>
          <w:rFonts w:hint="eastAsia" w:ascii="宋体" w:hAnsi="宋体" w:cs="宋体"/>
          <w:color w:val="000000"/>
          <w:szCs w:val="21"/>
        </w:rPr>
      </w:pPr>
    </w:p>
    <w:p>
      <w:pPr>
        <w:spacing w:line="360" w:lineRule="auto"/>
        <w:rPr>
          <w:rFonts w:hint="eastAsia" w:ascii="宋体" w:hAnsi="宋体" w:cs="宋体"/>
          <w:sz w:val="24"/>
        </w:rPr>
      </w:pPr>
      <w:r>
        <w:rPr>
          <w:rFonts w:hint="eastAsia" w:ascii="宋体" w:hAnsi="宋体" w:cs="宋体"/>
          <w:sz w:val="24"/>
        </w:rPr>
        <w:t xml:space="preserve">                                供应商名称（全称并加盖公章）：</w:t>
      </w:r>
    </w:p>
    <w:p>
      <w:pPr>
        <w:spacing w:line="360" w:lineRule="auto"/>
        <w:rPr>
          <w:rFonts w:hint="eastAsia" w:ascii="宋体" w:hAnsi="宋体" w:cs="宋体"/>
          <w:sz w:val="24"/>
        </w:rPr>
      </w:pPr>
      <w:r>
        <w:rPr>
          <w:rFonts w:hint="eastAsia" w:ascii="宋体" w:hAnsi="宋体" w:cs="宋体"/>
          <w:sz w:val="24"/>
        </w:rPr>
        <w:t xml:space="preserve">                                法定代表人或其委托代理人（签名或盖章）：</w:t>
      </w:r>
    </w:p>
    <w:p>
      <w:pPr>
        <w:spacing w:line="360" w:lineRule="auto"/>
        <w:ind w:firstLine="420" w:firstLineChars="200"/>
        <w:rPr>
          <w:rFonts w:hint="eastAsia" w:ascii="宋体" w:hAnsi="宋体" w:cs="宋体"/>
          <w:szCs w:val="21"/>
        </w:rPr>
      </w:pPr>
      <w:r>
        <w:rPr>
          <w:rFonts w:hint="eastAsia" w:ascii="宋体" w:hAnsi="宋体" w:cs="宋体"/>
          <w:szCs w:val="21"/>
        </w:rPr>
        <w:t xml:space="preserve">                     </w:t>
      </w:r>
    </w:p>
    <w:p>
      <w:pPr>
        <w:spacing w:line="360" w:lineRule="auto"/>
        <w:ind w:firstLine="420" w:firstLineChars="200"/>
        <w:rPr>
          <w:rFonts w:hint="eastAsia" w:ascii="宋体" w:hAnsi="宋体" w:cs="宋体"/>
          <w:szCs w:val="21"/>
        </w:rPr>
      </w:pPr>
      <w:r>
        <w:rPr>
          <w:rFonts w:hint="eastAsia" w:ascii="宋体" w:hAnsi="宋体" w:cs="宋体"/>
          <w:szCs w:val="21"/>
        </w:rPr>
        <w:t xml:space="preserve">   </w:t>
      </w:r>
    </w:p>
    <w:p>
      <w:pPr>
        <w:spacing w:line="360" w:lineRule="auto"/>
        <w:ind w:firstLine="420" w:firstLineChars="200"/>
        <w:jc w:val="right"/>
        <w:rPr>
          <w:rFonts w:hint="eastAsia" w:ascii="宋体" w:hAnsi="宋体" w:cs="宋体"/>
          <w:szCs w:val="21"/>
        </w:rPr>
      </w:pPr>
      <w:r>
        <w:rPr>
          <w:rFonts w:hint="eastAsia" w:ascii="宋体" w:hAnsi="宋体" w:cs="宋体"/>
          <w:szCs w:val="21"/>
        </w:rPr>
        <w:t xml:space="preserve"> 年  月  日</w:t>
      </w:r>
    </w:p>
    <w:p>
      <w:pPr>
        <w:pStyle w:val="82"/>
        <w:rPr>
          <w:rFonts w:hint="eastAsia" w:ascii="宋体" w:hAnsi="宋体" w:cs="宋体"/>
        </w:rPr>
      </w:pPr>
    </w:p>
    <w:p>
      <w:pPr>
        <w:spacing w:line="360" w:lineRule="auto"/>
        <w:ind w:firstLine="560" w:firstLineChars="200"/>
        <w:jc w:val="right"/>
        <w:rPr>
          <w:rFonts w:hint="eastAsia" w:ascii="宋体" w:hAnsi="宋体" w:cs="宋体"/>
          <w:sz w:val="28"/>
          <w:szCs w:val="28"/>
        </w:rPr>
      </w:pPr>
    </w:p>
    <w:p>
      <w:pPr>
        <w:pStyle w:val="25"/>
        <w:rPr>
          <w:rFonts w:hint="eastAsia" w:cs="宋体"/>
          <w:sz w:val="28"/>
          <w:szCs w:val="24"/>
        </w:rPr>
      </w:pPr>
    </w:p>
    <w:bookmarkEnd w:id="130"/>
    <w:bookmarkEnd w:id="131"/>
    <w:bookmarkEnd w:id="132"/>
    <w:bookmarkEnd w:id="133"/>
    <w:bookmarkEnd w:id="134"/>
    <w:bookmarkEnd w:id="135"/>
    <w:bookmarkEnd w:id="136"/>
    <w:p>
      <w:pPr>
        <w:pStyle w:val="5"/>
        <w:numPr>
          <w:ilvl w:val="0"/>
          <w:numId w:val="17"/>
        </w:numPr>
        <w:spacing w:before="0" w:after="0" w:line="360" w:lineRule="auto"/>
        <w:rPr>
          <w:rFonts w:hint="eastAsia" w:ascii="宋体" w:hAnsi="宋体" w:cs="宋体"/>
          <w:sz w:val="32"/>
          <w:szCs w:val="32"/>
        </w:rPr>
      </w:pPr>
      <w:bookmarkStart w:id="155" w:name="18.4.4_信息采集费用概算明细表"/>
      <w:bookmarkEnd w:id="155"/>
      <w:bookmarkStart w:id="156" w:name="_bookmark278"/>
      <w:bookmarkEnd w:id="156"/>
      <w:bookmarkStart w:id="157" w:name="_Toc8927"/>
      <w:bookmarkStart w:id="158" w:name="_Toc6508"/>
      <w:bookmarkStart w:id="159" w:name="_Toc115021838"/>
      <w:r>
        <w:rPr>
          <w:rFonts w:hint="eastAsia" w:ascii="宋体" w:hAnsi="宋体" w:cs="宋体"/>
          <w:sz w:val="32"/>
          <w:szCs w:val="32"/>
        </w:rPr>
        <w:t>资格证明材料</w:t>
      </w:r>
      <w:bookmarkEnd w:id="157"/>
      <w:bookmarkEnd w:id="158"/>
      <w:bookmarkEnd w:id="159"/>
    </w:p>
    <w:p>
      <w:pPr>
        <w:numPr>
          <w:ilvl w:val="0"/>
          <w:numId w:val="18"/>
        </w:numPr>
        <w:spacing w:line="360" w:lineRule="auto"/>
        <w:ind w:firstLine="480"/>
        <w:jc w:val="left"/>
        <w:rPr>
          <w:rFonts w:hint="eastAsia" w:ascii="宋体" w:hAnsi="宋体" w:cs="宋体"/>
          <w:sz w:val="24"/>
          <w:szCs w:val="24"/>
        </w:rPr>
      </w:pPr>
      <w:r>
        <w:rPr>
          <w:rFonts w:hint="eastAsia" w:ascii="宋体" w:hAnsi="宋体" w:cs="宋体"/>
          <w:sz w:val="24"/>
          <w:szCs w:val="24"/>
        </w:rPr>
        <w:t>武陟县政府采购供应商资格信用承诺函（详见格式）；</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2.提供中小企业声明函（详见格式），</w:t>
      </w:r>
      <w:r>
        <w:rPr>
          <w:rFonts w:hint="eastAsia" w:ascii="宋体" w:hAnsi="宋体" w:cs="宋体"/>
          <w:color w:val="auto"/>
          <w:sz w:val="21"/>
          <w:szCs w:val="21"/>
          <w:lang w:val="en-US" w:eastAsia="zh-CN"/>
        </w:rPr>
        <w:t>磋商</w:t>
      </w:r>
      <w:r>
        <w:rPr>
          <w:rFonts w:hint="eastAsia" w:ascii="宋体" w:hAnsi="宋体" w:eastAsia="宋体" w:cs="宋体"/>
          <w:sz w:val="24"/>
          <w:szCs w:val="24"/>
          <w:lang w:val="en-US" w:eastAsia="zh-CN"/>
        </w:rPr>
        <w:t>小组根据供应商提供的《中小企业声明函》认定该供应商是否属于中小企业；监狱企业和残疾人福利性单位视同小型、微型企业。不属于中小企业或监狱企业或残疾人福利性单位的不得参与本项目</w:t>
      </w:r>
      <w:r>
        <w:rPr>
          <w:rFonts w:hint="eastAsia" w:ascii="宋体" w:hAnsi="宋体" w:cs="宋体"/>
          <w:color w:val="auto"/>
          <w:sz w:val="21"/>
          <w:szCs w:val="21"/>
          <w:lang w:val="en-US" w:eastAsia="zh-CN"/>
        </w:rPr>
        <w:t>磋商</w:t>
      </w:r>
      <w:r>
        <w:rPr>
          <w:rFonts w:hint="eastAsia" w:ascii="宋体" w:hAnsi="宋体" w:eastAsia="宋体" w:cs="宋体"/>
          <w:sz w:val="24"/>
          <w:szCs w:val="24"/>
          <w:lang w:val="en-US" w:eastAsia="zh-CN"/>
        </w:rPr>
        <w:t>；</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供应商及其法定代表人、委托代理人均无行贿犯罪记录（提供无行贿犯罪记录承诺书，详见格式）；</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.不得被列入失信被执行人、重大税收违法失信主体、政府采购严重违法失信行为记录名单（以采购人、采购代理机构在响应文件提交截止时间当日的查询结果为准，该条资料响应文件中无需提供）；</w:t>
      </w:r>
    </w:p>
    <w:p>
      <w:pPr>
        <w:pStyle w:val="14"/>
        <w:rPr>
          <w:rFonts w:hint="eastAsia" w:ascii="宋体" w:hAnsi="宋体" w:cs="宋体"/>
          <w:b/>
          <w:sz w:val="24"/>
          <w:szCs w:val="24"/>
        </w:rPr>
      </w:pPr>
    </w:p>
    <w:p>
      <w:pPr>
        <w:pStyle w:val="15"/>
        <w:rPr>
          <w:rFonts w:hint="eastAsia"/>
        </w:rPr>
      </w:pPr>
    </w:p>
    <w:p>
      <w:pPr>
        <w:spacing w:line="460" w:lineRule="exact"/>
        <w:ind w:firstLine="482" w:firstLineChars="200"/>
        <w:jc w:val="left"/>
        <w:rPr>
          <w:rFonts w:hint="eastAsia" w:ascii="宋体" w:hAnsi="宋体" w:cs="宋体"/>
          <w:b/>
          <w:sz w:val="24"/>
          <w:szCs w:val="24"/>
        </w:rPr>
      </w:pPr>
    </w:p>
    <w:p>
      <w:pPr>
        <w:spacing w:line="460" w:lineRule="exact"/>
        <w:ind w:firstLine="482" w:firstLineChars="200"/>
        <w:jc w:val="left"/>
        <w:rPr>
          <w:rFonts w:hint="eastAsia" w:ascii="宋体" w:hAnsi="宋体" w:cs="宋体"/>
          <w:b/>
          <w:sz w:val="24"/>
          <w:szCs w:val="24"/>
        </w:rPr>
      </w:pPr>
    </w:p>
    <w:p>
      <w:pPr>
        <w:spacing w:line="460" w:lineRule="exact"/>
        <w:ind w:firstLine="482" w:firstLineChars="200"/>
        <w:jc w:val="left"/>
        <w:rPr>
          <w:rFonts w:hint="eastAsia" w:ascii="宋体" w:hAnsi="宋体" w:cs="宋体"/>
          <w:b/>
          <w:sz w:val="24"/>
          <w:szCs w:val="24"/>
        </w:rPr>
      </w:pPr>
    </w:p>
    <w:p>
      <w:pPr>
        <w:spacing w:line="460" w:lineRule="exact"/>
        <w:ind w:firstLine="482" w:firstLineChars="200"/>
        <w:jc w:val="left"/>
        <w:rPr>
          <w:rFonts w:hint="eastAsia" w:ascii="宋体" w:hAnsi="宋体" w:cs="宋体"/>
          <w:b/>
          <w:sz w:val="24"/>
          <w:szCs w:val="24"/>
        </w:rPr>
      </w:pPr>
    </w:p>
    <w:p>
      <w:pPr>
        <w:spacing w:line="460" w:lineRule="exact"/>
        <w:ind w:firstLine="482" w:firstLineChars="200"/>
        <w:jc w:val="left"/>
        <w:rPr>
          <w:rFonts w:hint="eastAsia" w:ascii="宋体" w:hAnsi="宋体" w:cs="宋体"/>
          <w:b/>
          <w:sz w:val="24"/>
          <w:szCs w:val="24"/>
        </w:rPr>
      </w:pPr>
    </w:p>
    <w:p>
      <w:pPr>
        <w:spacing w:line="460" w:lineRule="exact"/>
        <w:ind w:firstLine="482" w:firstLineChars="200"/>
        <w:jc w:val="left"/>
        <w:rPr>
          <w:rFonts w:hint="eastAsia" w:ascii="宋体" w:hAnsi="宋体" w:cs="宋体"/>
          <w:b/>
          <w:sz w:val="24"/>
          <w:szCs w:val="24"/>
        </w:rPr>
      </w:pPr>
    </w:p>
    <w:p>
      <w:pPr>
        <w:spacing w:line="460" w:lineRule="exact"/>
        <w:ind w:firstLine="482" w:firstLineChars="200"/>
        <w:jc w:val="left"/>
        <w:rPr>
          <w:rFonts w:hint="eastAsia" w:ascii="宋体" w:hAnsi="宋体" w:cs="宋体"/>
          <w:b/>
          <w:sz w:val="24"/>
          <w:szCs w:val="24"/>
        </w:rPr>
      </w:pPr>
    </w:p>
    <w:p>
      <w:pPr>
        <w:pStyle w:val="14"/>
        <w:rPr>
          <w:rFonts w:hint="eastAsia" w:ascii="宋体" w:hAnsi="宋体" w:cs="宋体"/>
          <w:b/>
          <w:sz w:val="24"/>
          <w:szCs w:val="24"/>
        </w:rPr>
      </w:pPr>
    </w:p>
    <w:p>
      <w:pPr>
        <w:pStyle w:val="15"/>
        <w:rPr>
          <w:rFonts w:hint="eastAsia" w:hAnsi="宋体"/>
          <w:b/>
          <w:color w:val="auto"/>
        </w:rPr>
      </w:pPr>
    </w:p>
    <w:p>
      <w:pPr>
        <w:pStyle w:val="26"/>
        <w:rPr>
          <w:rFonts w:hint="eastAsia" w:cs="宋体"/>
          <w:b/>
          <w:sz w:val="24"/>
          <w:szCs w:val="24"/>
        </w:rPr>
      </w:pPr>
    </w:p>
    <w:p>
      <w:pPr>
        <w:pStyle w:val="26"/>
        <w:rPr>
          <w:rFonts w:hint="eastAsia" w:cs="宋体"/>
          <w:b/>
          <w:sz w:val="24"/>
          <w:szCs w:val="24"/>
        </w:rPr>
      </w:pPr>
    </w:p>
    <w:p>
      <w:pPr>
        <w:pStyle w:val="26"/>
        <w:rPr>
          <w:rFonts w:hint="eastAsia" w:cs="宋体"/>
          <w:b/>
          <w:sz w:val="24"/>
          <w:szCs w:val="24"/>
        </w:rPr>
      </w:pPr>
    </w:p>
    <w:p>
      <w:pPr>
        <w:pStyle w:val="26"/>
        <w:rPr>
          <w:rFonts w:hint="eastAsia" w:cs="宋体"/>
          <w:b/>
          <w:sz w:val="24"/>
          <w:szCs w:val="24"/>
        </w:rPr>
      </w:pPr>
    </w:p>
    <w:p>
      <w:pPr>
        <w:pStyle w:val="26"/>
        <w:rPr>
          <w:rFonts w:hint="eastAsia" w:cs="宋体"/>
          <w:b/>
          <w:sz w:val="24"/>
          <w:szCs w:val="24"/>
        </w:rPr>
      </w:pPr>
    </w:p>
    <w:p>
      <w:pPr>
        <w:pStyle w:val="26"/>
        <w:rPr>
          <w:rFonts w:hint="eastAsia" w:cs="宋体"/>
          <w:b/>
          <w:sz w:val="24"/>
          <w:szCs w:val="24"/>
        </w:rPr>
      </w:pPr>
    </w:p>
    <w:p>
      <w:pPr>
        <w:pStyle w:val="26"/>
        <w:rPr>
          <w:rFonts w:hint="eastAsia" w:cs="宋体"/>
          <w:b/>
          <w:sz w:val="24"/>
          <w:szCs w:val="24"/>
        </w:rPr>
      </w:pPr>
    </w:p>
    <w:p>
      <w:pPr>
        <w:pStyle w:val="26"/>
        <w:rPr>
          <w:rFonts w:hint="eastAsia" w:cs="宋体"/>
          <w:b/>
          <w:sz w:val="24"/>
          <w:szCs w:val="24"/>
        </w:rPr>
      </w:pPr>
    </w:p>
    <w:p>
      <w:pPr>
        <w:rPr>
          <w:rFonts w:hint="eastAsia" w:ascii="宋体" w:hAnsi="宋体" w:cs="宋体"/>
          <w:b/>
          <w:bCs/>
          <w:sz w:val="30"/>
          <w:szCs w:val="30"/>
        </w:rPr>
      </w:pPr>
      <w:bookmarkStart w:id="160" w:name="_Toc8011"/>
      <w:bookmarkStart w:id="161" w:name="_Toc114940421"/>
      <w:bookmarkStart w:id="162" w:name="_Toc31392"/>
      <w:r>
        <w:rPr>
          <w:rFonts w:hint="eastAsia" w:ascii="宋体" w:hAnsi="宋体" w:cs="宋体"/>
          <w:b/>
          <w:bCs/>
          <w:sz w:val="30"/>
          <w:szCs w:val="30"/>
        </w:rPr>
        <w:br w:type="page"/>
      </w:r>
    </w:p>
    <w:p>
      <w:pPr>
        <w:widowControl/>
        <w:kinsoku w:val="0"/>
        <w:autoSpaceDE w:val="0"/>
        <w:autoSpaceDN w:val="0"/>
        <w:adjustRightInd w:val="0"/>
        <w:snapToGrid w:val="0"/>
        <w:spacing w:line="560" w:lineRule="exact"/>
        <w:jc w:val="center"/>
        <w:textAlignment w:val="baseline"/>
        <w:outlineLvl w:val="0"/>
        <w:rPr>
          <w:rFonts w:hint="eastAsia" w:ascii="宋体" w:hAnsi="宋体" w:cs="宋体"/>
          <w:sz w:val="32"/>
          <w:szCs w:val="32"/>
        </w:rPr>
      </w:pPr>
      <w:r>
        <w:rPr>
          <w:rFonts w:hint="eastAsia" w:ascii="宋体" w:hAnsi="宋体" w:cs="宋体"/>
          <w:b/>
          <w:bCs/>
          <w:sz w:val="30"/>
          <w:szCs w:val="30"/>
        </w:rPr>
        <w:t>武陟县政府采购供应商资格信用承诺函</w:t>
      </w:r>
      <w:bookmarkEnd w:id="160"/>
      <w:r>
        <w:rPr>
          <w:rFonts w:hint="eastAsia" w:ascii="宋体" w:hAnsi="宋体" w:cs="宋体"/>
          <w:b/>
          <w:bCs/>
          <w:sz w:val="30"/>
          <w:szCs w:val="30"/>
        </w:rPr>
        <w:t xml:space="preserve"> </w:t>
      </w:r>
      <w:r>
        <w:rPr>
          <w:rFonts w:hint="eastAsia" w:ascii="宋体" w:hAnsi="宋体" w:cs="宋体"/>
          <w:b/>
          <w:bCs/>
          <w:sz w:val="32"/>
          <w:szCs w:val="32"/>
        </w:rPr>
        <w:t xml:space="preserve"> </w:t>
      </w:r>
      <w:r>
        <w:rPr>
          <w:rFonts w:hint="eastAsia" w:ascii="宋体" w:hAnsi="宋体" w:cs="宋体"/>
          <w:sz w:val="32"/>
          <w:szCs w:val="32"/>
        </w:rPr>
        <w:t xml:space="preserve">  </w:t>
      </w:r>
    </w:p>
    <w:p>
      <w:pPr>
        <w:widowControl/>
        <w:kinsoku w:val="0"/>
        <w:autoSpaceDE w:val="0"/>
        <w:autoSpaceDN w:val="0"/>
        <w:adjustRightInd w:val="0"/>
        <w:snapToGrid w:val="0"/>
        <w:spacing w:line="560" w:lineRule="exact"/>
        <w:jc w:val="center"/>
        <w:textAlignment w:val="baseline"/>
        <w:rPr>
          <w:rFonts w:hint="eastAsia" w:ascii="宋体" w:hAnsi="宋体" w:cs="宋体"/>
          <w:sz w:val="32"/>
          <w:szCs w:val="32"/>
        </w:rPr>
      </w:pPr>
      <w:r>
        <w:rPr>
          <w:rFonts w:hint="eastAsia" w:ascii="宋体" w:hAnsi="宋体" w:cs="宋体"/>
          <w:sz w:val="32"/>
          <w:szCs w:val="32"/>
        </w:rPr>
        <w:t xml:space="preserve">                                                                          </w:t>
      </w:r>
    </w:p>
    <w:p>
      <w:pPr>
        <w:widowControl/>
        <w:kinsoku w:val="0"/>
        <w:autoSpaceDE w:val="0"/>
        <w:autoSpaceDN w:val="0"/>
        <w:adjustRightInd w:val="0"/>
        <w:snapToGrid w:val="0"/>
        <w:spacing w:before="143" w:line="500" w:lineRule="exact"/>
        <w:textAlignment w:val="baseline"/>
        <w:rPr>
          <w:rFonts w:hint="eastAsia"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（采购人或采购代理机构）</w:t>
      </w:r>
      <w:r>
        <w:rPr>
          <w:rFonts w:hint="eastAsia" w:ascii="宋体" w:hAnsi="宋体" w:cs="宋体"/>
          <w:sz w:val="24"/>
          <w:szCs w:val="24"/>
        </w:rPr>
        <w:t>：</w:t>
      </w:r>
    </w:p>
    <w:p>
      <w:pPr>
        <w:widowControl/>
        <w:kinsoku w:val="0"/>
        <w:autoSpaceDE w:val="0"/>
        <w:autoSpaceDN w:val="0"/>
        <w:adjustRightInd w:val="0"/>
        <w:snapToGrid w:val="0"/>
        <w:spacing w:line="500" w:lineRule="exact"/>
        <w:jc w:val="left"/>
        <w:textAlignment w:val="baseline"/>
        <w:rPr>
          <w:rFonts w:hint="eastAsia"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r>
        <w:rPr>
          <w:rFonts w:hint="eastAsia" w:ascii="宋体" w:hAnsi="宋体" w:cs="宋体"/>
          <w:sz w:val="24"/>
          <w:szCs w:val="24"/>
        </w:rPr>
        <w:t xml:space="preserve"> </w:t>
      </w:r>
    </w:p>
    <w:p>
      <w:pPr>
        <w:widowControl/>
        <w:kinsoku w:val="0"/>
        <w:autoSpaceDE w:val="0"/>
        <w:autoSpaceDN w:val="0"/>
        <w:adjustRightInd w:val="0"/>
        <w:snapToGrid w:val="0"/>
        <w:spacing w:line="500" w:lineRule="exact"/>
        <w:jc w:val="left"/>
        <w:textAlignment w:val="baseline"/>
        <w:rPr>
          <w:rFonts w:hint="eastAsia" w:ascii="宋体" w:hAnsi="宋体" w:cs="宋体"/>
          <w:sz w:val="24"/>
          <w:szCs w:val="24"/>
        </w:rPr>
      </w:pPr>
      <w:r>
        <w:rPr>
          <w:rFonts w:hint="eastAsia" w:ascii="宋体" w:hAnsi="宋体" w:cs="宋体"/>
          <w:sz w:val="24"/>
          <w:szCs w:val="24"/>
        </w:rPr>
        <w:t>统一社会信用代码：</w:t>
      </w:r>
      <w:r>
        <w:rPr>
          <w:rFonts w:hint="eastAsia" w:ascii="宋体" w:hAnsi="宋体" w:cs="宋体"/>
          <w:sz w:val="24"/>
          <w:szCs w:val="24"/>
          <w:u w:val="single"/>
        </w:rPr>
        <w:t xml:space="preserve">                                 </w:t>
      </w:r>
      <w:r>
        <w:rPr>
          <w:rFonts w:hint="eastAsia" w:ascii="宋体" w:hAnsi="宋体" w:cs="宋体"/>
          <w:sz w:val="24"/>
          <w:szCs w:val="24"/>
        </w:rPr>
        <w:t xml:space="preserve">  </w:t>
      </w:r>
    </w:p>
    <w:p>
      <w:pPr>
        <w:widowControl/>
        <w:kinsoku w:val="0"/>
        <w:autoSpaceDE w:val="0"/>
        <w:autoSpaceDN w:val="0"/>
        <w:adjustRightInd w:val="0"/>
        <w:snapToGrid w:val="0"/>
        <w:spacing w:line="500" w:lineRule="exact"/>
        <w:jc w:val="left"/>
        <w:textAlignment w:val="baseline"/>
        <w:rPr>
          <w:rFonts w:hint="eastAsia" w:ascii="宋体" w:hAnsi="宋体" w:cs="宋体"/>
          <w:sz w:val="24"/>
          <w:szCs w:val="24"/>
        </w:rPr>
      </w:pPr>
      <w:r>
        <w:rPr>
          <w:rFonts w:hint="eastAsia" w:ascii="宋体" w:hAnsi="宋体" w:cs="宋体"/>
          <w:sz w:val="24"/>
          <w:szCs w:val="24"/>
        </w:rPr>
        <w:t>供应商地址：</w:t>
      </w:r>
      <w:r>
        <w:rPr>
          <w:rFonts w:hint="eastAsia" w:ascii="宋体" w:hAnsi="宋体" w:cs="宋体"/>
          <w:sz w:val="24"/>
          <w:szCs w:val="24"/>
          <w:u w:val="single"/>
        </w:rPr>
        <w:t xml:space="preserve">                                          </w:t>
      </w:r>
    </w:p>
    <w:p>
      <w:pPr>
        <w:widowControl/>
        <w:kinsoku w:val="0"/>
        <w:autoSpaceDE w:val="0"/>
        <w:autoSpaceDN w:val="0"/>
        <w:adjustRightInd w:val="0"/>
        <w:snapToGrid w:val="0"/>
        <w:spacing w:line="500" w:lineRule="exact"/>
        <w:ind w:firstLine="480" w:firstLineChars="200"/>
        <w:jc w:val="left"/>
        <w:textAlignment w:val="baseline"/>
        <w:rPr>
          <w:rFonts w:hint="eastAsia" w:ascii="宋体" w:hAnsi="宋体" w:cs="宋体"/>
          <w:sz w:val="24"/>
          <w:szCs w:val="24"/>
        </w:rPr>
      </w:pPr>
      <w:r>
        <w:rPr>
          <w:rFonts w:hint="eastAsia" w:ascii="宋体" w:hAnsi="宋体" w:cs="宋体"/>
          <w:sz w:val="24"/>
          <w:szCs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pPr>
        <w:widowControl/>
        <w:kinsoku w:val="0"/>
        <w:autoSpaceDE w:val="0"/>
        <w:autoSpaceDN w:val="0"/>
        <w:adjustRightInd w:val="0"/>
        <w:snapToGrid w:val="0"/>
        <w:spacing w:line="500" w:lineRule="exact"/>
        <w:ind w:firstLine="480" w:firstLineChars="200"/>
        <w:jc w:val="left"/>
        <w:textAlignment w:val="baseline"/>
        <w:rPr>
          <w:rFonts w:hint="eastAsia" w:ascii="宋体" w:hAnsi="宋体" w:cs="宋体"/>
          <w:sz w:val="24"/>
          <w:szCs w:val="24"/>
        </w:rPr>
      </w:pPr>
      <w:r>
        <w:rPr>
          <w:rFonts w:hint="eastAsia" w:ascii="宋体" w:hAnsi="宋体" w:cs="宋体"/>
          <w:sz w:val="24"/>
          <w:szCs w:val="24"/>
        </w:rPr>
        <w:t>1.我单位具有符合磋商文件资格要求独立承担民事责任的能力。</w:t>
      </w:r>
    </w:p>
    <w:p>
      <w:pPr>
        <w:widowControl/>
        <w:kinsoku w:val="0"/>
        <w:autoSpaceDE w:val="0"/>
        <w:autoSpaceDN w:val="0"/>
        <w:adjustRightInd w:val="0"/>
        <w:snapToGrid w:val="0"/>
        <w:spacing w:line="500" w:lineRule="exact"/>
        <w:ind w:firstLine="480" w:firstLineChars="200"/>
        <w:jc w:val="left"/>
        <w:textAlignment w:val="baseline"/>
        <w:rPr>
          <w:rFonts w:hint="eastAsia" w:ascii="宋体" w:hAnsi="宋体" w:cs="宋体"/>
          <w:sz w:val="24"/>
          <w:szCs w:val="24"/>
        </w:rPr>
      </w:pPr>
      <w:r>
        <w:rPr>
          <w:rFonts w:hint="eastAsia" w:ascii="宋体" w:hAnsi="宋体" w:cs="宋体"/>
          <w:sz w:val="24"/>
          <w:szCs w:val="24"/>
        </w:rPr>
        <w:t>2.我单位具有符合磋商文件资格要求的财务状况报告。</w:t>
      </w:r>
    </w:p>
    <w:p>
      <w:pPr>
        <w:widowControl/>
        <w:kinsoku w:val="0"/>
        <w:autoSpaceDE w:val="0"/>
        <w:autoSpaceDN w:val="0"/>
        <w:adjustRightInd w:val="0"/>
        <w:snapToGrid w:val="0"/>
        <w:spacing w:line="500" w:lineRule="exact"/>
        <w:ind w:firstLine="480" w:firstLineChars="200"/>
        <w:jc w:val="left"/>
        <w:textAlignment w:val="baseline"/>
        <w:rPr>
          <w:rFonts w:hint="eastAsia" w:ascii="宋体" w:hAnsi="宋体" w:cs="宋体"/>
          <w:sz w:val="24"/>
          <w:szCs w:val="24"/>
        </w:rPr>
      </w:pPr>
      <w:r>
        <w:rPr>
          <w:rFonts w:hint="eastAsia" w:ascii="宋体" w:hAnsi="宋体" w:cs="宋体"/>
          <w:sz w:val="24"/>
          <w:szCs w:val="24"/>
        </w:rPr>
        <w:t>3.我单位具有符合磋商文件资格要求的依法缴纳税收和社会保障记录的良好记录。</w:t>
      </w:r>
    </w:p>
    <w:p>
      <w:pPr>
        <w:widowControl/>
        <w:kinsoku w:val="0"/>
        <w:autoSpaceDE w:val="0"/>
        <w:autoSpaceDN w:val="0"/>
        <w:adjustRightInd w:val="0"/>
        <w:snapToGrid w:val="0"/>
        <w:spacing w:line="500" w:lineRule="exact"/>
        <w:ind w:firstLine="480" w:firstLineChars="200"/>
        <w:jc w:val="left"/>
        <w:textAlignment w:val="baseline"/>
        <w:rPr>
          <w:rFonts w:hint="eastAsia" w:ascii="宋体" w:hAnsi="宋体" w:cs="宋体"/>
          <w:sz w:val="24"/>
          <w:szCs w:val="24"/>
        </w:rPr>
      </w:pPr>
      <w:r>
        <w:rPr>
          <w:rFonts w:hint="eastAsia" w:ascii="宋体" w:hAnsi="宋体" w:cs="宋体"/>
          <w:sz w:val="24"/>
          <w:szCs w:val="24"/>
        </w:rPr>
        <w:t>4.我单位具有符合磋商文件资格要求履行合同所必需的设备和专业技术能力。</w:t>
      </w:r>
    </w:p>
    <w:p>
      <w:pPr>
        <w:widowControl/>
        <w:kinsoku w:val="0"/>
        <w:autoSpaceDE w:val="0"/>
        <w:autoSpaceDN w:val="0"/>
        <w:adjustRightInd w:val="0"/>
        <w:snapToGrid w:val="0"/>
        <w:spacing w:line="500" w:lineRule="exact"/>
        <w:ind w:firstLine="480" w:firstLineChars="200"/>
        <w:jc w:val="left"/>
        <w:textAlignment w:val="baseline"/>
        <w:rPr>
          <w:rFonts w:hint="eastAsia" w:ascii="宋体" w:hAnsi="宋体" w:cs="宋体"/>
          <w:sz w:val="24"/>
          <w:szCs w:val="24"/>
        </w:rPr>
      </w:pPr>
      <w:r>
        <w:rPr>
          <w:rFonts w:hint="eastAsia" w:ascii="宋体" w:hAnsi="宋体" w:cs="宋体"/>
          <w:sz w:val="24"/>
          <w:szCs w:val="24"/>
        </w:rPr>
        <w:t>5.参加政府采购活动前三年内，在经营活动中没有重大违法记录。</w:t>
      </w:r>
    </w:p>
    <w:p>
      <w:pPr>
        <w:widowControl/>
        <w:kinsoku w:val="0"/>
        <w:autoSpaceDE w:val="0"/>
        <w:autoSpaceDN w:val="0"/>
        <w:adjustRightInd w:val="0"/>
        <w:snapToGrid w:val="0"/>
        <w:spacing w:line="500" w:lineRule="exact"/>
        <w:ind w:firstLine="480" w:firstLineChars="200"/>
        <w:jc w:val="left"/>
        <w:textAlignment w:val="baseline"/>
        <w:rPr>
          <w:rFonts w:hint="eastAsia" w:ascii="宋体" w:hAnsi="宋体" w:cs="宋体"/>
          <w:sz w:val="24"/>
          <w:szCs w:val="24"/>
        </w:rPr>
      </w:pPr>
      <w:r>
        <w:rPr>
          <w:rFonts w:hint="eastAsia" w:ascii="宋体" w:hAnsi="宋体" w:cs="宋体"/>
          <w:sz w:val="24"/>
          <w:szCs w:val="24"/>
        </w:rPr>
        <w:t>若我单位承诺不实，自愿承担提供虚假材料谋取中标、成交的法律责任。</w:t>
      </w:r>
    </w:p>
    <w:p>
      <w:pPr>
        <w:widowControl/>
        <w:kinsoku w:val="0"/>
        <w:autoSpaceDE w:val="0"/>
        <w:autoSpaceDN w:val="0"/>
        <w:adjustRightInd w:val="0"/>
        <w:snapToGrid w:val="0"/>
        <w:spacing w:line="500" w:lineRule="exact"/>
        <w:jc w:val="left"/>
        <w:textAlignment w:val="baseline"/>
        <w:rPr>
          <w:rFonts w:hint="eastAsia" w:ascii="宋体" w:hAnsi="宋体" w:cs="宋体"/>
          <w:sz w:val="24"/>
          <w:szCs w:val="24"/>
        </w:rPr>
      </w:pPr>
    </w:p>
    <w:p>
      <w:pPr>
        <w:widowControl/>
        <w:kinsoku w:val="0"/>
        <w:autoSpaceDE w:val="0"/>
        <w:autoSpaceDN w:val="0"/>
        <w:adjustRightInd w:val="0"/>
        <w:snapToGrid w:val="0"/>
        <w:spacing w:line="500" w:lineRule="exact"/>
        <w:jc w:val="left"/>
        <w:textAlignment w:val="baseline"/>
        <w:rPr>
          <w:rFonts w:hint="eastAsia" w:ascii="宋体" w:hAnsi="宋体" w:cs="宋体"/>
          <w:sz w:val="24"/>
          <w:szCs w:val="24"/>
        </w:rPr>
      </w:pPr>
    </w:p>
    <w:p>
      <w:pPr>
        <w:widowControl/>
        <w:kinsoku w:val="0"/>
        <w:autoSpaceDE w:val="0"/>
        <w:autoSpaceDN w:val="0"/>
        <w:adjustRightInd w:val="0"/>
        <w:snapToGrid w:val="0"/>
        <w:spacing w:line="500" w:lineRule="exact"/>
        <w:ind w:firstLine="3600" w:firstLineChars="1500"/>
        <w:jc w:val="left"/>
        <w:textAlignment w:val="baseline"/>
        <w:rPr>
          <w:rFonts w:hint="eastAsia" w:ascii="宋体" w:hAnsi="宋体" w:cs="宋体"/>
          <w:sz w:val="24"/>
          <w:szCs w:val="24"/>
        </w:rPr>
      </w:pPr>
      <w:r>
        <w:rPr>
          <w:rFonts w:hint="eastAsia" w:ascii="宋体" w:hAnsi="宋体" w:cs="宋体"/>
          <w:sz w:val="24"/>
          <w:szCs w:val="24"/>
        </w:rPr>
        <w:t>承诺供应商（全称并加盖公章）：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widowControl/>
        <w:kinsoku w:val="0"/>
        <w:autoSpaceDE w:val="0"/>
        <w:autoSpaceDN w:val="0"/>
        <w:adjustRightInd w:val="0"/>
        <w:snapToGrid w:val="0"/>
        <w:spacing w:line="500" w:lineRule="exact"/>
        <w:ind w:firstLine="3600" w:firstLineChars="1500"/>
        <w:jc w:val="left"/>
        <w:textAlignment w:val="baseline"/>
        <w:rPr>
          <w:rFonts w:hint="eastAsia" w:ascii="宋体" w:hAnsi="宋体" w:cs="宋体"/>
          <w:sz w:val="24"/>
          <w:szCs w:val="24"/>
        </w:rPr>
      </w:pPr>
      <w:r>
        <w:rPr>
          <w:rFonts w:hint="eastAsia" w:ascii="宋体" w:hAnsi="宋体" w:cs="宋体"/>
          <w:sz w:val="24"/>
          <w:szCs w:val="24"/>
        </w:rPr>
        <w:t>法定代表人或授权代表(签字或签章)：</w:t>
      </w:r>
      <w:r>
        <w:rPr>
          <w:rFonts w:hint="eastAsia" w:ascii="宋体" w:hAnsi="宋体" w:cs="宋体"/>
          <w:sz w:val="24"/>
          <w:szCs w:val="24"/>
          <w:u w:val="single"/>
        </w:rPr>
        <w:t xml:space="preserve">            </w:t>
      </w:r>
    </w:p>
    <w:p>
      <w:pPr>
        <w:widowControl/>
        <w:kinsoku w:val="0"/>
        <w:autoSpaceDE w:val="0"/>
        <w:autoSpaceDN w:val="0"/>
        <w:adjustRightInd w:val="0"/>
        <w:snapToGrid w:val="0"/>
        <w:spacing w:line="500" w:lineRule="exact"/>
        <w:ind w:firstLine="3600" w:firstLineChars="1500"/>
        <w:jc w:val="left"/>
        <w:textAlignment w:val="baseline"/>
        <w:rPr>
          <w:rFonts w:hint="eastAsia" w:ascii="宋体" w:hAnsi="宋体" w:cs="宋体"/>
          <w:sz w:val="24"/>
          <w:szCs w:val="24"/>
        </w:rPr>
      </w:pPr>
      <w:r>
        <w:rPr>
          <w:rFonts w:hint="eastAsia" w:ascii="宋体" w:hAnsi="宋体" w:cs="宋体"/>
          <w:sz w:val="24"/>
          <w:szCs w:val="24"/>
        </w:rPr>
        <w:t>日期：     年    月    日</w:t>
      </w:r>
    </w:p>
    <w:p>
      <w:pPr>
        <w:widowControl/>
        <w:kinsoku w:val="0"/>
        <w:autoSpaceDE w:val="0"/>
        <w:autoSpaceDN w:val="0"/>
        <w:adjustRightInd w:val="0"/>
        <w:snapToGrid w:val="0"/>
        <w:spacing w:line="440" w:lineRule="exact"/>
        <w:jc w:val="left"/>
        <w:textAlignment w:val="baseline"/>
        <w:rPr>
          <w:rFonts w:hint="eastAsia" w:ascii="宋体" w:hAnsi="宋体" w:cs="宋体"/>
          <w:szCs w:val="21"/>
        </w:rPr>
      </w:pPr>
    </w:p>
    <w:p>
      <w:pPr>
        <w:widowControl/>
        <w:kinsoku w:val="0"/>
        <w:autoSpaceDE w:val="0"/>
        <w:autoSpaceDN w:val="0"/>
        <w:adjustRightInd w:val="0"/>
        <w:snapToGrid w:val="0"/>
        <w:spacing w:line="440" w:lineRule="exact"/>
        <w:jc w:val="left"/>
        <w:textAlignment w:val="baseline"/>
        <w:rPr>
          <w:rFonts w:hint="eastAsia" w:ascii="宋体" w:hAnsi="宋体" w:cs="宋体"/>
          <w:szCs w:val="21"/>
        </w:rPr>
      </w:pPr>
    </w:p>
    <w:p>
      <w:pPr>
        <w:widowControl/>
        <w:kinsoku w:val="0"/>
        <w:autoSpaceDE w:val="0"/>
        <w:autoSpaceDN w:val="0"/>
        <w:adjustRightInd w:val="0"/>
        <w:snapToGrid w:val="0"/>
        <w:spacing w:line="440" w:lineRule="exact"/>
        <w:jc w:val="left"/>
        <w:textAlignment w:val="baseline"/>
        <w:rPr>
          <w:rFonts w:hint="eastAsia" w:ascii="宋体" w:hAnsi="宋体" w:cs="宋体"/>
          <w:b/>
          <w:bCs/>
          <w:szCs w:val="21"/>
        </w:rPr>
      </w:pPr>
      <w:r>
        <w:rPr>
          <w:rFonts w:hint="eastAsia" w:ascii="宋体" w:hAnsi="宋体" w:cs="宋体"/>
          <w:b/>
          <w:bCs/>
          <w:szCs w:val="21"/>
        </w:rPr>
        <w:t>注：1.供应商须在响应文件中按此模板提供承诺函，未提供视为未实质性响应响应文件要求，按无效投标处理。</w:t>
      </w:r>
    </w:p>
    <w:p>
      <w:pPr>
        <w:widowControl/>
        <w:kinsoku w:val="0"/>
        <w:autoSpaceDE w:val="0"/>
        <w:autoSpaceDN w:val="0"/>
        <w:adjustRightInd w:val="0"/>
        <w:snapToGrid w:val="0"/>
        <w:spacing w:line="440" w:lineRule="exact"/>
        <w:jc w:val="left"/>
        <w:textAlignment w:val="baseline"/>
        <w:rPr>
          <w:rFonts w:hint="eastAsia" w:ascii="宋体" w:hAnsi="宋体" w:cs="宋体"/>
          <w:b/>
          <w:bCs/>
          <w:szCs w:val="21"/>
        </w:rPr>
      </w:pPr>
      <w:r>
        <w:rPr>
          <w:rFonts w:hint="eastAsia" w:ascii="宋体" w:hAnsi="宋体" w:cs="宋体"/>
          <w:b/>
          <w:bCs/>
          <w:szCs w:val="21"/>
        </w:rPr>
        <w:t>2.供应商的法定代表人（其他组织的为负责人）或者授权代表的签字或盖章应真实、有效，如由授权代表签字或盖章的，应提供 “法定代表人授权书”。</w:t>
      </w:r>
    </w:p>
    <w:p>
      <w:pPr>
        <w:spacing w:line="360" w:lineRule="auto"/>
        <w:rPr>
          <w:b/>
          <w:sz w:val="28"/>
        </w:rPr>
      </w:pPr>
    </w:p>
    <w:p>
      <w:pPr>
        <w:tabs>
          <w:tab w:val="center" w:pos="4649"/>
        </w:tabs>
        <w:jc w:val="center"/>
        <w:rPr>
          <w:rFonts w:hint="eastAsia"/>
        </w:rPr>
      </w:pPr>
      <w:r>
        <w:rPr>
          <w:rFonts w:hint="eastAsia"/>
          <w:b/>
          <w:sz w:val="28"/>
        </w:rPr>
        <w:t>无行贿犯罪记录承诺书</w:t>
      </w:r>
      <w:bookmarkEnd w:id="161"/>
      <w:bookmarkEnd w:id="162"/>
    </w:p>
    <w:p>
      <w:pPr>
        <w:spacing w:after="312" w:afterLines="100" w:line="440" w:lineRule="exact"/>
        <w:rPr>
          <w:rFonts w:hint="eastAsia" w:ascii="宋体" w:hAnsi="宋体" w:cs="宋体"/>
          <w:position w:val="-7"/>
          <w:szCs w:val="21"/>
        </w:rPr>
      </w:pPr>
    </w:p>
    <w:p>
      <w:pPr>
        <w:spacing w:before="156" w:beforeLines="50" w:after="156" w:afterLines="50" w:line="480" w:lineRule="auto"/>
        <w:rPr>
          <w:rFonts w:hint="eastAsia" w:ascii="宋体" w:hAnsi="宋体" w:cs="宋体"/>
          <w:sz w:val="24"/>
          <w:szCs w:val="24"/>
        </w:rPr>
      </w:pPr>
      <w:r>
        <w:rPr>
          <w:rFonts w:hint="eastAsia" w:ascii="宋体" w:hAnsi="宋体" w:cs="宋体"/>
          <w:sz w:val="24"/>
          <w:szCs w:val="24"/>
        </w:rPr>
        <w:t>致：（采购人）</w:t>
      </w:r>
    </w:p>
    <w:p>
      <w:pPr>
        <w:spacing w:line="440" w:lineRule="exact"/>
        <w:ind w:firstLine="480" w:firstLineChars="200"/>
        <w:rPr>
          <w:rFonts w:hint="eastAsia" w:ascii="宋体" w:hAnsi="宋体" w:cs="宋体"/>
          <w:color w:val="000000"/>
          <w:sz w:val="24"/>
          <w:szCs w:val="24"/>
          <w:shd w:val="clear" w:color="auto" w:fill="FFFFFF"/>
        </w:rPr>
      </w:pPr>
      <w:r>
        <w:rPr>
          <w:rFonts w:hint="eastAsia" w:ascii="宋体" w:hAnsi="宋体" w:cs="宋体"/>
          <w:sz w:val="24"/>
          <w:szCs w:val="24"/>
        </w:rPr>
        <w:t>我方在此声明，我方在</w:t>
      </w:r>
      <w:r>
        <w:rPr>
          <w:rFonts w:hint="eastAsia" w:ascii="宋体" w:hAnsi="宋体" w:cs="宋体"/>
          <w:sz w:val="24"/>
          <w:szCs w:val="24"/>
          <w:u w:val="single"/>
        </w:rPr>
        <w:t xml:space="preserve">                  </w:t>
      </w:r>
      <w:r>
        <w:rPr>
          <w:rFonts w:hint="eastAsia" w:ascii="宋体" w:hAnsi="宋体" w:cs="宋体"/>
          <w:sz w:val="24"/>
          <w:szCs w:val="24"/>
        </w:rPr>
        <w:t>（项目名称）采购过程中所涉及的</w:t>
      </w:r>
      <w:r>
        <w:rPr>
          <w:rFonts w:hint="eastAsia" w:ascii="宋体" w:hAnsi="宋体" w:cs="宋体"/>
          <w:color w:val="000000"/>
          <w:sz w:val="24"/>
          <w:szCs w:val="24"/>
          <w:shd w:val="clear" w:color="auto" w:fill="FFFFFF"/>
        </w:rPr>
        <w:t>包括法人、法定代表人、委托代理人均无行贿犯罪记录。</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我方保证上述信息的真实和准确，并愿意承担因我方就此弄虚作假所引起的一切法律后果。</w:t>
      </w:r>
    </w:p>
    <w:p>
      <w:pPr>
        <w:spacing w:line="440" w:lineRule="exact"/>
        <w:ind w:firstLine="480" w:firstLineChars="200"/>
        <w:rPr>
          <w:rFonts w:hint="eastAsia" w:ascii="宋体" w:hAnsi="宋体" w:cs="宋体"/>
          <w:sz w:val="24"/>
          <w:szCs w:val="24"/>
        </w:rPr>
      </w:pPr>
    </w:p>
    <w:p>
      <w:pPr>
        <w:spacing w:line="440" w:lineRule="exact"/>
        <w:ind w:firstLine="480" w:firstLineChars="200"/>
        <w:rPr>
          <w:rFonts w:hint="eastAsia" w:ascii="宋体" w:hAnsi="宋体" w:cs="宋体"/>
          <w:sz w:val="24"/>
          <w:szCs w:val="24"/>
        </w:rPr>
      </w:pPr>
    </w:p>
    <w:p>
      <w:pPr>
        <w:spacing w:line="440" w:lineRule="exact"/>
        <w:ind w:firstLine="480" w:firstLineChars="200"/>
        <w:rPr>
          <w:rFonts w:hint="eastAsia" w:ascii="宋体" w:hAnsi="宋体" w:cs="宋体"/>
          <w:sz w:val="24"/>
          <w:szCs w:val="24"/>
        </w:rPr>
      </w:pPr>
      <w:r>
        <w:rPr>
          <w:rFonts w:hint="eastAsia" w:ascii="宋体" w:hAnsi="宋体" w:cs="宋体"/>
          <w:sz w:val="24"/>
          <w:szCs w:val="24"/>
        </w:rPr>
        <w:t>特此承诺</w:t>
      </w:r>
    </w:p>
    <w:p>
      <w:pPr>
        <w:spacing w:line="440" w:lineRule="exact"/>
        <w:ind w:firstLine="480" w:firstLineChars="200"/>
        <w:rPr>
          <w:rFonts w:hint="eastAsia" w:ascii="宋体" w:hAnsi="宋体" w:cs="宋体"/>
          <w:sz w:val="24"/>
          <w:szCs w:val="24"/>
        </w:rPr>
      </w:pPr>
    </w:p>
    <w:p>
      <w:pPr>
        <w:jc w:val="left"/>
        <w:rPr>
          <w:rFonts w:hint="eastAsia" w:ascii="宋体" w:hAnsi="宋体" w:cs="宋体"/>
          <w:sz w:val="24"/>
          <w:szCs w:val="24"/>
        </w:rPr>
      </w:pPr>
    </w:p>
    <w:p>
      <w:pPr>
        <w:jc w:val="left"/>
        <w:rPr>
          <w:rFonts w:hint="eastAsia" w:ascii="宋体" w:hAnsi="宋体" w:cs="宋体"/>
          <w:sz w:val="24"/>
          <w:szCs w:val="24"/>
        </w:rPr>
      </w:pPr>
    </w:p>
    <w:p>
      <w:pPr>
        <w:jc w:val="left"/>
        <w:rPr>
          <w:rFonts w:hint="eastAsia" w:ascii="宋体" w:hAnsi="宋体" w:cs="宋体"/>
          <w:sz w:val="24"/>
          <w:szCs w:val="24"/>
        </w:rPr>
      </w:pPr>
    </w:p>
    <w:p>
      <w:pPr>
        <w:jc w:val="left"/>
        <w:rPr>
          <w:rFonts w:hint="eastAsia" w:ascii="宋体" w:hAnsi="宋体" w:cs="宋体"/>
          <w:sz w:val="24"/>
          <w:szCs w:val="24"/>
        </w:rPr>
      </w:pPr>
    </w:p>
    <w:p>
      <w:pPr>
        <w:spacing w:line="360" w:lineRule="auto"/>
        <w:rPr>
          <w:rFonts w:hint="eastAsia" w:ascii="宋体" w:hAnsi="宋体" w:cs="宋体"/>
          <w:sz w:val="24"/>
          <w:szCs w:val="24"/>
        </w:rPr>
      </w:pPr>
      <w:r>
        <w:rPr>
          <w:rFonts w:hint="eastAsia" w:ascii="宋体" w:hAnsi="宋体" w:cs="宋体"/>
          <w:sz w:val="24"/>
          <w:szCs w:val="24"/>
        </w:rPr>
        <w:t xml:space="preserve">                                供应商名称（全称并加盖公章）：</w:t>
      </w:r>
    </w:p>
    <w:p>
      <w:pPr>
        <w:spacing w:line="360" w:lineRule="auto"/>
        <w:rPr>
          <w:rFonts w:hint="eastAsia" w:ascii="宋体" w:hAnsi="宋体" w:cs="宋体"/>
          <w:sz w:val="24"/>
          <w:szCs w:val="24"/>
        </w:rPr>
      </w:pPr>
      <w:r>
        <w:rPr>
          <w:rFonts w:hint="eastAsia" w:ascii="宋体" w:hAnsi="宋体" w:cs="宋体"/>
          <w:sz w:val="24"/>
          <w:szCs w:val="24"/>
        </w:rPr>
        <w:t xml:space="preserve">                                法定代表人或其委托代理人（签名或盖章）：</w:t>
      </w:r>
    </w:p>
    <w:p>
      <w:pPr>
        <w:spacing w:line="440" w:lineRule="exact"/>
        <w:jc w:val="right"/>
        <w:rPr>
          <w:rFonts w:hint="eastAsia" w:ascii="宋体" w:hAnsi="宋体" w:cs="宋体"/>
          <w:sz w:val="24"/>
          <w:szCs w:val="24"/>
        </w:rPr>
      </w:pPr>
    </w:p>
    <w:p>
      <w:pPr>
        <w:spacing w:line="440" w:lineRule="exact"/>
        <w:jc w:val="right"/>
        <w:rPr>
          <w:rFonts w:hint="eastAsia"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6"/>
        <w:jc w:val="center"/>
        <w:rPr>
          <w:rFonts w:hint="eastAsia" w:ascii="宋体" w:hAnsi="宋体" w:eastAsia="宋体" w:cs="宋体"/>
          <w:sz w:val="28"/>
          <w:szCs w:val="28"/>
        </w:rPr>
      </w:pPr>
    </w:p>
    <w:p>
      <w:pPr>
        <w:pStyle w:val="6"/>
        <w:jc w:val="center"/>
        <w:rPr>
          <w:rFonts w:hint="eastAsia" w:ascii="宋体" w:hAnsi="宋体" w:eastAsia="宋体" w:cs="宋体"/>
          <w:sz w:val="28"/>
          <w:szCs w:val="28"/>
        </w:rPr>
      </w:pPr>
    </w:p>
    <w:p>
      <w:pPr>
        <w:pStyle w:val="35"/>
        <w:spacing w:before="0" w:beforeAutospacing="0" w:after="0" w:afterAutospacing="0"/>
        <w:ind w:right="560"/>
        <w:jc w:val="center"/>
        <w:rPr>
          <w:rFonts w:hint="eastAsia"/>
          <w:b/>
          <w:bCs/>
          <w:sz w:val="32"/>
          <w:szCs w:val="32"/>
        </w:rPr>
      </w:pPr>
    </w:p>
    <w:p>
      <w:pPr>
        <w:pStyle w:val="35"/>
        <w:spacing w:before="0" w:beforeAutospacing="0" w:after="0" w:afterAutospacing="0"/>
        <w:ind w:right="560"/>
        <w:jc w:val="center"/>
        <w:rPr>
          <w:rFonts w:hint="eastAsia"/>
          <w:b/>
          <w:bCs/>
          <w:sz w:val="32"/>
          <w:szCs w:val="32"/>
        </w:rPr>
      </w:pPr>
    </w:p>
    <w:p>
      <w:pPr>
        <w:pStyle w:val="35"/>
        <w:spacing w:before="0" w:beforeAutospacing="0" w:after="0" w:afterAutospacing="0"/>
        <w:ind w:right="560"/>
        <w:jc w:val="center"/>
        <w:rPr>
          <w:rFonts w:hint="eastAsia"/>
          <w:b/>
          <w:bCs/>
          <w:sz w:val="32"/>
          <w:szCs w:val="32"/>
        </w:rPr>
      </w:pPr>
    </w:p>
    <w:p>
      <w:pPr>
        <w:pStyle w:val="35"/>
        <w:spacing w:before="0" w:beforeAutospacing="0" w:after="0" w:afterAutospacing="0"/>
        <w:ind w:right="560"/>
        <w:jc w:val="center"/>
        <w:rPr>
          <w:b/>
          <w:bCs/>
          <w:sz w:val="32"/>
          <w:szCs w:val="32"/>
        </w:rPr>
      </w:pPr>
    </w:p>
    <w:bookmarkEnd w:id="137"/>
    <w:bookmarkEnd w:id="138"/>
    <w:p>
      <w:pPr>
        <w:rPr>
          <w:rFonts w:hint="eastAsia"/>
          <w:b/>
          <w:sz w:val="28"/>
        </w:rPr>
        <w:sectPr>
          <w:type w:val="nextColumn"/>
          <w:pgSz w:w="11906" w:h="16838"/>
          <w:pgMar w:top="1440" w:right="1134" w:bottom="1440" w:left="1474" w:header="851" w:footer="992" w:gutter="0"/>
          <w:cols w:space="720" w:num="1"/>
          <w:titlePg/>
          <w:docGrid w:type="lines" w:linePitch="312" w:charSpace="0"/>
        </w:sectPr>
      </w:pPr>
      <w:bookmarkStart w:id="163" w:name="_Toc490161471"/>
      <w:bookmarkStart w:id="164" w:name="_Toc23619"/>
      <w:bookmarkStart w:id="165" w:name="_Toc428454062"/>
      <w:bookmarkStart w:id="166" w:name="_Toc406663316"/>
      <w:bookmarkStart w:id="167" w:name="_Toc428525390"/>
      <w:bookmarkStart w:id="168" w:name="_Toc5506"/>
      <w:bookmarkStart w:id="169" w:name="_Toc115021841"/>
      <w:bookmarkStart w:id="170" w:name="_Toc487805932"/>
      <w:bookmarkStart w:id="171" w:name="_Toc15846"/>
      <w:bookmarkStart w:id="172" w:name="_Toc477423256"/>
      <w:bookmarkStart w:id="173" w:name="_Toc408816356"/>
      <w:bookmarkStart w:id="174" w:name="_Toc25878"/>
      <w:bookmarkStart w:id="175" w:name="_Toc364490446"/>
      <w:bookmarkStart w:id="176" w:name="_Toc374512433"/>
      <w:bookmarkStart w:id="177" w:name="_Toc214329904"/>
      <w:bookmarkStart w:id="178" w:name="_Toc373230045"/>
      <w:r>
        <w:rPr>
          <w:rFonts w:hint="eastAsia"/>
          <w:b/>
          <w:sz w:val="28"/>
        </w:rPr>
        <w:t xml:space="preserve"> </w:t>
      </w:r>
    </w:p>
    <w:p>
      <w:pPr>
        <w:pStyle w:val="5"/>
        <w:numPr>
          <w:ilvl w:val="0"/>
          <w:numId w:val="17"/>
        </w:numPr>
        <w:spacing w:before="0" w:after="0" w:line="360" w:lineRule="auto"/>
        <w:rPr>
          <w:rFonts w:hint="eastAsia" w:ascii="宋体" w:hAnsi="宋体" w:cs="宋体"/>
          <w:sz w:val="32"/>
          <w:szCs w:val="32"/>
        </w:rPr>
      </w:pPr>
      <w:r>
        <w:rPr>
          <w:rFonts w:hint="eastAsia" w:ascii="宋体" w:hAnsi="宋体" w:cs="宋体"/>
          <w:sz w:val="32"/>
          <w:szCs w:val="32"/>
        </w:rPr>
        <w:t>法定代表人身份证明或授权委托书</w:t>
      </w:r>
      <w:bookmarkEnd w:id="163"/>
      <w:bookmarkEnd w:id="164"/>
      <w:bookmarkEnd w:id="165"/>
      <w:bookmarkEnd w:id="166"/>
      <w:bookmarkEnd w:id="167"/>
      <w:bookmarkEnd w:id="168"/>
      <w:bookmarkEnd w:id="169"/>
      <w:bookmarkEnd w:id="170"/>
      <w:bookmarkEnd w:id="171"/>
      <w:bookmarkEnd w:id="172"/>
    </w:p>
    <w:p>
      <w:pPr>
        <w:spacing w:line="460" w:lineRule="exact"/>
        <w:jc w:val="center"/>
        <w:rPr>
          <w:rFonts w:hint="eastAsia" w:ascii="宋体" w:hAnsi="宋体" w:cs="宋体"/>
          <w:b/>
          <w:sz w:val="24"/>
          <w:szCs w:val="24"/>
        </w:rPr>
      </w:pPr>
      <w:r>
        <w:rPr>
          <w:rFonts w:hint="eastAsia" w:ascii="宋体" w:hAnsi="宋体" w:cs="宋体"/>
          <w:b/>
          <w:sz w:val="24"/>
          <w:szCs w:val="24"/>
        </w:rPr>
        <w:t>法定代表人身份证明</w:t>
      </w:r>
    </w:p>
    <w:p>
      <w:pPr>
        <w:pStyle w:val="54"/>
        <w:rPr>
          <w:rFonts w:hint="eastAsia" w:ascii="宋体" w:hAnsi="宋体" w:cs="宋体"/>
        </w:rPr>
      </w:pPr>
    </w:p>
    <w:p>
      <w:pPr>
        <w:spacing w:line="460" w:lineRule="exact"/>
        <w:rPr>
          <w:rFonts w:hint="eastAsia" w:ascii="宋体" w:hAnsi="宋体" w:cs="宋体"/>
          <w:sz w:val="24"/>
          <w:szCs w:val="24"/>
        </w:rPr>
      </w:pPr>
    </w:p>
    <w:p>
      <w:pPr>
        <w:spacing w:line="460" w:lineRule="exact"/>
        <w:ind w:firstLine="480" w:firstLineChars="200"/>
        <w:rPr>
          <w:rFonts w:hint="eastAsia"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单位性质：</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成立时间：</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经营期限：</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姓    名：</w:t>
      </w:r>
      <w:r>
        <w:rPr>
          <w:rFonts w:hint="eastAsia" w:ascii="宋体" w:hAnsi="宋体" w:cs="宋体"/>
          <w:sz w:val="24"/>
          <w:szCs w:val="24"/>
          <w:u w:val="single"/>
        </w:rPr>
        <w:t xml:space="preserve">         </w:t>
      </w:r>
      <w:r>
        <w:rPr>
          <w:rFonts w:hint="eastAsia" w:ascii="宋体" w:hAnsi="宋体" w:cs="宋体"/>
          <w:sz w:val="24"/>
          <w:szCs w:val="24"/>
        </w:rPr>
        <w:t>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（供应商名称）营业执照注册号：</w:t>
      </w:r>
      <w:r>
        <w:rPr>
          <w:rFonts w:hint="eastAsia" w:ascii="宋体" w:hAnsi="宋体" w:cs="宋体"/>
          <w:sz w:val="24"/>
          <w:szCs w:val="24"/>
          <w:u w:val="single"/>
        </w:rPr>
        <w:t xml:space="preserve">                   </w:t>
      </w:r>
      <w:r>
        <w:rPr>
          <w:rFonts w:hint="eastAsia" w:ascii="宋体" w:hAnsi="宋体" w:cs="宋体"/>
          <w:sz w:val="24"/>
          <w:szCs w:val="24"/>
        </w:rPr>
        <w:t>_______________的法定代表人。</w:t>
      </w:r>
    </w:p>
    <w:p>
      <w:pPr>
        <w:spacing w:line="460" w:lineRule="exact"/>
        <w:ind w:firstLine="960" w:firstLineChars="400"/>
        <w:rPr>
          <w:rFonts w:hint="eastAsia" w:ascii="宋体" w:hAnsi="宋体" w:cs="宋体"/>
          <w:sz w:val="24"/>
          <w:szCs w:val="24"/>
        </w:rPr>
      </w:pPr>
      <w:r>
        <w:rPr>
          <w:rFonts w:hint="eastAsia" w:ascii="宋体" w:hAnsi="宋体" w:cs="宋体"/>
          <w:sz w:val="24"/>
          <w:szCs w:val="24"/>
        </w:rPr>
        <w:t>特此证明。</w:t>
      </w:r>
    </w:p>
    <w:p>
      <w:pPr>
        <w:spacing w:line="460" w:lineRule="exact"/>
        <w:ind w:firstLine="480" w:firstLineChars="200"/>
        <w:rPr>
          <w:rFonts w:hint="eastAsia" w:ascii="宋体" w:hAnsi="宋体" w:cs="宋体"/>
          <w:sz w:val="24"/>
          <w:szCs w:val="24"/>
        </w:rPr>
      </w:pPr>
    </w:p>
    <w:p>
      <w:pPr>
        <w:spacing w:line="460" w:lineRule="exact"/>
        <w:ind w:firstLine="480" w:firstLineChars="200"/>
        <w:rPr>
          <w:rFonts w:hint="eastAsia" w:ascii="宋体" w:hAnsi="宋体" w:cs="宋体"/>
          <w:sz w:val="24"/>
          <w:szCs w:val="24"/>
        </w:rPr>
      </w:pPr>
    </w:p>
    <w:p>
      <w:pPr>
        <w:spacing w:line="360" w:lineRule="auto"/>
        <w:jc w:val="center"/>
        <w:rPr>
          <w:rFonts w:hint="eastAsia" w:ascii="宋体" w:hAnsi="宋体" w:cs="宋体"/>
          <w:sz w:val="24"/>
        </w:rPr>
      </w:pPr>
      <w:r>
        <w:rPr>
          <w:rFonts w:hint="eastAsia" w:ascii="宋体" w:hAnsi="宋体" w:cs="宋体"/>
          <w:sz w:val="24"/>
        </w:rPr>
        <w:t>供应商名称（全称并加盖公章）：</w:t>
      </w:r>
    </w:p>
    <w:p>
      <w:pPr>
        <w:spacing w:line="360" w:lineRule="auto"/>
        <w:ind w:firstLine="4515" w:firstLineChars="2150"/>
        <w:rPr>
          <w:rFonts w:hint="eastAsia" w:ascii="宋体" w:hAnsi="宋体" w:cs="宋体"/>
          <w:szCs w:val="21"/>
          <w:u w:val="single"/>
        </w:rPr>
      </w:pPr>
    </w:p>
    <w:p>
      <w:pPr>
        <w:spacing w:line="360" w:lineRule="auto"/>
        <w:ind w:firstLine="4725" w:firstLineChars="225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jc w:val="center"/>
        <w:rPr>
          <w:rFonts w:hint="eastAsia" w:ascii="宋体" w:hAnsi="宋体" w:cs="宋体"/>
          <w:b/>
          <w:szCs w:val="21"/>
        </w:rPr>
      </w:pPr>
    </w:p>
    <w:p>
      <w:pPr>
        <w:spacing w:line="360" w:lineRule="auto"/>
        <w:jc w:val="center"/>
        <w:rPr>
          <w:rFonts w:hint="eastAsia" w:ascii="宋体" w:hAnsi="宋体" w:cs="宋体"/>
          <w:b/>
          <w:szCs w:val="21"/>
        </w:rPr>
      </w:pPr>
    </w:p>
    <w:p>
      <w:pPr>
        <w:spacing w:line="360" w:lineRule="auto"/>
        <w:rPr>
          <w:rFonts w:hint="eastAsia" w:ascii="宋体" w:hAnsi="宋体" w:cs="宋体"/>
          <w:b/>
          <w:bCs/>
          <w:szCs w:val="21"/>
        </w:rPr>
      </w:pPr>
      <w:r>
        <w:rPr>
          <w:rFonts w:hint="eastAsia" w:ascii="宋体" w:hAnsi="宋体" w:cs="宋体"/>
          <w:b/>
          <w:bCs/>
          <w:szCs w:val="21"/>
        </w:rPr>
        <w:t>注：附法定代表人身份证（正反两面）复印件。</w:t>
      </w:r>
    </w:p>
    <w:p>
      <w:pPr>
        <w:spacing w:line="360" w:lineRule="auto"/>
        <w:jc w:val="center"/>
        <w:rPr>
          <w:rFonts w:hint="eastAsia" w:ascii="宋体" w:hAnsi="宋体" w:cs="宋体"/>
          <w:b/>
          <w:szCs w:val="21"/>
        </w:rPr>
      </w:pPr>
    </w:p>
    <w:p>
      <w:pPr>
        <w:spacing w:line="460" w:lineRule="exact"/>
        <w:jc w:val="center"/>
        <w:rPr>
          <w:rFonts w:hint="eastAsia" w:ascii="宋体" w:hAnsi="宋体" w:cs="宋体"/>
          <w:b/>
          <w:sz w:val="24"/>
          <w:szCs w:val="24"/>
        </w:rPr>
      </w:pPr>
    </w:p>
    <w:p>
      <w:pPr>
        <w:spacing w:line="460" w:lineRule="exact"/>
        <w:jc w:val="center"/>
        <w:rPr>
          <w:rFonts w:hint="eastAsia" w:ascii="宋体" w:hAnsi="宋体" w:cs="宋体"/>
          <w:b/>
          <w:sz w:val="24"/>
          <w:szCs w:val="24"/>
        </w:rPr>
      </w:pPr>
    </w:p>
    <w:p>
      <w:pPr>
        <w:spacing w:line="460" w:lineRule="exact"/>
        <w:jc w:val="center"/>
        <w:rPr>
          <w:rFonts w:hint="eastAsia" w:ascii="宋体" w:hAnsi="宋体" w:cs="宋体"/>
          <w:b/>
          <w:sz w:val="24"/>
          <w:szCs w:val="24"/>
        </w:rPr>
      </w:pPr>
    </w:p>
    <w:p>
      <w:pPr>
        <w:spacing w:line="460" w:lineRule="exact"/>
        <w:jc w:val="center"/>
        <w:rPr>
          <w:rFonts w:hint="eastAsia" w:ascii="宋体" w:hAnsi="宋体" w:cs="宋体"/>
          <w:b/>
          <w:sz w:val="24"/>
          <w:szCs w:val="24"/>
        </w:rPr>
      </w:pPr>
    </w:p>
    <w:p>
      <w:pPr>
        <w:spacing w:line="460" w:lineRule="exact"/>
        <w:jc w:val="center"/>
        <w:rPr>
          <w:rFonts w:hint="eastAsia" w:ascii="宋体" w:hAnsi="宋体" w:cs="宋体"/>
          <w:b/>
          <w:sz w:val="24"/>
          <w:szCs w:val="24"/>
        </w:rPr>
      </w:pPr>
    </w:p>
    <w:p>
      <w:pPr>
        <w:spacing w:line="460" w:lineRule="exact"/>
        <w:jc w:val="center"/>
        <w:rPr>
          <w:rFonts w:hint="eastAsia" w:ascii="宋体" w:hAnsi="宋体" w:cs="宋体"/>
          <w:b/>
          <w:sz w:val="24"/>
          <w:szCs w:val="24"/>
        </w:rPr>
      </w:pPr>
    </w:p>
    <w:p>
      <w:pPr>
        <w:spacing w:line="460" w:lineRule="exact"/>
        <w:jc w:val="center"/>
        <w:rPr>
          <w:rFonts w:hint="eastAsia" w:ascii="宋体" w:hAnsi="宋体" w:cs="宋体"/>
          <w:b/>
          <w:sz w:val="24"/>
          <w:szCs w:val="24"/>
        </w:rPr>
      </w:pPr>
    </w:p>
    <w:p>
      <w:pPr>
        <w:spacing w:line="460" w:lineRule="exact"/>
        <w:jc w:val="center"/>
        <w:rPr>
          <w:rFonts w:hint="eastAsia" w:ascii="宋体" w:hAnsi="宋体" w:cs="宋体"/>
          <w:b/>
          <w:sz w:val="24"/>
          <w:szCs w:val="24"/>
        </w:rPr>
      </w:pPr>
      <w:r>
        <w:rPr>
          <w:rFonts w:hint="eastAsia" w:ascii="宋体" w:hAnsi="宋体" w:cs="宋体"/>
          <w:b/>
          <w:sz w:val="24"/>
          <w:szCs w:val="24"/>
        </w:rPr>
        <w:t>授权委托书</w:t>
      </w:r>
    </w:p>
    <w:p>
      <w:pPr>
        <w:spacing w:line="460" w:lineRule="exact"/>
        <w:jc w:val="center"/>
        <w:rPr>
          <w:rFonts w:hint="eastAsia" w:ascii="宋体" w:hAnsi="宋体" w:cs="宋体"/>
          <w:sz w:val="24"/>
          <w:szCs w:val="24"/>
        </w:rPr>
      </w:pPr>
    </w:p>
    <w:p>
      <w:pPr>
        <w:spacing w:line="460" w:lineRule="exact"/>
        <w:ind w:firstLine="480" w:firstLineChars="200"/>
        <w:rPr>
          <w:rFonts w:hint="eastAsia" w:ascii="宋体" w:hAnsi="宋体" w:cs="宋体"/>
          <w:sz w:val="24"/>
          <w:szCs w:val="24"/>
        </w:rPr>
      </w:pPr>
      <w:r>
        <w:rPr>
          <w:rFonts w:hint="eastAsia" w:ascii="宋体" w:hAnsi="宋体" w:cs="宋体"/>
          <w:sz w:val="24"/>
          <w:szCs w:val="24"/>
        </w:rPr>
        <w:t>本授权委托声明：我</w:t>
      </w:r>
      <w:r>
        <w:rPr>
          <w:rFonts w:hint="eastAsia" w:ascii="宋体" w:hAnsi="宋体" w:cs="宋体"/>
          <w:sz w:val="24"/>
          <w:szCs w:val="24"/>
          <w:u w:val="single"/>
        </w:rPr>
        <w:t>　　　　　</w:t>
      </w:r>
      <w:r>
        <w:rPr>
          <w:rFonts w:hint="eastAsia" w:ascii="宋体" w:hAnsi="宋体" w:cs="宋体"/>
          <w:sz w:val="24"/>
          <w:szCs w:val="24"/>
        </w:rPr>
        <w:t>（姓名）系</w:t>
      </w:r>
      <w:r>
        <w:rPr>
          <w:rFonts w:hint="eastAsia" w:ascii="宋体" w:hAnsi="宋体" w:cs="宋体"/>
          <w:sz w:val="24"/>
          <w:szCs w:val="24"/>
          <w:u w:val="single"/>
        </w:rPr>
        <w:t>　　　　</w:t>
      </w:r>
      <w:r>
        <w:rPr>
          <w:rFonts w:hint="eastAsia" w:ascii="宋体" w:hAnsi="宋体" w:cs="宋体"/>
          <w:sz w:val="24"/>
          <w:szCs w:val="24"/>
        </w:rPr>
        <w:t>（供应商名称）的法定代表人，现授权委托</w:t>
      </w:r>
      <w:r>
        <w:rPr>
          <w:rFonts w:hint="eastAsia" w:ascii="宋体" w:hAnsi="宋体" w:cs="宋体"/>
          <w:sz w:val="24"/>
          <w:szCs w:val="24"/>
          <w:u w:val="single"/>
        </w:rPr>
        <w:t>　　　　　</w:t>
      </w:r>
      <w:r>
        <w:rPr>
          <w:rFonts w:hint="eastAsia" w:ascii="宋体" w:hAnsi="宋体" w:cs="宋体"/>
          <w:sz w:val="24"/>
          <w:szCs w:val="24"/>
        </w:rPr>
        <w:t>（单位名称）的</w:t>
      </w:r>
      <w:r>
        <w:rPr>
          <w:rFonts w:hint="eastAsia" w:ascii="宋体" w:hAnsi="宋体" w:cs="宋体"/>
          <w:sz w:val="24"/>
          <w:szCs w:val="24"/>
          <w:u w:val="single"/>
        </w:rPr>
        <w:t>　　　</w:t>
      </w:r>
      <w:r>
        <w:rPr>
          <w:rFonts w:hint="eastAsia" w:ascii="宋体" w:hAnsi="宋体" w:cs="宋体"/>
          <w:sz w:val="24"/>
          <w:szCs w:val="24"/>
        </w:rPr>
        <w:t>（姓名）为我公司（院）代理人，以本公司（院）的名义参加</w:t>
      </w:r>
      <w:r>
        <w:rPr>
          <w:rFonts w:hint="eastAsia" w:ascii="宋体" w:hAnsi="宋体" w:cs="宋体"/>
          <w:sz w:val="24"/>
          <w:szCs w:val="24"/>
          <w:u w:val="single"/>
        </w:rPr>
        <w:t xml:space="preserve">            </w:t>
      </w:r>
      <w:r>
        <w:rPr>
          <w:rFonts w:hint="eastAsia" w:ascii="宋体" w:hAnsi="宋体" w:cs="宋体"/>
          <w:sz w:val="24"/>
          <w:szCs w:val="24"/>
        </w:rPr>
        <w:t>项目（交易编号：</w:t>
      </w:r>
      <w:r>
        <w:rPr>
          <w:rFonts w:hint="eastAsia" w:ascii="宋体" w:hAnsi="宋体" w:cs="宋体"/>
          <w:sz w:val="24"/>
          <w:szCs w:val="24"/>
          <w:u w:val="single"/>
        </w:rPr>
        <w:t xml:space="preserve">         </w:t>
      </w:r>
      <w:r>
        <w:rPr>
          <w:rFonts w:hint="eastAsia" w:ascii="宋体" w:hAnsi="宋体" w:cs="宋体"/>
          <w:sz w:val="24"/>
          <w:szCs w:val="24"/>
        </w:rPr>
        <w:t>）的磋商活动。代理人在磋商、评审、合同谈判过程中所签署的一切文件和处理与之有关的一切事务，我均予以承认。</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代理人无转委托权，特此声明。</w:t>
      </w:r>
    </w:p>
    <w:p>
      <w:pPr>
        <w:spacing w:line="460" w:lineRule="exact"/>
        <w:ind w:firstLine="403" w:firstLineChars="168"/>
        <w:rPr>
          <w:rFonts w:hint="eastAsia" w:ascii="宋体" w:hAnsi="宋体" w:cs="宋体"/>
          <w:sz w:val="24"/>
          <w:szCs w:val="24"/>
        </w:rPr>
      </w:pPr>
    </w:p>
    <w:p>
      <w:pPr>
        <w:spacing w:line="460" w:lineRule="exact"/>
        <w:rPr>
          <w:rFonts w:hint="eastAsia" w:ascii="宋体" w:hAnsi="宋体" w:cs="宋体"/>
          <w:sz w:val="24"/>
          <w:szCs w:val="24"/>
        </w:rPr>
      </w:pPr>
    </w:p>
    <w:p>
      <w:pPr>
        <w:spacing w:line="360" w:lineRule="auto"/>
        <w:jc w:val="center"/>
        <w:rPr>
          <w:rFonts w:hint="eastAsia" w:ascii="宋体" w:hAnsi="宋体" w:cs="宋体"/>
          <w:sz w:val="24"/>
          <w:szCs w:val="24"/>
        </w:rPr>
      </w:pPr>
      <w:bookmarkStart w:id="179" w:name="_Toc475955191"/>
      <w:bookmarkStart w:id="180" w:name="_Toc476045985"/>
      <w:bookmarkStart w:id="181" w:name="_Toc15453"/>
      <w:bookmarkStart w:id="182" w:name="_Toc490161472"/>
      <w:bookmarkStart w:id="183" w:name="_Toc477423257"/>
      <w:bookmarkStart w:id="184" w:name="_Toc487805933"/>
      <w:bookmarkStart w:id="185" w:name="_Toc428454066"/>
      <w:bookmarkStart w:id="186" w:name="_Toc428525391"/>
      <w:r>
        <w:rPr>
          <w:rFonts w:hint="eastAsia" w:ascii="宋体" w:hAnsi="宋体" w:cs="宋体"/>
          <w:sz w:val="24"/>
          <w:szCs w:val="24"/>
        </w:rPr>
        <w:t>供应商名称（全称并加盖公章）：</w:t>
      </w:r>
    </w:p>
    <w:p>
      <w:pPr>
        <w:spacing w:line="360" w:lineRule="auto"/>
        <w:rPr>
          <w:rFonts w:hint="eastAsia" w:ascii="宋体" w:hAnsi="宋体" w:cs="宋体"/>
          <w:sz w:val="24"/>
          <w:szCs w:val="24"/>
          <w:u w:val="single"/>
        </w:rPr>
      </w:pPr>
      <w:r>
        <w:rPr>
          <w:rFonts w:hint="eastAsia" w:ascii="宋体" w:hAnsi="宋体" w:cs="宋体"/>
          <w:sz w:val="24"/>
          <w:szCs w:val="24"/>
        </w:rPr>
        <w:t xml:space="preserve">                             法定代表人（签名或盖章）：</w:t>
      </w:r>
    </w:p>
    <w:p>
      <w:pPr>
        <w:spacing w:line="360" w:lineRule="auto"/>
        <w:rPr>
          <w:rFonts w:hint="eastAsia" w:ascii="宋体" w:hAnsi="宋体" w:cs="宋体"/>
          <w:sz w:val="24"/>
          <w:szCs w:val="24"/>
          <w:u w:val="single"/>
        </w:rPr>
      </w:pPr>
      <w:r>
        <w:rPr>
          <w:rFonts w:hint="eastAsia" w:ascii="宋体" w:hAnsi="宋体" w:cs="宋体"/>
          <w:sz w:val="24"/>
          <w:szCs w:val="24"/>
        </w:rPr>
        <w:t xml:space="preserve">                             委托代理人（签名或盖章）：</w:t>
      </w:r>
    </w:p>
    <w:p>
      <w:pPr>
        <w:spacing w:line="360" w:lineRule="auto"/>
        <w:ind w:firstLine="5520" w:firstLineChars="2300"/>
        <w:rPr>
          <w:rFonts w:hint="eastAsia"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w:t>
      </w:r>
      <w:r>
        <w:rPr>
          <w:rFonts w:hint="eastAsia" w:ascii="宋体" w:hAnsi="宋体" w:cs="宋体"/>
          <w:sz w:val="24"/>
          <w:szCs w:val="24"/>
        </w:rPr>
        <w:t>年</w:t>
      </w:r>
      <w:r>
        <w:rPr>
          <w:rFonts w:hint="eastAsia" w:ascii="宋体" w:hAnsi="宋体" w:cs="宋体"/>
          <w:sz w:val="24"/>
          <w:szCs w:val="24"/>
          <w:u w:val="single"/>
        </w:rPr>
        <w:t>　　</w:t>
      </w:r>
      <w:r>
        <w:rPr>
          <w:rFonts w:hint="eastAsia" w:ascii="宋体" w:hAnsi="宋体" w:cs="宋体"/>
          <w:sz w:val="24"/>
          <w:szCs w:val="24"/>
        </w:rPr>
        <w:t>月</w:t>
      </w:r>
      <w:r>
        <w:rPr>
          <w:rFonts w:hint="eastAsia" w:ascii="宋体" w:hAnsi="宋体" w:cs="宋体"/>
          <w:sz w:val="24"/>
          <w:szCs w:val="24"/>
          <w:u w:val="single"/>
        </w:rPr>
        <w:t>　　</w:t>
      </w:r>
      <w:r>
        <w:rPr>
          <w:rFonts w:hint="eastAsia" w:ascii="宋体" w:hAnsi="宋体" w:cs="宋体"/>
          <w:sz w:val="24"/>
          <w:szCs w:val="24"/>
        </w:rPr>
        <w:t>日</w:t>
      </w:r>
    </w:p>
    <w:p>
      <w:pPr>
        <w:spacing w:line="360" w:lineRule="auto"/>
        <w:ind w:firstLine="562" w:firstLineChars="268"/>
        <w:rPr>
          <w:rFonts w:hint="eastAsia" w:ascii="宋体" w:hAnsi="宋体" w:cs="宋体"/>
          <w:szCs w:val="21"/>
        </w:rPr>
      </w:pPr>
    </w:p>
    <w:p>
      <w:pPr>
        <w:spacing w:line="360" w:lineRule="auto"/>
        <w:ind w:firstLine="422" w:firstLineChars="200"/>
        <w:jc w:val="left"/>
        <w:rPr>
          <w:rFonts w:hint="eastAsia" w:ascii="宋体" w:hAnsi="宋体" w:cs="宋体"/>
          <w:szCs w:val="21"/>
        </w:rPr>
      </w:pPr>
      <w:r>
        <w:rPr>
          <w:rFonts w:hint="eastAsia" w:ascii="宋体" w:hAnsi="宋体" w:cs="宋体"/>
          <w:b/>
          <w:bCs/>
          <w:szCs w:val="21"/>
        </w:rPr>
        <w:t>注： 1.附委托代理人身份证（正反两面）复印件</w:t>
      </w:r>
    </w:p>
    <w:p>
      <w:pPr>
        <w:pStyle w:val="82"/>
        <w:ind w:firstLine="964" w:firstLineChars="400"/>
        <w:rPr>
          <w:rFonts w:hint="eastAsia" w:ascii="宋体" w:hAnsi="宋体" w:cs="宋体"/>
        </w:rPr>
        <w:sectPr>
          <w:headerReference r:id="rId13" w:type="first"/>
          <w:footerReference r:id="rId15" w:type="first"/>
          <w:headerReference r:id="rId12" w:type="default"/>
          <w:footerReference r:id="rId14" w:type="default"/>
          <w:type w:val="nextColumn"/>
          <w:pgSz w:w="11906" w:h="16838"/>
          <w:pgMar w:top="1440" w:right="1134" w:bottom="1440" w:left="1474" w:header="851" w:footer="992" w:gutter="0"/>
          <w:cols w:space="720" w:num="1"/>
          <w:titlePg/>
          <w:docGrid w:type="lines" w:linePitch="312" w:charSpace="0"/>
        </w:sectPr>
      </w:pPr>
      <w:r>
        <w:rPr>
          <w:rFonts w:hint="eastAsia" w:ascii="宋体" w:hAnsi="宋体" w:cs="宋体"/>
          <w:b/>
        </w:rPr>
        <w:t>2.如是法定代表人参加磋商的，可不提供</w:t>
      </w:r>
      <w:bookmarkEnd w:id="179"/>
      <w:bookmarkEnd w:id="180"/>
      <w:bookmarkEnd w:id="181"/>
      <w:bookmarkEnd w:id="182"/>
      <w:bookmarkEnd w:id="183"/>
      <w:bookmarkEnd w:id="184"/>
      <w:bookmarkStart w:id="187" w:name="_Toc490161474"/>
      <w:bookmarkStart w:id="188" w:name="_Toc17258"/>
      <w:bookmarkStart w:id="189" w:name="_Toc487805935"/>
      <w:bookmarkStart w:id="190" w:name="_Toc477423259"/>
      <w:r>
        <w:rPr>
          <w:rFonts w:hint="eastAsia" w:ascii="宋体" w:hAnsi="宋体" w:cs="宋体"/>
          <w:b/>
        </w:rPr>
        <w:t>此项。</w:t>
      </w:r>
    </w:p>
    <w:p>
      <w:pPr>
        <w:pStyle w:val="5"/>
        <w:numPr>
          <w:ilvl w:val="0"/>
          <w:numId w:val="17"/>
        </w:numPr>
        <w:spacing w:before="0" w:after="0" w:line="360" w:lineRule="auto"/>
        <w:rPr>
          <w:rFonts w:hint="eastAsia" w:ascii="宋体" w:hAnsi="宋体" w:cs="宋体"/>
          <w:sz w:val="32"/>
          <w:szCs w:val="32"/>
        </w:rPr>
      </w:pPr>
      <w:bookmarkStart w:id="191" w:name="_Toc115021842"/>
      <w:bookmarkStart w:id="192" w:name="_Toc27688"/>
      <w:bookmarkStart w:id="193" w:name="_Toc22688"/>
      <w:bookmarkStart w:id="194" w:name="_Toc19765"/>
      <w:r>
        <w:rPr>
          <w:rFonts w:hint="eastAsia" w:ascii="宋体" w:hAnsi="宋体" w:cs="宋体"/>
          <w:sz w:val="32"/>
          <w:szCs w:val="32"/>
        </w:rPr>
        <w:t>中小企业声明函（货物）</w:t>
      </w:r>
      <w:bookmarkEnd w:id="191"/>
      <w:bookmarkEnd w:id="192"/>
      <w:bookmarkEnd w:id="193"/>
      <w:bookmarkEnd w:id="194"/>
    </w:p>
    <w:p>
      <w:pPr>
        <w:spacing w:line="360" w:lineRule="auto"/>
        <w:ind w:firstLine="480" w:firstLineChars="200"/>
        <w:rPr>
          <w:rFonts w:hint="eastAsia" w:ascii="宋体" w:hAnsi="宋体" w:cs="宋体"/>
          <w:sz w:val="24"/>
          <w:szCs w:val="24"/>
        </w:rPr>
      </w:pPr>
      <w:r>
        <w:rPr>
          <w:rFonts w:hint="eastAsia" w:ascii="宋体" w:hAnsi="宋体" w:cs="宋体"/>
          <w:sz w:val="24"/>
          <w:szCs w:val="24"/>
        </w:rPr>
        <w:t>本公司（联合体）郑重声明，根据《政府采购促进中小企业发展管理办法》 (财库（2020) 46号）的规定，本公司（联合体）参加</w:t>
      </w:r>
      <w:r>
        <w:rPr>
          <w:rFonts w:hint="eastAsia" w:ascii="宋体" w:hAnsi="宋体" w:cs="宋体"/>
          <w:sz w:val="24"/>
          <w:szCs w:val="24"/>
          <w:u w:val="single"/>
        </w:rPr>
        <w:t>（单位名称）</w:t>
      </w:r>
      <w:r>
        <w:rPr>
          <w:rFonts w:hint="eastAsia" w:ascii="宋体" w:hAnsi="宋体" w:cs="宋体"/>
          <w:sz w:val="24"/>
          <w:szCs w:val="24"/>
        </w:rPr>
        <w:t>的</w:t>
      </w:r>
      <w:r>
        <w:rPr>
          <w:rFonts w:hint="eastAsia" w:ascii="宋体" w:hAnsi="宋体" w:cs="宋体"/>
          <w:sz w:val="24"/>
          <w:szCs w:val="24"/>
          <w:u w:val="single"/>
        </w:rPr>
        <w:t>（项目名称）</w:t>
      </w:r>
      <w:r>
        <w:rPr>
          <w:rFonts w:hint="eastAsia" w:ascii="宋体" w:hAnsi="宋体" w:cs="宋体"/>
          <w:sz w:val="24"/>
          <w:szCs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w:t>
      </w:r>
      <w:r>
        <w:rPr>
          <w:rFonts w:hint="eastAsia" w:ascii="宋体" w:hAnsi="宋体" w:cs="宋体"/>
          <w:b/>
          <w:bCs/>
          <w:sz w:val="24"/>
          <w:szCs w:val="24"/>
          <w:u w:val="single"/>
        </w:rPr>
        <w:t>无人值守人防警报中转站控制系统</w:t>
      </w:r>
      <w:r>
        <w:rPr>
          <w:rFonts w:hint="eastAsia" w:ascii="宋体" w:hAnsi="宋体" w:cs="宋体"/>
          <w:sz w:val="24"/>
          <w:szCs w:val="24"/>
        </w:rPr>
        <w:t>，属于</w:t>
      </w:r>
      <w:r>
        <w:rPr>
          <w:rFonts w:hint="eastAsia" w:ascii="宋体" w:hAnsi="宋体" w:cs="宋体"/>
          <w:b/>
          <w:bCs/>
          <w:sz w:val="24"/>
          <w:szCs w:val="24"/>
          <w:u w:val="single"/>
          <w:lang w:eastAsia="zh-CN"/>
        </w:rPr>
        <w:t>软件和信息技术服务业</w:t>
      </w:r>
      <w:r>
        <w:rPr>
          <w:rFonts w:hint="eastAsia" w:ascii="宋体" w:hAnsi="宋体" w:cs="宋体"/>
          <w:sz w:val="24"/>
          <w:szCs w:val="24"/>
        </w:rPr>
        <w:t>行业；制造商为</w:t>
      </w:r>
      <w:r>
        <w:rPr>
          <w:rFonts w:hint="eastAsia" w:ascii="宋体" w:hAnsi="宋体" w:cs="宋体"/>
          <w:sz w:val="24"/>
          <w:szCs w:val="24"/>
          <w:u w:val="single"/>
        </w:rPr>
        <w:t>（企业名称）</w:t>
      </w:r>
      <w:r>
        <w:rPr>
          <w:rFonts w:hint="eastAsia" w:ascii="宋体" w:hAnsi="宋体" w:cs="宋体"/>
          <w:sz w:val="24"/>
          <w:szCs w:val="24"/>
        </w:rPr>
        <w:t>， 从业人员＿人，营业收入为＿万元，资产总额为＿万元， 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hint="eastAsia" w:ascii="宋体" w:hAnsi="宋体" w:cs="宋体"/>
          <w:b/>
          <w:bCs/>
          <w:sz w:val="24"/>
          <w:szCs w:val="24"/>
          <w:u w:val="single"/>
        </w:rPr>
        <w:t>人防电声警报器</w:t>
      </w:r>
      <w:r>
        <w:rPr>
          <w:rFonts w:hint="eastAsia" w:ascii="宋体" w:hAnsi="宋体" w:cs="宋体"/>
          <w:sz w:val="24"/>
          <w:szCs w:val="24"/>
        </w:rPr>
        <w:t>，属于</w:t>
      </w:r>
      <w:r>
        <w:rPr>
          <w:rFonts w:hint="eastAsia" w:ascii="宋体" w:hAnsi="宋体" w:cs="宋体"/>
          <w:b/>
          <w:bCs/>
          <w:sz w:val="24"/>
          <w:szCs w:val="24"/>
          <w:u w:val="single"/>
          <w:lang w:eastAsia="zh-CN"/>
        </w:rPr>
        <w:t>软件和信息技术服务业</w:t>
      </w:r>
      <w:r>
        <w:rPr>
          <w:rFonts w:hint="eastAsia" w:ascii="宋体" w:hAnsi="宋体" w:cs="宋体"/>
          <w:sz w:val="24"/>
          <w:szCs w:val="24"/>
        </w:rPr>
        <w:t>行业；制造商为</w:t>
      </w:r>
      <w:r>
        <w:rPr>
          <w:rFonts w:hint="eastAsia" w:ascii="宋体" w:hAnsi="宋体" w:cs="宋体"/>
          <w:sz w:val="24"/>
          <w:szCs w:val="24"/>
          <w:u w:val="single"/>
        </w:rPr>
        <w:t>（企业名称）</w:t>
      </w:r>
      <w:r>
        <w:rPr>
          <w:rFonts w:hint="eastAsia" w:ascii="宋体" w:hAnsi="宋体" w:cs="宋体"/>
          <w:sz w:val="24"/>
          <w:szCs w:val="24"/>
        </w:rPr>
        <w:t>， 从业人员＿人，营业收入为＿万元，资产总额为＿万元，属于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w:t>
      </w:r>
      <w:r>
        <w:rPr>
          <w:rFonts w:hint="eastAsia" w:ascii="宋体" w:hAnsi="宋体" w:cs="宋体"/>
          <w:b/>
          <w:bCs/>
          <w:sz w:val="24"/>
          <w:szCs w:val="24"/>
          <w:u w:val="single"/>
        </w:rPr>
        <w:t>现有警报系统维护改造</w:t>
      </w:r>
      <w:r>
        <w:rPr>
          <w:rFonts w:hint="eastAsia" w:ascii="宋体" w:hAnsi="宋体" w:cs="宋体"/>
          <w:sz w:val="24"/>
          <w:szCs w:val="24"/>
        </w:rPr>
        <w:t>，属于</w:t>
      </w:r>
      <w:r>
        <w:rPr>
          <w:rFonts w:hint="eastAsia" w:ascii="宋体" w:hAnsi="宋体" w:cs="宋体"/>
          <w:b/>
          <w:bCs/>
          <w:sz w:val="24"/>
          <w:szCs w:val="24"/>
          <w:u w:val="single"/>
          <w:lang w:eastAsia="zh-CN"/>
        </w:rPr>
        <w:t>软件和信息技术服务业</w:t>
      </w:r>
      <w:r>
        <w:rPr>
          <w:rFonts w:hint="eastAsia" w:ascii="宋体" w:hAnsi="宋体" w:cs="宋体"/>
          <w:sz w:val="24"/>
          <w:szCs w:val="24"/>
        </w:rPr>
        <w:t>行业；制造商为</w:t>
      </w:r>
      <w:r>
        <w:rPr>
          <w:rFonts w:hint="eastAsia" w:ascii="宋体" w:hAnsi="宋体" w:cs="宋体"/>
          <w:sz w:val="24"/>
          <w:szCs w:val="24"/>
          <w:u w:val="single"/>
        </w:rPr>
        <w:t>（企业名称）</w:t>
      </w:r>
      <w:r>
        <w:rPr>
          <w:rFonts w:hint="eastAsia" w:ascii="宋体" w:hAnsi="宋体" w:cs="宋体"/>
          <w:sz w:val="24"/>
          <w:szCs w:val="24"/>
        </w:rPr>
        <w:t>， 从业人员＿人，营业收入为＿万元，资产总额为＿万元，属于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本企业对上述声明内容的真实性负责。如有虚假，将依法承担相应责任。</w:t>
      </w:r>
    </w:p>
    <w:p>
      <w:pPr>
        <w:spacing w:line="360" w:lineRule="auto"/>
        <w:ind w:firstLine="5760" w:firstLineChars="2400"/>
        <w:rPr>
          <w:rFonts w:hint="eastAsia" w:ascii="宋体" w:hAnsi="宋体" w:cs="宋体"/>
          <w:sz w:val="24"/>
          <w:szCs w:val="24"/>
        </w:rPr>
      </w:pPr>
      <w:r>
        <w:rPr>
          <w:rFonts w:hint="eastAsia" w:ascii="宋体" w:hAnsi="宋体" w:cs="宋体"/>
          <w:sz w:val="24"/>
          <w:szCs w:val="24"/>
        </w:rPr>
        <w:t>企业名称（盖章）：</w:t>
      </w:r>
    </w:p>
    <w:p>
      <w:pPr>
        <w:spacing w:line="360" w:lineRule="auto"/>
        <w:jc w:val="center"/>
        <w:rPr>
          <w:rFonts w:hint="eastAsia" w:ascii="宋体" w:hAnsi="宋体" w:cs="宋体"/>
          <w:sz w:val="24"/>
          <w:szCs w:val="24"/>
        </w:rPr>
      </w:pPr>
      <w:r>
        <w:rPr>
          <w:rFonts w:hint="eastAsia" w:ascii="宋体" w:hAnsi="宋体" w:cs="宋体"/>
          <w:sz w:val="24"/>
          <w:szCs w:val="24"/>
        </w:rPr>
        <w:t xml:space="preserve">                            日期：</w:t>
      </w:r>
    </w:p>
    <w:p>
      <w:pPr>
        <w:spacing w:line="360" w:lineRule="auto"/>
        <w:rPr>
          <w:rFonts w:hint="eastAsia" w:ascii="宋体" w:hAnsi="宋体" w:cs="宋体"/>
          <w:sz w:val="24"/>
          <w:szCs w:val="24"/>
        </w:rPr>
      </w:pPr>
      <w:r>
        <w:rPr>
          <w:rFonts w:hint="eastAsia" w:ascii="宋体" w:hAnsi="宋体" w:cs="宋体"/>
          <w:sz w:val="24"/>
          <w:szCs w:val="24"/>
        </w:rPr>
        <w:t xml:space="preserve"> </w:t>
      </w:r>
    </w:p>
    <w:p>
      <w:pPr>
        <w:spacing w:line="360" w:lineRule="auto"/>
        <w:rPr>
          <w:rFonts w:hint="eastAsia" w:ascii="宋体" w:hAnsi="宋体" w:cs="宋体"/>
          <w:b/>
          <w:sz w:val="24"/>
          <w:szCs w:val="24"/>
        </w:rPr>
      </w:pPr>
      <w:r>
        <w:rPr>
          <w:rFonts w:hint="eastAsia" w:ascii="宋体" w:hAnsi="宋体" w:cs="宋体"/>
          <w:b/>
          <w:sz w:val="24"/>
          <w:szCs w:val="24"/>
        </w:rPr>
        <w:t>注：1.人业人员、营业收入、资产总额填报上一年度数据，无上一年度数据的新成立企业可不填报；</w:t>
      </w:r>
    </w:p>
    <w:p>
      <w:pPr>
        <w:spacing w:line="360" w:lineRule="auto"/>
        <w:ind w:firstLine="480" w:firstLineChars="200"/>
        <w:rPr>
          <w:rFonts w:hint="eastAsia" w:ascii="宋体" w:hAnsi="宋体" w:cs="宋体"/>
          <w:b/>
          <w:sz w:val="24"/>
          <w:szCs w:val="24"/>
        </w:rPr>
      </w:pPr>
      <w:r>
        <w:rPr>
          <w:rFonts w:hint="eastAsia" w:ascii="宋体" w:hAnsi="宋体" w:cs="宋体"/>
          <w:b/>
          <w:sz w:val="24"/>
          <w:szCs w:val="24"/>
          <w:lang w:val="en-US" w:eastAsia="zh-CN"/>
        </w:rPr>
        <w:t>2</w:t>
      </w:r>
      <w:r>
        <w:rPr>
          <w:rFonts w:hint="eastAsia" w:ascii="宋体" w:hAnsi="宋体" w:cs="宋体"/>
          <w:b/>
          <w:sz w:val="24"/>
          <w:szCs w:val="24"/>
        </w:rPr>
        <w:t>.本注的文字，仅作告知，不作格式要求。</w:t>
      </w:r>
    </w:p>
    <w:p>
      <w:pPr>
        <w:widowControl/>
        <w:spacing w:line="580" w:lineRule="atLeast"/>
        <w:rPr>
          <w:rFonts w:hint="eastAsia" w:ascii="宋体" w:hAnsi="宋体" w:cs="宋体"/>
        </w:rPr>
      </w:pPr>
    </w:p>
    <w:p>
      <w:pPr>
        <w:widowControl/>
        <w:spacing w:line="580" w:lineRule="atLeast"/>
        <w:rPr>
          <w:rFonts w:hint="eastAsia" w:ascii="宋体" w:hAnsi="宋体" w:cs="宋体"/>
        </w:rPr>
      </w:pPr>
    </w:p>
    <w:p>
      <w:pPr>
        <w:pStyle w:val="54"/>
        <w:rPr>
          <w:rFonts w:hint="eastAsia" w:ascii="宋体" w:hAnsi="宋体" w:cs="宋体"/>
        </w:rPr>
      </w:pPr>
    </w:p>
    <w:p>
      <w:pPr>
        <w:pStyle w:val="54"/>
        <w:rPr>
          <w:rFonts w:hint="eastAsia" w:ascii="宋体" w:hAnsi="宋体" w:cs="宋体"/>
        </w:rPr>
      </w:pPr>
    </w:p>
    <w:p>
      <w:pPr>
        <w:pStyle w:val="54"/>
        <w:rPr>
          <w:rFonts w:hint="eastAsia" w:ascii="宋体" w:hAnsi="宋体" w:cs="宋体"/>
        </w:rPr>
      </w:pPr>
    </w:p>
    <w:p>
      <w:pPr>
        <w:widowControl/>
        <w:spacing w:line="580" w:lineRule="atLeast"/>
        <w:rPr>
          <w:rFonts w:hint="eastAsia" w:ascii="宋体" w:hAnsi="宋体" w:cs="宋体"/>
        </w:rPr>
      </w:pPr>
    </w:p>
    <w:p>
      <w:pPr>
        <w:pStyle w:val="5"/>
        <w:numPr>
          <w:ilvl w:val="0"/>
          <w:numId w:val="17"/>
        </w:numPr>
        <w:spacing w:before="0" w:after="0" w:line="360" w:lineRule="auto"/>
        <w:rPr>
          <w:rFonts w:hint="eastAsia" w:ascii="宋体" w:hAnsi="宋体" w:cs="宋体"/>
          <w:sz w:val="32"/>
          <w:szCs w:val="32"/>
        </w:rPr>
      </w:pPr>
      <w:bookmarkStart w:id="195" w:name="_Toc529865893"/>
      <w:bookmarkStart w:id="196" w:name="_Toc5526"/>
      <w:bookmarkStart w:id="197" w:name="_Toc115021843"/>
      <w:bookmarkStart w:id="198" w:name="_Toc12027"/>
      <w:r>
        <w:rPr>
          <w:rFonts w:hint="eastAsia" w:ascii="宋体" w:hAnsi="宋体" w:cs="宋体"/>
          <w:sz w:val="32"/>
          <w:szCs w:val="32"/>
        </w:rPr>
        <w:t>残疾人福利性单位声明函</w:t>
      </w:r>
      <w:bookmarkEnd w:id="195"/>
      <w:bookmarkEnd w:id="196"/>
      <w:bookmarkEnd w:id="197"/>
      <w:bookmarkEnd w:id="198"/>
    </w:p>
    <w:p>
      <w:pPr>
        <w:spacing w:line="588" w:lineRule="exact"/>
        <w:rPr>
          <w:rFonts w:hint="eastAsia" w:ascii="宋体" w:hAnsi="宋体" w:cs="宋体"/>
          <w:b/>
          <w:spacing w:val="6"/>
          <w:sz w:val="30"/>
          <w:szCs w:val="30"/>
        </w:rPr>
      </w:pPr>
    </w:p>
    <w:p>
      <w:pPr>
        <w:spacing w:line="588" w:lineRule="exact"/>
        <w:ind w:firstLine="504" w:firstLineChars="200"/>
        <w:rPr>
          <w:rFonts w:hint="eastAsia"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588" w:lineRule="exact"/>
        <w:ind w:firstLine="504" w:firstLineChars="200"/>
        <w:rPr>
          <w:rFonts w:hint="eastAsia" w:ascii="宋体" w:hAnsi="宋体" w:cs="宋体"/>
          <w:spacing w:val="6"/>
          <w:sz w:val="24"/>
          <w:szCs w:val="24"/>
        </w:rPr>
      </w:pPr>
    </w:p>
    <w:p>
      <w:pPr>
        <w:spacing w:line="588" w:lineRule="exact"/>
        <w:ind w:firstLine="504" w:firstLineChars="200"/>
        <w:rPr>
          <w:rFonts w:hint="eastAsia" w:ascii="宋体" w:hAnsi="宋体" w:cs="宋体"/>
          <w:spacing w:val="6"/>
          <w:sz w:val="24"/>
          <w:szCs w:val="24"/>
        </w:rPr>
      </w:pPr>
    </w:p>
    <w:p>
      <w:pPr>
        <w:tabs>
          <w:tab w:val="left" w:pos="4860"/>
        </w:tabs>
        <w:spacing w:line="588" w:lineRule="exact"/>
        <w:ind w:right="1560" w:firstLine="504" w:firstLineChars="200"/>
        <w:jc w:val="right"/>
        <w:rPr>
          <w:rFonts w:hint="eastAsia" w:ascii="宋体" w:hAnsi="宋体" w:cs="宋体"/>
          <w:spacing w:val="6"/>
          <w:sz w:val="24"/>
          <w:szCs w:val="24"/>
        </w:rPr>
      </w:pPr>
      <w:r>
        <w:rPr>
          <w:rFonts w:hint="eastAsia" w:ascii="宋体" w:hAnsi="宋体" w:cs="宋体"/>
          <w:spacing w:val="6"/>
          <w:sz w:val="24"/>
          <w:szCs w:val="24"/>
        </w:rPr>
        <w:t xml:space="preserve">               单位名称（盖章）：</w:t>
      </w:r>
    </w:p>
    <w:p>
      <w:pPr>
        <w:tabs>
          <w:tab w:val="left" w:pos="4860"/>
        </w:tabs>
        <w:spacing w:line="588" w:lineRule="exact"/>
        <w:ind w:right="1560" w:firstLine="504" w:firstLineChars="200"/>
        <w:jc w:val="right"/>
        <w:rPr>
          <w:rFonts w:hint="eastAsia" w:ascii="宋体" w:hAnsi="宋体" w:cs="宋体"/>
          <w:spacing w:val="6"/>
          <w:sz w:val="24"/>
          <w:szCs w:val="24"/>
        </w:rPr>
      </w:pPr>
      <w:r>
        <w:rPr>
          <w:rFonts w:hint="eastAsia" w:ascii="宋体" w:hAnsi="宋体" w:cs="宋体"/>
          <w:spacing w:val="6"/>
          <w:sz w:val="24"/>
          <w:szCs w:val="24"/>
        </w:rPr>
        <w:t xml:space="preserve">       日  期：</w:t>
      </w:r>
    </w:p>
    <w:p>
      <w:pPr>
        <w:spacing w:line="360" w:lineRule="auto"/>
        <w:rPr>
          <w:rFonts w:hint="eastAsia" w:ascii="宋体" w:hAnsi="宋体" w:cs="宋体"/>
          <w:b/>
          <w:bCs/>
          <w:sz w:val="24"/>
          <w:szCs w:val="24"/>
        </w:rPr>
      </w:pPr>
      <w:r>
        <w:rPr>
          <w:rFonts w:hint="eastAsia" w:ascii="宋体" w:hAnsi="宋体" w:cs="宋体"/>
          <w:sz w:val="24"/>
          <w:szCs w:val="24"/>
        </w:rPr>
        <w:t>说明：</w:t>
      </w:r>
      <w:r>
        <w:rPr>
          <w:rFonts w:hint="eastAsia" w:ascii="宋体" w:hAnsi="宋体" w:cs="宋体"/>
          <w:b/>
          <w:bCs/>
          <w:sz w:val="24"/>
          <w:szCs w:val="24"/>
        </w:rPr>
        <w:t>非残疾人福利性单位无需填写、递交该声明。</w:t>
      </w:r>
    </w:p>
    <w:p>
      <w:pPr>
        <w:widowControl/>
        <w:spacing w:line="580" w:lineRule="atLeast"/>
        <w:rPr>
          <w:rFonts w:hint="eastAsia" w:ascii="宋体" w:hAnsi="宋体" w:cs="宋体"/>
          <w:sz w:val="24"/>
          <w:szCs w:val="24"/>
        </w:rPr>
      </w:pPr>
    </w:p>
    <w:p>
      <w:pPr>
        <w:spacing w:line="600" w:lineRule="exact"/>
        <w:ind w:firstLine="420" w:firstLineChars="175"/>
        <w:rPr>
          <w:rFonts w:hint="eastAsia" w:ascii="宋体" w:hAnsi="宋体" w:cs="宋体"/>
          <w:sz w:val="24"/>
        </w:rPr>
      </w:pPr>
    </w:p>
    <w:p>
      <w:pPr>
        <w:pStyle w:val="6"/>
        <w:spacing w:line="460" w:lineRule="exact"/>
        <w:jc w:val="center"/>
        <w:rPr>
          <w:rFonts w:hint="eastAsia" w:ascii="宋体" w:hAnsi="宋体" w:eastAsia="宋体" w:cs="宋体"/>
          <w:sz w:val="24"/>
          <w:szCs w:val="24"/>
        </w:rPr>
      </w:pPr>
    </w:p>
    <w:p>
      <w:pPr>
        <w:rPr>
          <w:rFonts w:hint="eastAsia" w:ascii="宋体" w:hAnsi="宋体" w:cs="宋体"/>
        </w:rPr>
      </w:pPr>
    </w:p>
    <w:p>
      <w:pPr>
        <w:pStyle w:val="6"/>
        <w:spacing w:line="460" w:lineRule="exact"/>
        <w:jc w:val="center"/>
        <w:rPr>
          <w:rFonts w:hint="eastAsia" w:ascii="宋体" w:hAnsi="宋体" w:eastAsia="宋体" w:cs="宋体"/>
          <w:sz w:val="24"/>
          <w:szCs w:val="24"/>
        </w:rPr>
      </w:pPr>
    </w:p>
    <w:p>
      <w:pPr>
        <w:pStyle w:val="6"/>
        <w:spacing w:line="460" w:lineRule="exact"/>
        <w:jc w:val="center"/>
        <w:rPr>
          <w:rFonts w:hint="eastAsia" w:ascii="宋体" w:hAnsi="宋体" w:eastAsia="宋体" w:cs="宋体"/>
          <w:sz w:val="24"/>
          <w:szCs w:val="24"/>
        </w:rPr>
      </w:pPr>
    </w:p>
    <w:p>
      <w:pPr>
        <w:pStyle w:val="6"/>
        <w:spacing w:line="460" w:lineRule="exact"/>
        <w:jc w:val="center"/>
        <w:rPr>
          <w:rFonts w:hint="eastAsia" w:ascii="宋体" w:hAnsi="宋体" w:eastAsia="宋体" w:cs="宋体"/>
          <w:sz w:val="24"/>
          <w:szCs w:val="24"/>
        </w:rPr>
      </w:pPr>
    </w:p>
    <w:p>
      <w:pPr>
        <w:rPr>
          <w:rFonts w:hint="eastAsia" w:ascii="宋体" w:hAnsi="宋体" w:cs="宋体"/>
        </w:rPr>
      </w:pPr>
    </w:p>
    <w:p>
      <w:pPr>
        <w:pStyle w:val="25"/>
        <w:rPr>
          <w:rFonts w:hint="eastAsia" w:cs="宋体"/>
        </w:rPr>
      </w:pPr>
    </w:p>
    <w:bookmarkEnd w:id="187"/>
    <w:bookmarkEnd w:id="188"/>
    <w:bookmarkEnd w:id="189"/>
    <w:bookmarkEnd w:id="190"/>
    <w:p>
      <w:pPr>
        <w:pStyle w:val="5"/>
        <w:numPr>
          <w:ilvl w:val="0"/>
          <w:numId w:val="17"/>
        </w:numPr>
        <w:spacing w:before="0" w:after="0" w:line="360" w:lineRule="auto"/>
        <w:rPr>
          <w:rFonts w:hint="eastAsia" w:ascii="宋体" w:hAnsi="宋体" w:cs="宋体"/>
          <w:sz w:val="32"/>
          <w:szCs w:val="32"/>
        </w:rPr>
      </w:pPr>
      <w:bookmarkStart w:id="199" w:name="_Toc487805936"/>
      <w:bookmarkStart w:id="200" w:name="_Toc19062"/>
      <w:bookmarkStart w:id="201" w:name="_Toc115021844"/>
      <w:bookmarkStart w:id="202" w:name="_Toc1654"/>
      <w:bookmarkStart w:id="203" w:name="_Toc477423260"/>
      <w:bookmarkStart w:id="204" w:name="_Toc7213"/>
      <w:bookmarkStart w:id="205" w:name="_Toc490161475"/>
      <w:r>
        <w:rPr>
          <w:rFonts w:hint="eastAsia" w:ascii="宋体" w:hAnsi="宋体" w:cs="宋体"/>
          <w:sz w:val="32"/>
          <w:szCs w:val="32"/>
        </w:rPr>
        <w:t>反商业贿赂承诺书</w:t>
      </w:r>
      <w:bookmarkEnd w:id="199"/>
      <w:bookmarkEnd w:id="200"/>
      <w:bookmarkEnd w:id="201"/>
      <w:bookmarkEnd w:id="202"/>
      <w:bookmarkEnd w:id="203"/>
      <w:bookmarkEnd w:id="204"/>
      <w:bookmarkEnd w:id="205"/>
    </w:p>
    <w:p>
      <w:pPr>
        <w:spacing w:line="460" w:lineRule="exact"/>
        <w:rPr>
          <w:rFonts w:hint="eastAsia" w:ascii="宋体" w:hAnsi="宋体" w:cs="宋体"/>
          <w:sz w:val="24"/>
          <w:szCs w:val="24"/>
        </w:rPr>
      </w:pPr>
      <w:r>
        <w:rPr>
          <w:rFonts w:hint="eastAsia" w:ascii="宋体" w:hAnsi="宋体" w:cs="宋体"/>
          <w:sz w:val="24"/>
          <w:szCs w:val="24"/>
        </w:rPr>
        <w:t>我公司承诺：</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在本次磋商活动中，我公司保证做到：</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一、公平竞争参加本次采购活动。</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二、杜绝任何形式的商业贿赂行为。不向国家工作人员、采购代理工作人员、评审专家及其亲属提供礼品礼金、有价证券、购物券、回扣、佣金、咨询费、劳务费、赞助费、宣传费、宴请；不为其报销各种消费凭证，不支付其旅游、娱乐等费用。</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三、若出现上述行为，我公司及参与磋商的工作人员愿意接受按照国家法律法规等有关规定给予的处罚。</w:t>
      </w:r>
    </w:p>
    <w:p>
      <w:pPr>
        <w:spacing w:line="460" w:lineRule="exact"/>
        <w:rPr>
          <w:rFonts w:hint="eastAsia" w:ascii="宋体" w:hAnsi="宋体" w:cs="宋体"/>
          <w:sz w:val="24"/>
          <w:szCs w:val="24"/>
        </w:rPr>
      </w:pPr>
    </w:p>
    <w:bookmarkEnd w:id="173"/>
    <w:bookmarkEnd w:id="174"/>
    <w:bookmarkEnd w:id="175"/>
    <w:bookmarkEnd w:id="176"/>
    <w:bookmarkEnd w:id="177"/>
    <w:bookmarkEnd w:id="178"/>
    <w:bookmarkEnd w:id="185"/>
    <w:bookmarkEnd w:id="186"/>
    <w:p>
      <w:pPr>
        <w:spacing w:line="460" w:lineRule="exact"/>
        <w:rPr>
          <w:rFonts w:hint="eastAsia" w:ascii="宋体" w:hAnsi="宋体" w:cs="宋体"/>
          <w:sz w:val="24"/>
          <w:szCs w:val="24"/>
        </w:rPr>
      </w:pPr>
      <w:bookmarkStart w:id="206" w:name="_Toc490161482"/>
      <w:bookmarkStart w:id="207" w:name="_Toc475955200"/>
      <w:bookmarkStart w:id="208" w:name="_Toc115021845"/>
      <w:bookmarkStart w:id="209" w:name="_Toc477423265"/>
      <w:bookmarkStart w:id="210" w:name="_Toc365712853"/>
      <w:bookmarkStart w:id="211" w:name="_Toc364962592"/>
      <w:bookmarkStart w:id="212" w:name="_Toc476045994"/>
      <w:bookmarkStart w:id="213" w:name="_Toc18166"/>
      <w:bookmarkStart w:id="214" w:name="_Toc19463"/>
      <w:bookmarkStart w:id="215" w:name="_Toc450037734"/>
      <w:bookmarkStart w:id="216" w:name="_Toc406663323"/>
      <w:bookmarkStart w:id="217" w:name="_Toc19579"/>
    </w:p>
    <w:p>
      <w:pPr>
        <w:spacing w:line="460" w:lineRule="exact"/>
        <w:rPr>
          <w:rFonts w:hint="eastAsia" w:ascii="宋体" w:hAnsi="宋体" w:cs="宋体"/>
          <w:sz w:val="24"/>
          <w:szCs w:val="24"/>
        </w:rPr>
      </w:pPr>
    </w:p>
    <w:p>
      <w:pPr>
        <w:spacing w:line="460" w:lineRule="exact"/>
        <w:jc w:val="center"/>
        <w:rPr>
          <w:rFonts w:hint="eastAsia" w:ascii="宋体" w:hAnsi="宋体" w:cs="宋体"/>
          <w:sz w:val="24"/>
          <w:szCs w:val="24"/>
        </w:rPr>
      </w:pPr>
      <w:r>
        <w:rPr>
          <w:rFonts w:hint="eastAsia" w:ascii="宋体" w:hAnsi="宋体" w:cs="宋体"/>
          <w:sz w:val="24"/>
          <w:szCs w:val="24"/>
        </w:rPr>
        <w:t xml:space="preserve">                         供应商名称（全称并加盖公章）： </w:t>
      </w:r>
    </w:p>
    <w:p>
      <w:pPr>
        <w:spacing w:line="460" w:lineRule="exact"/>
        <w:jc w:val="center"/>
        <w:rPr>
          <w:rFonts w:hint="eastAsia" w:ascii="宋体" w:hAnsi="宋体" w:cs="宋体"/>
          <w:sz w:val="24"/>
          <w:szCs w:val="24"/>
        </w:rPr>
      </w:pPr>
      <w:r>
        <w:rPr>
          <w:rFonts w:hint="eastAsia" w:ascii="宋体" w:hAnsi="宋体" w:cs="宋体"/>
          <w:sz w:val="24"/>
          <w:szCs w:val="24"/>
        </w:rPr>
        <w:t xml:space="preserve">                           供应商法定代表人（签名或盖章）：</w:t>
      </w:r>
    </w:p>
    <w:p>
      <w:pPr>
        <w:spacing w:line="460" w:lineRule="exact"/>
        <w:jc w:val="center"/>
        <w:rPr>
          <w:rFonts w:hint="eastAsia" w:ascii="宋体" w:hAnsi="宋体" w:cs="宋体"/>
          <w:sz w:val="24"/>
          <w:szCs w:val="24"/>
        </w:rPr>
      </w:pPr>
      <w:r>
        <w:rPr>
          <w:rFonts w:hint="eastAsia" w:ascii="宋体" w:hAnsi="宋体" w:cs="宋体"/>
          <w:sz w:val="24"/>
          <w:szCs w:val="24"/>
        </w:rPr>
        <w:t xml:space="preserve">                     委托代理人（签名或盖章）：</w:t>
      </w:r>
    </w:p>
    <w:p>
      <w:pPr>
        <w:spacing w:line="460" w:lineRule="exact"/>
        <w:jc w:val="center"/>
        <w:rPr>
          <w:rFonts w:hint="eastAsia" w:ascii="宋体" w:hAnsi="宋体" w:cs="宋体"/>
          <w:sz w:val="24"/>
          <w:szCs w:val="24"/>
        </w:rPr>
      </w:pPr>
    </w:p>
    <w:p>
      <w:pPr>
        <w:spacing w:line="460" w:lineRule="exact"/>
        <w:jc w:val="center"/>
        <w:rPr>
          <w:rFonts w:hint="eastAsia" w:ascii="宋体" w:hAnsi="宋体" w:cs="宋体"/>
          <w:sz w:val="24"/>
          <w:szCs w:val="24"/>
        </w:rPr>
      </w:pPr>
      <w:r>
        <w:rPr>
          <w:rFonts w:hint="eastAsia" w:ascii="宋体" w:hAnsi="宋体" w:cs="宋体"/>
          <w:sz w:val="24"/>
          <w:szCs w:val="24"/>
        </w:rPr>
        <w:t xml:space="preserve">                                   </w:t>
      </w:r>
    </w:p>
    <w:p>
      <w:pPr>
        <w:spacing w:line="460" w:lineRule="exact"/>
        <w:jc w:val="center"/>
        <w:rPr>
          <w:rFonts w:hint="eastAsia" w:ascii="宋体" w:hAnsi="宋体" w:cs="宋体"/>
          <w:sz w:val="24"/>
          <w:szCs w:val="24"/>
        </w:rPr>
      </w:pPr>
      <w:r>
        <w:rPr>
          <w:rFonts w:hint="eastAsia" w:ascii="宋体" w:hAnsi="宋体" w:cs="宋体"/>
          <w:sz w:val="24"/>
          <w:szCs w:val="24"/>
        </w:rPr>
        <w:t xml:space="preserve">                                         年   月   日</w:t>
      </w: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pStyle w:val="25"/>
        <w:rPr>
          <w:rFonts w:hint="eastAsia" w:cs="宋体"/>
          <w:sz w:val="28"/>
          <w:szCs w:val="24"/>
        </w:rPr>
      </w:pPr>
    </w:p>
    <w:p>
      <w:pPr>
        <w:pStyle w:val="25"/>
        <w:rPr>
          <w:rFonts w:hint="eastAsia" w:cs="宋体"/>
          <w:sz w:val="28"/>
          <w:szCs w:val="24"/>
        </w:rPr>
      </w:pPr>
    </w:p>
    <w:p>
      <w:pPr>
        <w:pStyle w:val="25"/>
        <w:rPr>
          <w:rFonts w:hint="eastAsia" w:cs="宋体"/>
          <w:sz w:val="28"/>
          <w:szCs w:val="24"/>
        </w:rPr>
      </w:pPr>
    </w:p>
    <w:p>
      <w:pPr>
        <w:pStyle w:val="25"/>
        <w:rPr>
          <w:rFonts w:hint="eastAsia" w:cs="宋体"/>
          <w:sz w:val="28"/>
          <w:szCs w:val="24"/>
        </w:rPr>
      </w:pPr>
    </w:p>
    <w:p>
      <w:pPr>
        <w:pStyle w:val="25"/>
        <w:rPr>
          <w:rFonts w:hint="eastAsia" w:cs="宋体"/>
          <w:sz w:val="28"/>
          <w:szCs w:val="24"/>
        </w:rPr>
      </w:pP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p>
    <w:p>
      <w:pPr>
        <w:rPr>
          <w:rFonts w:hint="eastAsia" w:ascii="宋体" w:hAnsi="宋体" w:cs="宋体"/>
          <w:sz w:val="32"/>
          <w:szCs w:val="32"/>
        </w:rPr>
      </w:pPr>
      <w:r>
        <w:rPr>
          <w:rFonts w:hint="eastAsia" w:ascii="宋体" w:hAnsi="宋体" w:cs="宋体"/>
          <w:sz w:val="32"/>
          <w:szCs w:val="32"/>
        </w:rPr>
        <w:br w:type="page"/>
      </w:r>
    </w:p>
    <w:p>
      <w:pPr>
        <w:pStyle w:val="6"/>
        <w:numPr>
          <w:ilvl w:val="0"/>
          <w:numId w:val="0"/>
        </w:numPr>
        <w:spacing w:line="460" w:lineRule="exact"/>
        <w:ind w:left="3150" w:leftChars="0"/>
        <w:jc w:val="left"/>
        <w:rPr>
          <w:rFonts w:hint="eastAsia" w:ascii="宋体" w:hAnsi="宋体" w:eastAsia="宋体" w:cs="仿宋"/>
          <w:color w:val="000000"/>
          <w:sz w:val="28"/>
          <w:szCs w:val="28"/>
          <w:lang w:val="en-US" w:eastAsia="zh-CN"/>
        </w:rPr>
      </w:pPr>
      <w:r>
        <w:rPr>
          <w:rFonts w:hint="eastAsia" w:ascii="宋体" w:hAnsi="宋体" w:eastAsia="宋体" w:cs="宋体"/>
          <w:color w:val="000000"/>
          <w:sz w:val="28"/>
          <w:szCs w:val="28"/>
          <w:lang w:val="en-US" w:eastAsia="zh-CN"/>
        </w:rPr>
        <w:t>13.供应商需提供承诺函</w:t>
      </w:r>
    </w:p>
    <w:p>
      <w:pPr>
        <w:pStyle w:val="6"/>
        <w:spacing w:line="460" w:lineRule="exact"/>
        <w:jc w:val="center"/>
        <w:rPr>
          <w:rFonts w:hint="eastAsia" w:ascii="宋体" w:hAnsi="宋体" w:eastAsia="宋体" w:cs="仿宋"/>
          <w:color w:val="000000"/>
          <w:sz w:val="28"/>
          <w:szCs w:val="28"/>
          <w:lang w:val="en-US" w:eastAsia="zh-CN"/>
        </w:rPr>
      </w:pPr>
      <w:bookmarkStart w:id="218" w:name="_Toc12936"/>
      <w:r>
        <w:rPr>
          <w:rFonts w:hint="eastAsia" w:ascii="宋体" w:hAnsi="宋体" w:eastAsia="宋体" w:cs="仿宋"/>
          <w:color w:val="000000"/>
          <w:sz w:val="28"/>
          <w:szCs w:val="28"/>
          <w:lang w:val="en-US" w:eastAsia="zh-CN"/>
        </w:rPr>
        <w:t>承诺函</w:t>
      </w:r>
      <w:bookmarkEnd w:id="218"/>
    </w:p>
    <w:p>
      <w:pPr>
        <w:spacing w:line="440" w:lineRule="exact"/>
        <w:rPr>
          <w:rFonts w:hint="eastAsia" w:ascii="宋体" w:hAnsi="宋体" w:cs="宋体"/>
          <w:color w:val="000000"/>
          <w:sz w:val="24"/>
          <w:szCs w:val="24"/>
        </w:rPr>
      </w:pPr>
      <w:r>
        <w:rPr>
          <w:rFonts w:hint="eastAsia" w:ascii="宋体" w:hAnsi="宋体" w:cs="宋体"/>
          <w:color w:val="000000"/>
          <w:sz w:val="24"/>
          <w:szCs w:val="24"/>
        </w:rPr>
        <w:t>致：</w:t>
      </w:r>
      <w:r>
        <w:rPr>
          <w:rFonts w:hint="eastAsia" w:ascii="宋体" w:hAnsi="宋体" w:cs="宋体"/>
          <w:color w:val="000000"/>
          <w:sz w:val="24"/>
          <w:szCs w:val="24"/>
          <w:lang w:eastAsia="zh-CN"/>
        </w:rPr>
        <w:t>武陟县人民防空办公室</w:t>
      </w:r>
      <w:r>
        <w:rPr>
          <w:rFonts w:hint="eastAsia" w:ascii="宋体" w:hAnsi="宋体" w:cs="宋体"/>
          <w:color w:val="000000"/>
          <w:sz w:val="24"/>
          <w:szCs w:val="24"/>
        </w:rPr>
        <w:t>（采购人）</w:t>
      </w:r>
    </w:p>
    <w:p>
      <w:pPr>
        <w:keepNext w:val="0"/>
        <w:keepLines w:val="0"/>
        <w:pageBreakBefore w:val="0"/>
        <w:kinsoku/>
        <w:wordWrap/>
        <w:overflowPunct/>
        <w:topLinePunct w:val="0"/>
        <w:bidi w:val="0"/>
        <w:snapToGrid/>
        <w:spacing w:line="440" w:lineRule="exact"/>
        <w:ind w:left="0" w:firstLine="480" w:firstLineChars="200"/>
        <w:textAlignment w:val="auto"/>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rPr>
        <w:t>我方在此声明，我方在</w:t>
      </w:r>
      <w:r>
        <w:rPr>
          <w:rFonts w:hint="eastAsia" w:ascii="宋体" w:hAnsi="宋体" w:cs="宋体"/>
          <w:color w:val="000000"/>
          <w:sz w:val="24"/>
          <w:szCs w:val="24"/>
          <w:u w:val="single"/>
          <w:lang w:val="en-US" w:eastAsia="zh-CN"/>
        </w:rPr>
        <w:t>武陟县人民防空办公室增装人防警报器、无人值守人防警报中转站控制系统项目</w:t>
      </w:r>
      <w:r>
        <w:rPr>
          <w:rFonts w:hint="eastAsia" w:ascii="宋体" w:hAnsi="宋体" w:eastAsia="宋体" w:cs="宋体"/>
          <w:color w:val="000000"/>
          <w:sz w:val="24"/>
          <w:szCs w:val="24"/>
        </w:rPr>
        <w:t>采购过程中</w:t>
      </w:r>
      <w:r>
        <w:rPr>
          <w:rFonts w:hint="eastAsia" w:ascii="宋体" w:hAnsi="宋体" w:eastAsia="宋体" w:cs="宋体"/>
          <w:color w:val="000000"/>
          <w:sz w:val="24"/>
          <w:szCs w:val="24"/>
          <w:lang w:eastAsia="zh-CN"/>
        </w:rPr>
        <w:t>对</w:t>
      </w:r>
      <w:r>
        <w:rPr>
          <w:rFonts w:hint="eastAsia" w:ascii="宋体" w:hAnsi="宋体" w:eastAsia="宋体" w:cs="宋体"/>
          <w:color w:val="000000"/>
          <w:sz w:val="24"/>
          <w:szCs w:val="24"/>
          <w:lang w:val="en-US" w:eastAsia="zh-CN"/>
        </w:rPr>
        <w:t>第</w:t>
      </w:r>
      <w:r>
        <w:rPr>
          <w:rFonts w:hint="eastAsia" w:ascii="宋体" w:hAnsi="宋体" w:cs="宋体"/>
          <w:color w:val="000000"/>
          <w:sz w:val="24"/>
          <w:szCs w:val="24"/>
          <w:lang w:val="en-US" w:eastAsia="zh-CN"/>
        </w:rPr>
        <w:t>五</w:t>
      </w:r>
      <w:r>
        <w:rPr>
          <w:rFonts w:hint="eastAsia" w:ascii="宋体" w:hAnsi="宋体" w:eastAsia="宋体" w:cs="宋体"/>
          <w:color w:val="000000"/>
          <w:sz w:val="24"/>
          <w:szCs w:val="24"/>
          <w:lang w:val="en-US" w:eastAsia="zh-CN"/>
        </w:rPr>
        <w:t>章采购需求”的“</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、其他要求”进行响应：</w:t>
      </w:r>
    </w:p>
    <w:p>
      <w:pPr>
        <w:autoSpaceDE w:val="0"/>
        <w:autoSpaceDN w:val="0"/>
        <w:spacing w:line="500" w:lineRule="exact"/>
        <w:rPr>
          <w:rFonts w:ascii="宋体" w:hAnsi="宋体" w:cs="宋体"/>
          <w:b/>
          <w:bCs/>
          <w:sz w:val="24"/>
          <w:szCs w:val="28"/>
        </w:rPr>
      </w:pPr>
      <w:r>
        <w:rPr>
          <w:rFonts w:hint="eastAsia" w:ascii="宋体" w:hAnsi="宋体" w:cs="宋体"/>
          <w:b/>
          <w:bCs/>
          <w:sz w:val="24"/>
          <w:szCs w:val="28"/>
        </w:rPr>
        <w:t>3.其他要求</w:t>
      </w:r>
    </w:p>
    <w:p>
      <w:pPr>
        <w:autoSpaceDE w:val="0"/>
        <w:autoSpaceDN w:val="0"/>
        <w:spacing w:line="500" w:lineRule="exact"/>
        <w:ind w:firstLine="480" w:firstLineChars="200"/>
        <w:rPr>
          <w:rFonts w:hint="eastAsia" w:ascii="宋体" w:hAnsi="宋体" w:eastAsia="宋体" w:cs="宋体"/>
          <w:sz w:val="24"/>
          <w:szCs w:val="24"/>
          <w:lang w:eastAsia="zh-CN"/>
        </w:rPr>
      </w:pPr>
      <w:r>
        <w:rPr>
          <w:rFonts w:hint="eastAsia" w:ascii="宋体" w:hAnsi="宋体" w:cs="宋体"/>
          <w:b w:val="0"/>
          <w:bCs w:val="0"/>
          <w:sz w:val="24"/>
          <w:szCs w:val="24"/>
        </w:rPr>
        <w:t>1.</w:t>
      </w:r>
      <w:r>
        <w:rPr>
          <w:rFonts w:hint="eastAsia" w:ascii="宋体" w:hAnsi="宋体" w:eastAsia="宋体" w:cs="宋体"/>
          <w:b w:val="0"/>
          <w:bCs w:val="0"/>
          <w:sz w:val="24"/>
          <w:szCs w:val="24"/>
          <w:highlight w:val="none"/>
        </w:rPr>
        <w:t>本次</w:t>
      </w:r>
      <w:r>
        <w:rPr>
          <w:rFonts w:hint="eastAsia" w:ascii="宋体" w:hAnsi="宋体" w:cs="宋体"/>
          <w:b w:val="0"/>
          <w:bCs w:val="0"/>
          <w:sz w:val="24"/>
          <w:szCs w:val="24"/>
          <w:highlight w:val="none"/>
          <w:lang w:eastAsia="zh-CN"/>
        </w:rPr>
        <w:t>磋商</w:t>
      </w:r>
      <w:r>
        <w:rPr>
          <w:rFonts w:hint="eastAsia" w:ascii="宋体" w:hAnsi="宋体" w:eastAsia="宋体" w:cs="宋体"/>
          <w:b w:val="0"/>
          <w:bCs w:val="0"/>
          <w:sz w:val="24"/>
          <w:szCs w:val="24"/>
          <w:highlight w:val="none"/>
        </w:rPr>
        <w:t>的一套中转站与 16 套电声警报器需与现有武陟县人防警报网互联互通。现有中央站控制器发送警报及通话指令，1 套中转站与16套电声警报器需响应并回执信号到中央站控制软件界面，否则认定为不互联互通。</w:t>
      </w:r>
      <w:r>
        <w:rPr>
          <w:rFonts w:hint="eastAsia" w:ascii="宋体" w:hAnsi="宋体" w:eastAsia="宋体" w:cs="宋体"/>
          <w:sz w:val="24"/>
          <w:szCs w:val="24"/>
          <w:lang w:eastAsia="zh-CN"/>
        </w:rPr>
        <w:t>成交供应商</w:t>
      </w:r>
      <w:r>
        <w:rPr>
          <w:rFonts w:hint="eastAsia" w:ascii="宋体" w:hAnsi="宋体" w:eastAsia="宋体" w:cs="宋体"/>
          <w:sz w:val="24"/>
          <w:szCs w:val="24"/>
        </w:rPr>
        <w:t>需在</w:t>
      </w:r>
      <w:r>
        <w:rPr>
          <w:rFonts w:hint="eastAsia" w:ascii="宋体" w:hAnsi="宋体" w:eastAsia="宋体" w:cs="宋体"/>
          <w:sz w:val="24"/>
          <w:szCs w:val="24"/>
          <w:lang w:eastAsia="zh-CN"/>
        </w:rPr>
        <w:t>发布成交公告</w:t>
      </w:r>
      <w:r>
        <w:rPr>
          <w:rFonts w:hint="eastAsia" w:ascii="宋体" w:hAnsi="宋体" w:eastAsia="宋体" w:cs="宋体"/>
          <w:sz w:val="24"/>
          <w:szCs w:val="24"/>
        </w:rPr>
        <w:t>后3个工作日内前往武陟县人防办现场试机，否则取消</w:t>
      </w:r>
      <w:r>
        <w:rPr>
          <w:rFonts w:hint="eastAsia" w:ascii="宋体" w:hAnsi="宋体" w:eastAsia="宋体" w:cs="宋体"/>
          <w:sz w:val="24"/>
          <w:szCs w:val="24"/>
          <w:lang w:eastAsia="zh-CN"/>
        </w:rPr>
        <w:t>成交</w:t>
      </w:r>
      <w:r>
        <w:rPr>
          <w:rFonts w:hint="eastAsia" w:ascii="宋体" w:hAnsi="宋体" w:eastAsia="宋体" w:cs="宋体"/>
          <w:sz w:val="24"/>
          <w:szCs w:val="24"/>
        </w:rPr>
        <w:t>资格</w:t>
      </w:r>
      <w:r>
        <w:rPr>
          <w:rFonts w:hint="eastAsia" w:ascii="宋体" w:hAnsi="宋体" w:eastAsia="宋体" w:cs="宋体"/>
          <w:sz w:val="24"/>
          <w:szCs w:val="24"/>
          <w:lang w:eastAsia="zh-CN"/>
        </w:rPr>
        <w:t>。</w:t>
      </w:r>
    </w:p>
    <w:p>
      <w:pPr>
        <w:autoSpaceDE w:val="0"/>
        <w:autoSpaceDN w:val="0"/>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售后服务：</w:t>
      </w:r>
      <w:r>
        <w:rPr>
          <w:rFonts w:hint="eastAsia" w:ascii="宋体" w:hAnsi="宋体" w:eastAsia="宋体" w:cs="宋体"/>
          <w:sz w:val="24"/>
          <w:szCs w:val="24"/>
          <w:lang w:eastAsia="zh-CN"/>
        </w:rPr>
        <w:t>成交供应商</w:t>
      </w:r>
      <w:r>
        <w:rPr>
          <w:rFonts w:hint="eastAsia" w:ascii="宋体" w:hAnsi="宋体" w:eastAsia="宋体" w:cs="宋体"/>
          <w:sz w:val="24"/>
          <w:szCs w:val="24"/>
        </w:rPr>
        <w:t>提供设备保修电话服务；可以提供应急维修调配服务，在接到正式通知后2个小时内响应，24小时内到达现场进行检修。</w:t>
      </w:r>
    </w:p>
    <w:p>
      <w:pPr>
        <w:autoSpaceDE w:val="0"/>
        <w:autoSpaceDN w:val="0"/>
        <w:spacing w:line="500" w:lineRule="exact"/>
        <w:ind w:firstLine="480" w:firstLineChars="200"/>
        <w:rPr>
          <w:rFonts w:hint="eastAsia" w:ascii="宋体" w:hAnsi="宋体" w:eastAsia="宋体" w:cs="宋体"/>
          <w:b/>
          <w:bCs/>
          <w:sz w:val="24"/>
          <w:szCs w:val="24"/>
          <w:lang w:eastAsia="zh-CN"/>
        </w:rPr>
      </w:pPr>
      <w:r>
        <w:rPr>
          <w:rFonts w:hint="eastAsia" w:ascii="宋体" w:hAnsi="宋体" w:cs="宋体"/>
          <w:b/>
          <w:bCs/>
          <w:sz w:val="24"/>
          <w:szCs w:val="24"/>
          <w:lang w:val="en-US" w:eastAsia="zh-CN"/>
        </w:rPr>
        <w:t>3.重要要求：</w:t>
      </w:r>
      <w:r>
        <w:rPr>
          <w:rFonts w:hint="eastAsia" w:ascii="宋体" w:hAnsi="宋体" w:eastAsia="宋体" w:cs="宋体"/>
          <w:b/>
          <w:bCs/>
          <w:sz w:val="24"/>
          <w:szCs w:val="24"/>
          <w:lang w:eastAsia="zh-CN"/>
        </w:rPr>
        <w:t>本项目采购的人防电声警报设备，须满足警报统控的要求，要求与现有电声警报控制系统兼容互通，要求能够接受现有的人防警报控制平台的统一控制，接收警报中央站控制器发布的警报指令。既可接受中心统控管理，也可手动单点人工控制。可接收中央站</w:t>
      </w:r>
      <w:r>
        <w:rPr>
          <w:rFonts w:hint="eastAsia" w:ascii="宋体" w:hAnsi="宋体" w:cs="宋体"/>
          <w:b/>
          <w:bCs/>
          <w:sz w:val="24"/>
          <w:szCs w:val="24"/>
          <w:lang w:eastAsia="zh-CN"/>
        </w:rPr>
        <w:t>发出的无线超短波</w:t>
      </w:r>
      <w:r>
        <w:rPr>
          <w:rFonts w:hint="eastAsia" w:ascii="宋体" w:hAnsi="宋体" w:eastAsia="宋体" w:cs="宋体"/>
          <w:b/>
          <w:bCs/>
          <w:sz w:val="24"/>
          <w:szCs w:val="24"/>
          <w:lang w:eastAsia="zh-CN"/>
        </w:rPr>
        <w:t>信号指令；具有人防专用频点字信号链路；严格的硬件控制隔离，保证无线信道传输时无法获取和控制警报链路信息；具有良好的电磁兼容特性，保证在恶劣的电磁环境下信号传输质量。</w:t>
      </w:r>
    </w:p>
    <w:p>
      <w:pPr>
        <w:autoSpaceDE w:val="0"/>
        <w:autoSpaceDN w:val="0"/>
        <w:spacing w:line="500" w:lineRule="exact"/>
        <w:ind w:firstLine="480" w:firstLineChars="200"/>
        <w:rPr>
          <w:rFonts w:hint="eastAsia" w:ascii="宋体" w:hAnsi="宋体" w:eastAsia="宋体" w:cs="宋体"/>
          <w:b/>
          <w:bCs/>
          <w:sz w:val="24"/>
          <w:szCs w:val="24"/>
          <w:lang w:eastAsia="zh-CN"/>
        </w:rPr>
      </w:pPr>
      <w:r>
        <w:rPr>
          <w:rFonts w:hint="eastAsia" w:ascii="宋体" w:hAnsi="宋体" w:cs="宋体"/>
          <w:b/>
          <w:bCs/>
          <w:sz w:val="24"/>
          <w:szCs w:val="24"/>
          <w:lang w:val="en-US" w:eastAsia="zh-CN"/>
        </w:rPr>
        <w:t>4.</w:t>
      </w:r>
      <w:r>
        <w:rPr>
          <w:rFonts w:hint="eastAsia" w:ascii="宋体" w:hAnsi="宋体" w:eastAsia="宋体" w:cs="宋体"/>
          <w:b/>
          <w:bCs/>
          <w:sz w:val="24"/>
          <w:szCs w:val="24"/>
          <w:lang w:eastAsia="zh-CN"/>
        </w:rPr>
        <w:t>产品必须符合《人民防空警报控制系统用抗干扰无线传输单元通用规范》、《人民防空警报控制系统通用要求》和《人民防空电声警报器通用要求》。</w:t>
      </w:r>
    </w:p>
    <w:p>
      <w:pPr>
        <w:spacing w:line="440" w:lineRule="exact"/>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.商品包装要求：</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 xml:space="preserve">.1适用范围 </w:t>
      </w:r>
    </w:p>
    <w:p>
      <w:pPr>
        <w:spacing w:line="440" w:lineRule="exact"/>
        <w:ind w:firstLine="480" w:firstLineChars="200"/>
        <w:rPr>
          <w:rFonts w:hint="eastAsia" w:ascii="宋体" w:hAnsi="宋体"/>
          <w:sz w:val="24"/>
          <w:szCs w:val="24"/>
        </w:rPr>
      </w:pPr>
      <w:r>
        <w:rPr>
          <w:rFonts w:hint="eastAsia" w:ascii="宋体" w:hAnsi="宋体"/>
          <w:sz w:val="24"/>
          <w:szCs w:val="24"/>
        </w:rPr>
        <w:t xml:space="preserve">本标准规定了商品使用的塑料、纸质、木质等包装材料的环保要求。 </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 xml:space="preserve">.2商品包装环保要求 </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 xml:space="preserve">.2.1.商品包装层数不得超过 3 层，空隙率不大于 40%； </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 xml:space="preserve">.2.2.商品包装尽可能使用单一材质的包装材料，如因功能需求必需使用不同材质，不同材质间应便于分离； </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 xml:space="preserve">.2.3.商品包装中铅、汞、镉、六价铬的总含量应不大于100mg/kg； </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 xml:space="preserve">.2.4.商品包装印刷使用的油墨中挥发性有机化合物(VOCs)含量应不大于 5%（以重量计）； </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 xml:space="preserve">.2.5.塑料材质商品包装上呈现的印刷颜色不得超过6色； </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 xml:space="preserve">.2.6.纸质商品包装应使用75%以上的可再生纤维原料生产； </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 xml:space="preserve">.2.7.木质商品包装的原料应来源于可持续性森林。 </w:t>
      </w:r>
    </w:p>
    <w:p>
      <w:pPr>
        <w:spacing w:line="4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特此承诺</w:t>
      </w:r>
    </w:p>
    <w:p>
      <w:pPr>
        <w:spacing w:line="360" w:lineRule="auto"/>
        <w:rPr>
          <w:rFonts w:hint="eastAsia" w:ascii="宋体" w:hAnsi="宋体" w:cs="宋体"/>
          <w:color w:val="000000"/>
          <w:sz w:val="24"/>
          <w:szCs w:val="24"/>
        </w:rPr>
      </w:pPr>
      <w:r>
        <w:rPr>
          <w:rFonts w:hint="eastAsia" w:ascii="宋体" w:hAnsi="宋体" w:cs="宋体"/>
          <w:color w:val="000000"/>
          <w:sz w:val="24"/>
        </w:rPr>
        <w:t xml:space="preserve">                             </w:t>
      </w:r>
      <w:r>
        <w:rPr>
          <w:rFonts w:hint="eastAsia" w:ascii="宋体" w:hAnsi="宋体" w:cs="宋体"/>
          <w:color w:val="000000"/>
          <w:sz w:val="24"/>
          <w:szCs w:val="24"/>
        </w:rPr>
        <w:t xml:space="preserve">   供应商名称（全称并加盖公章）：</w:t>
      </w:r>
    </w:p>
    <w:p>
      <w:pPr>
        <w:spacing w:line="360" w:lineRule="auto"/>
        <w:rPr>
          <w:rFonts w:hint="eastAsia" w:ascii="宋体" w:hAnsi="宋体" w:cs="宋体"/>
          <w:color w:val="000000"/>
          <w:sz w:val="24"/>
          <w:szCs w:val="24"/>
        </w:rPr>
      </w:pPr>
      <w:r>
        <w:rPr>
          <w:rFonts w:hint="eastAsia" w:ascii="宋体" w:hAnsi="宋体" w:cs="宋体"/>
          <w:color w:val="000000"/>
          <w:sz w:val="24"/>
          <w:szCs w:val="24"/>
        </w:rPr>
        <w:t xml:space="preserve">                                法定代表人或其委托代理人（签名或盖章）：</w:t>
      </w:r>
    </w:p>
    <w:p>
      <w:pPr>
        <w:spacing w:line="440" w:lineRule="exact"/>
        <w:jc w:val="right"/>
        <w:rPr>
          <w:rFonts w:hint="eastAsia"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pPr>
        <w:rPr>
          <w:rFonts w:hint="eastAsia" w:ascii="宋体" w:hAnsi="宋体" w:cs="宋体"/>
          <w:sz w:val="32"/>
          <w:szCs w:val="32"/>
        </w:rPr>
      </w:pPr>
      <w:r>
        <w:rPr>
          <w:rFonts w:hint="eastAsia" w:ascii="宋体" w:hAnsi="宋体" w:cs="宋体"/>
          <w:sz w:val="32"/>
          <w:szCs w:val="32"/>
        </w:rPr>
        <w:br w:type="page"/>
      </w:r>
    </w:p>
    <w:p>
      <w:pPr>
        <w:pStyle w:val="5"/>
        <w:numPr>
          <w:ilvl w:val="0"/>
          <w:numId w:val="0"/>
        </w:numPr>
        <w:spacing w:before="0" w:after="0" w:line="360" w:lineRule="auto"/>
        <w:jc w:val="both"/>
        <w:rPr>
          <w:rFonts w:hint="eastAsia" w:ascii="宋体" w:hAnsi="宋体" w:cs="宋体"/>
          <w:sz w:val="32"/>
          <w:szCs w:val="32"/>
        </w:rPr>
      </w:pPr>
      <w:r>
        <w:rPr>
          <w:rFonts w:hint="eastAsia" w:ascii="宋体" w:hAnsi="宋体" w:cs="宋体"/>
          <w:sz w:val="32"/>
          <w:szCs w:val="32"/>
          <w:lang w:val="en-US" w:eastAsia="zh-CN"/>
        </w:rPr>
        <w:t>14.</w:t>
      </w:r>
      <w:r>
        <w:rPr>
          <w:rFonts w:hint="eastAsia" w:ascii="宋体" w:hAnsi="宋体" w:cs="宋体"/>
          <w:sz w:val="32"/>
          <w:szCs w:val="32"/>
        </w:rPr>
        <w:t>竞争性磋商文件要求的以及供应商认为应该提供的其他材料</w:t>
      </w:r>
      <w:bookmarkEnd w:id="206"/>
      <w:bookmarkEnd w:id="207"/>
      <w:bookmarkEnd w:id="208"/>
      <w:bookmarkEnd w:id="209"/>
      <w:bookmarkEnd w:id="210"/>
      <w:bookmarkEnd w:id="211"/>
      <w:bookmarkEnd w:id="212"/>
      <w:bookmarkEnd w:id="213"/>
      <w:bookmarkEnd w:id="214"/>
      <w:bookmarkEnd w:id="215"/>
      <w:bookmarkEnd w:id="216"/>
      <w:bookmarkEnd w:id="217"/>
    </w:p>
    <w:p>
      <w:pPr>
        <w:pStyle w:val="25"/>
        <w:rPr>
          <w:rFonts w:hint="eastAsia" w:cs="宋体"/>
          <w:sz w:val="28"/>
          <w:szCs w:val="24"/>
        </w:rPr>
      </w:pPr>
    </w:p>
    <w:p>
      <w:pPr>
        <w:pStyle w:val="25"/>
        <w:rPr>
          <w:rFonts w:hint="eastAsia" w:cs="宋体"/>
          <w:sz w:val="28"/>
          <w:szCs w:val="24"/>
        </w:rPr>
      </w:pPr>
    </w:p>
    <w:p>
      <w:pPr>
        <w:pStyle w:val="25"/>
        <w:rPr>
          <w:rFonts w:hint="eastAsia" w:cs="宋体"/>
          <w:sz w:val="28"/>
          <w:szCs w:val="24"/>
        </w:rPr>
      </w:pPr>
    </w:p>
    <w:p>
      <w:pPr>
        <w:pStyle w:val="25"/>
        <w:rPr>
          <w:rFonts w:hint="eastAsia" w:cs="宋体"/>
          <w:sz w:val="28"/>
          <w:szCs w:val="24"/>
        </w:rPr>
      </w:pPr>
    </w:p>
    <w:p>
      <w:pPr>
        <w:pStyle w:val="25"/>
        <w:rPr>
          <w:rFonts w:hint="eastAsia" w:cs="宋体"/>
          <w:sz w:val="28"/>
          <w:szCs w:val="24"/>
        </w:rPr>
      </w:pPr>
    </w:p>
    <w:p>
      <w:pPr>
        <w:pStyle w:val="25"/>
        <w:rPr>
          <w:rFonts w:hint="eastAsia" w:cs="宋体"/>
          <w:sz w:val="28"/>
          <w:szCs w:val="24"/>
        </w:rPr>
      </w:pPr>
    </w:p>
    <w:p>
      <w:pPr>
        <w:pStyle w:val="25"/>
        <w:rPr>
          <w:rFonts w:hint="eastAsia" w:cs="宋体"/>
          <w:sz w:val="28"/>
          <w:szCs w:val="24"/>
        </w:rPr>
      </w:pPr>
    </w:p>
    <w:p>
      <w:pPr>
        <w:pStyle w:val="25"/>
        <w:rPr>
          <w:rFonts w:hint="eastAsia" w:cs="宋体"/>
          <w:sz w:val="28"/>
          <w:szCs w:val="24"/>
        </w:rPr>
      </w:pPr>
    </w:p>
    <w:p>
      <w:pPr>
        <w:pStyle w:val="25"/>
        <w:rPr>
          <w:rFonts w:hint="eastAsia" w:cs="宋体"/>
          <w:sz w:val="28"/>
          <w:szCs w:val="24"/>
        </w:rPr>
      </w:pPr>
    </w:p>
    <w:p>
      <w:pPr>
        <w:pStyle w:val="25"/>
        <w:rPr>
          <w:rFonts w:hint="eastAsia" w:cs="宋体"/>
          <w:sz w:val="28"/>
          <w:szCs w:val="24"/>
        </w:rPr>
      </w:pPr>
    </w:p>
    <w:p>
      <w:pPr>
        <w:pStyle w:val="25"/>
        <w:rPr>
          <w:rFonts w:hint="eastAsia" w:cs="宋体"/>
          <w:sz w:val="28"/>
          <w:szCs w:val="24"/>
        </w:rPr>
      </w:pPr>
    </w:p>
    <w:p>
      <w:pPr>
        <w:pStyle w:val="25"/>
        <w:rPr>
          <w:rFonts w:hint="eastAsia" w:cs="宋体"/>
          <w:sz w:val="28"/>
          <w:szCs w:val="24"/>
        </w:rPr>
      </w:pPr>
    </w:p>
    <w:p>
      <w:pPr>
        <w:pStyle w:val="25"/>
        <w:rPr>
          <w:rFonts w:hint="eastAsia" w:cs="宋体"/>
          <w:sz w:val="28"/>
          <w:szCs w:val="24"/>
        </w:rPr>
      </w:pPr>
    </w:p>
    <w:p>
      <w:pPr>
        <w:pStyle w:val="25"/>
        <w:rPr>
          <w:rFonts w:hint="eastAsia" w:cs="宋体"/>
          <w:sz w:val="28"/>
          <w:szCs w:val="24"/>
        </w:rPr>
      </w:pPr>
    </w:p>
    <w:p>
      <w:pPr>
        <w:pStyle w:val="25"/>
        <w:rPr>
          <w:rFonts w:hint="eastAsia" w:cs="宋体"/>
          <w:sz w:val="28"/>
          <w:szCs w:val="24"/>
        </w:rPr>
      </w:pPr>
    </w:p>
    <w:p>
      <w:pPr>
        <w:pStyle w:val="25"/>
        <w:rPr>
          <w:rFonts w:hint="eastAsia" w:cs="宋体"/>
          <w:sz w:val="28"/>
          <w:szCs w:val="24"/>
        </w:rPr>
      </w:pPr>
    </w:p>
    <w:p>
      <w:pPr>
        <w:pStyle w:val="25"/>
        <w:rPr>
          <w:rFonts w:hint="eastAsia" w:cs="宋体"/>
          <w:sz w:val="28"/>
          <w:szCs w:val="24"/>
        </w:rPr>
      </w:pPr>
    </w:p>
    <w:p>
      <w:pPr>
        <w:pStyle w:val="25"/>
        <w:rPr>
          <w:rFonts w:hint="eastAsia" w:cs="宋体"/>
          <w:sz w:val="28"/>
          <w:szCs w:val="24"/>
        </w:rPr>
      </w:pPr>
    </w:p>
    <w:p>
      <w:pPr>
        <w:pStyle w:val="25"/>
        <w:rPr>
          <w:rFonts w:hint="eastAsia" w:cs="宋体"/>
          <w:sz w:val="28"/>
          <w:szCs w:val="24"/>
        </w:rPr>
      </w:pPr>
    </w:p>
    <w:p>
      <w:pPr>
        <w:pStyle w:val="25"/>
        <w:rPr>
          <w:rFonts w:hint="eastAsia" w:cs="宋体"/>
          <w:sz w:val="28"/>
          <w:szCs w:val="24"/>
        </w:rPr>
      </w:pPr>
    </w:p>
    <w:p>
      <w:pPr>
        <w:rPr>
          <w:rFonts w:hint="eastAsia" w:ascii="宋体" w:hAnsi="宋体" w:cs="宋体"/>
          <w:b/>
          <w:bCs/>
          <w:sz w:val="32"/>
          <w:szCs w:val="32"/>
        </w:rPr>
      </w:pPr>
    </w:p>
    <w:sectPr>
      <w:headerReference r:id="rId17" w:type="first"/>
      <w:footerReference r:id="rId19" w:type="first"/>
      <w:headerReference r:id="rId16" w:type="default"/>
      <w:footerReference r:id="rId18" w:type="default"/>
      <w:type w:val="nextColumn"/>
      <w:pgSz w:w="11906" w:h="16838"/>
      <w:pgMar w:top="1440" w:right="1230" w:bottom="1440" w:left="1230" w:header="851" w:footer="760"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4649"/>
        <w:tab w:val="clear" w:pos="4153"/>
      </w:tabs>
      <w:jc w:val="both"/>
    </w:pPr>
    <w:r>
      <w:rPr>
        <w:rFonts w:hint="eastAsia"/>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6"/>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32</w:t>
                          </w:r>
                          <w:r>
                            <w:rPr>
                              <w:rFonts w:hint="eastAsia" w:eastAsia="宋体"/>
                              <w:lang w:eastAsia="zh-CN"/>
                            </w:rPr>
                            <w:fldChar w:fldCharType="end"/>
                          </w:r>
                          <w:r>
                            <w:rPr>
                              <w:rFonts w:hint="eastAsia" w:eastAsia="宋体"/>
                              <w:lang w:eastAsia="zh-CN"/>
                            </w:rPr>
                            <w:t xml:space="preserve"> 页</w:t>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RKvm/UAQAApgMAAA4AAABkcnMvZTJvRG9jLnhtbK1TzY7TMBC+&#10;I/EOlu80adE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mhLLDA78/Ovn+fff&#10;858fZFm+XSaFeg81Jt55TI3DBzfg3sz3gJeJ+CCDSV+kRDCO+p4u+oohEp4eVauqKjHEMTY7iF88&#10;PPcB4kfhDElGQwMOMOvKjp8hjqlzSqpm3a3SOg9RW9Ij6lX17iq/uIQQXVsskliM3SYrDrthorZz&#10;7QmZ9bgFDbW49JToTxZFTgszG2E2drNx8EHtu7xRqRXw7w8R28ldpgoj7FQYx5d5TquW9uN/P2c9&#10;/F6b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kSr5v1AEAAKYDAAAOAAAAAAAAAAEAIAAA&#10;ACIBAABkcnMvZTJvRG9jLnhtbFBLBQYAAAAABgAGAFkBAABoBQAAAAA=&#10;">
              <v:fill on="f" focussize="0,0"/>
              <v:stroke on="f" weight="1.25pt"/>
              <v:imagedata o:title=""/>
              <o:lock v:ext="edit" aspectratio="f"/>
              <v:textbox inset="0mm,0mm,0mm,0mm" style="mso-fit-shape-to-text:t;">
                <w:txbxContent>
                  <w:p>
                    <w:pPr>
                      <w:pStyle w:val="26"/>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32</w:t>
                    </w:r>
                    <w:r>
                      <w:rPr>
                        <w:rFonts w:hint="eastAsia" w:eastAsia="宋体"/>
                        <w:lang w:eastAsia="zh-CN"/>
                      </w:rPr>
                      <w:fldChar w:fldCharType="end"/>
                    </w:r>
                    <w:r>
                      <w:rPr>
                        <w:rFonts w:hint="eastAsia" w:eastAsia="宋体"/>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1e/c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cWxO25x4Ocf388/f59/fSPL&#10;LE8foMasx4B5abjxAy7N7Ad0ZtaDijZ/kQ/BOIp7uogrh0REfrRarlYVhgTG5gvis6fnIUK6k96S&#10;bDQ04vSKqPx4D2lMnVNyNedvtTFlgsb95UDM7GG597HHbKVhN0yEdr49IZ8eB99Qh3tOifnoUNe8&#10;I7MRZ2M3G4cQ9b4rS5TrQfhwSNhE6S1XGGGnwjixwm7arrwSz+8l6+mP2v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9Xv3LIAQAAmQMAAA4AAAAAAAAAAQAgAAAAHgEAAGRycy9lMm9Eb2Mu&#10;eG1sUEsFBgAAAAAGAAYAWQEAAFgFAAAAAA==&#10;">
              <v:fill on="f" focussize="0,0"/>
              <v:stroke on="f"/>
              <v:imagedata o:title=""/>
              <o:lock v:ext="edit" aspectratio="f"/>
              <v:textbox inset="0mm,0mm,0mm,0mm" style="mso-fit-shape-to-text:t;">
                <w:txbxContent>
                  <w:p>
                    <w:pPr>
                      <w:pStyle w:val="26"/>
                      <w:rPr>
                        <w:rFonts w:hint="eastAsia"/>
                      </w:rPr>
                    </w:pPr>
                    <w:r>
                      <w:rPr>
                        <w:rFonts w:hint="eastAsia"/>
                      </w:rPr>
                      <w:fldChar w:fldCharType="begin"/>
                    </w:r>
                    <w:r>
                      <w:rPr>
                        <w:rFonts w:hint="eastAsia"/>
                      </w:rPr>
                      <w:instrText xml:space="preserve"> PAGE  \* MERGEFORMAT </w:instrText>
                    </w:r>
                    <w:r>
                      <w:rPr>
                        <w:rFonts w:hint="eastAsia"/>
                      </w:rPr>
                      <w:fldChar w:fldCharType="separate"/>
                    </w:r>
                    <w:r>
                      <w:t>46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6"/>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ggypDUAQAApgMAAA4AAABkcnMvZTJvRG9jLnhtbK1TzY7TMBC+&#10;I/EOlu80adE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Tb0LSWWGRz4+dfP8++/&#10;5z8/yLJcXSeFeg81Jt55TI3DBzfg3sz3gJeJ+CCDSV+kRDCO+p4u+oohEp4eVauqKjHEMTY7iF88&#10;PPcB4kfhDElGQwMOMOvKjp8hjqlzSqpm3a3SOg9RW9Ij6lX17iq/uIQQXVsskliM3SYrDrthorZz&#10;7QmZ9bgFDbW49JToTxZFTgszG2E2drNx8EHtu7xRqRXw7w8R28ldpgoj7FQYx5d5TquW9uN/P2c9&#10;/F6b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IIMqQ1AEAAKYDAAAOAAAAAAAAAAEAIAAA&#10;ACIBAABkcnMvZTJvRG9jLnhtbFBLBQYAAAAABgAGAFkBAABoBQAAAAA=&#10;">
              <v:fill on="f" focussize="0,0"/>
              <v:stroke on="f" weight="1.25pt"/>
              <v:imagedata o:title=""/>
              <o:lock v:ext="edit" aspectratio="f"/>
              <v:textbox inset="0mm,0mm,0mm,0mm" style="mso-fit-shape-to-text:t;">
                <w:txbxContent>
                  <w:p>
                    <w:pPr>
                      <w:pStyle w:val="26"/>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p>
    <w:pPr>
      <w:pStyle w:val="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Fonts w:hint="eastAsia"/>
        <w:lang w:val="zh-CN"/>
      </w:rPr>
      <w:t>第</w:t>
    </w:r>
    <w:r>
      <w:rPr>
        <w:lang w:val="zh-CN"/>
      </w:rPr>
      <w:t xml:space="preserve"> </w:t>
    </w:r>
    <w:r>
      <w:fldChar w:fldCharType="begin"/>
    </w:r>
    <w:r>
      <w:instrText xml:space="preserve">PAGE</w:instrText>
    </w:r>
    <w:r>
      <w:fldChar w:fldCharType="separate"/>
    </w:r>
    <w:r>
      <w:t>39</w:t>
    </w:r>
    <w:r>
      <w:fldChar w:fldCharType="end"/>
    </w:r>
    <w:r>
      <w:rPr>
        <w:rFonts w:hint="eastAsia"/>
      </w:rPr>
      <w:t>页</w:t>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6"/>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N7CQg1AEAAKYDAAAOAAAAAAAAAAEAIAAA&#10;ACIBAABkcnMvZTJvRG9jLnhtbFBLBQYAAAAABgAGAFkBAABoBQAAAAA=&#10;">
              <v:fill on="f" focussize="0,0"/>
              <v:stroke on="f" weight="1.25pt"/>
              <v:imagedata o:title=""/>
              <o:lock v:ext="edit" aspectratio="f"/>
              <v:textbox inset="0mm,0mm,0mm,0mm" style="mso-fit-shape-to-text:t;">
                <w:txbxContent>
                  <w:p>
                    <w:pPr>
                      <w:pStyle w:val="26"/>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v:textbox>
            </v:shape>
          </w:pict>
        </mc:Fallback>
      </mc:AlternateContent>
    </w:r>
  </w:p>
  <w:p>
    <w:pPr>
      <w:pStyle w:val="26"/>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6"/>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VENmY1AEAAKYDAAAOAAAAAAAAAAEAIAAA&#10;ACIBAABkcnMvZTJvRG9jLnhtbFBLBQYAAAAABgAGAFkBAABoBQAAAAA=&#10;">
              <v:fill on="f" focussize="0,0"/>
              <v:stroke on="f" weight="1.25pt"/>
              <v:imagedata o:title=""/>
              <o:lock v:ext="edit" aspectratio="f"/>
              <v:textbox inset="0mm,0mm,0mm,0mm" style="mso-fit-shape-to-text:t;">
                <w:txbxContent>
                  <w:p>
                    <w:pPr>
                      <w:pStyle w:val="26"/>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w:t>
                    </w:r>
                  </w:p>
                </w:txbxContent>
              </v:textbox>
            </v:shape>
          </w:pict>
        </mc:Fallback>
      </mc:AlternateContent>
    </w:r>
  </w:p>
  <w:p>
    <w:pPr>
      <w:pStyle w:val="26"/>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4649"/>
        <w:tab w:val="clear" w:pos="4153"/>
      </w:tabs>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6"/>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aYJL0wAAAAUBAAAPAAAAAAAAAAEAIAAAACIA&#10;AABkcnMvZG93bnJldi54bWxQSwECFAAUAAAACACHTuJAxGZIlNUBAACnAwAADgAAAAAAAAABACAA&#10;AAAiAQAAZHJzL2Uyb0RvYy54bWxQSwUGAAAAAAYABgBZAQAAaQUAAAAA&#10;">
              <v:fill on="f" focussize="0,0"/>
              <v:stroke on="f" weight="1.25pt"/>
              <v:imagedata o:title=""/>
              <o:lock v:ext="edit" aspectratio="f"/>
              <v:textbox inset="0mm,0mm,0mm,0mm" style="mso-fit-shape-to-text:t;">
                <w:txbxContent>
                  <w:p>
                    <w:pPr>
                      <w:pStyle w:val="26"/>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r>
                      <w:rPr>
                        <w:rFonts w:hint="eastAsia"/>
                      </w:rPr>
                      <w:t xml:space="preserve"> 页</w:t>
                    </w:r>
                  </w:p>
                </w:txbxContent>
              </v:textbox>
            </v:shape>
          </w:pict>
        </mc:Fallback>
      </mc:AlternateContent>
    </w:r>
    <w:r>
      <w:rPr>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6"/>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EnpymvTAQAApwMAAA4AAAAAAAAAAQAgAAAA&#10;IgEAAGRycy9lMm9Eb2MueG1sUEsFBgAAAAAGAAYAWQEAAGcFAAAAAA==&#10;">
              <v:fill on="f" focussize="0,0"/>
              <v:stroke on="f" weight="1.25pt"/>
              <v:imagedata o:title=""/>
              <o:lock v:ext="edit" aspectratio="f"/>
              <v:textbox inset="0mm,0mm,0mm,0mm" style="mso-fit-shape-to-text:t;">
                <w:txbxContent>
                  <w:p>
                    <w:pPr>
                      <w:pStyle w:val="26"/>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enter" w:pos="464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6"/>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r>
                            <w:rPr>
                              <w:rFonts w:hint="eastAsia" w:eastAsia="宋体"/>
                              <w:lang w:eastAsia="zh-CN"/>
                            </w:rPr>
                            <w:t xml:space="preserve"> 页</w:t>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DpxTyQ1AEAAKYDAAAOAAAAAAAAAAEAIAAA&#10;ACIBAABkcnMvZTJvRG9jLnhtbFBLBQYAAAAABgAGAFkBAABoBQAAAAA=&#10;">
              <v:fill on="f" focussize="0,0"/>
              <v:stroke on="f" weight="1.25pt"/>
              <v:imagedata o:title=""/>
              <o:lock v:ext="edit" aspectratio="f"/>
              <v:textbox inset="0mm,0mm,0mm,0mm" style="mso-fit-shape-to-text:t;">
                <w:txbxContent>
                  <w:p>
                    <w:pPr>
                      <w:pStyle w:val="26"/>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r>
                      <w:rPr>
                        <w:rFonts w:hint="eastAsia" w:eastAsia="宋体"/>
                        <w:lang w:eastAsia="zh-CN"/>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tabs>
        <w:tab w:val="center" w:pos="4709"/>
        <w:tab w:val="left" w:pos="6137"/>
      </w:tabs>
      <w:jc w:val="left"/>
    </w:pPr>
    <w:r>
      <w:rPr>
        <w:rFonts w:hint="eastAsia"/>
      </w:rPr>
      <w:tab/>
    </w:r>
    <w:r>
      <w:rPr>
        <w:rFonts w:hint="eastAsia"/>
      </w:rPr>
      <w:tab/>
    </w: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tabs>
        <w:tab w:val="center" w:pos="4709"/>
        <w:tab w:val="left" w:pos="6137"/>
      </w:tabs>
      <w:jc w:val="left"/>
    </w:pPr>
    <w:r>
      <w:rPr>
        <w:rFonts w:hint="eastAsia"/>
      </w:rPr>
      <w:tab/>
    </w:r>
    <w:r>
      <w:rPr>
        <w:rFonts w:hint="eastAsia"/>
      </w:rPr>
      <w:tab/>
    </w:r>
    <w:r>
      <w:rPr>
        <w:rFonts w:hint="eastAsia"/>
      </w:rPr>
      <w:tab/>
    </w:r>
    <w:r>
      <w:rPr>
        <w:rFonts w:hint="eastAsi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tabs>
        <w:tab w:val="center" w:pos="4709"/>
        <w:tab w:val="left" w:pos="6137"/>
      </w:tabs>
      <w:jc w:val="left"/>
    </w:pPr>
    <w:r>
      <w:rPr>
        <w:rFonts w:hint="eastAsia"/>
      </w:rPr>
      <w:tab/>
    </w:r>
    <w:r>
      <w:rPr>
        <w:rFonts w:hint="eastAsia"/>
      </w:rPr>
      <w:tab/>
    </w:r>
    <w:r>
      <w:rPr>
        <w:rFonts w:hint="eastAsia"/>
      </w:rPr>
      <w:tab/>
    </w:r>
    <w:r>
      <w:rPr>
        <w:rFonts w:hint="eastAsia"/>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BFA1B"/>
    <w:multiLevelType w:val="singleLevel"/>
    <w:tmpl w:val="980BFA1B"/>
    <w:lvl w:ilvl="0" w:tentative="0">
      <w:start w:val="1"/>
      <w:numFmt w:val="chineseCounting"/>
      <w:suff w:val="nothing"/>
      <w:lvlText w:val="（%1）"/>
      <w:lvlJc w:val="left"/>
      <w:rPr>
        <w:rFonts w:hint="eastAsia"/>
      </w:rPr>
    </w:lvl>
  </w:abstractNum>
  <w:abstractNum w:abstractNumId="1">
    <w:nsid w:val="9EDF6615"/>
    <w:multiLevelType w:val="singleLevel"/>
    <w:tmpl w:val="9EDF6615"/>
    <w:lvl w:ilvl="0" w:tentative="0">
      <w:start w:val="3"/>
      <w:numFmt w:val="chineseCounting"/>
      <w:suff w:val="nothing"/>
      <w:lvlText w:val="%1、"/>
      <w:lvlJc w:val="left"/>
      <w:rPr>
        <w:rFonts w:hint="eastAsia"/>
      </w:rPr>
    </w:lvl>
  </w:abstractNum>
  <w:abstractNum w:abstractNumId="2">
    <w:nsid w:val="CFE5426D"/>
    <w:multiLevelType w:val="singleLevel"/>
    <w:tmpl w:val="CFE5426D"/>
    <w:lvl w:ilvl="0" w:tentative="0">
      <w:start w:val="1"/>
      <w:numFmt w:val="decimal"/>
      <w:lvlText w:val="%1."/>
      <w:lvlJc w:val="left"/>
      <w:pPr>
        <w:tabs>
          <w:tab w:val="left" w:pos="312"/>
        </w:tabs>
        <w:ind w:left="-60"/>
      </w:pPr>
    </w:lvl>
  </w:abstractNum>
  <w:abstractNum w:abstractNumId="3">
    <w:nsid w:val="DEAA5B29"/>
    <w:multiLevelType w:val="multilevel"/>
    <w:tmpl w:val="DEAA5B29"/>
    <w:lvl w:ilvl="0" w:tentative="0">
      <w:start w:val="1"/>
      <w:numFmt w:val="decimal"/>
      <w:suff w:val="space"/>
      <w:lvlText w:val="2.%1"/>
      <w:lvlJc w:val="left"/>
      <w:pPr>
        <w:tabs>
          <w:tab w:val="left" w:pos="839"/>
        </w:tabs>
        <w:ind w:left="839" w:hanging="414"/>
      </w:pPr>
      <w:rPr>
        <w:rFonts w:hint="default"/>
      </w:rPr>
    </w:lvl>
    <w:lvl w:ilvl="1" w:tentative="0">
      <w:start w:val="1"/>
      <w:numFmt w:val="lowerLetter"/>
      <w:lvlText w:val="%2)"/>
      <w:lvlJc w:val="left"/>
      <w:pPr>
        <w:ind w:left="528" w:hanging="420"/>
      </w:pPr>
    </w:lvl>
    <w:lvl w:ilvl="2" w:tentative="0">
      <w:start w:val="1"/>
      <w:numFmt w:val="lowerRoman"/>
      <w:lvlText w:val="%3."/>
      <w:lvlJc w:val="right"/>
      <w:pPr>
        <w:ind w:left="948" w:hanging="420"/>
      </w:pPr>
    </w:lvl>
    <w:lvl w:ilvl="3" w:tentative="0">
      <w:start w:val="1"/>
      <w:numFmt w:val="decimal"/>
      <w:lvlText w:val="%4."/>
      <w:lvlJc w:val="left"/>
      <w:pPr>
        <w:ind w:left="1368" w:hanging="420"/>
      </w:pPr>
    </w:lvl>
    <w:lvl w:ilvl="4" w:tentative="0">
      <w:start w:val="1"/>
      <w:numFmt w:val="lowerLetter"/>
      <w:lvlText w:val="%5)"/>
      <w:lvlJc w:val="left"/>
      <w:pPr>
        <w:ind w:left="1788" w:hanging="420"/>
      </w:pPr>
    </w:lvl>
    <w:lvl w:ilvl="5" w:tentative="0">
      <w:start w:val="1"/>
      <w:numFmt w:val="lowerRoman"/>
      <w:lvlText w:val="%6."/>
      <w:lvlJc w:val="right"/>
      <w:pPr>
        <w:ind w:left="2208" w:hanging="420"/>
      </w:pPr>
    </w:lvl>
    <w:lvl w:ilvl="6" w:tentative="0">
      <w:start w:val="1"/>
      <w:numFmt w:val="decimal"/>
      <w:lvlText w:val="%7."/>
      <w:lvlJc w:val="left"/>
      <w:pPr>
        <w:ind w:left="2628" w:hanging="420"/>
      </w:pPr>
    </w:lvl>
    <w:lvl w:ilvl="7" w:tentative="0">
      <w:start w:val="1"/>
      <w:numFmt w:val="lowerLetter"/>
      <w:lvlText w:val="%8)"/>
      <w:lvlJc w:val="left"/>
      <w:pPr>
        <w:ind w:left="3048" w:hanging="420"/>
      </w:pPr>
    </w:lvl>
    <w:lvl w:ilvl="8" w:tentative="0">
      <w:start w:val="1"/>
      <w:numFmt w:val="lowerRoman"/>
      <w:lvlText w:val="%9."/>
      <w:lvlJc w:val="right"/>
      <w:pPr>
        <w:ind w:left="3468" w:hanging="420"/>
      </w:pPr>
    </w:lvl>
  </w:abstractNum>
  <w:abstractNum w:abstractNumId="4">
    <w:nsid w:val="00000001"/>
    <w:multiLevelType w:val="singleLevel"/>
    <w:tmpl w:val="00000001"/>
    <w:lvl w:ilvl="0" w:tentative="0">
      <w:start w:val="1"/>
      <w:numFmt w:val="chineseCounting"/>
      <w:suff w:val="nothing"/>
      <w:lvlText w:val="%1、"/>
      <w:lvlJc w:val="left"/>
      <w:pPr>
        <w:ind w:left="0" w:firstLine="420"/>
      </w:pPr>
      <w:rPr>
        <w:rFonts w:hint="eastAsia"/>
      </w:rPr>
    </w:lvl>
  </w:abstractNum>
  <w:abstractNum w:abstractNumId="5">
    <w:nsid w:val="00000002"/>
    <w:multiLevelType w:val="multilevel"/>
    <w:tmpl w:val="00000002"/>
    <w:lvl w:ilvl="0" w:tentative="0">
      <w:start w:val="1"/>
      <w:numFmt w:val="decimal"/>
      <w:lvlText w:val="3.%1"/>
      <w:lvlJc w:val="left"/>
      <w:pPr>
        <w:tabs>
          <w:tab w:val="left" w:pos="839"/>
        </w:tabs>
        <w:ind w:left="839" w:hanging="41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9"/>
    <w:multiLevelType w:val="singleLevel"/>
    <w:tmpl w:val="00000009"/>
    <w:lvl w:ilvl="0" w:tentative="0">
      <w:start w:val="1"/>
      <w:numFmt w:val="chineseCounting"/>
      <w:suff w:val="nothing"/>
      <w:lvlText w:val="（%1）"/>
      <w:lvlJc w:val="left"/>
      <w:pPr>
        <w:ind w:left="0" w:firstLine="420"/>
      </w:pPr>
      <w:rPr>
        <w:rFonts w:hint="eastAsia"/>
      </w:rPr>
    </w:lvl>
  </w:abstractNum>
  <w:abstractNum w:abstractNumId="7">
    <w:nsid w:val="0000000F"/>
    <w:multiLevelType w:val="multilevel"/>
    <w:tmpl w:val="0000000F"/>
    <w:lvl w:ilvl="0" w:tentative="0">
      <w:start w:val="1"/>
      <w:numFmt w:val="chineseCounting"/>
      <w:suff w:val="nothing"/>
      <w:lvlText w:val="第%1章 "/>
      <w:lvlJc w:val="left"/>
      <w:pPr>
        <w:ind w:left="0" w:firstLine="402"/>
      </w:pPr>
      <w:rPr>
        <w:rFonts w:hint="eastAsia"/>
        <w:b/>
        <w:bCs/>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00000014"/>
    <w:multiLevelType w:val="multilevel"/>
    <w:tmpl w:val="00000014"/>
    <w:lvl w:ilvl="0" w:tentative="0">
      <w:start w:val="1"/>
      <w:numFmt w:val="decimal"/>
      <w:suff w:val="space"/>
      <w:lvlText w:val="6.%1"/>
      <w:lvlJc w:val="left"/>
      <w:pPr>
        <w:tabs>
          <w:tab w:val="left" w:pos="0"/>
        </w:tabs>
        <w:ind w:left="567" w:hanging="283"/>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18"/>
    <w:multiLevelType w:val="multilevel"/>
    <w:tmpl w:val="00000018"/>
    <w:lvl w:ilvl="0" w:tentative="0">
      <w:start w:val="1"/>
      <w:numFmt w:val="decimal"/>
      <w:lvlText w:val="（%1）"/>
      <w:lvlJc w:val="left"/>
      <w:pPr>
        <w:tabs>
          <w:tab w:val="left" w:pos="1080"/>
        </w:tabs>
        <w:ind w:left="1080" w:hanging="720"/>
      </w:pPr>
      <w:rPr>
        <w:rFonts w:hint="eastAsia"/>
      </w:rPr>
    </w:lvl>
    <w:lvl w:ilvl="1" w:tentative="0">
      <w:start w:val="1"/>
      <w:numFmt w:val="decimal"/>
      <w:lvlText w:val="第%2章"/>
      <w:lvlJc w:val="left"/>
      <w:pPr>
        <w:tabs>
          <w:tab w:val="left" w:pos="1140"/>
        </w:tabs>
        <w:ind w:left="1140" w:hanging="720"/>
      </w:pPr>
      <w:rPr>
        <w:rFonts w:hint="default" w:ascii="宋体" w:hAnsi="宋体" w:cs="Times New Roman"/>
        <w:b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000001A"/>
    <w:multiLevelType w:val="multilevel"/>
    <w:tmpl w:val="0000001A"/>
    <w:lvl w:ilvl="0" w:tentative="0">
      <w:start w:val="1"/>
      <w:numFmt w:val="chineseCounting"/>
      <w:suff w:val="nothing"/>
      <w:lvlText w:val="（%1）"/>
      <w:lvlJc w:val="left"/>
      <w:pPr>
        <w:ind w:left="0" w:firstLine="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0000001B"/>
    <w:multiLevelType w:val="singleLevel"/>
    <w:tmpl w:val="0000001B"/>
    <w:lvl w:ilvl="0" w:tentative="0">
      <w:start w:val="1"/>
      <w:numFmt w:val="decimal"/>
      <w:suff w:val="nothing"/>
      <w:lvlText w:val="%1."/>
      <w:lvlJc w:val="left"/>
    </w:lvl>
  </w:abstractNum>
  <w:abstractNum w:abstractNumId="12">
    <w:nsid w:val="0000001F"/>
    <w:multiLevelType w:val="multilevel"/>
    <w:tmpl w:val="0000001F"/>
    <w:lvl w:ilvl="0" w:tentative="0">
      <w:start w:val="1"/>
      <w:numFmt w:val="decimal"/>
      <w:lvlText w:val="7.%1"/>
      <w:lvlJc w:val="left"/>
      <w:pPr>
        <w:tabs>
          <w:tab w:val="left" w:pos="839"/>
        </w:tabs>
        <w:ind w:left="839" w:hanging="414"/>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0000024"/>
    <w:multiLevelType w:val="multilevel"/>
    <w:tmpl w:val="00000024"/>
    <w:lvl w:ilvl="0" w:tentative="0">
      <w:start w:val="1"/>
      <w:numFmt w:val="decimal"/>
      <w:lvlText w:val="%1."/>
      <w:lvlJc w:val="left"/>
      <w:pPr>
        <w:ind w:left="284" w:hanging="284"/>
      </w:pPr>
      <w:rPr>
        <w:rFonts w:hint="eastAsia" w:ascii="宋体" w:hAnsi="宋体" w:eastAsia="宋体"/>
        <w:b/>
      </w:rPr>
    </w:lvl>
    <w:lvl w:ilvl="1" w:tentative="0">
      <w:start w:val="1"/>
      <w:numFmt w:val="decimal"/>
      <w:lvlText w:val="%1.%2."/>
      <w:lvlJc w:val="left"/>
      <w:pPr>
        <w:ind w:left="567" w:hanging="283"/>
      </w:pPr>
      <w:rPr>
        <w:rFonts w:hint="eastAsia" w:ascii="宋体" w:hAnsi="宋体" w:eastAsia="宋体"/>
        <w:b w:val="0"/>
        <w:color w:val="auto"/>
      </w:rPr>
    </w:lvl>
    <w:lvl w:ilvl="2" w:tentative="0">
      <w:start w:val="1"/>
      <w:numFmt w:val="decimal"/>
      <w:lvlText w:val="%1.%2.%3"/>
      <w:lvlJc w:val="left"/>
      <w:pPr>
        <w:ind w:left="1560" w:hanging="567"/>
      </w:pPr>
      <w:rPr>
        <w:rFonts w:hint="eastAsia" w:ascii="宋体" w:hAnsi="宋体" w:eastAsia="宋体"/>
      </w:rPr>
    </w:lvl>
    <w:lvl w:ilvl="3" w:tentative="0">
      <w:start w:val="1"/>
      <w:numFmt w:val="decimal"/>
      <w:lvlText w:val="%1.%2.%3.%4"/>
      <w:lvlJc w:val="left"/>
      <w:pPr>
        <w:ind w:left="1418" w:hanging="567"/>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00000036"/>
    <w:multiLevelType w:val="singleLevel"/>
    <w:tmpl w:val="00000036"/>
    <w:lvl w:ilvl="0" w:tentative="0">
      <w:start w:val="1"/>
      <w:numFmt w:val="decimal"/>
      <w:suff w:val="nothing"/>
      <w:lvlText w:val="%1."/>
      <w:lvlJc w:val="left"/>
    </w:lvl>
  </w:abstractNum>
  <w:abstractNum w:abstractNumId="15">
    <w:nsid w:val="0000003E"/>
    <w:multiLevelType w:val="multilevel"/>
    <w:tmpl w:val="0000003E"/>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1C7D1700"/>
    <w:multiLevelType w:val="singleLevel"/>
    <w:tmpl w:val="1C7D1700"/>
    <w:lvl w:ilvl="0" w:tentative="0">
      <w:start w:val="1"/>
      <w:numFmt w:val="chineseCounting"/>
      <w:suff w:val="nothing"/>
      <w:lvlText w:val="%1、"/>
      <w:lvlJc w:val="left"/>
      <w:pPr>
        <w:ind w:left="0" w:firstLine="420"/>
      </w:pPr>
      <w:rPr>
        <w:rFonts w:hint="eastAsia"/>
      </w:rPr>
    </w:lvl>
  </w:abstractNum>
  <w:abstractNum w:abstractNumId="17">
    <w:nsid w:val="73BD885E"/>
    <w:multiLevelType w:val="singleLevel"/>
    <w:tmpl w:val="73BD885E"/>
    <w:lvl w:ilvl="0" w:tentative="0">
      <w:start w:val="1"/>
      <w:numFmt w:val="decimal"/>
      <w:suff w:val="nothing"/>
      <w:lvlText w:val="%1．"/>
      <w:lvlJc w:val="left"/>
      <w:pPr>
        <w:ind w:left="20" w:firstLine="400"/>
      </w:pPr>
      <w:rPr>
        <w:rFonts w:hint="default"/>
      </w:rPr>
    </w:lvl>
  </w:abstractNum>
  <w:num w:numId="1">
    <w:abstractNumId w:val="7"/>
  </w:num>
  <w:num w:numId="2">
    <w:abstractNumId w:val="16"/>
  </w:num>
  <w:num w:numId="3">
    <w:abstractNumId w:val="17"/>
  </w:num>
  <w:num w:numId="4">
    <w:abstractNumId w:val="15"/>
  </w:num>
  <w:num w:numId="5">
    <w:abstractNumId w:val="0"/>
  </w:num>
  <w:num w:numId="6">
    <w:abstractNumId w:val="14"/>
  </w:num>
  <w:num w:numId="7">
    <w:abstractNumId w:val="13"/>
  </w:num>
  <w:num w:numId="8">
    <w:abstractNumId w:val="3"/>
  </w:num>
  <w:num w:numId="9">
    <w:abstractNumId w:val="5"/>
  </w:num>
  <w:num w:numId="10">
    <w:abstractNumId w:val="8"/>
  </w:num>
  <w:num w:numId="11">
    <w:abstractNumId w:val="12"/>
  </w:num>
  <w:num w:numId="12">
    <w:abstractNumId w:val="1"/>
  </w:num>
  <w:num w:numId="13">
    <w:abstractNumId w:val="9"/>
  </w:num>
  <w:num w:numId="14">
    <w:abstractNumId w:val="10"/>
  </w:num>
  <w:num w:numId="15">
    <w:abstractNumId w:val="6"/>
  </w:num>
  <w:num w:numId="16">
    <w:abstractNumId w:val="4"/>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YTE4YTRhYWJkNmQ5M2U1NjcwZDAzNDYzYWI1YzAifQ=="/>
  </w:docVars>
  <w:rsids>
    <w:rsidRoot w:val="00172A27"/>
    <w:rsid w:val="00076597"/>
    <w:rsid w:val="00091C2F"/>
    <w:rsid w:val="00095EB7"/>
    <w:rsid w:val="001237C2"/>
    <w:rsid w:val="00164823"/>
    <w:rsid w:val="001866F9"/>
    <w:rsid w:val="001A3B82"/>
    <w:rsid w:val="001D0658"/>
    <w:rsid w:val="00263425"/>
    <w:rsid w:val="0027791F"/>
    <w:rsid w:val="0028627D"/>
    <w:rsid w:val="002D1DEB"/>
    <w:rsid w:val="00305FE6"/>
    <w:rsid w:val="00323C8D"/>
    <w:rsid w:val="003426BD"/>
    <w:rsid w:val="00376FC8"/>
    <w:rsid w:val="003A2267"/>
    <w:rsid w:val="003C5E2D"/>
    <w:rsid w:val="003D42B7"/>
    <w:rsid w:val="003E6A4C"/>
    <w:rsid w:val="004028F9"/>
    <w:rsid w:val="00457D08"/>
    <w:rsid w:val="004A771D"/>
    <w:rsid w:val="004C4EE6"/>
    <w:rsid w:val="004C5FCB"/>
    <w:rsid w:val="0050651E"/>
    <w:rsid w:val="00596B7A"/>
    <w:rsid w:val="005B0D75"/>
    <w:rsid w:val="005B595E"/>
    <w:rsid w:val="006230CD"/>
    <w:rsid w:val="00687933"/>
    <w:rsid w:val="006A5C50"/>
    <w:rsid w:val="00713584"/>
    <w:rsid w:val="007F7C99"/>
    <w:rsid w:val="00802D1C"/>
    <w:rsid w:val="00804C69"/>
    <w:rsid w:val="00856E0F"/>
    <w:rsid w:val="00871525"/>
    <w:rsid w:val="00875BAC"/>
    <w:rsid w:val="008A464A"/>
    <w:rsid w:val="008D0B55"/>
    <w:rsid w:val="008F28F9"/>
    <w:rsid w:val="009B0AF1"/>
    <w:rsid w:val="009E5C69"/>
    <w:rsid w:val="009F0BEE"/>
    <w:rsid w:val="00A44EA6"/>
    <w:rsid w:val="00A45C82"/>
    <w:rsid w:val="00A66A66"/>
    <w:rsid w:val="00A86788"/>
    <w:rsid w:val="00B148D1"/>
    <w:rsid w:val="00B3337B"/>
    <w:rsid w:val="00BB14EA"/>
    <w:rsid w:val="00BD6724"/>
    <w:rsid w:val="00C01269"/>
    <w:rsid w:val="00C173B8"/>
    <w:rsid w:val="00C519BE"/>
    <w:rsid w:val="00C86883"/>
    <w:rsid w:val="00CA777E"/>
    <w:rsid w:val="00CC17AD"/>
    <w:rsid w:val="00CC1945"/>
    <w:rsid w:val="00CD05EF"/>
    <w:rsid w:val="00CD0654"/>
    <w:rsid w:val="00CE0E4F"/>
    <w:rsid w:val="00CE61A1"/>
    <w:rsid w:val="00D2522F"/>
    <w:rsid w:val="00D57EB3"/>
    <w:rsid w:val="00D73300"/>
    <w:rsid w:val="00DF7038"/>
    <w:rsid w:val="00E01651"/>
    <w:rsid w:val="00E220F9"/>
    <w:rsid w:val="00E43422"/>
    <w:rsid w:val="00E47E16"/>
    <w:rsid w:val="00E55CD2"/>
    <w:rsid w:val="00EE5CD1"/>
    <w:rsid w:val="00F520B3"/>
    <w:rsid w:val="00F543EF"/>
    <w:rsid w:val="00FB72AA"/>
    <w:rsid w:val="00FC6BA5"/>
    <w:rsid w:val="010F2C65"/>
    <w:rsid w:val="01125696"/>
    <w:rsid w:val="01395070"/>
    <w:rsid w:val="017460A8"/>
    <w:rsid w:val="01BD7A4F"/>
    <w:rsid w:val="01F62F61"/>
    <w:rsid w:val="0200793B"/>
    <w:rsid w:val="022D22A4"/>
    <w:rsid w:val="02B32C00"/>
    <w:rsid w:val="02EB23E7"/>
    <w:rsid w:val="030F6088"/>
    <w:rsid w:val="036566EB"/>
    <w:rsid w:val="03C43D72"/>
    <w:rsid w:val="03EF1DEA"/>
    <w:rsid w:val="04323463"/>
    <w:rsid w:val="04562E58"/>
    <w:rsid w:val="04644C52"/>
    <w:rsid w:val="046E2D62"/>
    <w:rsid w:val="04E57AC0"/>
    <w:rsid w:val="04EC22B8"/>
    <w:rsid w:val="05130FB5"/>
    <w:rsid w:val="053C0C8A"/>
    <w:rsid w:val="05932DEC"/>
    <w:rsid w:val="05B93485"/>
    <w:rsid w:val="05C71142"/>
    <w:rsid w:val="05D821BC"/>
    <w:rsid w:val="064365F2"/>
    <w:rsid w:val="07AF7E3A"/>
    <w:rsid w:val="07BB1A54"/>
    <w:rsid w:val="07FC3AF7"/>
    <w:rsid w:val="087E3197"/>
    <w:rsid w:val="08C94A81"/>
    <w:rsid w:val="08E753B1"/>
    <w:rsid w:val="09032B5D"/>
    <w:rsid w:val="091C32AD"/>
    <w:rsid w:val="097F55EA"/>
    <w:rsid w:val="09831C8A"/>
    <w:rsid w:val="09BB7A3D"/>
    <w:rsid w:val="09D41DD9"/>
    <w:rsid w:val="0A23066B"/>
    <w:rsid w:val="0A527D5D"/>
    <w:rsid w:val="0A7D7D7B"/>
    <w:rsid w:val="0ABA2D7D"/>
    <w:rsid w:val="0AF52007"/>
    <w:rsid w:val="0AFD0EBC"/>
    <w:rsid w:val="0C195E4B"/>
    <w:rsid w:val="0C2506CA"/>
    <w:rsid w:val="0C6A432F"/>
    <w:rsid w:val="0CE55CFE"/>
    <w:rsid w:val="0D32353D"/>
    <w:rsid w:val="0D7D4536"/>
    <w:rsid w:val="0E0620AA"/>
    <w:rsid w:val="0E5C239D"/>
    <w:rsid w:val="0E63197E"/>
    <w:rsid w:val="0E6B3B61"/>
    <w:rsid w:val="0F044A03"/>
    <w:rsid w:val="0F223D21"/>
    <w:rsid w:val="0F3A297B"/>
    <w:rsid w:val="0FF07241"/>
    <w:rsid w:val="103939A5"/>
    <w:rsid w:val="10437371"/>
    <w:rsid w:val="10B84553"/>
    <w:rsid w:val="10F845FF"/>
    <w:rsid w:val="112706F4"/>
    <w:rsid w:val="113263C3"/>
    <w:rsid w:val="115F08E1"/>
    <w:rsid w:val="117417AC"/>
    <w:rsid w:val="117B4B6D"/>
    <w:rsid w:val="11F3777D"/>
    <w:rsid w:val="128D141F"/>
    <w:rsid w:val="12920EF5"/>
    <w:rsid w:val="135B70C7"/>
    <w:rsid w:val="13710699"/>
    <w:rsid w:val="13D44784"/>
    <w:rsid w:val="13D61851"/>
    <w:rsid w:val="143C2A55"/>
    <w:rsid w:val="147E15D3"/>
    <w:rsid w:val="14902DA1"/>
    <w:rsid w:val="14AB1989"/>
    <w:rsid w:val="14E8498B"/>
    <w:rsid w:val="15030FCE"/>
    <w:rsid w:val="15086DDB"/>
    <w:rsid w:val="151B6B0E"/>
    <w:rsid w:val="15826DAB"/>
    <w:rsid w:val="158703BA"/>
    <w:rsid w:val="15F2599B"/>
    <w:rsid w:val="16486627"/>
    <w:rsid w:val="16502CDA"/>
    <w:rsid w:val="16BA216A"/>
    <w:rsid w:val="16C72E02"/>
    <w:rsid w:val="16E66CA8"/>
    <w:rsid w:val="17033CFE"/>
    <w:rsid w:val="170B4961"/>
    <w:rsid w:val="179901BE"/>
    <w:rsid w:val="18177ED1"/>
    <w:rsid w:val="18837C5C"/>
    <w:rsid w:val="18C354F3"/>
    <w:rsid w:val="19355CC5"/>
    <w:rsid w:val="19362169"/>
    <w:rsid w:val="19397563"/>
    <w:rsid w:val="193D01D8"/>
    <w:rsid w:val="19587403"/>
    <w:rsid w:val="199B0BC1"/>
    <w:rsid w:val="19C93D85"/>
    <w:rsid w:val="1A2279A0"/>
    <w:rsid w:val="1A393BF0"/>
    <w:rsid w:val="1A66082C"/>
    <w:rsid w:val="1AE55376"/>
    <w:rsid w:val="1B0C692E"/>
    <w:rsid w:val="1BBE6686"/>
    <w:rsid w:val="1BC33A5C"/>
    <w:rsid w:val="1C1E2CB8"/>
    <w:rsid w:val="1C24274C"/>
    <w:rsid w:val="1C395ACC"/>
    <w:rsid w:val="1C5260F7"/>
    <w:rsid w:val="1C654B13"/>
    <w:rsid w:val="1D210BFD"/>
    <w:rsid w:val="1D2B3667"/>
    <w:rsid w:val="1D4B5AB7"/>
    <w:rsid w:val="1DB655BE"/>
    <w:rsid w:val="1DED3012"/>
    <w:rsid w:val="1E206E52"/>
    <w:rsid w:val="1E8E4B6A"/>
    <w:rsid w:val="1EDD2E3F"/>
    <w:rsid w:val="1EE44762"/>
    <w:rsid w:val="1F0D396C"/>
    <w:rsid w:val="1F1F062E"/>
    <w:rsid w:val="1F312BF1"/>
    <w:rsid w:val="1F490E82"/>
    <w:rsid w:val="1F925C1F"/>
    <w:rsid w:val="1FEA5EA1"/>
    <w:rsid w:val="20602C7A"/>
    <w:rsid w:val="20C148C6"/>
    <w:rsid w:val="20E26732"/>
    <w:rsid w:val="215C2350"/>
    <w:rsid w:val="21C34257"/>
    <w:rsid w:val="21F4496F"/>
    <w:rsid w:val="222D7E81"/>
    <w:rsid w:val="22433DD5"/>
    <w:rsid w:val="22821F7B"/>
    <w:rsid w:val="22A40E2A"/>
    <w:rsid w:val="22CB4C39"/>
    <w:rsid w:val="22E55B06"/>
    <w:rsid w:val="22F52960"/>
    <w:rsid w:val="235F050E"/>
    <w:rsid w:val="23616034"/>
    <w:rsid w:val="23647A1C"/>
    <w:rsid w:val="23706277"/>
    <w:rsid w:val="24855D52"/>
    <w:rsid w:val="248F6BD1"/>
    <w:rsid w:val="24B108F5"/>
    <w:rsid w:val="24D81875"/>
    <w:rsid w:val="24E24F53"/>
    <w:rsid w:val="24E94533"/>
    <w:rsid w:val="250F386E"/>
    <w:rsid w:val="25356324"/>
    <w:rsid w:val="25AE3087"/>
    <w:rsid w:val="25B85CB3"/>
    <w:rsid w:val="26011794"/>
    <w:rsid w:val="26094761"/>
    <w:rsid w:val="26A92FFB"/>
    <w:rsid w:val="26C02369"/>
    <w:rsid w:val="26DD1E76"/>
    <w:rsid w:val="27283ECE"/>
    <w:rsid w:val="27286E69"/>
    <w:rsid w:val="2733425E"/>
    <w:rsid w:val="28016BEB"/>
    <w:rsid w:val="280E153D"/>
    <w:rsid w:val="285F68BA"/>
    <w:rsid w:val="2863671A"/>
    <w:rsid w:val="28AB7D51"/>
    <w:rsid w:val="28B01ACD"/>
    <w:rsid w:val="28FE4325"/>
    <w:rsid w:val="291E02EB"/>
    <w:rsid w:val="29C56BF1"/>
    <w:rsid w:val="29DD4F4B"/>
    <w:rsid w:val="2A2D4EC2"/>
    <w:rsid w:val="2A3A138D"/>
    <w:rsid w:val="2A573CED"/>
    <w:rsid w:val="2A662D5F"/>
    <w:rsid w:val="2A9E7B6E"/>
    <w:rsid w:val="2AC84BEB"/>
    <w:rsid w:val="2B260516"/>
    <w:rsid w:val="2B2B560D"/>
    <w:rsid w:val="2B795EE5"/>
    <w:rsid w:val="2BC57C52"/>
    <w:rsid w:val="2BF11F1F"/>
    <w:rsid w:val="2C003885"/>
    <w:rsid w:val="2C2E3173"/>
    <w:rsid w:val="2C867239"/>
    <w:rsid w:val="2CA0102E"/>
    <w:rsid w:val="2D524754"/>
    <w:rsid w:val="2D573CA4"/>
    <w:rsid w:val="2D9E61E0"/>
    <w:rsid w:val="2DE53D06"/>
    <w:rsid w:val="2E0C4DEE"/>
    <w:rsid w:val="2E291D46"/>
    <w:rsid w:val="2ED21A74"/>
    <w:rsid w:val="2EF7784D"/>
    <w:rsid w:val="2F227824"/>
    <w:rsid w:val="2F4440CA"/>
    <w:rsid w:val="2F49150D"/>
    <w:rsid w:val="2F697F69"/>
    <w:rsid w:val="302B7E84"/>
    <w:rsid w:val="3043740F"/>
    <w:rsid w:val="30660E93"/>
    <w:rsid w:val="30C73495"/>
    <w:rsid w:val="30DF11B1"/>
    <w:rsid w:val="30EB38AE"/>
    <w:rsid w:val="319F3B14"/>
    <w:rsid w:val="3200110E"/>
    <w:rsid w:val="32450C5C"/>
    <w:rsid w:val="328518BA"/>
    <w:rsid w:val="32B855C8"/>
    <w:rsid w:val="32D700C1"/>
    <w:rsid w:val="331570B9"/>
    <w:rsid w:val="332B6F4B"/>
    <w:rsid w:val="33A36954"/>
    <w:rsid w:val="33B71CA0"/>
    <w:rsid w:val="33C148CD"/>
    <w:rsid w:val="33F85841"/>
    <w:rsid w:val="340257AD"/>
    <w:rsid w:val="34034EE6"/>
    <w:rsid w:val="3417273F"/>
    <w:rsid w:val="342033A2"/>
    <w:rsid w:val="343B467F"/>
    <w:rsid w:val="347600C7"/>
    <w:rsid w:val="35216B3A"/>
    <w:rsid w:val="357240D1"/>
    <w:rsid w:val="35E46F67"/>
    <w:rsid w:val="36172D69"/>
    <w:rsid w:val="36392432"/>
    <w:rsid w:val="365A2ACD"/>
    <w:rsid w:val="36CA1CEB"/>
    <w:rsid w:val="36F34D9D"/>
    <w:rsid w:val="37215DAE"/>
    <w:rsid w:val="37621F23"/>
    <w:rsid w:val="376F6900"/>
    <w:rsid w:val="377834F5"/>
    <w:rsid w:val="379B4086"/>
    <w:rsid w:val="384E0062"/>
    <w:rsid w:val="386677F1"/>
    <w:rsid w:val="38B4055C"/>
    <w:rsid w:val="39404C40"/>
    <w:rsid w:val="395922F3"/>
    <w:rsid w:val="3962445C"/>
    <w:rsid w:val="39893797"/>
    <w:rsid w:val="39A1607B"/>
    <w:rsid w:val="3A6B4003"/>
    <w:rsid w:val="3AB331C1"/>
    <w:rsid w:val="3ADF038D"/>
    <w:rsid w:val="3B223EA3"/>
    <w:rsid w:val="3B441052"/>
    <w:rsid w:val="3B68689B"/>
    <w:rsid w:val="3BCC3E0F"/>
    <w:rsid w:val="3C2A559E"/>
    <w:rsid w:val="3C4B567C"/>
    <w:rsid w:val="3C545E01"/>
    <w:rsid w:val="3C7D2064"/>
    <w:rsid w:val="3C8666B4"/>
    <w:rsid w:val="3CA276C8"/>
    <w:rsid w:val="3CAF5C0A"/>
    <w:rsid w:val="3D51730D"/>
    <w:rsid w:val="3E114C4C"/>
    <w:rsid w:val="3E895FE7"/>
    <w:rsid w:val="3E8A4C21"/>
    <w:rsid w:val="3E9958B1"/>
    <w:rsid w:val="3EE719AC"/>
    <w:rsid w:val="3EEA2F2A"/>
    <w:rsid w:val="3F514D57"/>
    <w:rsid w:val="3FAE708C"/>
    <w:rsid w:val="3FDA1030"/>
    <w:rsid w:val="3FF12C3A"/>
    <w:rsid w:val="400A54C8"/>
    <w:rsid w:val="40386761"/>
    <w:rsid w:val="409725E8"/>
    <w:rsid w:val="40A215BE"/>
    <w:rsid w:val="40FA4E7B"/>
    <w:rsid w:val="415D3E87"/>
    <w:rsid w:val="41DF489C"/>
    <w:rsid w:val="42106AA5"/>
    <w:rsid w:val="42442C17"/>
    <w:rsid w:val="425816DC"/>
    <w:rsid w:val="426E40F0"/>
    <w:rsid w:val="42815953"/>
    <w:rsid w:val="43184112"/>
    <w:rsid w:val="43664B49"/>
    <w:rsid w:val="43D917BF"/>
    <w:rsid w:val="4412230A"/>
    <w:rsid w:val="44390EDF"/>
    <w:rsid w:val="44623562"/>
    <w:rsid w:val="447514E8"/>
    <w:rsid w:val="447F1515"/>
    <w:rsid w:val="449D27EC"/>
    <w:rsid w:val="44A07CD1"/>
    <w:rsid w:val="45291D8C"/>
    <w:rsid w:val="45A8769B"/>
    <w:rsid w:val="45CD5A14"/>
    <w:rsid w:val="45CF2E79"/>
    <w:rsid w:val="45DB1070"/>
    <w:rsid w:val="46113492"/>
    <w:rsid w:val="46265A4F"/>
    <w:rsid w:val="464C3F11"/>
    <w:rsid w:val="469123E2"/>
    <w:rsid w:val="46BA3E8B"/>
    <w:rsid w:val="47525B10"/>
    <w:rsid w:val="478F0B12"/>
    <w:rsid w:val="47BC567F"/>
    <w:rsid w:val="47FB61A8"/>
    <w:rsid w:val="480056D8"/>
    <w:rsid w:val="48374480"/>
    <w:rsid w:val="483F277D"/>
    <w:rsid w:val="488E2B78"/>
    <w:rsid w:val="48DF1625"/>
    <w:rsid w:val="49107A31"/>
    <w:rsid w:val="49372EB2"/>
    <w:rsid w:val="49431E6F"/>
    <w:rsid w:val="494E5146"/>
    <w:rsid w:val="497E2BEC"/>
    <w:rsid w:val="49FB621D"/>
    <w:rsid w:val="4A05080D"/>
    <w:rsid w:val="4A091ED0"/>
    <w:rsid w:val="4B52754A"/>
    <w:rsid w:val="4B6F5345"/>
    <w:rsid w:val="4B8F7BC6"/>
    <w:rsid w:val="4BBA394F"/>
    <w:rsid w:val="4BFD6A13"/>
    <w:rsid w:val="4C2757BD"/>
    <w:rsid w:val="4C3C07ED"/>
    <w:rsid w:val="4C7B4A9E"/>
    <w:rsid w:val="4CC7434F"/>
    <w:rsid w:val="4D03307E"/>
    <w:rsid w:val="4D91713A"/>
    <w:rsid w:val="4DD70B1D"/>
    <w:rsid w:val="4DF72F6D"/>
    <w:rsid w:val="4E8E2ED5"/>
    <w:rsid w:val="4ED70257"/>
    <w:rsid w:val="4F873249"/>
    <w:rsid w:val="4FEB08B0"/>
    <w:rsid w:val="500951DA"/>
    <w:rsid w:val="501A1D50"/>
    <w:rsid w:val="503075AA"/>
    <w:rsid w:val="50410780"/>
    <w:rsid w:val="50524154"/>
    <w:rsid w:val="5112712D"/>
    <w:rsid w:val="5119144D"/>
    <w:rsid w:val="513A1AEF"/>
    <w:rsid w:val="51B750E9"/>
    <w:rsid w:val="52157E66"/>
    <w:rsid w:val="522C218B"/>
    <w:rsid w:val="529E11CC"/>
    <w:rsid w:val="531E71EE"/>
    <w:rsid w:val="53981F52"/>
    <w:rsid w:val="53A24582"/>
    <w:rsid w:val="53A5521A"/>
    <w:rsid w:val="55055AD7"/>
    <w:rsid w:val="55805F3E"/>
    <w:rsid w:val="55A97243"/>
    <w:rsid w:val="55DA73FC"/>
    <w:rsid w:val="5685572F"/>
    <w:rsid w:val="568B6949"/>
    <w:rsid w:val="570010E5"/>
    <w:rsid w:val="579D4B86"/>
    <w:rsid w:val="57ED3822"/>
    <w:rsid w:val="581326DD"/>
    <w:rsid w:val="58580995"/>
    <w:rsid w:val="588071E3"/>
    <w:rsid w:val="58D97369"/>
    <w:rsid w:val="59446509"/>
    <w:rsid w:val="594C53EE"/>
    <w:rsid w:val="598F6750"/>
    <w:rsid w:val="59A8341F"/>
    <w:rsid w:val="59B537F0"/>
    <w:rsid w:val="59C503C4"/>
    <w:rsid w:val="5A1F7AD4"/>
    <w:rsid w:val="5A3F7093"/>
    <w:rsid w:val="5AC468CD"/>
    <w:rsid w:val="5B1566C6"/>
    <w:rsid w:val="5B215ACE"/>
    <w:rsid w:val="5B7025B1"/>
    <w:rsid w:val="5B8624B1"/>
    <w:rsid w:val="5BD26DC8"/>
    <w:rsid w:val="5BE014E5"/>
    <w:rsid w:val="5C806824"/>
    <w:rsid w:val="5C9D4F74"/>
    <w:rsid w:val="5CB00EB7"/>
    <w:rsid w:val="5CC34005"/>
    <w:rsid w:val="5CD21182"/>
    <w:rsid w:val="5CFC10D2"/>
    <w:rsid w:val="5D156F6C"/>
    <w:rsid w:val="5D384925"/>
    <w:rsid w:val="5DB20FE6"/>
    <w:rsid w:val="5DB744C7"/>
    <w:rsid w:val="5DD0153B"/>
    <w:rsid w:val="5E0A4982"/>
    <w:rsid w:val="5E0C4813"/>
    <w:rsid w:val="5E3F564C"/>
    <w:rsid w:val="5E682CE6"/>
    <w:rsid w:val="5EE45C2E"/>
    <w:rsid w:val="5FB3249C"/>
    <w:rsid w:val="602816AC"/>
    <w:rsid w:val="6079112D"/>
    <w:rsid w:val="60942A5D"/>
    <w:rsid w:val="615D7134"/>
    <w:rsid w:val="6189617B"/>
    <w:rsid w:val="61A67B22"/>
    <w:rsid w:val="61E6537B"/>
    <w:rsid w:val="629D6E17"/>
    <w:rsid w:val="634174F0"/>
    <w:rsid w:val="6371143E"/>
    <w:rsid w:val="63B76FCF"/>
    <w:rsid w:val="63BF5E84"/>
    <w:rsid w:val="63F5294F"/>
    <w:rsid w:val="64774C22"/>
    <w:rsid w:val="64E35BA2"/>
    <w:rsid w:val="64EA1700"/>
    <w:rsid w:val="651D4188"/>
    <w:rsid w:val="6530119C"/>
    <w:rsid w:val="65353E6F"/>
    <w:rsid w:val="65546448"/>
    <w:rsid w:val="65766A16"/>
    <w:rsid w:val="65901886"/>
    <w:rsid w:val="65953E0C"/>
    <w:rsid w:val="665C34CD"/>
    <w:rsid w:val="666D296A"/>
    <w:rsid w:val="66B62179"/>
    <w:rsid w:val="670E33AA"/>
    <w:rsid w:val="67584625"/>
    <w:rsid w:val="67884E65"/>
    <w:rsid w:val="6796339F"/>
    <w:rsid w:val="679A5B4D"/>
    <w:rsid w:val="679D472E"/>
    <w:rsid w:val="67A63223"/>
    <w:rsid w:val="67C84888"/>
    <w:rsid w:val="67CD72E8"/>
    <w:rsid w:val="68727968"/>
    <w:rsid w:val="690802CD"/>
    <w:rsid w:val="69605006"/>
    <w:rsid w:val="69796E11"/>
    <w:rsid w:val="69A73B89"/>
    <w:rsid w:val="6A3B177D"/>
    <w:rsid w:val="6A3B3D8A"/>
    <w:rsid w:val="6A616079"/>
    <w:rsid w:val="6A617C95"/>
    <w:rsid w:val="6A753740"/>
    <w:rsid w:val="6B000A4E"/>
    <w:rsid w:val="6B116D78"/>
    <w:rsid w:val="6B2111D2"/>
    <w:rsid w:val="6B301415"/>
    <w:rsid w:val="6B3428F7"/>
    <w:rsid w:val="6B620166"/>
    <w:rsid w:val="6B65611A"/>
    <w:rsid w:val="6B99375A"/>
    <w:rsid w:val="6BA8544F"/>
    <w:rsid w:val="6BF730D7"/>
    <w:rsid w:val="6C565104"/>
    <w:rsid w:val="6C602FC1"/>
    <w:rsid w:val="6CD02EB0"/>
    <w:rsid w:val="6CD24E7A"/>
    <w:rsid w:val="6E263E89"/>
    <w:rsid w:val="6E47692C"/>
    <w:rsid w:val="6E6164B5"/>
    <w:rsid w:val="6E7361E8"/>
    <w:rsid w:val="6EB44070"/>
    <w:rsid w:val="6EEB648C"/>
    <w:rsid w:val="6EF1592B"/>
    <w:rsid w:val="6F3112FC"/>
    <w:rsid w:val="6F394D3C"/>
    <w:rsid w:val="6F3D38C2"/>
    <w:rsid w:val="6F4D6A39"/>
    <w:rsid w:val="6FB36BC5"/>
    <w:rsid w:val="6FD24C25"/>
    <w:rsid w:val="6FF6546C"/>
    <w:rsid w:val="70426C52"/>
    <w:rsid w:val="7145658E"/>
    <w:rsid w:val="71E04ECC"/>
    <w:rsid w:val="71E35433"/>
    <w:rsid w:val="72331F17"/>
    <w:rsid w:val="726437BB"/>
    <w:rsid w:val="726A127D"/>
    <w:rsid w:val="728E35F1"/>
    <w:rsid w:val="729B7ABC"/>
    <w:rsid w:val="72B8088B"/>
    <w:rsid w:val="734A4D94"/>
    <w:rsid w:val="734B2FC2"/>
    <w:rsid w:val="73890E04"/>
    <w:rsid w:val="73AD6CEC"/>
    <w:rsid w:val="73C91FB4"/>
    <w:rsid w:val="73DE5EB2"/>
    <w:rsid w:val="740F250F"/>
    <w:rsid w:val="74365CEE"/>
    <w:rsid w:val="743E1047"/>
    <w:rsid w:val="744228E5"/>
    <w:rsid w:val="746601C4"/>
    <w:rsid w:val="749F723D"/>
    <w:rsid w:val="74A7099A"/>
    <w:rsid w:val="74D177C5"/>
    <w:rsid w:val="74E9081C"/>
    <w:rsid w:val="75257396"/>
    <w:rsid w:val="754206C3"/>
    <w:rsid w:val="754B12D3"/>
    <w:rsid w:val="75941572"/>
    <w:rsid w:val="75F220E9"/>
    <w:rsid w:val="76256605"/>
    <w:rsid w:val="76371099"/>
    <w:rsid w:val="7693567A"/>
    <w:rsid w:val="76EE28B0"/>
    <w:rsid w:val="7718515B"/>
    <w:rsid w:val="778036C3"/>
    <w:rsid w:val="77892981"/>
    <w:rsid w:val="77A6276C"/>
    <w:rsid w:val="781E1591"/>
    <w:rsid w:val="78647DA9"/>
    <w:rsid w:val="78ED57C7"/>
    <w:rsid w:val="790F4D60"/>
    <w:rsid w:val="791800B8"/>
    <w:rsid w:val="794B2AAD"/>
    <w:rsid w:val="79534C4C"/>
    <w:rsid w:val="79C8388C"/>
    <w:rsid w:val="79D3028B"/>
    <w:rsid w:val="79EC750C"/>
    <w:rsid w:val="7A0A5C53"/>
    <w:rsid w:val="7A61783D"/>
    <w:rsid w:val="7A7237F8"/>
    <w:rsid w:val="7A740891"/>
    <w:rsid w:val="7AA80846"/>
    <w:rsid w:val="7AB570B4"/>
    <w:rsid w:val="7AF17F97"/>
    <w:rsid w:val="7B0F1047"/>
    <w:rsid w:val="7B707D38"/>
    <w:rsid w:val="7BB265A2"/>
    <w:rsid w:val="7BB65001"/>
    <w:rsid w:val="7BF81EB6"/>
    <w:rsid w:val="7C4F5666"/>
    <w:rsid w:val="7C5036C5"/>
    <w:rsid w:val="7C6F4E89"/>
    <w:rsid w:val="7CAB04C7"/>
    <w:rsid w:val="7D6041D6"/>
    <w:rsid w:val="7D697134"/>
    <w:rsid w:val="7DCC76C3"/>
    <w:rsid w:val="7E0E1A8A"/>
    <w:rsid w:val="7E300756"/>
    <w:rsid w:val="7E6A6EBA"/>
    <w:rsid w:val="7E7A45CB"/>
    <w:rsid w:val="7F0562FB"/>
    <w:rsid w:val="7F0A03FD"/>
    <w:rsid w:val="7F855D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500" w:beforeLines="0" w:after="500" w:afterLines="0" w:line="578" w:lineRule="auto"/>
      <w:jc w:val="center"/>
      <w:outlineLvl w:val="0"/>
    </w:pPr>
    <w:rPr>
      <w:b/>
      <w:bCs/>
      <w:kern w:val="44"/>
      <w:sz w:val="44"/>
      <w:szCs w:val="44"/>
    </w:rPr>
  </w:style>
  <w:style w:type="paragraph" w:styleId="6">
    <w:name w:val="heading 2"/>
    <w:basedOn w:val="1"/>
    <w:next w:val="1"/>
    <w:link w:val="56"/>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7">
    <w:name w:val="heading 3"/>
    <w:basedOn w:val="1"/>
    <w:next w:val="1"/>
    <w:link w:val="57"/>
    <w:qFormat/>
    <w:uiPriority w:val="0"/>
    <w:pPr>
      <w:keepNext/>
      <w:keepLines/>
      <w:spacing w:before="260" w:beforeLines="0" w:after="260" w:afterLines="0" w:line="416" w:lineRule="auto"/>
      <w:outlineLvl w:val="2"/>
    </w:pPr>
    <w:rPr>
      <w:rFonts w:ascii="宋体" w:hAnsi="宋体" w:eastAsia="幼圆"/>
      <w:b/>
      <w:bCs/>
      <w:sz w:val="32"/>
      <w:szCs w:val="32"/>
    </w:rPr>
  </w:style>
  <w:style w:type="paragraph" w:styleId="8">
    <w:name w:val="heading 4"/>
    <w:basedOn w:val="1"/>
    <w:next w:val="1"/>
    <w:qFormat/>
    <w:uiPriority w:val="0"/>
    <w:pPr>
      <w:keepNext/>
      <w:keepLines/>
      <w:spacing w:before="280" w:beforeLines="0" w:after="290" w:afterLines="0" w:line="376" w:lineRule="auto"/>
      <w:outlineLvl w:val="3"/>
    </w:pPr>
    <w:rPr>
      <w:rFonts w:ascii="Cambria" w:hAnsi="Cambria" w:eastAsia="宋体" w:cs="Times New Roman"/>
      <w:b/>
      <w:bCs/>
      <w:sz w:val="28"/>
      <w:szCs w:val="28"/>
    </w:rPr>
  </w:style>
  <w:style w:type="character" w:default="1" w:styleId="41">
    <w:name w:val="Default Paragraph Font"/>
    <w:qFormat/>
    <w:uiPriority w:val="0"/>
    <w:rPr>
      <w:rFonts w:ascii="宋体" w:hAnsi="宋体" w:eastAsia="宋体"/>
      <w:kern w:val="2"/>
      <w:sz w:val="28"/>
      <w:szCs w:val="24"/>
      <w:lang w:val="en-US" w:eastAsia="zh-CN" w:bidi="ar-SA"/>
    </w:rPr>
  </w:style>
  <w:style w:type="table" w:default="1" w:styleId="3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numPr>
        <w:ilvl w:val="0"/>
        <w:numId w:val="0"/>
      </w:numPr>
      <w:spacing w:after="120" w:afterLines="0"/>
    </w:pPr>
  </w:style>
  <w:style w:type="paragraph" w:styleId="3">
    <w:name w:val="Body Text Indent"/>
    <w:basedOn w:val="1"/>
    <w:next w:val="4"/>
    <w:link w:val="55"/>
    <w:qFormat/>
    <w:uiPriority w:val="0"/>
    <w:rPr>
      <w:kern w:val="0"/>
    </w:rPr>
  </w:style>
  <w:style w:type="paragraph" w:styleId="4">
    <w:name w:val="envelope return"/>
    <w:basedOn w:val="1"/>
    <w:qFormat/>
    <w:uiPriority w:val="0"/>
    <w:pPr>
      <w:snapToGrid w:val="0"/>
    </w:pPr>
    <w:rPr>
      <w:rFonts w:ascii="Arial" w:hAnsi="Arial"/>
    </w:rPr>
  </w:style>
  <w:style w:type="paragraph" w:styleId="9">
    <w:name w:val="toc 7"/>
    <w:basedOn w:val="1"/>
    <w:next w:val="1"/>
    <w:qFormat/>
    <w:uiPriority w:val="0"/>
    <w:pPr>
      <w:ind w:left="2520" w:leftChars="1200"/>
    </w:pPr>
  </w:style>
  <w:style w:type="paragraph" w:styleId="10">
    <w:name w:val="Normal Indent"/>
    <w:basedOn w:val="1"/>
    <w:link w:val="58"/>
    <w:qFormat/>
    <w:uiPriority w:val="0"/>
    <w:pPr>
      <w:autoSpaceDE w:val="0"/>
      <w:autoSpaceDN w:val="0"/>
      <w:adjustRightInd w:val="0"/>
      <w:ind w:firstLine="420"/>
      <w:jc w:val="left"/>
    </w:pPr>
    <w:rPr>
      <w:rFonts w:ascii="宋体"/>
      <w:kern w:val="0"/>
      <w:sz w:val="24"/>
    </w:rPr>
  </w:style>
  <w:style w:type="paragraph" w:styleId="11">
    <w:name w:val="Document Map"/>
    <w:basedOn w:val="1"/>
    <w:qFormat/>
    <w:uiPriority w:val="0"/>
    <w:pPr>
      <w:shd w:val="clear" w:color="auto" w:fill="000080"/>
    </w:pPr>
  </w:style>
  <w:style w:type="paragraph" w:styleId="12">
    <w:name w:val="annotation text"/>
    <w:basedOn w:val="1"/>
    <w:qFormat/>
    <w:uiPriority w:val="0"/>
    <w:pPr>
      <w:jc w:val="left"/>
    </w:pPr>
  </w:style>
  <w:style w:type="paragraph" w:styleId="13">
    <w:name w:val="Body Text 3"/>
    <w:basedOn w:val="1"/>
    <w:qFormat/>
    <w:uiPriority w:val="0"/>
    <w:rPr>
      <w:rFonts w:eastAsia="楷体_GB2312"/>
      <w:sz w:val="28"/>
    </w:rPr>
  </w:style>
  <w:style w:type="paragraph" w:styleId="14">
    <w:name w:val="Body Text"/>
    <w:basedOn w:val="1"/>
    <w:next w:val="15"/>
    <w:qFormat/>
    <w:uiPriority w:val="0"/>
    <w:pPr>
      <w:spacing w:after="120" w:afterLines="0"/>
    </w:pPr>
  </w:style>
  <w:style w:type="paragraph" w:customStyle="1" w:styleId="15">
    <w:name w:val="Default"/>
    <w:next w:val="1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Char Char10 Char Char Char Char"/>
    <w:basedOn w:val="1"/>
    <w:next w:val="17"/>
    <w:qFormat/>
    <w:uiPriority w:val="0"/>
  </w:style>
  <w:style w:type="paragraph" w:customStyle="1" w:styleId="17">
    <w:name w:val="xl87"/>
    <w:basedOn w:val="1"/>
    <w:next w:val="18"/>
    <w:qFormat/>
    <w:uiPriority w:val="0"/>
    <w:pPr>
      <w:widowControl/>
      <w:shd w:val="clear" w:color="FFFFFF" w:fill="FFFFFF"/>
      <w:spacing w:before="280" w:beforeLines="0" w:after="280" w:afterLines="0"/>
      <w:jc w:val="right"/>
    </w:pPr>
    <w:rPr>
      <w:rFonts w:ascii="宋体"/>
      <w:sz w:val="24"/>
    </w:rPr>
  </w:style>
  <w:style w:type="paragraph" w:customStyle="1" w:styleId="18">
    <w:name w:val="xl72"/>
    <w:basedOn w:val="1"/>
    <w:next w:val="19"/>
    <w:qFormat/>
    <w:uiPriority w:val="0"/>
    <w:pPr>
      <w:widowControl/>
      <w:shd w:val="clear" w:color="FFFFFF" w:fill="FFFFFF"/>
      <w:spacing w:before="280" w:beforeLines="0" w:after="280" w:afterLines="0"/>
      <w:jc w:val="right"/>
    </w:pPr>
    <w:rPr>
      <w:rFonts w:ascii="宋体"/>
      <w:sz w:val="24"/>
    </w:rPr>
  </w:style>
  <w:style w:type="paragraph" w:styleId="19">
    <w:name w:val="Date"/>
    <w:basedOn w:val="1"/>
    <w:next w:val="1"/>
    <w:qFormat/>
    <w:uiPriority w:val="0"/>
    <w:pPr>
      <w:ind w:left="100" w:leftChars="2500"/>
    </w:pPr>
    <w:rPr>
      <w:rFonts w:ascii="宋体" w:hAnsi="宋体"/>
      <w:sz w:val="28"/>
    </w:rPr>
  </w:style>
  <w:style w:type="paragraph" w:styleId="20">
    <w:name w:val="toc 5"/>
    <w:basedOn w:val="1"/>
    <w:next w:val="1"/>
    <w:qFormat/>
    <w:uiPriority w:val="0"/>
    <w:pPr>
      <w:ind w:left="1680" w:leftChars="800"/>
    </w:pPr>
  </w:style>
  <w:style w:type="paragraph" w:styleId="21">
    <w:name w:val="toc 3"/>
    <w:basedOn w:val="1"/>
    <w:next w:val="1"/>
    <w:qFormat/>
    <w:uiPriority w:val="0"/>
    <w:pPr>
      <w:ind w:left="840" w:leftChars="400"/>
    </w:pPr>
  </w:style>
  <w:style w:type="paragraph" w:styleId="22">
    <w:name w:val="Plain Text"/>
    <w:basedOn w:val="1"/>
    <w:link w:val="59"/>
    <w:qFormat/>
    <w:uiPriority w:val="0"/>
    <w:rPr>
      <w:rFonts w:hAnsi="Courier New" w:eastAsia="幼圆"/>
      <w:kern w:val="0"/>
    </w:rPr>
  </w:style>
  <w:style w:type="paragraph" w:styleId="23">
    <w:name w:val="toc 8"/>
    <w:basedOn w:val="1"/>
    <w:next w:val="1"/>
    <w:qFormat/>
    <w:uiPriority w:val="0"/>
    <w:pPr>
      <w:ind w:left="2940" w:leftChars="1400"/>
    </w:pPr>
  </w:style>
  <w:style w:type="paragraph" w:styleId="24">
    <w:name w:val="Body Text Indent 2"/>
    <w:basedOn w:val="1"/>
    <w:qFormat/>
    <w:uiPriority w:val="0"/>
    <w:pPr>
      <w:ind w:firstLine="405" w:firstLineChars="193"/>
    </w:pPr>
    <w:rPr>
      <w:rFonts w:ascii="宋体" w:hAnsi="宋体"/>
    </w:rPr>
  </w:style>
  <w:style w:type="paragraph" w:styleId="25">
    <w:name w:val="Balloon Text"/>
    <w:basedOn w:val="1"/>
    <w:link w:val="60"/>
    <w:qFormat/>
    <w:uiPriority w:val="0"/>
    <w:rPr>
      <w:rFonts w:ascii="宋体" w:hAnsi="宋体"/>
      <w:sz w:val="18"/>
      <w:szCs w:val="18"/>
    </w:rPr>
  </w:style>
  <w:style w:type="paragraph" w:styleId="26">
    <w:name w:val="footer"/>
    <w:basedOn w:val="1"/>
    <w:qFormat/>
    <w:uiPriority w:val="0"/>
    <w:pPr>
      <w:tabs>
        <w:tab w:val="center" w:pos="4153"/>
        <w:tab w:val="right" w:pos="8306"/>
      </w:tabs>
      <w:snapToGrid w:val="0"/>
      <w:jc w:val="left"/>
    </w:pPr>
    <w:rPr>
      <w:rFonts w:ascii="宋体" w:hAnsi="宋体" w:eastAsia="宋体"/>
      <w:kern w:val="2"/>
      <w:sz w:val="18"/>
      <w:szCs w:val="18"/>
      <w:lang w:val="en-US" w:eastAsia="zh-CN" w:bidi="ar-SA"/>
    </w:rPr>
  </w:style>
  <w:style w:type="paragraph" w:styleId="27">
    <w:name w:val="header"/>
    <w:basedOn w:val="1"/>
    <w:next w:val="26"/>
    <w:qFormat/>
    <w:uiPriority w:val="0"/>
    <w:pPr>
      <w:pBdr>
        <w:bottom w:val="single" w:color="auto" w:sz="6" w:space="1"/>
      </w:pBdr>
      <w:tabs>
        <w:tab w:val="center" w:pos="4153"/>
        <w:tab w:val="right" w:pos="8306"/>
      </w:tabs>
      <w:snapToGrid w:val="0"/>
      <w:jc w:val="center"/>
    </w:pPr>
    <w:rPr>
      <w:rFonts w:ascii="宋体" w:hAnsi="宋体" w:eastAsia="宋体"/>
      <w:kern w:val="2"/>
      <w:sz w:val="18"/>
      <w:szCs w:val="18"/>
      <w:lang w:val="en-US" w:eastAsia="zh-CN" w:bidi="ar-SA"/>
    </w:rPr>
  </w:style>
  <w:style w:type="paragraph" w:styleId="28">
    <w:name w:val="toc 1"/>
    <w:basedOn w:val="1"/>
    <w:next w:val="1"/>
    <w:qFormat/>
    <w:uiPriority w:val="39"/>
  </w:style>
  <w:style w:type="paragraph" w:styleId="29">
    <w:name w:val="toc 4"/>
    <w:basedOn w:val="1"/>
    <w:next w:val="1"/>
    <w:qFormat/>
    <w:uiPriority w:val="0"/>
    <w:pPr>
      <w:ind w:left="1260" w:leftChars="600"/>
    </w:pPr>
  </w:style>
  <w:style w:type="paragraph" w:styleId="30">
    <w:name w:val="toc 6"/>
    <w:basedOn w:val="1"/>
    <w:next w:val="1"/>
    <w:qFormat/>
    <w:uiPriority w:val="0"/>
    <w:pPr>
      <w:ind w:left="2100" w:leftChars="1000"/>
    </w:pPr>
  </w:style>
  <w:style w:type="paragraph" w:styleId="31">
    <w:name w:val="Body Text Indent 3"/>
    <w:basedOn w:val="1"/>
    <w:qFormat/>
    <w:uiPriority w:val="0"/>
    <w:pPr>
      <w:ind w:firstLine="420" w:firstLineChars="200"/>
    </w:pPr>
    <w:rPr>
      <w:rFonts w:ascii="宋体" w:hAnsi="宋体"/>
    </w:rPr>
  </w:style>
  <w:style w:type="paragraph" w:styleId="32">
    <w:name w:val="toc 2"/>
    <w:basedOn w:val="1"/>
    <w:next w:val="1"/>
    <w:qFormat/>
    <w:uiPriority w:val="0"/>
    <w:pPr>
      <w:ind w:left="420" w:leftChars="200"/>
    </w:pPr>
  </w:style>
  <w:style w:type="paragraph" w:styleId="33">
    <w:name w:val="toc 9"/>
    <w:basedOn w:val="1"/>
    <w:next w:val="1"/>
    <w:qFormat/>
    <w:uiPriority w:val="0"/>
    <w:pPr>
      <w:ind w:left="3360" w:leftChars="1600"/>
    </w:pPr>
  </w:style>
  <w:style w:type="paragraph" w:styleId="34">
    <w:name w:val="Body Text 2"/>
    <w:basedOn w:val="1"/>
    <w:qFormat/>
    <w:uiPriority w:val="0"/>
    <w:pPr>
      <w:spacing w:after="120" w:afterLines="0" w:line="480" w:lineRule="auto"/>
    </w:pPr>
  </w:style>
  <w:style w:type="paragraph" w:styleId="3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36">
    <w:name w:val="index 1"/>
    <w:basedOn w:val="1"/>
    <w:next w:val="1"/>
    <w:qFormat/>
    <w:uiPriority w:val="0"/>
    <w:rPr>
      <w:szCs w:val="20"/>
    </w:rPr>
  </w:style>
  <w:style w:type="paragraph" w:styleId="37">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paragraph" w:styleId="38">
    <w:name w:val="Body Text First Indent"/>
    <w:basedOn w:val="14"/>
    <w:next w:val="2"/>
    <w:qFormat/>
    <w:uiPriority w:val="0"/>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page number"/>
    <w:qFormat/>
    <w:uiPriority w:val="0"/>
    <w:rPr>
      <w:lang w:val="en-US" w:eastAsia="zh-CN" w:bidi="ar-SA"/>
    </w:rPr>
  </w:style>
  <w:style w:type="character" w:styleId="43">
    <w:name w:val="FollowedHyperlink"/>
    <w:qFormat/>
    <w:uiPriority w:val="0"/>
    <w:rPr>
      <w:rFonts w:ascii="宋体" w:hAnsi="宋体" w:eastAsia="宋体"/>
      <w:color w:val="333333"/>
      <w:kern w:val="2"/>
      <w:sz w:val="18"/>
      <w:szCs w:val="18"/>
      <w:u w:val="none"/>
      <w:lang w:val="en-US" w:eastAsia="zh-CN" w:bidi="ar-SA"/>
    </w:rPr>
  </w:style>
  <w:style w:type="character" w:styleId="44">
    <w:name w:val="HTML Definition"/>
    <w:qFormat/>
    <w:uiPriority w:val="0"/>
    <w:rPr>
      <w:lang w:val="en-US" w:eastAsia="zh-CN" w:bidi="ar-SA"/>
    </w:rPr>
  </w:style>
  <w:style w:type="character" w:styleId="45">
    <w:name w:val="HTML Typewriter"/>
    <w:qFormat/>
    <w:uiPriority w:val="0"/>
    <w:rPr>
      <w:rFonts w:hint="default" w:ascii="monospace" w:hAnsi="monospace" w:eastAsia="monospace" w:cs="monospace"/>
      <w:sz w:val="20"/>
      <w:lang w:val="en-US" w:eastAsia="zh-CN" w:bidi="ar-SA"/>
    </w:rPr>
  </w:style>
  <w:style w:type="character" w:styleId="46">
    <w:name w:val="HTML Acronym"/>
    <w:qFormat/>
    <w:uiPriority w:val="0"/>
    <w:rPr>
      <w:lang w:val="en-US" w:eastAsia="zh-CN" w:bidi="ar-SA"/>
    </w:rPr>
  </w:style>
  <w:style w:type="character" w:styleId="47">
    <w:name w:val="HTML Variable"/>
    <w:qFormat/>
    <w:uiPriority w:val="0"/>
    <w:rPr>
      <w:lang w:val="en-US" w:eastAsia="zh-CN" w:bidi="ar-SA"/>
    </w:rPr>
  </w:style>
  <w:style w:type="character" w:styleId="48">
    <w:name w:val="Hyperlink"/>
    <w:qFormat/>
    <w:uiPriority w:val="99"/>
    <w:rPr>
      <w:rFonts w:ascii="宋体" w:hAnsi="宋体" w:eastAsia="宋体"/>
      <w:color w:val="0000FF"/>
      <w:kern w:val="2"/>
      <w:sz w:val="28"/>
      <w:szCs w:val="24"/>
      <w:u w:val="single"/>
      <w:lang w:val="en-US" w:eastAsia="zh-CN" w:bidi="ar-SA"/>
    </w:rPr>
  </w:style>
  <w:style w:type="character" w:styleId="49">
    <w:name w:val="HTML Code"/>
    <w:qFormat/>
    <w:uiPriority w:val="0"/>
    <w:rPr>
      <w:rFonts w:ascii="monospace" w:hAnsi="monospace" w:eastAsia="monospace" w:cs="monospace"/>
      <w:sz w:val="20"/>
      <w:lang w:val="en-US" w:eastAsia="zh-CN" w:bidi="ar-SA"/>
    </w:rPr>
  </w:style>
  <w:style w:type="character" w:styleId="50">
    <w:name w:val="HTML Cite"/>
    <w:qFormat/>
    <w:uiPriority w:val="0"/>
    <w:rPr>
      <w:lang w:val="en-US" w:eastAsia="zh-CN" w:bidi="ar-SA"/>
    </w:rPr>
  </w:style>
  <w:style w:type="character" w:styleId="51">
    <w:name w:val="HTML Keyboard"/>
    <w:qFormat/>
    <w:uiPriority w:val="0"/>
    <w:rPr>
      <w:rFonts w:hint="default" w:ascii="monospace" w:hAnsi="monospace" w:eastAsia="monospace" w:cs="monospace"/>
      <w:sz w:val="20"/>
      <w:lang w:val="en-US" w:eastAsia="zh-CN" w:bidi="ar-SA"/>
    </w:rPr>
  </w:style>
  <w:style w:type="character" w:styleId="52">
    <w:name w:val="HTML Sample"/>
    <w:qFormat/>
    <w:uiPriority w:val="0"/>
    <w:rPr>
      <w:rFonts w:hint="default" w:ascii="monospace" w:hAnsi="monospace" w:eastAsia="monospace" w:cs="monospace"/>
      <w:lang w:val="en-US" w:eastAsia="zh-CN" w:bidi="ar-SA"/>
    </w:rPr>
  </w:style>
  <w:style w:type="paragraph" w:customStyle="1" w:styleId="53">
    <w:name w:val="表格文字"/>
    <w:basedOn w:val="1"/>
    <w:next w:val="14"/>
    <w:qFormat/>
    <w:uiPriority w:val="0"/>
    <w:pPr>
      <w:adjustRightInd w:val="0"/>
      <w:spacing w:line="420" w:lineRule="atLeast"/>
      <w:jc w:val="left"/>
      <w:textAlignment w:val="baseline"/>
    </w:pPr>
    <w:rPr>
      <w:kern w:val="0"/>
      <w:szCs w:val="20"/>
    </w:rPr>
  </w:style>
  <w:style w:type="paragraph" w:customStyle="1" w:styleId="54">
    <w:name w:val="No Spacing1"/>
    <w:basedOn w:val="1"/>
    <w:qFormat/>
    <w:uiPriority w:val="0"/>
    <w:pPr>
      <w:spacing w:after="0" w:afterLines="0" w:line="400" w:lineRule="exact"/>
    </w:pPr>
    <w:rPr>
      <w:rFonts w:ascii="Calibri" w:hAnsi="Calibri" w:eastAsia="宋体" w:cs="黑体"/>
      <w:sz w:val="24"/>
      <w:lang w:val="en-US" w:eastAsia="zh-CN" w:bidi="ar-SA"/>
    </w:rPr>
  </w:style>
  <w:style w:type="character" w:customStyle="1" w:styleId="55">
    <w:name w:val="正文文本缩进 Char"/>
    <w:link w:val="3"/>
    <w:qFormat/>
    <w:uiPriority w:val="0"/>
    <w:rPr>
      <w:sz w:val="21"/>
      <w:lang w:val="en-US" w:eastAsia="zh-CN" w:bidi="ar-SA"/>
    </w:rPr>
  </w:style>
  <w:style w:type="character" w:customStyle="1" w:styleId="56">
    <w:name w:val="标题 2 Char"/>
    <w:link w:val="6"/>
    <w:qFormat/>
    <w:uiPriority w:val="0"/>
    <w:rPr>
      <w:rFonts w:ascii="Arial" w:hAnsi="Arial" w:eastAsia="黑体"/>
      <w:b/>
      <w:bCs/>
      <w:kern w:val="2"/>
      <w:sz w:val="32"/>
      <w:szCs w:val="32"/>
      <w:lang w:val="en-US" w:eastAsia="zh-CN" w:bidi="ar-SA"/>
    </w:rPr>
  </w:style>
  <w:style w:type="character" w:customStyle="1" w:styleId="57">
    <w:name w:val="标题 3 Char"/>
    <w:link w:val="7"/>
    <w:qFormat/>
    <w:uiPriority w:val="0"/>
    <w:rPr>
      <w:rFonts w:ascii="宋体" w:hAnsi="宋体" w:eastAsia="幼圆"/>
      <w:b/>
      <w:bCs/>
      <w:kern w:val="2"/>
      <w:sz w:val="32"/>
      <w:szCs w:val="32"/>
      <w:lang w:val="en-US" w:eastAsia="zh-CN" w:bidi="ar-SA"/>
    </w:rPr>
  </w:style>
  <w:style w:type="character" w:customStyle="1" w:styleId="58">
    <w:name w:val="正文缩进 Char"/>
    <w:link w:val="10"/>
    <w:qFormat/>
    <w:uiPriority w:val="0"/>
    <w:rPr>
      <w:rFonts w:ascii="宋体"/>
      <w:sz w:val="24"/>
    </w:rPr>
  </w:style>
  <w:style w:type="character" w:customStyle="1" w:styleId="59">
    <w:name w:val="纯文本 Char"/>
    <w:link w:val="22"/>
    <w:qFormat/>
    <w:uiPriority w:val="0"/>
    <w:rPr>
      <w:rFonts w:hAnsi="Courier New" w:eastAsia="幼圆"/>
      <w:sz w:val="21"/>
      <w:lang w:val="en-US" w:eastAsia="zh-CN" w:bidi="ar-SA"/>
    </w:rPr>
  </w:style>
  <w:style w:type="character" w:customStyle="1" w:styleId="60">
    <w:name w:val="批注框文本 Char"/>
    <w:link w:val="25"/>
    <w:qFormat/>
    <w:uiPriority w:val="0"/>
    <w:rPr>
      <w:rFonts w:ascii="宋体" w:hAnsi="宋体" w:eastAsia="宋体"/>
      <w:kern w:val="2"/>
      <w:sz w:val="18"/>
      <w:szCs w:val="18"/>
      <w:lang w:val="en-US" w:eastAsia="zh-CN" w:bidi="ar-SA"/>
    </w:rPr>
  </w:style>
  <w:style w:type="character" w:customStyle="1" w:styleId="61">
    <w:name w:val="页眉 Char Char"/>
    <w:qFormat/>
    <w:uiPriority w:val="0"/>
    <w:rPr>
      <w:rFonts w:ascii="宋体" w:hAnsi="宋体" w:eastAsia="宋体"/>
      <w:kern w:val="2"/>
      <w:sz w:val="18"/>
      <w:szCs w:val="18"/>
      <w:lang w:val="en-US" w:eastAsia="zh-CN" w:bidi="ar-SA"/>
    </w:rPr>
  </w:style>
  <w:style w:type="character" w:customStyle="1" w:styleId="62">
    <w:name w:val="页脚 Char Char"/>
    <w:qFormat/>
    <w:uiPriority w:val="0"/>
    <w:rPr>
      <w:rFonts w:ascii="宋体" w:hAnsi="宋体" w:eastAsia="宋体"/>
      <w:kern w:val="2"/>
      <w:sz w:val="18"/>
      <w:szCs w:val="18"/>
      <w:lang w:val="en-US" w:eastAsia="zh-CN" w:bidi="ar-SA"/>
    </w:rPr>
  </w:style>
  <w:style w:type="character" w:customStyle="1" w:styleId="63">
    <w:name w:val="ca-21"/>
    <w:qFormat/>
    <w:uiPriority w:val="0"/>
    <w:rPr>
      <w:rFonts w:hint="eastAsia" w:ascii="仿宋_GB2312" w:eastAsia="仿宋_GB2312"/>
      <w:sz w:val="32"/>
      <w:szCs w:val="32"/>
    </w:rPr>
  </w:style>
  <w:style w:type="character" w:customStyle="1" w:styleId="64">
    <w:name w:val="ca-31"/>
    <w:qFormat/>
    <w:uiPriority w:val="0"/>
    <w:rPr>
      <w:rFonts w:hint="eastAsia" w:ascii="仿宋_GB2312" w:eastAsia="仿宋_GB2312"/>
      <w:b/>
      <w:bCs/>
      <w:spacing w:val="-20"/>
      <w:sz w:val="32"/>
      <w:szCs w:val="32"/>
    </w:rPr>
  </w:style>
  <w:style w:type="character" w:customStyle="1" w:styleId="65">
    <w:name w:val="UserStyle_17"/>
    <w:qFormat/>
    <w:uiPriority w:val="0"/>
    <w:rPr>
      <w:rFonts w:ascii="Times New Roman" w:hAnsi="Times New Roman" w:eastAsia="宋体" w:cs="Times New Roman"/>
      <w:kern w:val="2"/>
      <w:sz w:val="21"/>
      <w:szCs w:val="24"/>
      <w:lang w:val="en-US" w:eastAsia="zh-CN" w:bidi="ar-SA"/>
    </w:rPr>
  </w:style>
  <w:style w:type="character" w:customStyle="1" w:styleId="66">
    <w:name w:val="ca-11"/>
    <w:qFormat/>
    <w:uiPriority w:val="0"/>
    <w:rPr>
      <w:rFonts w:hint="default" w:ascii="Times New Roman" w:hAnsi="Times New Roman" w:cs="Times New Roman"/>
      <w:sz w:val="32"/>
      <w:szCs w:val="32"/>
    </w:rPr>
  </w:style>
  <w:style w:type="character" w:customStyle="1" w:styleId="67">
    <w:name w:val="font11"/>
    <w:qFormat/>
    <w:uiPriority w:val="0"/>
    <w:rPr>
      <w:rFonts w:hint="eastAsia" w:ascii="宋体" w:hAnsi="宋体" w:eastAsia="宋体" w:cs="宋体"/>
      <w:color w:val="000000"/>
      <w:sz w:val="20"/>
      <w:szCs w:val="20"/>
      <w:u w:val="none"/>
    </w:rPr>
  </w:style>
  <w:style w:type="character" w:customStyle="1" w:styleId="68">
    <w:name w:val="Char Char Char"/>
    <w:qFormat/>
    <w:uiPriority w:val="0"/>
    <w:rPr>
      <w:rFonts w:ascii="Arial" w:hAnsi="Arial" w:eastAsia="黑体"/>
      <w:b/>
      <w:bCs/>
      <w:kern w:val="2"/>
      <w:sz w:val="32"/>
      <w:szCs w:val="32"/>
      <w:lang w:val="en-US" w:eastAsia="zh-CN" w:bidi="ar-SA"/>
    </w:rPr>
  </w:style>
  <w:style w:type="character" w:customStyle="1" w:styleId="69">
    <w:name w:val="ca-121"/>
    <w:qFormat/>
    <w:uiPriority w:val="0"/>
    <w:rPr>
      <w:rFonts w:hint="eastAsia" w:ascii="仿宋_GB2312" w:eastAsia="仿宋_GB2312"/>
      <w:color w:val="000000"/>
      <w:sz w:val="21"/>
      <w:szCs w:val="21"/>
    </w:rPr>
  </w:style>
  <w:style w:type="paragraph" w:customStyle="1" w:styleId="70">
    <w:name w:val="样式 正文文字 + 小四 段后: 0 磅 行距: 1.5 倍行距"/>
    <w:basedOn w:val="14"/>
    <w:qFormat/>
    <w:uiPriority w:val="0"/>
    <w:pPr>
      <w:spacing w:after="0" w:afterLines="0" w:line="360" w:lineRule="auto"/>
      <w:ind w:firstLine="480" w:firstLineChars="200"/>
    </w:pPr>
    <w:rPr>
      <w:rFonts w:cs="宋体"/>
      <w:sz w:val="24"/>
      <w:szCs w:val="20"/>
    </w:rPr>
  </w:style>
  <w:style w:type="paragraph" w:customStyle="1" w:styleId="71">
    <w:name w:val="pa-58"/>
    <w:basedOn w:val="1"/>
    <w:qFormat/>
    <w:uiPriority w:val="0"/>
    <w:pPr>
      <w:widowControl/>
      <w:spacing w:line="240" w:lineRule="atLeast"/>
      <w:ind w:firstLine="460"/>
    </w:pPr>
    <w:rPr>
      <w:rFonts w:ascii="宋体" w:hAnsi="宋体" w:cs="宋体"/>
      <w:kern w:val="0"/>
      <w:sz w:val="24"/>
    </w:rPr>
  </w:style>
  <w:style w:type="paragraph" w:customStyle="1" w:styleId="72">
    <w:name w:val="xl26"/>
    <w:basedOn w:val="1"/>
    <w:qFormat/>
    <w:uiPriority w:val="0"/>
    <w:pPr>
      <w:widowControl/>
      <w:spacing w:before="100" w:beforeLines="0" w:beforeAutospacing="1" w:after="100" w:afterLines="0" w:afterAutospacing="1"/>
      <w:jc w:val="left"/>
    </w:pPr>
    <w:rPr>
      <w:rFonts w:hint="eastAsia" w:ascii="仿宋_GB2312" w:hAnsi="宋体" w:eastAsia="仿宋_GB2312"/>
      <w:kern w:val="0"/>
      <w:sz w:val="32"/>
      <w:szCs w:val="32"/>
    </w:rPr>
  </w:style>
  <w:style w:type="paragraph" w:customStyle="1" w:styleId="73">
    <w:name w:val="普通(网站)1"/>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74">
    <w:name w:val="pa-6"/>
    <w:basedOn w:val="1"/>
    <w:qFormat/>
    <w:uiPriority w:val="0"/>
    <w:pPr>
      <w:widowControl/>
      <w:spacing w:line="360" w:lineRule="atLeast"/>
    </w:pPr>
    <w:rPr>
      <w:rFonts w:ascii="宋体" w:hAnsi="宋体" w:cs="宋体"/>
      <w:kern w:val="0"/>
      <w:sz w:val="24"/>
    </w:rPr>
  </w:style>
  <w:style w:type="paragraph" w:customStyle="1" w:styleId="75">
    <w:name w:val="pa-2"/>
    <w:basedOn w:val="1"/>
    <w:qFormat/>
    <w:uiPriority w:val="0"/>
    <w:pPr>
      <w:widowControl/>
      <w:spacing w:line="360" w:lineRule="atLeast"/>
    </w:pPr>
    <w:rPr>
      <w:rFonts w:ascii="宋体" w:hAnsi="宋体" w:cs="宋体"/>
      <w:kern w:val="0"/>
      <w:sz w:val="24"/>
    </w:rPr>
  </w:style>
  <w:style w:type="paragraph" w:customStyle="1" w:styleId="76">
    <w:name w:val="Heading 1"/>
    <w:basedOn w:val="1"/>
    <w:qFormat/>
    <w:uiPriority w:val="0"/>
    <w:pPr>
      <w:outlineLvl w:val="1"/>
    </w:pPr>
    <w:rPr>
      <w:rFonts w:ascii="黑体" w:hAnsi="黑体" w:eastAsia="黑体"/>
      <w:b/>
      <w:bCs/>
      <w:sz w:val="44"/>
      <w:szCs w:val="44"/>
    </w:rPr>
  </w:style>
  <w:style w:type="paragraph" w:customStyle="1" w:styleId="77">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78">
    <w:name w:val="正文（首行缩进一字）"/>
    <w:basedOn w:val="1"/>
    <w:qFormat/>
    <w:uiPriority w:val="0"/>
  </w:style>
  <w:style w:type="paragraph" w:customStyle="1" w:styleId="79">
    <w:name w:val="pa-53"/>
    <w:basedOn w:val="1"/>
    <w:qFormat/>
    <w:uiPriority w:val="0"/>
    <w:pPr>
      <w:widowControl/>
      <w:spacing w:line="240" w:lineRule="atLeast"/>
    </w:pPr>
    <w:rPr>
      <w:rFonts w:ascii="宋体" w:hAnsi="宋体" w:cs="宋体"/>
      <w:kern w:val="0"/>
      <w:sz w:val="24"/>
    </w:rPr>
  </w:style>
  <w:style w:type="paragraph" w:customStyle="1" w:styleId="80">
    <w:name w:val="列出段落1"/>
    <w:basedOn w:val="1"/>
    <w:qFormat/>
    <w:uiPriority w:val="0"/>
    <w:pPr>
      <w:ind w:firstLine="420" w:firstLineChars="200"/>
    </w:pPr>
    <w:rPr>
      <w:rFonts w:ascii="Times New Roman" w:hAnsi="Times New Roman" w:eastAsia="宋体" w:cs="Times New Roman"/>
    </w:rPr>
  </w:style>
  <w:style w:type="paragraph" w:customStyle="1" w:styleId="81">
    <w:name w:val="标题 11"/>
    <w:basedOn w:val="1"/>
    <w:qFormat/>
    <w:uiPriority w:val="0"/>
    <w:pPr>
      <w:jc w:val="left"/>
      <w:outlineLvl w:val="1"/>
    </w:pPr>
    <w:rPr>
      <w:rFonts w:ascii="黑体" w:hAnsi="黑体" w:eastAsia="黑体" w:cs="Times New Roman"/>
      <w:b/>
      <w:bCs/>
      <w:kern w:val="0"/>
      <w:sz w:val="44"/>
      <w:szCs w:val="44"/>
      <w:lang w:eastAsia="en-US"/>
    </w:rPr>
  </w:style>
  <w:style w:type="paragraph" w:customStyle="1" w:styleId="82">
    <w:name w:val="无间隔1"/>
    <w:basedOn w:val="1"/>
    <w:qFormat/>
    <w:uiPriority w:val="0"/>
    <w:pPr>
      <w:spacing w:line="400" w:lineRule="exact"/>
    </w:pPr>
    <w:rPr>
      <w:rFonts w:eastAsia="宋体"/>
      <w:sz w:val="24"/>
    </w:rPr>
  </w:style>
  <w:style w:type="paragraph" w:customStyle="1" w:styleId="83">
    <w:name w:val="目录 31"/>
    <w:basedOn w:val="1"/>
    <w:qFormat/>
    <w:uiPriority w:val="0"/>
    <w:pPr>
      <w:spacing w:before="35" w:beforeLines="0"/>
      <w:ind w:left="330"/>
      <w:jc w:val="left"/>
    </w:pPr>
    <w:rPr>
      <w:rFonts w:ascii="宋体" w:hAnsi="宋体" w:cs="Times New Roman"/>
      <w:b/>
      <w:bCs/>
      <w:kern w:val="0"/>
      <w:sz w:val="20"/>
      <w:lang w:eastAsia="en-US"/>
    </w:rPr>
  </w:style>
  <w:style w:type="paragraph" w:customStyle="1" w:styleId="84">
    <w:name w:val="标题 21"/>
    <w:basedOn w:val="1"/>
    <w:qFormat/>
    <w:uiPriority w:val="0"/>
    <w:pPr>
      <w:ind w:left="117"/>
      <w:jc w:val="left"/>
      <w:outlineLvl w:val="2"/>
    </w:pPr>
    <w:rPr>
      <w:rFonts w:ascii="黑体" w:hAnsi="黑体" w:eastAsia="黑体" w:cs="Times New Roman"/>
      <w:b/>
      <w:bCs/>
      <w:kern w:val="0"/>
      <w:sz w:val="32"/>
      <w:szCs w:val="32"/>
      <w:lang w:eastAsia="en-US"/>
    </w:rPr>
  </w:style>
  <w:style w:type="paragraph" w:customStyle="1" w:styleId="85">
    <w:name w:val="pa-62"/>
    <w:basedOn w:val="1"/>
    <w:qFormat/>
    <w:uiPriority w:val="0"/>
    <w:pPr>
      <w:widowControl/>
      <w:spacing w:line="240" w:lineRule="atLeast"/>
    </w:pPr>
    <w:rPr>
      <w:rFonts w:ascii="宋体" w:hAnsi="宋体" w:cs="宋体"/>
      <w:kern w:val="0"/>
      <w:sz w:val="24"/>
    </w:rPr>
  </w:style>
  <w:style w:type="paragraph" w:customStyle="1" w:styleId="86">
    <w:name w:val="_Style 80"/>
    <w:qFormat/>
    <w:uiPriority w:val="0"/>
    <w:rPr>
      <w:rFonts w:ascii="Times New Roman" w:hAnsi="Times New Roman" w:eastAsia="宋体" w:cs="Times New Roman"/>
      <w:kern w:val="2"/>
      <w:sz w:val="21"/>
      <w:lang w:val="en-US" w:eastAsia="zh-CN" w:bidi="ar-SA"/>
    </w:rPr>
  </w:style>
  <w:style w:type="paragraph" w:customStyle="1" w:styleId="87">
    <w:name w:val="p0"/>
    <w:basedOn w:val="1"/>
    <w:qFormat/>
    <w:uiPriority w:val="0"/>
    <w:pPr>
      <w:widowControl/>
    </w:pPr>
    <w:rPr>
      <w:kern w:val="0"/>
      <w:szCs w:val="21"/>
    </w:rPr>
  </w:style>
  <w:style w:type="paragraph" w:customStyle="1" w:styleId="88">
    <w:name w:val="彩色列表1"/>
    <w:basedOn w:val="1"/>
    <w:qFormat/>
    <w:uiPriority w:val="0"/>
    <w:pPr>
      <w:jc w:val="left"/>
    </w:pPr>
    <w:rPr>
      <w:rFonts w:ascii="Calibri" w:hAnsi="Calibri" w:eastAsia="宋体" w:cs="Times New Roman"/>
      <w:kern w:val="0"/>
      <w:sz w:val="22"/>
      <w:szCs w:val="22"/>
      <w:lang w:eastAsia="en-US"/>
    </w:rPr>
  </w:style>
  <w:style w:type="paragraph" w:customStyle="1" w:styleId="89">
    <w:name w:val="目录 51"/>
    <w:basedOn w:val="1"/>
    <w:qFormat/>
    <w:uiPriority w:val="0"/>
    <w:pPr>
      <w:spacing w:before="23" w:beforeLines="0"/>
      <w:ind w:left="540"/>
      <w:jc w:val="left"/>
    </w:pPr>
    <w:rPr>
      <w:rFonts w:ascii="黑体" w:hAnsi="黑体" w:eastAsia="黑体" w:cs="Times New Roman"/>
      <w:b/>
      <w:bCs/>
      <w:i/>
      <w:kern w:val="0"/>
      <w:sz w:val="22"/>
      <w:szCs w:val="22"/>
      <w:lang w:eastAsia="en-US"/>
    </w:rPr>
  </w:style>
  <w:style w:type="paragraph" w:customStyle="1" w:styleId="90">
    <w:name w:val="目录 11"/>
    <w:basedOn w:val="1"/>
    <w:qFormat/>
    <w:uiPriority w:val="0"/>
    <w:pPr>
      <w:spacing w:before="155" w:beforeLines="0"/>
      <w:jc w:val="left"/>
    </w:pPr>
    <w:rPr>
      <w:rFonts w:ascii="黑体" w:hAnsi="黑体" w:eastAsia="黑体" w:cs="Times New Roman"/>
      <w:b/>
      <w:bCs/>
      <w:kern w:val="0"/>
      <w:sz w:val="20"/>
      <w:lang w:eastAsia="en-US"/>
    </w:rPr>
  </w:style>
  <w:style w:type="paragraph" w:customStyle="1" w:styleId="91">
    <w:name w:val="目录 21"/>
    <w:basedOn w:val="1"/>
    <w:qFormat/>
    <w:uiPriority w:val="0"/>
    <w:pPr>
      <w:spacing w:before="35" w:beforeLines="0"/>
      <w:ind w:left="126"/>
      <w:jc w:val="left"/>
    </w:pPr>
    <w:rPr>
      <w:rFonts w:ascii="宋体" w:hAnsi="宋体" w:cs="Times New Roman"/>
      <w:b/>
      <w:bCs/>
      <w:kern w:val="0"/>
      <w:sz w:val="20"/>
      <w:lang w:eastAsia="en-US"/>
    </w:rPr>
  </w:style>
  <w:style w:type="paragraph" w:customStyle="1" w:styleId="92">
    <w:name w:val="样式1"/>
    <w:basedOn w:val="1"/>
    <w:qFormat/>
    <w:uiPriority w:val="0"/>
    <w:pPr>
      <w:tabs>
        <w:tab w:val="left" w:pos="709"/>
      </w:tabs>
      <w:adjustRightInd w:val="0"/>
      <w:ind w:left="709" w:hanging="709"/>
      <w:textAlignment w:val="baseline"/>
    </w:pPr>
    <w:rPr>
      <w:rFonts w:ascii="宋体" w:hAnsi="宋体"/>
      <w:kern w:val="0"/>
      <w:szCs w:val="24"/>
    </w:rPr>
  </w:style>
  <w:style w:type="paragraph" w:styleId="93">
    <w:name w:val="No Spacing"/>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95">
    <w:name w:val="pa-56"/>
    <w:basedOn w:val="1"/>
    <w:qFormat/>
    <w:uiPriority w:val="0"/>
    <w:pPr>
      <w:widowControl/>
      <w:spacing w:line="240" w:lineRule="atLeast"/>
    </w:pPr>
    <w:rPr>
      <w:rFonts w:ascii="宋体" w:hAnsi="宋体" w:cs="宋体"/>
      <w:kern w:val="0"/>
      <w:sz w:val="24"/>
    </w:rPr>
  </w:style>
  <w:style w:type="paragraph" w:customStyle="1" w:styleId="96">
    <w:name w:val=" Char Char Char"/>
    <w:basedOn w:val="1"/>
    <w:qFormat/>
    <w:uiPriority w:val="0"/>
    <w:rPr>
      <w:rFonts w:ascii="Tahoma" w:hAnsi="Tahoma"/>
      <w:sz w:val="24"/>
      <w:szCs w:val="20"/>
    </w:rPr>
  </w:style>
  <w:style w:type="paragraph" w:customStyle="1" w:styleId="97">
    <w:name w:val="pa-4"/>
    <w:basedOn w:val="1"/>
    <w:qFormat/>
    <w:uiPriority w:val="0"/>
    <w:pPr>
      <w:widowControl/>
      <w:spacing w:line="360" w:lineRule="atLeast"/>
      <w:ind w:firstLine="960"/>
    </w:pPr>
    <w:rPr>
      <w:rFonts w:ascii="宋体" w:hAnsi="宋体" w:cs="宋体"/>
      <w:kern w:val="0"/>
      <w:sz w:val="24"/>
    </w:rPr>
  </w:style>
  <w:style w:type="paragraph" w:customStyle="1" w:styleId="98">
    <w:name w:val="UserStyle_35"/>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99">
    <w:name w:val="目录 41"/>
    <w:basedOn w:val="1"/>
    <w:qFormat/>
    <w:uiPriority w:val="0"/>
    <w:pPr>
      <w:spacing w:before="23" w:beforeLines="0"/>
      <w:ind w:left="540"/>
      <w:jc w:val="left"/>
    </w:pPr>
    <w:rPr>
      <w:rFonts w:ascii="黑体" w:hAnsi="黑体" w:eastAsia="黑体" w:cs="Times New Roman"/>
      <w:i/>
      <w:kern w:val="0"/>
      <w:szCs w:val="21"/>
      <w:lang w:eastAsia="en-US"/>
    </w:rPr>
  </w:style>
  <w:style w:type="paragraph" w:customStyle="1" w:styleId="100">
    <w:name w:val="_Style 2"/>
    <w:basedOn w:val="1"/>
    <w:qFormat/>
    <w:uiPriority w:val="0"/>
    <w:pPr>
      <w:ind w:firstLine="420" w:firstLineChars="200"/>
    </w:pPr>
    <w:rPr>
      <w:kern w:val="0"/>
      <w:sz w:val="20"/>
      <w:szCs w:val="24"/>
    </w:rPr>
  </w:style>
  <w:style w:type="paragraph" w:customStyle="1" w:styleId="101">
    <w:name w:val="彩色底纹 - 强调文字颜色 61"/>
    <w:basedOn w:val="5"/>
    <w:next w:val="1"/>
    <w:qFormat/>
    <w:uiPriority w:val="0"/>
    <w:pPr>
      <w:widowControl/>
      <w:spacing w:before="480" w:beforeLines="0" w:after="0" w:afterLines="0" w:line="276" w:lineRule="auto"/>
      <w:jc w:val="left"/>
      <w:outlineLvl w:val="9"/>
    </w:pPr>
    <w:rPr>
      <w:rFonts w:ascii="Cambria" w:hAnsi="Cambria" w:eastAsia="宋体" w:cs="Times New Roman"/>
      <w:color w:val="365F91"/>
      <w:kern w:val="0"/>
      <w:sz w:val="28"/>
      <w:szCs w:val="28"/>
    </w:rPr>
  </w:style>
  <w:style w:type="paragraph" w:customStyle="1" w:styleId="102">
    <w:name w:val="样式2"/>
    <w:basedOn w:val="6"/>
    <w:qFormat/>
    <w:uiPriority w:val="0"/>
    <w:pPr>
      <w:spacing w:line="413" w:lineRule="auto"/>
      <w:jc w:val="left"/>
    </w:pPr>
    <w:rPr>
      <w:rFonts w:ascii="华文中宋" w:hAnsi="华文中宋" w:eastAsia="宋体"/>
      <w:bCs w:val="0"/>
      <w:color w:val="000000"/>
      <w:szCs w:val="20"/>
    </w:rPr>
  </w:style>
  <w:style w:type="paragraph" w:customStyle="1" w:styleId="103">
    <w:name w:val="pa-57"/>
    <w:basedOn w:val="1"/>
    <w:qFormat/>
    <w:uiPriority w:val="0"/>
    <w:pPr>
      <w:widowControl/>
      <w:spacing w:line="240" w:lineRule="atLeast"/>
      <w:ind w:firstLine="480"/>
    </w:pPr>
    <w:rPr>
      <w:rFonts w:ascii="宋体" w:hAnsi="宋体" w:cs="宋体"/>
      <w:kern w:val="0"/>
      <w:sz w:val="24"/>
    </w:rPr>
  </w:style>
  <w:style w:type="paragraph" w:customStyle="1" w:styleId="104">
    <w:name w:val="Table Paragraph"/>
    <w:basedOn w:val="1"/>
    <w:qFormat/>
    <w:uiPriority w:val="0"/>
    <w:pPr>
      <w:jc w:val="left"/>
    </w:pPr>
    <w:rPr>
      <w:rFonts w:ascii="Calibri" w:hAnsi="Calibri" w:eastAsia="宋体" w:cs="Times New Roman"/>
      <w:kern w:val="0"/>
      <w:sz w:val="22"/>
      <w:szCs w:val="22"/>
      <w:lang w:eastAsia="en-US"/>
    </w:rPr>
  </w:style>
  <w:style w:type="paragraph" w:styleId="105">
    <w:name w:val="List Paragraph"/>
    <w:basedOn w:val="1"/>
    <w:qFormat/>
    <w:uiPriority w:val="34"/>
    <w:pPr>
      <w:ind w:firstLine="420" w:firstLineChars="200"/>
    </w:pPr>
    <w:rPr>
      <w:rFonts w:ascii="Calibri" w:hAnsi="Calibri"/>
      <w:szCs w:val="22"/>
    </w:rPr>
  </w:style>
  <w:style w:type="paragraph" w:customStyle="1" w:styleId="106">
    <w:name w:val="标题 31"/>
    <w:basedOn w:val="1"/>
    <w:qFormat/>
    <w:uiPriority w:val="0"/>
    <w:pPr>
      <w:spacing w:before="35" w:beforeLines="0"/>
      <w:ind w:left="828"/>
      <w:jc w:val="left"/>
      <w:outlineLvl w:val="3"/>
    </w:pPr>
    <w:rPr>
      <w:rFonts w:ascii="宋体" w:hAnsi="宋体" w:cs="Times New Roman"/>
      <w:b/>
      <w:bCs/>
      <w:kern w:val="0"/>
      <w:sz w:val="24"/>
      <w:szCs w:val="24"/>
      <w:lang w:eastAsia="en-US"/>
    </w:rPr>
  </w:style>
  <w:style w:type="paragraph" w:customStyle="1" w:styleId="107">
    <w:name w:val="pa-59"/>
    <w:basedOn w:val="1"/>
    <w:qFormat/>
    <w:uiPriority w:val="0"/>
    <w:pPr>
      <w:widowControl/>
      <w:spacing w:line="240" w:lineRule="atLeast"/>
      <w:ind w:firstLine="640"/>
    </w:pPr>
    <w:rPr>
      <w:rFonts w:ascii="宋体" w:hAnsi="宋体" w:cs="宋体"/>
      <w:kern w:val="0"/>
      <w:sz w:val="24"/>
    </w:rPr>
  </w:style>
  <w:style w:type="paragraph" w:customStyle="1" w:styleId="108">
    <w:name w:val="WPSOffice手动目录 1"/>
    <w:qFormat/>
    <w:uiPriority w:val="0"/>
    <w:rPr>
      <w:rFonts w:ascii="Times New Roman" w:hAnsi="Times New Roman" w:eastAsia="宋体" w:cs="Times New Roman"/>
      <w:lang w:val="en-US" w:eastAsia="zh-CN" w:bidi="ar-SA"/>
    </w:rPr>
  </w:style>
  <w:style w:type="paragraph" w:customStyle="1" w:styleId="109">
    <w:name w:val="Heading 2"/>
    <w:basedOn w:val="1"/>
    <w:qFormat/>
    <w:uiPriority w:val="0"/>
    <w:pPr>
      <w:ind w:left="117"/>
      <w:outlineLvl w:val="2"/>
    </w:pPr>
    <w:rPr>
      <w:rFonts w:ascii="黑体" w:hAnsi="黑体" w:eastAsia="黑体"/>
      <w:b/>
      <w:bCs/>
      <w:sz w:val="32"/>
      <w:szCs w:val="32"/>
    </w:rPr>
  </w:style>
  <w:style w:type="paragraph" w:customStyle="1" w:styleId="110">
    <w:name w:val="List Paragraph1"/>
    <w:basedOn w:val="1"/>
    <w:qFormat/>
    <w:uiPriority w:val="0"/>
  </w:style>
  <w:style w:type="paragraph" w:customStyle="1" w:styleId="111">
    <w:name w:val="Char Char Char Char"/>
    <w:basedOn w:val="1"/>
    <w:qFormat/>
    <w:uiPriority w:val="0"/>
    <w:rPr>
      <w:rFonts w:ascii="Tahoma" w:hAnsi="Tahoma"/>
      <w:sz w:val="24"/>
      <w:szCs w:val="20"/>
    </w:rPr>
  </w:style>
  <w:style w:type="paragraph" w:customStyle="1" w:styleId="112">
    <w:name w:val="Char"/>
    <w:basedOn w:val="1"/>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113">
    <w:name w:val="pa-7"/>
    <w:basedOn w:val="1"/>
    <w:qFormat/>
    <w:uiPriority w:val="0"/>
    <w:pPr>
      <w:widowControl/>
      <w:spacing w:line="360" w:lineRule="atLeast"/>
      <w:ind w:firstLine="800"/>
    </w:pPr>
    <w:rPr>
      <w:rFonts w:ascii="宋体" w:hAnsi="宋体" w:cs="宋体"/>
      <w:kern w:val="0"/>
      <w:sz w:val="24"/>
    </w:rPr>
  </w:style>
  <w:style w:type="paragraph" w:customStyle="1" w:styleId="114">
    <w:name w:val="Heading 3"/>
    <w:basedOn w:val="1"/>
    <w:qFormat/>
    <w:uiPriority w:val="0"/>
    <w:pPr>
      <w:spacing w:before="35" w:beforeLines="0"/>
      <w:ind w:left="828"/>
      <w:outlineLvl w:val="3"/>
    </w:pPr>
    <w:rPr>
      <w:rFonts w:ascii="宋体" w:hAnsi="宋体" w:eastAsia="宋体"/>
      <w:b/>
      <w:bCs/>
      <w:sz w:val="24"/>
      <w:szCs w:val="24"/>
    </w:rPr>
  </w:style>
  <w:style w:type="paragraph" w:customStyle="1" w:styleId="115">
    <w:name w:val=" Char"/>
    <w:basedOn w:val="1"/>
    <w:qFormat/>
    <w:uiPriority w:val="0"/>
    <w:pPr>
      <w:ind w:left="567" w:hanging="283"/>
    </w:pPr>
    <w:rPr>
      <w:rFonts w:ascii="宋体" w:hAnsi="宋体" w:eastAsia="宋体"/>
      <w:kern w:val="2"/>
      <w:sz w:val="28"/>
      <w:szCs w:val="24"/>
      <w:lang w:val="en-US" w:eastAsia="zh-CN" w:bidi="ar-SA"/>
    </w:rPr>
  </w:style>
  <w:style w:type="paragraph" w:customStyle="1" w:styleId="116">
    <w:name w:val="正文_0"/>
    <w:qFormat/>
    <w:uiPriority w:val="0"/>
    <w:rPr>
      <w:rFonts w:ascii="Times New Roman" w:hAnsi="Times New Roman" w:eastAsia="宋体" w:cs="Times New Roman"/>
      <w:sz w:val="21"/>
      <w:lang w:val="en-US" w:eastAsia="zh-CN" w:bidi="ar-SA"/>
    </w:rPr>
  </w:style>
  <w:style w:type="paragraph" w:customStyle="1" w:styleId="117">
    <w:name w:val="0"/>
    <w:basedOn w:val="1"/>
    <w:qFormat/>
    <w:uiPriority w:val="0"/>
    <w:pPr>
      <w:widowControl/>
      <w:snapToGrid w:val="0"/>
      <w:spacing w:line="408" w:lineRule="auto"/>
      <w:ind w:left="1"/>
      <w:textAlignment w:val="bottom"/>
    </w:pPr>
    <w:rPr>
      <w:color w:val="000000"/>
      <w:kern w:val="0"/>
      <w:szCs w:val="21"/>
    </w:rPr>
  </w:style>
  <w:style w:type="paragraph" w:customStyle="1" w:styleId="118">
    <w:name w:val="pa-55"/>
    <w:basedOn w:val="1"/>
    <w:qFormat/>
    <w:uiPriority w:val="0"/>
    <w:pPr>
      <w:widowControl/>
      <w:spacing w:line="240" w:lineRule="atLeast"/>
      <w:ind w:firstLine="420"/>
    </w:pPr>
    <w:rPr>
      <w:rFonts w:ascii="宋体" w:hAnsi="宋体" w:cs="宋体"/>
      <w:kern w:val="0"/>
      <w:sz w:val="24"/>
    </w:rPr>
  </w:style>
  <w:style w:type="paragraph" w:customStyle="1" w:styleId="119">
    <w:name w:val="pa-1"/>
    <w:basedOn w:val="1"/>
    <w:qFormat/>
    <w:uiPriority w:val="0"/>
    <w:pPr>
      <w:widowControl/>
      <w:spacing w:line="360" w:lineRule="atLeast"/>
      <w:ind w:firstLine="640"/>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jpe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22726</Words>
  <Characters>23651</Characters>
  <Lines>235</Lines>
  <Paragraphs>66</Paragraphs>
  <TotalTime>2</TotalTime>
  <ScaleCrop>false</ScaleCrop>
  <LinksUpToDate>false</LinksUpToDate>
  <CharactersWithSpaces>26564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2019-03-11T12:08:00Z</dcterms:created>
  <dc:creator>Agent_1</dc:creator>
  <cp:lastModifiedBy>Song</cp:lastModifiedBy>
  <cp:lastPrinted>2022-11-25T08:00:00Z</cp:lastPrinted>
  <dcterms:modified xsi:type="dcterms:W3CDTF">2022-12-09T07:01:11Z</dcterms:modified>
  <dc:title>工程施工招标</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61F08597A2B1422FA1C9B449600FAC64</vt:lpwstr>
  </property>
</Properties>
</file>