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numPr>
          <w:numId w:val="0"/>
        </w:numPr>
        <w:spacing w:before="0" w:after="0" w:line="360" w:lineRule="auto"/>
        <w:ind w:left="3360" w:leftChars="0"/>
        <w:jc w:val="both"/>
        <w:rPr>
          <w:rFonts w:hint="eastAsia" w:ascii="宋体" w:hAnsi="宋体" w:cs="宋体"/>
        </w:rPr>
      </w:pPr>
      <w:bookmarkStart w:id="0" w:name="_Toc115021829"/>
      <w:r>
        <w:rPr>
          <w:rFonts w:hint="eastAsia" w:ascii="宋体" w:hAnsi="宋体" w:cs="宋体"/>
          <w:lang w:eastAsia="zh-CN"/>
        </w:rPr>
        <w:t>第五章</w:t>
      </w:r>
      <w:r>
        <w:rPr>
          <w:rFonts w:hint="eastAsia" w:ascii="宋体" w:hAnsi="宋体" w:cs="宋体"/>
          <w:lang w:val="en-US" w:eastAsia="zh-CN"/>
        </w:rPr>
        <w:t xml:space="preserve"> </w:t>
      </w:r>
      <w:bookmarkStart w:id="1" w:name="_GoBack"/>
      <w:bookmarkEnd w:id="1"/>
      <w:r>
        <w:rPr>
          <w:rFonts w:hint="eastAsia" w:ascii="宋体" w:hAnsi="宋体" w:cs="宋体"/>
        </w:rPr>
        <w:t>采购需求</w:t>
      </w:r>
      <w:bookmarkEnd w:id="0"/>
    </w:p>
    <w:p>
      <w:pPr>
        <w:spacing w:line="360" w:lineRule="auto"/>
        <w:ind w:firstLine="480"/>
        <w:jc w:val="left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b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</w:rPr>
        <w:t>本项目的核心产品为：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eastAsia="zh-CN"/>
        </w:rPr>
        <w:t>无人值守人防警报中转站控制系统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</w:p>
    <w:tbl>
      <w:tblPr>
        <w:tblStyle w:val="12"/>
        <w:tblW w:w="97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"/>
        <w:gridCol w:w="1672"/>
        <w:gridCol w:w="5212"/>
        <w:gridCol w:w="731"/>
        <w:gridCol w:w="771"/>
        <w:gridCol w:w="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标的名称</w:t>
            </w:r>
          </w:p>
        </w:tc>
        <w:tc>
          <w:tcPr>
            <w:tcW w:w="5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主要技术参数、性能、配置等要求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所属行业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4" w:hRule="atLeast"/>
          <w:jc w:val="center"/>
        </w:trPr>
        <w:tc>
          <w:tcPr>
            <w:tcW w:w="4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无人值守人防警报中转站控制系统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2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转站控制器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: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警   种：预警、空袭、解警、灾警、消防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交流输入电压：220V±10%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直流输入电压：12V±10%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工作温度：－25℃～＋55℃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抗干扰无线数字传输单元接收灵敏度≤-123dBm(误码率5％)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抗干扰无线数字传输单元发射功率≤25Ｗ</w:t>
            </w:r>
          </w:p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外形尺寸：≤485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×400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×100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mm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重    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≤9.5 kg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现有中央站控制器发送警报及通话指令，该控制器需响应并回执信号到中央站控制软件界面。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含嵌入式软件</w:t>
            </w: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高增益全向天馈系统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: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最大功率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≤100W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极化方向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垂直或水平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工作温度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-45℃-80℃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工作湿度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5% - 95%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存储温度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-45℃-80℃</w:t>
            </w:r>
          </w:p>
          <w:p>
            <w:pPr>
              <w:pStyle w:val="1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存储湿度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5% - 95%</w:t>
            </w:r>
          </w:p>
          <w:p>
            <w:pPr>
              <w:pStyle w:val="14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机柜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≤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1000mm*600mm*600mm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软件和信息技术服务业</w:t>
            </w:r>
          </w:p>
          <w:p>
            <w:pPr>
              <w:pStyle w:val="14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7" w:hRule="atLeast"/>
          <w:jc w:val="center"/>
        </w:trPr>
        <w:tc>
          <w:tcPr>
            <w:tcW w:w="4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人防电声警报器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电声警报控制器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警种：预警、空袭、解警、灾警、消防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交流输入电压：220V±10%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直流输入电压：12V±10%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工作温度： －25℃～＋55℃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抗干扰无线数字传输单元接收灵敏度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≤-123dBm(误码率5％)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抗干扰无线数字传输单元发射功率：≤25Ｗ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现有中央站控制器发送警报及通话指令，该控制器需响应并回执信号到中央站控制软件界面。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备注：含嵌入式软件</w:t>
            </w: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新型定向天馈线系统、支架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最大功率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≤100W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极化方向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垂直或水平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工作温度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-45℃-80℃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工作湿度5% - 95%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存储温度 -45℃-80℃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存储湿度5% - 95%</w:t>
            </w: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电声警报器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警种：预警、空袭、解警、灾警、消防 交流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输入电压：220V±10%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直流输入电压：48V±10%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工作温度：－25℃～＋55℃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输出功率：2×1000W±20% （2×3Ω／警报信号）≥2×400W  2×3Ω／正弦信号）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输出阻抗：2×3Ω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频率响应：300Hz～8kHz/±2dB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话筒输入灵敏度：15mV/600Ω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线路输入灵敏度：150mV/600Ω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谐波失真：≤2%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备注：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含嵌入式软件</w:t>
            </w: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扬声器，扬声器支架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: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额定功率：2400W       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额定阻抗：3Ω×2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5米处声压级：≥130dB 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软件和信息技术服务业</w:t>
            </w:r>
          </w:p>
          <w:p>
            <w:pPr>
              <w:pStyle w:val="14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4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现有警报系统维护改造</w:t>
            </w:r>
          </w:p>
        </w:tc>
        <w:tc>
          <w:tcPr>
            <w:tcW w:w="5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现有中央站控制器加装吸盘天线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:</w:t>
            </w:r>
          </w:p>
          <w:p>
            <w:pPr>
              <w:pStyle w:val="1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最大功率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≥100W</w:t>
            </w:r>
          </w:p>
          <w:p>
            <w:pPr>
              <w:pStyle w:val="1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极化方向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垂直或水平</w:t>
            </w:r>
          </w:p>
          <w:p>
            <w:pPr>
              <w:pStyle w:val="1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工作温度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-45℃-80℃</w:t>
            </w:r>
          </w:p>
          <w:p>
            <w:pPr>
              <w:pStyle w:val="1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工作湿度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5% - 95%</w:t>
            </w:r>
          </w:p>
          <w:p>
            <w:pPr>
              <w:pStyle w:val="1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存储温度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-45℃-80℃</w:t>
            </w:r>
          </w:p>
          <w:p>
            <w:pPr>
              <w:pStyle w:val="1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存储湿度5% - 95%</w:t>
            </w:r>
          </w:p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现有中央站移机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:</w:t>
            </w:r>
          </w:p>
          <w:p>
            <w:pPr>
              <w:pStyle w:val="14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现有中央站控制器及天馈系统移至人防办指定新地点，确保移机后中央站所有功能正常使用。</w:t>
            </w:r>
          </w:p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现有电声警报器改程序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:</w:t>
            </w:r>
          </w:p>
          <w:p>
            <w:pPr>
              <w:pStyle w:val="14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通过更改现有中央站程序，确保移机后的中央站可以控制警报的正常警报鸣放等其它功能实现。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软件和信息技术服务业</w:t>
            </w:r>
          </w:p>
          <w:p>
            <w:pPr>
              <w:pStyle w:val="14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p>
      <w:pPr>
        <w:autoSpaceDE w:val="0"/>
        <w:autoSpaceDN w:val="0"/>
        <w:spacing w:line="500" w:lineRule="exact"/>
        <w:ind w:firstLine="482" w:firstLineChars="200"/>
        <w:rPr>
          <w:rFonts w:hint="eastAsia" w:ascii="宋体" w:hAnsi="宋体" w:cs="宋体"/>
          <w:b/>
          <w:bCs/>
          <w:sz w:val="24"/>
          <w:szCs w:val="28"/>
        </w:rPr>
      </w:pPr>
      <w:r>
        <w:rPr>
          <w:rFonts w:ascii="宋体" w:hAnsi="宋体" w:cs="宋体"/>
          <w:b/>
          <w:bCs/>
          <w:sz w:val="24"/>
          <w:szCs w:val="28"/>
        </w:rPr>
        <w:t>2.</w:t>
      </w:r>
      <w:r>
        <w:rPr>
          <w:rFonts w:hint="eastAsia" w:ascii="宋体" w:hAnsi="宋体" w:cs="宋体"/>
          <w:b/>
          <w:bCs/>
          <w:sz w:val="24"/>
          <w:szCs w:val="28"/>
        </w:rPr>
        <w:t>商务要求</w:t>
      </w:r>
    </w:p>
    <w:p>
      <w:pPr>
        <w:autoSpaceDE w:val="0"/>
        <w:autoSpaceDN w:val="0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1.合同履行期限：自合同签订之日起20日历天。</w:t>
      </w:r>
    </w:p>
    <w:p>
      <w:pPr>
        <w:autoSpaceDE w:val="0"/>
        <w:autoSpaceDN w:val="0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2.供货安装地点：指定武陟县安装地点。</w:t>
      </w:r>
    </w:p>
    <w:p>
      <w:pPr>
        <w:autoSpaceDE w:val="0"/>
        <w:autoSpaceDN w:val="0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3.质量标准：符合国家人防相关行业标准。</w:t>
      </w:r>
    </w:p>
    <w:p>
      <w:pPr>
        <w:autoSpaceDE w:val="0"/>
        <w:autoSpaceDN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4.质量保修期：三年免费质保、三年质保到期后只收取配件工本费。</w:t>
      </w:r>
    </w:p>
    <w:p>
      <w:pPr>
        <w:autoSpaceDE w:val="0"/>
        <w:autoSpaceDN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5.付款方式：</w:t>
      </w:r>
      <w:r>
        <w:rPr>
          <w:rFonts w:hint="eastAsia" w:ascii="宋体" w:hAnsi="宋体" w:cs="宋体"/>
          <w:sz w:val="24"/>
          <w:szCs w:val="24"/>
          <w:lang w:eastAsia="zh-CN"/>
        </w:rPr>
        <w:t>项目竣工并验收合格后一次性付清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autoSpaceDE w:val="0"/>
        <w:autoSpaceDN w:val="0"/>
        <w:spacing w:line="500" w:lineRule="exact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b/>
          <w:bCs/>
          <w:sz w:val="24"/>
          <w:szCs w:val="28"/>
        </w:rPr>
        <w:t>3.其他要求</w:t>
      </w:r>
    </w:p>
    <w:p>
      <w:pPr>
        <w:autoSpaceDE w:val="0"/>
        <w:autoSpaceDN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1.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本次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的一套中转站与 16 套电声警报器需与现有武陟县人防警报网互联互通。现有中央站控制器发送警报及通话指令，1 套中转站与16套电声警报器需响应并回执信号到中央站控制软件界面，否则认定为不互联互通。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成交供应商</w:t>
      </w:r>
      <w:r>
        <w:rPr>
          <w:rFonts w:hint="eastAsia" w:ascii="宋体" w:hAnsi="宋体" w:eastAsia="宋体" w:cs="宋体"/>
          <w:sz w:val="24"/>
          <w:szCs w:val="24"/>
        </w:rPr>
        <w:t>需在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发布成交公告</w:t>
      </w:r>
      <w:r>
        <w:rPr>
          <w:rFonts w:hint="eastAsia" w:ascii="宋体" w:hAnsi="宋体" w:eastAsia="宋体" w:cs="宋体"/>
          <w:sz w:val="24"/>
          <w:szCs w:val="24"/>
        </w:rPr>
        <w:t>后3个工作日内前往武陟县人防办现场试机，否则取消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</w:rPr>
        <w:t>资格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autoSpaceDE w:val="0"/>
        <w:autoSpaceDN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售后服务：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成交供应商</w:t>
      </w:r>
      <w:r>
        <w:rPr>
          <w:rFonts w:hint="eastAsia" w:ascii="宋体" w:hAnsi="宋体" w:eastAsia="宋体" w:cs="宋体"/>
          <w:sz w:val="24"/>
          <w:szCs w:val="24"/>
        </w:rPr>
        <w:t>提供设备保修电话服务；可以提供应急维修调配服务，在接到正式通知后2个小时内响应，24小时内到达现场进行检修。</w:t>
      </w:r>
    </w:p>
    <w:p>
      <w:pPr>
        <w:autoSpaceDE w:val="0"/>
        <w:autoSpaceDN w:val="0"/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3.重要要求：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本项目采购的人防电声警报设备，须满足警报统控的要求，要求与现有电声警报控制系统兼容互通，要求能够接受现有的人防警报控制平台的统一控制，接收警报中央站控制器发布的警报指令。既可接受中心统控管理，也可手动单点人工控制。可接收中央站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发出的无线超短波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信号指令；具有人防专用频点字信号链路；严格的硬件控制隔离，保证无线信道传输时无法获取和控制警报链路信息；具有良好的电磁兼容特性，保证在恶劣的电磁环境下信号传输质量。</w:t>
      </w:r>
    </w:p>
    <w:p>
      <w:pPr>
        <w:autoSpaceDE w:val="0"/>
        <w:autoSpaceDN w:val="0"/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产品必须符合《人民防空警报控制系统用抗干扰无线传输单元通用规范》、《人民防空警报控制系统通用要求》和《人民防空电声警报器通用要求》。</w:t>
      </w:r>
    </w:p>
    <w:p>
      <w:pPr>
        <w:spacing w:line="44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.商品包装要求：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 xml:space="preserve">.1适用范围 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本标准规定了商品使用的塑料、纸质、木质等包装材料的环保要求。 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 xml:space="preserve">.2商品包装环保要求 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 xml:space="preserve">.2.1.商品包装层数不得超过 3 层，空隙率不大于 40%； 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 xml:space="preserve">.2.2.商品包装尽可能使用单一材质的包装材料，如因功能需求必需使用不同材质，不同材质间应便于分离； 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 xml:space="preserve">.2.3.商品包装中铅、汞、镉、六价铬的总含量应不大于100mg/kg； 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 xml:space="preserve">.2.4.商品包装印刷使用的油墨中挥发性有机化合物(VOCs)含量应不大于 5%（以重量计）； 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 xml:space="preserve">.2.5.塑料材质商品包装上呈现的印刷颜色不得超过6色； 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 xml:space="preserve">.2.6.纸质商品包装应使用75%以上的可再生纤维原料生产； 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 xml:space="preserve">.2.7.木质商品包装的原料应来源于可持续性森林。 </w:t>
      </w: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kNzhhN2VkNGYyODFkZjFjZGNlZTMyMTQ1YjYyZDEifQ=="/>
  </w:docVars>
  <w:rsids>
    <w:rsidRoot w:val="152A619D"/>
    <w:rsid w:val="152A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numPr>
        <w:ilvl w:val="0"/>
        <w:numId w:val="0"/>
      </w:numPr>
      <w:spacing w:after="120" w:afterLines="0"/>
    </w:pPr>
  </w:style>
  <w:style w:type="paragraph" w:styleId="3">
    <w:name w:val="Body Text Indent"/>
    <w:basedOn w:val="1"/>
    <w:next w:val="4"/>
    <w:qFormat/>
    <w:uiPriority w:val="0"/>
    <w:rPr>
      <w:kern w:val="0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6"/>
    <w:qFormat/>
    <w:uiPriority w:val="0"/>
    <w:pPr>
      <w:spacing w:after="120" w:afterLines="0"/>
    </w:pPr>
  </w:style>
  <w:style w:type="paragraph" w:customStyle="1" w:styleId="6">
    <w:name w:val="Default"/>
    <w:next w:val="7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7">
    <w:name w:val="Char Char10 Char Char Char Char"/>
    <w:basedOn w:val="1"/>
    <w:next w:val="8"/>
    <w:qFormat/>
    <w:uiPriority w:val="0"/>
  </w:style>
  <w:style w:type="paragraph" w:customStyle="1" w:styleId="8">
    <w:name w:val="xl87"/>
    <w:basedOn w:val="1"/>
    <w:next w:val="9"/>
    <w:qFormat/>
    <w:uiPriority w:val="0"/>
    <w:pPr>
      <w:widowControl/>
      <w:shd w:val="clear" w:color="FFFFFF" w:fill="FFFFFF"/>
      <w:spacing w:before="280" w:beforeLines="0" w:after="280" w:afterLines="0"/>
      <w:jc w:val="right"/>
    </w:pPr>
    <w:rPr>
      <w:rFonts w:ascii="宋体"/>
      <w:sz w:val="24"/>
    </w:rPr>
  </w:style>
  <w:style w:type="paragraph" w:customStyle="1" w:styleId="9">
    <w:name w:val="xl72"/>
    <w:basedOn w:val="1"/>
    <w:next w:val="10"/>
    <w:qFormat/>
    <w:uiPriority w:val="0"/>
    <w:pPr>
      <w:widowControl/>
      <w:shd w:val="clear" w:color="FFFFFF" w:fill="FFFFFF"/>
      <w:spacing w:before="280" w:beforeLines="0" w:after="280" w:afterLines="0"/>
      <w:jc w:val="right"/>
    </w:pPr>
    <w:rPr>
      <w:rFonts w:ascii="宋体"/>
      <w:sz w:val="24"/>
    </w:rPr>
  </w:style>
  <w:style w:type="paragraph" w:styleId="10">
    <w:name w:val="Date"/>
    <w:basedOn w:val="1"/>
    <w:next w:val="1"/>
    <w:qFormat/>
    <w:uiPriority w:val="0"/>
    <w:pPr>
      <w:ind w:left="100" w:leftChars="2500"/>
    </w:pPr>
    <w:rPr>
      <w:rFonts w:ascii="宋体" w:hAnsi="宋体"/>
      <w:sz w:val="28"/>
    </w:rPr>
  </w:style>
  <w:style w:type="paragraph" w:styleId="11">
    <w:name w:val="Title"/>
    <w:basedOn w:val="1"/>
    <w:next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customStyle="1" w:styleId="14">
    <w:name w:val="表格文字"/>
    <w:basedOn w:val="1"/>
    <w:next w:val="5"/>
    <w:qFormat/>
    <w:uiPriority w:val="0"/>
    <w:pPr>
      <w:adjustRightInd w:val="0"/>
      <w:spacing w:line="420" w:lineRule="atLeast"/>
      <w:jc w:val="left"/>
      <w:textAlignment w:val="baseline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2022-12-16T03:25:00Z</dcterms:created>
  <dc:creator>NTKO</dc:creator>
  <cp:lastModifiedBy>NTKO</cp:lastModifiedBy>
  <dcterms:modified xsi:type="dcterms:W3CDTF">2022-12-16T03:27:54Z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7B8BA0CF75D9401B8E6A521BCBFE9645</vt:lpwstr>
  </property>
</Properties>
</file>