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spacing w:before="0" w:after="0" w:line="360" w:lineRule="auto"/>
        <w:ind w:leftChars="0"/>
        <w:jc w:val="both"/>
        <w:rPr>
          <w:rFonts w:hint="eastAsia" w:ascii="宋体" w:hAnsi="宋体" w:cs="宋体"/>
        </w:rPr>
      </w:pPr>
      <w:bookmarkStart w:id="0" w:name="_Toc115021829"/>
      <w:r>
        <w:rPr>
          <w:rFonts w:hint="eastAsia" w:ascii="宋体" w:hAnsi="宋体" w:cs="宋体"/>
          <w:lang w:eastAsia="zh-CN"/>
        </w:rPr>
        <w:t>2023年度武陟县西陶镇众盛肉制品加工项目</w:t>
      </w:r>
      <w:r>
        <w:rPr>
          <w:rFonts w:hint="eastAsia" w:ascii="宋体" w:hAnsi="宋体" w:cs="宋体"/>
        </w:rPr>
        <w:t>采购需求</w:t>
      </w:r>
      <w:bookmarkEnd w:id="0"/>
      <w:bookmarkStart w:id="1" w:name="_GoBack"/>
      <w:bookmarkEnd w:id="1"/>
    </w:p>
    <w:p>
      <w:pPr>
        <w:spacing w:line="360" w:lineRule="auto"/>
        <w:ind w:firstLine="480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b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本项目的核心产品为：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制冷系统机组1 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</w:p>
    <w:tbl>
      <w:tblPr>
        <w:tblStyle w:val="5"/>
        <w:tblW w:w="8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1211"/>
        <w:gridCol w:w="4109"/>
        <w:gridCol w:w="935"/>
        <w:gridCol w:w="797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5" w:hRule="atLeast"/>
        </w:trPr>
        <w:tc>
          <w:tcPr>
            <w:tcW w:w="472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标的名称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主要技术参数、性能、配置等要求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所属行业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4" w:hRule="atLeast"/>
        </w:trPr>
        <w:tc>
          <w:tcPr>
            <w:tcW w:w="4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制冷系统机组1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（1）压缩机头：单级低温螺杆压缩机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（2）组合方式：4 并联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（3）机组装机功率（KW）：≤596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（4）冷凝方式：蒸发式冷凝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（5）蒸发温度（℃）/冷凝温度（℃）：-42/+35（可调节）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（6）冷量（KW)：≥556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（7）输入功率（KW）：≤341.6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（8）能效比 COP：≥1.63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4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制冷系统机组2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（1）压缩机头：单级低温螺杆压缩机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（2）组合方式：3并联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（3）机组装机功率（KW）：≤447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（4）冷凝方式：蒸发式冷凝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（5）蒸发温度（℃）/冷凝温度（℃）：-42/+35（可调节）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（6）冷量（KW)：≥417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（7）输入功率（KW）：≤256.2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（8）能效比 COP：≥1.63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工业</w:t>
            </w:r>
          </w:p>
        </w:tc>
      </w:tr>
    </w:tbl>
    <w:p>
      <w:pPr>
        <w:autoSpaceDE w:val="0"/>
        <w:autoSpaceDN w:val="0"/>
        <w:spacing w:line="500" w:lineRule="exact"/>
        <w:rPr>
          <w:rFonts w:hint="eastAsia" w:ascii="宋体" w:hAnsi="宋体" w:cs="宋体"/>
          <w:b/>
          <w:bCs/>
          <w:sz w:val="24"/>
          <w:szCs w:val="28"/>
        </w:rPr>
      </w:pPr>
      <w:r>
        <w:rPr>
          <w:rFonts w:ascii="宋体" w:hAnsi="宋体" w:cs="宋体"/>
          <w:b/>
          <w:bCs/>
          <w:sz w:val="24"/>
          <w:szCs w:val="28"/>
        </w:rPr>
        <w:t>2.</w:t>
      </w:r>
      <w:r>
        <w:rPr>
          <w:rFonts w:hint="eastAsia" w:ascii="宋体" w:hAnsi="宋体" w:cs="宋体"/>
          <w:b/>
          <w:bCs/>
          <w:sz w:val="24"/>
          <w:szCs w:val="28"/>
        </w:rPr>
        <w:t>商务要求</w:t>
      </w:r>
    </w:p>
    <w:p>
      <w:pPr>
        <w:autoSpaceDE w:val="0"/>
        <w:autoSpaceDN w:val="0"/>
        <w:spacing w:line="5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1.合同履行期限：</w:t>
      </w:r>
      <w:r>
        <w:rPr>
          <w:rFonts w:hint="eastAsia" w:ascii="宋体" w:hAnsi="宋体" w:eastAsia="宋体" w:cs="宋体"/>
          <w:i w:val="0"/>
          <w:iCs w:val="0"/>
          <w:kern w:val="2"/>
          <w:sz w:val="24"/>
          <w:szCs w:val="24"/>
          <w:lang w:val="en-US" w:eastAsia="zh-CN" w:bidi="ar-SA"/>
        </w:rPr>
        <w:t>自合同签订之日起</w:t>
      </w:r>
      <w:r>
        <w:rPr>
          <w:rFonts w:hint="eastAsia" w:ascii="宋体" w:hAnsi="宋体" w:cs="宋体"/>
          <w:i w:val="0"/>
          <w:iCs w:val="0"/>
          <w:kern w:val="2"/>
          <w:sz w:val="24"/>
          <w:szCs w:val="24"/>
          <w:lang w:val="en-US" w:eastAsia="zh-CN" w:bidi="ar-SA"/>
        </w:rPr>
        <w:t>30</w:t>
      </w:r>
      <w:r>
        <w:rPr>
          <w:rFonts w:hint="eastAsia" w:ascii="宋体" w:hAnsi="宋体" w:eastAsia="宋体" w:cs="宋体"/>
          <w:i w:val="0"/>
          <w:iCs w:val="0"/>
          <w:kern w:val="2"/>
          <w:sz w:val="24"/>
          <w:szCs w:val="24"/>
          <w:lang w:val="en-US" w:eastAsia="zh-CN" w:bidi="ar-SA"/>
        </w:rPr>
        <w:t>日历天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autoSpaceDE w:val="0"/>
        <w:autoSpaceDN w:val="0"/>
        <w:spacing w:line="5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2.供货安装地点：焦作市武陟县西陶镇华孟路农场西侧焦作市众盛食品有限公司</w:t>
      </w:r>
    </w:p>
    <w:p>
      <w:pPr>
        <w:autoSpaceDE w:val="0"/>
        <w:autoSpaceDN w:val="0"/>
        <w:spacing w:line="5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3.质量标准：符合国家及行业有关标准。</w:t>
      </w:r>
    </w:p>
    <w:p>
      <w:pPr>
        <w:autoSpaceDE w:val="0"/>
        <w:autoSpaceDN w:val="0"/>
        <w:spacing w:line="50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4.质量保修期：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三年。</w:t>
      </w:r>
    </w:p>
    <w:p>
      <w:pPr>
        <w:autoSpaceDE w:val="0"/>
        <w:autoSpaceDN w:val="0"/>
        <w:spacing w:line="500" w:lineRule="exact"/>
        <w:ind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5.付款方式：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签订合同后预付合同总价的30%，项目全部完成并验收合格后付清剩余款项。</w:t>
      </w:r>
    </w:p>
    <w:p>
      <w:pPr>
        <w:autoSpaceDE w:val="0"/>
        <w:autoSpaceDN w:val="0"/>
        <w:spacing w:line="500" w:lineRule="exact"/>
        <w:rPr>
          <w:rFonts w:ascii="宋体" w:hAnsi="宋体" w:cs="宋体"/>
          <w:b/>
          <w:bCs/>
          <w:sz w:val="24"/>
          <w:szCs w:val="28"/>
        </w:rPr>
      </w:pPr>
      <w:r>
        <w:rPr>
          <w:rFonts w:hint="eastAsia" w:ascii="宋体" w:hAnsi="宋体" w:cs="宋体"/>
          <w:b/>
          <w:bCs/>
          <w:sz w:val="24"/>
          <w:szCs w:val="28"/>
        </w:rPr>
        <w:t>3.其他要求</w:t>
      </w:r>
    </w:p>
    <w:p>
      <w:pPr>
        <w:autoSpaceDE w:val="0"/>
        <w:autoSpaceDN w:val="0"/>
        <w:spacing w:line="500" w:lineRule="exact"/>
        <w:ind w:firstLine="480" w:firstLineChars="200"/>
        <w:rPr>
          <w:rFonts w:hint="eastAsia"/>
        </w:rPr>
      </w:pPr>
      <w:r>
        <w:rPr>
          <w:rFonts w:hint="eastAsia" w:ascii="宋体" w:hAnsi="宋体" w:cs="宋体"/>
          <w:sz w:val="24"/>
          <w:szCs w:val="24"/>
        </w:rPr>
        <w:t>1.售后服务：中标人提供设备保修电话服务；可以提供应急维修调配服务，在接到正式通知后2个小时内响应，24小时内到达现场进行检修。</w:t>
      </w:r>
    </w:p>
    <w:p>
      <w:pPr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2.商品包装要求：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2.1适用范围 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本标准规定了商品使用的塑料、纸质、木质等包装材料的环保要求。 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2.2商品包装环保要求 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2.2.1.商品包装层数不得超过 3 层，空隙率不大于 40%； 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2.2.2.商品包装尽可能使用单一材质的包装材料，如因功能需求必需使用不同材质，不同材质间应便于分离； 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2.2.3.商品包装中铅、汞、镉、六价铬的总含量应不大于100mg/kg； 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2.2.4.商品包装印刷使用的油墨中挥发性有机化合物(VOCs)含量应不大于 5%（以重量计）； 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2.2.5.塑料材质商品包装上呈现的印刷颜色不得超过6色； 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2.2.6.纸质商品包装应使用75%以上的可再生纤维原料生产； 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2.2.7.木质商品包装的原料应来源于可持续性森林。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1ZTAyMDc2MTgwOWQ0NzdlMGMyZjUzZDNiNzY5YmYifQ=="/>
  </w:docVars>
  <w:rsids>
    <w:rsidRoot w:val="38A00AD5"/>
    <w:rsid w:val="38A0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1"/>
    <w:basedOn w:val="1"/>
    <w:qFormat/>
    <w:uiPriority w:val="0"/>
    <w:pPr>
      <w:spacing w:after="0" w:afterLines="0" w:line="400" w:lineRule="exact"/>
    </w:pPr>
    <w:rPr>
      <w:rFonts w:ascii="Calibri" w:hAnsi="Calibri" w:eastAsia="宋体" w:cs="黑体"/>
      <w:sz w:val="24"/>
      <w:lang w:val="en-US" w:eastAsia="zh-CN" w:bidi="ar-SA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2023-03-08T03:33:00Z</dcterms:created>
  <dc:creator>Administrator</dc:creator>
  <cp:lastModifiedBy>Administrator</cp:lastModifiedBy>
  <dcterms:modified xsi:type="dcterms:W3CDTF">2023-03-08T03:34:37Z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8730BE0252914330AA57F051A66B61E2</vt:lpwstr>
  </property>
</Properties>
</file>