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480" w:lineRule="exact"/>
        <w:ind w:right="-72" w:rightChars="-30"/>
        <w:rPr>
          <w:rFonts w:hint="eastAsia" w:ascii="宋体" w:hAnsi="宋体" w:cs="宋体"/>
        </w:rPr>
      </w:pPr>
      <w:r>
        <w:rPr>
          <w:rFonts w:hint="eastAsia" w:ascii="宋体" w:hAnsi="宋体" w:cs="宋体"/>
        </w:rPr>
        <w:t>采购需求</w:t>
      </w:r>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rPr>
        <w:t>合同履行期限：合同签订之日至2023年12月31日。</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rPr>
        <w:t>服务地点：武陟县</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rPr>
        <w:t>质量标准：符合国家、省、市及地方技术标准和规范并满足采购人要求</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rPr>
        <w:t>付款方式：</w:t>
      </w:r>
    </w:p>
    <w:p>
      <w:pPr>
        <w:spacing w:line="360" w:lineRule="auto"/>
        <w:ind w:firstLine="420" w:firstLineChars="200"/>
        <w:rPr>
          <w:rFonts w:hint="eastAsia" w:ascii="宋体" w:hAnsi="宋体"/>
          <w:sz w:val="21"/>
          <w:szCs w:val="21"/>
        </w:rPr>
      </w:pPr>
      <w:r>
        <w:rPr>
          <w:rFonts w:hint="eastAsia" w:ascii="宋体" w:hAnsi="宋体"/>
          <w:sz w:val="21"/>
          <w:szCs w:val="21"/>
        </w:rPr>
        <w:t>（一）签订合同之后，乙方完成基础调研、资料收集工作，编制完成规划大纲，确定初步方案后，甲方向乙方支付合同额的40％；</w:t>
      </w:r>
    </w:p>
    <w:p>
      <w:pPr>
        <w:spacing w:line="360" w:lineRule="auto"/>
        <w:ind w:firstLine="420" w:firstLineChars="200"/>
        <w:rPr>
          <w:rFonts w:hint="eastAsia" w:ascii="宋体" w:hAnsi="宋体"/>
          <w:sz w:val="21"/>
          <w:szCs w:val="21"/>
        </w:rPr>
      </w:pPr>
      <w:r>
        <w:rPr>
          <w:rFonts w:hint="eastAsia" w:ascii="宋体" w:hAnsi="宋体"/>
          <w:sz w:val="21"/>
          <w:szCs w:val="21"/>
        </w:rPr>
        <w:t>（二）初步方案确定与相关部门充分对接后，规划成果通过专家评审和上级部门审查后，甲方向乙方支付合同额的40%；</w:t>
      </w:r>
    </w:p>
    <w:p>
      <w:pPr>
        <w:spacing w:line="360" w:lineRule="auto"/>
        <w:ind w:firstLine="420" w:firstLineChars="200"/>
        <w:rPr>
          <w:rFonts w:hint="eastAsia" w:ascii="宋体" w:hAnsi="宋体"/>
          <w:sz w:val="21"/>
          <w:szCs w:val="21"/>
        </w:rPr>
      </w:pPr>
      <w:r>
        <w:rPr>
          <w:rFonts w:hint="eastAsia" w:ascii="宋体" w:hAnsi="宋体"/>
          <w:sz w:val="21"/>
          <w:szCs w:val="21"/>
        </w:rPr>
        <w:t>（三）按照评审专家意见，上级部门审查意见修改完善后，交付最终规划成果后，甲方向乙方支付合同额的20%。</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三、服务内容及要求</w:t>
      </w:r>
    </w:p>
    <w:tbl>
      <w:tblPr>
        <w:tblStyle w:val="10"/>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296"/>
        <w:gridCol w:w="4224"/>
        <w:gridCol w:w="1193"/>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序号</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color w:val="000000"/>
                <w:kern w:val="0"/>
                <w:sz w:val="21"/>
                <w:szCs w:val="21"/>
              </w:rPr>
            </w:pPr>
            <w:r>
              <w:rPr>
                <w:rFonts w:hint="eastAsia" w:ascii="宋体" w:hAnsi="宋体"/>
                <w:b/>
                <w:color w:val="000000"/>
                <w:kern w:val="0"/>
                <w:sz w:val="21"/>
                <w:szCs w:val="21"/>
              </w:rPr>
              <w:t>标的名称</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主要服务内容及要求</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数量/单位</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olor w:val="000000"/>
                <w:kern w:val="0"/>
                <w:sz w:val="21"/>
                <w:szCs w:val="21"/>
              </w:rPr>
            </w:pPr>
            <w:r>
              <w:rPr>
                <w:rFonts w:hint="eastAsia" w:ascii="宋体" w:hAnsi="宋体"/>
                <w:color w:val="000000"/>
                <w:kern w:val="0"/>
                <w:sz w:val="21"/>
                <w:szCs w:val="21"/>
              </w:rPr>
              <w:t>1</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olor w:val="000000"/>
                <w:kern w:val="0"/>
                <w:sz w:val="21"/>
                <w:szCs w:val="21"/>
              </w:rPr>
            </w:pPr>
            <w:r>
              <w:rPr>
                <w:rFonts w:hint="eastAsia" w:ascii="宋体" w:hAnsi="宋体"/>
                <w:color w:val="000000"/>
                <w:kern w:val="0"/>
                <w:sz w:val="21"/>
                <w:szCs w:val="21"/>
              </w:rPr>
              <w:t>武陟县自然资源局关于国土空间规划采购项目</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Times New Roman" w:hAnsi="Times New Roman"/>
                <w:sz w:val="21"/>
                <w:szCs w:val="21"/>
              </w:rPr>
            </w:pPr>
            <w:r>
              <w:rPr>
                <w:rFonts w:hint="eastAsia" w:ascii="Times New Roman" w:hAnsi="Times New Roman"/>
                <w:sz w:val="21"/>
                <w:szCs w:val="21"/>
              </w:rPr>
              <w:t>一、武陟县国土空间总体规划</w:t>
            </w:r>
          </w:p>
          <w:p>
            <w:pPr>
              <w:spacing w:line="400" w:lineRule="exact"/>
              <w:jc w:val="left"/>
              <w:rPr>
                <w:rFonts w:hint="eastAsia" w:ascii="Times New Roman" w:hAnsi="Times New Roman"/>
                <w:sz w:val="21"/>
                <w:szCs w:val="21"/>
              </w:rPr>
            </w:pPr>
            <w:r>
              <w:rPr>
                <w:rFonts w:hint="eastAsia" w:ascii="Times New Roman" w:hAnsi="Times New Roman"/>
                <w:sz w:val="21"/>
                <w:szCs w:val="21"/>
              </w:rPr>
              <w:t>1、规划背景</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武陟县位于河南省西北部，北依太行，南临黄河，与省会郑州隔河相望。</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中原城市群核心区新兴增长中心，郑焦融合首位节点城市</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区位：武陟县区位优势显著，地处中原经济区核心，是郑州、焦作、新乡、洛阳、晋城五城市辐射中心地带。武陟位处郑州都市圈北部，与中牟县、新密市、新郑市的区位条件基本相同，毗邻郑洛新国家自主创新示范区，发展潜力巨大。</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如今的武陟，不仅是郑州大都市圈建设的新兴增长中心和产业转移重点承接地，也是河南省“百城提质”工程先行先试县区之一，区位优势明显，发展正逢其时。</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交通：县城距郑州市区35公里，到郑州国际机场仅需40分钟。京广铁路穿境而过，武陟火车站更名为焦作东站。郑焦晋、济焦新、郑云3条高速贯穿全境，郑常线、获轵线、斗武线、新斗武支线4条国道交汇于县城，武惠、武荥两座黄河浮桥与郑州相连，随着武西高速桃花峪黄河大桥竣工通车、郑焦城际铁路建成运营，武陟正式进入郑州“一刻钟经济圈”，交通区位优势更加凸显。</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国土空间规划是国家空间发展的指南、可持续发展的空间蓝图，是各类开发保护建设活动的基本依据。建立国土空间规划体系并监督实施，将主体功能区规划、土地利用规划、城乡规划等空间规划融合为统一的国土空间规划，实现“多规合一”，强化国土空间规划对各专项规划的指导约束作用，是党中央、国务院作出的重大部署。</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武陟县国土空间总体规划是落实国家和省级国土空间总体规划要求的主平台和国土空间规划“五级三类”体系的重要组成部分，是对县级行政区域内国土空间开发保护的具体安排，也是编制相关专项规划和详细规划的基础和依据。</w:t>
            </w:r>
          </w:p>
          <w:p>
            <w:pPr>
              <w:spacing w:line="400" w:lineRule="exact"/>
              <w:jc w:val="left"/>
              <w:rPr>
                <w:rFonts w:hint="eastAsia" w:ascii="Times New Roman" w:hAnsi="Times New Roman"/>
                <w:sz w:val="21"/>
                <w:szCs w:val="21"/>
              </w:rPr>
            </w:pPr>
            <w:r>
              <w:rPr>
                <w:rFonts w:hint="eastAsia" w:ascii="Times New Roman" w:hAnsi="Times New Roman"/>
                <w:sz w:val="21"/>
                <w:szCs w:val="21"/>
              </w:rPr>
              <w:t xml:space="preserve">2、规划范围 </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本次规划范围为武陟县县域及中心城区，县域版图面积798平方公里，辖5镇6乡4个街道办事处，347个行政村，总人口74万。</w:t>
            </w:r>
          </w:p>
          <w:p>
            <w:pPr>
              <w:spacing w:line="400" w:lineRule="exact"/>
              <w:jc w:val="left"/>
              <w:rPr>
                <w:rFonts w:hint="eastAsia" w:ascii="Times New Roman" w:hAnsi="Times New Roman"/>
                <w:sz w:val="21"/>
                <w:szCs w:val="21"/>
              </w:rPr>
            </w:pPr>
            <w:r>
              <w:rPr>
                <w:rFonts w:hint="eastAsia" w:ascii="Times New Roman" w:hAnsi="Times New Roman"/>
                <w:sz w:val="21"/>
                <w:szCs w:val="21"/>
              </w:rPr>
              <w:t xml:space="preserve">3、规划内容 </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武陟县国土空间总体规划主要内容依据自然资源部国土空间规划局2019年8月发布的《市县国土空间总体规划编制指南》及《河南省自然资源厅办公室关于开展国土空间开发保护现状评估的通知》完成武陟县国土空间总体规划，服务期内如果国家相关编制标准调整则依据新的编制标准执行：</w:t>
            </w:r>
          </w:p>
          <w:p>
            <w:pPr>
              <w:spacing w:line="400" w:lineRule="exact"/>
              <w:jc w:val="left"/>
              <w:rPr>
                <w:rFonts w:hint="eastAsia" w:ascii="Times New Roman" w:hAnsi="Times New Roman"/>
                <w:sz w:val="21"/>
                <w:szCs w:val="21"/>
              </w:rPr>
            </w:pPr>
            <w:r>
              <w:rPr>
                <w:rFonts w:hint="eastAsia" w:ascii="Times New Roman" w:hAnsi="Times New Roman"/>
                <w:sz w:val="21"/>
                <w:szCs w:val="21"/>
              </w:rPr>
              <w:t>（1）国土空间开发保护现状评估、现行土规和城规评估</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结合国土“三调”等现状数据，对国土空间开发保护现状、现行土地利用总体规划和城乡总体规划的实施情况进行评估，总结成效、分析问题为国土空间总体规划编制提供依据。</w:t>
            </w:r>
          </w:p>
          <w:p>
            <w:pPr>
              <w:spacing w:line="400" w:lineRule="exact"/>
              <w:jc w:val="left"/>
              <w:rPr>
                <w:rFonts w:hint="eastAsia" w:ascii="Times New Roman" w:hAnsi="Times New Roman"/>
                <w:sz w:val="21"/>
                <w:szCs w:val="21"/>
              </w:rPr>
            </w:pPr>
            <w:r>
              <w:rPr>
                <w:rFonts w:hint="eastAsia" w:ascii="Times New Roman" w:hAnsi="Times New Roman"/>
                <w:sz w:val="21"/>
                <w:szCs w:val="21"/>
              </w:rPr>
              <w:t>（2）重大问题研究</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开展以下重大问题研究，包括：国土空间开发保护现状评估和风险评估专题研究、人口与城镇化专题研究报告、现行规划实施评估专题研究报告、沿黄沁河流域综合整治与生态保护修复专题研究报告、三线划定专题研究报告。</w:t>
            </w:r>
          </w:p>
          <w:p>
            <w:pPr>
              <w:spacing w:line="400" w:lineRule="exact"/>
              <w:jc w:val="left"/>
              <w:rPr>
                <w:rFonts w:hint="eastAsia" w:ascii="Times New Roman" w:hAnsi="Times New Roman"/>
                <w:sz w:val="21"/>
                <w:szCs w:val="21"/>
              </w:rPr>
            </w:pPr>
            <w:r>
              <w:rPr>
                <w:rFonts w:hint="eastAsia" w:ascii="Times New Roman" w:hAnsi="Times New Roman"/>
                <w:sz w:val="21"/>
                <w:szCs w:val="21"/>
              </w:rPr>
              <w:t>（3）战略目标</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依据郑州大都市区和焦作市上位要求，遵循自然资源集约高效利用、城镇化健康有序推进的原则，合理确定武陟县全域保护与发展的总体定位，制定国土空间开发保护目标、战略，综合确定城市性质，落实分解上级规划的管控要求和指标。</w:t>
            </w:r>
          </w:p>
          <w:p>
            <w:pPr>
              <w:spacing w:line="400" w:lineRule="exact"/>
              <w:jc w:val="left"/>
              <w:rPr>
                <w:rFonts w:hint="eastAsia" w:ascii="Times New Roman" w:hAnsi="Times New Roman"/>
                <w:sz w:val="21"/>
                <w:szCs w:val="21"/>
              </w:rPr>
            </w:pPr>
            <w:r>
              <w:rPr>
                <w:rFonts w:hint="eastAsia" w:ascii="Times New Roman" w:hAnsi="Times New Roman"/>
                <w:sz w:val="21"/>
                <w:szCs w:val="21"/>
              </w:rPr>
              <w:t>（4）区域协同发展</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落实郑州大都市区及焦作市总体战略对区域协同发展的要求，提出跨区域衔接策略，加强与周边市具在生态治理、自然与文化资源的开发保护等方面的衔接，在重大产业发展、城镇功能布局、重要基础设施特别是交通及邻避设施等方面的协调。</w:t>
            </w:r>
          </w:p>
          <w:p>
            <w:pPr>
              <w:spacing w:line="400" w:lineRule="exact"/>
              <w:jc w:val="left"/>
              <w:rPr>
                <w:rFonts w:hint="eastAsia" w:ascii="Times New Roman" w:hAnsi="Times New Roman"/>
                <w:sz w:val="21"/>
                <w:szCs w:val="21"/>
              </w:rPr>
            </w:pPr>
            <w:r>
              <w:rPr>
                <w:rFonts w:hint="eastAsia" w:ascii="Times New Roman" w:hAnsi="Times New Roman"/>
                <w:sz w:val="21"/>
                <w:szCs w:val="21"/>
              </w:rPr>
              <w:t>（5）国土空间格局优化</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统筹“山水林田湖草”等保护类要素和城乡、产业、交通等发展类要素布局，体现全域分区差异化发展战略，构建全域一体的国土空间开发保护总体格局，强化绿色空间网络与山水格局，优化城乡居民点格局。划定生态保护、自然保留、永久基本农田保护、城镇开发、农业农村发展等规划基本分区、边界，明确各分区的管控目标、政策导向和准入规则。</w:t>
            </w:r>
          </w:p>
          <w:p>
            <w:pPr>
              <w:spacing w:line="400" w:lineRule="exact"/>
              <w:jc w:val="left"/>
              <w:rPr>
                <w:rFonts w:hint="eastAsia" w:ascii="Times New Roman" w:hAnsi="Times New Roman"/>
                <w:sz w:val="21"/>
                <w:szCs w:val="21"/>
              </w:rPr>
            </w:pPr>
            <w:r>
              <w:rPr>
                <w:rFonts w:hint="eastAsia" w:ascii="Times New Roman" w:hAnsi="Times New Roman"/>
                <w:sz w:val="21"/>
                <w:szCs w:val="21"/>
              </w:rPr>
              <w:t>（6）城镇功能结构优化</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统筹考虑现状用地情况和人口集聚态势，遵循做优增量空间、盘活存量空间、开发地下空间、预留弹性空间的原则，优化城市功能布局，统筹新区与旧区、生活区与生产区、建设空间与生态空间的关系，促进产城融合和职住平衡，优化城市空间结构。完善居住空间、公共服务、绿色空间与游憩体系。</w:t>
            </w:r>
          </w:p>
          <w:p>
            <w:pPr>
              <w:spacing w:line="400" w:lineRule="exact"/>
              <w:jc w:val="left"/>
              <w:rPr>
                <w:rFonts w:hint="eastAsia" w:ascii="Times New Roman" w:hAnsi="Times New Roman"/>
                <w:sz w:val="21"/>
                <w:szCs w:val="21"/>
              </w:rPr>
            </w:pPr>
            <w:r>
              <w:rPr>
                <w:rFonts w:hint="eastAsia" w:ascii="Times New Roman" w:hAnsi="Times New Roman"/>
                <w:sz w:val="21"/>
                <w:szCs w:val="21"/>
              </w:rPr>
              <w:t>（7）乡村振兴发展</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落实国家和省级战略部署，积极推进乡村振兴战略。探索武陟县城乡融合发展体制机制，统筹安排城乡生态、生产、生活空间，缩小城乡差距，促进城乡要素流动。促进一三产融合，推动乡村产业发展。根据乡村地区发展布局，合理优化用地等各类资源的配置，促进形成农村新产业新业态，推动城乡产业的有机融合。</w:t>
            </w:r>
          </w:p>
          <w:p>
            <w:pPr>
              <w:spacing w:line="400" w:lineRule="exact"/>
              <w:jc w:val="left"/>
              <w:rPr>
                <w:rFonts w:hint="eastAsia" w:ascii="Times New Roman" w:hAnsi="Times New Roman"/>
                <w:sz w:val="21"/>
                <w:szCs w:val="21"/>
              </w:rPr>
            </w:pPr>
            <w:r>
              <w:rPr>
                <w:rFonts w:hint="eastAsia" w:ascii="Times New Roman" w:hAnsi="Times New Roman"/>
                <w:sz w:val="21"/>
                <w:szCs w:val="21"/>
              </w:rPr>
              <w:t>（8）土地利用控制</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在市级控制要求的基础上，提出县域土地利用的规模与结构以及乡镇土地利用调控要求。对全域内各类建设用地及山水林田湖草等非建设用地进行统筹安排，确定农用地、城乡建设用地和生态用地等主要用地的约束性和预期性指标。</w:t>
            </w:r>
          </w:p>
          <w:p>
            <w:pPr>
              <w:spacing w:line="400" w:lineRule="exact"/>
              <w:jc w:val="left"/>
              <w:rPr>
                <w:rFonts w:hint="eastAsia" w:ascii="Times New Roman" w:hAnsi="Times New Roman"/>
                <w:sz w:val="21"/>
                <w:szCs w:val="21"/>
              </w:rPr>
            </w:pPr>
            <w:r>
              <w:rPr>
                <w:rFonts w:hint="eastAsia" w:ascii="Times New Roman" w:hAnsi="Times New Roman"/>
                <w:sz w:val="21"/>
                <w:szCs w:val="21"/>
              </w:rPr>
              <w:t>（9）综合交通体系</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落实上位规划及相关专项规划交通系统布局要求，完善综合交通体系发展目标和战略，建立区域一体、城乡协同的综合交通体系，加强综合交通体系和空间布局的协同。构建城乡交通网络体系，完善中心城区交通设施，引导绿色交通出行方式。</w:t>
            </w:r>
          </w:p>
          <w:p>
            <w:pPr>
              <w:spacing w:line="400" w:lineRule="exact"/>
              <w:jc w:val="left"/>
              <w:rPr>
                <w:rFonts w:hint="eastAsia" w:ascii="Times New Roman" w:hAnsi="Times New Roman"/>
                <w:sz w:val="21"/>
                <w:szCs w:val="21"/>
              </w:rPr>
            </w:pPr>
            <w:r>
              <w:rPr>
                <w:rFonts w:hint="eastAsia" w:ascii="Times New Roman" w:hAnsi="Times New Roman"/>
                <w:sz w:val="21"/>
                <w:szCs w:val="21"/>
              </w:rPr>
              <w:t>（10）城市文化与风貌保护</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保护山水形胜、传统格局、历史风貌、历史文化名村、文物古迹、非物质文化遗产，整体保护各类遗产及其依存的历史环境和人文景观，提出具体的保护要求、保护措施。</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确定城市总体风貌定位与城市特色塑造要求，完善城市景观结构，组织城市公共空间系统，划定城镇开发强度分区。划定城市设计重点控制区，明确下位规划编制和开发建设的特殊管控要求。</w:t>
            </w:r>
          </w:p>
          <w:p>
            <w:pPr>
              <w:spacing w:line="400" w:lineRule="exact"/>
              <w:jc w:val="left"/>
              <w:rPr>
                <w:rFonts w:hint="eastAsia" w:ascii="Times New Roman" w:hAnsi="Times New Roman"/>
                <w:sz w:val="21"/>
                <w:szCs w:val="21"/>
              </w:rPr>
            </w:pPr>
            <w:r>
              <w:rPr>
                <w:rFonts w:hint="eastAsia" w:ascii="Times New Roman" w:hAnsi="Times New Roman"/>
                <w:sz w:val="21"/>
                <w:szCs w:val="21"/>
              </w:rPr>
              <w:t>（11）安全防灾与基础设施</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系统分析评估影响本地长远发展的重大灾害风险类型，提出减缓和适应未来灾害的措施。建立综合防灾减灾救灾体系，提出县域供水干线、大型污水处理设施、电力干线、燃气干管等重大市政基础设施的布局要求。在中心城区内，确定各类设施的建设规模、标准、重大设施布局和重要线性工程网络。</w:t>
            </w:r>
          </w:p>
          <w:p>
            <w:pPr>
              <w:spacing w:line="400" w:lineRule="exact"/>
              <w:jc w:val="left"/>
              <w:rPr>
                <w:rFonts w:hint="eastAsia" w:ascii="Times New Roman" w:hAnsi="Times New Roman"/>
                <w:sz w:val="21"/>
                <w:szCs w:val="21"/>
              </w:rPr>
            </w:pPr>
            <w:r>
              <w:rPr>
                <w:rFonts w:hint="eastAsia" w:ascii="Times New Roman" w:hAnsi="Times New Roman"/>
                <w:sz w:val="21"/>
                <w:szCs w:val="21"/>
              </w:rPr>
              <w:t>（12）国土空间生态修复</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针对县域国土空间生态环境问题，确定城乡低效用地利用、城市更新和乡村土地综合整治的目标与布局安排，确定水土流失、水环境治理等各项生态修复任务目标与布局安排，提出国土综合整治和生态修复重点工程的规模、布局和时序。</w:t>
            </w:r>
          </w:p>
          <w:p>
            <w:pPr>
              <w:spacing w:line="400" w:lineRule="exact"/>
              <w:jc w:val="left"/>
              <w:rPr>
                <w:rFonts w:hint="eastAsia" w:ascii="Times New Roman" w:hAnsi="Times New Roman"/>
                <w:sz w:val="21"/>
                <w:szCs w:val="21"/>
              </w:rPr>
            </w:pPr>
            <w:r>
              <w:rPr>
                <w:rFonts w:hint="eastAsia" w:ascii="Times New Roman" w:hAnsi="Times New Roman"/>
                <w:sz w:val="21"/>
                <w:szCs w:val="21"/>
              </w:rPr>
              <w:t>（13）规划实施</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对国土空间的分期实施做出统筹安排，提出分期实施目标和重点任务，明确分期约束性指标、管控边界和管控要求。对近期的国土开发、保护、整治项目及用地安排制定近期实施规划，对近期实施项目库做出统筹安排和行动计划。</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根据国家有关法律法规规定，对规划方案实施后可能造成的环境影响进行评价，提出预防或者减轻不良环境影响的对策措施。</w:t>
            </w:r>
          </w:p>
          <w:p>
            <w:pPr>
              <w:spacing w:line="400" w:lineRule="exact"/>
              <w:jc w:val="left"/>
              <w:rPr>
                <w:rFonts w:hint="eastAsia" w:ascii="Times New Roman" w:hAnsi="Times New Roman"/>
                <w:sz w:val="21"/>
                <w:szCs w:val="21"/>
              </w:rPr>
            </w:pPr>
            <w:r>
              <w:rPr>
                <w:rFonts w:hint="eastAsia" w:ascii="Times New Roman" w:hAnsi="Times New Roman"/>
                <w:sz w:val="21"/>
                <w:szCs w:val="21"/>
              </w:rPr>
              <w:t>4、规划成果</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规划成果包括规划文本、规划图件、规划说明、搭建数据库（不含软件编程）、专题研究报告、其他材料等。规划文本以法条化的格式表述规划结论，包括文本条文、必要的表格。规划图件包含全域、城镇功能控制区的现状图、规划图等。</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 xml:space="preserve">最终提交规划文件纸质成果三十套，含有全部成果的电子文件（光盘）一份。 </w:t>
            </w:r>
          </w:p>
          <w:p>
            <w:pPr>
              <w:spacing w:line="400" w:lineRule="exact"/>
              <w:jc w:val="left"/>
              <w:rPr>
                <w:rFonts w:hint="eastAsia" w:ascii="Times New Roman" w:hAnsi="Times New Roman"/>
                <w:sz w:val="21"/>
                <w:szCs w:val="21"/>
              </w:rPr>
            </w:pPr>
            <w:r>
              <w:rPr>
                <w:rFonts w:hint="eastAsia" w:ascii="Times New Roman" w:hAnsi="Times New Roman"/>
                <w:sz w:val="21"/>
                <w:szCs w:val="21"/>
              </w:rPr>
              <w:t>二、武陟县各乡镇国土空间规划</w:t>
            </w:r>
          </w:p>
          <w:p>
            <w:pPr>
              <w:spacing w:line="400" w:lineRule="exact"/>
              <w:jc w:val="left"/>
              <w:rPr>
                <w:rFonts w:hint="eastAsia" w:ascii="Times New Roman" w:hAnsi="Times New Roman"/>
                <w:sz w:val="21"/>
                <w:szCs w:val="21"/>
              </w:rPr>
            </w:pPr>
            <w:r>
              <w:rPr>
                <w:rFonts w:hint="eastAsia" w:ascii="Times New Roman" w:hAnsi="Times New Roman"/>
                <w:sz w:val="21"/>
                <w:szCs w:val="21"/>
              </w:rPr>
              <w:t xml:space="preserve">1、规划范围 </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本次规划范围为武陟县各乡镇镇域的范围。</w:t>
            </w:r>
          </w:p>
          <w:p>
            <w:pPr>
              <w:spacing w:line="400" w:lineRule="exact"/>
              <w:jc w:val="left"/>
              <w:rPr>
                <w:rFonts w:hint="eastAsia" w:ascii="Times New Roman" w:hAnsi="Times New Roman"/>
                <w:sz w:val="21"/>
                <w:szCs w:val="21"/>
              </w:rPr>
            </w:pPr>
            <w:r>
              <w:rPr>
                <w:rFonts w:hint="eastAsia" w:ascii="Times New Roman" w:hAnsi="Times New Roman"/>
                <w:sz w:val="21"/>
                <w:szCs w:val="21"/>
              </w:rPr>
              <w:t xml:space="preserve">2、规划内容 </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各乡镇国土空间规划是对县级国土空间总体规划的落实与完善，将进一步深化目标定位、国土空间格局、土地用途管制、控制线划定、生态保护修复、乡镇发展布局、支撑体系建设、集中建设区规划、重点建设项目库、规划实施保障等规划内容，服务期内如果国家相关编制标准调整则依据新的编制标准执行。</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（1）国土空间开发保护现状评估、现行土规和城规评估</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（2）目标定位</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（3）国土空间格局优化</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（4）土地用途管制</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（5）控制性划定</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（6）国土空间生态保护修复</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（7）乡镇发展布局</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（8）支撑体系建设</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（9）集中建设区规划</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（10）重点建设项目库</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（11）规划实施</w:t>
            </w:r>
          </w:p>
          <w:p>
            <w:pPr>
              <w:spacing w:line="400" w:lineRule="exact"/>
              <w:jc w:val="left"/>
              <w:rPr>
                <w:rFonts w:hint="eastAsia" w:ascii="Times New Roman" w:hAnsi="Times New Roman"/>
                <w:sz w:val="21"/>
                <w:szCs w:val="21"/>
              </w:rPr>
            </w:pPr>
            <w:r>
              <w:rPr>
                <w:rFonts w:hint="eastAsia" w:ascii="Times New Roman" w:hAnsi="Times New Roman"/>
                <w:sz w:val="21"/>
                <w:szCs w:val="21"/>
              </w:rPr>
              <w:t>3、规划成果</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规划成果包括规划文本、规划图件、规划说明、其他材料等。规划文本以法条化的格式表述规划结论，包括文本条文、必要的表格。</w:t>
            </w:r>
          </w:p>
          <w:p>
            <w:pPr>
              <w:spacing w:line="400" w:lineRule="exact"/>
              <w:jc w:val="left"/>
              <w:rPr>
                <w:rFonts w:hint="eastAsia" w:ascii="Times New Roman" w:hAnsi="Times New Roman"/>
                <w:sz w:val="21"/>
                <w:szCs w:val="21"/>
              </w:rPr>
            </w:pPr>
            <w:r>
              <w:rPr>
                <w:rFonts w:hint="eastAsia" w:ascii="Times New Roman" w:hAnsi="Times New Roman"/>
                <w:sz w:val="21"/>
                <w:szCs w:val="21"/>
              </w:rPr>
              <w:t xml:space="preserve">最终提交规划文件纸质成果十套，含有全部成果的电子文件（光盘）一份。 </w:t>
            </w:r>
          </w:p>
          <w:p>
            <w:pPr>
              <w:spacing w:line="400" w:lineRule="exact"/>
              <w:jc w:val="left"/>
              <w:rPr>
                <w:rFonts w:hint="eastAsia" w:ascii="Times New Roman" w:hAnsi="Times New Roman"/>
                <w:sz w:val="21"/>
                <w:szCs w:val="21"/>
              </w:rPr>
            </w:pPr>
            <w:r>
              <w:rPr>
                <w:rFonts w:hint="eastAsia" w:ascii="Times New Roman" w:hAnsi="Times New Roman"/>
                <w:sz w:val="21"/>
                <w:szCs w:val="21"/>
              </w:rPr>
              <w:t>三、武陟县村庄布点规划专题研究报告</w:t>
            </w:r>
          </w:p>
          <w:p>
            <w:pPr>
              <w:spacing w:line="400" w:lineRule="exact"/>
              <w:jc w:val="left"/>
              <w:rPr>
                <w:rFonts w:hint="eastAsia" w:ascii="Times New Roman" w:hAnsi="Times New Roman"/>
                <w:sz w:val="21"/>
                <w:szCs w:val="21"/>
              </w:rPr>
            </w:pPr>
            <w:r>
              <w:rPr>
                <w:rFonts w:hint="eastAsia" w:ascii="Times New Roman" w:hAnsi="Times New Roman"/>
                <w:sz w:val="21"/>
                <w:szCs w:val="21"/>
              </w:rPr>
              <w:t xml:space="preserve">1、规划范围 </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本次规划范围为武陟县县域，县域版图面积798平方公里，辖5镇6乡4个街道办事处，347个行政村，总人口74万。</w:t>
            </w:r>
          </w:p>
          <w:p>
            <w:pPr>
              <w:spacing w:line="400" w:lineRule="exact"/>
              <w:jc w:val="left"/>
              <w:rPr>
                <w:rFonts w:hint="eastAsia" w:ascii="Times New Roman" w:hAnsi="Times New Roman"/>
                <w:sz w:val="21"/>
                <w:szCs w:val="21"/>
              </w:rPr>
            </w:pPr>
            <w:r>
              <w:rPr>
                <w:rFonts w:hint="eastAsia" w:ascii="Times New Roman" w:hAnsi="Times New Roman"/>
                <w:sz w:val="21"/>
                <w:szCs w:val="21"/>
              </w:rPr>
              <w:t xml:space="preserve">2、规划内容 </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综合评价县域经济社会发展及村庄空间布局，确定县域村庄空间布局和建设发展的战略及目标，提出县域村庄分类标准，确定县域村庄空间布局，协调安排县域性基础设施和公共服务设施，制定近期规划，确定分阶段实施规划的目标；提出实施规划的政策和措施，服务期内如果国家相关编制标准调整则依据新的编制标准执行。</w:t>
            </w:r>
          </w:p>
          <w:p>
            <w:pPr>
              <w:spacing w:line="400" w:lineRule="exact"/>
              <w:jc w:val="left"/>
              <w:rPr>
                <w:rFonts w:hint="eastAsia" w:ascii="Times New Roman" w:hAnsi="Times New Roman"/>
                <w:sz w:val="21"/>
                <w:szCs w:val="21"/>
              </w:rPr>
            </w:pPr>
            <w:r>
              <w:rPr>
                <w:rFonts w:hint="eastAsia" w:ascii="Times New Roman" w:hAnsi="Times New Roman"/>
                <w:sz w:val="21"/>
                <w:szCs w:val="21"/>
              </w:rPr>
              <w:t>3、规划成果</w:t>
            </w:r>
          </w:p>
          <w:p>
            <w:pPr>
              <w:spacing w:line="400" w:lineRule="exact"/>
              <w:ind w:firstLine="420" w:firstLineChars="200"/>
              <w:jc w:val="left"/>
              <w:rPr>
                <w:rFonts w:hint="eastAsia" w:ascii="Times New Roman" w:hAnsi="Times New Roman"/>
                <w:sz w:val="21"/>
                <w:szCs w:val="21"/>
              </w:rPr>
            </w:pPr>
            <w:r>
              <w:rPr>
                <w:rFonts w:hint="eastAsia" w:ascii="Times New Roman" w:hAnsi="Times New Roman"/>
                <w:sz w:val="21"/>
                <w:szCs w:val="21"/>
              </w:rPr>
              <w:t>规划成果包括规划文本、规划图件、规划说明、其他材料等。规划文本以法条化的格式表述规划结论，包括文本条文、必要的表格。</w:t>
            </w:r>
          </w:p>
          <w:p>
            <w:pPr>
              <w:spacing w:line="400" w:lineRule="exact"/>
              <w:ind w:firstLine="420" w:firstLineChars="200"/>
              <w:jc w:val="left"/>
              <w:rPr>
                <w:rFonts w:hint="eastAsia" w:ascii="宋体" w:hAnsi="宋体"/>
                <w:color w:val="000000"/>
                <w:kern w:val="0"/>
                <w:sz w:val="21"/>
                <w:szCs w:val="21"/>
              </w:rPr>
            </w:pPr>
            <w:r>
              <w:rPr>
                <w:rFonts w:hint="eastAsia" w:ascii="Times New Roman" w:hAnsi="Times New Roman"/>
                <w:sz w:val="21"/>
                <w:szCs w:val="21"/>
              </w:rPr>
              <w:t xml:space="preserve">最终提交规划文件纸质成果十套，含有全部成果的电子文件（光盘）一份。 </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rPr>
              <w:t>1项</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rPr>
              <w:t>其他未列明行业</w:t>
            </w:r>
          </w:p>
        </w:tc>
      </w:tr>
    </w:tbl>
    <w:p>
      <w:pPr>
        <w:widowControl/>
        <w:adjustRightInd w:val="0"/>
        <w:spacing w:line="500" w:lineRule="exact"/>
        <w:rPr>
          <w:rFonts w:hint="eastAsia" w:ascii="宋体" w:hAnsi="宋体"/>
          <w:b/>
          <w:kern w:val="0"/>
          <w:sz w:val="21"/>
          <w:szCs w:val="21"/>
        </w:rPr>
      </w:pPr>
      <w:r>
        <w:rPr>
          <w:rFonts w:hint="eastAsia" w:ascii="宋体" w:hAnsi="宋体"/>
          <w:b/>
          <w:kern w:val="0"/>
          <w:sz w:val="21"/>
          <w:szCs w:val="21"/>
        </w:rPr>
        <w:t>四、需要落实的政府采购政策</w:t>
      </w:r>
    </w:p>
    <w:p>
      <w:pPr>
        <w:spacing w:line="500" w:lineRule="exact"/>
        <w:rPr>
          <w:rFonts w:hint="eastAsia" w:ascii="宋体" w:hAnsi="宋体"/>
          <w:b/>
          <w:bCs/>
          <w:sz w:val="21"/>
          <w:szCs w:val="21"/>
        </w:rPr>
      </w:pPr>
      <w:r>
        <w:rPr>
          <w:rFonts w:hint="eastAsia" w:ascii="宋体" w:hAnsi="宋体"/>
          <w:b/>
          <w:bCs/>
          <w:sz w:val="21"/>
          <w:szCs w:val="21"/>
        </w:rPr>
        <w:t>（一）促进中小企业、监狱企业和残疾人福利性单位发展扶持政策</w:t>
      </w:r>
    </w:p>
    <w:p>
      <w:pPr>
        <w:spacing w:line="500" w:lineRule="exact"/>
        <w:rPr>
          <w:rFonts w:hint="eastAsia" w:ascii="宋体" w:hAnsi="宋体"/>
          <w:bCs/>
          <w:sz w:val="21"/>
          <w:szCs w:val="21"/>
        </w:rPr>
      </w:pPr>
      <w:r>
        <w:rPr>
          <w:rFonts w:hint="eastAsia" w:ascii="宋体" w:hAnsi="宋体"/>
          <w:b/>
          <w:bCs/>
          <w:sz w:val="21"/>
          <w:szCs w:val="21"/>
        </w:rPr>
        <w:t>促进中小企业发展扶持政策</w:t>
      </w:r>
      <w:r>
        <w:rPr>
          <w:rFonts w:hint="eastAsia" w:ascii="宋体" w:hAnsi="宋体"/>
          <w:bCs/>
          <w:sz w:val="21"/>
          <w:szCs w:val="21"/>
        </w:rPr>
        <w:t>：</w:t>
      </w:r>
    </w:p>
    <w:p>
      <w:pPr>
        <w:spacing w:line="500" w:lineRule="exact"/>
        <w:ind w:firstLine="420" w:firstLineChars="200"/>
        <w:rPr>
          <w:rFonts w:hint="eastAsia" w:ascii="宋体" w:hAnsi="宋体"/>
          <w:bCs/>
          <w:sz w:val="21"/>
          <w:szCs w:val="21"/>
        </w:rPr>
      </w:pPr>
      <w:r>
        <w:rPr>
          <w:rFonts w:hint="eastAsia" w:ascii="宋体" w:hAnsi="宋体"/>
          <w:bCs/>
          <w:sz w:val="21"/>
          <w:szCs w:val="21"/>
        </w:rPr>
        <w:t>1.中小企业认定：</w:t>
      </w:r>
    </w:p>
    <w:p>
      <w:pPr>
        <w:spacing w:line="500" w:lineRule="exact"/>
        <w:ind w:firstLine="420" w:firstLineChars="200"/>
        <w:rPr>
          <w:rFonts w:hint="eastAsia" w:ascii="宋体" w:hAnsi="宋体"/>
          <w:bCs/>
          <w:sz w:val="21"/>
          <w:szCs w:val="21"/>
        </w:rPr>
      </w:pPr>
      <w:r>
        <w:rPr>
          <w:rFonts w:hint="eastAsia" w:ascii="宋体" w:hAnsi="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00" w:lineRule="exact"/>
        <w:ind w:firstLine="420" w:firstLineChars="200"/>
        <w:rPr>
          <w:rFonts w:hint="eastAsia" w:ascii="宋体" w:hAnsi="宋体"/>
          <w:bCs/>
          <w:sz w:val="21"/>
          <w:szCs w:val="21"/>
        </w:rPr>
      </w:pPr>
      <w:r>
        <w:rPr>
          <w:rFonts w:hint="eastAsia" w:ascii="宋体" w:hAnsi="宋体"/>
          <w:bCs/>
          <w:sz w:val="21"/>
          <w:szCs w:val="21"/>
        </w:rPr>
        <w:t>符合中小企业划分标准的个体工商户，在政府采购活动中视同中小企业。</w:t>
      </w:r>
    </w:p>
    <w:p>
      <w:pPr>
        <w:spacing w:line="500" w:lineRule="exact"/>
        <w:ind w:firstLine="420" w:firstLineChars="200"/>
        <w:rPr>
          <w:rFonts w:hint="eastAsia" w:ascii="宋体" w:hAnsi="宋体"/>
          <w:bCs/>
          <w:sz w:val="21"/>
          <w:szCs w:val="21"/>
        </w:rPr>
      </w:pPr>
      <w:r>
        <w:rPr>
          <w:rFonts w:hint="eastAsia" w:ascii="宋体" w:hAnsi="宋体"/>
          <w:bCs/>
          <w:sz w:val="21"/>
          <w:szCs w:val="21"/>
        </w:rPr>
        <w:t>中小企业划分标准见《关于印发中小企业划型标准规定的通知》（工信部联企业〔2011〕300号）</w:t>
      </w:r>
    </w:p>
    <w:p>
      <w:pPr>
        <w:spacing w:line="500" w:lineRule="exact"/>
        <w:ind w:firstLine="420" w:firstLineChars="200"/>
        <w:rPr>
          <w:rFonts w:hint="eastAsia" w:ascii="宋体" w:hAnsi="宋体"/>
          <w:bCs/>
          <w:sz w:val="21"/>
          <w:szCs w:val="21"/>
        </w:rPr>
      </w:pPr>
      <w:r>
        <w:rPr>
          <w:rFonts w:hint="eastAsia" w:ascii="宋体" w:hAnsi="宋体"/>
          <w:bCs/>
          <w:sz w:val="21"/>
          <w:szCs w:val="21"/>
        </w:rPr>
        <w:t>（2）在货物采购项目中，货物由中小企业制造，即货物由中小企业生产且使用该中小企业商号或者注册商标；</w:t>
      </w:r>
    </w:p>
    <w:p>
      <w:pPr>
        <w:spacing w:line="500" w:lineRule="exact"/>
        <w:ind w:firstLine="420" w:firstLineChars="200"/>
        <w:rPr>
          <w:rFonts w:hint="eastAsia" w:ascii="宋体" w:hAnsi="宋体"/>
          <w:bCs/>
          <w:sz w:val="21"/>
          <w:szCs w:val="21"/>
        </w:rPr>
      </w:pPr>
      <w:r>
        <w:rPr>
          <w:rFonts w:hint="eastAsia" w:ascii="宋体" w:hAnsi="宋体"/>
          <w:bCs/>
          <w:sz w:val="21"/>
          <w:szCs w:val="21"/>
        </w:rPr>
        <w:t>（3）在工程采购项目中，工程由中小企业承建，即工程施工单位为中小企业；</w:t>
      </w:r>
    </w:p>
    <w:p>
      <w:pPr>
        <w:spacing w:line="500" w:lineRule="exact"/>
        <w:ind w:firstLine="420" w:firstLineChars="200"/>
        <w:rPr>
          <w:rFonts w:hint="eastAsia" w:ascii="宋体" w:hAnsi="宋体"/>
          <w:bCs/>
          <w:sz w:val="21"/>
          <w:szCs w:val="21"/>
        </w:rPr>
      </w:pPr>
      <w:r>
        <w:rPr>
          <w:rFonts w:hint="eastAsia" w:ascii="宋体" w:hAnsi="宋体"/>
          <w:bCs/>
          <w:sz w:val="21"/>
          <w:szCs w:val="21"/>
        </w:rPr>
        <w:t>（4）在服务采购项目中，服务由中小企业承接，即提供服务的人员为中小企业依照《中华人民共和国民法典》订立劳动合同的从业人员。</w:t>
      </w:r>
    </w:p>
    <w:p>
      <w:pPr>
        <w:spacing w:line="500" w:lineRule="exact"/>
        <w:ind w:firstLine="420" w:firstLineChars="200"/>
        <w:rPr>
          <w:rFonts w:hint="eastAsia" w:ascii="宋体" w:hAnsi="宋体"/>
          <w:bCs/>
          <w:sz w:val="21"/>
          <w:szCs w:val="21"/>
        </w:rPr>
      </w:pPr>
      <w:r>
        <w:rPr>
          <w:rFonts w:hint="eastAsia" w:ascii="宋体" w:hAnsi="宋体"/>
          <w:bCs/>
          <w:sz w:val="21"/>
          <w:szCs w:val="21"/>
        </w:rPr>
        <w:t>在货物采购项目中，投标人提供的货物既有中小企业制造货物，也有大型企业制造货物的，不享受本招标文件规定的中小企业扶持政策。</w:t>
      </w:r>
    </w:p>
    <w:p>
      <w:pPr>
        <w:spacing w:line="500" w:lineRule="exact"/>
        <w:ind w:firstLine="420" w:firstLineChars="200"/>
        <w:rPr>
          <w:rFonts w:hint="eastAsia" w:ascii="宋体" w:hAnsi="宋体"/>
          <w:bCs/>
          <w:sz w:val="21"/>
          <w:szCs w:val="21"/>
        </w:rPr>
      </w:pPr>
      <w:r>
        <w:rPr>
          <w:rFonts w:hint="eastAsia" w:ascii="宋体" w:hAnsi="宋体"/>
          <w:bCs/>
          <w:sz w:val="21"/>
          <w:szCs w:val="21"/>
        </w:rPr>
        <w:t>以联合体形式参加政府采购活动，联合体各方均为中小企业的，联合体视同中小企业。其中，联合体各方均为小微企业的，联合体视同小微企业。</w:t>
      </w:r>
    </w:p>
    <w:p>
      <w:pPr>
        <w:spacing w:line="500" w:lineRule="exact"/>
        <w:ind w:firstLine="420" w:firstLineChars="200"/>
        <w:rPr>
          <w:rFonts w:hint="eastAsia" w:ascii="宋体" w:hAnsi="宋体"/>
          <w:bCs/>
          <w:sz w:val="21"/>
          <w:szCs w:val="21"/>
        </w:rPr>
      </w:pPr>
      <w:r>
        <w:rPr>
          <w:rFonts w:hint="eastAsia" w:ascii="宋体" w:hAnsi="宋体"/>
          <w:bCs/>
          <w:sz w:val="21"/>
          <w:szCs w:val="21"/>
        </w:rPr>
        <w:t>投标人当按照招标文件规定出具《中小企业声明函》，否则不享受相关扶持政策；</w:t>
      </w:r>
    </w:p>
    <w:p>
      <w:pPr>
        <w:spacing w:line="500" w:lineRule="exact"/>
        <w:rPr>
          <w:rFonts w:hint="eastAsia" w:ascii="宋体" w:hAnsi="宋体"/>
          <w:bCs/>
          <w:sz w:val="21"/>
          <w:szCs w:val="21"/>
        </w:rPr>
      </w:pPr>
      <w:r>
        <w:rPr>
          <w:rFonts w:hint="eastAsia" w:ascii="宋体" w:hAnsi="宋体"/>
          <w:bCs/>
          <w:sz w:val="21"/>
          <w:szCs w:val="21"/>
        </w:rPr>
        <w:t>　　2.根据财库〔2014〕68号《财政部司法部关于政府采购支持监狱企业发展有关问题的通知》，监狱企业视同小微企业。提供由省级以上监狱管理局、戒毒管理局(含新疆生产建设兵团)出具的属于监狱企业的证明文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rPr>
      </w:pPr>
      <w:r>
        <w:rPr>
          <w:rFonts w:hint="eastAsia" w:ascii="宋体" w:hAnsi="宋体"/>
          <w:bCs/>
          <w:sz w:val="21"/>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00" w:lineRule="exact"/>
        <w:ind w:firstLine="422" w:firstLineChars="200"/>
        <w:rPr>
          <w:rFonts w:hint="eastAsia" w:ascii="宋体" w:hAnsi="宋体"/>
          <w:b/>
          <w:sz w:val="21"/>
          <w:szCs w:val="21"/>
        </w:rPr>
      </w:pPr>
      <w:r>
        <w:rPr>
          <w:rFonts w:hint="eastAsia" w:ascii="宋体" w:hAnsi="宋体"/>
          <w:b/>
          <w:sz w:val="21"/>
          <w:szCs w:val="21"/>
        </w:rPr>
        <w:t>投标人同时为小型、微型企业、监狱企业、残疾人福利性单位任两种或以上情况的，评审中只享受一次价格扣除，不重复进行价格扣除。</w:t>
      </w:r>
    </w:p>
    <w:p>
      <w:pPr>
        <w:pStyle w:val="12"/>
        <w:ind w:firstLine="422" w:firstLineChars="200"/>
        <w:rPr>
          <w:rFonts w:hint="eastAsia" w:ascii="宋体" w:hAnsi="宋体"/>
          <w:b/>
          <w:sz w:val="21"/>
          <w:szCs w:val="21"/>
        </w:rPr>
      </w:pPr>
      <w:r>
        <w:rPr>
          <w:rFonts w:hint="eastAsia" w:ascii="宋体" w:hAnsi="宋体"/>
          <w:b/>
          <w:sz w:val="21"/>
          <w:szCs w:val="21"/>
        </w:rPr>
        <w:t>评标委员会根据投标人提供的《中小企业声明函》认定该投标人是否属于小型或微型企业，被认定为小型或微型企业的方可享受价格优惠。</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1ZTAyMDc2MTgwOWQ0NzdlMGMyZjUzZDNiNzY5YmYifQ=="/>
  </w:docVars>
  <w:rsids>
    <w:rsidRoot w:val="00000000"/>
    <w:rsid w:val="36BF3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表格文字"/>
    <w:basedOn w:val="1"/>
    <w:next w:val="3"/>
    <w:qFormat/>
    <w:uiPriority w:val="0"/>
    <w:pPr>
      <w:adjustRightInd w:val="0"/>
      <w:spacing w:line="420" w:lineRule="atLeast"/>
      <w:jc w:val="left"/>
      <w:textAlignment w:val="baseline"/>
    </w:pPr>
    <w:rPr>
      <w:kern w:val="0"/>
      <w:szCs w:val="20"/>
    </w:rPr>
  </w:style>
  <w:style w:type="paragraph" w:styleId="3">
    <w:name w:val="Body Text"/>
    <w:basedOn w:val="1"/>
    <w:next w:val="4"/>
    <w:uiPriority w:val="0"/>
    <w:rPr>
      <w:rFonts w:ascii="Times New Roman" w:hAnsi="Times New Roman" w:eastAsia="楷体_GB2312" w:cs="Times New Roman"/>
      <w:sz w:val="28"/>
      <w:szCs w:val="24"/>
    </w:rPr>
  </w:style>
  <w:style w:type="paragraph" w:customStyle="1" w:styleId="4">
    <w:name w:val="Default"/>
    <w:next w:val="5"/>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
    <w:name w:val="Char Char10 Char Char Char Char"/>
    <w:basedOn w:val="1"/>
    <w:next w:val="6"/>
    <w:qFormat/>
    <w:uiPriority w:val="0"/>
  </w:style>
  <w:style w:type="paragraph" w:customStyle="1" w:styleId="6">
    <w:name w:val="xl87"/>
    <w:basedOn w:val="1"/>
    <w:next w:val="7"/>
    <w:qFormat/>
    <w:uiPriority w:val="0"/>
    <w:pPr>
      <w:widowControl/>
      <w:shd w:val="clear" w:color="FFFFFF" w:fill="FFFFFF"/>
      <w:spacing w:before="280" w:after="280"/>
      <w:jc w:val="right"/>
    </w:pPr>
    <w:rPr>
      <w:rFonts w:ascii="宋体"/>
      <w:sz w:val="24"/>
    </w:rPr>
  </w:style>
  <w:style w:type="paragraph" w:customStyle="1" w:styleId="7">
    <w:name w:val="xl72"/>
    <w:basedOn w:val="1"/>
    <w:next w:val="8"/>
    <w:qFormat/>
    <w:uiPriority w:val="0"/>
    <w:pPr>
      <w:widowControl/>
      <w:shd w:val="clear" w:color="FFFFFF" w:fill="FFFFFF"/>
      <w:spacing w:before="280" w:after="280"/>
      <w:jc w:val="right"/>
    </w:pPr>
    <w:rPr>
      <w:rFonts w:ascii="宋体"/>
      <w:sz w:val="24"/>
    </w:rPr>
  </w:style>
  <w:style w:type="paragraph" w:styleId="8">
    <w:name w:val="Date"/>
    <w:basedOn w:val="1"/>
    <w:next w:val="1"/>
    <w:uiPriority w:val="0"/>
    <w:pPr>
      <w:ind w:left="100" w:leftChars="2500"/>
    </w:pPr>
  </w:style>
  <w:style w:type="paragraph" w:styleId="9">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12">
    <w:name w:val="无间隔1"/>
    <w:basedOn w:val="1"/>
    <w:qFormat/>
    <w:uiPriority w:val="0"/>
    <w:pPr>
      <w:spacing w:line="400" w:lineRule="exact"/>
    </w:pPr>
    <w:rPr>
      <w:rFonts w:eastAsia="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2023-04-18T02:36:31Z</dcterms:created>
  <dc:creator>Administrator</dc:creator>
  <cp:lastModifiedBy>Administrator</cp:lastModifiedBy>
  <dcterms:modified xsi:type="dcterms:W3CDTF">2023-04-18T02:36:48Z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CD458A6E9FEC4EE5882C49C52856D3E2_12</vt:lpwstr>
  </property>
</Properties>
</file>