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</w:rPr>
      </w:pPr>
      <w:bookmarkStart w:id="3" w:name="_GoBack"/>
      <w:bookmarkEnd w:id="3"/>
      <w:bookmarkStart w:id="0" w:name="_Toc27545"/>
      <w:bookmarkStart w:id="1" w:name="_Toc11762"/>
      <w:bookmarkStart w:id="2" w:name="_Toc5513"/>
      <w:r>
        <w:rPr>
          <w:rFonts w:hint="eastAsia" w:ascii="宋体" w:hAnsi="宋体" w:cs="宋体"/>
        </w:rPr>
        <w:t>采购需求</w:t>
      </w:r>
      <w:bookmarkEnd w:id="0"/>
      <w:bookmarkEnd w:id="1"/>
      <w:bookmarkEnd w:id="2"/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一、项目概况</w:t>
      </w:r>
    </w:p>
    <w:p>
      <w:pPr>
        <w:widowControl/>
        <w:adjustRightInd w:val="0"/>
        <w:spacing w:line="360" w:lineRule="auto"/>
        <w:ind w:left="420" w:leftChars="200" w:firstLine="420" w:firstLineChars="200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武陟县2022年小麦绿色高质高效行动项目病虫害统防统治所需飞防服务组织项</w:t>
      </w:r>
      <w:r>
        <w:rPr>
          <w:rFonts w:hint="eastAsia"/>
        </w:rPr>
        <w:t>目。对10万亩小麦绿色高质高效示范区开展重大病虫害统防统治社会化服务，采购22%高氯氟•噻虫 微囊悬浮-悬浮剂1500公斤、30%己唑醇悬浮剂1000公斤、99%磷酸二氢钾20000公斤、飞防助剂1000公斤、飞防服务组织1个。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二、商务要求：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合同履行期限：合同签订后7日历天内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服务地点：武陟县。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 w:ascii="宋体" w:hAnsi="宋体"/>
          <w:szCs w:val="21"/>
        </w:rPr>
        <w:t>付款方式：防治结束后，经验收合格付合同总价的90%，余10%待药效时间内复检后若无质量问题时一次性付清。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质量标准：合格，符合国家或行业相关规定标准和技术要求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质保期：农药和肥料质保期为1年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验收：服务结束后，由采购人组织相关部门人员进行验收、出具验收报告。供应商供货时需提供农药和肥料的具有资质且MA认证的第三方检测机构出具的质量检测报告。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其他要求：无</w:t>
      </w:r>
    </w:p>
    <w:p>
      <w:pPr>
        <w:widowControl/>
        <w:numPr>
          <w:ilvl w:val="0"/>
          <w:numId w:val="2"/>
        </w:numPr>
        <w:adjustRightInd w:val="0"/>
        <w:spacing w:line="360" w:lineRule="auto"/>
        <w:rPr>
          <w:rFonts w:hint="eastAsia"/>
        </w:rPr>
      </w:pPr>
      <w:r>
        <w:rPr>
          <w:rFonts w:hint="eastAsia" w:ascii="宋体" w:hAnsi="宋体"/>
          <w:b/>
          <w:kern w:val="0"/>
          <w:szCs w:val="21"/>
        </w:rPr>
        <w:t>采购内容</w:t>
      </w:r>
    </w:p>
    <w:p>
      <w:pPr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本项目的核心产品为：</w:t>
      </w:r>
      <w:r>
        <w:rPr>
          <w:rFonts w:hint="eastAsia" w:ascii="宋体" w:hAnsi="宋体"/>
          <w:b/>
          <w:bCs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（核心产品仅适用于本项目同一品牌的认定，同一品牌的认定详见供应商须知）</w:t>
      </w:r>
    </w:p>
    <w:tbl>
      <w:tblPr>
        <w:tblStyle w:val="4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895"/>
        <w:gridCol w:w="4889"/>
        <w:gridCol w:w="719"/>
        <w:gridCol w:w="778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标的名称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主要技术参数、性能、配置等要求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单位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数量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飞防服务组织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1、服务内容：采购无人机服务组织，采用植保无人机在小麦中后期，对小麦白粉病、赤霉病、条锈病、蚜虫等重大病虫害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开展植保无人机统防统治和叶面喷肥。喷洒配方为：22%高氯氟·噻虫（22%噻虫·高氯氟）微囊悬浮—悬浮剂15毫升/亩+30%己唑醇10毫升/亩+99%磷酸二氢钾200克/亩+飞防助剂10毫升/亩。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2、技术要求：（1）供应商提供的作业植保无人机数量不得少于50架，载重量10升及以上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（响应性文件中提供购机发票或者租赁合同复印件或扫描件）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，日作业面积不低于2万亩，以保证在规定服务期内完成全部作业任务；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（2）供应商投入的植保无人机操作员不得少于50人，操作人员必须持有有效无人机操作员证，持证上岗；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（响应性文件中提供操作员证书复印件或扫描件）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（3）供应商投入的植保无人机进行的作业须提供作业数据监管平台，作业过程中能够实时监控每架无人机的作业状态(速度、高度、喷幅、流量等)，并在作业结束后向采购人提供相关数据信息；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（4）为达到精准施药的目的，作业无人机必须采用全自主的飞行模式，能够将飞行高度、药液流量、喷药幅度控制在规定范围内，从而保证精准施药，防止重喷漏喷；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（5）供应商在防治作业结束后，需向采购人提供被作业农户签字确认的清册、配药时和作业时的影像资料；拍照时使用水印相机，显示时间、地点。</w:t>
            </w:r>
          </w:p>
          <w:p>
            <w:pPr>
              <w:widowControl/>
              <w:spacing w:line="400" w:lineRule="exact"/>
              <w:jc w:val="left"/>
              <w:rPr>
                <w:rFonts w:eastAsia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6）供应商在指定时间、指定地点完成服务后，要确保所服务的农户在作业清册上签字，所服务的村要在清册上签字盖章，所服务的乡镇要在服务面积汇总表上签字盖章。同时提供无人机田间飞行轨迹等作业原始数据（U盘）来确认服务任务完成。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万亩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农、林、牧、渔业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22%高氯氟•噻虫 微囊悬浮-悬浮剂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22%高氯氟•噻虫 微囊悬浮-悬浮剂或22%噻虫•高氯氟 微囊悬浮-悬浮剂（9.4%高效氯氟氰菊酯，12.6%噻虫嗪）规格为0.5千克/瓶，亩用量15毫升，防治对象有小麦蚜虫，必须在小麦上取得登记；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响应性文件中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需提供农药产品“三证”（农药登记证、农药生产许可证或农药生产批准证、产品标准证）的复印件或扫描件。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公斤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1500</w:t>
            </w:r>
          </w:p>
        </w:tc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30%己唑醇悬浮剂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30%己唑醇悬浮剂规格为 0.5 千克/瓶，亩用量 10 毫升，防治对象有小麦白粉病、赤霉病、锈病，必须在小麦上取得登记；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响应性文件中需提供农药产品“三证”（农药登记证、农药生产许可证或农药生产批准证、产品标准证）的复印件或扫描件。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公斤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1000</w:t>
            </w:r>
          </w:p>
        </w:tc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99%磷酸二氢钾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规格为 1 千克/袋，亩用量 200克；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响应性文件中需提供企业标准证（或质检报告）的复印件或扫描件。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公斤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20000</w:t>
            </w:r>
          </w:p>
        </w:tc>
        <w:tc>
          <w:tcPr>
            <w:tcW w:w="83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飞防助剂</w:t>
            </w:r>
          </w:p>
        </w:tc>
        <w:tc>
          <w:tcPr>
            <w:tcW w:w="4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规格为1千克/瓶，亩用量10毫升；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响应性文件中需提供企业标准证（或质检报告）的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复印件或扫描件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公斤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1000</w:t>
            </w:r>
          </w:p>
        </w:tc>
        <w:tc>
          <w:tcPr>
            <w:tcW w:w="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385737"/>
    <w:multiLevelType w:val="singleLevel"/>
    <w:tmpl w:val="A338573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mMjJhYmExNWM5YjQ5OWI2YTMwNDA5ODRlZWI0NGMifQ=="/>
  </w:docVars>
  <w:rsids>
    <w:rsidRoot w:val="00000000"/>
    <w:rsid w:val="25E167D1"/>
    <w:rsid w:val="528E3FB2"/>
    <w:rsid w:val="5C401CFB"/>
    <w:rsid w:val="5D4908EE"/>
    <w:rsid w:val="67C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1467</Words>
  <Characters>1555</Characters>
  <Lines>0</Lines>
  <Paragraphs>0</Paragraphs>
  <TotalTime>0</TotalTime>
  <ScaleCrop>false</ScaleCrop>
  <LinksUpToDate>false</LinksUpToDate>
  <CharactersWithSpaces>1568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2022-03-16T00:18:00Z</dcterms:created>
  <dc:creator>Administrator</dc:creator>
  <cp:lastModifiedBy>琳琳0111</cp:lastModifiedBy>
  <dcterms:modified xsi:type="dcterms:W3CDTF">2023-04-28T09:50:02Z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67DD022B95214D739076131F40D33943</vt:lpwstr>
  </property>
</Properties>
</file>