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spacing w:line="480" w:lineRule="exact"/>
        <w:ind w:right="-63" w:rightChars="-30"/>
        <w:jc w:val="center"/>
        <w:rPr>
          <w:rFonts w:hint="eastAsia" w:ascii="宋体" w:hAnsi="宋体" w:cs="宋体"/>
          <w:color w:val="auto"/>
        </w:rPr>
      </w:pPr>
      <w:r>
        <w:rPr>
          <w:rFonts w:hint="eastAsia" w:ascii="宋体" w:hAnsi="宋体" w:cs="宋体"/>
          <w:color w:val="auto"/>
        </w:rPr>
        <w:t>采购需求</w:t>
      </w:r>
    </w:p>
    <w:p>
      <w:pPr>
        <w:keepNext w:val="0"/>
        <w:keepLines w:val="0"/>
        <w:pageBreakBefore w:val="0"/>
        <w:widowControl/>
        <w:numPr>
          <w:ilvl w:val="0"/>
          <w:numId w:val="0"/>
        </w:numPr>
        <w:kinsoku/>
        <w:wordWrap/>
        <w:overflowPunct/>
        <w:topLinePunct w:val="0"/>
        <w:autoSpaceDE/>
        <w:autoSpaceDN/>
        <w:bidi w:val="0"/>
        <w:adjustRightInd w:val="0"/>
        <w:snapToGrid/>
        <w:spacing w:line="360" w:lineRule="auto"/>
        <w:ind w:leftChars="0"/>
        <w:textAlignment w:val="auto"/>
        <w:rPr>
          <w:rFonts w:hint="eastAsia" w:ascii="宋体" w:hAnsi="宋体" w:eastAsia="宋体" w:cs="宋体"/>
          <w:b/>
          <w:color w:val="auto"/>
          <w:kern w:val="0"/>
          <w:sz w:val="21"/>
          <w:szCs w:val="21"/>
        </w:rPr>
      </w:pPr>
      <w:r>
        <w:rPr>
          <w:rFonts w:hint="eastAsia" w:ascii="宋体" w:hAnsi="宋体" w:eastAsia="宋体" w:cs="宋体"/>
          <w:b/>
          <w:color w:val="auto"/>
          <w:kern w:val="0"/>
          <w:sz w:val="21"/>
          <w:szCs w:val="21"/>
          <w:lang w:eastAsia="zh-CN"/>
        </w:rPr>
        <w:t>一、</w:t>
      </w:r>
      <w:r>
        <w:rPr>
          <w:rFonts w:hint="eastAsia" w:ascii="宋体" w:hAnsi="宋体" w:eastAsia="宋体" w:cs="宋体"/>
          <w:b/>
          <w:color w:val="auto"/>
          <w:kern w:val="0"/>
          <w:sz w:val="21"/>
          <w:szCs w:val="21"/>
        </w:rPr>
        <w:t>相关说明</w:t>
      </w:r>
    </w:p>
    <w:p>
      <w:pPr>
        <w:keepNext w:val="0"/>
        <w:keepLines w:val="0"/>
        <w:pageBreakBefore w:val="0"/>
        <w:widowControl/>
        <w:numPr>
          <w:ilvl w:val="2"/>
          <w:numId w:val="1"/>
        </w:numPr>
        <w:kinsoku/>
        <w:wordWrap/>
        <w:overflowPunct/>
        <w:topLinePunct w:val="0"/>
        <w:autoSpaceDE/>
        <w:autoSpaceDN/>
        <w:bidi w:val="0"/>
        <w:adjustRightInd w:val="0"/>
        <w:snapToGrid/>
        <w:spacing w:line="360" w:lineRule="auto"/>
        <w:ind w:left="60" w:leftChars="0" w:firstLine="420" w:firstLineChars="0"/>
        <w:jc w:val="left"/>
        <w:textAlignment w:val="auto"/>
        <w:rPr>
          <w:rFonts w:hint="eastAsia" w:ascii="宋体" w:hAnsi="宋体" w:eastAsia="宋体" w:cs="宋体"/>
          <w:color w:val="auto"/>
          <w:kern w:val="0"/>
          <w:sz w:val="21"/>
          <w:szCs w:val="21"/>
        </w:rPr>
      </w:pPr>
      <w:r>
        <w:rPr>
          <w:rFonts w:hint="eastAsia" w:ascii="宋体" w:hAnsi="宋体" w:eastAsia="宋体" w:cs="宋体"/>
          <w:bCs/>
          <w:color w:val="auto"/>
          <w:kern w:val="0"/>
          <w:sz w:val="21"/>
          <w:szCs w:val="21"/>
        </w:rPr>
        <w:t>招标文件中列出的质量技术参数或型号与某产品相同时仅作为投标人选择投标产品时在质量水平上的参考，不强制采购某一特定产品，投标人可提供符合采购需求或更优的产品及方案</w:t>
      </w:r>
      <w:r>
        <w:rPr>
          <w:rFonts w:hint="eastAsia" w:ascii="宋体" w:hAnsi="宋体" w:eastAsia="宋体" w:cs="宋体"/>
          <w:color w:val="auto"/>
          <w:kern w:val="0"/>
          <w:sz w:val="21"/>
          <w:szCs w:val="21"/>
        </w:rPr>
        <w:t>。</w:t>
      </w:r>
    </w:p>
    <w:p>
      <w:pPr>
        <w:keepNext w:val="0"/>
        <w:keepLines w:val="0"/>
        <w:pageBreakBefore w:val="0"/>
        <w:widowControl/>
        <w:numPr>
          <w:ilvl w:val="2"/>
          <w:numId w:val="1"/>
        </w:numPr>
        <w:kinsoku/>
        <w:wordWrap/>
        <w:overflowPunct/>
        <w:topLinePunct w:val="0"/>
        <w:autoSpaceDE/>
        <w:autoSpaceDN/>
        <w:bidi w:val="0"/>
        <w:adjustRightInd w:val="0"/>
        <w:snapToGrid/>
        <w:spacing w:line="360" w:lineRule="auto"/>
        <w:ind w:left="60" w:leftChars="0" w:firstLine="420" w:firstLineChars="0"/>
        <w:jc w:val="left"/>
        <w:textAlignment w:val="auto"/>
        <w:rPr>
          <w:rFonts w:hint="eastAsia" w:ascii="宋体" w:hAnsi="宋体" w:eastAsia="宋体" w:cs="宋体"/>
          <w:bCs/>
          <w:color w:val="auto"/>
          <w:kern w:val="0"/>
          <w:sz w:val="21"/>
          <w:szCs w:val="21"/>
        </w:rPr>
      </w:pPr>
      <w:r>
        <w:rPr>
          <w:rFonts w:hint="eastAsia" w:ascii="宋体" w:hAnsi="宋体" w:eastAsia="宋体" w:cs="宋体"/>
          <w:bCs/>
          <w:color w:val="auto"/>
          <w:kern w:val="0"/>
          <w:sz w:val="21"/>
          <w:szCs w:val="21"/>
        </w:rPr>
        <w:t>本次采购内容如果要求的某些技术标准低于国家标准，均以最新的国家标准为准。招标技术要求中未明确的技术标准也均不得低于国家标准；</w:t>
      </w:r>
    </w:p>
    <w:p>
      <w:pPr>
        <w:keepNext w:val="0"/>
        <w:keepLines w:val="0"/>
        <w:pageBreakBefore w:val="0"/>
        <w:widowControl/>
        <w:numPr>
          <w:ilvl w:val="2"/>
          <w:numId w:val="1"/>
        </w:numPr>
        <w:kinsoku/>
        <w:wordWrap/>
        <w:overflowPunct/>
        <w:topLinePunct w:val="0"/>
        <w:autoSpaceDE/>
        <w:autoSpaceDN/>
        <w:bidi w:val="0"/>
        <w:adjustRightInd w:val="0"/>
        <w:snapToGrid/>
        <w:spacing w:line="360" w:lineRule="auto"/>
        <w:ind w:left="60" w:leftChars="0" w:firstLine="420" w:firstLineChars="0"/>
        <w:jc w:val="left"/>
        <w:textAlignment w:val="auto"/>
        <w:rPr>
          <w:rFonts w:hint="eastAsia" w:ascii="宋体" w:hAnsi="宋体" w:eastAsia="宋体" w:cs="宋体"/>
          <w:bCs/>
          <w:color w:val="auto"/>
          <w:kern w:val="0"/>
          <w:sz w:val="21"/>
          <w:szCs w:val="21"/>
        </w:rPr>
      </w:pPr>
      <w:r>
        <w:rPr>
          <w:rFonts w:hint="eastAsia" w:ascii="宋体" w:hAnsi="宋体" w:eastAsia="宋体" w:cs="宋体"/>
          <w:bCs/>
          <w:color w:val="auto"/>
          <w:kern w:val="0"/>
          <w:sz w:val="21"/>
          <w:szCs w:val="21"/>
        </w:rPr>
        <w:t>本采购项目为交钥匙项目，验收合格前所需的一切费用均包含在报价之中，采购人不承担成交价格以外的任何费用。</w:t>
      </w:r>
    </w:p>
    <w:p>
      <w:pPr>
        <w:keepNext w:val="0"/>
        <w:keepLines w:val="0"/>
        <w:pageBreakBefore w:val="0"/>
        <w:widowControl/>
        <w:numPr>
          <w:ilvl w:val="0"/>
          <w:numId w:val="0"/>
        </w:numPr>
        <w:kinsoku/>
        <w:wordWrap/>
        <w:overflowPunct/>
        <w:topLinePunct w:val="0"/>
        <w:autoSpaceDE/>
        <w:autoSpaceDN/>
        <w:bidi w:val="0"/>
        <w:adjustRightInd w:val="0"/>
        <w:snapToGrid/>
        <w:spacing w:line="360" w:lineRule="auto"/>
        <w:jc w:val="left"/>
        <w:textAlignment w:val="auto"/>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lang w:eastAsia="zh-CN"/>
        </w:rPr>
        <w:t>二</w:t>
      </w:r>
      <w:r>
        <w:rPr>
          <w:rFonts w:hint="eastAsia" w:ascii="宋体" w:hAnsi="宋体" w:eastAsia="宋体" w:cs="宋体"/>
          <w:b/>
          <w:color w:val="auto"/>
          <w:kern w:val="0"/>
          <w:sz w:val="21"/>
          <w:szCs w:val="21"/>
          <w:highlight w:val="none"/>
          <w:lang w:eastAsia="zh-CN"/>
        </w:rPr>
        <w:t>、</w:t>
      </w:r>
      <w:r>
        <w:rPr>
          <w:rFonts w:hint="eastAsia" w:ascii="宋体" w:hAnsi="宋体" w:eastAsia="宋体" w:cs="宋体"/>
          <w:b/>
          <w:color w:val="auto"/>
          <w:kern w:val="0"/>
          <w:sz w:val="21"/>
          <w:szCs w:val="21"/>
          <w:highlight w:val="none"/>
        </w:rPr>
        <w:t xml:space="preserve">商务要求： </w:t>
      </w:r>
    </w:p>
    <w:p>
      <w:pPr>
        <w:keepNext w:val="0"/>
        <w:keepLines w:val="0"/>
        <w:pageBreakBefore w:val="0"/>
        <w:widowControl/>
        <w:kinsoku/>
        <w:wordWrap/>
        <w:overflowPunct/>
        <w:topLinePunct w:val="0"/>
        <w:autoSpaceDE/>
        <w:autoSpaceDN/>
        <w:bidi w:val="0"/>
        <w:snapToGrid/>
        <w:spacing w:line="360" w:lineRule="auto"/>
        <w:ind w:firstLine="420" w:firstLineChars="200"/>
        <w:textAlignment w:val="auto"/>
        <w:rPr>
          <w:rFonts w:hint="eastAsia" w:ascii="宋体" w:hAnsi="宋体" w:eastAsia="宋体" w:cs="宋体"/>
          <w:color w:val="auto"/>
          <w:kern w:val="0"/>
          <w:sz w:val="21"/>
          <w:szCs w:val="21"/>
          <w:highlight w:val="none"/>
          <w:lang w:eastAsia="zh-CN" w:bidi="ar"/>
        </w:rPr>
      </w:pPr>
      <w:r>
        <w:rPr>
          <w:rFonts w:hint="eastAsia" w:ascii="宋体" w:hAnsi="宋体" w:eastAsia="宋体" w:cs="宋体"/>
          <w:color w:val="auto"/>
          <w:kern w:val="0"/>
          <w:sz w:val="21"/>
          <w:szCs w:val="21"/>
          <w:highlight w:val="none"/>
          <w:lang w:eastAsia="zh-CN" w:bidi="ar"/>
        </w:rPr>
        <w:t>1.</w:t>
      </w:r>
      <w:r>
        <w:rPr>
          <w:rFonts w:hint="eastAsia" w:ascii="宋体" w:hAnsi="宋体" w:eastAsia="宋体" w:cs="宋体"/>
          <w:color w:val="auto"/>
          <w:kern w:val="0"/>
          <w:sz w:val="21"/>
          <w:szCs w:val="21"/>
          <w:highlight w:val="none"/>
          <w:lang w:val="en-US" w:eastAsia="zh-CN" w:bidi="ar"/>
        </w:rPr>
        <w:t>合同履行期限</w:t>
      </w:r>
      <w:r>
        <w:rPr>
          <w:rFonts w:hint="eastAsia" w:ascii="宋体" w:hAnsi="宋体" w:eastAsia="宋体" w:cs="宋体"/>
          <w:color w:val="auto"/>
          <w:kern w:val="0"/>
          <w:sz w:val="21"/>
          <w:szCs w:val="21"/>
          <w:highlight w:val="none"/>
          <w:lang w:eastAsia="zh-CN" w:bidi="ar"/>
        </w:rPr>
        <w:t>：</w:t>
      </w:r>
      <w:r>
        <w:rPr>
          <w:rFonts w:hint="eastAsia" w:ascii="宋体" w:hAnsi="宋体" w:eastAsia="宋体" w:cs="宋体"/>
          <w:color w:val="auto"/>
          <w:sz w:val="21"/>
          <w:szCs w:val="21"/>
          <w:highlight w:val="none"/>
        </w:rPr>
        <w:t>合同签订</w:t>
      </w:r>
      <w:r>
        <w:rPr>
          <w:rFonts w:hint="eastAsia" w:ascii="宋体" w:hAnsi="宋体" w:eastAsia="宋体" w:cs="宋体"/>
          <w:color w:val="auto"/>
          <w:sz w:val="21"/>
          <w:szCs w:val="21"/>
          <w:highlight w:val="none"/>
          <w:lang w:val="en-US" w:eastAsia="zh-CN"/>
        </w:rPr>
        <w:t>之日起15日历天</w:t>
      </w:r>
      <w:r>
        <w:rPr>
          <w:rFonts w:hint="eastAsia" w:ascii="宋体" w:hAnsi="宋体" w:eastAsia="宋体" w:cs="宋体"/>
          <w:color w:val="auto"/>
          <w:kern w:val="0"/>
          <w:sz w:val="21"/>
          <w:szCs w:val="21"/>
          <w:highlight w:val="none"/>
          <w:lang w:eastAsia="zh-CN" w:bidi="ar"/>
        </w:rPr>
        <w:t>。</w:t>
      </w:r>
    </w:p>
    <w:p>
      <w:pPr>
        <w:keepNext w:val="0"/>
        <w:keepLines w:val="0"/>
        <w:pageBreakBefore w:val="0"/>
        <w:widowControl/>
        <w:kinsoku/>
        <w:wordWrap/>
        <w:overflowPunct/>
        <w:topLinePunct w:val="0"/>
        <w:autoSpaceDE/>
        <w:autoSpaceDN/>
        <w:bidi w:val="0"/>
        <w:snapToGrid/>
        <w:spacing w:line="360" w:lineRule="auto"/>
        <w:ind w:firstLine="420" w:firstLineChars="200"/>
        <w:textAlignment w:val="auto"/>
        <w:rPr>
          <w:rFonts w:hint="eastAsia" w:ascii="宋体" w:hAnsi="宋体" w:eastAsia="宋体" w:cs="宋体"/>
          <w:color w:val="auto"/>
          <w:kern w:val="0"/>
          <w:sz w:val="21"/>
          <w:szCs w:val="21"/>
          <w:highlight w:val="none"/>
          <w:lang w:eastAsia="zh-CN" w:bidi="ar"/>
        </w:rPr>
      </w:pPr>
      <w:r>
        <w:rPr>
          <w:rFonts w:hint="eastAsia" w:ascii="宋体" w:hAnsi="宋体" w:eastAsia="宋体" w:cs="宋体"/>
          <w:color w:val="auto"/>
          <w:kern w:val="0"/>
          <w:sz w:val="21"/>
          <w:szCs w:val="21"/>
          <w:highlight w:val="none"/>
          <w:lang w:eastAsia="zh-CN" w:bidi="ar"/>
        </w:rPr>
        <w:t>2.供货、</w:t>
      </w:r>
      <w:r>
        <w:rPr>
          <w:rFonts w:hint="eastAsia" w:ascii="宋体" w:hAnsi="宋体" w:eastAsia="宋体" w:cs="宋体"/>
          <w:color w:val="auto"/>
          <w:kern w:val="0"/>
          <w:sz w:val="21"/>
          <w:szCs w:val="21"/>
          <w:highlight w:val="none"/>
          <w:lang w:val="en-US" w:eastAsia="zh-CN" w:bidi="ar"/>
        </w:rPr>
        <w:t>安装</w:t>
      </w:r>
      <w:r>
        <w:rPr>
          <w:rFonts w:hint="eastAsia" w:ascii="宋体" w:hAnsi="宋体" w:eastAsia="宋体" w:cs="宋体"/>
          <w:color w:val="auto"/>
          <w:kern w:val="0"/>
          <w:sz w:val="21"/>
          <w:szCs w:val="21"/>
          <w:highlight w:val="none"/>
          <w:lang w:eastAsia="zh-CN" w:bidi="ar"/>
        </w:rPr>
        <w:t>（</w:t>
      </w:r>
      <w:r>
        <w:rPr>
          <w:rFonts w:hint="eastAsia" w:ascii="宋体" w:hAnsi="宋体" w:eastAsia="宋体" w:cs="宋体"/>
          <w:color w:val="auto"/>
          <w:kern w:val="0"/>
          <w:sz w:val="21"/>
          <w:szCs w:val="21"/>
          <w:highlight w:val="none"/>
          <w:lang w:val="en-US" w:eastAsia="zh-CN" w:bidi="ar"/>
        </w:rPr>
        <w:t>服务</w:t>
      </w:r>
      <w:r>
        <w:rPr>
          <w:rFonts w:hint="eastAsia" w:ascii="宋体" w:hAnsi="宋体" w:eastAsia="宋体" w:cs="宋体"/>
          <w:color w:val="auto"/>
          <w:kern w:val="0"/>
          <w:sz w:val="21"/>
          <w:szCs w:val="21"/>
          <w:highlight w:val="none"/>
          <w:lang w:eastAsia="zh-CN" w:bidi="ar"/>
        </w:rPr>
        <w:t>）地点：</w:t>
      </w:r>
      <w:r>
        <w:rPr>
          <w:rFonts w:hint="eastAsia" w:ascii="宋体" w:hAnsi="宋体" w:eastAsia="宋体" w:cs="宋体"/>
          <w:color w:val="auto"/>
          <w:kern w:val="0"/>
          <w:sz w:val="21"/>
          <w:szCs w:val="21"/>
          <w:highlight w:val="none"/>
          <w:lang w:val="en-US" w:eastAsia="zh-CN" w:bidi="ar"/>
        </w:rPr>
        <w:t>武陟县区域内</w:t>
      </w:r>
      <w:r>
        <w:rPr>
          <w:rFonts w:hint="eastAsia" w:ascii="宋体" w:hAnsi="宋体" w:eastAsia="宋体" w:cs="宋体"/>
          <w:color w:val="auto"/>
          <w:kern w:val="0"/>
          <w:sz w:val="21"/>
          <w:szCs w:val="21"/>
          <w:highlight w:val="none"/>
          <w:lang w:eastAsia="zh-CN" w:bidi="ar"/>
        </w:rPr>
        <w:t>。</w:t>
      </w:r>
    </w:p>
    <w:p>
      <w:pPr>
        <w:keepNext w:val="0"/>
        <w:keepLines w:val="0"/>
        <w:pageBreakBefore w:val="0"/>
        <w:widowControl/>
        <w:kinsoku/>
        <w:wordWrap/>
        <w:overflowPunct/>
        <w:topLinePunct w:val="0"/>
        <w:autoSpaceDE/>
        <w:autoSpaceDN/>
        <w:bidi w:val="0"/>
        <w:snapToGrid/>
        <w:spacing w:line="360" w:lineRule="auto"/>
        <w:ind w:firstLine="420" w:firstLineChars="200"/>
        <w:textAlignment w:val="auto"/>
        <w:rPr>
          <w:rFonts w:hint="eastAsia" w:ascii="宋体" w:hAnsi="宋体" w:eastAsia="宋体" w:cs="宋体"/>
          <w:color w:val="auto"/>
          <w:kern w:val="0"/>
          <w:sz w:val="21"/>
          <w:szCs w:val="21"/>
          <w:lang w:eastAsia="zh-CN" w:bidi="ar"/>
        </w:rPr>
      </w:pPr>
      <w:r>
        <w:rPr>
          <w:rFonts w:hint="eastAsia" w:ascii="宋体" w:hAnsi="宋体" w:eastAsia="宋体" w:cs="宋体"/>
          <w:color w:val="auto"/>
          <w:kern w:val="0"/>
          <w:sz w:val="21"/>
          <w:szCs w:val="21"/>
          <w:lang w:eastAsia="zh-CN" w:bidi="ar"/>
        </w:rPr>
        <w:t>3.质量标准：符合国家现行及行业标准。</w:t>
      </w:r>
    </w:p>
    <w:p>
      <w:pPr>
        <w:keepNext w:val="0"/>
        <w:keepLines w:val="0"/>
        <w:pageBreakBefore w:val="0"/>
        <w:widowControl/>
        <w:kinsoku/>
        <w:wordWrap/>
        <w:overflowPunct/>
        <w:topLinePunct w:val="0"/>
        <w:autoSpaceDE/>
        <w:autoSpaceDN/>
        <w:bidi w:val="0"/>
        <w:snapToGrid/>
        <w:spacing w:line="360" w:lineRule="auto"/>
        <w:ind w:firstLine="420" w:firstLineChars="200"/>
        <w:textAlignment w:val="auto"/>
        <w:rPr>
          <w:rFonts w:hint="eastAsia" w:ascii="宋体" w:hAnsi="宋体" w:eastAsia="宋体" w:cs="宋体"/>
          <w:color w:val="auto"/>
          <w:kern w:val="0"/>
          <w:sz w:val="21"/>
          <w:szCs w:val="21"/>
          <w:lang w:eastAsia="zh-CN" w:bidi="ar"/>
        </w:rPr>
      </w:pPr>
      <w:r>
        <w:rPr>
          <w:rFonts w:hint="eastAsia" w:ascii="宋体" w:hAnsi="宋体" w:eastAsia="宋体" w:cs="宋体"/>
          <w:color w:val="auto"/>
          <w:kern w:val="0"/>
          <w:sz w:val="21"/>
          <w:szCs w:val="21"/>
          <w:lang w:eastAsia="zh-CN" w:bidi="ar"/>
        </w:rPr>
        <w:t>4.质量保证期：</w:t>
      </w:r>
      <w:r>
        <w:rPr>
          <w:rFonts w:hint="eastAsia" w:ascii="宋体" w:hAnsi="宋体" w:eastAsia="宋体" w:cs="宋体"/>
          <w:color w:val="auto"/>
          <w:kern w:val="0"/>
          <w:sz w:val="21"/>
          <w:szCs w:val="21"/>
          <w:lang w:val="en-US" w:eastAsia="zh-CN" w:bidi="ar"/>
        </w:rPr>
        <w:t>三年</w:t>
      </w:r>
      <w:r>
        <w:rPr>
          <w:rFonts w:hint="eastAsia" w:ascii="宋体" w:hAnsi="宋体" w:eastAsia="宋体" w:cs="宋体"/>
          <w:color w:val="auto"/>
          <w:kern w:val="0"/>
          <w:sz w:val="21"/>
          <w:szCs w:val="21"/>
          <w:lang w:eastAsia="zh-CN" w:bidi="ar"/>
        </w:rPr>
        <w:t>。</w:t>
      </w:r>
    </w:p>
    <w:p>
      <w:pPr>
        <w:keepNext w:val="0"/>
        <w:keepLines w:val="0"/>
        <w:pageBreakBefore w:val="0"/>
        <w:widowControl/>
        <w:kinsoku/>
        <w:wordWrap/>
        <w:overflowPunct/>
        <w:topLinePunct w:val="0"/>
        <w:autoSpaceDE/>
        <w:autoSpaceDN/>
        <w:bidi w:val="0"/>
        <w:snapToGrid/>
        <w:spacing w:line="360" w:lineRule="auto"/>
        <w:ind w:firstLine="420" w:firstLineChars="200"/>
        <w:textAlignment w:val="auto"/>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eastAsia="zh-CN" w:bidi="ar"/>
        </w:rPr>
        <w:t>5.付款方式：</w:t>
      </w:r>
      <w:r>
        <w:rPr>
          <w:rFonts w:hint="eastAsia" w:ascii="宋体" w:hAnsi="宋体" w:eastAsia="宋体" w:cs="宋体"/>
          <w:color w:val="auto"/>
          <w:kern w:val="0"/>
          <w:sz w:val="21"/>
          <w:szCs w:val="21"/>
          <w:lang w:val="en-US" w:eastAsia="zh-CN" w:bidi="ar"/>
        </w:rPr>
        <w:t>全部供货、安装完毕，经第三方验收（验收所需费用由中标人承担）合格后付合同款95%，剩余5%一年后一次性付清。</w:t>
      </w:r>
    </w:p>
    <w:p>
      <w:pPr>
        <w:widowControl/>
        <w:spacing w:line="360" w:lineRule="auto"/>
        <w:ind w:firstLine="420" w:firstLineChars="200"/>
        <w:rPr>
          <w:rFonts w:hint="default" w:ascii="宋体" w:hAnsi="宋体"/>
          <w:color w:val="auto"/>
          <w:kern w:val="0"/>
          <w:sz w:val="21"/>
          <w:szCs w:val="21"/>
          <w:lang w:val="en-US" w:eastAsia="zh-CN" w:bidi="ar"/>
        </w:rPr>
      </w:pPr>
      <w:r>
        <w:rPr>
          <w:rFonts w:hint="eastAsia" w:eastAsia="宋体" w:cs="宋体"/>
          <w:color w:val="auto"/>
          <w:kern w:val="0"/>
          <w:sz w:val="21"/>
          <w:szCs w:val="21"/>
          <w:lang w:val="en-US" w:eastAsia="zh-CN" w:bidi="ar"/>
        </w:rPr>
        <w:t>6</w:t>
      </w:r>
      <w:r>
        <w:rPr>
          <w:rFonts w:hint="eastAsia" w:ascii="宋体" w:hAnsi="宋体"/>
          <w:color w:val="auto"/>
          <w:kern w:val="0"/>
          <w:sz w:val="21"/>
          <w:szCs w:val="21"/>
          <w:lang w:val="en-US" w:eastAsia="zh-CN" w:bidi="ar"/>
        </w:rPr>
        <w:t>.商品包装要求：</w:t>
      </w:r>
    </w:p>
    <w:p>
      <w:pPr>
        <w:widowControl/>
        <w:spacing w:line="360" w:lineRule="auto"/>
        <w:ind w:firstLine="420" w:firstLineChars="200"/>
        <w:rPr>
          <w:rFonts w:hint="eastAsia" w:ascii="宋体" w:hAnsi="宋体"/>
          <w:color w:val="auto"/>
          <w:kern w:val="0"/>
          <w:sz w:val="21"/>
          <w:szCs w:val="21"/>
          <w:lang w:bidi="ar"/>
        </w:rPr>
      </w:pPr>
      <w:r>
        <w:rPr>
          <w:rFonts w:hint="eastAsia" w:ascii="宋体" w:hAnsi="宋体"/>
          <w:color w:val="auto"/>
          <w:kern w:val="0"/>
          <w:sz w:val="21"/>
          <w:szCs w:val="21"/>
          <w:lang w:val="en-US" w:eastAsia="zh-CN" w:bidi="ar"/>
        </w:rPr>
        <w:t>6</w:t>
      </w:r>
      <w:r>
        <w:rPr>
          <w:rFonts w:hint="eastAsia" w:ascii="宋体" w:hAnsi="宋体"/>
          <w:color w:val="auto"/>
          <w:kern w:val="0"/>
          <w:sz w:val="21"/>
          <w:szCs w:val="21"/>
          <w:lang w:bidi="ar"/>
        </w:rPr>
        <w:t xml:space="preserve">.1适用范围 </w:t>
      </w:r>
    </w:p>
    <w:p>
      <w:pPr>
        <w:widowControl/>
        <w:spacing w:line="360" w:lineRule="auto"/>
        <w:ind w:firstLine="420" w:firstLineChars="200"/>
        <w:rPr>
          <w:rFonts w:hint="eastAsia" w:ascii="宋体" w:hAnsi="宋体"/>
          <w:color w:val="auto"/>
          <w:kern w:val="0"/>
          <w:sz w:val="21"/>
          <w:szCs w:val="21"/>
          <w:lang w:bidi="ar"/>
        </w:rPr>
      </w:pPr>
      <w:r>
        <w:rPr>
          <w:rFonts w:hint="eastAsia" w:ascii="宋体" w:hAnsi="宋体"/>
          <w:color w:val="auto"/>
          <w:kern w:val="0"/>
          <w:sz w:val="21"/>
          <w:szCs w:val="21"/>
          <w:lang w:bidi="ar"/>
        </w:rPr>
        <w:t xml:space="preserve">本标准规定了商品使用的塑料、纸质、木质等包装材料的环保要求。 </w:t>
      </w:r>
    </w:p>
    <w:p>
      <w:pPr>
        <w:widowControl/>
        <w:spacing w:line="360" w:lineRule="auto"/>
        <w:ind w:firstLine="420" w:firstLineChars="200"/>
        <w:rPr>
          <w:rFonts w:hint="eastAsia" w:ascii="宋体" w:hAnsi="宋体"/>
          <w:color w:val="auto"/>
          <w:sz w:val="21"/>
          <w:szCs w:val="21"/>
        </w:rPr>
      </w:pPr>
      <w:r>
        <w:rPr>
          <w:rFonts w:hint="eastAsia" w:ascii="宋体" w:hAnsi="宋体"/>
          <w:color w:val="auto"/>
          <w:kern w:val="0"/>
          <w:sz w:val="21"/>
          <w:szCs w:val="21"/>
          <w:lang w:val="en-US" w:eastAsia="zh-CN" w:bidi="ar"/>
        </w:rPr>
        <w:t>6</w:t>
      </w:r>
      <w:r>
        <w:rPr>
          <w:rFonts w:hint="eastAsia" w:ascii="宋体" w:hAnsi="宋体"/>
          <w:color w:val="auto"/>
          <w:kern w:val="0"/>
          <w:sz w:val="21"/>
          <w:szCs w:val="21"/>
          <w:lang w:bidi="ar"/>
        </w:rPr>
        <w:t xml:space="preserve">.2商品包装环保要求 </w:t>
      </w:r>
    </w:p>
    <w:p>
      <w:pPr>
        <w:widowControl/>
        <w:spacing w:line="360" w:lineRule="auto"/>
        <w:ind w:firstLine="420" w:firstLineChars="200"/>
        <w:rPr>
          <w:rFonts w:hint="eastAsia" w:ascii="宋体" w:hAnsi="宋体"/>
          <w:color w:val="auto"/>
          <w:sz w:val="21"/>
          <w:szCs w:val="21"/>
        </w:rPr>
      </w:pPr>
      <w:r>
        <w:rPr>
          <w:rFonts w:hint="eastAsia" w:ascii="宋体" w:hAnsi="宋体"/>
          <w:color w:val="auto"/>
          <w:kern w:val="0"/>
          <w:sz w:val="21"/>
          <w:szCs w:val="21"/>
          <w:lang w:bidi="ar"/>
        </w:rPr>
        <w:t xml:space="preserve">（1）商品包装层数不得超过 3 层，空隙率不大于 40%； </w:t>
      </w:r>
    </w:p>
    <w:p>
      <w:pPr>
        <w:widowControl/>
        <w:spacing w:line="360" w:lineRule="auto"/>
        <w:ind w:firstLine="420" w:firstLineChars="200"/>
        <w:rPr>
          <w:rFonts w:hint="eastAsia" w:ascii="宋体" w:hAnsi="宋体"/>
          <w:color w:val="auto"/>
          <w:sz w:val="21"/>
          <w:szCs w:val="21"/>
        </w:rPr>
      </w:pPr>
      <w:r>
        <w:rPr>
          <w:rFonts w:hint="eastAsia" w:ascii="宋体" w:hAnsi="宋体"/>
          <w:color w:val="auto"/>
          <w:kern w:val="0"/>
          <w:sz w:val="21"/>
          <w:szCs w:val="21"/>
          <w:lang w:bidi="ar"/>
        </w:rPr>
        <w:t xml:space="preserve">（2）商品包装尽可能使用单一材质的包装材料，如因功能需求必需使用不同材质，不同材质间应便于分离； </w:t>
      </w:r>
    </w:p>
    <w:p>
      <w:pPr>
        <w:widowControl/>
        <w:spacing w:line="360" w:lineRule="auto"/>
        <w:ind w:firstLine="420" w:firstLineChars="200"/>
        <w:rPr>
          <w:rFonts w:hint="eastAsia" w:ascii="宋体" w:hAnsi="宋体"/>
          <w:color w:val="auto"/>
          <w:sz w:val="21"/>
          <w:szCs w:val="21"/>
        </w:rPr>
      </w:pPr>
      <w:r>
        <w:rPr>
          <w:rFonts w:hint="eastAsia" w:ascii="宋体" w:hAnsi="宋体"/>
          <w:color w:val="auto"/>
          <w:kern w:val="0"/>
          <w:sz w:val="21"/>
          <w:szCs w:val="21"/>
          <w:lang w:bidi="ar"/>
        </w:rPr>
        <w:t xml:space="preserve">（3）商品包装中铅、汞、镉、六价铬的总含量应不大于100mg/kg； </w:t>
      </w:r>
    </w:p>
    <w:p>
      <w:pPr>
        <w:widowControl/>
        <w:spacing w:line="360" w:lineRule="auto"/>
        <w:ind w:firstLine="420" w:firstLineChars="200"/>
        <w:rPr>
          <w:rFonts w:hint="eastAsia" w:ascii="宋体" w:hAnsi="宋体"/>
          <w:color w:val="auto"/>
          <w:sz w:val="21"/>
          <w:szCs w:val="21"/>
        </w:rPr>
      </w:pPr>
      <w:r>
        <w:rPr>
          <w:rFonts w:hint="eastAsia" w:ascii="宋体" w:hAnsi="宋体"/>
          <w:color w:val="auto"/>
          <w:kern w:val="0"/>
          <w:sz w:val="21"/>
          <w:szCs w:val="21"/>
          <w:lang w:bidi="ar"/>
        </w:rPr>
        <w:t xml:space="preserve">（4）商品包装印刷使用的油墨中挥发性有机化合物(VOCs)含量应不大于 5%（以重量计）； </w:t>
      </w:r>
    </w:p>
    <w:p>
      <w:pPr>
        <w:widowControl/>
        <w:spacing w:line="360" w:lineRule="auto"/>
        <w:ind w:firstLine="420" w:firstLineChars="200"/>
        <w:rPr>
          <w:rFonts w:hint="eastAsia" w:ascii="宋体" w:hAnsi="宋体"/>
          <w:color w:val="auto"/>
          <w:sz w:val="21"/>
          <w:szCs w:val="21"/>
        </w:rPr>
      </w:pPr>
      <w:r>
        <w:rPr>
          <w:rFonts w:hint="eastAsia" w:ascii="宋体" w:hAnsi="宋体"/>
          <w:color w:val="auto"/>
          <w:kern w:val="0"/>
          <w:sz w:val="21"/>
          <w:szCs w:val="21"/>
          <w:lang w:bidi="ar"/>
        </w:rPr>
        <w:t xml:space="preserve">（5）塑料材质商品包装上呈现的印刷颜色不得超过6色； </w:t>
      </w:r>
    </w:p>
    <w:p>
      <w:pPr>
        <w:widowControl/>
        <w:spacing w:line="360" w:lineRule="auto"/>
        <w:ind w:firstLine="420" w:firstLineChars="200"/>
        <w:rPr>
          <w:rFonts w:hint="eastAsia" w:ascii="宋体" w:hAnsi="宋体"/>
          <w:color w:val="auto"/>
          <w:sz w:val="21"/>
          <w:szCs w:val="21"/>
        </w:rPr>
      </w:pPr>
      <w:r>
        <w:rPr>
          <w:rFonts w:hint="eastAsia" w:ascii="宋体" w:hAnsi="宋体"/>
          <w:color w:val="auto"/>
          <w:kern w:val="0"/>
          <w:sz w:val="21"/>
          <w:szCs w:val="21"/>
          <w:lang w:bidi="ar"/>
        </w:rPr>
        <w:t xml:space="preserve">（6）纸质商品包装应使用75%以上的可再生纤维原料生产； </w:t>
      </w:r>
    </w:p>
    <w:p>
      <w:pPr>
        <w:widowControl/>
        <w:spacing w:line="360" w:lineRule="auto"/>
        <w:ind w:firstLine="420" w:firstLineChars="200"/>
        <w:rPr>
          <w:rFonts w:hint="eastAsia" w:ascii="宋体" w:hAnsi="宋体" w:eastAsia="宋体"/>
          <w:color w:val="auto"/>
          <w:kern w:val="0"/>
          <w:sz w:val="21"/>
          <w:szCs w:val="21"/>
          <w:lang w:bidi="ar"/>
        </w:rPr>
      </w:pPr>
      <w:r>
        <w:rPr>
          <w:rFonts w:hint="eastAsia" w:ascii="宋体" w:hAnsi="宋体" w:eastAsia="宋体"/>
          <w:color w:val="auto"/>
          <w:kern w:val="0"/>
          <w:sz w:val="21"/>
          <w:szCs w:val="21"/>
          <w:lang w:bidi="ar"/>
        </w:rPr>
        <w:t>（7）木质商品包装的原料应来源于可持续性森林。</w:t>
      </w:r>
    </w:p>
    <w:p>
      <w:pPr>
        <w:widowControl/>
        <w:adjustRightInd w:val="0"/>
        <w:spacing w:line="360" w:lineRule="auto"/>
        <w:rPr>
          <w:rFonts w:hint="eastAsia" w:ascii="宋体" w:hAnsi="宋体"/>
          <w:b/>
          <w:color w:val="auto"/>
          <w:kern w:val="0"/>
          <w:sz w:val="21"/>
          <w:szCs w:val="21"/>
        </w:rPr>
      </w:pPr>
      <w:r>
        <w:rPr>
          <w:rFonts w:hint="eastAsia" w:ascii="宋体" w:hAnsi="宋体"/>
          <w:b/>
          <w:color w:val="auto"/>
          <w:kern w:val="0"/>
          <w:sz w:val="21"/>
          <w:szCs w:val="21"/>
        </w:rPr>
        <w:t>三、其他要求：</w:t>
      </w:r>
    </w:p>
    <w:p>
      <w:pPr>
        <w:widowControl/>
        <w:spacing w:line="360" w:lineRule="auto"/>
        <w:ind w:firstLine="420" w:firstLineChars="200"/>
        <w:rPr>
          <w:rFonts w:hint="eastAsia" w:ascii="宋体" w:hAnsi="宋体" w:eastAsia="宋体" w:cs="宋体"/>
          <w:color w:val="auto"/>
          <w:kern w:val="0"/>
          <w:sz w:val="21"/>
          <w:szCs w:val="21"/>
          <w:lang w:eastAsia="zh-CN" w:bidi="ar"/>
        </w:rPr>
      </w:pPr>
      <w:r>
        <w:rPr>
          <w:rFonts w:hint="eastAsia" w:ascii="宋体" w:hAnsi="宋体" w:eastAsia="宋体" w:cs="宋体"/>
          <w:color w:val="auto"/>
          <w:kern w:val="0"/>
          <w:sz w:val="21"/>
          <w:szCs w:val="21"/>
          <w:lang w:eastAsia="zh-CN" w:bidi="ar"/>
        </w:rPr>
        <w:t>售后服务要求：</w:t>
      </w:r>
    </w:p>
    <w:p>
      <w:pPr>
        <w:widowControl/>
        <w:spacing w:line="360" w:lineRule="auto"/>
        <w:ind w:firstLine="420" w:firstLineChars="200"/>
        <w:rPr>
          <w:rFonts w:hint="eastAsia" w:ascii="宋体" w:hAnsi="宋体" w:eastAsia="宋体" w:cs="宋体"/>
          <w:color w:val="auto"/>
          <w:kern w:val="0"/>
          <w:sz w:val="21"/>
          <w:szCs w:val="21"/>
          <w:lang w:eastAsia="zh-CN" w:bidi="ar"/>
        </w:rPr>
      </w:pPr>
      <w:r>
        <w:rPr>
          <w:rFonts w:hint="eastAsia" w:ascii="宋体" w:hAnsi="宋体" w:eastAsia="宋体" w:cs="宋体"/>
          <w:color w:val="auto"/>
          <w:kern w:val="0"/>
          <w:sz w:val="21"/>
          <w:szCs w:val="21"/>
          <w:lang w:val="en-US" w:eastAsia="zh-CN" w:bidi="ar"/>
        </w:rPr>
        <w:t>1.</w:t>
      </w:r>
      <w:r>
        <w:rPr>
          <w:rFonts w:hint="eastAsia" w:ascii="宋体" w:hAnsi="宋体" w:eastAsia="宋体" w:cs="宋体"/>
          <w:color w:val="auto"/>
          <w:kern w:val="0"/>
          <w:sz w:val="21"/>
          <w:szCs w:val="21"/>
          <w:lang w:eastAsia="zh-CN" w:bidi="ar"/>
        </w:rPr>
        <w:t>故障响应时间：7×24×365全年实施故障响应，接到故障通知后2小时内响应，24小时内到达现场维修并解决问题。</w:t>
      </w:r>
    </w:p>
    <w:p>
      <w:pPr>
        <w:widowControl/>
        <w:spacing w:line="360" w:lineRule="auto"/>
        <w:ind w:firstLine="420" w:firstLineChars="200"/>
        <w:rPr>
          <w:rFonts w:hint="eastAsia" w:ascii="宋体" w:hAnsi="宋体" w:eastAsia="宋体" w:cs="宋体"/>
          <w:color w:val="auto"/>
          <w:kern w:val="0"/>
          <w:sz w:val="21"/>
          <w:szCs w:val="21"/>
          <w:lang w:eastAsia="zh-CN" w:bidi="ar"/>
        </w:rPr>
      </w:pPr>
      <w:r>
        <w:rPr>
          <w:rFonts w:hint="eastAsia" w:ascii="宋体" w:hAnsi="宋体" w:eastAsia="宋体" w:cs="宋体"/>
          <w:color w:val="auto"/>
          <w:kern w:val="0"/>
          <w:sz w:val="21"/>
          <w:szCs w:val="21"/>
          <w:lang w:val="en-US" w:eastAsia="zh-CN" w:bidi="ar"/>
        </w:rPr>
        <w:t>2.</w:t>
      </w:r>
      <w:r>
        <w:rPr>
          <w:rFonts w:hint="eastAsia" w:ascii="宋体" w:hAnsi="宋体" w:eastAsia="宋体" w:cs="宋体"/>
          <w:color w:val="auto"/>
          <w:kern w:val="0"/>
          <w:sz w:val="21"/>
          <w:szCs w:val="21"/>
          <w:lang w:eastAsia="zh-CN" w:bidi="ar"/>
        </w:rPr>
        <w:t>产品质量保证期从产品验收合格之日起计算，易损件及消耗品不在质保范围内。在质保期内，维修、保养、配件供应(消耗品除外)免费。</w:t>
      </w:r>
    </w:p>
    <w:p>
      <w:pPr>
        <w:widowControl/>
        <w:spacing w:line="360" w:lineRule="auto"/>
        <w:ind w:firstLine="420" w:firstLineChars="200"/>
        <w:rPr>
          <w:rFonts w:hint="eastAsia" w:ascii="宋体" w:hAnsi="宋体" w:eastAsia="宋体" w:cs="宋体"/>
          <w:color w:val="auto"/>
          <w:kern w:val="0"/>
          <w:sz w:val="21"/>
          <w:szCs w:val="21"/>
          <w:lang w:eastAsia="zh-CN" w:bidi="ar"/>
        </w:rPr>
      </w:pPr>
      <w:r>
        <w:rPr>
          <w:rFonts w:hint="eastAsia" w:ascii="宋体" w:hAnsi="宋体" w:eastAsia="宋体" w:cs="宋体"/>
          <w:color w:val="auto"/>
          <w:kern w:val="0"/>
          <w:sz w:val="21"/>
          <w:szCs w:val="21"/>
          <w:lang w:val="en-US" w:eastAsia="zh-CN" w:bidi="ar"/>
        </w:rPr>
        <w:t>3.供应商</w:t>
      </w:r>
      <w:r>
        <w:rPr>
          <w:rFonts w:hint="eastAsia" w:ascii="宋体" w:hAnsi="宋体" w:eastAsia="宋体" w:cs="宋体"/>
          <w:color w:val="auto"/>
          <w:kern w:val="0"/>
          <w:sz w:val="21"/>
          <w:szCs w:val="21"/>
          <w:lang w:eastAsia="zh-CN" w:bidi="ar"/>
        </w:rPr>
        <w:t>对设备进行终身维修，只收取人工和零部件成本费。施工期内如有设备故障，</w:t>
      </w:r>
      <w:r>
        <w:rPr>
          <w:rFonts w:hint="eastAsia" w:ascii="宋体" w:hAnsi="宋体" w:eastAsia="宋体" w:cs="宋体"/>
          <w:color w:val="auto"/>
          <w:kern w:val="0"/>
          <w:sz w:val="21"/>
          <w:szCs w:val="21"/>
          <w:lang w:val="en-US" w:eastAsia="zh-CN" w:bidi="ar"/>
        </w:rPr>
        <w:t>供应商</w:t>
      </w:r>
      <w:r>
        <w:rPr>
          <w:rFonts w:hint="eastAsia" w:ascii="宋体" w:hAnsi="宋体" w:eastAsia="宋体" w:cs="宋体"/>
          <w:color w:val="auto"/>
          <w:kern w:val="0"/>
          <w:sz w:val="21"/>
          <w:szCs w:val="21"/>
          <w:lang w:eastAsia="zh-CN" w:bidi="ar"/>
        </w:rPr>
        <w:t>在接到</w:t>
      </w:r>
      <w:r>
        <w:rPr>
          <w:rFonts w:hint="eastAsia" w:ascii="宋体" w:hAnsi="宋体" w:eastAsia="宋体" w:cs="宋体"/>
          <w:color w:val="auto"/>
          <w:kern w:val="0"/>
          <w:sz w:val="21"/>
          <w:szCs w:val="21"/>
          <w:lang w:val="en-US" w:eastAsia="zh-CN" w:bidi="ar"/>
        </w:rPr>
        <w:t>采购人</w:t>
      </w:r>
      <w:r>
        <w:rPr>
          <w:rFonts w:hint="eastAsia" w:ascii="宋体" w:hAnsi="宋体" w:eastAsia="宋体" w:cs="宋体"/>
          <w:color w:val="auto"/>
          <w:kern w:val="0"/>
          <w:sz w:val="21"/>
          <w:szCs w:val="21"/>
          <w:lang w:eastAsia="zh-CN" w:bidi="ar"/>
        </w:rPr>
        <w:t xml:space="preserve">通知后2天内派人至现场维修(本市范围内24小时到达)。 </w:t>
      </w:r>
    </w:p>
    <w:p>
      <w:pPr>
        <w:widowControl/>
        <w:spacing w:line="360" w:lineRule="auto"/>
        <w:ind w:firstLine="420" w:firstLineChars="200"/>
        <w:rPr>
          <w:rFonts w:hint="eastAsia" w:ascii="宋体" w:hAnsi="宋体" w:eastAsia="宋体" w:cs="宋体"/>
          <w:color w:val="auto"/>
          <w:kern w:val="0"/>
          <w:sz w:val="21"/>
          <w:szCs w:val="21"/>
          <w:lang w:eastAsia="zh-CN" w:bidi="ar"/>
        </w:rPr>
      </w:pPr>
      <w:r>
        <w:rPr>
          <w:rFonts w:hint="eastAsia" w:ascii="宋体" w:hAnsi="宋体" w:eastAsia="宋体" w:cs="宋体"/>
          <w:color w:val="auto"/>
          <w:kern w:val="0"/>
          <w:sz w:val="21"/>
          <w:szCs w:val="21"/>
          <w:lang w:val="en-US" w:eastAsia="zh-CN" w:bidi="ar"/>
        </w:rPr>
        <w:t>4.</w:t>
      </w:r>
      <w:r>
        <w:rPr>
          <w:rFonts w:hint="eastAsia" w:ascii="宋体" w:hAnsi="宋体" w:eastAsia="宋体" w:cs="宋体"/>
          <w:color w:val="auto"/>
          <w:kern w:val="0"/>
          <w:sz w:val="21"/>
          <w:szCs w:val="21"/>
          <w:lang w:eastAsia="zh-CN" w:bidi="ar"/>
        </w:rPr>
        <w:t>如货物经</w:t>
      </w:r>
      <w:r>
        <w:rPr>
          <w:rFonts w:hint="eastAsia" w:ascii="宋体" w:hAnsi="宋体" w:eastAsia="宋体" w:cs="宋体"/>
          <w:color w:val="auto"/>
          <w:kern w:val="0"/>
          <w:sz w:val="21"/>
          <w:szCs w:val="21"/>
          <w:lang w:val="en-US" w:eastAsia="zh-CN" w:bidi="ar"/>
        </w:rPr>
        <w:t>供应商</w:t>
      </w:r>
      <w:r>
        <w:rPr>
          <w:rFonts w:hint="eastAsia" w:ascii="宋体" w:hAnsi="宋体" w:eastAsia="宋体" w:cs="宋体"/>
          <w:color w:val="auto"/>
          <w:kern w:val="0"/>
          <w:sz w:val="21"/>
          <w:szCs w:val="21"/>
          <w:lang w:eastAsia="zh-CN" w:bidi="ar"/>
        </w:rPr>
        <w:t>两次维修仍不能达到约定的质量标准，视作</w:t>
      </w:r>
      <w:r>
        <w:rPr>
          <w:rFonts w:hint="eastAsia" w:ascii="宋体" w:hAnsi="宋体" w:eastAsia="宋体" w:cs="宋体"/>
          <w:color w:val="auto"/>
          <w:kern w:val="0"/>
          <w:sz w:val="21"/>
          <w:szCs w:val="21"/>
          <w:lang w:val="en-US" w:eastAsia="zh-CN" w:bidi="ar"/>
        </w:rPr>
        <w:t>供应商</w:t>
      </w:r>
      <w:r>
        <w:rPr>
          <w:rFonts w:hint="eastAsia" w:ascii="宋体" w:hAnsi="宋体" w:eastAsia="宋体" w:cs="宋体"/>
          <w:color w:val="auto"/>
          <w:kern w:val="0"/>
          <w:sz w:val="21"/>
          <w:szCs w:val="21"/>
          <w:lang w:eastAsia="zh-CN" w:bidi="ar"/>
        </w:rPr>
        <w:t>未能按时交货，</w:t>
      </w:r>
      <w:r>
        <w:rPr>
          <w:rFonts w:hint="eastAsia" w:ascii="宋体" w:hAnsi="宋体" w:eastAsia="宋体" w:cs="宋体"/>
          <w:color w:val="auto"/>
          <w:kern w:val="0"/>
          <w:sz w:val="21"/>
          <w:szCs w:val="21"/>
          <w:lang w:val="en-US" w:eastAsia="zh-CN" w:bidi="ar"/>
        </w:rPr>
        <w:t>采购人</w:t>
      </w:r>
      <w:r>
        <w:rPr>
          <w:rFonts w:hint="eastAsia" w:ascii="宋体" w:hAnsi="宋体" w:eastAsia="宋体" w:cs="宋体"/>
          <w:color w:val="auto"/>
          <w:kern w:val="0"/>
          <w:sz w:val="21"/>
          <w:szCs w:val="21"/>
          <w:lang w:eastAsia="zh-CN" w:bidi="ar"/>
        </w:rPr>
        <w:t>有权退货并追究</w:t>
      </w:r>
      <w:r>
        <w:rPr>
          <w:rFonts w:hint="eastAsia" w:ascii="宋体" w:hAnsi="宋体" w:eastAsia="宋体" w:cs="宋体"/>
          <w:color w:val="auto"/>
          <w:kern w:val="0"/>
          <w:sz w:val="21"/>
          <w:szCs w:val="21"/>
          <w:lang w:val="en-US" w:eastAsia="zh-CN" w:bidi="ar"/>
        </w:rPr>
        <w:t>供应商</w:t>
      </w:r>
      <w:r>
        <w:rPr>
          <w:rFonts w:hint="eastAsia" w:ascii="宋体" w:hAnsi="宋体" w:eastAsia="宋体" w:cs="宋体"/>
          <w:color w:val="auto"/>
          <w:kern w:val="0"/>
          <w:sz w:val="21"/>
          <w:szCs w:val="21"/>
          <w:lang w:eastAsia="zh-CN" w:bidi="ar"/>
        </w:rPr>
        <w:t>的违约责任。</w:t>
      </w:r>
    </w:p>
    <w:p>
      <w:pPr>
        <w:widowControl/>
        <w:spacing w:line="360" w:lineRule="auto"/>
        <w:ind w:firstLine="420" w:firstLineChars="200"/>
        <w:rPr>
          <w:rFonts w:hint="eastAsia" w:ascii="宋体" w:hAnsi="宋体" w:eastAsia="宋体" w:cs="宋体"/>
          <w:color w:val="auto"/>
          <w:kern w:val="0"/>
          <w:sz w:val="21"/>
          <w:szCs w:val="21"/>
          <w:lang w:eastAsia="zh-CN" w:bidi="ar"/>
        </w:rPr>
      </w:pPr>
      <w:r>
        <w:rPr>
          <w:rFonts w:hint="eastAsia" w:ascii="宋体" w:hAnsi="宋体" w:eastAsia="宋体" w:cs="宋体"/>
          <w:color w:val="auto"/>
          <w:kern w:val="0"/>
          <w:sz w:val="21"/>
          <w:szCs w:val="21"/>
          <w:lang w:val="en-US" w:eastAsia="zh-CN" w:bidi="ar"/>
        </w:rPr>
        <w:t>5.</w:t>
      </w:r>
      <w:r>
        <w:rPr>
          <w:rFonts w:hint="eastAsia" w:ascii="宋体" w:hAnsi="宋体" w:eastAsia="宋体" w:cs="宋体"/>
          <w:color w:val="auto"/>
          <w:kern w:val="0"/>
          <w:sz w:val="21"/>
          <w:szCs w:val="21"/>
          <w:lang w:eastAsia="zh-CN" w:bidi="ar"/>
        </w:rPr>
        <w:t>在</w:t>
      </w:r>
      <w:r>
        <w:rPr>
          <w:rFonts w:hint="eastAsia" w:ascii="宋体" w:hAnsi="宋体" w:eastAsia="宋体" w:cs="宋体"/>
          <w:color w:val="auto"/>
          <w:kern w:val="0"/>
          <w:sz w:val="21"/>
          <w:szCs w:val="21"/>
          <w:lang w:val="en-US" w:eastAsia="zh-CN" w:bidi="ar"/>
        </w:rPr>
        <w:t>采购人</w:t>
      </w:r>
      <w:r>
        <w:rPr>
          <w:rFonts w:hint="eastAsia" w:ascii="宋体" w:hAnsi="宋体" w:eastAsia="宋体" w:cs="宋体"/>
          <w:color w:val="auto"/>
          <w:kern w:val="0"/>
          <w:sz w:val="21"/>
          <w:szCs w:val="21"/>
          <w:lang w:eastAsia="zh-CN" w:bidi="ar"/>
        </w:rPr>
        <w:t>未完全掌握设备使用技术前，</w:t>
      </w:r>
      <w:r>
        <w:rPr>
          <w:rFonts w:hint="eastAsia" w:ascii="宋体" w:hAnsi="宋体" w:eastAsia="宋体" w:cs="宋体"/>
          <w:color w:val="auto"/>
          <w:kern w:val="0"/>
          <w:sz w:val="21"/>
          <w:szCs w:val="21"/>
          <w:lang w:val="en-US" w:eastAsia="zh-CN" w:bidi="ar"/>
        </w:rPr>
        <w:t>供应商</w:t>
      </w:r>
      <w:r>
        <w:rPr>
          <w:rFonts w:hint="eastAsia" w:ascii="宋体" w:hAnsi="宋体" w:eastAsia="宋体" w:cs="宋体"/>
          <w:color w:val="auto"/>
          <w:kern w:val="0"/>
          <w:sz w:val="21"/>
          <w:szCs w:val="21"/>
          <w:lang w:eastAsia="zh-CN" w:bidi="ar"/>
        </w:rPr>
        <w:t>须指派专人负责与</w:t>
      </w:r>
      <w:r>
        <w:rPr>
          <w:rFonts w:hint="eastAsia" w:ascii="宋体" w:hAnsi="宋体" w:eastAsia="宋体" w:cs="宋体"/>
          <w:color w:val="auto"/>
          <w:kern w:val="0"/>
          <w:sz w:val="21"/>
          <w:szCs w:val="21"/>
          <w:lang w:val="en-US" w:eastAsia="zh-CN" w:bidi="ar"/>
        </w:rPr>
        <w:t>采购人</w:t>
      </w:r>
      <w:r>
        <w:rPr>
          <w:rFonts w:hint="eastAsia" w:ascii="宋体" w:hAnsi="宋体" w:eastAsia="宋体" w:cs="宋体"/>
          <w:color w:val="auto"/>
          <w:kern w:val="0"/>
          <w:sz w:val="21"/>
          <w:szCs w:val="21"/>
          <w:lang w:eastAsia="zh-CN" w:bidi="ar"/>
        </w:rPr>
        <w:t>联系售后服务事宜。</w:t>
      </w:r>
    </w:p>
    <w:p>
      <w:pPr>
        <w:widowControl/>
        <w:spacing w:line="360" w:lineRule="auto"/>
        <w:ind w:firstLine="420" w:firstLineChars="200"/>
        <w:rPr>
          <w:rFonts w:hint="eastAsia" w:ascii="宋体" w:hAnsi="宋体" w:eastAsia="宋体" w:cs="宋体"/>
          <w:color w:val="auto"/>
          <w:kern w:val="0"/>
          <w:sz w:val="21"/>
          <w:szCs w:val="21"/>
          <w:highlight w:val="none"/>
          <w:lang w:eastAsia="zh-CN" w:bidi="ar"/>
        </w:rPr>
      </w:pPr>
      <w:r>
        <w:rPr>
          <w:rFonts w:hint="eastAsia" w:ascii="宋体" w:hAnsi="宋体" w:eastAsia="宋体" w:cs="宋体"/>
          <w:color w:val="auto"/>
          <w:kern w:val="0"/>
          <w:sz w:val="21"/>
          <w:szCs w:val="21"/>
          <w:highlight w:val="none"/>
          <w:lang w:val="en-US" w:eastAsia="zh-CN" w:bidi="ar"/>
        </w:rPr>
        <w:t>6.乙方</w:t>
      </w:r>
      <w:r>
        <w:rPr>
          <w:rFonts w:hint="eastAsia" w:ascii="宋体" w:hAnsi="宋体" w:eastAsia="宋体" w:cs="宋体"/>
          <w:color w:val="auto"/>
          <w:kern w:val="0"/>
          <w:sz w:val="21"/>
          <w:szCs w:val="21"/>
          <w:highlight w:val="none"/>
          <w:lang w:eastAsia="zh-CN" w:bidi="ar"/>
        </w:rPr>
        <w:t>负责设备的安全施工管理。</w:t>
      </w:r>
    </w:p>
    <w:p>
      <w:pPr>
        <w:widowControl/>
        <w:spacing w:line="360" w:lineRule="auto"/>
        <w:ind w:firstLine="420" w:firstLineChars="200"/>
        <w:rPr>
          <w:rFonts w:hint="eastAsia" w:ascii="宋体" w:hAnsi="宋体" w:eastAsia="宋体" w:cs="宋体"/>
          <w:color w:val="auto"/>
          <w:kern w:val="0"/>
          <w:sz w:val="21"/>
          <w:szCs w:val="21"/>
          <w:lang w:eastAsia="zh-CN" w:bidi="ar"/>
        </w:rPr>
      </w:pPr>
      <w:r>
        <w:rPr>
          <w:rFonts w:hint="eastAsia" w:ascii="宋体" w:hAnsi="宋体" w:eastAsia="宋体" w:cs="宋体"/>
          <w:color w:val="auto"/>
          <w:kern w:val="0"/>
          <w:sz w:val="21"/>
          <w:szCs w:val="21"/>
          <w:lang w:val="en-US" w:eastAsia="zh-CN" w:bidi="ar"/>
        </w:rPr>
        <w:t>7.</w:t>
      </w:r>
      <w:r>
        <w:rPr>
          <w:rFonts w:hint="eastAsia" w:ascii="宋体" w:hAnsi="宋体" w:eastAsia="宋体" w:cs="宋体"/>
          <w:color w:val="auto"/>
          <w:kern w:val="0"/>
          <w:sz w:val="21"/>
          <w:szCs w:val="21"/>
          <w:lang w:eastAsia="zh-CN" w:bidi="ar"/>
        </w:rPr>
        <w:t>质保期外的售后服务按招标文件和</w:t>
      </w:r>
      <w:r>
        <w:rPr>
          <w:rFonts w:hint="eastAsia" w:ascii="宋体" w:hAnsi="宋体" w:eastAsia="宋体" w:cs="宋体"/>
          <w:color w:val="auto"/>
          <w:kern w:val="0"/>
          <w:sz w:val="21"/>
          <w:szCs w:val="21"/>
          <w:lang w:val="en-US" w:eastAsia="zh-CN" w:bidi="ar"/>
        </w:rPr>
        <w:t>供应商的</w:t>
      </w:r>
      <w:r>
        <w:rPr>
          <w:rFonts w:hint="eastAsia" w:ascii="宋体" w:hAnsi="宋体" w:eastAsia="宋体" w:cs="宋体"/>
          <w:color w:val="auto"/>
          <w:kern w:val="0"/>
          <w:sz w:val="21"/>
          <w:szCs w:val="21"/>
          <w:lang w:eastAsia="zh-CN" w:bidi="ar"/>
        </w:rPr>
        <w:t>投标文件执行，如招标文件没有规定，可由双方另行约定。</w:t>
      </w:r>
    </w:p>
    <w:p>
      <w:pPr>
        <w:widowControl/>
        <w:spacing w:line="360" w:lineRule="auto"/>
        <w:ind w:firstLine="420" w:firstLineChars="200"/>
        <w:rPr>
          <w:rFonts w:hint="eastAsia" w:ascii="宋体" w:hAnsi="宋体" w:eastAsia="宋体" w:cs="宋体"/>
          <w:color w:val="auto"/>
          <w:kern w:val="0"/>
          <w:sz w:val="21"/>
          <w:szCs w:val="21"/>
          <w:lang w:eastAsia="zh-CN" w:bidi="ar"/>
        </w:rPr>
      </w:pPr>
      <w:r>
        <w:rPr>
          <w:rFonts w:hint="eastAsia" w:ascii="宋体" w:hAnsi="宋体" w:eastAsia="宋体" w:cs="宋体"/>
          <w:color w:val="auto"/>
          <w:kern w:val="0"/>
          <w:sz w:val="21"/>
          <w:szCs w:val="21"/>
          <w:lang w:val="en-US" w:eastAsia="zh-CN" w:bidi="ar"/>
        </w:rPr>
        <w:t>8.</w:t>
      </w:r>
      <w:r>
        <w:rPr>
          <w:rFonts w:hint="eastAsia" w:ascii="宋体" w:hAnsi="宋体" w:eastAsia="宋体" w:cs="宋体"/>
          <w:color w:val="auto"/>
          <w:kern w:val="0"/>
          <w:sz w:val="21"/>
          <w:szCs w:val="21"/>
          <w:lang w:eastAsia="zh-CN" w:bidi="ar"/>
        </w:rPr>
        <w:t>培训要求：</w:t>
      </w:r>
      <w:r>
        <w:rPr>
          <w:rFonts w:hint="eastAsia" w:ascii="宋体" w:hAnsi="宋体" w:eastAsia="宋体" w:cs="宋体"/>
          <w:color w:val="auto"/>
          <w:kern w:val="0"/>
          <w:sz w:val="21"/>
          <w:szCs w:val="21"/>
          <w:lang w:val="en-US" w:eastAsia="zh-CN" w:bidi="ar"/>
        </w:rPr>
        <w:t>供应商</w:t>
      </w:r>
      <w:r>
        <w:rPr>
          <w:rFonts w:hint="eastAsia" w:ascii="宋体" w:hAnsi="宋体" w:eastAsia="宋体" w:cs="宋体"/>
          <w:color w:val="auto"/>
          <w:kern w:val="0"/>
          <w:sz w:val="21"/>
          <w:szCs w:val="21"/>
          <w:lang w:eastAsia="zh-CN" w:bidi="ar"/>
        </w:rPr>
        <w:t>负责对</w:t>
      </w:r>
      <w:r>
        <w:rPr>
          <w:rFonts w:hint="eastAsia" w:ascii="宋体" w:hAnsi="宋体" w:eastAsia="宋体" w:cs="宋体"/>
          <w:color w:val="auto"/>
          <w:kern w:val="0"/>
          <w:sz w:val="21"/>
          <w:szCs w:val="21"/>
          <w:lang w:val="en-US" w:eastAsia="zh-CN" w:bidi="ar"/>
        </w:rPr>
        <w:t>采购人</w:t>
      </w:r>
      <w:r>
        <w:rPr>
          <w:rFonts w:hint="eastAsia" w:ascii="宋体" w:hAnsi="宋体" w:eastAsia="宋体" w:cs="宋体"/>
          <w:color w:val="auto"/>
          <w:kern w:val="0"/>
          <w:sz w:val="21"/>
          <w:szCs w:val="21"/>
          <w:lang w:eastAsia="zh-CN" w:bidi="ar"/>
        </w:rPr>
        <w:t>操作、维修人员和有关技术人员进行培训，使之完全掌握全部使用技术。</w:t>
      </w:r>
    </w:p>
    <w:p>
      <w:pPr>
        <w:keepNext w:val="0"/>
        <w:keepLines w:val="0"/>
        <w:pageBreakBefore w:val="0"/>
        <w:widowControl/>
        <w:numPr>
          <w:ilvl w:val="0"/>
          <w:numId w:val="0"/>
        </w:numPr>
        <w:kinsoku/>
        <w:wordWrap/>
        <w:overflowPunct/>
        <w:topLinePunct w:val="0"/>
        <w:autoSpaceDE/>
        <w:autoSpaceDN/>
        <w:bidi w:val="0"/>
        <w:adjustRightInd w:val="0"/>
        <w:snapToGrid/>
        <w:spacing w:line="360" w:lineRule="auto"/>
        <w:ind w:leftChars="0"/>
        <w:textAlignment w:val="auto"/>
        <w:rPr>
          <w:rFonts w:hint="eastAsia" w:ascii="宋体" w:hAnsi="宋体" w:eastAsia="宋体" w:cs="宋体"/>
          <w:b/>
          <w:color w:val="auto"/>
          <w:kern w:val="0"/>
          <w:sz w:val="21"/>
          <w:szCs w:val="21"/>
          <w:highlight w:val="none"/>
          <w:lang w:eastAsia="zh-CN"/>
        </w:rPr>
      </w:pPr>
      <w:r>
        <w:rPr>
          <w:rFonts w:hint="eastAsia" w:ascii="宋体" w:hAnsi="宋体" w:eastAsia="宋体" w:cs="宋体"/>
          <w:b/>
          <w:color w:val="auto"/>
          <w:kern w:val="0"/>
          <w:sz w:val="21"/>
          <w:szCs w:val="21"/>
          <w:highlight w:val="none"/>
          <w:lang w:val="en-US" w:eastAsia="zh-CN"/>
        </w:rPr>
        <w:t>四、</w:t>
      </w:r>
      <w:r>
        <w:rPr>
          <w:rFonts w:hint="eastAsia" w:ascii="宋体" w:hAnsi="宋体" w:eastAsia="宋体" w:cs="宋体"/>
          <w:b/>
          <w:color w:val="auto"/>
          <w:kern w:val="0"/>
          <w:sz w:val="21"/>
          <w:szCs w:val="21"/>
          <w:highlight w:val="none"/>
        </w:rPr>
        <w:t>采购内容</w:t>
      </w:r>
      <w:r>
        <w:rPr>
          <w:rFonts w:hint="eastAsia" w:ascii="宋体" w:hAnsi="宋体" w:eastAsia="宋体" w:cs="宋体"/>
          <w:b/>
          <w:color w:val="auto"/>
          <w:kern w:val="0"/>
          <w:sz w:val="21"/>
          <w:szCs w:val="21"/>
          <w:highlight w:val="none"/>
          <w:lang w:eastAsia="zh-CN"/>
        </w:rPr>
        <w:t>及技术要求</w:t>
      </w:r>
    </w:p>
    <w:p>
      <w:pPr>
        <w:spacing w:line="360" w:lineRule="auto"/>
        <w:ind w:firstLine="480" w:firstLineChars="200"/>
        <w:jc w:val="lef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本项目的核心产品为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b/>
          <w:bCs/>
          <w:color w:val="auto"/>
          <w:sz w:val="24"/>
          <w:szCs w:val="24"/>
          <w:u w:val="single"/>
          <w:lang w:val="en-US" w:eastAsia="zh-CN"/>
        </w:rPr>
        <w:t xml:space="preserve"> 课桌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（核心产品仅适用于本项目同一品牌的认定，同一品牌的认定详见投标人须知）。</w:t>
      </w:r>
    </w:p>
    <w:tbl>
      <w:tblPr>
        <w:tblStyle w:val="6"/>
        <w:tblW w:w="8758" w:type="dxa"/>
        <w:tblInd w:w="0" w:type="dxa"/>
        <w:tblLayout w:type="fixed"/>
        <w:tblCellMar>
          <w:top w:w="0" w:type="dxa"/>
          <w:left w:w="0" w:type="dxa"/>
          <w:bottom w:w="0" w:type="dxa"/>
          <w:right w:w="0" w:type="dxa"/>
        </w:tblCellMar>
      </w:tblPr>
      <w:tblGrid>
        <w:gridCol w:w="520"/>
        <w:gridCol w:w="931"/>
        <w:gridCol w:w="5680"/>
        <w:gridCol w:w="654"/>
        <w:gridCol w:w="973"/>
      </w:tblGrid>
      <w:tr>
        <w:tblPrEx>
          <w:tblCellMar>
            <w:top w:w="0" w:type="dxa"/>
            <w:left w:w="0" w:type="dxa"/>
            <w:bottom w:w="0" w:type="dxa"/>
            <w:right w:w="0" w:type="dxa"/>
          </w:tblCellMar>
        </w:tblPrEx>
        <w:trPr>
          <w:trHeight w:val="459" w:hRule="atLeast"/>
        </w:trPr>
        <w:tc>
          <w:tcPr>
            <w:tcW w:w="52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21"/>
                <w:szCs w:val="21"/>
                <w:u w:val="none"/>
              </w:rPr>
            </w:pPr>
            <w:bookmarkStart w:id="0" w:name="_GoBack"/>
            <w:r>
              <w:rPr>
                <w:rFonts w:hint="eastAsia" w:ascii="宋体" w:hAnsi="宋体" w:eastAsia="宋体" w:cs="宋体"/>
                <w:b/>
                <w:i w:val="0"/>
                <w:color w:val="auto"/>
                <w:kern w:val="0"/>
                <w:sz w:val="21"/>
                <w:szCs w:val="21"/>
                <w:u w:val="none"/>
                <w:lang w:val="en-US" w:eastAsia="zh-CN" w:bidi="ar"/>
              </w:rPr>
              <w:t>序号</w:t>
            </w:r>
          </w:p>
        </w:tc>
        <w:tc>
          <w:tcPr>
            <w:tcW w:w="93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21"/>
                <w:szCs w:val="21"/>
                <w:u w:val="none"/>
              </w:rPr>
            </w:pPr>
            <w:r>
              <w:rPr>
                <w:rFonts w:hint="eastAsia" w:ascii="宋体" w:hAnsi="宋体" w:eastAsia="宋体" w:cs="宋体"/>
                <w:b/>
                <w:i w:val="0"/>
                <w:color w:val="auto"/>
                <w:kern w:val="0"/>
                <w:sz w:val="21"/>
                <w:szCs w:val="21"/>
                <w:u w:val="none"/>
                <w:lang w:val="en-US" w:eastAsia="zh-CN" w:bidi="ar"/>
              </w:rPr>
              <w:t>标的名称</w:t>
            </w:r>
          </w:p>
        </w:tc>
        <w:tc>
          <w:tcPr>
            <w:tcW w:w="568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21"/>
                <w:szCs w:val="21"/>
                <w:u w:val="none"/>
              </w:rPr>
            </w:pPr>
            <w:r>
              <w:rPr>
                <w:rFonts w:hint="eastAsia" w:ascii="宋体" w:hAnsi="宋体" w:eastAsia="宋体" w:cs="宋体"/>
                <w:b/>
                <w:i w:val="0"/>
                <w:color w:val="auto"/>
                <w:kern w:val="0"/>
                <w:sz w:val="21"/>
                <w:szCs w:val="21"/>
                <w:u w:val="none"/>
                <w:lang w:val="en-US" w:eastAsia="zh-CN" w:bidi="ar"/>
              </w:rPr>
              <w:t>主要技术参数、性能、配置等要求</w:t>
            </w:r>
          </w:p>
        </w:tc>
        <w:tc>
          <w:tcPr>
            <w:tcW w:w="65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21"/>
                <w:szCs w:val="21"/>
                <w:u w:val="none"/>
              </w:rPr>
            </w:pPr>
            <w:r>
              <w:rPr>
                <w:rFonts w:hint="eastAsia" w:ascii="宋体" w:hAnsi="宋体" w:eastAsia="宋体" w:cs="宋体"/>
                <w:b/>
                <w:i w:val="0"/>
                <w:color w:val="auto"/>
                <w:kern w:val="0"/>
                <w:sz w:val="21"/>
                <w:szCs w:val="21"/>
                <w:u w:val="none"/>
                <w:lang w:val="en-US" w:eastAsia="zh-CN" w:bidi="ar"/>
              </w:rPr>
              <w:t>数量/单位</w:t>
            </w:r>
          </w:p>
        </w:tc>
        <w:tc>
          <w:tcPr>
            <w:tcW w:w="97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i w:val="0"/>
                <w:color w:val="auto"/>
                <w:kern w:val="0"/>
                <w:sz w:val="21"/>
                <w:szCs w:val="21"/>
                <w:u w:val="none"/>
                <w:lang w:val="en-US" w:eastAsia="zh-CN" w:bidi="ar"/>
              </w:rPr>
            </w:pPr>
            <w:r>
              <w:rPr>
                <w:rFonts w:hint="eastAsia" w:ascii="宋体" w:hAnsi="宋体" w:eastAsia="宋体" w:cs="宋体"/>
                <w:b/>
                <w:i w:val="0"/>
                <w:color w:val="auto"/>
                <w:kern w:val="0"/>
                <w:sz w:val="21"/>
                <w:szCs w:val="21"/>
                <w:u w:val="none"/>
                <w:lang w:val="en-US" w:eastAsia="zh-CN" w:bidi="ar"/>
              </w:rPr>
              <w:t>所属行业</w:t>
            </w:r>
          </w:p>
        </w:tc>
      </w:tr>
      <w:tr>
        <w:tblPrEx>
          <w:tblCellMar>
            <w:top w:w="0" w:type="dxa"/>
            <w:left w:w="0" w:type="dxa"/>
            <w:bottom w:w="0" w:type="dxa"/>
            <w:right w:w="0" w:type="dxa"/>
          </w:tblCellMar>
        </w:tblPrEx>
        <w:trPr>
          <w:trHeight w:val="3232" w:hRule="atLeast"/>
        </w:trPr>
        <w:tc>
          <w:tcPr>
            <w:tcW w:w="52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1</w:t>
            </w:r>
          </w:p>
        </w:tc>
        <w:tc>
          <w:tcPr>
            <w:tcW w:w="93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21"/>
                <w:szCs w:val="21"/>
                <w:u w:val="none"/>
              </w:rPr>
            </w:pPr>
            <w:r>
              <w:rPr>
                <w:rFonts w:hint="eastAsia" w:ascii="宋体" w:hAnsi="宋体" w:eastAsia="宋体" w:cs="宋体"/>
                <w:b/>
                <w:i w:val="0"/>
                <w:color w:val="auto"/>
                <w:kern w:val="0"/>
                <w:sz w:val="21"/>
                <w:szCs w:val="21"/>
                <w:u w:val="none"/>
                <w:lang w:val="en-US" w:eastAsia="zh-CN" w:bidi="ar"/>
              </w:rPr>
              <w:t>课桌</w:t>
            </w:r>
          </w:p>
        </w:tc>
        <w:tc>
          <w:tcPr>
            <w:tcW w:w="568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Style w:val="8"/>
                <w:color w:val="auto"/>
                <w:sz w:val="21"/>
                <w:szCs w:val="21"/>
                <w:lang w:val="en-US" w:eastAsia="zh-CN" w:bidi="ar"/>
              </w:rPr>
            </w:pPr>
            <w:r>
              <w:rPr>
                <w:rFonts w:hint="eastAsia" w:ascii="宋体" w:hAnsi="宋体" w:eastAsia="宋体" w:cs="宋体"/>
                <w:b/>
                <w:i w:val="0"/>
                <w:color w:val="auto"/>
                <w:kern w:val="0"/>
                <w:sz w:val="21"/>
                <w:szCs w:val="21"/>
                <w:u w:val="none"/>
                <w:lang w:val="en-US" w:eastAsia="zh-CN" w:bidi="ar"/>
              </w:rPr>
              <w:t>1）面板:</w:t>
            </w:r>
            <w:r>
              <w:rPr>
                <w:rStyle w:val="8"/>
                <w:color w:val="auto"/>
                <w:sz w:val="21"/>
                <w:szCs w:val="21"/>
                <w:lang w:val="en-US" w:eastAsia="zh-CN" w:bidi="ar"/>
              </w:rPr>
              <w:t>尺寸：400mm×600mm×20mm(±2mm)。周围及底部完全无毛边，光滑安全。</w:t>
            </w:r>
          </w:p>
          <w:p>
            <w:pPr>
              <w:keepNext w:val="0"/>
              <w:keepLines w:val="0"/>
              <w:widowControl/>
              <w:suppressLineNumbers w:val="0"/>
              <w:jc w:val="left"/>
              <w:textAlignment w:val="center"/>
              <w:rPr>
                <w:rStyle w:val="8"/>
                <w:color w:val="auto"/>
                <w:sz w:val="21"/>
                <w:szCs w:val="21"/>
                <w:lang w:val="en-US" w:eastAsia="zh-CN" w:bidi="ar"/>
              </w:rPr>
            </w:pPr>
            <w:r>
              <w:rPr>
                <w:rStyle w:val="8"/>
                <w:color w:val="auto"/>
                <w:sz w:val="21"/>
                <w:szCs w:val="21"/>
                <w:lang w:val="en-US" w:eastAsia="zh-CN" w:bidi="ar"/>
              </w:rPr>
              <w:t>材质：采用18mm高密度热压防火板，PP工程塑料注塑封边一次成型。抗压、耐磨、耐冲击。</w:t>
            </w:r>
          </w:p>
          <w:p>
            <w:pPr>
              <w:keepNext w:val="0"/>
              <w:keepLines w:val="0"/>
              <w:widowControl/>
              <w:suppressLineNumbers w:val="0"/>
              <w:jc w:val="left"/>
              <w:textAlignment w:val="center"/>
              <w:rPr>
                <w:rStyle w:val="8"/>
                <w:color w:val="auto"/>
                <w:sz w:val="21"/>
                <w:szCs w:val="21"/>
                <w:lang w:val="en-US" w:eastAsia="zh-CN" w:bidi="ar"/>
              </w:rPr>
            </w:pPr>
            <w:r>
              <w:rPr>
                <w:rStyle w:val="8"/>
                <w:color w:val="auto"/>
                <w:sz w:val="21"/>
                <w:szCs w:val="21"/>
                <w:lang w:val="en-US" w:eastAsia="zh-CN" w:bidi="ar"/>
              </w:rPr>
              <w:t>功能：桌面四周带圆角，靠胸前部位必须带一人性化凹槽，右上角必须带215mm×40mm(±2mm)独立镶嵌笔槽。</w:t>
            </w:r>
          </w:p>
          <w:p>
            <w:pPr>
              <w:keepNext w:val="0"/>
              <w:keepLines w:val="0"/>
              <w:widowControl/>
              <w:suppressLineNumbers w:val="0"/>
              <w:jc w:val="left"/>
              <w:textAlignment w:val="center"/>
              <w:rPr>
                <w:rStyle w:val="8"/>
                <w:color w:val="auto"/>
                <w:sz w:val="21"/>
                <w:szCs w:val="21"/>
                <w:lang w:val="en-US" w:eastAsia="zh-CN" w:bidi="ar"/>
              </w:rPr>
            </w:pPr>
            <w:r>
              <w:rPr>
                <w:rStyle w:val="8"/>
                <w:color w:val="auto"/>
                <w:sz w:val="21"/>
                <w:szCs w:val="21"/>
                <w:lang w:val="en-US" w:eastAsia="zh-CN" w:bidi="ar"/>
              </w:rPr>
              <w:t>说明：在强化耐用度上，采用最耐冲击的PP塑料原料。</w:t>
            </w:r>
          </w:p>
          <w:p>
            <w:pPr>
              <w:keepNext w:val="0"/>
              <w:keepLines w:val="0"/>
              <w:widowControl/>
              <w:suppressLineNumbers w:val="0"/>
              <w:jc w:val="left"/>
              <w:textAlignment w:val="center"/>
              <w:rPr>
                <w:rStyle w:val="8"/>
                <w:color w:val="auto"/>
                <w:sz w:val="21"/>
                <w:szCs w:val="21"/>
                <w:lang w:val="en-US" w:eastAsia="zh-CN" w:bidi="ar"/>
              </w:rPr>
            </w:pPr>
            <w:r>
              <w:rPr>
                <w:rStyle w:val="9"/>
                <w:color w:val="auto"/>
                <w:sz w:val="21"/>
                <w:szCs w:val="21"/>
                <w:lang w:val="en-US" w:eastAsia="zh-CN" w:bidi="ar"/>
              </w:rPr>
              <w:t xml:space="preserve">2）斗板: </w:t>
            </w:r>
            <w:r>
              <w:rPr>
                <w:rStyle w:val="8"/>
                <w:color w:val="auto"/>
                <w:sz w:val="21"/>
                <w:szCs w:val="21"/>
                <w:lang w:val="en-US" w:eastAsia="zh-CN" w:bidi="ar"/>
              </w:rPr>
              <w:t xml:space="preserve">尺寸：490*360*200mm(±2mm)。材质：采用优质冷轧板厚度为0.7mm。    </w:t>
            </w:r>
          </w:p>
          <w:p>
            <w:pPr>
              <w:keepNext w:val="0"/>
              <w:keepLines w:val="0"/>
              <w:widowControl/>
              <w:suppressLineNumbers w:val="0"/>
              <w:jc w:val="left"/>
              <w:textAlignment w:val="center"/>
              <w:rPr>
                <w:rStyle w:val="8"/>
                <w:color w:val="auto"/>
                <w:sz w:val="21"/>
                <w:szCs w:val="21"/>
                <w:lang w:val="en-US" w:eastAsia="zh-CN" w:bidi="ar"/>
              </w:rPr>
            </w:pPr>
            <w:r>
              <w:rPr>
                <w:rStyle w:val="9"/>
                <w:color w:val="auto"/>
                <w:sz w:val="21"/>
                <w:szCs w:val="21"/>
                <w:lang w:val="en-US" w:eastAsia="zh-CN" w:bidi="ar"/>
              </w:rPr>
              <w:t>3）升降侧板:</w:t>
            </w:r>
            <w:r>
              <w:rPr>
                <w:rStyle w:val="8"/>
                <w:color w:val="auto"/>
                <w:sz w:val="21"/>
                <w:szCs w:val="21"/>
                <w:lang w:val="en-US" w:eastAsia="zh-CN" w:bidi="ar"/>
              </w:rPr>
              <w:t>材质：采用优质冷轧板厚度为1.0mm。</w:t>
            </w:r>
          </w:p>
          <w:p>
            <w:pPr>
              <w:keepNext w:val="0"/>
              <w:keepLines w:val="0"/>
              <w:widowControl/>
              <w:suppressLineNumbers w:val="0"/>
              <w:jc w:val="left"/>
              <w:textAlignment w:val="center"/>
              <w:rPr>
                <w:rStyle w:val="8"/>
                <w:color w:val="auto"/>
                <w:sz w:val="21"/>
                <w:szCs w:val="21"/>
                <w:lang w:val="en-US" w:eastAsia="zh-CN" w:bidi="ar"/>
              </w:rPr>
            </w:pPr>
            <w:r>
              <w:rPr>
                <w:rStyle w:val="9"/>
                <w:color w:val="auto"/>
                <w:sz w:val="21"/>
                <w:szCs w:val="21"/>
                <w:lang w:val="en-US" w:eastAsia="zh-CN" w:bidi="ar"/>
              </w:rPr>
              <w:t>4）挂钩:</w:t>
            </w:r>
            <w:r>
              <w:rPr>
                <w:rStyle w:val="8"/>
                <w:color w:val="auto"/>
                <w:sz w:val="21"/>
                <w:szCs w:val="21"/>
                <w:lang w:val="en-US" w:eastAsia="zh-CN" w:bidi="ar"/>
              </w:rPr>
              <w:t>材质：采用PP工程塑料注塑一次成型，实用轻巧。</w:t>
            </w:r>
          </w:p>
          <w:p>
            <w:pPr>
              <w:keepNext w:val="0"/>
              <w:keepLines w:val="0"/>
              <w:widowControl/>
              <w:suppressLineNumbers w:val="0"/>
              <w:jc w:val="left"/>
              <w:textAlignment w:val="center"/>
              <w:rPr>
                <w:rStyle w:val="8"/>
                <w:color w:val="auto"/>
                <w:sz w:val="21"/>
                <w:szCs w:val="21"/>
                <w:lang w:val="en-US" w:eastAsia="zh-CN" w:bidi="ar"/>
              </w:rPr>
            </w:pPr>
            <w:r>
              <w:rPr>
                <w:rStyle w:val="9"/>
                <w:color w:val="auto"/>
                <w:sz w:val="21"/>
                <w:szCs w:val="21"/>
                <w:lang w:val="en-US" w:eastAsia="zh-CN" w:bidi="ar"/>
              </w:rPr>
              <w:t>5）桌钢架：</w:t>
            </w:r>
            <w:r>
              <w:rPr>
                <w:rStyle w:val="8"/>
                <w:color w:val="auto"/>
                <w:sz w:val="21"/>
                <w:szCs w:val="21"/>
                <w:lang w:val="en-US" w:eastAsia="zh-CN" w:bidi="ar"/>
              </w:rPr>
              <w:t>材质及形状：椭圆形钢管。焊接全为满焊。 尺寸：20mm*49mm扁圆管厚度为1.0mm。</w:t>
            </w:r>
          </w:p>
          <w:p>
            <w:pPr>
              <w:keepNext w:val="0"/>
              <w:keepLines w:val="0"/>
              <w:widowControl/>
              <w:suppressLineNumbers w:val="0"/>
              <w:jc w:val="left"/>
              <w:textAlignment w:val="center"/>
              <w:rPr>
                <w:rStyle w:val="8"/>
                <w:color w:val="auto"/>
                <w:sz w:val="21"/>
                <w:szCs w:val="21"/>
                <w:lang w:val="en-US" w:eastAsia="zh-CN" w:bidi="ar"/>
              </w:rPr>
            </w:pPr>
            <w:r>
              <w:rPr>
                <w:rStyle w:val="8"/>
                <w:color w:val="auto"/>
                <w:sz w:val="21"/>
                <w:szCs w:val="21"/>
                <w:lang w:val="en-US" w:eastAsia="zh-CN" w:bidi="ar"/>
              </w:rPr>
              <w:t>表面涂装：焊接完成之钢管架，经高温粉体烤漆。附着力特强，长时间使用也不会产生表面漆剥落现象。</w:t>
            </w:r>
          </w:p>
          <w:p>
            <w:pPr>
              <w:keepNext w:val="0"/>
              <w:keepLines w:val="0"/>
              <w:widowControl/>
              <w:suppressLineNumbers w:val="0"/>
              <w:jc w:val="left"/>
              <w:textAlignment w:val="center"/>
              <w:rPr>
                <w:rFonts w:hint="eastAsia" w:ascii="宋体" w:hAnsi="宋体" w:eastAsia="宋体" w:cs="宋体"/>
                <w:b/>
                <w:i w:val="0"/>
                <w:color w:val="auto"/>
                <w:sz w:val="21"/>
                <w:szCs w:val="21"/>
                <w:u w:val="none"/>
              </w:rPr>
            </w:pPr>
            <w:r>
              <w:rPr>
                <w:rStyle w:val="9"/>
                <w:color w:val="auto"/>
                <w:sz w:val="21"/>
                <w:szCs w:val="21"/>
                <w:lang w:val="en-US" w:eastAsia="zh-CN" w:bidi="ar"/>
              </w:rPr>
              <w:t>6）脚垫：</w:t>
            </w:r>
            <w:r>
              <w:rPr>
                <w:rStyle w:val="8"/>
                <w:color w:val="auto"/>
                <w:sz w:val="21"/>
                <w:szCs w:val="21"/>
                <w:lang w:val="en-US" w:eastAsia="zh-CN" w:bidi="ar"/>
              </w:rPr>
              <w:t>材质：采用pp塑料一体注塑而成，自锁式安装，无需螺丝，永不脱落。尺寸：厚8mm，超级耐磨。</w:t>
            </w:r>
          </w:p>
        </w:tc>
        <w:tc>
          <w:tcPr>
            <w:tcW w:w="65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1730套</w:t>
            </w:r>
          </w:p>
        </w:tc>
        <w:tc>
          <w:tcPr>
            <w:tcW w:w="973" w:type="dxa"/>
            <w:vMerge w:val="restart"/>
            <w:tcBorders>
              <w:top w:val="single" w:color="000000" w:sz="4" w:space="0"/>
              <w:left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工业</w:t>
            </w:r>
          </w:p>
        </w:tc>
      </w:tr>
      <w:tr>
        <w:tblPrEx>
          <w:tblCellMar>
            <w:top w:w="0" w:type="dxa"/>
            <w:left w:w="0" w:type="dxa"/>
            <w:bottom w:w="0" w:type="dxa"/>
            <w:right w:w="0" w:type="dxa"/>
          </w:tblCellMar>
        </w:tblPrEx>
        <w:trPr>
          <w:trHeight w:val="1602" w:hRule="atLeast"/>
        </w:trPr>
        <w:tc>
          <w:tcPr>
            <w:tcW w:w="52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2</w:t>
            </w:r>
          </w:p>
        </w:tc>
        <w:tc>
          <w:tcPr>
            <w:tcW w:w="93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lang w:val="en-US" w:eastAsia="zh-CN"/>
              </w:rPr>
            </w:pPr>
            <w:r>
              <w:rPr>
                <w:rFonts w:hint="eastAsia" w:ascii="宋体" w:hAnsi="宋体" w:eastAsia="宋体" w:cs="宋体"/>
                <w:i w:val="0"/>
                <w:color w:val="auto"/>
                <w:sz w:val="21"/>
                <w:szCs w:val="21"/>
                <w:u w:val="none"/>
                <w:lang w:val="en-US" w:eastAsia="zh-CN"/>
              </w:rPr>
              <w:t>课凳</w:t>
            </w:r>
          </w:p>
        </w:tc>
        <w:tc>
          <w:tcPr>
            <w:tcW w:w="568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Style w:val="8"/>
                <w:color w:val="auto"/>
                <w:sz w:val="21"/>
                <w:szCs w:val="21"/>
                <w:lang w:val="en-US" w:eastAsia="zh-CN" w:bidi="ar"/>
              </w:rPr>
            </w:pPr>
            <w:r>
              <w:rPr>
                <w:rFonts w:hint="eastAsia" w:ascii="宋体" w:hAnsi="宋体" w:eastAsia="宋体" w:cs="宋体"/>
                <w:b/>
                <w:i w:val="0"/>
                <w:color w:val="auto"/>
                <w:kern w:val="0"/>
                <w:sz w:val="21"/>
                <w:szCs w:val="21"/>
                <w:u w:val="none"/>
                <w:lang w:val="en-US" w:eastAsia="zh-CN" w:bidi="ar"/>
              </w:rPr>
              <w:t>1）凳面：</w:t>
            </w:r>
            <w:r>
              <w:rPr>
                <w:rStyle w:val="8"/>
                <w:color w:val="auto"/>
                <w:sz w:val="21"/>
                <w:szCs w:val="21"/>
                <w:lang w:val="en-US" w:eastAsia="zh-CN" w:bidi="ar"/>
              </w:rPr>
              <w:t>尺寸：240mm*340mm（±5mm）。</w:t>
            </w:r>
          </w:p>
          <w:p>
            <w:pPr>
              <w:keepNext w:val="0"/>
              <w:keepLines w:val="0"/>
              <w:widowControl/>
              <w:suppressLineNumbers w:val="0"/>
              <w:jc w:val="left"/>
              <w:textAlignment w:val="center"/>
              <w:rPr>
                <w:rStyle w:val="8"/>
                <w:color w:val="auto"/>
                <w:sz w:val="21"/>
                <w:szCs w:val="21"/>
                <w:lang w:val="en-US" w:eastAsia="zh-CN" w:bidi="ar"/>
              </w:rPr>
            </w:pPr>
            <w:r>
              <w:rPr>
                <w:rStyle w:val="8"/>
                <w:color w:val="auto"/>
                <w:sz w:val="21"/>
                <w:szCs w:val="21"/>
                <w:lang w:val="en-US" w:eastAsia="zh-CN" w:bidi="ar"/>
              </w:rPr>
              <w:t>材质：采用18mm高密度板热压防火板，PP工程塑料注塑包边一次成型。</w:t>
            </w:r>
          </w:p>
          <w:p>
            <w:pPr>
              <w:keepNext w:val="0"/>
              <w:keepLines w:val="0"/>
              <w:widowControl/>
              <w:suppressLineNumbers w:val="0"/>
              <w:jc w:val="left"/>
              <w:textAlignment w:val="center"/>
              <w:rPr>
                <w:rStyle w:val="8"/>
                <w:color w:val="auto"/>
                <w:sz w:val="21"/>
                <w:szCs w:val="21"/>
                <w:lang w:val="en-US" w:eastAsia="zh-CN" w:bidi="ar"/>
              </w:rPr>
            </w:pPr>
            <w:r>
              <w:rPr>
                <w:rStyle w:val="9"/>
                <w:color w:val="auto"/>
                <w:sz w:val="21"/>
                <w:szCs w:val="21"/>
                <w:lang w:val="en-US" w:eastAsia="zh-CN" w:bidi="ar"/>
              </w:rPr>
              <w:t>2）方凳脚：</w:t>
            </w:r>
            <w:r>
              <w:rPr>
                <w:rStyle w:val="8"/>
                <w:color w:val="auto"/>
                <w:sz w:val="21"/>
                <w:szCs w:val="21"/>
                <w:lang w:val="en-US" w:eastAsia="zh-CN" w:bidi="ar"/>
              </w:rPr>
              <w:t>材质及形状：椭圆形钢管。焊接全为满焊。</w:t>
            </w:r>
          </w:p>
          <w:p>
            <w:pPr>
              <w:keepNext w:val="0"/>
              <w:keepLines w:val="0"/>
              <w:widowControl/>
              <w:suppressLineNumbers w:val="0"/>
              <w:jc w:val="left"/>
              <w:textAlignment w:val="center"/>
              <w:rPr>
                <w:rStyle w:val="8"/>
                <w:color w:val="auto"/>
                <w:sz w:val="21"/>
                <w:szCs w:val="21"/>
                <w:lang w:val="en-US" w:eastAsia="zh-CN" w:bidi="ar"/>
              </w:rPr>
            </w:pPr>
            <w:r>
              <w:rPr>
                <w:rStyle w:val="8"/>
                <w:color w:val="auto"/>
                <w:sz w:val="21"/>
                <w:szCs w:val="21"/>
                <w:lang w:val="en-US" w:eastAsia="zh-CN" w:bidi="ar"/>
              </w:rPr>
              <w:t>尺寸：20mm*49mm扁圆管厚度为1.0mm。</w:t>
            </w:r>
          </w:p>
          <w:p>
            <w:pPr>
              <w:keepNext w:val="0"/>
              <w:keepLines w:val="0"/>
              <w:widowControl/>
              <w:suppressLineNumbers w:val="0"/>
              <w:jc w:val="left"/>
              <w:textAlignment w:val="center"/>
              <w:rPr>
                <w:rStyle w:val="8"/>
                <w:color w:val="auto"/>
                <w:sz w:val="21"/>
                <w:szCs w:val="21"/>
                <w:lang w:val="en-US" w:eastAsia="zh-CN" w:bidi="ar"/>
              </w:rPr>
            </w:pPr>
            <w:r>
              <w:rPr>
                <w:rStyle w:val="8"/>
                <w:color w:val="auto"/>
                <w:sz w:val="21"/>
                <w:szCs w:val="21"/>
                <w:lang w:val="en-US" w:eastAsia="zh-CN" w:bidi="ar"/>
              </w:rPr>
              <w:t>表面涂装：焊接完成之钢管架，经高温粉体烤漆。附着力特强，长时间使用也不会产生表面漆剥落现象。</w:t>
            </w:r>
          </w:p>
          <w:p>
            <w:pPr>
              <w:keepNext w:val="0"/>
              <w:keepLines w:val="0"/>
              <w:widowControl/>
              <w:suppressLineNumbers w:val="0"/>
              <w:jc w:val="left"/>
              <w:textAlignment w:val="center"/>
              <w:rPr>
                <w:rFonts w:hint="eastAsia" w:ascii="宋体" w:hAnsi="宋体" w:eastAsia="宋体" w:cs="宋体"/>
                <w:b/>
                <w:i w:val="0"/>
                <w:color w:val="auto"/>
                <w:sz w:val="21"/>
                <w:szCs w:val="21"/>
                <w:u w:val="none"/>
              </w:rPr>
            </w:pPr>
            <w:r>
              <w:rPr>
                <w:rStyle w:val="9"/>
                <w:color w:val="auto"/>
                <w:sz w:val="21"/>
                <w:szCs w:val="21"/>
                <w:lang w:val="en-US" w:eastAsia="zh-CN" w:bidi="ar"/>
              </w:rPr>
              <w:t>3）脚垫：</w:t>
            </w:r>
            <w:r>
              <w:rPr>
                <w:rStyle w:val="8"/>
                <w:color w:val="auto"/>
                <w:sz w:val="21"/>
                <w:szCs w:val="21"/>
                <w:lang w:val="en-US" w:eastAsia="zh-CN" w:bidi="ar"/>
              </w:rPr>
              <w:t>尺寸：厚8mm。   材质：采用PP塑料一体注塑而成。    说明：超级耐磨。</w:t>
            </w:r>
          </w:p>
        </w:tc>
        <w:tc>
          <w:tcPr>
            <w:tcW w:w="65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1730套</w:t>
            </w:r>
          </w:p>
        </w:tc>
        <w:tc>
          <w:tcPr>
            <w:tcW w:w="973" w:type="dxa"/>
            <w:vMerge w:val="continue"/>
            <w:tcBorders>
              <w:left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auto"/>
                <w:kern w:val="0"/>
                <w:sz w:val="21"/>
                <w:szCs w:val="21"/>
                <w:u w:val="none"/>
                <w:lang w:val="en-US" w:eastAsia="zh-CN" w:bidi="ar"/>
              </w:rPr>
            </w:pPr>
          </w:p>
        </w:tc>
      </w:tr>
      <w:tr>
        <w:tblPrEx>
          <w:tblCellMar>
            <w:top w:w="0" w:type="dxa"/>
            <w:left w:w="0" w:type="dxa"/>
            <w:bottom w:w="0" w:type="dxa"/>
            <w:right w:w="0" w:type="dxa"/>
          </w:tblCellMar>
        </w:tblPrEx>
        <w:trPr>
          <w:trHeight w:val="2153" w:hRule="atLeast"/>
        </w:trPr>
        <w:tc>
          <w:tcPr>
            <w:tcW w:w="52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3</w:t>
            </w: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四人位圆凳餐桌</w:t>
            </w:r>
          </w:p>
        </w:tc>
        <w:tc>
          <w:tcPr>
            <w:tcW w:w="568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Style w:val="8"/>
                <w:color w:val="auto"/>
                <w:sz w:val="21"/>
                <w:szCs w:val="21"/>
                <w:lang w:val="en-US" w:eastAsia="zh-CN" w:bidi="ar"/>
              </w:rPr>
            </w:pPr>
            <w:r>
              <w:rPr>
                <w:rFonts w:hint="eastAsia" w:ascii="宋体" w:hAnsi="宋体" w:eastAsia="宋体" w:cs="宋体"/>
                <w:b/>
                <w:i w:val="0"/>
                <w:color w:val="auto"/>
                <w:kern w:val="0"/>
                <w:sz w:val="21"/>
                <w:szCs w:val="21"/>
                <w:u w:val="none"/>
                <w:lang w:val="en-US" w:eastAsia="zh-CN" w:bidi="ar"/>
              </w:rPr>
              <w:t>1）桌面：</w:t>
            </w:r>
            <w:r>
              <w:rPr>
                <w:rStyle w:val="8"/>
                <w:color w:val="auto"/>
                <w:sz w:val="21"/>
                <w:szCs w:val="21"/>
                <w:lang w:val="en-US" w:eastAsia="zh-CN" w:bidi="ar"/>
              </w:rPr>
              <w:t>尺寸：600mm*1200mm(±2mm)。</w:t>
            </w:r>
          </w:p>
          <w:p>
            <w:pPr>
              <w:keepNext w:val="0"/>
              <w:keepLines w:val="0"/>
              <w:widowControl/>
              <w:suppressLineNumbers w:val="0"/>
              <w:jc w:val="left"/>
              <w:textAlignment w:val="center"/>
              <w:rPr>
                <w:rStyle w:val="8"/>
                <w:color w:val="auto"/>
                <w:sz w:val="21"/>
                <w:szCs w:val="21"/>
                <w:lang w:val="en-US" w:eastAsia="zh-CN" w:bidi="ar"/>
              </w:rPr>
            </w:pPr>
            <w:r>
              <w:rPr>
                <w:rStyle w:val="8"/>
                <w:color w:val="auto"/>
                <w:sz w:val="21"/>
                <w:szCs w:val="21"/>
                <w:lang w:val="en-US" w:eastAsia="zh-CN" w:bidi="ar"/>
              </w:rPr>
              <w:t>材质：采用201#不锈钢板经冲口，折弯、压圆、焊接、打磨抛光成型，厚度不少于0.4mm，内芯为25mm中密度板采用发泡胶加压固化。</w:t>
            </w:r>
          </w:p>
          <w:p>
            <w:pPr>
              <w:keepNext w:val="0"/>
              <w:keepLines w:val="0"/>
              <w:widowControl/>
              <w:suppressLineNumbers w:val="0"/>
              <w:jc w:val="left"/>
              <w:textAlignment w:val="center"/>
              <w:rPr>
                <w:rStyle w:val="8"/>
                <w:color w:val="auto"/>
                <w:sz w:val="21"/>
                <w:szCs w:val="21"/>
                <w:lang w:val="en-US" w:eastAsia="zh-CN" w:bidi="ar"/>
              </w:rPr>
            </w:pPr>
            <w:r>
              <w:rPr>
                <w:rStyle w:val="8"/>
                <w:color w:val="auto"/>
                <w:sz w:val="21"/>
                <w:szCs w:val="21"/>
                <w:lang w:val="en-US" w:eastAsia="zh-CN" w:bidi="ar"/>
              </w:rPr>
              <w:t>特点：耐老化在贰拾年以上，永不生锈。</w:t>
            </w:r>
          </w:p>
          <w:p>
            <w:pPr>
              <w:keepNext w:val="0"/>
              <w:keepLines w:val="0"/>
              <w:widowControl/>
              <w:suppressLineNumbers w:val="0"/>
              <w:jc w:val="left"/>
              <w:textAlignment w:val="center"/>
              <w:rPr>
                <w:rStyle w:val="8"/>
                <w:color w:val="auto"/>
                <w:sz w:val="21"/>
                <w:szCs w:val="21"/>
                <w:lang w:val="en-US" w:eastAsia="zh-CN" w:bidi="ar"/>
              </w:rPr>
            </w:pPr>
            <w:r>
              <w:rPr>
                <w:rStyle w:val="9"/>
                <w:color w:val="auto"/>
                <w:sz w:val="21"/>
                <w:szCs w:val="21"/>
                <w:lang w:val="en-US" w:eastAsia="zh-CN" w:bidi="ar"/>
              </w:rPr>
              <w:t>2）凳面：</w:t>
            </w:r>
            <w:r>
              <w:rPr>
                <w:rStyle w:val="8"/>
                <w:color w:val="auto"/>
                <w:sz w:val="21"/>
                <w:szCs w:val="21"/>
                <w:lang w:val="en-US" w:eastAsia="zh-CN" w:bidi="ar"/>
              </w:rPr>
              <w:t>凳面材质：采用PP工程塑料注塑一次成型。直径为300mm(±2mm)，厚度为3.5mm。圆凳底部带直径245mm*1.50mm钢板冲压成型。</w:t>
            </w:r>
          </w:p>
          <w:p>
            <w:pPr>
              <w:keepNext w:val="0"/>
              <w:keepLines w:val="0"/>
              <w:widowControl/>
              <w:suppressLineNumbers w:val="0"/>
              <w:jc w:val="left"/>
              <w:textAlignment w:val="center"/>
              <w:rPr>
                <w:rStyle w:val="8"/>
                <w:color w:val="auto"/>
                <w:sz w:val="21"/>
                <w:szCs w:val="21"/>
                <w:lang w:val="en-US" w:eastAsia="zh-CN" w:bidi="ar"/>
              </w:rPr>
            </w:pPr>
            <w:r>
              <w:rPr>
                <w:rStyle w:val="8"/>
                <w:color w:val="auto"/>
                <w:sz w:val="21"/>
                <w:szCs w:val="21"/>
                <w:lang w:val="en-US" w:eastAsia="zh-CN" w:bidi="ar"/>
              </w:rPr>
              <w:t>脚套：用PP新料注塑一次成型。</w:t>
            </w:r>
          </w:p>
          <w:p>
            <w:pPr>
              <w:keepNext w:val="0"/>
              <w:keepLines w:val="0"/>
              <w:widowControl/>
              <w:suppressLineNumbers w:val="0"/>
              <w:jc w:val="left"/>
              <w:textAlignment w:val="center"/>
              <w:rPr>
                <w:rStyle w:val="8"/>
                <w:color w:val="auto"/>
                <w:sz w:val="21"/>
                <w:szCs w:val="21"/>
                <w:lang w:val="en-US" w:eastAsia="zh-CN" w:bidi="ar"/>
              </w:rPr>
            </w:pPr>
            <w:r>
              <w:rPr>
                <w:rStyle w:val="9"/>
                <w:color w:val="auto"/>
                <w:sz w:val="21"/>
                <w:szCs w:val="21"/>
                <w:lang w:val="en-US" w:eastAsia="zh-CN" w:bidi="ar"/>
              </w:rPr>
              <w:t>3）餐桌脚架：</w:t>
            </w:r>
            <w:r>
              <w:rPr>
                <w:rStyle w:val="8"/>
                <w:color w:val="auto"/>
                <w:sz w:val="21"/>
                <w:szCs w:val="21"/>
                <w:lang w:val="en-US" w:eastAsia="zh-CN" w:bidi="ar"/>
              </w:rPr>
              <w:t>采用50mm*50mm*1.0mm优质方管、25mm*25mm*1.0mm优质方管经切割、机器人焊接、打磨、抛光成型。</w:t>
            </w:r>
          </w:p>
          <w:p>
            <w:pPr>
              <w:keepNext w:val="0"/>
              <w:keepLines w:val="0"/>
              <w:widowControl/>
              <w:suppressLineNumbers w:val="0"/>
              <w:jc w:val="left"/>
              <w:textAlignment w:val="center"/>
              <w:rPr>
                <w:rFonts w:hint="eastAsia" w:ascii="宋体" w:hAnsi="宋体" w:eastAsia="宋体" w:cs="宋体"/>
                <w:b/>
                <w:i w:val="0"/>
                <w:color w:val="auto"/>
                <w:sz w:val="21"/>
                <w:szCs w:val="21"/>
                <w:u w:val="none"/>
              </w:rPr>
            </w:pPr>
            <w:r>
              <w:rPr>
                <w:rStyle w:val="8"/>
                <w:color w:val="auto"/>
                <w:sz w:val="21"/>
                <w:szCs w:val="21"/>
                <w:lang w:val="en-US" w:eastAsia="zh-CN" w:bidi="ar"/>
              </w:rPr>
              <w:t>脚套：采用高压乙烯塑料注塑一次成型，底部为5mm厚。</w:t>
            </w:r>
          </w:p>
        </w:tc>
        <w:tc>
          <w:tcPr>
            <w:tcW w:w="65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270套</w:t>
            </w:r>
          </w:p>
        </w:tc>
        <w:tc>
          <w:tcPr>
            <w:tcW w:w="973" w:type="dxa"/>
            <w:vMerge w:val="continue"/>
            <w:tcBorders>
              <w:left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auto"/>
                <w:kern w:val="0"/>
                <w:sz w:val="21"/>
                <w:szCs w:val="21"/>
                <w:u w:val="none"/>
                <w:lang w:val="en-US" w:eastAsia="zh-CN" w:bidi="ar"/>
              </w:rPr>
            </w:pPr>
          </w:p>
        </w:tc>
      </w:tr>
      <w:tr>
        <w:tblPrEx>
          <w:tblCellMar>
            <w:top w:w="0" w:type="dxa"/>
            <w:left w:w="0" w:type="dxa"/>
            <w:bottom w:w="0" w:type="dxa"/>
            <w:right w:w="0" w:type="dxa"/>
          </w:tblCellMar>
        </w:tblPrEx>
        <w:trPr>
          <w:trHeight w:val="2530" w:hRule="atLeast"/>
        </w:trPr>
        <w:tc>
          <w:tcPr>
            <w:tcW w:w="52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4</w:t>
            </w:r>
          </w:p>
        </w:tc>
        <w:tc>
          <w:tcPr>
            <w:tcW w:w="93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双层床</w:t>
            </w:r>
          </w:p>
        </w:tc>
        <w:tc>
          <w:tcPr>
            <w:tcW w:w="568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Style w:val="8"/>
                <w:color w:val="auto"/>
                <w:sz w:val="21"/>
                <w:szCs w:val="21"/>
                <w:lang w:val="en-US" w:eastAsia="zh-CN" w:bidi="ar"/>
              </w:rPr>
            </w:pPr>
            <w:r>
              <w:rPr>
                <w:rFonts w:hint="eastAsia" w:ascii="宋体" w:hAnsi="宋体" w:eastAsia="宋体" w:cs="宋体"/>
                <w:b/>
                <w:i w:val="0"/>
                <w:color w:val="auto"/>
                <w:kern w:val="0"/>
                <w:sz w:val="21"/>
                <w:szCs w:val="21"/>
                <w:u w:val="none"/>
                <w:lang w:val="en-US" w:eastAsia="zh-CN" w:bidi="ar"/>
              </w:rPr>
              <w:t>1.规格尺寸:</w:t>
            </w:r>
            <w:r>
              <w:rPr>
                <w:rStyle w:val="8"/>
                <w:color w:val="auto"/>
                <w:sz w:val="21"/>
                <w:szCs w:val="21"/>
                <w:lang w:val="en-US" w:eastAsia="zh-CN" w:bidi="ar"/>
              </w:rPr>
              <w:t>长2000mm*宽900mm*高1800mm(±2mm)。</w:t>
            </w:r>
          </w:p>
          <w:p>
            <w:pPr>
              <w:keepNext w:val="0"/>
              <w:keepLines w:val="0"/>
              <w:widowControl/>
              <w:suppressLineNumbers w:val="0"/>
              <w:jc w:val="left"/>
              <w:textAlignment w:val="center"/>
              <w:rPr>
                <w:rStyle w:val="8"/>
                <w:color w:val="auto"/>
                <w:sz w:val="21"/>
                <w:szCs w:val="21"/>
                <w:lang w:val="en-US" w:eastAsia="zh-CN" w:bidi="ar"/>
              </w:rPr>
            </w:pPr>
            <w:r>
              <w:rPr>
                <w:rStyle w:val="8"/>
                <w:rFonts w:hint="eastAsia"/>
                <w:color w:val="auto"/>
                <w:sz w:val="21"/>
                <w:szCs w:val="21"/>
                <w:lang w:val="en-US" w:eastAsia="zh-CN" w:bidi="ar"/>
              </w:rPr>
              <w:t>2</w:t>
            </w:r>
            <w:r>
              <w:rPr>
                <w:rStyle w:val="8"/>
                <w:color w:val="auto"/>
                <w:sz w:val="21"/>
                <w:szCs w:val="21"/>
                <w:lang w:val="en-US" w:eastAsia="zh-CN" w:bidi="ar"/>
              </w:rPr>
              <w:t>.立柱:采用优质方管40mm*40mm材料，厚度为≥1.2mm,立柱双面喷涂。横撑采用30mm*30mm*1.2mm焊接成型,结实耐用不易变形。</w:t>
            </w:r>
          </w:p>
          <w:p>
            <w:pPr>
              <w:keepNext w:val="0"/>
              <w:keepLines w:val="0"/>
              <w:widowControl/>
              <w:suppressLineNumbers w:val="0"/>
              <w:jc w:val="left"/>
              <w:textAlignment w:val="center"/>
              <w:rPr>
                <w:rStyle w:val="8"/>
                <w:color w:val="auto"/>
                <w:sz w:val="21"/>
                <w:szCs w:val="21"/>
                <w:lang w:val="en-US" w:eastAsia="zh-CN" w:bidi="ar"/>
              </w:rPr>
            </w:pPr>
            <w:r>
              <w:rPr>
                <w:rStyle w:val="8"/>
                <w:rFonts w:hint="eastAsia"/>
                <w:color w:val="auto"/>
                <w:sz w:val="21"/>
                <w:szCs w:val="21"/>
                <w:lang w:val="en-US" w:eastAsia="zh-CN" w:bidi="ar"/>
              </w:rPr>
              <w:t>3</w:t>
            </w:r>
            <w:r>
              <w:rPr>
                <w:rStyle w:val="8"/>
                <w:color w:val="auto"/>
                <w:sz w:val="21"/>
                <w:szCs w:val="21"/>
                <w:lang w:val="en-US" w:eastAsia="zh-CN" w:bidi="ar"/>
              </w:rPr>
              <w:t>.横梁:横撑采用40mm*60mm*1.2mm焊接成型,结实耐用不易变形。</w:t>
            </w:r>
          </w:p>
          <w:p>
            <w:pPr>
              <w:keepNext w:val="0"/>
              <w:keepLines w:val="0"/>
              <w:widowControl/>
              <w:suppressLineNumbers w:val="0"/>
              <w:jc w:val="left"/>
              <w:textAlignment w:val="center"/>
              <w:rPr>
                <w:rStyle w:val="8"/>
                <w:color w:val="auto"/>
                <w:sz w:val="21"/>
                <w:szCs w:val="21"/>
                <w:lang w:val="en-US" w:eastAsia="zh-CN" w:bidi="ar"/>
              </w:rPr>
            </w:pPr>
            <w:r>
              <w:rPr>
                <w:rStyle w:val="8"/>
                <w:rFonts w:hint="eastAsia"/>
                <w:color w:val="auto"/>
                <w:sz w:val="21"/>
                <w:szCs w:val="21"/>
                <w:lang w:val="en-US" w:eastAsia="zh-CN" w:bidi="ar"/>
              </w:rPr>
              <w:t>4</w:t>
            </w:r>
            <w:r>
              <w:rPr>
                <w:rStyle w:val="8"/>
                <w:color w:val="auto"/>
                <w:sz w:val="21"/>
                <w:szCs w:val="21"/>
                <w:lang w:val="en-US" w:eastAsia="zh-CN" w:bidi="ar"/>
              </w:rPr>
              <w:t>.梯子:采用方管25mm*25mm*1.2mm厚优质管材弯制而成,三层防滑脚踏板均采用≥2.0mm厚优质防滑钢板经冲压折弯而成,必须可以起到防滑作用,用防滑螺丝连接床体更牢固。</w:t>
            </w:r>
          </w:p>
          <w:p>
            <w:pPr>
              <w:keepNext w:val="0"/>
              <w:keepLines w:val="0"/>
              <w:widowControl/>
              <w:suppressLineNumbers w:val="0"/>
              <w:jc w:val="left"/>
              <w:textAlignment w:val="center"/>
              <w:rPr>
                <w:rStyle w:val="8"/>
                <w:color w:val="auto"/>
                <w:sz w:val="21"/>
                <w:szCs w:val="21"/>
                <w:lang w:val="en-US" w:eastAsia="zh-CN" w:bidi="ar"/>
              </w:rPr>
            </w:pPr>
            <w:r>
              <w:rPr>
                <w:rStyle w:val="8"/>
                <w:rFonts w:hint="eastAsia"/>
                <w:color w:val="auto"/>
                <w:sz w:val="21"/>
                <w:szCs w:val="21"/>
                <w:lang w:val="en-US" w:eastAsia="zh-CN" w:bidi="ar"/>
              </w:rPr>
              <w:t>5</w:t>
            </w:r>
            <w:r>
              <w:rPr>
                <w:rStyle w:val="8"/>
                <w:color w:val="auto"/>
                <w:sz w:val="21"/>
                <w:szCs w:val="21"/>
                <w:lang w:val="en-US" w:eastAsia="zh-CN" w:bidi="ar"/>
              </w:rPr>
              <w:t>.床头竖撑:20mm*20mm*1.2mm优质方管,采用8*55螺丝连接。</w:t>
            </w:r>
          </w:p>
          <w:p>
            <w:pPr>
              <w:keepNext w:val="0"/>
              <w:keepLines w:val="0"/>
              <w:widowControl/>
              <w:suppressLineNumbers w:val="0"/>
              <w:jc w:val="left"/>
              <w:textAlignment w:val="center"/>
              <w:rPr>
                <w:rStyle w:val="8"/>
                <w:color w:val="auto"/>
                <w:sz w:val="21"/>
                <w:szCs w:val="21"/>
                <w:lang w:val="en-US" w:eastAsia="zh-CN" w:bidi="ar"/>
              </w:rPr>
            </w:pPr>
            <w:r>
              <w:rPr>
                <w:rStyle w:val="8"/>
                <w:rFonts w:hint="eastAsia"/>
                <w:color w:val="auto"/>
                <w:sz w:val="21"/>
                <w:szCs w:val="21"/>
                <w:lang w:val="en-US" w:eastAsia="zh-CN" w:bidi="ar"/>
              </w:rPr>
              <w:t>6</w:t>
            </w:r>
            <w:r>
              <w:rPr>
                <w:rStyle w:val="8"/>
                <w:color w:val="auto"/>
                <w:sz w:val="21"/>
                <w:szCs w:val="21"/>
                <w:lang w:val="en-US" w:eastAsia="zh-CN" w:bidi="ar"/>
              </w:rPr>
              <w:t>.床铺:床铺横撑20mm*40mm*1.2mm方管不能低于五根。</w:t>
            </w:r>
          </w:p>
          <w:p>
            <w:pPr>
              <w:keepNext w:val="0"/>
              <w:keepLines w:val="0"/>
              <w:widowControl/>
              <w:suppressLineNumbers w:val="0"/>
              <w:jc w:val="left"/>
              <w:textAlignment w:val="center"/>
              <w:rPr>
                <w:rStyle w:val="8"/>
                <w:color w:val="auto"/>
                <w:sz w:val="21"/>
                <w:szCs w:val="21"/>
                <w:lang w:val="en-US" w:eastAsia="zh-CN" w:bidi="ar"/>
              </w:rPr>
            </w:pPr>
            <w:r>
              <w:rPr>
                <w:rStyle w:val="8"/>
                <w:rFonts w:hint="eastAsia"/>
                <w:color w:val="auto"/>
                <w:sz w:val="21"/>
                <w:szCs w:val="21"/>
                <w:lang w:val="en-US" w:eastAsia="zh-CN" w:bidi="ar"/>
              </w:rPr>
              <w:t>7</w:t>
            </w:r>
            <w:r>
              <w:rPr>
                <w:rStyle w:val="8"/>
                <w:color w:val="auto"/>
                <w:sz w:val="21"/>
                <w:szCs w:val="21"/>
                <w:lang w:val="en-US" w:eastAsia="zh-CN" w:bidi="ar"/>
              </w:rPr>
              <w:t>.护栏:尺寸200mm*1000mm*1.2mm。采用20mm*20mm方管制成。</w:t>
            </w:r>
          </w:p>
          <w:p>
            <w:pPr>
              <w:keepNext w:val="0"/>
              <w:keepLines w:val="0"/>
              <w:widowControl/>
              <w:suppressLineNumbers w:val="0"/>
              <w:jc w:val="left"/>
              <w:textAlignment w:val="center"/>
              <w:rPr>
                <w:rStyle w:val="8"/>
                <w:color w:val="auto"/>
                <w:sz w:val="21"/>
                <w:szCs w:val="21"/>
                <w:lang w:val="en-US" w:eastAsia="zh-CN" w:bidi="ar"/>
              </w:rPr>
            </w:pPr>
            <w:r>
              <w:rPr>
                <w:rStyle w:val="8"/>
                <w:rFonts w:hint="eastAsia"/>
                <w:color w:val="auto"/>
                <w:sz w:val="21"/>
                <w:szCs w:val="21"/>
                <w:lang w:val="en-US" w:eastAsia="zh-CN" w:bidi="ar"/>
              </w:rPr>
              <w:t>8</w:t>
            </w:r>
            <w:r>
              <w:rPr>
                <w:rStyle w:val="8"/>
                <w:color w:val="auto"/>
                <w:sz w:val="21"/>
                <w:szCs w:val="21"/>
                <w:lang w:val="en-US" w:eastAsia="zh-CN" w:bidi="ar"/>
              </w:rPr>
              <w:t>.床板:长度 1890mm--1900mm，宽度815mm--830mm，厚度15mm,采用优质实木木皮高温压制而成纯多层板,中间不夹杂其它填充物。</w:t>
            </w:r>
          </w:p>
          <w:p>
            <w:pPr>
              <w:keepNext w:val="0"/>
              <w:keepLines w:val="0"/>
              <w:widowControl/>
              <w:suppressLineNumbers w:val="0"/>
              <w:jc w:val="left"/>
              <w:textAlignment w:val="center"/>
              <w:rPr>
                <w:rFonts w:hint="eastAsia" w:ascii="宋体" w:hAnsi="宋体" w:eastAsia="宋体" w:cs="宋体"/>
                <w:b/>
                <w:i w:val="0"/>
                <w:color w:val="auto"/>
                <w:sz w:val="21"/>
                <w:szCs w:val="21"/>
                <w:u w:val="none"/>
              </w:rPr>
            </w:pPr>
            <w:r>
              <w:rPr>
                <w:rStyle w:val="8"/>
                <w:rFonts w:hint="eastAsia"/>
                <w:color w:val="auto"/>
                <w:sz w:val="21"/>
                <w:szCs w:val="21"/>
                <w:lang w:val="en-US" w:eastAsia="zh-CN" w:bidi="ar"/>
              </w:rPr>
              <w:t>9</w:t>
            </w:r>
            <w:r>
              <w:rPr>
                <w:rStyle w:val="8"/>
                <w:color w:val="auto"/>
                <w:sz w:val="21"/>
                <w:szCs w:val="21"/>
                <w:lang w:val="en-US" w:eastAsia="zh-CN" w:bidi="ar"/>
              </w:rPr>
              <w:t>.床框与床腿采用3.0mm冷钢板卡扣连接更牢固。</w:t>
            </w:r>
          </w:p>
        </w:tc>
        <w:tc>
          <w:tcPr>
            <w:tcW w:w="65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100套</w:t>
            </w:r>
          </w:p>
        </w:tc>
        <w:tc>
          <w:tcPr>
            <w:tcW w:w="973" w:type="dxa"/>
            <w:vMerge w:val="continue"/>
            <w:tcBorders>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auto"/>
                <w:kern w:val="0"/>
                <w:sz w:val="21"/>
                <w:szCs w:val="21"/>
                <w:u w:val="none"/>
                <w:lang w:val="en-US" w:eastAsia="zh-CN" w:bidi="ar"/>
              </w:rPr>
            </w:pPr>
          </w:p>
        </w:tc>
      </w:tr>
      <w:bookmarkEnd w:id="0"/>
    </w:tbl>
    <w:p>
      <w:pPr>
        <w:pStyle w:val="2"/>
        <w:ind w:left="0" w:leftChars="0" w:firstLine="0" w:firstLineChars="0"/>
        <w:rPr>
          <w:rFonts w:hint="eastAsia" w:ascii="宋体" w:hAnsi="宋体" w:eastAsia="宋体" w:cs="宋体"/>
          <w:b/>
          <w:color w:val="auto"/>
          <w:kern w:val="0"/>
          <w:sz w:val="21"/>
          <w:szCs w:val="21"/>
          <w:lang w:val="en-US" w:eastAsia="zh-CN" w:bidi="ar-SA"/>
        </w:rPr>
      </w:pPr>
      <w:r>
        <w:rPr>
          <w:rFonts w:hint="eastAsia" w:ascii="宋体" w:hAnsi="宋体" w:eastAsia="宋体" w:cs="宋体"/>
          <w:b/>
          <w:color w:val="auto"/>
          <w:kern w:val="0"/>
          <w:sz w:val="21"/>
          <w:szCs w:val="21"/>
          <w:lang w:val="en-US" w:eastAsia="zh-CN" w:bidi="ar-SA"/>
        </w:rPr>
        <w:t>五、需要落实的政府采购政策</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ascii="宋体" w:hAnsi="宋体"/>
          <w:b/>
          <w:bCs/>
          <w:color w:val="auto"/>
          <w:sz w:val="21"/>
          <w:szCs w:val="21"/>
        </w:rPr>
      </w:pPr>
      <w:r>
        <w:rPr>
          <w:rFonts w:hint="eastAsia" w:ascii="宋体" w:hAnsi="宋体"/>
          <w:b/>
          <w:bCs/>
          <w:color w:val="auto"/>
          <w:sz w:val="21"/>
          <w:szCs w:val="21"/>
          <w:lang w:eastAsia="zh-CN"/>
        </w:rPr>
        <w:t>（一）</w:t>
      </w:r>
      <w:r>
        <w:rPr>
          <w:rFonts w:hint="eastAsia" w:ascii="宋体" w:hAnsi="宋体"/>
          <w:b/>
          <w:bCs/>
          <w:color w:val="auto"/>
          <w:sz w:val="21"/>
          <w:szCs w:val="21"/>
        </w:rPr>
        <w:t>促进中小企业、监狱企业和残疾人福利性单位发展扶持政策</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bCs/>
          <w:color w:val="auto"/>
          <w:sz w:val="21"/>
          <w:szCs w:val="21"/>
        </w:rPr>
      </w:pPr>
      <w:r>
        <w:rPr>
          <w:rFonts w:hint="eastAsia" w:ascii="宋体" w:hAnsi="宋体"/>
          <w:b/>
          <w:bCs/>
          <w:color w:val="auto"/>
          <w:sz w:val="21"/>
          <w:szCs w:val="21"/>
        </w:rPr>
        <w:t>促进中小企业发展扶持政策</w:t>
      </w:r>
      <w:r>
        <w:rPr>
          <w:rFonts w:hint="eastAsia" w:ascii="宋体" w:hAnsi="宋体"/>
          <w:bCs/>
          <w:color w:val="auto"/>
          <w:sz w:val="21"/>
          <w:szCs w:val="21"/>
        </w:rPr>
        <w:t>：</w:t>
      </w:r>
    </w:p>
    <w:p>
      <w:pPr>
        <w:numPr>
          <w:ilvl w:val="0"/>
          <w:numId w:val="0"/>
        </w:numPr>
        <w:spacing w:line="500" w:lineRule="exact"/>
        <w:ind w:firstLine="420" w:firstLineChars="200"/>
        <w:rPr>
          <w:rFonts w:hint="eastAsia" w:ascii="宋体" w:hAnsi="宋体"/>
          <w:b w:val="0"/>
          <w:bCs/>
          <w:color w:val="auto"/>
          <w:sz w:val="21"/>
          <w:szCs w:val="21"/>
        </w:rPr>
      </w:pPr>
      <w:r>
        <w:rPr>
          <w:rFonts w:hint="eastAsia" w:ascii="宋体" w:hAnsi="宋体"/>
          <w:b w:val="0"/>
          <w:bCs/>
          <w:color w:val="auto"/>
          <w:sz w:val="21"/>
          <w:szCs w:val="21"/>
          <w:lang w:val="en-US" w:eastAsia="zh-CN"/>
        </w:rPr>
        <w:t>1.</w:t>
      </w:r>
      <w:r>
        <w:rPr>
          <w:rFonts w:hint="eastAsia" w:ascii="宋体" w:hAnsi="宋体"/>
          <w:b w:val="0"/>
          <w:bCs/>
          <w:color w:val="auto"/>
          <w:sz w:val="21"/>
          <w:szCs w:val="21"/>
        </w:rPr>
        <w:t>中小企业认定：</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bCs/>
          <w:color w:val="auto"/>
          <w:sz w:val="21"/>
          <w:szCs w:val="21"/>
          <w:lang w:val="en-US" w:eastAsia="zh-CN"/>
        </w:rPr>
      </w:pPr>
      <w:r>
        <w:rPr>
          <w:rFonts w:hint="eastAsia" w:ascii="宋体" w:hAnsi="宋体"/>
          <w:bCs/>
          <w:color w:val="auto"/>
          <w:sz w:val="21"/>
          <w:szCs w:val="21"/>
          <w:lang w:val="en-US" w:eastAsia="zh-CN"/>
        </w:rPr>
        <w:t>（1）本文件所称中小企业，是指在中华人民共和国境内依法设立，依据国务院批准的中小企业划分标准确定的中型企业、小型企业和微型企业，但与大企业的负责人为同一人，或者与大企业存在直接控股、管理关系的除外。</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bCs/>
          <w:color w:val="auto"/>
          <w:sz w:val="21"/>
          <w:szCs w:val="21"/>
          <w:lang w:val="en-US" w:eastAsia="zh-CN"/>
        </w:rPr>
      </w:pPr>
      <w:r>
        <w:rPr>
          <w:rFonts w:hint="eastAsia" w:ascii="宋体" w:hAnsi="宋体"/>
          <w:bCs/>
          <w:color w:val="auto"/>
          <w:sz w:val="21"/>
          <w:szCs w:val="21"/>
          <w:lang w:val="en-US" w:eastAsia="zh-CN"/>
        </w:rPr>
        <w:t>符合中小企业划分标准的个体工商户，在政府采购活动中视同中小企业。</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bCs/>
          <w:color w:val="auto"/>
          <w:sz w:val="21"/>
          <w:szCs w:val="21"/>
          <w:lang w:val="en-US" w:eastAsia="zh-CN"/>
        </w:rPr>
      </w:pPr>
      <w:r>
        <w:rPr>
          <w:rFonts w:hint="eastAsia" w:ascii="宋体" w:hAnsi="宋体"/>
          <w:bCs/>
          <w:color w:val="auto"/>
          <w:sz w:val="21"/>
          <w:szCs w:val="21"/>
        </w:rPr>
        <w:t>中小企业划分标准见《关于印发中小企业划型标准规定的通知》（工信部联企业〔2011〕300号）</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bCs/>
          <w:color w:val="auto"/>
          <w:sz w:val="21"/>
          <w:szCs w:val="21"/>
        </w:rPr>
      </w:pPr>
      <w:r>
        <w:rPr>
          <w:rFonts w:hint="eastAsia" w:ascii="宋体" w:hAnsi="宋体"/>
          <w:bCs/>
          <w:color w:val="auto"/>
          <w:sz w:val="21"/>
          <w:szCs w:val="21"/>
          <w:lang w:val="en-US" w:eastAsia="zh-CN"/>
        </w:rPr>
        <w:t>（2）</w:t>
      </w:r>
      <w:r>
        <w:rPr>
          <w:rFonts w:hint="eastAsia" w:ascii="宋体" w:hAnsi="宋体"/>
          <w:bCs/>
          <w:color w:val="auto"/>
          <w:sz w:val="21"/>
          <w:szCs w:val="21"/>
        </w:rPr>
        <w:t>在货物采购项目中，货物由中小企业制造，即货物由中小企业生产且使用该中小企业商号或者注册商标</w:t>
      </w:r>
      <w:r>
        <w:rPr>
          <w:rFonts w:hint="eastAsia" w:ascii="宋体" w:hAnsi="宋体"/>
          <w:bCs/>
          <w:color w:val="auto"/>
          <w:sz w:val="21"/>
          <w:szCs w:val="21"/>
          <w:lang w:eastAsia="zh-CN"/>
        </w:rPr>
        <w:t>；</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bCs/>
          <w:color w:val="auto"/>
          <w:sz w:val="21"/>
          <w:szCs w:val="21"/>
        </w:rPr>
      </w:pPr>
      <w:r>
        <w:rPr>
          <w:rFonts w:hint="eastAsia" w:ascii="宋体" w:hAnsi="宋体"/>
          <w:bCs/>
          <w:color w:val="auto"/>
          <w:sz w:val="21"/>
          <w:szCs w:val="21"/>
          <w:lang w:val="en-US" w:eastAsia="zh-CN"/>
        </w:rPr>
        <w:t>（3）</w:t>
      </w:r>
      <w:r>
        <w:rPr>
          <w:rFonts w:hint="eastAsia" w:ascii="宋体" w:hAnsi="宋体"/>
          <w:bCs/>
          <w:color w:val="auto"/>
          <w:sz w:val="21"/>
          <w:szCs w:val="21"/>
        </w:rPr>
        <w:t>在工程采购项目中，工程由中小企业承建，即工程施工单位为中小企业；</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bCs/>
          <w:color w:val="auto"/>
          <w:sz w:val="21"/>
          <w:szCs w:val="21"/>
        </w:rPr>
      </w:pPr>
      <w:r>
        <w:rPr>
          <w:rFonts w:hint="eastAsia" w:ascii="宋体" w:hAnsi="宋体"/>
          <w:bCs/>
          <w:color w:val="auto"/>
          <w:sz w:val="21"/>
          <w:szCs w:val="21"/>
          <w:lang w:val="en-US" w:eastAsia="zh-CN"/>
        </w:rPr>
        <w:t>（4）</w:t>
      </w:r>
      <w:r>
        <w:rPr>
          <w:rFonts w:hint="eastAsia" w:ascii="宋体" w:hAnsi="宋体"/>
          <w:bCs/>
          <w:color w:val="auto"/>
          <w:sz w:val="21"/>
          <w:szCs w:val="21"/>
        </w:rPr>
        <w:t>在服务采购项目中，服务由中小企业承接，即提供服务的人员为中小企业依照《中华人民共和国</w:t>
      </w:r>
      <w:r>
        <w:rPr>
          <w:rFonts w:hint="eastAsia" w:ascii="宋体" w:hAnsi="宋体"/>
          <w:bCs/>
          <w:color w:val="auto"/>
          <w:sz w:val="21"/>
          <w:szCs w:val="21"/>
          <w:lang w:val="en-US" w:eastAsia="zh-CN"/>
        </w:rPr>
        <w:t>民</w:t>
      </w:r>
      <w:r>
        <w:rPr>
          <w:rFonts w:hint="eastAsia" w:ascii="宋体" w:hAnsi="宋体"/>
          <w:bCs/>
          <w:color w:val="auto"/>
          <w:sz w:val="21"/>
          <w:szCs w:val="21"/>
        </w:rPr>
        <w:t>法</w:t>
      </w:r>
      <w:r>
        <w:rPr>
          <w:rFonts w:hint="eastAsia" w:ascii="宋体" w:hAnsi="宋体"/>
          <w:bCs/>
          <w:color w:val="auto"/>
          <w:sz w:val="21"/>
          <w:szCs w:val="21"/>
          <w:lang w:val="en-US" w:eastAsia="zh-CN"/>
        </w:rPr>
        <w:t>典</w:t>
      </w:r>
      <w:r>
        <w:rPr>
          <w:rFonts w:hint="eastAsia" w:ascii="宋体" w:hAnsi="宋体"/>
          <w:bCs/>
          <w:color w:val="auto"/>
          <w:sz w:val="21"/>
          <w:szCs w:val="21"/>
        </w:rPr>
        <w:t>》订立劳动合同的从业人员。</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bCs/>
          <w:color w:val="auto"/>
          <w:sz w:val="21"/>
          <w:szCs w:val="21"/>
        </w:rPr>
      </w:pPr>
      <w:r>
        <w:rPr>
          <w:rFonts w:hint="eastAsia" w:ascii="宋体" w:hAnsi="宋体"/>
          <w:bCs/>
          <w:color w:val="auto"/>
          <w:sz w:val="21"/>
          <w:szCs w:val="21"/>
        </w:rPr>
        <w:t>在货物采购项目中，</w:t>
      </w:r>
      <w:r>
        <w:rPr>
          <w:rFonts w:hint="eastAsia" w:ascii="宋体" w:hAnsi="宋体"/>
          <w:bCs/>
          <w:color w:val="auto"/>
          <w:sz w:val="21"/>
          <w:szCs w:val="21"/>
          <w:lang w:eastAsia="zh-CN"/>
        </w:rPr>
        <w:t>投标人</w:t>
      </w:r>
      <w:r>
        <w:rPr>
          <w:rFonts w:hint="eastAsia" w:ascii="宋体" w:hAnsi="宋体"/>
          <w:bCs/>
          <w:color w:val="auto"/>
          <w:sz w:val="21"/>
          <w:szCs w:val="21"/>
        </w:rPr>
        <w:t>提供的货物既有中小企业制造货物，也有大型企业制造货物的，不享受本</w:t>
      </w:r>
      <w:r>
        <w:rPr>
          <w:rFonts w:hint="eastAsia" w:ascii="宋体" w:hAnsi="宋体"/>
          <w:bCs/>
          <w:color w:val="auto"/>
          <w:sz w:val="21"/>
          <w:szCs w:val="21"/>
          <w:lang w:eastAsia="zh-CN"/>
        </w:rPr>
        <w:t>招标文件</w:t>
      </w:r>
      <w:r>
        <w:rPr>
          <w:rFonts w:hint="eastAsia" w:ascii="宋体" w:hAnsi="宋体"/>
          <w:bCs/>
          <w:color w:val="auto"/>
          <w:sz w:val="21"/>
          <w:szCs w:val="21"/>
        </w:rPr>
        <w:t>规定的中小企业扶持政策。</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bCs/>
          <w:color w:val="auto"/>
          <w:sz w:val="21"/>
          <w:szCs w:val="21"/>
        </w:rPr>
      </w:pPr>
      <w:r>
        <w:rPr>
          <w:rFonts w:hint="eastAsia" w:ascii="宋体" w:hAnsi="宋体"/>
          <w:bCs/>
          <w:color w:val="auto"/>
          <w:sz w:val="21"/>
          <w:szCs w:val="21"/>
        </w:rPr>
        <w:t>以联合体形式参加政府采购活动，联合体各方均为中小企业的，联合体视同中小企业。其中，联合体各方均为小微企业的，联合体视同小微企业。</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bCs/>
          <w:color w:val="auto"/>
          <w:sz w:val="21"/>
          <w:szCs w:val="21"/>
        </w:rPr>
      </w:pPr>
      <w:r>
        <w:rPr>
          <w:rFonts w:hint="eastAsia" w:ascii="宋体" w:hAnsi="宋体"/>
          <w:bCs/>
          <w:color w:val="auto"/>
          <w:sz w:val="21"/>
          <w:szCs w:val="21"/>
          <w:lang w:eastAsia="zh-CN"/>
        </w:rPr>
        <w:t>投标人当按照招标文件规定出具《</w:t>
      </w:r>
      <w:r>
        <w:rPr>
          <w:rFonts w:hint="eastAsia" w:ascii="宋体" w:hAnsi="宋体"/>
          <w:bCs/>
          <w:color w:val="auto"/>
          <w:sz w:val="21"/>
          <w:szCs w:val="21"/>
        </w:rPr>
        <w:t>中小企业声明函</w:t>
      </w:r>
      <w:r>
        <w:rPr>
          <w:rFonts w:hint="eastAsia" w:ascii="宋体" w:hAnsi="宋体"/>
          <w:bCs/>
          <w:color w:val="auto"/>
          <w:sz w:val="21"/>
          <w:szCs w:val="21"/>
          <w:lang w:eastAsia="zh-CN"/>
        </w:rPr>
        <w:t>》，否则不享受相关扶持政策</w:t>
      </w:r>
      <w:r>
        <w:rPr>
          <w:rFonts w:hint="eastAsia" w:ascii="宋体" w:hAnsi="宋体"/>
          <w:bCs/>
          <w:color w:val="auto"/>
          <w:sz w:val="21"/>
          <w:szCs w:val="21"/>
        </w:rPr>
        <w:t>；</w:t>
      </w:r>
    </w:p>
    <w:p>
      <w:pPr>
        <w:spacing w:line="500" w:lineRule="exact"/>
        <w:rPr>
          <w:rFonts w:hint="eastAsia" w:ascii="宋体" w:hAnsi="宋体"/>
          <w:bCs/>
          <w:color w:val="auto"/>
          <w:sz w:val="21"/>
          <w:szCs w:val="21"/>
        </w:rPr>
      </w:pPr>
      <w:r>
        <w:rPr>
          <w:rFonts w:hint="eastAsia" w:ascii="宋体" w:hAnsi="宋体"/>
          <w:bCs/>
          <w:color w:val="auto"/>
          <w:sz w:val="21"/>
          <w:szCs w:val="21"/>
        </w:rPr>
        <w:t>　　</w:t>
      </w:r>
      <w:r>
        <w:rPr>
          <w:rFonts w:hint="eastAsia" w:ascii="宋体" w:hAnsi="宋体"/>
          <w:bCs/>
          <w:color w:val="auto"/>
          <w:sz w:val="21"/>
          <w:szCs w:val="21"/>
          <w:lang w:val="en-US" w:eastAsia="zh-CN"/>
        </w:rPr>
        <w:t>2</w:t>
      </w:r>
      <w:r>
        <w:rPr>
          <w:rFonts w:hint="eastAsia" w:ascii="宋体" w:hAnsi="宋体"/>
          <w:bCs/>
          <w:color w:val="auto"/>
          <w:sz w:val="21"/>
          <w:szCs w:val="21"/>
        </w:rPr>
        <w:t>.根据财库〔2014〕68号《财政部司法部关于政府采购支持监狱企业发展有关问题的通知》，监狱企业视同小微企业。提供由省级以上监狱管理局、戒毒管理局(含新疆生产建设兵团)出具的属于监狱企业的证明文件</w:t>
      </w:r>
      <w:r>
        <w:rPr>
          <w:rFonts w:hint="eastAsia" w:ascii="宋体" w:hAnsi="宋体"/>
          <w:b/>
          <w:bCs/>
          <w:color w:val="auto"/>
          <w:sz w:val="21"/>
          <w:szCs w:val="21"/>
        </w:rPr>
        <w:t>（</w:t>
      </w:r>
      <w:r>
        <w:rPr>
          <w:rFonts w:hint="eastAsia" w:ascii="宋体" w:hAnsi="宋体"/>
          <w:b/>
          <w:bCs/>
          <w:color w:val="auto"/>
          <w:kern w:val="0"/>
          <w:sz w:val="21"/>
          <w:szCs w:val="21"/>
        </w:rPr>
        <w:t>投标文件中附扫描件</w:t>
      </w:r>
      <w:r>
        <w:rPr>
          <w:rFonts w:hint="eastAsia" w:ascii="宋体" w:hAnsi="宋体"/>
          <w:b/>
          <w:bCs/>
          <w:color w:val="auto"/>
          <w:kern w:val="0"/>
          <w:sz w:val="21"/>
          <w:szCs w:val="21"/>
          <w:lang w:eastAsia="zh-CN"/>
        </w:rPr>
        <w:t>或复印件</w:t>
      </w:r>
      <w:r>
        <w:rPr>
          <w:rFonts w:hint="eastAsia" w:ascii="宋体" w:hAnsi="宋体"/>
          <w:b/>
          <w:bCs/>
          <w:color w:val="auto"/>
          <w:sz w:val="21"/>
          <w:szCs w:val="21"/>
        </w:rPr>
        <w:t>）</w:t>
      </w:r>
      <w:r>
        <w:rPr>
          <w:rFonts w:hint="eastAsia" w:ascii="宋体" w:hAnsi="宋体"/>
          <w:bCs/>
          <w:color w:val="auto"/>
          <w:sz w:val="21"/>
          <w:szCs w:val="21"/>
        </w:rPr>
        <w:t>，不再提供《中小企业声明函》，投标人出具的监狱企业证明文件如有虚假，其成交资格将被取消，并根据相关规定进行处罚。</w:t>
      </w:r>
    </w:p>
    <w:p>
      <w:pPr>
        <w:spacing w:line="500" w:lineRule="exact"/>
        <w:ind w:firstLine="420" w:firstLineChars="200"/>
        <w:rPr>
          <w:rFonts w:hint="eastAsia" w:ascii="宋体" w:hAnsi="宋体"/>
          <w:bCs/>
          <w:color w:val="auto"/>
          <w:sz w:val="21"/>
          <w:szCs w:val="21"/>
        </w:rPr>
      </w:pPr>
      <w:r>
        <w:rPr>
          <w:rFonts w:hint="eastAsia" w:ascii="宋体" w:hAnsi="宋体"/>
          <w:bCs/>
          <w:color w:val="auto"/>
          <w:sz w:val="21"/>
          <w:szCs w:val="21"/>
          <w:lang w:val="en-US" w:eastAsia="zh-CN"/>
        </w:rPr>
        <w:t>3</w:t>
      </w:r>
      <w:r>
        <w:rPr>
          <w:rFonts w:hint="eastAsia" w:ascii="宋体" w:hAnsi="宋体"/>
          <w:bCs/>
          <w:color w:val="auto"/>
          <w:sz w:val="21"/>
          <w:szCs w:val="21"/>
        </w:rPr>
        <w:t>.根据财库〔2017〕141号《三部门联合发布关于促进残疾人就业政府采购政策的通知》残疾人福利性单位视同小型、微型企业，残疾人福利性单位在参加政府采购活动时提供《残疾人福利性单位声明函》，不再提供《中小企业声明函》，投标人在《残疾人福利性单位声明函》中的承诺如有虚假，其成交资格将被取消，并根据相关规定进行处罚。</w:t>
      </w:r>
    </w:p>
    <w:p>
      <w:pPr>
        <w:keepNext w:val="0"/>
        <w:keepLines w:val="0"/>
        <w:pageBreakBefore w:val="0"/>
        <w:widowControl w:val="0"/>
        <w:kinsoku/>
        <w:wordWrap/>
        <w:overflowPunct/>
        <w:topLinePunct w:val="0"/>
        <w:autoSpaceDE/>
        <w:autoSpaceDN/>
        <w:bidi w:val="0"/>
        <w:adjustRightInd/>
        <w:snapToGrid/>
        <w:spacing w:line="500" w:lineRule="exact"/>
        <w:ind w:firstLine="422" w:firstLineChars="200"/>
        <w:textAlignment w:val="auto"/>
        <w:rPr>
          <w:rFonts w:hint="eastAsia" w:ascii="宋体" w:hAnsi="宋体" w:eastAsia="宋体"/>
          <w:b/>
          <w:bCs w:val="0"/>
          <w:color w:val="auto"/>
          <w:sz w:val="21"/>
          <w:szCs w:val="21"/>
          <w:lang w:eastAsia="zh-CN"/>
        </w:rPr>
      </w:pPr>
      <w:r>
        <w:rPr>
          <w:rFonts w:hint="eastAsia" w:ascii="宋体" w:hAnsi="宋体" w:eastAsia="宋体"/>
          <w:b/>
          <w:bCs w:val="0"/>
          <w:color w:val="auto"/>
          <w:sz w:val="21"/>
          <w:szCs w:val="21"/>
          <w:lang w:eastAsia="zh-CN"/>
        </w:rPr>
        <w:t>采购人根据投标人提供的《</w:t>
      </w:r>
      <w:r>
        <w:rPr>
          <w:rFonts w:hint="eastAsia" w:ascii="宋体" w:hAnsi="宋体" w:eastAsia="宋体"/>
          <w:b/>
          <w:bCs w:val="0"/>
          <w:color w:val="auto"/>
          <w:sz w:val="21"/>
          <w:szCs w:val="21"/>
        </w:rPr>
        <w:t>中小企业声明函</w:t>
      </w:r>
      <w:r>
        <w:rPr>
          <w:rFonts w:hint="eastAsia" w:ascii="宋体" w:hAnsi="宋体" w:eastAsia="宋体"/>
          <w:b/>
          <w:bCs w:val="0"/>
          <w:color w:val="auto"/>
          <w:sz w:val="21"/>
          <w:szCs w:val="21"/>
          <w:lang w:eastAsia="zh-CN"/>
        </w:rPr>
        <w:t>》认定该投标人是否属于中小企业，监狱企业和残疾人福利性单位视同小型、微型企业。不属于中小企业、监狱企业或残疾人福利性单位的拒绝参与本项目投标。</w:t>
      </w:r>
    </w:p>
    <w:p>
      <w:pPr>
        <w:numPr>
          <w:ilvl w:val="0"/>
          <w:numId w:val="0"/>
        </w:numPr>
        <w:spacing w:line="500" w:lineRule="exact"/>
        <w:ind w:leftChars="200"/>
        <w:rPr>
          <w:rFonts w:hint="eastAsia" w:ascii="宋体" w:hAnsi="宋体"/>
          <w:b/>
          <w:bCs/>
          <w:color w:val="auto"/>
          <w:sz w:val="21"/>
          <w:szCs w:val="21"/>
        </w:rPr>
      </w:pPr>
      <w:r>
        <w:rPr>
          <w:rFonts w:hint="eastAsia" w:ascii="宋体" w:hAnsi="宋体"/>
          <w:b/>
          <w:bCs/>
          <w:color w:val="auto"/>
          <w:sz w:val="21"/>
          <w:szCs w:val="21"/>
          <w:lang w:eastAsia="zh-CN"/>
        </w:rPr>
        <w:t>（二）</w:t>
      </w:r>
      <w:r>
        <w:rPr>
          <w:rFonts w:hint="eastAsia" w:ascii="宋体" w:hAnsi="宋体"/>
          <w:b/>
          <w:bCs/>
          <w:color w:val="auto"/>
          <w:sz w:val="21"/>
          <w:szCs w:val="21"/>
        </w:rPr>
        <w:t>节能产品、环境标志产品</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bCs/>
          <w:color w:val="auto"/>
          <w:sz w:val="21"/>
          <w:szCs w:val="21"/>
        </w:rPr>
      </w:pPr>
      <w:r>
        <w:rPr>
          <w:rFonts w:hint="eastAsia" w:ascii="宋体" w:hAnsi="宋体"/>
          <w:bCs/>
          <w:color w:val="auto"/>
          <w:sz w:val="21"/>
          <w:szCs w:val="21"/>
        </w:rPr>
        <w:t>根据《财政部 发展改革委 生态环境部 市场监管总局关于调整优化节能产品、环境标志产品政府采购执行机制的通知》（财库〔2019〕9号）、关于印发节能产品政府采购品目清单的通知（财库〔2019〕19号）、关于印发环境标志产品政府采购品目清单的通知（财库〔2019〕18号）、市场监管总局关于发布参与实施政府采购节能产品、环境标志产品认证机构名录的公告（2019年第16号），属于政府优先采购产品类别的，须按照要求提供依据国家确定的认证机构出具的、处于有效期之内的节能产品或环境标志产品认证证书</w:t>
      </w:r>
      <w:r>
        <w:rPr>
          <w:rFonts w:hint="eastAsia" w:ascii="宋体" w:hAnsi="宋体"/>
          <w:b/>
          <w:bCs/>
          <w:color w:val="auto"/>
          <w:sz w:val="21"/>
          <w:szCs w:val="21"/>
        </w:rPr>
        <w:t>（</w:t>
      </w:r>
      <w:r>
        <w:rPr>
          <w:rFonts w:hint="eastAsia" w:ascii="宋体" w:hAnsi="宋体"/>
          <w:b/>
          <w:bCs/>
          <w:color w:val="auto"/>
          <w:kern w:val="0"/>
          <w:sz w:val="21"/>
          <w:szCs w:val="21"/>
        </w:rPr>
        <w:t>投标文件中附扫描件</w:t>
      </w:r>
      <w:r>
        <w:rPr>
          <w:rFonts w:hint="eastAsia" w:ascii="宋体" w:hAnsi="宋体"/>
          <w:b/>
          <w:bCs/>
          <w:color w:val="auto"/>
          <w:kern w:val="0"/>
          <w:sz w:val="21"/>
          <w:szCs w:val="21"/>
          <w:lang w:eastAsia="zh-CN"/>
        </w:rPr>
        <w:t>或复印件</w:t>
      </w:r>
      <w:r>
        <w:rPr>
          <w:rFonts w:hint="eastAsia" w:ascii="宋体" w:hAnsi="宋体"/>
          <w:b/>
          <w:bCs/>
          <w:color w:val="auto"/>
          <w:sz w:val="21"/>
          <w:szCs w:val="21"/>
        </w:rPr>
        <w:t>）</w:t>
      </w:r>
      <w:r>
        <w:rPr>
          <w:rFonts w:hint="eastAsia" w:ascii="宋体" w:hAnsi="宋体"/>
          <w:bCs/>
          <w:color w:val="auto"/>
          <w:sz w:val="21"/>
          <w:szCs w:val="21"/>
        </w:rPr>
        <w:t>，否则不予认定。</w:t>
      </w:r>
    </w:p>
    <w:p>
      <w:pPr>
        <w:numPr>
          <w:ilvl w:val="0"/>
          <w:numId w:val="0"/>
        </w:numPr>
        <w:spacing w:line="500" w:lineRule="exact"/>
        <w:ind w:leftChars="200"/>
        <w:rPr>
          <w:rFonts w:hint="eastAsia" w:ascii="宋体" w:hAnsi="宋体"/>
          <w:b/>
          <w:bCs/>
          <w:color w:val="auto"/>
          <w:sz w:val="21"/>
          <w:szCs w:val="21"/>
        </w:rPr>
      </w:pPr>
      <w:r>
        <w:rPr>
          <w:rFonts w:hint="eastAsia" w:ascii="宋体" w:hAnsi="宋体"/>
          <w:b/>
          <w:bCs/>
          <w:color w:val="auto"/>
          <w:sz w:val="21"/>
          <w:szCs w:val="21"/>
          <w:lang w:eastAsia="zh-CN"/>
        </w:rPr>
        <w:t>（三）</w:t>
      </w:r>
      <w:r>
        <w:rPr>
          <w:rFonts w:hint="eastAsia" w:ascii="宋体" w:hAnsi="宋体"/>
          <w:b/>
          <w:bCs/>
          <w:color w:val="auto"/>
          <w:sz w:val="21"/>
          <w:szCs w:val="21"/>
        </w:rPr>
        <w:t>信息安全产品</w:t>
      </w:r>
    </w:p>
    <w:p>
      <w:pPr>
        <w:spacing w:line="500" w:lineRule="exact"/>
        <w:ind w:firstLine="424" w:firstLineChars="202"/>
        <w:rPr>
          <w:rFonts w:hint="eastAsia" w:ascii="宋体" w:hAnsi="宋体"/>
          <w:b/>
          <w:bCs/>
          <w:color w:val="auto"/>
          <w:sz w:val="21"/>
          <w:szCs w:val="21"/>
        </w:rPr>
      </w:pPr>
      <w:r>
        <w:rPr>
          <w:rFonts w:hint="eastAsia" w:ascii="宋体" w:hAnsi="宋体"/>
          <w:bCs/>
          <w:color w:val="auto"/>
          <w:sz w:val="21"/>
          <w:szCs w:val="21"/>
        </w:rPr>
        <w:t>根据《财政部 工业和信息化部 国家质检总局 国家认监委关于信息安全产品实施政府采购的通知》财库〔2010〕48号文件要求，本次采购产品如有信息安全产品的，需提供由中国信息安全认证中心按国家标准认证颁发的有效认证证书</w:t>
      </w:r>
      <w:r>
        <w:rPr>
          <w:rFonts w:hint="eastAsia" w:ascii="宋体" w:hAnsi="宋体"/>
          <w:b/>
          <w:bCs/>
          <w:color w:val="auto"/>
          <w:sz w:val="21"/>
          <w:szCs w:val="21"/>
        </w:rPr>
        <w:t>（</w:t>
      </w:r>
      <w:r>
        <w:rPr>
          <w:rFonts w:hint="eastAsia" w:ascii="宋体" w:hAnsi="宋体"/>
          <w:b/>
          <w:bCs/>
          <w:color w:val="auto"/>
          <w:kern w:val="0"/>
          <w:sz w:val="21"/>
          <w:szCs w:val="21"/>
        </w:rPr>
        <w:t>投标文件中附扫描件</w:t>
      </w:r>
      <w:r>
        <w:rPr>
          <w:rFonts w:hint="eastAsia" w:ascii="宋体" w:hAnsi="宋体"/>
          <w:b/>
          <w:bCs/>
          <w:color w:val="auto"/>
          <w:kern w:val="0"/>
          <w:sz w:val="21"/>
          <w:szCs w:val="21"/>
          <w:lang w:eastAsia="zh-CN"/>
        </w:rPr>
        <w:t>或复印件</w:t>
      </w:r>
      <w:r>
        <w:rPr>
          <w:rFonts w:hint="eastAsia" w:ascii="宋体" w:hAnsi="宋体"/>
          <w:b/>
          <w:bCs/>
          <w:color w:val="auto"/>
          <w:sz w:val="21"/>
          <w:szCs w:val="21"/>
        </w:rPr>
        <w:t>）</w:t>
      </w:r>
      <w:r>
        <w:rPr>
          <w:rFonts w:hint="eastAsia" w:ascii="宋体" w:hAnsi="宋体"/>
          <w:bCs/>
          <w:color w:val="auto"/>
          <w:sz w:val="21"/>
          <w:szCs w:val="21"/>
        </w:rPr>
        <w:t>。</w:t>
      </w:r>
    </w:p>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altName w:val="宋体"/>
    <w:panose1 w:val="020B0604020202020204"/>
    <w:charset w:val="86"/>
    <w:family w:val="auto"/>
    <w:pitch w:val="default"/>
    <w:sig w:usb0="00000000" w:usb1="00000000" w:usb2="0000003F" w:usb3="00000000" w:csb0="603F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30"/>
    <w:multiLevelType w:val="multilevel"/>
    <w:tmpl w:val="00000030"/>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decimal"/>
      <w:suff w:val="nothing"/>
      <w:lvlText w:val="%3."/>
      <w:lvlJc w:val="left"/>
      <w:pPr>
        <w:ind w:left="0" w:firstLine="0"/>
      </w:pPr>
      <w:rPr>
        <w:rFonts w:hint="eastAsia"/>
      </w:r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EwNThkNzM0OTQzNzMwYTQ1YzljYjcyY2I4NzM1NTgifQ=="/>
  </w:docVars>
  <w:rsids>
    <w:rsidRoot w:val="52E24C2B"/>
    <w:rsid w:val="52E24C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Body Text First Indent 2"/>
    <w:basedOn w:val="3"/>
    <w:next w:val="1"/>
    <w:qFormat/>
    <w:uiPriority w:val="99"/>
    <w:pPr>
      <w:ind w:firstLine="420" w:firstLineChars="200"/>
    </w:pPr>
  </w:style>
  <w:style w:type="paragraph" w:styleId="3">
    <w:name w:val="Body Text Indent"/>
    <w:basedOn w:val="1"/>
    <w:next w:val="4"/>
    <w:qFormat/>
    <w:uiPriority w:val="0"/>
    <w:pPr>
      <w:widowControl/>
      <w:spacing w:before="100" w:beforeLines="0" w:beforeAutospacing="1" w:after="100" w:afterLines="0" w:afterAutospacing="1"/>
      <w:jc w:val="left"/>
    </w:pPr>
    <w:rPr>
      <w:rFonts w:ascii="Arial Unicode MS" w:hAnsi="Arial Unicode MS" w:eastAsia="Arial Unicode MS" w:cs="Arial Unicode MS"/>
      <w:kern w:val="0"/>
      <w:sz w:val="24"/>
    </w:rPr>
  </w:style>
  <w:style w:type="paragraph" w:styleId="4">
    <w:name w:val="envelope return"/>
    <w:basedOn w:val="1"/>
    <w:qFormat/>
    <w:uiPriority w:val="0"/>
    <w:pPr>
      <w:snapToGrid w:val="0"/>
    </w:pPr>
    <w:rPr>
      <w:rFonts w:ascii="Arial" w:hAnsi="Arial"/>
    </w:rPr>
  </w:style>
  <w:style w:type="paragraph" w:styleId="5">
    <w:name w:val="Title"/>
    <w:basedOn w:val="1"/>
    <w:qFormat/>
    <w:uiPriority w:val="0"/>
    <w:pPr>
      <w:spacing w:before="240" w:beforeLines="0" w:after="60" w:afterLines="0"/>
      <w:jc w:val="center"/>
      <w:outlineLvl w:val="0"/>
    </w:pPr>
    <w:rPr>
      <w:rFonts w:ascii="Arial" w:hAnsi="Arial" w:eastAsia="宋体" w:cs="Arial"/>
      <w:b/>
      <w:bCs/>
      <w:sz w:val="32"/>
      <w:szCs w:val="32"/>
    </w:rPr>
  </w:style>
  <w:style w:type="character" w:customStyle="1" w:styleId="8">
    <w:name w:val="font31"/>
    <w:basedOn w:val="7"/>
    <w:qFormat/>
    <w:uiPriority w:val="0"/>
    <w:rPr>
      <w:rFonts w:hint="eastAsia" w:ascii="宋体" w:hAnsi="宋体" w:eastAsia="宋体" w:cs="宋体"/>
      <w:color w:val="000000"/>
      <w:sz w:val="20"/>
      <w:szCs w:val="20"/>
      <w:u w:val="none"/>
    </w:rPr>
  </w:style>
  <w:style w:type="character" w:customStyle="1" w:styleId="9">
    <w:name w:val="font01"/>
    <w:basedOn w:val="7"/>
    <w:qFormat/>
    <w:uiPriority w:val="0"/>
    <w:rPr>
      <w:rFonts w:hint="eastAsia" w:ascii="宋体" w:hAnsi="宋体" w:eastAsia="宋体" w:cs="宋体"/>
      <w:b/>
      <w:color w:val="FF0000"/>
      <w:sz w:val="24"/>
      <w:szCs w:val="24"/>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2023-04-21T09:00:00Z</dcterms:created>
  <dc:creator>琳琳0111</dc:creator>
  <cp:lastModifiedBy>琳琳0111</cp:lastModifiedBy>
  <dcterms:modified xsi:type="dcterms:W3CDTF">2023-04-21T09:01:31Z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8678A9426B274BAC8E07EAFCC3B1A169_11</vt:lpwstr>
  </property>
</Properties>
</file>