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480" w:lineRule="exact"/>
        <w:ind w:right="-63" w:rightChars="-30"/>
        <w:jc w:val="center"/>
        <w:rPr>
          <w:rFonts w:hint="eastAsia" w:ascii="宋体" w:hAnsi="宋体" w:cs="宋体"/>
          <w:color w:val="auto"/>
        </w:rPr>
      </w:pPr>
      <w:r>
        <w:rPr>
          <w:rFonts w:hint="eastAsia" w:ascii="宋体" w:hAnsi="宋体" w:cs="宋体"/>
          <w:color w:val="auto"/>
        </w:rPr>
        <w:t>采购需求</w:t>
      </w:r>
    </w:p>
    <w:p>
      <w:pPr>
        <w:keepNext w:val="0"/>
        <w:keepLines w:val="0"/>
        <w:pageBreakBefore w:val="0"/>
        <w:widowControl/>
        <w:numPr>
          <w:ilvl w:val="0"/>
          <w:numId w:val="0"/>
        </w:numPr>
        <w:kinsoku/>
        <w:wordWrap/>
        <w:overflowPunct/>
        <w:topLinePunct w:val="0"/>
        <w:autoSpaceDE/>
        <w:autoSpaceDN/>
        <w:bidi w:val="0"/>
        <w:adjustRightInd w:val="0"/>
        <w:snapToGrid/>
        <w:spacing w:line="360" w:lineRule="auto"/>
        <w:ind w:leftChars="0"/>
        <w:textAlignment w:val="auto"/>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lang w:eastAsia="zh-CN"/>
        </w:rPr>
        <w:t>一、</w:t>
      </w:r>
      <w:r>
        <w:rPr>
          <w:rFonts w:hint="eastAsia" w:ascii="宋体" w:hAnsi="宋体" w:eastAsia="宋体" w:cs="宋体"/>
          <w:b/>
          <w:color w:val="auto"/>
          <w:kern w:val="0"/>
          <w:sz w:val="21"/>
          <w:szCs w:val="21"/>
        </w:rPr>
        <w:t>相关说明</w:t>
      </w:r>
    </w:p>
    <w:p>
      <w:pPr>
        <w:keepNext w:val="0"/>
        <w:keepLines w:val="0"/>
        <w:pageBreakBefore w:val="0"/>
        <w:widowControl/>
        <w:numPr>
          <w:ilvl w:val="2"/>
          <w:numId w:val="1"/>
        </w:numPr>
        <w:kinsoku/>
        <w:wordWrap/>
        <w:overflowPunct/>
        <w:topLinePunct w:val="0"/>
        <w:autoSpaceDE/>
        <w:autoSpaceDN/>
        <w:bidi w:val="0"/>
        <w:adjustRightInd w:val="0"/>
        <w:snapToGrid/>
        <w:spacing w:line="360" w:lineRule="auto"/>
        <w:ind w:left="60" w:leftChars="0" w:firstLine="42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bCs/>
          <w:color w:val="auto"/>
          <w:kern w:val="0"/>
          <w:sz w:val="21"/>
          <w:szCs w:val="21"/>
        </w:rPr>
        <w:t>招标文件中列出的质量技术参数或型号与某产品相同时仅作为投标人选择投标产品时在质量水平上的参考，不强制采购某一特定产品，投标人可提供符合采购需求或更优的产品及方案</w:t>
      </w:r>
      <w:r>
        <w:rPr>
          <w:rFonts w:hint="eastAsia" w:ascii="宋体" w:hAnsi="宋体" w:eastAsia="宋体" w:cs="宋体"/>
          <w:color w:val="auto"/>
          <w:kern w:val="0"/>
          <w:sz w:val="21"/>
          <w:szCs w:val="21"/>
        </w:rPr>
        <w:t>。</w:t>
      </w:r>
    </w:p>
    <w:p>
      <w:pPr>
        <w:keepNext w:val="0"/>
        <w:keepLines w:val="0"/>
        <w:pageBreakBefore w:val="0"/>
        <w:widowControl/>
        <w:numPr>
          <w:ilvl w:val="2"/>
          <w:numId w:val="1"/>
        </w:numPr>
        <w:kinsoku/>
        <w:wordWrap/>
        <w:overflowPunct/>
        <w:topLinePunct w:val="0"/>
        <w:autoSpaceDE/>
        <w:autoSpaceDN/>
        <w:bidi w:val="0"/>
        <w:adjustRightInd w:val="0"/>
        <w:snapToGrid/>
        <w:spacing w:line="360" w:lineRule="auto"/>
        <w:ind w:left="60" w:leftChars="0" w:firstLine="420" w:firstLineChars="0"/>
        <w:jc w:val="left"/>
        <w:textAlignment w:val="auto"/>
        <w:rPr>
          <w:rFonts w:hint="eastAsia" w:ascii="宋体" w:hAnsi="宋体" w:eastAsia="宋体" w:cs="宋体"/>
          <w:bCs/>
          <w:color w:val="auto"/>
          <w:kern w:val="0"/>
          <w:sz w:val="21"/>
          <w:szCs w:val="21"/>
        </w:rPr>
      </w:pPr>
      <w:r>
        <w:rPr>
          <w:rFonts w:hint="eastAsia" w:ascii="宋体" w:hAnsi="宋体" w:eastAsia="宋体" w:cs="宋体"/>
          <w:bCs/>
          <w:color w:val="auto"/>
          <w:kern w:val="0"/>
          <w:sz w:val="21"/>
          <w:szCs w:val="21"/>
        </w:rPr>
        <w:t>本次采购内容如果要求的某些技术标准低于国家标准，均以最新的国家标准为准。招标技术要求中未明确的技术标准也均不得低于国家标准；</w:t>
      </w:r>
    </w:p>
    <w:p>
      <w:pPr>
        <w:keepNext w:val="0"/>
        <w:keepLines w:val="0"/>
        <w:pageBreakBefore w:val="0"/>
        <w:widowControl/>
        <w:numPr>
          <w:ilvl w:val="2"/>
          <w:numId w:val="1"/>
        </w:numPr>
        <w:kinsoku/>
        <w:wordWrap/>
        <w:overflowPunct/>
        <w:topLinePunct w:val="0"/>
        <w:autoSpaceDE/>
        <w:autoSpaceDN/>
        <w:bidi w:val="0"/>
        <w:adjustRightInd w:val="0"/>
        <w:snapToGrid/>
        <w:spacing w:line="360" w:lineRule="auto"/>
        <w:ind w:left="60" w:leftChars="0" w:firstLine="420" w:firstLineChars="0"/>
        <w:jc w:val="left"/>
        <w:textAlignment w:val="auto"/>
        <w:rPr>
          <w:rFonts w:hint="eastAsia" w:ascii="宋体" w:hAnsi="宋体" w:eastAsia="宋体" w:cs="宋体"/>
          <w:bCs/>
          <w:color w:val="auto"/>
          <w:kern w:val="0"/>
          <w:sz w:val="21"/>
          <w:szCs w:val="21"/>
        </w:rPr>
      </w:pPr>
      <w:r>
        <w:rPr>
          <w:rFonts w:hint="eastAsia" w:ascii="宋体" w:hAnsi="宋体" w:eastAsia="宋体" w:cs="宋体"/>
          <w:bCs/>
          <w:color w:val="auto"/>
          <w:kern w:val="0"/>
          <w:sz w:val="21"/>
          <w:szCs w:val="21"/>
        </w:rPr>
        <w:t>本采购项目为交钥匙项目，验收合格前所需的一切费用均包含在报价之中，采购人不承担成交价格以外的任何费用。</w:t>
      </w:r>
    </w:p>
    <w:p>
      <w:pPr>
        <w:keepNext w:val="0"/>
        <w:keepLines w:val="0"/>
        <w:pageBreakBefore w:val="0"/>
        <w:widowControl/>
        <w:numPr>
          <w:ilvl w:val="0"/>
          <w:numId w:val="0"/>
        </w:numPr>
        <w:kinsoku/>
        <w:wordWrap/>
        <w:overflowPunct/>
        <w:topLinePunct w:val="0"/>
        <w:autoSpaceDE/>
        <w:autoSpaceDN/>
        <w:bidi w:val="0"/>
        <w:adjustRightInd w:val="0"/>
        <w:snapToGrid/>
        <w:spacing w:line="360" w:lineRule="auto"/>
        <w:jc w:val="left"/>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lang w:eastAsia="zh-CN"/>
        </w:rPr>
        <w:t>二、</w:t>
      </w:r>
      <w:r>
        <w:rPr>
          <w:rFonts w:hint="eastAsia" w:ascii="宋体" w:hAnsi="宋体" w:eastAsia="宋体" w:cs="宋体"/>
          <w:b/>
          <w:color w:val="auto"/>
          <w:kern w:val="0"/>
          <w:sz w:val="21"/>
          <w:szCs w:val="21"/>
          <w:highlight w:val="none"/>
        </w:rPr>
        <w:t xml:space="preserve">商务要求： </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eastAsia="zh-CN" w:bidi="ar"/>
        </w:rPr>
        <w:t>1.</w:t>
      </w:r>
      <w:r>
        <w:rPr>
          <w:rFonts w:hint="eastAsia" w:ascii="宋体" w:hAnsi="宋体" w:eastAsia="宋体" w:cs="宋体"/>
          <w:color w:val="auto"/>
          <w:kern w:val="0"/>
          <w:sz w:val="21"/>
          <w:szCs w:val="21"/>
          <w:highlight w:val="none"/>
          <w:lang w:val="en-US" w:eastAsia="zh-CN" w:bidi="ar"/>
        </w:rPr>
        <w:t>合同履行期限</w:t>
      </w:r>
      <w:r>
        <w:rPr>
          <w:rFonts w:hint="eastAsia" w:ascii="宋体" w:hAnsi="宋体" w:eastAsia="宋体" w:cs="宋体"/>
          <w:color w:val="auto"/>
          <w:kern w:val="0"/>
          <w:sz w:val="21"/>
          <w:szCs w:val="21"/>
          <w:highlight w:val="none"/>
          <w:lang w:eastAsia="zh-CN" w:bidi="ar"/>
        </w:rPr>
        <w:t>：</w:t>
      </w:r>
      <w:r>
        <w:rPr>
          <w:rFonts w:hint="eastAsia" w:ascii="宋体" w:hAnsi="宋体" w:eastAsia="宋体" w:cs="宋体"/>
          <w:color w:val="auto"/>
          <w:sz w:val="21"/>
          <w:szCs w:val="21"/>
          <w:highlight w:val="none"/>
        </w:rPr>
        <w:t>合同签订</w:t>
      </w:r>
      <w:r>
        <w:rPr>
          <w:rFonts w:hint="eastAsia" w:ascii="宋体" w:hAnsi="宋体" w:eastAsia="宋体" w:cs="宋体"/>
          <w:color w:val="auto"/>
          <w:sz w:val="21"/>
          <w:szCs w:val="21"/>
          <w:highlight w:val="none"/>
          <w:lang w:val="en-US" w:eastAsia="zh-CN"/>
        </w:rPr>
        <w:t>之日起15日历天</w:t>
      </w:r>
      <w:r>
        <w:rPr>
          <w:rFonts w:hint="eastAsia" w:ascii="宋体" w:hAnsi="宋体" w:eastAsia="宋体" w:cs="宋体"/>
          <w:color w:val="auto"/>
          <w:kern w:val="0"/>
          <w:sz w:val="21"/>
          <w:szCs w:val="21"/>
          <w:highlight w:val="none"/>
          <w:lang w:eastAsia="zh-CN" w:bidi="ar"/>
        </w:rPr>
        <w:t>。</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eastAsia="zh-CN" w:bidi="ar"/>
        </w:rPr>
        <w:t>2.供货、</w:t>
      </w:r>
      <w:r>
        <w:rPr>
          <w:rFonts w:hint="eastAsia" w:ascii="宋体" w:hAnsi="宋体" w:eastAsia="宋体" w:cs="宋体"/>
          <w:color w:val="auto"/>
          <w:kern w:val="0"/>
          <w:sz w:val="21"/>
          <w:szCs w:val="21"/>
          <w:highlight w:val="none"/>
          <w:lang w:val="en-US" w:eastAsia="zh-CN" w:bidi="ar"/>
        </w:rPr>
        <w:t>安装</w:t>
      </w:r>
      <w:r>
        <w:rPr>
          <w:rFonts w:hint="eastAsia" w:ascii="宋体" w:hAnsi="宋体" w:eastAsia="宋体" w:cs="宋体"/>
          <w:color w:val="auto"/>
          <w:kern w:val="0"/>
          <w:sz w:val="21"/>
          <w:szCs w:val="21"/>
          <w:highlight w:val="none"/>
          <w:lang w:eastAsia="zh-CN" w:bidi="ar"/>
        </w:rPr>
        <w:t>（</w:t>
      </w:r>
      <w:r>
        <w:rPr>
          <w:rFonts w:hint="eastAsia" w:ascii="宋体" w:hAnsi="宋体" w:eastAsia="宋体" w:cs="宋体"/>
          <w:color w:val="auto"/>
          <w:kern w:val="0"/>
          <w:sz w:val="21"/>
          <w:szCs w:val="21"/>
          <w:highlight w:val="none"/>
          <w:lang w:val="en-US" w:eastAsia="zh-CN" w:bidi="ar"/>
        </w:rPr>
        <w:t>服务</w:t>
      </w:r>
      <w:r>
        <w:rPr>
          <w:rFonts w:hint="eastAsia" w:ascii="宋体" w:hAnsi="宋体" w:eastAsia="宋体" w:cs="宋体"/>
          <w:color w:val="auto"/>
          <w:kern w:val="0"/>
          <w:sz w:val="21"/>
          <w:szCs w:val="21"/>
          <w:highlight w:val="none"/>
          <w:lang w:eastAsia="zh-CN" w:bidi="ar"/>
        </w:rPr>
        <w:t>）地点：</w:t>
      </w:r>
      <w:r>
        <w:rPr>
          <w:rFonts w:hint="eastAsia" w:ascii="宋体" w:hAnsi="宋体" w:eastAsia="宋体" w:cs="宋体"/>
          <w:color w:val="auto"/>
          <w:kern w:val="0"/>
          <w:sz w:val="21"/>
          <w:szCs w:val="21"/>
          <w:highlight w:val="none"/>
          <w:lang w:val="en-US" w:eastAsia="zh-CN" w:bidi="ar"/>
        </w:rPr>
        <w:t>武陟县区域内</w:t>
      </w:r>
      <w:r>
        <w:rPr>
          <w:rFonts w:hint="eastAsia" w:ascii="宋体" w:hAnsi="宋体" w:eastAsia="宋体" w:cs="宋体"/>
          <w:color w:val="auto"/>
          <w:kern w:val="0"/>
          <w:sz w:val="21"/>
          <w:szCs w:val="21"/>
          <w:highlight w:val="none"/>
          <w:lang w:eastAsia="zh-CN" w:bidi="ar"/>
        </w:rPr>
        <w:t>。</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eastAsia="zh-CN" w:bidi="ar"/>
        </w:rPr>
        <w:t>3.质量标准：符合国家现行及行业标准。</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eastAsia="zh-CN" w:bidi="ar"/>
        </w:rPr>
        <w:t>4.质量保证期：</w:t>
      </w:r>
      <w:r>
        <w:rPr>
          <w:rFonts w:hint="eastAsia" w:ascii="宋体" w:hAnsi="宋体" w:eastAsia="宋体" w:cs="宋体"/>
          <w:color w:val="auto"/>
          <w:kern w:val="0"/>
          <w:sz w:val="21"/>
          <w:szCs w:val="21"/>
          <w:lang w:val="en-US" w:eastAsia="zh-CN" w:bidi="ar"/>
        </w:rPr>
        <w:t>三年</w:t>
      </w:r>
      <w:r>
        <w:rPr>
          <w:rFonts w:hint="eastAsia" w:ascii="宋体" w:hAnsi="宋体" w:eastAsia="宋体" w:cs="宋体"/>
          <w:color w:val="auto"/>
          <w:kern w:val="0"/>
          <w:sz w:val="21"/>
          <w:szCs w:val="21"/>
          <w:lang w:eastAsia="zh-CN" w:bidi="ar"/>
        </w:rPr>
        <w:t>。</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eastAsia="zh-CN" w:bidi="ar"/>
        </w:rPr>
        <w:t>5.付款方式：</w:t>
      </w:r>
      <w:r>
        <w:rPr>
          <w:rFonts w:hint="eastAsia" w:ascii="宋体" w:hAnsi="宋体" w:eastAsia="宋体" w:cs="宋体"/>
          <w:color w:val="auto"/>
          <w:kern w:val="0"/>
          <w:sz w:val="21"/>
          <w:szCs w:val="21"/>
          <w:lang w:val="en-US" w:eastAsia="zh-CN" w:bidi="ar"/>
        </w:rPr>
        <w:t>全部供货、安装完毕，经第三方验收（验收所需费用由中标人承担）合格后付合同款95%，剩余5%一年后一次性付清。</w:t>
      </w:r>
    </w:p>
    <w:p>
      <w:pPr>
        <w:pStyle w:val="5"/>
        <w:rPr>
          <w:rFonts w:hint="default"/>
          <w:color w:val="auto"/>
          <w:lang w:val="en-US" w:eastAsia="zh-CN"/>
        </w:rPr>
      </w:pPr>
      <w:r>
        <w:rPr>
          <w:rFonts w:hint="eastAsia" w:eastAsia="宋体" w:cs="宋体"/>
          <w:color w:val="auto"/>
          <w:kern w:val="0"/>
          <w:sz w:val="21"/>
          <w:szCs w:val="21"/>
          <w:lang w:val="en-US" w:eastAsia="zh-CN" w:bidi="ar"/>
        </w:rPr>
        <w:t>6</w:t>
      </w:r>
      <w:r>
        <w:rPr>
          <w:rFonts w:hint="eastAsia" w:ascii="宋体" w:hAnsi="宋体" w:eastAsia="宋体" w:cs="宋体"/>
          <w:color w:val="auto"/>
          <w:kern w:val="0"/>
          <w:sz w:val="21"/>
          <w:szCs w:val="21"/>
          <w:lang w:val="en-US" w:eastAsia="zh-CN" w:bidi="ar"/>
        </w:rPr>
        <w:t>.商品包装要求：</w:t>
      </w:r>
    </w:p>
    <w:p>
      <w:pPr>
        <w:widowControl/>
        <w:spacing w:line="360" w:lineRule="auto"/>
        <w:ind w:firstLine="420" w:firstLineChars="200"/>
        <w:rPr>
          <w:rFonts w:hint="eastAsia" w:ascii="宋体" w:hAnsi="宋体"/>
          <w:color w:val="auto"/>
          <w:kern w:val="0"/>
          <w:sz w:val="21"/>
          <w:szCs w:val="21"/>
          <w:lang w:bidi="ar"/>
        </w:rPr>
      </w:pPr>
      <w:r>
        <w:rPr>
          <w:rFonts w:hint="eastAsia" w:ascii="宋体" w:hAnsi="宋体" w:eastAsia="宋体"/>
          <w:color w:val="auto"/>
          <w:kern w:val="0"/>
          <w:sz w:val="21"/>
          <w:szCs w:val="21"/>
          <w:lang w:val="en-US" w:eastAsia="zh-CN" w:bidi="ar"/>
        </w:rPr>
        <w:t>6</w:t>
      </w:r>
      <w:r>
        <w:rPr>
          <w:rFonts w:hint="eastAsia" w:ascii="宋体" w:hAnsi="宋体"/>
          <w:color w:val="auto"/>
          <w:kern w:val="0"/>
          <w:sz w:val="21"/>
          <w:szCs w:val="21"/>
          <w:lang w:bidi="ar"/>
        </w:rPr>
        <w:t xml:space="preserve">.1适用范围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本标准规定了商品使用的塑料、纸质、木质等包装材料的环保要求。 </w:t>
      </w:r>
    </w:p>
    <w:p>
      <w:pPr>
        <w:widowControl/>
        <w:spacing w:line="360" w:lineRule="auto"/>
        <w:rPr>
          <w:rFonts w:hint="eastAsia" w:ascii="宋体" w:hAnsi="宋体"/>
          <w:color w:val="auto"/>
          <w:sz w:val="21"/>
          <w:szCs w:val="21"/>
        </w:rPr>
      </w:pPr>
      <w:r>
        <w:rPr>
          <w:rFonts w:hint="eastAsia" w:ascii="宋体" w:hAnsi="宋体"/>
          <w:color w:val="auto"/>
          <w:kern w:val="0"/>
          <w:sz w:val="21"/>
          <w:szCs w:val="21"/>
          <w:lang w:bidi="ar"/>
        </w:rPr>
        <w:t xml:space="preserve">    </w:t>
      </w:r>
      <w:r>
        <w:rPr>
          <w:rFonts w:hint="eastAsia" w:ascii="宋体" w:hAnsi="宋体" w:eastAsia="宋体"/>
          <w:color w:val="auto"/>
          <w:kern w:val="0"/>
          <w:sz w:val="21"/>
          <w:szCs w:val="21"/>
          <w:lang w:val="en-US" w:eastAsia="zh-CN" w:bidi="ar"/>
        </w:rPr>
        <w:t>6</w:t>
      </w:r>
      <w:r>
        <w:rPr>
          <w:rFonts w:hint="eastAsia" w:ascii="宋体" w:hAnsi="宋体"/>
          <w:color w:val="auto"/>
          <w:kern w:val="0"/>
          <w:sz w:val="21"/>
          <w:szCs w:val="21"/>
          <w:lang w:bidi="ar"/>
        </w:rPr>
        <w:t xml:space="preserve">.2商品包装环保要求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（1）商品包装层数不得超过 3 层，空隙率不大于 40%；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（2）商品包装尽可能使用单一材质的包装材料，如因功能需求必需使用不同材质，不同材质间应便于分离；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（3）商品包装中铅、汞、镉、六价铬的总含量应不大于100mg/kg；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（4）商品包装印刷使用的油墨中挥发性有机化合物(VOCs)含量应不大于 5%（以重量计）；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（5）塑料材质商品包装上呈现的印刷颜色不得超过6色；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（6）纸质商品包装应使用75%以上的可再生纤维原料生产； </w:t>
      </w:r>
    </w:p>
    <w:p>
      <w:pPr>
        <w:widowControl/>
        <w:spacing w:line="360" w:lineRule="auto"/>
        <w:ind w:firstLine="420" w:firstLineChars="200"/>
        <w:rPr>
          <w:rFonts w:hint="eastAsia" w:ascii="宋体" w:hAnsi="宋体" w:eastAsia="宋体"/>
          <w:color w:val="auto"/>
          <w:kern w:val="0"/>
          <w:sz w:val="21"/>
          <w:szCs w:val="21"/>
          <w:lang w:bidi="ar"/>
        </w:rPr>
      </w:pPr>
      <w:r>
        <w:rPr>
          <w:rFonts w:hint="eastAsia" w:ascii="宋体" w:hAnsi="宋体" w:eastAsia="宋体"/>
          <w:color w:val="auto"/>
          <w:kern w:val="0"/>
          <w:sz w:val="21"/>
          <w:szCs w:val="21"/>
          <w:lang w:bidi="ar"/>
        </w:rPr>
        <w:t>（7）木质商品包装的原料应来源于可持续性森林。</w:t>
      </w:r>
    </w:p>
    <w:p>
      <w:pPr>
        <w:widowControl/>
        <w:adjustRightInd w:val="0"/>
        <w:spacing w:line="360" w:lineRule="auto"/>
        <w:rPr>
          <w:rFonts w:hint="eastAsia" w:ascii="宋体" w:hAnsi="宋体"/>
          <w:b/>
          <w:color w:val="auto"/>
          <w:kern w:val="0"/>
          <w:sz w:val="21"/>
          <w:szCs w:val="21"/>
        </w:rPr>
      </w:pPr>
      <w:r>
        <w:rPr>
          <w:rFonts w:hint="eastAsia" w:ascii="宋体" w:hAnsi="宋体"/>
          <w:b/>
          <w:color w:val="auto"/>
          <w:kern w:val="0"/>
          <w:sz w:val="21"/>
          <w:szCs w:val="21"/>
        </w:rPr>
        <w:t>三、其他要求：</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eastAsia="zh-CN" w:bidi="ar"/>
        </w:rPr>
        <w:t>售后服务要求：</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1.</w:t>
      </w:r>
      <w:r>
        <w:rPr>
          <w:rFonts w:hint="eastAsia" w:ascii="宋体" w:hAnsi="宋体" w:eastAsia="宋体" w:cs="宋体"/>
          <w:color w:val="auto"/>
          <w:kern w:val="0"/>
          <w:sz w:val="21"/>
          <w:szCs w:val="21"/>
          <w:lang w:eastAsia="zh-CN" w:bidi="ar"/>
        </w:rPr>
        <w:t>故障响应时间：7×24×365全年实施故障响应，接到故障通知后2小时内响应，24小时内到达现场维修并解决问题。</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2.</w:t>
      </w:r>
      <w:r>
        <w:rPr>
          <w:rFonts w:hint="eastAsia" w:ascii="宋体" w:hAnsi="宋体" w:eastAsia="宋体" w:cs="宋体"/>
          <w:color w:val="auto"/>
          <w:kern w:val="0"/>
          <w:sz w:val="21"/>
          <w:szCs w:val="21"/>
          <w:lang w:eastAsia="zh-CN" w:bidi="ar"/>
        </w:rPr>
        <w:t>产品质量保证期从产品验收合格之日起计算，易损件及消耗品不在质保范围内。在质保期内，维修、保养、配件供应(消耗品除外)免费。</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3.供应商</w:t>
      </w:r>
      <w:r>
        <w:rPr>
          <w:rFonts w:hint="eastAsia" w:ascii="宋体" w:hAnsi="宋体" w:eastAsia="宋体" w:cs="宋体"/>
          <w:color w:val="auto"/>
          <w:kern w:val="0"/>
          <w:sz w:val="21"/>
          <w:szCs w:val="21"/>
          <w:lang w:eastAsia="zh-CN" w:bidi="ar"/>
        </w:rPr>
        <w:t>对设备进行终身维修，只收取人工和零部件成本费。施工期内如有设备故障，</w:t>
      </w:r>
      <w:r>
        <w:rPr>
          <w:rFonts w:hint="eastAsia" w:ascii="宋体" w:hAnsi="宋体" w:eastAsia="宋体" w:cs="宋体"/>
          <w:color w:val="auto"/>
          <w:kern w:val="0"/>
          <w:sz w:val="21"/>
          <w:szCs w:val="21"/>
          <w:lang w:val="en-US" w:eastAsia="zh-CN" w:bidi="ar"/>
        </w:rPr>
        <w:t>供应商</w:t>
      </w:r>
      <w:r>
        <w:rPr>
          <w:rFonts w:hint="eastAsia" w:ascii="宋体" w:hAnsi="宋体" w:eastAsia="宋体" w:cs="宋体"/>
          <w:color w:val="auto"/>
          <w:kern w:val="0"/>
          <w:sz w:val="21"/>
          <w:szCs w:val="21"/>
          <w:lang w:eastAsia="zh-CN" w:bidi="ar"/>
        </w:rPr>
        <w:t>在接到</w:t>
      </w:r>
      <w:r>
        <w:rPr>
          <w:rFonts w:hint="eastAsia" w:ascii="宋体" w:hAnsi="宋体" w:eastAsia="宋体" w:cs="宋体"/>
          <w:color w:val="auto"/>
          <w:kern w:val="0"/>
          <w:sz w:val="21"/>
          <w:szCs w:val="21"/>
          <w:lang w:val="en-US" w:eastAsia="zh-CN" w:bidi="ar"/>
        </w:rPr>
        <w:t>采购人</w:t>
      </w:r>
      <w:r>
        <w:rPr>
          <w:rFonts w:hint="eastAsia" w:ascii="宋体" w:hAnsi="宋体" w:eastAsia="宋体" w:cs="宋体"/>
          <w:color w:val="auto"/>
          <w:kern w:val="0"/>
          <w:sz w:val="21"/>
          <w:szCs w:val="21"/>
          <w:lang w:eastAsia="zh-CN" w:bidi="ar"/>
        </w:rPr>
        <w:t xml:space="preserve">通知后2天内派人至现场维修(本市范围内24小时到达)。 </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4.</w:t>
      </w:r>
      <w:r>
        <w:rPr>
          <w:rFonts w:hint="eastAsia" w:ascii="宋体" w:hAnsi="宋体" w:eastAsia="宋体" w:cs="宋体"/>
          <w:color w:val="auto"/>
          <w:kern w:val="0"/>
          <w:sz w:val="21"/>
          <w:szCs w:val="21"/>
          <w:lang w:eastAsia="zh-CN" w:bidi="ar"/>
        </w:rPr>
        <w:t>如货物经</w:t>
      </w:r>
      <w:r>
        <w:rPr>
          <w:rFonts w:hint="eastAsia" w:ascii="宋体" w:hAnsi="宋体" w:eastAsia="宋体" w:cs="宋体"/>
          <w:color w:val="auto"/>
          <w:kern w:val="0"/>
          <w:sz w:val="21"/>
          <w:szCs w:val="21"/>
          <w:lang w:val="en-US" w:eastAsia="zh-CN" w:bidi="ar"/>
        </w:rPr>
        <w:t>供应商</w:t>
      </w:r>
      <w:r>
        <w:rPr>
          <w:rFonts w:hint="eastAsia" w:ascii="宋体" w:hAnsi="宋体" w:eastAsia="宋体" w:cs="宋体"/>
          <w:color w:val="auto"/>
          <w:kern w:val="0"/>
          <w:sz w:val="21"/>
          <w:szCs w:val="21"/>
          <w:lang w:eastAsia="zh-CN" w:bidi="ar"/>
        </w:rPr>
        <w:t>两次维修仍不能达到约定的质量标准，视作</w:t>
      </w:r>
      <w:r>
        <w:rPr>
          <w:rFonts w:hint="eastAsia" w:ascii="宋体" w:hAnsi="宋体" w:eastAsia="宋体" w:cs="宋体"/>
          <w:color w:val="auto"/>
          <w:kern w:val="0"/>
          <w:sz w:val="21"/>
          <w:szCs w:val="21"/>
          <w:lang w:val="en-US" w:eastAsia="zh-CN" w:bidi="ar"/>
        </w:rPr>
        <w:t>供应商</w:t>
      </w:r>
      <w:r>
        <w:rPr>
          <w:rFonts w:hint="eastAsia" w:ascii="宋体" w:hAnsi="宋体" w:eastAsia="宋体" w:cs="宋体"/>
          <w:color w:val="auto"/>
          <w:kern w:val="0"/>
          <w:sz w:val="21"/>
          <w:szCs w:val="21"/>
          <w:lang w:eastAsia="zh-CN" w:bidi="ar"/>
        </w:rPr>
        <w:t>未能按时交货，</w:t>
      </w:r>
      <w:r>
        <w:rPr>
          <w:rFonts w:hint="eastAsia" w:ascii="宋体" w:hAnsi="宋体" w:eastAsia="宋体" w:cs="宋体"/>
          <w:color w:val="auto"/>
          <w:kern w:val="0"/>
          <w:sz w:val="21"/>
          <w:szCs w:val="21"/>
          <w:lang w:val="en-US" w:eastAsia="zh-CN" w:bidi="ar"/>
        </w:rPr>
        <w:t>采购人</w:t>
      </w:r>
      <w:r>
        <w:rPr>
          <w:rFonts w:hint="eastAsia" w:ascii="宋体" w:hAnsi="宋体" w:eastAsia="宋体" w:cs="宋体"/>
          <w:color w:val="auto"/>
          <w:kern w:val="0"/>
          <w:sz w:val="21"/>
          <w:szCs w:val="21"/>
          <w:lang w:eastAsia="zh-CN" w:bidi="ar"/>
        </w:rPr>
        <w:t>有权退货并追究</w:t>
      </w:r>
      <w:r>
        <w:rPr>
          <w:rFonts w:hint="eastAsia" w:ascii="宋体" w:hAnsi="宋体" w:eastAsia="宋体" w:cs="宋体"/>
          <w:color w:val="auto"/>
          <w:kern w:val="0"/>
          <w:sz w:val="21"/>
          <w:szCs w:val="21"/>
          <w:lang w:val="en-US" w:eastAsia="zh-CN" w:bidi="ar"/>
        </w:rPr>
        <w:t>供应商</w:t>
      </w:r>
      <w:r>
        <w:rPr>
          <w:rFonts w:hint="eastAsia" w:ascii="宋体" w:hAnsi="宋体" w:eastAsia="宋体" w:cs="宋体"/>
          <w:color w:val="auto"/>
          <w:kern w:val="0"/>
          <w:sz w:val="21"/>
          <w:szCs w:val="21"/>
          <w:lang w:eastAsia="zh-CN" w:bidi="ar"/>
        </w:rPr>
        <w:t>的违约责任。</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5.</w:t>
      </w:r>
      <w:r>
        <w:rPr>
          <w:rFonts w:hint="eastAsia" w:ascii="宋体" w:hAnsi="宋体" w:eastAsia="宋体" w:cs="宋体"/>
          <w:color w:val="auto"/>
          <w:kern w:val="0"/>
          <w:sz w:val="21"/>
          <w:szCs w:val="21"/>
          <w:lang w:eastAsia="zh-CN" w:bidi="ar"/>
        </w:rPr>
        <w:t>在</w:t>
      </w:r>
      <w:r>
        <w:rPr>
          <w:rFonts w:hint="eastAsia" w:ascii="宋体" w:hAnsi="宋体" w:eastAsia="宋体" w:cs="宋体"/>
          <w:color w:val="auto"/>
          <w:kern w:val="0"/>
          <w:sz w:val="21"/>
          <w:szCs w:val="21"/>
          <w:lang w:val="en-US" w:eastAsia="zh-CN" w:bidi="ar"/>
        </w:rPr>
        <w:t>采购人</w:t>
      </w:r>
      <w:r>
        <w:rPr>
          <w:rFonts w:hint="eastAsia" w:ascii="宋体" w:hAnsi="宋体" w:eastAsia="宋体" w:cs="宋体"/>
          <w:color w:val="auto"/>
          <w:kern w:val="0"/>
          <w:sz w:val="21"/>
          <w:szCs w:val="21"/>
          <w:lang w:eastAsia="zh-CN" w:bidi="ar"/>
        </w:rPr>
        <w:t>未完全掌握设备使用技术前，</w:t>
      </w:r>
      <w:r>
        <w:rPr>
          <w:rFonts w:hint="eastAsia" w:ascii="宋体" w:hAnsi="宋体" w:eastAsia="宋体" w:cs="宋体"/>
          <w:color w:val="auto"/>
          <w:kern w:val="0"/>
          <w:sz w:val="21"/>
          <w:szCs w:val="21"/>
          <w:lang w:val="en-US" w:eastAsia="zh-CN" w:bidi="ar"/>
        </w:rPr>
        <w:t>供应商</w:t>
      </w:r>
      <w:r>
        <w:rPr>
          <w:rFonts w:hint="eastAsia" w:ascii="宋体" w:hAnsi="宋体" w:eastAsia="宋体" w:cs="宋体"/>
          <w:color w:val="auto"/>
          <w:kern w:val="0"/>
          <w:sz w:val="21"/>
          <w:szCs w:val="21"/>
          <w:lang w:eastAsia="zh-CN" w:bidi="ar"/>
        </w:rPr>
        <w:t>须指派专人负责与</w:t>
      </w:r>
      <w:r>
        <w:rPr>
          <w:rFonts w:hint="eastAsia" w:ascii="宋体" w:hAnsi="宋体" w:eastAsia="宋体" w:cs="宋体"/>
          <w:color w:val="auto"/>
          <w:kern w:val="0"/>
          <w:sz w:val="21"/>
          <w:szCs w:val="21"/>
          <w:lang w:val="en-US" w:eastAsia="zh-CN" w:bidi="ar"/>
        </w:rPr>
        <w:t>采购人</w:t>
      </w:r>
      <w:r>
        <w:rPr>
          <w:rFonts w:hint="eastAsia" w:ascii="宋体" w:hAnsi="宋体" w:eastAsia="宋体" w:cs="宋体"/>
          <w:color w:val="auto"/>
          <w:kern w:val="0"/>
          <w:sz w:val="21"/>
          <w:szCs w:val="21"/>
          <w:lang w:eastAsia="zh-CN" w:bidi="ar"/>
        </w:rPr>
        <w:t>联系售后服务事宜。</w:t>
      </w:r>
    </w:p>
    <w:p>
      <w:pPr>
        <w:widowControl/>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6.乙方</w:t>
      </w:r>
      <w:r>
        <w:rPr>
          <w:rFonts w:hint="eastAsia" w:ascii="宋体" w:hAnsi="宋体" w:eastAsia="宋体" w:cs="宋体"/>
          <w:color w:val="auto"/>
          <w:kern w:val="0"/>
          <w:sz w:val="21"/>
          <w:szCs w:val="21"/>
          <w:highlight w:val="none"/>
          <w:lang w:eastAsia="zh-CN" w:bidi="ar"/>
        </w:rPr>
        <w:t>负责设备的安全施工管理。</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7.</w:t>
      </w:r>
      <w:r>
        <w:rPr>
          <w:rFonts w:hint="eastAsia" w:ascii="宋体" w:hAnsi="宋体" w:eastAsia="宋体" w:cs="宋体"/>
          <w:color w:val="auto"/>
          <w:kern w:val="0"/>
          <w:sz w:val="21"/>
          <w:szCs w:val="21"/>
          <w:lang w:eastAsia="zh-CN" w:bidi="ar"/>
        </w:rPr>
        <w:t>质保期外的售后服务按招标文件和</w:t>
      </w:r>
      <w:r>
        <w:rPr>
          <w:rFonts w:hint="eastAsia" w:ascii="宋体" w:hAnsi="宋体" w:eastAsia="宋体" w:cs="宋体"/>
          <w:color w:val="auto"/>
          <w:kern w:val="0"/>
          <w:sz w:val="21"/>
          <w:szCs w:val="21"/>
          <w:lang w:val="en-US" w:eastAsia="zh-CN" w:bidi="ar"/>
        </w:rPr>
        <w:t>供应商的</w:t>
      </w:r>
      <w:r>
        <w:rPr>
          <w:rFonts w:hint="eastAsia" w:ascii="宋体" w:hAnsi="宋体" w:eastAsia="宋体" w:cs="宋体"/>
          <w:color w:val="auto"/>
          <w:kern w:val="0"/>
          <w:sz w:val="21"/>
          <w:szCs w:val="21"/>
          <w:lang w:eastAsia="zh-CN" w:bidi="ar"/>
        </w:rPr>
        <w:t>投标文件执行，如招标文件没有规定，可由双方另行约定。</w:t>
      </w:r>
    </w:p>
    <w:p>
      <w:pPr>
        <w:widowControl/>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lang w:val="en-US" w:eastAsia="zh-CN" w:bidi="ar"/>
        </w:rPr>
        <w:t>8.</w:t>
      </w:r>
      <w:r>
        <w:rPr>
          <w:rFonts w:hint="eastAsia" w:ascii="宋体" w:hAnsi="宋体" w:eastAsia="宋体" w:cs="宋体"/>
          <w:color w:val="auto"/>
          <w:kern w:val="0"/>
          <w:sz w:val="21"/>
          <w:szCs w:val="21"/>
          <w:lang w:eastAsia="zh-CN" w:bidi="ar"/>
        </w:rPr>
        <w:t>培训要求：</w:t>
      </w:r>
      <w:r>
        <w:rPr>
          <w:rFonts w:hint="eastAsia" w:ascii="宋体" w:hAnsi="宋体" w:eastAsia="宋体" w:cs="宋体"/>
          <w:color w:val="auto"/>
          <w:kern w:val="0"/>
          <w:sz w:val="21"/>
          <w:szCs w:val="21"/>
          <w:lang w:val="en-US" w:eastAsia="zh-CN" w:bidi="ar"/>
        </w:rPr>
        <w:t>供应商</w:t>
      </w:r>
      <w:r>
        <w:rPr>
          <w:rFonts w:hint="eastAsia" w:ascii="宋体" w:hAnsi="宋体" w:eastAsia="宋体" w:cs="宋体"/>
          <w:color w:val="auto"/>
          <w:kern w:val="0"/>
          <w:sz w:val="21"/>
          <w:szCs w:val="21"/>
          <w:lang w:eastAsia="zh-CN" w:bidi="ar"/>
        </w:rPr>
        <w:t>负责对</w:t>
      </w:r>
      <w:r>
        <w:rPr>
          <w:rFonts w:hint="eastAsia" w:ascii="宋体" w:hAnsi="宋体" w:eastAsia="宋体" w:cs="宋体"/>
          <w:color w:val="auto"/>
          <w:kern w:val="0"/>
          <w:sz w:val="21"/>
          <w:szCs w:val="21"/>
          <w:lang w:val="en-US" w:eastAsia="zh-CN" w:bidi="ar"/>
        </w:rPr>
        <w:t>采购人</w:t>
      </w:r>
      <w:r>
        <w:rPr>
          <w:rFonts w:hint="eastAsia" w:ascii="宋体" w:hAnsi="宋体" w:eastAsia="宋体" w:cs="宋体"/>
          <w:color w:val="auto"/>
          <w:kern w:val="0"/>
          <w:sz w:val="21"/>
          <w:szCs w:val="21"/>
          <w:lang w:eastAsia="zh-CN" w:bidi="ar"/>
        </w:rPr>
        <w:t>操作、维修人员和有关技术人员进行培训，使之完全掌</w:t>
      </w:r>
      <w:r>
        <w:rPr>
          <w:rFonts w:hint="eastAsia" w:ascii="宋体" w:hAnsi="宋体" w:eastAsia="宋体" w:cs="宋体"/>
          <w:color w:val="auto"/>
          <w:kern w:val="0"/>
          <w:sz w:val="21"/>
          <w:szCs w:val="21"/>
          <w:highlight w:val="none"/>
          <w:lang w:eastAsia="zh-CN" w:bidi="ar"/>
        </w:rPr>
        <w:t>握全部使用技术。</w:t>
      </w:r>
    </w:p>
    <w:p>
      <w:pPr>
        <w:keepNext w:val="0"/>
        <w:keepLines w:val="0"/>
        <w:pageBreakBefore w:val="0"/>
        <w:widowControl/>
        <w:numPr>
          <w:ilvl w:val="0"/>
          <w:numId w:val="0"/>
        </w:numPr>
        <w:kinsoku/>
        <w:wordWrap/>
        <w:overflowPunct/>
        <w:topLinePunct w:val="0"/>
        <w:autoSpaceDE/>
        <w:autoSpaceDN/>
        <w:bidi w:val="0"/>
        <w:adjustRightInd w:val="0"/>
        <w:snapToGrid/>
        <w:spacing w:line="360" w:lineRule="auto"/>
        <w:ind w:leftChars="0"/>
        <w:textAlignment w:val="auto"/>
        <w:rPr>
          <w:rFonts w:hint="eastAsia" w:ascii="宋体" w:hAnsi="宋体" w:eastAsia="宋体" w:cs="宋体"/>
          <w:b/>
          <w:color w:val="auto"/>
          <w:kern w:val="0"/>
          <w:sz w:val="21"/>
          <w:szCs w:val="21"/>
          <w:highlight w:val="none"/>
          <w:lang w:eastAsia="zh-CN"/>
        </w:rPr>
      </w:pPr>
      <w:r>
        <w:rPr>
          <w:rFonts w:hint="eastAsia" w:ascii="宋体" w:hAnsi="宋体" w:eastAsia="宋体" w:cs="宋体"/>
          <w:b/>
          <w:color w:val="auto"/>
          <w:kern w:val="0"/>
          <w:sz w:val="21"/>
          <w:szCs w:val="21"/>
          <w:highlight w:val="none"/>
          <w:lang w:val="en-US" w:eastAsia="zh-CN"/>
        </w:rPr>
        <w:t>四、</w:t>
      </w:r>
      <w:r>
        <w:rPr>
          <w:rFonts w:hint="eastAsia" w:ascii="宋体" w:hAnsi="宋体" w:eastAsia="宋体" w:cs="宋体"/>
          <w:b/>
          <w:color w:val="auto"/>
          <w:kern w:val="0"/>
          <w:sz w:val="21"/>
          <w:szCs w:val="21"/>
          <w:highlight w:val="none"/>
        </w:rPr>
        <w:t>采购内容</w:t>
      </w:r>
      <w:r>
        <w:rPr>
          <w:rFonts w:hint="eastAsia" w:ascii="宋体" w:hAnsi="宋体" w:eastAsia="宋体" w:cs="宋体"/>
          <w:b/>
          <w:color w:val="auto"/>
          <w:kern w:val="0"/>
          <w:sz w:val="21"/>
          <w:szCs w:val="21"/>
          <w:highlight w:val="none"/>
          <w:lang w:eastAsia="zh-CN"/>
        </w:rPr>
        <w:t>及技术要求</w:t>
      </w:r>
    </w:p>
    <w:p>
      <w:pPr>
        <w:spacing w:line="360" w:lineRule="auto"/>
        <w:ind w:firstLine="480" w:firstLineChars="200"/>
        <w:jc w:val="left"/>
        <w:rPr>
          <w:rFonts w:hint="eastAsia" w:ascii="宋体" w:hAnsi="宋体" w:eastAsia="宋体" w:cs="宋体"/>
          <w:b/>
          <w:color w:val="auto"/>
          <w:sz w:val="24"/>
          <w:szCs w:val="24"/>
          <w:lang w:val="en-US" w:eastAsia="zh-CN"/>
        </w:rPr>
      </w:pPr>
      <w:r>
        <w:rPr>
          <w:rFonts w:hint="eastAsia" w:ascii="宋体" w:hAnsi="宋体" w:eastAsia="宋体" w:cs="宋体"/>
          <w:color w:val="auto"/>
          <w:sz w:val="24"/>
          <w:szCs w:val="24"/>
          <w:lang w:val="en-US" w:eastAsia="zh-CN"/>
        </w:rPr>
        <w:t xml:space="preserve">本项目的核心产品为 </w:t>
      </w:r>
      <w:r>
        <w:rPr>
          <w:rFonts w:hint="eastAsia" w:ascii="宋体" w:hAnsi="宋体" w:eastAsia="宋体" w:cs="宋体"/>
          <w:color w:val="auto"/>
          <w:sz w:val="24"/>
          <w:szCs w:val="24"/>
          <w:u w:val="single"/>
          <w:lang w:val="en-US" w:eastAsia="zh-CN"/>
        </w:rPr>
        <w:t xml:space="preserve">心理测评档案管理系统 </w:t>
      </w:r>
      <w:r>
        <w:rPr>
          <w:rFonts w:hint="eastAsia" w:ascii="宋体" w:hAnsi="宋体" w:eastAsia="宋体" w:cs="宋体"/>
          <w:color w:val="auto"/>
          <w:sz w:val="24"/>
          <w:szCs w:val="24"/>
          <w:lang w:val="en-US" w:eastAsia="zh-CN"/>
        </w:rPr>
        <w:t>（核心产品仅适用于本项目同一品牌的认定，同一品牌的认定详见投标人须知）</w:t>
      </w:r>
    </w:p>
    <w:tbl>
      <w:tblPr>
        <w:tblStyle w:val="7"/>
        <w:tblpPr w:leftFromText="180" w:rightFromText="180" w:vertAnchor="text" w:horzAnchor="page" w:tblpX="1496" w:tblpY="693"/>
        <w:tblOverlap w:val="never"/>
        <w:tblW w:w="9386" w:type="dxa"/>
        <w:tblInd w:w="0" w:type="dxa"/>
        <w:tblLayout w:type="autofit"/>
        <w:tblCellMar>
          <w:top w:w="0" w:type="dxa"/>
          <w:left w:w="0" w:type="dxa"/>
          <w:bottom w:w="0" w:type="dxa"/>
          <w:right w:w="0" w:type="dxa"/>
        </w:tblCellMar>
      </w:tblPr>
      <w:tblGrid>
        <w:gridCol w:w="433"/>
        <w:gridCol w:w="1478"/>
        <w:gridCol w:w="6018"/>
        <w:gridCol w:w="450"/>
        <w:gridCol w:w="450"/>
        <w:gridCol w:w="557"/>
      </w:tblGrid>
      <w:tr>
        <w:tblPrEx>
          <w:tblCellMar>
            <w:top w:w="0" w:type="dxa"/>
            <w:left w:w="0" w:type="dxa"/>
            <w:bottom w:w="0" w:type="dxa"/>
            <w:right w:w="0" w:type="dxa"/>
          </w:tblCellMar>
        </w:tblPrEx>
        <w:trPr>
          <w:trHeight w:val="404" w:hRule="atLeast"/>
        </w:trPr>
        <w:tc>
          <w:tcPr>
            <w:tcW w:w="9386" w:type="dxa"/>
            <w:gridSpan w:val="6"/>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kern w:val="0"/>
                <w:sz w:val="21"/>
                <w:szCs w:val="21"/>
                <w:u w:val="none"/>
                <w:lang w:val="en-US" w:eastAsia="zh-CN" w:bidi="ar"/>
              </w:rPr>
            </w:pPr>
            <w:r>
              <w:rPr>
                <w:rFonts w:hint="eastAsia" w:ascii="宋体" w:hAnsi="宋体" w:eastAsia="宋体" w:cs="宋体"/>
                <w:b/>
                <w:i w:val="0"/>
                <w:color w:val="auto"/>
                <w:kern w:val="0"/>
                <w:sz w:val="21"/>
                <w:szCs w:val="21"/>
                <w:u w:val="none"/>
                <w:lang w:val="en-US" w:eastAsia="zh-CN" w:bidi="ar"/>
              </w:rPr>
              <w:t>心理测评接待室</w:t>
            </w:r>
          </w:p>
        </w:tc>
      </w:tr>
      <w:tr>
        <w:tblPrEx>
          <w:tblCellMar>
            <w:top w:w="0" w:type="dxa"/>
            <w:left w:w="0" w:type="dxa"/>
            <w:bottom w:w="0" w:type="dxa"/>
            <w:right w:w="0" w:type="dxa"/>
          </w:tblCellMar>
        </w:tblPrEx>
        <w:trPr>
          <w:trHeight w:val="444" w:hRule="atLeast"/>
        </w:trPr>
        <w:tc>
          <w:tcPr>
            <w:tcW w:w="4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14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标的名称</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技术参数</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数量</w:t>
            </w:r>
          </w:p>
        </w:tc>
        <w:tc>
          <w:tcPr>
            <w:tcW w:w="55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所属行业</w:t>
            </w:r>
          </w:p>
        </w:tc>
      </w:tr>
      <w:tr>
        <w:tblPrEx>
          <w:tblCellMar>
            <w:top w:w="0" w:type="dxa"/>
            <w:left w:w="0" w:type="dxa"/>
            <w:bottom w:w="0" w:type="dxa"/>
            <w:right w:w="0" w:type="dxa"/>
          </w:tblCellMar>
        </w:tblPrEx>
        <w:trPr>
          <w:trHeight w:val="1672" w:hRule="atLeast"/>
        </w:trPr>
        <w:tc>
          <w:tcPr>
            <w:tcW w:w="4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w:t>
            </w:r>
          </w:p>
        </w:tc>
        <w:tc>
          <w:tcPr>
            <w:tcW w:w="14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心理测评档案管理系统</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系统简介：该系统主要包含对测评者的心理健康状况、学习方法、社会关系、焦虑、情绪智力、性格特征等进行综合测评分析，坚持以专业性、科学性、严谨性原则，注重量表的信度、效度，建立科学严谨的标准常模数据。为心理辅导提供科学性参考，帮助来访者了解心理问题的表现及其原因，进而有针对性地给予正确的心理辅导和教育。</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系统特点：本系统本着将复杂的东西简单化、快捷、有效、实用的设计理念，特设计以下特点：</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1) 服务器端快速安装，无需任何数据库和服务器配置即可使用，三网合一，系统可适用于单机、局域网、互联网多个环境。</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2) 客户端无需安装，只需要保证能连接到服务器, 以浏览器为操作界面，输入服务端IP地址即可。</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3)操作简便，根据说明书和模块需求填写对应基本信息，登陆账号即可使用。</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4 )功能模块分类管理，清晰明了，操作简便。</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5)适用于多种硬件平台：系统可在PC、平板、一体机等多种硬件平台上使用。</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功能模块：包含功能模块：管理平台（数据总览、系统管理、基础项目、档案管理、数据分析、咨询管理）。</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个人中心（测评档案、个人中心、咨询记录）；包含心理健康、情绪、学习、人格、智力、社交、生活、职业测评等多类型的量表；包括认知量表类、人格量表类、心理健康量表类、社会化量表类、学业量表类、智力能力类、生活应激类。</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数据总览：数据总览可查看总用户人数、机构数、测评报告数、用户信息、预警人数、非预警人数、测评档案数量、问卷档案数量、人员档案数量、测评次数（近30天内）、咨询师人数、方便管理员进行查阅统计相关数据。</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技术参数：</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1、机构管理：可添加/删除多个机构名称；可修改名称、机构结构关系设置及内容录入；</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2、角色管理：可添加/删除多个角色名称；可修改角色名称、设置角色机构类别、角色基本信息及添加备注等；</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3、权限管理：可通过绑定角色名称的方式为该角色进行角色权限分配；</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4、添加人员：可添加人员且填充基本信息，分配角色类型，确认人员机构；</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5、数据导入：导入用户模板下载（EXCEL文件），批量导入用户信息；</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6、人员审核：管理员可通过基本信息的删选进行人员状态审核，可查看人员审核结果；</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7、量表绑定：可进行用户绑定或角色绑定的形式，可通过基本信息的查询查看该人员的基本信息及绑定的量表名称；</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9、测评档案：可查看管理员与用户的基本信息，以及量量表名称，测试日期，编号，姓名，性别，年龄，等相关信息，还可直接输入编号，姓名，进行快捷查询；</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10、人员档案：可通过基本信息的检索查询软件内所有人员档案信息；</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11、数据分析：对于异常心理用户可以筛查出有问题人员，辅导人员可以根据指导意见做相应的指导；结合分析异常用户进行综合分析，做到尽早发现尽早辅导。</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12、咨询管理：可查看搜索咨询师相关信息，提供预约咨询功能。用户可以通过系统提交自己的咨询问题，保证咨询的隐私安全；</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13、测评报告自动生成：测验完成后，系统自动生成报告，报告以图文并茂的形式，丰富多样。报告内容包括图形、各项因子得分、结果分析语、指导建议等，结果输出可以采取word或者Excel的格式；</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14、硬件加密功能：系统安装和使用都必须使用软件的唯一加密设备，最大程度的保证用户数据的安全性。</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15、两天线上心理测评培训课程，包括心理测评概述、心理测评的基本原理（信度和效度、项目分析、常模、心理测评的应用、编制心理测验、看待心理测验、使用心理测验、常见心理测评工具的测评使用及解读。以及测评结束之后，如何结合测评的结果进行实际问题的区分，从哪些角度进行实际问题的确定等内容容。</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6</w:t>
            </w:r>
          </w:p>
        </w:tc>
        <w:tc>
          <w:tcPr>
            <w:tcW w:w="557" w:type="dxa"/>
            <w:vMerge w:val="restart"/>
            <w:tcBorders>
              <w:top w:val="single" w:color="000000" w:sz="4" w:space="0"/>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工业</w:t>
            </w:r>
          </w:p>
        </w:tc>
      </w:tr>
      <w:tr>
        <w:tblPrEx>
          <w:tblCellMar>
            <w:top w:w="0" w:type="dxa"/>
            <w:left w:w="0" w:type="dxa"/>
            <w:bottom w:w="0" w:type="dxa"/>
            <w:right w:w="0" w:type="dxa"/>
          </w:tblCellMar>
        </w:tblPrEx>
        <w:trPr>
          <w:trHeight w:val="1344" w:hRule="atLeast"/>
        </w:trPr>
        <w:tc>
          <w:tcPr>
            <w:tcW w:w="4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w:t>
            </w:r>
          </w:p>
        </w:tc>
        <w:tc>
          <w:tcPr>
            <w:tcW w:w="14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心理投射卡</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帮助心理咨询（辅导）师分析来访者心理状态。产品规格参数：卡册包含200多张图卡，是一组投射工具卡，投射不同的性格类型和人格发展趋势。简洁易用，评估快捷，投射符合度较高，是心理咨询和心理辅导的较理想辅助工具。</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24</w:t>
            </w:r>
          </w:p>
        </w:tc>
        <w:tc>
          <w:tcPr>
            <w:tcW w:w="557" w:type="dxa"/>
            <w:vMerge w:val="continue"/>
            <w:tcBorders>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lang w:val="en-US" w:eastAsia="zh-CN"/>
              </w:rPr>
            </w:pPr>
          </w:p>
        </w:tc>
      </w:tr>
      <w:tr>
        <w:tblPrEx>
          <w:tblCellMar>
            <w:top w:w="0" w:type="dxa"/>
            <w:left w:w="0" w:type="dxa"/>
            <w:bottom w:w="0" w:type="dxa"/>
            <w:right w:w="0" w:type="dxa"/>
          </w:tblCellMar>
        </w:tblPrEx>
        <w:trPr>
          <w:trHeight w:val="1155" w:hRule="atLeast"/>
        </w:trPr>
        <w:tc>
          <w:tcPr>
            <w:tcW w:w="4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w:t>
            </w:r>
          </w:p>
        </w:tc>
        <w:tc>
          <w:tcPr>
            <w:tcW w:w="14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心理挂图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心理挂图中的图片所包含内容有心理制度、心理学家、不可能图形、两歧图形、错觉图形、心理趣味图和主题统觉图片以及励志，积极向上等图片。</w:t>
            </w:r>
          </w:p>
          <w:p>
            <w:pPr>
              <w:keepNext w:val="0"/>
              <w:keepLines w:val="0"/>
              <w:widowControl/>
              <w:numPr>
                <w:ilvl w:val="0"/>
                <w:numId w:val="0"/>
              </w:numPr>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材质: 高清相纸；装裱方式: 金属边框。尺寸: ≥450mm×560mm。</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幅</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12</w:t>
            </w:r>
          </w:p>
        </w:tc>
        <w:tc>
          <w:tcPr>
            <w:tcW w:w="557" w:type="dxa"/>
            <w:vMerge w:val="continue"/>
            <w:tcBorders>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lang w:val="en-US" w:eastAsia="zh-CN"/>
              </w:rPr>
            </w:pPr>
          </w:p>
        </w:tc>
      </w:tr>
      <w:tr>
        <w:tblPrEx>
          <w:tblCellMar>
            <w:top w:w="0" w:type="dxa"/>
            <w:left w:w="0" w:type="dxa"/>
            <w:bottom w:w="0" w:type="dxa"/>
            <w:right w:w="0" w:type="dxa"/>
          </w:tblCellMar>
        </w:tblPrEx>
        <w:trPr>
          <w:trHeight w:val="1297" w:hRule="atLeast"/>
        </w:trPr>
        <w:tc>
          <w:tcPr>
            <w:tcW w:w="4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4</w:t>
            </w:r>
          </w:p>
        </w:tc>
        <w:tc>
          <w:tcPr>
            <w:tcW w:w="14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心理咨询室工作册</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主要用于心理咨询室日常工作记录和档案建设，每套10本。手册内容包括：心理教师工作制度、学生心理档案、学校心理咨询室台帐、心理辅导记录、高危学生情况记录、与家长沟通记录、与教师沟通记录等内容。</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6</w:t>
            </w:r>
          </w:p>
        </w:tc>
        <w:tc>
          <w:tcPr>
            <w:tcW w:w="557" w:type="dxa"/>
            <w:vMerge w:val="continue"/>
            <w:tcBorders>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lang w:val="en-US" w:eastAsia="zh-CN"/>
              </w:rPr>
            </w:pPr>
          </w:p>
        </w:tc>
      </w:tr>
      <w:tr>
        <w:tblPrEx>
          <w:tblCellMar>
            <w:top w:w="0" w:type="dxa"/>
            <w:left w:w="0" w:type="dxa"/>
            <w:bottom w:w="0" w:type="dxa"/>
            <w:right w:w="0" w:type="dxa"/>
          </w:tblCellMar>
        </w:tblPrEx>
        <w:trPr>
          <w:trHeight w:val="726" w:hRule="atLeast"/>
        </w:trPr>
        <w:tc>
          <w:tcPr>
            <w:tcW w:w="4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5</w:t>
            </w:r>
          </w:p>
        </w:tc>
        <w:tc>
          <w:tcPr>
            <w:tcW w:w="14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办公桌椅</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白色，颗粒板材质，尺寸不少于118cm*59*73，带侧柜及软式办公椅。</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6</w:t>
            </w:r>
          </w:p>
        </w:tc>
        <w:tc>
          <w:tcPr>
            <w:tcW w:w="557" w:type="dxa"/>
            <w:vMerge w:val="continue"/>
            <w:tcBorders>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lang w:val="en-US" w:eastAsia="zh-CN"/>
              </w:rPr>
            </w:pPr>
          </w:p>
        </w:tc>
      </w:tr>
      <w:tr>
        <w:tblPrEx>
          <w:tblCellMar>
            <w:top w:w="0" w:type="dxa"/>
            <w:left w:w="0" w:type="dxa"/>
            <w:bottom w:w="0" w:type="dxa"/>
            <w:right w:w="0" w:type="dxa"/>
          </w:tblCellMar>
        </w:tblPrEx>
        <w:trPr>
          <w:trHeight w:val="705" w:hRule="atLeast"/>
        </w:trPr>
        <w:tc>
          <w:tcPr>
            <w:tcW w:w="4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6</w:t>
            </w:r>
          </w:p>
        </w:tc>
        <w:tc>
          <w:tcPr>
            <w:tcW w:w="14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沙发（3人）</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布艺，材质安全、环保/布艺，材质安全、环保；布艺，艺术造型，符合整体氛围，温馨舒适</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6</w:t>
            </w:r>
          </w:p>
        </w:tc>
        <w:tc>
          <w:tcPr>
            <w:tcW w:w="557" w:type="dxa"/>
            <w:vMerge w:val="continue"/>
            <w:tcBorders>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lang w:val="en-US" w:eastAsia="zh-CN"/>
              </w:rPr>
            </w:pPr>
          </w:p>
        </w:tc>
      </w:tr>
      <w:tr>
        <w:tblPrEx>
          <w:tblCellMar>
            <w:top w:w="0" w:type="dxa"/>
            <w:left w:w="0" w:type="dxa"/>
            <w:bottom w:w="0" w:type="dxa"/>
            <w:right w:w="0" w:type="dxa"/>
          </w:tblCellMar>
        </w:tblPrEx>
        <w:trPr>
          <w:trHeight w:val="727" w:hRule="atLeast"/>
        </w:trPr>
        <w:tc>
          <w:tcPr>
            <w:tcW w:w="4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7</w:t>
            </w:r>
          </w:p>
        </w:tc>
        <w:tc>
          <w:tcPr>
            <w:tcW w:w="14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沙发 单人</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布艺，材质安全、环保/布艺，材质安全、环保；布艺，艺术造型，符合整体氛围，温馨舒适</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只</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12</w:t>
            </w:r>
          </w:p>
        </w:tc>
        <w:tc>
          <w:tcPr>
            <w:tcW w:w="557" w:type="dxa"/>
            <w:vMerge w:val="continue"/>
            <w:tcBorders>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lang w:val="en-US" w:eastAsia="zh-CN"/>
              </w:rPr>
            </w:pPr>
          </w:p>
        </w:tc>
      </w:tr>
      <w:tr>
        <w:tblPrEx>
          <w:tblCellMar>
            <w:top w:w="0" w:type="dxa"/>
            <w:left w:w="0" w:type="dxa"/>
            <w:bottom w:w="0" w:type="dxa"/>
            <w:right w:w="0" w:type="dxa"/>
          </w:tblCellMar>
        </w:tblPrEx>
        <w:trPr>
          <w:trHeight w:val="420" w:hRule="atLeast"/>
        </w:trPr>
        <w:tc>
          <w:tcPr>
            <w:tcW w:w="4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8</w:t>
            </w:r>
          </w:p>
        </w:tc>
        <w:tc>
          <w:tcPr>
            <w:tcW w:w="14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电脑</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numPr>
                <w:ilvl w:val="0"/>
                <w:numId w:val="2"/>
              </w:numPr>
              <w:spacing w:line="240" w:lineRule="auto"/>
              <w:jc w:val="left"/>
              <w:rPr>
                <w:rFonts w:ascii="宋体" w:hAnsi="宋体"/>
                <w:bCs/>
                <w:color w:val="auto"/>
                <w:kern w:val="0"/>
                <w:sz w:val="21"/>
                <w:szCs w:val="21"/>
                <w:highlight w:val="none"/>
              </w:rPr>
            </w:pPr>
            <w:r>
              <w:rPr>
                <w:rFonts w:hint="eastAsia" w:ascii="宋体" w:hAnsi="宋体"/>
                <w:bCs/>
                <w:color w:val="auto"/>
                <w:kern w:val="0"/>
                <w:sz w:val="21"/>
                <w:szCs w:val="21"/>
                <w:highlight w:val="none"/>
              </w:rPr>
              <w:t>★国产自主品牌。</w:t>
            </w:r>
          </w:p>
          <w:p>
            <w:pPr>
              <w:widowControl/>
              <w:numPr>
                <w:ilvl w:val="0"/>
                <w:numId w:val="2"/>
              </w:numPr>
              <w:spacing w:line="240" w:lineRule="auto"/>
              <w:jc w:val="left"/>
              <w:rPr>
                <w:rFonts w:ascii="宋体" w:hAnsi="宋体"/>
                <w:bCs/>
                <w:color w:val="auto"/>
                <w:kern w:val="0"/>
                <w:sz w:val="21"/>
                <w:szCs w:val="21"/>
                <w:highlight w:val="none"/>
              </w:rPr>
            </w:pPr>
            <w:r>
              <w:rPr>
                <w:rFonts w:hint="eastAsia" w:ascii="宋体" w:hAnsi="宋体"/>
                <w:bCs/>
                <w:color w:val="auto"/>
                <w:kern w:val="0"/>
                <w:sz w:val="21"/>
                <w:szCs w:val="21"/>
                <w:highlight w:val="none"/>
              </w:rPr>
              <w:t>国产芯片 八核2.7GHz或以上</w:t>
            </w:r>
          </w:p>
          <w:p>
            <w:pPr>
              <w:widowControl/>
              <w:spacing w:line="240" w:lineRule="auto"/>
              <w:jc w:val="left"/>
              <w:rPr>
                <w:rFonts w:ascii="宋体" w:hAnsi="宋体"/>
                <w:bCs/>
                <w:color w:val="auto"/>
                <w:kern w:val="0"/>
                <w:sz w:val="21"/>
                <w:szCs w:val="21"/>
                <w:highlight w:val="none"/>
              </w:rPr>
            </w:pPr>
            <w:r>
              <w:rPr>
                <w:rFonts w:hint="eastAsia" w:ascii="宋体" w:hAnsi="宋体"/>
                <w:bCs/>
                <w:color w:val="auto"/>
                <w:kern w:val="0"/>
                <w:sz w:val="21"/>
                <w:szCs w:val="21"/>
                <w:highlight w:val="none"/>
              </w:rPr>
              <w:t>3.标配8GB DDR4内存或以上</w:t>
            </w:r>
          </w:p>
          <w:p>
            <w:pPr>
              <w:widowControl/>
              <w:spacing w:line="240" w:lineRule="auto"/>
              <w:jc w:val="left"/>
              <w:rPr>
                <w:rFonts w:ascii="宋体" w:hAnsi="宋体"/>
                <w:bCs/>
                <w:color w:val="auto"/>
                <w:kern w:val="0"/>
                <w:sz w:val="21"/>
                <w:szCs w:val="21"/>
                <w:highlight w:val="none"/>
              </w:rPr>
            </w:pPr>
            <w:r>
              <w:rPr>
                <w:rFonts w:hint="eastAsia" w:ascii="宋体" w:hAnsi="宋体"/>
                <w:bCs/>
                <w:color w:val="auto"/>
                <w:kern w:val="0"/>
                <w:sz w:val="21"/>
                <w:szCs w:val="21"/>
                <w:highlight w:val="none"/>
              </w:rPr>
              <w:t>4.独立显卡，显存≥2G</w:t>
            </w:r>
          </w:p>
          <w:p>
            <w:pPr>
              <w:widowControl/>
              <w:spacing w:line="240" w:lineRule="auto"/>
              <w:jc w:val="left"/>
              <w:rPr>
                <w:rFonts w:ascii="宋体" w:hAnsi="宋体"/>
                <w:bCs/>
                <w:color w:val="auto"/>
                <w:kern w:val="0"/>
                <w:sz w:val="21"/>
                <w:szCs w:val="21"/>
                <w:highlight w:val="none"/>
              </w:rPr>
            </w:pPr>
            <w:r>
              <w:rPr>
                <w:rFonts w:hint="eastAsia" w:ascii="宋体" w:hAnsi="宋体"/>
                <w:bCs/>
                <w:color w:val="auto"/>
                <w:kern w:val="0"/>
                <w:sz w:val="21"/>
                <w:szCs w:val="21"/>
                <w:highlight w:val="none"/>
              </w:rPr>
              <w:t>5.SSD全固态硬盘，容量不小于256G；</w:t>
            </w:r>
          </w:p>
          <w:p>
            <w:pPr>
              <w:widowControl/>
              <w:spacing w:line="240" w:lineRule="auto"/>
              <w:jc w:val="left"/>
              <w:rPr>
                <w:rFonts w:hint="eastAsia" w:ascii="宋体" w:hAnsi="宋体" w:eastAsia="宋体" w:cs="宋体"/>
                <w:i w:val="0"/>
                <w:color w:val="auto"/>
                <w:sz w:val="21"/>
                <w:szCs w:val="21"/>
                <w:u w:val="none"/>
              </w:rPr>
            </w:pPr>
            <w:r>
              <w:rPr>
                <w:rFonts w:hint="eastAsia" w:ascii="宋体" w:hAnsi="宋体"/>
                <w:bCs/>
                <w:color w:val="auto"/>
                <w:kern w:val="0"/>
                <w:sz w:val="21"/>
                <w:szCs w:val="21"/>
                <w:highlight w:val="none"/>
              </w:rPr>
              <w:t>6 23.8英寸或以上尺寸，分辨率1920*1080。</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6</w:t>
            </w:r>
          </w:p>
        </w:tc>
        <w:tc>
          <w:tcPr>
            <w:tcW w:w="557" w:type="dxa"/>
            <w:vMerge w:val="continue"/>
            <w:tcBorders>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lang w:val="en-US" w:eastAsia="zh-CN"/>
              </w:rPr>
            </w:pPr>
          </w:p>
        </w:tc>
      </w:tr>
      <w:tr>
        <w:tblPrEx>
          <w:tblCellMar>
            <w:top w:w="0" w:type="dxa"/>
            <w:left w:w="0" w:type="dxa"/>
            <w:bottom w:w="0" w:type="dxa"/>
            <w:right w:w="0" w:type="dxa"/>
          </w:tblCellMar>
        </w:tblPrEx>
        <w:trPr>
          <w:trHeight w:val="232" w:hRule="atLeast"/>
        </w:trPr>
        <w:tc>
          <w:tcPr>
            <w:tcW w:w="4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9</w:t>
            </w:r>
          </w:p>
        </w:tc>
        <w:tc>
          <w:tcPr>
            <w:tcW w:w="14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打印机</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jc w:val="both"/>
              <w:textAlignment w:val="center"/>
              <w:rPr>
                <w:rFonts w:hint="eastAsia"/>
                <w:color w:val="auto"/>
              </w:rPr>
            </w:pPr>
            <w:r>
              <w:rPr>
                <w:rFonts w:hint="eastAsia"/>
                <w:color w:val="auto"/>
                <w:lang w:val="en-US" w:eastAsia="zh-CN"/>
              </w:rPr>
              <w:t>A4打印、复印、扫描、30页/分钟,</w:t>
            </w:r>
            <w:r>
              <w:rPr>
                <w:rFonts w:hint="eastAsia"/>
                <w:color w:val="auto"/>
                <w:sz w:val="21"/>
                <w:szCs w:val="21"/>
                <w:highlight w:val="none"/>
              </w:rPr>
              <w:t>光学扫描分辨率600 x 600 dpi</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6</w:t>
            </w:r>
          </w:p>
        </w:tc>
        <w:tc>
          <w:tcPr>
            <w:tcW w:w="557" w:type="dxa"/>
            <w:vMerge w:val="continue"/>
            <w:tcBorders>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lang w:val="en-US" w:eastAsia="zh-CN"/>
              </w:rPr>
            </w:pPr>
          </w:p>
        </w:tc>
      </w:tr>
      <w:tr>
        <w:tblPrEx>
          <w:tblCellMar>
            <w:top w:w="0" w:type="dxa"/>
            <w:left w:w="0" w:type="dxa"/>
            <w:bottom w:w="0" w:type="dxa"/>
            <w:right w:w="0" w:type="dxa"/>
          </w:tblCellMar>
        </w:tblPrEx>
        <w:trPr>
          <w:trHeight w:val="432" w:hRule="atLeast"/>
        </w:trPr>
        <w:tc>
          <w:tcPr>
            <w:tcW w:w="4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10</w:t>
            </w:r>
          </w:p>
        </w:tc>
        <w:tc>
          <w:tcPr>
            <w:tcW w:w="14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书柜</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实木材质，尺寸不少于1800mm*300mm*800mm。木本色，书柜底部带抽屉。</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12</w:t>
            </w:r>
          </w:p>
        </w:tc>
        <w:tc>
          <w:tcPr>
            <w:tcW w:w="557" w:type="dxa"/>
            <w:vMerge w:val="continue"/>
            <w:tcBorders>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lang w:val="en-US" w:eastAsia="zh-CN"/>
              </w:rPr>
            </w:pPr>
          </w:p>
        </w:tc>
      </w:tr>
      <w:tr>
        <w:tblPrEx>
          <w:tblCellMar>
            <w:top w:w="0" w:type="dxa"/>
            <w:left w:w="0" w:type="dxa"/>
            <w:bottom w:w="0" w:type="dxa"/>
            <w:right w:w="0" w:type="dxa"/>
          </w:tblCellMar>
        </w:tblPrEx>
        <w:trPr>
          <w:trHeight w:val="389" w:hRule="atLeast"/>
        </w:trPr>
        <w:tc>
          <w:tcPr>
            <w:tcW w:w="4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11</w:t>
            </w:r>
          </w:p>
        </w:tc>
        <w:tc>
          <w:tcPr>
            <w:tcW w:w="14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心理图书</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⑴适合于学生阅读的心理学、教育学图书和杂志；⑵适合于心理教师阅读的比较专业的心理学、教育学图书和杂志； ⑶适合于一般教师阅读的通俗的心理学、教育学图书和杂志。</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本</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600</w:t>
            </w:r>
          </w:p>
        </w:tc>
        <w:tc>
          <w:tcPr>
            <w:tcW w:w="557" w:type="dxa"/>
            <w:vMerge w:val="continue"/>
            <w:tcBorders>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607" w:hRule="atLeast"/>
        </w:trPr>
        <w:tc>
          <w:tcPr>
            <w:tcW w:w="9386" w:type="dxa"/>
            <w:gridSpan w:val="6"/>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b/>
                <w:i w:val="0"/>
                <w:color w:val="auto"/>
                <w:kern w:val="0"/>
                <w:sz w:val="21"/>
                <w:szCs w:val="21"/>
                <w:u w:val="none"/>
                <w:lang w:val="en-US" w:eastAsia="zh-CN" w:bidi="ar"/>
              </w:rPr>
            </w:pPr>
            <w:r>
              <w:rPr>
                <w:rFonts w:hint="eastAsia" w:ascii="宋体" w:hAnsi="宋体" w:eastAsia="宋体" w:cs="宋体"/>
                <w:b/>
                <w:i w:val="0"/>
                <w:color w:val="auto"/>
                <w:kern w:val="0"/>
                <w:sz w:val="21"/>
                <w:szCs w:val="21"/>
                <w:u w:val="none"/>
                <w:lang w:val="en-US" w:eastAsia="zh-CN" w:bidi="ar"/>
              </w:rPr>
              <w:t>放松减压室及沙盘室</w:t>
            </w:r>
          </w:p>
        </w:tc>
      </w:tr>
      <w:tr>
        <w:tblPrEx>
          <w:tblCellMar>
            <w:top w:w="0" w:type="dxa"/>
            <w:left w:w="0" w:type="dxa"/>
            <w:bottom w:w="0" w:type="dxa"/>
            <w:right w:w="0" w:type="dxa"/>
          </w:tblCellMar>
        </w:tblPrEx>
        <w:trPr>
          <w:trHeight w:val="3758" w:hRule="atLeast"/>
        </w:trPr>
        <w:tc>
          <w:tcPr>
            <w:tcW w:w="43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12</w:t>
            </w:r>
          </w:p>
        </w:tc>
        <w:tc>
          <w:tcPr>
            <w:tcW w:w="14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智能体感音乐放松系统</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一、产品组成</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1、体感型音乐放松椅1台</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2、安卓平板1台</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3、音乐放松管理系统1套</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4、音乐视听资料U盘1个16G</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 xml:space="preserve">5、心理治疗工具包：《音乐治疗导论》书籍1本；音乐耳机1副；催眠眼罩1个；催眠球1个 </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二、详细参数</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尺寸：≥850mm（长）*980mm（宽）*1000mm(高）(椅背收起)</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≥1580mm（长）*980mm（宽）*580mm(高）（椅背展开）</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产品净重：≥45KG   最大承载量：100KG；电源：220V（50Hz）</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产品系统一：</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1、独立电动控制系统：音乐椅靠背、腿部电动控制设计，靠背约100度-170度，腿部约90度-170度任意调节。</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2、播放系统：采用安卓系统，≥10.1寸屏幕，系统内存：≥4G；储存空间：≥16G；≥8核心，支持任意格式音乐、心理文章，心理图片、心理电影播放，可连接WiFi。运行速度流畅，多点式触摸屏，使用方便，携带方便，视觉体验出众。</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3、音乐放松管理系统：分为心理影音、心理训练、心理助手、用户管理四大模块。</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3-1心理影音包括大量心理图片，其中风景放松图不少于80张、光学错觉图不少于110张、几何错觉图不少于100张，视觉动态图不少于200张，心理错觉图不少于300张；心理电影及讲座不少于20个；心理百科内含不少于60张心理放松图片，通过过卡通漫画配以文字介绍，通俗易懂，简单直观地让用户了解日常释压食物及放松方法，从而达到快速排解心理压力，其中图片包括7大类育运动，不少于6种心理放松疗法，不少于7种心理减压组合餐推荐，不少于15种释压的水果、花草及茶点，多种肢体放松行为。</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10大心理音乐，包括：</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（1）改善失眠、促进睡眠 ：脑波音乐、深度睡眠音乐，音乐放松音乐等；</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（2）消除寂寞、减少失落感 ：心灵音乐馆之-谣風、池清凉、唱遍山月、春芽等；</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（3）消除悲伤、抚慰心灵：α脑波音乐；</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（4）消除愤怒、消除心灵淤塞:纯音乐之-你的笑颜、夕阳箫鼓、小霓裳等；</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（5）消除浮躁、促进内心平静：大自然背景声（小桥流水、鸟语花香、荷塘月色、寂静山林等）；</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（6）消除紧张，焦虑：自信训练。（减压音乐等）；</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（7）消除自卑，提升自信：（冥想合放松音乐）；</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（8）缓解身心疲劳：（天韵五行音乐等）；</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（9）接触忧郁、情绪：（嘎达梅林、假日海滩、云水禅心等）；</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（10）陶冶心情、醒脑提神：（旺盛的自愈力、自律与决心、释放压力、内在调和等）。</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3-2心理训练包括三大真人放松训练、社交投射训练（共分为爱心、鼓励、问候、笑脸、谢谢5大类别，由不少于20个学生运用语言、行为传递积极向上的正能量，从而潜移默化达到提升用户社交能力、增强自我自信品质效果）；趣味测试内不少于10个趣味量表测试，通过趣味诙谐的语言和正面肯定的模式让用户增进用户自我自信心。3-3心理助手包括呼吸助手与训练助手，呼吸助手按舒缓、稍快两种训练模式，通过动画将语音提示形象展现，用户根据语音提示的节奏进行模仿训练，可有效地缓解压力，预防心肺问题，适合所有人群，尤指运动极少，轻度焦虑者；训练助手内置36种场景音乐，8种不同播放时长选择，用户可根据需求选择相应的场景音乐及播放时长进行想象放松，缓解躯体紧张，帮助大脑放松。</w:t>
            </w:r>
          </w:p>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sz w:val="21"/>
                <w:szCs w:val="21"/>
                <w:u w:val="none"/>
              </w:rPr>
              <w:t>3-4用户管理：可直接查询用户注册相关信息，</w:t>
            </w:r>
            <w:r>
              <w:rPr>
                <w:rFonts w:hint="eastAsia" w:ascii="宋体" w:hAnsi="宋体" w:eastAsia="宋体" w:cs="宋体"/>
                <w:i w:val="0"/>
                <w:color w:val="auto"/>
                <w:sz w:val="21"/>
                <w:szCs w:val="21"/>
                <w:highlight w:val="none"/>
                <w:u w:val="none"/>
              </w:rPr>
              <w:t>以及用户使用该系统整体记录。</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 xml:space="preserve"> 4、播音系统:内置高品质播放系统，带蓝牙，带有模拟音频信号输入接口、USB输入接口，支持电脑、手机、平板等随需切换无线/有线模式，更多应用场景。</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 xml:space="preserve"> 5、存储系统：支持USB存储设备等。</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 xml:space="preserve"> 6、多功能控制器：具有自动及音乐同步两种按摩模式，借助多功能控制面板，可实现对音频、震动、音源、歌曲、座椅姿势随意切换，系统将跟随音乐的节奏变化而变化，从而达到音乐和按摩同步效果。通过面板控制加热功能按钮，开启放松椅内的电加热丝进行内部加热，并通过热传递将热量传递给乘坐者，实现加热功能，有效提高天寒时节使用时的舒适感。        </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 xml:space="preserve"> 7、头等舱设计开发的小牛皮座椅。</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产品系统二学习障碍干预系统功能介绍：</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此系统是一款针对具有偏科、厌学、分心、考试焦虑四种常见学习障碍进行系统辅导的科学系统，而没有明显学习障碍的学生运使用此产品训练之后可有效预防严重学习障碍的发生。系统结合案例从四种学习障碍形成的原因、过程等方面进行深入的讲解和教学，手把手为学校心理老师、各任课老师、班主任、年级组长有效识别学习障碍学生，为其及时提供科学辅导提供依据。从学、训、练、防、治等多个角度切入，是一款有效解决学习障碍，提升学习效率的产品。</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系统功能</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1、用户可通过用户名密码和刷脸两种模式登陆系统。</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2、系统分为学习中心、训练中心、解决方案以及数据中心等不少于四大模块。</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2-1-1、学习中心：包括厌学、偏科、分心、考试焦虑、心理学原理性知识5个内容。从情景导入着手，用微课的方式对厌学、偏科、分心、考试焦虑四种常见学习障碍的定义、表现形式、心理机制分析、形成过程，并针对性地提出解决方案。四种学习障碍均配以一个典型的案例，从问题表现、如何发现、如何辅导进行全面系统地解析。画面生动、形象并结合文字呈现，课程生动有趣、寓学于乐。</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2-1-2、★训练中心：拥有高空行走、菩提树、心率小车3种画面精美、背景丰富的调节训练游戏。</w:t>
            </w:r>
            <w:r>
              <w:rPr>
                <w:rFonts w:hint="eastAsia" w:asciiTheme="minorEastAsia" w:hAnsiTheme="minorEastAsia" w:eastAsiaTheme="minorEastAsia"/>
                <w:b/>
                <w:bCs/>
                <w:color w:val="auto"/>
                <w:lang w:eastAsia="zh-CN" w:bidi="ar"/>
              </w:rPr>
              <w:t>（投标文件中提供第三方检测机构出具的检测报告的复印件或扫描件并加盖生产厂家公章）</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训练中呼吸助手悬浮于画面，实时显示心率血氧生理指标结果，有效地帮助训练者在训练过程中调控呼吸，使训练者在压力情境中更好地控制情绪，长期练习更能提高训练者自我调节压力能力的效果。</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2-1-3、</w:t>
            </w:r>
            <w:r>
              <w:rPr>
                <w:rFonts w:hint="eastAsia" w:ascii="宋体" w:hAnsi="宋体" w:eastAsia="宋体" w:cs="宋体"/>
                <w:i w:val="0"/>
                <w:color w:val="auto"/>
                <w:sz w:val="21"/>
                <w:szCs w:val="21"/>
                <w:highlight w:val="none"/>
                <w:u w:val="none"/>
              </w:rPr>
              <w:t>★解决方案：模块列表可对解决方案模块分类，音频播放</w:t>
            </w:r>
            <w:r>
              <w:rPr>
                <w:rFonts w:hint="eastAsia" w:ascii="宋体" w:hAnsi="宋体" w:eastAsia="宋体" w:cs="宋体"/>
                <w:i w:val="0"/>
                <w:color w:val="auto"/>
                <w:sz w:val="21"/>
                <w:szCs w:val="21"/>
                <w:highlight w:val="none"/>
                <w:u w:val="none"/>
                <w:lang w:val="en-US" w:eastAsia="zh-CN"/>
              </w:rPr>
              <w:t>包含</w:t>
            </w:r>
            <w:r>
              <w:rPr>
                <w:rFonts w:hint="eastAsia" w:ascii="宋体" w:hAnsi="宋体" w:eastAsia="宋体" w:cs="宋体"/>
                <w:i w:val="0"/>
                <w:color w:val="auto"/>
                <w:sz w:val="21"/>
                <w:szCs w:val="21"/>
                <w:highlight w:val="none"/>
                <w:u w:val="none"/>
              </w:rPr>
              <w:t>解决方案音频。</w:t>
            </w:r>
            <w:r>
              <w:rPr>
                <w:rFonts w:hint="eastAsia" w:asciiTheme="minorEastAsia" w:hAnsiTheme="minorEastAsia" w:eastAsiaTheme="minorEastAsia"/>
                <w:b/>
                <w:bCs/>
                <w:color w:val="auto"/>
                <w:lang w:eastAsia="zh-CN" w:bidi="ar"/>
              </w:rPr>
              <w:t>（投标文件中提供第三方检测机构出具的检测报告的复印件或扫描件并加盖生产厂家公章）</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具体功能从影响学习因素的生活与学习方面影响着手，根据课堂、课后学习过程中常见影响学生学习成绩的因素系统设计了包括考前调整方案、考中调整方案、考后调整方案、睡眠调整方案、自习调整方案、课堂调整方案、课前整理方案7个针对性的训练方案。结合放松训练、积极心理法、想像放松而设计的积极且可有效运行的程序性知识。从学生早晨醒来至晚上睡眠的正常学习与生活状态，如课前状态、课堂高效学习状态、课后高效自习状态、良好睡眠、考前稳定的学习状态和发挥状态、考后等多个学习相关情境进行针对性训练，经多次训练之后，可有效调动学习积极性、塑造良好课堂及自习状态，稳定考前和考试期间学习与考试状态。</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2-2数据中心：用户可在该模块查看训练记录。</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2-2-1★训练记录：训练列表（个人信息）、训练记录（训练信息）；</w:t>
            </w:r>
            <w:r>
              <w:rPr>
                <w:rFonts w:hint="eastAsia" w:asciiTheme="minorEastAsia" w:hAnsiTheme="minorEastAsia" w:eastAsiaTheme="minorEastAsia"/>
                <w:b/>
                <w:bCs/>
                <w:color w:val="auto"/>
                <w:lang w:eastAsia="zh-CN" w:bidi="ar"/>
              </w:rPr>
              <w:t>（投标文件中提供第三方检测机构出具的检测报告的复印件或扫描件并加盖生产厂家公章）</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详细记录了训练者参与的游戏类型，使用过程中的平均心率、训练时间及训练时长对比。训练时长对比以图表方式直观展示各类生理指标，且用户可对生理指标变化曲线进行自由缩放查看，并提供相应的结果报告建议。</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2-3 配套课程：由具有丰富经验和教学经验的专家老师为用户单位老师提供一天学习障碍的线上课程。</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 xml:space="preserve">2-4版本更新：系统版本升级，系统可自动远程识别并进行升级。 </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6</w:t>
            </w:r>
          </w:p>
        </w:tc>
        <w:tc>
          <w:tcPr>
            <w:tcW w:w="557"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工业</w:t>
            </w:r>
          </w:p>
        </w:tc>
      </w:tr>
      <w:tr>
        <w:tblPrEx>
          <w:tblCellMar>
            <w:top w:w="0" w:type="dxa"/>
            <w:left w:w="0" w:type="dxa"/>
            <w:bottom w:w="0" w:type="dxa"/>
            <w:right w:w="0" w:type="dxa"/>
          </w:tblCellMar>
        </w:tblPrEx>
        <w:trPr>
          <w:trHeight w:val="1080" w:hRule="atLeast"/>
        </w:trPr>
        <w:tc>
          <w:tcPr>
            <w:tcW w:w="43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13</w:t>
            </w:r>
          </w:p>
        </w:tc>
        <w:tc>
          <w:tcPr>
            <w:tcW w:w="14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心理挂图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心理挂图中的图片所包含内容有心理制度、心理学家、不可能图形、两歧图形、错觉图形、心理趣味图和主题统觉图片以及励志，积极向上等图片。</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材质: 高清相纸；装裱方式: 金属边框。尺寸: ≥450mm×560mm。</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幅</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12</w:t>
            </w:r>
          </w:p>
        </w:tc>
        <w:tc>
          <w:tcPr>
            <w:tcW w:w="557" w:type="dxa"/>
            <w:vMerge w:val="continue"/>
            <w:tcBorders>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lang w:val="en-US" w:eastAsia="zh-CN"/>
              </w:rPr>
            </w:pPr>
          </w:p>
        </w:tc>
      </w:tr>
      <w:tr>
        <w:tblPrEx>
          <w:tblCellMar>
            <w:top w:w="0" w:type="dxa"/>
            <w:left w:w="0" w:type="dxa"/>
            <w:bottom w:w="0" w:type="dxa"/>
            <w:right w:w="0" w:type="dxa"/>
          </w:tblCellMar>
        </w:tblPrEx>
        <w:trPr>
          <w:trHeight w:val="1565" w:hRule="atLeast"/>
        </w:trPr>
        <w:tc>
          <w:tcPr>
            <w:tcW w:w="43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14</w:t>
            </w:r>
          </w:p>
        </w:tc>
        <w:tc>
          <w:tcPr>
            <w:tcW w:w="14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沙盘</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 xml:space="preserve">一、1个个体木质心理沙盘，使用尺寸：≥长 720mm×宽 570mm×深70mm，边框厚度≥15mm，沙盘含架子整体高度≥750mm。专用三底两面环保漆；内侧底与边框、底部为蓝色，外部为实木色，表面光滑不伤手、防水、耐磨不掉色。      </w:t>
            </w:r>
          </w:p>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 xml:space="preserve">二、2个实木沙具柜，沙具柜规格：≥1500mm×300mm×980mm，柜体采用5层8阶设计，既美观又便于分类摆放选取沙具。      </w:t>
            </w:r>
          </w:p>
          <w:p>
            <w:pPr>
              <w:keepNext w:val="0"/>
              <w:keepLines w:val="0"/>
              <w:widowControl/>
              <w:suppressLineNumbers w:val="0"/>
              <w:shd w:val="clear"/>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三、600个沙具种类：18 大类（宗教类、风车、灯塔等标志类、公共标识类、交通工具类、公共建筑类、桥栅栏类、日月等自然物类、贝壳山石类、现实中人物类、空想人物类虚拟人物、恐龙怪兽类、家具、日用品类、水生动物、野生动物类、家禽家畜类、草坪类、植物类、军队类）。</w:t>
            </w:r>
          </w:p>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四、沙盘游戏书籍1本。</w:t>
            </w:r>
          </w:p>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 xml:space="preserve">五、精选原色水洗砂20公斤，颗粒光滑、大小均匀、高温消毒 。       </w:t>
            </w:r>
          </w:p>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六、沙具选取框1套 （沙具选取框2个，清理刷2个）。</w:t>
            </w:r>
          </w:p>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七、心理游戏管理系统1套：</w:t>
            </w:r>
          </w:p>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1、可分类对沙盘训练析图片、视频以及文字资料进行管理。可以进行连续性对比观察分析。</w:t>
            </w:r>
          </w:p>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2、来访者信息管理：用于添加来访者的个人信息，可批量导入；</w:t>
            </w:r>
          </w:p>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3、沙游信息管理：可对用户资料，沙盘信息进行编辑及删除操作；</w:t>
            </w:r>
          </w:p>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4、管理沙盘信息：可对沙盘游戏记录进行查看、修改和删除的操作；</w:t>
            </w:r>
          </w:p>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5、系统内置沙具意向词典详细解析，可自行添加，修改，删除。</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6</w:t>
            </w:r>
          </w:p>
        </w:tc>
        <w:tc>
          <w:tcPr>
            <w:tcW w:w="557" w:type="dxa"/>
            <w:vMerge w:val="continue"/>
            <w:tcBorders>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lang w:val="en-US" w:eastAsia="zh-CN"/>
              </w:rPr>
            </w:pPr>
          </w:p>
        </w:tc>
      </w:tr>
      <w:tr>
        <w:tblPrEx>
          <w:tblCellMar>
            <w:top w:w="0" w:type="dxa"/>
            <w:left w:w="0" w:type="dxa"/>
            <w:bottom w:w="0" w:type="dxa"/>
            <w:right w:w="0" w:type="dxa"/>
          </w:tblCellMar>
        </w:tblPrEx>
        <w:trPr>
          <w:trHeight w:val="409" w:hRule="atLeast"/>
        </w:trPr>
        <w:tc>
          <w:tcPr>
            <w:tcW w:w="9386" w:type="dxa"/>
            <w:gridSpan w:val="6"/>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b/>
                <w:i w:val="0"/>
                <w:color w:val="auto"/>
                <w:kern w:val="0"/>
                <w:sz w:val="21"/>
                <w:szCs w:val="21"/>
                <w:u w:val="none"/>
                <w:lang w:val="en-US" w:eastAsia="zh-CN" w:bidi="ar"/>
              </w:rPr>
            </w:pPr>
            <w:r>
              <w:rPr>
                <w:rFonts w:hint="eastAsia" w:ascii="宋体" w:hAnsi="宋体" w:eastAsia="宋体" w:cs="宋体"/>
                <w:b/>
                <w:i w:val="0"/>
                <w:color w:val="auto"/>
                <w:kern w:val="0"/>
                <w:sz w:val="21"/>
                <w:szCs w:val="21"/>
                <w:u w:val="none"/>
                <w:lang w:val="en-US" w:eastAsia="zh-CN" w:bidi="ar"/>
              </w:rPr>
              <w:t>宣泄室</w:t>
            </w:r>
          </w:p>
        </w:tc>
      </w:tr>
      <w:tr>
        <w:tblPrEx>
          <w:tblCellMar>
            <w:top w:w="0" w:type="dxa"/>
            <w:left w:w="0" w:type="dxa"/>
            <w:bottom w:w="0" w:type="dxa"/>
            <w:right w:w="0" w:type="dxa"/>
          </w:tblCellMar>
        </w:tblPrEx>
        <w:trPr>
          <w:trHeight w:val="5100" w:hRule="atLeast"/>
        </w:trPr>
        <w:tc>
          <w:tcPr>
            <w:tcW w:w="43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15</w:t>
            </w:r>
          </w:p>
        </w:tc>
        <w:tc>
          <w:tcPr>
            <w:tcW w:w="14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宣泄套装</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1、165cm硅胶宣泄人1个, 底座尺寸约：直径60cm,高度55cm（真人发声设计）</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2、立式释压球1个（立式不倒，外层高级仿皮材料，高度可调节。）</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 xml:space="preserve">3、摔打型释压球4个（橡胶）         </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4、释压手套2对(可有效的缓冲打击时的撞击，采用了轻型耐用材料)</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 xml:space="preserve">5、释压挂图4张（高清晰画质、永不退色,）           </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 xml:space="preserve">6、宣泄室制度1张（高清晰画质、永不退色,） </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 xml:space="preserve">7、释压脸谱4张  (布艺丝印，经久耐用）         </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8、毛绒宣泄棒2个（卡通造型，高级pp棉填充）</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9、充气释压棒2根，长80cm，锥型，充气使用，内胆防水材质，外套蓝色保护套</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10、涂鸦墙1张（90*120cm，无毒环保，赠送涂鸦笔2支，涂鸦板擦1个）</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11、惨叫鸡1个（高32cm，重约120g，采用安全无毒健康环保搪胶材质）</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12、宣泄壶1个（高度为18.5cm，最大直径13cm，净重210g，ABS树脂材料）</w:t>
            </w:r>
          </w:p>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13、宣泄抱枕1个(45*45cm，pp棉填充）</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6</w:t>
            </w:r>
          </w:p>
        </w:tc>
        <w:tc>
          <w:tcPr>
            <w:tcW w:w="557"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工业</w:t>
            </w:r>
          </w:p>
        </w:tc>
      </w:tr>
      <w:tr>
        <w:tblPrEx>
          <w:tblCellMar>
            <w:top w:w="0" w:type="dxa"/>
            <w:left w:w="0" w:type="dxa"/>
            <w:bottom w:w="0" w:type="dxa"/>
            <w:right w:w="0" w:type="dxa"/>
          </w:tblCellMar>
        </w:tblPrEx>
        <w:trPr>
          <w:trHeight w:val="567" w:hRule="atLeast"/>
        </w:trPr>
        <w:tc>
          <w:tcPr>
            <w:tcW w:w="43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16</w:t>
            </w:r>
          </w:p>
        </w:tc>
        <w:tc>
          <w:tcPr>
            <w:tcW w:w="14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宣泄挂图</w:t>
            </w:r>
          </w:p>
        </w:tc>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心理挂图中的图片所包含内容有心理制度、心理学家、不可能图形、两歧图形、错觉图形、心理趣味图和主题统觉图片以及励志，积极向上等图片。</w:t>
            </w:r>
          </w:p>
          <w:p>
            <w:pPr>
              <w:keepNext w:val="0"/>
              <w:keepLines w:val="0"/>
              <w:widowControl/>
              <w:suppressLineNumbers w:val="0"/>
              <w:jc w:val="both"/>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sz w:val="21"/>
                <w:szCs w:val="21"/>
                <w:u w:val="none"/>
              </w:rPr>
              <w:t>材质: 高清相纸；装裱方式: 金属边框。尺寸: ≥450mm×560mm。</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幅</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12</w:t>
            </w:r>
          </w:p>
        </w:tc>
        <w:tc>
          <w:tcPr>
            <w:tcW w:w="557" w:type="dxa"/>
            <w:vMerge w:val="continue"/>
            <w:tcBorders>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lang w:val="en-US" w:eastAsia="zh-CN"/>
              </w:rPr>
            </w:pPr>
          </w:p>
        </w:tc>
      </w:tr>
    </w:tbl>
    <w:tbl>
      <w:tblPr>
        <w:tblStyle w:val="7"/>
        <w:tblW w:w="9418" w:type="dxa"/>
        <w:tblInd w:w="-92" w:type="dxa"/>
        <w:tblLayout w:type="fixed"/>
        <w:tblCellMar>
          <w:top w:w="0" w:type="dxa"/>
          <w:left w:w="0" w:type="dxa"/>
          <w:bottom w:w="0" w:type="dxa"/>
          <w:right w:w="0" w:type="dxa"/>
        </w:tblCellMar>
      </w:tblPr>
      <w:tblGrid>
        <w:gridCol w:w="278"/>
        <w:gridCol w:w="620"/>
        <w:gridCol w:w="7095"/>
        <w:gridCol w:w="420"/>
        <w:gridCol w:w="470"/>
        <w:gridCol w:w="535"/>
      </w:tblGrid>
      <w:tr>
        <w:tblPrEx>
          <w:tblCellMar>
            <w:top w:w="0" w:type="dxa"/>
            <w:left w:w="0" w:type="dxa"/>
            <w:bottom w:w="0" w:type="dxa"/>
            <w:right w:w="0" w:type="dxa"/>
          </w:tblCellMar>
        </w:tblPrEx>
        <w:trPr>
          <w:trHeight w:val="500" w:hRule="atLeast"/>
        </w:trPr>
        <w:tc>
          <w:tcPr>
            <w:tcW w:w="9418" w:type="dxa"/>
            <w:gridSpan w:val="6"/>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Style w:val="9"/>
                <w:color w:val="auto"/>
                <w:sz w:val="21"/>
                <w:szCs w:val="21"/>
                <w:lang w:val="en-US" w:eastAsia="zh-CN" w:bidi="ar"/>
              </w:rPr>
            </w:pPr>
            <w:r>
              <w:rPr>
                <w:rStyle w:val="9"/>
                <w:color w:val="auto"/>
                <w:sz w:val="21"/>
                <w:szCs w:val="21"/>
                <w:lang w:val="en-US" w:eastAsia="zh-CN" w:bidi="ar"/>
              </w:rPr>
              <w:t xml:space="preserve">劳技综合实践教室     </w:t>
            </w:r>
            <w:r>
              <w:rPr>
                <w:rFonts w:hint="eastAsia" w:ascii="宋体" w:hAnsi="宋体" w:eastAsia="宋体" w:cs="宋体"/>
                <w:b/>
                <w:i w:val="0"/>
                <w:color w:val="auto"/>
                <w:kern w:val="0"/>
                <w:sz w:val="21"/>
                <w:szCs w:val="21"/>
                <w:u w:val="none"/>
                <w:lang w:val="en-US" w:eastAsia="zh-CN" w:bidi="ar"/>
              </w:rPr>
              <w:t xml:space="preserve"> </w:t>
            </w:r>
          </w:p>
        </w:tc>
      </w:tr>
      <w:tr>
        <w:tblPrEx>
          <w:tblCellMar>
            <w:top w:w="0" w:type="dxa"/>
            <w:left w:w="0" w:type="dxa"/>
            <w:bottom w:w="0" w:type="dxa"/>
            <w:right w:w="0" w:type="dxa"/>
          </w:tblCellMar>
        </w:tblPrEx>
        <w:trPr>
          <w:trHeight w:val="829" w:hRule="atLeast"/>
        </w:trPr>
        <w:tc>
          <w:tcPr>
            <w:tcW w:w="2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序号</w:t>
            </w:r>
          </w:p>
        </w:tc>
        <w:tc>
          <w:tcPr>
            <w:tcW w:w="6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名称</w:t>
            </w:r>
          </w:p>
        </w:tc>
        <w:tc>
          <w:tcPr>
            <w:tcW w:w="7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参数</w:t>
            </w:r>
          </w:p>
        </w:tc>
        <w:tc>
          <w:tcPr>
            <w:tcW w:w="4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数量</w:t>
            </w:r>
          </w:p>
        </w:tc>
        <w:tc>
          <w:tcPr>
            <w:tcW w:w="4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单位</w:t>
            </w:r>
          </w:p>
        </w:tc>
        <w:tc>
          <w:tcPr>
            <w:tcW w:w="5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i w:val="0"/>
                <w:color w:val="auto"/>
                <w:kern w:val="0"/>
                <w:sz w:val="21"/>
                <w:szCs w:val="21"/>
                <w:u w:val="none"/>
                <w:lang w:val="en-US" w:eastAsia="zh-CN" w:bidi="ar"/>
              </w:rPr>
            </w:pPr>
            <w:r>
              <w:rPr>
                <w:rFonts w:hint="eastAsia" w:ascii="宋体" w:hAnsi="宋体" w:eastAsia="宋体" w:cs="宋体"/>
                <w:b/>
                <w:i w:val="0"/>
                <w:color w:val="auto"/>
                <w:kern w:val="0"/>
                <w:sz w:val="21"/>
                <w:szCs w:val="21"/>
                <w:u w:val="none"/>
                <w:lang w:val="en-US" w:eastAsia="zh-CN" w:bidi="ar"/>
              </w:rPr>
              <w:t>所属行业</w:t>
            </w:r>
          </w:p>
        </w:tc>
      </w:tr>
      <w:tr>
        <w:tblPrEx>
          <w:tblCellMar>
            <w:top w:w="0" w:type="dxa"/>
            <w:left w:w="0" w:type="dxa"/>
            <w:bottom w:w="0" w:type="dxa"/>
            <w:right w:w="0" w:type="dxa"/>
          </w:tblCellMar>
        </w:tblPrEx>
        <w:trPr>
          <w:trHeight w:val="815" w:hRule="atLeast"/>
        </w:trPr>
        <w:tc>
          <w:tcPr>
            <w:tcW w:w="2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一</w:t>
            </w:r>
          </w:p>
        </w:tc>
        <w:tc>
          <w:tcPr>
            <w:tcW w:w="8605"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1"/>
                <w:szCs w:val="21"/>
                <w:u w:val="none"/>
              </w:rPr>
            </w:pPr>
            <w:r>
              <w:rPr>
                <w:rFonts w:hint="eastAsia" w:ascii="宋体" w:hAnsi="宋体" w:eastAsia="宋体" w:cs="宋体"/>
                <w:b/>
                <w:i w:val="0"/>
                <w:color w:val="auto"/>
                <w:kern w:val="0"/>
                <w:sz w:val="21"/>
                <w:szCs w:val="21"/>
                <w:u w:val="none"/>
                <w:lang w:val="en-US" w:eastAsia="zh-CN" w:bidi="ar"/>
              </w:rPr>
              <w:t>木工—设计与制作</w:t>
            </w:r>
          </w:p>
        </w:tc>
        <w:tc>
          <w:tcPr>
            <w:tcW w:w="5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i w:val="0"/>
                <w:color w:val="auto"/>
                <w:kern w:val="0"/>
                <w:sz w:val="21"/>
                <w:szCs w:val="21"/>
                <w:u w:val="none"/>
                <w:lang w:val="en-US" w:eastAsia="zh-CN" w:bidi="ar"/>
              </w:rPr>
            </w:pPr>
          </w:p>
        </w:tc>
      </w:tr>
      <w:tr>
        <w:tblPrEx>
          <w:tblCellMar>
            <w:top w:w="0" w:type="dxa"/>
            <w:left w:w="0" w:type="dxa"/>
            <w:bottom w:w="0" w:type="dxa"/>
            <w:right w:w="0" w:type="dxa"/>
          </w:tblCellMar>
        </w:tblPrEx>
        <w:trPr>
          <w:trHeight w:val="3462" w:hRule="atLeast"/>
        </w:trPr>
        <w:tc>
          <w:tcPr>
            <w:tcW w:w="2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w:t>
            </w:r>
          </w:p>
        </w:tc>
        <w:tc>
          <w:tcPr>
            <w:tcW w:w="6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木工工具</w:t>
            </w:r>
          </w:p>
        </w:tc>
        <w:tc>
          <w:tcPr>
            <w:tcW w:w="7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卷尺 5m钢卷尺，工程塑料外壳抗摔，刻度清晰，木工凿 14mm，塑柄，通体穿心，耐敲击，凿螺丝刀 4寸十字，6*100mm，双色防滑按摩手柄，带磁性螺丝刀 4寸一字，6*100mm，双色防滑按摩手柄，带磁性水平尺 鱼雷式，可以测量45 90 180度木工锉 8寸，半圆形，带防滑胶柄剪刀 多用途剪刀，勾刀 用于切割有机玻璃板、薄形木板等，带2片备用刀片钢丝钳 6寸，150mm，双色柄，美工刀 18*100mm通用美工刀，G形木工夹 加厚钢板，不断裂，直角尺 150*250mm，不锈钢尺板，90度角度油石 6寸，粗细双面油石，折叠锯 三面开刃，锯片采用SK5材质，羊角锤 250g，钢管柄，手柄套胶套，木工刨 100mm迷你型刨子，硬木刨床，合金钢刨刀，木工铅笔 8寸200mm，木工专用，黑色鸟刨 全钢型鸟刨，墨斗 全封闭式手卷墨斗，加长墨线，工具箱 45*35*9.5cm中空吹塑工具箱，实现本套工具的定点定位存放</w:t>
            </w:r>
          </w:p>
        </w:tc>
        <w:tc>
          <w:tcPr>
            <w:tcW w:w="4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24</w:t>
            </w:r>
          </w:p>
        </w:tc>
        <w:tc>
          <w:tcPr>
            <w:tcW w:w="4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535"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工业</w:t>
            </w:r>
          </w:p>
        </w:tc>
      </w:tr>
      <w:tr>
        <w:tblPrEx>
          <w:tblCellMar>
            <w:top w:w="0" w:type="dxa"/>
            <w:left w:w="0" w:type="dxa"/>
            <w:bottom w:w="0" w:type="dxa"/>
            <w:right w:w="0" w:type="dxa"/>
          </w:tblCellMar>
        </w:tblPrEx>
        <w:trPr>
          <w:trHeight w:val="957" w:hRule="atLeast"/>
        </w:trPr>
        <w:tc>
          <w:tcPr>
            <w:tcW w:w="2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w:t>
            </w:r>
          </w:p>
        </w:tc>
        <w:tc>
          <w:tcPr>
            <w:tcW w:w="6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手摇钻</w:t>
            </w:r>
          </w:p>
        </w:tc>
        <w:tc>
          <w:tcPr>
            <w:tcW w:w="7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1/4英寸，可夹持0-6.5mm，全钢型，手柄一体精密铸造，双齿轮驱动，带钥匙精密三爪钻夹头，手柄ABS材质，柄盖可以旋下，内装3、4、5mm木工专用三尖钻头各1支</w:t>
            </w:r>
          </w:p>
        </w:tc>
        <w:tc>
          <w:tcPr>
            <w:tcW w:w="4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24</w:t>
            </w:r>
          </w:p>
        </w:tc>
        <w:tc>
          <w:tcPr>
            <w:tcW w:w="4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535" w:type="dxa"/>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943" w:hRule="atLeast"/>
        </w:trPr>
        <w:tc>
          <w:tcPr>
            <w:tcW w:w="2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w:t>
            </w:r>
          </w:p>
        </w:tc>
        <w:tc>
          <w:tcPr>
            <w:tcW w:w="6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木工材料</w:t>
            </w:r>
          </w:p>
        </w:tc>
        <w:tc>
          <w:tcPr>
            <w:tcW w:w="7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1、采用盒装，材料盒尺寸：295mm*195mm*60mm，塑料材质。2、塑料盒内包含：三合板28块，尺寸：90mm*90mm，木块28块，尺寸：130mm*25mm*10mm</w:t>
            </w:r>
          </w:p>
        </w:tc>
        <w:tc>
          <w:tcPr>
            <w:tcW w:w="4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24</w:t>
            </w:r>
          </w:p>
        </w:tc>
        <w:tc>
          <w:tcPr>
            <w:tcW w:w="4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535"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560" w:hRule="atLeast"/>
        </w:trPr>
        <w:tc>
          <w:tcPr>
            <w:tcW w:w="2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二</w:t>
            </w:r>
          </w:p>
        </w:tc>
        <w:tc>
          <w:tcPr>
            <w:tcW w:w="914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i w:val="0"/>
                <w:color w:val="auto"/>
                <w:kern w:val="0"/>
                <w:sz w:val="21"/>
                <w:szCs w:val="21"/>
                <w:u w:val="none"/>
                <w:lang w:val="en-US" w:eastAsia="zh-CN" w:bidi="ar"/>
              </w:rPr>
            </w:pPr>
            <w:r>
              <w:rPr>
                <w:rFonts w:hint="eastAsia" w:ascii="宋体" w:hAnsi="宋体" w:eastAsia="宋体" w:cs="宋体"/>
                <w:b/>
                <w:i w:val="0"/>
                <w:color w:val="auto"/>
                <w:kern w:val="0"/>
                <w:sz w:val="21"/>
                <w:szCs w:val="21"/>
                <w:u w:val="none"/>
                <w:lang w:val="en-US" w:eastAsia="zh-CN" w:bidi="ar"/>
              </w:rPr>
              <w:t>金工—设计与制作</w:t>
            </w:r>
          </w:p>
        </w:tc>
      </w:tr>
      <w:tr>
        <w:tblPrEx>
          <w:tblCellMar>
            <w:top w:w="0" w:type="dxa"/>
            <w:left w:w="0" w:type="dxa"/>
            <w:bottom w:w="0" w:type="dxa"/>
            <w:right w:w="0" w:type="dxa"/>
          </w:tblCellMar>
        </w:tblPrEx>
        <w:trPr>
          <w:trHeight w:val="2400" w:hRule="atLeast"/>
        </w:trPr>
        <w:tc>
          <w:tcPr>
            <w:tcW w:w="2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w:t>
            </w:r>
          </w:p>
        </w:tc>
        <w:tc>
          <w:tcPr>
            <w:tcW w:w="6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金工工具</w:t>
            </w:r>
          </w:p>
        </w:tc>
        <w:tc>
          <w:tcPr>
            <w:tcW w:w="7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两用板手 8.10.12.14mm各1支，什锦锉 3*140mm，6件套什锦锉，钢锯弓 12寸，加厚锯架，双档可调节，含锯条1支，钢丝钳 6寸150mm，双色柄，钢卷尺 5m钢卷尺，活板手 8寸200mm，样冲 5寸尖头样冲，尖嘴钳 6寸，150mm，双色柄，螺丝刀 4寸十字，6*100mm，双色防滑手柄，带磁性螺丝刀 4寸一字，6*100mm，双色防滑手柄，带磁性螺丝刀 3寸十字，5*75mm，双色防滑手柄，带磁性螺丝刀 3寸一字，5*75mm，双色防滑手柄，带磁性平锉，8寸200mm，全长300mm，防滑胶柄，中齿，半圆锉，8寸200mm，全长300mm，防滑胶柄，中齿，圆锉，8寸200mm，全长300mm，防滑胶柄，中齿，三角锉，8寸200mm，全长300mm，防滑胶柄，中齿，三叉扳手8-10-12mm，高碳钢锻造，钢丝板手 钢制，铁皮剪 8寸，英式铁皮剪，钢丝刷 8寸，木柄，6行，钳工锤 300g，木柄，锤头采用优质高碳钢锻打，圆规 150mm，合金刀头，圆头锤 1磅，木柄，锤头采用优质高碳钢锻打，内六角 9件套，公制，1.5-10mm，钢直尺 30cm，不锈钢制，丝锥板牙 12件套盒装，工具箱 45*35*9.5cm中空吹塑工具箱，实现本套工具的定点定位存放</w:t>
            </w:r>
            <w:r>
              <w:rPr>
                <w:rFonts w:hint="eastAsia" w:ascii="宋体" w:hAnsi="宋体" w:cs="宋体"/>
                <w:i w:val="0"/>
                <w:color w:val="auto"/>
                <w:kern w:val="0"/>
                <w:sz w:val="21"/>
                <w:szCs w:val="21"/>
                <w:u w:val="none"/>
                <w:lang w:val="en-US" w:eastAsia="zh-CN" w:bidi="ar"/>
              </w:rPr>
              <w:t>。</w:t>
            </w:r>
          </w:p>
        </w:tc>
        <w:tc>
          <w:tcPr>
            <w:tcW w:w="4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24</w:t>
            </w:r>
          </w:p>
        </w:tc>
        <w:tc>
          <w:tcPr>
            <w:tcW w:w="4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535"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工业</w:t>
            </w:r>
          </w:p>
        </w:tc>
      </w:tr>
      <w:tr>
        <w:tblPrEx>
          <w:tblCellMar>
            <w:top w:w="0" w:type="dxa"/>
            <w:left w:w="0" w:type="dxa"/>
            <w:bottom w:w="0" w:type="dxa"/>
            <w:right w:w="0" w:type="dxa"/>
          </w:tblCellMar>
        </w:tblPrEx>
        <w:trPr>
          <w:trHeight w:val="557" w:hRule="atLeast"/>
        </w:trPr>
        <w:tc>
          <w:tcPr>
            <w:tcW w:w="2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w:t>
            </w:r>
          </w:p>
        </w:tc>
        <w:tc>
          <w:tcPr>
            <w:tcW w:w="6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游标卡尺</w:t>
            </w:r>
          </w:p>
        </w:tc>
        <w:tc>
          <w:tcPr>
            <w:tcW w:w="7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150mm</w:t>
            </w:r>
          </w:p>
        </w:tc>
        <w:tc>
          <w:tcPr>
            <w:tcW w:w="4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24</w:t>
            </w:r>
          </w:p>
        </w:tc>
        <w:tc>
          <w:tcPr>
            <w:tcW w:w="4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把</w:t>
            </w:r>
          </w:p>
        </w:tc>
        <w:tc>
          <w:tcPr>
            <w:tcW w:w="535" w:type="dxa"/>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978" w:hRule="atLeast"/>
        </w:trPr>
        <w:tc>
          <w:tcPr>
            <w:tcW w:w="2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w:t>
            </w:r>
          </w:p>
        </w:tc>
        <w:tc>
          <w:tcPr>
            <w:tcW w:w="6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金工材料</w:t>
            </w:r>
          </w:p>
        </w:tc>
        <w:tc>
          <w:tcPr>
            <w:tcW w:w="7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100x150x3mm铁板1块，30x200x5mm扁铁1根，D12x200mm铁棒1支，D12x200mm黄铜棒1支，D20x200mm尼龙棒1支，D20x200mm铝棒1支，8支盒装（3-10mm）高速钢麻花钻头1套，24牙12寸钢锯条1盒（50根），3、4、5mm混装铆钉1袋，砂纸2张，38mm油漆刷1把，150ml防锈油1瓶,劳保手套1付，30x40cm擦机布2块。</w:t>
            </w:r>
          </w:p>
        </w:tc>
        <w:tc>
          <w:tcPr>
            <w:tcW w:w="4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24</w:t>
            </w:r>
          </w:p>
        </w:tc>
        <w:tc>
          <w:tcPr>
            <w:tcW w:w="4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535"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695" w:hRule="atLeast"/>
        </w:trPr>
        <w:tc>
          <w:tcPr>
            <w:tcW w:w="2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三</w:t>
            </w:r>
          </w:p>
        </w:tc>
        <w:tc>
          <w:tcPr>
            <w:tcW w:w="914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i w:val="0"/>
                <w:color w:val="auto"/>
                <w:kern w:val="0"/>
                <w:sz w:val="21"/>
                <w:szCs w:val="21"/>
                <w:u w:val="none"/>
                <w:lang w:val="en-US" w:eastAsia="zh-CN" w:bidi="ar"/>
              </w:rPr>
            </w:pPr>
            <w:r>
              <w:rPr>
                <w:rFonts w:hint="eastAsia" w:ascii="宋体" w:hAnsi="宋体" w:eastAsia="宋体" w:cs="宋体"/>
                <w:b/>
                <w:i w:val="0"/>
                <w:color w:val="auto"/>
                <w:kern w:val="0"/>
                <w:sz w:val="21"/>
                <w:szCs w:val="21"/>
                <w:u w:val="none"/>
                <w:lang w:val="en-US" w:eastAsia="zh-CN" w:bidi="ar"/>
              </w:rPr>
              <w:t>电工-电子技术</w:t>
            </w:r>
          </w:p>
        </w:tc>
      </w:tr>
      <w:tr>
        <w:tblPrEx>
          <w:tblCellMar>
            <w:top w:w="0" w:type="dxa"/>
            <w:left w:w="0" w:type="dxa"/>
            <w:bottom w:w="0" w:type="dxa"/>
            <w:right w:w="0" w:type="dxa"/>
          </w:tblCellMar>
        </w:tblPrEx>
        <w:trPr>
          <w:trHeight w:val="2098" w:hRule="atLeast"/>
        </w:trPr>
        <w:tc>
          <w:tcPr>
            <w:tcW w:w="2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w:t>
            </w:r>
          </w:p>
        </w:tc>
        <w:tc>
          <w:tcPr>
            <w:tcW w:w="6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电工工具箱</w:t>
            </w:r>
          </w:p>
        </w:tc>
        <w:tc>
          <w:tcPr>
            <w:tcW w:w="7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5米钢卷尺 ，电工胶带，测电笔 氖泡式，美工刀，吸锡器，螺丝刀 4寸十 一字各1把，活扳手 8寸，羊角锤，清灰刷，钢丝钳 6寸，烙铁架 铸铁底座，斜嘴钳 6寸，电烙铁 外热式30W，数字万用表 数显式，尖嘴钳 6寸，电子批 6只装，螺丝刀 3*150mm十 一字各1把，螺丝刀 3寸十 一字各1把，剥线钳 6寸150mm，小手锯 6寸，焊锡丝 桶装，内六角 5支，工具箱 45*35*9.5cm中空吹塑工具箱，实现本套工具的定点定位存放</w:t>
            </w:r>
            <w:r>
              <w:rPr>
                <w:rFonts w:hint="eastAsia" w:ascii="宋体" w:hAnsi="宋体" w:cs="宋体"/>
                <w:i w:val="0"/>
                <w:color w:val="auto"/>
                <w:kern w:val="0"/>
                <w:sz w:val="21"/>
                <w:szCs w:val="21"/>
                <w:u w:val="none"/>
                <w:lang w:val="en-US" w:eastAsia="zh-CN" w:bidi="ar"/>
              </w:rPr>
              <w:t>。</w:t>
            </w:r>
          </w:p>
        </w:tc>
        <w:tc>
          <w:tcPr>
            <w:tcW w:w="4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24</w:t>
            </w:r>
          </w:p>
        </w:tc>
        <w:tc>
          <w:tcPr>
            <w:tcW w:w="4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535"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工业</w:t>
            </w:r>
          </w:p>
        </w:tc>
      </w:tr>
      <w:tr>
        <w:tblPrEx>
          <w:tblCellMar>
            <w:top w:w="0" w:type="dxa"/>
            <w:left w:w="0" w:type="dxa"/>
            <w:bottom w:w="0" w:type="dxa"/>
            <w:right w:w="0" w:type="dxa"/>
          </w:tblCellMar>
        </w:tblPrEx>
        <w:trPr>
          <w:trHeight w:val="463" w:hRule="atLeast"/>
        </w:trPr>
        <w:tc>
          <w:tcPr>
            <w:tcW w:w="2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w:t>
            </w:r>
          </w:p>
        </w:tc>
        <w:tc>
          <w:tcPr>
            <w:tcW w:w="6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数字多用电表</w:t>
            </w:r>
          </w:p>
        </w:tc>
        <w:tc>
          <w:tcPr>
            <w:tcW w:w="7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9205型，三位半式，全防烧，带过载保护，自动关机功能</w:t>
            </w:r>
          </w:p>
        </w:tc>
        <w:tc>
          <w:tcPr>
            <w:tcW w:w="4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24</w:t>
            </w:r>
          </w:p>
        </w:tc>
        <w:tc>
          <w:tcPr>
            <w:tcW w:w="4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只</w:t>
            </w:r>
          </w:p>
        </w:tc>
        <w:tc>
          <w:tcPr>
            <w:tcW w:w="535" w:type="dxa"/>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412" w:hRule="atLeast"/>
        </w:trPr>
        <w:tc>
          <w:tcPr>
            <w:tcW w:w="2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w:t>
            </w:r>
          </w:p>
        </w:tc>
        <w:tc>
          <w:tcPr>
            <w:tcW w:w="6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漏电保护器</w:t>
            </w:r>
          </w:p>
        </w:tc>
        <w:tc>
          <w:tcPr>
            <w:tcW w:w="7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额定电压：220V 50Hz 漏电动作时间：＜0.1s，保护电流1A。</w:t>
            </w:r>
          </w:p>
        </w:tc>
        <w:tc>
          <w:tcPr>
            <w:tcW w:w="4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24</w:t>
            </w:r>
          </w:p>
        </w:tc>
        <w:tc>
          <w:tcPr>
            <w:tcW w:w="4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只</w:t>
            </w:r>
          </w:p>
        </w:tc>
        <w:tc>
          <w:tcPr>
            <w:tcW w:w="535" w:type="dxa"/>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678" w:hRule="atLeast"/>
        </w:trPr>
        <w:tc>
          <w:tcPr>
            <w:tcW w:w="2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4</w:t>
            </w:r>
          </w:p>
        </w:tc>
        <w:tc>
          <w:tcPr>
            <w:tcW w:w="6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电子制作套件</w:t>
            </w:r>
          </w:p>
        </w:tc>
        <w:tc>
          <w:tcPr>
            <w:tcW w:w="7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DIY八音符电子琴套件；DIY圣诞树led闪灯套件；DIY台灯实验套件；DIY音乐门铃套件；DIY智能循迹小车套件,工具盒包装</w:t>
            </w:r>
          </w:p>
        </w:tc>
        <w:tc>
          <w:tcPr>
            <w:tcW w:w="4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24</w:t>
            </w:r>
          </w:p>
        </w:tc>
        <w:tc>
          <w:tcPr>
            <w:tcW w:w="4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535"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494" w:hRule="atLeast"/>
        </w:trPr>
        <w:tc>
          <w:tcPr>
            <w:tcW w:w="2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四</w:t>
            </w:r>
          </w:p>
        </w:tc>
        <w:tc>
          <w:tcPr>
            <w:tcW w:w="914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i w:val="0"/>
                <w:color w:val="auto"/>
                <w:kern w:val="0"/>
                <w:sz w:val="21"/>
                <w:szCs w:val="21"/>
                <w:u w:val="none"/>
                <w:lang w:val="en-US" w:eastAsia="zh-CN" w:bidi="ar"/>
              </w:rPr>
            </w:pPr>
            <w:r>
              <w:rPr>
                <w:rFonts w:hint="eastAsia" w:ascii="宋体" w:hAnsi="宋体" w:eastAsia="宋体" w:cs="宋体"/>
                <w:b/>
                <w:i w:val="0"/>
                <w:color w:val="auto"/>
                <w:kern w:val="0"/>
                <w:sz w:val="21"/>
                <w:szCs w:val="21"/>
                <w:u w:val="none"/>
                <w:lang w:val="en-US" w:eastAsia="zh-CN" w:bidi="ar"/>
              </w:rPr>
              <w:t>种植-技术</w:t>
            </w:r>
          </w:p>
        </w:tc>
      </w:tr>
      <w:tr>
        <w:tblPrEx>
          <w:tblCellMar>
            <w:top w:w="0" w:type="dxa"/>
            <w:left w:w="0" w:type="dxa"/>
            <w:bottom w:w="0" w:type="dxa"/>
            <w:right w:w="0" w:type="dxa"/>
          </w:tblCellMar>
        </w:tblPrEx>
        <w:trPr>
          <w:trHeight w:val="4287" w:hRule="atLeast"/>
        </w:trPr>
        <w:tc>
          <w:tcPr>
            <w:tcW w:w="2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w:t>
            </w:r>
          </w:p>
        </w:tc>
        <w:tc>
          <w:tcPr>
            <w:tcW w:w="6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种植套装</w:t>
            </w:r>
          </w:p>
        </w:tc>
        <w:tc>
          <w:tcPr>
            <w:tcW w:w="7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 本套装主要由底座、水培盒、太阳能板、太阳能充放电IC电路、数字温度表、水位报警电路、LED补光照明电路、水培板、水培营养液、雨花石等组成。 ★2 底座主要材质为亚克力，规格≥310mm×140mm×183mm；底脚安装有5个橡胶垫。底座左侧电路控制盒，斜顶上部安装≥98mm×162mm的太阳能硅光板。★3 种植主盒体为一次性注塑成型，规格≥195mm×111mm×105mm；水培板为透明亚克力材料，规格≥186mm×103mm，面板上布有大小不一的直径分别为5mm、10mm、30mm的水培孔。★4 套装具有温度检测装置，将温度传感器的一段插在水培板上，并与种植盒内的水体接触，便可实时检测水的温度值。★5 套装具有水位检测装置，将水位传感器插在水培板上，并与种植盒内的水体接触，便可实时检测水位，一旦水位低于最高监测点，便自动报警。★6套装具有夜间延时补光照明，当电路控制盒内的光敏传感器检测到光照不足，右侧的两颗LED灯便自动点亮，点亮时间由电路自动控制。★7套装具有太阳能自动充电功能，只要太阳能电池板接受光照，便自动给电路控制盒内的电池进行充电。</w:t>
            </w:r>
          </w:p>
        </w:tc>
        <w:tc>
          <w:tcPr>
            <w:tcW w:w="4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21"/>
                <w:szCs w:val="21"/>
                <w:highlight w:val="none"/>
                <w:u w:val="none"/>
                <w:lang w:val="en-US" w:eastAsia="zh-CN"/>
              </w:rPr>
            </w:pPr>
            <w:r>
              <w:rPr>
                <w:rFonts w:hint="eastAsia" w:ascii="宋体" w:hAnsi="宋体" w:eastAsia="宋体" w:cs="宋体"/>
                <w:i w:val="0"/>
                <w:color w:val="auto"/>
                <w:sz w:val="21"/>
                <w:szCs w:val="21"/>
                <w:highlight w:val="none"/>
                <w:u w:val="none"/>
                <w:lang w:val="en-US" w:eastAsia="zh-CN"/>
              </w:rPr>
              <w:t>24</w:t>
            </w:r>
          </w:p>
        </w:tc>
        <w:tc>
          <w:tcPr>
            <w:tcW w:w="4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付</w:t>
            </w:r>
          </w:p>
        </w:tc>
        <w:tc>
          <w:tcPr>
            <w:tcW w:w="535"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工业</w:t>
            </w:r>
          </w:p>
        </w:tc>
      </w:tr>
      <w:tr>
        <w:tblPrEx>
          <w:tblCellMar>
            <w:top w:w="0" w:type="dxa"/>
            <w:left w:w="0" w:type="dxa"/>
            <w:bottom w:w="0" w:type="dxa"/>
            <w:right w:w="0" w:type="dxa"/>
          </w:tblCellMar>
        </w:tblPrEx>
        <w:trPr>
          <w:trHeight w:val="1635" w:hRule="atLeast"/>
        </w:trPr>
        <w:tc>
          <w:tcPr>
            <w:tcW w:w="2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w:t>
            </w:r>
          </w:p>
        </w:tc>
        <w:tc>
          <w:tcPr>
            <w:tcW w:w="6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无土栽培盆</w:t>
            </w:r>
          </w:p>
        </w:tc>
        <w:tc>
          <w:tcPr>
            <w:tcW w:w="7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无土栽培盆尺寸：38.5*27*14cm，内涵产品：（1）、定植孔12个（2）、定植篮12个（3）、定植棉12个，（4）、吸水布1张（4）、营养液2瓶，（5）、蔬菜种子2包，（7）、气泵及控制器1套，低压直流电源水泵12V，2、无土栽培盆材质：塑质，经济型箱式、偏于携带储存</w:t>
            </w:r>
          </w:p>
        </w:tc>
        <w:tc>
          <w:tcPr>
            <w:tcW w:w="4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24</w:t>
            </w:r>
          </w:p>
        </w:tc>
        <w:tc>
          <w:tcPr>
            <w:tcW w:w="4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535" w:type="dxa"/>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698" w:hRule="atLeast"/>
        </w:trPr>
        <w:tc>
          <w:tcPr>
            <w:tcW w:w="2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w:t>
            </w:r>
          </w:p>
        </w:tc>
        <w:tc>
          <w:tcPr>
            <w:tcW w:w="6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育种育苗箱</w:t>
            </w:r>
          </w:p>
        </w:tc>
        <w:tc>
          <w:tcPr>
            <w:tcW w:w="7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育种育苗箱：育苗三件套包括20孔穴盆、透明盖、底部托盘，育苗盘：口径长370*宽300*高75mm，底径330*260mm；接水盘：尺寸长351*宽280*高17mm，可内置20个彩色育苗杯口径70mm高80mm.材质：PVC 保温保湿 透光规格：539*340*70mm、 育种育苗箱塑制有渗水功能。</w:t>
            </w:r>
          </w:p>
        </w:tc>
        <w:tc>
          <w:tcPr>
            <w:tcW w:w="4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24</w:t>
            </w:r>
          </w:p>
        </w:tc>
        <w:tc>
          <w:tcPr>
            <w:tcW w:w="4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535" w:type="dxa"/>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802" w:hRule="atLeast"/>
        </w:trPr>
        <w:tc>
          <w:tcPr>
            <w:tcW w:w="2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4</w:t>
            </w:r>
          </w:p>
        </w:tc>
        <w:tc>
          <w:tcPr>
            <w:tcW w:w="6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多肉种植盆</w:t>
            </w:r>
          </w:p>
        </w:tc>
        <w:tc>
          <w:tcPr>
            <w:tcW w:w="7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7*8小方20孔托架配套接水盘，配套20个口径7*7种植盆，尺寸370mm*300mm*5.5mm</w:t>
            </w:r>
          </w:p>
        </w:tc>
        <w:tc>
          <w:tcPr>
            <w:tcW w:w="4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24</w:t>
            </w:r>
          </w:p>
        </w:tc>
        <w:tc>
          <w:tcPr>
            <w:tcW w:w="4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535"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707" w:hRule="atLeast"/>
        </w:trPr>
        <w:tc>
          <w:tcPr>
            <w:tcW w:w="2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五</w:t>
            </w:r>
          </w:p>
        </w:tc>
        <w:tc>
          <w:tcPr>
            <w:tcW w:w="914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i w:val="0"/>
                <w:color w:val="auto"/>
                <w:kern w:val="0"/>
                <w:sz w:val="21"/>
                <w:szCs w:val="21"/>
                <w:u w:val="none"/>
                <w:lang w:val="en-US" w:eastAsia="zh-CN" w:bidi="ar"/>
              </w:rPr>
            </w:pPr>
            <w:r>
              <w:rPr>
                <w:rFonts w:hint="eastAsia" w:ascii="宋体" w:hAnsi="宋体" w:eastAsia="宋体" w:cs="宋体"/>
                <w:b/>
                <w:i w:val="0"/>
                <w:color w:val="auto"/>
                <w:kern w:val="0"/>
                <w:sz w:val="21"/>
                <w:szCs w:val="21"/>
                <w:u w:val="none"/>
                <w:lang w:val="en-US" w:eastAsia="zh-CN" w:bidi="ar"/>
              </w:rPr>
              <w:t>手工-雕刻制作</w:t>
            </w:r>
          </w:p>
        </w:tc>
      </w:tr>
      <w:tr>
        <w:tblPrEx>
          <w:tblCellMar>
            <w:top w:w="0" w:type="dxa"/>
            <w:left w:w="0" w:type="dxa"/>
            <w:bottom w:w="0" w:type="dxa"/>
            <w:right w:w="0" w:type="dxa"/>
          </w:tblCellMar>
        </w:tblPrEx>
        <w:trPr>
          <w:trHeight w:val="1136" w:hRule="atLeast"/>
        </w:trPr>
        <w:tc>
          <w:tcPr>
            <w:tcW w:w="2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w:t>
            </w:r>
          </w:p>
        </w:tc>
        <w:tc>
          <w:tcPr>
            <w:tcW w:w="6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雕刻工具</w:t>
            </w:r>
          </w:p>
        </w:tc>
        <w:tc>
          <w:tcPr>
            <w:tcW w:w="7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印床1件、石刻刀2支、木刻刀5支、绘图铅笔1支、扫尘刷1件、多用锤1把、铝合金笔刀1把、笔刀刀片3件、美工刀1把、印泥盒1件、印泥1份、砂纸5块、印模转印贴8个</w:t>
            </w:r>
          </w:p>
        </w:tc>
        <w:tc>
          <w:tcPr>
            <w:tcW w:w="4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24</w:t>
            </w:r>
          </w:p>
        </w:tc>
        <w:tc>
          <w:tcPr>
            <w:tcW w:w="4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535"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工业</w:t>
            </w:r>
          </w:p>
        </w:tc>
      </w:tr>
      <w:tr>
        <w:tblPrEx>
          <w:tblCellMar>
            <w:top w:w="0" w:type="dxa"/>
            <w:left w:w="0" w:type="dxa"/>
            <w:bottom w:w="0" w:type="dxa"/>
            <w:right w:w="0" w:type="dxa"/>
          </w:tblCellMar>
        </w:tblPrEx>
        <w:trPr>
          <w:trHeight w:val="1450" w:hRule="atLeast"/>
        </w:trPr>
        <w:tc>
          <w:tcPr>
            <w:tcW w:w="2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w:t>
            </w:r>
          </w:p>
        </w:tc>
        <w:tc>
          <w:tcPr>
            <w:tcW w:w="6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木雕刻刀套装</w:t>
            </w:r>
          </w:p>
        </w:tc>
        <w:tc>
          <w:tcPr>
            <w:tcW w:w="7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规格：10支装，手柄材质：榉木，1支平刀宽6.5mm，1支平圆头刀宽6.5mm，1支斜刀7mm，1支尖角刀5mm（斜边长），3支圆刀7mm（弧边长） 圆刀5mm（弧边长） 圆刀4mm（弧边长），3支角刀3.5mm（斜边长）2.5mm（斜边长）2mm（斜边长）</w:t>
            </w:r>
          </w:p>
        </w:tc>
        <w:tc>
          <w:tcPr>
            <w:tcW w:w="4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24</w:t>
            </w:r>
          </w:p>
        </w:tc>
        <w:tc>
          <w:tcPr>
            <w:tcW w:w="4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535" w:type="dxa"/>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689" w:hRule="atLeast"/>
        </w:trPr>
        <w:tc>
          <w:tcPr>
            <w:tcW w:w="2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w:t>
            </w:r>
          </w:p>
        </w:tc>
        <w:tc>
          <w:tcPr>
            <w:tcW w:w="6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DIY发簪半成品</w:t>
            </w:r>
          </w:p>
        </w:tc>
        <w:tc>
          <w:tcPr>
            <w:tcW w:w="7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材质：檀木</w:t>
            </w:r>
          </w:p>
        </w:tc>
        <w:tc>
          <w:tcPr>
            <w:tcW w:w="4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150</w:t>
            </w:r>
          </w:p>
        </w:tc>
        <w:tc>
          <w:tcPr>
            <w:tcW w:w="4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支</w:t>
            </w:r>
          </w:p>
        </w:tc>
        <w:tc>
          <w:tcPr>
            <w:tcW w:w="535"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647" w:hRule="atLeast"/>
        </w:trPr>
        <w:tc>
          <w:tcPr>
            <w:tcW w:w="2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六</w:t>
            </w:r>
          </w:p>
        </w:tc>
        <w:tc>
          <w:tcPr>
            <w:tcW w:w="914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i w:val="0"/>
                <w:color w:val="auto"/>
                <w:kern w:val="0"/>
                <w:sz w:val="21"/>
                <w:szCs w:val="21"/>
                <w:u w:val="none"/>
                <w:lang w:val="en-US" w:eastAsia="zh-CN" w:bidi="ar"/>
              </w:rPr>
            </w:pPr>
            <w:r>
              <w:rPr>
                <w:rFonts w:hint="eastAsia" w:ascii="宋体" w:hAnsi="宋体" w:eastAsia="宋体" w:cs="宋体"/>
                <w:b/>
                <w:i w:val="0"/>
                <w:color w:val="auto"/>
                <w:kern w:val="0"/>
                <w:sz w:val="21"/>
                <w:szCs w:val="21"/>
                <w:u w:val="none"/>
                <w:lang w:val="en-US" w:eastAsia="zh-CN" w:bidi="ar"/>
              </w:rPr>
              <w:t>手工-工艺制作</w:t>
            </w:r>
          </w:p>
        </w:tc>
      </w:tr>
      <w:tr>
        <w:tblPrEx>
          <w:tblCellMar>
            <w:top w:w="0" w:type="dxa"/>
            <w:left w:w="0" w:type="dxa"/>
            <w:bottom w:w="0" w:type="dxa"/>
            <w:right w:w="0" w:type="dxa"/>
          </w:tblCellMar>
        </w:tblPrEx>
        <w:trPr>
          <w:trHeight w:val="1362" w:hRule="atLeast"/>
        </w:trPr>
        <w:tc>
          <w:tcPr>
            <w:tcW w:w="2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w:t>
            </w:r>
          </w:p>
        </w:tc>
        <w:tc>
          <w:tcPr>
            <w:tcW w:w="6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手工制作工具</w:t>
            </w:r>
          </w:p>
        </w:tc>
        <w:tc>
          <w:tcPr>
            <w:tcW w:w="7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专用配套工具10件以上，工具包括：钢质剪刀1把；钢质直尺1把；钢质镊子1把；钢质12mm美工刀1把；2mm皮尺1条；钢质顶针1个；缝纫线线圈1个；大小规格各一钢针1盒；竹质毛衣针1副；钢质绣花针1盒；手持式缝纫机1个。</w:t>
            </w:r>
          </w:p>
        </w:tc>
        <w:tc>
          <w:tcPr>
            <w:tcW w:w="4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24</w:t>
            </w:r>
          </w:p>
        </w:tc>
        <w:tc>
          <w:tcPr>
            <w:tcW w:w="4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535"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工业</w:t>
            </w:r>
          </w:p>
        </w:tc>
      </w:tr>
      <w:tr>
        <w:tblPrEx>
          <w:tblCellMar>
            <w:top w:w="0" w:type="dxa"/>
            <w:left w:w="0" w:type="dxa"/>
            <w:bottom w:w="0" w:type="dxa"/>
            <w:right w:w="0" w:type="dxa"/>
          </w:tblCellMar>
        </w:tblPrEx>
        <w:trPr>
          <w:trHeight w:val="1353" w:hRule="atLeast"/>
        </w:trPr>
        <w:tc>
          <w:tcPr>
            <w:tcW w:w="2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w:t>
            </w:r>
          </w:p>
        </w:tc>
        <w:tc>
          <w:tcPr>
            <w:tcW w:w="6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发夹diy材料包</w:t>
            </w:r>
          </w:p>
        </w:tc>
        <w:tc>
          <w:tcPr>
            <w:tcW w:w="7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2.5cm宽印刷带2条（1米长），2.5cm宽纯色彩带6条（1米），细丝带3条（1米），装饰配件12个，头皮筋10根，BB夹4个、平夹8个、棉线1个，双面胶1卷，胶棒1根，塑料盒包装</w:t>
            </w:r>
          </w:p>
        </w:tc>
        <w:tc>
          <w:tcPr>
            <w:tcW w:w="4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24</w:t>
            </w:r>
          </w:p>
        </w:tc>
        <w:tc>
          <w:tcPr>
            <w:tcW w:w="4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535" w:type="dxa"/>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2218" w:hRule="atLeast"/>
        </w:trPr>
        <w:tc>
          <w:tcPr>
            <w:tcW w:w="2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w:t>
            </w:r>
          </w:p>
        </w:tc>
        <w:tc>
          <w:tcPr>
            <w:tcW w:w="6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手工制作饰品材料包</w:t>
            </w:r>
          </w:p>
        </w:tc>
        <w:tc>
          <w:tcPr>
            <w:tcW w:w="7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白乳胶1个，砂纸1张，打磨条1根，马芬杯1个、抛光砖1个、搅拌棒5根、塑料滴管5根，50ml量杯2个、弯头镊子1个、手指套10个、卸甲巾1盒、色精1瓶、叶脉干花10片、100g硬胶1份、闪粉粉色1瓶、闪粉紫色1瓶、闪粉蓝色1瓶、混彩五角星1瓶、钩扣2个、实心爱心1瓶、羊眼钉20个、开口全20个、蓝色龙虾扣绳5个、爱心模具1个、手镯模具1个，戒指模具1个，塑料盒包装</w:t>
            </w:r>
          </w:p>
        </w:tc>
        <w:tc>
          <w:tcPr>
            <w:tcW w:w="4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24</w:t>
            </w:r>
          </w:p>
        </w:tc>
        <w:tc>
          <w:tcPr>
            <w:tcW w:w="4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535" w:type="dxa"/>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138" w:hRule="atLeast"/>
        </w:trPr>
        <w:tc>
          <w:tcPr>
            <w:tcW w:w="2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4</w:t>
            </w:r>
          </w:p>
        </w:tc>
        <w:tc>
          <w:tcPr>
            <w:tcW w:w="6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脸谱制作套装箱</w:t>
            </w:r>
          </w:p>
        </w:tc>
        <w:tc>
          <w:tcPr>
            <w:tcW w:w="7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含1.面具白胚30个，种类不少于10种，材质纯白纸浆。2.水粉笔一套（6支）。3.中号毛笔1支。4.勾边笔1支。5.12色水粉1盒，调色盘1个。</w:t>
            </w:r>
          </w:p>
        </w:tc>
        <w:tc>
          <w:tcPr>
            <w:tcW w:w="4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24</w:t>
            </w:r>
          </w:p>
        </w:tc>
        <w:tc>
          <w:tcPr>
            <w:tcW w:w="4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535" w:type="dxa"/>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707" w:hRule="atLeast"/>
        </w:trPr>
        <w:tc>
          <w:tcPr>
            <w:tcW w:w="2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5</w:t>
            </w:r>
          </w:p>
        </w:tc>
        <w:tc>
          <w:tcPr>
            <w:tcW w:w="6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手工DIY制作套装1</w:t>
            </w:r>
          </w:p>
        </w:tc>
        <w:tc>
          <w:tcPr>
            <w:tcW w:w="7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卡纸不同色（19.5*27cm）；卡纸；40克白胶；手工镊子；1.5cm海绵压花贴纸；6*7cm彩色贴纸；5*11cm彩纸多色；13cm彩色纸10色；13色单面彩色纸6cm；花纹剪刀；彩色闪光笔；1cm双面胶；6个颜色金葱毛条；7mm卡通眼睛；彩色金葱胶；彩色胶带；3mm金银葱带；手摇压力机；</w:t>
            </w:r>
          </w:p>
        </w:tc>
        <w:tc>
          <w:tcPr>
            <w:tcW w:w="4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24</w:t>
            </w:r>
          </w:p>
        </w:tc>
        <w:tc>
          <w:tcPr>
            <w:tcW w:w="4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535" w:type="dxa"/>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161" w:hRule="atLeast"/>
        </w:trPr>
        <w:tc>
          <w:tcPr>
            <w:tcW w:w="2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6</w:t>
            </w:r>
          </w:p>
        </w:tc>
        <w:tc>
          <w:tcPr>
            <w:tcW w:w="6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手工DIY制作套装2</w:t>
            </w:r>
          </w:p>
        </w:tc>
        <w:tc>
          <w:tcPr>
            <w:tcW w:w="7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2#酒精胶；切片；水消笔芯；胸针；平口夹；剪刀；金尾针；10色线；填充棉；缎带；发圈；软尺；扣子；钥匙圈；手机绳；拉链；子母贴；拆线器；顶针；珠针；裁纸刀；糖果珠；15*15cm不织布。</w:t>
            </w:r>
          </w:p>
        </w:tc>
        <w:tc>
          <w:tcPr>
            <w:tcW w:w="4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24</w:t>
            </w:r>
          </w:p>
        </w:tc>
        <w:tc>
          <w:tcPr>
            <w:tcW w:w="4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535" w:type="dxa"/>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326" w:hRule="atLeast"/>
        </w:trPr>
        <w:tc>
          <w:tcPr>
            <w:tcW w:w="2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7</w:t>
            </w:r>
          </w:p>
        </w:tc>
        <w:tc>
          <w:tcPr>
            <w:tcW w:w="6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手工DIY制作套装3</w:t>
            </w:r>
          </w:p>
        </w:tc>
        <w:tc>
          <w:tcPr>
            <w:tcW w:w="7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3#凹凸球形，曲规器，卷纸笔，锥子，镊子，瓦楞器， 缠绕器，胶水，玻璃片，万用尺，大头针，贴钻，说明页，小吊卡，线稿图300克厚</w:t>
            </w:r>
            <w:r>
              <w:rPr>
                <w:rFonts w:hint="eastAsia" w:ascii="宋体" w:hAnsi="宋体" w:eastAsia="宋体" w:cs="宋体"/>
                <w:i w:val="0"/>
                <w:color w:val="auto"/>
                <w:kern w:val="0"/>
                <w:sz w:val="21"/>
                <w:szCs w:val="21"/>
                <w:highlight w:val="none"/>
                <w:u w:val="none"/>
                <w:lang w:val="en-US" w:eastAsia="zh-CN" w:bidi="ar"/>
              </w:rPr>
              <w:t>，1*39的12色，0.5*39厘米24色，0.5*54厘米24色，05*39厘米</w:t>
            </w:r>
            <w:r>
              <w:rPr>
                <w:rFonts w:hint="eastAsia" w:ascii="宋体" w:hAnsi="宋体" w:eastAsia="宋体" w:cs="宋体"/>
                <w:i w:val="0"/>
                <w:color w:val="auto"/>
                <w:kern w:val="0"/>
                <w:sz w:val="21"/>
                <w:szCs w:val="21"/>
                <w:u w:val="none"/>
                <w:lang w:val="en-US" w:eastAsia="zh-CN" w:bidi="ar"/>
              </w:rPr>
              <w:t>36色。</w:t>
            </w:r>
          </w:p>
        </w:tc>
        <w:tc>
          <w:tcPr>
            <w:tcW w:w="4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24</w:t>
            </w:r>
          </w:p>
        </w:tc>
        <w:tc>
          <w:tcPr>
            <w:tcW w:w="4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535" w:type="dxa"/>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r>
        <w:tblPrEx>
          <w:tblCellMar>
            <w:top w:w="0" w:type="dxa"/>
            <w:left w:w="0" w:type="dxa"/>
            <w:bottom w:w="0" w:type="dxa"/>
            <w:right w:w="0" w:type="dxa"/>
          </w:tblCellMar>
        </w:tblPrEx>
        <w:trPr>
          <w:trHeight w:val="1570" w:hRule="atLeast"/>
        </w:trPr>
        <w:tc>
          <w:tcPr>
            <w:tcW w:w="2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8</w:t>
            </w:r>
          </w:p>
        </w:tc>
        <w:tc>
          <w:tcPr>
            <w:tcW w:w="6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时尚包装</w:t>
            </w:r>
          </w:p>
        </w:tc>
        <w:tc>
          <w:tcPr>
            <w:tcW w:w="70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剪刀、尺子、美工刀、订书机、订书针、打孔机、固体胶、双面胶带、透明胶带、铅笔、条纹包装纸1包、花纹包装纸1包、3色绸带各1卷、玻璃纸1包、皱纹包装纸1包、3色彩带1卷、花边剪。</w:t>
            </w:r>
          </w:p>
        </w:tc>
        <w:tc>
          <w:tcPr>
            <w:tcW w:w="4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15"/>
                <w:szCs w:val="15"/>
                <w:u w:val="none"/>
                <w:lang w:val="en-US" w:eastAsia="zh-CN"/>
              </w:rPr>
            </w:pPr>
            <w:r>
              <w:rPr>
                <w:rFonts w:hint="eastAsia" w:ascii="宋体" w:hAnsi="宋体" w:eastAsia="宋体" w:cs="宋体"/>
                <w:i w:val="0"/>
                <w:color w:val="auto"/>
                <w:sz w:val="21"/>
                <w:szCs w:val="21"/>
                <w:u w:val="none"/>
                <w:lang w:val="en-US" w:eastAsia="zh-CN"/>
              </w:rPr>
              <w:t>24</w:t>
            </w:r>
          </w:p>
        </w:tc>
        <w:tc>
          <w:tcPr>
            <w:tcW w:w="4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535"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p>
        </w:tc>
      </w:tr>
    </w:tbl>
    <w:p>
      <w:pPr>
        <w:pStyle w:val="2"/>
        <w:ind w:left="0" w:leftChars="0" w:firstLine="0" w:firstLineChars="0"/>
        <w:rPr>
          <w:rFonts w:hint="eastAsia" w:ascii="宋体" w:hAnsi="宋体" w:eastAsia="宋体" w:cs="宋体"/>
          <w:b/>
          <w:color w:val="auto"/>
          <w:kern w:val="0"/>
          <w:sz w:val="21"/>
          <w:szCs w:val="21"/>
          <w:lang w:val="en-US" w:eastAsia="zh-CN" w:bidi="ar-SA"/>
        </w:rPr>
      </w:pPr>
      <w:r>
        <w:rPr>
          <w:rFonts w:hint="eastAsia" w:ascii="宋体" w:hAnsi="宋体" w:eastAsia="宋体" w:cs="宋体"/>
          <w:b/>
          <w:color w:val="auto"/>
          <w:kern w:val="0"/>
          <w:sz w:val="21"/>
          <w:szCs w:val="21"/>
          <w:lang w:val="en-US" w:eastAsia="zh-CN" w:bidi="ar-SA"/>
        </w:rPr>
        <w:t>五、需要落实的政府采购政策</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b/>
          <w:bCs/>
          <w:color w:val="auto"/>
          <w:sz w:val="21"/>
          <w:szCs w:val="21"/>
        </w:rPr>
      </w:pPr>
      <w:r>
        <w:rPr>
          <w:rFonts w:hint="eastAsia" w:ascii="宋体" w:hAnsi="宋体"/>
          <w:b/>
          <w:bCs/>
          <w:color w:val="auto"/>
          <w:sz w:val="21"/>
          <w:szCs w:val="21"/>
          <w:lang w:eastAsia="zh-CN"/>
        </w:rPr>
        <w:t>（一）</w:t>
      </w:r>
      <w:r>
        <w:rPr>
          <w:rFonts w:hint="eastAsia" w:ascii="宋体" w:hAnsi="宋体"/>
          <w:b/>
          <w:bCs/>
          <w:color w:val="auto"/>
          <w:sz w:val="21"/>
          <w:szCs w:val="21"/>
        </w:rPr>
        <w:t>促进中小企业、监狱企业和残疾人福利性单位发展扶持政策</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bCs/>
          <w:color w:val="auto"/>
          <w:sz w:val="21"/>
          <w:szCs w:val="21"/>
        </w:rPr>
      </w:pPr>
      <w:r>
        <w:rPr>
          <w:rFonts w:hint="eastAsia" w:ascii="宋体" w:hAnsi="宋体"/>
          <w:b/>
          <w:bCs/>
          <w:color w:val="auto"/>
          <w:sz w:val="21"/>
          <w:szCs w:val="21"/>
        </w:rPr>
        <w:t>促进中小企业发展扶持政策</w:t>
      </w:r>
      <w:r>
        <w:rPr>
          <w:rFonts w:hint="eastAsia" w:ascii="宋体" w:hAnsi="宋体"/>
          <w:bCs/>
          <w:color w:val="auto"/>
          <w:sz w:val="21"/>
          <w:szCs w:val="21"/>
        </w:rPr>
        <w:t>：</w:t>
      </w:r>
    </w:p>
    <w:p>
      <w:pPr>
        <w:numPr>
          <w:ilvl w:val="0"/>
          <w:numId w:val="0"/>
        </w:numPr>
        <w:spacing w:line="500" w:lineRule="exact"/>
        <w:ind w:firstLine="420" w:firstLineChars="200"/>
        <w:rPr>
          <w:rFonts w:hint="eastAsia" w:ascii="宋体" w:hAnsi="宋体"/>
          <w:b w:val="0"/>
          <w:bCs/>
          <w:color w:val="auto"/>
          <w:sz w:val="21"/>
          <w:szCs w:val="21"/>
        </w:rPr>
      </w:pPr>
      <w:r>
        <w:rPr>
          <w:rFonts w:hint="eastAsia" w:ascii="宋体" w:hAnsi="宋体"/>
          <w:b w:val="0"/>
          <w:bCs/>
          <w:color w:val="auto"/>
          <w:sz w:val="21"/>
          <w:szCs w:val="21"/>
          <w:lang w:val="en-US" w:eastAsia="zh-CN"/>
        </w:rPr>
        <w:t>1.</w:t>
      </w:r>
      <w:r>
        <w:rPr>
          <w:rFonts w:hint="eastAsia" w:ascii="宋体" w:hAnsi="宋体"/>
          <w:b w:val="0"/>
          <w:bCs/>
          <w:color w:val="auto"/>
          <w:sz w:val="21"/>
          <w:szCs w:val="21"/>
        </w:rPr>
        <w:t>中小企业认定：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符合中小企业划分标准的个体工商户，在政府采购活动中视同中小企业。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rPr>
        <w:t>中小企业划分标准见《关于印发中小企业划型标准规定的通知》（工信部联企业〔2011〕300号）</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val="en-US" w:eastAsia="zh-CN"/>
        </w:rPr>
        <w:t>（2）</w:t>
      </w:r>
      <w:r>
        <w:rPr>
          <w:rFonts w:hint="eastAsia" w:ascii="宋体" w:hAnsi="宋体"/>
          <w:bCs/>
          <w:color w:val="auto"/>
          <w:sz w:val="21"/>
          <w:szCs w:val="21"/>
        </w:rPr>
        <w:t>在货物采购项目中，货物由中小企业制造，即货物由中小企业生产且使用该中小企业商号或者注册商标</w:t>
      </w:r>
      <w:r>
        <w:rPr>
          <w:rFonts w:hint="eastAsia" w:ascii="宋体" w:hAnsi="宋体"/>
          <w:bCs/>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val="en-US" w:eastAsia="zh-CN"/>
        </w:rPr>
        <w:t>（3）</w:t>
      </w:r>
      <w:r>
        <w:rPr>
          <w:rFonts w:hint="eastAsia" w:ascii="宋体" w:hAnsi="宋体"/>
          <w:bCs/>
          <w:color w:val="auto"/>
          <w:sz w:val="21"/>
          <w:szCs w:val="21"/>
        </w:rPr>
        <w:t>在工程采购项目中，工程由中小企业承建，即工程施工单位为中小企业；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val="en-US" w:eastAsia="zh-CN"/>
        </w:rPr>
        <w:t>（4）</w:t>
      </w:r>
      <w:r>
        <w:rPr>
          <w:rFonts w:hint="eastAsia" w:ascii="宋体" w:hAnsi="宋体"/>
          <w:bCs/>
          <w:color w:val="auto"/>
          <w:sz w:val="21"/>
          <w:szCs w:val="21"/>
        </w:rPr>
        <w:t>在服务采购项目中，服务由中小企业承接，即提供服务的人员为中小企业依照《中华人民共和国</w:t>
      </w:r>
      <w:r>
        <w:rPr>
          <w:rFonts w:hint="eastAsia" w:ascii="宋体" w:hAnsi="宋体"/>
          <w:bCs/>
          <w:color w:val="auto"/>
          <w:sz w:val="21"/>
          <w:szCs w:val="21"/>
          <w:lang w:val="en-US" w:eastAsia="zh-CN"/>
        </w:rPr>
        <w:t>民</w:t>
      </w:r>
      <w:r>
        <w:rPr>
          <w:rFonts w:hint="eastAsia" w:ascii="宋体" w:hAnsi="宋体"/>
          <w:bCs/>
          <w:color w:val="auto"/>
          <w:sz w:val="21"/>
          <w:szCs w:val="21"/>
        </w:rPr>
        <w:t>法</w:t>
      </w:r>
      <w:r>
        <w:rPr>
          <w:rFonts w:hint="eastAsia" w:ascii="宋体" w:hAnsi="宋体"/>
          <w:bCs/>
          <w:color w:val="auto"/>
          <w:sz w:val="21"/>
          <w:szCs w:val="21"/>
          <w:lang w:val="en-US" w:eastAsia="zh-CN"/>
        </w:rPr>
        <w:t>典</w:t>
      </w:r>
      <w:r>
        <w:rPr>
          <w:rFonts w:hint="eastAsia" w:ascii="宋体" w:hAnsi="宋体"/>
          <w:bCs/>
          <w:color w:val="auto"/>
          <w:sz w:val="21"/>
          <w:szCs w:val="21"/>
        </w:rPr>
        <w:t>》订立劳动合同的从业人员。</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rPr>
        <w:t>在货物采购项目中，</w:t>
      </w:r>
      <w:r>
        <w:rPr>
          <w:rFonts w:hint="eastAsia" w:ascii="宋体" w:hAnsi="宋体"/>
          <w:bCs/>
          <w:color w:val="auto"/>
          <w:sz w:val="21"/>
          <w:szCs w:val="21"/>
          <w:lang w:eastAsia="zh-CN"/>
        </w:rPr>
        <w:t>投标人</w:t>
      </w:r>
      <w:r>
        <w:rPr>
          <w:rFonts w:hint="eastAsia" w:ascii="宋体" w:hAnsi="宋体"/>
          <w:bCs/>
          <w:color w:val="auto"/>
          <w:sz w:val="21"/>
          <w:szCs w:val="21"/>
        </w:rPr>
        <w:t>提供的货物既有中小企业制造货物，也有大型企业制造货物的，不享受本</w:t>
      </w:r>
      <w:r>
        <w:rPr>
          <w:rFonts w:hint="eastAsia" w:ascii="宋体" w:hAnsi="宋体"/>
          <w:bCs/>
          <w:color w:val="auto"/>
          <w:sz w:val="21"/>
          <w:szCs w:val="21"/>
          <w:lang w:eastAsia="zh-CN"/>
        </w:rPr>
        <w:t>招标文件</w:t>
      </w:r>
      <w:r>
        <w:rPr>
          <w:rFonts w:hint="eastAsia" w:ascii="宋体" w:hAnsi="宋体"/>
          <w:bCs/>
          <w:color w:val="auto"/>
          <w:sz w:val="21"/>
          <w:szCs w:val="21"/>
        </w:rPr>
        <w:t>规定的中小企业扶持政策。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rPr>
        <w:t>以联合体形式参加政府采购活动，联合体各方均为中小企业的，联合体视同中小企业。其中，联合体各方均为小微企业的，联合体视同小微企业。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eastAsia="zh-CN"/>
        </w:rPr>
        <w:t>投标人当按照招标文件规定出具《</w:t>
      </w:r>
      <w:r>
        <w:rPr>
          <w:rFonts w:hint="eastAsia" w:ascii="宋体" w:hAnsi="宋体"/>
          <w:bCs/>
          <w:color w:val="auto"/>
          <w:sz w:val="21"/>
          <w:szCs w:val="21"/>
        </w:rPr>
        <w:t>中小企业声明函</w:t>
      </w:r>
      <w:r>
        <w:rPr>
          <w:rFonts w:hint="eastAsia" w:ascii="宋体" w:hAnsi="宋体"/>
          <w:bCs/>
          <w:color w:val="auto"/>
          <w:sz w:val="21"/>
          <w:szCs w:val="21"/>
          <w:lang w:eastAsia="zh-CN"/>
        </w:rPr>
        <w:t>》，否则不享受相关扶持政策</w:t>
      </w:r>
      <w:r>
        <w:rPr>
          <w:rFonts w:hint="eastAsia" w:ascii="宋体" w:hAnsi="宋体"/>
          <w:bCs/>
          <w:color w:val="auto"/>
          <w:sz w:val="21"/>
          <w:szCs w:val="21"/>
        </w:rPr>
        <w:t>；</w:t>
      </w:r>
    </w:p>
    <w:p>
      <w:pPr>
        <w:spacing w:line="500" w:lineRule="exact"/>
        <w:rPr>
          <w:rFonts w:hint="eastAsia" w:ascii="宋体" w:hAnsi="宋体"/>
          <w:bCs/>
          <w:color w:val="auto"/>
          <w:sz w:val="21"/>
          <w:szCs w:val="21"/>
        </w:rPr>
      </w:pPr>
      <w:r>
        <w:rPr>
          <w:rFonts w:hint="eastAsia" w:ascii="宋体" w:hAnsi="宋体"/>
          <w:bCs/>
          <w:color w:val="auto"/>
          <w:sz w:val="21"/>
          <w:szCs w:val="21"/>
        </w:rPr>
        <w:t>　　</w:t>
      </w:r>
      <w:r>
        <w:rPr>
          <w:rFonts w:hint="eastAsia" w:ascii="宋体" w:hAnsi="宋体"/>
          <w:bCs/>
          <w:color w:val="auto"/>
          <w:sz w:val="21"/>
          <w:szCs w:val="21"/>
          <w:lang w:val="en-US" w:eastAsia="zh-CN"/>
        </w:rPr>
        <w:t>2</w:t>
      </w:r>
      <w:r>
        <w:rPr>
          <w:rFonts w:hint="eastAsia" w:ascii="宋体" w:hAnsi="宋体"/>
          <w:bCs/>
          <w:color w:val="auto"/>
          <w:sz w:val="21"/>
          <w:szCs w:val="21"/>
        </w:rPr>
        <w:t>.根据财库〔2014〕68号《财政部司法部关于政府采购支持监狱企业发展有关问题的通知》，监狱企业视同小微企业。提供由省级以上监狱管理局、戒毒管理局(含新疆生产建设兵团)出具的属于监狱企业的证明文件</w:t>
      </w:r>
      <w:r>
        <w:rPr>
          <w:rFonts w:hint="eastAsia" w:ascii="宋体" w:hAnsi="宋体"/>
          <w:b/>
          <w:bCs/>
          <w:color w:val="auto"/>
          <w:sz w:val="21"/>
          <w:szCs w:val="21"/>
        </w:rPr>
        <w:t>（</w:t>
      </w:r>
      <w:r>
        <w:rPr>
          <w:rFonts w:hint="eastAsia" w:ascii="宋体" w:hAnsi="宋体"/>
          <w:b/>
          <w:bCs/>
          <w:color w:val="auto"/>
          <w:kern w:val="0"/>
          <w:sz w:val="21"/>
          <w:szCs w:val="21"/>
        </w:rPr>
        <w:t>投标文件中附扫描件</w:t>
      </w:r>
      <w:r>
        <w:rPr>
          <w:rFonts w:hint="eastAsia" w:ascii="宋体" w:hAnsi="宋体"/>
          <w:b/>
          <w:bCs/>
          <w:color w:val="auto"/>
          <w:kern w:val="0"/>
          <w:sz w:val="21"/>
          <w:szCs w:val="21"/>
          <w:lang w:eastAsia="zh-CN"/>
        </w:rPr>
        <w:t>或复印件</w:t>
      </w:r>
      <w:r>
        <w:rPr>
          <w:rFonts w:hint="eastAsia" w:ascii="宋体" w:hAnsi="宋体"/>
          <w:b/>
          <w:bCs/>
          <w:color w:val="auto"/>
          <w:sz w:val="21"/>
          <w:szCs w:val="21"/>
        </w:rPr>
        <w:t>）</w:t>
      </w:r>
      <w:r>
        <w:rPr>
          <w:rFonts w:hint="eastAsia" w:ascii="宋体" w:hAnsi="宋体"/>
          <w:bCs/>
          <w:color w:val="auto"/>
          <w:sz w:val="21"/>
          <w:szCs w:val="21"/>
        </w:rPr>
        <w:t>，不再提供《中小企业声明函》，投标人出具的监狱企业证明文件如有虚假，其成交资格将被取消，并根据相关规定进行处罚。</w:t>
      </w:r>
    </w:p>
    <w:p>
      <w:pPr>
        <w:spacing w:line="500" w:lineRule="exact"/>
        <w:ind w:firstLine="420" w:firstLineChars="200"/>
        <w:rPr>
          <w:rFonts w:hint="eastAsia" w:ascii="宋体" w:hAnsi="宋体"/>
          <w:bCs/>
          <w:color w:val="auto"/>
          <w:sz w:val="21"/>
          <w:szCs w:val="21"/>
        </w:rPr>
      </w:pPr>
      <w:r>
        <w:rPr>
          <w:rFonts w:hint="eastAsia" w:ascii="宋体" w:hAnsi="宋体"/>
          <w:bCs/>
          <w:color w:val="auto"/>
          <w:sz w:val="21"/>
          <w:szCs w:val="21"/>
          <w:lang w:val="en-US" w:eastAsia="zh-CN"/>
        </w:rPr>
        <w:t>3</w:t>
      </w:r>
      <w:r>
        <w:rPr>
          <w:rFonts w:hint="eastAsia" w:ascii="宋体" w:hAnsi="宋体"/>
          <w:bCs/>
          <w:color w:val="auto"/>
          <w:sz w:val="21"/>
          <w:szCs w:val="21"/>
        </w:rPr>
        <w:t>.根据财库〔2017〕141号《三部门联合发布关于促进残疾人就业政府采购政策的通知》残疾人福利性单位视同小型、微型企业，残疾人福利性单位在参加政府采购活动时提供《残疾人福利性单位声明函》，不再提供《中小企业声明函》，投标人在《残疾人福利性单位声明函》中的承诺如有虚假，其成交资格将被取消，并根据相关规定进行处罚。</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b/>
          <w:bCs w:val="0"/>
          <w:color w:val="auto"/>
          <w:sz w:val="21"/>
          <w:szCs w:val="21"/>
          <w:lang w:eastAsia="zh-CN"/>
        </w:rPr>
      </w:pPr>
      <w:r>
        <w:rPr>
          <w:rFonts w:hint="eastAsia" w:ascii="宋体" w:hAnsi="宋体" w:eastAsia="宋体"/>
          <w:b/>
          <w:bCs w:val="0"/>
          <w:color w:val="auto"/>
          <w:sz w:val="21"/>
          <w:szCs w:val="21"/>
          <w:lang w:eastAsia="zh-CN"/>
        </w:rPr>
        <w:t>采购人根据投标人提供的《</w:t>
      </w:r>
      <w:r>
        <w:rPr>
          <w:rFonts w:hint="eastAsia" w:ascii="宋体" w:hAnsi="宋体" w:eastAsia="宋体"/>
          <w:b/>
          <w:bCs w:val="0"/>
          <w:color w:val="auto"/>
          <w:sz w:val="21"/>
          <w:szCs w:val="21"/>
        </w:rPr>
        <w:t>中小企业声明函</w:t>
      </w:r>
      <w:r>
        <w:rPr>
          <w:rFonts w:hint="eastAsia" w:ascii="宋体" w:hAnsi="宋体" w:eastAsia="宋体"/>
          <w:b/>
          <w:bCs w:val="0"/>
          <w:color w:val="auto"/>
          <w:sz w:val="21"/>
          <w:szCs w:val="21"/>
          <w:lang w:eastAsia="zh-CN"/>
        </w:rPr>
        <w:t>》认定该投标人是否属于中小企业，监狱企业和残疾人福利性单位视同小型、微型企业。不属于中小企业、监狱企业或残疾人福利性单位的拒绝参与本项目投标。</w:t>
      </w:r>
    </w:p>
    <w:p>
      <w:pPr>
        <w:numPr>
          <w:ilvl w:val="0"/>
          <w:numId w:val="0"/>
        </w:numPr>
        <w:spacing w:line="500" w:lineRule="exact"/>
        <w:ind w:leftChars="200"/>
        <w:rPr>
          <w:rFonts w:hint="eastAsia" w:ascii="宋体" w:hAnsi="宋体"/>
          <w:b/>
          <w:bCs/>
          <w:color w:val="auto"/>
          <w:sz w:val="21"/>
          <w:szCs w:val="21"/>
        </w:rPr>
      </w:pPr>
      <w:r>
        <w:rPr>
          <w:rFonts w:hint="eastAsia" w:ascii="宋体" w:hAnsi="宋体"/>
          <w:b/>
          <w:bCs/>
          <w:color w:val="auto"/>
          <w:sz w:val="21"/>
          <w:szCs w:val="21"/>
          <w:lang w:eastAsia="zh-CN"/>
        </w:rPr>
        <w:t>（二）</w:t>
      </w:r>
      <w:r>
        <w:rPr>
          <w:rFonts w:hint="eastAsia" w:ascii="宋体" w:hAnsi="宋体"/>
          <w:b/>
          <w:bCs/>
          <w:color w:val="auto"/>
          <w:sz w:val="21"/>
          <w:szCs w:val="21"/>
        </w:rPr>
        <w:t>节能产品、环境标志产品</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rPr>
        <w:t>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书</w:t>
      </w:r>
      <w:r>
        <w:rPr>
          <w:rFonts w:hint="eastAsia" w:ascii="宋体" w:hAnsi="宋体"/>
          <w:b/>
          <w:bCs/>
          <w:color w:val="auto"/>
          <w:sz w:val="21"/>
          <w:szCs w:val="21"/>
        </w:rPr>
        <w:t>（</w:t>
      </w:r>
      <w:r>
        <w:rPr>
          <w:rFonts w:hint="eastAsia" w:ascii="宋体" w:hAnsi="宋体"/>
          <w:b/>
          <w:bCs/>
          <w:color w:val="auto"/>
          <w:kern w:val="0"/>
          <w:sz w:val="21"/>
          <w:szCs w:val="21"/>
        </w:rPr>
        <w:t>投标文件中附扫描件</w:t>
      </w:r>
      <w:r>
        <w:rPr>
          <w:rFonts w:hint="eastAsia" w:ascii="宋体" w:hAnsi="宋体"/>
          <w:b/>
          <w:bCs/>
          <w:color w:val="auto"/>
          <w:kern w:val="0"/>
          <w:sz w:val="21"/>
          <w:szCs w:val="21"/>
          <w:lang w:eastAsia="zh-CN"/>
        </w:rPr>
        <w:t>或复印件</w:t>
      </w:r>
      <w:r>
        <w:rPr>
          <w:rFonts w:hint="eastAsia" w:ascii="宋体" w:hAnsi="宋体"/>
          <w:b/>
          <w:bCs/>
          <w:color w:val="auto"/>
          <w:sz w:val="21"/>
          <w:szCs w:val="21"/>
        </w:rPr>
        <w:t>）</w:t>
      </w:r>
      <w:r>
        <w:rPr>
          <w:rFonts w:hint="eastAsia" w:ascii="宋体" w:hAnsi="宋体"/>
          <w:bCs/>
          <w:color w:val="auto"/>
          <w:sz w:val="21"/>
          <w:szCs w:val="21"/>
        </w:rPr>
        <w:t>，否则不予认定。</w:t>
      </w:r>
    </w:p>
    <w:p>
      <w:pPr>
        <w:numPr>
          <w:ilvl w:val="0"/>
          <w:numId w:val="0"/>
        </w:numPr>
        <w:spacing w:line="500" w:lineRule="exact"/>
        <w:ind w:leftChars="200"/>
        <w:rPr>
          <w:rFonts w:hint="eastAsia" w:ascii="宋体" w:hAnsi="宋体"/>
          <w:b/>
          <w:bCs/>
          <w:color w:val="auto"/>
          <w:sz w:val="21"/>
          <w:szCs w:val="21"/>
        </w:rPr>
      </w:pPr>
      <w:r>
        <w:rPr>
          <w:rFonts w:hint="eastAsia" w:ascii="宋体" w:hAnsi="宋体"/>
          <w:b/>
          <w:bCs/>
          <w:color w:val="auto"/>
          <w:sz w:val="21"/>
          <w:szCs w:val="21"/>
          <w:lang w:eastAsia="zh-CN"/>
        </w:rPr>
        <w:t>（三）</w:t>
      </w:r>
      <w:r>
        <w:rPr>
          <w:rFonts w:hint="eastAsia" w:ascii="宋体" w:hAnsi="宋体"/>
          <w:b/>
          <w:bCs/>
          <w:color w:val="auto"/>
          <w:sz w:val="21"/>
          <w:szCs w:val="21"/>
        </w:rPr>
        <w:t>信息安全产品</w:t>
      </w:r>
    </w:p>
    <w:p>
      <w:pPr>
        <w:spacing w:line="500" w:lineRule="exact"/>
        <w:ind w:firstLine="424" w:firstLineChars="202"/>
        <w:rPr>
          <w:rFonts w:hint="eastAsia" w:ascii="宋体" w:hAnsi="宋体" w:cs="宋体"/>
          <w:bCs w:val="0"/>
          <w:color w:val="auto"/>
        </w:rPr>
      </w:pPr>
      <w:r>
        <w:rPr>
          <w:rFonts w:hint="eastAsia" w:ascii="宋体" w:hAnsi="宋体"/>
          <w:bCs/>
          <w:color w:val="auto"/>
          <w:sz w:val="21"/>
          <w:szCs w:val="21"/>
        </w:rPr>
        <w:t>根据《财政部 工业和信息化部 国家质检总局 国家认监委关于信息安全产品实施政府采购的通知》财库〔2010〕48号文件要求，本次采购产品如有信息安全产品的，需提供由中国信息安全认证中心按国家标准认证颁发的有效认证证书</w:t>
      </w:r>
      <w:r>
        <w:rPr>
          <w:rFonts w:hint="eastAsia" w:ascii="宋体" w:hAnsi="宋体"/>
          <w:b/>
          <w:bCs/>
          <w:color w:val="auto"/>
          <w:sz w:val="21"/>
          <w:szCs w:val="21"/>
        </w:rPr>
        <w:t>（</w:t>
      </w:r>
      <w:r>
        <w:rPr>
          <w:rFonts w:hint="eastAsia" w:ascii="宋体" w:hAnsi="宋体"/>
          <w:b/>
          <w:bCs/>
          <w:color w:val="auto"/>
          <w:kern w:val="0"/>
          <w:sz w:val="21"/>
          <w:szCs w:val="21"/>
        </w:rPr>
        <w:t>投标文件中附扫描件</w:t>
      </w:r>
      <w:r>
        <w:rPr>
          <w:rFonts w:hint="eastAsia" w:ascii="宋体" w:hAnsi="宋体"/>
          <w:b/>
          <w:bCs/>
          <w:color w:val="auto"/>
          <w:kern w:val="0"/>
          <w:sz w:val="21"/>
          <w:szCs w:val="21"/>
          <w:lang w:eastAsia="zh-CN"/>
        </w:rPr>
        <w:t>或复印件</w:t>
      </w:r>
      <w:r>
        <w:rPr>
          <w:rFonts w:hint="eastAsia" w:ascii="宋体" w:hAnsi="宋体"/>
          <w:b/>
          <w:bCs/>
          <w:color w:val="auto"/>
          <w:sz w:val="21"/>
          <w:szCs w:val="21"/>
        </w:rPr>
        <w:t>）</w:t>
      </w:r>
      <w:r>
        <w:rPr>
          <w:rFonts w:hint="eastAsia" w:ascii="宋体" w:hAnsi="宋体"/>
          <w:bCs/>
          <w:color w:val="auto"/>
          <w:sz w:val="21"/>
          <w:szCs w:val="21"/>
        </w:rPr>
        <w:t>。</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auto"/>
    <w:pitch w:val="default"/>
    <w:sig w:usb0="00000000" w:usb1="00000000"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5602F797"/>
    <w:multiLevelType w:val="singleLevel"/>
    <w:tmpl w:val="5602F797"/>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wNThkNzM0OTQzNzMwYTQ1YzljYjcyY2I4NzM1NTgifQ=="/>
  </w:docVars>
  <w:rsids>
    <w:rsidRoot w:val="202C6F2B"/>
    <w:rsid w:val="202C6F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First Indent 2"/>
    <w:basedOn w:val="3"/>
    <w:next w:val="1"/>
    <w:qFormat/>
    <w:uiPriority w:val="99"/>
    <w:pPr>
      <w:ind w:firstLine="420" w:firstLineChars="200"/>
    </w:pPr>
  </w:style>
  <w:style w:type="paragraph" w:styleId="3">
    <w:name w:val="Body Text Indent"/>
    <w:basedOn w:val="1"/>
    <w:next w:val="4"/>
    <w:qFormat/>
    <w:uiPriority w:val="0"/>
    <w:pPr>
      <w:widowControl/>
      <w:spacing w:before="100" w:beforeLines="0" w:beforeAutospacing="1" w:after="100" w:afterLines="0" w:afterAutospacing="1"/>
      <w:jc w:val="left"/>
    </w:pPr>
    <w:rPr>
      <w:rFonts w:ascii="Arial Unicode MS" w:hAnsi="Arial Unicode MS" w:eastAsia="Arial Unicode MS" w:cs="Arial Unicode MS"/>
      <w:kern w:val="0"/>
      <w:sz w:val="24"/>
    </w:rPr>
  </w:style>
  <w:style w:type="paragraph" w:styleId="4">
    <w:name w:val="envelope return"/>
    <w:basedOn w:val="1"/>
    <w:qFormat/>
    <w:uiPriority w:val="0"/>
    <w:pPr>
      <w:snapToGrid w:val="0"/>
    </w:pPr>
    <w:rPr>
      <w:rFonts w:ascii="Arial" w:hAnsi="Arial"/>
    </w:rPr>
  </w:style>
  <w:style w:type="paragraph" w:styleId="5">
    <w:name w:val="Body Text Indent 2"/>
    <w:basedOn w:val="1"/>
    <w:qFormat/>
    <w:uiPriority w:val="0"/>
    <w:pPr>
      <w:spacing w:line="40" w:lineRule="atLeast"/>
      <w:ind w:firstLine="538" w:firstLineChars="192"/>
    </w:pPr>
    <w:rPr>
      <w:rFonts w:ascii="宋体" w:hAnsi="宋体"/>
      <w:kern w:val="0"/>
      <w:sz w:val="28"/>
    </w:rPr>
  </w:style>
  <w:style w:type="paragraph" w:styleId="6">
    <w:name w:val="Title"/>
    <w:basedOn w:val="1"/>
    <w:qFormat/>
    <w:uiPriority w:val="0"/>
    <w:pPr>
      <w:spacing w:before="240" w:beforeLines="0" w:after="60" w:afterLines="0"/>
      <w:jc w:val="center"/>
      <w:outlineLvl w:val="0"/>
    </w:pPr>
    <w:rPr>
      <w:rFonts w:ascii="Arial" w:hAnsi="Arial" w:eastAsia="宋体" w:cs="Arial"/>
      <w:b/>
      <w:bCs/>
      <w:sz w:val="32"/>
      <w:szCs w:val="32"/>
    </w:rPr>
  </w:style>
  <w:style w:type="character" w:customStyle="1" w:styleId="9">
    <w:name w:val="font41"/>
    <w:basedOn w:val="8"/>
    <w:qFormat/>
    <w:uiPriority w:val="0"/>
    <w:rPr>
      <w:rFonts w:hint="eastAsia" w:ascii="宋体" w:hAnsi="宋体" w:eastAsia="宋体" w:cs="宋体"/>
      <w:b/>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2023-04-21T07:59:00Z</dcterms:created>
  <dc:creator>琳琳0111</dc:creator>
  <cp:lastModifiedBy>琳琳0111</cp:lastModifiedBy>
  <dcterms:modified xsi:type="dcterms:W3CDTF">2023-04-21T07:59:40Z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320354E8B0004C17ABE409EC8D00A53D_11</vt:lpwstr>
  </property>
</Properties>
</file>