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480" w:lineRule="exact"/>
        <w:ind w:right="-63" w:rightChars="-30"/>
        <w:jc w:val="center"/>
        <w:rPr>
          <w:rFonts w:hint="eastAsia" w:ascii="宋体" w:hAnsi="宋体" w:cs="宋体"/>
          <w:color w:val="auto"/>
        </w:rPr>
      </w:pPr>
      <w:r>
        <w:rPr>
          <w:rFonts w:hint="eastAsia" w:ascii="宋体" w:hAnsi="宋体" w:cs="宋体"/>
          <w:color w:val="auto"/>
        </w:rPr>
        <w:t>采购需求</w:t>
      </w:r>
    </w:p>
    <w:p>
      <w:pPr>
        <w:keepNext w:val="0"/>
        <w:keepLines w:val="0"/>
        <w:pageBreakBefore w:val="0"/>
        <w:widowControl/>
        <w:numPr>
          <w:ilvl w:val="0"/>
          <w:numId w:val="0"/>
        </w:numPr>
        <w:kinsoku/>
        <w:wordWrap/>
        <w:overflowPunct/>
        <w:topLinePunct w:val="0"/>
        <w:autoSpaceDE/>
        <w:autoSpaceDN/>
        <w:bidi w:val="0"/>
        <w:adjustRightInd w:val="0"/>
        <w:snapToGrid/>
        <w:spacing w:line="360" w:lineRule="auto"/>
        <w:ind w:leftChars="0"/>
        <w:textAlignment w:val="auto"/>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lang w:eastAsia="zh-CN"/>
        </w:rPr>
        <w:t>一、</w:t>
      </w:r>
      <w:r>
        <w:rPr>
          <w:rFonts w:hint="eastAsia" w:ascii="宋体" w:hAnsi="宋体" w:eastAsia="宋体" w:cs="宋体"/>
          <w:b/>
          <w:color w:val="auto"/>
          <w:kern w:val="0"/>
          <w:sz w:val="21"/>
          <w:szCs w:val="21"/>
        </w:rPr>
        <w:t>相关说明</w:t>
      </w:r>
    </w:p>
    <w:p>
      <w:pPr>
        <w:keepNext w:val="0"/>
        <w:keepLines w:val="0"/>
        <w:pageBreakBefore w:val="0"/>
        <w:widowControl/>
        <w:numPr>
          <w:ilvl w:val="2"/>
          <w:numId w:val="1"/>
        </w:numPr>
        <w:kinsoku/>
        <w:wordWrap/>
        <w:overflowPunct/>
        <w:topLinePunct w:val="0"/>
        <w:autoSpaceDE/>
        <w:autoSpaceDN/>
        <w:bidi w:val="0"/>
        <w:adjustRightInd w:val="0"/>
        <w:snapToGrid/>
        <w:spacing w:line="360" w:lineRule="auto"/>
        <w:ind w:left="60" w:leftChars="0" w:firstLine="420" w:firstLineChars="0"/>
        <w:jc w:val="left"/>
        <w:textAlignment w:val="auto"/>
        <w:rPr>
          <w:rFonts w:hint="eastAsia" w:ascii="宋体" w:hAnsi="宋体" w:eastAsia="宋体" w:cs="宋体"/>
          <w:color w:val="auto"/>
          <w:kern w:val="0"/>
          <w:sz w:val="21"/>
          <w:szCs w:val="21"/>
        </w:rPr>
      </w:pPr>
      <w:r>
        <w:rPr>
          <w:rFonts w:hint="eastAsia" w:ascii="宋体" w:hAnsi="宋体" w:eastAsia="宋体" w:cs="宋体"/>
          <w:bCs/>
          <w:color w:val="auto"/>
          <w:kern w:val="0"/>
          <w:sz w:val="21"/>
          <w:szCs w:val="21"/>
        </w:rPr>
        <w:t>招标文件中列出的质量技术参数或型号与某产品相同时仅作为投标人选择投标产品时在质量水平上的参考，不强制采购某一特定产品，投标人可提供符合采购需求或更优的产品及方案</w:t>
      </w:r>
      <w:r>
        <w:rPr>
          <w:rFonts w:hint="eastAsia" w:ascii="宋体" w:hAnsi="宋体" w:eastAsia="宋体" w:cs="宋体"/>
          <w:color w:val="auto"/>
          <w:kern w:val="0"/>
          <w:sz w:val="21"/>
          <w:szCs w:val="21"/>
        </w:rPr>
        <w:t>。</w:t>
      </w:r>
    </w:p>
    <w:p>
      <w:pPr>
        <w:keepNext w:val="0"/>
        <w:keepLines w:val="0"/>
        <w:pageBreakBefore w:val="0"/>
        <w:widowControl/>
        <w:numPr>
          <w:ilvl w:val="2"/>
          <w:numId w:val="1"/>
        </w:numPr>
        <w:kinsoku/>
        <w:wordWrap/>
        <w:overflowPunct/>
        <w:topLinePunct w:val="0"/>
        <w:autoSpaceDE/>
        <w:autoSpaceDN/>
        <w:bidi w:val="0"/>
        <w:adjustRightInd w:val="0"/>
        <w:snapToGrid/>
        <w:spacing w:line="360" w:lineRule="auto"/>
        <w:ind w:left="60" w:leftChars="0" w:firstLine="420" w:firstLineChars="0"/>
        <w:jc w:val="left"/>
        <w:textAlignment w:val="auto"/>
        <w:rPr>
          <w:rFonts w:hint="eastAsia" w:ascii="宋体" w:hAnsi="宋体" w:eastAsia="宋体" w:cs="宋体"/>
          <w:bCs/>
          <w:color w:val="auto"/>
          <w:kern w:val="0"/>
          <w:sz w:val="21"/>
          <w:szCs w:val="21"/>
        </w:rPr>
      </w:pPr>
      <w:r>
        <w:rPr>
          <w:rFonts w:hint="eastAsia" w:ascii="宋体" w:hAnsi="宋体" w:eastAsia="宋体" w:cs="宋体"/>
          <w:bCs/>
          <w:color w:val="auto"/>
          <w:kern w:val="0"/>
          <w:sz w:val="21"/>
          <w:szCs w:val="21"/>
        </w:rPr>
        <w:t>本次采购内容如果要求的某些技术标准低于国家标准，均以最新的国家标准为准。招标技术要求中未明确的技术标准也均不得低于国家标准；</w:t>
      </w:r>
    </w:p>
    <w:p>
      <w:pPr>
        <w:keepNext w:val="0"/>
        <w:keepLines w:val="0"/>
        <w:pageBreakBefore w:val="0"/>
        <w:widowControl/>
        <w:numPr>
          <w:ilvl w:val="2"/>
          <w:numId w:val="1"/>
        </w:numPr>
        <w:kinsoku/>
        <w:wordWrap/>
        <w:overflowPunct/>
        <w:topLinePunct w:val="0"/>
        <w:autoSpaceDE/>
        <w:autoSpaceDN/>
        <w:bidi w:val="0"/>
        <w:adjustRightInd w:val="0"/>
        <w:snapToGrid/>
        <w:spacing w:line="360" w:lineRule="auto"/>
        <w:ind w:left="60" w:leftChars="0" w:firstLine="420" w:firstLineChars="0"/>
        <w:jc w:val="left"/>
        <w:textAlignment w:val="auto"/>
        <w:rPr>
          <w:rFonts w:hint="eastAsia" w:ascii="宋体" w:hAnsi="宋体" w:eastAsia="宋体" w:cs="宋体"/>
          <w:bCs/>
          <w:color w:val="auto"/>
          <w:kern w:val="0"/>
          <w:sz w:val="21"/>
          <w:szCs w:val="21"/>
        </w:rPr>
      </w:pPr>
      <w:r>
        <w:rPr>
          <w:rFonts w:hint="eastAsia" w:ascii="宋体" w:hAnsi="宋体" w:eastAsia="宋体" w:cs="宋体"/>
          <w:bCs/>
          <w:color w:val="auto"/>
          <w:kern w:val="0"/>
          <w:sz w:val="21"/>
          <w:szCs w:val="21"/>
        </w:rPr>
        <w:t>本采购项目为交钥匙项目，验收合格前所需的一切费用均包含在报价之中，采购人不承担成交价格以外的任何费用。</w:t>
      </w:r>
    </w:p>
    <w:p>
      <w:pPr>
        <w:keepNext w:val="0"/>
        <w:keepLines w:val="0"/>
        <w:pageBreakBefore w:val="0"/>
        <w:widowControl/>
        <w:numPr>
          <w:ilvl w:val="0"/>
          <w:numId w:val="0"/>
        </w:numPr>
        <w:kinsoku/>
        <w:wordWrap/>
        <w:overflowPunct/>
        <w:topLinePunct w:val="0"/>
        <w:autoSpaceDE/>
        <w:autoSpaceDN/>
        <w:bidi w:val="0"/>
        <w:adjustRightInd w:val="0"/>
        <w:snapToGrid/>
        <w:spacing w:line="360" w:lineRule="auto"/>
        <w:jc w:val="left"/>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lang w:eastAsia="zh-CN"/>
        </w:rPr>
        <w:t>二、</w:t>
      </w:r>
      <w:r>
        <w:rPr>
          <w:rFonts w:hint="eastAsia" w:ascii="宋体" w:hAnsi="宋体" w:eastAsia="宋体" w:cs="宋体"/>
          <w:b/>
          <w:color w:val="auto"/>
          <w:kern w:val="0"/>
          <w:sz w:val="21"/>
          <w:szCs w:val="21"/>
          <w:highlight w:val="none"/>
        </w:rPr>
        <w:t xml:space="preserve">商务要求： </w:t>
      </w:r>
    </w:p>
    <w:p>
      <w:pPr>
        <w:keepNext w:val="0"/>
        <w:keepLines w:val="0"/>
        <w:pageBreakBefore w:val="0"/>
        <w:widowControl/>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eastAsia="zh-CN" w:bidi="ar"/>
        </w:rPr>
        <w:t>1.</w:t>
      </w:r>
      <w:r>
        <w:rPr>
          <w:rFonts w:hint="eastAsia" w:ascii="宋体" w:hAnsi="宋体" w:eastAsia="宋体" w:cs="宋体"/>
          <w:color w:val="auto"/>
          <w:kern w:val="0"/>
          <w:sz w:val="21"/>
          <w:szCs w:val="21"/>
          <w:highlight w:val="none"/>
          <w:lang w:val="en-US" w:eastAsia="zh-CN" w:bidi="ar"/>
        </w:rPr>
        <w:t>合同履行期限</w:t>
      </w:r>
      <w:r>
        <w:rPr>
          <w:rFonts w:hint="eastAsia" w:ascii="宋体" w:hAnsi="宋体" w:eastAsia="宋体" w:cs="宋体"/>
          <w:color w:val="auto"/>
          <w:kern w:val="0"/>
          <w:sz w:val="21"/>
          <w:szCs w:val="21"/>
          <w:highlight w:val="none"/>
          <w:lang w:eastAsia="zh-CN" w:bidi="ar"/>
        </w:rPr>
        <w:t>：</w:t>
      </w:r>
      <w:r>
        <w:rPr>
          <w:rFonts w:hint="eastAsia" w:ascii="宋体" w:hAnsi="宋体" w:eastAsia="宋体" w:cs="宋体"/>
          <w:color w:val="auto"/>
          <w:sz w:val="21"/>
          <w:szCs w:val="21"/>
          <w:highlight w:val="none"/>
        </w:rPr>
        <w:t>合同签订</w:t>
      </w:r>
      <w:r>
        <w:rPr>
          <w:rFonts w:hint="eastAsia" w:ascii="宋体" w:hAnsi="宋体" w:eastAsia="宋体" w:cs="宋体"/>
          <w:color w:val="auto"/>
          <w:sz w:val="21"/>
          <w:szCs w:val="21"/>
          <w:highlight w:val="none"/>
          <w:lang w:val="en-US" w:eastAsia="zh-CN"/>
        </w:rPr>
        <w:t>之日起25日历天</w:t>
      </w:r>
      <w:r>
        <w:rPr>
          <w:rFonts w:hint="eastAsia" w:ascii="宋体" w:hAnsi="宋体" w:eastAsia="宋体" w:cs="宋体"/>
          <w:color w:val="auto"/>
          <w:kern w:val="0"/>
          <w:sz w:val="21"/>
          <w:szCs w:val="21"/>
          <w:highlight w:val="none"/>
          <w:lang w:eastAsia="zh-CN" w:bidi="ar"/>
        </w:rPr>
        <w:t>。</w:t>
      </w:r>
    </w:p>
    <w:p>
      <w:pPr>
        <w:keepNext w:val="0"/>
        <w:keepLines w:val="0"/>
        <w:pageBreakBefore w:val="0"/>
        <w:widowControl/>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eastAsia="zh-CN" w:bidi="ar"/>
        </w:rPr>
        <w:t>2.供货、</w:t>
      </w:r>
      <w:r>
        <w:rPr>
          <w:rFonts w:hint="eastAsia" w:ascii="宋体" w:hAnsi="宋体" w:eastAsia="宋体" w:cs="宋体"/>
          <w:color w:val="auto"/>
          <w:kern w:val="0"/>
          <w:sz w:val="21"/>
          <w:szCs w:val="21"/>
          <w:highlight w:val="none"/>
          <w:lang w:val="en-US" w:eastAsia="zh-CN" w:bidi="ar"/>
        </w:rPr>
        <w:t>安装</w:t>
      </w:r>
      <w:r>
        <w:rPr>
          <w:rFonts w:hint="eastAsia" w:ascii="宋体" w:hAnsi="宋体" w:eastAsia="宋体" w:cs="宋体"/>
          <w:color w:val="auto"/>
          <w:kern w:val="0"/>
          <w:sz w:val="21"/>
          <w:szCs w:val="21"/>
          <w:highlight w:val="none"/>
          <w:lang w:eastAsia="zh-CN" w:bidi="ar"/>
        </w:rPr>
        <w:t>（</w:t>
      </w:r>
      <w:r>
        <w:rPr>
          <w:rFonts w:hint="eastAsia" w:ascii="宋体" w:hAnsi="宋体" w:eastAsia="宋体" w:cs="宋体"/>
          <w:color w:val="auto"/>
          <w:kern w:val="0"/>
          <w:sz w:val="21"/>
          <w:szCs w:val="21"/>
          <w:highlight w:val="none"/>
          <w:lang w:val="en-US" w:eastAsia="zh-CN" w:bidi="ar"/>
        </w:rPr>
        <w:t>服务</w:t>
      </w:r>
      <w:r>
        <w:rPr>
          <w:rFonts w:hint="eastAsia" w:ascii="宋体" w:hAnsi="宋体" w:eastAsia="宋体" w:cs="宋体"/>
          <w:color w:val="auto"/>
          <w:kern w:val="0"/>
          <w:sz w:val="21"/>
          <w:szCs w:val="21"/>
          <w:highlight w:val="none"/>
          <w:lang w:eastAsia="zh-CN" w:bidi="ar"/>
        </w:rPr>
        <w:t>）地点：</w:t>
      </w:r>
      <w:r>
        <w:rPr>
          <w:rFonts w:hint="eastAsia" w:ascii="宋体" w:hAnsi="宋体" w:eastAsia="宋体" w:cs="宋体"/>
          <w:color w:val="auto"/>
          <w:kern w:val="0"/>
          <w:sz w:val="21"/>
          <w:szCs w:val="21"/>
          <w:highlight w:val="none"/>
          <w:lang w:val="en-US" w:eastAsia="zh-CN" w:bidi="ar"/>
        </w:rPr>
        <w:t>武陟县区域内</w:t>
      </w:r>
      <w:r>
        <w:rPr>
          <w:rFonts w:hint="eastAsia" w:ascii="宋体" w:hAnsi="宋体" w:eastAsia="宋体" w:cs="宋体"/>
          <w:color w:val="auto"/>
          <w:kern w:val="0"/>
          <w:sz w:val="21"/>
          <w:szCs w:val="21"/>
          <w:highlight w:val="none"/>
          <w:lang w:eastAsia="zh-CN" w:bidi="ar"/>
        </w:rPr>
        <w:t>。</w:t>
      </w:r>
    </w:p>
    <w:p>
      <w:pPr>
        <w:keepNext w:val="0"/>
        <w:keepLines w:val="0"/>
        <w:pageBreakBefore w:val="0"/>
        <w:widowControl/>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eastAsia="zh-CN" w:bidi="ar"/>
        </w:rPr>
        <w:t>3.质量标准：符合国家现行及行业标准。</w:t>
      </w:r>
    </w:p>
    <w:p>
      <w:pPr>
        <w:keepNext w:val="0"/>
        <w:keepLines w:val="0"/>
        <w:pageBreakBefore w:val="0"/>
        <w:widowControl/>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eastAsia="zh-CN" w:bidi="ar"/>
        </w:rPr>
        <w:t>4.质量保证期：</w:t>
      </w:r>
      <w:r>
        <w:rPr>
          <w:rFonts w:hint="eastAsia" w:ascii="宋体" w:hAnsi="宋体" w:eastAsia="宋体" w:cs="宋体"/>
          <w:color w:val="auto"/>
          <w:kern w:val="0"/>
          <w:sz w:val="21"/>
          <w:szCs w:val="21"/>
          <w:lang w:val="en-US" w:eastAsia="zh-CN" w:bidi="ar"/>
        </w:rPr>
        <w:t>三年</w:t>
      </w:r>
      <w:r>
        <w:rPr>
          <w:rFonts w:hint="eastAsia" w:ascii="宋体" w:hAnsi="宋体" w:eastAsia="宋体" w:cs="宋体"/>
          <w:color w:val="auto"/>
          <w:kern w:val="0"/>
          <w:sz w:val="21"/>
          <w:szCs w:val="21"/>
          <w:lang w:eastAsia="zh-CN" w:bidi="ar"/>
        </w:rPr>
        <w:t>。</w:t>
      </w:r>
    </w:p>
    <w:p>
      <w:pPr>
        <w:keepNext w:val="0"/>
        <w:keepLines w:val="0"/>
        <w:pageBreakBefore w:val="0"/>
        <w:widowControl/>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eastAsia="zh-CN" w:bidi="ar"/>
        </w:rPr>
        <w:t>5.付款方式：</w:t>
      </w:r>
      <w:r>
        <w:rPr>
          <w:rFonts w:hint="eastAsia" w:ascii="宋体" w:hAnsi="宋体" w:eastAsia="宋体" w:cs="宋体"/>
          <w:color w:val="auto"/>
          <w:kern w:val="0"/>
          <w:sz w:val="21"/>
          <w:szCs w:val="21"/>
          <w:lang w:val="en-US" w:eastAsia="zh-CN" w:bidi="ar"/>
        </w:rPr>
        <w:t>全部供货</w:t>
      </w:r>
      <w:r>
        <w:rPr>
          <w:rFonts w:hint="eastAsia" w:ascii="宋体" w:hAnsi="宋体" w:eastAsia="宋体" w:cs="宋体"/>
          <w:kern w:val="0"/>
          <w:sz w:val="21"/>
          <w:szCs w:val="21"/>
          <w:lang w:val="en-US" w:eastAsia="zh-CN" w:bidi="ar"/>
        </w:rPr>
        <w:t>、安装</w:t>
      </w:r>
      <w:r>
        <w:rPr>
          <w:rFonts w:hint="eastAsia" w:ascii="宋体" w:hAnsi="宋体" w:eastAsia="宋体" w:cs="宋体"/>
          <w:color w:val="auto"/>
          <w:kern w:val="0"/>
          <w:sz w:val="21"/>
          <w:szCs w:val="21"/>
          <w:lang w:val="en-US" w:eastAsia="zh-CN" w:bidi="ar"/>
        </w:rPr>
        <w:t>完毕，经第三方验收（验收所需费用由中标人承担）合格后付合同款95%，剩余5%一年后一次性付清。</w:t>
      </w:r>
    </w:p>
    <w:p>
      <w:pPr>
        <w:pStyle w:val="5"/>
        <w:rPr>
          <w:rFonts w:hint="default"/>
          <w:color w:val="auto"/>
          <w:lang w:val="en-US" w:eastAsia="zh-CN"/>
        </w:rPr>
      </w:pPr>
      <w:r>
        <w:rPr>
          <w:rFonts w:hint="eastAsia" w:eastAsia="宋体" w:cs="宋体"/>
          <w:color w:val="auto"/>
          <w:kern w:val="0"/>
          <w:sz w:val="21"/>
          <w:szCs w:val="21"/>
          <w:lang w:val="en-US" w:eastAsia="zh-CN" w:bidi="ar"/>
        </w:rPr>
        <w:t>6</w:t>
      </w:r>
      <w:r>
        <w:rPr>
          <w:rFonts w:hint="eastAsia" w:ascii="宋体" w:hAnsi="宋体" w:eastAsia="宋体" w:cs="宋体"/>
          <w:color w:val="auto"/>
          <w:kern w:val="0"/>
          <w:sz w:val="21"/>
          <w:szCs w:val="21"/>
          <w:lang w:val="en-US" w:eastAsia="zh-CN" w:bidi="ar"/>
        </w:rPr>
        <w:t>.商品包装要求：</w:t>
      </w:r>
    </w:p>
    <w:p>
      <w:pPr>
        <w:widowControl/>
        <w:spacing w:line="360" w:lineRule="auto"/>
        <w:ind w:firstLine="420" w:firstLineChars="200"/>
        <w:rPr>
          <w:rFonts w:hint="eastAsia" w:ascii="宋体" w:hAnsi="宋体"/>
          <w:color w:val="auto"/>
          <w:kern w:val="0"/>
          <w:sz w:val="21"/>
          <w:szCs w:val="21"/>
          <w:lang w:bidi="ar"/>
        </w:rPr>
      </w:pPr>
      <w:r>
        <w:rPr>
          <w:rFonts w:hint="eastAsia" w:ascii="宋体" w:hAnsi="宋体" w:eastAsia="宋体"/>
          <w:color w:val="auto"/>
          <w:kern w:val="0"/>
          <w:sz w:val="21"/>
          <w:szCs w:val="21"/>
          <w:lang w:val="en-US" w:eastAsia="zh-CN" w:bidi="ar"/>
        </w:rPr>
        <w:t>6</w:t>
      </w:r>
      <w:r>
        <w:rPr>
          <w:rFonts w:hint="eastAsia" w:ascii="宋体" w:hAnsi="宋体"/>
          <w:color w:val="auto"/>
          <w:kern w:val="0"/>
          <w:sz w:val="21"/>
          <w:szCs w:val="21"/>
          <w:lang w:bidi="ar"/>
        </w:rPr>
        <w:t xml:space="preserve">.1适用范围 </w:t>
      </w:r>
    </w:p>
    <w:p>
      <w:pPr>
        <w:widowControl/>
        <w:spacing w:line="360" w:lineRule="auto"/>
        <w:ind w:firstLine="420" w:firstLineChars="200"/>
        <w:rPr>
          <w:rFonts w:hint="eastAsia" w:ascii="宋体" w:hAnsi="宋体"/>
          <w:color w:val="auto"/>
          <w:sz w:val="21"/>
          <w:szCs w:val="21"/>
        </w:rPr>
      </w:pPr>
      <w:r>
        <w:rPr>
          <w:rFonts w:hint="eastAsia" w:ascii="宋体" w:hAnsi="宋体"/>
          <w:color w:val="auto"/>
          <w:kern w:val="0"/>
          <w:sz w:val="21"/>
          <w:szCs w:val="21"/>
          <w:lang w:bidi="ar"/>
        </w:rPr>
        <w:t xml:space="preserve">本标准规定了商品使用的塑料、纸质、木质等包装材料的环保要求。 </w:t>
      </w:r>
    </w:p>
    <w:p>
      <w:pPr>
        <w:widowControl/>
        <w:spacing w:line="360" w:lineRule="auto"/>
        <w:rPr>
          <w:rFonts w:hint="eastAsia" w:ascii="宋体" w:hAnsi="宋体"/>
          <w:color w:val="auto"/>
          <w:sz w:val="21"/>
          <w:szCs w:val="21"/>
        </w:rPr>
      </w:pPr>
      <w:r>
        <w:rPr>
          <w:rFonts w:hint="eastAsia" w:ascii="宋体" w:hAnsi="宋体"/>
          <w:color w:val="auto"/>
          <w:kern w:val="0"/>
          <w:sz w:val="21"/>
          <w:szCs w:val="21"/>
          <w:lang w:bidi="ar"/>
        </w:rPr>
        <w:t xml:space="preserve">    </w:t>
      </w:r>
      <w:r>
        <w:rPr>
          <w:rFonts w:hint="eastAsia" w:ascii="宋体" w:hAnsi="宋体" w:eastAsia="宋体"/>
          <w:color w:val="auto"/>
          <w:kern w:val="0"/>
          <w:sz w:val="21"/>
          <w:szCs w:val="21"/>
          <w:lang w:val="en-US" w:eastAsia="zh-CN" w:bidi="ar"/>
        </w:rPr>
        <w:t>6</w:t>
      </w:r>
      <w:r>
        <w:rPr>
          <w:rFonts w:hint="eastAsia" w:ascii="宋体" w:hAnsi="宋体"/>
          <w:color w:val="auto"/>
          <w:kern w:val="0"/>
          <w:sz w:val="21"/>
          <w:szCs w:val="21"/>
          <w:lang w:bidi="ar"/>
        </w:rPr>
        <w:t xml:space="preserve">.2商品包装环保要求 </w:t>
      </w:r>
    </w:p>
    <w:p>
      <w:pPr>
        <w:widowControl/>
        <w:spacing w:line="360" w:lineRule="auto"/>
        <w:ind w:firstLine="420" w:firstLineChars="200"/>
        <w:rPr>
          <w:rFonts w:hint="eastAsia" w:ascii="宋体" w:hAnsi="宋体"/>
          <w:color w:val="auto"/>
          <w:sz w:val="21"/>
          <w:szCs w:val="21"/>
        </w:rPr>
      </w:pPr>
      <w:r>
        <w:rPr>
          <w:rFonts w:hint="eastAsia" w:ascii="宋体" w:hAnsi="宋体"/>
          <w:color w:val="auto"/>
          <w:kern w:val="0"/>
          <w:sz w:val="21"/>
          <w:szCs w:val="21"/>
          <w:lang w:bidi="ar"/>
        </w:rPr>
        <w:t xml:space="preserve">（1）商品包装层数不得超过 3 层，空隙率不大于 40%； </w:t>
      </w:r>
    </w:p>
    <w:p>
      <w:pPr>
        <w:widowControl/>
        <w:spacing w:line="360" w:lineRule="auto"/>
        <w:ind w:firstLine="420" w:firstLineChars="200"/>
        <w:rPr>
          <w:rFonts w:hint="eastAsia" w:ascii="宋体" w:hAnsi="宋体"/>
          <w:color w:val="auto"/>
          <w:sz w:val="21"/>
          <w:szCs w:val="21"/>
        </w:rPr>
      </w:pPr>
      <w:r>
        <w:rPr>
          <w:rFonts w:hint="eastAsia" w:ascii="宋体" w:hAnsi="宋体"/>
          <w:color w:val="auto"/>
          <w:kern w:val="0"/>
          <w:sz w:val="21"/>
          <w:szCs w:val="21"/>
          <w:lang w:bidi="ar"/>
        </w:rPr>
        <w:t xml:space="preserve">（2）商品包装尽可能使用单一材质的包装材料，如因功能需求必需使用不同材质，不同材质间应便于分离； </w:t>
      </w:r>
    </w:p>
    <w:p>
      <w:pPr>
        <w:widowControl/>
        <w:spacing w:line="360" w:lineRule="auto"/>
        <w:ind w:firstLine="420" w:firstLineChars="200"/>
        <w:rPr>
          <w:rFonts w:hint="eastAsia" w:ascii="宋体" w:hAnsi="宋体"/>
          <w:color w:val="auto"/>
          <w:sz w:val="21"/>
          <w:szCs w:val="21"/>
        </w:rPr>
      </w:pPr>
      <w:r>
        <w:rPr>
          <w:rFonts w:hint="eastAsia" w:ascii="宋体" w:hAnsi="宋体"/>
          <w:color w:val="auto"/>
          <w:kern w:val="0"/>
          <w:sz w:val="21"/>
          <w:szCs w:val="21"/>
          <w:lang w:bidi="ar"/>
        </w:rPr>
        <w:t xml:space="preserve">（3）商品包装中铅、汞、镉、六价铬的总含量应不大于100mg/kg； </w:t>
      </w:r>
    </w:p>
    <w:p>
      <w:pPr>
        <w:widowControl/>
        <w:spacing w:line="360" w:lineRule="auto"/>
        <w:ind w:firstLine="420" w:firstLineChars="200"/>
        <w:rPr>
          <w:rFonts w:hint="eastAsia" w:ascii="宋体" w:hAnsi="宋体"/>
          <w:color w:val="auto"/>
          <w:sz w:val="21"/>
          <w:szCs w:val="21"/>
        </w:rPr>
      </w:pPr>
      <w:r>
        <w:rPr>
          <w:rFonts w:hint="eastAsia" w:ascii="宋体" w:hAnsi="宋体"/>
          <w:color w:val="auto"/>
          <w:kern w:val="0"/>
          <w:sz w:val="21"/>
          <w:szCs w:val="21"/>
          <w:lang w:bidi="ar"/>
        </w:rPr>
        <w:t xml:space="preserve">（4）商品包装印刷使用的油墨中挥发性有机化合物(VOCs)含量应不大于 5%（以重量计）； </w:t>
      </w:r>
    </w:p>
    <w:p>
      <w:pPr>
        <w:widowControl/>
        <w:spacing w:line="360" w:lineRule="auto"/>
        <w:ind w:firstLine="420" w:firstLineChars="200"/>
        <w:rPr>
          <w:rFonts w:hint="eastAsia" w:ascii="宋体" w:hAnsi="宋体"/>
          <w:color w:val="auto"/>
          <w:sz w:val="21"/>
          <w:szCs w:val="21"/>
        </w:rPr>
      </w:pPr>
      <w:r>
        <w:rPr>
          <w:rFonts w:hint="eastAsia" w:ascii="宋体" w:hAnsi="宋体"/>
          <w:color w:val="auto"/>
          <w:kern w:val="0"/>
          <w:sz w:val="21"/>
          <w:szCs w:val="21"/>
          <w:lang w:bidi="ar"/>
        </w:rPr>
        <w:t xml:space="preserve">（5）塑料材质商品包装上呈现的印刷颜色不得超过6色； </w:t>
      </w:r>
    </w:p>
    <w:p>
      <w:pPr>
        <w:widowControl/>
        <w:spacing w:line="360" w:lineRule="auto"/>
        <w:ind w:firstLine="420" w:firstLineChars="200"/>
        <w:rPr>
          <w:rFonts w:hint="eastAsia" w:ascii="宋体" w:hAnsi="宋体"/>
          <w:color w:val="auto"/>
          <w:sz w:val="21"/>
          <w:szCs w:val="21"/>
        </w:rPr>
      </w:pPr>
      <w:r>
        <w:rPr>
          <w:rFonts w:hint="eastAsia" w:ascii="宋体" w:hAnsi="宋体"/>
          <w:color w:val="auto"/>
          <w:kern w:val="0"/>
          <w:sz w:val="21"/>
          <w:szCs w:val="21"/>
          <w:lang w:bidi="ar"/>
        </w:rPr>
        <w:t xml:space="preserve">（6）纸质商品包装应使用75%以上的可再生纤维原料生产； </w:t>
      </w:r>
    </w:p>
    <w:p>
      <w:pPr>
        <w:widowControl/>
        <w:spacing w:line="360" w:lineRule="auto"/>
        <w:ind w:firstLine="420" w:firstLineChars="200"/>
        <w:rPr>
          <w:rFonts w:hint="eastAsia" w:ascii="宋体" w:hAnsi="宋体" w:eastAsia="宋体"/>
          <w:color w:val="auto"/>
          <w:kern w:val="0"/>
          <w:sz w:val="21"/>
          <w:szCs w:val="21"/>
          <w:lang w:bidi="ar"/>
        </w:rPr>
      </w:pPr>
      <w:r>
        <w:rPr>
          <w:rFonts w:hint="eastAsia" w:ascii="宋体" w:hAnsi="宋体" w:eastAsia="宋体"/>
          <w:color w:val="auto"/>
          <w:kern w:val="0"/>
          <w:sz w:val="21"/>
          <w:szCs w:val="21"/>
          <w:lang w:bidi="ar"/>
        </w:rPr>
        <w:t>（7）木质商品包装的原料应来源于可持续性森林。</w:t>
      </w:r>
    </w:p>
    <w:p>
      <w:pPr>
        <w:widowControl/>
        <w:adjustRightInd w:val="0"/>
        <w:spacing w:line="360" w:lineRule="auto"/>
        <w:rPr>
          <w:rFonts w:hint="eastAsia" w:ascii="宋体" w:hAnsi="宋体"/>
          <w:b/>
          <w:color w:val="auto"/>
          <w:kern w:val="0"/>
          <w:sz w:val="21"/>
          <w:szCs w:val="21"/>
        </w:rPr>
      </w:pPr>
      <w:r>
        <w:rPr>
          <w:rFonts w:hint="eastAsia" w:ascii="宋体" w:hAnsi="宋体"/>
          <w:b/>
          <w:color w:val="auto"/>
          <w:kern w:val="0"/>
          <w:sz w:val="21"/>
          <w:szCs w:val="21"/>
        </w:rPr>
        <w:t>三、其他要求：</w:t>
      </w:r>
    </w:p>
    <w:p>
      <w:pPr>
        <w:widowControl/>
        <w:spacing w:line="360" w:lineRule="auto"/>
        <w:ind w:firstLine="420" w:firstLineChars="200"/>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eastAsia="zh-CN" w:bidi="ar"/>
        </w:rPr>
        <w:t>售后服务要求：</w:t>
      </w:r>
    </w:p>
    <w:p>
      <w:pPr>
        <w:widowControl/>
        <w:spacing w:line="360" w:lineRule="auto"/>
        <w:ind w:firstLine="420" w:firstLineChars="200"/>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val="en-US" w:eastAsia="zh-CN" w:bidi="ar"/>
        </w:rPr>
        <w:t>1.</w:t>
      </w:r>
      <w:r>
        <w:rPr>
          <w:rFonts w:hint="eastAsia" w:ascii="宋体" w:hAnsi="宋体" w:eastAsia="宋体" w:cs="宋体"/>
          <w:color w:val="auto"/>
          <w:kern w:val="0"/>
          <w:sz w:val="21"/>
          <w:szCs w:val="21"/>
          <w:lang w:eastAsia="zh-CN" w:bidi="ar"/>
        </w:rPr>
        <w:t>故障响应时间：7×24×365全年实施故障响应，接到故障通知后2小时内响应，24小时内到达现场维修并解决问题。</w:t>
      </w:r>
    </w:p>
    <w:p>
      <w:pPr>
        <w:widowControl/>
        <w:spacing w:line="360" w:lineRule="auto"/>
        <w:ind w:firstLine="420" w:firstLineChars="200"/>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val="en-US" w:eastAsia="zh-CN" w:bidi="ar"/>
        </w:rPr>
        <w:t>2.</w:t>
      </w:r>
      <w:r>
        <w:rPr>
          <w:rFonts w:hint="eastAsia" w:ascii="宋体" w:hAnsi="宋体" w:eastAsia="宋体" w:cs="宋体"/>
          <w:color w:val="auto"/>
          <w:kern w:val="0"/>
          <w:sz w:val="21"/>
          <w:szCs w:val="21"/>
          <w:lang w:eastAsia="zh-CN" w:bidi="ar"/>
        </w:rPr>
        <w:t>产品质量保证期从产品验收合格之日起计算，易损件及消耗品不在质保范围内。在质保期内，维修、保养、配件供应(消耗品除外)免费。</w:t>
      </w:r>
    </w:p>
    <w:p>
      <w:pPr>
        <w:widowControl/>
        <w:spacing w:line="360" w:lineRule="auto"/>
        <w:ind w:firstLine="420" w:firstLineChars="200"/>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val="en-US" w:eastAsia="zh-CN" w:bidi="ar"/>
        </w:rPr>
        <w:t>3.供应商</w:t>
      </w:r>
      <w:r>
        <w:rPr>
          <w:rFonts w:hint="eastAsia" w:ascii="宋体" w:hAnsi="宋体" w:eastAsia="宋体" w:cs="宋体"/>
          <w:color w:val="auto"/>
          <w:kern w:val="0"/>
          <w:sz w:val="21"/>
          <w:szCs w:val="21"/>
          <w:lang w:eastAsia="zh-CN" w:bidi="ar"/>
        </w:rPr>
        <w:t>对设备进行终身维修，只收取人工和零部件成本费。施工期内如有设备故障，</w:t>
      </w:r>
      <w:r>
        <w:rPr>
          <w:rFonts w:hint="eastAsia" w:ascii="宋体" w:hAnsi="宋体" w:eastAsia="宋体" w:cs="宋体"/>
          <w:color w:val="auto"/>
          <w:kern w:val="0"/>
          <w:sz w:val="21"/>
          <w:szCs w:val="21"/>
          <w:lang w:val="en-US" w:eastAsia="zh-CN" w:bidi="ar"/>
        </w:rPr>
        <w:t>供应商</w:t>
      </w:r>
      <w:r>
        <w:rPr>
          <w:rFonts w:hint="eastAsia" w:ascii="宋体" w:hAnsi="宋体" w:eastAsia="宋体" w:cs="宋体"/>
          <w:color w:val="auto"/>
          <w:kern w:val="0"/>
          <w:sz w:val="21"/>
          <w:szCs w:val="21"/>
          <w:lang w:eastAsia="zh-CN" w:bidi="ar"/>
        </w:rPr>
        <w:t>在接到</w:t>
      </w:r>
      <w:r>
        <w:rPr>
          <w:rFonts w:hint="eastAsia" w:ascii="宋体" w:hAnsi="宋体" w:eastAsia="宋体" w:cs="宋体"/>
          <w:color w:val="auto"/>
          <w:kern w:val="0"/>
          <w:sz w:val="21"/>
          <w:szCs w:val="21"/>
          <w:lang w:val="en-US" w:eastAsia="zh-CN" w:bidi="ar"/>
        </w:rPr>
        <w:t>采购人</w:t>
      </w:r>
      <w:r>
        <w:rPr>
          <w:rFonts w:hint="eastAsia" w:ascii="宋体" w:hAnsi="宋体" w:eastAsia="宋体" w:cs="宋体"/>
          <w:color w:val="auto"/>
          <w:kern w:val="0"/>
          <w:sz w:val="21"/>
          <w:szCs w:val="21"/>
          <w:lang w:eastAsia="zh-CN" w:bidi="ar"/>
        </w:rPr>
        <w:t xml:space="preserve">通知后2天内派人至现场维修(本市范围内24小时到达)。 </w:t>
      </w:r>
    </w:p>
    <w:p>
      <w:pPr>
        <w:widowControl/>
        <w:spacing w:line="360" w:lineRule="auto"/>
        <w:ind w:firstLine="420" w:firstLineChars="200"/>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val="en-US" w:eastAsia="zh-CN" w:bidi="ar"/>
        </w:rPr>
        <w:t>4.</w:t>
      </w:r>
      <w:r>
        <w:rPr>
          <w:rFonts w:hint="eastAsia" w:ascii="宋体" w:hAnsi="宋体" w:eastAsia="宋体" w:cs="宋体"/>
          <w:color w:val="auto"/>
          <w:kern w:val="0"/>
          <w:sz w:val="21"/>
          <w:szCs w:val="21"/>
          <w:lang w:eastAsia="zh-CN" w:bidi="ar"/>
        </w:rPr>
        <w:t>如货物经</w:t>
      </w:r>
      <w:r>
        <w:rPr>
          <w:rFonts w:hint="eastAsia" w:ascii="宋体" w:hAnsi="宋体" w:eastAsia="宋体" w:cs="宋体"/>
          <w:color w:val="auto"/>
          <w:kern w:val="0"/>
          <w:sz w:val="21"/>
          <w:szCs w:val="21"/>
          <w:lang w:val="en-US" w:eastAsia="zh-CN" w:bidi="ar"/>
        </w:rPr>
        <w:t>供应商</w:t>
      </w:r>
      <w:r>
        <w:rPr>
          <w:rFonts w:hint="eastAsia" w:ascii="宋体" w:hAnsi="宋体" w:eastAsia="宋体" w:cs="宋体"/>
          <w:color w:val="auto"/>
          <w:kern w:val="0"/>
          <w:sz w:val="21"/>
          <w:szCs w:val="21"/>
          <w:lang w:eastAsia="zh-CN" w:bidi="ar"/>
        </w:rPr>
        <w:t>两次维修仍不能达到约定的质量标准，视作</w:t>
      </w:r>
      <w:r>
        <w:rPr>
          <w:rFonts w:hint="eastAsia" w:ascii="宋体" w:hAnsi="宋体" w:eastAsia="宋体" w:cs="宋体"/>
          <w:color w:val="auto"/>
          <w:kern w:val="0"/>
          <w:sz w:val="21"/>
          <w:szCs w:val="21"/>
          <w:lang w:val="en-US" w:eastAsia="zh-CN" w:bidi="ar"/>
        </w:rPr>
        <w:t>供应商</w:t>
      </w:r>
      <w:r>
        <w:rPr>
          <w:rFonts w:hint="eastAsia" w:ascii="宋体" w:hAnsi="宋体" w:eastAsia="宋体" w:cs="宋体"/>
          <w:color w:val="auto"/>
          <w:kern w:val="0"/>
          <w:sz w:val="21"/>
          <w:szCs w:val="21"/>
          <w:lang w:eastAsia="zh-CN" w:bidi="ar"/>
        </w:rPr>
        <w:t>未能按时交货，</w:t>
      </w:r>
      <w:r>
        <w:rPr>
          <w:rFonts w:hint="eastAsia" w:ascii="宋体" w:hAnsi="宋体" w:eastAsia="宋体" w:cs="宋体"/>
          <w:color w:val="auto"/>
          <w:kern w:val="0"/>
          <w:sz w:val="21"/>
          <w:szCs w:val="21"/>
          <w:lang w:val="en-US" w:eastAsia="zh-CN" w:bidi="ar"/>
        </w:rPr>
        <w:t>采购人</w:t>
      </w:r>
      <w:r>
        <w:rPr>
          <w:rFonts w:hint="eastAsia" w:ascii="宋体" w:hAnsi="宋体" w:eastAsia="宋体" w:cs="宋体"/>
          <w:color w:val="auto"/>
          <w:kern w:val="0"/>
          <w:sz w:val="21"/>
          <w:szCs w:val="21"/>
          <w:lang w:eastAsia="zh-CN" w:bidi="ar"/>
        </w:rPr>
        <w:t>有权退货并追究</w:t>
      </w:r>
      <w:r>
        <w:rPr>
          <w:rFonts w:hint="eastAsia" w:ascii="宋体" w:hAnsi="宋体" w:eastAsia="宋体" w:cs="宋体"/>
          <w:color w:val="auto"/>
          <w:kern w:val="0"/>
          <w:sz w:val="21"/>
          <w:szCs w:val="21"/>
          <w:lang w:val="en-US" w:eastAsia="zh-CN" w:bidi="ar"/>
        </w:rPr>
        <w:t>供应商</w:t>
      </w:r>
      <w:r>
        <w:rPr>
          <w:rFonts w:hint="eastAsia" w:ascii="宋体" w:hAnsi="宋体" w:eastAsia="宋体" w:cs="宋体"/>
          <w:color w:val="auto"/>
          <w:kern w:val="0"/>
          <w:sz w:val="21"/>
          <w:szCs w:val="21"/>
          <w:lang w:eastAsia="zh-CN" w:bidi="ar"/>
        </w:rPr>
        <w:t>的违约责任。</w:t>
      </w:r>
    </w:p>
    <w:p>
      <w:pPr>
        <w:widowControl/>
        <w:spacing w:line="360" w:lineRule="auto"/>
        <w:ind w:firstLine="420" w:firstLineChars="200"/>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val="en-US" w:eastAsia="zh-CN" w:bidi="ar"/>
        </w:rPr>
        <w:t>5.</w:t>
      </w:r>
      <w:r>
        <w:rPr>
          <w:rFonts w:hint="eastAsia" w:ascii="宋体" w:hAnsi="宋体" w:eastAsia="宋体" w:cs="宋体"/>
          <w:color w:val="auto"/>
          <w:kern w:val="0"/>
          <w:sz w:val="21"/>
          <w:szCs w:val="21"/>
          <w:lang w:eastAsia="zh-CN" w:bidi="ar"/>
        </w:rPr>
        <w:t>在</w:t>
      </w:r>
      <w:r>
        <w:rPr>
          <w:rFonts w:hint="eastAsia" w:ascii="宋体" w:hAnsi="宋体" w:eastAsia="宋体" w:cs="宋体"/>
          <w:color w:val="auto"/>
          <w:kern w:val="0"/>
          <w:sz w:val="21"/>
          <w:szCs w:val="21"/>
          <w:lang w:val="en-US" w:eastAsia="zh-CN" w:bidi="ar"/>
        </w:rPr>
        <w:t>采购人</w:t>
      </w:r>
      <w:r>
        <w:rPr>
          <w:rFonts w:hint="eastAsia" w:ascii="宋体" w:hAnsi="宋体" w:eastAsia="宋体" w:cs="宋体"/>
          <w:color w:val="auto"/>
          <w:kern w:val="0"/>
          <w:sz w:val="21"/>
          <w:szCs w:val="21"/>
          <w:lang w:eastAsia="zh-CN" w:bidi="ar"/>
        </w:rPr>
        <w:t>未完全掌握设备使用技术前，</w:t>
      </w:r>
      <w:r>
        <w:rPr>
          <w:rFonts w:hint="eastAsia" w:ascii="宋体" w:hAnsi="宋体" w:eastAsia="宋体" w:cs="宋体"/>
          <w:color w:val="auto"/>
          <w:kern w:val="0"/>
          <w:sz w:val="21"/>
          <w:szCs w:val="21"/>
          <w:lang w:val="en-US" w:eastAsia="zh-CN" w:bidi="ar"/>
        </w:rPr>
        <w:t>供应商</w:t>
      </w:r>
      <w:r>
        <w:rPr>
          <w:rFonts w:hint="eastAsia" w:ascii="宋体" w:hAnsi="宋体" w:eastAsia="宋体" w:cs="宋体"/>
          <w:color w:val="auto"/>
          <w:kern w:val="0"/>
          <w:sz w:val="21"/>
          <w:szCs w:val="21"/>
          <w:lang w:eastAsia="zh-CN" w:bidi="ar"/>
        </w:rPr>
        <w:t>须指派专人负责与</w:t>
      </w:r>
      <w:r>
        <w:rPr>
          <w:rFonts w:hint="eastAsia" w:ascii="宋体" w:hAnsi="宋体" w:eastAsia="宋体" w:cs="宋体"/>
          <w:color w:val="auto"/>
          <w:kern w:val="0"/>
          <w:sz w:val="21"/>
          <w:szCs w:val="21"/>
          <w:lang w:val="en-US" w:eastAsia="zh-CN" w:bidi="ar"/>
        </w:rPr>
        <w:t>采购人</w:t>
      </w:r>
      <w:r>
        <w:rPr>
          <w:rFonts w:hint="eastAsia" w:ascii="宋体" w:hAnsi="宋体" w:eastAsia="宋体" w:cs="宋体"/>
          <w:color w:val="auto"/>
          <w:kern w:val="0"/>
          <w:sz w:val="21"/>
          <w:szCs w:val="21"/>
          <w:lang w:eastAsia="zh-CN" w:bidi="ar"/>
        </w:rPr>
        <w:t>联系售后服务事宜。</w:t>
      </w:r>
    </w:p>
    <w:p>
      <w:pPr>
        <w:widowControl/>
        <w:spacing w:line="360" w:lineRule="auto"/>
        <w:ind w:firstLine="420" w:firstLineChars="200"/>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val="en-US" w:eastAsia="zh-CN" w:bidi="ar"/>
        </w:rPr>
        <w:t>6.乙方</w:t>
      </w:r>
      <w:r>
        <w:rPr>
          <w:rFonts w:hint="eastAsia" w:ascii="宋体" w:hAnsi="宋体" w:eastAsia="宋体" w:cs="宋体"/>
          <w:color w:val="auto"/>
          <w:kern w:val="0"/>
          <w:sz w:val="21"/>
          <w:szCs w:val="21"/>
          <w:highlight w:val="none"/>
          <w:lang w:eastAsia="zh-CN" w:bidi="ar"/>
        </w:rPr>
        <w:t>负责设备的安全施工管理。</w:t>
      </w:r>
    </w:p>
    <w:p>
      <w:pPr>
        <w:widowControl/>
        <w:spacing w:line="360" w:lineRule="auto"/>
        <w:ind w:firstLine="420" w:firstLineChars="200"/>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val="en-US" w:eastAsia="zh-CN" w:bidi="ar"/>
        </w:rPr>
        <w:t>7.</w:t>
      </w:r>
      <w:r>
        <w:rPr>
          <w:rFonts w:hint="eastAsia" w:ascii="宋体" w:hAnsi="宋体" w:eastAsia="宋体" w:cs="宋体"/>
          <w:color w:val="auto"/>
          <w:kern w:val="0"/>
          <w:sz w:val="21"/>
          <w:szCs w:val="21"/>
          <w:lang w:eastAsia="zh-CN" w:bidi="ar"/>
        </w:rPr>
        <w:t>质保期外的售后服务按招标文件和</w:t>
      </w:r>
      <w:r>
        <w:rPr>
          <w:rFonts w:hint="eastAsia" w:ascii="宋体" w:hAnsi="宋体" w:eastAsia="宋体" w:cs="宋体"/>
          <w:color w:val="auto"/>
          <w:kern w:val="0"/>
          <w:sz w:val="21"/>
          <w:szCs w:val="21"/>
          <w:lang w:val="en-US" w:eastAsia="zh-CN" w:bidi="ar"/>
        </w:rPr>
        <w:t>供应商的</w:t>
      </w:r>
      <w:r>
        <w:rPr>
          <w:rFonts w:hint="eastAsia" w:ascii="宋体" w:hAnsi="宋体" w:eastAsia="宋体" w:cs="宋体"/>
          <w:color w:val="auto"/>
          <w:kern w:val="0"/>
          <w:sz w:val="21"/>
          <w:szCs w:val="21"/>
          <w:lang w:eastAsia="zh-CN" w:bidi="ar"/>
        </w:rPr>
        <w:t>投标文件执行，如招标文件没有规定，可由双方另行约定。</w:t>
      </w:r>
    </w:p>
    <w:p>
      <w:pPr>
        <w:widowControl/>
        <w:spacing w:line="360" w:lineRule="auto"/>
        <w:ind w:firstLine="420" w:firstLineChars="200"/>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val="en-US" w:eastAsia="zh-CN" w:bidi="ar"/>
        </w:rPr>
        <w:t>8.</w:t>
      </w:r>
      <w:r>
        <w:rPr>
          <w:rFonts w:hint="eastAsia" w:ascii="宋体" w:hAnsi="宋体" w:eastAsia="宋体" w:cs="宋体"/>
          <w:color w:val="auto"/>
          <w:kern w:val="0"/>
          <w:sz w:val="21"/>
          <w:szCs w:val="21"/>
          <w:lang w:eastAsia="zh-CN" w:bidi="ar"/>
        </w:rPr>
        <w:t>培训要求：</w:t>
      </w:r>
      <w:r>
        <w:rPr>
          <w:rFonts w:hint="eastAsia" w:ascii="宋体" w:hAnsi="宋体" w:eastAsia="宋体" w:cs="宋体"/>
          <w:color w:val="auto"/>
          <w:kern w:val="0"/>
          <w:sz w:val="21"/>
          <w:szCs w:val="21"/>
          <w:lang w:val="en-US" w:eastAsia="zh-CN" w:bidi="ar"/>
        </w:rPr>
        <w:t>供应商</w:t>
      </w:r>
      <w:r>
        <w:rPr>
          <w:rFonts w:hint="eastAsia" w:ascii="宋体" w:hAnsi="宋体" w:eastAsia="宋体" w:cs="宋体"/>
          <w:color w:val="auto"/>
          <w:kern w:val="0"/>
          <w:sz w:val="21"/>
          <w:szCs w:val="21"/>
          <w:lang w:eastAsia="zh-CN" w:bidi="ar"/>
        </w:rPr>
        <w:t>负责对</w:t>
      </w:r>
      <w:r>
        <w:rPr>
          <w:rFonts w:hint="eastAsia" w:ascii="宋体" w:hAnsi="宋体" w:eastAsia="宋体" w:cs="宋体"/>
          <w:color w:val="auto"/>
          <w:kern w:val="0"/>
          <w:sz w:val="21"/>
          <w:szCs w:val="21"/>
          <w:lang w:val="en-US" w:eastAsia="zh-CN" w:bidi="ar"/>
        </w:rPr>
        <w:t>采购人</w:t>
      </w:r>
      <w:r>
        <w:rPr>
          <w:rFonts w:hint="eastAsia" w:ascii="宋体" w:hAnsi="宋体" w:eastAsia="宋体" w:cs="宋体"/>
          <w:color w:val="auto"/>
          <w:kern w:val="0"/>
          <w:sz w:val="21"/>
          <w:szCs w:val="21"/>
          <w:lang w:eastAsia="zh-CN" w:bidi="ar"/>
        </w:rPr>
        <w:t>操作、维修人员和有关技术人员进行培训，使之完全掌握全部使用技术。</w:t>
      </w:r>
    </w:p>
    <w:p>
      <w:pPr>
        <w:keepNext w:val="0"/>
        <w:keepLines w:val="0"/>
        <w:pageBreakBefore w:val="0"/>
        <w:widowControl/>
        <w:numPr>
          <w:ilvl w:val="0"/>
          <w:numId w:val="0"/>
        </w:numPr>
        <w:kinsoku/>
        <w:wordWrap/>
        <w:overflowPunct/>
        <w:topLinePunct w:val="0"/>
        <w:autoSpaceDE/>
        <w:autoSpaceDN/>
        <w:bidi w:val="0"/>
        <w:adjustRightInd w:val="0"/>
        <w:snapToGrid/>
        <w:spacing w:line="360" w:lineRule="auto"/>
        <w:ind w:leftChars="0"/>
        <w:textAlignment w:val="auto"/>
        <w:rPr>
          <w:rFonts w:hint="eastAsia" w:ascii="宋体" w:hAnsi="宋体" w:eastAsia="宋体" w:cs="宋体"/>
          <w:b/>
          <w:color w:val="auto"/>
          <w:kern w:val="0"/>
          <w:sz w:val="21"/>
          <w:szCs w:val="21"/>
          <w:highlight w:val="none"/>
          <w:lang w:eastAsia="zh-CN"/>
        </w:rPr>
      </w:pPr>
      <w:r>
        <w:rPr>
          <w:rFonts w:hint="eastAsia" w:ascii="宋体" w:hAnsi="宋体" w:eastAsia="宋体" w:cs="宋体"/>
          <w:b/>
          <w:color w:val="auto"/>
          <w:kern w:val="0"/>
          <w:sz w:val="21"/>
          <w:szCs w:val="21"/>
          <w:highlight w:val="none"/>
          <w:lang w:val="en-US" w:eastAsia="zh-CN"/>
        </w:rPr>
        <w:t>四、</w:t>
      </w:r>
      <w:r>
        <w:rPr>
          <w:rFonts w:hint="eastAsia" w:ascii="宋体" w:hAnsi="宋体" w:eastAsia="宋体" w:cs="宋体"/>
          <w:b/>
          <w:color w:val="auto"/>
          <w:kern w:val="0"/>
          <w:sz w:val="21"/>
          <w:szCs w:val="21"/>
          <w:highlight w:val="none"/>
        </w:rPr>
        <w:t>采购内容</w:t>
      </w:r>
      <w:r>
        <w:rPr>
          <w:rFonts w:hint="eastAsia" w:ascii="宋体" w:hAnsi="宋体" w:eastAsia="宋体" w:cs="宋体"/>
          <w:b/>
          <w:color w:val="auto"/>
          <w:kern w:val="0"/>
          <w:sz w:val="21"/>
          <w:szCs w:val="21"/>
          <w:highlight w:val="none"/>
          <w:lang w:eastAsia="zh-CN"/>
        </w:rPr>
        <w:t>及技术要求</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本项目的核心产品为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u w:val="single"/>
          <w:lang w:val="en-US" w:eastAsia="zh-CN"/>
        </w:rPr>
        <w:t>生物显微镜（500倍）</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lang w:val="en-US" w:eastAsia="zh-CN"/>
        </w:rPr>
        <w:t>核心产品仅适用于本项目同一品牌的认定，同一品牌的认定详见投标人须知）。</w:t>
      </w:r>
    </w:p>
    <w:tbl>
      <w:tblPr>
        <w:tblStyle w:val="8"/>
        <w:tblW w:w="94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4"/>
        <w:gridCol w:w="1627"/>
        <w:gridCol w:w="5292"/>
        <w:gridCol w:w="645"/>
        <w:gridCol w:w="630"/>
        <w:gridCol w:w="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23" w:type="dxa"/>
            <w:gridSpan w:val="6"/>
            <w:vAlign w:val="center"/>
          </w:tcPr>
          <w:p>
            <w:pPr>
              <w:pStyle w:val="2"/>
              <w:jc w:val="center"/>
              <w:rPr>
                <w:rFonts w:hint="eastAsia" w:asciiTheme="minorEastAsia" w:hAnsiTheme="minorEastAsia" w:eastAsiaTheme="minorEastAsia" w:cstheme="minorEastAsia"/>
                <w:b/>
                <w:bCs/>
                <w:color w:val="auto"/>
                <w:sz w:val="21"/>
                <w:szCs w:val="21"/>
                <w:vertAlign w:val="baseline"/>
                <w:lang w:val="en-US" w:eastAsia="zh-CN"/>
              </w:rPr>
            </w:pPr>
            <w:r>
              <w:rPr>
                <w:rFonts w:hint="eastAsia" w:asciiTheme="minorEastAsia" w:hAnsiTheme="minorEastAsia" w:eastAsiaTheme="minorEastAsia" w:cstheme="minorEastAsia"/>
                <w:b/>
                <w:bCs/>
                <w:color w:val="auto"/>
                <w:sz w:val="21"/>
                <w:szCs w:val="21"/>
                <w:vertAlign w:val="baseline"/>
                <w:lang w:val="en-US" w:eastAsia="zh-CN"/>
              </w:rPr>
              <w:t>小学数学教学仪器</w:t>
            </w:r>
          </w:p>
          <w:p>
            <w:pPr>
              <w:pStyle w:val="2"/>
              <w:ind w:left="0" w:leftChars="0" w:firstLine="0" w:firstLineChars="0"/>
              <w:jc w:val="center"/>
              <w:rPr>
                <w:rFonts w:hint="eastAsia" w:asciiTheme="minorEastAsia" w:hAnsiTheme="minorEastAsia" w:eastAsiaTheme="minorEastAsia" w:cstheme="minorEastAsia"/>
                <w:b/>
                <w:bCs/>
                <w:color w:val="auto"/>
                <w:sz w:val="21"/>
                <w:szCs w:val="21"/>
                <w:vertAlign w:val="baseline"/>
                <w:lang w:val="en-US" w:eastAsia="zh-CN"/>
              </w:rPr>
            </w:pPr>
            <w:r>
              <w:rPr>
                <w:rFonts w:hint="eastAsia" w:asciiTheme="minorEastAsia" w:hAnsiTheme="minorEastAsia" w:eastAsiaTheme="minorEastAsia" w:cstheme="minorEastAsia"/>
                <w:b/>
                <w:bCs/>
                <w:color w:val="auto"/>
                <w:sz w:val="21"/>
                <w:szCs w:val="21"/>
                <w:vertAlign w:val="baseline"/>
                <w:lang w:val="en-US" w:eastAsia="zh-CN"/>
              </w:rPr>
              <w:t>注：本表所列配备数量为2套的总数量，供货时每套配备数量为下表所列配备数量除以2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
              <w:ind w:left="0" w:leftChars="0" w:firstLine="0" w:firstLineChars="0"/>
              <w:jc w:val="center"/>
              <w:rPr>
                <w:rFonts w:hint="eastAsia" w:asciiTheme="minorEastAsia" w:hAnsiTheme="minorEastAsia" w:eastAsiaTheme="minorEastAsia" w:cstheme="minorEastAsia"/>
                <w:color w:val="auto"/>
                <w:sz w:val="20"/>
                <w:szCs w:val="20"/>
                <w:vertAlign w:val="baseline"/>
                <w:lang w:val="en-US" w:eastAsia="zh-CN"/>
              </w:rPr>
            </w:pPr>
            <w:r>
              <w:rPr>
                <w:rFonts w:hint="eastAsia" w:asciiTheme="minorEastAsia" w:hAnsiTheme="minorEastAsia" w:eastAsiaTheme="minorEastAsia" w:cstheme="minorEastAsia"/>
                <w:color w:val="auto"/>
                <w:sz w:val="20"/>
                <w:szCs w:val="20"/>
                <w:vertAlign w:val="baseline"/>
                <w:lang w:val="en-US" w:eastAsia="zh-CN"/>
              </w:rPr>
              <w:t>序号</w:t>
            </w:r>
          </w:p>
        </w:tc>
        <w:tc>
          <w:tcPr>
            <w:tcW w:w="0" w:type="auto"/>
            <w:vAlign w:val="center"/>
          </w:tcPr>
          <w:p>
            <w:pPr>
              <w:pStyle w:val="2"/>
              <w:ind w:left="0" w:leftChars="0" w:firstLine="0" w:firstLineChars="0"/>
              <w:jc w:val="center"/>
              <w:rPr>
                <w:rFonts w:hint="eastAsia" w:asciiTheme="minorEastAsia" w:hAnsiTheme="minorEastAsia" w:eastAsiaTheme="minorEastAsia" w:cstheme="minorEastAsia"/>
                <w:color w:val="auto"/>
                <w:sz w:val="20"/>
                <w:szCs w:val="20"/>
                <w:vertAlign w:val="baseline"/>
                <w:lang w:val="en-US" w:eastAsia="zh-CN"/>
              </w:rPr>
            </w:pPr>
            <w:r>
              <w:rPr>
                <w:rFonts w:hint="eastAsia" w:asciiTheme="minorEastAsia" w:hAnsiTheme="minorEastAsia" w:eastAsiaTheme="minorEastAsia" w:cstheme="minorEastAsia"/>
                <w:color w:val="auto"/>
                <w:sz w:val="20"/>
                <w:szCs w:val="20"/>
                <w:vertAlign w:val="baseline"/>
                <w:lang w:val="en-US" w:eastAsia="zh-CN"/>
              </w:rPr>
              <w:t>标的名称</w:t>
            </w:r>
          </w:p>
        </w:tc>
        <w:tc>
          <w:tcPr>
            <w:tcW w:w="5292" w:type="dxa"/>
            <w:vAlign w:val="center"/>
          </w:tcPr>
          <w:p>
            <w:pPr>
              <w:pStyle w:val="2"/>
              <w:ind w:left="0" w:leftChars="0" w:firstLine="0" w:firstLineChars="0"/>
              <w:jc w:val="center"/>
              <w:rPr>
                <w:rFonts w:hint="eastAsia" w:asciiTheme="minorEastAsia" w:hAnsiTheme="minorEastAsia" w:eastAsiaTheme="minorEastAsia" w:cstheme="minorEastAsia"/>
                <w:color w:val="auto"/>
                <w:sz w:val="20"/>
                <w:szCs w:val="20"/>
                <w:vertAlign w:val="baseline"/>
                <w:lang w:val="en-US" w:eastAsia="zh-CN"/>
              </w:rPr>
            </w:pPr>
            <w:r>
              <w:rPr>
                <w:rFonts w:hint="eastAsia" w:asciiTheme="minorEastAsia" w:hAnsiTheme="minorEastAsia" w:eastAsiaTheme="minorEastAsia" w:cstheme="minorEastAsia"/>
                <w:color w:val="auto"/>
                <w:sz w:val="20"/>
                <w:szCs w:val="20"/>
                <w:vertAlign w:val="baseline"/>
                <w:lang w:val="en-US" w:eastAsia="zh-CN"/>
              </w:rPr>
              <w:t>参数要求</w:t>
            </w:r>
          </w:p>
        </w:tc>
        <w:tc>
          <w:tcPr>
            <w:tcW w:w="645" w:type="dxa"/>
            <w:vAlign w:val="center"/>
          </w:tcPr>
          <w:p>
            <w:pPr>
              <w:pStyle w:val="2"/>
              <w:ind w:left="0" w:leftChars="0" w:firstLine="0" w:firstLineChars="0"/>
              <w:jc w:val="center"/>
              <w:rPr>
                <w:rFonts w:hint="eastAsia" w:asciiTheme="minorEastAsia" w:hAnsiTheme="minorEastAsia" w:eastAsiaTheme="minorEastAsia" w:cstheme="minorEastAsia"/>
                <w:color w:val="auto"/>
                <w:sz w:val="20"/>
                <w:szCs w:val="20"/>
                <w:vertAlign w:val="baseline"/>
                <w:lang w:val="en-US" w:eastAsia="zh-CN"/>
              </w:rPr>
            </w:pPr>
            <w:r>
              <w:rPr>
                <w:rFonts w:hint="eastAsia" w:asciiTheme="minorEastAsia" w:hAnsiTheme="minorEastAsia" w:eastAsiaTheme="minorEastAsia" w:cstheme="minorEastAsia"/>
                <w:color w:val="auto"/>
                <w:sz w:val="20"/>
                <w:szCs w:val="20"/>
                <w:vertAlign w:val="baseline"/>
                <w:lang w:val="en-US" w:eastAsia="zh-CN"/>
              </w:rPr>
              <w:t>单位</w:t>
            </w:r>
          </w:p>
        </w:tc>
        <w:tc>
          <w:tcPr>
            <w:tcW w:w="630" w:type="dxa"/>
            <w:vAlign w:val="center"/>
          </w:tcPr>
          <w:p>
            <w:pPr>
              <w:pStyle w:val="2"/>
              <w:ind w:left="0" w:leftChars="0" w:firstLine="0" w:firstLineChars="0"/>
              <w:jc w:val="center"/>
              <w:rPr>
                <w:rFonts w:hint="eastAsia" w:asciiTheme="minorEastAsia" w:hAnsiTheme="minorEastAsia" w:eastAsiaTheme="minorEastAsia" w:cstheme="minorEastAsia"/>
                <w:color w:val="auto"/>
                <w:sz w:val="20"/>
                <w:szCs w:val="20"/>
                <w:vertAlign w:val="baseline"/>
                <w:lang w:val="en-US" w:eastAsia="zh-CN"/>
              </w:rPr>
            </w:pPr>
            <w:r>
              <w:rPr>
                <w:rFonts w:hint="eastAsia" w:asciiTheme="minorEastAsia" w:hAnsiTheme="minorEastAsia" w:eastAsiaTheme="minorEastAsia" w:cstheme="minorEastAsia"/>
                <w:color w:val="auto"/>
                <w:sz w:val="20"/>
                <w:szCs w:val="20"/>
                <w:vertAlign w:val="baseline"/>
                <w:lang w:val="en-US" w:eastAsia="zh-CN"/>
              </w:rPr>
              <w:t>数量</w:t>
            </w:r>
          </w:p>
        </w:tc>
        <w:tc>
          <w:tcPr>
            <w:tcW w:w="675" w:type="dxa"/>
            <w:vAlign w:val="center"/>
          </w:tcPr>
          <w:p>
            <w:pPr>
              <w:pStyle w:val="2"/>
              <w:ind w:left="0" w:leftChars="0" w:firstLine="0" w:firstLineChars="0"/>
              <w:jc w:val="center"/>
              <w:rPr>
                <w:rFonts w:hint="default" w:asciiTheme="minorEastAsia" w:hAnsiTheme="minorEastAsia" w:eastAsiaTheme="minorEastAsia" w:cstheme="minorEastAsia"/>
                <w:color w:val="auto"/>
                <w:sz w:val="20"/>
                <w:szCs w:val="20"/>
                <w:vertAlign w:val="baseline"/>
                <w:lang w:val="en-US" w:eastAsia="zh-CN"/>
              </w:rPr>
            </w:pPr>
            <w:r>
              <w:rPr>
                <w:rFonts w:hint="eastAsia" w:asciiTheme="minorEastAsia" w:hAnsiTheme="minorEastAsia" w:eastAsiaTheme="minorEastAsia" w:cstheme="minorEastAsia"/>
                <w:color w:val="auto"/>
                <w:sz w:val="20"/>
                <w:szCs w:val="20"/>
                <w:vertAlign w:val="baseline"/>
                <w:lang w:val="en-US" w:eastAsia="zh-CN"/>
              </w:rPr>
              <w:t>所属行业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
              <w:ind w:left="0" w:leftChars="0" w:firstLine="0" w:firstLineChars="0"/>
              <w:jc w:val="center"/>
              <w:rPr>
                <w:rFonts w:hint="default" w:asciiTheme="minorEastAsia" w:hAnsiTheme="minorEastAsia" w:eastAsiaTheme="minorEastAsia" w:cstheme="minorEastAsia"/>
                <w:color w:val="auto"/>
                <w:sz w:val="20"/>
                <w:szCs w:val="20"/>
                <w:vertAlign w:val="baseline"/>
                <w:lang w:val="en-US" w:eastAsia="zh-CN"/>
              </w:rPr>
            </w:pPr>
            <w:r>
              <w:rPr>
                <w:rFonts w:hint="eastAsia" w:asciiTheme="minorEastAsia" w:hAnsiTheme="minorEastAsia" w:eastAsiaTheme="minorEastAsia" w:cstheme="minorEastAsia"/>
                <w:color w:val="auto"/>
                <w:sz w:val="20"/>
                <w:szCs w:val="20"/>
                <w:vertAlign w:val="baseline"/>
                <w:lang w:val="en-US" w:eastAsia="zh-CN"/>
              </w:rPr>
              <w:t>1</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0"/>
                <w:szCs w:val="20"/>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计算器</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0"/>
                <w:szCs w:val="20"/>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小学简易型。符合《电子计算器通用标准》（GB/T4967–1995），符合国家教育部颁布的《课程标准》要求，可完成课程标准提出的教学任务和教学内容。</w:t>
            </w:r>
          </w:p>
        </w:tc>
        <w:tc>
          <w:tcPr>
            <w:tcW w:w="645" w:type="dxa"/>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sz w:val="20"/>
                <w:szCs w:val="20"/>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台</w:t>
            </w:r>
          </w:p>
        </w:tc>
        <w:tc>
          <w:tcPr>
            <w:tcW w:w="630" w:type="dxa"/>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sz w:val="20"/>
                <w:szCs w:val="20"/>
                <w:highlight w:val="yellow"/>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70</w:t>
            </w:r>
          </w:p>
        </w:tc>
        <w:tc>
          <w:tcPr>
            <w:tcW w:w="675" w:type="dxa"/>
            <w:vMerge w:val="restart"/>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r>
              <w:rPr>
                <w:rFonts w:hint="eastAsia" w:ascii="宋体" w:hAnsi="宋体" w:eastAsia="宋体" w:cs="宋体"/>
                <w:i w:val="0"/>
                <w:iCs w:val="0"/>
                <w:snapToGrid w:val="0"/>
                <w:color w:val="auto"/>
                <w:kern w:val="0"/>
                <w:sz w:val="21"/>
                <w:szCs w:val="21"/>
                <w:u w:val="none"/>
                <w:lang w:val="en-US" w:eastAsia="zh-CN" w:bidi="ar"/>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
              <w:ind w:left="0" w:leftChars="0" w:firstLine="0" w:firstLineChars="0"/>
              <w:jc w:val="center"/>
              <w:rPr>
                <w:rFonts w:hint="default" w:asciiTheme="minorEastAsia" w:hAnsiTheme="minorEastAsia" w:eastAsiaTheme="minorEastAsia" w:cstheme="minorEastAsia"/>
                <w:color w:val="auto"/>
                <w:sz w:val="20"/>
                <w:szCs w:val="20"/>
                <w:vertAlign w:val="baseline"/>
                <w:lang w:val="en-US" w:eastAsia="zh-CN"/>
              </w:rPr>
            </w:pPr>
            <w:r>
              <w:rPr>
                <w:rFonts w:hint="eastAsia" w:asciiTheme="minorEastAsia" w:hAnsiTheme="minorEastAsia" w:eastAsiaTheme="minorEastAsia" w:cstheme="minorEastAsia"/>
                <w:color w:val="auto"/>
                <w:sz w:val="20"/>
                <w:szCs w:val="20"/>
                <w:vertAlign w:val="baseline"/>
                <w:lang w:val="en-US" w:eastAsia="zh-CN"/>
              </w:rPr>
              <w:t>2</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0"/>
                <w:szCs w:val="20"/>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卷尺</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0"/>
                <w:szCs w:val="20"/>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长度：20m；尺带塑胶制造，尺盒由硬塑料制造。</w:t>
            </w:r>
          </w:p>
        </w:tc>
        <w:tc>
          <w:tcPr>
            <w:tcW w:w="645" w:type="dxa"/>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sz w:val="20"/>
                <w:szCs w:val="20"/>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sz w:val="20"/>
                <w:szCs w:val="20"/>
                <w:highlight w:val="yellow"/>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3</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软尺</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1.规格：2000mm，最小分度值为1mm，宽度13mm。2.尺面光洁，刻度线清晰，无断线、无污迹。3.软尺能承受20N拉力不断裂。</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yellow"/>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4</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托盘天平</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1．演示用，最大称量：500g，最小分度值1g。2.双托盘、单杠等臂式、横梁上装有刻度尺。3.配五等砝码及镊子一套。4.标尺光洁平直，连接部位紧固，分度线均匀，游码起点对零线，移动时松紧适宜，当杠杆受到轻微冲击时游码不移位，刀子垂直紧固。</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台</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yellow"/>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5</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简易天平</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适用于小学数学教学用。等臂双吊桶非自动天平，最大载荷200g，分度值1g，槽码用金属制：10g：16个，5g：8个。允许误差：分别0.5g和0.3g。吊桶容积为200mL，可称量液体。吊桶能自动调整方向，保持垂直与水平面。</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台</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yellow"/>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6</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弹簧度盘秤</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1.适用于小学数学教学用。2.规格：指针式。3.最大称量1kg，最小称量50g，分度值5g。4.其它技术要求符合国家相关规定。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台</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yellow"/>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7</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弹簧秤</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规格：质量单位，2.5kg。使用方便，使用时，取出内藏式上环，转动调零罗母，使指针对准零位，将重物挂在秤钩上，待指针稳定后，读被称物重。</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yellow"/>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8</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电子停表</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1.读数分辩率：0.1s，液晶显示。2.表玻璃透明无伤、印字清楚正确、表壳与玻璃后盖配合紧密，无明显的缝隙。3．有防震、防水功能，电池更换周期1.5年。</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yellow"/>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24</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9</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三角板</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1.工程塑料制品，教师演示用，60°、45°各1。2.三角板由两块直角三角板组成，其中一块为等腰直角三角板。3.三角板由工程塑料一次性成型制作而成，带把手。4.不等腰直角三角形其一内角为30°，三角板刻线均匀、清晰、无断线。</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yellow"/>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24</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10</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圆规</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演示作图用，附橡皮脚。工程塑料制品，圆规长度500mm，圆规两脚张开松紧可调，一脚端部可夹普通粉笔，另一脚端部能在黑板定位，采用橡胶摩擦定位，便于演示。</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yellow"/>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8</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11</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量角器</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演示用；塑料制，直角度分度线为0°～180°和180°～0°双向标度，最小分度值为1°，双向角度标度中间有划线槽；在半圆的直径边有直尺，直尺的最小分度值为1cm；半圆直径为500mm～510mm。</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yellow"/>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12</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专用直尺</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适用于小学数学教学用。木质，规格：1m，分别有米、分米、厘米、毫米四种单位。漆层均匀、整洁，表面无伤痕、无毛刺。经干燥处理，无节疤、无裂纹、无变形。</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枝</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yellow"/>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13</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标杆</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1.适用于小学数学实验教学。2.规格：1.6m。3.塑料制品。</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yellow"/>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48</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14</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测绳</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适用于小学数学教学用。全长50米，每一米都带有刻度长度，刻度清晰。</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条</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yellow"/>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15</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塑料球</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1.三种颜色，外径15mm，配不透明袋，袋口有伸、缩拉绳。2.结构外观：平整清洁，无划痕、溶迹、缩迹，无毛刺、变形、破边和凹凸不平，无明显的浇口飞边。</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yellow"/>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16</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塑料小球</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1.塑料制品，无毒无味，并配有不透明袋。2.圆形球体，由五种颜色制作，每种10个，小球外径为5mm。3.满足小学数学教学需求。</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yellow"/>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17</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竖式计数器</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适用于小学数学教学演示用。三档，标明“个位”“十位”“百位”。能够满足小学数学教学的要求，其它技术要求符合国家相关规定。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yellow"/>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18</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竖式计数器</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适用于小学数学教学演示用。五档，标明“个位”“十位”“百位”“千位”“万位”。能够满足小学数学教学的要求，其它技术要求符合国家相关规定。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yellow"/>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19</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竖式计数器</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适用于小学数学教学学生用。五档，标明“个位”“十位”“百位”“千位”“万位”。能够满足小学数学教学的要求，其它技术要求符合国家相关规定。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yellow"/>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180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20</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计数棒</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适用于小学数学教学演示用。由100根棒组成，每10根一捆，10捆。截面形状为正方形，圆形或正多边形。能够满足小学数学教学的要求。</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yellow"/>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8</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21</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钉板</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本产品供小学数学教学用，配有橡皮筋，可演示各种几何图形。规格：390mm×590mm。</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yellow"/>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8</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22</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钉板</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本产品供小学数学教学用，配有橡皮筋。学生用，塑料制品，规格：140mm×140mm。</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yellow"/>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180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23</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数字骰子</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1.外形尺寸12mm×12mm×12mm，每个侧面上有不同的数字，3个装一小袋。2.结构及外观的一般要求分别符合JY 0001的相关要求。3.产品满足小学数学教学的要求。</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yellow"/>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24</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空白骰子</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1.外形尺寸12mm×12mm×12mm，2个装一小袋，可用铅笔书写并可擦除。2.结构及外观的一般要求分别符合JY 0001的相关要求。3.产品满足小学数学教学的要求。</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yellow"/>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25</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数字转盘</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1.由底座、立桩、转盘片、指针组成。2.塑料制成，转盘侧面均匀分布齿凸，增加拨动转盘的摩擦力。3.以圆心为中心将转盘分区，每区内有不同的数字。转盘表面均匀分为10个区，每区上分别印有0--9的数字，字体清楚、清晰、美观大方。整个转盘转动灵活。</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yellow"/>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26</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色块转盘</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1.由底座、立桩、转盘片、指针组成。2.塑料制成，转盘侧面均匀分布齿凸，增加拨动转盘的摩擦力。3.以圆心为中心将转盘用不同颜色分区。转盘表面均匀分为12个区，每区涂色，红、蓝、白相间，色泽均匀、鲜艳。整个转盘转动灵活。</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yellow"/>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27</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空白转盘</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1.由底座、立桩、转盘片、指针组成。2.塑料制成，转盘侧面均匀分布齿凸，增加拨动转盘的摩擦力。3.转盘表面为白色，可用水笔填写。整个转盘转动灵活。</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yellow"/>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28</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几何图形片</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适用于小学数学教学用，引导学生巩固几何图形的概念。本产品由塑料注塑而成。包括正方形、长方形、直角三角形、等边三角形、平行四边形、梯形、圆形</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yellow"/>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90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29</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集合圈</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仪器采用塑料制作，可折叠，每套可由四根塑料条拼接成圆环。</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yellow"/>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180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30</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七巧板</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适用于小学数学教学学生实验用。环保塑料制成，有七种颜色，所组成的正方形80mm×80mm，厚1mm。</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yellow"/>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180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31</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角操作材料</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塑料材质，适用于小学低年级数学教学中建立角、角度、直角、锐角、钝角等概念，学习使用量角器，可以在量角器上观察不同角度的变化。　</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yellow"/>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180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32</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图形变换操作材料</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适用于小学数学教学学生实验用，学习图形的平移、旋转、对称等内容。产品由平行四边形、梯形、三角形塑料片各2片组成。</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yellow"/>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180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33</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面积测量器</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适用于小学数学教学中测量不规格图形的面积用，用塑料片制成。规格：透明，100mm×100mm。</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yellow"/>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180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34</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探索几何图形面积计算公式材料Ⅰ</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1.仪器由各有色图形透明塑料片及面积器等组成。2.有色图形透明塑料片由正方形1块、长方形1块、等边三角形1块、直角三角形1块、平行四边形1块、梯形1块、圆形1块。</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yellow"/>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180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35</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探索几何图形体积计算公式材料Ⅰ</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适用于小学数学中学生实验用。仪器为塑料制，由长方体、正方体、圆柱体、圆锥体等组成。</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yellow"/>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180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36</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口算练习器</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1.由面板和数字卡片、符号卡片等组成。2.支脚为可拆卸式，固定于面板下方后可使面板竖立。3.数字可翻动或可转。</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yellow"/>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37</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分数片</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1.适用于小学数学实验教学，引导学生巩固分数问题概念。2.产品由塑片印刷而成。由1/1-1/12的等分圆图形组成，共12片。</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yellow"/>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180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39</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塑料量杯</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1.适用于小学数学实验教学中盛量液体用。2.规格：透明，圆柱形，2L。3.用无毒无味的塑料制成。4.表面平整光洁、无划痕、溶迹、缩迹，边缘无毛刺和凹凸不平。</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yellow"/>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40</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塑料量杯</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1.适用于小学数学实验教学中盛量液体用。2.规格：透明，棱柱形，1.5L。3.用无毒无味的塑料制成。4.表面平整光洁、无划痕、溶迹、缩迹，边缘无毛刺和凹凸不平。</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yellow"/>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41</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塑料量杯</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1.适用于小学数学实验教学中盛量液体用。2.规格：透明，水杯形，1L。3.用无毒无味的塑料制成。4.表面平整光洁、无划痕、溶迹、缩迹，边缘无毛刺和凹凸不平。</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yellow"/>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42</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小学低年级数学磁性教具</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磁性教具，100枚。产品包括背景图（如学生用价目表，20以内加、减法演示图，20以内加法计算表，乘法计算表，钟表图，方格图，百以内的认识图，百以内认数与计算背景图，整数数位顺序表，除法初步认识背景，自编应用题背景图）、数字符号“0”八块，“1～9”各2块，“＋、－、×、÷”各2块，“＝、”4块，“＞、＜”各2块。“米、分米、厘米、克、千克、时、分、秒、元、角”各2块，实物板块（小兔12块、苹果12块、小花10块、圆形卡片红黄两色各10块、方形卡片20块、小棒红黄两色各10块、飞机10块、男孩2块、女孩2块、轿车2块、公交车2块、货车1块、摩托车1块、自行车1块、角度演示器1个，10数字棒15根，100数字块10块，另有各种几何图卡片。）。能演示小学数学100以内数数以及＋、－、×、÷的运算。</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yellow"/>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43</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小学中年级数学磁性教具</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磁性教具，100枚。产品包括背景图（如方格图，半圆仪，自编应用题背景图，学习用品价格表，整数、小数数位顺序表，整数数位顺序表，数位顺序表）、数字符号“0”八块，“1～9”各3块，“＋、－、×、÷”各3块，“＝、”4块，小数点3块。“＞、＜”各1块，“≈、（）、[]”各2块。“米、分米、厘米、毫米、吨、千克、克、亿、万、X”各2块，实物板块（黑白小兔各6块、苹果12块、圆形卡片红黄两色各10块、方形卡片10块、小棒红黄两色各10块、飞机2块、男孩2块、女孩2块、轿车2块、公交车2块、货车1块、摩托车1块、自行车1块、角度演示器1个，另有各种几何图板，如半圆、四分之一圆、十六分之一圆、长方形、正方形、三角形、梯形等。）。能演示小学数学100以内数数以及＋、－、×、÷的运算。</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yellow"/>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44</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小学高年级数学磁性教具</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磁性教具，100枚。产品包括背景图（如方格图、半圆仪，株距行距计算演示图，整数、小数位数顺序表）、数字符号“0”八块，“1～9”各3块，“＋、－、×、÷”各3块，“＝、.”各4块，“＞、＜、≈、：、……”各2块。实物板块（兔子12块、苹果12块、飞机10块、圆形卡片红黄两色各10块、方形卡片10块、小棒红黄两色各10块、男孩2块、女孩2块、轿车2块、公交车2块、货车1块、摩托车1块、自行车1块、角度演示器1个，另有各种几何图板，如半圆、四分之一圆、十六分之一圆、长方形、正方形、三角形、梯形等。）、符号图板（a、b、c、d、s、v、h、r、x、%、∏）个2块。能演示小学数学100以内数数以及＋、－、×、÷的运算。</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yellow"/>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45</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钟表模型</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适用于小学数学教学演示用。两针，非联动，12时表示。能够满足小学数学教学的要求，其它技术要求符合国家相关规定。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yellow"/>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46</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钟表模型</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适用于小学数学教学演示用。三针，联动，12时表示。能够满足小学数学教学的要求，其它技术要求符合国家相关规定。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yellow"/>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47</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钟表模型</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适用于小学数学教学演示用。三针，联动，24时表示。能够满足小学数学教学的要求，其它技术要求符合国家相关规定。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yellow"/>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48</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钟表模型</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适用于小学数学教学学生用。两针，非联动，12h表示。能够满足小学数学教学的要求，其它技术要求符合国家相关规定。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yellow"/>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180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49</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钟表模型</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适用于小学数学教学学生用。三针，联动，12h/24h表示。能够满足小学数学教学的要求，其它技术要求符合国家相关规定。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yellow"/>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180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50</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几何形体模型</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适用于小学数学教学用。包括长方体(一般和特殊)、正方体、实心圆柱、空心圆柱、圆锥体(等底等高、等底不等高、等高不等底)、球等。能够满足小学数学教学的要求，其它技术要求符合国家相关规定。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yellow"/>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51</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厘米立方块</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1.适用于小学数学实验教学，让学生了解厘米立方块的空间概念。2.用塑料压制成型，每块为单色，颜色种类2种，10mm×10mm×10mm，30个。</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yellow"/>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52</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几何形体表面积展开模型</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仪器由塑料制成的长方体、正方体、圆柱体及它们的表面积展开图形组成。展开图形由硬纸片印刷而成。</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yellow"/>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53</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圆面积、圆周率计算公式推导演示模型</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1.适用于小学数学教学实验演示用。2.由面板扇形分解块组成的圆面和圆盘等组成。3.规格：φ200mm。4.满足小学数学实验教学要求。</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yellow"/>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54</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物品卡片</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适用于小学数学教学中购物游戏用，产品为硬纸板上印有物品的彩色图案，共10种。</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yellow"/>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55</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小学数学数与代数部分教学挂图</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29幅面对开所有挂图均为国家正式出版物。规格：对开；128克铜版纸；彩色胶印。符合GB/T 7705-2008《平版装潢印刷品》的有关规定。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yellow"/>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56</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小学数学空间与图形部分教学挂图</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23幅面对开所有挂图均为国家正式出版物。规格：对开；128克铜版纸；彩色胶印。符合GB/T 7705-2008《平版装潢印刷品》的有关规定。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yellow"/>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57</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小学数学统计与概率教学挂图</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10幅面对开所有挂图均为国家正式出版物。规格：对开；128克铜版纸；彩色胶印。符合GB/T 7705-2008《平版装潢印刷品》的有关规定。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yellow"/>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58</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圆柱形塑料杯</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1.形状为圆柱形。2.材质为优质塑料，受挤压后不会出现裂纹。</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yellow"/>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59</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方形塑料杯</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1.形状为长方体型，容积500ml。2.材质为优质塑料，受挤压后不会出现裂纹。</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highlight w:val="yellow"/>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60</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白卡纸（带四方格）、双面胶、线绳、细沙等</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白卡纸(带四方格)、双面胶、线绳、细沙等</w:t>
            </w:r>
          </w:p>
        </w:tc>
        <w:tc>
          <w:tcPr>
            <w:tcW w:w="645" w:type="dxa"/>
            <w:vAlign w:val="center"/>
          </w:tcPr>
          <w:p>
            <w:pPr>
              <w:widowControl w:val="0"/>
              <w:jc w:val="center"/>
              <w:rPr>
                <w:rFonts w:hint="default" w:asciiTheme="minorEastAsia" w:hAnsiTheme="minorEastAsia" w:eastAsiaTheme="minorEastAsia" w:cstheme="minorEastAsia"/>
                <w:color w:val="0000FF"/>
                <w:sz w:val="21"/>
                <w:szCs w:val="21"/>
                <w:vertAlign w:val="baseline"/>
                <w:lang w:val="en-US" w:eastAsia="zh-CN"/>
              </w:rPr>
            </w:pPr>
            <w:r>
              <w:rPr>
                <w:rFonts w:hint="eastAsia" w:asciiTheme="minorEastAsia" w:hAnsiTheme="minorEastAsia" w:eastAsiaTheme="minorEastAsia" w:cstheme="minorEastAsia"/>
                <w:color w:val="0000FF"/>
                <w:sz w:val="21"/>
                <w:szCs w:val="21"/>
                <w:vertAlign w:val="baseline"/>
                <w:lang w:val="en-US" w:eastAsia="zh-CN"/>
              </w:rPr>
              <w:t>套</w:t>
            </w:r>
          </w:p>
        </w:tc>
        <w:tc>
          <w:tcPr>
            <w:tcW w:w="630" w:type="dxa"/>
            <w:vAlign w:val="center"/>
          </w:tcPr>
          <w:p>
            <w:pPr>
              <w:keepNext w:val="0"/>
              <w:keepLines w:val="0"/>
              <w:widowControl/>
              <w:suppressLineNumbers w:val="0"/>
              <w:jc w:val="center"/>
              <w:textAlignment w:val="center"/>
              <w:rPr>
                <w:rFonts w:hint="default" w:ascii="宋体" w:hAnsi="宋体" w:eastAsia="宋体" w:cs="宋体"/>
                <w:i w:val="0"/>
                <w:iCs w:val="0"/>
                <w:snapToGrid w:val="0"/>
                <w:color w:val="0000FF"/>
                <w:kern w:val="0"/>
                <w:sz w:val="20"/>
                <w:szCs w:val="20"/>
                <w:u w:val="none"/>
                <w:lang w:val="en-US" w:eastAsia="zh-CN"/>
              </w:rPr>
            </w:pPr>
            <w:r>
              <w:rPr>
                <w:rFonts w:hint="eastAsia" w:ascii="宋体" w:hAnsi="宋体" w:eastAsia="宋体" w:cs="宋体"/>
                <w:i w:val="0"/>
                <w:iCs w:val="0"/>
                <w:snapToGrid w:val="0"/>
                <w:color w:val="0000FF"/>
                <w:kern w:val="0"/>
                <w:sz w:val="20"/>
                <w:szCs w:val="20"/>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23" w:type="dxa"/>
            <w:gridSpan w:val="6"/>
            <w:vAlign w:val="center"/>
          </w:tcPr>
          <w:p>
            <w:pPr>
              <w:pStyle w:val="2"/>
              <w:jc w:val="center"/>
              <w:rPr>
                <w:rFonts w:hint="eastAsia" w:asciiTheme="minorEastAsia" w:hAnsiTheme="minorEastAsia" w:eastAsiaTheme="minorEastAsia" w:cstheme="minorEastAsia"/>
                <w:b/>
                <w:bCs/>
                <w:color w:val="auto"/>
                <w:sz w:val="21"/>
                <w:szCs w:val="21"/>
                <w:vertAlign w:val="baseline"/>
                <w:lang w:val="en-US" w:eastAsia="zh-CN"/>
              </w:rPr>
            </w:pPr>
            <w:r>
              <w:rPr>
                <w:rFonts w:hint="eastAsia" w:asciiTheme="minorEastAsia" w:hAnsiTheme="minorEastAsia" w:eastAsiaTheme="minorEastAsia" w:cstheme="minorEastAsia"/>
                <w:b/>
                <w:bCs/>
                <w:color w:val="auto"/>
                <w:sz w:val="21"/>
                <w:szCs w:val="21"/>
                <w:vertAlign w:val="baseline"/>
                <w:lang w:val="en-US" w:eastAsia="zh-CN"/>
              </w:rPr>
              <w:t>小学科学教学仪器</w:t>
            </w:r>
          </w:p>
          <w:p>
            <w:pPr>
              <w:widowControl w:val="0"/>
              <w:jc w:val="center"/>
              <w:rPr>
                <w:rFonts w:hint="eastAsia" w:asciiTheme="minorEastAsia" w:hAnsiTheme="minorEastAsia" w:eastAsiaTheme="minorEastAsia" w:cstheme="minorEastAsia"/>
                <w:b/>
                <w:bCs/>
                <w:color w:val="auto"/>
                <w:sz w:val="21"/>
                <w:szCs w:val="21"/>
                <w:vertAlign w:val="baseline"/>
                <w:lang w:val="en-US" w:eastAsia="zh-CN"/>
              </w:rPr>
            </w:pPr>
            <w:r>
              <w:rPr>
                <w:rFonts w:hint="eastAsia" w:asciiTheme="minorEastAsia" w:hAnsiTheme="minorEastAsia" w:eastAsiaTheme="minorEastAsia" w:cstheme="minorEastAsia"/>
                <w:b/>
                <w:bCs/>
                <w:color w:val="auto"/>
                <w:sz w:val="21"/>
                <w:szCs w:val="21"/>
                <w:vertAlign w:val="baseline"/>
                <w:lang w:val="en-US" w:eastAsia="zh-CN"/>
              </w:rPr>
              <w:t>注：本表所列配备数量为2套的总数量，供货时每套配备数量为下表所列配备数量除以2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pPr>
              <w:keepNext w:val="0"/>
              <w:keepLines w:val="0"/>
              <w:widowControl/>
              <w:suppressLineNumbers w:val="0"/>
              <w:jc w:val="center"/>
              <w:textAlignment w:val="top"/>
              <w:rPr>
                <w:rFonts w:hint="eastAsia" w:asciiTheme="minorEastAsia" w:hAnsiTheme="minorEastAsia" w:eastAsiaTheme="minorEastAsia" w:cstheme="minorEastAsia"/>
                <w:b w:val="0"/>
                <w:bCs w:val="0"/>
                <w:color w:val="auto"/>
                <w:sz w:val="20"/>
                <w:szCs w:val="20"/>
                <w:vertAlign w:val="baseline"/>
                <w:lang w:val="en-US" w:eastAsia="zh-CN"/>
              </w:rPr>
            </w:pPr>
            <w:r>
              <w:rPr>
                <w:rFonts w:hint="eastAsia" w:ascii="宋体" w:hAnsi="宋体" w:eastAsia="宋体" w:cs="宋体"/>
                <w:b w:val="0"/>
                <w:bCs w:val="0"/>
                <w:i w:val="0"/>
                <w:iCs w:val="0"/>
                <w:snapToGrid w:val="0"/>
                <w:color w:val="auto"/>
                <w:kern w:val="0"/>
                <w:sz w:val="20"/>
                <w:szCs w:val="20"/>
                <w:u w:val="none"/>
                <w:lang w:val="en-US" w:eastAsia="zh-CN" w:bidi="ar"/>
              </w:rPr>
              <w:t>序号</w:t>
            </w:r>
          </w:p>
        </w:tc>
        <w:tc>
          <w:tcPr>
            <w:tcW w:w="0" w:type="auto"/>
            <w:vAlign w:val="top"/>
          </w:tcPr>
          <w:p>
            <w:pPr>
              <w:keepNext w:val="0"/>
              <w:keepLines w:val="0"/>
              <w:widowControl/>
              <w:suppressLineNumbers w:val="0"/>
              <w:jc w:val="center"/>
              <w:textAlignment w:val="top"/>
              <w:rPr>
                <w:rFonts w:hint="eastAsia" w:asciiTheme="minorEastAsia" w:hAnsiTheme="minorEastAsia" w:eastAsiaTheme="minorEastAsia" w:cstheme="minorEastAsia"/>
                <w:b w:val="0"/>
                <w:bCs w:val="0"/>
                <w:color w:val="auto"/>
                <w:sz w:val="20"/>
                <w:szCs w:val="20"/>
                <w:vertAlign w:val="baseline"/>
                <w:lang w:val="en-US" w:eastAsia="zh-CN"/>
              </w:rPr>
            </w:pPr>
            <w:r>
              <w:rPr>
                <w:rFonts w:hint="eastAsia" w:ascii="宋体" w:hAnsi="宋体" w:eastAsia="宋体" w:cs="宋体"/>
                <w:b w:val="0"/>
                <w:bCs w:val="0"/>
                <w:i w:val="0"/>
                <w:iCs w:val="0"/>
                <w:snapToGrid w:val="0"/>
                <w:color w:val="auto"/>
                <w:kern w:val="0"/>
                <w:sz w:val="20"/>
                <w:szCs w:val="20"/>
                <w:u w:val="none"/>
                <w:lang w:val="en-US" w:eastAsia="zh-CN" w:bidi="ar"/>
              </w:rPr>
              <w:t>产品名称</w:t>
            </w:r>
          </w:p>
        </w:tc>
        <w:tc>
          <w:tcPr>
            <w:tcW w:w="529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color w:val="auto"/>
                <w:sz w:val="20"/>
                <w:szCs w:val="20"/>
                <w:vertAlign w:val="baseline"/>
                <w:lang w:val="en-US" w:eastAsia="zh-CN"/>
              </w:rPr>
            </w:pPr>
            <w:r>
              <w:rPr>
                <w:rFonts w:hint="eastAsia" w:ascii="宋体" w:hAnsi="宋体" w:eastAsia="宋体" w:cs="宋体"/>
                <w:b w:val="0"/>
                <w:bCs w:val="0"/>
                <w:i w:val="0"/>
                <w:iCs w:val="0"/>
                <w:snapToGrid w:val="0"/>
                <w:color w:val="auto"/>
                <w:kern w:val="0"/>
                <w:sz w:val="20"/>
                <w:szCs w:val="20"/>
                <w:u w:val="none"/>
                <w:lang w:val="en-US" w:eastAsia="zh-CN" w:bidi="ar"/>
              </w:rPr>
              <w:t>主要技术指标</w:t>
            </w:r>
          </w:p>
        </w:tc>
        <w:tc>
          <w:tcPr>
            <w:tcW w:w="645" w:type="dxa"/>
            <w:vAlign w:val="top"/>
          </w:tcPr>
          <w:p>
            <w:pPr>
              <w:keepNext w:val="0"/>
              <w:keepLines w:val="0"/>
              <w:widowControl/>
              <w:suppressLineNumbers w:val="0"/>
              <w:jc w:val="center"/>
              <w:textAlignment w:val="top"/>
              <w:rPr>
                <w:rFonts w:hint="eastAsia" w:asciiTheme="minorEastAsia" w:hAnsiTheme="minorEastAsia" w:eastAsiaTheme="minorEastAsia" w:cstheme="minorEastAsia"/>
                <w:b w:val="0"/>
                <w:bCs w:val="0"/>
                <w:color w:val="auto"/>
                <w:sz w:val="20"/>
                <w:szCs w:val="20"/>
                <w:vertAlign w:val="baseline"/>
                <w:lang w:val="en-US" w:eastAsia="zh-CN"/>
              </w:rPr>
            </w:pPr>
            <w:r>
              <w:rPr>
                <w:rFonts w:hint="eastAsia" w:ascii="宋体" w:hAnsi="宋体" w:eastAsia="宋体" w:cs="宋体"/>
                <w:b w:val="0"/>
                <w:bCs w:val="0"/>
                <w:i w:val="0"/>
                <w:iCs w:val="0"/>
                <w:snapToGrid w:val="0"/>
                <w:color w:val="auto"/>
                <w:kern w:val="0"/>
                <w:sz w:val="20"/>
                <w:szCs w:val="20"/>
                <w:u w:val="none"/>
                <w:lang w:val="en-US" w:eastAsia="zh-CN" w:bidi="ar"/>
              </w:rPr>
              <w:t>单位</w:t>
            </w:r>
          </w:p>
        </w:tc>
        <w:tc>
          <w:tcPr>
            <w:tcW w:w="630" w:type="dxa"/>
            <w:vAlign w:val="top"/>
          </w:tcPr>
          <w:p>
            <w:pPr>
              <w:keepNext w:val="0"/>
              <w:keepLines w:val="0"/>
              <w:widowControl/>
              <w:suppressLineNumbers w:val="0"/>
              <w:jc w:val="center"/>
              <w:textAlignment w:val="top"/>
              <w:rPr>
                <w:rFonts w:hint="eastAsia" w:asciiTheme="minorEastAsia" w:hAnsiTheme="minorEastAsia" w:eastAsiaTheme="minorEastAsia" w:cstheme="minorEastAsia"/>
                <w:b w:val="0"/>
                <w:bCs w:val="0"/>
                <w:color w:val="auto"/>
                <w:sz w:val="20"/>
                <w:szCs w:val="20"/>
                <w:vertAlign w:val="baseline"/>
                <w:lang w:val="en-US" w:eastAsia="zh-CN"/>
              </w:rPr>
            </w:pPr>
            <w:r>
              <w:rPr>
                <w:rFonts w:hint="eastAsia" w:ascii="宋体" w:hAnsi="宋体" w:eastAsia="宋体" w:cs="宋体"/>
                <w:b w:val="0"/>
                <w:bCs w:val="0"/>
                <w:i w:val="0"/>
                <w:iCs w:val="0"/>
                <w:snapToGrid w:val="0"/>
                <w:color w:val="auto"/>
                <w:kern w:val="0"/>
                <w:sz w:val="20"/>
                <w:szCs w:val="20"/>
                <w:u w:val="none"/>
                <w:lang w:val="en-US" w:eastAsia="zh-CN" w:bidi="ar"/>
              </w:rPr>
              <w:t>数量</w:t>
            </w:r>
          </w:p>
        </w:tc>
        <w:tc>
          <w:tcPr>
            <w:tcW w:w="675" w:type="dxa"/>
            <w:vAlign w:val="top"/>
          </w:tcPr>
          <w:p>
            <w:pPr>
              <w:keepNext w:val="0"/>
              <w:keepLines w:val="0"/>
              <w:widowControl/>
              <w:suppressLineNumbers w:val="0"/>
              <w:jc w:val="center"/>
              <w:textAlignment w:val="top"/>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所属行业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计算器</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小学简易型。符合《电子计算器通用标准》（GB/T4967–1995），符合国家教育部颁布的《课程标准》要求，可完成课程标准提出的教学任务和教学内容。</w:t>
            </w:r>
          </w:p>
        </w:tc>
        <w:tc>
          <w:tcPr>
            <w:tcW w:w="645" w:type="dxa"/>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restart"/>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r>
              <w:rPr>
                <w:rFonts w:hint="eastAsia" w:ascii="宋体" w:hAnsi="宋体" w:eastAsia="宋体" w:cs="宋体"/>
                <w:i w:val="0"/>
                <w:iCs w:val="0"/>
                <w:snapToGrid w:val="0"/>
                <w:color w:val="auto"/>
                <w:kern w:val="0"/>
                <w:sz w:val="21"/>
                <w:szCs w:val="21"/>
                <w:u w:val="none"/>
                <w:lang w:val="en-US" w:eastAsia="zh-CN" w:bidi="ar"/>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打孔器</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一、适用范围、规格型号：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1．适用于初中理化生学科及小学科学实验中给橡胶塞（软木塞）打孔时使用。2．手持式。</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1．产品性能、外观、结构还应满足JY0001标准第4、6、7章的有关规定。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为四件成套打孔器，材质为不锈钢，1、2、3、4，刀口直径分别为10、8、6、4mm，刀刃硬度不低于HRC55，空心结构，刃口平整刃口锋利，无卷刃、缺口等缺陷。，刀管直径分别为12、10、8、6mm，捅条长105mm，直径3.5mm。刀管与刀柄、桶条表面镀铬。</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3.表面不应有明显的凹痕、裂缝、变形等缺陷。表面涂镀层应均匀，不应起泡、龟裂、脱落和磨损。其表面粗糙度(Ra)最大允许值为3．2um，空管与手柄焊接牢固，金属零部件不应有锈蚀及其他机械损伤。</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套</w:t>
            </w:r>
          </w:p>
        </w:tc>
        <w:tc>
          <w:tcPr>
            <w:tcW w:w="630" w:type="dxa"/>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3</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打气筒</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一、适用范围、规格型号：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1．适用于中学物理及小学科学教学实验用。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2.多功能手动充气筒。</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1.质量等级为合格品，气筒外径Φ30mm，长500mm，充气软管为塑胶或橡胶制品，与充气筒底座、气筒气嘴接合密闭，装卸方便。</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2.气筒外管用铝合金、工程塑料或其他同等强度的材质制成。</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3.充气活塞或充气筒推拉轻便、灵活，无气体泄漏现象。</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4.气筒配有多功能气筒气嘴两个，气嘴为夹持式一个，插入式一个，适用于自行车胎、摩托车车胎及球类等不同情况下充气需要。</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5．最低打气压力≥2.9×105Pa。</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6．其余符合SB/T10205</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24</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显微镜</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1.规格：500倍。2.技术要求符合GB/T2985-2008。3.木箱包装，显微镜定位于木箱内，箱体表面涂漆。4.见‘总则’第24条”</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台</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5</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生物显微演示装置</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适用于初中生物和小学科学实验教学用。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1.放大倍数：40～1500倍。</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2.成像元件：PAL彩色CCD，尺寸≥1/3。</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3.分辨率：≥450TV线。</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4.信噪比：≥50db。</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5.白平衡：自动。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6.AGC控制：低增益/高增益。</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7.逆光补偿：自动/手动。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8.输出接口：AV端子。</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9.可以接驳中小学按配备标准装备的显微镜。</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10.符合JY/T0376生物显微镜演示装置标准相关要求。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6</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学生显微镜</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小学科学科学生分组观察用。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1．由镜座、镜臂、镜筒、准焦螺旋、载物台、反光镜、目镜、物镜等组成，单目直镜筒。</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2．最大放大倍数：200×。</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3．消色差物镜：12.5×。玻璃镜片，光学部件均镀膜。</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4．目镜：16×。玻璃镜片，光学部件均镀膜。</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5．反光镜一面为平面，一面为凹面。</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6．整机机架、底座为金属铸铝制造，坚固稳定，弯臂支架可45°倾斜、目镜外壳、目镜筒、物镜筒、载物台、粗微动调焦部件、切片夹、平台托架均为金属铸铝制造。</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7．载物台：单层金属平台，防腐蚀84mm×88mm，切片夹，平台与托架为一体结构，纯金属铸铝制造。</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8．粗调范围20mm。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9．调焦机构（齿条）为纯铜Hpb59-1材料制造，稳定、牢固、耐用、抗磨损、无自行下滑现象。</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10.镜头无明显脱胶，霉斑，窜动等缺陷。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11.镜架、镜座、准调可由金属制涂以黑色无光漆或由优质塑料制，各部结构紧凑，调节灵活，镜筒无自由下滑等缺陷。木箱包装，显微镜定位于木箱内，箱体表面涂漆</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12.符合GB/T2985标准相关要求。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台</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24</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7</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放大镜</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Style w:val="10"/>
                <w:snapToGrid w:val="0"/>
                <w:color w:val="auto"/>
                <w:lang w:val="en-US" w:eastAsia="zh-CN" w:bidi="ar"/>
              </w:rPr>
              <w:t>一、适用范围：</w:t>
            </w:r>
            <w:r>
              <w:rPr>
                <w:rStyle w:val="10"/>
                <w:snapToGrid w:val="0"/>
                <w:color w:val="auto"/>
                <w:lang w:val="en-US" w:eastAsia="zh-CN" w:bidi="ar"/>
              </w:rPr>
              <w:br w:type="textWrapping"/>
            </w:r>
            <w:r>
              <w:rPr>
                <w:rStyle w:val="10"/>
                <w:snapToGrid w:val="0"/>
                <w:color w:val="auto"/>
                <w:lang w:val="en-US" w:eastAsia="zh-CN" w:bidi="ar"/>
              </w:rPr>
              <w:t>小学科学课学生分组观察用。</w:t>
            </w:r>
            <w:r>
              <w:rPr>
                <w:rStyle w:val="10"/>
                <w:snapToGrid w:val="0"/>
                <w:color w:val="auto"/>
                <w:lang w:val="en-US" w:eastAsia="zh-CN" w:bidi="ar"/>
              </w:rPr>
              <w:br w:type="textWrapping"/>
            </w:r>
            <w:r>
              <w:rPr>
                <w:rStyle w:val="10"/>
                <w:snapToGrid w:val="0"/>
                <w:color w:val="auto"/>
                <w:lang w:val="en-US" w:eastAsia="zh-CN" w:bidi="ar"/>
              </w:rPr>
              <w:t>二、技术要求：</w:t>
            </w:r>
            <w:r>
              <w:rPr>
                <w:rStyle w:val="10"/>
                <w:snapToGrid w:val="0"/>
                <w:color w:val="auto"/>
                <w:lang w:val="en-US" w:eastAsia="zh-CN" w:bidi="ar"/>
              </w:rPr>
              <w:br w:type="textWrapping"/>
            </w:r>
            <w:r>
              <w:rPr>
                <w:rStyle w:val="10"/>
                <w:snapToGrid w:val="0"/>
                <w:color w:val="auto"/>
                <w:lang w:val="en-US" w:eastAsia="zh-CN" w:bidi="ar"/>
              </w:rPr>
              <w:t>11.规格：5×，外径Φ115mm，长205mm，手柄长90mm，厚度25mm。</w:t>
            </w:r>
            <w:r>
              <w:rPr>
                <w:rStyle w:val="11"/>
                <w:rFonts w:eastAsia="宋体"/>
                <w:snapToGrid w:val="0"/>
                <w:color w:val="auto"/>
                <w:lang w:val="en-US" w:eastAsia="zh-CN" w:bidi="ar"/>
              </w:rPr>
              <w:t></w:t>
            </w:r>
            <w:r>
              <w:rPr>
                <w:rStyle w:val="10"/>
                <w:snapToGrid w:val="0"/>
                <w:color w:val="auto"/>
                <w:lang w:val="en-US" w:eastAsia="zh-CN" w:bidi="ar"/>
              </w:rPr>
              <w:t>放大镜镜片Φ103m/m，采用进口PmmA（亚克力）注塑成形，放大倍率为5倍。耐冲击力30公斤（cm2），不易碎，透明度好。</w:t>
            </w:r>
            <w:r>
              <w:rPr>
                <w:rStyle w:val="10"/>
                <w:snapToGrid w:val="0"/>
                <w:color w:val="auto"/>
                <w:lang w:val="en-US" w:eastAsia="zh-CN" w:bidi="ar"/>
              </w:rPr>
              <w:br w:type="textWrapping"/>
            </w:r>
            <w:r>
              <w:rPr>
                <w:rStyle w:val="10"/>
                <w:snapToGrid w:val="0"/>
                <w:color w:val="auto"/>
                <w:lang w:val="en-US" w:eastAsia="zh-CN" w:bidi="ar"/>
              </w:rPr>
              <w:t>2.镜框：采用工程塑ABS加色注塑而成，R角接缝，手柄圆度均为完美，无毛刺，光洁度好，色泽艳丽，美观。镜框上加有可撑开的装置。放大镜撑开时，可独立工作，方便学生观察动植物标本和微小物体。。</w:t>
            </w:r>
            <w:r>
              <w:rPr>
                <w:rStyle w:val="10"/>
                <w:snapToGrid w:val="0"/>
                <w:color w:val="auto"/>
                <w:lang w:val="en-US" w:eastAsia="zh-CN" w:bidi="ar"/>
              </w:rPr>
              <w:br w:type="textWrapping"/>
            </w:r>
            <w:r>
              <w:rPr>
                <w:rStyle w:val="10"/>
                <w:snapToGrid w:val="0"/>
                <w:color w:val="auto"/>
                <w:lang w:val="en-US" w:eastAsia="zh-CN" w:bidi="ar"/>
              </w:rPr>
              <w:t>8．其它要求应符合JY/T0378-2004《手持放大镜》有关规定。</w:t>
            </w:r>
            <w:r>
              <w:rPr>
                <w:rStyle w:val="10"/>
                <w:snapToGrid w:val="0"/>
                <w:color w:val="auto"/>
                <w:lang w:val="en-US" w:eastAsia="zh-CN" w:bidi="ar"/>
              </w:rPr>
              <w:br w:type="textWrapping"/>
            </w:r>
            <w:r>
              <w:rPr>
                <w:rStyle w:val="10"/>
                <w:b/>
                <w:bCs/>
                <w:snapToGrid w:val="0"/>
                <w:color w:val="auto"/>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8</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放大镜</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小学科学课教学学生分组观察用。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1．产品有效通光孔径不小于φ60mm，放大倍数为3倍的单倍数玻璃放大镜。</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2．放大倍数误差不大于5%。</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3．成像要求清晰，在F550焦距仪上通过放大镜镜片，应能观看到波罗板刻线的像，且能看到不少于3对刻线。</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4．透镜表面应低于透镜框所形成的平面。</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5．透镜的2/3有效通光孔径范围内，不允许有大于0.5mm的气泡和明显的条纹及划痕。</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6．镜框材质不能用再生材料制作。</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7．透镜框应能牢靠地夹持透镜。手柄长不小于60mm。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8．其它要求应符合JY/T0378-2004《手持放大镜》有关规定。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9</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酒精喷灯</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一、适用范围、规格型号：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1．供小学科学教学演示用。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2．座式。</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1．有壶体、预燃杯、壶咀、喷管、火苗调节杆等部分。</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2．用不锈钢材料加黄铜制成，美观大方，表面平整光滑。壶体容积200mL，使用时，在预燃杯中倒入约2/3杯的酒精时，预燃杯中酒精燃烧约40秒钟，喷管立即喷火，预燃杯酒精燃烧完毕，喷管喷火不应停止。</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3.火苗调节杆能自如的调节火焰大小，</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4．壶体焊缝紧密，不得漏酒精和漏气，</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5．喷管各焊接处用银铜料焊接，不得因喷火燃烧而溶化焊接处。</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10</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听诊器</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适用于中学生物和小学科学教学。</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1.产品为插入式或旋扣式听诊器。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2.产品各部件外形对称美观，接合牢固，无松动、裂纹、凹陷、镀层脱落、和焊接残留堆积等表面缺陷；金属件电铳应达到光亮镀络二级外观要求。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3.工作状态要求：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3.1听诊器传声清晰。</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3.2耳环的弹簧片采用优质弹簧钢，(硬度HR15N82.9-88.4)。弹性良好，带用舒适。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3.3三通管用聚氯乙烯管或乳胶管制成，长度为480～580㎜。</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3.3听诊器的内腔无裂痕、砂眼等缺陷，膜片无松动现象。</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4.产品应符合GN-89-YY-91035-1999听诊器标准要求。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24</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11</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水槽</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小学科学实验用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1．产品用无毒透明硬质塑料制成。有一定耐腐蚀性及柔韧性，不易破碎。</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2．1.外形尺寸Φ300*150mm,壁厚2mm，上口对角附有2个半园挖手，搬动方便、水槽用优质、环保透明塑料注塑成型</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3.产品自1m高度处自由下落于水泥地面后无破损。</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4．产品口部方正，底部平整，表面无凹凸不平现象，无擦伤、划痕、裂缝，透明度好。</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5．应符合原教育部JY53－80《塑料水槽技术条件》标准的要求。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6．安全、结构及外观的要求应分别符合JY0001标准的第5、8章的有关要求。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12</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方座支架</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一、适用范围、规格型号：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1．适用于中学物理、化学、生物和小学科学实验教学用。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2.型号规格：J1102型。</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1.方座支架附烧瓶夹一只，大小铁环各一只，垂直夹二只，平行夹一只。</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2.底座尺寸210×135mm，立杆直径12mm,一端有M10×18mm螺纹。</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3.大铁环内径90mm,柄长105mm。小铁环内径50mm，柄长125mm.。圆环120处有一开口，宽约20mm。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4.烧瓶夹闭合间隙≤0.1mm,最大开口≥35mm,杆径10mm,蝶形螺帽为M5。</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5.垂直夹、平行夹夹体为S形，顶部有M6紧固螺钉，夹持直径范围为6～14mm。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6.所有紧固件应同心对称，螺钉旋动松紧适度。螺纹公差按GB197-63三组精度要求。底座放置平稳，无明显晃动现象，支承夹持可靠。</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7．符合原教育部标准《方座支架》JY167-84的规定。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13</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三脚架</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适用于初中物理、化学、生物和小学科学实验用。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可拆卸型三脚架。三脚架由圆环、支撑脚构成，三脚架总高156mm，圆环内径φ84mm,外径φ113mm,圆环上与支撑脚连接的固定部分尺寸≥8.5mm×12mm×20mm,间距相等，并向外倾斜22°，用于加固三只脚，铸铁一体成型；支撑脚采用φ6.5mm圆钢制作,立放后圆环面与台面平行，不平行度误差≦0.5mm，三脚架整体镀镍或镀铬处理</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4.表面不应有明显的凹痕、裂缝、变形等缺陷；表面喷漆或涂镀层应均匀，不应起泡、龟裂、脱落和磨损；不应有锈蚀及其他机械损伤</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14</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试管架</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适用于初中化学、生物和小学科学实验中用。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1.产品为木质或塑料制品，木质制品所用木材需经脱脂干燥处理；塑料制品为无毒硬质塑料制成。产品外观无明显扭曲、变形现象。</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2.底座厚≥12mm，孔板厚≥8mm。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3.产品为12孔型式，φ22±1mm孔径8孔，φ26±1mm孔径4孔，各孔中心间距30±1mm。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4.试管柱12个，直径φ10±1mm，长65±5mm。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5.孔板与底座上表面间距70±5mm。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6.底座上表面对应孔板上的各孔大小，刻有便于试管放置的凹槽，槽深约3mm。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7.试管柱与底座上表面的垂直度不大于2mm。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8.塑料制品的试管架，底座应做配重处理。产品在工作台面上放置，应稳定可靠。</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9.仪器的性能、安全、结构及外观的一般要求应分别符合JY0001标准的第4、5、6、7章的有关要求。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15</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旋转架</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一、适用范围、规格型号：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1.初中物理和小学科学教学使用。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2.可折式，成对配置。</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1.仪器由底座、支杆、旋转体构成。</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2.底座支杆用塑料制成，表面平整、光滑、无毛刺、无变形。</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3.底座直径Φ不小于60mm，杆高约95mm。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4.支杆上嵌有钢针以支撑旋转体。</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5.旋转体由透明塑料制成，倒立口杯型，下口直径约82mm，上底约50mm，高100mm。上端嵌有放条形磁铁和玻棒，胶棒的凹槽，下端附有配重环。</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16</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百叶箱支架</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适用于初中地理和小学科学实验教学。</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1.四柱支撑，支撑柱采用宽40mm，厚3mm的金属角铁或直径≧60mm，壁厚3mm的金属园管制做。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2.平合距地面高度1200mm～1600mm，地埋深度应≧400mm，并有明确标识。</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3.平台面积尺寸应符合与之配套百叶箱规格要求。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4.支架稳定牢靠，表面做防锈处理。</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3.支架与支撑杆之间用螺丝固定（可拆卸）。</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4.百叶箱支架牢固的埋入地下，顶端约高出地面1200mm，埋入地下的部分，要涂防腐油。</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17</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百叶箱</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1.规格与技术参数：</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百叶箱外型尺寸：宽720×深780×高880(mm)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百叶箱箱内尺寸宽470×深465×高615(mm)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顶盖尺寸：长780×宽720×厚22(mm)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通风口距顶盖距离：10mm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撑架：外型尺寸：底盘Φ500，高1230mm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2.底角螺栓安装尺寸：3—Φ13,120°三等分，Φ410、材料选用导热系数低、热容量小、防腐、抗裂、反辐射力强的玻璃钢制造，玻璃钢百叶箱在阴雨、酸雨、潮湿环境下不腐烂，在干旱烈日下不开裂、寿命长。</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3.技术要求符合QX/T5-2001。</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18</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教学电源</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1.交流2～12V,5A,每2V一档。直流1.5～12V,2A。最大电流40A，8S自动关断。</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2.输入:交流220V,50Hz-60Hz、智能化数控。</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3.直流稳压输出:0.1V～30V,当输入电压从198V～242V变化时,满载电压变化量不大于设置电压的2%+0.1V。</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4.直流输出电流2A,最大2.5A。</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5.电压稳定性：各档不大于2%u标+0.1V。</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6.负载稳定性：各档不大于2%u标+0.1V。</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7.纹波电压：各档不大于0.1%u标。</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8.标称电流压：1V～30V,每1V一档。</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9.输出电流额定：额定5A。</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10.空载电压：各档不大于1.05×u标+0.3V。</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11.满载电压：各档不小于0.95u标-0.3V。</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12.保护：自动保护。</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13.直流大电流短时输出：</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13.1输出电流大于10A,8S±2S自动关断。</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13.2输出短时电流为40A±10A。</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14.工作条件：</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14.1环境温度：0～+40℃。</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14.2相对湿度：≤90%（40℃）。</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14.3电源电压：198V～242V，50Hz±2.5Hz。</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14.4工作时间：直流稳压、交流连续（40A除外）。</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台</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19</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电池盒</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一、适用范围、规格型号：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1.适用于初中物理和小学科学实验教学用电池盒。</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2.2374型，和1号电池（共4节）相配。做串连或并联使用。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1.整体式，盒体有不小于2mm厚的ABS工程塑料注塑成型。</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2.磷铜电极。外形尺寸不小于155×72×26mm，采用5个连接线驻连接。</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3.盒体两端分别为凹、凸插口和中心连接片定位筋。</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4.表面应平整光滑，无明显毛刺、缩迹，＋—极表注清晰。</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5.接插件用铜质制作。</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6.接插件用Φ4×5mm空芯铜铆钉铆合。</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7.压簧铆合在负极。</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8.电池盒应能容纳1号电池一节，4只为一组，可串联，并联。</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9.并联或串联都应接触良好，接插方便。</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10.主要用途：电池盒主要用于小学科学和中学物理教学，学生分组实验时作电源用。。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11.电池盒导电部分为铜质，额定工作电压DV6V，额定工作电流为1A。</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12.电池盒弹簧夹持应稳定，其夹持力应≥2.5N，装卸电池应松紧适当。</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13.盒内电池卡无锈蚀，应光洁明亮。盒体应无裂缝、表面平整。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14.电池盒夹持电池其寿命≥1000次。</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92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20</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直尺</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一、适用范围、规格型号：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1.中小学实验教学用。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2.500mm。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1.有机玻璃制成。直尺漆层均匀、整洁，表面无伤痕、无毛刺。</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2.全长500mm，尺宽≥25mm。尺面两侧均有刻度，是测量面。尺面最小刻度1mm、刻线长度较短，每10mm一小格、刻线长度中等，每100mm一大格、刻线长度较长。</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3.尺面刻线均匀清晰，垂直尺边、无断线。</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4.尺面平整挺直，平面度≤3mm，尺边直线度≤2mm。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5.500mm全长示值允差≤±1.5mm。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6.0.01m示值允差≤±0.5mm。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7．产品参考符合JY168-84《演示米尺》的有关规定。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8．结构及外观的一般要求应分别符合JY0001第4、5、6、7章的有关要求。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21</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软尺</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一、适用范围、规格型号：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1.适用于小学数学实验测量用。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2.规格：长度不小于1500mm。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1.规格：1500mm,最小分度值：2mm。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2.示值误差：±2mm。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3.材料：布制涂漆，宽度15mm，表面印有从0～1500mm的标志。</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4.刻度线清晰，刻线宽度应≦0.5mm。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5.尺面光洁，刻度线清晰，无断线、无污迹。</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6.软尺应能承受20N拉力不断裂，试验后应符合示值误差要求。。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22</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托盘天平</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一、适用范围、规格型号：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1.初中物理、化学及小学科学实验教学称量用。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2.规格：500g、0.5g。</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1．最大称量：500g，最小分度值0.5g。</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2.外形尺寸：300㎜×120㎜×175mm,托盘直径120mm。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3.双托盘、单杠等臂式、横梁上装有刻度尺。</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4.配五等砝码及镊子一套。</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5．天平配备砝码为6级，其质量应能满足天平全量值的要求，组合形式应符合JJG99第4条的要求。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6．标尺光洁平直，连接部位紧固，分度线均匀，游码起点对零线，移动时松紧适宜，当杠杆受到轻微冲击时游码不移位，刀子垂直紧固。</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7．平天灵敏度、重复性、最大安全载荷，以及天平的刀子、工艺、硬度等要求，天平的偏载误差，装配，外观的要求应符合《架盘天平》QB/T2087标准的要求。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台</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24</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23</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金属钩码</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供中、小学演示实验和分组实验用。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1．每套10只，每只50g。</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2．钩码尺寸为φ27×17.2mm，上钩高10mm，底呈半球形，下钩位于底槽内，上下钩方向垂直。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3．材料用钢材制成，外表镀铬，镀层不得有脱落，不均现象。</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4．底部凹槽，凹槽深度大于钩的高度。</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5．应符合原教育部JY105－82《钩码》标准的要求。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24</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体重计</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一、适用范围、规格型号：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1.小学学生监测体重用。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2.规格：附测身高装置。</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1.由金属底座、脚踏面、刻度盘、调零旋钮等构成。最大称量值：120Kg，最小分度值0.5Kg。附测身高装置。</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2.体重计回零误差不大小1/2分度。</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3.体重计任一点的平均示差不大小1个分度。</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4.脚踏面和底座用厚度不小于2mm的金属板制成，稳定、牢靠，无变形现象。</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5.脚踏面上的观察面用有机玻璃制成，透明度良好，应能清楚的观察到刻度盘上的任一数字和刻度。</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6.刻度盘标有0～120kg的字迹和相应的刻度线，刻度线及字迹应清晰、均匀、工整。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7.调零旋钮运用灵活，无卡滞现象。</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8.体重计的使用寿命不少于10000次。</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9.可参考GB/T11884《弹簧度盘秤》标准执行。</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10.其余应符合QB2065的有关要求.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10．性能、结构、外观应符合JY0001第4、6、7章的有关要求。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台</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24</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25</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电子停表</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适用于小学科学教学使用。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1．有石英谐振器，分辨率为0.1S，以标称电压为DC1.5V或DC3.0V的扣式电池为能源，液晶显示。</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2．具有计时（含累加计时）、定时闹响及其它附加功能。</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3．表玻璃透明无伤、印字清楚正确、表壳与玻璃后盖配合紧密，不得有明显的缝隙。</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4．使用可靠，各功能显示及相互转换正常。零部、组件不得自行脱落，字段显示清晰、无误。</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5．其它应符合QB/T1908《液晶数字式石英秒表》标准等有关要求。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26</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温度计</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实验教学温度计量用。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1．温度测量范围红液0℃～100℃，分度值为0.2℃。</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2．相邻两标度线的间距、有机液体温度计应不小于0.8mm。标度线的宽度应不超过相邻标度间距的1/5。</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3．温度计的标度线应与毛细管的中心线垂直。标度线、标度值和其他标志应清晰，涂色应牢固。不应有脱色、污迹和其他影响读数的现象。</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4．感温液柱不应中断，不应自流，上升时不应有明显的停滞或跳跃现象。下降时不应在管壁上留有液滴或挂色。</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5．玻璃棒和玻璃套管应光滑透明，无裂痕、斑点、气泡、气线或应力集中等影响读数和强度的缺陷。玻璃套管内应清洁，无明显可见的杂质，无影响读数的朦胧现象。</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6．感温泡、中间泡、安全泡等要求应符合JJG130-2004《工作用玻璃液体温度计》标准的有关要求。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支</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90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27</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温度计</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实验教学温度计量用。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1．感温物质：水银。</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2．测量范围：0℃～100℃；最小分度值：1℃；允许误差±1℃。</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3．玻璃应光洁透明，不得有裂痕。毛细管不得有明显的弯曲现象，其孔径应均匀，管壁内应清洁无杂质。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4．感温液体（水银）必须纯洁、无杂质。液线不得中断。上升时不得有停滞和跳跃现象；下降时不得在管壁上留下液滴。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5．产品应符合《玻璃仪器通用技术要求》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支</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28</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体温计</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小学科学实验测量温度用。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1．棒式，测量范围35℃－42℃。</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2．体温计按国际实用温标刻度，稳度最小分度值为0.1℃，分度均匀，两相邻分度中心的距离应不小于0.55mm。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3．标度线、计量数字和标志颜色牢固，不允许由脱色、影响读数、颜色污迹等现象。</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4．水银柱能恒定到准确度数，用后回到液泡里，液泡内不得有明显的气泡，水银柱不中断、不自流、不难甩，玻璃管不得有爆裂现象。</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5．产品应符合GB-1588-2001《体温计》的要求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支</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29</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寒暑表</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中学物理、地理和小学科学教学演示实验用。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1.由木质材料镶嵌玻璃棒芯组成。</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2.采用摄氏（℃）和华氏（℉）木板双刻度，面板标有：摄氏-10℃～50℃；华氏-20℃～120℃的标志。</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3.玻璃棒芯感温液，正面放大玻璃液读数。</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4.温度准确度：±1℃（0℃～30℃）。</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5.最小分度值：1℃。</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6.储藏条件：-30℃～60℃。</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7.尺寸：不小于250mm×49mm×9mm。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8.性能、结构、外观应符合JY0001第4、6、7的有关要求。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30</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最高温度表</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初中地理和小学科学教学测量空气的最高温度用。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最高温度表感应部分内有一玻璃针，伸入毛细管，使感应部分和毛细管之间形成一窄道。当温度升高时，感应部分体积膨胀，挤入毛细管；当温度下降时，毛细管中的水银，由于通道窄，却不能缩回感应部分，因而能指示出调整后的最高温度计。</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2．最高温度计玻璃管上刻有-16℃～+81℃的标志，刻度清晰，字迹清楚。不应有酒精柱中断现象。</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3．玻璃管表面平整光洁，无划痕、气泡、结石、条纹等现象。</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4．温度计各部位应经良好退火，无严重内应力集中现象。</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5．其它应符合ZBY270的有关规定。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支</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31</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最低温度表</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初中地理和小学科学教学测量空气的最低温度用。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最低温度计的毛细管内有一哑铃形游标。当温度下降时，酒精柱便相应下降，由于酒精柱顶端表面张力作用，带动游标下降；当温度上升时，酒精膨胀时，酒精柱经过游标周围慢慢上升，而游标仍停在原来位置，因此它能指示上次调整以来这段时间内的最低温度。</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2.最低温度计玻璃管上刻有-52℃～+41℃的标志，刻度清晰，字迹清楚。不应有酒精柱中断现象。</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3.玻璃管表面平整光洁，无划痕、气泡、结石、条纹等现象。</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4.温度计各部位应经良好退火，无严重内应力集中现象。</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5.其它应符合ZBY270的有关规定。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支</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32</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条形盒测力计</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用于小学科学分组实验。</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1．本产品为压力量程5.0N的条形盒测力计；产品的分度值为1/20；零点平均示差不大于1/4分度。</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2．条形盒测力计任一点的平均示差不大于1/2分度。</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3．条形盒测力计任一点的重复称量的最大示差不大于1/4分度。</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4．刻度尺长为125mm±2%；主、辅刻线宽度为0.25±0.05mm；主刻线长为7±1mm，辅刻线长为4±1mm；刻度线及字迹清晰、均匀、工整。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5．在0刻及量程的1/5、2/5、3/5、4/5及满刻度处应有数字标出刻度值。指针覆盖刻线部分的宽度不大于0.5mm；覆盖刻度线长度的3/4。</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6．外壳：金属制，一次冲压制成。刻度面板固定良好。</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7．本产品应有零位校准机构。</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8．使用寿命应不少于10000次。</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9．产品应符合JY0127-91《教学测力计》的要求。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33</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条形盒测力计</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用于小学科学分组实验。</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1．本产品为压力量程2.5N的条形盒测力计。产品的分度值为1/20。零点平均示差不大于1/4分度。条形盒测力计任一点的平均示差不大于1/2分度。条形盒测力计任一点的重复称量的最大示差不大于1/4分度。</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刻度尺长为125mm±2%。主、辅刻线宽度为0.25±0.05mm。主刻线长为7±1mm，辅刻线长为4±1mm。刻度线及字迹清晰、均匀、工整。在0刻及量程的1/5、2/5、3/5、4/5及满刻度处应有数字标出刻度值。指针覆盖刻线部分的宽度不大于0.5mm；覆盖刻度线长度的3/4。</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3．外壳：金属制，一次冲压制成。刻度面板固定良好。</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4．本产品应有零位校准机构。</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5．使用寿命应不少于10000次。</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6．其他应符合JY-127-91的规定。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34</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条形盒测力计</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用于小学科学分组实验。</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1．本产品为压力量程1.0N的条形盒测力计。产品的分度值为1/20。零点平均示差不大于1/4分度。条形盒测力计任一点的平均示差不大于1/2分度。条形盒测力计任一点的重复称量的最大元差不大于1/4分度。</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刻度尺长为125mm±2%。主、辅刻线宽度为0.25±0.05mm。主刻线长为7±1mm，辅刻线长为4±1mm。刻度线及字迹清晰、均匀、工整。在0刻及量程的1/5、2/5、3/5、4/5及满刻度处应有数字标出刻度值。指针覆盖刻线部分的宽度不大于0.5mm；覆盖刻度线长度的3/4。</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3．外壳：金属制，一次冲压制成。刻度面板固定良好。</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4．本产品应有零位校准机构。</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5．使用寿命应不少于10000次。</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6．其他应符合JY-127-91的规定。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35</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多用电表</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用于小学科学教学实验。</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1．精度：不低于交流5级，直流2.5级。功能：直流电压、交流电压、直流电流、交流电流、电阻等</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2．外壳为胶木制，成型美观光滑，上有三个调节旋钮和四个接线柱孔。</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3．指针灵活，测量准确，表面清晰，分格均匀。</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4．配测笔一套。可测量范围：交流电压：0-10-50-250-500V，2500V直流电压：0-2.5-10-50-250-500V2500V直流电流：0-50uA-1-10-100-500mA电阻：0-2K-20K-200K-2MΩ-20MΩ音频电平：-10~5±22db。</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5．技术要求应符合JB/T9283的相关规定。。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36</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湿度计</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一、适用范围、规格型号：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1.初中物理和小学科学实验教学用。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2.规格：指针式</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1.由不锈钢表盘、玻璃镜面、游丝、指针、刻度盘组成。</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2.铁皮外壳、外壳上装有悬挂装置。</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3.刻度盘为圆形，130×130×17mm3。标有计量仪器标志。</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4．刻度盘的漆层附着牢固，不脱落，表面平整光滑、薄厚均匀，不应有剥落和露底。</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5.盘面印有0%～100%的刻度，最小分度值1%，刻度清晰，字迹清楚，示值允差±5%。指针转动灵活，无卡滞现象。</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6.结构、外观应符合JY0001第6、7的有关要求执行。</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37</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指南针</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1.指南针由塑料圆盒、方位盘、小指针、有机塑料盖组合。2.塑料圆盒直径72mm。3.方位盘印有八个方向标志线，分度线及字迹应均匀清晰，无断线。4.指针轴承座镶嵌玻璃轴承，小指针为蓝红两色，分别标志南北极。5.有机塑料盖透明度良好，表面清洁无划痕、无溶迹、无缩迹、无毛刺破边等现象。6.见‘总则’第24条。</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38</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雨量计</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适用于初中地理和小学科学实验教学用。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1.滤网。</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2.不锈钢外筒。</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3.不锈钢安装支架组件。</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4.引水管。</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5.引水管固定卡子。</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6.储水瓶。</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7.装有水平泡的上盖组成。</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8.承雨口尺寸：直径：Φ200（0～0.6）mm。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9.刃口角度：40～450。</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10.储水瓶刻度示值：1mm降水量。</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11.引水管尺寸：通径Φ10mm，长度（标配）5m。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12.雨量筒尺寸：Φ208mm×300mm。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39</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风杯式风速表</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一、适用范围、规格型号：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1.小学科学课分组实验用。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2.有直读装置。</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1.LCD液晶显示屏，可同时测量瞬时风速、平均风速、瞬时风级、平均风级和对应浪高5项参数。</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2.采用3节5#干电池（4.5V）供电。</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3..测量风速范围：1m/s～30m/s。</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4.风向0°～360°（分16个方位）。</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5.旋杯启动风速0.8m/s。</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6.测量精度：修正后小于0.4m/s，读取方位时误差不大于1个方位。</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40</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肺活量计</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一、适用范围、规格型号：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1.适用于小学科学教学用。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2.规格型号：5500ml单浮筒式肺活量计。</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1.产品由底座、水槽、浮筒、重力平衡器、伸缩标尺、水位观察管、排水装置、吹嘴及软管等组成。</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2.底座、水槽、浮筒均采用工程塑料制作，底座外径φ300mm；水槽内空尺寸为φ210×280mm，容积为6升；浮筒外形尺寸约φ210×280mm，壁厚0.8mm。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3.重力平衡器用于减少浮筒重力产生的测试误差；伸缩标尺伸缩灵活、示值准确，测量范围：0～6升，分度值：0.1升。</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4.软管长度约1000mm；吹嘴横向口径约60mm。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5.产品表面应细致、光滑，不应有毛刺，接合紧密、牢固，无渗漏。</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6.产品还应符合JY0001-2003中第4、5、6、7章的有关要求。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7．YY/T0288-1996《质量体系医疗器械GBT19002-ISO9002应用》的专用要求。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台</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41</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斜面</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适用于小学科学实验教学用。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1.由斜面板、摩擦块、砝码桶、支撑杆等组成；采用优质木材或优于木材的其它材料制作。</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2.斜面板：尺寸：815㎜×100㎜×20㎜，刻度0～80㎝。</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3.摩擦块尺寸：100㎜×80㎜×40㎜。两个，木制品。</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4.摩擦块100㎜×80㎜、100㎜×40㎜两个摩擦面不涂漆。</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5.摩擦块另外两个摩擦面配有砝码槽。</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6.砝码桶质量≦6g。</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42</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压簧</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适用于初中和小学科学实验教学用。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1．.压簧采用直径1.5mm弹簧钢丝绕制而成。表面应做防锈处理，不得有尖端、毛刺及锈蚀现象。</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2.非加载，受重力影响竖直时总长度应≧60mm,每圈间距6±1mm，绕制直径30mm。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3.压力试验：经20次加载，压至总长度1/2试验后，压簧应能自然恢复；总长度形变量小于试验前的5%</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4．采用优质钢材，防锈电镀处理。</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5．符合JY123－82《螺旋弹簧》的有关规定。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6．符合JY0001－2003《教学仪器设备产品一般质量要求》的有关规定。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43</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拉簧</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适用于初中和小学科学实验教学用。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1．采用直径1.5mm弹簧钢丝绕制而成。表面应做防锈处理，不得有尖端、毛刺及锈蚀现象。</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2.受重力影响竖直时总长度≧60mm,绕制直径30mm。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3.拉簧两端带挂钩。</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4.压力试验：经20次加载，压至总长度1/2试验后，压簧应能自然恢复；总长度形变量小于试验前的5%。。</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5．采用优质钢材，防锈电镀处理。</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6．符合JY123－82《螺旋弹簧》的有关规定。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7．符合JY0001－2003《教学仪器设备产品一般质量要求》的有关规定。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44</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沉浮块</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适用于小学科学实验教学用。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沉浮块由三种不同材料的长方体组成。</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1.铁的外形尺寸分别为：30mm×20mm×10mm和20mm×10mm×10mm。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2.塑料的外形尺寸分别为：70mm×20mm×10mm和30mm×20mm×10mm。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3.木材的外形尺寸分别为：150mm×20mm×10mm和30mm×20mm×10mm。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4.整套采用塑料定位包装</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5．符合JY0001－2003《教学仪器设备产品一般质量要求》的有关规定。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45</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杠杆尺及支架</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适用于小学科学分组。</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1.塑制，由杠杆尺、调节螺帽、销轴、蝶形螺帽、支架及底座组成。底座采用优质304不绣钢成型，四角ABS有护角。</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规格：180×100×20(mm)，底座中心应带有支杆固定锁孔，锁孔边有高出座面5mm的固定卡位，锁夹应安放在底座背面。底座置于水平面时无摇晃，倾斜现象。支架规格：208mm×25mm×10mm，支架上应钻有可改变杠杆安装高度位置的孔径，孔径不少于三个。</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3.杠杆为塑件规格：420mm×35mm×6mm，杠杆中心有Φ4mm的销轴孔，用于跟支架连接。</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4.杠杆尺正面以销轴孔为中心为零点，向两边印有重量标示值。每5g标示有数值，最小数值为1g。应带有等距且两边对称的挂孔各4个。杠杆尺两端均带有镀锌调节平衡螺母。</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5．杠杆尺两端装有镀锌调平螺母，尺端包头加固。杠杆应平衡。</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6．产品应符合JY172-84《杠杆》的要求。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7．符合JY0001－2003《教学仪器设备产品一般质量要求》的有关规定。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滑轮组及支架</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适用于小学科学实验教学用。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1．由定滑轮、动滑轮、支杆、底座等组成。</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2.滑轮直径40mm±0.5mm，支杆、支架表面镀铬或喷塑。</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3．手摇柄呈“Z”字型。</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4．组装后的滑轮组组及支架应能完成动滑轮、定滑轮及移动轮子实验。</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5．塑料制品表面应平整光滑、色泽均匀。</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6．塑料产品选用全新塑料注塑而成，无毒、环保、性能好。</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47</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轮轴及支架</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适用于小学科学实验教学用。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1.由底座、立杆、大小圆轮组成。</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2.底座应平稳，立杆为镀铬处理，表面光滑。</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3.轮子为胶木材质，表面无痕</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4．组装后的轮轴及支架应能完成轮轴实验。</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5．塑料制品表面应平整光滑、色泽均匀。</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6．符合JY0001－2003《教学仪器设备产品一般质量要求》的有关规定。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48</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齿轮组及支架</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适用于小学科学实验教学用。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1.由定滑轮、动滑轮、支杆、底座等组成。</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2.滑轮直径40mm±0.5mm，支杆、支架表面镀铬或喷塑。</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3．螺钉应能固定各个齿轮，固定后的齿轮应转动灵活。</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4．摇手与齿轮配合应转动灵活。</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5．组装后的齿轮及支架应转动灵活，实验效果明显。</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6．塑料制品应表面平整、光滑。</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7．符合JY0001－2003《教学仪器设备产品一般质量要求》的有关规定。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49</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弹簧片</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适用于小学科学实验教学用。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1．不锈钢片，长不小于100mm，宽不小于15mm，厚不小于0.3mm。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2．产品性能满足小学科学实验教学的要求。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3．结构及外观的一般要求应分别符合JY0001的相关要求。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4．物体弹性振动发声实验。</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50</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小车</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适用于小学科学分组实验。</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1．四轮转动灵活，外形尺寸应≧120mm×80mm×30mm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2．小车一端面中心设置挂钩，另一端设纸带夹。</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3．小车轮距≥40mm，轴距≥60mm，车轮直经≥24mm，车轴总质量≤40g，车轴应按教学要求教学设置。</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4．小车自重≧200g。</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5．小车在700mm长平面内，直线运动偏差≤5mm。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6．小车能在1：35斜面上自由下滑。</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7．其余应符合JY0001-2003《教学仪器产品一般质量要求》中相关规定。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90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51</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三球仪</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初中地理和小学科学实验教学用。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1.材料：底座采用铸铁制成，金属支杆，铜、铁、齿轮，太阳，地球，月球为塑料ABS。</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2.规格尺寸：太阳直径100mm，地球直径70mm，月球直径14mm，旋转半径447mm（太阳中心到月球中心），总高度280mm，总长度573mm，总宽度173mm，使用两节5号电池供电，电压3V。</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3．有日球、地球、月球、节气盘、月相盘、月球轨道等部分，月球中心高度和月球中心平均高度应与地球中心高相等。地轴倾斜角度为23.5°。月球绕地球转动应呈25°左右。</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4．各部比例应协调，转动灵活，稳定性好。</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5．产品参考执行JY58－80《地球仪技术条件》的要求。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台</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52</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太阳高度测量器</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小学科学实验教学用。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1.仪器由铝制量角器、测量架、重锤、底座等组成，应能测量太阳在天体坐标中高度。</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2.仪器底座应装置调平螺丝，并使重锤能对准基尖。</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3.旋转测量架十字孔与投影屏十字线的同轴度≤0.1mm。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4.其余应符合JY0001第4、5、6、7章要求。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53</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风的形成实验材料</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适用于小学科学实验用。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1.其材料由箱体、蜡烛、蚊香、火柴组成。</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2.箱体由不小于2mm的采用不绣钢或铁皮制成，箱体尺寸不小于300mm×200mm×150mm。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3.观察面用玻璃或有机玻璃制成，玻璃应符合JY0001表4的有关要求，有机玻璃透明度良好，表面无划痕、气泡。</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4.箱体内部漆色与烟雾颜色有显明对比。</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5.箱体顶侧开有圆形小孔，小孔直径约20mm。好。</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6.结构、外观应符合JY0001第6、7章有关规定。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54</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组装风车材料</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适用于小学科学实验教学用。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1..由注塑成形的风车叶轮和手持轴柄组成（也可配不少于20份的方型纸板或其它材料供学生自制风车叶轮)。</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2.风车叶轮直径应≧60mm。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3.轴柄端与风车叶轮配合转动灵活，迎风即可转动，无卡滞现象</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4.转轴、转轴帽为塑料制成，手持柄为空心塑料管。</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5.风车叶与转轴间转动顺畅，迎风即可转动，无风时用嘴吹风也可以转动。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55</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组装水轮材料</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适用于小学科学实验用。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1．由注塑成形的水轮和手持轴柄组成，或采用满足实验要求的其它材料。</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2.手持轴柄与水轮中轴配合转动灵活，在水流作用下即可转动，无卡滞。</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3.水轮直径应≧50mm。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4．塑料产品选用全新塑料注塑而成，无毒、环保、性能好。</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5．金属件采用优质钢材，防锈电镀处理。</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56</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太阳能的应用材料</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小学科学教学演示实验用。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1.产品为插接式组合，由太阳能电池板、小电机带风叶、蜂鸣器、LED灯、连线插线等组成。</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2.太阳能电池板尺寸60×60mm，厚度3.2mm，最大开路电压3V，最大短路电流70mA</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3.小电机工作电压：DC3V，电流50mA；风叶外径φ25mm。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4.蜂鸣器工作电压：DC3V，自带音频振荡器，LED灯为φ5mm白发红，连线插线为香蕉插头，插线长80mm。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5.仪器外形尺寸260mm×150m×50mm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57</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音叉</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一、适用范围、规格型号：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1.适用于中学物理和小学科学教学演示实验用F256音叉（F512音叉）。</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2.J2204型。</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1．本音叉的频率为256Hz，频率误差不大于0.5Hz(20℃时)。</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2．音叉叉股宽为8.5mm，两叉股内间距为9mm,圆柄φ8mm，音叉全长约200mm。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3．叉股厚5.5mm，两叉股的厚度差不大于0.05mm。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4．两叉股表面平整，叉股内侧平面与底部圆弧光滑相切，表面镀铬，并有F256的频率标志。</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5．其余应符合JY227-82的有关要求。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6．结构外观应符合JY0001第6、7章有关规定。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支</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58</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小鼓</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适用于小学科学实验用。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1．两鼓面平整，无气眼、虫蛀等小孔缺陷。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2．结构牢固，可靠。</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3．耳环、背带牢固，不容易脱落、断裂。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4．鼓锤与鼓配对、协调。</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5．打击鼓声清脆，无杂音。</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6．木制外壳，羊皮纸鼓面。附鼓棒</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7．直径不小于150mm，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8．配二根木棒。</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59</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组装土电话材料</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适用于小学科学教学演示实验用。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1．由塑料外套、土电话筒、薄膜、导线等组成，导线长度可在5-20米之间。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2．话筒规格Φ50mm×35mm，壁厚1mm；塑料振动膜2张，直径46mm×0.2mm；中心有直径1mm的穿线孔一个。</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3．产品应符合JY0001《教学仪器产品一般质量要求》。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60</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热传导实验材料Ⅰ</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小学科学教学演示实验用。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1.由木片，金属片，玻璃片，陶瓷片、棉花、石棉等材料组成，应配有腊块，镀锌铁丝或铜丝，塑料盒。</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2.规格：木片、金属片、塑料片、陶瓷片、石棉等各两片，长≧200mm，宽≧15mm，厚0.5～4mm；腊块不少于20g；金属丝直径≧1mm，长≧500mm。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3．产品应符合JY0001《教学仪器产品一般质量要求》。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61</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物体热胀冷缩实验材料Ⅰ</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适用于小学科学实验用。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1．产品为组合式，由金属球1个、塑料球1个、金属圈1个组成；</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2．1.由铜球、塑料球、实验环组成。</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3.铜球、塑料球直径不小于Ф19mm。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4.铜球、塑料球、均应带有悬挂链及手柄。</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5.实验环与铜球，塑料球直径相配套，带有手柄，实验效果明显。</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6．金属球在常温下不能穿过金属圈，用酒精灯将金属圈加热约1分钟，金属球能穿过金属圈。</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7．塑料球在常温下能穿过金属圈，塑料球在热水中浸泡1～2分钟，塑料球不能穿过金属圈。</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8．塑料产品选用进口ABS全新塑料注塑而成，无毒、环保、性能好。金属件采用优质钢材，防锈电镀处理。</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9．符合JY0001－2003《教学仪器设备产品一般质量要求》的有关规定。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62</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灯座及灯泡</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适用于小学科学实验用。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1．由螺口灯座,底部电极,连接片,接线柱和底板组成。</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2．底板胶木（电木粉）制作，螺丝口由有色金属（铜）制作。正、负由（红、黑）接线柱帽组成。</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3．底座：75mm×35mm×10mm,工作电压不大于36V,工作电流不大于2.5A，配2.5V小灯泡1个。</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4．执行JY116-82标准。</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90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63</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开关</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适用于小学科学实验用。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二、技术条件：</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1．由底座，接线柱，闸刀，刀座，刀承和绝缘手柄组成。</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2．最高工作电压36V，3.额定电流：10A。接触电阻：≤20mΩ。</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3．闸刀与接线柱及垫片为铜质，闸刀的宽度不小于7mm，闸刀厚度不小于0.7mm，接线柱直线4mm，有效行程不小于4mm。开关应具有足够的强度。</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4．抗电强度不小于500V，寿命应不小于10000次。</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5．底座：黑色塑料，75mm×25mm×10mm闸刀，刀座用δ=0.8mm磷铜片制，闸刀长50mm，宽8mm。开关接通，电阻不大于0.01Ω，开关断开电阻100MΩ，工作电压不超过36V，工作电流不超过6A，执行JY116标准。</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6．应符合JY0117－91《教学用闸刀开关》标准的要求。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90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64</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物体导电性实验材料</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适用于小学科学实验用。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二、技术条件：</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1.由电极，插座卡，发光二极管，电池盒及测试片组成，塑料盒装。</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2.测试片由铜片、铁片、铝片、塑料片、木片、陶瓷、纸板、橡皮、布、丝绸、皮毛、钢管、玻璃、铅笔、铅丝、铝丝、铁丝等材料组成。</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3.使用5#电池两节。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（b）发光灯泡选用DC1.5V-3V、1.5W发光二极管。</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（c）插片座用金属制作，防锈处理。</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65</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条形磁铁</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一、适用范围、规格型号：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1.适用于中学物理和小学科学实验教学用。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2.D—CG—LT—180型。</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1.结构外观应符合JY0001第6、7章有关规定。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2.磁铁的外形尺寸为170mm×20.5mm×10mm。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3.磁铁经高温老化处理后两磁极磁感应强度平均值应不小于60mT。</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4.铝铁碳、铁氧体材料磁钢的磁特性(室温磁化到饱合后的最小值)应不小于下表规定：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材料牌号型号剩磁矫顽力最大磁能积</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BrWb/㎡HcKA/m(BH)maxKJ/㎡</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铝铁碳LTT3.60.5011.22.8～3.6</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铁氧体Y10T0.20128～1606.4～9.6</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Y150.28～0.36128～19214.3～17.5</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5.其它技术要求应符合JY0057第6章要求。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66</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条形磁铁</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一、适用范围、规格型号：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1．适用于小学科学实验教学用。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2.学生用，条形。</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1．材质：磁钢制品。</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2．铁氧体材料，磁铁长36㎜，宽9㎜，厚6㎜，成对配置。</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3．磁铁经高温老化处理后两磁极磁感应强度平均值不小于60mT。</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4.一对产品有一个纸盒包装。</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5．产品符合JY0122-91《小学磁铁性质实验盒》中有关条形磁铁的要求。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67</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蹄形磁铁</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一、适用范围、规格型号：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1．适用于小学科学实验教学用蹄形磁铁。</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2．D—CG—LU—80型（D—CG—LU—100型）。</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1．材质：磁钢制品。</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2．铝铁碳、铁氧体材料磁钢的磁特性(室温磁化到饱合后的最小值)应不小于下表规定：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材料牌号剩磁矫顽力最大磁能积</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BrWb/㎡HcKA/m(BH)maxKJ/㎡</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铝铁碳LTT3.60.5011.22.8～3.6</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铁氧体Y10T0.20128～1606.4～9.6</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Y150.28～0.36128～19214.3～17.5</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3．磁铁经高温老化处理后两磁极磁感应强度平均值应不小于55mT。</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4．结构外观应符合JY0001第6、7章的有关规定。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5．其它技术要求符合JY0057第4章的有关规定。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68</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蹄形磁铁</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一、适用范围、规格型号：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1.适用于小学科学实验教学用蹄形磁铁。</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2.D—CG—LU—80型（D—CG—LU—100型）。</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1.铝铁碳、铁氧体材料磁钢的磁特性(室温磁化到饱合后的最小值)应不小于下表规定：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材料牌号剩磁矫顽力最大磁能积</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BrWb/㎡HcKA/m(BH)maxKJ/㎡</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铝铁碳LTT3.60.5011.22.8～3.6</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铁氧体Y10T0.20128～1606.4～9.6</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Y150.28～0.36128～19214.3～17.5</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2.磁铁经高温老化处理后两磁极磁感应强度平均值应不小于55mT。</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3.结构外观应符合JY0001第6、7章的有关规定。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4.其它技术要求符合JY0057第4章的有关规定。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69</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磁针</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一、适用范围、规格型号：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1.适用于小学科学教学演示实验用磁针。</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2.J2405型。翼形磁针，每组2支。</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1.磁针体长140±2.0㎜、宽8±0.7㎜。</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2.支座底径71±1.5㎜，总高112±1.7㎜。</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3.磁针平均剩磁不小于9mT。</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4.其余应符合JY0012第5章的有关要求。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70</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环形磁铁</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一、适用范围、规格型号：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适用于小学科学教实验教学用。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1．由两只厚度为5.5mm，Ф16mm×5mm的环形强力磁铁组成。</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2．材质：磁钢制品。</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3．每只磁铁上有红、蓝两面，分别表示N、S两极。</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71</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电磁铁组装材料</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适用于小学科学教实验教学。</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1.电磁铁组装材料由以下配件组成：2个铁芯、1个线圈骨架、1米和2米导线各1根、小垫片10个。</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2.铁芯直径8㎜。</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3.采用1号电池一节提供1.5V电源。</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4.其余应符合JY0012第5章的有关要求。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72</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电磁铁</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适用于小学科学教实验教学用。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1.由一个线圈、铁芯、小垫片组成。</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2.铁芯上端可悬挂，线圈有3个接线柱,中间为绕组抽头，线圈表面有明显的绕向标志。</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3.小垫片数量不少于100片。工作电压1.5～3V。</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4.其余应符合JY0012第5章的有关要求。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73</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手摇发电机</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供小学科学教学中学生实验探究简单发电机的结构原理。</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1.由U形磁铁、转动线圈、电刷机构、发光管显示、手摇传动机构组成。</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2.空载输出电压≥6.0V，输出电流≥0.2A。</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3.磁块应有N极S极标志，Ｎ极为红色，Ｓ极为白色或蓝色。</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4.各部件无明显缺陷，配合良好。</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5.整机结构紧凑，效果明显。</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6．符合JY0001－2003《教学仪器设备产品一般质量要求》的有关要求。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24</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74</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激光笔</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一、适用范围、规格型号：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1.中学物理和小学科学实验用。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2.一套三个。</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1.激光笔由三个激光头，支架、钮扣电池组成。</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2.光笔镭射距离100m，波长650nm。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3.电池功率5mw。</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4.性能、结构、外观应符合JY0001第4、6、7章有关规定。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75</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小孔成像装置</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适用于小学科学教实验教学用。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1.由烛台、小孔板、毛玻璃、投影屏及底座组成</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2．小孔板一个，黑色，尺寸：≥60mm×80mm×1mm，中心有一个2mm的小孔。</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3．光屏一块，白色，尺寸：≥60mm×80mm×1mm。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4．小烛台一个，由塑料或者金属制成，配蜡烛。</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5．底座三个，为多用插座，尺寸：≥64mm×24mm×22mm，底座上有与平面镜配合的插槽，侧面应有中心线标志。</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76</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平面镜及支架</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适用于小学科学实验用。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1.产品由平面镜片、镜框、镜座等组成，成对配置。镜片厚度为3mm，尺寸为90×60mm，镜框与镜座采用优质塑料制作，镜座与镜框配合可调节镜面的高度范围不小于45mm。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2．平面镜普通玻璃，无气泡、结石、条纹。</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77</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透镜\棱镜及支架</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适用于小学科学教实验教学用。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1.由由柱形凹、凸透镜、三棱镜固定的实验平台组成。</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2.材质为中部色散NF-NC≥0.008的玻璃，表面无划痕、砂眼、缺角等现象。磨边、倒角处理。</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3.透镜直径不小于50㎜，三棱镜边长不小于25㎜。</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4.中间立柱高大于40㎜，立柱中间有一个M4的注塑止紧螺丝。底座应有足够的稳定度，不影响实验的操作。</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5．三棱镜应符合JY142-82《三棱镜》的有关规定。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6．玻璃材料要求符合GB903-65《无色光学玻璃》中的规定。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78</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成像屏及支架</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适用于小学科学教实验教学用。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1.由成像屏及支架组成。</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2．成像屏为1mm厚的塑料白屏和1mm厚的塑料毛玻璃，要求平整无划痕。</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3．支架为65mm×25mm×20mm塑料制成，共2个，组装方便。</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79</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昆虫观察盒</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一、适用范围、规格型号：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1.小学科学教学课内外观察各种昆虫形态用。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2.带放大镜盖。</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1.外形呈圆筒形，盒体、盒盖、手柄等组成。</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2.尺寸不小于￠88mm×56mmmm。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3.盒盖装有3×凸透镜，透光孔径50mm,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4.手柄按压后底部能撑开用以捕捉昆虫，手柄尺寸不小于70mm×20mm×30mm.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90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80</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生物饲养用具</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适用于小学科学实验用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1.箱体由1.5cm方管制成，烤漆、1内1窗1托盘、整体规格尺寸：600mmmm×420mm×500mm、刹车万向轮4个。</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2.金属件应符合JY0001的7.7和7.2条的有关要求。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81</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塑料注射器</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小学科学教学演示实验用。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1.医用，30ml一次性注射器，注射器头应配置相应的橡皮帽</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2．密封性好，滑动灵活。刻度标线规整、清晰。</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3．符合GB15810-2001《注射器》的有关规定。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4．应符合JY0001《教学仪器产品一般质量要求》。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90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82</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儿童骨骼模型</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一、适用范围、规格型号：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1.小学科学课演示用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2.少年体型</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1.产品应采用复合材料制成，为男性少年体型骨骼模型，串制成正常直立姿势立于支架上，模型高420mm。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2.直立的骨骼模型从生理弯曲和骨的颜色上应突出少年型的特征。</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3.骨的形态特征应明显清晰，软骨和骨在质感和颜色上应有明显区分。</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4.在同一模型上，同一种颜色的另件，不得有目视上的色差。</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5.骨的比例应正确，胸腔各径应准确，骨盆各角度应近似实际。</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6.支架底座应有足以稳定模型的质量，连接物应为不锈钢丝或铜丝。</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7.模型各部位应贴名签或号签，如贴号签应作注解，贴在适当位置。</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8.产品应执行JY159的全部要求。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台</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83</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儿童牙列模型</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1.小学科学教学演示用。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2.儿童牙列模型（附牙刷）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1.模型取正常儿童男性牙齿的上颌和下颌部分，用蛇形管连接，可自由张开、闭合，并附牙刷。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2.产品采用优质复合树脂制作成型后经高档漆喷漆绘色而成。</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3.外形尺寸为：上颌部分：不小于160mm×130mm×60mm；下颌部分：不小于160mm×130mm×55mm。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4.附牙刷。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5.蛇形管由金属材料制成，外表面镀铬处理，可使上下颌闭合、张开。</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6.模型上下颌的牙齿形状、大小、排列顺序应符合儿童的生理特点。</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7.符合JY0354-1999《牙列解剖模型》的有关规定。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8．上下颌及牙齿颜色符合JY0001第9章的有关要求。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台</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84</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少年人体半身模型</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一、适用范围、规格型号：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1.小学科学实验教学演示用。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2.应为少年体型。</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1.产品为复合树脂制作成型为少年体型，并配有底座。</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2.模型应正确展示人体内脏器官的位置和左半身浅层肌肉。</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3.胸腔内各器官：心脏、左右肺、气管、食道等结构清楚、正确；左肺做切面，显示支气管及肺血管的结构。肺、心脏可拆装。</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4.腹腔内各器官：肝、胃、肠、膀光等结构清楚、正确。胃及肠可拆装。</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5.各器官形态及色彩应正确，比例应适当，纹理清晰，定位准确牢固，拆装方便，松紧适度。</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6.底座为木材制成，木材应经脱脂处理，不变形，表面涂漆，漆层均匀、光亮。</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7.各部结构着色应准确、鲜明，颜色不应溶出分界。</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8.头颈部应作正中矢状切面，颈部作水平切面。</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9.胸腹部两侧近腋前线切下胸腹壁，在其断面上示肋骨和胸腹壁肌。</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10.心脏、两肺、气管和支气管、食管与胸主动脉、膈、肝、胃、肠和脾均可拆下，归位应方便。</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11.金属另件和嵌件均应作表面处理，定位准确牢固，松紧适度，拆装方便。</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12.模型上各部位或器官均应贴名签或号签，如贴号签必须有对应的注解，贴在合适位置。</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13.产品应执行JY158的全部规定。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台</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85</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眼构造模型</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适用于小学科学实验教学用。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1.模型置于底座上，产品采用优质玻璃钢树脂材料制作成型后经高档油漆喷漆绘色而成。</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2.眼球模型1:7，直径不小于150mm。各项技术规格均符合JY164－84《眼球解剖放大模型技术要求》的相关规定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3.性能、结构、外观应符合JY0001-2003第4、6、7章的相关规定。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4．产品性能满足小学科学实验教学的要求。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台</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86</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啄木鸟仿真模型</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适用于小学科学课教学、陈列。</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1.模型应为自然大小、居于一段树干上，用喙捉虫的仿真模型，整体固定在底盘上。</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2.模型应用羽毛全部覆盖成型的体架，各种羽毛的分布与着色应呈自然状，特征鲜明、逼真、形象。</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3.应显示喙直坚硬，末端尖锐的特征。</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4.应符合JY0001中9.7～9.8的规定。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件</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87</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猫头鹰仿真模型</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适用于小学科学课课堂教学、陈列。</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1.本模型仿照猫头鹰制成。用羽毛制作。</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2.猫头鹰体长为自然大。整体模型座落于优质304不绣钢拉丝板大底座上、大底座四角用蓝色ABS护角、规格不小于300×200×20(mm)。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3.形态逼真，自然色</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3.应突出眼睛的瞳孔大，喙坚硬，末端尖锐，向下钩曲，趾端有长而锐利的钩爪。</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4.应符合JY0001中9.6～9.7的规定。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三、标志、说明书、包装、运输、贮存</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件</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88</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平面政区地球仪</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一、适应范围：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用于初中地理和小学科学教学使用。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1.产品由球体、支架和底座组成，比例尺为1:40000000。</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2.球体为Φ32cm正圆形，地轴倾角为66.5°。</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3.球体表面应作防潮处理，不得有裂纹、皱纹、气泡和脱落等缺陷。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4.必须使用地图出版社最新地球仪图片并在球上注明参考图出版年月。在嵌贴时不得有压字、重字、国界线不得压盖、间断和错位。</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5.其余应符合JY0058的规定。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6.符合GB/T7705-2008《平版装潢印刷品》的有关规定。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89</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平面地形地球仪</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一、适应范围：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用于初中地理和小学科学教学使用。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1.产品由球体、支架和底座组成，比例尺为1:40000000。</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2.球体为Φ32cm正圆形，地轴倾角为66.5°。</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3.球体表面应作防潮处理，球体表面不得有裂纹、皱纹、气泡和脱落等缺陷。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4.必须使用地图出版社最新地球仪图片并在球上注明参考图出版年月。，在嵌贴时不得有压字、重字、国界线不得压盖、间断和错位。</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5.其余应符合JY0058的规定。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6．符合GB/T7705-2008《平版装潢印刷品》的有关规定。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90</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地球构造模型</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适用于小学科学课演示地球构造及结构用。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1.产品为球体模型，球体直径不小于32cm。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2.模型用无毒材料制成，色泽美观、颜色搭配协调、合理。各地球构造、位置排列分布内容正确。</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3.产品表面无破损、裂纹及脱色现象。</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4.模型应能演示：地表的基本面貌、地球的内部圈层、地壳结构、折皱、断裂等小学科学课课程标准所规定的演示内容。</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5.产品外观、结构、性能等要求应符合JY0001标准第4、5、6、7、9章的有关技术要求。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件</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91</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月相变化模型</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适用于小学科学实验教学用。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1．本模型能演示月亮圆缺的各种形状。</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2．产品设置的中心天体是地球，在地球的外围显示月球的公转轨道，并能演示出“新月—娥眉月—上弦月—凸月—满月—凸月—下弦月—娥眉月—新月”的月相周期性更造。</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3．机械结构和产品工艺应符合JY0001《教学仪器产品一般质量要求》的有关规定。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4．结构及外观的一般要求应分别符合JY0001的相关要求。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5．产品性能满足小学科学实验教学的要求。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件</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92</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蟾蜍浸制标本</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适用于小学科学课堂演示。</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1.用大形蟾蜍或青蛙制作。</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2.标本一般应牢固地绑缚在衬板上，装于无色透明的容器内，并固定衬板，使之不能串动。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3.容器的口与盖应密合。容器应无色透明、形态端正，无破损及妨碍观察标本的各种缺陷。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4.浸制标本的各器官、部位用阿拉伯数字的号签标注，号签一般粘贴在该器官上，位置应准确端正，不得影响观察。</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5.产品不得倒置或横位存放，也不得在0℃以下的环境中运输。产品保管的环境温度为0℃～40℃，并应避免阳光直射。</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6.符合JY143-82《动物浸制标本通用技术条件》的规定。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瓶</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24</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93</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河蚌浸制标本</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适用于小学科学课堂演示。</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1.标本应选用前后端长度不小于80mm的河蚌制作。</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2.标本一般应牢固地绑缚在衬板上，装于无色透明的容器内，并固定衬板，使之不能串动。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3.容器的口与盖应密合。容器应无色透明、形态端正，无破损及妨碍观察标本的各种缺陷。标本一般应牢固地绑缚在衬板上，装于无色透明的容器内，并固定衬板，使之不能串动。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4.浸制标本的各器官、部位用阿拉伯数字的号签标注，号签一般粘贴在该器官上，位置应准确端正，不得影响观察。</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5.产品不得倒置或横位存放，也不得在0℃以下的环境中运输。产品保管的环境温度为0℃～40℃，并应避免阳光直射。</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6.符合JY143-82《动物浸制标本通用技术条件》的规定。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瓶</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24</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94</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爬行类动物浸制标本</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适用于小学科学课堂演示。</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1.用体长不小于100mm蜥蜴制成。</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2.标本沿腹中线切开，体壁翻向两侧，前、后肢体自然伸展。</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3.口呈张开状示舌，头基两侧的耳孔和背部的鳞片保持完整。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4.标本一般应牢固地绑缚在衬板上，装于无色透明的容器内，并固定衬板，使之不能串动。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5.容器的口与盖应密合。容器应无色透明、形态端正，无破损及妨碍观察标本的各种缺陷。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6.浸制标本的各器官、部位用阿拉伯数字的号签标注，号签一般粘贴在该器官上，位置应准确端正，不得影响观察。</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7.产品不得倒置或横位存放，也不得在0℃以下的环境中运输。产品保管的环境温度为0℃～40℃，并应避免阳光直射。</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8.其它技术要求应符合JY143第3章的有关要求。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瓶</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24</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95</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蛙发育顺序标本</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适用于小学科学课堂演示。</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1.产品由蛙的下列八个发育期组成：</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①单细胞期；</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②尾芽期（已能区分头尾）；</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③具外鳃的蝌蚪；</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④具内鳃蝌蚪；</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⑤具后肢的蝌蚪；</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⑥具前后肢的蝌蚪；</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⑦尾缩期的蝌蚪</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⑧幼蛙。</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2.①～③期在容器中不定位，④～⑧期以腹面向下定位。再按发育顺序自左向右排列。</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3.①～②期中的每一个标本应具透明、清晰和膨胀的卵胶膜。</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4.①～③期的标本应各不少于五个。</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5.③期的标本应能目见不少于一对外鳃。</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6.④期的标本一个腹面向下，一个腹面向上，互相平行。</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7.⑤期与⑦期的尾长应有明显区别。</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8.⑦期与⑧期所显示的色泽和斑纹应基本相似。</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9.应符合JY143-82《动物浸制标本通用技术条件（试行）》的规定。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瓶</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24</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96</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昆虫标本</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适用于小学科学教学用。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1.用于生物实验使用的昆虫标本(常见益虫、害虫各6-7种)。</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2.标本一般应用昆虫针插，体小者微针重插或三角纸粘，软体者浸制，软体而小者装片。</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3.标本必须选用同一种材料，一般应浸制，也可干制。</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4.标本均应整姿或展翅，体完整、姿态自然和色泽正常。</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2．标本一般应装在无色透明面的标本盒内，</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3．其他要求：应符合JY26-79《教学仪器产品一般质量要求（试行）》中的规定。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4．浸制部分应符合JY143-82《动物浸制标本通用技术条件（试行）》的有关规定。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24</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97</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桑蚕生活史标本</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小学科学实验教学用。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1.标本应由卵、四龄幼虫、蛹、雌雄成虫及茧组成，附蚕丝、丝绸及桑叶。按生活史顺序排列。</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卵、幼虫和蛹浸制或干制,成虫干制,浸制标本定位封装在安瓿内。蚕体清洁，桑叶应作保色或染色处理展平。茧两个，大小、色泽应相似，不应变形，一个示完整的外形，另一个纵剖示茧内的蛹和脱下的皮，蛹体完整，不变形，呈棕黄色、背面向下定位。雌雄成虫体形正常，易于区分，针插，展翅，鳞片和触角应完整。蚕丝成束色白，丝绸品应洁净，不小于50mm×50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3.各部应有名签，贴在各标本的下部，排列整齐。</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4.其余应符合JY0325第4.1－4.10条要求。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24</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98</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兔外形标本</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适用于小学科学课教学演示用。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1.标本为成年家兔剥制标本，配有底座。底座规格不小于300×250×20(mm)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2.体毛鲜艳、清洁、完整、自然。</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3.标本体态自然，造型逼真。</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4.产品应作防腐、防虫处理。</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5.结构、外观应符合JY0001中第6、7章的规定。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件</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24</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99</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植物种子传播方式标本</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小学科学教学了解植物种子的传播方式用。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1.标本由四种以上常见植物植株及种子组成,装入透明标本盒内。</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2.显示植物种子的发育至传播全过程:动物传播、弹力传播、风力传播、水力传播方式流程图。</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3.标本保色、清洁、完整、美观、定位牢固。</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4.植物植株和种子应作防腐、防虫处理。</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5．其余技术要求应符合JY0001第10章的有关要求。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盒</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24</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100</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矿物标本</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小学科学地理知识教学观察用。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1．金属矿物标本由方铅矿、闪锌矿、黄铜矿、磁铁矿、铝土矿等组成。</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2.选用的标本必须特征显著、清晰、易于辨识，表面应清洁无尘或粘附其它杂质。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3.块状标本应选用未经风化的原产矿物，至少有一个新鲜断面。</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4.应符合中华人民共和国专业标准JY0005-90《矿物岩石标本》的有关规定。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5.其余应符合JY0001和JY156有关要求。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24</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101</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岩石标本</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1.适用小学科学教学使用。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2.矿物岩石应符合JY0005-90《矿物岩石标本》中的相关规定。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3.其矿物外形要求、包装要求应符合JY0005-90中的相关规定。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24</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102</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金属矿物标本盒</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小学科学地理知识教学观察用。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1..矿物标本由方铅矿、闪锌矿、黄铜矿、磁铁矿、铝土矿等组成。</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2.金属标本由铜、铁、铝、钨、锡等组成。</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3.选用的标本必须特征显著、大小适当、标注齐全、完整、正确，表面应清洁无尘或粘附其它杂质。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4.块状标本应选用未经风化的原产矿物，至少有一个新鲜断面。</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5.符合JY0005-1990《矿物岩石标本》要求的晶体标本。</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6.性能、结构、外观应符合JY0001第4、6、7章的有关要求。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24</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103</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土壤标本</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小学科学地理知识教学观察用。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1土壤标本由红壤土、黄壤土、黑钙土、紫色土、水稻土、砂土、白粘土等组成,小瓶（袋）密封后，装入透明标本盒内</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2.性能、结构、外观应符合JY0001第4、6、7章的有关要求。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24</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104</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矿物提炼标本</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小学科学地理知识教学观察用。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1．石油提炼物4种、金属冶炼物4种。。</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3．符合JY0005-1994《矿物岩石标本》要求的晶体标本。</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4．产品应符合JY0001《教学仪器产品一般质量要求》的有关规定。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24</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105</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洋葱表皮装片</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适用于小学科学教学观察用。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1.取材为新鲜的洋葱鳞片叶的表皮，每片取材不小于2×2㎜，四周剪切整齐。</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2.取材平铺装片，不带表皮下的组织，可轻度染色。</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3.在80×和200×显微镜下可清楚观察到排列整齐的许多小长方体（小格），同时可观察到细胞壁、细胞膜、细胞质及数个液泡。</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4．玻片应边角完整，无斑点、纹络、磨伤、霉斑等缺陷。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5.应符合JY67-82《生物玻片标本通用技术条件（试行）》的规定。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片</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106</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叶片横切</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适用于小学科学教学观察。</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1．标本取材为木樨科迎春花的叶片。</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2．切片厚度在20um以内，每张玻片应放材料不少于二片。标本用番红、固绿染色，使表皮、叶脉呈红色，其他绿色。</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3．在80X和200X镜下可清楚观察叶子的内部结构、排列紧密的叶表，表皮细胞外壁有一层不易透水的角质层。表皮下有保卫细胞组成的气。</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4．玻片应边角完整，无斑点、纹络、磨伤、霉斑等缺陷。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5.产品性能满足小学科学实验教学的要求。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片</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107</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叶片气孔装片</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适用于小学科学分组观察。</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1．标本取材为新鲜的气孔开放在蚕豆叶。</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2．材料整洁，不附带叶肉等其他组织，保卫细胞不收缩。</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3．标本为平铺装片，每片材料不小于2mm×2mm，四周剪切整齐。</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4．显示正常开放的气孔形态和新月形的保卫细胞、细胞核、叶绿体。</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5．标本应在80X和200X学生显微镜下清楚观察叶子表皮和气孔结构。</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6．玻片应边角完整，无斑点、纹络、磨伤、霉斑等缺陷。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片</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108</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动物表皮细胞装片</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适用于小学科学教学观察。</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1．标本取材为两栖动物的表皮，每次取材不小于2mm×2mm，四周剪切整齐，标本应平铺装片染色。</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2．标本在80X和200X显微镜下观察清晰。</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3．玻片应边角完整，无斑点、纹络、磨伤、霉斑等缺陷。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4.符合JY67-82《生物玻片标本通用技术条件（试行）》的规定。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5.其它技术要求应符合JY92的有关规定。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片</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109</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蛙卵细胞切片</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适用于小学科学课显微镜观察用。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1.标本应选用32～64细胞之间的卵裂期。</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2.在50×学生显微镜下观察蛙卵裂期的结构。</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3.作过动物极和植物极的中部纵切，卵黄处不应有破裂，切片厚度不大于10μm，每张玻片放材料1～2片，动物极向上。</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4.能看清分裂时期细胞的界线，动物、植物极能明显区分，动物极细胞体小，植物极细胞体大，且多卵黄粒。</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5.玻片应边角完整，无斑点、纹络、磨伤、霉斑等缺陷。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6．应符合JY67-82《生物玻片标本通用技术条件（试行）》的规定。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7．其它技术要求应符合JY85的有关规定。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片</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110</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骨细胞切片</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适用于小学科学课显微镜观察用。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1．选用小鼠小腿骨细胞或大型哺乳动物的股骨。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2．标本在200X和400X显微镜下观察骨细胞的形态结构。</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3．能看清骨细胞、骨基质、骨细胞突起及核仁。</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4．标本用能显示骨细胞结构但又不退色的方法染色。</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5．切片厚度在10um以内，材料面积不小于4mm×3mm。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6．染色协调，无杂质，无余色，脱蜡干净。</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7．标本无色变形、收宿、破裂现象。</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8．玻片应边角完整，无斑点、纹络、磨伤、霉斑等缺陷。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9．应符合JY67的有关要求。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片</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111</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口腔黏膜细胞装片</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适用于小学科学课显微镜观察用。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1.选用清洁的口腔粘膜细胞。</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2.标本应平铺装片，用碘液轻染色。</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3.在200×学生显微镜下观察口腔粘膜细胞的结构。</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4.能看清复层扁平上皮和固有层及固有层中的小唾液腺。</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5．玻片应边角完整，无斑点、纹络、磨伤、霉斑等缺陷。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6.应符合JY67的有关要求。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片</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112</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人血细胞装片</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1.适用于小学科学课堂观察。</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2.型号：J4257型。</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1.取材为人的新鲜血液，血细胞变形者不宜使用。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2.血膜应涂布均匀，无污染；血细胞不重叠，无变形和自溶现象。</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3.用苏木精、曙红双重染色。</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4.在400×生物显微镜下清楚观察血液血细胞的形态。</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5.符合JY67中2.4的规定。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片</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113</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中国政区地图</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适用于小学科学教学用。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1．全开，中国地图出版社印制。</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2．印刷质量:符合GB7705-87《平版装潢印刷品标准》。</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3．能够满足小学科学实际实验教学需求。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4．应符合教育部标准JY0001-2003《教学仪器设备一般质量要求》的有关要求。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张</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114</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中国地形地图</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适用于小学科学教学用。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1．全开，中国地图出版社印制。</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2．印刷质量:符合GB7705-87《平版装潢印刷品标准》。</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3．能够满足小学科学实际实验教学需求。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4．应符合教育部标准JY0001-2003《教学仪器设备一般质量要求》的有关要求。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张</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115</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小学科学安全操作挂图</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适用于小学科学教学用。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1．17幅、对开（人教版）四色胶印、纸张不低于128克铜板纸。</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2．印刷质量：符合GB7705-87《平版装潢印刷品标准》。图形逼真，色彩鲜明，线条清晰，附使用说明书一本。</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3．能够满足小学科学实际实验教学需求。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4．应符合教育部标准JY0001-2003《教学仪器设备一般质量要求》的有关要求。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116</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植物分类图谱</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适用于小学科学教学用。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1．大16开128克铜板纸、四色胶印。</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2．印刷质量:符合GB7705-87《平版装潢印刷品标准》。</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3．能够满足小学科学实际实验教学需求。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4．应符合教育部标准JY0001-2003《教学仪器设备一般质量要求》的有关要求。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24</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117</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动物分类图谱</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适用于小学科学教学用。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1．大16开128克铜板纸、四色胶印。图形逼真，色彩鲜明，线条清晰</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2．印刷质量：符合GB7705-87《平版装潢印刷品标准》。</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3．能够满足小学科学实际实验教学需求。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4．应符合教育部标准JY0001-2003《教学仪器设备一般质量要求》的有关要求。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24</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118</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小学科学教学素材库</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1、符合新课标要求。2、光碟无划痕、印刷清晰。3、具有正规电子音像出版号。</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119</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量筒</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一、适用范围、规格型号：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1.适用于小学实验教学中盛量液体。</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2.规格：500ml。</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1.容量：500mL</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2.最小分度值：5ml。</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3.分度线宽度不应超过0.4mm。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4.分度线清晰、完整。刻线宽不大于0.4mm。长度：长线大于周长的1/4，短线大于周长的1/8。</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5.表面应平整光洁、无划痕、溶迹、缩迹，边缘无毛刺和凹凸不平。</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6.表面和内层不允许有薄皮气泡、积水条纹、密集小气泡存在，其它外观缺陷也不能造成影响计量读数及仪器强度。</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7.内应力消除：在偏光仪下呈紫红色。</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8．符合GB/T15724.1玻璃仪器总体要求。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120</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量杯</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一、适用范围、规格型号：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1.小学实验教学中盛量液体用。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2.规格：250ml。</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1.容量：250mL。</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2.外形尺寸要求：全高350±15mm，底部直径大于85mm，壁厚大于1.2mm，底厚大于4mm。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3.最小分度值：5ml。</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4.示值允差：标准温度20℃时≤±0.8ml。</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5.分度线宽度不应超过0.5mm。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6.分度线清晰、完整。刻线宽不大于0.4mm。长线长度大于周长的1/4，中线长度大于周长的1/6，短线大于周长的1/8。</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7.表面应平整光洁、无划痕、溶迹、缩迹，边缘无毛刺和凹凸不平</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8.表面和内层不允许有薄皮气泡、积水条纹、密集小气泡存在，其它外观缺陷也不能造成影响计量读数及仪器强度。</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9.内应力试验：在偏光仪下呈紫红色。</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10．符合GB/T15724.1玻璃仪器总体要求。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121</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甘油注射器</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小学实验教学用。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1.规格：30mL。</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122</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试管</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一、适用范围、规格型号：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1.小学实验教学加热、反应及盛存液体试剂用。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2.规格：φ15mm×150mm。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1.用料：钠钙或硅硼玻璃。</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2.外形尺寸：全管长150±5mm，壁厚≥1mm。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3.急冷温差＞200℃。</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4.造型规范、薄厚均匀、无明显偏斜。不允许有薄皮气泡、透明疙瘩、结石、条纹等缺陷。轻微缺陷应不得影响产品强度。</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5.内应力消除：在偏光仪下呈紫红色。</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6．符合GB/T15724.1玻璃仪器总体要求。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支</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192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123</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试管</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一、适用范围、规格型号：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1.小学实验教学加热、反应及盛存液体试剂用。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2.规格：φ20mm×200mm。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1.用料：钠钙或硅硼玻璃。</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2.外形尺寸：全管长200±5mm，壁厚≥1mm。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3.急冷温差＞200℃。</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4.造型规范、薄厚均匀、无明显偏斜。不允许有薄皮气泡、透明疙瘩、结石、条纹等缺陷。轻微缺陷应不得影响产品强度。</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5.内应力消除：在偏光仪下呈紫红色。</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6．符合GB/T15724.1玻璃仪器总体要求。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支</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90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124</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烧杯</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一、适用范围、规格型号：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1.小学实验教学加热用。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2.规格：50mL。</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1.用料：硼硅或钠钙玻璃制造。</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2．壁厚≥0.8mm。满容量应超过标称容量的10%，满容量和标称容量两液面间距≥10mm。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3．急冷温差不小于200℃。</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4.造型规范、薄厚均匀、无明显偏斜。不允许有薄皮气泡、透明疙瘩、结石、条纹等缺陷。轻微缺陷应不得影响产品强度。</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5.应力消除：在偏光仪下呈紫红色。</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6．符合GB/T15724.1玻璃仪器总体要求。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90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125</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烧杯</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一、适用范围、规格型号：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1.小学实验教学加热实验用。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2.规格：100ml。</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1.用料：硼硅或钠钙玻璃制造。</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2．壁厚≥0.9mm。满容量应超过标称容量的10%，满容量和标称容量两液面间距≥10mm。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3．急冷温差不小于200℃。</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4．应力消除：在偏光仪下呈紫红色。</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5．符合GB/T15724.1玻璃仪器总体要求。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24</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126</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烧杯</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一、适用范围、规格型号：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1.小学实验教学加热实验用。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2.规格：250mL。</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1.用料：硼硅或钠钙玻璃制造。</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2．壁厚≥1.1mm。满容量应超过标称容量的10%，满容量和标称容量两液面间距≥10mm。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3．急冷温差不小于200℃。</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4．应力消除：在偏光仪下呈紫红色。</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5．符合GB/T15724.1玻璃仪器总体要求。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24</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127</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烧杯</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一、适用范围、规格型号：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1.小学实验教学加热或盛存溶液用。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2.规格：500ml</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1.用料：硼硅或钠钙玻璃制造。</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2.壁厚≥1.2mm。满容量应超过标称容量的10%，满容量和标称容量两液面间距≥10mm。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3．急冷温差不小于200℃。</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4．应力消除：在偏光仪下呈紫红色。</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5．符合GB/T15724.1玻璃仪器总体要求。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24</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128</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烧瓶</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一、适用范围、规格型号：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1.小学实验做反应物多、加热时间长的反应时用。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2.规格：250ml。</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1.用料：硼硅或钠钙玻璃制造。</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2.瓶外径85±2mm，瓶颈外径35±1.5mm，烧瓶全高140±3mm，瓶底直径40±2mm，壁厚≥0.9mm。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3．造型规整，壁厚偏差小于0.6mm。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4.底部无结石、节瘤存在。φ0.5mm以下可目测到的微小气泡，每10cm2范围内不多于3个。</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5．其它玻璃缺陷应符合ZBN64001标准4.4条的要求。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6.应力消除：在偏光仪下呈紫红色。</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7．符合GB/T15724.1玻璃仪器总体要求。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90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129</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烧瓶</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一、适用范围、规格型号：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1.适用于小学科学课实验教学。</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2.规格：100ml</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1.用料：硼硅或钠钙玻璃制造。</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2.容量100ml,壁厚不小于0.8mm。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3.成型规整，颈高高为颈外经的1～1.25倍。</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4.玻璃缺陷应符合ZBN64001标准4.4条规定要求。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5.应力消除：在偏光仪下呈紫红色。</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6．符合GB/T15724.1玻璃仪器总体要求。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24</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130</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酒精灯</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一、适用范围、规格型号：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1.加热实验用。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2.规格：150mL</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1.由钠钙玻璃制造。</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2.外形尺寸：全高80±5mm，灯肩直径90±2mm，灯肚高55±5mm，灯底直径52±2mm，灯塞直径22±2mm，灯塞高25±5mm，灯帽直径24±2mm，帽高62±2mm，厚度＞1mm。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3.造型规整、灯塞插、取方便。</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4.应力消除：在偏光仪下呈紫红色。厚度在2.7mm以上处可成红色或橙红色。</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131</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漏斗</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一、适用范围、规格型号：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1.教学实验过滤、分液、滴液用。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2.规格：60mm。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1.外形尺寸：斗径60±1.5mm，斗高51±1mm，斗柄长60±5mm，外径7—8mm，出水角度60±1°。</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2.漏斗口圆正，焊接牢固。玻璃缺陷要求：气泡不超过2个（最大直径Φ3mm），砂粒不超过1个（最大直径Φ1mm）。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3.内应力消除：在偏光仪下呈紫红色。</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90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132</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Y形管</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适用于小学科学实验教学。</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1.产品选用钠钙玻璃制成Y形，用于导管分流。</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2.不小于管外径5mm，全长100mm，支管长50mm。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3．熔解部位平滑、均匀、无气泡。</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4.内应力消除：在偏光仪下呈紫红色。</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5．符合GB/T15724.1玻璃仪器总体要求。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90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133</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滴管</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适用于小学科学实验教学用。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1.产滴管全长120～150mm，管直径7～8mm,管口直径2～3mm,壁厚1±0.2mm。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2.玻管部分上口呈喇叭形翻边，与橡皮头配合严密。口沿处径熔光处理，灯工拉伸部位无明显扭曲现象。橡皮头无破损和老化现象。</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3.应力要求：在偏光应力仪下观察呈紫红色。</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90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134</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集气瓶</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一、适用范围、规格型号：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1.小学实验教学收集气体用。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2.规格：125ml</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1.外形尺寸要求：全高100±2mm，瓶身高61±4mm，瓶肩高21±2mm，，瓶颈高22±2mm，瓶身径56±2mm，瓶颈直径34±2mm，壁厚≥1.2mm，底厚≥2mm。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2.毛玻片：边长50×50mm，厚2—3mm。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3.玻片须经单面磨制，表面平整，无破损、砂粒、光斑等存在。瓶口也须磨制平整，盖上毛玻片后有良好的气密性。</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4.玻璃缺陷：砂粒不超过3个，最大允许直径1mm；气泡不超过2个，最大允许面积3×6mm；透明疙瘩不超过2个，最大允许直径2mm。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90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135</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镊子</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中学物理、化学及小学科学实验中称量或夹持微小物品用。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1.产品用不锈钢制成，表面作镀铬处理。由一只尖头镊子，一只圆头镊子组成。表面无锈蚀，无漏底，无气泡。</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2.夹持端为尖嘴形，两夹片弹性适宜，夹持物品方便可靠。</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3.长度为120mm。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90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136</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试管夹</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中学化学、生物及小学科学课实验中夹持试管用。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1.手柄为木质、夹持部份为优质铜、夹子最小直径1.5cm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2．所附毡块应粘接牢固，不得脱落。</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3．试管夹试管夹弹簧应有足够弹性，并作防锈处理。</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4．夹口张、合松劲强度适宜，便于试管夹持和拿取。</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137</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石棉网</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中学理化生及小学科学课实验中加热过程中垫衬加热物品用。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1.产品为在金属网上涂敷石棉材料而制成。</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2.金属网无锈蚀，具备一定的强度。石棉材料涂敷均匀，附着力强。涂敷面不得裸漏金属网面。</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3.金属网尺寸不小于125mm×125mm，石棉材料涂敷面直径不小于80mm。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138</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燃烧匙</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中学化学及小学科学课实验中作燃烧实验或焰色反应使用。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1.铜勺：材料采用厚度为0.5mm的Ｈ62铜板制做。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2.手柄：材料为长度约为Φ300mm镀锌铁丝，直径Φ2mm。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3.铜勺与手柄焊接牢固。</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4.铜勺成形外圆直径为20mm，窝孔深度不小于3.5mm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139</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药匙</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1.供中学化学实验和小学自然教学实验用。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2.材质：塑料。</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3.药匙由大、中、小三把为一组，每组药匙规格应符合下面附表。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组件名称规格极限尺寸</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大号全长147大勺长48，宽19，深10，小勺Φ9，深2±1</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中号全长141大勺长45，宽18，深9，小勺Φ9，深2±1</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小号全长125大勺长40，宽17，深5，小勺Φ9，深2±1</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140</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玻璃管</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φ5~φ6mm</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公斤</w:t>
            </w:r>
          </w:p>
        </w:tc>
        <w:tc>
          <w:tcPr>
            <w:tcW w:w="630" w:type="dxa"/>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4</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141</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玻璃棒</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适用于小学科学实验做玻璃加工操作练习、搅拌及实验装置连接材料用。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1.玻璃棒直径φ5～6mm。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2.玻璃棒长度：300±30mm。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3.玻璃缺陷要求：节瘤最大直径小于2mm，结石最大直径小于1.5mm。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4.应力消除：在偏光应力仪下呈紫红色。</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5．符合GB/T15724.1玻璃仪器总体要求。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90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142</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橡胶管</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中学化学、生物及小学科学实验中组装实验装置用。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1.橡胶制，与仪器配套使用。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2．产品弹性良好，无发硬、发粘等老化现象。</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3.管径为3～4mm。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4．包装规格：1kg／包装。</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公斤</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143</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橡胶塞</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小学科学教学演示实验用。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1.规格：φ5～φ6mm。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2.材料：橡胶。</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3.无砂眼，有弹性，厚薄均匀。。</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公斤</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144</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试管刷</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中学化学及小学科学课实验中清洗试管、烧瓶用。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1.产品用铁丝或钢丝拧制而成，刷端嵌夹致密毛发。</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2.猪鬃被镀锌铁丝绞夹紧固，无脱落。</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3.规格/每套：Φ7×70～Φ40×150mm。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4.刷柄具备一定的强度和弹性，刷顶不得裸漏金属部分。</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145</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烧瓶刷</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中学化学及小学科学课实验中清洗试管、烧瓶用。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1.由猪鬃及铁丝两部分组成，猪鬃被镀锌铁丝绞夹紧固，无脱落。</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2.规格/每套：Φ12×18mm，Φ34×50mm,Φ31×50mm，Φ60×90mm。。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3．刷柄具备一定的强度和弹性，刷顶不得裸漏金属部分。</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146</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培养皿</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1.小学科学课实验教学用。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2.规格：100mm。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1.用透明硅酸盐玻璃制成。应力消除良好。</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2.外形尺寸：盖径103±1.5mm，盖高：18±2mm，底径：100±1mm，底高：20±1.5mm，厚度1.5±0.5mm。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3.皿的边缘平整、光滑，盖、底配合良好。</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4.玻璃无严重缺陷。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90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147</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蒸发皿</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实验教学蒸发液体用。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1.产品为高溢瓷制品。</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2.外形尺寸：口径60±5㎜。</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3.皿壁薄厚均匀，表面光滑无疵点，无明显凹凸不平现象。</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148</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塑料量杯</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1.适用于小学科学实验教学中盛量液体用。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2.规格：500ml</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1、该品须用无毒无味的塑料制成</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1.外形尺寸要求：全高350±15mm，底部直径大于85mm，壁厚大于1.2mm，底厚大于4mm。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2.最小分度值：5ml。</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3.示值允差：标准温度20℃时≤±0.8ml。</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4.分度线宽度不应超过0.5mm。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5.分度线清晰、完整。刻线宽不大于0.4mm。长线长度大于周长的1/4，中线长度大于周长的1/6，短线大于周长的1/8。</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6.表面应平整光洁、无划痕、溶迹、缩迹，边缘无毛刺和凹凸不平现象。</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b/>
                <w:bCs/>
                <w:i w:val="0"/>
                <w:iCs w:val="0"/>
                <w:snapToGrid w:val="0"/>
                <w:color w:val="auto"/>
                <w:kern w:val="0"/>
                <w:sz w:val="18"/>
                <w:szCs w:val="18"/>
                <w:u w:val="none"/>
                <w:lang w:val="en-US" w:eastAsia="zh-CN" w:bidi="ar"/>
              </w:rPr>
              <w:t>药品</w:t>
            </w:r>
          </w:p>
        </w:tc>
        <w:tc>
          <w:tcPr>
            <w:tcW w:w="5292" w:type="dxa"/>
            <w:vAlign w:val="center"/>
          </w:tcPr>
          <w:p>
            <w:pPr>
              <w:widowControl w:val="0"/>
              <w:jc w:val="left"/>
              <w:rPr>
                <w:rFonts w:hint="eastAsia" w:asciiTheme="minorEastAsia" w:hAnsiTheme="minorEastAsia" w:eastAsiaTheme="minorEastAsia" w:cstheme="minorEastAsia"/>
                <w:color w:val="auto"/>
                <w:sz w:val="21"/>
                <w:szCs w:val="21"/>
                <w:vertAlign w:val="baseline"/>
                <w:lang w:val="en-US" w:eastAsia="zh-CN"/>
              </w:rPr>
            </w:pPr>
          </w:p>
        </w:tc>
        <w:tc>
          <w:tcPr>
            <w:tcW w:w="645" w:type="dxa"/>
            <w:vAlign w:val="center"/>
          </w:tcPr>
          <w:p>
            <w:pPr>
              <w:widowControl w:val="0"/>
              <w:jc w:val="center"/>
              <w:rPr>
                <w:rFonts w:hint="eastAsia" w:asciiTheme="minorEastAsia" w:hAnsiTheme="minorEastAsia" w:eastAsiaTheme="minorEastAsia" w:cstheme="minorEastAsia"/>
                <w:color w:val="auto"/>
                <w:sz w:val="21"/>
                <w:szCs w:val="21"/>
                <w:vertAlign w:val="baseline"/>
                <w:lang w:val="en-US" w:eastAsia="zh-CN"/>
              </w:rPr>
            </w:pP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p>
        </w:tc>
        <w:tc>
          <w:tcPr>
            <w:tcW w:w="675" w:type="dxa"/>
            <w:vMerge w:val="continue"/>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149</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硫酸铝钾(明矾)</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工业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FF"/>
                <w:sz w:val="21"/>
                <w:szCs w:val="21"/>
                <w:vertAlign w:val="baseline"/>
                <w:lang w:val="en-US" w:eastAsia="zh-CN"/>
              </w:rPr>
            </w:pPr>
            <w:r>
              <w:rPr>
                <w:rFonts w:hint="eastAsia" w:ascii="宋体" w:hAnsi="宋体" w:eastAsia="宋体" w:cs="宋体"/>
                <w:i w:val="0"/>
                <w:iCs w:val="0"/>
                <w:snapToGrid w:val="0"/>
                <w:color w:val="0000FF"/>
                <w:kern w:val="0"/>
                <w:sz w:val="18"/>
                <w:szCs w:val="18"/>
                <w:u w:val="none"/>
                <w:lang w:val="en-US" w:eastAsia="zh-CN" w:bidi="ar"/>
              </w:rPr>
              <w:t>斤</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FF"/>
                <w:sz w:val="21"/>
                <w:szCs w:val="21"/>
                <w:vertAlign w:val="baseline"/>
                <w:lang w:val="en-US" w:eastAsia="zh-CN"/>
              </w:rPr>
            </w:pPr>
            <w:r>
              <w:rPr>
                <w:rFonts w:hint="eastAsia" w:ascii="宋体" w:hAnsi="宋体" w:eastAsia="宋体" w:cs="宋体"/>
                <w:i w:val="0"/>
                <w:iCs w:val="0"/>
                <w:snapToGrid w:val="0"/>
                <w:color w:val="0000FF"/>
                <w:kern w:val="0"/>
                <w:sz w:val="22"/>
                <w:szCs w:val="22"/>
                <w:u w:val="none"/>
                <w:lang w:val="en-US" w:eastAsia="zh-CN" w:bidi="ar"/>
              </w:rPr>
              <w:t>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150</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工业酒精</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工业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FF"/>
                <w:sz w:val="21"/>
                <w:szCs w:val="21"/>
                <w:vertAlign w:val="baseline"/>
                <w:lang w:val="en-US" w:eastAsia="zh-CN"/>
              </w:rPr>
            </w:pPr>
            <w:r>
              <w:rPr>
                <w:rFonts w:hint="eastAsia" w:ascii="宋体" w:hAnsi="宋体" w:eastAsia="宋体" w:cs="宋体"/>
                <w:i w:val="0"/>
                <w:iCs w:val="0"/>
                <w:snapToGrid w:val="0"/>
                <w:color w:val="0000FF"/>
                <w:kern w:val="0"/>
                <w:sz w:val="18"/>
                <w:szCs w:val="18"/>
                <w:u w:val="none"/>
                <w:lang w:val="en-US" w:eastAsia="zh-CN" w:bidi="ar"/>
              </w:rPr>
              <w:t>斤</w:t>
            </w:r>
          </w:p>
        </w:tc>
        <w:tc>
          <w:tcPr>
            <w:tcW w:w="630" w:type="dxa"/>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0000FF"/>
                <w:sz w:val="21"/>
                <w:szCs w:val="21"/>
                <w:vertAlign w:val="baseline"/>
                <w:lang w:val="en-US" w:eastAsia="zh-CN"/>
              </w:rPr>
            </w:pPr>
            <w:r>
              <w:rPr>
                <w:rFonts w:hint="eastAsia" w:ascii="宋体" w:hAnsi="宋体" w:eastAsia="宋体" w:cs="宋体"/>
                <w:i w:val="0"/>
                <w:iCs w:val="0"/>
                <w:snapToGrid w:val="0"/>
                <w:color w:val="0000FF"/>
                <w:kern w:val="0"/>
                <w:sz w:val="22"/>
                <w:szCs w:val="22"/>
                <w:u w:val="none"/>
                <w:lang w:val="en-US" w:eastAsia="zh-CN" w:bidi="ar"/>
              </w:rPr>
              <w:t>10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151</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pH广范围试纸</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小学科学实验中作指示剂用。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1.性状：1—6试纸范围指示酸性。7为中性。8—14的试纸范围指示碱性。</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2.比较板上的示值色泽，应与标准色明显差异。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3.外观、包装、运输、贮存、应符合JY0001标准要求。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本</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b/>
                <w:bCs/>
                <w:i w:val="0"/>
                <w:iCs w:val="0"/>
                <w:snapToGrid w:val="0"/>
                <w:color w:val="auto"/>
                <w:kern w:val="0"/>
                <w:sz w:val="18"/>
                <w:szCs w:val="18"/>
                <w:u w:val="none"/>
                <w:lang w:val="en-US" w:eastAsia="zh-CN" w:bidi="ar"/>
              </w:rPr>
              <w:t>其它实验材料和工具</w:t>
            </w:r>
          </w:p>
        </w:tc>
        <w:tc>
          <w:tcPr>
            <w:tcW w:w="5292" w:type="dxa"/>
            <w:vAlign w:val="center"/>
          </w:tcPr>
          <w:p>
            <w:pPr>
              <w:widowControl w:val="0"/>
              <w:jc w:val="left"/>
              <w:rPr>
                <w:rFonts w:hint="eastAsia" w:asciiTheme="minorEastAsia" w:hAnsiTheme="minorEastAsia" w:eastAsiaTheme="minorEastAsia" w:cstheme="minorEastAsia"/>
                <w:color w:val="auto"/>
                <w:sz w:val="21"/>
                <w:szCs w:val="21"/>
                <w:vertAlign w:val="baseline"/>
                <w:lang w:val="en-US" w:eastAsia="zh-CN"/>
              </w:rPr>
            </w:pPr>
          </w:p>
        </w:tc>
        <w:tc>
          <w:tcPr>
            <w:tcW w:w="645" w:type="dxa"/>
            <w:vAlign w:val="center"/>
          </w:tcPr>
          <w:p>
            <w:pPr>
              <w:widowControl w:val="0"/>
              <w:jc w:val="center"/>
              <w:rPr>
                <w:rFonts w:hint="eastAsia" w:asciiTheme="minorEastAsia" w:hAnsiTheme="minorEastAsia" w:eastAsiaTheme="minorEastAsia" w:cstheme="minorEastAsia"/>
                <w:color w:val="auto"/>
                <w:sz w:val="21"/>
                <w:szCs w:val="21"/>
                <w:vertAlign w:val="baseline"/>
                <w:lang w:val="en-US" w:eastAsia="zh-CN"/>
              </w:rPr>
            </w:pP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p>
        </w:tc>
        <w:tc>
          <w:tcPr>
            <w:tcW w:w="675" w:type="dxa"/>
            <w:vMerge w:val="continue"/>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b/>
                <w:bCs/>
                <w:i w:val="0"/>
                <w:iCs w:val="0"/>
                <w:snapToGrid w:val="0"/>
                <w:color w:val="auto"/>
                <w:kern w:val="0"/>
                <w:sz w:val="18"/>
                <w:szCs w:val="18"/>
                <w:u w:val="none"/>
                <w:lang w:val="en-US" w:eastAsia="zh-CN" w:bidi="ar"/>
              </w:rPr>
              <w:t>实验材料</w:t>
            </w:r>
          </w:p>
        </w:tc>
        <w:tc>
          <w:tcPr>
            <w:tcW w:w="5292" w:type="dxa"/>
            <w:vAlign w:val="center"/>
          </w:tcPr>
          <w:p>
            <w:pPr>
              <w:widowControl w:val="0"/>
              <w:jc w:val="left"/>
              <w:rPr>
                <w:rFonts w:hint="eastAsia" w:asciiTheme="minorEastAsia" w:hAnsiTheme="minorEastAsia" w:eastAsiaTheme="minorEastAsia" w:cstheme="minorEastAsia"/>
                <w:color w:val="auto"/>
                <w:sz w:val="21"/>
                <w:szCs w:val="21"/>
                <w:vertAlign w:val="baseline"/>
                <w:lang w:val="en-US" w:eastAsia="zh-CN"/>
              </w:rPr>
            </w:pPr>
          </w:p>
        </w:tc>
        <w:tc>
          <w:tcPr>
            <w:tcW w:w="645" w:type="dxa"/>
            <w:vAlign w:val="center"/>
          </w:tcPr>
          <w:p>
            <w:pPr>
              <w:widowControl w:val="0"/>
              <w:jc w:val="center"/>
              <w:rPr>
                <w:rFonts w:hint="eastAsia" w:asciiTheme="minorEastAsia" w:hAnsiTheme="minorEastAsia" w:eastAsiaTheme="minorEastAsia" w:cstheme="minorEastAsia"/>
                <w:color w:val="auto"/>
                <w:sz w:val="21"/>
                <w:szCs w:val="21"/>
                <w:vertAlign w:val="baseline"/>
                <w:lang w:val="en-US" w:eastAsia="zh-CN"/>
              </w:rPr>
            </w:pP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p>
        </w:tc>
        <w:tc>
          <w:tcPr>
            <w:tcW w:w="675" w:type="dxa"/>
            <w:vMerge w:val="continue"/>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152</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小学科学一般实验材料</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蜡纸、锡箔纸、塑料手套、塑料管、毛细管、种子、橡皮泥、种植土、过滤纸、导线、碘酒等塑料薄膜、透明塑料袋、不透明塑料袋、棉布、吸管、食用油、食盐、食糖、气球等</w:t>
            </w:r>
          </w:p>
        </w:tc>
        <w:tc>
          <w:tcPr>
            <w:tcW w:w="645" w:type="dxa"/>
            <w:vAlign w:val="center"/>
          </w:tcPr>
          <w:p>
            <w:pPr>
              <w:widowControl w:val="0"/>
              <w:jc w:val="center"/>
              <w:rPr>
                <w:rFonts w:hint="default"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套</w:t>
            </w:r>
          </w:p>
        </w:tc>
        <w:tc>
          <w:tcPr>
            <w:tcW w:w="630" w:type="dxa"/>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46</w:t>
            </w:r>
          </w:p>
        </w:tc>
        <w:tc>
          <w:tcPr>
            <w:tcW w:w="675" w:type="dxa"/>
            <w:vMerge w:val="continue"/>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153</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载玻片</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一、适用范围、规格型号：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1.适用于小学科学课实验教学作玻片标本用。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2.规格：50片/盒。</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1.产品为钠钙玻璃制品。</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2.产品尺寸应为25.4×76.2mm，厚度应为0.8～1.2mm。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3.玻片应表面平整，薄厚均匀，无破损、砂粒、光斑等存在。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4．符合GB6272要求。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盒</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154</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盖玻片</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一、适用范围、规格型号：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1.适用于小学科学课实验教学作玻片标本用。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2.规格：100片/盒。</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1.产品为钠钙玻璃制品。</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2.产品尺寸应为18×18mm或20×20mm，厚度应为0.13～0.17mm。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3.玻片应表面平整，薄厚均匀，无破损、砂粒、光斑等存在。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4．符合GB6273要求。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包</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100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b/>
                <w:bCs/>
                <w:i w:val="0"/>
                <w:iCs w:val="0"/>
                <w:snapToGrid w:val="0"/>
                <w:color w:val="auto"/>
                <w:kern w:val="0"/>
                <w:sz w:val="18"/>
                <w:szCs w:val="18"/>
                <w:u w:val="none"/>
                <w:lang w:val="en-US" w:eastAsia="zh-CN" w:bidi="ar"/>
              </w:rPr>
              <w:t>工具</w:t>
            </w:r>
          </w:p>
        </w:tc>
        <w:tc>
          <w:tcPr>
            <w:tcW w:w="5292" w:type="dxa"/>
            <w:vAlign w:val="center"/>
          </w:tcPr>
          <w:p>
            <w:pPr>
              <w:widowControl w:val="0"/>
              <w:jc w:val="left"/>
              <w:rPr>
                <w:rFonts w:hint="eastAsia" w:asciiTheme="minorEastAsia" w:hAnsiTheme="minorEastAsia" w:eastAsiaTheme="minorEastAsia" w:cstheme="minorEastAsia"/>
                <w:color w:val="auto"/>
                <w:sz w:val="21"/>
                <w:szCs w:val="21"/>
                <w:vertAlign w:val="baseline"/>
                <w:lang w:val="en-US" w:eastAsia="zh-CN"/>
              </w:rPr>
            </w:pPr>
          </w:p>
        </w:tc>
        <w:tc>
          <w:tcPr>
            <w:tcW w:w="645" w:type="dxa"/>
            <w:vAlign w:val="center"/>
          </w:tcPr>
          <w:p>
            <w:pPr>
              <w:widowControl w:val="0"/>
              <w:jc w:val="center"/>
              <w:rPr>
                <w:rFonts w:hint="eastAsia" w:asciiTheme="minorEastAsia" w:hAnsiTheme="minorEastAsia" w:eastAsiaTheme="minorEastAsia" w:cstheme="minorEastAsia"/>
                <w:color w:val="auto"/>
                <w:sz w:val="21"/>
                <w:szCs w:val="21"/>
                <w:vertAlign w:val="baseline"/>
                <w:lang w:val="en-US" w:eastAsia="zh-CN"/>
              </w:rPr>
            </w:pP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p>
        </w:tc>
        <w:tc>
          <w:tcPr>
            <w:tcW w:w="675" w:type="dxa"/>
            <w:vMerge w:val="continue"/>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155</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测电笔</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初中物理、生物和小学科学实验教学用。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1.由测电头、绝缘手柄组成。</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2.采用数字显示；采用数字显示及氖光感应，数字显示准确、清晰；光亮显示明显</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3.测量范围：交流12V—220V。</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4.手柄绝缘性能良好。</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5.通过ISO2002国际标准体系质量认证，通过国家“CCC”认证。</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6.安全、结构、外观应符合JY0001第5、6、7的有关要求执行。</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156</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一字螺丝刀</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一、适用范围、规格型号：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1.适用于初中物理、化学、生物和小学科学实验室用。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2.型号规格：230mm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1旋杆材料采用45#钢，工作部长度内硬度HRC48～54。</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2.旋杆应经镀铬防锈处理。</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3旋柄为硬质塑料制成，表面光洁无毛刺，无缩迹，与旋杆接合牢固，</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4.其它技术要求按GB10635的规定执行。</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157</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十字螺丝刀</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一、适用范围、规格型号：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1.适用于初中物理、化学、生物和小学科学实验室用。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2.型号规格：230mm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1.旋杆材料采用45#钢，工作部长度内硬度HRC48～54。</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2.旋杆应经镀铬防锈处理。</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3旋柄为硬质塑料制成，表面光洁无毛刺，无缩迹，与旋杆接合牢固，</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4.其它技术要求按GB10635的规定执行。</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158</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尖嘴钳</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一、适用范围、规格型号：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1．初中物理和小学科学实验室用。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2．型号规格：160mm。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1．载荷F≥550N。</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2．嘴顶缝隙：不小于3mm的区域内，尖嘴钳的嘴顶缝隙最大值就不超过0.08mm。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3．其他技术要求应符合GB6290-86《夹扭钳和剪切钳通用技术条件》的规定。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24</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159</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木工锯</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初中物理和小学科学实验室用。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1.规格尺寸：不小于300mm。。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2.其它技术要求应符合SG241第2章的技术要求。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160</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钢丝钳</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一、适用范围、规格型号：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1.初中物理、化学、生物和小学科学实验室用。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2.型号规格：160mm。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1.规格尺寸应符合GB6295.2表格1的有关要求。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2.技术要求应符合GB6295.2的第2章有关要求。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3.其它技术要求应符合GB6290夹扭钳和剪切钳通用技术条件的规定。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161</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手锤</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一、适用范围、规格型号：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1.初中物理、化学、生物和小学科学实验室用。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2.型号规格：0.5kg（圆柱形）。</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1.手锤的材料，用45～55＃优质碳素结构钢制成。</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2.手锤的表面不应有裂纹、折迭、毛刺、凹痕、气孔、砂眼、黄锈。</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3.手锤敲击面为凸圆弧形，边缘倒角应均匀。</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4.手锤把应为空心钢质，手柄应为橡胶材料。</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5.手锤把与手锤连接牢固，手锤把与橡胶接触紧密。</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6.其它技术要求应符合SG227第2章的有关要求。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162</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活动扳手</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一、适用范围、规格型号：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1．初中物理、生物和小学科学实验室用。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2．型号规格：200mm。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1．材质：优质碳素。</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2．硬度：HRC≥45。</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3．结构钢活板手的尺寸应符合GB4440表1的有关要求。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4．技术条件按GB4440第4章的有关要求。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163</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剪刀</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一、适用范围、规格型号：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1.初中化学和小学数学、科学实验室用。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2.型号规格：180mm。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1.材料为45#钢，表面镀铬，表面光洁无锈蚀、无毛刺、砂眼。</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2.剪口工作部硬度不低于HRC54。</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3.剪子的连接销与剪体的连接松紧适度。</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4.剪刀刃锋利，无崩裂，剪口前端应对齐。</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5.其它要求应符合JY0001-2003有关要求。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164</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花盆</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用于学生科学实验用。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1．用环保塑料材料制。</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2．高不得小于120mm、高≧10cm，应加配提环。。</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165</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小刀</w:t>
            </w:r>
          </w:p>
        </w:tc>
        <w:tc>
          <w:tcPr>
            <w:tcW w:w="5292" w:type="dxa"/>
            <w:vAlign w:val="center"/>
          </w:tcPr>
          <w:p>
            <w:pPr>
              <w:keepNext w:val="0"/>
              <w:keepLines w:val="0"/>
              <w:widowControl/>
              <w:numPr>
                <w:ilvl w:val="0"/>
                <w:numId w:val="2"/>
              </w:numPr>
              <w:suppressLineNumbers w:val="0"/>
              <w:jc w:val="left"/>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小学科学实验用。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1.全不锈钢材料制作。</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2.刀刃长度≦60mm。</w:t>
            </w:r>
          </w:p>
          <w:p>
            <w:pPr>
              <w:keepNext w:val="0"/>
              <w:keepLines w:val="0"/>
              <w:widowControl/>
              <w:numPr>
                <w:ilvl w:val="0"/>
                <w:numId w:val="0"/>
              </w:numPr>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r>
              <w:rPr>
                <w:rFonts w:hint="eastAsia" w:ascii="宋体" w:hAnsi="宋体" w:eastAsia="宋体" w:cs="宋体"/>
                <w:i w:val="0"/>
                <w:iCs w:val="0"/>
                <w:snapToGrid w:val="0"/>
                <w:color w:val="auto"/>
                <w:kern w:val="0"/>
                <w:sz w:val="18"/>
                <w:szCs w:val="18"/>
                <w:u w:val="none"/>
                <w:lang w:val="en-US" w:eastAsia="zh-CN" w:bidi="ar"/>
              </w:rPr>
              <w:t>产品应符合JY0001《教学仪器产品一般质量要求》。</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166</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塑料桶</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小学科学实验用。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1．用环保材料制；无毒无味。</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2．圆型，带盖，开口直径不小于200mm，高度不小于2500mm，壁厚大于5mm，带提手、提把配合稳固。</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3．产品应符合JY0001《教学仪器产品一般质量要求》。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167</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手摇铃</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小学科学教学演示实验用。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1．手摇铃柄、铃体均为黄铜制、木色抛光处理。高不小于200mm、口径不小于110mm、重量不小于0.65KG</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2．产品应符合JY0001《教学仪器产品一般质量要求》。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168</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手持筛子</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小学科学教学演示实验用。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1.不锈钢圈及丝网,直径不小于20cm,深不小于5cm。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2．产品应符合JY0001《教学仪器产品一般质量要求》。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169</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喷水壶</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小学科学实验供喷水用。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1．喷壶为塑料制产品，不小于1L，壶体形状为圆柱，棱形或动物形状。</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2．喷壶嘴孔大小一致，出水济流畅，呈莲蓬状。</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3．产品应符合JY0001《教学仪器产品一般质量要求》。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170</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吹风机</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小学科学实验用。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1．本品材质：为ABS、PVC、PP。</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2.额定功率：1000W。电源电压：220V，频率50HZ。</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3.电抗试验：1.5kV、3KV；1min无击穿。</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4.绝缘电阻：≥20M。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5.通过国家“CCC”质量认真，符合国家相关安全标准要求。额定电压220V，50Hz，1000W，应带有防过热保护装置，冷热风双项选择，配缩吹直头。</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6．符合标准JB/T5880-1991《日用吹风机》的有关规定。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7．应符合GB21746－2008《教学仪器设备安全要求总则》教学仪器设备安全的国家强制性标准的要求。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171</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采集捕捞工具</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1．由标本夹、捕虫网、水网、小铁铲或三齿耙、枝剪等组成。</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2．标本夹：①用木板或木条制成，用铁钉钉成，尺寸应为350mm×250mm两块为一套；②长条四块≥350mm×30mm×5mm；短条二块≥250mm×30mm×5mm，有一定的厚度和强度。</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3．捕虫网：网兜用人造纤维材料，网圈直径φ不小于300mm，网深不小于400mm，底成尖形，网柄为ABS工程塑料制成，网圈用直径φ3.5～3.8mm的镀锌铁丝。</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4．水网：用密织纱布，网圈直径φ不小于200mm，网柄为ABS工程塑料制成，网圈用直径φ3.5～3.8mm的镀锌铁丝。</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5．小铁铲用来挖掘植物地下根茎，采用钢板制成，具有一定的硬度，手柄安装牢固。</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6．枝剪用于剪取树枝及修整标本，钢质，表面镀铬，表面光洁无锈蚀。剪子的连接销与剪体的连接松紧适度。剪刀刃锋利，无崩裂，剪口前端应对齐。</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7．性能、结构、外观应符合JY0001第4、6、7章有关规定。</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8.标志、说明书、包装、运输、贮存应符合JY0001-2003的有关规定。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172</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榨汁器</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一、适用范围、规格型号：</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1．学生实验榨取物品用。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2.手动式。</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二、技术要求：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1．手动压榨式。材质：优质304不绣钢、锥形过滤盘、压汁盘直径约100mm、长方形倒角加厚底座、底座厚度约30mm、压榨手臂长约140mm、榨汁器总高度约450mm。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b/>
                <w:bCs/>
                <w:i w:val="0"/>
                <w:iCs w:val="0"/>
                <w:snapToGrid w:val="0"/>
                <w:color w:val="auto"/>
                <w:kern w:val="0"/>
                <w:sz w:val="18"/>
                <w:szCs w:val="18"/>
                <w:u w:val="none"/>
                <w:lang w:val="en-US" w:eastAsia="zh-CN" w:bidi="ar"/>
              </w:rPr>
              <w:t>三、标志、说明书、包装、运输、贮存应符合JY0001-2003的有关规定。</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22"/>
                <w:szCs w:val="22"/>
                <w:u w:val="none"/>
                <w:lang w:val="en-US" w:eastAsia="zh-CN" w:bidi="ar"/>
              </w:rPr>
              <w:t>46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5" w:hRule="atLeast"/>
          <w:jc w:val="center"/>
        </w:trPr>
        <w:tc>
          <w:tcPr>
            <w:tcW w:w="9423" w:type="dxa"/>
            <w:gridSpan w:val="6"/>
            <w:vAlign w:val="center"/>
          </w:tcPr>
          <w:p>
            <w:pPr>
              <w:pStyle w:val="2"/>
              <w:ind w:left="0" w:leftChars="0" w:firstLine="0" w:firstLineChars="0"/>
              <w:jc w:val="center"/>
              <w:rPr>
                <w:rFonts w:hint="eastAsia" w:asciiTheme="minorEastAsia" w:hAnsiTheme="minorEastAsia" w:eastAsiaTheme="minorEastAsia" w:cstheme="minorEastAsia"/>
                <w:b/>
                <w:bCs/>
                <w:color w:val="auto"/>
                <w:sz w:val="21"/>
                <w:szCs w:val="21"/>
                <w:lang w:val="en-US" w:eastAsia="zh-CN"/>
              </w:rPr>
            </w:pPr>
            <w:r>
              <w:rPr>
                <w:rFonts w:hint="eastAsia" w:asciiTheme="minorEastAsia" w:hAnsiTheme="minorEastAsia" w:eastAsiaTheme="minorEastAsia" w:cstheme="minorEastAsia"/>
                <w:b/>
                <w:bCs/>
                <w:color w:val="auto"/>
                <w:sz w:val="21"/>
                <w:szCs w:val="21"/>
                <w:lang w:val="en-US" w:eastAsia="zh-CN"/>
              </w:rPr>
              <w:t>小学科学实验室设备(48座)</w:t>
            </w:r>
          </w:p>
          <w:p>
            <w:pPr>
              <w:pStyle w:val="2"/>
              <w:ind w:left="0" w:leftChars="0" w:firstLine="0" w:firstLineChars="0"/>
              <w:jc w:val="center"/>
              <w:rPr>
                <w:rFonts w:hint="eastAsia" w:asciiTheme="minorEastAsia" w:hAnsiTheme="minorEastAsia" w:eastAsiaTheme="minorEastAsia" w:cstheme="minorEastAsia"/>
                <w:b/>
                <w:bCs/>
                <w:color w:val="auto"/>
                <w:sz w:val="21"/>
                <w:szCs w:val="21"/>
                <w:vertAlign w:val="baseline"/>
                <w:lang w:val="en-US" w:eastAsia="zh-CN"/>
              </w:rPr>
            </w:pPr>
            <w:r>
              <w:rPr>
                <w:rFonts w:hint="eastAsia" w:asciiTheme="minorEastAsia" w:hAnsiTheme="minorEastAsia" w:eastAsiaTheme="minorEastAsia" w:cstheme="minorEastAsia"/>
                <w:b/>
                <w:bCs/>
                <w:color w:val="auto"/>
                <w:sz w:val="21"/>
                <w:szCs w:val="21"/>
                <w:vertAlign w:val="baseline"/>
                <w:lang w:val="en-US" w:eastAsia="zh-CN"/>
              </w:rPr>
              <w:t>注：本表所列配备数量为2套的总数量，供货时每套配备数量为下表所列配备数量除以2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pPr>
              <w:keepNext w:val="0"/>
              <w:keepLines w:val="0"/>
              <w:widowControl/>
              <w:suppressLineNumbers w:val="0"/>
              <w:jc w:val="center"/>
              <w:textAlignment w:val="top"/>
              <w:rPr>
                <w:rFonts w:hint="eastAsia" w:asciiTheme="minorEastAsia" w:hAnsiTheme="minorEastAsia" w:eastAsiaTheme="minorEastAsia" w:cstheme="minorEastAsia"/>
                <w:color w:val="auto"/>
                <w:sz w:val="20"/>
                <w:szCs w:val="20"/>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序号</w:t>
            </w:r>
          </w:p>
        </w:tc>
        <w:tc>
          <w:tcPr>
            <w:tcW w:w="0" w:type="auto"/>
            <w:vAlign w:val="top"/>
          </w:tcPr>
          <w:p>
            <w:pPr>
              <w:keepNext w:val="0"/>
              <w:keepLines w:val="0"/>
              <w:widowControl/>
              <w:suppressLineNumbers w:val="0"/>
              <w:jc w:val="center"/>
              <w:textAlignment w:val="top"/>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产品名称</w:t>
            </w:r>
          </w:p>
        </w:tc>
        <w:tc>
          <w:tcPr>
            <w:tcW w:w="5292"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主要技术指标</w:t>
            </w:r>
          </w:p>
        </w:tc>
        <w:tc>
          <w:tcPr>
            <w:tcW w:w="645" w:type="dxa"/>
            <w:vAlign w:val="top"/>
          </w:tcPr>
          <w:p>
            <w:pPr>
              <w:keepNext w:val="0"/>
              <w:keepLines w:val="0"/>
              <w:widowControl/>
              <w:suppressLineNumbers w:val="0"/>
              <w:jc w:val="center"/>
              <w:textAlignment w:val="top"/>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单位</w:t>
            </w:r>
          </w:p>
        </w:tc>
        <w:tc>
          <w:tcPr>
            <w:tcW w:w="630" w:type="dxa"/>
            <w:vAlign w:val="top"/>
          </w:tcPr>
          <w:p>
            <w:pPr>
              <w:keepNext w:val="0"/>
              <w:keepLines w:val="0"/>
              <w:widowControl/>
              <w:suppressLineNumbers w:val="0"/>
              <w:jc w:val="center"/>
              <w:textAlignment w:val="top"/>
              <w:rPr>
                <w:rFonts w:hint="eastAsia" w:asciiTheme="minorEastAsia" w:hAnsiTheme="minorEastAsia" w:eastAsiaTheme="minorEastAsia" w:cstheme="minorEastAsia"/>
                <w:color w:val="auto"/>
                <w:sz w:val="20"/>
                <w:szCs w:val="20"/>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数量</w:t>
            </w:r>
          </w:p>
        </w:tc>
        <w:tc>
          <w:tcPr>
            <w:tcW w:w="675" w:type="dxa"/>
            <w:vAlign w:val="top"/>
          </w:tcPr>
          <w:p>
            <w:pPr>
              <w:keepNext w:val="0"/>
              <w:keepLines w:val="0"/>
              <w:widowControl/>
              <w:suppressLineNumbers w:val="0"/>
              <w:jc w:val="center"/>
              <w:textAlignment w:val="top"/>
              <w:rPr>
                <w:rFonts w:hint="default"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所属行业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1</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教师演示台</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铝木结构，一体化台面，设置抽屉、柜子，基本要求如下：</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（1）台面尺寸（长宽高）2800mm×700 mm×850mm。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（2）桌下净空尺寸（高宽）不小于580mm×520mm。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（3）台面材料：采用国内12.7mm厚实芯理化板台面，台面边缘用同质材料板双层加厚至25.4mm，由专业生产厂家用CNC机械加工而成。</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台体框架：采用模具成型的专用铝合金型材制作，框架的立柱为圆管，直径50mm，框架的横梁为方管，通过ABS或金属专用连接件组装而成，应保证组装接缝严密，连接牢固，无松动现象。铝合金型材的壁厚不小于1.0mm。铝合金型材应带凹槽，凹槽的宽度、深度应与所采用的柜体板材相匹配，接缝严密，无晃动现象。铝合金型材表面需经静电粉沫喷涂处理，整体耐腐蚀、防火、防潮、稳固耐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（5）台体衬板：用厚度为16mm±0.3 mm、彩色和灰白色双面三聚氰胺板（即双饰面板）作为台体衬板，其内芯的基材为聚木屑纤维板，外漏截面采用1.5mm厚塑制优质封边条机械封边；甲醛释放限量指标应符合GB18580的要求。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（6）桌脚：采用直径不小于10mm的不锈钢螺杆与ABS工程塑料一次注塑成型的脚垫，高度可调节，并可锁紧。</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（7）柜门铰链：采用优质不锈钢烟斗形定位铰链，铰链的壁厚为1.5mm，安全、牢固、防腐、耐用。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（8）抽屉滑道：采用优质消声三节滑轨，优质合金钢板一次性成型加工，表面经环氧树脂静电喷涂。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（9）预留多媒体设备（实物展台、DVD、录音卡座）位置。</w:t>
            </w:r>
          </w:p>
        </w:tc>
        <w:tc>
          <w:tcPr>
            <w:tcW w:w="645" w:type="dxa"/>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张</w:t>
            </w:r>
          </w:p>
        </w:tc>
        <w:tc>
          <w:tcPr>
            <w:tcW w:w="630" w:type="dxa"/>
            <w:vAlign w:val="center"/>
          </w:tcPr>
          <w:p>
            <w:pPr>
              <w:pStyle w:val="2"/>
              <w:ind w:left="0" w:leftChars="0" w:firstLine="0" w:firstLineChars="0"/>
              <w:jc w:val="center"/>
              <w:rPr>
                <w:rFonts w:hint="default"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2</w:t>
            </w:r>
          </w:p>
        </w:tc>
        <w:tc>
          <w:tcPr>
            <w:tcW w:w="675" w:type="dxa"/>
            <w:vMerge w:val="restart"/>
            <w:vAlign w:val="center"/>
          </w:tcPr>
          <w:p>
            <w:pPr>
              <w:pStyle w:val="2"/>
              <w:ind w:left="0" w:leftChars="0" w:firstLine="0" w:firstLineChars="0"/>
              <w:jc w:val="center"/>
              <w:rPr>
                <w:rFonts w:hint="eastAsia"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2</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学生实验台</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铝木结构，一体化台面，设置桌斗，基本要求如下：</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（1）台面尺寸（长宽高）1200mm×1200 mm×760mm，6人座。</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（2）台面材料：与演示台相同。</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（3）台体框架：制作材料、连接要求等与教师演示台相同。</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（4）台体衬板：与教师演示台相同，桌斗应设置挂凳扣。挂凳板的外露截面采用1.5mm厚塑制优质封边条机械封边。</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（5）桌脚：与演示台相同。</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（6）封边：与演示台相同。</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张</w:t>
            </w:r>
          </w:p>
        </w:tc>
        <w:tc>
          <w:tcPr>
            <w:tcW w:w="630" w:type="dxa"/>
            <w:vAlign w:val="center"/>
          </w:tcPr>
          <w:p>
            <w:pPr>
              <w:pStyle w:val="2"/>
              <w:ind w:left="0" w:leftChars="0" w:firstLine="0" w:firstLineChars="0"/>
              <w:jc w:val="center"/>
              <w:rPr>
                <w:rFonts w:hint="default"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16</w:t>
            </w:r>
          </w:p>
        </w:tc>
        <w:tc>
          <w:tcPr>
            <w:tcW w:w="675" w:type="dxa"/>
            <w:vMerge w:val="continue"/>
            <w:vAlign w:val="center"/>
          </w:tcPr>
          <w:p>
            <w:pPr>
              <w:pStyle w:val="2"/>
              <w:ind w:left="0" w:leftChars="0" w:firstLine="0" w:firstLineChars="0"/>
              <w:jc w:val="center"/>
              <w:rPr>
                <w:rFonts w:hint="eastAsia" w:asciiTheme="minorEastAsia" w:hAnsiTheme="minorEastAsia" w:eastAsiaTheme="minorEastAsia" w:cstheme="minorEastAsia"/>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
              <w:ind w:left="0" w:leftChars="0" w:firstLine="0" w:firstLineChars="0"/>
              <w:jc w:val="center"/>
              <w:rPr>
                <w:rFonts w:hint="default"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3</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教师电源</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教室设置1个60A的漏电保护总电源控制开关</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1、总控台设置电源总开关，内置指示灯显示，交流220V，采用多功能六孔10A带防护插座，并有短路过载保护；</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2、学生用插座交流220V分四路输出，学生用光源交流220V分四路输出，分别用按钮开关操作，工作时由按钮内置指示灯显示，并有短路过载保护；</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3、主控电源箱体与控制抽屉均用金属材料制成，表面磷化喷塑防护，安装锁具。电源主控台需与教师演示台一体化。</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台</w:t>
            </w:r>
          </w:p>
        </w:tc>
        <w:tc>
          <w:tcPr>
            <w:tcW w:w="630" w:type="dxa"/>
            <w:vAlign w:val="center"/>
          </w:tcPr>
          <w:p>
            <w:pPr>
              <w:pStyle w:val="2"/>
              <w:ind w:left="0" w:leftChars="0" w:firstLine="0" w:firstLineChars="0"/>
              <w:jc w:val="center"/>
              <w:rPr>
                <w:rFonts w:hint="default"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2</w:t>
            </w:r>
          </w:p>
        </w:tc>
        <w:tc>
          <w:tcPr>
            <w:tcW w:w="675" w:type="dxa"/>
            <w:vMerge w:val="continue"/>
            <w:vAlign w:val="center"/>
          </w:tcPr>
          <w:p>
            <w:pPr>
              <w:pStyle w:val="2"/>
              <w:ind w:left="0" w:leftChars="0" w:firstLine="0" w:firstLineChars="0"/>
              <w:jc w:val="center"/>
              <w:rPr>
                <w:rFonts w:hint="eastAsia" w:asciiTheme="minorEastAsia" w:hAnsiTheme="minorEastAsia" w:eastAsiaTheme="minorEastAsia" w:cstheme="minorEastAsia"/>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
              <w:ind w:left="0" w:leftChars="0" w:firstLine="0" w:firstLineChars="0"/>
              <w:jc w:val="center"/>
              <w:rPr>
                <w:rFonts w:hint="default"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4</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学生电源插座</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设有阻燃型交流220V多功能5A带防护六孔插座，镶装学生台侧身。</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台</w:t>
            </w:r>
          </w:p>
        </w:tc>
        <w:tc>
          <w:tcPr>
            <w:tcW w:w="630" w:type="dxa"/>
            <w:vAlign w:val="center"/>
          </w:tcPr>
          <w:p>
            <w:pPr>
              <w:pStyle w:val="2"/>
              <w:ind w:left="0" w:leftChars="0" w:firstLine="0" w:firstLineChars="0"/>
              <w:jc w:val="center"/>
              <w:rPr>
                <w:rFonts w:hint="default"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48</w:t>
            </w:r>
          </w:p>
        </w:tc>
        <w:tc>
          <w:tcPr>
            <w:tcW w:w="675" w:type="dxa"/>
            <w:vMerge w:val="continue"/>
            <w:vAlign w:val="center"/>
          </w:tcPr>
          <w:p>
            <w:pPr>
              <w:pStyle w:val="2"/>
              <w:ind w:left="0" w:leftChars="0" w:firstLine="0" w:firstLineChars="0"/>
              <w:jc w:val="center"/>
              <w:rPr>
                <w:rFonts w:hint="eastAsia" w:asciiTheme="minorEastAsia" w:hAnsiTheme="minorEastAsia" w:eastAsiaTheme="minorEastAsia" w:cstheme="minorEastAsia"/>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
              <w:ind w:left="0" w:leftChars="0" w:firstLine="0" w:firstLineChars="0"/>
              <w:jc w:val="center"/>
              <w:rPr>
                <w:rFonts w:hint="default"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5</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教师凳</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（1）圆形固定凳。立地的脚用优质铁板制作，厚度不小于1.2mm。凳脚合围在立管外侧。</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（2）立管采用国标优质钢材，外径不小于50mm，壁厚不小于1.0mm，立管上部有钢板与凳面结合。</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（3）凳面为ABS工程塑料，直径为300mm（±20mm）。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（4）凳体立管、凳脚需经酸洗、磷化、喷涂处理。</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张</w:t>
            </w:r>
          </w:p>
        </w:tc>
        <w:tc>
          <w:tcPr>
            <w:tcW w:w="630" w:type="dxa"/>
            <w:vAlign w:val="center"/>
          </w:tcPr>
          <w:p>
            <w:pPr>
              <w:pStyle w:val="2"/>
              <w:ind w:left="0" w:leftChars="0" w:firstLine="0" w:firstLineChars="0"/>
              <w:jc w:val="center"/>
              <w:rPr>
                <w:rFonts w:hint="default"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2</w:t>
            </w:r>
          </w:p>
        </w:tc>
        <w:tc>
          <w:tcPr>
            <w:tcW w:w="675" w:type="dxa"/>
            <w:vMerge w:val="continue"/>
            <w:vAlign w:val="center"/>
          </w:tcPr>
          <w:p>
            <w:pPr>
              <w:pStyle w:val="2"/>
              <w:ind w:left="0" w:leftChars="0" w:firstLine="0" w:firstLineChars="0"/>
              <w:jc w:val="center"/>
              <w:rPr>
                <w:rFonts w:hint="eastAsia" w:asciiTheme="minorEastAsia" w:hAnsiTheme="minorEastAsia" w:eastAsiaTheme="minorEastAsia" w:cstheme="minorEastAsia"/>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
              <w:ind w:left="0" w:leftChars="0" w:firstLine="0" w:firstLineChars="0"/>
              <w:jc w:val="center"/>
              <w:rPr>
                <w:rFonts w:hint="default"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6</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学生凳</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与教师凳相同</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张</w:t>
            </w:r>
          </w:p>
        </w:tc>
        <w:tc>
          <w:tcPr>
            <w:tcW w:w="630" w:type="dxa"/>
            <w:vAlign w:val="center"/>
          </w:tcPr>
          <w:p>
            <w:pPr>
              <w:pStyle w:val="2"/>
              <w:ind w:left="0" w:leftChars="0" w:firstLine="0" w:firstLineChars="0"/>
              <w:jc w:val="center"/>
              <w:rPr>
                <w:rFonts w:hint="default"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96</w:t>
            </w:r>
          </w:p>
        </w:tc>
        <w:tc>
          <w:tcPr>
            <w:tcW w:w="675" w:type="dxa"/>
            <w:vMerge w:val="continue"/>
            <w:vAlign w:val="center"/>
          </w:tcPr>
          <w:p>
            <w:pPr>
              <w:pStyle w:val="2"/>
              <w:ind w:left="0" w:leftChars="0" w:firstLine="0" w:firstLineChars="0"/>
              <w:jc w:val="center"/>
              <w:rPr>
                <w:rFonts w:hint="eastAsia" w:asciiTheme="minorEastAsia" w:hAnsiTheme="minorEastAsia" w:eastAsiaTheme="minorEastAsia" w:cstheme="minorEastAsia"/>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
              <w:ind w:left="0" w:leftChars="0" w:firstLine="0" w:firstLineChars="0"/>
              <w:jc w:val="center"/>
              <w:rPr>
                <w:rFonts w:hint="default"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7</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电源布线系统</w:t>
            </w:r>
          </w:p>
        </w:tc>
        <w:tc>
          <w:tcPr>
            <w:tcW w:w="5292" w:type="dxa"/>
            <w:vAlign w:val="center"/>
          </w:tcPr>
          <w:p>
            <w:pPr>
              <w:keepNext w:val="0"/>
              <w:keepLines w:val="0"/>
              <w:widowControl/>
              <w:suppressLineNumbers w:val="0"/>
              <w:jc w:val="left"/>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预埋铺设优质耐压PVC套管，主干电源线采用4 mm2优质多芯铜质护套线，支干电源线采用2.5 mm2、1.5 mm2优质多芯铜质护套线；所用电源线必须取得检测合格证，保证线路安全。此外，实验室电源布线系统应配备专用地线。</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套</w:t>
            </w:r>
          </w:p>
        </w:tc>
        <w:tc>
          <w:tcPr>
            <w:tcW w:w="630" w:type="dxa"/>
            <w:vAlign w:val="center"/>
          </w:tcPr>
          <w:p>
            <w:pPr>
              <w:pStyle w:val="2"/>
              <w:ind w:left="0" w:leftChars="0" w:firstLine="0" w:firstLineChars="0"/>
              <w:jc w:val="center"/>
              <w:rPr>
                <w:rFonts w:hint="default"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2</w:t>
            </w:r>
          </w:p>
        </w:tc>
        <w:tc>
          <w:tcPr>
            <w:tcW w:w="675" w:type="dxa"/>
            <w:vMerge w:val="continue"/>
            <w:vAlign w:val="center"/>
          </w:tcPr>
          <w:p>
            <w:pPr>
              <w:pStyle w:val="2"/>
              <w:ind w:left="0" w:leftChars="0" w:firstLine="0" w:firstLineChars="0"/>
              <w:jc w:val="center"/>
              <w:rPr>
                <w:rFonts w:hint="eastAsia" w:asciiTheme="minorEastAsia" w:hAnsiTheme="minorEastAsia" w:eastAsiaTheme="minorEastAsia" w:cstheme="minorEastAsia"/>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23" w:type="dxa"/>
            <w:gridSpan w:val="6"/>
            <w:vAlign w:val="center"/>
          </w:tcPr>
          <w:p>
            <w:pPr>
              <w:pStyle w:val="2"/>
              <w:jc w:val="center"/>
              <w:rPr>
                <w:rFonts w:hint="eastAsia" w:asciiTheme="minorEastAsia" w:hAnsiTheme="minorEastAsia" w:eastAsiaTheme="minorEastAsia" w:cstheme="minorEastAsia"/>
                <w:b/>
                <w:bCs/>
                <w:color w:val="auto"/>
                <w:sz w:val="21"/>
                <w:szCs w:val="21"/>
                <w:lang w:val="en-US" w:eastAsia="zh-CN"/>
              </w:rPr>
            </w:pPr>
            <w:r>
              <w:rPr>
                <w:rFonts w:hint="eastAsia" w:asciiTheme="minorEastAsia" w:hAnsiTheme="minorEastAsia" w:eastAsiaTheme="minorEastAsia" w:cstheme="minorEastAsia"/>
                <w:b/>
                <w:bCs/>
                <w:color w:val="auto"/>
                <w:sz w:val="21"/>
                <w:szCs w:val="21"/>
                <w:lang w:val="en-US" w:eastAsia="zh-CN"/>
              </w:rPr>
              <w:t>物理实验室成套设备(48座)</w:t>
            </w:r>
          </w:p>
          <w:p>
            <w:pPr>
              <w:pStyle w:val="2"/>
              <w:ind w:left="0" w:leftChars="0" w:firstLine="0" w:firstLineChars="0"/>
              <w:jc w:val="center"/>
              <w:rPr>
                <w:rFonts w:hint="eastAsia" w:asciiTheme="minorEastAsia" w:hAnsiTheme="minorEastAsia" w:eastAsiaTheme="minorEastAsia" w:cstheme="minorEastAsia"/>
                <w:b/>
                <w:bCs/>
                <w:color w:val="auto"/>
                <w:sz w:val="21"/>
                <w:szCs w:val="21"/>
                <w:vertAlign w:val="baseline"/>
                <w:lang w:val="en-US" w:eastAsia="zh-CN"/>
              </w:rPr>
            </w:pPr>
            <w:r>
              <w:rPr>
                <w:rFonts w:hint="eastAsia" w:asciiTheme="minorEastAsia" w:hAnsiTheme="minorEastAsia" w:eastAsiaTheme="minorEastAsia" w:cstheme="minorEastAsia"/>
                <w:b/>
                <w:bCs/>
                <w:color w:val="auto"/>
                <w:sz w:val="21"/>
                <w:szCs w:val="21"/>
                <w:vertAlign w:val="baseline"/>
                <w:lang w:val="en-US" w:eastAsia="zh-CN"/>
              </w:rPr>
              <w:t>注：本表所列配备数量为2套的总数量，供货时每套配备数量为下表所列配备数量除以2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pPr>
              <w:keepNext w:val="0"/>
              <w:keepLines w:val="0"/>
              <w:widowControl/>
              <w:suppressLineNumbers w:val="0"/>
              <w:jc w:val="center"/>
              <w:textAlignment w:val="top"/>
              <w:rPr>
                <w:rFonts w:hint="eastAsia" w:asciiTheme="minorEastAsia" w:hAnsiTheme="minorEastAsia" w:eastAsiaTheme="minorEastAsia" w:cstheme="minorEastAsia"/>
                <w:color w:val="auto"/>
                <w:sz w:val="20"/>
                <w:szCs w:val="20"/>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序号</w:t>
            </w:r>
          </w:p>
        </w:tc>
        <w:tc>
          <w:tcPr>
            <w:tcW w:w="0" w:type="auto"/>
            <w:vAlign w:val="top"/>
          </w:tcPr>
          <w:p>
            <w:pPr>
              <w:keepNext w:val="0"/>
              <w:keepLines w:val="0"/>
              <w:widowControl/>
              <w:suppressLineNumbers w:val="0"/>
              <w:jc w:val="center"/>
              <w:textAlignment w:val="top"/>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产品名称</w:t>
            </w:r>
          </w:p>
        </w:tc>
        <w:tc>
          <w:tcPr>
            <w:tcW w:w="5292"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主要技术指标</w:t>
            </w:r>
          </w:p>
        </w:tc>
        <w:tc>
          <w:tcPr>
            <w:tcW w:w="645" w:type="dxa"/>
            <w:vAlign w:val="top"/>
          </w:tcPr>
          <w:p>
            <w:pPr>
              <w:keepNext w:val="0"/>
              <w:keepLines w:val="0"/>
              <w:widowControl/>
              <w:suppressLineNumbers w:val="0"/>
              <w:jc w:val="center"/>
              <w:textAlignment w:val="top"/>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单位</w:t>
            </w:r>
          </w:p>
        </w:tc>
        <w:tc>
          <w:tcPr>
            <w:tcW w:w="630" w:type="dxa"/>
            <w:vAlign w:val="top"/>
          </w:tcPr>
          <w:p>
            <w:pPr>
              <w:keepNext w:val="0"/>
              <w:keepLines w:val="0"/>
              <w:widowControl/>
              <w:suppressLineNumbers w:val="0"/>
              <w:jc w:val="center"/>
              <w:textAlignment w:val="top"/>
              <w:rPr>
                <w:rFonts w:hint="eastAsia" w:asciiTheme="minorEastAsia" w:hAnsiTheme="minorEastAsia" w:eastAsiaTheme="minorEastAsia" w:cstheme="minorEastAsia"/>
                <w:color w:val="auto"/>
                <w:sz w:val="20"/>
                <w:szCs w:val="20"/>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数量</w:t>
            </w:r>
          </w:p>
        </w:tc>
        <w:tc>
          <w:tcPr>
            <w:tcW w:w="675" w:type="dxa"/>
            <w:vAlign w:val="top"/>
          </w:tcPr>
          <w:p>
            <w:pPr>
              <w:keepNext w:val="0"/>
              <w:keepLines w:val="0"/>
              <w:widowControl/>
              <w:suppressLineNumbers w:val="0"/>
              <w:jc w:val="center"/>
              <w:textAlignment w:val="top"/>
              <w:rPr>
                <w:rFonts w:hint="default"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所属行业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
              <w:ind w:left="0" w:leftChars="0" w:firstLine="0" w:firstLineChars="0"/>
              <w:jc w:val="center"/>
              <w:rPr>
                <w:rFonts w:hint="default"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1</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教师演示台</w:t>
            </w:r>
          </w:p>
        </w:tc>
        <w:tc>
          <w:tcPr>
            <w:tcW w:w="529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铝木结构要求，一体化台面，设置抽屉、柜子，基本要求如下：</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（1）台面尺寸（长宽高）2800mm×700mm×850mm。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（2）桌下净空尺寸（高宽）不小于580mm×520mm。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（3）台面材料：采用国内12.7mm厚实芯理化板台面，台面边缘用同质材料板双层加厚至25.4mm，由专业生产厂家用CNC机械加工而成。</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台体框架：采用模具成型的专用铝合金型材制作，框架的立柱为圆管，直径50mm，框架的横梁为方管，通过ABS或金属专用连接件组装而成，应保证组装接缝严密，连接牢固，无松动现象。铝合金型材的壁厚不小于1.0mm。铝合金型材应带凹槽，凹槽的宽度、深度应与所采用的柜体板材相匹配，接缝严密，无晃动现象。铝合金型材表面需经静电粉沫喷涂处理，整体耐腐蚀、防火、防潮、稳固耐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（5）台体衬板：用彩色和灰白色双面三聚氰胺板（即双饰面板）作为台体衬板，其内芯的基材为聚木屑纤维板，外漏截面采用1.5mm厚塑制优质封边条机械封边；甲醛释放限量指标应符合GB18580的要求。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（6）桌脚：采用直径不小于10mm的不锈钢螺杆与ABS工程塑料一次注塑成型的脚垫，高度可调节，并可锁紧。</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（7）柜门铰链：采用优质不锈钢定位铰链，安全、牢固、防腐、耐用。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（8）抽屉滑道：采用优质消声三节滑轨，优质合金钢板一次性成型加工，表面经环氧树脂静电喷涂。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（9）预留多媒体设备（实物展台、DVD、录音卡座）位置。</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张</w:t>
            </w:r>
          </w:p>
        </w:tc>
        <w:tc>
          <w:tcPr>
            <w:tcW w:w="630" w:type="dxa"/>
            <w:vAlign w:val="center"/>
          </w:tcPr>
          <w:p>
            <w:pPr>
              <w:pStyle w:val="2"/>
              <w:ind w:left="0" w:leftChars="0" w:firstLine="0" w:firstLineChars="0"/>
              <w:jc w:val="center"/>
              <w:rPr>
                <w:rFonts w:hint="default"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2</w:t>
            </w:r>
          </w:p>
        </w:tc>
        <w:tc>
          <w:tcPr>
            <w:tcW w:w="675" w:type="dxa"/>
            <w:vMerge w:val="restart"/>
            <w:vAlign w:val="center"/>
          </w:tcPr>
          <w:p>
            <w:pPr>
              <w:pStyle w:val="2"/>
              <w:ind w:left="0" w:leftChars="0" w:firstLine="0" w:firstLineChars="0"/>
              <w:jc w:val="center"/>
              <w:rPr>
                <w:rFonts w:hint="eastAsia"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
              <w:ind w:left="0" w:leftChars="0" w:firstLine="0" w:firstLineChars="0"/>
              <w:jc w:val="center"/>
              <w:rPr>
                <w:rFonts w:hint="default"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2</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学生实验台</w:t>
            </w:r>
          </w:p>
        </w:tc>
        <w:tc>
          <w:tcPr>
            <w:tcW w:w="529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铝木结构，一体化台面，设置桌斗，基本要求如下：</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（1）台面尺寸（长宽高）240mm×600 mm×760mm，4人座。</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（2）桌下净空尺寸（高宽）不小于580mm×1040mm（单边）</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（3）台面材料：与教师演示台相同。</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（4）台体框架：制作材料、连接要求等与教师演示台相同。</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（5）台体衬板：与教师演示台相同，桌斗应设置挂凳扣。挂凳板的外露截面采用1.5mm厚塑制优质封边条机械封边。</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（6）桌脚：与演示台相同。</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（7）封边：与演示台相同。</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张</w:t>
            </w:r>
          </w:p>
        </w:tc>
        <w:tc>
          <w:tcPr>
            <w:tcW w:w="630" w:type="dxa"/>
            <w:vAlign w:val="center"/>
          </w:tcPr>
          <w:p>
            <w:pPr>
              <w:pStyle w:val="2"/>
              <w:ind w:left="0" w:leftChars="0" w:firstLine="0" w:firstLineChars="0"/>
              <w:jc w:val="center"/>
              <w:rPr>
                <w:rFonts w:hint="default"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24</w:t>
            </w:r>
          </w:p>
        </w:tc>
        <w:tc>
          <w:tcPr>
            <w:tcW w:w="675" w:type="dxa"/>
            <w:vMerge w:val="continue"/>
            <w:vAlign w:val="center"/>
          </w:tcPr>
          <w:p>
            <w:pPr>
              <w:pStyle w:val="2"/>
              <w:ind w:left="0" w:leftChars="0" w:firstLine="0" w:firstLineChars="0"/>
              <w:jc w:val="center"/>
              <w:rPr>
                <w:rFonts w:hint="eastAsia" w:asciiTheme="minorEastAsia" w:hAnsiTheme="minorEastAsia" w:eastAsiaTheme="minorEastAsia" w:cstheme="minorEastAsia"/>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
              <w:ind w:left="0" w:leftChars="0" w:firstLine="0" w:firstLineChars="0"/>
              <w:jc w:val="center"/>
              <w:rPr>
                <w:rFonts w:hint="default"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3</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教师电源</w:t>
            </w:r>
          </w:p>
        </w:tc>
        <w:tc>
          <w:tcPr>
            <w:tcW w:w="529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教室设置1个60A的漏电保护总电源控制开关。</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教师演示台设置抽屉式电源总控制台，其功能要求为：</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1、总控台设置电源总开关，内置指示灯显示；</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2、交流220V，采用多功能五孔10A带防护插座。</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3、学生用交流220V分四路输出，分别用按钮开关操作，工作时由内置指示灯显示，每路设有过载短路保护；</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4、教师用电源：</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（1）交流输出电压2-30V连续可调或分档连续可调，（2-18V）额定输出电流≥8A、（18-30V）额定输出电流≥4A；</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（2）直流稳压输出1.5-30V连续可调或分档连续可调，（1.5-18V）的额定输出电流≥6A，（18-30V）额定输出电流≥3A；</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（3）直流大电流短时输出40A，输出电流大于10A时20S±2S自动关断。</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5、交、直流根据使用电压高低进行步进或连续可调调整，并有电压表显示；显示电表精度不低于2.5级。</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6、教师演示台电源总控制台配套提供8根（一端插、一端夹）专用电源线，红色、黑色各4根。</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7、低压输出接线柱采用可插可旋两种接线方式，导电部分采用全铜（本色），旋帽应有防脱功能，旋转行程不小于6㎜。</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8、教师电源系统的性能应符合《 JY0374-2004》中的相关要求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9、主控电源箱体与控制抽屉均用金属材料制成，表面磷化喷塑防护。</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台</w:t>
            </w:r>
          </w:p>
        </w:tc>
        <w:tc>
          <w:tcPr>
            <w:tcW w:w="630" w:type="dxa"/>
            <w:vAlign w:val="center"/>
          </w:tcPr>
          <w:p>
            <w:pPr>
              <w:pStyle w:val="2"/>
              <w:ind w:left="0" w:leftChars="0" w:firstLine="0" w:firstLineChars="0"/>
              <w:jc w:val="center"/>
              <w:rPr>
                <w:rFonts w:hint="default"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2</w:t>
            </w:r>
          </w:p>
        </w:tc>
        <w:tc>
          <w:tcPr>
            <w:tcW w:w="675" w:type="dxa"/>
            <w:vMerge w:val="continue"/>
            <w:vAlign w:val="center"/>
          </w:tcPr>
          <w:p>
            <w:pPr>
              <w:pStyle w:val="2"/>
              <w:ind w:left="0" w:leftChars="0" w:firstLine="0" w:firstLineChars="0"/>
              <w:jc w:val="center"/>
              <w:rPr>
                <w:rFonts w:hint="eastAsia" w:asciiTheme="minorEastAsia" w:hAnsiTheme="minorEastAsia" w:eastAsiaTheme="minorEastAsia" w:cstheme="minorEastAsia"/>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
              <w:ind w:left="0" w:leftChars="0" w:firstLine="0" w:firstLineChars="0"/>
              <w:jc w:val="center"/>
              <w:rPr>
                <w:rFonts w:hint="default"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4</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学生电源</w:t>
            </w:r>
          </w:p>
        </w:tc>
        <w:tc>
          <w:tcPr>
            <w:tcW w:w="529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1.3+3/AC220V交流电源输出插座，带有控制开关及保险装置；</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2、电源斜面安装于实验台上；</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3、低压交流电源输出：2V-24V，额定电流2V-24V（每2V一档）2A，有短路过载保护，自动复位；</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4、直流稳压输出1.5V-24V连续可调，额定电流1.5V-12V/2A,12V-24V/1A,有短路过载保护，自动复位；</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5、配有直流电流/电压表及交流电压表，电压、电流均由电表读出，接线柱输出；</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6、电源系统符合JY/T0374-2004《教学实验室设备 电源系统》标准。</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台</w:t>
            </w:r>
          </w:p>
        </w:tc>
        <w:tc>
          <w:tcPr>
            <w:tcW w:w="630" w:type="dxa"/>
            <w:vAlign w:val="center"/>
          </w:tcPr>
          <w:p>
            <w:pPr>
              <w:pStyle w:val="2"/>
              <w:ind w:left="0" w:leftChars="0" w:firstLine="0" w:firstLineChars="0"/>
              <w:jc w:val="center"/>
              <w:rPr>
                <w:rFonts w:hint="default"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48</w:t>
            </w:r>
          </w:p>
        </w:tc>
        <w:tc>
          <w:tcPr>
            <w:tcW w:w="675" w:type="dxa"/>
            <w:vMerge w:val="continue"/>
            <w:vAlign w:val="center"/>
          </w:tcPr>
          <w:p>
            <w:pPr>
              <w:pStyle w:val="2"/>
              <w:ind w:left="0" w:leftChars="0" w:firstLine="0" w:firstLineChars="0"/>
              <w:jc w:val="center"/>
              <w:rPr>
                <w:rFonts w:hint="eastAsia" w:asciiTheme="minorEastAsia" w:hAnsiTheme="minorEastAsia" w:eastAsiaTheme="minorEastAsia" w:cstheme="minorEastAsia"/>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
              <w:ind w:left="0" w:leftChars="0" w:firstLine="0" w:firstLineChars="0"/>
              <w:jc w:val="center"/>
              <w:rPr>
                <w:rFonts w:hint="default"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5</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教师凳</w:t>
            </w:r>
          </w:p>
        </w:tc>
        <w:tc>
          <w:tcPr>
            <w:tcW w:w="529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（1）圆形固定凳。立地的脚用优质铁板制作，厚度不小于1.2mm。凳脚合围在立管外侧。</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（2）立管采用国标优质钢材，外径不小于50mm，壁厚不小于1.0mm，立管上部有钢板与凳面结合。</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（3）凳面为ABS工程塑料，直径为300mm（±20mm）。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（4）凳体立管、凳脚需经酸洗、磷化、喷涂处理。</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张</w:t>
            </w:r>
          </w:p>
        </w:tc>
        <w:tc>
          <w:tcPr>
            <w:tcW w:w="630" w:type="dxa"/>
            <w:vAlign w:val="center"/>
          </w:tcPr>
          <w:p>
            <w:pPr>
              <w:pStyle w:val="2"/>
              <w:ind w:left="0" w:leftChars="0" w:firstLine="0" w:firstLineChars="0"/>
              <w:jc w:val="center"/>
              <w:rPr>
                <w:rFonts w:hint="default"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2</w:t>
            </w:r>
          </w:p>
        </w:tc>
        <w:tc>
          <w:tcPr>
            <w:tcW w:w="675" w:type="dxa"/>
            <w:vMerge w:val="continue"/>
            <w:vAlign w:val="center"/>
          </w:tcPr>
          <w:p>
            <w:pPr>
              <w:pStyle w:val="2"/>
              <w:ind w:left="0" w:leftChars="0" w:firstLine="0" w:firstLineChars="0"/>
              <w:jc w:val="center"/>
              <w:rPr>
                <w:rFonts w:hint="eastAsia" w:asciiTheme="minorEastAsia" w:hAnsiTheme="minorEastAsia" w:eastAsiaTheme="minorEastAsia" w:cstheme="minorEastAsia"/>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
              <w:ind w:left="0" w:leftChars="0" w:firstLine="0" w:firstLineChars="0"/>
              <w:jc w:val="center"/>
              <w:rPr>
                <w:rFonts w:hint="default"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6</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学生凳</w:t>
            </w:r>
          </w:p>
        </w:tc>
        <w:tc>
          <w:tcPr>
            <w:tcW w:w="529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与教师凳相同</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张</w:t>
            </w:r>
          </w:p>
        </w:tc>
        <w:tc>
          <w:tcPr>
            <w:tcW w:w="630" w:type="dxa"/>
            <w:vAlign w:val="center"/>
          </w:tcPr>
          <w:p>
            <w:pPr>
              <w:pStyle w:val="2"/>
              <w:ind w:left="0" w:leftChars="0" w:firstLine="0" w:firstLineChars="0"/>
              <w:jc w:val="center"/>
              <w:rPr>
                <w:rFonts w:hint="default"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96</w:t>
            </w:r>
          </w:p>
        </w:tc>
        <w:tc>
          <w:tcPr>
            <w:tcW w:w="675" w:type="dxa"/>
            <w:vMerge w:val="continue"/>
            <w:vAlign w:val="center"/>
          </w:tcPr>
          <w:p>
            <w:pPr>
              <w:pStyle w:val="2"/>
              <w:ind w:left="0" w:leftChars="0" w:firstLine="0" w:firstLineChars="0"/>
              <w:jc w:val="center"/>
              <w:rPr>
                <w:rFonts w:hint="eastAsia" w:asciiTheme="minorEastAsia" w:hAnsiTheme="minorEastAsia" w:eastAsiaTheme="minorEastAsia" w:cstheme="minorEastAsia"/>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
              <w:ind w:left="0" w:leftChars="0" w:firstLine="0" w:firstLineChars="0"/>
              <w:jc w:val="center"/>
              <w:rPr>
                <w:rFonts w:hint="default"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7</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电源布线系统</w:t>
            </w:r>
          </w:p>
        </w:tc>
        <w:tc>
          <w:tcPr>
            <w:tcW w:w="529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预埋铺设优质耐压PVC套管，主干电源线采用4 mm2优质多芯铜质护套线，支干电源线采用2.5 mm2、1.5 mm2优质多芯铜质护套线；所用电源线必须取得检测合格证，保证线路安全。此外，实验室电源布线系统应配备专用地线。</w:t>
            </w:r>
          </w:p>
        </w:tc>
        <w:tc>
          <w:tcPr>
            <w:tcW w:w="645"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套</w:t>
            </w:r>
          </w:p>
        </w:tc>
        <w:tc>
          <w:tcPr>
            <w:tcW w:w="630" w:type="dxa"/>
            <w:vAlign w:val="center"/>
          </w:tcPr>
          <w:p>
            <w:pPr>
              <w:pStyle w:val="2"/>
              <w:ind w:left="0" w:leftChars="0" w:firstLine="0" w:firstLineChars="0"/>
              <w:jc w:val="center"/>
              <w:rPr>
                <w:rFonts w:hint="default"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2</w:t>
            </w:r>
          </w:p>
        </w:tc>
        <w:tc>
          <w:tcPr>
            <w:tcW w:w="675" w:type="dxa"/>
            <w:vMerge w:val="continue"/>
            <w:vAlign w:val="center"/>
          </w:tcPr>
          <w:p>
            <w:pPr>
              <w:pStyle w:val="2"/>
              <w:ind w:left="0" w:leftChars="0" w:firstLine="0" w:firstLineChars="0"/>
              <w:jc w:val="center"/>
              <w:rPr>
                <w:rFonts w:hint="eastAsia" w:asciiTheme="minorEastAsia" w:hAnsiTheme="minorEastAsia" w:eastAsiaTheme="minorEastAsia" w:cstheme="minorEastAsia"/>
                <w:color w:val="auto"/>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9423" w:type="dxa"/>
            <w:gridSpan w:val="6"/>
            <w:vAlign w:val="center"/>
          </w:tcPr>
          <w:p>
            <w:pPr>
              <w:pStyle w:val="2"/>
              <w:ind w:left="0" w:leftChars="0" w:firstLine="0" w:firstLineChars="0"/>
              <w:jc w:val="center"/>
              <w:rPr>
                <w:rFonts w:hint="eastAsia" w:asciiTheme="minorEastAsia" w:hAnsiTheme="minorEastAsia" w:eastAsiaTheme="minorEastAsia" w:cstheme="minorEastAsia"/>
                <w:b/>
                <w:bCs/>
                <w:color w:val="auto"/>
                <w:sz w:val="21"/>
                <w:szCs w:val="21"/>
                <w:lang w:val="en-US" w:eastAsia="zh-CN"/>
              </w:rPr>
            </w:pPr>
            <w:r>
              <w:rPr>
                <w:rFonts w:hint="eastAsia" w:asciiTheme="minorEastAsia" w:hAnsiTheme="minorEastAsia" w:eastAsiaTheme="minorEastAsia" w:cstheme="minorEastAsia"/>
                <w:b/>
                <w:bCs/>
                <w:color w:val="auto"/>
                <w:sz w:val="21"/>
                <w:szCs w:val="21"/>
                <w:lang w:val="en-US" w:eastAsia="zh-CN"/>
              </w:rPr>
              <w:t>通风化学实验室成套设备(48座)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pPr>
              <w:keepNext w:val="0"/>
              <w:keepLines w:val="0"/>
              <w:widowControl/>
              <w:suppressLineNumbers w:val="0"/>
              <w:jc w:val="center"/>
              <w:textAlignment w:val="top"/>
              <w:rPr>
                <w:rFonts w:hint="eastAsia" w:asciiTheme="minorEastAsia" w:hAnsiTheme="minorEastAsia" w:eastAsiaTheme="minorEastAsia" w:cstheme="minorEastAsia"/>
                <w:color w:val="auto"/>
                <w:sz w:val="20"/>
                <w:szCs w:val="20"/>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序号</w:t>
            </w:r>
          </w:p>
        </w:tc>
        <w:tc>
          <w:tcPr>
            <w:tcW w:w="0" w:type="auto"/>
            <w:vAlign w:val="top"/>
          </w:tcPr>
          <w:p>
            <w:pPr>
              <w:keepNext w:val="0"/>
              <w:keepLines w:val="0"/>
              <w:widowControl/>
              <w:suppressLineNumbers w:val="0"/>
              <w:jc w:val="center"/>
              <w:textAlignment w:val="top"/>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产品名称</w:t>
            </w:r>
          </w:p>
        </w:tc>
        <w:tc>
          <w:tcPr>
            <w:tcW w:w="5292"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主要技术指标</w:t>
            </w:r>
          </w:p>
        </w:tc>
        <w:tc>
          <w:tcPr>
            <w:tcW w:w="645" w:type="dxa"/>
            <w:vAlign w:val="top"/>
          </w:tcPr>
          <w:p>
            <w:pPr>
              <w:keepNext w:val="0"/>
              <w:keepLines w:val="0"/>
              <w:widowControl/>
              <w:suppressLineNumbers w:val="0"/>
              <w:jc w:val="center"/>
              <w:textAlignment w:val="top"/>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单位</w:t>
            </w:r>
          </w:p>
        </w:tc>
        <w:tc>
          <w:tcPr>
            <w:tcW w:w="630" w:type="dxa"/>
            <w:vAlign w:val="top"/>
          </w:tcPr>
          <w:p>
            <w:pPr>
              <w:keepNext w:val="0"/>
              <w:keepLines w:val="0"/>
              <w:widowControl/>
              <w:suppressLineNumbers w:val="0"/>
              <w:jc w:val="center"/>
              <w:textAlignment w:val="top"/>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数量</w:t>
            </w:r>
          </w:p>
        </w:tc>
        <w:tc>
          <w:tcPr>
            <w:tcW w:w="675" w:type="dxa"/>
            <w:vAlign w:val="top"/>
          </w:tcPr>
          <w:p>
            <w:pPr>
              <w:keepNext w:val="0"/>
              <w:keepLines w:val="0"/>
              <w:widowControl/>
              <w:suppressLineNumbers w:val="0"/>
              <w:jc w:val="center"/>
              <w:textAlignment w:val="top"/>
              <w:rPr>
                <w:rFonts w:hint="default"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所属行业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
              <w:ind w:left="0" w:leftChars="0" w:firstLine="0" w:firstLineChars="0"/>
              <w:jc w:val="center"/>
              <w:rPr>
                <w:rFonts w:hint="default"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1</w:t>
            </w:r>
          </w:p>
        </w:tc>
        <w:tc>
          <w:tcPr>
            <w:tcW w:w="0" w:type="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教师演示台</w:t>
            </w:r>
          </w:p>
        </w:tc>
        <w:tc>
          <w:tcPr>
            <w:tcW w:w="5292"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铝木结构，一体化台面，设置抽屉、柜子，基本要求如下：</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（1）台面尺寸（长宽高）2800mm×700 mm×850mm。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（2）桌下净空尺寸（高宽）不小于580mm×520mm。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（3）台面材料：采用国内12.7mm厚实芯理化板台面，台面边缘用同质材料板双层加厚至25.4mm，由专业生产厂家用CNC机械加工而成。</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台体框架：采用模具成型的专用铝合金型材制作，框架的立柱为圆管，直径50mm，框架的横梁为方管，通过ABS或金属专用连接件组装而成，应保证组装接缝严密，连接牢固，无松动现象。铝合金型材的壁厚不小于1.0mm。铝合金型材应带凹槽，凹槽的宽度、深度应与所采用的柜体板材相匹配，接缝严密，无晃动现象。铝合金型材表面需经静电粉沫喷涂处理，整体耐腐蚀、防火、防潮、稳固耐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（5）台体衬板：用厚度为16mm±0.3 mm、彩色和灰白色双面三聚氰胺板（即双饰面板）作为台体衬板，其内芯的基材为聚木屑纤维板，外漏截面采用1.5mm厚塑制优质封边条机械封边；甲醛释放限量指标应符合GB18580的要求。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（6）水池柜：演示台一侧应设置水池柜，安放水槽，并设置活动检修门，便于进行维护。</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（7）桌脚：采用直径不小于10mm的不锈钢螺杆与ABS工程塑料一次注塑成型的脚垫，高度可调节，并可锁紧。</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（8）柜门铰链：采用优质不锈钢定位铰链，安全、牢固、防腐、耐用。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（9）抽屉滑道：采用优质消声三节滑轨，壁厚1.5mm优质合金钢板一次性成型加工，表面经环氧树脂静电喷涂。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（10）预留多媒体设备（实物展台、DVD、录音卡座）位置。</w:t>
            </w:r>
          </w:p>
        </w:tc>
        <w:tc>
          <w:tcPr>
            <w:tcW w:w="645"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张</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1</w:t>
            </w:r>
          </w:p>
        </w:tc>
        <w:tc>
          <w:tcPr>
            <w:tcW w:w="675" w:type="dxa"/>
            <w:vMerge w:val="restart"/>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21"/>
                <w:szCs w:val="21"/>
                <w:u w:val="none"/>
                <w:lang w:val="en-US" w:eastAsia="zh-CN" w:bidi="ar"/>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
              <w:ind w:left="0" w:leftChars="0" w:firstLine="0" w:firstLineChars="0"/>
              <w:jc w:val="center"/>
              <w:rPr>
                <w:rFonts w:hint="default"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2</w:t>
            </w:r>
          </w:p>
        </w:tc>
        <w:tc>
          <w:tcPr>
            <w:tcW w:w="0" w:type="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学生实验台</w:t>
            </w:r>
          </w:p>
        </w:tc>
        <w:tc>
          <w:tcPr>
            <w:tcW w:w="5292"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铝木结构，一体化台面，设置桌斗，基本要求如下：</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（1）台面尺寸（长宽高）2800mm×600mm×760mm，4人座。</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（2）桌下净空尺寸（高宽）不小于580mm×1040mm（单边）</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（3）台面材料：与教师演示台相同。</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（4）台体框架：制作材料、连接要求等与教师演示台相同。</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（5）台体衬板：与教师演示台相同，桌斗应设置挂凳扣，挂凳板的外露截面采用1.5mm厚塑制优质封边条机械封边。</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（6）桌脚：采用直径10mm的不锈钢螺杆与ABS工程塑料一次注塑成型的脚垫，高度可调节，并可锁紧</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（7）边沿：实验台的前端应设置挡物边沿。</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（8）水槽柜设置在实验台中间，安放水槽。水槽柜设置检修门（铰链控制），便于进行检修、维护。</w:t>
            </w:r>
          </w:p>
        </w:tc>
        <w:tc>
          <w:tcPr>
            <w:tcW w:w="645"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张</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12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
              <w:ind w:left="0" w:leftChars="0" w:firstLine="0" w:firstLineChars="0"/>
              <w:jc w:val="center"/>
              <w:rPr>
                <w:rFonts w:hint="default"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3</w:t>
            </w:r>
          </w:p>
        </w:tc>
        <w:tc>
          <w:tcPr>
            <w:tcW w:w="0" w:type="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教师电源</w:t>
            </w:r>
          </w:p>
        </w:tc>
        <w:tc>
          <w:tcPr>
            <w:tcW w:w="5292"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教室设置1个60A的漏电保护总电源控制开关。</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教师演示台设置抽屉式电源总控制台，其功能要求为：</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1、总控台设置电源总开关，内置指示灯显示；</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2、交流220V，采用多功能五孔10A带防护插座。</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3、学生用交流220V电分四路输出，分别用按钮开关操作，工作时由按钮内置指示灯显示，每路设有过载短路保护；</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4教师用电源：</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直流稳压输出1.5-36V连续可调或分档连续可调，（1.5-18V）的额定输出电流≥6A，（18-36V）额定输出电流≥3A；</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5、直流稳压输出根据使用电压高低进行步进或连续可调调整，并有电压表显示；显示电表精度不低于2.5级。</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6、教师演示台电源总控制台配套提供8根（一端插、一端夹）专用电源线，红色、黑色各4根。</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7、低压输出接线柱采用可插可旋两种接线方式，导电部分采用全铜（本色），旋帽应有防脱功能，旋转行程不小于6㎜。</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8、教师电源系统的性能应符合《JY0374-2004》中的相关要求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9、主控电源箱体与控制抽屉均用金属材料制成，表面磷化喷塑防护。</w:t>
            </w:r>
          </w:p>
        </w:tc>
        <w:tc>
          <w:tcPr>
            <w:tcW w:w="645"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台</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
              <w:ind w:left="0" w:leftChars="0" w:firstLine="0" w:firstLineChars="0"/>
              <w:jc w:val="center"/>
              <w:rPr>
                <w:rFonts w:hint="default"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4</w:t>
            </w:r>
          </w:p>
        </w:tc>
        <w:tc>
          <w:tcPr>
            <w:tcW w:w="0" w:type="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学生电源插座</w:t>
            </w:r>
          </w:p>
        </w:tc>
        <w:tc>
          <w:tcPr>
            <w:tcW w:w="5292"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设有阻燃型交流220V多功能5A带防护六孔插座，镶装学生台侧身。</w:t>
            </w:r>
          </w:p>
        </w:tc>
        <w:tc>
          <w:tcPr>
            <w:tcW w:w="645"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台</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24</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
              <w:ind w:left="0" w:leftChars="0" w:firstLine="0" w:firstLineChars="0"/>
              <w:jc w:val="center"/>
              <w:rPr>
                <w:rFonts w:hint="default"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5</w:t>
            </w:r>
          </w:p>
        </w:tc>
        <w:tc>
          <w:tcPr>
            <w:tcW w:w="0" w:type="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教师凳</w:t>
            </w:r>
          </w:p>
        </w:tc>
        <w:tc>
          <w:tcPr>
            <w:tcW w:w="5292"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（1）圆形固定凳。立地的脚用优质铁板制作，厚度不小于1.2mm。凳脚合围在立管外侧。</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（2）立管采用国标优质钢材，外径不小于50mm，壁厚不小于1.0mm，立管上部有钢板与凳面结合。</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（3）凳面为ABS工程塑料，直径为300mm（±20mm）。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（4）凳体立管、凳脚需经酸洗、磷化、喷涂处理。</w:t>
            </w:r>
          </w:p>
        </w:tc>
        <w:tc>
          <w:tcPr>
            <w:tcW w:w="645"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张</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
              <w:ind w:left="0" w:leftChars="0" w:firstLine="0" w:firstLineChars="0"/>
              <w:jc w:val="center"/>
              <w:rPr>
                <w:rFonts w:hint="default"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6</w:t>
            </w:r>
          </w:p>
        </w:tc>
        <w:tc>
          <w:tcPr>
            <w:tcW w:w="0" w:type="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学生凳</w:t>
            </w:r>
          </w:p>
        </w:tc>
        <w:tc>
          <w:tcPr>
            <w:tcW w:w="5292"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与教师凳相同</w:t>
            </w:r>
          </w:p>
        </w:tc>
        <w:tc>
          <w:tcPr>
            <w:tcW w:w="645"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张</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48</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
              <w:ind w:left="0" w:leftChars="0" w:firstLine="0" w:firstLineChars="0"/>
              <w:jc w:val="center"/>
              <w:rPr>
                <w:rFonts w:hint="default"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7</w:t>
            </w:r>
          </w:p>
        </w:tc>
        <w:tc>
          <w:tcPr>
            <w:tcW w:w="0" w:type="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教师演示台水槽</w:t>
            </w:r>
          </w:p>
        </w:tc>
        <w:tc>
          <w:tcPr>
            <w:tcW w:w="5292"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（1）采用高密度黑色PPR一体化水槽，其内腔尺寸（长宽高）380mm×270 mm×180mm。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（2）水槽应具有弹性、耐酸碱、耐热、耐有机溶剂；排水口应有水封装置。</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（3）水槽应采取台下托底式安装（带支撑托架），四周应密封，无漏水现象。</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（4）水槽的上水、下水均隐蔽在水池柜内。</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（5）排水管必须连接可靠，避免因松动脱落造成漏水，引起电源短路，形成安全隐患。</w:t>
            </w:r>
          </w:p>
        </w:tc>
        <w:tc>
          <w:tcPr>
            <w:tcW w:w="645"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
              <w:ind w:left="0" w:leftChars="0" w:firstLine="0" w:firstLineChars="0"/>
              <w:jc w:val="center"/>
              <w:rPr>
                <w:rFonts w:hint="default"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8</w:t>
            </w:r>
          </w:p>
        </w:tc>
        <w:tc>
          <w:tcPr>
            <w:tcW w:w="0" w:type="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学生实验台水槽</w:t>
            </w:r>
          </w:p>
        </w:tc>
        <w:tc>
          <w:tcPr>
            <w:tcW w:w="5292"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（1）采用高密度黑色PPR一体化水槽，其内腔尺寸（长宽高）380mm×270 mm×180mm。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（2）水槽应具有弹性、耐酸碱、耐热、耐有机溶剂；排水口应有水封装置。</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（3）水槽应采取台下托底式安装（带支撑托架），四周应密封，无漏水现象。</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（4）水槽的上水、下水均隐蔽在水池柜内。</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（5）排水管必须连接可靠，避免因松动脱落造成漏水，引起电源短路，形成安全隐患。</w:t>
            </w:r>
          </w:p>
        </w:tc>
        <w:tc>
          <w:tcPr>
            <w:tcW w:w="645"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12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
              <w:ind w:left="0" w:leftChars="0" w:firstLine="0" w:firstLineChars="0"/>
              <w:jc w:val="center"/>
              <w:rPr>
                <w:rFonts w:hint="default"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9</w:t>
            </w:r>
          </w:p>
        </w:tc>
        <w:tc>
          <w:tcPr>
            <w:tcW w:w="0" w:type="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水嘴</w:t>
            </w:r>
          </w:p>
        </w:tc>
        <w:tc>
          <w:tcPr>
            <w:tcW w:w="5292"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喷塑三联式高位水嘴、陶瓷芯片水阀</w:t>
            </w:r>
          </w:p>
        </w:tc>
        <w:tc>
          <w:tcPr>
            <w:tcW w:w="645"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13</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
              <w:ind w:left="0" w:leftChars="0" w:firstLine="0" w:firstLineChars="0"/>
              <w:jc w:val="center"/>
              <w:rPr>
                <w:rFonts w:hint="default"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10</w:t>
            </w:r>
          </w:p>
        </w:tc>
        <w:tc>
          <w:tcPr>
            <w:tcW w:w="0" w:type="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水源总控阀</w:t>
            </w:r>
          </w:p>
        </w:tc>
        <w:tc>
          <w:tcPr>
            <w:tcW w:w="5292"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教室内设置水源总控阀。</w:t>
            </w:r>
          </w:p>
        </w:tc>
        <w:tc>
          <w:tcPr>
            <w:tcW w:w="645"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
              <w:ind w:left="0" w:leftChars="0" w:firstLine="0" w:firstLineChars="0"/>
              <w:jc w:val="center"/>
              <w:rPr>
                <w:rFonts w:hint="default"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11</w:t>
            </w:r>
          </w:p>
        </w:tc>
        <w:tc>
          <w:tcPr>
            <w:tcW w:w="0" w:type="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给排水系统</w:t>
            </w:r>
          </w:p>
        </w:tc>
        <w:tc>
          <w:tcPr>
            <w:tcW w:w="5292"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给水管采用优质PPR管；排水管采用优质PVC耐蚀管。水槽下水管采用直径50mm优质PVC管，直接接入排水管道中。</w:t>
            </w:r>
          </w:p>
        </w:tc>
        <w:tc>
          <w:tcPr>
            <w:tcW w:w="645"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
              <w:ind w:left="0" w:leftChars="0" w:firstLine="0" w:firstLineChars="0"/>
              <w:jc w:val="center"/>
              <w:rPr>
                <w:rFonts w:hint="default"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12</w:t>
            </w:r>
          </w:p>
        </w:tc>
        <w:tc>
          <w:tcPr>
            <w:tcW w:w="0" w:type="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电源布线系统</w:t>
            </w:r>
          </w:p>
        </w:tc>
        <w:tc>
          <w:tcPr>
            <w:tcW w:w="5292"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预埋铺设优质耐压PVC套管，主干电源线采用4 mm2优质多芯铜质护套线，支干电源线采用2.5 mm2、1.5 mm2优质多芯铜质护套线；所用电源线必须取得检测合格证，保证线路安全。此外，实验室电源布线系统应配备专用地线。</w:t>
            </w:r>
          </w:p>
        </w:tc>
        <w:tc>
          <w:tcPr>
            <w:tcW w:w="645"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
              <w:ind w:left="0" w:leftChars="0" w:firstLine="0" w:firstLineChars="0"/>
              <w:jc w:val="center"/>
              <w:rPr>
                <w:rFonts w:hint="default"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13</w:t>
            </w:r>
          </w:p>
        </w:tc>
        <w:tc>
          <w:tcPr>
            <w:tcW w:w="0" w:type="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全室通风机</w:t>
            </w:r>
          </w:p>
        </w:tc>
        <w:tc>
          <w:tcPr>
            <w:tcW w:w="5292"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离心式通风机  材质采用PVC制作：带进出口消音器、防水帽、电机、电机防护罩、减震器等。电机动力5.5KW。</w:t>
            </w:r>
          </w:p>
        </w:tc>
        <w:tc>
          <w:tcPr>
            <w:tcW w:w="645"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
              <w:ind w:left="0" w:leftChars="0" w:firstLine="0" w:firstLineChars="0"/>
              <w:jc w:val="center"/>
              <w:rPr>
                <w:rFonts w:hint="default"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14</w:t>
            </w:r>
          </w:p>
        </w:tc>
        <w:tc>
          <w:tcPr>
            <w:tcW w:w="0" w:type="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室内地上及室外通风管道</w:t>
            </w:r>
          </w:p>
        </w:tc>
        <w:tc>
          <w:tcPr>
            <w:tcW w:w="5292" w:type="dxa"/>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系列高压PVC</w:t>
            </w:r>
          </w:p>
        </w:tc>
        <w:tc>
          <w:tcPr>
            <w:tcW w:w="645"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室</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
              <w:ind w:left="0" w:leftChars="0" w:firstLine="0" w:firstLineChars="0"/>
              <w:jc w:val="center"/>
              <w:rPr>
                <w:rFonts w:hint="default"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15</w:t>
            </w:r>
          </w:p>
        </w:tc>
        <w:tc>
          <w:tcPr>
            <w:tcW w:w="0" w:type="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室内地下通风管道</w:t>
            </w:r>
          </w:p>
        </w:tc>
        <w:tc>
          <w:tcPr>
            <w:tcW w:w="5292" w:type="dxa"/>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系列高压PVC</w:t>
            </w:r>
          </w:p>
        </w:tc>
        <w:tc>
          <w:tcPr>
            <w:tcW w:w="645"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室</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
              <w:ind w:left="0" w:leftChars="0" w:firstLine="0" w:firstLineChars="0"/>
              <w:jc w:val="center"/>
              <w:rPr>
                <w:rFonts w:hint="default"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16</w:t>
            </w:r>
          </w:p>
        </w:tc>
        <w:tc>
          <w:tcPr>
            <w:tcW w:w="0" w:type="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台面通风装置</w:t>
            </w:r>
          </w:p>
        </w:tc>
        <w:tc>
          <w:tcPr>
            <w:tcW w:w="5292" w:type="dxa"/>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隐蔽式吸风罩（PP材质、360度旋转）　ABS铸塑件　噪声控制：0－55分贝　换气次数：20次/小时室。根据教室实际情况和施工要求进行设计安装，能够满足化学实验室的通风要求。</w:t>
            </w:r>
          </w:p>
        </w:tc>
        <w:tc>
          <w:tcPr>
            <w:tcW w:w="645"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25</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
              <w:ind w:left="0" w:leftChars="0" w:firstLine="0" w:firstLineChars="0"/>
              <w:jc w:val="center"/>
              <w:rPr>
                <w:rFonts w:hint="default"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17</w:t>
            </w:r>
          </w:p>
        </w:tc>
        <w:tc>
          <w:tcPr>
            <w:tcW w:w="0" w:type="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风量分布  消音控制器</w:t>
            </w:r>
          </w:p>
        </w:tc>
        <w:tc>
          <w:tcPr>
            <w:tcW w:w="5292" w:type="dxa"/>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 xml:space="preserve"> PVC</w:t>
            </w:r>
          </w:p>
        </w:tc>
        <w:tc>
          <w:tcPr>
            <w:tcW w:w="645"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9423" w:type="dxa"/>
            <w:gridSpan w:val="6"/>
            <w:vAlign w:val="center"/>
          </w:tcPr>
          <w:p>
            <w:pPr>
              <w:keepNext w:val="0"/>
              <w:keepLines w:val="0"/>
              <w:widowControl/>
              <w:suppressLineNumbers w:val="0"/>
              <w:jc w:val="center"/>
              <w:textAlignment w:val="center"/>
              <w:rPr>
                <w:rFonts w:hint="eastAsia" w:ascii="宋体" w:hAnsi="宋体" w:eastAsia="宋体" w:cs="宋体"/>
                <w:b/>
                <w:bCs/>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生物实验室成套设备(48座)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top"/>
          </w:tcPr>
          <w:p>
            <w:pPr>
              <w:keepNext w:val="0"/>
              <w:keepLines w:val="0"/>
              <w:widowControl/>
              <w:suppressLineNumbers w:val="0"/>
              <w:jc w:val="center"/>
              <w:textAlignment w:val="top"/>
              <w:rPr>
                <w:rFonts w:hint="eastAsia" w:asciiTheme="minorEastAsia" w:hAnsiTheme="minorEastAsia" w:eastAsiaTheme="minorEastAsia" w:cstheme="minorEastAsia"/>
                <w:color w:val="auto"/>
                <w:sz w:val="20"/>
                <w:szCs w:val="20"/>
                <w:vertAlign w:val="baseline"/>
                <w:lang w:val="en-US" w:eastAsia="zh-CN"/>
              </w:rPr>
            </w:pPr>
            <w:r>
              <w:rPr>
                <w:rFonts w:hint="eastAsia" w:ascii="宋体" w:hAnsi="宋体" w:eastAsia="宋体" w:cs="宋体"/>
                <w:i w:val="0"/>
                <w:iCs w:val="0"/>
                <w:snapToGrid w:val="0"/>
                <w:color w:val="auto"/>
                <w:kern w:val="0"/>
                <w:sz w:val="20"/>
                <w:szCs w:val="20"/>
                <w:u w:val="none"/>
                <w:lang w:val="en-US" w:eastAsia="zh-CN" w:bidi="ar"/>
              </w:rPr>
              <w:t>序号</w:t>
            </w:r>
          </w:p>
        </w:tc>
        <w:tc>
          <w:tcPr>
            <w:tcW w:w="0" w:type="auto"/>
            <w:vAlign w:val="top"/>
          </w:tcPr>
          <w:p>
            <w:pPr>
              <w:keepNext w:val="0"/>
              <w:keepLines w:val="0"/>
              <w:widowControl/>
              <w:suppressLineNumbers w:val="0"/>
              <w:jc w:val="center"/>
              <w:textAlignment w:val="top"/>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产品名称</w:t>
            </w:r>
          </w:p>
        </w:tc>
        <w:tc>
          <w:tcPr>
            <w:tcW w:w="5292"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主要技术指标</w:t>
            </w:r>
          </w:p>
        </w:tc>
        <w:tc>
          <w:tcPr>
            <w:tcW w:w="645" w:type="dxa"/>
            <w:vAlign w:val="top"/>
          </w:tcPr>
          <w:p>
            <w:pPr>
              <w:keepNext w:val="0"/>
              <w:keepLines w:val="0"/>
              <w:widowControl/>
              <w:suppressLineNumbers w:val="0"/>
              <w:jc w:val="center"/>
              <w:textAlignment w:val="top"/>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单位</w:t>
            </w:r>
          </w:p>
        </w:tc>
        <w:tc>
          <w:tcPr>
            <w:tcW w:w="630" w:type="dxa"/>
            <w:vAlign w:val="top"/>
          </w:tcPr>
          <w:p>
            <w:pPr>
              <w:keepNext w:val="0"/>
              <w:keepLines w:val="0"/>
              <w:widowControl/>
              <w:suppressLineNumbers w:val="0"/>
              <w:jc w:val="center"/>
              <w:textAlignment w:val="top"/>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数量</w:t>
            </w:r>
          </w:p>
        </w:tc>
        <w:tc>
          <w:tcPr>
            <w:tcW w:w="675" w:type="dxa"/>
            <w:vAlign w:val="top"/>
          </w:tcPr>
          <w:p>
            <w:pPr>
              <w:keepNext w:val="0"/>
              <w:keepLines w:val="0"/>
              <w:widowControl/>
              <w:suppressLineNumbers w:val="0"/>
              <w:jc w:val="center"/>
              <w:textAlignment w:val="top"/>
              <w:rPr>
                <w:rFonts w:hint="default"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所属行业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1</w:t>
            </w:r>
          </w:p>
        </w:tc>
        <w:tc>
          <w:tcPr>
            <w:tcW w:w="0" w:type="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教师演示台</w:t>
            </w:r>
          </w:p>
        </w:tc>
        <w:tc>
          <w:tcPr>
            <w:tcW w:w="5292" w:type="dxa"/>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铝木结构，一体化台面，设置抽屉、柜子，基本要求如下：</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（1）台面尺寸（长宽高）2800mm×700 mm×850mm。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（2）桌下净空尺寸（高宽）不小于580mm×520mm。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（3）台面材料：采用国内12.7mm厚实芯理化板台面，台面边缘用同质材料板双层加厚至25.4mm，由专业生产厂家用CNC机械加工而成。</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台体框架：采用模具成型的专用铝合金型材制作，框架的立柱为圆管，直径50mm，框架的横梁为方管，通过ABS或金属专用连接件组装而成，应保证组装接缝严密，连接牢固，无松动现象。铝合金型材的壁厚不小于1.0mm。铝合金型材应带凹槽，凹槽的宽度、深度应与所采用的柜体板材相匹配，接缝严密，无晃动现象。铝合金型材表面需经静电粉沫喷涂处理，整体耐腐蚀、防火、防潮、稳固耐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（5）台体衬板：用厚度为16mm±0.3 mm、彩色和灰白色双面三聚氰胺板（即双饰面板）作为台体衬板，其内芯的基材为聚木屑纤维板，外漏截面采用1.5mm厚塑制优质封边条机械封边；甲醛释放限量指标应符合GB18580的要求。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（6）水池柜：演示台一侧应设置水池柜，安放水槽，并设置活动检修门，便于进行维护。</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（7）桌脚：采用直径不小于10mm的不锈钢螺杆与ABS工程塑料一次注塑成型的脚垫，高度可调节，并可锁紧。</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（8）柜门铰链：采用优质不锈钢定位铰链，安全、牢固、防腐、耐用。</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（9）抽屉滑道：采用优质消声三节滑轨，优质合金钢板一次性成型加工，表面经环氧树脂静电喷涂。</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（10）预留多媒体设备（实物展台、DVD、录音卡座）位置。</w:t>
            </w:r>
          </w:p>
        </w:tc>
        <w:tc>
          <w:tcPr>
            <w:tcW w:w="645"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张</w:t>
            </w:r>
          </w:p>
        </w:tc>
        <w:tc>
          <w:tcPr>
            <w:tcW w:w="630"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1</w:t>
            </w:r>
          </w:p>
        </w:tc>
        <w:tc>
          <w:tcPr>
            <w:tcW w:w="675" w:type="dxa"/>
            <w:vMerge w:val="restart"/>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21"/>
                <w:szCs w:val="21"/>
                <w:u w:val="none"/>
                <w:lang w:val="en-US" w:eastAsia="zh-CN" w:bidi="ar"/>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2</w:t>
            </w:r>
          </w:p>
        </w:tc>
        <w:tc>
          <w:tcPr>
            <w:tcW w:w="0" w:type="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学生实验台</w:t>
            </w:r>
          </w:p>
        </w:tc>
        <w:tc>
          <w:tcPr>
            <w:tcW w:w="5292" w:type="dxa"/>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铝木结构，一体化台面，设置桌斗，基本要求如下：</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（1）台面尺寸（长宽高）2800mm×600 mm×760mm，4人座。</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（2）桌下净空尺寸（高宽）不小于580mm×1040mm（单边）</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（3）台面材料：与教师演示台相同。</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（4）台体框架：制作材料、连接要求等与教师演示台相同。</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（5）台体衬板：与教师演示台相同，桌斗应设置挂凳扣，挂凳板的外露截面采用1.5mm厚塑制优质封边条机械封边。</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（7）边沿：实验台的前端及两侧应设置挡物边沿。</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（8）水槽柜设置在实验台中间，安放水槽。水槽柜设置检修门（铰链控制），便于进行检修、维护。</w:t>
            </w:r>
          </w:p>
        </w:tc>
        <w:tc>
          <w:tcPr>
            <w:tcW w:w="645"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张</w:t>
            </w:r>
          </w:p>
        </w:tc>
        <w:tc>
          <w:tcPr>
            <w:tcW w:w="630"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12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3</w:t>
            </w:r>
          </w:p>
        </w:tc>
        <w:tc>
          <w:tcPr>
            <w:tcW w:w="0" w:type="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教师电源</w:t>
            </w:r>
          </w:p>
        </w:tc>
        <w:tc>
          <w:tcPr>
            <w:tcW w:w="5292" w:type="dxa"/>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教室设置1个60A的漏电保护总电源控制开关</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1、总控台设置电源总开关，内置指示灯显示，交流220V，采用多功能六孔10A带防护插座，并有短路过载保护；</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2、学生用插座交流220V分四路输出，学生用光源交流220V分四路输出，分别用按钮开关操作，工作时由按钮内置指示灯显示，并有短路过载保护；</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3、主控电源箱体与控制抽屉均用金属材料制成，表面磷化喷塑防护，安装锁具。电源主控台需与教师演示台一体化。</w:t>
            </w:r>
          </w:p>
        </w:tc>
        <w:tc>
          <w:tcPr>
            <w:tcW w:w="645"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台</w:t>
            </w:r>
          </w:p>
        </w:tc>
        <w:tc>
          <w:tcPr>
            <w:tcW w:w="630"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4</w:t>
            </w:r>
          </w:p>
        </w:tc>
        <w:tc>
          <w:tcPr>
            <w:tcW w:w="0" w:type="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学生电源插座</w:t>
            </w:r>
          </w:p>
        </w:tc>
        <w:tc>
          <w:tcPr>
            <w:tcW w:w="5292" w:type="dxa"/>
            <w:vAlign w:val="center"/>
          </w:tcPr>
          <w:p>
            <w:pPr>
              <w:keepNext w:val="0"/>
              <w:keepLines w:val="0"/>
              <w:widowControl/>
              <w:suppressLineNumbers w:val="0"/>
              <w:jc w:val="both"/>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设有阻燃型交流</w:t>
            </w:r>
            <w:r>
              <w:rPr>
                <w:rFonts w:ascii="Calibri" w:hAnsi="Calibri" w:eastAsia="宋体" w:cs="Calibri"/>
                <w:i w:val="0"/>
                <w:iCs w:val="0"/>
                <w:snapToGrid w:val="0"/>
                <w:color w:val="auto"/>
                <w:kern w:val="0"/>
                <w:sz w:val="18"/>
                <w:szCs w:val="18"/>
                <w:u w:val="none"/>
                <w:lang w:val="en-US" w:eastAsia="zh-CN" w:bidi="ar"/>
              </w:rPr>
              <w:t>220V</w:t>
            </w:r>
            <w:r>
              <w:rPr>
                <w:rFonts w:hint="eastAsia" w:ascii="宋体" w:hAnsi="宋体" w:eastAsia="宋体" w:cs="宋体"/>
                <w:i w:val="0"/>
                <w:iCs w:val="0"/>
                <w:snapToGrid w:val="0"/>
                <w:color w:val="auto"/>
                <w:kern w:val="0"/>
                <w:sz w:val="18"/>
                <w:szCs w:val="18"/>
                <w:u w:val="none"/>
                <w:lang w:val="en-US" w:eastAsia="zh-CN" w:bidi="ar"/>
              </w:rPr>
              <w:t>多功能5A带防护六孔插座，镶装学生台侧身。</w:t>
            </w:r>
          </w:p>
        </w:tc>
        <w:tc>
          <w:tcPr>
            <w:tcW w:w="645"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台</w:t>
            </w:r>
          </w:p>
        </w:tc>
        <w:tc>
          <w:tcPr>
            <w:tcW w:w="630"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24</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5</w:t>
            </w:r>
          </w:p>
        </w:tc>
        <w:tc>
          <w:tcPr>
            <w:tcW w:w="0" w:type="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观察光源</w:t>
            </w:r>
          </w:p>
        </w:tc>
        <w:tc>
          <w:tcPr>
            <w:tcW w:w="5292" w:type="dxa"/>
            <w:vAlign w:val="center"/>
          </w:tcPr>
          <w:p>
            <w:pPr>
              <w:keepNext w:val="0"/>
              <w:keepLines w:val="0"/>
              <w:widowControl/>
              <w:suppressLineNumbers w:val="0"/>
              <w:jc w:val="both"/>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采用支架式18W电子日光灯，可调节角度，两人一组。</w:t>
            </w:r>
          </w:p>
        </w:tc>
        <w:tc>
          <w:tcPr>
            <w:tcW w:w="645"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24</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6</w:t>
            </w:r>
          </w:p>
        </w:tc>
        <w:tc>
          <w:tcPr>
            <w:tcW w:w="0" w:type="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教师凳</w:t>
            </w:r>
          </w:p>
        </w:tc>
        <w:tc>
          <w:tcPr>
            <w:tcW w:w="5292" w:type="dxa"/>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（1）圆形固定凳。立地的脚用优质铁板制作，厚度不小于1.2mm。凳脚合围在立管外侧。</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（2）立管采用国标优质钢材，外径不小于50mm，壁厚不小于1.0mm，立管上部有钢板与凳面结合。</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（3）凳面为ABS工程塑料，直径为300mm（±20mm）。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（4）凳体立管、凳脚需经酸洗、磷化、喷涂处理。</w:t>
            </w:r>
          </w:p>
        </w:tc>
        <w:tc>
          <w:tcPr>
            <w:tcW w:w="645"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张</w:t>
            </w:r>
          </w:p>
        </w:tc>
        <w:tc>
          <w:tcPr>
            <w:tcW w:w="630"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7</w:t>
            </w:r>
          </w:p>
        </w:tc>
        <w:tc>
          <w:tcPr>
            <w:tcW w:w="0" w:type="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学生凳</w:t>
            </w:r>
          </w:p>
        </w:tc>
        <w:tc>
          <w:tcPr>
            <w:tcW w:w="5292" w:type="dxa"/>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与教师凳相同</w:t>
            </w:r>
          </w:p>
        </w:tc>
        <w:tc>
          <w:tcPr>
            <w:tcW w:w="645"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张</w:t>
            </w:r>
          </w:p>
        </w:tc>
        <w:tc>
          <w:tcPr>
            <w:tcW w:w="630"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48</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8</w:t>
            </w:r>
          </w:p>
        </w:tc>
        <w:tc>
          <w:tcPr>
            <w:tcW w:w="0" w:type="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教师演示台水槽</w:t>
            </w:r>
          </w:p>
        </w:tc>
        <w:tc>
          <w:tcPr>
            <w:tcW w:w="5292" w:type="dxa"/>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（1）采用高密度黑色PPR一体化水槽，其内腔尺寸（长宽高）380mm×270 mm×180mm。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（2）水槽应具有弹性、耐酸碱、耐热、耐有机溶剂；排水口应有水封装置。</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（3）水槽应采取台下托底式安装（带支撑托架），四周应密封，无漏水现象。</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（4）水槽的上水、下水均隐蔽在水池柜内。</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（5）排水管必须连接可靠，避免因松动脱落造成漏水，引起电源短路，形成安全隐患。</w:t>
            </w:r>
          </w:p>
        </w:tc>
        <w:tc>
          <w:tcPr>
            <w:tcW w:w="645"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9</w:t>
            </w:r>
          </w:p>
        </w:tc>
        <w:tc>
          <w:tcPr>
            <w:tcW w:w="0" w:type="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学生实验台水槽</w:t>
            </w:r>
          </w:p>
        </w:tc>
        <w:tc>
          <w:tcPr>
            <w:tcW w:w="5292" w:type="dxa"/>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（1）采用高密度黑色PPR一体化水槽，其内腔尺寸（长宽高）380mm×270 mm×180mm。</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（2）水槽应具有弹性、耐酸碱、耐热、耐有机溶剂；排水口应有水封装置。</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（3）水槽应采取台下托底式安装（带支撑托架），四周应密封，无漏水现象。</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（4）水槽的上水、下水均隐蔽在水池柜内。</w:t>
            </w:r>
            <w:r>
              <w:rPr>
                <w:rFonts w:hint="eastAsia" w:ascii="宋体" w:hAnsi="宋体" w:eastAsia="宋体" w:cs="宋体"/>
                <w:i w:val="0"/>
                <w:iCs w:val="0"/>
                <w:snapToGrid w:val="0"/>
                <w:color w:val="auto"/>
                <w:kern w:val="0"/>
                <w:sz w:val="18"/>
                <w:szCs w:val="18"/>
                <w:u w:val="none"/>
                <w:lang w:val="en-US" w:eastAsia="zh-CN" w:bidi="ar"/>
              </w:rPr>
              <w:br w:type="textWrapping"/>
            </w:r>
            <w:r>
              <w:rPr>
                <w:rFonts w:hint="eastAsia" w:ascii="宋体" w:hAnsi="宋体" w:eastAsia="宋体" w:cs="宋体"/>
                <w:i w:val="0"/>
                <w:iCs w:val="0"/>
                <w:snapToGrid w:val="0"/>
                <w:color w:val="auto"/>
                <w:kern w:val="0"/>
                <w:sz w:val="18"/>
                <w:szCs w:val="18"/>
                <w:u w:val="none"/>
                <w:lang w:val="en-US" w:eastAsia="zh-CN" w:bidi="ar"/>
              </w:rPr>
              <w:t>（5）排水管必须连接可靠，避免因松动脱落造成漏水，引起电源短路，形成安全隐患。</w:t>
            </w:r>
          </w:p>
        </w:tc>
        <w:tc>
          <w:tcPr>
            <w:tcW w:w="645"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12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10</w:t>
            </w:r>
          </w:p>
        </w:tc>
        <w:tc>
          <w:tcPr>
            <w:tcW w:w="0" w:type="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水嘴</w:t>
            </w:r>
          </w:p>
        </w:tc>
        <w:tc>
          <w:tcPr>
            <w:tcW w:w="5292" w:type="dxa"/>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喷塑三联式高位水嘴、陶瓷芯片水阀</w:t>
            </w:r>
          </w:p>
        </w:tc>
        <w:tc>
          <w:tcPr>
            <w:tcW w:w="645"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13</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11</w:t>
            </w:r>
          </w:p>
        </w:tc>
        <w:tc>
          <w:tcPr>
            <w:tcW w:w="0" w:type="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水源总控阀</w:t>
            </w:r>
          </w:p>
        </w:tc>
        <w:tc>
          <w:tcPr>
            <w:tcW w:w="5292" w:type="dxa"/>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教室内设置水源总控阀</w:t>
            </w:r>
          </w:p>
        </w:tc>
        <w:tc>
          <w:tcPr>
            <w:tcW w:w="645"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12</w:t>
            </w:r>
          </w:p>
        </w:tc>
        <w:tc>
          <w:tcPr>
            <w:tcW w:w="0" w:type="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给排水系统</w:t>
            </w:r>
          </w:p>
        </w:tc>
        <w:tc>
          <w:tcPr>
            <w:tcW w:w="5292" w:type="dxa"/>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给水管采用优质PPR管；排水管采用优质PVC耐蚀管。水槽下水管采用直径50mm优质PVC管，直接接入排水管道中。</w:t>
            </w:r>
          </w:p>
        </w:tc>
        <w:tc>
          <w:tcPr>
            <w:tcW w:w="645"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auto"/>
                <w:sz w:val="21"/>
                <w:szCs w:val="21"/>
                <w:vertAlign w:val="baseline"/>
                <w:lang w:val="en-US" w:eastAsia="zh-CN"/>
              </w:rPr>
            </w:pPr>
            <w:r>
              <w:rPr>
                <w:rFonts w:hint="eastAsia" w:ascii="宋体" w:hAnsi="宋体" w:eastAsia="宋体" w:cs="宋体"/>
                <w:i w:val="0"/>
                <w:iCs w:val="0"/>
                <w:snapToGrid w:val="0"/>
                <w:color w:val="auto"/>
                <w:kern w:val="0"/>
                <w:sz w:val="18"/>
                <w:szCs w:val="18"/>
                <w:u w:val="none"/>
                <w:lang w:val="en-US" w:eastAsia="zh-CN" w:bidi="ar"/>
              </w:rPr>
              <w:t>13</w:t>
            </w:r>
          </w:p>
        </w:tc>
        <w:tc>
          <w:tcPr>
            <w:tcW w:w="0" w:type="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电源布线系统</w:t>
            </w:r>
          </w:p>
        </w:tc>
        <w:tc>
          <w:tcPr>
            <w:tcW w:w="5292" w:type="dxa"/>
            <w:vAlign w:val="center"/>
          </w:tcPr>
          <w:p>
            <w:pPr>
              <w:keepNext w:val="0"/>
              <w:keepLines w:val="0"/>
              <w:widowControl/>
              <w:suppressLineNumbers w:val="0"/>
              <w:jc w:val="left"/>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预埋铺设优质耐压PVC套管，主干电源线采用4 mm2优质多芯铜质护套线，支干电源线采用2.5 mm2、1.5 mm2优质多芯铜质护套线；所用电源线必须取得检测合格证，保证线路安全。此外，实验室电源布线系统应配备专用地线。</w:t>
            </w:r>
          </w:p>
        </w:tc>
        <w:tc>
          <w:tcPr>
            <w:tcW w:w="645"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r>
              <w:rPr>
                <w:rFonts w:hint="eastAsia" w:ascii="宋体" w:hAnsi="宋体" w:eastAsia="宋体" w:cs="宋体"/>
                <w:i w:val="0"/>
                <w:iCs w:val="0"/>
                <w:snapToGrid w:val="0"/>
                <w:color w:val="auto"/>
                <w:kern w:val="0"/>
                <w:sz w:val="18"/>
                <w:szCs w:val="18"/>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23" w:type="dxa"/>
            <w:gridSpan w:val="6"/>
            <w:vAlign w:val="center"/>
          </w:tcPr>
          <w:p>
            <w:pPr>
              <w:keepNext w:val="0"/>
              <w:keepLines w:val="0"/>
              <w:widowControl/>
              <w:suppressLineNumbers w:val="0"/>
              <w:jc w:val="center"/>
              <w:textAlignment w:val="center"/>
              <w:rPr>
                <w:rFonts w:hint="eastAsia" w:ascii="宋体" w:hAnsi="宋体" w:eastAsia="宋体" w:cs="宋体"/>
                <w:b/>
                <w:bCs/>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初中物理教学仪器 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序号</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名称</w:t>
            </w:r>
          </w:p>
        </w:tc>
        <w:tc>
          <w:tcPr>
            <w:tcW w:w="5292"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规格</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单位</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数量</w:t>
            </w:r>
          </w:p>
        </w:tc>
        <w:tc>
          <w:tcPr>
            <w:tcW w:w="675" w:type="dxa"/>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所属行业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抽气筒</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筒长200mm。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restart"/>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1"/>
                <w:szCs w:val="21"/>
                <w:u w:val="none"/>
                <w:lang w:val="en-US" w:eastAsia="zh-CN" w:bidi="ar"/>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打气筒</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自行车用</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抽气盘</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直径不小于180mm，附钟罩</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★放大镜</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外径Φ115mm，长205mm，手柄长90mm，厚度25mm。放大镜镜片Φ103m/m，乘用进口PmmA（亚克力）注塑成形，放大倍率为5倍。耐冲击力30公斤（cm2），不易碎，透明度好。镜框：采用工程塑ABS加色注塑而成，R角接缝，手柄圆度均为完美，无毛刺，光洁度好，色泽艳丽，美观。镜框上加有可撑开的装置。放大镜撑开时，可独立工作，方便学生观察动植物标本和微小物体。</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注射器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100mL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6</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透明盛液筒</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φ100mm×300mm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透明水槽（圆形或方形）</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φ270mm×高140mm， 或300mm×300mm×高150mm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支架</w:t>
            </w:r>
          </w:p>
        </w:tc>
        <w:tc>
          <w:tcPr>
            <w:tcW w:w="5292"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45"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30"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75" w:type="dxa"/>
            <w:vMerge w:val="continue"/>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方座支架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由矩形底座、立杆、烧瓶夹、大小铁环、垂直夹(2只)、平行夹等组成</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9</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升降台</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升降范围不小于150mm，载重量不小于10kg</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台</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电源</w:t>
            </w:r>
          </w:p>
        </w:tc>
        <w:tc>
          <w:tcPr>
            <w:tcW w:w="5292"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45"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30"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75" w:type="dxa"/>
            <w:vMerge w:val="continue"/>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10</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学生电源</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直流1.5～9V，1.5A，每1.5V一档</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台</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蓄电池</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6V，15Ah，封闭免维护式</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台</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测量仪器</w:t>
            </w:r>
          </w:p>
        </w:tc>
        <w:tc>
          <w:tcPr>
            <w:tcW w:w="5292"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45"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30"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75" w:type="dxa"/>
            <w:vMerge w:val="continue"/>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长度</w:t>
            </w:r>
          </w:p>
        </w:tc>
        <w:tc>
          <w:tcPr>
            <w:tcW w:w="5292"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45"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30"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75" w:type="dxa"/>
            <w:vMerge w:val="continue"/>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演示直尺</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1000mm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木直尺</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1000mm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钢直尺</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200mm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质量</w:t>
            </w:r>
          </w:p>
        </w:tc>
        <w:tc>
          <w:tcPr>
            <w:tcW w:w="5292"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45"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30"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75" w:type="dxa"/>
            <w:vMerge w:val="continue"/>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托盘天平</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500g， 0.5g</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台</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16</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金属钩码</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10g×1，20g×2，50g×2，200g×2</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时间</w:t>
            </w:r>
          </w:p>
        </w:tc>
        <w:tc>
          <w:tcPr>
            <w:tcW w:w="5292"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45"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30"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75" w:type="dxa"/>
            <w:vMerge w:val="continue"/>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电子停表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0.1s</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块</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温度</w:t>
            </w:r>
          </w:p>
        </w:tc>
        <w:tc>
          <w:tcPr>
            <w:tcW w:w="5292"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45"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30"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75" w:type="dxa"/>
            <w:vMerge w:val="continue"/>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温度计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红液，0℃～100℃</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支</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19</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温度计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水银，0℃～200℃</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支</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20</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演示温度计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温度测量教具，供中学教学演示实验用。</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21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体温计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水银，35℃～42℃</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支</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22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寒暑表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面板标有：摄氏 -30℃～50℃；华氏 -20℃～120℃的标志。</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力</w:t>
            </w:r>
          </w:p>
        </w:tc>
        <w:tc>
          <w:tcPr>
            <w:tcW w:w="5292"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45"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30"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75" w:type="dxa"/>
            <w:vMerge w:val="continue"/>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23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条形盒测力计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5N</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24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条形盒测力计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2.5N</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25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条形盒测力计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1N，分度值0.02N</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26</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圆筒测力计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5N</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27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圆筒测力计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1N，分度值0.02N</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28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平板测力计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5N</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电</w:t>
            </w:r>
          </w:p>
        </w:tc>
        <w:tc>
          <w:tcPr>
            <w:tcW w:w="5292"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45"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30"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75" w:type="dxa"/>
            <w:vMerge w:val="continue"/>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29</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直流电流表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2.5级，0.6A，3A</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30</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直流电压表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2.5级，3V，15V</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31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灵敏电流计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±300μA</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32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多用电表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不低于模拟式电表的交流5级，直流2.5级</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33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投影电流表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2.5级，0.6A，3A</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34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投影电压表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2.5级，3V，15V</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35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投影检流计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±300μA</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其他</w:t>
            </w:r>
          </w:p>
        </w:tc>
        <w:tc>
          <w:tcPr>
            <w:tcW w:w="5292"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45"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30"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75" w:type="dxa"/>
            <w:vMerge w:val="continue"/>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36</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密度计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密度＞1</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支</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37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密度计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密度＜1</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支</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专用仪器</w:t>
            </w:r>
          </w:p>
        </w:tc>
        <w:tc>
          <w:tcPr>
            <w:tcW w:w="5292"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45"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30"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75" w:type="dxa"/>
            <w:vMerge w:val="continue"/>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力学</w:t>
            </w:r>
          </w:p>
        </w:tc>
        <w:tc>
          <w:tcPr>
            <w:tcW w:w="5292"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45"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30"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75" w:type="dxa"/>
            <w:vMerge w:val="continue"/>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38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圆柱体组</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铜，铁，铝</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39</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立方体组</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铜，铁，铝， 木材，不小于60cm</w:t>
            </w:r>
            <w:r>
              <w:rPr>
                <w:rFonts w:hint="eastAsia" w:ascii="宋体" w:hAnsi="宋体" w:eastAsia="宋体" w:cs="宋体"/>
                <w:i w:val="0"/>
                <w:iCs w:val="0"/>
                <w:snapToGrid w:val="0"/>
                <w:color w:val="auto"/>
                <w:kern w:val="0"/>
                <w:sz w:val="20"/>
                <w:szCs w:val="20"/>
                <w:u w:val="none"/>
                <w:vertAlign w:val="superscript"/>
                <w:lang w:val="en-US" w:eastAsia="zh-CN" w:bidi="ar"/>
              </w:rPr>
              <w:t>3</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40</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运动和力实验器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长、短斜面，小车，小球2个，硬盒，毛巾，布</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41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惯性演示器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产品由底座、立柱、弹片、钢片、钢球组成</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42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摩擦计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由磨擦板和磨擦块组成。</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43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螺旋弹簧组</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0.5N，1N，2N，3N，5N</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组</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44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阿基米德原理演示器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由测力计、塑料吊桶、塑料圆柱体、溢液杯组成</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45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连通器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本产品由玻璃连通器和底座两部分组成。</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46</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液体内部压强实验器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由承压盒、支杆、胶管和胶膜等组成。</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47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微小压强计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J2114型</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台</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48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液体对器壁压强演示器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满足新课标要求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台</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49</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马德堡半球</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产品由附有拉手的塑料半球组成</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50</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压力和压强演示器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有标准重物</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盒</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51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杠杆</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适用于中学物理教学学生分组实验用杠杆平衡条件。</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52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演示滑轮组Ⅱ</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单2，三并2，三串2，可卡2</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组</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53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滑轮组Ⅱ</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单4，二并2，二串2，可卡2</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组</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54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滚摆Ⅱ</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滚摆摆体（摆轮和摆轴）、悬线、支柱、横梁和底座组成。</w:t>
            </w:r>
          </w:p>
        </w:tc>
        <w:tc>
          <w:tcPr>
            <w:tcW w:w="645"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55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手摇离心转台</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由机座、主动轮（附摇柄）和从动轮等组成。</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台</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振动和波、热学</w:t>
            </w:r>
          </w:p>
        </w:tc>
        <w:tc>
          <w:tcPr>
            <w:tcW w:w="5292"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45"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30"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75" w:type="dxa"/>
            <w:vMerge w:val="continue"/>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56</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音叉</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256Hz</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支</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57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音叉</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512Hz</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支</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58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发音齿轮</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规格:由三片齿板、转动轴等组成</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59</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声传播演示器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由声源发生器、媒介容器、声波放大器等组成。</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60</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内聚力演示器Ⅱ</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有挤压扳动器和刮削器</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61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空气压缩引火仪</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能使白纸着火</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62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气体做功内能减少演示器Ⅱ</w:t>
            </w:r>
          </w:p>
        </w:tc>
        <w:tc>
          <w:tcPr>
            <w:tcW w:w="5292" w:type="dxa"/>
            <w:vAlign w:val="center"/>
          </w:tcPr>
          <w:p>
            <w:pPr>
              <w:widowControl w:val="0"/>
              <w:jc w:val="left"/>
              <w:rPr>
                <w:rFonts w:hint="eastAsia" w:ascii="宋体" w:hAnsi="宋体" w:eastAsia="宋体" w:cs="宋体"/>
                <w:b w:val="0"/>
                <w:bCs w:val="0"/>
                <w:i w:val="0"/>
                <w:iCs w:val="0"/>
                <w:snapToGrid w:val="0"/>
                <w:color w:val="auto"/>
                <w:kern w:val="0"/>
                <w:sz w:val="20"/>
                <w:szCs w:val="20"/>
                <w:u w:val="none"/>
                <w:lang w:val="en-US" w:eastAsia="zh-CN" w:bidi="ar"/>
              </w:rPr>
            </w:pP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63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纸盘扬声器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直径不小于200mm，8Ω</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台</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静电、电流</w:t>
            </w:r>
          </w:p>
        </w:tc>
        <w:tc>
          <w:tcPr>
            <w:tcW w:w="5292"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45"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30"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75" w:type="dxa"/>
            <w:vMerge w:val="continue"/>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64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玻棒（附丝绸）</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或有机玻棒(附丝绸)，教师用</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对</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65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胶棒（附毛皮）</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或聚碳酸酯棒(附毛皮)，教师用</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对</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66</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箔片验电器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教师用</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对</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67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指针验电器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产品由两只灵敏度相同的指针验电器组成。指针验电器由底座、外壳、圆盘、导电杆、绝缘子、指针、指针架、接地线柱等构成。</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对</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68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感应起电机</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由底座、金属圆筒、绝缘套、金属杆、指针架、指针和接地接线柱组成。</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台</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69</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小灯座</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小灯座由黑色底座，红色和黑色接线柱，灯座组成。</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70</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单刀开关</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由底座，接线柱，闸刀，刀座，刀承和绝缘手柄组成。</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71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滑动变阻器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20Ω，2A；或10Ω，2A</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72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滑动变阻器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50Ω，1.5A</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73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滑动变阻器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5Ω，3A</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74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电阻圈</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5Ω，10Ω，15Ω</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组</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75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电阻定律演示器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教师用</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台</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76</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电阻定律实验器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不少于四根导线，长度、截面积、材料不同</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台</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电磁、电子</w:t>
            </w:r>
          </w:p>
        </w:tc>
        <w:tc>
          <w:tcPr>
            <w:tcW w:w="5292"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45"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30"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75" w:type="dxa"/>
            <w:vMerge w:val="continue"/>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77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条形磁铁</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D-CG-LT-180</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对</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78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蹄形磁铁</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D-CG-LU-80</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79</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菱形小磁针</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16个</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80</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翼形磁针</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每组包含翼形磁针2支，磁针体尺寸140×8mm；支座底径71mm，总高112mm。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对</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81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演示原副线圈</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1.演示原副线圈由演示原线圈、演示副线圈、软铁芯三部分组成。 2．外形尺寸：70xl06xll3mm。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82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原副线圈</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与条形磁铁、电流计、滑动变阻器等一起配合使用。</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83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蹄形电磁铁</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密绕细线，稀绕粗线</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组</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84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电铃</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立式</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85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磁场对电流作用实验器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本产品主要由U形磁铁、导电管、接线柱、支架等组成。导电管为铜质材料制成，磁铁有明显的极性标志。</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86</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左右手定则演示器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产品为组合式，由底座、撑杆、接线板、方形线圈组成。</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87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小型电动机实验器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卧式，由定子、转子、电刷、转子支架和底座组成。</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88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手摇交直流发电机</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磁铁两极有明确的表示色,红色为N极,蓝色为S极。</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89</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能的转化实验器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势能→动能,机械能→电能→热能→光能；化学能→电能→机械能→热能</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90</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磁悬浮演示器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由带控制旋钮的通电螺线管、永久性强磁铁底壳、U型框架、方形框架和隔板组成。U型框架的规格为：130mm×50mm×165mm。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光学、原子物理</w:t>
            </w:r>
          </w:p>
        </w:tc>
        <w:tc>
          <w:tcPr>
            <w:tcW w:w="5292"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45"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30"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75" w:type="dxa"/>
            <w:vMerge w:val="continue"/>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91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凹面镜</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直径为100±2mm。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92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凸面镜</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直径为100±2mm。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93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玻璃砖</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玻璃砖为非等腰梯形，两底角分别为60°和45°。</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块</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94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★光具座</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1.铝轨长100cm，具有刻度尺，每1mm有一刻度线。</w:t>
            </w:r>
            <w:r>
              <w:rPr>
                <w:rFonts w:hint="eastAsia" w:ascii="宋体" w:hAnsi="宋体" w:eastAsia="宋体" w:cs="宋体"/>
                <w:i w:val="0"/>
                <w:iCs w:val="0"/>
                <w:snapToGrid w:val="0"/>
                <w:color w:val="auto"/>
                <w:kern w:val="0"/>
                <w:sz w:val="20"/>
                <w:szCs w:val="20"/>
                <w:u w:val="none"/>
                <w:lang w:val="en-US" w:eastAsia="zh-CN" w:bidi="ar"/>
              </w:rPr>
              <w:br w:type="textWrapping"/>
            </w:r>
            <w:r>
              <w:rPr>
                <w:rFonts w:hint="eastAsia" w:ascii="宋体" w:hAnsi="宋体" w:eastAsia="宋体" w:cs="宋体"/>
                <w:i w:val="0"/>
                <w:iCs w:val="0"/>
                <w:snapToGrid w:val="0"/>
                <w:color w:val="auto"/>
                <w:kern w:val="0"/>
                <w:sz w:val="20"/>
                <w:szCs w:val="20"/>
                <w:u w:val="none"/>
                <w:lang w:val="en-US" w:eastAsia="zh-CN" w:bidi="ar"/>
              </w:rPr>
              <w:t>2.可沿铝轨移动的滑块4只。</w:t>
            </w:r>
            <w:r>
              <w:rPr>
                <w:rFonts w:hint="eastAsia" w:ascii="宋体" w:hAnsi="宋体" w:eastAsia="宋体" w:cs="宋体"/>
                <w:i w:val="0"/>
                <w:iCs w:val="0"/>
                <w:snapToGrid w:val="0"/>
                <w:color w:val="auto"/>
                <w:kern w:val="0"/>
                <w:sz w:val="20"/>
                <w:szCs w:val="20"/>
                <w:u w:val="none"/>
                <w:lang w:val="en-US" w:eastAsia="zh-CN" w:bidi="ar"/>
              </w:rPr>
              <w:br w:type="textWrapping"/>
            </w:r>
            <w:r>
              <w:rPr>
                <w:rFonts w:hint="eastAsia" w:ascii="宋体" w:hAnsi="宋体" w:eastAsia="宋体" w:cs="宋体"/>
                <w:i w:val="0"/>
                <w:iCs w:val="0"/>
                <w:snapToGrid w:val="0"/>
                <w:color w:val="auto"/>
                <w:kern w:val="0"/>
                <w:sz w:val="20"/>
                <w:szCs w:val="20"/>
                <w:u w:val="none"/>
                <w:lang w:val="en-US" w:eastAsia="zh-CN" w:bidi="ar"/>
              </w:rPr>
              <w:t>3.LED彩色光源屏1个，内部装有2节5号干电池，并具有当做物体的光源屏尺寸标示，用以快速比较成像的尺寸比例。</w:t>
            </w:r>
            <w:r>
              <w:rPr>
                <w:rFonts w:hint="eastAsia" w:ascii="宋体" w:hAnsi="宋体" w:eastAsia="宋体" w:cs="宋体"/>
                <w:i w:val="0"/>
                <w:iCs w:val="0"/>
                <w:snapToGrid w:val="0"/>
                <w:color w:val="auto"/>
                <w:kern w:val="0"/>
                <w:sz w:val="20"/>
                <w:szCs w:val="20"/>
                <w:u w:val="none"/>
                <w:lang w:val="en-US" w:eastAsia="zh-CN" w:bidi="ar"/>
              </w:rPr>
              <w:br w:type="textWrapping"/>
            </w:r>
            <w:r>
              <w:rPr>
                <w:rFonts w:hint="eastAsia" w:ascii="宋体" w:hAnsi="宋体" w:eastAsia="宋体" w:cs="宋体"/>
                <w:i w:val="0"/>
                <w:iCs w:val="0"/>
                <w:snapToGrid w:val="0"/>
                <w:color w:val="auto"/>
                <w:kern w:val="0"/>
                <w:sz w:val="20"/>
                <w:szCs w:val="20"/>
                <w:u w:val="none"/>
                <w:lang w:val="en-US" w:eastAsia="zh-CN" w:bidi="ar"/>
              </w:rPr>
              <w:t>4.具有尺寸标示的大型白色像屏，尺寸为15*15cm。</w:t>
            </w:r>
            <w:r>
              <w:rPr>
                <w:rFonts w:hint="eastAsia" w:ascii="宋体" w:hAnsi="宋体" w:eastAsia="宋体" w:cs="宋体"/>
                <w:i w:val="0"/>
                <w:iCs w:val="0"/>
                <w:snapToGrid w:val="0"/>
                <w:color w:val="auto"/>
                <w:kern w:val="0"/>
                <w:sz w:val="20"/>
                <w:szCs w:val="20"/>
                <w:u w:val="none"/>
                <w:lang w:val="en-US" w:eastAsia="zh-CN" w:bidi="ar"/>
              </w:rPr>
              <w:br w:type="textWrapping"/>
            </w:r>
            <w:r>
              <w:rPr>
                <w:rFonts w:hint="eastAsia" w:ascii="宋体" w:hAnsi="宋体" w:eastAsia="宋体" w:cs="宋体"/>
                <w:i w:val="0"/>
                <w:iCs w:val="0"/>
                <w:snapToGrid w:val="0"/>
                <w:color w:val="auto"/>
                <w:kern w:val="0"/>
                <w:sz w:val="20"/>
                <w:szCs w:val="20"/>
                <w:u w:val="none"/>
                <w:lang w:val="en-US" w:eastAsia="zh-CN" w:bidi="ar"/>
              </w:rPr>
              <w:t>5.开孔直径是光源屏二分之一的孔经光栅1个，用以史影像清晰并可清除透镜周边的球面像差。</w:t>
            </w:r>
            <w:r>
              <w:rPr>
                <w:rFonts w:hint="eastAsia" w:ascii="宋体" w:hAnsi="宋体" w:eastAsia="宋体" w:cs="宋体"/>
                <w:i w:val="0"/>
                <w:iCs w:val="0"/>
                <w:snapToGrid w:val="0"/>
                <w:color w:val="auto"/>
                <w:kern w:val="0"/>
                <w:sz w:val="20"/>
                <w:szCs w:val="20"/>
                <w:u w:val="none"/>
                <w:lang w:val="en-US" w:eastAsia="zh-CN" w:bidi="ar"/>
              </w:rPr>
              <w:br w:type="textWrapping"/>
            </w:r>
            <w:r>
              <w:rPr>
                <w:rFonts w:hint="eastAsia" w:ascii="宋体" w:hAnsi="宋体" w:eastAsia="宋体" w:cs="宋体"/>
                <w:i w:val="0"/>
                <w:iCs w:val="0"/>
                <w:snapToGrid w:val="0"/>
                <w:color w:val="auto"/>
                <w:kern w:val="0"/>
                <w:sz w:val="20"/>
                <w:szCs w:val="20"/>
                <w:u w:val="none"/>
                <w:lang w:val="en-US" w:eastAsia="zh-CN" w:bidi="ar"/>
              </w:rPr>
              <w:t>6.不同焦距的凸透镜3个，凹透镜2个。</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95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三棱镜</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产品由三棱镜、托架、支柱、底座等组成。</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96</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白光的色散与合成演示器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产品由三棱镜2个（一对）、光源、光屏及底座等组成。</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97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平面镜成像实验器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由平面镜、平面镜支架、直角尺、蜡烛组成。</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98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光的传播、反射、折射实验器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由黑色塑料底座带光源支架（158*99*15mm）、半导体激光光源、玻璃砖（45*25*17mm）、平面镜（40*17*2mm）、塑料水槽（75*35*20mm）及光盘（塑料制品直径不小于95mm）组成。</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实验材料</w:t>
            </w:r>
          </w:p>
        </w:tc>
        <w:tc>
          <w:tcPr>
            <w:tcW w:w="5292"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45"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30"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75" w:type="dxa"/>
            <w:vMerge w:val="continue"/>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99</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彩色透光片</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红、绿、蓝</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100</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颜料的三原色</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品红、黄、蓝</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9423" w:type="dxa"/>
            <w:gridSpan w:val="6"/>
            <w:vAlign w:val="center"/>
          </w:tcPr>
          <w:p>
            <w:pPr>
              <w:keepNext w:val="0"/>
              <w:keepLines w:val="0"/>
              <w:widowControl/>
              <w:suppressLineNumbers w:val="0"/>
              <w:jc w:val="center"/>
              <w:textAlignment w:val="center"/>
              <w:rPr>
                <w:rFonts w:hint="eastAsia" w:ascii="宋体" w:hAnsi="宋体" w:eastAsia="宋体" w:cs="宋体"/>
                <w:b/>
                <w:bCs/>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初中化学仪器1套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序号</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名称</w:t>
            </w:r>
          </w:p>
        </w:tc>
        <w:tc>
          <w:tcPr>
            <w:tcW w:w="5292"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规格</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单位</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数量</w:t>
            </w:r>
          </w:p>
        </w:tc>
        <w:tc>
          <w:tcPr>
            <w:tcW w:w="675" w:type="dxa"/>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所属行业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一般</w:t>
            </w:r>
          </w:p>
        </w:tc>
        <w:tc>
          <w:tcPr>
            <w:tcW w:w="5292"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45"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30"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75" w:type="dxa"/>
            <w:vMerge w:val="restart"/>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1"/>
                <w:szCs w:val="21"/>
                <w:u w:val="none"/>
                <w:lang w:val="en-US" w:eastAsia="zh-CN" w:bidi="ar"/>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打孔器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四件</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打孔夹板</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 产品由上夹板、下夹板、螺钉及紧固蝴蝶螺母等组成。2． 产品长不小于175mm，宽不小于40mm。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打孔器刮刀</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产品由刀架、刀片、刀片定位销钉、刀片张角定位螺钉和手柄组成。</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手摇钻孔器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本产品由手柄轴、衬套筒、螺母、连接板、螺钉、螺杆、钻头、夹板、底座等组成。</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台</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离心沉淀器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手摇式</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台</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6</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酒精喷灯</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坐式</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电加热器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密封式</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注射器(塑料)</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10mL，塑料</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9</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塑料洗瓶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10</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试剂瓶托盘</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不小于300mm×250mm×70mm塑料制。</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塑料水槽</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250mm×180mm×100mm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碘升华凝华管Ⅱ</w:t>
            </w:r>
          </w:p>
        </w:tc>
        <w:tc>
          <w:tcPr>
            <w:tcW w:w="5292"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密封式</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支架</w:t>
            </w:r>
          </w:p>
        </w:tc>
        <w:tc>
          <w:tcPr>
            <w:tcW w:w="5292"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45"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30"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75" w:type="dxa"/>
            <w:vMerge w:val="continue"/>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万能夹</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产品由夹杆、夹头组成。</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★三脚架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由铁环,酒精灯托盘和3只脚组成。酒精灯托盘可以上下自由调节。                                            1. 圆环内径8.5cm外径11.5cm材质为铸铝、支撑脚用料为宽  1.3cm，厚0.15cm钢材质，表面镀铬防锈处理。</w:t>
            </w:r>
            <w:r>
              <w:rPr>
                <w:rFonts w:hint="eastAsia" w:ascii="宋体" w:hAnsi="宋体" w:eastAsia="宋体" w:cs="宋体"/>
                <w:i w:val="0"/>
                <w:iCs w:val="0"/>
                <w:snapToGrid w:val="0"/>
                <w:color w:val="auto"/>
                <w:kern w:val="0"/>
                <w:sz w:val="20"/>
                <w:szCs w:val="20"/>
                <w:u w:val="none"/>
                <w:lang w:val="en-US" w:eastAsia="zh-CN" w:bidi="ar"/>
              </w:rPr>
              <w:br w:type="textWrapping"/>
            </w:r>
            <w:r>
              <w:rPr>
                <w:rFonts w:hint="eastAsia" w:ascii="宋体" w:hAnsi="宋体" w:eastAsia="宋体" w:cs="宋体"/>
                <w:i w:val="0"/>
                <w:iCs w:val="0"/>
                <w:snapToGrid w:val="0"/>
                <w:color w:val="auto"/>
                <w:kern w:val="0"/>
                <w:sz w:val="20"/>
                <w:szCs w:val="20"/>
                <w:u w:val="none"/>
                <w:lang w:val="en-US" w:eastAsia="zh-CN" w:bidi="ar"/>
              </w:rPr>
              <w:t>2. 圆环平面与放置台面平行，高150mm。</w:t>
            </w:r>
            <w:r>
              <w:rPr>
                <w:rFonts w:hint="eastAsia" w:ascii="宋体" w:hAnsi="宋体" w:eastAsia="宋体" w:cs="宋体"/>
                <w:i w:val="0"/>
                <w:iCs w:val="0"/>
                <w:snapToGrid w:val="0"/>
                <w:color w:val="auto"/>
                <w:kern w:val="0"/>
                <w:sz w:val="20"/>
                <w:szCs w:val="20"/>
                <w:u w:val="none"/>
                <w:lang w:val="en-US" w:eastAsia="zh-CN" w:bidi="ar"/>
              </w:rPr>
              <w:br w:type="textWrapping"/>
            </w:r>
            <w:r>
              <w:rPr>
                <w:rFonts w:hint="eastAsia" w:ascii="宋体" w:hAnsi="宋体" w:eastAsia="宋体" w:cs="宋体"/>
                <w:i w:val="0"/>
                <w:iCs w:val="0"/>
                <w:snapToGrid w:val="0"/>
                <w:color w:val="auto"/>
                <w:kern w:val="0"/>
                <w:sz w:val="20"/>
                <w:szCs w:val="20"/>
                <w:u w:val="none"/>
                <w:lang w:val="en-US" w:eastAsia="zh-CN" w:bidi="ar"/>
              </w:rPr>
              <w:t>3. 三支撑脚与圆环间用螺丝连接，分布均匀、平稳。</w:t>
            </w:r>
            <w:r>
              <w:rPr>
                <w:rFonts w:hint="eastAsia" w:ascii="宋体" w:hAnsi="宋体" w:eastAsia="宋体" w:cs="宋体"/>
                <w:i w:val="0"/>
                <w:iCs w:val="0"/>
                <w:snapToGrid w:val="0"/>
                <w:color w:val="auto"/>
                <w:kern w:val="0"/>
                <w:sz w:val="20"/>
                <w:szCs w:val="20"/>
                <w:u w:val="none"/>
                <w:lang w:val="en-US" w:eastAsia="zh-CN" w:bidi="ar"/>
              </w:rPr>
              <w:br w:type="textWrapping"/>
            </w:r>
            <w:r>
              <w:rPr>
                <w:rFonts w:hint="eastAsia" w:ascii="宋体" w:hAnsi="宋体" w:eastAsia="宋体" w:cs="宋体"/>
                <w:i w:val="0"/>
                <w:iCs w:val="0"/>
                <w:snapToGrid w:val="0"/>
                <w:color w:val="auto"/>
                <w:kern w:val="0"/>
                <w:sz w:val="20"/>
                <w:szCs w:val="20"/>
                <w:u w:val="none"/>
                <w:lang w:val="en-US" w:eastAsia="zh-CN" w:bidi="ar"/>
              </w:rPr>
              <w:t>4，酒精灯托盘9cm，可调节自由高度。</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泥三角</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由3截素烧瓷管组成。由3根铁线串接，呈三角形。</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16</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试管架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产品由顶板、底板、插杆组成6孔、6插。</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漏斗架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产品由支承板、底板、立柱等组成</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滴定台</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产品由滴定夹、底板、立杆等组成。</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19</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滴定夹</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滴定夹是滴定台的组成部份，供化学实验用。由铝合金制成，蝶式结构，外形尺寸约为200mm×110mm。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20</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多用滴管架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塑料制品，20孔，放滴管用。</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质量</w:t>
            </w:r>
          </w:p>
        </w:tc>
        <w:tc>
          <w:tcPr>
            <w:tcW w:w="5292"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45"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30"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75" w:type="dxa"/>
            <w:vMerge w:val="continue"/>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21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托盘天平</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100g，0.1g</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台</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22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托盘天平</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500g，0.5g</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台</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温度</w:t>
            </w:r>
          </w:p>
        </w:tc>
        <w:tc>
          <w:tcPr>
            <w:tcW w:w="5292"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45"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30"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75" w:type="dxa"/>
            <w:vMerge w:val="continue"/>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23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温度计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红液，0℃～100℃</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支</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24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温度计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水银，0℃～200℃</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支</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电</w:t>
            </w:r>
          </w:p>
        </w:tc>
        <w:tc>
          <w:tcPr>
            <w:tcW w:w="5292"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45"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30"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75" w:type="dxa"/>
            <w:vMerge w:val="continue"/>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25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多用电表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不低于模拟式电表的交流5级，直流2.5级</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其它</w:t>
            </w:r>
          </w:p>
        </w:tc>
        <w:tc>
          <w:tcPr>
            <w:tcW w:w="5292"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45"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30"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75" w:type="dxa"/>
            <w:vMerge w:val="continue"/>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26</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密度计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密度＞1</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支</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27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密度计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密度＜1</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支</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化学</w:t>
            </w:r>
          </w:p>
        </w:tc>
        <w:tc>
          <w:tcPr>
            <w:tcW w:w="5292"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45"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30"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75" w:type="dxa"/>
            <w:vMerge w:val="continue"/>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28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水电解演示器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30mL,铂电极</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台</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29</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水电解实验器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电源电压：DC16－24V。</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台</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30</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原电池实验器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本仪器由：塑料槽一个、铜电极一个、锌电极一个、辅助电极二个、发光二极管一只、导线二极。</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31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贮气装置</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 制作材料不与贮存气体发生任何反应。2．用透明材料制作。3．进气及出气装置操作方便，整个系统密封良好，不漏气。</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台</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32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分子间隔实验器Ⅱ</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演示用，透明。</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件</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33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溶液导电演示器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产品由示教电路板、电极电线、容器、隔板等组成。</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台</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34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溶液导电实验器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主要由溶液盒、电极、电池盒开关、灯座、灯泡、导线等组成。</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计量</w:t>
            </w:r>
          </w:p>
        </w:tc>
        <w:tc>
          <w:tcPr>
            <w:tcW w:w="5292"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45"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30"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75" w:type="dxa"/>
            <w:vMerge w:val="continue"/>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35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量筒</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36</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量筒</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37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量筒</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100mL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38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量筒</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39</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量杯</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40</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容量瓶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41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容量瓶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42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滴定管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酸式，25mL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支</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43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滴定管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碱式，25mL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支</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加热</w:t>
            </w:r>
          </w:p>
        </w:tc>
        <w:tc>
          <w:tcPr>
            <w:tcW w:w="5292"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45"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30"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75" w:type="dxa"/>
            <w:vMerge w:val="continue"/>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44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φ12mm×70mm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支</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25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45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φ15mm×150mm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支</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25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46</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φ18mm×180mm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支</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25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47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φ20mm×200mm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支</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25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48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φ32mm×200mm，硬质</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支</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10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49</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具支试管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φ20mm×200mm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支</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10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50</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硬质玻璃管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φ15mm×150mm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支</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10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51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硬质玻璃管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φ20mm×250mm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支</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10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52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烧杯</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25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53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烧杯</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25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54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烧杯</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100mL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25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55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烧杯</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25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56</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烧杯</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57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烧杯</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1000mL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58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烧瓶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圆、长，250mL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59</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烧瓶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平、长，250mL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60</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锥形瓶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100mL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10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61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锥形瓶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10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62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蒸馏烧瓶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一般</w:t>
            </w:r>
          </w:p>
        </w:tc>
        <w:tc>
          <w:tcPr>
            <w:tcW w:w="5292"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45"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30"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75" w:type="dxa"/>
            <w:vMerge w:val="continue"/>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63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酒精灯</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150mL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64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抽滤瓶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65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抽气管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玻璃制</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66</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干燥器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160mm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67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气体发生器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68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冷凝器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直固，300mm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支</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69</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牛角管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弯形，φ18mm×150mm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支</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70</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漏斗</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60mm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71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漏斗</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90mm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72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安全漏斗</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直形</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73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安全漏斗</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双球</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74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分液漏斗</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锥形，100mL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75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分液漏斗</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梨形，50mL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76</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布氏漏斗</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瓷，80mm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77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T形管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φ7mm～8mm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78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Y形管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φ7mm～8mm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79</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滴管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上部套有吸液用的橡皮头。</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支</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25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80</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离心管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支</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10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81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干燥管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单球，150mm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支</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82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干燥管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U型，φ15mm×150mm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支</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83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活塞</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直形</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支</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84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圆水槽</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φ200mm×100mm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85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圆水槽</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φ270mm×140mm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86</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玻璃钟罩</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φ150mm×280mm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容器</w:t>
            </w:r>
          </w:p>
        </w:tc>
        <w:tc>
          <w:tcPr>
            <w:tcW w:w="5292"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45"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30"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75" w:type="dxa"/>
            <w:vMerge w:val="continue"/>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87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集气瓶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125mL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25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88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集气瓶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10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89</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液封除毒气集气瓶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90</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广口瓶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25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91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广口瓶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125mL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92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广口瓶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93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广口瓶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94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广口瓶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茶，60mL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95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广口瓶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茶，125mL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96</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广口瓶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茶，250mL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97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细口瓶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25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98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细口瓶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125mL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25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99</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细口瓶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10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100</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细口瓶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101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细口瓶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1000mL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102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细口瓶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3000mL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103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细口瓶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茶，60mL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104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细口瓶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茶，125mL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105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细口瓶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茶，250mL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106</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细口瓶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茶，500mL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107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细口瓶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茶，1000mL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108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滴瓶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10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109</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滴瓶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25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110</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滴瓶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茶，30mL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111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滴瓶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茶，60mL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材料和配套用品</w:t>
            </w:r>
          </w:p>
        </w:tc>
        <w:tc>
          <w:tcPr>
            <w:tcW w:w="5292"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45"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30"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75" w:type="dxa"/>
            <w:vMerge w:val="continue"/>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112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坩埚</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瓷，30mL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113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坩埚钳</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200mm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114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烧杯夹</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具备可靠的强度和夹持能力，便于与实验装置配合、组装。</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115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镊子</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 夹持端为尖嘴形，两夹片弹性适宜，夹持物品方便可靠。2. 长度为100±5mm。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10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116</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试管夹</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 产品为木质或竹质材料制成。夹长不小于100mm，手柄长度不小于80mm。2. 夹口张、合松劲强度适宜，便于试管夹持和拿取。</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117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止水皮管夹</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用钢丝拧制而成，弹性良好，夹持牢靠，表面作镀铬处理。</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10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118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螺旋皮管夹</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用于调整夹持强度的螺旋转动顺畅，并能有效调节不同的夹持强度。</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10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119</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石棉网</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尺寸不小于125mm×125mm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10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120</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燃烧匙</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产品由半圆面和金属丝结合制成。</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10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121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药匙</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药匙采用硬质塑料制成。药匙三个为一套，其宽度分别为：6mm、10mm、12mm，长度为125±5mm。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10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122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玻璃管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φ5～φ6mm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千克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123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玻璃管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φ7～φ8mm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千克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124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玻璃棒</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φ3～φ4mm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千克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125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玻璃棒</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φ5～φ6mm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千克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126</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软胶塞</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1、产品用天然橡胶制造，白色。2、每包软胶塞由0～10号的胶塞组成，搭配合理。3、产品每包重量不少于1kg。</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千克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127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橡胶管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1、产品用优质天然橡胶制造。2、产品内径为7～8mm，壁厚1mm。3、产品每整根之重量不少于1kg。</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千克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128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乳胶管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1、产品用优质乳牛胶制造。2、产品内径为5～6mm，壁厚1mm。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米</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10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129</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试管刷</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产品由金属丝和绞合在其上的猪鬃毛制成。</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10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130</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烧瓶刷</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产品由金属丝和绞合在其上的猪鬃毛制成。</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131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结晶皿</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80mm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132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表面皿</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60mm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134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表面皿</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100mm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135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研钵</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瓷，60mm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136</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研钵</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瓷，90mm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137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蒸发皿</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瓷，60mm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138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蒸发皿</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瓷，100mm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139</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反应板</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至少6穴</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140</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井穴板</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9孔，0.7mL×9</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141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井穴板</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6孔，5mL×6，附带双导气管的井穴塞</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142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塑料多用滴管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4mL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支</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25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143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药品</w:t>
            </w:r>
          </w:p>
        </w:tc>
        <w:tc>
          <w:tcPr>
            <w:tcW w:w="5292"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45"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30"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75" w:type="dxa"/>
            <w:vMerge w:val="continue"/>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一般无机   一</w:t>
            </w:r>
          </w:p>
        </w:tc>
        <w:tc>
          <w:tcPr>
            <w:tcW w:w="5292"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45"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30"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75" w:type="dxa"/>
            <w:vMerge w:val="continue"/>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144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铝片</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教育部标准</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100克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145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铝箔</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教育部标准</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100克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146</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铝丝</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教育部标准</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100克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147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锌粒</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工业</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148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还原铁粉</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149</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铁丝</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教育部标准</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100克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3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150</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锡粒</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教育部标准</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151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铅粒</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教育部标准</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152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紫铜片</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教育部标准</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100克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3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153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铜丝</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教育部标准</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100克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154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碘</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250克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155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活性炭</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颗粒状</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156</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二氧化锰</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157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三氧化二铁</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158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氧化铜</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工业</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159</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氯化钾</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160</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氯化钠</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161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氯化钠</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工业</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162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氯化钙</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163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无水氯化钙</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工业</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164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氯化镁</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165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三氯化铁</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166</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氯化铵</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工业</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167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碘化钾</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168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硫酸钾</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169</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硫酸铝</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170</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硫酸铜（蓝矾、胆矾）</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工业</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171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硫酸铵</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工业</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172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硫酸铝钾（明矾）</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工业</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173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无水硫酸铜</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一般无机   二</w:t>
            </w:r>
          </w:p>
        </w:tc>
        <w:tc>
          <w:tcPr>
            <w:tcW w:w="5292"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45"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30"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75" w:type="dxa"/>
            <w:vMerge w:val="continue"/>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174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碳酸钾</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175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碳酸钠</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工业</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176</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碳酸氢钠</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工业</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177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大理石</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试剂纯</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4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178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碳酸氢铵</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工业</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179</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碱式碳酸铜</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180</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硝酸银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100克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181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乙酸铅</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182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氨水</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500毫升</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183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氧化钙（生石灰）</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184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氢氧化钙（熟石灰）</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185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碱石灰</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一般有机、指示剂</w:t>
            </w:r>
          </w:p>
        </w:tc>
        <w:tc>
          <w:tcPr>
            <w:tcW w:w="5292"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45"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30"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75" w:type="dxa"/>
            <w:vMerge w:val="continue"/>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0" w:type="auto"/>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一般有机</w:t>
            </w:r>
          </w:p>
        </w:tc>
        <w:tc>
          <w:tcPr>
            <w:tcW w:w="5292"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45"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30"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75" w:type="dxa"/>
            <w:vMerge w:val="continue"/>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186</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无水乙酸钠</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187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柠檬酸钠</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188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葡萄糖</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189</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蔗糖</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190</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酒精</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95%</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191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煤油</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工业</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500毫升</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指示剂</w:t>
            </w:r>
          </w:p>
        </w:tc>
        <w:tc>
          <w:tcPr>
            <w:tcW w:w="5292"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45"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30"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75" w:type="dxa"/>
            <w:vMerge w:val="continue"/>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192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石蕊</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指示剂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10克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193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酚酞</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194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品红</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染料</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195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pH广范围试纸</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1～14</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本</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10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196</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蓝石蕊试纸</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教育部标准</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本</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5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197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红石蕊试纸</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教育部标准</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本</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5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198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定性滤纸</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圆形</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盒</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5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易燃液体</w:t>
            </w:r>
          </w:p>
        </w:tc>
        <w:tc>
          <w:tcPr>
            <w:tcW w:w="5292"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45"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30"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75" w:type="dxa"/>
            <w:vMerge w:val="continue"/>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低闪点易燃液体</w:t>
            </w:r>
          </w:p>
        </w:tc>
        <w:tc>
          <w:tcPr>
            <w:tcW w:w="5292"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45"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30"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75" w:type="dxa"/>
            <w:vMerge w:val="continue"/>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199</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汽油</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工业</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毫升</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200</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丙酮</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500毫升</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易燃固体、自燃物品</w:t>
            </w:r>
          </w:p>
        </w:tc>
        <w:tc>
          <w:tcPr>
            <w:tcW w:w="5292"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45"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30"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75" w:type="dxa"/>
            <w:vMerge w:val="continue"/>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易燃固体</w:t>
            </w:r>
          </w:p>
        </w:tc>
        <w:tc>
          <w:tcPr>
            <w:tcW w:w="5292"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45"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30"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75" w:type="dxa"/>
            <w:vMerge w:val="continue"/>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201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红（赤）磷</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202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硫粉</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工业</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203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镁条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204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铝粉</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工业</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自然物品</w:t>
            </w:r>
          </w:p>
        </w:tc>
        <w:tc>
          <w:tcPr>
            <w:tcW w:w="5292"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45"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30"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75" w:type="dxa"/>
            <w:vMerge w:val="continue"/>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205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黄（白）磷</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教育部标准</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250克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氧化剂</w:t>
            </w:r>
          </w:p>
        </w:tc>
        <w:tc>
          <w:tcPr>
            <w:tcW w:w="5292"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45"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30"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75" w:type="dxa"/>
            <w:vMerge w:val="continue"/>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206</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过氧化氢</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试剂，30%</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500毫升</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3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207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氯酸钾</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工业</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208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高锰酸钾</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3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209</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硝酸铵</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210</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硝酸钾</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3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211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硝酸钠</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毒害品</w:t>
            </w:r>
          </w:p>
        </w:tc>
        <w:tc>
          <w:tcPr>
            <w:tcW w:w="5292"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45"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30"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75" w:type="dxa"/>
            <w:vMerge w:val="continue"/>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212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草酸</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500毫升</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腐蚀品</w:t>
            </w:r>
          </w:p>
        </w:tc>
        <w:tc>
          <w:tcPr>
            <w:tcW w:w="5292"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45"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30"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75" w:type="dxa"/>
            <w:vMerge w:val="continue"/>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酸性腐蚀品</w:t>
            </w:r>
          </w:p>
        </w:tc>
        <w:tc>
          <w:tcPr>
            <w:tcW w:w="5292"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45"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30"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75" w:type="dxa"/>
            <w:vMerge w:val="continue"/>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213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硝酸</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500毫升</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214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硫酸</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500毫升</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215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硫酸</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工业</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500毫升</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4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216</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盐酸</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500毫升</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3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217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盐酸</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工业</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500毫升</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6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218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甲酸</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500毫升</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219</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乙酸</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500毫升</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碱性腐蚀品</w:t>
            </w:r>
          </w:p>
        </w:tc>
        <w:tc>
          <w:tcPr>
            <w:tcW w:w="5292"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45"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30"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75" w:type="dxa"/>
            <w:vMerge w:val="continue"/>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220</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氢氧化钠</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221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氢氧化钠</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工业</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4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安全防护用具</w:t>
            </w:r>
          </w:p>
        </w:tc>
        <w:tc>
          <w:tcPr>
            <w:tcW w:w="5292"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45"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30"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75" w:type="dxa"/>
            <w:vMerge w:val="continue"/>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222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护目镜</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侧面完全遮挡</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48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223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防护面罩</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产品由透明有机玻璃和帽架组成。</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224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防毒口罩</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1．直接式防毒口罩。2．由主体、滤毒盒、滤毒材料、吸气阀和系带组成。</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225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耐酸手套</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产品为外覆PVC材料，内为棉质材料制成</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双</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9423" w:type="dxa"/>
            <w:gridSpan w:val="6"/>
            <w:vAlign w:val="center"/>
          </w:tcPr>
          <w:p>
            <w:pPr>
              <w:keepNext w:val="0"/>
              <w:keepLines w:val="0"/>
              <w:widowControl/>
              <w:suppressLineNumbers w:val="0"/>
              <w:jc w:val="center"/>
              <w:textAlignment w:val="center"/>
              <w:rPr>
                <w:rFonts w:hint="eastAsia" w:ascii="宋体" w:hAnsi="宋体" w:eastAsia="宋体" w:cs="宋体"/>
                <w:b/>
                <w:bCs/>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初中生物教学仪器1套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序号</w:t>
            </w:r>
          </w:p>
        </w:tc>
        <w:tc>
          <w:tcPr>
            <w:tcW w:w="0" w:type="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名称</w:t>
            </w:r>
          </w:p>
        </w:tc>
        <w:tc>
          <w:tcPr>
            <w:tcW w:w="5292"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规格</w:t>
            </w:r>
          </w:p>
        </w:tc>
        <w:tc>
          <w:tcPr>
            <w:tcW w:w="645"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单位</w:t>
            </w:r>
          </w:p>
        </w:tc>
        <w:tc>
          <w:tcPr>
            <w:tcW w:w="630" w:type="dxa"/>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数量</w:t>
            </w:r>
          </w:p>
        </w:tc>
        <w:tc>
          <w:tcPr>
            <w:tcW w:w="675" w:type="dxa"/>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所属行业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一般</w:t>
            </w:r>
          </w:p>
        </w:tc>
        <w:tc>
          <w:tcPr>
            <w:tcW w:w="5292"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45"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30"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75" w:type="dxa"/>
            <w:vMerge w:val="restart"/>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1"/>
                <w:szCs w:val="21"/>
                <w:u w:val="none"/>
                <w:lang w:val="en-US" w:eastAsia="zh-CN" w:bidi="ar"/>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生物显微镜Ⅱ</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1000倍</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台</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生物显微镜</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500倍</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台</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9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双目立体显微镜</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40倍</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台</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9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★放大镜</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外径Φ115mm，长205mm，手柄长90mm，厚度25mm。放大镜镜片Φ103m/m，乘用进口PmmA（亚克力）注塑成形，放大倍率为5倍。耐冲击力30公斤（cm2），不易碎，透明度好。镜框：采用工程塑ABS加色注塑而成，R角接缝，手柄圆度均为完美，无毛刺，光洁度好，色泽艳丽，美观。镜框上加有可撑开的装置。放大镜撑开时，可独立工作，方便学生观察动植物标本和微小物体。</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9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酒精喷灯</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坐式</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长度</w:t>
            </w:r>
          </w:p>
        </w:tc>
        <w:tc>
          <w:tcPr>
            <w:tcW w:w="5292"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45"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30"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75" w:type="dxa"/>
            <w:vMerge w:val="continue"/>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6</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软尺</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1500mm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9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测微尺</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显微镜用，台式</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4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时间</w:t>
            </w:r>
          </w:p>
        </w:tc>
        <w:tc>
          <w:tcPr>
            <w:tcW w:w="5292"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45"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30"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75" w:type="dxa"/>
            <w:vMerge w:val="continue"/>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电子停表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0.1s</w:t>
            </w:r>
          </w:p>
        </w:tc>
        <w:tc>
          <w:tcPr>
            <w:tcW w:w="645"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9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温度</w:t>
            </w:r>
          </w:p>
        </w:tc>
        <w:tc>
          <w:tcPr>
            <w:tcW w:w="5292"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45"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30"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75" w:type="dxa"/>
            <w:vMerge w:val="continue"/>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9</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温度计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红液，0℃～100℃</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支</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10</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温度计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水银，0℃～200℃</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支</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5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干湿球温度计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-36℃～+46℃</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付</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9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生物</w:t>
            </w:r>
          </w:p>
        </w:tc>
        <w:tc>
          <w:tcPr>
            <w:tcW w:w="5292"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45"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30"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75" w:type="dxa"/>
            <w:vMerge w:val="continue"/>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解剖器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不锈钢材料，7件(大、小剪刀，大、小镊子，解剖刀，解剖针，弯头镊)</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解剖器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不锈钢材料，4件(大剪刀，解剖刀，解剖针，弯头镊)</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9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解剖盘</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蜡盘，140mm×250mm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9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骨剪</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130mm，不锈钢</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台</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16</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接种环</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微生物实验教室器材。手柄长不小于75mm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把</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9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玻片标本</w:t>
            </w:r>
          </w:p>
        </w:tc>
        <w:tc>
          <w:tcPr>
            <w:tcW w:w="5292"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45"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30"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75" w:type="dxa"/>
            <w:vMerge w:val="continue"/>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植物玻片标本</w:t>
            </w:r>
          </w:p>
        </w:tc>
        <w:tc>
          <w:tcPr>
            <w:tcW w:w="5292"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45"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30"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75" w:type="dxa"/>
            <w:vMerge w:val="continue"/>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植物根尖纵切</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长7.2cm,宽2cm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片</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顶芽纵切</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材质：玻璃；适用于初中生物学课堂观察</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片</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19</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南瓜茎纵切</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材质：玻璃；适用于初中生物学课堂观察</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片</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20</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木本双子叶植物茎横切</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材质：玻璃；规格：25.4*76.2*1.2mm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片</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21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洋葱根尖纵切</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洋葱根尖纵切</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片</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22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迎春叶横切</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材质：玻璃；适用于初中生物学课堂观察</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片</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藻类霉菌类生物玻片</w:t>
            </w:r>
          </w:p>
        </w:tc>
        <w:tc>
          <w:tcPr>
            <w:tcW w:w="5292"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45"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30"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75" w:type="dxa"/>
            <w:vMerge w:val="continue"/>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23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青霉装片</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观察青霉的形态</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片</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24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细菌三型涂片</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材质：玻璃；适用于初中生物学课堂观察</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片</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25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曲霉装片</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材质：玻璃；适用于初中生物学课堂观察</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片</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动物玻片标本</w:t>
            </w:r>
          </w:p>
        </w:tc>
        <w:tc>
          <w:tcPr>
            <w:tcW w:w="5292"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45"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30"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75" w:type="dxa"/>
            <w:vMerge w:val="continue"/>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26</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动物细胞有丝分裂（马蛔虫受精卵切片）</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材质：玻璃；适用于初中生物学课堂观察</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片</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27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水螅带芽整体装片</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材质：玻璃；适用于初中生物学课堂观察</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片</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组织与生理玻片标本</w:t>
            </w:r>
          </w:p>
        </w:tc>
        <w:tc>
          <w:tcPr>
            <w:tcW w:w="5292"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45"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30"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75" w:type="dxa"/>
            <w:vMerge w:val="continue"/>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28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单层扁平上皮装片</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材质：玻璃；适用于初中生物学课堂观察</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片</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29</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纤维结缔组织装片</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材质：玻璃；适用于初中生物学课堂观察</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片</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30</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疏松结缔组织装片</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材质：玻璃；适用于初中生物学课堂观察</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片</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31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人血涂片</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标本在400x生物显微镜下观察血液中血胞的形态。</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片</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32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骨骼肌分离装片</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材质：玻璃；适用于初中生物学课堂观察</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片</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33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平滑肌纵横切</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切片厚度均匀，无污物。</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片</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34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心肌切片</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材质：玻璃；适用于初中生物学课堂观察</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片</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35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运动神经元装片</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材质：玻璃；适用于初中生物学课堂观察</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片</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36</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动静脉血管横切</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材质：玻璃；适用于初中生物学课堂观察</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片</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37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小肠切片</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材质：玻璃；适用于初中生物学课堂观察</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片</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其它玻片标本</w:t>
            </w:r>
          </w:p>
        </w:tc>
        <w:tc>
          <w:tcPr>
            <w:tcW w:w="5292"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45"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30" w:type="dxa"/>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c>
          <w:tcPr>
            <w:tcW w:w="675" w:type="dxa"/>
            <w:vMerge w:val="continue"/>
            <w:vAlign w:val="center"/>
          </w:tcPr>
          <w:p>
            <w:pPr>
              <w:widowControl w:val="0"/>
              <w:jc w:val="center"/>
              <w:rPr>
                <w:rFonts w:hint="eastAsia" w:ascii="宋体" w:hAnsi="宋体" w:eastAsia="宋体" w:cs="宋体"/>
                <w:b w:val="0"/>
                <w:bCs w:val="0"/>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38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字母“e”装片</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观察整体字母“e”</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片</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39</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正常人染色体装片</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材质：玻璃；适用于初中生物学课堂观察</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片</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 xml:space="preserve">12 </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9423" w:type="dxa"/>
            <w:gridSpan w:val="6"/>
            <w:vAlign w:val="center"/>
          </w:tcPr>
          <w:p>
            <w:pPr>
              <w:keepNext w:val="0"/>
              <w:keepLines w:val="0"/>
              <w:widowControl/>
              <w:suppressLineNumbers w:val="0"/>
              <w:jc w:val="center"/>
              <w:textAlignment w:val="center"/>
              <w:rPr>
                <w:rFonts w:hint="eastAsia" w:ascii="宋体" w:hAnsi="宋体" w:eastAsia="宋体" w:cs="宋体"/>
                <w:b/>
                <w:bCs/>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化学仪器 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bCs/>
                <w:i w:val="0"/>
                <w:iCs w:val="0"/>
                <w:snapToGrid w:val="0"/>
                <w:color w:val="auto"/>
                <w:kern w:val="0"/>
                <w:sz w:val="20"/>
                <w:szCs w:val="20"/>
                <w:highlight w:val="yellow"/>
                <w:u w:val="none"/>
                <w:lang w:val="en-US" w:eastAsia="zh-CN" w:bidi="ar"/>
              </w:rPr>
            </w:pPr>
            <w:r>
              <w:rPr>
                <w:rFonts w:hint="eastAsia" w:ascii="宋体" w:hAnsi="宋体" w:eastAsia="宋体" w:cs="宋体"/>
                <w:b w:val="0"/>
                <w:bCs w:val="0"/>
                <w:i w:val="0"/>
                <w:iCs w:val="0"/>
                <w:snapToGrid w:val="0"/>
                <w:color w:val="auto"/>
                <w:kern w:val="0"/>
                <w:sz w:val="20"/>
                <w:szCs w:val="20"/>
                <w:highlight w:val="none"/>
                <w:u w:val="none"/>
                <w:lang w:val="en-US" w:eastAsia="zh-CN" w:bidi="ar"/>
              </w:rPr>
              <w:t>序号</w:t>
            </w:r>
          </w:p>
        </w:tc>
        <w:tc>
          <w:tcPr>
            <w:tcW w:w="0" w:type="auto"/>
            <w:vAlign w:val="center"/>
          </w:tcPr>
          <w:p>
            <w:pPr>
              <w:keepNext w:val="0"/>
              <w:keepLines w:val="0"/>
              <w:widowControl/>
              <w:suppressLineNumbers w:val="0"/>
              <w:jc w:val="center"/>
              <w:textAlignment w:val="center"/>
              <w:rPr>
                <w:rFonts w:hint="eastAsia" w:ascii="宋体" w:hAnsi="宋体" w:eastAsia="宋体" w:cs="宋体"/>
                <w:b/>
                <w:bCs/>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名称</w:t>
            </w:r>
          </w:p>
        </w:tc>
        <w:tc>
          <w:tcPr>
            <w:tcW w:w="5292" w:type="dxa"/>
            <w:vAlign w:val="center"/>
          </w:tcPr>
          <w:p>
            <w:pPr>
              <w:keepNext w:val="0"/>
              <w:keepLines w:val="0"/>
              <w:widowControl/>
              <w:suppressLineNumbers w:val="0"/>
              <w:jc w:val="center"/>
              <w:textAlignment w:val="center"/>
              <w:rPr>
                <w:rFonts w:hint="eastAsia" w:ascii="宋体" w:hAnsi="宋体" w:eastAsia="宋体" w:cs="宋体"/>
                <w:b/>
                <w:bCs/>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规格</w:t>
            </w:r>
          </w:p>
        </w:tc>
        <w:tc>
          <w:tcPr>
            <w:tcW w:w="645" w:type="dxa"/>
            <w:vAlign w:val="center"/>
          </w:tcPr>
          <w:p>
            <w:pPr>
              <w:keepNext w:val="0"/>
              <w:keepLines w:val="0"/>
              <w:widowControl/>
              <w:suppressLineNumbers w:val="0"/>
              <w:jc w:val="center"/>
              <w:textAlignment w:val="center"/>
              <w:rPr>
                <w:rFonts w:hint="eastAsia" w:ascii="宋体" w:hAnsi="宋体" w:eastAsia="宋体" w:cs="宋体"/>
                <w:b/>
                <w:bCs/>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单位</w:t>
            </w:r>
          </w:p>
        </w:tc>
        <w:tc>
          <w:tcPr>
            <w:tcW w:w="630" w:type="dxa"/>
            <w:vAlign w:val="center"/>
          </w:tcPr>
          <w:p>
            <w:pPr>
              <w:keepNext w:val="0"/>
              <w:keepLines w:val="0"/>
              <w:widowControl/>
              <w:suppressLineNumbers w:val="0"/>
              <w:jc w:val="center"/>
              <w:textAlignment w:val="center"/>
              <w:rPr>
                <w:rFonts w:hint="eastAsia" w:ascii="宋体" w:hAnsi="宋体" w:eastAsia="宋体" w:cs="宋体"/>
                <w:b/>
                <w:bCs/>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数量</w:t>
            </w:r>
          </w:p>
        </w:tc>
        <w:tc>
          <w:tcPr>
            <w:tcW w:w="675" w:type="dxa"/>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所属行业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灭火毯</w:t>
            </w:r>
          </w:p>
        </w:tc>
        <w:tc>
          <w:tcPr>
            <w:tcW w:w="5292"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符合国家及行业标准</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restart"/>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1"/>
                <w:szCs w:val="21"/>
                <w:u w:val="none"/>
                <w:lang w:val="en-US" w:eastAsia="zh-CN" w:bidi="ar"/>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简易急救箱</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急救箱内配备以下药品及器材：苏打粉100g；硼酸100g；创可贴10条；紫药水50ml；红药水50ml；碘酒50ml；3％双氧水100ml；胶布1卷；绷带1卷；药棉1包；手术剪1把；镊子1把；一次性注射器1支</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实验服</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产品需利于人体活动，具有一定牢固性和舒适感，白色。</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台</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防护面罩</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产品由透明有机玻璃和帽架组成。</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台</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highlight w:val="none"/>
                <w:u w:val="none"/>
                <w:lang w:val="en-US" w:eastAsia="zh-CN" w:bidi="ar"/>
              </w:rPr>
            </w:pPr>
            <w:r>
              <w:rPr>
                <w:rFonts w:hint="eastAsia" w:ascii="宋体" w:hAnsi="宋体" w:eastAsia="宋体" w:cs="宋体"/>
                <w:i w:val="0"/>
                <w:iCs w:val="0"/>
                <w:snapToGrid w:val="0"/>
                <w:color w:val="auto"/>
                <w:kern w:val="0"/>
                <w:sz w:val="20"/>
                <w:szCs w:val="20"/>
                <w:highlight w:val="none"/>
                <w:u w:val="none"/>
                <w:lang w:val="en-US" w:eastAsia="zh-CN" w:bidi="ar"/>
              </w:rPr>
              <w:t>★仪器车</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仪器车长600mm×400mm×800mm，底部是直径Φ63mm的四只万向轮，仪器车分两层：底层距地面25.5cm,是一个长56.3cm、宽40.5cm、高3cm、厚1mm顶部敞开的不锈钢方盘；顶层方盘距地面64cm。仪器车的结构件为直径18mm不锈钢圆管，在仪器车两顶端，呈“u”状，底部焊接万向轮；圆管和方盘通过四只M6螺栓固定。</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试剂瓶托盘</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不小于300mm×250mm×70mm塑料制。</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★实验用品提篮</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篮体为优质塑料制成，带加强筋，内径不小于：390*250*100mm，把手为不锈钢材质。</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电动钻孔器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钻头可拆卸</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9</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酸度计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测量范围：pH值0～14，分辨率:0.1</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10</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漏斗架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产品由支承板、底板、立柱等组成</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多用滴管架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塑料制品，20孔，放滴管用。</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量筒</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量筒</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量筒</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烧杯</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75</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16</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烧杯</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100mL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75</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烧杯</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烧杯</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19</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烧杯</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1000mL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20</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锥形瓶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100mL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锥形瓶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蒸馏烧瓶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集气瓶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125mL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100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集气瓶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液封除毒气集气瓶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26</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广口瓶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广口瓶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细口瓶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29</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细口瓶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125mL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100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细口瓶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细口瓶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把</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细口瓶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1000mL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细口瓶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3000mL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圆水槽</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φ200mm×100mm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圆水槽</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φ270mm×140mm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把</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36</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试管夹</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 产品为木质或竹质材料制成。夹长不小于100mm，手柄长度不小于80mm。2. 夹口张、合松劲强度适宜，便于试管夹持和拿取。</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止水皮管夹</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用钢丝拧制而成，弹性良好，夹持牢靠，表面作镀铬处理。</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螺旋皮管夹</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用于调整夹持强度的螺旋转动顺畅，并能有效调节不同的夹持强度。</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39</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燃烧匙</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产品由半圆面和金属丝结合制成。</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40</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药匙</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药匙采用硬质塑料制成。药匙三个为一套，其宽度分别为：6mm、10mm、12mm，长度为125±5mm。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41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玻璃弯管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管口应打磨或烧结</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千克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42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玻璃棒</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φ5mm～φ6mm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千克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43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玻璃棒</w:t>
            </w:r>
          </w:p>
        </w:tc>
        <w:tc>
          <w:tcPr>
            <w:tcW w:w="5292"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Φ 7 mm ～8mm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千克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44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橡胶管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1、产品用优质天然橡胶制造。2、产品内径为7～8mm，壁厚1mm。3、产品每整根之重量不少于1kg。</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千克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45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蒸发皿</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瓷，100mm</w:t>
            </w:r>
          </w:p>
        </w:tc>
        <w:tc>
          <w:tcPr>
            <w:tcW w:w="645" w:type="dxa"/>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47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铁粉</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48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碘</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100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49</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红(赤)磷 b</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毫升</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二氧化锰</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三氧化二铁</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氧化铜</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工业</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氧化钙</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过氧化氢 b</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1000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氯化镁</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56</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三氯化铁</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氯化钡 b</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硫酸钾</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59</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硫酸铝</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60</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硫酸铜(蓝矾、胆矾)</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工业</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无水硫酸铜</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100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硫酸铵</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工业</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硫酸铝钾</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工业</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碳酸氢钠</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工业</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1000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碳酸钙</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工业</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66</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碳酸氢铵</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工业</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硝酸银 b</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氯酸钾 b</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工业</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69</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高锰酸钾 b</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毫升</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1500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70</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硝酸钡 b</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71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硝酸钾 b</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72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硝酸铵 b</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73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氢氧化钡 b</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74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氨水</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75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葡萄糖</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76</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蔗糖</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77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石蕊</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指示剂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78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酚酞</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79</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品红</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染料</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台</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80</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蓝石蕊试纸</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教育部标准</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81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红石蕊试纸</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教育部标准</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9423" w:type="dxa"/>
            <w:gridSpan w:val="6"/>
            <w:vAlign w:val="center"/>
          </w:tcPr>
          <w:p>
            <w:pPr>
              <w:keepNext w:val="0"/>
              <w:keepLines w:val="0"/>
              <w:widowControl/>
              <w:suppressLineNumbers w:val="0"/>
              <w:tabs>
                <w:tab w:val="left" w:pos="3882"/>
              </w:tabs>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ab/>
            </w:r>
            <w:r>
              <w:rPr>
                <w:rFonts w:hint="eastAsia" w:ascii="宋体" w:hAnsi="宋体" w:eastAsia="宋体" w:cs="宋体"/>
                <w:b/>
                <w:bCs/>
                <w:i w:val="0"/>
                <w:iCs w:val="0"/>
                <w:snapToGrid w:val="0"/>
                <w:color w:val="auto"/>
                <w:kern w:val="0"/>
                <w:sz w:val="20"/>
                <w:szCs w:val="20"/>
                <w:u w:val="none"/>
                <w:lang w:val="en-US" w:eastAsia="zh-CN" w:bidi="ar"/>
              </w:rPr>
              <w:t>物理仪器1套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bCs/>
                <w:i w:val="0"/>
                <w:iCs w:val="0"/>
                <w:snapToGrid w:val="0"/>
                <w:color w:val="auto"/>
                <w:kern w:val="0"/>
                <w:sz w:val="20"/>
                <w:szCs w:val="20"/>
                <w:highlight w:val="yellow"/>
                <w:u w:val="none"/>
                <w:lang w:val="en-US" w:eastAsia="zh-CN" w:bidi="ar"/>
              </w:rPr>
            </w:pPr>
            <w:r>
              <w:rPr>
                <w:rFonts w:hint="eastAsia" w:ascii="宋体" w:hAnsi="宋体" w:eastAsia="宋体" w:cs="宋体"/>
                <w:b w:val="0"/>
                <w:bCs w:val="0"/>
                <w:i w:val="0"/>
                <w:iCs w:val="0"/>
                <w:snapToGrid w:val="0"/>
                <w:color w:val="auto"/>
                <w:kern w:val="0"/>
                <w:sz w:val="20"/>
                <w:szCs w:val="20"/>
                <w:highlight w:val="none"/>
                <w:u w:val="none"/>
                <w:lang w:val="en-US" w:eastAsia="zh-CN" w:bidi="ar"/>
              </w:rPr>
              <w:t>序号</w:t>
            </w:r>
          </w:p>
        </w:tc>
        <w:tc>
          <w:tcPr>
            <w:tcW w:w="0" w:type="auto"/>
            <w:vAlign w:val="center"/>
          </w:tcPr>
          <w:p>
            <w:pPr>
              <w:keepNext w:val="0"/>
              <w:keepLines w:val="0"/>
              <w:widowControl/>
              <w:suppressLineNumbers w:val="0"/>
              <w:jc w:val="center"/>
              <w:textAlignment w:val="center"/>
              <w:rPr>
                <w:rFonts w:hint="eastAsia" w:ascii="宋体" w:hAnsi="宋体" w:eastAsia="宋体" w:cs="宋体"/>
                <w:b/>
                <w:bCs/>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名称</w:t>
            </w:r>
          </w:p>
        </w:tc>
        <w:tc>
          <w:tcPr>
            <w:tcW w:w="5292" w:type="dxa"/>
            <w:vAlign w:val="center"/>
          </w:tcPr>
          <w:p>
            <w:pPr>
              <w:keepNext w:val="0"/>
              <w:keepLines w:val="0"/>
              <w:widowControl/>
              <w:suppressLineNumbers w:val="0"/>
              <w:jc w:val="center"/>
              <w:textAlignment w:val="center"/>
              <w:rPr>
                <w:rFonts w:hint="eastAsia" w:ascii="宋体" w:hAnsi="宋体" w:eastAsia="宋体" w:cs="宋体"/>
                <w:b/>
                <w:bCs/>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规格</w:t>
            </w:r>
          </w:p>
        </w:tc>
        <w:tc>
          <w:tcPr>
            <w:tcW w:w="645" w:type="dxa"/>
            <w:vAlign w:val="center"/>
          </w:tcPr>
          <w:p>
            <w:pPr>
              <w:keepNext w:val="0"/>
              <w:keepLines w:val="0"/>
              <w:widowControl/>
              <w:suppressLineNumbers w:val="0"/>
              <w:jc w:val="center"/>
              <w:textAlignment w:val="center"/>
              <w:rPr>
                <w:rFonts w:hint="eastAsia" w:ascii="宋体" w:hAnsi="宋体" w:eastAsia="宋体" w:cs="宋体"/>
                <w:b/>
                <w:bCs/>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单位</w:t>
            </w:r>
          </w:p>
        </w:tc>
        <w:tc>
          <w:tcPr>
            <w:tcW w:w="630" w:type="dxa"/>
            <w:vAlign w:val="center"/>
          </w:tcPr>
          <w:p>
            <w:pPr>
              <w:keepNext w:val="0"/>
              <w:keepLines w:val="0"/>
              <w:widowControl/>
              <w:suppressLineNumbers w:val="0"/>
              <w:jc w:val="center"/>
              <w:textAlignment w:val="center"/>
              <w:rPr>
                <w:rFonts w:hint="eastAsia" w:ascii="宋体" w:hAnsi="宋体" w:eastAsia="宋体" w:cs="宋体"/>
                <w:b/>
                <w:bCs/>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数量</w:t>
            </w:r>
          </w:p>
        </w:tc>
        <w:tc>
          <w:tcPr>
            <w:tcW w:w="675" w:type="dxa"/>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所属行业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数字温度计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-30℃～+200℃</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restart"/>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1"/>
                <w:szCs w:val="21"/>
                <w:u w:val="none"/>
                <w:lang w:val="en-US" w:eastAsia="zh-CN" w:bidi="ar"/>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三通连通管</w:t>
            </w:r>
          </w:p>
        </w:tc>
        <w:tc>
          <w:tcPr>
            <w:tcW w:w="5292"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玻璃制</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13</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陶土网</w:t>
            </w:r>
          </w:p>
        </w:tc>
        <w:tc>
          <w:tcPr>
            <w:tcW w:w="5292"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符合行业标准</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13</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磁悬浮原理实验器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由底座和磁铁组成。</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电子天平</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100g，0.1g</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台</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食用色素</w:t>
            </w:r>
          </w:p>
        </w:tc>
        <w:tc>
          <w:tcPr>
            <w:tcW w:w="5292"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符合行业标准</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条形盒测力计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5N</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13</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数字测力计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量程2N，分辨率0.001N，误差≤0.2%满量程±1/2字，有调零、内置校准、记忆(能显示稳定值)功能</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9</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重锤</w:t>
            </w:r>
          </w:p>
        </w:tc>
        <w:tc>
          <w:tcPr>
            <w:tcW w:w="5292"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金属材质</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10</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气体浮力演示器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大球内胆、大气球</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潜水艇浮况演示器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产品由透明球体、配重块、吸排气筒等组成</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压力作用效果演示器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有标准重物</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旋片真空泵</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2XZ－0.5型，单相</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台</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电磁实验用旋转架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由一对底座、转台组成</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对</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验电器连接杆</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含导电杆、绝缘手柄等。</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16</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★放大镜</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外径Φ115mm，长205mm，手柄长90mm，厚度25mm。放大镜镜片Φ103m/m，乘用进口PmmA（亚克力）注塑成形，放大倍率为5倍。耐冲击力30公斤（cm2），不易碎，透明度好。镜框：采用工程塑ABS加色注塑而成，R角接缝，手柄圆度均为完美，无毛刺，光洁度好，色泽艳丽，美观。镜框上加有可撑开的装置。放大镜撑开时，可独立工作，方便学生观察动植物标本和微小物体。</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13</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工作服</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产品需利于人体活动，具有一定牢固性和舒适感，白色。</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件</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简易急救箱</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急救箱内配备以下药品及器材：绿药膏1瓶；烧伤药膏1瓶；苏打粉100g；硼酸100g；创可贴10条；灭菌结晶磺胺50g；紫药水50ml；红药水50ml；碘酒50ml；3％双氧水100ml；胶布1卷；绷带1卷；药棉1包；手术剪1把；镊子1把；一次性注射器1支</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19</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吹风机大于1000W</w:t>
            </w:r>
          </w:p>
        </w:tc>
        <w:tc>
          <w:tcPr>
            <w:tcW w:w="5292"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1000W</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20</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透明塑料尺50cm</w:t>
            </w:r>
          </w:p>
        </w:tc>
        <w:tc>
          <w:tcPr>
            <w:tcW w:w="5292"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塑料材质.50cm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13</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斜面小车</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包括斜面、小车、摩擦块、支撑杆、砝码桶和摩擦材料等</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13</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机械秒表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0.1s</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13</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电子停表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0.1s</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尖嘴钳</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160mm，硬度高，包胶套柄</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15</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一字螺丝刀</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1.外形尺寸：183mm±1mm。2.手柄直径21mm ,长84mm，柄上有防滑凹槽。</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15</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26</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羊镐</w:t>
            </w:r>
          </w:p>
        </w:tc>
        <w:tc>
          <w:tcPr>
            <w:tcW w:w="5292"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符合行业标准</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护目镜</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用于实验教师防强光、眩光、紫外、激光，或是机械性伤害(机加工)</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小托盘</w:t>
            </w:r>
          </w:p>
        </w:tc>
        <w:tc>
          <w:tcPr>
            <w:tcW w:w="5292"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金属材质</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台</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29</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大托盘</w:t>
            </w:r>
          </w:p>
        </w:tc>
        <w:tc>
          <w:tcPr>
            <w:tcW w:w="5292"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金属材质</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台</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提盒</w:t>
            </w:r>
          </w:p>
        </w:tc>
        <w:tc>
          <w:tcPr>
            <w:tcW w:w="5292"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塑料或木制</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剥线钳</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电工工具</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钢丝钳</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250mm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平口钳</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80mm，台钻上用</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斜口钳</w:t>
            </w:r>
          </w:p>
        </w:tc>
        <w:tc>
          <w:tcPr>
            <w:tcW w:w="5292"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国标</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砂纸</w:t>
            </w:r>
          </w:p>
        </w:tc>
        <w:tc>
          <w:tcPr>
            <w:tcW w:w="5292"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1000目</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张</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36</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民用剪刀</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180mm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电洛铁套装</w:t>
            </w:r>
          </w:p>
        </w:tc>
        <w:tc>
          <w:tcPr>
            <w:tcW w:w="5292"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国标</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焊锡丝</w:t>
            </w:r>
          </w:p>
        </w:tc>
        <w:tc>
          <w:tcPr>
            <w:tcW w:w="5292"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符合行业标准</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39</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松香</w:t>
            </w:r>
          </w:p>
        </w:tc>
        <w:tc>
          <w:tcPr>
            <w:tcW w:w="5292"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符合行业标准</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450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40</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打孔器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四件</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41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打孔夹板</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 产品由上夹板、下夹板、螺钉及紧固蝴蝶螺母等组成。2． 产品长不小于175mm，宽不小于40mm。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42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锥子</w:t>
            </w:r>
          </w:p>
        </w:tc>
        <w:tc>
          <w:tcPr>
            <w:tcW w:w="5292"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国标</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43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水准器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产品由水准泡及其主体组成。</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44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焊锡膏</w:t>
            </w:r>
          </w:p>
        </w:tc>
        <w:tc>
          <w:tcPr>
            <w:tcW w:w="5292"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符合行业标准</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盒</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45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小托盘</w:t>
            </w:r>
          </w:p>
        </w:tc>
        <w:tc>
          <w:tcPr>
            <w:tcW w:w="5292"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金属材质</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46</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大托盘</w:t>
            </w:r>
          </w:p>
        </w:tc>
        <w:tc>
          <w:tcPr>
            <w:tcW w:w="5292"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金属材质</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47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蒸发皿</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瓷，60mm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48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橡胶塞</w:t>
            </w:r>
          </w:p>
        </w:tc>
        <w:tc>
          <w:tcPr>
            <w:tcW w:w="5292"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符合行业标准</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13</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49</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试管φ15mm×150mm</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φ15mm×150mm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试管φ30mm×200mm</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φ32mm×200mm，硬质</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圆底烧杯500ml</w:t>
            </w:r>
          </w:p>
        </w:tc>
        <w:tc>
          <w:tcPr>
            <w:tcW w:w="5292"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烧杯100ml</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100mL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漏斗</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60mm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透明水槽</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400mm×80mm×100mm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碘升华凝华管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密封式</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56</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★酒精灯</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1.主体尺寸：φ74mm*70mm。附优质ABS工程塑料把手，便于移动。</w:t>
            </w:r>
            <w:r>
              <w:rPr>
                <w:rFonts w:hint="eastAsia" w:ascii="宋体" w:hAnsi="宋体" w:eastAsia="宋体" w:cs="宋体"/>
                <w:i w:val="0"/>
                <w:iCs w:val="0"/>
                <w:snapToGrid w:val="0"/>
                <w:color w:val="auto"/>
                <w:kern w:val="0"/>
                <w:sz w:val="20"/>
                <w:szCs w:val="20"/>
                <w:u w:val="none"/>
                <w:lang w:val="en-US" w:eastAsia="zh-CN" w:bidi="ar"/>
              </w:rPr>
              <w:br w:type="textWrapping"/>
            </w:r>
            <w:r>
              <w:rPr>
                <w:rFonts w:hint="eastAsia" w:ascii="宋体" w:hAnsi="宋体" w:eastAsia="宋体" w:cs="宋体"/>
                <w:i w:val="0"/>
                <w:iCs w:val="0"/>
                <w:snapToGrid w:val="0"/>
                <w:color w:val="auto"/>
                <w:kern w:val="0"/>
                <w:sz w:val="20"/>
                <w:szCs w:val="20"/>
                <w:u w:val="none"/>
                <w:lang w:val="en-US" w:eastAsia="zh-CN" w:bidi="ar"/>
              </w:rPr>
              <w:t>2.灯帽尺寸：φ31mm*31mm。金属卡扣式灯帽，一次冲压成型。</w:t>
            </w:r>
            <w:r>
              <w:rPr>
                <w:rFonts w:hint="eastAsia" w:ascii="宋体" w:hAnsi="宋体" w:eastAsia="宋体" w:cs="宋体"/>
                <w:i w:val="0"/>
                <w:iCs w:val="0"/>
                <w:snapToGrid w:val="0"/>
                <w:color w:val="auto"/>
                <w:kern w:val="0"/>
                <w:sz w:val="20"/>
                <w:szCs w:val="20"/>
                <w:u w:val="none"/>
                <w:lang w:val="en-US" w:eastAsia="zh-CN" w:bidi="ar"/>
              </w:rPr>
              <w:br w:type="textWrapping"/>
            </w:r>
            <w:r>
              <w:rPr>
                <w:rFonts w:hint="eastAsia" w:ascii="宋体" w:hAnsi="宋体" w:eastAsia="宋体" w:cs="宋体"/>
                <w:i w:val="0"/>
                <w:iCs w:val="0"/>
                <w:snapToGrid w:val="0"/>
                <w:color w:val="auto"/>
                <w:kern w:val="0"/>
                <w:sz w:val="20"/>
                <w:szCs w:val="20"/>
                <w:u w:val="none"/>
                <w:lang w:val="en-US" w:eastAsia="zh-CN" w:bidi="ar"/>
              </w:rPr>
              <w:t>3.铝合金防风罩，底口直径40mm，3*5通风口设计，可实现无需三脚架支撑直接加热的功能。</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23</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注射器100ml</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100mL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13</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凹面镜</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直径为100±2mm。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块</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59</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凸面镜</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直径为100±2mm。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块</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60</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透镜及其应用演示室</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符合jy-2003《教学仪器一般质量要求》的有规定</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盒</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激光光学演示仪</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几何光学和物理光学实验</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擦拭镜纸</w:t>
            </w:r>
          </w:p>
        </w:tc>
        <w:tc>
          <w:tcPr>
            <w:tcW w:w="5292"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符合行业标准</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张</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方形线圈</w:t>
            </w:r>
          </w:p>
        </w:tc>
        <w:tc>
          <w:tcPr>
            <w:tcW w:w="5292"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符合行业标准</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13</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手摇直流发电机</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磁铁两极有明确的表示色,红色为N极,蓝色为S极。</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数字演示电表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直流电压、电流，检流；四位半</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66</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滑动变阻器5欧3A</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5Ω，3A</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滑动变阻器20欧2A</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20Ω，2A</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13</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滑动变阻器50欧1.5A</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50Ω，1.5A</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69</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家庭电路试教板</w:t>
            </w:r>
          </w:p>
        </w:tc>
        <w:tc>
          <w:tcPr>
            <w:tcW w:w="5292"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国标</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70</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安全用电试教板</w:t>
            </w:r>
          </w:p>
        </w:tc>
        <w:tc>
          <w:tcPr>
            <w:tcW w:w="5292"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国标</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71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电阻圈</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5Ω，10Ω，15Ω</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13</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72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演示电磁继电器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本产品主要由电磁系统和触点系统两部分组成。</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73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方形线圈</w:t>
            </w:r>
          </w:p>
        </w:tc>
        <w:tc>
          <w:tcPr>
            <w:tcW w:w="5292"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国标</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13</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74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接线导线</w:t>
            </w:r>
          </w:p>
        </w:tc>
        <w:tc>
          <w:tcPr>
            <w:tcW w:w="5292"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红黑各一</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100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75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接线叉导线</w:t>
            </w:r>
          </w:p>
        </w:tc>
        <w:tc>
          <w:tcPr>
            <w:tcW w:w="5292"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红黑各一</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100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76</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组合接头导线</w:t>
            </w:r>
          </w:p>
        </w:tc>
        <w:tc>
          <w:tcPr>
            <w:tcW w:w="5292"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红黑各一</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100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77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十字螺丝刀</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1.外形尺寸：183mm±1mm。2.手柄直径21mm ,长84mm，柄上有防滑凹槽。</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78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红液温度计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红液，0℃～100℃</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支</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9423" w:type="dxa"/>
            <w:gridSpan w:val="6"/>
            <w:vAlign w:val="center"/>
          </w:tcPr>
          <w:p>
            <w:pPr>
              <w:keepNext w:val="0"/>
              <w:keepLines w:val="0"/>
              <w:widowControl/>
              <w:suppressLineNumbers w:val="0"/>
              <w:jc w:val="center"/>
              <w:textAlignment w:val="center"/>
              <w:rPr>
                <w:rFonts w:hint="eastAsia" w:ascii="宋体" w:hAnsi="宋体" w:eastAsia="宋体" w:cs="宋体"/>
                <w:b/>
                <w:bCs/>
                <w:i w:val="0"/>
                <w:iCs w:val="0"/>
                <w:snapToGrid w:val="0"/>
                <w:color w:val="auto"/>
                <w:kern w:val="0"/>
                <w:sz w:val="20"/>
                <w:szCs w:val="20"/>
                <w:u w:val="none"/>
                <w:lang w:val="en-US" w:eastAsia="zh-CN" w:bidi="ar"/>
              </w:rPr>
            </w:pPr>
            <w:r>
              <w:rPr>
                <w:rFonts w:hint="eastAsia" w:ascii="宋体" w:hAnsi="宋体" w:eastAsia="宋体" w:cs="宋体"/>
                <w:b/>
                <w:bCs/>
                <w:i w:val="0"/>
                <w:iCs w:val="0"/>
                <w:snapToGrid w:val="0"/>
                <w:color w:val="auto"/>
                <w:kern w:val="0"/>
                <w:sz w:val="20"/>
                <w:szCs w:val="20"/>
                <w:u w:val="none"/>
                <w:lang w:val="en-US" w:eastAsia="zh-CN" w:bidi="ar"/>
              </w:rPr>
              <w:t>生物仪器1套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bCs/>
                <w:i w:val="0"/>
                <w:iCs w:val="0"/>
                <w:snapToGrid w:val="0"/>
                <w:color w:val="auto"/>
                <w:kern w:val="0"/>
                <w:sz w:val="20"/>
                <w:szCs w:val="20"/>
                <w:highlight w:val="yellow"/>
                <w:u w:val="none"/>
                <w:lang w:val="en-US" w:eastAsia="zh-CN" w:bidi="ar"/>
              </w:rPr>
            </w:pPr>
            <w:r>
              <w:rPr>
                <w:rFonts w:hint="eastAsia" w:ascii="宋体" w:hAnsi="宋体" w:eastAsia="宋体" w:cs="宋体"/>
                <w:b w:val="0"/>
                <w:bCs w:val="0"/>
                <w:i w:val="0"/>
                <w:iCs w:val="0"/>
                <w:snapToGrid w:val="0"/>
                <w:color w:val="auto"/>
                <w:kern w:val="0"/>
                <w:sz w:val="20"/>
                <w:szCs w:val="20"/>
                <w:highlight w:val="none"/>
                <w:u w:val="none"/>
                <w:lang w:val="en-US" w:eastAsia="zh-CN" w:bidi="ar"/>
              </w:rPr>
              <w:t>序号</w:t>
            </w:r>
          </w:p>
        </w:tc>
        <w:tc>
          <w:tcPr>
            <w:tcW w:w="0" w:type="auto"/>
            <w:vAlign w:val="center"/>
          </w:tcPr>
          <w:p>
            <w:pPr>
              <w:keepNext w:val="0"/>
              <w:keepLines w:val="0"/>
              <w:widowControl/>
              <w:suppressLineNumbers w:val="0"/>
              <w:jc w:val="center"/>
              <w:textAlignment w:val="center"/>
              <w:rPr>
                <w:rFonts w:hint="eastAsia" w:ascii="宋体" w:hAnsi="宋体" w:eastAsia="宋体" w:cs="宋体"/>
                <w:b/>
                <w:bCs/>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名称</w:t>
            </w:r>
          </w:p>
        </w:tc>
        <w:tc>
          <w:tcPr>
            <w:tcW w:w="5292" w:type="dxa"/>
            <w:vAlign w:val="center"/>
          </w:tcPr>
          <w:p>
            <w:pPr>
              <w:keepNext w:val="0"/>
              <w:keepLines w:val="0"/>
              <w:widowControl/>
              <w:suppressLineNumbers w:val="0"/>
              <w:jc w:val="center"/>
              <w:textAlignment w:val="center"/>
              <w:rPr>
                <w:rFonts w:hint="eastAsia" w:ascii="宋体" w:hAnsi="宋体" w:eastAsia="宋体" w:cs="宋体"/>
                <w:b/>
                <w:bCs/>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规格</w:t>
            </w:r>
          </w:p>
        </w:tc>
        <w:tc>
          <w:tcPr>
            <w:tcW w:w="645" w:type="dxa"/>
            <w:vAlign w:val="center"/>
          </w:tcPr>
          <w:p>
            <w:pPr>
              <w:keepNext w:val="0"/>
              <w:keepLines w:val="0"/>
              <w:widowControl/>
              <w:suppressLineNumbers w:val="0"/>
              <w:jc w:val="center"/>
              <w:textAlignment w:val="center"/>
              <w:rPr>
                <w:rFonts w:hint="eastAsia" w:ascii="宋体" w:hAnsi="宋体" w:eastAsia="宋体" w:cs="宋体"/>
                <w:b/>
                <w:bCs/>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单位</w:t>
            </w:r>
          </w:p>
        </w:tc>
        <w:tc>
          <w:tcPr>
            <w:tcW w:w="630" w:type="dxa"/>
            <w:vAlign w:val="center"/>
          </w:tcPr>
          <w:p>
            <w:pPr>
              <w:keepNext w:val="0"/>
              <w:keepLines w:val="0"/>
              <w:widowControl/>
              <w:suppressLineNumbers w:val="0"/>
              <w:jc w:val="center"/>
              <w:textAlignment w:val="center"/>
              <w:rPr>
                <w:rFonts w:hint="eastAsia" w:ascii="宋体" w:hAnsi="宋体" w:eastAsia="宋体" w:cs="宋体"/>
                <w:b/>
                <w:bCs/>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数量</w:t>
            </w:r>
          </w:p>
        </w:tc>
        <w:tc>
          <w:tcPr>
            <w:tcW w:w="675" w:type="dxa"/>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b w:val="0"/>
                <w:bCs w:val="0"/>
                <w:i w:val="0"/>
                <w:iCs w:val="0"/>
                <w:snapToGrid w:val="0"/>
                <w:color w:val="auto"/>
                <w:kern w:val="0"/>
                <w:sz w:val="20"/>
                <w:szCs w:val="20"/>
                <w:u w:val="none"/>
                <w:lang w:val="en-US" w:eastAsia="zh-CN" w:bidi="ar"/>
              </w:rPr>
              <w:t>所属行业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打孔器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四件</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w:t>
            </w:r>
          </w:p>
        </w:tc>
        <w:tc>
          <w:tcPr>
            <w:tcW w:w="675" w:type="dxa"/>
            <w:vMerge w:val="restart"/>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1"/>
                <w:szCs w:val="21"/>
                <w:u w:val="none"/>
                <w:lang w:val="en-US" w:eastAsia="zh-CN" w:bidi="ar"/>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生物显微镜</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500倍</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台</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酒精喷灯</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坐式</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整理箱</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矮型，储存及分发药品用</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8</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试管架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产品由顶板、底板、插杆组成6孔、6插。</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托盘天平</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200g，0.2g</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台</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温度计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红液，0℃～100℃</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支</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血压计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汞柱式</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9</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肺活量计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一次性吹嘴</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台</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10</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徒手切片器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材质为金属。螺旋刻度尺的分度值：0.01mm。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桃花模型</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1.产品为放大的桃花模型，直径约35cm，示盛开形态。2．花瓣、子房可拆装，子房纵剖示胚珠。</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件</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膈肌运动模拟器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电动式</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件</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青霉装片</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观察青霉的形态</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片</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曲霉装片</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材质：玻璃；适用于初中生物学课堂观察</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片</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水螅带芽整体装片</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材质：玻璃；适用于初中生物学课堂观察</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片</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16</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单层扁平上皮装片</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材质：玻璃；适用于初中生物学课堂观察</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片</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纤维结缔组织切片(腱纵切)</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材质：玻璃；适用于初中生物学课堂观察</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片</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疏松结缔组织装片</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材质：玻璃；适用于初中生物学课堂观察</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片</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19</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人血涂片</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标本在400x生物显微镜下观察血液中血胞的形态。</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片</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20</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骨骼肌纵横切</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材质：玻璃；适用于初中生物学课堂观察</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片</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运动神经元装片</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材质：玻璃；适用于初中生物学课堂观察</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片</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动静脉血管横切</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材质：玻璃；适用于初中生物学课堂观察</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片</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小肠切片</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材质：玻璃；适用于初中生物学课堂观察</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片</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正常人染色体装片</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材质：玻璃；适用于初中生物学课堂观察</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片</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生物体的结构层次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对开7幅</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套</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26</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中学生物显微图谱</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符合新配标标准</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本</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量筒</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量筒</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100mL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29</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量筒</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φ12mm×70mm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支</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φ15mm×150mm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支</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120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烧杯</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烧杯</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100mL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烧杯</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烧杯</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36</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锥形瓶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100mL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锥形瓶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酒精灯</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150mL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39</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干燥器</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160mm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40</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漏斗</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60mm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41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Y形管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φ7mm～8mm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42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滴管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上部套有吸液用的橡皮头。</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支</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43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离心管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支</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44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玻璃钟罩</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φ150mm×280mm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45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U形管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玻璃材质</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46</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广口瓶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125mL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120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47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广口瓶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120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48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细口瓶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49</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细口瓶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滴瓶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150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滴瓶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茶，30mL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150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滴瓶</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茶，60mL</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150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试管夹</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 产品为木质或竹质材料制成。夹长不小于100mm，手柄长度不小于80mm。2. 夹口张、合松劲强度适宜，便于试管夹持和拿取。</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水止皮管夹</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用钢丝拧制而成，弹性良好，夹持牢靠，表面作镀铬处理。</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石棉网</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尺寸不小于125mm×125mm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56</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药匙</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药匙采用硬质塑料制成。药匙三个为一套，其宽度分别为：6mm、10mm、12mm，长度为125±5mm。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玻璃管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φ5mm～φ6mm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千克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玻璃棒</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φ3mm～φ4mm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千克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59</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软胶塞</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1、产品用天然橡胶制造，白色。2、每包软胶塞由0～10号的胶塞组成，搭配合理。3、产品每包重量不少于1kg。</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千克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60</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橡胶管</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1、产品用优质天然橡胶制造。2、产品内径为7～8mm，壁厚1mm。3、产品每整根之重量不少于1kg。</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千克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培养皿</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60mm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培养皿</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100mm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研钵</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瓷，60mm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30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棉纱缸</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不锈钢</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碳酸氢钠</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66</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氢氧化钙(熟石灰)</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柠檬酸钠</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琼脂</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69</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甘油</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70</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可溶性淀粉</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71</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酚酞</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毫升</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250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72</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pH广范围试纸</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1～14</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本</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73</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高锰酸钾</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74</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氢氧化钠</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试剂</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克</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75</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钢丝钳</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180mm</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把</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76</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手锤</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0.5kg （圆柱形）</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把</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77</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橡皮锤</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膝跳反射用</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把</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6</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78</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工作服</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产品需利于人体活动，具有一定牢固性和舒适感，白色。</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件</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1</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pPr>
              <w:keepNext w:val="0"/>
              <w:keepLines w:val="0"/>
              <w:widowControl/>
              <w:suppressLineNumbers w:val="0"/>
              <w:jc w:val="center"/>
              <w:textAlignment w:val="center"/>
              <w:rPr>
                <w:rFonts w:hint="default"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79</w:t>
            </w:r>
          </w:p>
        </w:tc>
        <w:tc>
          <w:tcPr>
            <w:tcW w:w="0" w:type="auto"/>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护目镜</w:t>
            </w:r>
          </w:p>
        </w:tc>
        <w:tc>
          <w:tcPr>
            <w:tcW w:w="5292" w:type="dxa"/>
            <w:vAlign w:val="center"/>
          </w:tcPr>
          <w:p>
            <w:pPr>
              <w:keepNext w:val="0"/>
              <w:keepLines w:val="0"/>
              <w:widowControl/>
              <w:suppressLineNumbers w:val="0"/>
              <w:jc w:val="left"/>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侧面完全遮挡</w:t>
            </w:r>
          </w:p>
        </w:tc>
        <w:tc>
          <w:tcPr>
            <w:tcW w:w="645"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个</w:t>
            </w:r>
          </w:p>
        </w:tc>
        <w:tc>
          <w:tcPr>
            <w:tcW w:w="630" w:type="dxa"/>
            <w:vAlign w:val="center"/>
          </w:tcPr>
          <w:p>
            <w:pPr>
              <w:keepNext w:val="0"/>
              <w:keepLines w:val="0"/>
              <w:widowControl/>
              <w:suppressLineNumbers w:val="0"/>
              <w:jc w:val="center"/>
              <w:textAlignment w:val="center"/>
              <w:rPr>
                <w:rFonts w:hint="eastAsia" w:ascii="宋体" w:hAnsi="宋体" w:eastAsia="宋体" w:cs="宋体"/>
                <w:b w:val="0"/>
                <w:bCs w:val="0"/>
                <w:i w:val="0"/>
                <w:iCs w:val="0"/>
                <w:snapToGrid w:val="0"/>
                <w:color w:val="auto"/>
                <w:kern w:val="0"/>
                <w:sz w:val="20"/>
                <w:szCs w:val="20"/>
                <w:u w:val="none"/>
                <w:lang w:val="en-US" w:eastAsia="zh-CN" w:bidi="ar"/>
              </w:rPr>
            </w:pPr>
            <w:r>
              <w:rPr>
                <w:rFonts w:hint="eastAsia" w:ascii="宋体" w:hAnsi="宋体" w:eastAsia="宋体" w:cs="宋体"/>
                <w:i w:val="0"/>
                <w:iCs w:val="0"/>
                <w:snapToGrid w:val="0"/>
                <w:color w:val="auto"/>
                <w:kern w:val="0"/>
                <w:sz w:val="20"/>
                <w:szCs w:val="20"/>
                <w:u w:val="none"/>
                <w:lang w:val="en-US" w:eastAsia="zh-CN" w:bidi="ar"/>
              </w:rPr>
              <w:t>50</w:t>
            </w:r>
          </w:p>
        </w:tc>
        <w:tc>
          <w:tcPr>
            <w:tcW w:w="675" w:type="dxa"/>
            <w:vMerge w:val="continue"/>
            <w:vAlign w:val="center"/>
          </w:tcPr>
          <w:p>
            <w:pPr>
              <w:keepNext w:val="0"/>
              <w:keepLines w:val="0"/>
              <w:widowControl/>
              <w:suppressLineNumbers w:val="0"/>
              <w:jc w:val="center"/>
              <w:textAlignment w:val="center"/>
              <w:rPr>
                <w:rFonts w:hint="eastAsia" w:ascii="宋体" w:hAnsi="宋体" w:eastAsia="宋体" w:cs="宋体"/>
                <w:i w:val="0"/>
                <w:iCs w:val="0"/>
                <w:snapToGrid w:val="0"/>
                <w:color w:val="auto"/>
                <w:kern w:val="0"/>
                <w:sz w:val="20"/>
                <w:szCs w:val="20"/>
                <w:u w:val="none"/>
                <w:lang w:val="en-US" w:eastAsia="zh-CN" w:bidi="ar"/>
              </w:rPr>
            </w:pPr>
          </w:p>
        </w:tc>
      </w:tr>
    </w:tbl>
    <w:p>
      <w:pPr>
        <w:pStyle w:val="2"/>
        <w:ind w:left="0" w:leftChars="0" w:firstLine="0" w:firstLineChars="0"/>
        <w:rPr>
          <w:rFonts w:hint="eastAsia" w:ascii="宋体" w:hAnsi="宋体" w:eastAsia="宋体" w:cs="宋体"/>
          <w:b/>
          <w:color w:val="auto"/>
          <w:kern w:val="0"/>
          <w:sz w:val="21"/>
          <w:szCs w:val="21"/>
          <w:lang w:val="en-US" w:eastAsia="zh-CN" w:bidi="ar-SA"/>
        </w:rPr>
      </w:pPr>
      <w:r>
        <w:rPr>
          <w:rFonts w:hint="eastAsia" w:ascii="宋体" w:hAnsi="宋体" w:eastAsia="宋体" w:cs="宋体"/>
          <w:b/>
          <w:color w:val="auto"/>
          <w:kern w:val="0"/>
          <w:sz w:val="21"/>
          <w:szCs w:val="21"/>
          <w:lang w:val="en-US" w:eastAsia="zh-CN" w:bidi="ar-SA"/>
        </w:rPr>
        <w:t>五、需要落实的政府采购政策</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b/>
          <w:bCs/>
          <w:color w:val="auto"/>
          <w:sz w:val="21"/>
          <w:szCs w:val="21"/>
        </w:rPr>
      </w:pPr>
      <w:r>
        <w:rPr>
          <w:rFonts w:hint="eastAsia" w:ascii="宋体" w:hAnsi="宋体"/>
          <w:b/>
          <w:bCs/>
          <w:color w:val="auto"/>
          <w:sz w:val="21"/>
          <w:szCs w:val="21"/>
          <w:lang w:eastAsia="zh-CN"/>
        </w:rPr>
        <w:t>（一）</w:t>
      </w:r>
      <w:r>
        <w:rPr>
          <w:rFonts w:hint="eastAsia" w:ascii="宋体" w:hAnsi="宋体"/>
          <w:b/>
          <w:bCs/>
          <w:color w:val="auto"/>
          <w:sz w:val="21"/>
          <w:szCs w:val="21"/>
        </w:rPr>
        <w:t>促进中小企业、监狱企业和残疾人福利性单位发展扶持政策</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bCs/>
          <w:color w:val="auto"/>
          <w:sz w:val="21"/>
          <w:szCs w:val="21"/>
        </w:rPr>
      </w:pPr>
      <w:r>
        <w:rPr>
          <w:rFonts w:hint="eastAsia" w:ascii="宋体" w:hAnsi="宋体"/>
          <w:b/>
          <w:bCs/>
          <w:color w:val="auto"/>
          <w:sz w:val="21"/>
          <w:szCs w:val="21"/>
        </w:rPr>
        <w:t>促进中小企业发展扶持政策</w:t>
      </w:r>
      <w:r>
        <w:rPr>
          <w:rFonts w:hint="eastAsia" w:ascii="宋体" w:hAnsi="宋体"/>
          <w:bCs/>
          <w:color w:val="auto"/>
          <w:sz w:val="21"/>
          <w:szCs w:val="21"/>
        </w:rPr>
        <w:t>：</w:t>
      </w:r>
    </w:p>
    <w:p>
      <w:pPr>
        <w:numPr>
          <w:ilvl w:val="0"/>
          <w:numId w:val="0"/>
        </w:numPr>
        <w:spacing w:line="500" w:lineRule="exact"/>
        <w:ind w:firstLine="420" w:firstLineChars="200"/>
        <w:rPr>
          <w:rFonts w:hint="eastAsia" w:ascii="宋体" w:hAnsi="宋体"/>
          <w:b w:val="0"/>
          <w:bCs/>
          <w:color w:val="auto"/>
          <w:sz w:val="21"/>
          <w:szCs w:val="21"/>
        </w:rPr>
      </w:pPr>
      <w:r>
        <w:rPr>
          <w:rFonts w:hint="eastAsia" w:ascii="宋体" w:hAnsi="宋体"/>
          <w:b w:val="0"/>
          <w:bCs/>
          <w:color w:val="auto"/>
          <w:sz w:val="21"/>
          <w:szCs w:val="21"/>
          <w:lang w:val="en-US" w:eastAsia="zh-CN"/>
        </w:rPr>
        <w:t>1.</w:t>
      </w:r>
      <w:r>
        <w:rPr>
          <w:rFonts w:hint="eastAsia" w:ascii="宋体" w:hAnsi="宋体"/>
          <w:b w:val="0"/>
          <w:bCs/>
          <w:color w:val="auto"/>
          <w:sz w:val="21"/>
          <w:szCs w:val="21"/>
        </w:rPr>
        <w:t>中小企业认定：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lang w:val="en-US" w:eastAsia="zh-CN"/>
        </w:rPr>
      </w:pPr>
      <w:r>
        <w:rPr>
          <w:rFonts w:hint="eastAsia" w:ascii="宋体" w:hAnsi="宋体"/>
          <w:bCs/>
          <w:color w:val="auto"/>
          <w:sz w:val="21"/>
          <w:szCs w:val="21"/>
          <w:lang w:val="en-US" w:eastAsia="zh-CN"/>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lang w:val="en-US" w:eastAsia="zh-CN"/>
        </w:rPr>
      </w:pPr>
      <w:r>
        <w:rPr>
          <w:rFonts w:hint="eastAsia" w:ascii="宋体" w:hAnsi="宋体"/>
          <w:bCs/>
          <w:color w:val="auto"/>
          <w:sz w:val="21"/>
          <w:szCs w:val="21"/>
          <w:lang w:val="en-US" w:eastAsia="zh-CN"/>
        </w:rPr>
        <w:t>符合中小企业划分标准的个体工商户，在政府采购活动中视同中小企业。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lang w:val="en-US" w:eastAsia="zh-CN"/>
        </w:rPr>
      </w:pPr>
      <w:r>
        <w:rPr>
          <w:rFonts w:hint="eastAsia" w:ascii="宋体" w:hAnsi="宋体"/>
          <w:bCs/>
          <w:color w:val="auto"/>
          <w:sz w:val="21"/>
          <w:szCs w:val="21"/>
        </w:rPr>
        <w:t>中小企业划分标准见《关于印发中小企业划型标准规定的通知》（工信部联企业〔2011〕300号）</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lang w:val="en-US" w:eastAsia="zh-CN"/>
        </w:rPr>
        <w:t>（2）</w:t>
      </w:r>
      <w:r>
        <w:rPr>
          <w:rFonts w:hint="eastAsia" w:ascii="宋体" w:hAnsi="宋体"/>
          <w:bCs/>
          <w:color w:val="auto"/>
          <w:sz w:val="21"/>
          <w:szCs w:val="21"/>
        </w:rPr>
        <w:t>在货物采购项目中，货物由中小企业制造，即货物由中小企业生产且使用该中小企业商号或者注册商标</w:t>
      </w:r>
      <w:r>
        <w:rPr>
          <w:rFonts w:hint="eastAsia" w:ascii="宋体" w:hAnsi="宋体"/>
          <w:bCs/>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lang w:val="en-US" w:eastAsia="zh-CN"/>
        </w:rPr>
        <w:t>（3）</w:t>
      </w:r>
      <w:r>
        <w:rPr>
          <w:rFonts w:hint="eastAsia" w:ascii="宋体" w:hAnsi="宋体"/>
          <w:bCs/>
          <w:color w:val="auto"/>
          <w:sz w:val="21"/>
          <w:szCs w:val="21"/>
        </w:rPr>
        <w:t>在工程采购项目中，工程由中小企业承建，即工程施工单位为中小企业；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lang w:val="en-US" w:eastAsia="zh-CN"/>
        </w:rPr>
        <w:t>（4）</w:t>
      </w:r>
      <w:r>
        <w:rPr>
          <w:rFonts w:hint="eastAsia" w:ascii="宋体" w:hAnsi="宋体"/>
          <w:bCs/>
          <w:color w:val="auto"/>
          <w:sz w:val="21"/>
          <w:szCs w:val="21"/>
        </w:rPr>
        <w:t>在服务采购项目中，服务由中小企业承接，即提供服务的人员为中小企业依照《中华人民共和国</w:t>
      </w:r>
      <w:r>
        <w:rPr>
          <w:rFonts w:hint="eastAsia" w:ascii="宋体" w:hAnsi="宋体"/>
          <w:bCs/>
          <w:color w:val="auto"/>
          <w:sz w:val="21"/>
          <w:szCs w:val="21"/>
          <w:lang w:val="en-US" w:eastAsia="zh-CN"/>
        </w:rPr>
        <w:t>民</w:t>
      </w:r>
      <w:r>
        <w:rPr>
          <w:rFonts w:hint="eastAsia" w:ascii="宋体" w:hAnsi="宋体"/>
          <w:bCs/>
          <w:color w:val="auto"/>
          <w:sz w:val="21"/>
          <w:szCs w:val="21"/>
        </w:rPr>
        <w:t>法</w:t>
      </w:r>
      <w:r>
        <w:rPr>
          <w:rFonts w:hint="eastAsia" w:ascii="宋体" w:hAnsi="宋体"/>
          <w:bCs/>
          <w:color w:val="auto"/>
          <w:sz w:val="21"/>
          <w:szCs w:val="21"/>
          <w:lang w:val="en-US" w:eastAsia="zh-CN"/>
        </w:rPr>
        <w:t>典</w:t>
      </w:r>
      <w:r>
        <w:rPr>
          <w:rFonts w:hint="eastAsia" w:ascii="宋体" w:hAnsi="宋体"/>
          <w:bCs/>
          <w:color w:val="auto"/>
          <w:sz w:val="21"/>
          <w:szCs w:val="21"/>
        </w:rPr>
        <w:t>》订立劳动合同的从业人员。</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rPr>
        <w:t>在货物采购项目中，</w:t>
      </w:r>
      <w:r>
        <w:rPr>
          <w:rFonts w:hint="eastAsia" w:ascii="宋体" w:hAnsi="宋体"/>
          <w:bCs/>
          <w:color w:val="auto"/>
          <w:sz w:val="21"/>
          <w:szCs w:val="21"/>
          <w:lang w:eastAsia="zh-CN"/>
        </w:rPr>
        <w:t>投标人</w:t>
      </w:r>
      <w:r>
        <w:rPr>
          <w:rFonts w:hint="eastAsia" w:ascii="宋体" w:hAnsi="宋体"/>
          <w:bCs/>
          <w:color w:val="auto"/>
          <w:sz w:val="21"/>
          <w:szCs w:val="21"/>
        </w:rPr>
        <w:t>提供的货物既有中小企业制造货物，也有大型企业制造货物的，不享受本</w:t>
      </w:r>
      <w:r>
        <w:rPr>
          <w:rFonts w:hint="eastAsia" w:ascii="宋体" w:hAnsi="宋体"/>
          <w:bCs/>
          <w:color w:val="auto"/>
          <w:sz w:val="21"/>
          <w:szCs w:val="21"/>
          <w:lang w:eastAsia="zh-CN"/>
        </w:rPr>
        <w:t>招标文件</w:t>
      </w:r>
      <w:r>
        <w:rPr>
          <w:rFonts w:hint="eastAsia" w:ascii="宋体" w:hAnsi="宋体"/>
          <w:bCs/>
          <w:color w:val="auto"/>
          <w:sz w:val="21"/>
          <w:szCs w:val="21"/>
        </w:rPr>
        <w:t>规定的中小企业扶持政策。</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rPr>
        <w:t>以联合体形式参加政府采购活动，联合体各方均为中小企业的，联合体视同中小企业。其中，联合体各方均为小微企业的，联合体视同小微企业。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lang w:eastAsia="zh-CN"/>
        </w:rPr>
        <w:t>投标人当按照招标文件规定出具《</w:t>
      </w:r>
      <w:r>
        <w:rPr>
          <w:rFonts w:hint="eastAsia" w:ascii="宋体" w:hAnsi="宋体"/>
          <w:bCs/>
          <w:color w:val="auto"/>
          <w:sz w:val="21"/>
          <w:szCs w:val="21"/>
        </w:rPr>
        <w:t>中小企业声明函</w:t>
      </w:r>
      <w:r>
        <w:rPr>
          <w:rFonts w:hint="eastAsia" w:ascii="宋体" w:hAnsi="宋体"/>
          <w:bCs/>
          <w:color w:val="auto"/>
          <w:sz w:val="21"/>
          <w:szCs w:val="21"/>
          <w:lang w:eastAsia="zh-CN"/>
        </w:rPr>
        <w:t>》，否则不享受相关扶持政策</w:t>
      </w:r>
      <w:r>
        <w:rPr>
          <w:rFonts w:hint="eastAsia" w:ascii="宋体" w:hAnsi="宋体"/>
          <w:bCs/>
          <w:color w:val="auto"/>
          <w:sz w:val="21"/>
          <w:szCs w:val="21"/>
        </w:rPr>
        <w:t>；</w:t>
      </w:r>
    </w:p>
    <w:p>
      <w:pPr>
        <w:spacing w:line="500" w:lineRule="exact"/>
        <w:rPr>
          <w:rFonts w:hint="eastAsia" w:ascii="宋体" w:hAnsi="宋体"/>
          <w:bCs/>
          <w:color w:val="auto"/>
          <w:sz w:val="21"/>
          <w:szCs w:val="21"/>
        </w:rPr>
      </w:pPr>
      <w:r>
        <w:rPr>
          <w:rFonts w:hint="eastAsia" w:ascii="宋体" w:hAnsi="宋体"/>
          <w:bCs/>
          <w:color w:val="auto"/>
          <w:sz w:val="21"/>
          <w:szCs w:val="21"/>
        </w:rPr>
        <w:t>　　</w:t>
      </w:r>
      <w:r>
        <w:rPr>
          <w:rFonts w:hint="eastAsia" w:ascii="宋体" w:hAnsi="宋体"/>
          <w:bCs/>
          <w:color w:val="auto"/>
          <w:sz w:val="21"/>
          <w:szCs w:val="21"/>
          <w:lang w:val="en-US" w:eastAsia="zh-CN"/>
        </w:rPr>
        <w:t>2</w:t>
      </w:r>
      <w:r>
        <w:rPr>
          <w:rFonts w:hint="eastAsia" w:ascii="宋体" w:hAnsi="宋体"/>
          <w:bCs/>
          <w:color w:val="auto"/>
          <w:sz w:val="21"/>
          <w:szCs w:val="21"/>
        </w:rPr>
        <w:t>.根据财库〔2014〕68号《财政部司法部关于政府采购支持监狱企业发展有关问题的通知》，监狱企业视同小微企业。提供由省级以上监狱管理局、戒毒管理局(含新疆生产建设兵团)出具的属于监狱企业的证明文件</w:t>
      </w:r>
      <w:r>
        <w:rPr>
          <w:rFonts w:hint="eastAsia" w:ascii="宋体" w:hAnsi="宋体"/>
          <w:b/>
          <w:bCs/>
          <w:color w:val="auto"/>
          <w:sz w:val="21"/>
          <w:szCs w:val="21"/>
        </w:rPr>
        <w:t>（</w:t>
      </w:r>
      <w:r>
        <w:rPr>
          <w:rFonts w:hint="eastAsia" w:ascii="宋体" w:hAnsi="宋体"/>
          <w:b/>
          <w:bCs/>
          <w:color w:val="auto"/>
          <w:kern w:val="0"/>
          <w:sz w:val="21"/>
          <w:szCs w:val="21"/>
        </w:rPr>
        <w:t>投标文件中附扫描件</w:t>
      </w:r>
      <w:r>
        <w:rPr>
          <w:rFonts w:hint="eastAsia" w:ascii="宋体" w:hAnsi="宋体"/>
          <w:b/>
          <w:bCs/>
          <w:color w:val="auto"/>
          <w:kern w:val="0"/>
          <w:sz w:val="21"/>
          <w:szCs w:val="21"/>
          <w:lang w:eastAsia="zh-CN"/>
        </w:rPr>
        <w:t>或复印件</w:t>
      </w:r>
      <w:r>
        <w:rPr>
          <w:rFonts w:hint="eastAsia" w:ascii="宋体" w:hAnsi="宋体"/>
          <w:b/>
          <w:bCs/>
          <w:color w:val="auto"/>
          <w:sz w:val="21"/>
          <w:szCs w:val="21"/>
        </w:rPr>
        <w:t>）</w:t>
      </w:r>
      <w:r>
        <w:rPr>
          <w:rFonts w:hint="eastAsia" w:ascii="宋体" w:hAnsi="宋体"/>
          <w:bCs/>
          <w:color w:val="auto"/>
          <w:sz w:val="21"/>
          <w:szCs w:val="21"/>
        </w:rPr>
        <w:t>，不再提供《中小企业声明函》，投标人出具的监狱企业证明文件如有虚假，其成交资格将被取消，并根据相关规定进行处罚。</w:t>
      </w:r>
      <w:bookmarkStart w:id="0" w:name="_GoBack"/>
      <w:bookmarkEnd w:id="0"/>
    </w:p>
    <w:p>
      <w:pPr>
        <w:spacing w:line="500" w:lineRule="exact"/>
        <w:ind w:firstLine="420" w:firstLineChars="200"/>
        <w:rPr>
          <w:rFonts w:hint="eastAsia" w:ascii="宋体" w:hAnsi="宋体"/>
          <w:bCs/>
          <w:color w:val="auto"/>
          <w:sz w:val="21"/>
          <w:szCs w:val="21"/>
        </w:rPr>
      </w:pPr>
      <w:r>
        <w:rPr>
          <w:rFonts w:hint="eastAsia" w:ascii="宋体" w:hAnsi="宋体"/>
          <w:bCs/>
          <w:color w:val="auto"/>
          <w:sz w:val="21"/>
          <w:szCs w:val="21"/>
          <w:lang w:val="en-US" w:eastAsia="zh-CN"/>
        </w:rPr>
        <w:t>3</w:t>
      </w:r>
      <w:r>
        <w:rPr>
          <w:rFonts w:hint="eastAsia" w:ascii="宋体" w:hAnsi="宋体"/>
          <w:bCs/>
          <w:color w:val="auto"/>
          <w:sz w:val="21"/>
          <w:szCs w:val="21"/>
        </w:rPr>
        <w:t>.根据财库〔2017〕141号《三部门联合发布关于促进残疾人就业政府采购政策的通知》残疾人福利性单位视同小型、微型企业，残疾人福利性单位在参加政府采购活动时提供《残疾人福利性单位声明函》，不再提供《中小企业声明函》，投标人在《残疾人福利性单位声明函》中的承诺如有虚假，其成交资格将被取消，并根据相关规定进行处罚。</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b/>
          <w:bCs w:val="0"/>
          <w:color w:val="auto"/>
          <w:sz w:val="21"/>
          <w:szCs w:val="21"/>
          <w:lang w:eastAsia="zh-CN"/>
        </w:rPr>
      </w:pPr>
      <w:r>
        <w:rPr>
          <w:rFonts w:hint="eastAsia" w:ascii="宋体" w:hAnsi="宋体" w:eastAsia="宋体"/>
          <w:b/>
          <w:bCs w:val="0"/>
          <w:color w:val="auto"/>
          <w:sz w:val="21"/>
          <w:szCs w:val="21"/>
          <w:lang w:eastAsia="zh-CN"/>
        </w:rPr>
        <w:t>采购人根据投标人提供的《</w:t>
      </w:r>
      <w:r>
        <w:rPr>
          <w:rFonts w:hint="eastAsia" w:ascii="宋体" w:hAnsi="宋体" w:eastAsia="宋体"/>
          <w:b/>
          <w:bCs w:val="0"/>
          <w:color w:val="auto"/>
          <w:sz w:val="21"/>
          <w:szCs w:val="21"/>
        </w:rPr>
        <w:t>中小企业声明函</w:t>
      </w:r>
      <w:r>
        <w:rPr>
          <w:rFonts w:hint="eastAsia" w:ascii="宋体" w:hAnsi="宋体" w:eastAsia="宋体"/>
          <w:b/>
          <w:bCs w:val="0"/>
          <w:color w:val="auto"/>
          <w:sz w:val="21"/>
          <w:szCs w:val="21"/>
          <w:lang w:eastAsia="zh-CN"/>
        </w:rPr>
        <w:t>》认定该投标人是否属于中小企业，监狱企业和残疾人福利性单位视同小型、微型企业。不属于中小企业、监狱企业或残疾人福利性单位的拒绝参与本项目投标。</w:t>
      </w:r>
    </w:p>
    <w:p>
      <w:pPr>
        <w:numPr>
          <w:ilvl w:val="0"/>
          <w:numId w:val="0"/>
        </w:numPr>
        <w:spacing w:line="500" w:lineRule="exact"/>
        <w:ind w:leftChars="200"/>
        <w:rPr>
          <w:rFonts w:hint="eastAsia" w:ascii="宋体" w:hAnsi="宋体"/>
          <w:b/>
          <w:bCs/>
          <w:color w:val="auto"/>
          <w:sz w:val="21"/>
          <w:szCs w:val="21"/>
        </w:rPr>
      </w:pPr>
      <w:r>
        <w:rPr>
          <w:rFonts w:hint="eastAsia" w:ascii="宋体" w:hAnsi="宋体"/>
          <w:b/>
          <w:bCs/>
          <w:color w:val="auto"/>
          <w:sz w:val="21"/>
          <w:szCs w:val="21"/>
          <w:lang w:eastAsia="zh-CN"/>
        </w:rPr>
        <w:t>（二）</w:t>
      </w:r>
      <w:r>
        <w:rPr>
          <w:rFonts w:hint="eastAsia" w:ascii="宋体" w:hAnsi="宋体"/>
          <w:b/>
          <w:bCs/>
          <w:color w:val="auto"/>
          <w:sz w:val="21"/>
          <w:szCs w:val="21"/>
        </w:rPr>
        <w:t>节能产品、环境标志产品</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rPr>
        <w:t>根据《财政部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属于政府优先采购产品类别的，须按照要求提供依据国家确定的认证机构出具的、处于有效期之内的节能产品或环境标志产品认证证书</w:t>
      </w:r>
      <w:r>
        <w:rPr>
          <w:rFonts w:hint="eastAsia" w:ascii="宋体" w:hAnsi="宋体"/>
          <w:b/>
          <w:bCs/>
          <w:color w:val="auto"/>
          <w:sz w:val="21"/>
          <w:szCs w:val="21"/>
        </w:rPr>
        <w:t>（</w:t>
      </w:r>
      <w:r>
        <w:rPr>
          <w:rFonts w:hint="eastAsia" w:ascii="宋体" w:hAnsi="宋体"/>
          <w:b/>
          <w:bCs/>
          <w:color w:val="auto"/>
          <w:kern w:val="0"/>
          <w:sz w:val="21"/>
          <w:szCs w:val="21"/>
        </w:rPr>
        <w:t>投标文件中附扫描件</w:t>
      </w:r>
      <w:r>
        <w:rPr>
          <w:rFonts w:hint="eastAsia" w:ascii="宋体" w:hAnsi="宋体"/>
          <w:b/>
          <w:bCs/>
          <w:color w:val="auto"/>
          <w:kern w:val="0"/>
          <w:sz w:val="21"/>
          <w:szCs w:val="21"/>
          <w:lang w:eastAsia="zh-CN"/>
        </w:rPr>
        <w:t>或复印件</w:t>
      </w:r>
      <w:r>
        <w:rPr>
          <w:rFonts w:hint="eastAsia" w:ascii="宋体" w:hAnsi="宋体"/>
          <w:b/>
          <w:bCs/>
          <w:color w:val="auto"/>
          <w:sz w:val="21"/>
          <w:szCs w:val="21"/>
        </w:rPr>
        <w:t>）</w:t>
      </w:r>
      <w:r>
        <w:rPr>
          <w:rFonts w:hint="eastAsia" w:ascii="宋体" w:hAnsi="宋体"/>
          <w:bCs/>
          <w:color w:val="auto"/>
          <w:sz w:val="21"/>
          <w:szCs w:val="21"/>
        </w:rPr>
        <w:t>，否则不予认定。</w:t>
      </w:r>
    </w:p>
    <w:p>
      <w:pPr>
        <w:numPr>
          <w:ilvl w:val="0"/>
          <w:numId w:val="0"/>
        </w:numPr>
        <w:spacing w:line="500" w:lineRule="exact"/>
        <w:ind w:leftChars="200"/>
        <w:rPr>
          <w:rFonts w:hint="eastAsia" w:ascii="宋体" w:hAnsi="宋体"/>
          <w:b/>
          <w:bCs/>
          <w:color w:val="auto"/>
          <w:sz w:val="21"/>
          <w:szCs w:val="21"/>
        </w:rPr>
      </w:pPr>
      <w:r>
        <w:rPr>
          <w:rFonts w:hint="eastAsia" w:ascii="宋体" w:hAnsi="宋体"/>
          <w:b/>
          <w:bCs/>
          <w:color w:val="auto"/>
          <w:sz w:val="21"/>
          <w:szCs w:val="21"/>
          <w:lang w:eastAsia="zh-CN"/>
        </w:rPr>
        <w:t>（三）</w:t>
      </w:r>
      <w:r>
        <w:rPr>
          <w:rFonts w:hint="eastAsia" w:ascii="宋体" w:hAnsi="宋体"/>
          <w:b/>
          <w:bCs/>
          <w:color w:val="auto"/>
          <w:sz w:val="21"/>
          <w:szCs w:val="21"/>
        </w:rPr>
        <w:t>信息安全产品</w:t>
      </w:r>
    </w:p>
    <w:p>
      <w:r>
        <w:rPr>
          <w:rFonts w:hint="eastAsia" w:ascii="宋体" w:hAnsi="宋体"/>
          <w:bCs/>
          <w:color w:val="auto"/>
          <w:sz w:val="21"/>
          <w:szCs w:val="21"/>
        </w:rPr>
        <w:t>根据《财政部 工业和信息化部 国家质检总局 国家认监委关于信息安全产品实施政府采购的通知》财库〔2010〕48号文件要求，本次采购产品如有信息安全产品的，需提供由中国信息安全认证中心按国家标准认证颁发的有效认证证书</w:t>
      </w:r>
      <w:r>
        <w:rPr>
          <w:rFonts w:hint="eastAsia" w:ascii="宋体" w:hAnsi="宋体"/>
          <w:b/>
          <w:bCs/>
          <w:color w:val="auto"/>
          <w:sz w:val="21"/>
          <w:szCs w:val="21"/>
        </w:rPr>
        <w:t>（</w:t>
      </w:r>
      <w:r>
        <w:rPr>
          <w:rFonts w:hint="eastAsia" w:ascii="宋体" w:hAnsi="宋体"/>
          <w:b/>
          <w:bCs/>
          <w:color w:val="auto"/>
          <w:kern w:val="0"/>
          <w:sz w:val="21"/>
          <w:szCs w:val="21"/>
        </w:rPr>
        <w:t>投标文件中附扫描件</w:t>
      </w:r>
      <w:r>
        <w:rPr>
          <w:rFonts w:hint="eastAsia" w:ascii="宋体" w:hAnsi="宋体"/>
          <w:b/>
          <w:bCs/>
          <w:color w:val="auto"/>
          <w:kern w:val="0"/>
          <w:sz w:val="21"/>
          <w:szCs w:val="21"/>
          <w:lang w:eastAsia="zh-CN"/>
        </w:rPr>
        <w:t>或复印件</w:t>
      </w:r>
      <w:r>
        <w:rPr>
          <w:rFonts w:hint="eastAsia" w:ascii="宋体" w:hAnsi="宋体"/>
          <w:b/>
          <w:bCs/>
          <w:color w:val="auto"/>
          <w:sz w:val="21"/>
          <w:szCs w:val="21"/>
        </w:rPr>
        <w:t>）</w:t>
      </w:r>
      <w:r>
        <w:rPr>
          <w:rFonts w:hint="eastAsia" w:ascii="宋体" w:hAnsi="宋体"/>
          <w:bCs/>
          <w:color w:val="auto"/>
          <w:sz w:val="21"/>
          <w:szCs w:val="21"/>
        </w:rPr>
        <w:t>。</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auto"/>
    <w:pitch w:val="default"/>
    <w:sig w:usb0="00000000" w:usb1="00000000"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7FA5D3A5"/>
    <w:multiLevelType w:val="singleLevel"/>
    <w:tmpl w:val="7FA5D3A5"/>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wNThkNzM0OTQzNzMwYTQ1YzljYjcyY2I4NzM1NTgifQ=="/>
  </w:docVars>
  <w:rsids>
    <w:rsidRoot w:val="7DFB2411"/>
    <w:rsid w:val="38292766"/>
    <w:rsid w:val="7DFB24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9">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First Indent 2"/>
    <w:basedOn w:val="3"/>
    <w:next w:val="1"/>
    <w:qFormat/>
    <w:uiPriority w:val="99"/>
    <w:pPr>
      <w:ind w:firstLine="420" w:firstLineChars="200"/>
    </w:pPr>
  </w:style>
  <w:style w:type="paragraph" w:styleId="3">
    <w:name w:val="Body Text Indent"/>
    <w:basedOn w:val="1"/>
    <w:next w:val="4"/>
    <w:qFormat/>
    <w:uiPriority w:val="0"/>
    <w:pPr>
      <w:widowControl/>
      <w:spacing w:before="100" w:beforeLines="0" w:beforeAutospacing="1" w:after="100" w:afterLines="0" w:afterAutospacing="1"/>
      <w:jc w:val="left"/>
    </w:pPr>
    <w:rPr>
      <w:rFonts w:ascii="Arial Unicode MS" w:hAnsi="Arial Unicode MS" w:eastAsia="Arial Unicode MS" w:cs="Arial Unicode MS"/>
      <w:kern w:val="0"/>
      <w:sz w:val="24"/>
    </w:rPr>
  </w:style>
  <w:style w:type="paragraph" w:styleId="4">
    <w:name w:val="envelope return"/>
    <w:basedOn w:val="1"/>
    <w:qFormat/>
    <w:uiPriority w:val="0"/>
    <w:pPr>
      <w:snapToGrid w:val="0"/>
    </w:pPr>
    <w:rPr>
      <w:rFonts w:ascii="Arial" w:hAnsi="Arial"/>
    </w:rPr>
  </w:style>
  <w:style w:type="paragraph" w:styleId="5">
    <w:name w:val="Body Text Indent 2"/>
    <w:basedOn w:val="1"/>
    <w:qFormat/>
    <w:uiPriority w:val="0"/>
    <w:pPr>
      <w:spacing w:line="40" w:lineRule="atLeast"/>
      <w:ind w:firstLine="538" w:firstLineChars="192"/>
    </w:pPr>
    <w:rPr>
      <w:rFonts w:ascii="宋体" w:hAnsi="宋体"/>
      <w:kern w:val="0"/>
      <w:sz w:val="28"/>
    </w:rPr>
  </w:style>
  <w:style w:type="paragraph" w:styleId="6">
    <w:name w:val="Title"/>
    <w:basedOn w:val="1"/>
    <w:qFormat/>
    <w:uiPriority w:val="0"/>
    <w:pPr>
      <w:spacing w:before="240" w:beforeLines="0" w:after="60" w:afterLines="0"/>
      <w:jc w:val="center"/>
      <w:outlineLvl w:val="0"/>
    </w:pPr>
    <w:rPr>
      <w:rFonts w:ascii="Arial" w:hAnsi="Arial" w:eastAsia="宋体" w:cs="Arial"/>
      <w:b/>
      <w:bCs/>
      <w:sz w:val="32"/>
      <w:szCs w:val="32"/>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font11"/>
    <w:basedOn w:val="9"/>
    <w:qFormat/>
    <w:uiPriority w:val="0"/>
    <w:rPr>
      <w:rFonts w:hint="eastAsia" w:ascii="宋体" w:hAnsi="宋体" w:eastAsia="宋体" w:cs="宋体"/>
      <w:color w:val="000000"/>
      <w:sz w:val="18"/>
      <w:szCs w:val="18"/>
      <w:u w:val="none"/>
    </w:rPr>
  </w:style>
  <w:style w:type="character" w:customStyle="1" w:styleId="11">
    <w:name w:val="font21"/>
    <w:basedOn w:val="9"/>
    <w:qFormat/>
    <w:uiPriority w:val="0"/>
    <w:rPr>
      <w:rFonts w:ascii="Arial" w:hAnsi="Arial" w:cs="Arial"/>
      <w:color w:val="000000"/>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68</Pages>
  <Words>58841</Words>
  <Characters>69776</Characters>
  <Lines>0</Lines>
  <Paragraphs>0</Paragraphs>
  <TotalTime>0</TotalTime>
  <ScaleCrop>false</ScaleCrop>
  <LinksUpToDate>false</LinksUpToDate>
  <CharactersWithSpaces>70292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2023-04-21T08:59:00Z</dcterms:created>
  <dc:creator>琳琳0111</dc:creator>
  <cp:lastModifiedBy>琳琳0111</cp:lastModifiedBy>
  <dcterms:modified xsi:type="dcterms:W3CDTF">2023-04-21T09:05:57Z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B2D0E7B3B55C4567ABCD3A940F823D5F_11</vt:lpwstr>
  </property>
</Properties>
</file>