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numPr>
          <w:numId w:val="0"/>
        </w:numPr>
        <w:spacing w:line="360" w:lineRule="auto"/>
        <w:ind w:leftChars="0"/>
        <w:jc w:val="both"/>
        <w:rPr>
          <w:rFonts w:ascii="宋体" w:hAnsi="宋体" w:cs="宋体"/>
        </w:rPr>
      </w:pPr>
      <w:bookmarkStart w:id="1" w:name="_GoBack"/>
      <w:bookmarkEnd w:id="1"/>
      <w:bookmarkStart w:id="0" w:name="_Toc115021829"/>
      <w:r>
        <w:rPr>
          <w:rFonts w:hint="eastAsia" w:ascii="宋体" w:hAnsi="宋体" w:cs="宋体"/>
        </w:rPr>
        <w:t>采购需求</w:t>
      </w:r>
      <w:bookmarkEnd w:id="0"/>
    </w:p>
    <w:p>
      <w:pPr>
        <w:spacing w:line="360" w:lineRule="auto"/>
        <w:ind w:firstLine="480"/>
        <w:jc w:val="left"/>
        <w:rPr>
          <w:rFonts w:hint="eastAsia" w:ascii="宋体" w:hAnsi="宋体" w:eastAsia="宋体" w:cs="宋体"/>
          <w:sz w:val="24"/>
          <w:szCs w:val="24"/>
          <w:highlight w:val="none"/>
          <w:u w:val="single"/>
          <w:lang w:val="en-US" w:eastAsia="zh-CN"/>
        </w:rPr>
      </w:pPr>
      <w:r>
        <w:rPr>
          <w:rFonts w:hint="eastAsia" w:ascii="宋体" w:hAnsi="宋体" w:cs="宋体"/>
          <w:b/>
          <w:sz w:val="24"/>
          <w:szCs w:val="24"/>
          <w:highlight w:val="none"/>
        </w:rPr>
        <w:t>1.</w:t>
      </w:r>
      <w:r>
        <w:rPr>
          <w:rFonts w:hint="eastAsia" w:ascii="宋体" w:hAnsi="宋体" w:cs="宋体"/>
          <w:sz w:val="24"/>
          <w:szCs w:val="24"/>
          <w:highlight w:val="none"/>
        </w:rPr>
        <w:t>本项目的核心产品为</w:t>
      </w:r>
      <w:r>
        <w:rPr>
          <w:rFonts w:hint="eastAsia" w:ascii="宋体" w:hAnsi="宋体" w:cs="宋体"/>
          <w:sz w:val="24"/>
          <w:szCs w:val="24"/>
          <w:highlight w:val="none"/>
          <w:u w:val="none"/>
        </w:rPr>
        <w:t>：</w:t>
      </w:r>
      <w:r>
        <w:rPr>
          <w:rFonts w:hint="eastAsia" w:ascii="宋体" w:hAnsi="宋体" w:cs="宋体"/>
          <w:sz w:val="24"/>
          <w:szCs w:val="24"/>
          <w:highlight w:val="none"/>
          <w:u w:val="single"/>
          <w:lang w:val="en-US" w:eastAsia="zh-CN"/>
        </w:rPr>
        <w:t>摄像机</w:t>
      </w:r>
    </w:p>
    <w:tbl>
      <w:tblPr>
        <w:tblStyle w:val="6"/>
        <w:tblpPr w:leftFromText="180" w:rightFromText="180" w:vertAnchor="text" w:horzAnchor="page" w:tblpXSpec="center" w:tblpY="418"/>
        <w:tblOverlap w:val="never"/>
        <w:tblW w:w="5260" w:type="pct"/>
        <w:jc w:val="center"/>
        <w:shd w:val="clear" w:color="auto" w:fill="FFFFFF"/>
        <w:tblLayout w:type="fixed"/>
        <w:tblCellMar>
          <w:top w:w="0" w:type="dxa"/>
          <w:left w:w="108" w:type="dxa"/>
          <w:bottom w:w="0" w:type="dxa"/>
          <w:right w:w="108" w:type="dxa"/>
        </w:tblCellMar>
      </w:tblPr>
      <w:tblGrid>
        <w:gridCol w:w="494"/>
        <w:gridCol w:w="1094"/>
        <w:gridCol w:w="5680"/>
        <w:gridCol w:w="583"/>
        <w:gridCol w:w="496"/>
        <w:gridCol w:w="617"/>
      </w:tblGrid>
      <w:tr>
        <w:tblPrEx>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textAlignment w:val="center"/>
              <w:rPr>
                <w:rFonts w:ascii="宋体" w:hAnsi="宋体" w:cs="宋体"/>
                <w:b/>
                <w:bCs/>
                <w:color w:val="000000"/>
                <w:sz w:val="18"/>
                <w:szCs w:val="18"/>
              </w:rPr>
            </w:pPr>
            <w:r>
              <w:rPr>
                <w:rFonts w:hint="eastAsia" w:ascii="宋体" w:hAnsi="宋体" w:cs="宋体"/>
                <w:b/>
                <w:bCs/>
                <w:color w:val="000000"/>
                <w:kern w:val="0"/>
                <w:sz w:val="18"/>
                <w:szCs w:val="18"/>
              </w:rPr>
              <w:t>序号</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标的名称</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sz w:val="18"/>
                <w:szCs w:val="18"/>
              </w:rPr>
              <w:t>主要技术参数、性能、配置等要求</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数量</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单位</w:t>
            </w:r>
          </w:p>
        </w:tc>
        <w:tc>
          <w:tcPr>
            <w:tcW w:w="344"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sz w:val="18"/>
                <w:szCs w:val="18"/>
              </w:rPr>
              <w:t>所属行业</w:t>
            </w:r>
          </w:p>
        </w:tc>
      </w:tr>
      <w:tr>
        <w:tblPrEx>
          <w:shd w:val="clear" w:color="auto" w:fill="FFFFFF"/>
          <w:tblCellMar>
            <w:top w:w="0" w:type="dxa"/>
            <w:left w:w="108" w:type="dxa"/>
            <w:bottom w:w="0" w:type="dxa"/>
            <w:right w:w="108" w:type="dxa"/>
          </w:tblCellMar>
        </w:tblPrEx>
        <w:trPr>
          <w:trHeight w:val="397" w:hRule="atLeast"/>
          <w:jc w:val="center"/>
        </w:trPr>
        <w:tc>
          <w:tcPr>
            <w:tcW w:w="5000" w:type="pct"/>
            <w:gridSpan w:val="6"/>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一、前端考场监控设备</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摄像机</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numPr>
                <w:ilvl w:val="0"/>
                <w:numId w:val="1"/>
              </w:numPr>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★符合《国家教育考试网上巡查系统视频标准技术规范（2017版）》相关技术规范；</w:t>
            </w:r>
          </w:p>
          <w:p>
            <w:pPr>
              <w:widowControl/>
              <w:numPr>
                <w:ilvl w:val="0"/>
                <w:numId w:val="1"/>
              </w:numPr>
              <w:ind w:left="0" w:leftChars="0" w:firstLine="0" w:firstLineChars="0"/>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采用高性能两百万像素1/2.7英寸CMOS图像传感器，低照度效果好，图像清晰度高；</w:t>
            </w:r>
          </w:p>
          <w:p>
            <w:pPr>
              <w:widowControl/>
              <w:numPr>
                <w:ilvl w:val="0"/>
                <w:numId w:val="1"/>
              </w:numPr>
              <w:ind w:left="0" w:leftChars="0" w:firstLine="0" w:firstLineChars="0"/>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可输出200万(1920*1080)@25fps；</w:t>
            </w:r>
          </w:p>
          <w:p>
            <w:pPr>
              <w:widowControl/>
              <w:numPr>
                <w:ilvl w:val="0"/>
                <w:numId w:val="1"/>
              </w:numPr>
              <w:ind w:left="0" w:leftChars="0" w:firstLine="0" w:firstLineChars="0"/>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支持H.264、H.265、MPEG-4视频编码格式；</w:t>
            </w:r>
          </w:p>
          <w:p>
            <w:pPr>
              <w:widowControl/>
              <w:numPr>
                <w:ilvl w:val="0"/>
                <w:numId w:val="1"/>
              </w:numPr>
              <w:ind w:left="0" w:leftChars="0" w:firstLine="0" w:firstLineChars="0"/>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★支持智能红外功能，红外夜视距目标轮廓可达50米；</w:t>
            </w:r>
          </w:p>
          <w:p>
            <w:pPr>
              <w:widowControl/>
              <w:numPr>
                <w:ilvl w:val="0"/>
                <w:numId w:val="1"/>
              </w:numPr>
              <w:ind w:left="0" w:leftChars="0" w:firstLine="0" w:firstLineChars="0"/>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支持走廊模式，宽动态，3D降噪，强光抑制，背光补偿，数字水印，适用不同监控环境；</w:t>
            </w:r>
          </w:p>
          <w:p>
            <w:pPr>
              <w:widowControl/>
              <w:numPr>
                <w:ilvl w:val="0"/>
                <w:numId w:val="1"/>
              </w:numPr>
              <w:ind w:left="0" w:leftChars="0" w:firstLine="0" w:firstLineChars="0"/>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支持ROI，SMART H.264/H.265，灵活编码，适用不同带宽和存储环境；</w:t>
            </w:r>
          </w:p>
          <w:p>
            <w:pPr>
              <w:widowControl/>
              <w:numPr>
                <w:ilvl w:val="0"/>
                <w:numId w:val="1"/>
              </w:numPr>
              <w:ind w:left="0" w:leftChars="0" w:firstLine="0" w:firstLineChars="0"/>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支持虚焦侦测，区域入侵，绊线入侵，场景变更，外部报警,音频检测，电压检测；</w:t>
            </w:r>
          </w:p>
          <w:p>
            <w:pPr>
              <w:widowControl/>
              <w:numPr>
                <w:ilvl w:val="0"/>
                <w:numId w:val="1"/>
              </w:numPr>
              <w:ind w:left="0" w:leftChars="0" w:firstLine="0" w:firstLineChars="0"/>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★支持PS系统流和TS传输流的封装；</w:t>
            </w:r>
          </w:p>
          <w:p>
            <w:pPr>
              <w:widowControl/>
              <w:numPr>
                <w:ilvl w:val="0"/>
                <w:numId w:val="1"/>
              </w:numPr>
              <w:ind w:left="0" w:leftChars="0" w:firstLine="0" w:firstLineChars="0"/>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★支持人脸区域自动曝光，根据场景和光照自动调节曝光参数，支持人脸增强功能；</w:t>
            </w:r>
          </w:p>
          <w:p>
            <w:pPr>
              <w:widowControl/>
              <w:numPr>
                <w:ilvl w:val="0"/>
                <w:numId w:val="1"/>
              </w:numPr>
              <w:ind w:left="0" w:leftChars="0" w:firstLine="0" w:firstLineChars="0"/>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支持DC12V/POE电方式，方便工程安装；</w:t>
            </w:r>
          </w:p>
          <w:p>
            <w:pPr>
              <w:widowControl/>
              <w:numPr>
                <w:ilvl w:val="0"/>
                <w:numId w:val="1"/>
              </w:numPr>
              <w:ind w:left="0" w:leftChars="0" w:firstLine="0" w:firstLineChars="0"/>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镜头焦距2.8mm或2.7mm~13.5mm可调。</w:t>
            </w:r>
          </w:p>
          <w:p>
            <w:pPr>
              <w:widowControl/>
              <w:numPr>
                <w:ilvl w:val="0"/>
                <w:numId w:val="0"/>
              </w:numPr>
              <w:ind w:leftChars="0"/>
              <w:jc w:val="left"/>
              <w:textAlignment w:val="center"/>
              <w:rPr>
                <w:rFonts w:ascii="宋体" w:hAnsi="宋体" w:cs="宋体"/>
                <w:color w:val="000000"/>
                <w:sz w:val="18"/>
                <w:szCs w:val="18"/>
              </w:rPr>
            </w:pPr>
            <w:r>
              <w:rPr>
                <w:rFonts w:hint="eastAsia" w:ascii="宋体" w:hAnsi="宋体" w:cs="宋体"/>
                <w:b/>
                <w:bCs/>
                <w:color w:val="000000"/>
                <w:kern w:val="0"/>
                <w:sz w:val="18"/>
                <w:szCs w:val="18"/>
              </w:rPr>
              <w:t>13、以上加★</w:t>
            </w:r>
            <w:r>
              <w:rPr>
                <w:rFonts w:hint="eastAsia" w:ascii="宋体" w:hAnsi="宋体" w:eastAsia="宋体" w:cs="宋体"/>
                <w:b/>
                <w:bCs/>
                <w:color w:val="000000"/>
                <w:kern w:val="0"/>
                <w:sz w:val="18"/>
                <w:szCs w:val="18"/>
                <w:lang w:val="en-US" w:eastAsia="zh-CN"/>
              </w:rPr>
              <w:t>项</w:t>
            </w:r>
            <w:r>
              <w:rPr>
                <w:rFonts w:hint="eastAsia" w:ascii="宋体" w:hAnsi="宋体" w:cs="宋体"/>
                <w:b/>
                <w:bCs/>
                <w:color w:val="000000"/>
                <w:kern w:val="0"/>
                <w:sz w:val="18"/>
                <w:szCs w:val="18"/>
                <w:lang w:val="en-US" w:eastAsia="zh-CN"/>
              </w:rPr>
              <w:t>响应文件中</w:t>
            </w:r>
            <w:r>
              <w:rPr>
                <w:rFonts w:hint="eastAsia" w:ascii="宋体" w:hAnsi="宋体" w:eastAsia="宋体" w:cs="宋体"/>
                <w:b/>
                <w:bCs/>
                <w:color w:val="000000"/>
                <w:kern w:val="0"/>
                <w:sz w:val="18"/>
                <w:szCs w:val="18"/>
                <w:lang w:val="en-US" w:eastAsia="zh-CN"/>
              </w:rPr>
              <w:t>需</w:t>
            </w:r>
            <w:r>
              <w:rPr>
                <w:rFonts w:hint="eastAsia" w:ascii="宋体" w:hAnsi="宋体" w:eastAsia="宋体" w:cs="宋体"/>
                <w:b/>
                <w:bCs/>
                <w:color w:val="000000"/>
                <w:kern w:val="0"/>
                <w:sz w:val="18"/>
                <w:szCs w:val="18"/>
              </w:rPr>
              <w:t>提供第三方</w:t>
            </w:r>
            <w:r>
              <w:rPr>
                <w:rFonts w:hint="eastAsia" w:ascii="宋体" w:hAnsi="宋体" w:eastAsia="宋体" w:cs="宋体"/>
                <w:b/>
                <w:bCs/>
                <w:color w:val="000000"/>
                <w:kern w:val="0"/>
                <w:sz w:val="18"/>
                <w:szCs w:val="18"/>
                <w:lang w:val="en-US" w:eastAsia="zh-CN"/>
              </w:rPr>
              <w:t>检测报告</w:t>
            </w:r>
            <w:r>
              <w:rPr>
                <w:rFonts w:hint="eastAsia" w:ascii="宋体" w:hAnsi="宋体" w:eastAsia="宋体" w:cs="宋体"/>
                <w:b/>
                <w:bCs/>
                <w:color w:val="000000"/>
                <w:kern w:val="0"/>
                <w:sz w:val="18"/>
                <w:szCs w:val="18"/>
              </w:rPr>
              <w:t>复印件并加盖</w:t>
            </w:r>
            <w:r>
              <w:rPr>
                <w:rFonts w:hint="eastAsia" w:ascii="宋体" w:hAnsi="宋体" w:cs="宋体"/>
                <w:b/>
                <w:bCs/>
                <w:color w:val="000000"/>
                <w:kern w:val="0"/>
                <w:sz w:val="18"/>
                <w:szCs w:val="18"/>
                <w:lang w:eastAsia="zh-CN"/>
              </w:rPr>
              <w:t>生产厂家</w:t>
            </w:r>
            <w:r>
              <w:rPr>
                <w:rFonts w:hint="eastAsia" w:ascii="宋体" w:hAnsi="宋体" w:eastAsia="宋体" w:cs="宋体"/>
                <w:b/>
                <w:bCs/>
                <w:color w:val="000000"/>
                <w:kern w:val="0"/>
                <w:sz w:val="18"/>
                <w:szCs w:val="18"/>
              </w:rPr>
              <w:t xml:space="preserve">公章扫描件。 </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65</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restart"/>
            <w:tcBorders>
              <w:top w:val="single" w:color="9CA1AC" w:sz="4" w:space="0"/>
              <w:left w:val="single" w:color="9CA1AC" w:sz="4" w:space="0"/>
              <w:right w:val="single" w:color="9CA1AC" w:sz="4" w:space="0"/>
            </w:tcBorders>
            <w:shd w:val="clear" w:color="auto" w:fill="FFFFFF"/>
            <w:vAlign w:val="center"/>
          </w:tcPr>
          <w:p>
            <w:pPr>
              <w:widowControl/>
              <w:jc w:val="right"/>
              <w:textAlignment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工业</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存储卡</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64GB存储卡</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65</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摄像机支架</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定制摄像机支架</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65</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拾音器</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全向拾音器,国产高灵敏度，内置低噪音处理电路，拾音范围10-100平方米</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65</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电源模块</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12V2A电源模块</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65</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配电箱</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定制，用于安放集中电源、接线</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65</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bottom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PrEx>
        <w:trPr>
          <w:trHeight w:val="397" w:hRule="atLeast"/>
          <w:jc w:val="center"/>
        </w:trPr>
        <w:tc>
          <w:tcPr>
            <w:tcW w:w="5000" w:type="pct"/>
            <w:gridSpan w:val="6"/>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二、试卷保密室监控设备</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摄像机</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符合《国家教育考试网上巡查系统视频标准技术规范（2017版）》相关技术规范；2、采用高性能两百万像素1/2.7英寸CMOS图像传感器，低照度效果好，图像清晰度高；3、可输出200万(1920*1080)@25fps；4、支持H.264、H.265、MPEG-4视频编码格式；5、★支持智能红外功能，红外夜视距目标轮廓可达50米；6、支持走廊模式，宽动态，3D降噪，强光抑制，背光补偿，数字水印，适用不同监控环境；7、支持ROI，SMART H.264/H.265，灵活编码，适用不同带宽和存储环境；8、支持虚焦侦测，区域入侵，绊线入侵，场景变更，外部报警,音频检测，电压检测；9、★支持PS系统流和TS传输流的封装；10、★支持人脸区域自动曝光，根据场景和光照自动调节曝光参数，支持人脸增强功能；11、支持DC12V/POE电方式，方便工程安装；12、镜头焦距2.8mm或2.7mm~13.5mm可调。13、</w:t>
            </w:r>
            <w:r>
              <w:rPr>
                <w:rFonts w:hint="eastAsia" w:ascii="宋体" w:hAnsi="宋体" w:cs="宋体"/>
                <w:b/>
                <w:bCs/>
                <w:color w:val="000000"/>
                <w:kern w:val="0"/>
                <w:sz w:val="18"/>
                <w:szCs w:val="18"/>
              </w:rPr>
              <w:t>以上加★</w:t>
            </w:r>
            <w:r>
              <w:rPr>
                <w:rFonts w:hint="eastAsia" w:ascii="宋体" w:hAnsi="宋体" w:eastAsia="宋体" w:cs="宋体"/>
                <w:b/>
                <w:bCs/>
                <w:color w:val="000000"/>
                <w:kern w:val="0"/>
                <w:sz w:val="18"/>
                <w:szCs w:val="18"/>
                <w:lang w:val="en-US" w:eastAsia="zh-CN"/>
              </w:rPr>
              <w:t>项</w:t>
            </w:r>
            <w:r>
              <w:rPr>
                <w:rFonts w:hint="eastAsia" w:ascii="宋体" w:hAnsi="宋体" w:cs="宋体"/>
                <w:b/>
                <w:bCs/>
                <w:color w:val="000000"/>
                <w:kern w:val="0"/>
                <w:sz w:val="18"/>
                <w:szCs w:val="18"/>
                <w:lang w:val="en-US" w:eastAsia="zh-CN"/>
              </w:rPr>
              <w:t>响应文件中</w:t>
            </w:r>
            <w:r>
              <w:rPr>
                <w:rFonts w:hint="eastAsia" w:ascii="宋体" w:hAnsi="宋体" w:eastAsia="宋体" w:cs="宋体"/>
                <w:b/>
                <w:bCs/>
                <w:color w:val="000000"/>
                <w:kern w:val="0"/>
                <w:sz w:val="18"/>
                <w:szCs w:val="18"/>
                <w:lang w:val="en-US" w:eastAsia="zh-CN"/>
              </w:rPr>
              <w:t>需</w:t>
            </w:r>
            <w:r>
              <w:rPr>
                <w:rFonts w:hint="eastAsia" w:ascii="宋体" w:hAnsi="宋体" w:eastAsia="宋体" w:cs="宋体"/>
                <w:b/>
                <w:bCs/>
                <w:color w:val="000000"/>
                <w:kern w:val="0"/>
                <w:sz w:val="18"/>
                <w:szCs w:val="18"/>
              </w:rPr>
              <w:t>提供第三方</w:t>
            </w:r>
            <w:r>
              <w:rPr>
                <w:rFonts w:hint="eastAsia" w:ascii="宋体" w:hAnsi="宋体" w:eastAsia="宋体" w:cs="宋体"/>
                <w:b/>
                <w:bCs/>
                <w:color w:val="000000"/>
                <w:kern w:val="0"/>
                <w:sz w:val="18"/>
                <w:szCs w:val="18"/>
                <w:lang w:val="en-US" w:eastAsia="zh-CN"/>
              </w:rPr>
              <w:t>检测报告</w:t>
            </w:r>
            <w:r>
              <w:rPr>
                <w:rFonts w:hint="eastAsia" w:ascii="宋体" w:hAnsi="宋体" w:eastAsia="宋体" w:cs="宋体"/>
                <w:b/>
                <w:bCs/>
                <w:color w:val="000000"/>
                <w:kern w:val="0"/>
                <w:sz w:val="18"/>
                <w:szCs w:val="18"/>
              </w:rPr>
              <w:t>复印件并加盖</w:t>
            </w:r>
            <w:r>
              <w:rPr>
                <w:rFonts w:hint="eastAsia" w:ascii="宋体" w:hAnsi="宋体" w:cs="宋体"/>
                <w:b/>
                <w:bCs/>
                <w:color w:val="000000"/>
                <w:kern w:val="0"/>
                <w:sz w:val="18"/>
                <w:szCs w:val="18"/>
                <w:lang w:eastAsia="zh-CN"/>
              </w:rPr>
              <w:t>生产厂家</w:t>
            </w:r>
            <w:r>
              <w:rPr>
                <w:rFonts w:hint="eastAsia" w:ascii="宋体" w:hAnsi="宋体" w:eastAsia="宋体" w:cs="宋体"/>
                <w:b/>
                <w:bCs/>
                <w:color w:val="000000"/>
                <w:kern w:val="0"/>
                <w:sz w:val="18"/>
                <w:szCs w:val="18"/>
              </w:rPr>
              <w:t xml:space="preserve">公章扫描件。 </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restart"/>
            <w:tcBorders>
              <w:top w:val="single" w:color="9CA1AC" w:sz="4" w:space="0"/>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sz w:val="18"/>
                <w:szCs w:val="18"/>
                <w:lang w:val="en-US" w:eastAsia="zh-CN"/>
              </w:rPr>
              <w:t>工业</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存储卡</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64GB存储卡</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摄像机支架</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定制摄像机支架</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拾音器</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国产高灵敏度，内置低噪音处理电路，拾音范围10-100平方米</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41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电源模块</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12V2A电源模块</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配电箱</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定制，用于安放集中电源、接线</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bottom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5000" w:type="pct"/>
            <w:gridSpan w:val="6"/>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三、考务办公室监控设备</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摄像机</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符合《国家教育考试网上巡查系统视频标准技术规范（2017版）》相关技术规范；2、采用高性能两百万像素1/2.7英寸CMOS图像传感器，低照度效果好，图像清晰度高；3、可输出200万(1920*1080)@25fps；4、支持H.264、H.265、MPEG-4视频编码格式；5、★支持智能红外功能，红外夜视距目标轮廓可达50米；6、支持走廊模式，宽动态，3D降噪，强光抑制，背光补偿，数字水印，适用不同监控环境；7、支持ROI，SMART H.264/H.265，灵活编码，适用不同带宽和存储环境；8、支持虚焦侦测，区域入侵，绊线入侵，场景变更，外部报警,音频检测，电压检测；9、★支持PS系统流和TS传输流的封装；10、★支持人脸区域自动曝光，根据场景和光照自动调节曝光参数，支持人脸增强功能；11、支持DC12V/POE电方式，方便工程安装；12、镜头焦距2.8mm或2.7mm~13.5mm可调。13、</w:t>
            </w:r>
            <w:r>
              <w:rPr>
                <w:rFonts w:hint="eastAsia" w:ascii="宋体" w:hAnsi="宋体" w:cs="宋体"/>
                <w:b/>
                <w:bCs/>
                <w:color w:val="000000"/>
                <w:kern w:val="0"/>
                <w:sz w:val="18"/>
                <w:szCs w:val="18"/>
              </w:rPr>
              <w:t>以上加★</w:t>
            </w:r>
            <w:r>
              <w:rPr>
                <w:rFonts w:hint="eastAsia" w:ascii="宋体" w:hAnsi="宋体" w:eastAsia="宋体" w:cs="宋体"/>
                <w:b/>
                <w:bCs/>
                <w:color w:val="000000"/>
                <w:kern w:val="0"/>
                <w:sz w:val="18"/>
                <w:szCs w:val="18"/>
                <w:lang w:val="en-US" w:eastAsia="zh-CN"/>
              </w:rPr>
              <w:t>项</w:t>
            </w:r>
            <w:r>
              <w:rPr>
                <w:rFonts w:hint="eastAsia" w:ascii="宋体" w:hAnsi="宋体" w:cs="宋体"/>
                <w:b/>
                <w:bCs/>
                <w:color w:val="000000"/>
                <w:kern w:val="0"/>
                <w:sz w:val="18"/>
                <w:szCs w:val="18"/>
                <w:lang w:val="en-US" w:eastAsia="zh-CN"/>
              </w:rPr>
              <w:t>响应文件中</w:t>
            </w:r>
            <w:r>
              <w:rPr>
                <w:rFonts w:hint="eastAsia" w:ascii="宋体" w:hAnsi="宋体" w:eastAsia="宋体" w:cs="宋体"/>
                <w:b/>
                <w:bCs/>
                <w:color w:val="000000"/>
                <w:kern w:val="0"/>
                <w:sz w:val="18"/>
                <w:szCs w:val="18"/>
                <w:lang w:val="en-US" w:eastAsia="zh-CN"/>
              </w:rPr>
              <w:t>需</w:t>
            </w:r>
            <w:r>
              <w:rPr>
                <w:rFonts w:hint="eastAsia" w:ascii="宋体" w:hAnsi="宋体" w:eastAsia="宋体" w:cs="宋体"/>
                <w:b/>
                <w:bCs/>
                <w:color w:val="000000"/>
                <w:kern w:val="0"/>
                <w:sz w:val="18"/>
                <w:szCs w:val="18"/>
              </w:rPr>
              <w:t>提供第三方</w:t>
            </w:r>
            <w:r>
              <w:rPr>
                <w:rFonts w:hint="eastAsia" w:ascii="宋体" w:hAnsi="宋体" w:eastAsia="宋体" w:cs="宋体"/>
                <w:b/>
                <w:bCs/>
                <w:color w:val="000000"/>
                <w:kern w:val="0"/>
                <w:sz w:val="18"/>
                <w:szCs w:val="18"/>
                <w:lang w:val="en-US" w:eastAsia="zh-CN"/>
              </w:rPr>
              <w:t>检测报告</w:t>
            </w:r>
            <w:r>
              <w:rPr>
                <w:rFonts w:hint="eastAsia" w:ascii="宋体" w:hAnsi="宋体" w:eastAsia="宋体" w:cs="宋体"/>
                <w:b/>
                <w:bCs/>
                <w:color w:val="000000"/>
                <w:kern w:val="0"/>
                <w:sz w:val="18"/>
                <w:szCs w:val="18"/>
              </w:rPr>
              <w:t>复印件并加盖</w:t>
            </w:r>
            <w:r>
              <w:rPr>
                <w:rFonts w:hint="eastAsia" w:ascii="宋体" w:hAnsi="宋体" w:cs="宋体"/>
                <w:b/>
                <w:bCs/>
                <w:color w:val="000000"/>
                <w:kern w:val="0"/>
                <w:sz w:val="18"/>
                <w:szCs w:val="18"/>
                <w:lang w:eastAsia="zh-CN"/>
              </w:rPr>
              <w:t>生产厂家</w:t>
            </w:r>
            <w:r>
              <w:rPr>
                <w:rFonts w:hint="eastAsia" w:ascii="宋体" w:hAnsi="宋体" w:eastAsia="宋体" w:cs="宋体"/>
                <w:b/>
                <w:bCs/>
                <w:color w:val="000000"/>
                <w:kern w:val="0"/>
                <w:sz w:val="18"/>
                <w:szCs w:val="18"/>
              </w:rPr>
              <w:t xml:space="preserve">公章扫描件。 </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restart"/>
            <w:tcBorders>
              <w:top w:val="single" w:color="9CA1AC" w:sz="4" w:space="0"/>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sz w:val="18"/>
                <w:szCs w:val="18"/>
                <w:lang w:val="en-US" w:eastAsia="zh-CN"/>
              </w:rPr>
              <w:t>工业</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存储卡</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64GB存储卡</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摄像机支架</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定制摄像机支架</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拾音器</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国产高灵敏度，内置低噪音处理电路，拾音范围10-100平方米</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电源模块</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12V2A电源模块</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配电箱</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定制，用于安放集中电源、接线</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投影仪</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3200流明以上,LED,支持无线、Wi-Fi连接，千兆网口，1080p以上，含配件、线缆及安装。</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套</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音箱</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含布线安装</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9</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电脑</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8核处理器/8GB内存/128G+1TB硬盘/2G显卡/23.8寸屏/键盘鼠标</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套</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幕布</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150吋以上，含配件、布线安装</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套</w:t>
            </w:r>
          </w:p>
        </w:tc>
        <w:tc>
          <w:tcPr>
            <w:tcW w:w="344" w:type="pct"/>
            <w:vMerge w:val="continue"/>
            <w:tcBorders>
              <w:left w:val="single" w:color="9CA1AC" w:sz="4" w:space="0"/>
              <w:bottom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5000" w:type="pct"/>
            <w:gridSpan w:val="6"/>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四、视频巡查室设备</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摄像机</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符合《国家教育考试网上巡查系统视频标准技术规范（2017版）》相关技术规范；2、采用高性能两百万像素1/2.7英寸CMOS图像传感器，低照度效果好，图像清晰度高；3、可输出200万(1920*1080)@25fps；4、支持H.264、H.265、MPEG-4视频编码格式；5、★支持智能红外功能，红外夜视距目标轮廓可达50米；6、支持走廊模式，宽动态，3D降噪，强光抑制，背光补偿，数字水印，适用不同监控环境；7、支持ROI，SMART H.264/H.265，灵活编码，适用不同带宽和存储环境；8、支持虚焦侦测，区域入侵，绊线入侵，场景变更，外部报警,音频检测，电压检测；9、★支持PS系统流和TS传输流的封装；10、★支持人脸区域自动曝光，根据场景和光照自动调节曝光参数，支持人脸增强功能；11、支持DC12V/POE电方式，方便工程安装；12、镜头焦距2.8mm或2.7mm~13.5mm可调。13、</w:t>
            </w:r>
            <w:r>
              <w:rPr>
                <w:rFonts w:hint="eastAsia" w:ascii="宋体" w:hAnsi="宋体" w:cs="宋体"/>
                <w:b/>
                <w:bCs/>
                <w:color w:val="000000"/>
                <w:kern w:val="0"/>
                <w:sz w:val="18"/>
                <w:szCs w:val="18"/>
              </w:rPr>
              <w:t>以上加★</w:t>
            </w:r>
            <w:r>
              <w:rPr>
                <w:rFonts w:hint="eastAsia" w:ascii="宋体" w:hAnsi="宋体" w:eastAsia="宋体" w:cs="宋体"/>
                <w:b/>
                <w:bCs/>
                <w:color w:val="000000"/>
                <w:kern w:val="0"/>
                <w:sz w:val="18"/>
                <w:szCs w:val="18"/>
                <w:lang w:val="en-US" w:eastAsia="zh-CN"/>
              </w:rPr>
              <w:t>项</w:t>
            </w:r>
            <w:r>
              <w:rPr>
                <w:rFonts w:hint="eastAsia" w:ascii="宋体" w:hAnsi="宋体" w:cs="宋体"/>
                <w:b/>
                <w:bCs/>
                <w:color w:val="000000"/>
                <w:kern w:val="0"/>
                <w:sz w:val="18"/>
                <w:szCs w:val="18"/>
                <w:lang w:val="en-US" w:eastAsia="zh-CN"/>
              </w:rPr>
              <w:t>响应文件中</w:t>
            </w:r>
            <w:r>
              <w:rPr>
                <w:rFonts w:hint="eastAsia" w:ascii="宋体" w:hAnsi="宋体" w:eastAsia="宋体" w:cs="宋体"/>
                <w:b/>
                <w:bCs/>
                <w:color w:val="000000"/>
                <w:kern w:val="0"/>
                <w:sz w:val="18"/>
                <w:szCs w:val="18"/>
                <w:lang w:val="en-US" w:eastAsia="zh-CN"/>
              </w:rPr>
              <w:t>需</w:t>
            </w:r>
            <w:r>
              <w:rPr>
                <w:rFonts w:hint="eastAsia" w:ascii="宋体" w:hAnsi="宋体" w:eastAsia="宋体" w:cs="宋体"/>
                <w:b/>
                <w:bCs/>
                <w:color w:val="000000"/>
                <w:kern w:val="0"/>
                <w:sz w:val="18"/>
                <w:szCs w:val="18"/>
              </w:rPr>
              <w:t>提供第三方</w:t>
            </w:r>
            <w:r>
              <w:rPr>
                <w:rFonts w:hint="eastAsia" w:ascii="宋体" w:hAnsi="宋体" w:eastAsia="宋体" w:cs="宋体"/>
                <w:b/>
                <w:bCs/>
                <w:color w:val="000000"/>
                <w:kern w:val="0"/>
                <w:sz w:val="18"/>
                <w:szCs w:val="18"/>
                <w:lang w:val="en-US" w:eastAsia="zh-CN"/>
              </w:rPr>
              <w:t>检测报告</w:t>
            </w:r>
            <w:r>
              <w:rPr>
                <w:rFonts w:hint="eastAsia" w:ascii="宋体" w:hAnsi="宋体" w:eastAsia="宋体" w:cs="宋体"/>
                <w:b/>
                <w:bCs/>
                <w:color w:val="000000"/>
                <w:kern w:val="0"/>
                <w:sz w:val="18"/>
                <w:szCs w:val="18"/>
              </w:rPr>
              <w:t>复印件并加盖</w:t>
            </w:r>
            <w:r>
              <w:rPr>
                <w:rFonts w:hint="eastAsia" w:ascii="宋体" w:hAnsi="宋体" w:cs="宋体"/>
                <w:b/>
                <w:bCs/>
                <w:color w:val="000000"/>
                <w:kern w:val="0"/>
                <w:sz w:val="18"/>
                <w:szCs w:val="18"/>
                <w:lang w:eastAsia="zh-CN"/>
              </w:rPr>
              <w:t>生产厂家</w:t>
            </w:r>
            <w:r>
              <w:rPr>
                <w:rFonts w:hint="eastAsia" w:ascii="宋体" w:hAnsi="宋体" w:eastAsia="宋体" w:cs="宋体"/>
                <w:b/>
                <w:bCs/>
                <w:color w:val="000000"/>
                <w:kern w:val="0"/>
                <w:sz w:val="18"/>
                <w:szCs w:val="18"/>
              </w:rPr>
              <w:t xml:space="preserve">公章扫描件。 </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restart"/>
            <w:tcBorders>
              <w:top w:val="single" w:color="9CA1AC" w:sz="4" w:space="0"/>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sz w:val="18"/>
                <w:szCs w:val="18"/>
                <w:lang w:val="en-US" w:eastAsia="zh-CN"/>
              </w:rPr>
              <w:t>工业</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存储卡</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64GB存储卡</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摄像机支架</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定制摄像机支架</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拾音器</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国产高灵敏度，内置低噪音处理电路，拾音范围10-100平方米</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电源模块</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12V2A电源模块</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配电箱</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定制，用于安放集中电源、接线</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视频监考考生定位系统软件</w:t>
            </w:r>
          </w:p>
        </w:tc>
        <w:tc>
          <w:tcPr>
            <w:tcW w:w="3168" w:type="pct"/>
            <w:tcBorders>
              <w:top w:val="single" w:color="9CA1AC" w:sz="4" w:space="0"/>
              <w:left w:val="single" w:color="9CA1AC" w:sz="4" w:space="0"/>
              <w:bottom w:val="single" w:color="9CA1AC" w:sz="4" w:space="0"/>
              <w:right w:val="single" w:color="9CA1AC" w:sz="0"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支持1、4、9分屏巡查、监看，支持用户 任意分组、支持普通高招、成人、研究生考试、计算机等级等不同考试模版设定，支持考生定位、考场定位，支持逻辑考场与物理考场对应关系，支持监控老师、考生数据系统管理。</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套</w:t>
            </w:r>
          </w:p>
        </w:tc>
        <w:tc>
          <w:tcPr>
            <w:tcW w:w="344" w:type="pct"/>
            <w:vMerge w:val="continue"/>
            <w:tcBorders>
              <w:left w:val="single" w:color="9CA1AC" w:sz="4" w:space="0"/>
              <w:bottom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5000" w:type="pct"/>
            <w:gridSpan w:val="6"/>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五、巡查指挥室设备</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标考高清 SIP 管理平台</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1、符合《国家教育考试网上巡查系统视频标准技术规范（2017版）》相关技术规范；2、具备实时操作系统Linux，支持国产嵌入式CPU，单颗CPU核心数在6核或以上，本身具有抗病毒和抗攻击能力；3、支持标准SIP 2.0，支持域、子域管理，可最多支持5级域、子域；4、支持SIP向上级的主动注册与多级注册的管理；5、支持IP、UDP、RTP、RTCP、SIP、TCP/IP、DHCP、PPPOE等网络协议；6、★支持以北斗/GPS/NTP为时间源对服务器进行自动校时，设备具有北斗外置有源天线接口；7、支持多转发分布式部署协同工作，支持媒体流分发，满足大路数高清视频流的转发需求；8、支持根据网络情况和使用需求，动态调整视频分辨率；9、支持考场编排报表，并可打印考场编号；10、★支持根据组网模式、上下级机构拓扑关系生成可视化3D拓扑结构图，支持以3D形式展示系统实时运行状态，SIP工作状态、转发工作状态、平台间SIP注册状态、数据流状态等；11、支持根据考试类型进行视频图像上传控制；12、可设置SIP路由器的相关信息；13、★支持在拓扑图中添加存储服务器、摄像机等前端设备，可快速搜索摄像机信息并绑定到指定存储服务器，提供拖动方式调整摄像机对应的存储服务器通道功能；14、可设置分发服务器的相关信息；15、可设置客户端、巡查主机、控制器等账号权限；16、支持生成设备清单报表；17、支持报警信息查询及搜索；18、支持巡查方案管理，可将窗口通道、窗口分屏、轮巡列表等信息保存为方案；19、★支持巡检任务设置，可关联考试计划，巡检结果支持文件导出，设备作为上级平台时，可查看考点编号、故障点和故障原因，设备作为考点平台时，可查看设备连接状态、OSD设置、设备性能、硬盘信息、视频质量信息；20、★支持考场准备统计、考点巡检统计、考中事件统计，并支持以柱状图形式展示；21、★设备具有较好的适应性与安全性，支持加密狗防护、支持双机热备、支持多网卡、支持链路聚合功能；22、支持图像上墙准备列表显示，可将巡检截图自动筛选高清图像并提供人工二次优选后列入优选列表，并支持一键快速显示到大屏；23、★支持远程运维，可关闭和重启服务程序，支持对系统各服务模块进行一键式升级，支持将数据库备份的文件一键还原到数据库中。24、</w:t>
            </w:r>
            <w:r>
              <w:rPr>
                <w:rFonts w:hint="eastAsia" w:ascii="宋体" w:hAnsi="宋体" w:cs="宋体"/>
                <w:b/>
                <w:bCs/>
                <w:color w:val="000000"/>
                <w:kern w:val="0"/>
                <w:sz w:val="18"/>
                <w:szCs w:val="18"/>
              </w:rPr>
              <w:t>以上加★</w:t>
            </w:r>
            <w:r>
              <w:rPr>
                <w:rFonts w:hint="eastAsia" w:ascii="宋体" w:hAnsi="宋体" w:eastAsia="宋体" w:cs="宋体"/>
                <w:b/>
                <w:bCs/>
                <w:color w:val="000000"/>
                <w:kern w:val="0"/>
                <w:sz w:val="18"/>
                <w:szCs w:val="18"/>
                <w:lang w:val="en-US" w:eastAsia="zh-CN"/>
              </w:rPr>
              <w:t>项</w:t>
            </w:r>
            <w:r>
              <w:rPr>
                <w:rFonts w:hint="eastAsia" w:ascii="宋体" w:hAnsi="宋体" w:cs="宋体"/>
                <w:b/>
                <w:bCs/>
                <w:color w:val="000000"/>
                <w:kern w:val="0"/>
                <w:sz w:val="18"/>
                <w:szCs w:val="18"/>
                <w:lang w:val="en-US" w:eastAsia="zh-CN"/>
              </w:rPr>
              <w:t>响应文件中</w:t>
            </w:r>
            <w:r>
              <w:rPr>
                <w:rFonts w:hint="eastAsia" w:ascii="宋体" w:hAnsi="宋体" w:eastAsia="宋体" w:cs="宋体"/>
                <w:b/>
                <w:bCs/>
                <w:color w:val="000000"/>
                <w:kern w:val="0"/>
                <w:sz w:val="18"/>
                <w:szCs w:val="18"/>
                <w:lang w:val="en-US" w:eastAsia="zh-CN"/>
              </w:rPr>
              <w:t>需</w:t>
            </w:r>
            <w:r>
              <w:rPr>
                <w:rFonts w:hint="eastAsia" w:ascii="宋体" w:hAnsi="宋体" w:eastAsia="宋体" w:cs="宋体"/>
                <w:b/>
                <w:bCs/>
                <w:color w:val="000000"/>
                <w:kern w:val="0"/>
                <w:sz w:val="18"/>
                <w:szCs w:val="18"/>
              </w:rPr>
              <w:t>提供第三方</w:t>
            </w:r>
            <w:r>
              <w:rPr>
                <w:rFonts w:hint="eastAsia" w:ascii="宋体" w:hAnsi="宋体" w:eastAsia="宋体" w:cs="宋体"/>
                <w:b/>
                <w:bCs/>
                <w:color w:val="000000"/>
                <w:kern w:val="0"/>
                <w:sz w:val="18"/>
                <w:szCs w:val="18"/>
                <w:lang w:val="en-US" w:eastAsia="zh-CN"/>
              </w:rPr>
              <w:t>检测报告</w:t>
            </w:r>
            <w:r>
              <w:rPr>
                <w:rFonts w:hint="eastAsia" w:ascii="宋体" w:hAnsi="宋体" w:eastAsia="宋体" w:cs="宋体"/>
                <w:b/>
                <w:bCs/>
                <w:color w:val="000000"/>
                <w:kern w:val="0"/>
                <w:sz w:val="18"/>
                <w:szCs w:val="18"/>
              </w:rPr>
              <w:t>复印件并加盖</w:t>
            </w:r>
            <w:r>
              <w:rPr>
                <w:rFonts w:hint="eastAsia" w:ascii="宋体" w:hAnsi="宋体" w:cs="宋体"/>
                <w:b/>
                <w:bCs/>
                <w:color w:val="000000"/>
                <w:kern w:val="0"/>
                <w:sz w:val="18"/>
                <w:szCs w:val="18"/>
                <w:lang w:eastAsia="zh-CN"/>
              </w:rPr>
              <w:t>生产厂家</w:t>
            </w:r>
            <w:r>
              <w:rPr>
                <w:rFonts w:hint="eastAsia" w:ascii="宋体" w:hAnsi="宋体" w:eastAsia="宋体" w:cs="宋体"/>
                <w:b/>
                <w:bCs/>
                <w:color w:val="000000"/>
                <w:kern w:val="0"/>
                <w:sz w:val="18"/>
                <w:szCs w:val="18"/>
              </w:rPr>
              <w:t xml:space="preserve">公章扫描件。 </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restart"/>
            <w:tcBorders>
              <w:top w:val="single" w:color="9CA1AC" w:sz="4" w:space="0"/>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sz w:val="18"/>
                <w:szCs w:val="18"/>
                <w:lang w:val="en-US" w:eastAsia="zh-CN"/>
              </w:rPr>
              <w:t>工业</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标考高清媒体分发服务器</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符合《国家教育考试网上巡查系统视频标准技术规范（2017版）》相关技术规范；2、具备实时操作系统Linux，支持国产嵌入式CPU，单颗CPU核心数在6核或以上，本身具有抗病毒和抗攻击能力；3、★支持对关键业务提供向导式帮助功能，具备提示性帮助功能；4、支持IP、UDP、RTP、RTCP、SIP、TCP/IP、DHCP、PPPOE等网络协议；5、支持媒体流分发；6、在千兆网络条件下，转发吞吐量在600Mbps以上；7、支持多转发分布式部署协同工作，满足大路数高清视频流的转发需求；8、支持点播、组播、广播；9、★支持访问控制功能，关闭不需要的服务和端口，设置网络地址范围等条件限制终端登录；10、支持网络拥塞控制等功能；11、支持视频多路复用；12、支持视频路由控制；13、支持视频传输优先级控制；14、★支持远程管理采用SSH、HTTPS等安全的远程访问管理手段；15、音/视频数据压缩及封装；16、★支持对数据库进行测试，验证数据库配置正确性与连通性，支持远维连接。16、</w:t>
            </w:r>
            <w:r>
              <w:rPr>
                <w:rFonts w:hint="eastAsia" w:ascii="宋体" w:hAnsi="宋体" w:cs="宋体"/>
                <w:b/>
                <w:bCs/>
                <w:color w:val="000000"/>
                <w:kern w:val="0"/>
                <w:sz w:val="18"/>
                <w:szCs w:val="18"/>
              </w:rPr>
              <w:t>以上加★</w:t>
            </w:r>
            <w:r>
              <w:rPr>
                <w:rFonts w:hint="eastAsia" w:ascii="宋体" w:hAnsi="宋体" w:eastAsia="宋体" w:cs="宋体"/>
                <w:b/>
                <w:bCs/>
                <w:color w:val="000000"/>
                <w:kern w:val="0"/>
                <w:sz w:val="18"/>
                <w:szCs w:val="18"/>
                <w:lang w:val="en-US" w:eastAsia="zh-CN"/>
              </w:rPr>
              <w:t>项</w:t>
            </w:r>
            <w:r>
              <w:rPr>
                <w:rFonts w:hint="eastAsia" w:ascii="宋体" w:hAnsi="宋体" w:cs="宋体"/>
                <w:b/>
                <w:bCs/>
                <w:color w:val="000000"/>
                <w:kern w:val="0"/>
                <w:sz w:val="18"/>
                <w:szCs w:val="18"/>
                <w:lang w:val="en-US" w:eastAsia="zh-CN"/>
              </w:rPr>
              <w:t>响应文件中</w:t>
            </w:r>
            <w:r>
              <w:rPr>
                <w:rFonts w:hint="eastAsia" w:ascii="宋体" w:hAnsi="宋体" w:eastAsia="宋体" w:cs="宋体"/>
                <w:b/>
                <w:bCs/>
                <w:color w:val="000000"/>
                <w:kern w:val="0"/>
                <w:sz w:val="18"/>
                <w:szCs w:val="18"/>
                <w:lang w:val="en-US" w:eastAsia="zh-CN"/>
              </w:rPr>
              <w:t>需</w:t>
            </w:r>
            <w:r>
              <w:rPr>
                <w:rFonts w:hint="eastAsia" w:ascii="宋体" w:hAnsi="宋体" w:eastAsia="宋体" w:cs="宋体"/>
                <w:b/>
                <w:bCs/>
                <w:color w:val="000000"/>
                <w:kern w:val="0"/>
                <w:sz w:val="18"/>
                <w:szCs w:val="18"/>
              </w:rPr>
              <w:t>提供第三方</w:t>
            </w:r>
            <w:r>
              <w:rPr>
                <w:rFonts w:hint="eastAsia" w:ascii="宋体" w:hAnsi="宋体" w:eastAsia="宋体" w:cs="宋体"/>
                <w:b/>
                <w:bCs/>
                <w:color w:val="000000"/>
                <w:kern w:val="0"/>
                <w:sz w:val="18"/>
                <w:szCs w:val="18"/>
                <w:lang w:val="en-US" w:eastAsia="zh-CN"/>
              </w:rPr>
              <w:t>检测报告</w:t>
            </w:r>
            <w:r>
              <w:rPr>
                <w:rFonts w:hint="eastAsia" w:ascii="宋体" w:hAnsi="宋体" w:eastAsia="宋体" w:cs="宋体"/>
                <w:b/>
                <w:bCs/>
                <w:color w:val="000000"/>
                <w:kern w:val="0"/>
                <w:sz w:val="18"/>
                <w:szCs w:val="18"/>
              </w:rPr>
              <w:t>复印件并加盖</w:t>
            </w:r>
            <w:r>
              <w:rPr>
                <w:rFonts w:hint="eastAsia" w:ascii="宋体" w:hAnsi="宋体" w:cs="宋体"/>
                <w:b/>
                <w:bCs/>
                <w:color w:val="000000"/>
                <w:kern w:val="0"/>
                <w:sz w:val="18"/>
                <w:szCs w:val="18"/>
                <w:lang w:eastAsia="zh-CN"/>
              </w:rPr>
              <w:t>生产厂家</w:t>
            </w:r>
            <w:r>
              <w:rPr>
                <w:rFonts w:hint="eastAsia" w:ascii="宋体" w:hAnsi="宋体" w:eastAsia="宋体" w:cs="宋体"/>
                <w:b/>
                <w:bCs/>
                <w:color w:val="000000"/>
                <w:kern w:val="0"/>
                <w:sz w:val="18"/>
                <w:szCs w:val="18"/>
              </w:rPr>
              <w:t xml:space="preserve">公章扫描件。 </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标考网络流媒体存储管理平台</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符合《国家教育考试网上巡查系统视频标准技术规范（2017版）》相关技术规范；2、嵌入式设备，Linux操作系统；3、最大支持128路网络视频接入，最大存储码流为768Mbps；4、支持录像安全管理：支持录像加锁功能，加锁后录像不会被覆盖，并支持录像添加数字水印，支持九宫格图案密码解锁功能；5、支持数据备份功能：支持USB本地备份、USB DVD刻录机备份、eSata接口同步备份、Web端网络下载备份；6、运行稳定性：支持设备集群管理方式，当设备故障时备机可替换故障设备工作，故障恢复后可将存储的录像回传会原设备，同时支持双系统切换功能，当一个系统无法正常启动时，另一个操作系统能够正常工作；7、回放功能：支持秒级回放、即时回放、常规回放、事件回放、智能回放、切片回放、标签回放、外部文件回放、日志回放等多种回放方式；8、智能检测功能：支持接入的画面绊线入侵、区域入侵、穿越围栏、移动侦测、人脸检测、物品遗留、物品搬移检测，并支持热度图和客流统计；9、支持16个SATA接口（可热插拔），单盘容量支持不低于8TB，支持Raid0、Raid1、Raid5、Raid6、Raid10、JBOD等多种数据模式;支持独立的eSATA扩展，支持录像和备份；10、支持断网续传功能，能将前端网络摄像机断网这段时间内SD卡中的录像回传到NVR；11、支持视频质量诊断，并对条纹、偏色、噪声、失焦等异常现象发出报警；12、支持16路报警输入、8路报警输出；13、支持对主码流、子码流分别或同时进行录像，并支持对同一通道主码流、辅码流分配不同的存储空间；14、★支持全双工功能，当全部视（音）频通道处于满负荷记录状态时，仍能正常运行检索以及回放操作，且不丢帧；15、★支持视频浓缩功能：在特定条件下，支持对固定场景中的录象进行智能分析，提取同一场景中不同时段、符合规则的多个运动目标叠加到同一背景中，同时回放支持手动选择单个运动目标联动原始录象播放，既可以支持Smart IPC,也可以支持第三方普通IPC；16、★支持报警预录功能：当收到报警联动触发信号时，能启动设备相应的通道进行联动记录，能够预录报警触发前最大600s的音视频；17、</w:t>
            </w:r>
            <w:r>
              <w:rPr>
                <w:rFonts w:hint="eastAsia" w:ascii="宋体" w:hAnsi="宋体" w:cs="宋体"/>
                <w:b/>
                <w:bCs/>
                <w:color w:val="000000"/>
                <w:kern w:val="0"/>
                <w:sz w:val="18"/>
                <w:szCs w:val="18"/>
              </w:rPr>
              <w:t>以上加★</w:t>
            </w:r>
            <w:r>
              <w:rPr>
                <w:rFonts w:hint="eastAsia" w:ascii="宋体" w:hAnsi="宋体" w:eastAsia="宋体" w:cs="宋体"/>
                <w:b/>
                <w:bCs/>
                <w:color w:val="000000"/>
                <w:kern w:val="0"/>
                <w:sz w:val="18"/>
                <w:szCs w:val="18"/>
                <w:lang w:val="en-US" w:eastAsia="zh-CN"/>
              </w:rPr>
              <w:t>项</w:t>
            </w:r>
            <w:r>
              <w:rPr>
                <w:rFonts w:hint="eastAsia" w:ascii="宋体" w:hAnsi="宋体" w:cs="宋体"/>
                <w:b/>
                <w:bCs/>
                <w:color w:val="000000"/>
                <w:kern w:val="0"/>
                <w:sz w:val="18"/>
                <w:szCs w:val="18"/>
                <w:lang w:val="en-US" w:eastAsia="zh-CN"/>
              </w:rPr>
              <w:t>响应文件中</w:t>
            </w:r>
            <w:r>
              <w:rPr>
                <w:rFonts w:hint="eastAsia" w:ascii="宋体" w:hAnsi="宋体" w:eastAsia="宋体" w:cs="宋体"/>
                <w:b/>
                <w:bCs/>
                <w:color w:val="000000"/>
                <w:kern w:val="0"/>
                <w:sz w:val="18"/>
                <w:szCs w:val="18"/>
                <w:lang w:val="en-US" w:eastAsia="zh-CN"/>
              </w:rPr>
              <w:t>需</w:t>
            </w:r>
            <w:r>
              <w:rPr>
                <w:rFonts w:hint="eastAsia" w:ascii="宋体" w:hAnsi="宋体" w:eastAsia="宋体" w:cs="宋体"/>
                <w:b/>
                <w:bCs/>
                <w:color w:val="000000"/>
                <w:kern w:val="0"/>
                <w:sz w:val="18"/>
                <w:szCs w:val="18"/>
              </w:rPr>
              <w:t>提供第三方</w:t>
            </w:r>
            <w:r>
              <w:rPr>
                <w:rFonts w:hint="eastAsia" w:ascii="宋体" w:hAnsi="宋体" w:eastAsia="宋体" w:cs="宋体"/>
                <w:b/>
                <w:bCs/>
                <w:color w:val="000000"/>
                <w:kern w:val="0"/>
                <w:sz w:val="18"/>
                <w:szCs w:val="18"/>
                <w:lang w:val="en-US" w:eastAsia="zh-CN"/>
              </w:rPr>
              <w:t>检测报告</w:t>
            </w:r>
            <w:r>
              <w:rPr>
                <w:rFonts w:hint="eastAsia" w:ascii="宋体" w:hAnsi="宋体" w:eastAsia="宋体" w:cs="宋体"/>
                <w:b/>
                <w:bCs/>
                <w:color w:val="000000"/>
                <w:kern w:val="0"/>
                <w:sz w:val="18"/>
                <w:szCs w:val="18"/>
              </w:rPr>
              <w:t>复印件并加盖</w:t>
            </w:r>
            <w:r>
              <w:rPr>
                <w:rFonts w:hint="eastAsia" w:ascii="宋体" w:hAnsi="宋体" w:cs="宋体"/>
                <w:b/>
                <w:bCs/>
                <w:color w:val="000000"/>
                <w:kern w:val="0"/>
                <w:sz w:val="18"/>
                <w:szCs w:val="18"/>
                <w:lang w:eastAsia="zh-CN"/>
              </w:rPr>
              <w:t>生产厂家</w:t>
            </w:r>
            <w:r>
              <w:rPr>
                <w:rFonts w:hint="eastAsia" w:ascii="宋体" w:hAnsi="宋体" w:eastAsia="宋体" w:cs="宋体"/>
                <w:b/>
                <w:bCs/>
                <w:color w:val="000000"/>
                <w:kern w:val="0"/>
                <w:sz w:val="18"/>
                <w:szCs w:val="18"/>
              </w:rPr>
              <w:t xml:space="preserve">公章扫描件。 </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存储硬盘</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企业级服务器硬盘6T</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块</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KVM切换器</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≥8路数字KVM切换器，配置视频口和USB口转网口模块；</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移动硬盘</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4TB移动硬盘，USB3.0接口</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块</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电视墙管理机</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8核处理器/8GB内存/128G+1TB硬盘/2G显卡/23.8寸屏/键盘鼠标</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网络视频解码器</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符合《国家教育考试网上巡查系统视频标准技术规范（2017版）》相关技术规范；2、支持4路本地信号采集（2路DVI-I和2路HDMI，HDMI接口最大支持4K音视频采集），提供9路HDMI解码输出接口；3、本地采集信号和网络信号在融合屏上墙，整体图像完整，无错位；4、输出接口支持3840x2160,2560x1600，1920x1080，1280x1024,1280x720,1024x768六种显示分辨率，其中6个输出接口最大支持3840x2160；5、支持H.265/ H.264/ MPEG4/ MPEG2 /MJPEG/SVAC标准网络视频流解码，支持各种码流混合解码显示，H.265解码性能与H.264相同；6、支持144个通道同时解码，支持通道任意开窗、漫游、图层叠加等功能，支持预案轮巡设置；7、支持1/4/6/8/9/16画面分割；8、支持主动解码模式；9、★任意一路信号可在整屏的任意位置上与其他信号源拼接漫游缩放叠加显示，图层≥18层。10、支持2*2，2*3，3*2，3*3电视墙拼接；11、支持通过串口控制屏幕开关，亮度，饱和度，对比度调节；12、支持远程录像文件的解码输出；13、支持跨浏览器的WEB 3.0，同时对WEB上的配置进行调整；14、★支持web端解码信息显示，包含每个通道的通道状态、分辨率、帧率、数据和解码流量；15、支持底色选择；16、支持2个10M/100M/1000M自适应以太网接口；17、★支持远程回放功能，能通过网络获取存储设备的音视频数据并解码输出。18、采用标准网络协议和标准压缩算法，在各种平台上轻松实现互联互通。19、</w:t>
            </w:r>
            <w:r>
              <w:rPr>
                <w:rFonts w:hint="eastAsia" w:ascii="宋体" w:hAnsi="宋体" w:cs="宋体"/>
                <w:b/>
                <w:bCs/>
                <w:color w:val="000000"/>
                <w:kern w:val="0"/>
                <w:sz w:val="18"/>
                <w:szCs w:val="18"/>
              </w:rPr>
              <w:t>以上加★</w:t>
            </w:r>
            <w:r>
              <w:rPr>
                <w:rFonts w:hint="eastAsia" w:ascii="宋体" w:hAnsi="宋体" w:eastAsia="宋体" w:cs="宋体"/>
                <w:b/>
                <w:bCs/>
                <w:color w:val="000000"/>
                <w:kern w:val="0"/>
                <w:sz w:val="18"/>
                <w:szCs w:val="18"/>
                <w:lang w:val="en-US" w:eastAsia="zh-CN"/>
              </w:rPr>
              <w:t>项</w:t>
            </w:r>
            <w:r>
              <w:rPr>
                <w:rFonts w:hint="eastAsia" w:ascii="宋体" w:hAnsi="宋体" w:cs="宋体"/>
                <w:b/>
                <w:bCs/>
                <w:color w:val="000000"/>
                <w:kern w:val="0"/>
                <w:sz w:val="18"/>
                <w:szCs w:val="18"/>
                <w:lang w:val="en-US" w:eastAsia="zh-CN"/>
              </w:rPr>
              <w:t>响应文件中</w:t>
            </w:r>
            <w:r>
              <w:rPr>
                <w:rFonts w:hint="eastAsia" w:ascii="宋体" w:hAnsi="宋体" w:eastAsia="宋体" w:cs="宋体"/>
                <w:b/>
                <w:bCs/>
                <w:color w:val="000000"/>
                <w:kern w:val="0"/>
                <w:sz w:val="18"/>
                <w:szCs w:val="18"/>
                <w:lang w:val="en-US" w:eastAsia="zh-CN"/>
              </w:rPr>
              <w:t>需</w:t>
            </w:r>
            <w:r>
              <w:rPr>
                <w:rFonts w:hint="eastAsia" w:ascii="宋体" w:hAnsi="宋体" w:eastAsia="宋体" w:cs="宋体"/>
                <w:b/>
                <w:bCs/>
                <w:color w:val="000000"/>
                <w:kern w:val="0"/>
                <w:sz w:val="18"/>
                <w:szCs w:val="18"/>
              </w:rPr>
              <w:t>提供第三方</w:t>
            </w:r>
            <w:r>
              <w:rPr>
                <w:rFonts w:hint="eastAsia" w:ascii="宋体" w:hAnsi="宋体" w:eastAsia="宋体" w:cs="宋体"/>
                <w:b/>
                <w:bCs/>
                <w:color w:val="000000"/>
                <w:kern w:val="0"/>
                <w:sz w:val="18"/>
                <w:szCs w:val="18"/>
                <w:lang w:val="en-US" w:eastAsia="zh-CN"/>
              </w:rPr>
              <w:t>检测报告</w:t>
            </w:r>
            <w:r>
              <w:rPr>
                <w:rFonts w:hint="eastAsia" w:ascii="宋体" w:hAnsi="宋体" w:eastAsia="宋体" w:cs="宋体"/>
                <w:b/>
                <w:bCs/>
                <w:color w:val="000000"/>
                <w:kern w:val="0"/>
                <w:sz w:val="18"/>
                <w:szCs w:val="18"/>
              </w:rPr>
              <w:t>复印件并加盖</w:t>
            </w:r>
            <w:r>
              <w:rPr>
                <w:rFonts w:hint="eastAsia" w:ascii="宋体" w:hAnsi="宋体" w:cs="宋体"/>
                <w:b/>
                <w:bCs/>
                <w:color w:val="000000"/>
                <w:kern w:val="0"/>
                <w:sz w:val="18"/>
                <w:szCs w:val="18"/>
                <w:lang w:eastAsia="zh-CN"/>
              </w:rPr>
              <w:t>生产厂家</w:t>
            </w:r>
            <w:r>
              <w:rPr>
                <w:rFonts w:hint="eastAsia" w:ascii="宋体" w:hAnsi="宋体" w:eastAsia="宋体" w:cs="宋体"/>
                <w:b/>
                <w:bCs/>
                <w:color w:val="000000"/>
                <w:kern w:val="0"/>
                <w:sz w:val="18"/>
                <w:szCs w:val="18"/>
              </w:rPr>
              <w:t xml:space="preserve">公章扫描件。 </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电视墙管理软件</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支持电视墙服务器和电视墙管理平台控制巡查图像以及设置巡查图像轮巡显示和编码通道上墙显示；控制电视墙服务器和电视墙管理平台。支持分屏模式包括1分屏、4分屏、9分屏、16分屏。</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套</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电视机</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≥55寸，屏幕比例16:9，亮度：≥300nit</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13</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电视墙支架</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定制电视墙拼接支架</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套</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14</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电脑</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8核处理器/8GB内存/128G+1TB硬盘/2G显卡/23.8寸屏/键盘鼠标</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控制台</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定制控制台</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套</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服务器机柜</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42U标准服务器机柜，前后网孔门设计，前门单开，后门双开，带2个8位5孔PDU插座；</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bottom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5000" w:type="pct"/>
            <w:gridSpan w:val="6"/>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六、基础网络及线缆</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核心交换机</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 xml:space="preserve"> 1、交换容量≥19Tbps，包转发率≥1440Mpps，业务槽位≥3；2、实际配置主控板≥1个，交流电源模块≥2个，千兆电口≥24，千兆光口≥24；3、端口支持200ms大缓存，整机MAC地址≥1M；4、支持G.8032环网保护技术，可与其他</w:t>
            </w:r>
            <w:r>
              <w:rPr>
                <w:rFonts w:hint="eastAsia" w:ascii="宋体" w:hAnsi="宋体" w:cs="宋体"/>
                <w:color w:val="000000"/>
                <w:kern w:val="0"/>
                <w:sz w:val="18"/>
                <w:szCs w:val="18"/>
                <w:lang w:eastAsia="zh-CN"/>
              </w:rPr>
              <w:t>生产厂家</w:t>
            </w:r>
            <w:r>
              <w:rPr>
                <w:rFonts w:hint="eastAsia" w:ascii="宋体" w:hAnsi="宋体" w:cs="宋体"/>
                <w:color w:val="000000"/>
                <w:kern w:val="0"/>
                <w:sz w:val="18"/>
                <w:szCs w:val="18"/>
              </w:rPr>
              <w:t>设备混合组网；5、支持BFD/OAM，遵循协议标准，支持3.3ms稳定均匀发包检测，50ms内完成故障倒换,保证设备高可靠性；6、支持CPU保护技术，支持5级H-QoS，支持能效以太网功能，IEEE 802.3az；支持核心、接入、AC、AP虚拟成一台设备;</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restart"/>
            <w:tcBorders>
              <w:top w:val="single" w:color="9CA1AC" w:sz="4" w:space="0"/>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r>
              <w:rPr>
                <w:rFonts w:hint="eastAsia" w:ascii="宋体" w:hAnsi="宋体" w:cs="宋体"/>
                <w:color w:val="000000"/>
                <w:sz w:val="18"/>
                <w:szCs w:val="18"/>
                <w:lang w:val="en-US" w:eastAsia="zh-CN"/>
              </w:rPr>
              <w:t>工业</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楼宇汇聚交换机</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1、交换容量≥336Gbps ，包转发率≥108Mpps ，支持24个千兆电口，4个千兆光口；2、支持4K个VLAN，支持Voice VLAN，基于端口的VLAN，基于MAC的VLAN，基于协议的VLAN；3、支持MAC地址≥16k；4、支持静态路由、RIP、RIPng、OSPF、BGP等；5、支持堆叠，主机堆叠数不小于9台*支持纵向虚拟化，作为纵向子节点零配置即插即用；6、支持对端口接收报文速率和发送报文速率进行限制，支持SP、WRR、SP+WRR等队列调度算法；7、支持G.8032以太环保护协议；8、支持SNMPv1/v2/v3、Telnet远程维护、网管系统管理。</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光模块</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千兆单模SFP光模块</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光纤</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jc w:val="left"/>
              <w:rPr>
                <w:rFonts w:ascii="宋体" w:hAnsi="宋体" w:cs="宋体"/>
                <w:color w:val="000000"/>
                <w:sz w:val="18"/>
                <w:szCs w:val="18"/>
              </w:rPr>
            </w:pP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米</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609" w:type="pct"/>
            <w:tcBorders>
              <w:top w:val="single" w:color="9CA1AC" w:sz="4" w:space="0"/>
              <w:left w:val="single" w:color="9CA1AC" w:sz="4" w:space="0"/>
              <w:bottom w:val="single" w:color="9CA1AC" w:sz="4" w:space="0"/>
              <w:right w:val="single" w:color="9CA1AC" w:sz="4" w:space="0"/>
            </w:tcBorders>
            <w:shd w:val="clear" w:color="auto" w:fill="FFFFFF"/>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线缆</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电源线缆（主干）RVV3*2.5</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4000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米</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609" w:type="pct"/>
            <w:tcBorders>
              <w:top w:val="single" w:color="9CA1AC" w:sz="4" w:space="0"/>
              <w:left w:val="single" w:color="9CA1AC" w:sz="4" w:space="0"/>
              <w:bottom w:val="single" w:color="9CA1AC" w:sz="4" w:space="0"/>
              <w:right w:val="single" w:color="9CA1AC" w:sz="4" w:space="0"/>
            </w:tcBorders>
            <w:shd w:val="clear" w:color="auto" w:fill="FFFFFF"/>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线缆</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电源线缆（支线）RVV3*1.5</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4000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米</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w:t>
            </w:r>
          </w:p>
        </w:tc>
        <w:tc>
          <w:tcPr>
            <w:tcW w:w="609" w:type="pct"/>
            <w:tcBorders>
              <w:top w:val="single" w:color="9CA1AC" w:sz="4" w:space="0"/>
              <w:left w:val="single" w:color="9CA1AC" w:sz="4" w:space="0"/>
              <w:bottom w:val="single" w:color="9CA1AC" w:sz="4" w:space="0"/>
              <w:right w:val="single" w:color="9CA1AC" w:sz="4" w:space="0"/>
            </w:tcBorders>
            <w:shd w:val="clear" w:color="auto" w:fill="FFFFFF"/>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广播音箱线</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RVVP2*1.5</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米</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609" w:type="pct"/>
            <w:tcBorders>
              <w:top w:val="single" w:color="9CA1AC" w:sz="4" w:space="0"/>
              <w:left w:val="single" w:color="9CA1AC" w:sz="4" w:space="0"/>
              <w:bottom w:val="single" w:color="9CA1AC" w:sz="4" w:space="0"/>
              <w:right w:val="single" w:color="9CA1AC" w:sz="4" w:space="0"/>
            </w:tcBorders>
            <w:shd w:val="clear" w:color="auto" w:fill="FFFFFF"/>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广播音箱线</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RVVP2*2.5</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1800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米</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网线</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国标六类</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件</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桥架</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20CM金属桥架</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米</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壁挂机柜</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12U壁挂网络机柜，用于安装交换机</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理线架</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24口金属理线架</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13</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辅料</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布线管、线槽、水晶头、焊锡、松香、扎带、线号、防水胶布、电工胶布、标签、插排等</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批</w:t>
            </w:r>
          </w:p>
        </w:tc>
        <w:tc>
          <w:tcPr>
            <w:tcW w:w="344" w:type="pct"/>
            <w:vMerge w:val="continue"/>
            <w:tcBorders>
              <w:left w:val="single" w:color="9CA1AC" w:sz="4" w:space="0"/>
              <w:bottom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5000" w:type="pct"/>
            <w:gridSpan w:val="6"/>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七、考点网络安全</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考点防火墙</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三层吞吐量≥4G，应用层吞吐量≥1G，并发连结数≥100万，新建连接数CPS≥2.5万。2、标准机架式设备，内存≥4GB，SSD硬盘≥64GB，≥8个千兆电口；≥2个千兆光口。3、具有路由、网桥、单臂、旁路、虚拟网线以及混合部署方式。4、具备多链路出站负载均衡功能，应提供基于网络对象（源/目的IP、源/目的端口）、协议、应用类型以及国家地域来进行选路的策略路由选路功能。</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restart"/>
            <w:tcBorders>
              <w:top w:val="single" w:color="9CA1AC" w:sz="4" w:space="0"/>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sz w:val="18"/>
                <w:szCs w:val="18"/>
                <w:lang w:val="en-US" w:eastAsia="zh-CN"/>
              </w:rPr>
              <w:t>工业</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终端安全管理系统</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应能与安全控制中心通信，提供控制中心管理所需的相关数据信息；执行最终的木马病毒查杀、漏洞修复等安全操作。2、应能通过部署在考试专网中的全市统一的管理控制中心实现考点设备的分组管理、策略制定下发、全网健康状况监测、统一杀毒、统一漏洞修复、网络流量管理、终端软件管理、硬件资产管理以及各种报表和查询等功能。3、能设置终端保护密码，设置密码后，终端退出或卸载杀毒或安装控制中心，都需要输入正确的密码方可执行。4、具有网页访问部署、离线安装包部署、域推送等部署方式，可自定义部署通知邮件及部署通知公告。5、能自定义时间/扫描频率/扫描类型，对终端进行定时查毒，并且可以自定义查杀病毒后的处理方式。6、能按病毒、木马、终端等维度统计全网病毒感染状况。7、支持对网内未知文件云查询的控制，可以选择直接连接互联网云查询中心查询，也可以选择采用私有云查杀引擎完成未知文件查询。8、具有漏洞利用防御功能，尤其对通过文件漏洞（尤其是0day漏洞）的攻击行为进行有效检测与防御。9、能对文件解压缩病毒查杀，应具有对zip、rar、7z等多种格式的压缩文件查杀能力。</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套</w:t>
            </w:r>
          </w:p>
        </w:tc>
        <w:tc>
          <w:tcPr>
            <w:tcW w:w="344" w:type="pct"/>
            <w:vMerge w:val="continue"/>
            <w:tcBorders>
              <w:left w:val="single" w:color="9CA1AC" w:sz="4" w:space="0"/>
              <w:bottom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5000" w:type="pct"/>
            <w:gridSpan w:val="6"/>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八、考点身份验证系统</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身份验证服务器</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应支持从省端通过下发的账号信息拉取本考点的考生编排数据；2、支持通过省端发放的考点考生照片，导入考生照片；3、应支持通过WEB界面对身份验证信息打包成身份验证终端设备可直接使用的数据包；4、应支持通过WEB界面操作，在管理系统界面利用网络或者打包完成后下载到本地通过U盘导入到身份验证终端设备；5、支持实时回收身份验证终端设备上的考生验证数据;6、≥4核处理器，主频≥3.2GHz，≥2块480GB固态硬盘（RAID1），≥16GB,DDR4内存，≥2个USB2.0，≥2个千兆网口。</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套</w:t>
            </w:r>
          </w:p>
        </w:tc>
        <w:tc>
          <w:tcPr>
            <w:tcW w:w="344" w:type="pct"/>
            <w:vMerge w:val="restart"/>
            <w:tcBorders>
              <w:top w:val="single" w:color="9CA1AC" w:sz="4" w:space="0"/>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sz w:val="18"/>
                <w:szCs w:val="18"/>
                <w:lang w:val="en-US" w:eastAsia="zh-CN"/>
              </w:rPr>
              <w:t>工业</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人脸识别身份验证终端</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1、设备硬件：电池容量6500毫安；处理器4核，2g内存；8英寸IPS硬屏，800x1280。2、设备接口：内置1个USB接口、1个mini-USB接口、1个RJ45网口、1个TF扩充卡槽，1个3.5mm耳机插口，1个Micro HDMI接口。3、一体化设计：由居民身份证ID模块、指纹模块、拍照模块，一体化封装、无需外接任何设备即可独立完成验证工作。4、操作标识：身份证读取区和指纹采集区均采用正面前置设计，身份证读卡区有显著图文标识。5、工作模式：支持考生和验证数据通过介质和网络（有线和WIFI）导入、导出和实时上传；支持脱机工作方式即不接PC、不接电源。6、指纹模块传感器类型：半导体电容式传感器，符合GA/T-1011-2012标准，支持活体识别，支持360度采集。能有效杜绝指纹膜作弊替考行为。7、双摄像头：前、后置500万像素摄像头，可切换，便于多种情景下由监考老师拍照或考生自拍。8、可在验证终端上进行实时人脸比对，通过现场考生人像与其报名采集照片或身份证芯片内照片进行人脸比对。</w:t>
            </w:r>
            <w:r>
              <w:rPr>
                <w:rFonts w:ascii="宋体" w:hAnsi="宋体" w:cs="宋体"/>
                <w:color w:val="000000"/>
                <w:kern w:val="0"/>
                <w:sz w:val="18"/>
                <w:szCs w:val="18"/>
              </w:rPr>
              <w:t>9</w:t>
            </w:r>
            <w:r>
              <w:rPr>
                <w:rFonts w:hint="eastAsia" w:ascii="宋体" w:hAnsi="宋体" w:cs="宋体"/>
                <w:color w:val="000000"/>
                <w:kern w:val="0"/>
                <w:sz w:val="18"/>
                <w:szCs w:val="18"/>
              </w:rPr>
              <w:t>、多种调取考生信息方式：刷身份证、输入身份证号、准考证号或者点击考生座次图等方式快速的读取到考生个人信息（包括准考证号、身份证号、姓名、考生身份证照片、报名照片等）。</w:t>
            </w:r>
            <w:r>
              <w:rPr>
                <w:rFonts w:ascii="宋体" w:hAnsi="宋体" w:cs="宋体"/>
                <w:color w:val="000000"/>
                <w:kern w:val="0"/>
                <w:sz w:val="18"/>
                <w:szCs w:val="18"/>
              </w:rPr>
              <w:t>10</w:t>
            </w:r>
            <w:r>
              <w:rPr>
                <w:rFonts w:hint="eastAsia" w:ascii="宋体" w:hAnsi="宋体" w:cs="宋体"/>
                <w:color w:val="000000"/>
                <w:kern w:val="0"/>
                <w:sz w:val="18"/>
                <w:szCs w:val="18"/>
              </w:rPr>
              <w:t xml:space="preserve">、内置数据存储容量：指定的身份信息数据存储格式，可存储大于10000枚指纹信息，可存储大于10000条考生数据（考生基本信息、报名照片、身份证照片等），可存储大于100000条验证记录。   </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打印机</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A4 高速黑白激光网络打印机，每分钟打印速度不低于40页</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网络跳线</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3米网络连接跳线</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条</w:t>
            </w:r>
          </w:p>
        </w:tc>
        <w:tc>
          <w:tcPr>
            <w:tcW w:w="344" w:type="pct"/>
            <w:vMerge w:val="continue"/>
            <w:tcBorders>
              <w:left w:val="single" w:color="9CA1AC" w:sz="4" w:space="0"/>
              <w:bottom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5000" w:type="pct"/>
            <w:gridSpan w:val="6"/>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九、考点电源保障系统</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UPS电源</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20KAV UPS电源</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套</w:t>
            </w:r>
          </w:p>
        </w:tc>
        <w:tc>
          <w:tcPr>
            <w:tcW w:w="344" w:type="pct"/>
            <w:vMerge w:val="restart"/>
            <w:tcBorders>
              <w:top w:val="single" w:color="9CA1AC" w:sz="4" w:space="0"/>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sz w:val="18"/>
                <w:szCs w:val="18"/>
                <w:lang w:val="en-US" w:eastAsia="zh-CN"/>
              </w:rPr>
              <w:t>工业</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电池</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12V 100AH铅酸密封蓄电池，含电池柜</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64</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块</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电池柜</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用于存放UPS电池</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套</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UPS电源线</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UPS电源输入输出线缆</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项</w:t>
            </w:r>
          </w:p>
        </w:tc>
        <w:tc>
          <w:tcPr>
            <w:tcW w:w="344" w:type="pct"/>
            <w:vMerge w:val="continue"/>
            <w:tcBorders>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配电箱</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定制配电箱，配置断路器</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套</w:t>
            </w:r>
          </w:p>
        </w:tc>
        <w:tc>
          <w:tcPr>
            <w:tcW w:w="344" w:type="pct"/>
            <w:vMerge w:val="continue"/>
            <w:tcBorders>
              <w:left w:val="single" w:color="9CA1AC" w:sz="4" w:space="0"/>
              <w:bottom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5000" w:type="pct"/>
            <w:gridSpan w:val="6"/>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十、英语听力系统</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模拟调音台</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1、10路XLR平衡单声道输入+2路立体声输入；2、每通道3段均衡调节，MUTE静音开关，PFL耳机开关，平滑60MM行程推子器；3、2编组输出 +2组AUX输出（包括FX)；4、1组返回，1组监听耳机输出；5、内置48V幻象电源供电；6、24种DSP数字效果器；7、内置USB音频播放MP3；8、USB录音、也可连电脑播放音乐；9、内置蓝牙接收模块；10、LED大显示屏清淅显示播放状态；11、十段三色电平灯显示信号状态；12、XLR平衡输入话放噪声极低，超低噪音线路设计，动态余量大；13、适用全球供电电压功率30瓦；使用灵活。具有无噪声、瞬间反应好、电耗低的特性。</w:t>
            </w:r>
          </w:p>
        </w:tc>
        <w:tc>
          <w:tcPr>
            <w:tcW w:w="325" w:type="pct"/>
            <w:tcBorders>
              <w:top w:val="single" w:color="9CA1AC" w:sz="4"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4"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restart"/>
            <w:tcBorders>
              <w:top w:val="single" w:color="9CA1AC" w:sz="4" w:space="0"/>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r>
              <w:rPr>
                <w:rFonts w:hint="eastAsia" w:ascii="宋体" w:hAnsi="宋体" w:cs="宋体"/>
                <w:color w:val="000000"/>
                <w:sz w:val="18"/>
                <w:szCs w:val="18"/>
                <w:lang w:val="en-US" w:eastAsia="zh-CN"/>
              </w:rPr>
              <w:t>工业</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609"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播放器</w:t>
            </w:r>
          </w:p>
        </w:tc>
        <w:tc>
          <w:tcPr>
            <w:tcW w:w="3168" w:type="pct"/>
            <w:tcBorders>
              <w:top w:val="single" w:color="9CA1AC" w:sz="0"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Style w:val="8"/>
                <w:rFonts w:hint="default"/>
                <w:sz w:val="18"/>
                <w:szCs w:val="18"/>
              </w:rPr>
              <w:t>1.CD/MP3/VCD/DVD/WAV 播放功能：高亮度动态 VFD 显示，清晰醒目；2.具有曲目直选功能；3.具有通电后自动播放功能；</w:t>
            </w:r>
            <w:r>
              <w:rPr>
                <w:rFonts w:hint="eastAsia" w:ascii="宋体" w:hAnsi="宋体" w:cs="宋体"/>
                <w:b/>
                <w:bCs/>
                <w:color w:val="000000"/>
                <w:kern w:val="0"/>
                <w:sz w:val="18"/>
                <w:szCs w:val="18"/>
              </w:rPr>
              <w:t>性能规格：</w:t>
            </w:r>
            <w:r>
              <w:rPr>
                <w:rStyle w:val="8"/>
                <w:rFonts w:hint="default"/>
                <w:sz w:val="18"/>
                <w:szCs w:val="18"/>
              </w:rPr>
              <w:t>1.频率响应 20Hz-20kHz（±3dB）；2.信噪比 90dB；3.动态范围 90dB；4.谐波失真 0.005%；抖晃 可测极限之下；5.输出电平 0dBV；6.保护 AC 保险丝；7.电源 AC220V/50Hz</w:t>
            </w:r>
          </w:p>
        </w:tc>
        <w:tc>
          <w:tcPr>
            <w:tcW w:w="325"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609"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时序电源控制器</w:t>
            </w:r>
          </w:p>
        </w:tc>
        <w:tc>
          <w:tcPr>
            <w:tcW w:w="3168" w:type="pct"/>
            <w:tcBorders>
              <w:top w:val="single" w:color="9CA1AC" w:sz="0"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Style w:val="8"/>
                <w:rFonts w:hint="default"/>
                <w:sz w:val="18"/>
                <w:szCs w:val="18"/>
              </w:rPr>
              <w:t>1.按顺序开启或关闭16路受控设备的电源。2.可以通过定时器自动控制或人工控制。3.插座总容量达 3.5kVA。</w:t>
            </w:r>
            <w:r>
              <w:rPr>
                <w:rFonts w:hint="eastAsia" w:ascii="宋体" w:hAnsi="宋体" w:cs="宋体"/>
                <w:b/>
                <w:bCs/>
                <w:color w:val="000000"/>
                <w:kern w:val="0"/>
                <w:sz w:val="18"/>
                <w:szCs w:val="18"/>
              </w:rPr>
              <w:t>性能规格：</w:t>
            </w:r>
            <w:r>
              <w:rPr>
                <w:rStyle w:val="8"/>
                <w:rFonts w:hint="default"/>
                <w:sz w:val="18"/>
                <w:szCs w:val="18"/>
              </w:rPr>
              <w:t>1.电源插座输出总容量3.5kVA，16A，16通道；每个插座最大输出为220V，10A；2.定时器控制信号 交流220伏，0.01A；3.动作间隔时间 0.4秒-0.5秒；4.保护 AC保险丝；5.耗电 AC220V/50Hz/16A</w:t>
            </w:r>
          </w:p>
        </w:tc>
        <w:tc>
          <w:tcPr>
            <w:tcW w:w="325"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609"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广播寻呼话筒</w:t>
            </w:r>
          </w:p>
        </w:tc>
        <w:tc>
          <w:tcPr>
            <w:tcW w:w="3168" w:type="pct"/>
            <w:tcBorders>
              <w:top w:val="single" w:color="9CA1AC" w:sz="0"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操作便捷，适应不同；支持终端即插即用；具有延时自动关闭功能；可弯曲式话筒。话筒输出电压600mV±10mV或20mV±10%（非平衡）；钟声额定输出电压600mV±10mV或20mV±10%；出钟声种类CHIMEUP：上音符1-3-5-і-CHIMEDOWN：下音符i-5-3-1-</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频率范围100Hz-15kHz；失真度MIC：≤1%</w:t>
            </w:r>
          </w:p>
        </w:tc>
        <w:tc>
          <w:tcPr>
            <w:tcW w:w="325"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609"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微型智能广播媒体矩阵</w:t>
            </w:r>
          </w:p>
        </w:tc>
        <w:tc>
          <w:tcPr>
            <w:tcW w:w="3168" w:type="pct"/>
            <w:tcBorders>
              <w:top w:val="single" w:color="9CA1AC" w:sz="0"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集播放、智能定时控制、音频矩阵、分区控制、等功能于一身的公共广播控制器；有5套定时方案，每套定时方案有500个定时点，按7天循环。每个定时点可控制分区的音源选择、钟声、内部MP3、内置AM/FM、2路电源、外部4种周边音源（CD、调谐器、卡座、MP3节目播放器）。5套定时方案可方便切换；八路普通音源输入，内置MP3、AM/FM收音，一路本机航空话筒输入（有第一优先功能），一路警报信号输入（有第二优先功能），多路远程寻呼话筒信号输入（有第三级优先功能），二十路输出的大型音频矩阵；二十路消防紧急输入（短路信号），一路消防联动输出（短路信号，用于扩展，可连接语音报警器、电源时序器等）。消防信号触发每一路紧急输入可以触发分区可编程，可以触发任意分区；通过局域网接口能外接电脑通过软件对主机进行控制。（实现电脑远程设置定时、定点、定节目自动播发）（需配套远程控制软件使用）；能通过9针口连接扩展远程寻呼话筒；所有定时程序可随时简易的手动干预；可实时监听各分区，带音量调节功能；（数字音量调节）采用高性能DSP处理器、数字矩阵、数字音量控制、数字均衡器，7英寸触摸彩屏控制；有USB接口，USB口可将U盘的歌曲直接拷贝到主机里播放；100米范围无线遥控，有12个可编程按键，可定制一键打开/关闭分区，选音源，选曲等；带3种钟声信号输出功能（机械音量调节）；带警报信号输出功能（机械音量调节）；带电话分区寻呼功能（机械音量调节，可修改密码、全区寻呼、自选寻呼、编组寻呼等功能）；可定时控制外部音源的播放状态；具有触摸屏触摸点校准功能；20路输入信号数字音量调节功能，可远程控制；20路分区输出数字音量调节功能，可远程控制；</w:t>
            </w:r>
          </w:p>
        </w:tc>
        <w:tc>
          <w:tcPr>
            <w:tcW w:w="325"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609"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远程控制软件</w:t>
            </w:r>
          </w:p>
        </w:tc>
        <w:tc>
          <w:tcPr>
            <w:tcW w:w="3168" w:type="pct"/>
            <w:tcBorders>
              <w:top w:val="single" w:color="9CA1AC" w:sz="0"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支持window9x/2000/xp操作系统。人性化主机界面设计。</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控制软件使用Java语言编写，安全可靠。辅助主控系统广播操作，实现配置、控制、编程、检测等功能。支持程序上传下载，远程升级和故障解决</w:t>
            </w:r>
          </w:p>
        </w:tc>
        <w:tc>
          <w:tcPr>
            <w:tcW w:w="325"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套</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w:t>
            </w:r>
          </w:p>
        </w:tc>
        <w:tc>
          <w:tcPr>
            <w:tcW w:w="609" w:type="pct"/>
            <w:tcBorders>
              <w:top w:val="single" w:color="9CA1AC" w:sz="4"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壁挂扬声器</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工作电压70/100V，功率1.5-10W（多个配接端子），适应不同场合；最大声压级达100±2dB，有效频率范围宽达160Hz-18kHz;重1.75kg，自备悬挂孔，安装方便；优质工程塑料注塑成型，经久耐用，不变形，不褪色；扬声器悬边阻尼处理，寿命长，灵敏度高（达92±2dB），声音清晰</w:t>
            </w:r>
          </w:p>
        </w:tc>
        <w:tc>
          <w:tcPr>
            <w:tcW w:w="325" w:type="pct"/>
            <w:tcBorders>
              <w:top w:val="single" w:color="9CA1AC" w:sz="4"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132</w:t>
            </w:r>
          </w:p>
        </w:tc>
        <w:tc>
          <w:tcPr>
            <w:tcW w:w="276" w:type="pct"/>
            <w:tcBorders>
              <w:top w:val="single" w:color="9CA1AC" w:sz="4"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609" w:type="pct"/>
            <w:tcBorders>
              <w:top w:val="single" w:color="9CA1AC" w:sz="0"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主/备功放自动切换器</w:t>
            </w:r>
          </w:p>
        </w:tc>
        <w:tc>
          <w:tcPr>
            <w:tcW w:w="3168" w:type="pct"/>
            <w:tcBorders>
              <w:top w:val="single" w:color="9CA1AC" w:sz="0"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能自动发现声频功放故障并在“主功放”和“ 备用功放”之间实现自动切换。具有4个完全相同的独立通道，每个通道均能完成主/备功放之自动检测与切换。兼有手动主/备切换之功能。一目了然的工作状态指示。性能规格：可控通道组数 4组；工作组态 （4主4备）或（4主1备）；通道工作容量 100V/10A（音频信号）；功放增益要求 &gt;20dB；输入检测电压阀值 &lt;500mV；30k检测信号输出电压 20mV-50mV；故障切换时间 200ms；通道检测时间 40ms；保护 AC 保险丝；电源 AC 220V/50Hz</w:t>
            </w:r>
          </w:p>
        </w:tc>
        <w:tc>
          <w:tcPr>
            <w:tcW w:w="325"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w:t>
            </w:r>
          </w:p>
        </w:tc>
        <w:tc>
          <w:tcPr>
            <w:tcW w:w="609"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广播分区器</w:t>
            </w:r>
          </w:p>
        </w:tc>
        <w:tc>
          <w:tcPr>
            <w:tcW w:w="3168" w:type="pct"/>
            <w:tcBorders>
              <w:top w:val="single" w:color="9CA1AC" w:sz="0"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2路输入（A和B）， 10通道输出。有强行插入功能。便捷的全开全关功能控制。当有警报信号输入时，相应通道自动切换到通道B。性能规格：通道数 10，可任意选通；输入容量 70-100V，10A；输出容量 每个通道70-100V，5A；警报信号 0/+24V，0V（短路）有效；保护 AC 保险丝；电源 AC 220-240V/50-60Hz。</w:t>
            </w:r>
          </w:p>
        </w:tc>
        <w:tc>
          <w:tcPr>
            <w:tcW w:w="325"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609"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前置放大器</w:t>
            </w:r>
          </w:p>
        </w:tc>
        <w:tc>
          <w:tcPr>
            <w:tcW w:w="3168" w:type="pct"/>
            <w:tcBorders>
              <w:top w:val="single" w:color="9CA1AC" w:sz="0"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多种、多个输入/输出口：5个话筒口；3个辅助口；2个优先口；4个输出口。各通道独立音量控制。高音和低音音调控制。自动默音（有强插功能）。性能规格：最小源电动势 Mic：≤3.2mV， 不平衡/Aux：≤300mV 不平衡/EMC：≤450mV；输出电平 0dBV；频率响应 Line：30Hz-20KHz （±3dB） ；总谐波失真 Aux：≤0.1%（1KHz，额定正常工作条件）；信噪比 Aux input：≥66dB；音调调节范围 Bass：±10dB（100Hz）/Treble：±10dB（10kHz）；保护 AC保险丝；电源 AC 220V/50Hz</w:t>
            </w:r>
          </w:p>
        </w:tc>
        <w:tc>
          <w:tcPr>
            <w:tcW w:w="325"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w:t>
            </w:r>
          </w:p>
        </w:tc>
        <w:tc>
          <w:tcPr>
            <w:tcW w:w="609"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纯后级数字广播功放</w:t>
            </w:r>
          </w:p>
        </w:tc>
        <w:tc>
          <w:tcPr>
            <w:tcW w:w="3168" w:type="pct"/>
            <w:tcBorders>
              <w:top w:val="single" w:color="9CA1AC" w:sz="0"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高效率的开关电源。高效率的 CLASS D 功放。100V、70V 定压输出（共用输出端），支持 100V/70V 输出实时切换。具有完善可靠的直流输出保护、短路保护、过热保护，提高本机的安全性能。5 单位 LED 指示灯，作状态显示。</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6.35mm 插口和 XLR 插口可方便地实现环接。输出短路保护并可自动恢复；额定输出功率(100V) 1500W；额定输出功率(70V) 750W；最小源电动势 ≤1000mV；信噪比 ≥80dB；频率响应 80Hz~16kHz (±3dB)；总谐波失真 ≤1% （1kHz，正常工作条件）；指示灯 “70V”、“信号”、“削顶”、 “保护” 、“超温” 保护 超温、直流、短路；电源 AC220V/50Hz；额定功耗 2700W</w:t>
            </w:r>
          </w:p>
        </w:tc>
        <w:tc>
          <w:tcPr>
            <w:tcW w:w="325"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76"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w:t>
            </w:r>
          </w:p>
        </w:tc>
        <w:tc>
          <w:tcPr>
            <w:tcW w:w="609" w:type="pct"/>
            <w:tcBorders>
              <w:top w:val="single" w:color="9CA1AC" w:sz="4"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号筒扬声器</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工作电压70/100V，额定功率50W，多种功率选择，适应不同场合；重4.5kg，配有安装支架，安装便捷；尺寸（长×宽×高）：500×500×406mm；全天候设计，室内外均宜，灵敏度高（104±2dB），声音清晰、明亮;有效频率范围250Hz-15kHz，最大声压级达121±2dB.。</w:t>
            </w:r>
          </w:p>
        </w:tc>
        <w:tc>
          <w:tcPr>
            <w:tcW w:w="325" w:type="pct"/>
            <w:tcBorders>
              <w:top w:val="single" w:color="9CA1AC" w:sz="4"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76" w:type="pct"/>
            <w:tcBorders>
              <w:top w:val="single" w:color="9CA1AC" w:sz="4"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13</w:t>
            </w:r>
          </w:p>
        </w:tc>
        <w:tc>
          <w:tcPr>
            <w:tcW w:w="609"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合并式数字广播功放</w:t>
            </w:r>
          </w:p>
        </w:tc>
        <w:tc>
          <w:tcPr>
            <w:tcW w:w="3168" w:type="pct"/>
            <w:tcBorders>
              <w:top w:val="single" w:color="9CA1AC" w:sz="0"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三个话筒输入口，两个辅助输入口，一个辅助输出口,最宜于公共广播。100V, 70V定压输出和P1输出。有默音功能,便于插入优先广播。各通道独立音量控制。高音和低音音调控制。5单位LED 电平表,甚易监察工作状态。额定输出功率: 450W ；输出方式: 4~16欧，70V、100V定压输出；辅助输出电平: 1000 mV±100mV；话筒：≤5.5mV（不平衡）,线路：≤300mV（不平衡）；频率响应: 80Hz-15KHz（±3dB）；总谐波失真 ≤1% （1KHz，正常工作条件）；信噪比 线路输入：≥74dB（宽带）；音调调节范围:低音：±10dB（100Hz）,高音：±10dB（10kHz)；保护:交流保险丝, 直流输出，过载, 输出短路保护并告警。默音功能 Mic1 输入覆盖其它输入（衰减0 到 -30dB）；电源 AC 220V/50Hz；额定功耗: 600W ；</w:t>
            </w:r>
          </w:p>
        </w:tc>
        <w:tc>
          <w:tcPr>
            <w:tcW w:w="325"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14</w:t>
            </w:r>
          </w:p>
        </w:tc>
        <w:tc>
          <w:tcPr>
            <w:tcW w:w="609"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电脑</w:t>
            </w:r>
          </w:p>
        </w:tc>
        <w:tc>
          <w:tcPr>
            <w:tcW w:w="3168" w:type="pct"/>
            <w:tcBorders>
              <w:top w:val="single" w:color="9CA1AC" w:sz="0"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8核处理器/8GB内存/128G+1TB硬盘/2G显卡/23.8寸屏/键盘鼠标</w:t>
            </w:r>
          </w:p>
        </w:tc>
        <w:tc>
          <w:tcPr>
            <w:tcW w:w="325"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609"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机柜</w:t>
            </w:r>
          </w:p>
        </w:tc>
        <w:tc>
          <w:tcPr>
            <w:tcW w:w="3168" w:type="pct"/>
            <w:tcBorders>
              <w:top w:val="single" w:color="9CA1AC" w:sz="0"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600mm*800mm*2000mm</w:t>
            </w:r>
          </w:p>
        </w:tc>
        <w:tc>
          <w:tcPr>
            <w:tcW w:w="325"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76" w:type="pct"/>
            <w:tcBorders>
              <w:top w:val="single" w:color="9CA1AC" w:sz="0" w:space="0"/>
              <w:left w:val="single" w:color="9CA1AC" w:sz="0"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bottom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5000" w:type="pct"/>
            <w:gridSpan w:val="6"/>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十一、作弊防控系统</w:t>
            </w:r>
          </w:p>
        </w:tc>
      </w:tr>
      <w:tr>
        <w:tblPrEx>
          <w:shd w:val="clear" w:color="auto" w:fill="FFFFFF"/>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金属探测仪</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高灵敏金属探测仪</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restart"/>
            <w:tcBorders>
              <w:top w:val="single" w:color="9CA1AC" w:sz="4" w:space="0"/>
              <w:left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r>
              <w:rPr>
                <w:rFonts w:hint="eastAsia" w:ascii="宋体" w:hAnsi="宋体" w:cs="宋体"/>
                <w:color w:val="000000"/>
                <w:sz w:val="18"/>
                <w:szCs w:val="18"/>
                <w:lang w:val="en-US" w:eastAsia="zh-CN"/>
              </w:rPr>
              <w:t>工业</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信号屏蔽仪</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1.能有效屏蔽各运营商的2G/3G/4G/5G手机，2.4G（Wifi/Zigbee/Bluetooth）等无线通信信号。</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2.安装方便，即插即用，无需软件设置。</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continue"/>
            <w:tcBorders>
              <w:left w:val="single" w:color="9CA1AC" w:sz="4" w:space="0"/>
              <w:bottom w:val="single" w:color="9CA1AC" w:sz="4" w:space="0"/>
              <w:right w:val="single" w:color="9CA1AC" w:sz="4" w:space="0"/>
            </w:tcBorders>
            <w:shd w:val="clear" w:color="auto" w:fill="FFFFFF"/>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4053" w:type="pct"/>
            <w:gridSpan w:val="3"/>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十二、试卷流转通道设备</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jc w:val="center"/>
              <w:rPr>
                <w:rFonts w:ascii="宋体" w:hAnsi="宋体" w:cs="宋体"/>
                <w:color w:val="000000"/>
                <w:sz w:val="18"/>
                <w:szCs w:val="18"/>
              </w:rPr>
            </w:pP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jc w:val="center"/>
              <w:rPr>
                <w:rFonts w:ascii="宋体" w:hAnsi="宋体" w:cs="宋体"/>
                <w:color w:val="000000"/>
                <w:sz w:val="18"/>
                <w:szCs w:val="18"/>
              </w:rPr>
            </w:pPr>
          </w:p>
        </w:tc>
        <w:tc>
          <w:tcPr>
            <w:tcW w:w="344" w:type="pct"/>
            <w:tcBorders>
              <w:top w:val="single" w:color="9CA1AC" w:sz="4" w:space="0"/>
              <w:left w:val="single" w:color="9CA1AC" w:sz="4" w:space="0"/>
              <w:bottom w:val="single" w:color="9CA1AC" w:sz="4" w:space="0"/>
              <w:right w:val="single" w:color="9CA1AC" w:sz="4" w:space="0"/>
            </w:tcBorders>
            <w:shd w:val="clear" w:color="auto" w:fill="FFFFFF"/>
            <w:noWrap/>
            <w:vAlign w:val="center"/>
          </w:tcPr>
          <w:p>
            <w:pPr>
              <w:jc w:val="right"/>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红外高清枪式摄像机</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 xml:space="preserve">1、★符合《国家教育考试网上巡查系统视频标准技术规范（2017版）》相关技术规范；2、采用高性能200万像素1/2.7英寸CMOS图像传感器，低照度效果好，图像清晰度高；3、可输出200万(1920×1080)@25fps；4、支持H.264、H.265视频编码格式；5、最大红外监控距离50米；6、支持走廊模式，宽动态，3D降噪，强光抑制，背光补偿，数字水印，适用不同监控环境；7、支持ROI，SMART H.264/H.265，灵活编码，适用不同带宽和存储环境；8、支持虚焦侦测，区域入侵，绊线入侵，场景变更，外部报警,音频检测，电压检测；9、★支持PS系统流和TS传输流的封装；10、★支持断网续传、虚焦侦测、人脸侦测、人脸增强、人脸区域自动曝光等功能；11、支持DC12V/POE供电方式，方便工程安装；12、镜头焦距3.6mm。                                                               </w:t>
            </w:r>
          </w:p>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13、</w:t>
            </w:r>
            <w:r>
              <w:rPr>
                <w:rFonts w:hint="eastAsia" w:ascii="宋体" w:hAnsi="宋体" w:cs="宋体"/>
                <w:b/>
                <w:bCs/>
                <w:color w:val="000000"/>
                <w:kern w:val="0"/>
                <w:sz w:val="18"/>
                <w:szCs w:val="18"/>
              </w:rPr>
              <w:t>以上加★</w:t>
            </w:r>
            <w:r>
              <w:rPr>
                <w:rFonts w:hint="eastAsia" w:ascii="宋体" w:hAnsi="宋体" w:eastAsia="宋体" w:cs="宋体"/>
                <w:b/>
                <w:bCs/>
                <w:color w:val="000000"/>
                <w:kern w:val="0"/>
                <w:sz w:val="18"/>
                <w:szCs w:val="18"/>
                <w:lang w:val="en-US" w:eastAsia="zh-CN"/>
              </w:rPr>
              <w:t>项</w:t>
            </w:r>
            <w:r>
              <w:rPr>
                <w:rFonts w:hint="eastAsia" w:ascii="宋体" w:hAnsi="宋体" w:cs="宋体"/>
                <w:b/>
                <w:bCs/>
                <w:color w:val="000000"/>
                <w:kern w:val="0"/>
                <w:sz w:val="18"/>
                <w:szCs w:val="18"/>
                <w:lang w:val="en-US" w:eastAsia="zh-CN"/>
              </w:rPr>
              <w:t>响应文件中</w:t>
            </w:r>
            <w:r>
              <w:rPr>
                <w:rFonts w:hint="eastAsia" w:ascii="宋体" w:hAnsi="宋体" w:eastAsia="宋体" w:cs="宋体"/>
                <w:b/>
                <w:bCs/>
                <w:color w:val="000000"/>
                <w:kern w:val="0"/>
                <w:sz w:val="18"/>
                <w:szCs w:val="18"/>
                <w:lang w:val="en-US" w:eastAsia="zh-CN"/>
              </w:rPr>
              <w:t>需</w:t>
            </w:r>
            <w:r>
              <w:rPr>
                <w:rFonts w:hint="eastAsia" w:ascii="宋体" w:hAnsi="宋体" w:eastAsia="宋体" w:cs="宋体"/>
                <w:b/>
                <w:bCs/>
                <w:color w:val="000000"/>
                <w:kern w:val="0"/>
                <w:sz w:val="18"/>
                <w:szCs w:val="18"/>
              </w:rPr>
              <w:t>提供第三方</w:t>
            </w:r>
            <w:r>
              <w:rPr>
                <w:rFonts w:hint="eastAsia" w:ascii="宋体" w:hAnsi="宋体" w:eastAsia="宋体" w:cs="宋体"/>
                <w:b/>
                <w:bCs/>
                <w:color w:val="000000"/>
                <w:kern w:val="0"/>
                <w:sz w:val="18"/>
                <w:szCs w:val="18"/>
                <w:lang w:val="en-US" w:eastAsia="zh-CN"/>
              </w:rPr>
              <w:t>检测报告</w:t>
            </w:r>
            <w:r>
              <w:rPr>
                <w:rFonts w:hint="eastAsia" w:ascii="宋体" w:hAnsi="宋体" w:eastAsia="宋体" w:cs="宋体"/>
                <w:b/>
                <w:bCs/>
                <w:color w:val="000000"/>
                <w:kern w:val="0"/>
                <w:sz w:val="18"/>
                <w:szCs w:val="18"/>
              </w:rPr>
              <w:t>复印件并加盖</w:t>
            </w:r>
            <w:r>
              <w:rPr>
                <w:rFonts w:hint="eastAsia" w:ascii="宋体" w:hAnsi="宋体" w:cs="宋体"/>
                <w:b/>
                <w:bCs/>
                <w:color w:val="000000"/>
                <w:kern w:val="0"/>
                <w:sz w:val="18"/>
                <w:szCs w:val="18"/>
                <w:lang w:eastAsia="zh-CN"/>
              </w:rPr>
              <w:t>生产厂家</w:t>
            </w:r>
            <w:r>
              <w:rPr>
                <w:rFonts w:hint="eastAsia" w:ascii="宋体" w:hAnsi="宋体" w:eastAsia="宋体" w:cs="宋体"/>
                <w:b/>
                <w:bCs/>
                <w:color w:val="000000"/>
                <w:kern w:val="0"/>
                <w:sz w:val="18"/>
                <w:szCs w:val="18"/>
              </w:rPr>
              <w:t xml:space="preserve">公章扫描件。 </w:t>
            </w:r>
            <w:r>
              <w:rPr>
                <w:rFonts w:hint="eastAsia" w:ascii="宋体" w:hAnsi="宋体" w:cs="宋体"/>
                <w:color w:val="000000"/>
                <w:kern w:val="0"/>
                <w:sz w:val="18"/>
                <w:szCs w:val="18"/>
              </w:rPr>
              <w:t xml:space="preserve">                                                </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c>
          <w:tcPr>
            <w:tcW w:w="344" w:type="pct"/>
            <w:vMerge w:val="restart"/>
            <w:tcBorders>
              <w:top w:val="single" w:color="9CA1AC" w:sz="4" w:space="0"/>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r>
              <w:rPr>
                <w:rFonts w:hint="eastAsia" w:ascii="宋体" w:hAnsi="宋体" w:cs="宋体"/>
                <w:color w:val="000000"/>
                <w:sz w:val="18"/>
                <w:szCs w:val="18"/>
                <w:lang w:val="en-US" w:eastAsia="zh-CN"/>
              </w:rPr>
              <w:t>工业</w:t>
            </w: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存储卡</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64GB存储卡</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摄像机支架</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定制摄像机支架</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电源模块</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12V2A电源模块</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只</w:t>
            </w:r>
          </w:p>
        </w:tc>
        <w:tc>
          <w:tcPr>
            <w:tcW w:w="344" w:type="pct"/>
            <w:vMerge w:val="continue"/>
            <w:tcBorders>
              <w:left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r>
        <w:tblPrEx>
          <w:shd w:val="clear" w:color="auto" w:fill="FFFFFF"/>
          <w:tblCellMar>
            <w:top w:w="0" w:type="dxa"/>
            <w:left w:w="108" w:type="dxa"/>
            <w:bottom w:w="0" w:type="dxa"/>
            <w:right w:w="108" w:type="dxa"/>
          </w:tblCellMar>
        </w:tblPrEx>
        <w:trPr>
          <w:trHeight w:val="397" w:hRule="atLeast"/>
          <w:jc w:val="center"/>
        </w:trPr>
        <w:tc>
          <w:tcPr>
            <w:tcW w:w="27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609"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配电箱</w:t>
            </w:r>
          </w:p>
        </w:tc>
        <w:tc>
          <w:tcPr>
            <w:tcW w:w="3168"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定制，用于安放集中电源、接线</w:t>
            </w:r>
          </w:p>
        </w:tc>
        <w:tc>
          <w:tcPr>
            <w:tcW w:w="325"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76" w:type="pct"/>
            <w:tcBorders>
              <w:top w:val="single" w:color="9CA1AC" w:sz="4" w:space="0"/>
              <w:left w:val="single" w:color="9CA1AC" w:sz="4" w:space="0"/>
              <w:bottom w:val="single" w:color="9CA1AC" w:sz="4" w:space="0"/>
              <w:right w:val="single" w:color="9CA1AC"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c>
          <w:tcPr>
            <w:tcW w:w="344" w:type="pct"/>
            <w:vMerge w:val="continue"/>
            <w:tcBorders>
              <w:left w:val="single" w:color="9CA1AC" w:sz="4" w:space="0"/>
              <w:bottom w:val="single" w:color="9CA1AC" w:sz="4" w:space="0"/>
              <w:right w:val="single" w:color="9CA1AC" w:sz="4" w:space="0"/>
            </w:tcBorders>
            <w:shd w:val="clear" w:color="auto" w:fill="FFFFFF"/>
            <w:noWrap/>
            <w:vAlign w:val="center"/>
          </w:tcPr>
          <w:p>
            <w:pPr>
              <w:widowControl/>
              <w:jc w:val="right"/>
              <w:textAlignment w:val="center"/>
              <w:rPr>
                <w:rFonts w:ascii="宋体" w:hAnsi="宋体" w:cs="宋体"/>
                <w:color w:val="000000"/>
                <w:sz w:val="18"/>
                <w:szCs w:val="18"/>
              </w:rPr>
            </w:pPr>
          </w:p>
        </w:tc>
      </w:tr>
    </w:tbl>
    <w:p>
      <w:pPr>
        <w:numPr>
          <w:ilvl w:val="0"/>
          <w:numId w:val="0"/>
        </w:numPr>
        <w:autoSpaceDE w:val="0"/>
        <w:autoSpaceDN w:val="0"/>
        <w:spacing w:line="500" w:lineRule="exact"/>
        <w:ind w:leftChars="0"/>
        <w:rPr>
          <w:rFonts w:hint="eastAsia" w:ascii="宋体" w:hAnsi="宋体" w:cs="宋体"/>
          <w:b/>
          <w:bCs/>
          <w:sz w:val="24"/>
          <w:szCs w:val="28"/>
        </w:rPr>
      </w:pPr>
      <w:r>
        <w:rPr>
          <w:rFonts w:hint="eastAsia" w:ascii="宋体" w:hAnsi="宋体" w:cs="宋体"/>
          <w:b/>
          <w:bCs/>
          <w:sz w:val="24"/>
          <w:szCs w:val="28"/>
          <w:lang w:val="en-US" w:eastAsia="zh-CN"/>
        </w:rPr>
        <w:t>2.</w:t>
      </w:r>
      <w:r>
        <w:rPr>
          <w:rFonts w:hint="eastAsia" w:ascii="宋体" w:hAnsi="宋体" w:cs="宋体"/>
          <w:b/>
          <w:bCs/>
          <w:sz w:val="24"/>
          <w:szCs w:val="28"/>
        </w:rPr>
        <w:t>商务要求</w:t>
      </w:r>
    </w:p>
    <w:p>
      <w:pPr>
        <w:numPr>
          <w:ilvl w:val="0"/>
          <w:numId w:val="0"/>
        </w:numPr>
        <w:autoSpaceDE w:val="0"/>
        <w:autoSpaceDN w:val="0"/>
        <w:spacing w:line="500" w:lineRule="exact"/>
        <w:ind w:leftChars="0"/>
        <w:rPr>
          <w:rFonts w:ascii="宋体" w:hAnsi="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cs="宋体"/>
          <w:color w:val="000000"/>
          <w:kern w:val="0"/>
          <w:sz w:val="24"/>
          <w:szCs w:val="24"/>
          <w:lang w:val="en-US" w:eastAsia="zh-CN"/>
        </w:rPr>
        <w:t>1</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rPr>
        <w:t>为保证所投标准化考点产品能够满足与省市级考务管理平台互联互通，无缝对接，</w:t>
      </w:r>
      <w:r>
        <w:rPr>
          <w:rFonts w:hint="eastAsia" w:ascii="宋体" w:hAnsi="宋体" w:cs="宋体"/>
          <w:color w:val="000000"/>
          <w:kern w:val="0"/>
          <w:sz w:val="24"/>
          <w:szCs w:val="24"/>
          <w:lang w:val="en-US" w:eastAsia="zh-CN"/>
        </w:rPr>
        <w:t>须提供无缝对接承诺，</w:t>
      </w:r>
      <w:r>
        <w:rPr>
          <w:rFonts w:hint="eastAsia" w:ascii="宋体" w:hAnsi="宋体" w:cs="宋体"/>
          <w:color w:val="000000"/>
          <w:kern w:val="0"/>
          <w:sz w:val="24"/>
          <w:szCs w:val="24"/>
        </w:rPr>
        <w:t xml:space="preserve">采购方有权对预中标供应商所投的标准化考点产品进行无条件互联互通测试，对测试不通过的投标商直接取消中标资格。                                        </w:t>
      </w:r>
    </w:p>
    <w:p>
      <w:pPr>
        <w:spacing w:line="560" w:lineRule="exact"/>
        <w:rPr>
          <w:rFonts w:ascii="宋体" w:hAnsi="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cs="宋体"/>
          <w:color w:val="000000"/>
          <w:kern w:val="0"/>
          <w:sz w:val="24"/>
          <w:szCs w:val="24"/>
          <w:lang w:val="en-US" w:eastAsia="zh-CN"/>
        </w:rPr>
        <w:t>2</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rPr>
        <w:t>交货时间：自双方签订合同后15日内。</w:t>
      </w:r>
    </w:p>
    <w:p>
      <w:pPr>
        <w:spacing w:line="560" w:lineRule="exact"/>
        <w:rPr>
          <w:rFonts w:ascii="宋体" w:hAnsi="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cs="宋体"/>
          <w:color w:val="000000"/>
          <w:kern w:val="0"/>
          <w:sz w:val="24"/>
          <w:szCs w:val="24"/>
          <w:lang w:val="en-US" w:eastAsia="zh-CN"/>
        </w:rPr>
        <w:t>3</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rPr>
        <w:t>付款方式：项目验收合格后，2023年9月31日前支付成交金额95%，次年7月31日前支付成交金额5%。</w:t>
      </w:r>
    </w:p>
    <w:p>
      <w:pPr>
        <w:spacing w:line="560" w:lineRule="exact"/>
        <w:rPr>
          <w:rFonts w:ascii="宋体" w:hAnsi="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cs="宋体"/>
          <w:color w:val="000000"/>
          <w:kern w:val="0"/>
          <w:sz w:val="24"/>
          <w:szCs w:val="24"/>
          <w:lang w:val="en-US" w:eastAsia="zh-CN"/>
        </w:rPr>
        <w:t>4</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rPr>
        <w:t>售后服务：</w:t>
      </w:r>
    </w:p>
    <w:p>
      <w:pPr>
        <w:spacing w:line="560" w:lineRule="exact"/>
        <w:rPr>
          <w:rFonts w:ascii="宋体" w:hAnsi="宋体" w:cs="宋体"/>
          <w:color w:val="000000"/>
          <w:kern w:val="0"/>
          <w:sz w:val="24"/>
          <w:szCs w:val="24"/>
        </w:rPr>
      </w:pPr>
      <w:r>
        <w:rPr>
          <w:rFonts w:hint="default" w:ascii="宋体" w:hAnsi="宋体" w:eastAsia="宋体" w:cs="宋体"/>
          <w:color w:val="000000"/>
          <w:kern w:val="0"/>
          <w:sz w:val="24"/>
          <w:szCs w:val="24"/>
          <w:lang w:val="en-US" w:eastAsia="zh-CN"/>
        </w:rPr>
        <w:t>①</w:t>
      </w:r>
      <w:r>
        <w:rPr>
          <w:rFonts w:hint="eastAsia" w:ascii="宋体" w:hAnsi="宋体" w:cs="宋体"/>
          <w:color w:val="000000"/>
          <w:kern w:val="0"/>
          <w:sz w:val="24"/>
          <w:szCs w:val="24"/>
        </w:rPr>
        <w:t>自项目最终验收之日起，主要设备（红外高清半球摄像机、高清SIP管理平台、高清媒体转发平台、标考网络流媒体存储平台、网络视频解码器、电视墙管理软件、核心交换机等）质保三年，免费提供三年的上门设备维护服务、终身的技术服务支持，在每年举行的高考、中考及学业水平考试前一个月，中标商必须安排技术人员对本考点以上所有设备进行检测维修，在考试前3天至考试结束，为本考点至少派驻一名技术、业务过硬的技术员提供全程技术服务。</w:t>
      </w:r>
    </w:p>
    <w:p>
      <w:pPr>
        <w:spacing w:line="560" w:lineRule="exact"/>
        <w:rPr>
          <w:rFonts w:ascii="宋体" w:hAnsi="宋体" w:cs="宋体"/>
          <w:color w:val="000000"/>
          <w:kern w:val="0"/>
          <w:sz w:val="24"/>
          <w:szCs w:val="24"/>
        </w:rPr>
      </w:pPr>
      <w:r>
        <w:rPr>
          <w:rFonts w:hint="default" w:ascii="宋体" w:hAnsi="宋体" w:eastAsia="宋体" w:cs="宋体"/>
          <w:color w:val="000000"/>
          <w:kern w:val="0"/>
          <w:sz w:val="24"/>
          <w:szCs w:val="24"/>
        </w:rPr>
        <w:t>②</w:t>
      </w:r>
      <w:r>
        <w:rPr>
          <w:rFonts w:hint="eastAsia" w:ascii="宋体" w:hAnsi="宋体" w:cs="宋体"/>
          <w:color w:val="000000"/>
          <w:kern w:val="0"/>
          <w:sz w:val="24"/>
          <w:szCs w:val="24"/>
        </w:rPr>
        <w:t>设备符合国家三包规定的，应依据国家规定予以保修。</w:t>
      </w:r>
    </w:p>
    <w:p>
      <w:pPr>
        <w:spacing w:line="560" w:lineRule="exact"/>
        <w:rPr>
          <w:rFonts w:ascii="宋体" w:hAnsi="宋体" w:cs="宋体"/>
          <w:color w:val="000000"/>
          <w:kern w:val="0"/>
          <w:sz w:val="24"/>
          <w:szCs w:val="24"/>
        </w:rPr>
      </w:pPr>
      <w:r>
        <w:rPr>
          <w:rFonts w:hint="default" w:ascii="宋体" w:hAnsi="宋体" w:eastAsia="宋体" w:cs="宋体"/>
          <w:color w:val="000000"/>
          <w:kern w:val="0"/>
          <w:sz w:val="24"/>
          <w:szCs w:val="24"/>
        </w:rPr>
        <w:t>③</w:t>
      </w:r>
      <w:r>
        <w:rPr>
          <w:rFonts w:hint="eastAsia" w:ascii="宋体" w:hAnsi="宋体" w:cs="宋体"/>
          <w:color w:val="000000"/>
          <w:kern w:val="0"/>
          <w:sz w:val="24"/>
          <w:szCs w:val="24"/>
        </w:rPr>
        <w:t>自项目投入正式运行和在服务期内，对于设备出现的故障，供应商应提供导致有关问题的原因及解决问题时所要采取的措施。</w:t>
      </w:r>
    </w:p>
    <w:p>
      <w:pPr>
        <w:spacing w:line="560" w:lineRule="exact"/>
        <w:rPr>
          <w:rFonts w:ascii="宋体" w:hAnsi="宋体" w:cs="宋体"/>
          <w:color w:val="000000"/>
          <w:kern w:val="0"/>
          <w:sz w:val="24"/>
          <w:szCs w:val="24"/>
        </w:rPr>
      </w:pPr>
      <w:r>
        <w:rPr>
          <w:rFonts w:hint="eastAsia" w:ascii="宋体" w:hAnsi="宋体" w:eastAsia="宋体" w:cs="宋体"/>
          <w:color w:val="000000"/>
          <w:kern w:val="0"/>
          <w:sz w:val="24"/>
          <w:szCs w:val="24"/>
        </w:rPr>
        <w:t>④</w:t>
      </w:r>
      <w:r>
        <w:rPr>
          <w:rFonts w:hint="eastAsia" w:ascii="宋体" w:hAnsi="宋体" w:cs="宋体"/>
          <w:color w:val="000000"/>
          <w:kern w:val="0"/>
          <w:sz w:val="24"/>
          <w:szCs w:val="24"/>
        </w:rPr>
        <w:t>成交供应商完成本项目后要与所在学校做好相关交付工作，将本考点原有更换下的所有设备及线材交付投标方，并在系统正式投入运行前，为学校相关工作人员进行相应的系统操作、应用和维护等方面的培训。</w:t>
      </w:r>
    </w:p>
    <w:p>
      <w:pPr>
        <w:autoSpaceDE w:val="0"/>
        <w:autoSpaceDN w:val="0"/>
        <w:spacing w:line="500" w:lineRule="exact"/>
        <w:rPr>
          <w:rFonts w:ascii="宋体" w:hAnsi="宋体" w:cs="宋体"/>
          <w:b/>
          <w:bCs/>
          <w:sz w:val="24"/>
          <w:szCs w:val="28"/>
        </w:rPr>
      </w:pPr>
      <w:r>
        <w:rPr>
          <w:rFonts w:hint="eastAsia" w:ascii="宋体" w:hAnsi="宋体" w:cs="宋体"/>
          <w:b/>
          <w:bCs/>
          <w:sz w:val="24"/>
          <w:szCs w:val="28"/>
        </w:rPr>
        <w:t>3.其他要求</w:t>
      </w:r>
    </w:p>
    <w:p>
      <w:pPr>
        <w:spacing w:line="440" w:lineRule="exact"/>
        <w:rPr>
          <w:rFonts w:ascii="宋体" w:hAnsi="宋体"/>
          <w:sz w:val="24"/>
          <w:szCs w:val="24"/>
        </w:rPr>
      </w:pPr>
      <w:r>
        <w:rPr>
          <w:rFonts w:hint="eastAsia" w:ascii="宋体" w:hAnsi="宋体"/>
          <w:sz w:val="24"/>
          <w:szCs w:val="24"/>
        </w:rPr>
        <w:t>商品包装要求：</w:t>
      </w:r>
    </w:p>
    <w:p>
      <w:pPr>
        <w:spacing w:line="440" w:lineRule="exact"/>
        <w:rPr>
          <w:rFonts w:ascii="宋体" w:hAnsi="宋体"/>
          <w:sz w:val="24"/>
          <w:szCs w:val="24"/>
        </w:rPr>
      </w:pPr>
      <w:r>
        <w:rPr>
          <w:rFonts w:hint="eastAsia" w:ascii="宋体" w:hAnsi="宋体" w:cs="宋体"/>
          <w:color w:val="000000"/>
          <w:kern w:val="0"/>
          <w:sz w:val="24"/>
          <w:szCs w:val="24"/>
        </w:rPr>
        <w:t>（1）</w:t>
      </w:r>
      <w:r>
        <w:rPr>
          <w:rFonts w:hint="eastAsia" w:ascii="宋体" w:hAnsi="宋体"/>
          <w:sz w:val="24"/>
          <w:szCs w:val="24"/>
        </w:rPr>
        <w:t xml:space="preserve">适用范围 </w:t>
      </w:r>
    </w:p>
    <w:p>
      <w:pPr>
        <w:spacing w:line="440" w:lineRule="exact"/>
        <w:rPr>
          <w:rFonts w:ascii="宋体" w:hAnsi="宋体"/>
          <w:sz w:val="24"/>
          <w:szCs w:val="24"/>
        </w:rPr>
      </w:pPr>
      <w:r>
        <w:rPr>
          <w:rFonts w:hint="eastAsia" w:ascii="宋体" w:hAnsi="宋体"/>
          <w:sz w:val="24"/>
          <w:szCs w:val="24"/>
        </w:rPr>
        <w:t xml:space="preserve">本标准规定了商品使用的塑料、纸质、木质等包装材料的环保要求。 </w:t>
      </w:r>
    </w:p>
    <w:p>
      <w:pPr>
        <w:spacing w:line="440" w:lineRule="exact"/>
        <w:rPr>
          <w:rFonts w:ascii="宋体" w:hAnsi="宋体"/>
          <w:sz w:val="24"/>
          <w:szCs w:val="24"/>
        </w:rPr>
      </w:pPr>
      <w:r>
        <w:rPr>
          <w:rFonts w:hint="eastAsia" w:ascii="宋体" w:hAnsi="宋体" w:cs="宋体"/>
          <w:color w:val="000000"/>
          <w:kern w:val="0"/>
          <w:sz w:val="24"/>
          <w:szCs w:val="24"/>
        </w:rPr>
        <w:t>（2）</w:t>
      </w:r>
      <w:r>
        <w:rPr>
          <w:rFonts w:hint="eastAsia" w:ascii="宋体" w:hAnsi="宋体"/>
          <w:sz w:val="24"/>
          <w:szCs w:val="24"/>
        </w:rPr>
        <w:t xml:space="preserve">商品包装环保要求 </w:t>
      </w:r>
    </w:p>
    <w:p>
      <w:pPr>
        <w:spacing w:line="440" w:lineRule="exact"/>
        <w:rPr>
          <w:rFonts w:ascii="宋体" w:hAnsi="宋体"/>
          <w:sz w:val="24"/>
          <w:szCs w:val="24"/>
        </w:rPr>
      </w:pPr>
      <w:r>
        <w:rPr>
          <w:rFonts w:hint="eastAsia" w:ascii="宋体" w:hAnsi="宋体"/>
          <w:sz w:val="24"/>
          <w:szCs w:val="24"/>
        </w:rPr>
        <w:t xml:space="preserve">2.1.商品包装层数不得超过 3 层，空隙率不大于 40%； </w:t>
      </w:r>
    </w:p>
    <w:p>
      <w:pPr>
        <w:spacing w:line="440" w:lineRule="exact"/>
        <w:rPr>
          <w:rFonts w:ascii="宋体" w:hAnsi="宋体"/>
          <w:sz w:val="24"/>
          <w:szCs w:val="24"/>
        </w:rPr>
      </w:pPr>
      <w:r>
        <w:rPr>
          <w:rFonts w:hint="eastAsia" w:ascii="宋体" w:hAnsi="宋体"/>
          <w:sz w:val="24"/>
          <w:szCs w:val="24"/>
        </w:rPr>
        <w:t xml:space="preserve">2.2.商品包装尽可能使用单一材质的包装材料，如因功能需求必需使用不同材质，不同材质间应便于分离； </w:t>
      </w:r>
    </w:p>
    <w:p>
      <w:pPr>
        <w:spacing w:line="440" w:lineRule="exact"/>
        <w:rPr>
          <w:rFonts w:ascii="宋体" w:hAnsi="宋体"/>
          <w:sz w:val="24"/>
          <w:szCs w:val="24"/>
        </w:rPr>
      </w:pPr>
      <w:r>
        <w:rPr>
          <w:rFonts w:hint="eastAsia" w:ascii="宋体" w:hAnsi="宋体"/>
          <w:sz w:val="24"/>
          <w:szCs w:val="24"/>
        </w:rPr>
        <w:t xml:space="preserve">2.3.商品包装中铅、汞、镉、六价铬的总含量应不大于100mg/kg； </w:t>
      </w:r>
    </w:p>
    <w:p>
      <w:pPr>
        <w:spacing w:line="440" w:lineRule="exact"/>
        <w:rPr>
          <w:rFonts w:ascii="宋体" w:hAnsi="宋体"/>
          <w:sz w:val="24"/>
          <w:szCs w:val="24"/>
        </w:rPr>
      </w:pPr>
      <w:r>
        <w:rPr>
          <w:rFonts w:hint="eastAsia" w:ascii="宋体" w:hAnsi="宋体"/>
          <w:sz w:val="24"/>
          <w:szCs w:val="24"/>
        </w:rPr>
        <w:t xml:space="preserve">2.4.商品包装印刷使用的油墨中挥发性有机化合物(VOCs)含量应不大于 5%（以重量计）； </w:t>
      </w:r>
    </w:p>
    <w:p>
      <w:pPr>
        <w:spacing w:line="440" w:lineRule="exact"/>
        <w:rPr>
          <w:rFonts w:ascii="宋体" w:hAnsi="宋体"/>
          <w:sz w:val="24"/>
          <w:szCs w:val="24"/>
        </w:rPr>
      </w:pPr>
      <w:r>
        <w:rPr>
          <w:rFonts w:hint="eastAsia" w:ascii="宋体" w:hAnsi="宋体"/>
          <w:sz w:val="24"/>
          <w:szCs w:val="24"/>
        </w:rPr>
        <w:t xml:space="preserve">2.5.塑料材质商品包装上呈现的印刷颜色不得超过6色； </w:t>
      </w:r>
    </w:p>
    <w:p>
      <w:pPr>
        <w:spacing w:line="440" w:lineRule="exact"/>
        <w:rPr>
          <w:rFonts w:ascii="宋体" w:hAnsi="宋体"/>
          <w:sz w:val="24"/>
          <w:szCs w:val="24"/>
        </w:rPr>
      </w:pPr>
      <w:r>
        <w:rPr>
          <w:rFonts w:hint="eastAsia" w:ascii="宋体" w:hAnsi="宋体"/>
          <w:sz w:val="24"/>
          <w:szCs w:val="24"/>
        </w:rPr>
        <w:t xml:space="preserve">2.6.纸质商品包装应使用75%以上的可再生纤维原料生产； </w:t>
      </w:r>
    </w:p>
    <w:p>
      <w:pPr>
        <w:spacing w:line="440" w:lineRule="exact"/>
        <w:rPr>
          <w:rFonts w:ascii="宋体" w:hAnsi="宋体"/>
          <w:sz w:val="24"/>
          <w:szCs w:val="24"/>
        </w:rPr>
      </w:pPr>
      <w:r>
        <w:rPr>
          <w:rFonts w:hint="eastAsia" w:ascii="宋体" w:hAnsi="宋体"/>
          <w:sz w:val="24"/>
          <w:szCs w:val="24"/>
        </w:rPr>
        <w:t xml:space="preserve">2.7.木质商品包装的原料应来源于可持续性森林。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83B75B"/>
    <w:multiLevelType w:val="singleLevel"/>
    <w:tmpl w:val="3683B75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35B42C30"/>
    <w:rsid w:val="35B42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style>
  <w:style w:type="paragraph" w:styleId="3">
    <w:name w:val="Body Text Indent"/>
    <w:basedOn w:val="1"/>
    <w:next w:val="4"/>
    <w:qFormat/>
    <w:uiPriority w:val="0"/>
    <w:rPr>
      <w:kern w:val="0"/>
    </w:rPr>
  </w:style>
  <w:style w:type="paragraph" w:styleId="4">
    <w:name w:val="envelope return"/>
    <w:basedOn w:val="1"/>
    <w:qFormat/>
    <w:uiPriority w:val="0"/>
    <w:pPr>
      <w:snapToGrid w:val="0"/>
    </w:pPr>
    <w:rPr>
      <w:rFonts w:ascii="Arial" w:hAnsi="Arial"/>
    </w:rPr>
  </w:style>
  <w:style w:type="paragraph" w:styleId="5">
    <w:name w:val="Title"/>
    <w:basedOn w:val="1"/>
    <w:next w:val="1"/>
    <w:qFormat/>
    <w:uiPriority w:val="0"/>
    <w:pPr>
      <w:jc w:val="center"/>
      <w:outlineLvl w:val="0"/>
    </w:pPr>
    <w:rPr>
      <w:rFonts w:ascii="Arial" w:hAnsi="Arial" w:cs="Arial"/>
      <w:b/>
      <w:bCs/>
      <w:sz w:val="32"/>
      <w:szCs w:val="32"/>
    </w:rPr>
  </w:style>
  <w:style w:type="character" w:customStyle="1" w:styleId="8">
    <w:name w:val="font2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2023-06-06T02:01:00Z</dcterms:created>
  <dc:creator>王俊博</dc:creator>
  <cp:lastModifiedBy>王俊博</cp:lastModifiedBy>
  <dcterms:modified xsi:type="dcterms:W3CDTF">2023-06-06T02:02:18Z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F03B5B2750FB4E4A9386FE33160274E5_11</vt:lpwstr>
  </property>
</Properties>
</file>