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numPr>
          <w:numId w:val="0"/>
        </w:numPr>
        <w:spacing w:before="0" w:after="0" w:line="360" w:lineRule="auto"/>
        <w:ind w:leftChars="0"/>
        <w:jc w:val="center"/>
        <w:rPr>
          <w:rFonts w:hint="eastAsia" w:ascii="宋体" w:hAnsi="宋体" w:cs="宋体"/>
        </w:rPr>
      </w:pPr>
      <w:bookmarkStart w:id="0" w:name="_Toc115021829"/>
      <w:r>
        <w:rPr>
          <w:rFonts w:hint="eastAsia" w:ascii="宋体" w:hAnsi="宋体" w:cs="宋体"/>
          <w:lang w:val="en-US" w:eastAsia="zh-CN"/>
        </w:rPr>
        <w:t xml:space="preserve">第五章  </w:t>
      </w:r>
      <w:r>
        <w:rPr>
          <w:rFonts w:hint="eastAsia" w:ascii="宋体" w:hAnsi="宋体" w:cs="宋体"/>
        </w:rPr>
        <w:t>采购需求</w:t>
      </w:r>
      <w:bookmarkEnd w:id="0"/>
      <w:bookmarkStart w:id="1" w:name="_GoBack"/>
      <w:bookmarkEnd w:id="1"/>
    </w:p>
    <w:p>
      <w:pPr>
        <w:keepNext w:val="0"/>
        <w:keepLines w:val="0"/>
        <w:pageBreakBefore w:val="0"/>
        <w:kinsoku/>
        <w:wordWrap/>
        <w:overflowPunct/>
        <w:topLinePunct w:val="0"/>
        <w:autoSpaceDE/>
        <w:autoSpaceDN/>
        <w:bidi w:val="0"/>
        <w:snapToGrid/>
        <w:spacing w:line="440" w:lineRule="exact"/>
        <w:rPr>
          <w:rFonts w:hint="eastAsia" w:ascii="宋体" w:hAnsi="宋体"/>
          <w:b/>
          <w:sz w:val="24"/>
          <w:szCs w:val="24"/>
          <w:highlight w:val="none"/>
        </w:rPr>
      </w:pPr>
      <w:r>
        <w:rPr>
          <w:rFonts w:hint="eastAsia" w:ascii="宋体" w:hAnsi="宋体" w:cs="宋体"/>
          <w:b/>
          <w:sz w:val="24"/>
          <w:szCs w:val="24"/>
          <w:lang w:val="en-US" w:eastAsia="zh-CN"/>
        </w:rPr>
        <w:t>一、</w:t>
      </w:r>
      <w:r>
        <w:rPr>
          <w:rFonts w:hint="eastAsia" w:ascii="宋体" w:hAnsi="宋体"/>
          <w:b/>
          <w:sz w:val="24"/>
          <w:szCs w:val="24"/>
          <w:highlight w:val="none"/>
        </w:rPr>
        <w:t>采购内容及技术要求：</w:t>
      </w:r>
    </w:p>
    <w:p>
      <w:pPr>
        <w:spacing w:line="360" w:lineRule="auto"/>
        <w:jc w:val="left"/>
        <w:rPr>
          <w:rFonts w:hint="default" w:ascii="宋体" w:hAnsi="宋体" w:eastAsia="宋体" w:cs="宋体"/>
          <w:sz w:val="24"/>
          <w:szCs w:val="24"/>
          <w:u w:val="none"/>
          <w:lang w:val="en-US" w:eastAsia="zh-CN"/>
        </w:rPr>
      </w:pPr>
      <w:r>
        <w:rPr>
          <w:rFonts w:hint="eastAsia" w:ascii="宋体" w:hAnsi="宋体"/>
          <w:sz w:val="21"/>
          <w:szCs w:val="21"/>
          <w:highlight w:val="none"/>
        </w:rPr>
        <w:t>本项目的核心产品为：</w:t>
      </w:r>
      <w:r>
        <w:rPr>
          <w:rFonts w:hint="eastAsia" w:ascii="宋体" w:hAnsi="宋体"/>
          <w:sz w:val="21"/>
          <w:szCs w:val="21"/>
          <w:highlight w:val="none"/>
          <w:u w:val="single"/>
        </w:rPr>
        <w:t xml:space="preserve"> </w:t>
      </w:r>
      <w:r>
        <w:rPr>
          <w:rFonts w:hint="default" w:ascii="宋体" w:hAnsi="宋体" w:eastAsia="宋体" w:cs="宋体"/>
          <w:spacing w:val="0"/>
          <w:sz w:val="21"/>
          <w:szCs w:val="21"/>
          <w:u w:val="single"/>
          <w:lang w:val="en-US" w:eastAsia="zh-CN"/>
        </w:rPr>
        <w:t>便携式健康一体机</w:t>
      </w:r>
      <w:r>
        <w:rPr>
          <w:rFonts w:hint="eastAsia" w:ascii="宋体" w:hAnsi="宋体"/>
          <w:sz w:val="21"/>
          <w:szCs w:val="21"/>
          <w:highlight w:val="none"/>
          <w:u w:val="single"/>
        </w:rPr>
        <w:t xml:space="preserve"> </w:t>
      </w:r>
    </w:p>
    <w:tbl>
      <w:tblPr>
        <w:tblStyle w:val="13"/>
        <w:tblW w:w="10049" w:type="dxa"/>
        <w:tblInd w:w="-5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395"/>
        <w:gridCol w:w="675"/>
        <w:gridCol w:w="660"/>
        <w:gridCol w:w="5520"/>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21"/>
                <w:szCs w:val="21"/>
                <w:vertAlign w:val="baseline"/>
              </w:rPr>
            </w:pPr>
            <w:r>
              <w:rPr>
                <w:rFonts w:hint="eastAsia" w:ascii="宋体" w:hAnsi="宋体" w:eastAsia="宋体" w:cs="宋体"/>
                <w:b/>
                <w:bCs/>
                <w:sz w:val="21"/>
                <w:szCs w:val="21"/>
                <w:vertAlign w:val="baseline"/>
              </w:rPr>
              <w:t>序号</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21"/>
                <w:szCs w:val="21"/>
                <w:vertAlign w:val="baseline"/>
              </w:rPr>
            </w:pPr>
            <w:r>
              <w:rPr>
                <w:rFonts w:hint="eastAsia" w:ascii="宋体" w:hAnsi="宋体" w:eastAsia="宋体" w:cs="宋体"/>
                <w:b/>
                <w:bCs/>
                <w:sz w:val="21"/>
                <w:szCs w:val="21"/>
                <w:vertAlign w:val="baseline"/>
                <w:lang w:val="en-US" w:eastAsia="zh-CN"/>
              </w:rPr>
              <w:t>标的</w:t>
            </w:r>
            <w:r>
              <w:rPr>
                <w:rFonts w:hint="eastAsia" w:ascii="宋体" w:hAnsi="宋体" w:eastAsia="宋体" w:cs="宋体"/>
                <w:b/>
                <w:bCs/>
                <w:sz w:val="21"/>
                <w:szCs w:val="21"/>
                <w:vertAlign w:val="baseline"/>
              </w:rPr>
              <w:t>名称</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21"/>
                <w:szCs w:val="21"/>
                <w:vertAlign w:val="baseline"/>
              </w:rPr>
            </w:pPr>
            <w:r>
              <w:rPr>
                <w:rFonts w:hint="eastAsia" w:ascii="宋体" w:hAnsi="宋体" w:eastAsia="宋体" w:cs="宋体"/>
                <w:b/>
                <w:bCs/>
                <w:sz w:val="21"/>
                <w:szCs w:val="21"/>
                <w:vertAlign w:val="baseline"/>
              </w:rPr>
              <w:t>数量</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21"/>
                <w:szCs w:val="21"/>
                <w:vertAlign w:val="baseline"/>
              </w:rPr>
            </w:pPr>
            <w:r>
              <w:rPr>
                <w:rFonts w:hint="eastAsia" w:ascii="宋体" w:hAnsi="宋体" w:eastAsia="宋体" w:cs="宋体"/>
                <w:b/>
                <w:bCs/>
                <w:sz w:val="21"/>
                <w:szCs w:val="21"/>
                <w:vertAlign w:val="baseline"/>
              </w:rPr>
              <w:t>单位</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21"/>
                <w:szCs w:val="21"/>
                <w:vertAlign w:val="baseline"/>
              </w:rPr>
            </w:pPr>
            <w:r>
              <w:rPr>
                <w:rFonts w:hint="eastAsia" w:ascii="宋体" w:hAnsi="宋体" w:eastAsia="宋体" w:cs="宋体"/>
                <w:b/>
                <w:bCs/>
                <w:sz w:val="21"/>
                <w:szCs w:val="21"/>
                <w:vertAlign w:val="baseline"/>
              </w:rPr>
              <w:t>参数</w:t>
            </w:r>
          </w:p>
        </w:tc>
        <w:tc>
          <w:tcPr>
            <w:tcW w:w="1155" w:type="dxa"/>
            <w:noWrap w:val="0"/>
            <w:vAlign w:val="center"/>
          </w:tcPr>
          <w:p>
            <w:pPr>
              <w:widowControl w:val="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sz w:val="21"/>
                <w:szCs w:val="21"/>
                <w:vertAlign w:val="baseline"/>
                <w:lang w:val="en-US" w:eastAsia="zh-CN"/>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自理老人休息床</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22</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rPr>
              <w:t>尺寸：≥2000*1000*</w:t>
            </w:r>
            <w:r>
              <w:rPr>
                <w:rFonts w:hint="eastAsia" w:ascii="宋体" w:hAnsi="宋体" w:eastAsia="宋体" w:cs="宋体"/>
                <w:sz w:val="21"/>
                <w:szCs w:val="21"/>
                <w:vertAlign w:val="baseline"/>
                <w:lang w:val="en-US" w:eastAsia="zh-CN"/>
              </w:rPr>
              <w:t>45</w:t>
            </w:r>
            <w:r>
              <w:rPr>
                <w:rFonts w:hint="eastAsia" w:ascii="宋体" w:hAnsi="宋体" w:eastAsia="宋体" w:cs="宋体"/>
                <w:sz w:val="21"/>
                <w:szCs w:val="21"/>
                <w:vertAlign w:val="baseline"/>
              </w:rPr>
              <w:t>0mm。材质：实木颗粒板。床头带软包，两侧实木扶手。E1级颗粒板，甲醛释放量≤0.124</w:t>
            </w:r>
            <w:r>
              <w:rPr>
                <w:rFonts w:hint="eastAsia" w:ascii="宋体" w:hAnsi="宋体" w:eastAsia="宋体" w:cs="宋体"/>
                <w:sz w:val="21"/>
                <w:szCs w:val="21"/>
                <w:vertAlign w:val="baseline"/>
                <w:lang w:eastAsia="zh-CN"/>
              </w:rPr>
              <w:t>。</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手动升降护理床</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97</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rPr>
              <w:t>1、规格尺</w:t>
            </w:r>
            <w:r>
              <w:rPr>
                <w:rFonts w:hint="eastAsia" w:ascii="宋体" w:hAnsi="宋体" w:eastAsia="宋体" w:cs="宋体"/>
                <w:sz w:val="21"/>
                <w:szCs w:val="21"/>
                <w:vertAlign w:val="baseline"/>
                <w:lang w:val="en-US" w:eastAsia="zh-CN"/>
              </w:rPr>
              <w:t>寸：</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外型尺寸:≥2050*1200*450mm(长*宽*床面高)</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床头床尾木制品25cm厚</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2、功能：</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背部折起角度 0-75°±5°，腿部折起角度 0-35°±5°。</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3、承载力</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病床整体床体承载重量：≥260kg。</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4、床头、床尾</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①实木颗粒板材质，床头带软包；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②采用挂式结构，强度高，稳定性强，拆卸方便；</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③连接处使用金属不锈钢挂钩，长期使用不会出现生锈、磨损、断裂等现象；</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④床头、床尾在不借助任何工具的情况下可自由拆卸，带一次成型病历卡座。</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5、材质</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1、床框采用1.2碳钢管、床腿使用1.0碳钢管,床脚部分有加固梁，底部选用高耐磨、静音单轮。</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2、床板</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①采用优质≥0.8mm整体钢板焊接而成，采用二氧化碳保护焊接，抗裂性能好，焊接变形小；床板中部有加强筋，增加承载力；</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②床板链接采用钢质连接片，耐磨，运作无噪音，防折断。</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6、焊接、喷涂</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病床床架及床部件焊接工艺均为人工焊接成型。表面为自动设备静电粉末喷涂，病床表面光滑细滑、美观防锈。</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7、轮子</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采用普通5寸的静音轮，静音万向轮，带独立刹车，具有防尘防缠绕功能。</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8、垫子</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6cm半棕半棉床垫，2cm海绵保证舒适度的同时，4cm的棕垫保证不易变形，结实耐用</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9、护栏</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铝合金折叠式护栏，护栏主管采用D型铝合金管，立柱采用不锈钢圆管；采用侧位钻孔安装方式，强度高，五立柱支撑防夹手模式，避免误操作发生安全隐患。</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10、输液架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 xml:space="preserve">不锈钢输液架，可伸缩，满足使用者的需求                          </w:t>
            </w:r>
            <w:r>
              <w:rPr>
                <w:rFonts w:hint="eastAsia" w:ascii="宋体" w:hAnsi="宋体" w:eastAsia="宋体" w:cs="宋体"/>
                <w:sz w:val="21"/>
                <w:szCs w:val="21"/>
                <w:vertAlign w:val="baseline"/>
                <w:lang w:val="en-US" w:eastAsia="zh-CN"/>
              </w:rPr>
              <w:t>11、</w:t>
            </w:r>
            <w:r>
              <w:rPr>
                <w:rFonts w:hint="eastAsia" w:ascii="宋体" w:hAnsi="宋体" w:eastAsia="宋体" w:cs="宋体"/>
                <w:sz w:val="21"/>
                <w:szCs w:val="21"/>
                <w:vertAlign w:val="baseline"/>
              </w:rPr>
              <w:t>E1级颗粒板，甲醛释放量≤0.124</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lang w:val="en-US" w:eastAsia="zh-CN" w:bidi="ar-SA"/>
              </w:rPr>
              <w:t>响应文件中</w:t>
            </w:r>
            <w:r>
              <w:rPr>
                <w:rFonts w:hint="eastAsia" w:ascii="宋体" w:hAnsi="宋体" w:eastAsia="宋体" w:cs="宋体"/>
                <w:b/>
                <w:bCs/>
                <w:color w:val="auto"/>
                <w:kern w:val="2"/>
                <w:sz w:val="21"/>
                <w:szCs w:val="21"/>
                <w:highlight w:val="none"/>
                <w:lang w:val="en-US" w:eastAsia="zh-CN" w:bidi="ar-SA"/>
              </w:rPr>
              <w:t>提供检测报告复印件并加盖生产厂家公章）</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床垫甲醛释放量≤0.05</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lang w:val="en-US" w:eastAsia="zh-CN" w:bidi="ar-SA"/>
              </w:rPr>
              <w:t>响应文件中</w:t>
            </w:r>
            <w:r>
              <w:rPr>
                <w:rFonts w:hint="eastAsia" w:ascii="宋体" w:hAnsi="宋体" w:eastAsia="宋体" w:cs="宋体"/>
                <w:b/>
                <w:bCs/>
                <w:color w:val="auto"/>
                <w:kern w:val="2"/>
                <w:sz w:val="21"/>
                <w:szCs w:val="21"/>
                <w:highlight w:val="none"/>
                <w:lang w:val="en-US" w:eastAsia="zh-CN" w:bidi="ar-SA"/>
              </w:rPr>
              <w:t>提供检测报告复印件并加盖生产厂家公章）</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13、</w:t>
            </w:r>
            <w:r>
              <w:rPr>
                <w:rFonts w:hint="eastAsia" w:ascii="宋体" w:hAnsi="宋体" w:eastAsia="宋体" w:cs="宋体"/>
                <w:sz w:val="21"/>
                <w:szCs w:val="21"/>
                <w:vertAlign w:val="baseline"/>
              </w:rPr>
              <w:t>喷塑塑粉要求可溶性铅(PU)≤90，可性镉(Cd)≤75，可溶性铬(Cr)≤60，可溶性汞(Hg）≤60</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lang w:val="en-US" w:eastAsia="zh-CN" w:bidi="ar-SA"/>
              </w:rPr>
              <w:t>响应文件中</w:t>
            </w:r>
            <w:r>
              <w:rPr>
                <w:rFonts w:hint="eastAsia" w:ascii="宋体" w:hAnsi="宋体" w:eastAsia="宋体" w:cs="宋体"/>
                <w:b/>
                <w:bCs/>
                <w:color w:val="auto"/>
                <w:kern w:val="2"/>
                <w:sz w:val="21"/>
                <w:szCs w:val="21"/>
                <w:highlight w:val="none"/>
                <w:lang w:val="en-US" w:eastAsia="zh-CN" w:bidi="ar-SA"/>
              </w:rPr>
              <w:t>提供检测报告复印件并加盖生产厂家公章）</w:t>
            </w:r>
          </w:p>
        </w:tc>
        <w:tc>
          <w:tcPr>
            <w:tcW w:w="11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电动升降护理床</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1、规格尺寸：</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外型尺寸:≥</w:t>
            </w:r>
            <w:r>
              <w:rPr>
                <w:rFonts w:hint="eastAsia" w:ascii="宋体" w:hAnsi="宋体" w:eastAsia="宋体" w:cs="宋体"/>
                <w:sz w:val="21"/>
                <w:szCs w:val="21"/>
              </w:rPr>
              <w:t>2050*1200*450</w:t>
            </w:r>
            <w:r>
              <w:rPr>
                <w:rFonts w:hint="eastAsia" w:ascii="宋体" w:hAnsi="宋体" w:eastAsia="宋体" w:cs="宋体"/>
                <w:sz w:val="21"/>
                <w:szCs w:val="21"/>
                <w:vertAlign w:val="baseline"/>
              </w:rPr>
              <w:t>mm(长*宽*床面高)</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2、功能：</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背部折起角度 0-75°，腿部折起角度 0-35°。</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3、承载力</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病床整体床体承载重量：≥260kg。                                 1、床框采用1.2碳钢管、床腿使用1.0碳钢管,床头床尾护栏采用全实木材质，三挡提拉护栏，表面光洁，易于清理。</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2、床板</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①采用优质≥0.8mm整体钢板焊接而成，采用二氧化碳保护焊接，抗裂性能好，焊接变形小；床板中部有加强筋，增加承载力；</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②床板链接采用钢质连接片，耐磨，运作无噪音，防折断。</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3、焊接、喷涂</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病床床架及床部件焊接工艺均为人工焊接成型。表面为自动设备静电粉末喷涂，病床表面光滑细滑、美观防锈。</w:t>
            </w:r>
          </w:p>
          <w:p>
            <w:pPr>
              <w:keepNext w:val="0"/>
              <w:keepLines w:val="0"/>
              <w:pageBreakBefore w:val="0"/>
              <w:widowControl w:val="0"/>
              <w:numPr>
                <w:ilvl w:val="0"/>
                <w:numId w:val="2"/>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 xml:space="preserve">垫子6cm半棕半棉床垫，2cm海绵保证舒适度的同时，4cm的棕垫保证不易变形，结实耐用。                                               5、操作方式采用电动设置，可以使用一键电动操作各项功能，停电时也可以手动摇柄。                                                    </w:t>
            </w:r>
            <w:r>
              <w:rPr>
                <w:rFonts w:hint="eastAsia" w:ascii="宋体" w:hAnsi="宋体" w:eastAsia="宋体" w:cs="宋体"/>
                <w:sz w:val="21"/>
                <w:szCs w:val="21"/>
                <w:vertAlign w:val="baseline"/>
                <w:lang w:val="en-US" w:eastAsia="zh-CN"/>
              </w:rPr>
              <w:t>6、</w:t>
            </w:r>
            <w:r>
              <w:rPr>
                <w:rFonts w:hint="eastAsia" w:ascii="宋体" w:hAnsi="宋体" w:eastAsia="宋体" w:cs="宋体"/>
                <w:sz w:val="21"/>
                <w:szCs w:val="21"/>
                <w:vertAlign w:val="baseline"/>
              </w:rPr>
              <w:t>甲醛释放量≤0.124</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lang w:val="en-US" w:eastAsia="zh-CN" w:bidi="ar-SA"/>
              </w:rPr>
              <w:t>响应文件中</w:t>
            </w:r>
            <w:r>
              <w:rPr>
                <w:rFonts w:hint="eastAsia" w:ascii="宋体" w:hAnsi="宋体" w:eastAsia="宋体" w:cs="宋体"/>
                <w:b/>
                <w:bCs/>
                <w:color w:val="auto"/>
                <w:kern w:val="2"/>
                <w:sz w:val="21"/>
                <w:szCs w:val="21"/>
                <w:highlight w:val="none"/>
                <w:lang w:val="en-US" w:eastAsia="zh-CN" w:bidi="ar-SA"/>
              </w:rPr>
              <w:t>提供检测报告复印件并加盖生产厂家公章）</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7、</w:t>
            </w:r>
            <w:r>
              <w:rPr>
                <w:rFonts w:hint="eastAsia" w:ascii="宋体" w:hAnsi="宋体" w:eastAsia="宋体" w:cs="宋体"/>
                <w:sz w:val="21"/>
                <w:szCs w:val="21"/>
                <w:vertAlign w:val="baseline"/>
              </w:rPr>
              <w:t>床垫甲醛释放量≤0.05</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lang w:val="en-US" w:eastAsia="zh-CN" w:bidi="ar-SA"/>
              </w:rPr>
              <w:t>响应文件中</w:t>
            </w:r>
            <w:r>
              <w:rPr>
                <w:rFonts w:hint="eastAsia" w:ascii="宋体" w:hAnsi="宋体" w:eastAsia="宋体" w:cs="宋体"/>
                <w:b/>
                <w:bCs/>
                <w:color w:val="auto"/>
                <w:kern w:val="2"/>
                <w:sz w:val="21"/>
                <w:szCs w:val="21"/>
                <w:highlight w:val="none"/>
                <w:lang w:val="en-US" w:eastAsia="zh-CN" w:bidi="ar-SA"/>
              </w:rPr>
              <w:t>提供检测报告复印件并加盖生产厂家公章）</w:t>
            </w:r>
            <w:r>
              <w:rPr>
                <w:rFonts w:hint="eastAsia" w:ascii="宋体" w:hAnsi="宋体" w:eastAsia="宋体" w:cs="宋体"/>
                <w:sz w:val="21"/>
                <w:szCs w:val="21"/>
                <w:vertAlign w:val="baseline"/>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8、</w:t>
            </w:r>
            <w:r>
              <w:rPr>
                <w:rFonts w:hint="eastAsia" w:ascii="宋体" w:hAnsi="宋体" w:eastAsia="宋体" w:cs="宋体"/>
                <w:sz w:val="21"/>
                <w:szCs w:val="21"/>
                <w:vertAlign w:val="baseline"/>
              </w:rPr>
              <w:t>喷塑塑粉要求可溶性铅(PU)≤90，可性镉(Cd)≤75，可溶性铬(Cr)≤60，可溶性汞(Hg）≤60</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lang w:val="en-US" w:eastAsia="zh-CN" w:bidi="ar-SA"/>
              </w:rPr>
              <w:t>响应文件中</w:t>
            </w:r>
            <w:r>
              <w:rPr>
                <w:rFonts w:hint="eastAsia" w:ascii="宋体" w:hAnsi="宋体" w:eastAsia="宋体" w:cs="宋体"/>
                <w:b/>
                <w:bCs/>
                <w:color w:val="auto"/>
                <w:kern w:val="2"/>
                <w:sz w:val="21"/>
                <w:szCs w:val="21"/>
                <w:highlight w:val="none"/>
                <w:lang w:val="en-US" w:eastAsia="zh-CN" w:bidi="ar-SA"/>
              </w:rPr>
              <w:t>提供检测报告复印件并加盖生产厂家公章）</w:t>
            </w:r>
          </w:p>
        </w:tc>
        <w:tc>
          <w:tcPr>
            <w:tcW w:w="11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床头柜</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139</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≥420*450*740cm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衣柜</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45</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组</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双门柜子,≥900*420*185cm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全自动洗衣机</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全自动洗衣，支持中途添衣、自动断电、支持排水阀漏水保护、支持筒自洁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vertAlign w:val="baseline"/>
                <w:lang w:eastAsia="zh-CN"/>
              </w:rPr>
              <w:t>容量</w:t>
            </w:r>
            <w:r>
              <w:rPr>
                <w:rFonts w:hint="eastAsia" w:ascii="宋体" w:hAnsi="宋体" w:eastAsia="宋体" w:cs="宋体"/>
                <w:sz w:val="21"/>
                <w:szCs w:val="21"/>
                <w:vertAlign w:val="baseline"/>
              </w:rPr>
              <w:t>≥</w:t>
            </w:r>
            <w:r>
              <w:rPr>
                <w:rFonts w:hint="eastAsia" w:ascii="宋体" w:hAnsi="宋体" w:eastAsia="宋体" w:cs="宋体"/>
                <w:sz w:val="21"/>
                <w:szCs w:val="21"/>
                <w:vertAlign w:val="baseline"/>
                <w:lang w:val="en-US" w:eastAsia="zh-CN"/>
              </w:rPr>
              <w:t>10</w:t>
            </w:r>
            <w:r>
              <w:rPr>
                <w:rFonts w:hint="eastAsia" w:ascii="宋体" w:hAnsi="宋体" w:eastAsia="宋体" w:cs="宋体"/>
                <w:sz w:val="21"/>
                <w:szCs w:val="21"/>
                <w:vertAlign w:val="baseline"/>
              </w:rPr>
              <w:t>KG</w:t>
            </w:r>
          </w:p>
        </w:tc>
        <w:tc>
          <w:tcPr>
            <w:tcW w:w="11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烘干机</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烘干容量：≥7KG</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适老化椅子</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170</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把</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前脚及扶手脚规格≥28mm*40mm，后脚≥28mm*35mm,靠背板≥23mm*100mm全橡木+软包，软包颜色可定制</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护理站吧台</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1、护士站上台面，采用</w:t>
            </w:r>
            <w:r>
              <w:rPr>
                <w:rFonts w:hint="eastAsia" w:ascii="宋体" w:hAnsi="宋体" w:eastAsia="宋体" w:cs="宋体"/>
                <w:sz w:val="21"/>
                <w:szCs w:val="21"/>
                <w:highlight w:val="none"/>
                <w:vertAlign w:val="baseline"/>
              </w:rPr>
              <w:t>中纤板</w:t>
            </w:r>
            <w:r>
              <w:rPr>
                <w:rFonts w:hint="eastAsia" w:ascii="宋体" w:hAnsi="宋体" w:eastAsia="宋体" w:cs="宋体"/>
                <w:sz w:val="21"/>
                <w:szCs w:val="21"/>
                <w:vertAlign w:val="baseline"/>
              </w:rPr>
              <w:t xml:space="preserve">，板材厚度为≥20mm，专为医护人员研发，含天然抗菌元素，手感温润，具有耐酸耐碱，抗污染不渗透、不变形、不上色，美观，环保，做到无缝拼接，易清洁打理，抗紫外线，抗污垢等技术特点 ，符合医院高标谁的环境卫生要求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 xml:space="preserve">（1）台面物理性能：台面的弯曲强度≥50MPa,耐磨性≤0.6。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 xml:space="preserve">（2）台面耐高温性能：台面经高温测试表面无破裂、裂缝、鼓包、变色现象。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 xml:space="preserve">（3）护士站环保性能：建筑材料放射性核素限量日照射系数≤1.0，外照射系数≤1.3检测甲醛释放量(mg/m3)。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 xml:space="preserve">（4）防火性：耐火性可以达到“耐火性B级”指标；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2、柜体:采用国标E0级</w:t>
            </w:r>
            <w:r>
              <w:rPr>
                <w:rFonts w:hint="eastAsia" w:ascii="宋体" w:hAnsi="宋体" w:eastAsia="宋体" w:cs="宋体"/>
                <w:sz w:val="21"/>
                <w:szCs w:val="21"/>
                <w:highlight w:val="none"/>
                <w:vertAlign w:val="baseline"/>
              </w:rPr>
              <w:t>18mm中纤板</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3、T脚线:采用1.0mm厚不锈钢踢脚线，比柜体前端面缩进尺寸为30mm，高130mm，操作时无抵脚感，符合人体工程学原理</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 xml:space="preserve">4、铰链:通体不锈钢，不生锈。机械设 计，偏心轮调节可靠性强，方便调节，飞机底座占面板，面积更大更牢固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rPr>
              <w:t>5、滑轨:滑轨采用0.9MM不锈钢板模具冲压成形，承重力强，加 厚加宽防脱卡位，不脱落，双排实心钢珠设计，抽拉顺滑，平衡力强</w:t>
            </w:r>
            <w:r>
              <w:rPr>
                <w:rFonts w:hint="eastAsia" w:ascii="宋体" w:hAnsi="宋体" w:eastAsia="宋体" w:cs="宋体"/>
                <w:sz w:val="21"/>
                <w:szCs w:val="21"/>
                <w:vertAlign w:val="baseline"/>
                <w:lang w:eastAsia="zh-CN"/>
              </w:rPr>
              <w:t>。</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10</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适老化餐桌</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34</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带手抓孔，协助老人起身，放拐杖，</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尺寸</w:t>
            </w:r>
            <w:r>
              <w:rPr>
                <w:rFonts w:hint="eastAsia" w:ascii="宋体" w:hAnsi="宋体" w:eastAsia="宋体" w:cs="宋体"/>
                <w:sz w:val="21"/>
                <w:szCs w:val="21"/>
                <w:lang w:eastAsia="zh-CN"/>
              </w:rPr>
              <w:t>：</w:t>
            </w:r>
            <w:r>
              <w:rPr>
                <w:rFonts w:hint="eastAsia" w:ascii="宋体" w:hAnsi="宋体" w:eastAsia="宋体" w:cs="宋体"/>
                <w:sz w:val="21"/>
                <w:szCs w:val="21"/>
                <w:vertAlign w:val="baseline"/>
              </w:rPr>
              <w:t>≥</w:t>
            </w:r>
            <w:r>
              <w:rPr>
                <w:rFonts w:hint="eastAsia" w:ascii="宋体" w:hAnsi="宋体" w:eastAsia="宋体" w:cs="宋体"/>
                <w:sz w:val="21"/>
                <w:szCs w:val="21"/>
              </w:rPr>
              <w:t>1400*800*760</w:t>
            </w:r>
            <w:r>
              <w:rPr>
                <w:rFonts w:hint="eastAsia" w:ascii="宋体" w:hAnsi="宋体" w:eastAsia="宋体" w:cs="宋体"/>
                <w:sz w:val="21"/>
                <w:szCs w:val="21"/>
                <w:lang w:val="en-US" w:eastAsia="zh-CN"/>
              </w:rPr>
              <w:t>mm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11</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博古架</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1.整体尺寸（高宽深）≥2000 mm×1200 mm×300mm，拆装设计框架用螺丝固定稳定不晃动无异响。</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2.钢制材质：采用优质1.0mm厚钢管，木质材料，采用E1级环保板材，厚度为12mm。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3.外观：外观光滑平整，无划伤、开裂和明显变形，货物表面涂层应色泽一致，不允许有涂层脱落或露底。柜体表面经酸洗磷化，全封闭静电喷塑。</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4.钢架颜色：黑色，木板颜色；黄色。</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5.油漆涂层：表面涂层经300h人工老化后不应起泡、不脱落、不开裂、不粉化、不发霉、不生锈，变色≤1级，失光≤1级 。</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12</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val="en-US" w:eastAsia="zh-CN"/>
              </w:rPr>
              <w:t>55寸拼接屏</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lang w:val="en-US" w:eastAsia="zh-CN"/>
              </w:rPr>
              <w:t>块</w:t>
            </w:r>
          </w:p>
        </w:tc>
        <w:tc>
          <w:tcPr>
            <w:tcW w:w="5520" w:type="dxa"/>
            <w:noWrap w:val="0"/>
            <w:vAlign w:val="center"/>
          </w:tcPr>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1.物理拼接缝隙左右共≤3.5mm，屏幕比例：16:9，可视角度：178°。</w:t>
            </w:r>
          </w:p>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2.屏体亮度：≥500cd/m²，采用工业级原装 A+规液晶模组。</w:t>
            </w:r>
          </w:p>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3.所投产品依据GB/T 17618-2018规定，至少取4个点进行静电放电，正负极各100次，接触放电±6KV，空气放电±8KV。</w:t>
            </w:r>
          </w:p>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4.所投产品按GB/T2423.2-2008的规定方法进行，将样品放置40℃环境试验箱，通电工作8h后恢复常温1h，试验前、中、后样品工作无异常。</w:t>
            </w:r>
          </w:p>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5.所投产品能效等级一级，符合GB 21520-2015标准要求。</w:t>
            </w:r>
          </w:p>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★6.平均失效间隔时间MTFB≥120000小时，平均使用寿命≥120000小时，满足7*24小时工作。</w:t>
            </w:r>
            <w:r>
              <w:rPr>
                <w:rFonts w:hint="eastAsia" w:ascii="宋体" w:hAnsi="宋体" w:eastAsia="宋体" w:cs="宋体"/>
                <w:b/>
                <w:bCs/>
                <w:color w:val="auto"/>
                <w:kern w:val="2"/>
                <w:sz w:val="21"/>
                <w:szCs w:val="21"/>
                <w:lang w:val="en-US" w:eastAsia="zh-CN" w:bidi="ar-SA"/>
              </w:rPr>
              <w:t>（响应文件中提供第三方检测机构出具的报告复印件并加盖生产厂家公章）</w:t>
            </w:r>
          </w:p>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7.支持DVI、HDMI、VGA、CVBS等信号输入接口。</w:t>
            </w:r>
          </w:p>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8.支持RS485、红外线控两种控制方式。</w:t>
            </w:r>
          </w:p>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9.液晶拼接单元具备电击和能量危险的防护，符合GB4943.1-2011规范要求。</w:t>
            </w:r>
          </w:p>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10.USB播放，内置USB解码模块，支持图片、电影、音乐、电子书的解码播放。音频：支持wma、mp3、wav、flac等文件视频：支持MP4、avi、mkv、rmvb、mov等文件；图片：支持jpg、bmp、png等文件文本：支持txt文件。</w:t>
            </w:r>
          </w:p>
        </w:tc>
        <w:tc>
          <w:tcPr>
            <w:tcW w:w="1155" w:type="dxa"/>
            <w:noWrap w:val="0"/>
            <w:vAlign w:val="center"/>
          </w:tcPr>
          <w:p>
            <w:pPr>
              <w:pStyle w:val="15"/>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13</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大屏拼接专用控制软件</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套</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可实现视频信号、RGB信号等多种信号源的定义、管理、选择调用和切换显示；</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可以设定、存储和管理预案；</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液压前维护</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单元</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重量轻、厚度簿、安装简便、维护方便、节约空间、节省线材、同时在价格方面还有一定的优势;</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前维护支架安装方式只要轻轻按压屏幕的表面或边框，即能匀速缓慢的弹出任意屏;</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前维护支架的厚度为120mm（没装拼接屏前），水平伸缩拉出后可维护的行程空间为180mm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15</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配套电缆、视频线材及固件辅材</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批</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传导性很强，可有效减少数据传输流失，避免产生错误信号。</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导体采用美观绞合镀锡铜，三基色信号线独立屏蔽结构，减少干扰，保证数据高速传输.</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线材外层采用全屏蔽铝箔、高密度镀锡铜编织网和外层加入尼龙编积网保护，并且线材两端加入特制的射频截止器，有效隔离EMI/RFI电磁干扰，从而保证在不同工作环境中发挥其最佳清晰度影视效果</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16</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理发台</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≥100*40*80cm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17</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换鞋凳</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规格参数：长条凳，清漆框架+软包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尺寸：≥120*35*45cm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18</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更衣凳</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规格参数：长条凳，清漆框架+软包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尺寸：≥120*35*45cm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19</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镜子</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定制</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理发工具套装</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套</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平剪、专利齿牙剪、裁发梳、理发器、围单、工具箱</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21</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搓背床</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≥185*60*60cm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22</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足浴床</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电动+按钮控制+USB+配套木桶</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23</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失能老人洗浴床</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1、无骨架支撑，摊开成型，无障碍进入，体积小，重量轻，易折叠,高韧性环保聚氯乙烯制成。</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2、耐温+80°-/10°，不易变型，不易老化，方便清洁消毒。</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3、尺寸：长1900*宽600*高220mm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配置：浴槽+水浸式热水泵+花洒+电源适配器（直接插220V家用电源）。</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电源：2600MA 24V特种水浸式热水泵</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排水：可更具客户要求预制排水管接口，默认排水出口为浴槽两侧。排水管为扁软管。6L/分钟（1.5米处水头）</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操作流程：护理人员先准备好热水，然后除去被浴者衣物将其翻入浴槽中，摆好桶回收污水，插上电源即可洗浴。</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电机配有电源开关，在被浴者擦沐浴液时可关掉电机，避免浪费热水。</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24</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开门浴缸</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主材：</w:t>
            </w:r>
            <w:r>
              <w:rPr>
                <w:rFonts w:hint="eastAsia" w:ascii="宋体" w:hAnsi="宋体" w:eastAsia="宋体" w:cs="宋体"/>
                <w:sz w:val="21"/>
                <w:szCs w:val="21"/>
              </w:rPr>
              <w:t>亚克力材质</w:t>
            </w:r>
            <w:r>
              <w:rPr>
                <w:rFonts w:hint="eastAsia" w:ascii="宋体" w:hAnsi="宋体" w:eastAsia="宋体" w:cs="宋体"/>
                <w:sz w:val="21"/>
                <w:szCs w:val="21"/>
                <w:vertAlign w:val="baseline"/>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rPr>
              <w:t>适用水压范围：100-300KPA；                                  功能：老年开门浴缸针对老年人设计的一款产品，入浴者可毫不费力进出浴缸，缸内还配有多个操作简易方便的开关按钮。</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25</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坐式淋浴器</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不锈钢框架；恒温、坐式、带扶手、座位可折叠；</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26</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多功能沐浴屏</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手提花洒：增压雨淋出水</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软管：1.5米不锈钢软管</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材质：SUS304不锈钢</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龙头材质：铜主体</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功能：智能恒温</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27</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移动恒温坐便器</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材质：PP</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工作温度：32-37℃</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输出电压：12V</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电源线长：≥1.1米</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28</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多功能洗澡躺椅</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高碳钢车架，机械档位调节全躺、半躺。六档位调节，可拆卸靠背，带坐便功能，辐条铝圈轮，防水皮革坐垫，抽拉便孔，附赠餐桌和便桶</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29</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多功能助浴轮椅</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铝合金主架，四档可调，适合不同身高。便桶内嵌设计，提手设计、加身设计。安全承重≥150kg。</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30</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踏步台</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产品尺寸：≥</w:t>
            </w:r>
            <w:r>
              <w:rPr>
                <w:rFonts w:hint="eastAsia" w:ascii="宋体" w:hAnsi="宋体" w:eastAsia="宋体" w:cs="宋体"/>
                <w:sz w:val="21"/>
                <w:szCs w:val="21"/>
                <w:vertAlign w:val="baseline"/>
                <w:lang w:val="en-US" w:eastAsia="zh-CN"/>
              </w:rPr>
              <w:t>50*60*50cm（宽深高）</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产品规格：红棕漆双层</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31</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适老化桌子</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≥100*100*75cm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32</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评估方桌</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≥100*100*75cm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33</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认知评估工具</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套</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几何图形插板、模拟时钟、数字排列、手抓板拼图、仿真水果</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34</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视力检测工具</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套</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2.5米视力灯箱、挡眼板、指挥棒</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35</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听力检测工具</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套</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听力音叉套装</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36</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适老化洗漱工具</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套</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长柄梳子、弯柄擦背刷、长柄洗澡刷、粗柄梳子、毛巾、漱口杯、牙刷、牙膏、梳子、剃须刀</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37</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滑轮吊环</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外形尺寸：≥70×16×150cm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升降支架调节范围：0～50cm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训练器额定承载：≥150N</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拉手、绳索额定承载：≥300N</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38</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训练阶梯</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外形尺寸（长×宽×高）：</w:t>
            </w:r>
            <w:r>
              <w:rPr>
                <w:rFonts w:hint="eastAsia" w:ascii="宋体" w:hAnsi="宋体" w:eastAsia="宋体" w:cs="宋体"/>
                <w:sz w:val="21"/>
                <w:szCs w:val="21"/>
                <w:vertAlign w:val="baseline"/>
              </w:rPr>
              <w:t>≥</w:t>
            </w:r>
            <w:r>
              <w:rPr>
                <w:rFonts w:hint="eastAsia" w:ascii="宋体" w:hAnsi="宋体" w:eastAsia="宋体" w:cs="宋体"/>
                <w:sz w:val="21"/>
                <w:szCs w:val="21"/>
              </w:rPr>
              <w:t>3350×855×780mm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rPr>
              <w:t>扶手杆高度：最低780mm，最高1200mm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39</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肩关节回旋训练器</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圆盘式训练器，型钢钢架，≥60*100cm</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40</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上下肢康复车</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称重≥120KG</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lang w:eastAsia="zh-CN"/>
              </w:rPr>
              <w:t>尺寸：</w:t>
            </w:r>
            <w:r>
              <w:rPr>
                <w:rFonts w:hint="eastAsia" w:ascii="宋体" w:hAnsi="宋体" w:eastAsia="宋体" w:cs="宋体"/>
                <w:sz w:val="21"/>
                <w:szCs w:val="21"/>
              </w:rPr>
              <w:t>≥51*112*135cm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配有脚轮及可调式拉手杆，方便移动。</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41</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手指训练桌</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rPr>
              <w:t>操作台</w:t>
            </w:r>
            <w:r>
              <w:rPr>
                <w:rFonts w:hint="eastAsia" w:ascii="宋体" w:hAnsi="宋体" w:eastAsia="宋体" w:cs="宋体"/>
                <w:color w:val="auto"/>
                <w:sz w:val="21"/>
                <w:szCs w:val="21"/>
              </w:rPr>
              <w:t>≥19</w:t>
            </w:r>
            <w:r>
              <w:rPr>
                <w:rFonts w:hint="eastAsia" w:ascii="宋体" w:hAnsi="宋体" w:eastAsia="宋体" w:cs="宋体"/>
                <w:sz w:val="21"/>
                <w:szCs w:val="21"/>
              </w:rPr>
              <w:t>0×103×94</w:t>
            </w:r>
            <w:r>
              <w:rPr>
                <w:rFonts w:hint="eastAsia" w:ascii="宋体" w:hAnsi="宋体" w:eastAsia="宋体" w:cs="宋体"/>
                <w:sz w:val="21"/>
                <w:szCs w:val="21"/>
                <w:lang w:val="en-US" w:eastAsia="zh-CN"/>
              </w:rPr>
              <w:t>cm</w:t>
            </w:r>
            <w:r>
              <w:rPr>
                <w:rFonts w:hint="eastAsia" w:ascii="宋体" w:hAnsi="宋体" w:eastAsia="宋体" w:cs="宋体"/>
                <w:sz w:val="21"/>
                <w:szCs w:val="21"/>
              </w:rPr>
              <w:t>，左右操作台面44.5X36X2,后操作面板94.5X36X2;组件：上肢协调功能练习器（手指），分指板、分指板（弧形）、铁棍插板、木插板、套圈（立式）、几何图形插板、认知图形插板、模拟作业工具、上螺丝、上螺母、磁性纽。</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42</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系列哑铃</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w:t>
            </w:r>
            <w:r>
              <w:rPr>
                <w:rFonts w:hint="eastAsia" w:ascii="宋体" w:hAnsi="宋体" w:eastAsia="宋体" w:cs="宋体"/>
                <w:color w:val="auto"/>
                <w:sz w:val="21"/>
                <w:szCs w:val="21"/>
              </w:rPr>
              <w:t>83×55×82cm，哑铃规格：质量，2.3kg，4个。1.8kg，4个。1.4kg，4个。0.9kg，4个。0.5kg，2个。</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43</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平衡双杠</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1）外形尺寸（长×宽×高）：</w:t>
            </w:r>
            <w:r>
              <w:rPr>
                <w:rFonts w:hint="eastAsia" w:ascii="宋体" w:hAnsi="宋体" w:eastAsia="宋体" w:cs="宋体"/>
                <w:color w:val="auto"/>
                <w:sz w:val="21"/>
                <w:szCs w:val="21"/>
              </w:rPr>
              <w:t>≥</w:t>
            </w:r>
            <w:r>
              <w:rPr>
                <w:rFonts w:hint="eastAsia" w:ascii="宋体" w:hAnsi="宋体" w:eastAsia="宋体" w:cs="宋体"/>
                <w:color w:val="000000"/>
                <w:sz w:val="21"/>
                <w:szCs w:val="21"/>
              </w:rPr>
              <w:t>3350×855×780mm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2）扶手杆高度：最低780mm，最高1200mm，分15档可调，每档调节尺寸为30 mm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3）两扶手杆中心调节范围：310mm～650mm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color w:val="000000"/>
                <w:sz w:val="21"/>
                <w:szCs w:val="21"/>
              </w:rPr>
              <w:t>4）扶手杆直径：φ38mm5）脚踏板安全工作载荷：100 kg</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44</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中风偏瘫康复训练器</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锻炼部位：上、下肢</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锻炼模式：正反转训练</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速度范围：0-10档可调节</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模式切换：自动</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电机总功率：≥250W</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45</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便携式健康一体机</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color w:val="000000"/>
                <w:sz w:val="21"/>
                <w:szCs w:val="21"/>
              </w:rPr>
              <w:t>功能：数据采集上传至平台，对社区老人做健康体检，生成健康评估报告支持PDF打印；便捷可随身携带，检测仪器，配置十二导联静态心电图、血压、血糖、血氧、体温、身份证识别、BMI、尿液分析仪</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46</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轮椅</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10</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1、车架为Q235碳素钢管钢质材料，主车架钢管直径≧22mm、管壁厚度≧1.2mm；整体采用机器手臂焊接，要求焊口平整光滑美观无毛刺，不挂手。</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2、表面采用电镀处理，美观耐用。</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3、刹车：双刹车带钢式助刹，</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4、软靠背、软座垫：采用600D牛津纺布阻燃材料，内置高密度、高弹性海绵，柔软舒适，长时间乘坐不塌陷，缝边牢固整齐，无褶皱、跳线和破损等缺陷；</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5、固定式皮革软扶手，手圈、脚踏、带腿垫；</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6、ABS脚踏板，固定脚踏，脚踏支架长度可3档调节；</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7、轮椅配有安全带和护腿带，安全系数高；</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8、前轮为7寸实心PU万向轮，耐磨性、减震性好，前叉采用双压力轴承，转动灵活，无卡滞；</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9、后轮为24寸免充气发泡实心轮胎，舒适度高，轮胎厚度≧25mm,采用13#的36根辐条铝合金轮圈，双波浪防滑塑料手圈采用工程PP材质，强度高，韧性好，不易断裂；</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10、承重：≧100kg;净重量： ≧15kg；</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11、产品主要技术参数：</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1）外形尺寸：≧</w:t>
            </w:r>
            <w:r>
              <w:rPr>
                <w:rFonts w:hint="eastAsia" w:ascii="宋体" w:hAnsi="宋体" w:eastAsia="宋体" w:cs="宋体"/>
                <w:sz w:val="21"/>
                <w:szCs w:val="21"/>
                <w:vertAlign w:val="baseline"/>
                <w:lang w:val="en-US" w:eastAsia="zh-CN"/>
              </w:rPr>
              <w:t>1050*670*900mm</w:t>
            </w:r>
            <w:r>
              <w:rPr>
                <w:rFonts w:hint="eastAsia" w:ascii="宋体" w:hAnsi="宋体" w:eastAsia="宋体" w:cs="宋体"/>
                <w:sz w:val="21"/>
                <w:szCs w:val="21"/>
                <w:vertAlign w:val="baseline"/>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2）坐宽：≧460</w:t>
            </w:r>
            <w:r>
              <w:rPr>
                <w:rFonts w:hint="eastAsia" w:ascii="宋体" w:hAnsi="宋体" w:eastAsia="宋体" w:cs="宋体"/>
                <w:sz w:val="21"/>
                <w:szCs w:val="21"/>
                <w:vertAlign w:val="baseline"/>
                <w:lang w:val="en-US" w:eastAsia="zh-CN"/>
              </w:rPr>
              <w:t>mm</w:t>
            </w:r>
            <w:r>
              <w:rPr>
                <w:rFonts w:hint="eastAsia" w:ascii="宋体" w:hAnsi="宋体" w:eastAsia="宋体" w:cs="宋体"/>
                <w:sz w:val="21"/>
                <w:szCs w:val="21"/>
                <w:vertAlign w:val="baseline"/>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3）坐高:≧450</w:t>
            </w:r>
            <w:r>
              <w:rPr>
                <w:rFonts w:hint="eastAsia" w:ascii="宋体" w:hAnsi="宋体" w:eastAsia="宋体" w:cs="宋体"/>
                <w:sz w:val="21"/>
                <w:szCs w:val="21"/>
                <w:vertAlign w:val="baseline"/>
                <w:lang w:val="en-US" w:eastAsia="zh-CN"/>
              </w:rPr>
              <w:t>mm</w:t>
            </w:r>
            <w:r>
              <w:rPr>
                <w:rFonts w:hint="eastAsia" w:ascii="宋体" w:hAnsi="宋体" w:eastAsia="宋体" w:cs="宋体"/>
                <w:sz w:val="21"/>
                <w:szCs w:val="21"/>
                <w:vertAlign w:val="baseline"/>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4）坐深：≧430</w:t>
            </w:r>
            <w:r>
              <w:rPr>
                <w:rFonts w:hint="eastAsia" w:ascii="宋体" w:hAnsi="宋体" w:eastAsia="宋体" w:cs="宋体"/>
                <w:sz w:val="21"/>
                <w:szCs w:val="21"/>
                <w:vertAlign w:val="baseline"/>
                <w:lang w:val="en-US" w:eastAsia="zh-CN"/>
              </w:rPr>
              <w:t>mm</w:t>
            </w:r>
            <w:r>
              <w:rPr>
                <w:rFonts w:hint="eastAsia" w:ascii="宋体" w:hAnsi="宋体" w:eastAsia="宋体" w:cs="宋体"/>
                <w:sz w:val="21"/>
                <w:szCs w:val="21"/>
                <w:vertAlign w:val="baseline"/>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5）扶手高度：≧210</w:t>
            </w:r>
            <w:r>
              <w:rPr>
                <w:rFonts w:hint="eastAsia" w:ascii="宋体" w:hAnsi="宋体" w:eastAsia="宋体" w:cs="宋体"/>
                <w:sz w:val="21"/>
                <w:szCs w:val="21"/>
                <w:vertAlign w:val="baseline"/>
                <w:lang w:val="en-US" w:eastAsia="zh-CN"/>
              </w:rPr>
              <w:t>mm</w:t>
            </w:r>
            <w:r>
              <w:rPr>
                <w:rFonts w:hint="eastAsia" w:ascii="宋体" w:hAnsi="宋体" w:eastAsia="宋体" w:cs="宋体"/>
                <w:sz w:val="21"/>
                <w:szCs w:val="21"/>
                <w:vertAlign w:val="baseline"/>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6）靠背高：≧410</w:t>
            </w:r>
            <w:r>
              <w:rPr>
                <w:rFonts w:hint="eastAsia" w:ascii="宋体" w:hAnsi="宋体" w:eastAsia="宋体" w:cs="宋体"/>
                <w:sz w:val="21"/>
                <w:szCs w:val="21"/>
                <w:vertAlign w:val="baseline"/>
                <w:lang w:val="en-US" w:eastAsia="zh-CN"/>
              </w:rPr>
              <w:t>mm</w:t>
            </w:r>
            <w:r>
              <w:rPr>
                <w:rFonts w:hint="eastAsia" w:ascii="宋体" w:hAnsi="宋体" w:eastAsia="宋体" w:cs="宋体"/>
                <w:sz w:val="21"/>
                <w:szCs w:val="21"/>
                <w:vertAlign w:val="baseline"/>
              </w:rPr>
              <w:t>；</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47</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老年人康乐三合一棋盘桌</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材质：亚克力和木制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尺寸:≧800*800*750mm；</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rPr>
              <w:t>棋子，棋子高度适中，棋子本身根据圆柱几何，深度与老年人身体结构结合而成，中间的凹槽设计方便老年人拿捏，不易掉落，即使患有脑血栓的老年人也可以轻松拿捏在手中。</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2.大字扑克，可以直接放置于卡槽内，方便老人游戏使用、含麻将、象棋、纸牌</w:t>
            </w:r>
          </w:p>
        </w:tc>
        <w:tc>
          <w:tcPr>
            <w:tcW w:w="115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48</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老年人康乐跳棋</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材质：亚克力和木制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尺寸:直径≧560</w:t>
            </w:r>
            <w:r>
              <w:rPr>
                <w:rFonts w:hint="eastAsia" w:ascii="宋体" w:hAnsi="宋体" w:eastAsia="宋体" w:cs="宋体"/>
                <w:sz w:val="21"/>
                <w:szCs w:val="21"/>
                <w:vertAlign w:val="baseline"/>
                <w:lang w:val="en-US" w:eastAsia="zh-CN"/>
              </w:rPr>
              <w:t>mm</w:t>
            </w:r>
            <w:r>
              <w:rPr>
                <w:rFonts w:hint="eastAsia" w:ascii="宋体" w:hAnsi="宋体" w:eastAsia="宋体" w:cs="宋体"/>
                <w:sz w:val="21"/>
                <w:szCs w:val="21"/>
                <w:vertAlign w:val="baseline"/>
              </w:rPr>
              <w:t>高≧750mm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棋子：棋子，棋子高度适中，棋子本身根据几何原理，深度与老年人身体结构结合而成，中间的凹槽设计方便老年人拿捏，不易掉落，即使患有脑血栓的老年人也可以轻松拿捏在手中。</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49</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老年人康乐台球</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张</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材质：木制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尺寸:直径≧1170mm高≧820mm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功能：该产品需要不断的转身、提肩、俯身、抬头，对腰、颈、肩周疾病有很好的预防与治疗作用。台球需要不急不躁、情绪平和、心态淡定，也是防治高血压和心脑疾病的最佳情绪疗法。桌子、球、球杆</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失能老人升降移位机</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尺寸：</w:t>
            </w:r>
            <w:r>
              <w:rPr>
                <w:rFonts w:hint="eastAsia" w:ascii="宋体" w:hAnsi="宋体" w:eastAsia="宋体" w:cs="宋体"/>
                <w:sz w:val="21"/>
                <w:szCs w:val="21"/>
                <w:vertAlign w:val="baseline"/>
              </w:rPr>
              <w:t>≧</w:t>
            </w:r>
            <w:r>
              <w:rPr>
                <w:rFonts w:hint="eastAsia" w:ascii="宋体" w:hAnsi="宋体" w:eastAsia="宋体" w:cs="宋体"/>
                <w:sz w:val="21"/>
                <w:szCs w:val="21"/>
              </w:rPr>
              <w:t>1050*1190*600mm；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升降速度：</w:t>
            </w:r>
            <w:r>
              <w:rPr>
                <w:rFonts w:hint="eastAsia" w:ascii="宋体" w:hAnsi="宋体" w:eastAsia="宋体" w:cs="宋体"/>
                <w:sz w:val="21"/>
                <w:szCs w:val="21"/>
                <w:vertAlign w:val="baseline"/>
              </w:rPr>
              <w:t>≧</w:t>
            </w:r>
            <w:r>
              <w:rPr>
                <w:rFonts w:hint="eastAsia" w:ascii="宋体" w:hAnsi="宋体" w:eastAsia="宋体" w:cs="宋体"/>
                <w:sz w:val="21"/>
                <w:szCs w:val="21"/>
              </w:rPr>
              <w:t xml:space="preserve"> 8.3mm/s；</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承重：</w:t>
            </w:r>
            <w:r>
              <w:rPr>
                <w:rFonts w:hint="eastAsia" w:ascii="宋体" w:hAnsi="宋体" w:eastAsia="宋体" w:cs="宋体"/>
                <w:sz w:val="21"/>
                <w:szCs w:val="21"/>
                <w:vertAlign w:val="baseline"/>
              </w:rPr>
              <w:t>≧</w:t>
            </w:r>
            <w:r>
              <w:rPr>
                <w:rFonts w:hint="eastAsia" w:ascii="宋体" w:hAnsi="宋体" w:eastAsia="宋体" w:cs="宋体"/>
                <w:sz w:val="21"/>
                <w:szCs w:val="21"/>
              </w:rPr>
              <w:t>200kg；</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rPr>
              <w:t>吊臂上下升降范围：850mm-1850mm；                                              功能： 免抱、免扶、便携移动；</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51</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空气波压力理疗仪</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1、电源：AC220V±10%、50Hz±2%；</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2、工作方式：连续工作；</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3、输入功率：≤130VA；</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4、治疗时间设定：0～10小时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5、四腔叠加气囊设计；</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6、可同时连接2个充气套筒；</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7、治疗模式：1～4（4种模式）；</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8、循环治疗压力设定范围：5～25kPa连续可调；</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9、环境温度范围：5～40℃；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10、相对湿度范围：≤80%；</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11、大气压力范围：86.0～106.0 kPa；</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12、LED数码显示；</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13、便携式设计，结构小巧，可悬挂于病床之上，节约空间，携带方便。</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52</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肩颈按摩仪</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4</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双向夹揉按摩，4D仿真人手法，24°斜推黄金夹角，多种模式手法，智能温感热敷，充电无线便携，智能操控按键，智能定时设计，人体工学设计。</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53</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足疗仪</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负离子暖风按摩，冬暖夏凉，祛湿寒，仿生4D智能机械手，配合高频震动，按摩到小腿脚掌脚背，揉捏滚刮，9大仿真人按摩手法（滚揉、刮痧、震动、揉捏、夹捏、推拿、顶压、指压、热敷）。高清触控面板，简单易懂，操控灵敏，自动断电保护设计。</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54</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行走辅助器</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双轮助行器，辅助代步用具，铝合金材质</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55</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椅子</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80</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把</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前脚及扶手脚规格≧28mm*40mm，后脚≧28mm*35mm,靠背板≧23mm*100mm全橡木+软包，软包颜色可定制</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56</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摄像机</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12</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具有400万像素 CMOS传感器。</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最低照度彩色≤0.005 lx，黑白≤0.0005 lx。</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补光距离</w:t>
            </w:r>
            <w:r>
              <w:rPr>
                <w:rFonts w:hint="eastAsia" w:ascii="宋体" w:hAnsi="宋体" w:eastAsia="宋体" w:cs="宋体"/>
                <w:sz w:val="21"/>
                <w:szCs w:val="21"/>
                <w:vertAlign w:val="baseline"/>
              </w:rPr>
              <w:t>≧</w:t>
            </w:r>
            <w:r>
              <w:rPr>
                <w:rFonts w:hint="eastAsia" w:ascii="宋体" w:hAnsi="宋体" w:eastAsia="宋体" w:cs="宋体"/>
                <w:sz w:val="21"/>
                <w:szCs w:val="21"/>
                <w:vertAlign w:val="baseline"/>
                <w:lang w:val="en-US" w:eastAsia="zh-CN"/>
              </w:rPr>
              <w:t>30米。</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动态范围</w:t>
            </w:r>
            <w:r>
              <w:rPr>
                <w:rFonts w:hint="eastAsia" w:ascii="宋体" w:hAnsi="宋体" w:eastAsia="宋体" w:cs="宋体"/>
                <w:sz w:val="21"/>
                <w:szCs w:val="21"/>
                <w:vertAlign w:val="baseline"/>
              </w:rPr>
              <w:t>≧</w:t>
            </w:r>
            <w:r>
              <w:rPr>
                <w:rFonts w:hint="eastAsia" w:ascii="宋体" w:hAnsi="宋体" w:eastAsia="宋体" w:cs="宋体"/>
                <w:sz w:val="21"/>
                <w:szCs w:val="21"/>
                <w:vertAlign w:val="baseline"/>
                <w:lang w:val="en-US" w:eastAsia="zh-CN"/>
              </w:rPr>
              <w:t>106dB。</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信噪比</w:t>
            </w:r>
            <w:r>
              <w:rPr>
                <w:rFonts w:hint="eastAsia" w:ascii="宋体" w:hAnsi="宋体" w:eastAsia="宋体" w:cs="宋体"/>
                <w:sz w:val="21"/>
                <w:szCs w:val="21"/>
                <w:vertAlign w:val="baseline"/>
              </w:rPr>
              <w:t>≧</w:t>
            </w:r>
            <w:r>
              <w:rPr>
                <w:rFonts w:hint="eastAsia" w:ascii="宋体" w:hAnsi="宋体" w:eastAsia="宋体" w:cs="宋体"/>
                <w:sz w:val="21"/>
                <w:szCs w:val="21"/>
                <w:vertAlign w:val="baseline"/>
                <w:lang w:val="en-US" w:eastAsia="zh-CN"/>
              </w:rPr>
              <w:t>62dB。</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需支持IP67防尘防水。</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需支持DC12V供电，且在不小于DC12V±30%范围内变化时可以正常工作。</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57</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硬盘录像机</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1.5U标准机架式4盘位网络硬盘录像机，高性能ATX电源</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满配8TB硬盘</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2个HDMI接口、1个VGA接口，异源输出，可支持4K输出</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2个10M/100M/1000Mbps网口</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2个USB2.0接口、1个USB3.0接口</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报警IO接口：16路报警输入，4路报警输出</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串行接口：2路全双工485接口，1路标准RS-232接口</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输入带宽：160Mbps</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输出带宽：160Mbps</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接入能力：16路H.264、H.265格式高清码流接入</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解码能力：最大支持12×1080P</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58</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监视器</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台</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1、55英寸显示器，支持3840*2160@60Hz超高清显示。</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rPr>
              <w:t>2、监视器需符合《电器电子产品有害物质限制使用自愿性认证实施规则》及CQC21-NV330-2019《电器电子产品有害物质限制使用认证实施细则》的要求</w:t>
            </w:r>
            <w:r>
              <w:rPr>
                <w:rFonts w:hint="eastAsia" w:ascii="宋体" w:hAnsi="宋体" w:eastAsia="宋体" w:cs="宋体"/>
                <w:sz w:val="21"/>
                <w:szCs w:val="21"/>
                <w:vertAlign w:val="baseline"/>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3、具有调整γ曲线的功能。</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★4、监视器支持软关机记忆功能，若屏幕在断电前处于待机状态，下一次上电后，仍然处于待机状态。</w:t>
            </w:r>
            <w:r>
              <w:rPr>
                <w:rFonts w:hint="eastAsia" w:ascii="宋体" w:hAnsi="宋体" w:cs="宋体"/>
                <w:b/>
                <w:bCs/>
                <w:sz w:val="21"/>
                <w:szCs w:val="21"/>
                <w:vertAlign w:val="baseline"/>
                <w:lang w:eastAsia="zh-CN"/>
              </w:rPr>
              <w:t>（</w:t>
            </w:r>
            <w:r>
              <w:rPr>
                <w:rFonts w:hint="eastAsia" w:ascii="宋体" w:hAnsi="宋体" w:cs="宋体"/>
                <w:b/>
                <w:bCs/>
                <w:sz w:val="21"/>
                <w:szCs w:val="21"/>
                <w:vertAlign w:val="baseline"/>
                <w:lang w:val="en-US" w:eastAsia="zh-CN"/>
              </w:rPr>
              <w:t>响应文件中</w:t>
            </w:r>
            <w:r>
              <w:rPr>
                <w:rFonts w:hint="eastAsia" w:ascii="宋体" w:hAnsi="宋体" w:eastAsia="宋体" w:cs="宋体"/>
                <w:b/>
                <w:bCs/>
                <w:sz w:val="21"/>
                <w:szCs w:val="21"/>
                <w:vertAlign w:val="baseline"/>
              </w:rPr>
              <w:t>提供第三方检测报告</w:t>
            </w:r>
            <w:r>
              <w:rPr>
                <w:rFonts w:hint="eastAsia" w:ascii="宋体" w:hAnsi="宋体" w:eastAsia="宋体" w:cs="宋体"/>
                <w:b/>
                <w:bCs/>
                <w:sz w:val="21"/>
                <w:szCs w:val="21"/>
                <w:highlight w:val="none"/>
                <w:vertAlign w:val="baseline"/>
              </w:rPr>
              <w:t>复印件</w:t>
            </w:r>
            <w:r>
              <w:rPr>
                <w:rFonts w:hint="eastAsia" w:ascii="宋体" w:hAnsi="宋体" w:eastAsia="宋体" w:cs="宋体"/>
                <w:b/>
                <w:bCs/>
                <w:sz w:val="21"/>
                <w:szCs w:val="21"/>
                <w:highlight w:val="none"/>
                <w:vertAlign w:val="baseline"/>
                <w:lang w:val="en-US" w:eastAsia="zh-CN"/>
              </w:rPr>
              <w:t>并加盖生产厂家公章</w:t>
            </w:r>
            <w:r>
              <w:rPr>
                <w:rFonts w:hint="eastAsia" w:ascii="宋体" w:hAnsi="宋体" w:cs="宋体"/>
                <w:b/>
                <w:bCs/>
                <w:sz w:val="21"/>
                <w:szCs w:val="21"/>
                <w:vertAlign w:val="baseline"/>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5、图像处理引擎符合任意帧率自动转换功能，可将输入的非50Hz/60Hz的图像转换成60Hz输出。</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6、监视器待机功耗≤0.3W。</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7、监视器内置黑白精显模式，可将彩色信号转换成黑白灰度模式并提高图像细节辨认能力。</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8、监视器可外接手势摄像头，根据手势动作，完成识别开关机、调用屏幕菜单、设置屏幕参数等显示单元控制操作。</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9、可通过遥控器或自带控制软件，读取和调节显示菜单显示型号、单元位置码ID号、信号源类型、分辨率、系统运行时间、软件版本，光源温度等信息；支持拨码开关、遥控器、客户端控制软件多种方式修改屏幕ID号；显示单元具有智能工作计时引擎，可以对设备实际工作时间的计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★10、监视器支持智能温度控制，可选择智能模式或全速模式；智能模式由设备自动控制风扇，根据设备运行温度来控制风扇的启动及转速；全速模式下风扇全速运转为设备散热。</w:t>
            </w:r>
            <w:r>
              <w:rPr>
                <w:rFonts w:hint="eastAsia" w:ascii="宋体" w:hAnsi="宋体" w:cs="宋体"/>
                <w:b/>
                <w:bCs/>
                <w:sz w:val="21"/>
                <w:szCs w:val="21"/>
                <w:vertAlign w:val="baseline"/>
                <w:lang w:eastAsia="zh-CN"/>
              </w:rPr>
              <w:t>（</w:t>
            </w:r>
            <w:r>
              <w:rPr>
                <w:rFonts w:hint="eastAsia" w:ascii="宋体" w:hAnsi="宋体" w:cs="宋体"/>
                <w:b/>
                <w:bCs/>
                <w:sz w:val="21"/>
                <w:szCs w:val="21"/>
                <w:vertAlign w:val="baseline"/>
                <w:lang w:val="en-US" w:eastAsia="zh-CN"/>
              </w:rPr>
              <w:t>响应文件中</w:t>
            </w:r>
            <w:r>
              <w:rPr>
                <w:rFonts w:hint="eastAsia" w:ascii="宋体" w:hAnsi="宋体" w:eastAsia="宋体" w:cs="宋体"/>
                <w:b/>
                <w:bCs/>
                <w:sz w:val="21"/>
                <w:szCs w:val="21"/>
                <w:vertAlign w:val="baseline"/>
              </w:rPr>
              <w:t>提供第三方检测报告</w:t>
            </w:r>
            <w:r>
              <w:rPr>
                <w:rFonts w:hint="eastAsia" w:ascii="宋体" w:hAnsi="宋体" w:eastAsia="宋体" w:cs="宋体"/>
                <w:b/>
                <w:bCs/>
                <w:sz w:val="21"/>
                <w:szCs w:val="21"/>
                <w:highlight w:val="none"/>
                <w:vertAlign w:val="baseline"/>
              </w:rPr>
              <w:t>复印件</w:t>
            </w:r>
            <w:r>
              <w:rPr>
                <w:rFonts w:hint="eastAsia" w:ascii="宋体" w:hAnsi="宋体" w:eastAsia="宋体" w:cs="宋体"/>
                <w:b/>
                <w:bCs/>
                <w:sz w:val="21"/>
                <w:szCs w:val="21"/>
                <w:highlight w:val="none"/>
                <w:vertAlign w:val="baseline"/>
                <w:lang w:val="en-US" w:eastAsia="zh-CN"/>
              </w:rPr>
              <w:t>并加盖生产厂家公章</w:t>
            </w:r>
            <w:r>
              <w:rPr>
                <w:rFonts w:hint="eastAsia" w:ascii="宋体" w:hAnsi="宋体" w:cs="宋体"/>
                <w:b/>
                <w:bCs/>
                <w:sz w:val="21"/>
                <w:szCs w:val="21"/>
                <w:vertAlign w:val="baseline"/>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11、显示单元具备透雾处理功能，显示单元具备智能透雾处理技术，支持9个等级的去雾处理能力。</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12、具备智能光感护眼功能，显示单元可自动识别环境光强弱，根据环境光变化调节屏幕亮度。</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59</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交换机</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个</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配置：可用百兆POE电口数≥4，百兆电口≥1</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交换容量≥1Gbps</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转发性能≥0.75Mpps</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支持自适应802.3af/at供电标准，整机最大输出功率≥60 W</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支持8芯供电，支持6KV防浪涌（PoE口）</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支持高优先级端口数量≥2</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支持IEEE 802.3、IEEE 802.3u、IEEE 802.3x</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60</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LED显示屏</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组</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1)、显示屏显示面积：</w:t>
            </w:r>
            <w:r>
              <w:rPr>
                <w:rFonts w:hint="eastAsia" w:ascii="宋体" w:hAnsi="宋体" w:eastAsia="宋体" w:cs="宋体"/>
                <w:color w:val="auto"/>
                <w:sz w:val="21"/>
                <w:szCs w:val="21"/>
                <w:vertAlign w:val="baseline"/>
              </w:rPr>
              <w:t>≥</w:t>
            </w:r>
            <w:r>
              <w:rPr>
                <w:rFonts w:hint="eastAsia" w:ascii="宋体" w:hAnsi="宋体" w:eastAsia="宋体" w:cs="宋体"/>
                <w:b w:val="0"/>
                <w:bCs w:val="0"/>
                <w:color w:val="auto"/>
                <w:sz w:val="21"/>
                <w:szCs w:val="21"/>
                <w:vertAlign w:val="baseline"/>
                <w:lang w:val="en-US" w:eastAsia="zh-CN"/>
              </w:rPr>
              <w:t>14</w:t>
            </w:r>
            <w:r>
              <w:rPr>
                <w:rFonts w:hint="eastAsia" w:ascii="宋体" w:hAnsi="宋体" w:eastAsia="宋体" w:cs="宋体"/>
                <w:color w:val="auto"/>
                <w:kern w:val="0"/>
                <w:sz w:val="21"/>
                <w:szCs w:val="21"/>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lang w:val="zh-CN"/>
              </w:rPr>
              <w:t>2</w:t>
            </w:r>
            <w:r>
              <w:rPr>
                <w:rFonts w:hint="eastAsia" w:ascii="宋体" w:hAnsi="宋体" w:eastAsia="宋体" w:cs="宋体"/>
                <w:color w:val="auto"/>
                <w:sz w:val="21"/>
                <w:szCs w:val="21"/>
              </w:rPr>
              <w:t>）、</w:t>
            </w:r>
            <w:r>
              <w:rPr>
                <w:rFonts w:hint="eastAsia" w:ascii="宋体" w:hAnsi="宋体" w:eastAsia="宋体" w:cs="宋体"/>
                <w:color w:val="auto"/>
                <w:sz w:val="21"/>
                <w:szCs w:val="21"/>
                <w:lang w:val="zh-CN"/>
              </w:rPr>
              <w:t>产品型号：</w:t>
            </w:r>
            <w:r>
              <w:rPr>
                <w:rFonts w:hint="eastAsia" w:ascii="宋体" w:hAnsi="宋体" w:eastAsia="宋体" w:cs="宋体"/>
                <w:color w:val="auto"/>
                <w:kern w:val="0"/>
                <w:sz w:val="21"/>
                <w:szCs w:val="21"/>
              </w:rPr>
              <w:t>户外P10单红；</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sz w:val="21"/>
                <w:szCs w:val="21"/>
              </w:rPr>
            </w:pPr>
            <w:r>
              <w:rPr>
                <w:rFonts w:hint="eastAsia" w:ascii="宋体" w:hAnsi="宋体" w:eastAsia="宋体" w:cs="宋体"/>
                <w:color w:val="auto"/>
                <w:sz w:val="21"/>
                <w:szCs w:val="21"/>
              </w:rPr>
              <w:t>3）、单元板规格：320</w:t>
            </w:r>
            <w:r>
              <w:rPr>
                <w:rFonts w:hint="eastAsia" w:ascii="宋体" w:hAnsi="宋体" w:eastAsia="宋体" w:cs="宋体"/>
                <w:bCs/>
                <w:color w:val="auto"/>
                <w:sz w:val="21"/>
                <w:szCs w:val="21"/>
              </w:rPr>
              <w:t>mm</w:t>
            </w:r>
            <w:r>
              <w:rPr>
                <w:rFonts w:hint="eastAsia" w:ascii="宋体" w:hAnsi="宋体" w:eastAsia="宋体" w:cs="宋体"/>
                <w:color w:val="auto"/>
                <w:sz w:val="21"/>
                <w:szCs w:val="21"/>
              </w:rPr>
              <w:t>*160</w:t>
            </w:r>
            <w:r>
              <w:rPr>
                <w:rFonts w:hint="eastAsia" w:ascii="宋体" w:hAnsi="宋体" w:eastAsia="宋体" w:cs="宋体"/>
                <w:bCs/>
                <w:color w:val="auto"/>
                <w:sz w:val="21"/>
                <w:szCs w:val="21"/>
              </w:rPr>
              <w:t>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4）、单元板分辨率：32*16dots；</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5）、单元板构成：1R；</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6）、单元板点间距：10 mm；</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7</w:t>
            </w:r>
            <w:r>
              <w:rPr>
                <w:rFonts w:hint="eastAsia" w:ascii="宋体" w:hAnsi="宋体" w:eastAsia="宋体" w:cs="宋体"/>
                <w:bCs/>
                <w:color w:val="auto"/>
                <w:sz w:val="21"/>
                <w:szCs w:val="21"/>
              </w:rPr>
              <w:t>）、单元板驱动：恒压；</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8</w:t>
            </w:r>
            <w:r>
              <w:rPr>
                <w:rFonts w:hint="eastAsia" w:ascii="宋体" w:hAnsi="宋体" w:eastAsia="宋体" w:cs="宋体"/>
                <w:bCs/>
                <w:color w:val="auto"/>
                <w:sz w:val="21"/>
                <w:szCs w:val="21"/>
              </w:rPr>
              <w:t>）、扫描方式：1/4扫；</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9</w:t>
            </w:r>
            <w:r>
              <w:rPr>
                <w:rFonts w:hint="eastAsia" w:ascii="宋体" w:hAnsi="宋体" w:eastAsia="宋体" w:cs="宋体"/>
                <w:bCs/>
                <w:color w:val="auto"/>
                <w:sz w:val="21"/>
                <w:szCs w:val="21"/>
              </w:rPr>
              <w:t>）、结构特点：灯驱合一；</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bCs/>
                <w:color w:val="auto"/>
                <w:sz w:val="21"/>
                <w:szCs w:val="21"/>
                <w:lang w:val="en-US" w:eastAsia="zh-CN"/>
              </w:rPr>
              <w:t>10</w:t>
            </w:r>
            <w:r>
              <w:rPr>
                <w:rFonts w:hint="eastAsia" w:ascii="宋体" w:hAnsi="宋体" w:eastAsia="宋体" w:cs="宋体"/>
                <w:bCs/>
                <w:color w:val="auto"/>
                <w:sz w:val="21"/>
                <w:szCs w:val="21"/>
              </w:rPr>
              <w:t>）、平均无故障时间≥10000小时，寿命≥100000小时；</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61</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L型安全扶手</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67</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组</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外管材质： ABS 材质，直径35mm；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内管材质：不锈钢内管，直径25mm；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rPr>
              <w:t>扶手表面使用环保标准、抗老化、耐腐蚀 耐火材料，能对大肠埃希氏菌、金黄色葡萄杆菌等细菌有效；扶手表面采用8条防滑浮点设计，厚度为 0.5毫米</w:t>
            </w:r>
            <w:r>
              <w:rPr>
                <w:rFonts w:hint="eastAsia" w:ascii="宋体" w:hAnsi="宋体" w:eastAsia="宋体" w:cs="宋体"/>
                <w:sz w:val="21"/>
                <w:szCs w:val="21"/>
                <w:vertAlign w:val="baseline"/>
                <w:lang w:eastAsia="zh-CN"/>
              </w:rPr>
              <w:t>；</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Cs/>
                <w:color w:val="auto"/>
                <w:kern w:val="2"/>
                <w:sz w:val="21"/>
                <w:szCs w:val="21"/>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62</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走廊安全扶手</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400</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米</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产品规格：防撞扶手产品直径38mm，内衬铝合金厚度1.3mm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外管材质：高强度挤塑面板材质PVC</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内管材质：弯头支架注塑材质PVC</w:t>
            </w:r>
          </w:p>
          <w:p>
            <w:pPr>
              <w:pStyle w:val="5"/>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圆形扶手，内衬铝合金为全包，颜色与门的颜色接近</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63</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反渗透饮水机</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套</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1.出水方式：2个龙头；一开一常温或两开；</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2.功率/电源：≥3KW，220V/50HZ</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3.热胆容量：≥30升；</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4.供水量：开水≥50L/H或常温水≥70L/H；</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5.外形尺寸：≥600x400 x1750mm；</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6.外观材质：不锈钢</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7.过滤配置：≥4级反渗透过滤（PP棉+活性炭+活性炭+RO400反渗透），净水流量≥1L/min，额定总净水量≥3000L；</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rPr>
              <w:t>★8.加热要求： 采用步进式加热技术，防止热胆爆裂</w:t>
            </w:r>
            <w:r>
              <w:rPr>
                <w:rFonts w:hint="eastAsia" w:ascii="宋体" w:hAnsi="宋体" w:eastAsia="宋体" w:cs="宋体"/>
                <w:b/>
                <w:bCs/>
                <w:color w:val="auto"/>
                <w:sz w:val="21"/>
                <w:szCs w:val="21"/>
                <w:vertAlign w:val="baseline"/>
              </w:rPr>
              <w:t>（</w:t>
            </w:r>
            <w:r>
              <w:rPr>
                <w:rFonts w:hint="eastAsia" w:ascii="宋体" w:hAnsi="宋体" w:cs="宋体"/>
                <w:b/>
                <w:bCs/>
                <w:color w:val="auto"/>
                <w:kern w:val="0"/>
                <w:sz w:val="21"/>
                <w:szCs w:val="21"/>
                <w:lang w:val="en-US" w:eastAsia="zh-CN"/>
              </w:rPr>
              <w:t>响应文件中</w:t>
            </w:r>
            <w:r>
              <w:rPr>
                <w:rFonts w:hint="eastAsia" w:ascii="宋体" w:hAnsi="宋体" w:eastAsia="宋体" w:cs="宋体"/>
                <w:b/>
                <w:bCs/>
                <w:color w:val="auto"/>
                <w:sz w:val="21"/>
                <w:szCs w:val="21"/>
                <w:vertAlign w:val="baseline"/>
              </w:rPr>
              <w:t>提供国家质监、科技或知识产权部门颁发的技术证明文件</w:t>
            </w:r>
            <w:r>
              <w:rPr>
                <w:rFonts w:hint="eastAsia" w:ascii="宋体" w:hAnsi="宋体" w:eastAsia="宋体" w:cs="宋体"/>
                <w:b/>
                <w:bCs/>
                <w:color w:val="auto"/>
                <w:sz w:val="21"/>
                <w:szCs w:val="21"/>
                <w:vertAlign w:val="baseline"/>
                <w:lang w:val="en-US" w:eastAsia="zh-CN"/>
              </w:rPr>
              <w:t>扫描件</w:t>
            </w:r>
            <w:r>
              <w:rPr>
                <w:rFonts w:hint="eastAsia" w:ascii="宋体" w:hAnsi="宋体" w:eastAsia="宋体" w:cs="宋体"/>
                <w:b/>
                <w:bCs/>
                <w:color w:val="auto"/>
                <w:sz w:val="21"/>
                <w:szCs w:val="21"/>
                <w:vertAlign w:val="baseline"/>
              </w:rPr>
              <w:t>）</w:t>
            </w:r>
            <w:r>
              <w:rPr>
                <w:rFonts w:hint="eastAsia" w:ascii="宋体" w:hAnsi="宋体" w:eastAsia="宋体" w:cs="宋体"/>
                <w:color w:val="auto"/>
                <w:sz w:val="21"/>
                <w:szCs w:val="21"/>
                <w:vertAlign w:val="baseline"/>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rPr>
              <w:t>9.电气要求：整机符合GB/T26572-2011、GB/T26125-2011要求</w:t>
            </w:r>
            <w:r>
              <w:rPr>
                <w:rFonts w:hint="eastAsia" w:ascii="宋体" w:hAnsi="宋体" w:eastAsia="宋体" w:cs="宋体"/>
                <w:color w:val="auto"/>
                <w:sz w:val="21"/>
                <w:szCs w:val="21"/>
                <w:vertAlign w:val="baseline"/>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1</w:t>
            </w:r>
            <w:r>
              <w:rPr>
                <w:rFonts w:hint="eastAsia" w:ascii="宋体" w:hAnsi="宋体" w:eastAsia="宋体" w:cs="宋体"/>
                <w:color w:val="auto"/>
                <w:sz w:val="21"/>
                <w:szCs w:val="21"/>
                <w:vertAlign w:val="baseline"/>
                <w:lang w:val="en-US" w:eastAsia="zh-CN"/>
              </w:rPr>
              <w:t>0</w:t>
            </w:r>
            <w:r>
              <w:rPr>
                <w:rFonts w:hint="eastAsia" w:ascii="宋体" w:hAnsi="宋体" w:eastAsia="宋体" w:cs="宋体"/>
                <w:color w:val="auto"/>
                <w:sz w:val="21"/>
                <w:szCs w:val="21"/>
                <w:vertAlign w:val="baseline"/>
              </w:rPr>
              <w:t>.活性炭滤芯采用阻垢活性炭棒滤芯，有效防止生成水垢，符合卫生安全要求；</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★1</w:t>
            </w:r>
            <w:r>
              <w:rPr>
                <w:rFonts w:hint="eastAsia" w:ascii="宋体" w:hAnsi="宋体" w:eastAsia="宋体" w:cs="宋体"/>
                <w:color w:val="auto"/>
                <w:sz w:val="21"/>
                <w:szCs w:val="21"/>
                <w:vertAlign w:val="baseline"/>
                <w:lang w:val="en-US" w:eastAsia="zh-CN"/>
              </w:rPr>
              <w:t>1</w:t>
            </w:r>
            <w:r>
              <w:rPr>
                <w:rFonts w:hint="eastAsia" w:ascii="宋体" w:hAnsi="宋体" w:eastAsia="宋体" w:cs="宋体"/>
                <w:color w:val="auto"/>
                <w:sz w:val="21"/>
                <w:szCs w:val="21"/>
                <w:vertAlign w:val="baseline"/>
              </w:rPr>
              <w:t>.杀菌技术要求：采用自动开水消毒技术，管路及龙头采用高温消毒，无需人工处理，智能化操作，安全可靠无副作用</w:t>
            </w:r>
            <w:r>
              <w:rPr>
                <w:rFonts w:hint="eastAsia" w:ascii="宋体" w:hAnsi="宋体" w:eastAsia="宋体" w:cs="宋体"/>
                <w:b/>
                <w:bCs/>
                <w:color w:val="auto"/>
                <w:sz w:val="21"/>
                <w:szCs w:val="21"/>
                <w:vertAlign w:val="baseline"/>
              </w:rPr>
              <w:t>（</w:t>
            </w:r>
            <w:r>
              <w:rPr>
                <w:rFonts w:hint="eastAsia" w:ascii="宋体" w:hAnsi="宋体" w:cs="宋体"/>
                <w:b/>
                <w:bCs/>
                <w:color w:val="auto"/>
                <w:kern w:val="0"/>
                <w:sz w:val="21"/>
                <w:szCs w:val="21"/>
                <w:lang w:val="en-US" w:eastAsia="zh-CN"/>
              </w:rPr>
              <w:t>响应文件中</w:t>
            </w:r>
            <w:r>
              <w:rPr>
                <w:rFonts w:hint="eastAsia" w:ascii="宋体" w:hAnsi="宋体" w:eastAsia="宋体" w:cs="宋体"/>
                <w:b/>
                <w:bCs/>
                <w:color w:val="auto"/>
                <w:sz w:val="21"/>
                <w:szCs w:val="21"/>
                <w:vertAlign w:val="baseline"/>
              </w:rPr>
              <w:t>提供国家质监、科技或知识产权部门颁发的技术证明文件</w:t>
            </w:r>
            <w:r>
              <w:rPr>
                <w:rFonts w:hint="eastAsia" w:ascii="宋体" w:hAnsi="宋体" w:eastAsia="宋体" w:cs="宋体"/>
                <w:b/>
                <w:bCs/>
                <w:color w:val="auto"/>
                <w:sz w:val="21"/>
                <w:szCs w:val="21"/>
                <w:vertAlign w:val="baseline"/>
                <w:lang w:val="en-US" w:eastAsia="zh-CN"/>
              </w:rPr>
              <w:t>扫描件</w:t>
            </w:r>
            <w:r>
              <w:rPr>
                <w:rFonts w:hint="eastAsia" w:ascii="宋体" w:hAnsi="宋体" w:eastAsia="宋体" w:cs="宋体"/>
                <w:b/>
                <w:bCs/>
                <w:color w:val="auto"/>
                <w:sz w:val="21"/>
                <w:szCs w:val="21"/>
                <w:vertAlign w:val="baseline"/>
              </w:rPr>
              <w:t>）</w:t>
            </w:r>
            <w:r>
              <w:rPr>
                <w:rFonts w:hint="eastAsia" w:ascii="宋体" w:hAnsi="宋体" w:eastAsia="宋体" w:cs="宋体"/>
                <w:color w:val="auto"/>
                <w:sz w:val="21"/>
                <w:szCs w:val="21"/>
                <w:vertAlign w:val="baseline"/>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1</w:t>
            </w:r>
            <w:r>
              <w:rPr>
                <w:rFonts w:hint="eastAsia" w:ascii="宋体" w:hAnsi="宋体" w:eastAsia="宋体" w:cs="宋体"/>
                <w:color w:val="auto"/>
                <w:sz w:val="21"/>
                <w:szCs w:val="21"/>
                <w:vertAlign w:val="baseline"/>
                <w:lang w:val="en-US" w:eastAsia="zh-CN"/>
              </w:rPr>
              <w:t>2</w:t>
            </w:r>
            <w:r>
              <w:rPr>
                <w:rFonts w:hint="eastAsia" w:ascii="宋体" w:hAnsi="宋体" w:eastAsia="宋体" w:cs="宋体"/>
                <w:color w:val="auto"/>
                <w:sz w:val="21"/>
                <w:szCs w:val="21"/>
                <w:vertAlign w:val="baseline"/>
              </w:rPr>
              <w:t>.采用智能保鲜功能：设备配置具有定时开关机功能；智能排放隔夜水，每天使用新鲜水质；</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1</w:t>
            </w:r>
            <w:r>
              <w:rPr>
                <w:rFonts w:hint="eastAsia" w:ascii="宋体" w:hAnsi="宋体" w:eastAsia="宋体" w:cs="宋体"/>
                <w:color w:val="auto"/>
                <w:sz w:val="21"/>
                <w:szCs w:val="21"/>
                <w:vertAlign w:val="baseline"/>
                <w:lang w:val="en-US" w:eastAsia="zh-CN"/>
              </w:rPr>
              <w:t>3</w:t>
            </w:r>
            <w:r>
              <w:rPr>
                <w:rFonts w:hint="eastAsia" w:ascii="宋体" w:hAnsi="宋体" w:eastAsia="宋体" w:cs="宋体"/>
                <w:color w:val="auto"/>
                <w:sz w:val="21"/>
                <w:szCs w:val="21"/>
                <w:vertAlign w:val="baseline"/>
              </w:rPr>
              <w:t>.采用射频功能：具有滤芯真伪识别、使用寿命提醒功能，保证水质卫生安全；</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1</w:t>
            </w:r>
            <w:r>
              <w:rPr>
                <w:rFonts w:hint="eastAsia" w:ascii="宋体" w:hAnsi="宋体" w:eastAsia="宋体" w:cs="宋体"/>
                <w:color w:val="auto"/>
                <w:sz w:val="21"/>
                <w:szCs w:val="21"/>
                <w:vertAlign w:val="baseline"/>
                <w:lang w:val="en-US" w:eastAsia="zh-CN"/>
              </w:rPr>
              <w:t>4</w:t>
            </w:r>
            <w:r>
              <w:rPr>
                <w:rFonts w:hint="eastAsia" w:ascii="宋体" w:hAnsi="宋体" w:eastAsia="宋体" w:cs="宋体"/>
                <w:color w:val="auto"/>
                <w:sz w:val="21"/>
                <w:szCs w:val="21"/>
                <w:vertAlign w:val="baseline"/>
              </w:rPr>
              <w:t>.采用微电压无腐蚀电极技术，无电极腐蚀；</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rPr>
              <w:t>1</w:t>
            </w:r>
            <w:r>
              <w:rPr>
                <w:rFonts w:hint="eastAsia" w:ascii="宋体" w:hAnsi="宋体" w:eastAsia="宋体" w:cs="宋体"/>
                <w:color w:val="auto"/>
                <w:sz w:val="21"/>
                <w:szCs w:val="21"/>
                <w:vertAlign w:val="baseline"/>
                <w:lang w:val="en-US" w:eastAsia="zh-CN"/>
              </w:rPr>
              <w:t>5</w:t>
            </w:r>
            <w:r>
              <w:rPr>
                <w:rFonts w:hint="eastAsia" w:ascii="宋体" w:hAnsi="宋体" w:eastAsia="宋体" w:cs="宋体"/>
                <w:color w:val="auto"/>
                <w:sz w:val="21"/>
                <w:szCs w:val="21"/>
                <w:vertAlign w:val="baseline"/>
              </w:rPr>
              <w:t>.采用蒸汽热能回收技术，节能省电</w:t>
            </w:r>
            <w:r>
              <w:rPr>
                <w:rFonts w:hint="eastAsia" w:ascii="宋体" w:hAnsi="宋体" w:eastAsia="宋体" w:cs="宋体"/>
                <w:color w:val="auto"/>
                <w:sz w:val="21"/>
                <w:szCs w:val="21"/>
                <w:vertAlign w:val="baseline"/>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lang w:eastAsia="zh-CN"/>
              </w:rPr>
            </w:pPr>
            <w:r>
              <w:rPr>
                <w:rFonts w:hint="eastAsia" w:ascii="宋体" w:hAnsi="宋体" w:eastAsia="宋体" w:cs="宋体"/>
                <w:color w:val="auto"/>
                <w:sz w:val="21"/>
                <w:szCs w:val="21"/>
                <w:vertAlign w:val="baseline"/>
              </w:rPr>
              <w:t>1</w:t>
            </w:r>
            <w:r>
              <w:rPr>
                <w:rFonts w:hint="eastAsia" w:ascii="宋体" w:hAnsi="宋体" w:eastAsia="宋体" w:cs="宋体"/>
                <w:color w:val="auto"/>
                <w:sz w:val="21"/>
                <w:szCs w:val="21"/>
                <w:vertAlign w:val="baseline"/>
                <w:lang w:val="en-US" w:eastAsia="zh-CN"/>
              </w:rPr>
              <w:t>6</w:t>
            </w:r>
            <w:r>
              <w:rPr>
                <w:rFonts w:hint="eastAsia" w:ascii="宋体" w:hAnsi="宋体" w:eastAsia="宋体" w:cs="宋体"/>
                <w:color w:val="auto"/>
                <w:sz w:val="21"/>
                <w:szCs w:val="21"/>
                <w:vertAlign w:val="baseline"/>
              </w:rPr>
              <w:t>.采用聚氨酯发泡保温技术，减少热量散失，节能省电</w:t>
            </w:r>
            <w:r>
              <w:rPr>
                <w:rFonts w:hint="eastAsia" w:ascii="宋体" w:hAnsi="宋体" w:eastAsia="宋体" w:cs="宋体"/>
                <w:color w:val="auto"/>
                <w:sz w:val="21"/>
                <w:szCs w:val="21"/>
                <w:vertAlign w:val="baseline"/>
                <w:lang w:eastAsia="zh-CN"/>
              </w:rPr>
              <w:t>；</w:t>
            </w:r>
          </w:p>
        </w:tc>
        <w:tc>
          <w:tcPr>
            <w:tcW w:w="1155" w:type="dxa"/>
            <w:noWrap w:val="0"/>
            <w:vAlign w:val="center"/>
          </w:tcPr>
          <w:p>
            <w:pPr>
              <w:pStyle w:val="5"/>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64</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窗帘</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套</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1、≥3.65*2.8m，10套</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2、≥2.36*2.8m，40套</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3、≥1.4*2.8m，15套</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4、≥3.3*2.8m，5套</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5、≥1.45*2.8m，14套</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6、≥1.77*2.8m，6套</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7、≥2.36*2.8m，32套</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65</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空气能热水器</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套</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w:t>
            </w:r>
            <w:r>
              <w:rPr>
                <w:rFonts w:hint="eastAsia" w:ascii="宋体" w:hAnsi="宋体" w:eastAsia="宋体" w:cs="宋体"/>
                <w:sz w:val="21"/>
                <w:szCs w:val="21"/>
                <w:vertAlign w:val="baseline"/>
                <w:lang w:val="en-US" w:eastAsia="zh-CN"/>
              </w:rPr>
              <w:t>10T</w:t>
            </w:r>
            <w:r>
              <w:rPr>
                <w:rFonts w:hint="eastAsia" w:ascii="宋体" w:hAnsi="宋体" w:eastAsia="宋体" w:cs="宋体"/>
                <w:sz w:val="21"/>
                <w:szCs w:val="21"/>
                <w:vertAlign w:val="baseline"/>
              </w:rPr>
              <w:t>容量，</w:t>
            </w:r>
            <w:r>
              <w:rPr>
                <w:rFonts w:hint="eastAsia" w:ascii="宋体" w:hAnsi="宋体" w:eastAsia="宋体" w:cs="宋体"/>
                <w:sz w:val="21"/>
                <w:szCs w:val="21"/>
                <w:vertAlign w:val="baseline"/>
                <w:lang w:val="en-US" w:eastAsia="zh-CN"/>
              </w:rPr>
              <w:t>含水箱、循环泵、增压泵等</w:t>
            </w:r>
            <w:r>
              <w:rPr>
                <w:rFonts w:hint="eastAsia" w:ascii="宋体" w:hAnsi="宋体" w:eastAsia="宋体" w:cs="宋体"/>
                <w:sz w:val="21"/>
                <w:szCs w:val="21"/>
                <w:vertAlign w:val="baseline"/>
              </w:rPr>
              <w:t>。</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66</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辅材</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6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批</w:t>
            </w:r>
          </w:p>
        </w:tc>
        <w:tc>
          <w:tcPr>
            <w:tcW w:w="552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光纤、网线、电源线、屏体线材、控制卡、备用包、管材</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工业（制造业）</w:t>
            </w:r>
          </w:p>
        </w:tc>
      </w:tr>
    </w:tbl>
    <w:p>
      <w:pPr>
        <w:autoSpaceDE w:val="0"/>
        <w:autoSpaceDN w:val="0"/>
        <w:spacing w:line="500" w:lineRule="exact"/>
        <w:rPr>
          <w:rFonts w:hint="eastAsia" w:ascii="宋体" w:hAnsi="宋体" w:cs="宋体"/>
          <w:b/>
          <w:bCs/>
          <w:sz w:val="24"/>
          <w:szCs w:val="28"/>
        </w:rPr>
      </w:pPr>
      <w:r>
        <w:rPr>
          <w:rFonts w:hint="eastAsia" w:ascii="宋体" w:hAnsi="宋体" w:cs="宋体"/>
          <w:b/>
          <w:bCs/>
          <w:sz w:val="24"/>
          <w:szCs w:val="28"/>
          <w:lang w:val="en-US" w:eastAsia="zh-CN"/>
        </w:rPr>
        <w:t>二、</w:t>
      </w:r>
      <w:r>
        <w:rPr>
          <w:rFonts w:hint="eastAsia" w:ascii="宋体" w:hAnsi="宋体" w:cs="宋体"/>
          <w:b/>
          <w:bCs/>
          <w:sz w:val="24"/>
          <w:szCs w:val="28"/>
        </w:rPr>
        <w:t>商务要求</w:t>
      </w:r>
    </w:p>
    <w:p>
      <w:pPr>
        <w:autoSpaceDE w:val="0"/>
        <w:autoSpaceDN w:val="0"/>
        <w:spacing w:line="500" w:lineRule="exact"/>
        <w:rPr>
          <w:rFonts w:hint="eastAsia" w:ascii="宋体" w:hAnsi="宋体" w:cs="宋体"/>
          <w:sz w:val="21"/>
          <w:szCs w:val="21"/>
        </w:rPr>
      </w:pPr>
      <w:r>
        <w:rPr>
          <w:rFonts w:hint="eastAsia" w:ascii="宋体" w:hAnsi="宋体" w:cs="宋体"/>
          <w:sz w:val="21"/>
          <w:szCs w:val="21"/>
        </w:rPr>
        <w:t>1.合同履行期限：</w:t>
      </w:r>
      <w:r>
        <w:rPr>
          <w:rFonts w:hint="eastAsia" w:ascii="宋体" w:hAnsi="宋体" w:cs="宋体"/>
          <w:sz w:val="21"/>
          <w:szCs w:val="21"/>
          <w:lang w:val="en-US" w:eastAsia="zh-CN"/>
        </w:rPr>
        <w:t>合同签订之日起30日历天内供货完成</w:t>
      </w:r>
      <w:r>
        <w:rPr>
          <w:rFonts w:hint="eastAsia" w:ascii="宋体" w:hAnsi="宋体" w:cs="宋体"/>
          <w:sz w:val="21"/>
          <w:szCs w:val="21"/>
        </w:rPr>
        <w:t>。</w:t>
      </w:r>
    </w:p>
    <w:p>
      <w:pPr>
        <w:autoSpaceDE w:val="0"/>
        <w:autoSpaceDN w:val="0"/>
        <w:spacing w:line="500" w:lineRule="exact"/>
        <w:rPr>
          <w:rFonts w:hint="eastAsia" w:ascii="宋体" w:hAnsi="宋体" w:cs="宋体"/>
          <w:sz w:val="21"/>
          <w:szCs w:val="21"/>
        </w:rPr>
      </w:pPr>
      <w:r>
        <w:rPr>
          <w:rFonts w:hint="eastAsia" w:ascii="宋体" w:hAnsi="宋体" w:cs="宋体"/>
          <w:sz w:val="21"/>
          <w:szCs w:val="21"/>
        </w:rPr>
        <w:t>2.供货安装地点：</w:t>
      </w:r>
      <w:r>
        <w:rPr>
          <w:rFonts w:hint="eastAsia" w:ascii="宋体" w:hAnsi="宋体" w:cs="宋体"/>
          <w:sz w:val="21"/>
          <w:szCs w:val="21"/>
          <w:lang w:val="en-US" w:eastAsia="zh-CN"/>
        </w:rPr>
        <w:t>武陟县辖区内</w:t>
      </w:r>
      <w:r>
        <w:rPr>
          <w:rFonts w:hint="eastAsia" w:ascii="宋体" w:hAnsi="宋体" w:cs="宋体"/>
          <w:sz w:val="21"/>
          <w:szCs w:val="21"/>
        </w:rPr>
        <w:t>。</w:t>
      </w:r>
    </w:p>
    <w:p>
      <w:pPr>
        <w:autoSpaceDE w:val="0"/>
        <w:autoSpaceDN w:val="0"/>
        <w:spacing w:line="500" w:lineRule="exact"/>
        <w:rPr>
          <w:rFonts w:hint="eastAsia" w:ascii="宋体" w:hAnsi="宋体" w:cs="宋体"/>
          <w:sz w:val="21"/>
          <w:szCs w:val="21"/>
        </w:rPr>
      </w:pPr>
      <w:r>
        <w:rPr>
          <w:rFonts w:hint="eastAsia" w:ascii="宋体" w:hAnsi="宋体" w:cs="宋体"/>
          <w:sz w:val="21"/>
          <w:szCs w:val="21"/>
        </w:rPr>
        <w:t>3.质量标准：合格。</w:t>
      </w:r>
    </w:p>
    <w:p>
      <w:pPr>
        <w:autoSpaceDE w:val="0"/>
        <w:autoSpaceDN w:val="0"/>
        <w:spacing w:line="500" w:lineRule="exact"/>
        <w:rPr>
          <w:rFonts w:hint="eastAsia" w:ascii="宋体" w:hAnsi="宋体" w:cs="宋体"/>
          <w:sz w:val="21"/>
          <w:szCs w:val="21"/>
        </w:rPr>
      </w:pPr>
      <w:r>
        <w:rPr>
          <w:rFonts w:hint="eastAsia" w:ascii="宋体" w:hAnsi="宋体" w:cs="宋体"/>
          <w:sz w:val="21"/>
          <w:szCs w:val="21"/>
        </w:rPr>
        <w:t>4.质量保修期：</w:t>
      </w:r>
      <w:r>
        <w:rPr>
          <w:rFonts w:hint="eastAsia" w:ascii="宋体" w:hAnsi="宋体" w:cs="宋体"/>
          <w:sz w:val="21"/>
          <w:szCs w:val="21"/>
          <w:lang w:eastAsia="zh-CN"/>
        </w:rPr>
        <w:t>一</w:t>
      </w:r>
      <w:r>
        <w:rPr>
          <w:rFonts w:hint="eastAsia" w:ascii="宋体" w:hAnsi="宋体" w:cs="宋体"/>
          <w:sz w:val="21"/>
          <w:szCs w:val="21"/>
        </w:rPr>
        <w:t>年。</w:t>
      </w:r>
    </w:p>
    <w:p>
      <w:pPr>
        <w:autoSpaceDE w:val="0"/>
        <w:autoSpaceDN w:val="0"/>
        <w:spacing w:line="500" w:lineRule="exact"/>
        <w:rPr>
          <w:rFonts w:hint="eastAsia" w:ascii="宋体" w:hAnsi="宋体" w:cs="宋体"/>
          <w:sz w:val="21"/>
          <w:szCs w:val="21"/>
          <w:lang w:val="en-US" w:eastAsia="zh-CN"/>
        </w:rPr>
      </w:pPr>
      <w:r>
        <w:rPr>
          <w:rFonts w:hint="eastAsia" w:ascii="宋体" w:hAnsi="宋体" w:cs="宋体"/>
          <w:sz w:val="21"/>
          <w:szCs w:val="21"/>
        </w:rPr>
        <w:t>5.付款方式：</w:t>
      </w:r>
      <w:r>
        <w:rPr>
          <w:rFonts w:hint="eastAsia" w:ascii="宋体" w:hAnsi="宋体" w:cs="宋体"/>
          <w:sz w:val="21"/>
          <w:szCs w:val="21"/>
          <w:lang w:val="en-US" w:eastAsia="zh-CN"/>
        </w:rPr>
        <w:t>签订合同后预付60%，验收合格后付清。</w:t>
      </w:r>
    </w:p>
    <w:p>
      <w:pPr>
        <w:autoSpaceDE w:val="0"/>
        <w:autoSpaceDN w:val="0"/>
        <w:spacing w:line="50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6.履约担保：</w:t>
      </w:r>
      <w:r>
        <w:rPr>
          <w:rFonts w:hint="eastAsia" w:ascii="宋体" w:hAnsi="宋体" w:eastAsia="宋体" w:cs="宋体"/>
          <w:sz w:val="21"/>
          <w:szCs w:val="21"/>
          <w:highlight w:val="none"/>
          <w:lang w:val="en-US" w:eastAsia="zh-CN"/>
        </w:rPr>
        <w:t>本项目不收取履约保证金。</w:t>
      </w:r>
    </w:p>
    <w:p>
      <w:pPr>
        <w:autoSpaceDE w:val="0"/>
        <w:autoSpaceDN w:val="0"/>
        <w:spacing w:line="500" w:lineRule="exact"/>
        <w:rPr>
          <w:rFonts w:ascii="宋体" w:hAnsi="宋体" w:cs="宋体"/>
          <w:b/>
          <w:bCs/>
          <w:sz w:val="24"/>
          <w:szCs w:val="28"/>
        </w:rPr>
      </w:pPr>
      <w:r>
        <w:rPr>
          <w:rFonts w:hint="eastAsia" w:ascii="宋体" w:hAnsi="宋体" w:cs="宋体"/>
          <w:b/>
          <w:bCs/>
          <w:sz w:val="24"/>
          <w:szCs w:val="28"/>
          <w:lang w:val="en-US" w:eastAsia="zh-CN"/>
        </w:rPr>
        <w:t>三、</w:t>
      </w:r>
      <w:r>
        <w:rPr>
          <w:rFonts w:hint="eastAsia" w:ascii="宋体" w:hAnsi="宋体" w:cs="宋体"/>
          <w:b/>
          <w:bCs/>
          <w:sz w:val="24"/>
          <w:szCs w:val="28"/>
        </w:rPr>
        <w:t>其他要求</w:t>
      </w:r>
    </w:p>
    <w:p>
      <w:pPr>
        <w:autoSpaceDE w:val="0"/>
        <w:autoSpaceDN w:val="0"/>
        <w:spacing w:line="500" w:lineRule="exact"/>
        <w:ind w:firstLine="420" w:firstLineChars="200"/>
        <w:rPr>
          <w:rFonts w:hint="eastAsia"/>
          <w:sz w:val="21"/>
          <w:szCs w:val="21"/>
        </w:rPr>
      </w:pPr>
      <w:r>
        <w:rPr>
          <w:rFonts w:hint="eastAsia" w:ascii="宋体" w:hAnsi="宋体" w:cs="宋体"/>
          <w:sz w:val="21"/>
          <w:szCs w:val="21"/>
        </w:rPr>
        <w:t>1.售后服务：</w:t>
      </w:r>
      <w:r>
        <w:rPr>
          <w:rFonts w:hint="eastAsia" w:ascii="宋体" w:hAnsi="宋体" w:cs="宋体"/>
          <w:sz w:val="21"/>
          <w:szCs w:val="21"/>
          <w:lang w:val="en-US" w:eastAsia="zh-CN"/>
        </w:rPr>
        <w:t>成交供应商</w:t>
      </w:r>
      <w:r>
        <w:rPr>
          <w:rFonts w:hint="eastAsia" w:ascii="宋体" w:hAnsi="宋体" w:cs="宋体"/>
          <w:sz w:val="21"/>
          <w:szCs w:val="21"/>
        </w:rPr>
        <w:t>提供设备保修电话服务；可以提供应急维修调配服务，在接到正式通知后2个小时内响应，24小时内到达现场进行检修。</w:t>
      </w:r>
    </w:p>
    <w:p>
      <w:pPr>
        <w:spacing w:line="440" w:lineRule="exact"/>
        <w:ind w:firstLine="420" w:firstLineChars="200"/>
        <w:rPr>
          <w:rFonts w:ascii="宋体" w:hAnsi="宋体"/>
          <w:sz w:val="21"/>
          <w:szCs w:val="21"/>
        </w:rPr>
      </w:pPr>
      <w:r>
        <w:rPr>
          <w:rFonts w:hint="eastAsia" w:ascii="宋体" w:hAnsi="宋体"/>
          <w:sz w:val="21"/>
          <w:szCs w:val="21"/>
        </w:rPr>
        <w:t>2.商品包装要求：</w:t>
      </w:r>
    </w:p>
    <w:p>
      <w:pPr>
        <w:spacing w:line="440" w:lineRule="exact"/>
        <w:ind w:firstLine="420" w:firstLineChars="200"/>
        <w:rPr>
          <w:rFonts w:hint="eastAsia" w:ascii="宋体" w:hAnsi="宋体"/>
          <w:sz w:val="21"/>
          <w:szCs w:val="21"/>
        </w:rPr>
      </w:pPr>
      <w:r>
        <w:rPr>
          <w:rFonts w:hint="eastAsia" w:ascii="宋体" w:hAnsi="宋体"/>
          <w:sz w:val="21"/>
          <w:szCs w:val="21"/>
        </w:rPr>
        <w:t xml:space="preserve">2.1适用范围 </w:t>
      </w:r>
    </w:p>
    <w:p>
      <w:pPr>
        <w:spacing w:line="440" w:lineRule="exact"/>
        <w:ind w:firstLine="420" w:firstLineChars="200"/>
        <w:rPr>
          <w:rFonts w:hint="eastAsia" w:ascii="宋体" w:hAnsi="宋体"/>
          <w:sz w:val="21"/>
          <w:szCs w:val="21"/>
        </w:rPr>
      </w:pPr>
      <w:r>
        <w:rPr>
          <w:rFonts w:hint="eastAsia" w:ascii="宋体" w:hAnsi="宋体"/>
          <w:sz w:val="21"/>
          <w:szCs w:val="21"/>
        </w:rPr>
        <w:t xml:space="preserve">本标准规定了商品使用的塑料、纸质、木质等包装材料的环保要求。 </w:t>
      </w:r>
    </w:p>
    <w:p>
      <w:pPr>
        <w:spacing w:line="440" w:lineRule="exact"/>
        <w:ind w:firstLine="420" w:firstLineChars="200"/>
        <w:rPr>
          <w:rFonts w:hint="eastAsia" w:ascii="宋体" w:hAnsi="宋体"/>
          <w:sz w:val="21"/>
          <w:szCs w:val="21"/>
        </w:rPr>
      </w:pPr>
      <w:r>
        <w:rPr>
          <w:rFonts w:hint="eastAsia" w:ascii="宋体" w:hAnsi="宋体"/>
          <w:sz w:val="21"/>
          <w:szCs w:val="21"/>
        </w:rPr>
        <w:t xml:space="preserve">2.2商品包装环保要求 </w:t>
      </w:r>
    </w:p>
    <w:p>
      <w:pPr>
        <w:spacing w:line="440" w:lineRule="exact"/>
        <w:ind w:firstLine="420" w:firstLineChars="200"/>
        <w:rPr>
          <w:rFonts w:hint="eastAsia" w:ascii="宋体" w:hAnsi="宋体"/>
          <w:sz w:val="21"/>
          <w:szCs w:val="21"/>
        </w:rPr>
      </w:pPr>
      <w:r>
        <w:rPr>
          <w:rFonts w:hint="eastAsia" w:ascii="宋体" w:hAnsi="宋体"/>
          <w:sz w:val="21"/>
          <w:szCs w:val="21"/>
        </w:rPr>
        <w:t xml:space="preserve">2.2.1.商品包装层数不得超过 3 层，空隙率不大于 40%； </w:t>
      </w:r>
    </w:p>
    <w:p>
      <w:pPr>
        <w:spacing w:line="440" w:lineRule="exact"/>
        <w:ind w:firstLine="420" w:firstLineChars="200"/>
        <w:rPr>
          <w:rFonts w:hint="eastAsia" w:ascii="宋体" w:hAnsi="宋体"/>
          <w:sz w:val="21"/>
          <w:szCs w:val="21"/>
        </w:rPr>
      </w:pPr>
      <w:r>
        <w:rPr>
          <w:rFonts w:hint="eastAsia" w:ascii="宋体" w:hAnsi="宋体"/>
          <w:sz w:val="21"/>
          <w:szCs w:val="21"/>
        </w:rPr>
        <w:t xml:space="preserve">2.2.2.商品包装尽可能使用单一材质的包装材料，如因功能需求必需使用不同材质，不同材质间应便于分离； </w:t>
      </w:r>
    </w:p>
    <w:p>
      <w:pPr>
        <w:spacing w:line="440" w:lineRule="exact"/>
        <w:ind w:firstLine="420" w:firstLineChars="200"/>
        <w:rPr>
          <w:rFonts w:hint="eastAsia" w:ascii="宋体" w:hAnsi="宋体"/>
          <w:sz w:val="21"/>
          <w:szCs w:val="21"/>
        </w:rPr>
      </w:pPr>
      <w:r>
        <w:rPr>
          <w:rFonts w:hint="eastAsia" w:ascii="宋体" w:hAnsi="宋体"/>
          <w:sz w:val="21"/>
          <w:szCs w:val="21"/>
        </w:rPr>
        <w:t xml:space="preserve">2.2.3.商品包装中铅、汞、镉、六价铬的总含量应不大于100mg/kg； </w:t>
      </w:r>
    </w:p>
    <w:p>
      <w:pPr>
        <w:spacing w:line="440" w:lineRule="exact"/>
        <w:ind w:firstLine="420" w:firstLineChars="200"/>
        <w:rPr>
          <w:rFonts w:hint="eastAsia" w:ascii="宋体" w:hAnsi="宋体"/>
          <w:sz w:val="21"/>
          <w:szCs w:val="21"/>
        </w:rPr>
      </w:pPr>
      <w:r>
        <w:rPr>
          <w:rFonts w:hint="eastAsia" w:ascii="宋体" w:hAnsi="宋体"/>
          <w:sz w:val="21"/>
          <w:szCs w:val="21"/>
        </w:rPr>
        <w:t xml:space="preserve">2.2.4.商品包装印刷使用的油墨中挥发性有机化合物(VOCs)含量应不大于 5%（以重量计）； </w:t>
      </w:r>
    </w:p>
    <w:p>
      <w:pPr>
        <w:spacing w:line="440" w:lineRule="exact"/>
        <w:ind w:firstLine="420" w:firstLineChars="200"/>
        <w:rPr>
          <w:rFonts w:hint="eastAsia" w:ascii="宋体" w:hAnsi="宋体"/>
          <w:sz w:val="21"/>
          <w:szCs w:val="21"/>
        </w:rPr>
      </w:pPr>
      <w:r>
        <w:rPr>
          <w:rFonts w:hint="eastAsia" w:ascii="宋体" w:hAnsi="宋体"/>
          <w:sz w:val="21"/>
          <w:szCs w:val="21"/>
        </w:rPr>
        <w:t xml:space="preserve">2.2.5.塑料材质商品包装上呈现的印刷颜色不得超过6色； </w:t>
      </w:r>
    </w:p>
    <w:p>
      <w:pPr>
        <w:spacing w:line="440" w:lineRule="exact"/>
        <w:ind w:firstLine="420" w:firstLineChars="200"/>
        <w:rPr>
          <w:rFonts w:hint="eastAsia" w:ascii="宋体" w:hAnsi="宋体"/>
          <w:sz w:val="21"/>
          <w:szCs w:val="21"/>
        </w:rPr>
      </w:pPr>
      <w:r>
        <w:rPr>
          <w:rFonts w:hint="eastAsia" w:ascii="宋体" w:hAnsi="宋体"/>
          <w:sz w:val="21"/>
          <w:szCs w:val="21"/>
        </w:rPr>
        <w:t xml:space="preserve">2.2.6.纸质商品包装应使用75%以上的可再生纤维原料生产； </w:t>
      </w:r>
    </w:p>
    <w:p>
      <w:pPr>
        <w:spacing w:line="440" w:lineRule="exact"/>
        <w:ind w:firstLine="420" w:firstLineChars="200"/>
        <w:rPr>
          <w:rFonts w:hint="eastAsia"/>
        </w:rPr>
      </w:pPr>
      <w:r>
        <w:rPr>
          <w:rFonts w:hint="eastAsia" w:ascii="宋体" w:hAnsi="宋体"/>
          <w:sz w:val="21"/>
          <w:szCs w:val="21"/>
        </w:rPr>
        <w:t>2.2.7.木质商品包装的原料应来源于可持续性森林。</w:t>
      </w:r>
      <w:r>
        <w:rPr>
          <w:rFonts w:hint="eastAsia" w:ascii="宋体" w:hAnsi="宋体"/>
          <w:sz w:val="24"/>
          <w:szCs w:val="24"/>
        </w:rPr>
        <w:t xml:space="preserve"> </w:t>
      </w:r>
    </w:p>
    <w:p/>
    <w:sectPr>
      <w:pgSz w:w="11906" w:h="16838"/>
      <w:pgMar w:top="1440" w:right="1310" w:bottom="1440" w:left="119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F3552A"/>
    <w:multiLevelType w:val="singleLevel"/>
    <w:tmpl w:val="C0F3552A"/>
    <w:lvl w:ilvl="0" w:tentative="0">
      <w:start w:val="4"/>
      <w:numFmt w:val="decimal"/>
      <w:suff w:val="nothing"/>
      <w:lvlText w:val="%1、"/>
      <w:lvlJc w:val="left"/>
    </w:lvl>
  </w:abstractNum>
  <w:abstractNum w:abstractNumId="1">
    <w:nsid w:val="3A9E0AF2"/>
    <w:multiLevelType w:val="singleLevel"/>
    <w:tmpl w:val="3A9E0AF2"/>
    <w:lvl w:ilvl="0" w:tentative="0">
      <w:start w:val="1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jODIwM2FiMTJjMjU4YjA2Yjk0MGI3OWFmMGY4ZjAifQ=="/>
  </w:docVars>
  <w:rsids>
    <w:rsidRoot w:val="00000000"/>
    <w:rsid w:val="0F581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4">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next w:val="1"/>
    <w:uiPriority w:val="0"/>
    <w:pPr>
      <w:numPr>
        <w:ilvl w:val="0"/>
        <w:numId w:val="0"/>
      </w:numPr>
      <w:spacing w:after="120" w:afterLines="0"/>
    </w:pPr>
  </w:style>
  <w:style w:type="paragraph" w:styleId="3">
    <w:name w:val="Body Text Indent"/>
    <w:basedOn w:val="1"/>
    <w:next w:val="4"/>
    <w:uiPriority w:val="0"/>
    <w:rPr>
      <w:kern w:val="0"/>
    </w:rPr>
  </w:style>
  <w:style w:type="paragraph" w:styleId="4">
    <w:name w:val="envelope return"/>
    <w:basedOn w:val="1"/>
    <w:qFormat/>
    <w:uiPriority w:val="0"/>
    <w:pPr>
      <w:snapToGrid w:val="0"/>
    </w:pPr>
    <w:rPr>
      <w:rFonts w:ascii="Arial" w:hAnsi="Arial"/>
    </w:rPr>
  </w:style>
  <w:style w:type="paragraph" w:styleId="5">
    <w:name w:val="Body Text"/>
    <w:basedOn w:val="1"/>
    <w:next w:val="6"/>
    <w:uiPriority w:val="0"/>
    <w:pPr>
      <w:spacing w:after="120" w:afterLines="0"/>
    </w:pPr>
  </w:style>
  <w:style w:type="paragraph" w:customStyle="1" w:styleId="6">
    <w:name w:val="Default"/>
    <w:next w:val="7"/>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
    <w:name w:val="Char Char10 Char Char Char Char"/>
    <w:basedOn w:val="1"/>
    <w:next w:val="8"/>
    <w:qFormat/>
    <w:uiPriority w:val="0"/>
  </w:style>
  <w:style w:type="paragraph" w:customStyle="1" w:styleId="8">
    <w:name w:val="xl87"/>
    <w:basedOn w:val="1"/>
    <w:next w:val="9"/>
    <w:qFormat/>
    <w:uiPriority w:val="0"/>
    <w:pPr>
      <w:widowControl/>
      <w:shd w:val="clear" w:color="FFFFFF" w:fill="FFFFFF"/>
      <w:spacing w:before="280" w:after="280"/>
      <w:jc w:val="right"/>
    </w:pPr>
    <w:rPr>
      <w:rFonts w:ascii="宋体"/>
      <w:sz w:val="24"/>
    </w:rPr>
  </w:style>
  <w:style w:type="paragraph" w:customStyle="1" w:styleId="9">
    <w:name w:val="xl72"/>
    <w:basedOn w:val="1"/>
    <w:next w:val="10"/>
    <w:qFormat/>
    <w:uiPriority w:val="0"/>
    <w:pPr>
      <w:widowControl/>
      <w:shd w:val="clear" w:color="FFFFFF" w:fill="FFFFFF"/>
      <w:spacing w:before="280" w:after="280"/>
      <w:jc w:val="right"/>
    </w:pPr>
    <w:rPr>
      <w:rFonts w:ascii="宋体"/>
      <w:sz w:val="24"/>
    </w:rPr>
  </w:style>
  <w:style w:type="paragraph" w:styleId="10">
    <w:name w:val="Date"/>
    <w:basedOn w:val="1"/>
    <w:next w:val="1"/>
    <w:uiPriority w:val="0"/>
    <w:pPr>
      <w:ind w:left="100" w:leftChars="2500"/>
    </w:pPr>
    <w:rPr>
      <w:rFonts w:ascii="宋体" w:hAnsi="宋体"/>
      <w:sz w:val="28"/>
    </w:rPr>
  </w:style>
  <w:style w:type="paragraph" w:styleId="11">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列出段落1"/>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2023-07-07T01:23:58Z</dcterms:created>
  <dc:creator>70492</dc:creator>
  <cp:lastModifiedBy>70492</cp:lastModifiedBy>
  <dcterms:modified xsi:type="dcterms:W3CDTF">2023-07-07T01:25:04Z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17252FB7FA6647578FAD43C3180CD2D7_12</vt:lpwstr>
  </property>
</Properties>
</file>