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jc w:val="center"/>
        <w:rPr>
          <w:rFonts w:hint="eastAsia"/>
          <w:b/>
          <w:bCs/>
          <w:sz w:val="52"/>
          <w:szCs w:val="52"/>
        </w:rPr>
      </w:pPr>
      <w:bookmarkStart w:id="0" w:name="_Toc29289"/>
    </w:p>
    <w:p>
      <w:pPr>
        <w:jc w:val="center"/>
        <w:outlineLvl w:val="9"/>
        <w:rPr>
          <w:rFonts w:hint="eastAsia" w:ascii="黑体" w:hAnsi="黑体" w:eastAsia="黑体" w:cs="黑体"/>
          <w:b/>
          <w:sz w:val="72"/>
          <w:szCs w:val="72"/>
        </w:rPr>
      </w:pPr>
      <w:bookmarkStart w:id="1" w:name="_Toc115021824"/>
      <w:r>
        <w:rPr>
          <w:rFonts w:hint="eastAsia" w:ascii="黑体" w:hAnsi="黑体" w:eastAsia="黑体" w:cs="黑体"/>
          <w:b/>
          <w:sz w:val="36"/>
          <w:szCs w:val="36"/>
          <w:lang w:val="en-US" w:eastAsia="zh-CN"/>
        </w:rPr>
        <w:t>武陟县畜牧发展服务中心</w:t>
      </w:r>
      <w:r>
        <w:rPr>
          <w:rFonts w:hint="eastAsia" w:ascii="黑体" w:hAnsi="黑体" w:eastAsia="黑体" w:cs="黑体"/>
          <w:b/>
          <w:sz w:val="36"/>
          <w:szCs w:val="36"/>
        </w:rPr>
        <w:t>关于《2023年度武陟县绿色种养循环农业试点县项目》技术服务项目</w:t>
      </w:r>
    </w:p>
    <w:p>
      <w:pPr>
        <w:jc w:val="center"/>
        <w:outlineLvl w:val="9"/>
        <w:rPr>
          <w:rFonts w:hint="eastAsia" w:ascii="黑体" w:hAnsi="黑体" w:eastAsia="黑体" w:cs="黑体"/>
          <w:b/>
          <w:sz w:val="72"/>
          <w:szCs w:val="72"/>
        </w:rPr>
      </w:pPr>
    </w:p>
    <w:p>
      <w:pPr>
        <w:jc w:val="center"/>
        <w:outlineLvl w:val="9"/>
        <w:rPr>
          <w:rFonts w:hint="eastAsia" w:ascii="黑体" w:hAnsi="黑体" w:eastAsia="黑体" w:cs="黑体"/>
          <w:b/>
          <w:sz w:val="72"/>
          <w:szCs w:val="72"/>
        </w:rPr>
      </w:pPr>
    </w:p>
    <w:p>
      <w:pPr>
        <w:spacing w:line="360" w:lineRule="auto"/>
        <w:jc w:val="center"/>
        <w:rPr>
          <w:rFonts w:hint="eastAsia" w:ascii="宋体" w:hAnsi="宋体" w:cs="宋体"/>
          <w:b/>
          <w:bCs/>
          <w:sz w:val="72"/>
          <w:szCs w:val="72"/>
        </w:rPr>
      </w:pPr>
      <w:r>
        <w:rPr>
          <w:rFonts w:hint="eastAsia" w:ascii="宋体" w:hAnsi="宋体" w:cs="宋体"/>
          <w:b/>
          <w:bCs/>
          <w:sz w:val="72"/>
          <w:szCs w:val="72"/>
        </w:rPr>
        <w:t>竞争性磋商文件</w:t>
      </w:r>
      <w:bookmarkEnd w:id="0"/>
      <w:bookmarkEnd w:id="1"/>
    </w:p>
    <w:p>
      <w:pPr>
        <w:jc w:val="center"/>
        <w:rPr>
          <w:rFonts w:hint="eastAsia" w:ascii="宋体" w:hAnsi="宋体" w:eastAsia="宋体"/>
          <w:sz w:val="32"/>
          <w:szCs w:val="32"/>
          <w:lang w:eastAsia="zh-CN"/>
        </w:rPr>
      </w:pPr>
      <w:r>
        <w:rPr>
          <w:rFonts w:hint="eastAsia" w:ascii="宋体" w:hAnsi="宋体" w:cs="宋体"/>
          <w:sz w:val="32"/>
          <w:szCs w:val="32"/>
        </w:rPr>
        <w:t>项目编号：2023-CS-048</w:t>
      </w:r>
    </w:p>
    <w:p>
      <w:pPr>
        <w:pStyle w:val="57"/>
        <w:rPr>
          <w:rFonts w:hint="eastAsia"/>
          <w:lang w:eastAsia="zh-CN"/>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37"/>
        <w:rPr>
          <w:rFonts w:hint="eastAsia"/>
        </w:rPr>
      </w:pPr>
    </w:p>
    <w:p>
      <w:pPr>
        <w:rPr>
          <w:rFonts w:hint="eastAsia" w:ascii="宋体" w:hAnsi="宋体" w:cs="宋体"/>
          <w:b/>
          <w:bCs/>
          <w:sz w:val="32"/>
        </w:rPr>
      </w:pPr>
    </w:p>
    <w:p>
      <w:pPr>
        <w:ind w:firstLine="1606" w:firstLineChars="500"/>
        <w:rPr>
          <w:rFonts w:hint="eastAsia" w:ascii="宋体" w:hAnsi="宋体" w:eastAsia="宋体" w:cs="宋体"/>
          <w:b/>
          <w:bCs/>
          <w:sz w:val="32"/>
          <w:lang w:eastAsia="zh-CN"/>
        </w:rPr>
      </w:pPr>
      <w:r>
        <w:rPr>
          <w:rFonts w:hint="eastAsia" w:ascii="宋体" w:hAnsi="宋体" w:cs="宋体"/>
          <w:b/>
          <w:bCs/>
          <w:sz w:val="32"/>
        </w:rPr>
        <w:t>采   购   人：武陟县畜牧发展服务中心</w:t>
      </w:r>
    </w:p>
    <w:p>
      <w:pPr>
        <w:pStyle w:val="26"/>
        <w:tabs>
          <w:tab w:val="right" w:leader="dot" w:pos="8820"/>
        </w:tabs>
        <w:spacing w:line="360" w:lineRule="auto"/>
        <w:jc w:val="center"/>
        <w:rPr>
          <w:rFonts w:hint="eastAsia" w:ascii="宋体" w:hAnsi="宋体" w:cs="宋体"/>
          <w:b/>
          <w:bCs/>
          <w:sz w:val="32"/>
        </w:rPr>
      </w:pPr>
      <w:r>
        <w:rPr>
          <w:rFonts w:hint="eastAsia" w:ascii="宋体" w:hAnsi="宋体" w:cs="宋体"/>
          <w:b/>
          <w:bCs/>
          <w:sz w:val="32"/>
        </w:rPr>
        <w:t xml:space="preserve">         </w:t>
      </w:r>
      <w:r>
        <w:rPr>
          <w:rFonts w:hint="eastAsia" w:ascii="宋体" w:hAnsi="宋体" w:cs="宋体"/>
          <w:b/>
          <w:bCs/>
          <w:sz w:val="32"/>
          <w:lang w:val="en-US" w:eastAsia="zh-CN"/>
        </w:rPr>
        <w:t xml:space="preserve"> </w:t>
      </w:r>
      <w:r>
        <w:rPr>
          <w:rFonts w:hint="eastAsia" w:ascii="宋体" w:hAnsi="宋体" w:cs="宋体"/>
          <w:b/>
          <w:bCs/>
          <w:sz w:val="32"/>
        </w:rPr>
        <w:t>采购代理机构：河南省机电设备招标股份有限公司</w:t>
      </w:r>
    </w:p>
    <w:p>
      <w:pPr>
        <w:ind w:firstLine="1606" w:firstLineChars="500"/>
        <w:jc w:val="center"/>
        <w:rPr>
          <w:rFonts w:hint="eastAsia" w:ascii="宋体" w:hAnsi="宋体" w:eastAsia="宋体" w:cs="宋体"/>
          <w:b/>
          <w:bCs/>
          <w:sz w:val="32"/>
        </w:rPr>
      </w:pPr>
    </w:p>
    <w:p>
      <w:pPr>
        <w:ind w:firstLine="1606" w:firstLineChars="500"/>
        <w:jc w:val="center"/>
        <w:rPr>
          <w:rFonts w:hint="eastAsia" w:ascii="宋体" w:hAnsi="宋体" w:eastAsia="宋体" w:cs="宋体"/>
          <w:b/>
          <w:bCs/>
          <w:sz w:val="32"/>
        </w:rPr>
      </w:pPr>
      <w:r>
        <w:rPr>
          <w:rFonts w:hint="eastAsia" w:ascii="宋体" w:hAnsi="宋体" w:eastAsia="宋体" w:cs="宋体"/>
          <w:b/>
          <w:bCs/>
          <w:sz w:val="32"/>
        </w:rPr>
        <w:t>二〇二</w:t>
      </w:r>
      <w:r>
        <w:rPr>
          <w:rFonts w:hint="eastAsia" w:ascii="宋体" w:hAnsi="宋体" w:eastAsia="宋体" w:cs="宋体"/>
          <w:b/>
          <w:bCs/>
          <w:sz w:val="32"/>
          <w:lang w:val="en-US" w:eastAsia="zh-CN"/>
        </w:rPr>
        <w:t>三</w:t>
      </w:r>
      <w:r>
        <w:rPr>
          <w:rFonts w:hint="eastAsia" w:ascii="宋体" w:hAnsi="宋体" w:eastAsia="宋体" w:cs="宋体"/>
          <w:b/>
          <w:bCs/>
          <w:sz w:val="32"/>
        </w:rPr>
        <w:t>年</w:t>
      </w:r>
      <w:r>
        <w:rPr>
          <w:rFonts w:hint="eastAsia" w:ascii="宋体" w:hAnsi="宋体" w:eastAsia="宋体" w:cs="宋体"/>
          <w:b/>
          <w:bCs/>
          <w:sz w:val="32"/>
          <w:lang w:val="en-US" w:eastAsia="zh-CN"/>
        </w:rPr>
        <w:t>八</w:t>
      </w:r>
      <w:r>
        <w:rPr>
          <w:rFonts w:hint="eastAsia" w:ascii="宋体" w:hAnsi="宋体" w:eastAsia="宋体" w:cs="宋体"/>
          <w:b/>
          <w:bCs/>
          <w:sz w:val="32"/>
        </w:rPr>
        <w:t>月编制</w:t>
      </w:r>
    </w:p>
    <w:p>
      <w:pPr>
        <w:rPr>
          <w:rFonts w:hint="eastAsia"/>
        </w:rPr>
      </w:pPr>
    </w:p>
    <w:p>
      <w:pPr>
        <w:rPr>
          <w:rFonts w:hint="eastAsia"/>
        </w:rPr>
        <w:sectPr>
          <w:footerReference r:id="rId6" w:type="first"/>
          <w:headerReference r:id="rId3" w:type="default"/>
          <w:footerReference r:id="rId5" w:type="default"/>
          <w:headerReference r:id="rId4" w:type="even"/>
          <w:pgSz w:w="11906" w:h="16838"/>
          <w:pgMar w:top="1440" w:right="1286" w:bottom="1440" w:left="1800" w:header="851" w:footer="992" w:gutter="0"/>
          <w:pgNumType w:fmt="decimal" w:start="1"/>
          <w:cols w:space="720" w:num="1"/>
          <w:docGrid w:type="lines" w:linePitch="312" w:charSpace="0"/>
        </w:sectPr>
      </w:pPr>
    </w:p>
    <w:p>
      <w:pPr>
        <w:pStyle w:val="26"/>
        <w:tabs>
          <w:tab w:val="right" w:leader="dot" w:pos="8820"/>
        </w:tabs>
        <w:spacing w:line="360" w:lineRule="auto"/>
        <w:jc w:val="center"/>
        <w:rPr>
          <w:rFonts w:hint="eastAsia" w:ascii="宋体" w:hAnsi="宋体" w:cs="宋体"/>
          <w:b/>
          <w:bCs/>
          <w:caps/>
          <w:sz w:val="30"/>
          <w:szCs w:val="30"/>
          <w:lang w:val="zh-CN"/>
        </w:rPr>
      </w:pPr>
      <w:r>
        <w:rPr>
          <w:rFonts w:hint="eastAsia" w:ascii="宋体" w:hAnsi="宋体" w:cs="宋体"/>
          <w:b/>
          <w:bCs/>
          <w:caps/>
          <w:sz w:val="30"/>
          <w:szCs w:val="30"/>
          <w:lang w:val="zh-CN"/>
        </w:rPr>
        <w:t>目录</w:t>
      </w:r>
    </w:p>
    <w:p>
      <w:pPr>
        <w:pStyle w:val="26"/>
        <w:tabs>
          <w:tab w:val="right" w:leader="dot" w:pos="8820"/>
        </w:tabs>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"1-1" \h \u </w:instrText>
      </w:r>
      <w:r>
        <w:rPr>
          <w:rFonts w:hint="eastAsia" w:ascii="宋体" w:hAnsi="宋体" w:cs="宋体"/>
          <w:b/>
          <w:bCs/>
          <w:caps/>
          <w:sz w:val="24"/>
          <w:szCs w:val="24"/>
          <w:lang w:val="zh-CN"/>
        </w:rPr>
        <w:fldChar w:fldCharType="separate"/>
      </w: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_Toc7320 </w:instrText>
      </w:r>
      <w:r>
        <w:rPr>
          <w:rFonts w:hint="eastAsia" w:ascii="宋体" w:hAnsi="宋体" w:cs="宋体"/>
          <w:bCs/>
          <w:caps/>
          <w:szCs w:val="24"/>
          <w:lang w:val="zh-CN"/>
        </w:rPr>
        <w:fldChar w:fldCharType="separate"/>
      </w:r>
      <w:r>
        <w:rPr>
          <w:rFonts w:hint="eastAsia" w:ascii="宋体" w:hAnsi="宋体" w:cs="宋体"/>
          <w:bCs/>
        </w:rPr>
        <w:t xml:space="preserve">第一章 </w:t>
      </w:r>
      <w:r>
        <w:rPr>
          <w:rFonts w:hint="eastAsia" w:ascii="宋体" w:hAnsi="宋体" w:cs="宋体"/>
          <w:bCs w:val="0"/>
        </w:rPr>
        <w:t>竞争性磋商公告</w:t>
      </w:r>
      <w:r>
        <w:tab/>
      </w:r>
      <w:r>
        <w:fldChar w:fldCharType="begin"/>
      </w:r>
      <w:r>
        <w:instrText xml:space="preserve"> PAGEREF _Toc7320 \h </w:instrText>
      </w:r>
      <w:r>
        <w:fldChar w:fldCharType="separate"/>
      </w:r>
      <w:r>
        <w:t>2</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_Toc15530 </w:instrText>
      </w:r>
      <w:r>
        <w:rPr>
          <w:rFonts w:hint="eastAsia" w:ascii="宋体" w:hAnsi="宋体" w:cs="宋体"/>
          <w:bCs/>
          <w:caps/>
          <w:szCs w:val="24"/>
          <w:lang w:val="zh-CN"/>
        </w:rPr>
        <w:fldChar w:fldCharType="separate"/>
      </w:r>
      <w:r>
        <w:rPr>
          <w:rFonts w:hint="eastAsia" w:ascii="宋体" w:hAnsi="宋体" w:cs="宋体"/>
          <w:bCs/>
        </w:rPr>
        <w:t xml:space="preserve">第二章 </w:t>
      </w:r>
      <w:r>
        <w:rPr>
          <w:rFonts w:hint="eastAsia" w:ascii="宋体" w:hAnsi="宋体" w:cs="宋体"/>
        </w:rPr>
        <w:t>供应商须知</w:t>
      </w:r>
      <w:r>
        <w:tab/>
      </w:r>
      <w:r>
        <w:fldChar w:fldCharType="begin"/>
      </w:r>
      <w:r>
        <w:instrText xml:space="preserve"> PAGEREF _Toc15530 \h </w:instrText>
      </w:r>
      <w:r>
        <w:fldChar w:fldCharType="separate"/>
      </w:r>
      <w:r>
        <w:t>5</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_Toc3621 </w:instrText>
      </w:r>
      <w:r>
        <w:rPr>
          <w:rFonts w:hint="eastAsia" w:ascii="宋体" w:hAnsi="宋体" w:cs="宋体"/>
          <w:bCs/>
          <w:caps/>
          <w:szCs w:val="24"/>
          <w:lang w:val="zh-CN"/>
        </w:rPr>
        <w:fldChar w:fldCharType="separate"/>
      </w:r>
      <w:r>
        <w:rPr>
          <w:rFonts w:hint="eastAsia" w:ascii="宋体" w:hAnsi="宋体" w:cs="宋体"/>
          <w:bCs/>
        </w:rPr>
        <w:t xml:space="preserve">第三章 </w:t>
      </w:r>
      <w:r>
        <w:rPr>
          <w:rFonts w:hint="eastAsia" w:ascii="宋体" w:hAnsi="宋体" w:cs="宋体"/>
        </w:rPr>
        <w:t>评审方法和评审标准</w:t>
      </w:r>
      <w:r>
        <w:tab/>
      </w:r>
      <w:r>
        <w:fldChar w:fldCharType="begin"/>
      </w:r>
      <w:r>
        <w:instrText xml:space="preserve"> PAGEREF _Toc3621 \h </w:instrText>
      </w:r>
      <w:r>
        <w:fldChar w:fldCharType="separate"/>
      </w:r>
      <w:r>
        <w:t>20</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_Toc15626 </w:instrText>
      </w:r>
      <w:r>
        <w:rPr>
          <w:rFonts w:hint="eastAsia" w:ascii="宋体" w:hAnsi="宋体" w:cs="宋体"/>
          <w:bCs/>
          <w:caps/>
          <w:szCs w:val="24"/>
          <w:lang w:val="zh-CN"/>
        </w:rPr>
        <w:fldChar w:fldCharType="separate"/>
      </w:r>
      <w:r>
        <w:rPr>
          <w:rFonts w:hint="eastAsia" w:ascii="宋体" w:hAnsi="宋体" w:cs="宋体"/>
          <w:bCs/>
        </w:rPr>
        <w:t xml:space="preserve">第四章 </w:t>
      </w:r>
      <w:r>
        <w:rPr>
          <w:rFonts w:hint="eastAsia" w:ascii="宋体" w:hAnsi="宋体" w:cs="宋体"/>
        </w:rPr>
        <w:t>拟签订的合同文本</w:t>
      </w:r>
      <w:r>
        <w:tab/>
      </w:r>
      <w:r>
        <w:fldChar w:fldCharType="begin"/>
      </w:r>
      <w:r>
        <w:instrText xml:space="preserve"> PAGEREF _Toc15626 \h </w:instrText>
      </w:r>
      <w:r>
        <w:fldChar w:fldCharType="separate"/>
      </w:r>
      <w:r>
        <w:t>23</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_Toc23819 </w:instrText>
      </w:r>
      <w:r>
        <w:rPr>
          <w:rFonts w:hint="eastAsia" w:ascii="宋体" w:hAnsi="宋体" w:cs="宋体"/>
          <w:bCs/>
          <w:caps/>
          <w:szCs w:val="24"/>
          <w:lang w:val="zh-CN"/>
        </w:rPr>
        <w:fldChar w:fldCharType="separate"/>
      </w:r>
      <w:r>
        <w:rPr>
          <w:rFonts w:hint="eastAsia" w:ascii="宋体" w:hAnsi="宋体" w:cs="宋体"/>
          <w:bCs/>
        </w:rPr>
        <w:t xml:space="preserve">第五章 </w:t>
      </w:r>
      <w:r>
        <w:rPr>
          <w:rFonts w:hint="eastAsia" w:ascii="宋体" w:hAnsi="宋体" w:cs="宋体"/>
        </w:rPr>
        <w:t>采购需求</w:t>
      </w:r>
      <w:r>
        <w:tab/>
      </w:r>
      <w:r>
        <w:fldChar w:fldCharType="begin"/>
      </w:r>
      <w:r>
        <w:instrText xml:space="preserve"> PAGEREF _Toc23819 \h </w:instrText>
      </w:r>
      <w:r>
        <w:fldChar w:fldCharType="separate"/>
      </w:r>
      <w:r>
        <w:t>24</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_Toc29422 </w:instrText>
      </w:r>
      <w:r>
        <w:rPr>
          <w:rFonts w:hint="eastAsia" w:ascii="宋体" w:hAnsi="宋体" w:cs="宋体"/>
          <w:bCs/>
          <w:caps/>
          <w:szCs w:val="24"/>
          <w:lang w:val="zh-CN"/>
        </w:rPr>
        <w:fldChar w:fldCharType="separate"/>
      </w:r>
      <w:r>
        <w:rPr>
          <w:rFonts w:hint="eastAsia" w:ascii="宋体" w:hAnsi="宋体" w:cs="宋体"/>
        </w:rPr>
        <w:t>第六章 响应文件格式</w:t>
      </w:r>
      <w:r>
        <w:tab/>
      </w:r>
      <w:r>
        <w:fldChar w:fldCharType="begin"/>
      </w:r>
      <w:r>
        <w:instrText xml:space="preserve"> PAGEREF _Toc29422 \h </w:instrText>
      </w:r>
      <w:r>
        <w:fldChar w:fldCharType="separate"/>
      </w:r>
      <w:r>
        <w:t>27</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_Toc7109 </w:instrText>
      </w:r>
      <w:r>
        <w:rPr>
          <w:rFonts w:hint="eastAsia" w:ascii="宋体" w:hAnsi="宋体" w:cs="宋体"/>
          <w:bCs/>
          <w:caps/>
          <w:szCs w:val="24"/>
          <w:lang w:val="zh-CN"/>
        </w:rPr>
        <w:fldChar w:fldCharType="separate"/>
      </w:r>
      <w:r>
        <w:rPr>
          <w:rFonts w:hint="eastAsia" w:ascii="宋体" w:hAnsi="宋体" w:cs="宋体"/>
          <w:szCs w:val="32"/>
        </w:rPr>
        <w:t>1. 磋商承诺函</w:t>
      </w:r>
      <w:r>
        <w:tab/>
      </w:r>
      <w:r>
        <w:fldChar w:fldCharType="begin"/>
      </w:r>
      <w:r>
        <w:instrText xml:space="preserve"> PAGEREF _Toc7109 \h </w:instrText>
      </w:r>
      <w:r>
        <w:fldChar w:fldCharType="separate"/>
      </w:r>
      <w:r>
        <w:t>30</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_Toc15663 </w:instrText>
      </w:r>
      <w:r>
        <w:rPr>
          <w:rFonts w:hint="eastAsia" w:ascii="宋体" w:hAnsi="宋体" w:cs="宋体"/>
          <w:bCs/>
          <w:caps/>
          <w:szCs w:val="24"/>
          <w:lang w:val="zh-CN"/>
        </w:rPr>
        <w:fldChar w:fldCharType="separate"/>
      </w:r>
      <w:r>
        <w:rPr>
          <w:rFonts w:hint="eastAsia" w:ascii="宋体" w:hAnsi="宋体" w:cs="宋体"/>
          <w:szCs w:val="32"/>
        </w:rPr>
        <w:t>2. 承诺书</w:t>
      </w:r>
      <w:r>
        <w:tab/>
      </w:r>
      <w:r>
        <w:fldChar w:fldCharType="begin"/>
      </w:r>
      <w:r>
        <w:instrText xml:space="preserve"> PAGEREF _Toc15663 \h </w:instrText>
      </w:r>
      <w:r>
        <w:fldChar w:fldCharType="separate"/>
      </w:r>
      <w:r>
        <w:t>31</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_Toc13008 </w:instrText>
      </w:r>
      <w:r>
        <w:rPr>
          <w:rFonts w:hint="eastAsia" w:ascii="宋体" w:hAnsi="宋体" w:cs="宋体"/>
          <w:bCs/>
          <w:caps/>
          <w:szCs w:val="24"/>
          <w:lang w:val="zh-CN"/>
        </w:rPr>
        <w:fldChar w:fldCharType="separate"/>
      </w:r>
      <w:r>
        <w:rPr>
          <w:rFonts w:hint="eastAsia" w:ascii="宋体" w:hAnsi="宋体" w:cs="宋体"/>
          <w:szCs w:val="32"/>
        </w:rPr>
        <w:t>3. 供应商基本情况表</w:t>
      </w:r>
      <w:r>
        <w:tab/>
      </w:r>
      <w:r>
        <w:fldChar w:fldCharType="begin"/>
      </w:r>
      <w:r>
        <w:instrText xml:space="preserve"> PAGEREF _Toc13008 \h </w:instrText>
      </w:r>
      <w:r>
        <w:fldChar w:fldCharType="separate"/>
      </w:r>
      <w:r>
        <w:t>32</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_Toc31547 </w:instrText>
      </w:r>
      <w:r>
        <w:rPr>
          <w:rFonts w:hint="eastAsia" w:ascii="宋体" w:hAnsi="宋体" w:cs="宋体"/>
          <w:bCs/>
          <w:caps/>
          <w:szCs w:val="24"/>
          <w:lang w:val="zh-CN"/>
        </w:rPr>
        <w:fldChar w:fldCharType="separate"/>
      </w:r>
      <w:r>
        <w:rPr>
          <w:rFonts w:hint="eastAsia" w:ascii="宋体" w:hAnsi="宋体" w:cs="宋体"/>
          <w:szCs w:val="32"/>
        </w:rPr>
        <w:t>4. 第一轮报价表</w:t>
      </w:r>
      <w:r>
        <w:tab/>
      </w:r>
      <w:r>
        <w:fldChar w:fldCharType="begin"/>
      </w:r>
      <w:r>
        <w:instrText xml:space="preserve"> PAGEREF _Toc31547 \h </w:instrText>
      </w:r>
      <w:r>
        <w:fldChar w:fldCharType="separate"/>
      </w:r>
      <w:r>
        <w:t>33</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_Toc16709 </w:instrText>
      </w:r>
      <w:r>
        <w:rPr>
          <w:rFonts w:hint="eastAsia" w:ascii="宋体" w:hAnsi="宋体" w:cs="宋体"/>
          <w:bCs/>
          <w:caps/>
          <w:szCs w:val="24"/>
          <w:lang w:val="zh-CN"/>
        </w:rPr>
        <w:fldChar w:fldCharType="separate"/>
      </w:r>
      <w:r>
        <w:rPr>
          <w:rFonts w:hint="eastAsia" w:ascii="宋体" w:hAnsi="宋体" w:cs="宋体"/>
          <w:szCs w:val="32"/>
        </w:rPr>
        <w:t>5. 报价明细表</w:t>
      </w:r>
      <w:r>
        <w:tab/>
      </w:r>
      <w:r>
        <w:fldChar w:fldCharType="begin"/>
      </w:r>
      <w:r>
        <w:instrText xml:space="preserve"> PAGEREF _Toc16709 \h </w:instrText>
      </w:r>
      <w:r>
        <w:fldChar w:fldCharType="separate"/>
      </w:r>
      <w:r>
        <w:t>34</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_Toc32699 </w:instrText>
      </w:r>
      <w:r>
        <w:rPr>
          <w:rFonts w:hint="eastAsia" w:ascii="宋体" w:hAnsi="宋体" w:cs="宋体"/>
          <w:bCs/>
          <w:caps/>
          <w:szCs w:val="24"/>
          <w:lang w:val="zh-CN"/>
        </w:rPr>
        <w:fldChar w:fldCharType="separate"/>
      </w:r>
      <w:r>
        <w:rPr>
          <w:rFonts w:hint="eastAsia" w:ascii="宋体" w:hAnsi="宋体" w:cs="宋体"/>
          <w:szCs w:val="32"/>
        </w:rPr>
        <w:t>6. 技术响应表</w:t>
      </w:r>
      <w:r>
        <w:tab/>
      </w:r>
      <w:r>
        <w:fldChar w:fldCharType="begin"/>
      </w:r>
      <w:r>
        <w:instrText xml:space="preserve"> PAGEREF _Toc32699 \h </w:instrText>
      </w:r>
      <w:r>
        <w:fldChar w:fldCharType="separate"/>
      </w:r>
      <w:r>
        <w:t>35</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_Toc1864 </w:instrText>
      </w:r>
      <w:r>
        <w:rPr>
          <w:rFonts w:hint="eastAsia" w:ascii="宋体" w:hAnsi="宋体" w:cs="宋体"/>
          <w:bCs/>
          <w:caps/>
          <w:szCs w:val="24"/>
          <w:lang w:val="zh-CN"/>
        </w:rPr>
        <w:fldChar w:fldCharType="separate"/>
      </w:r>
      <w:r>
        <w:rPr>
          <w:rFonts w:hint="eastAsia" w:ascii="宋体" w:hAnsi="宋体" w:cs="宋体"/>
          <w:szCs w:val="32"/>
        </w:rPr>
        <w:t>7. 商务响应表</w:t>
      </w:r>
      <w:r>
        <w:tab/>
      </w:r>
      <w:r>
        <w:fldChar w:fldCharType="begin"/>
      </w:r>
      <w:r>
        <w:instrText xml:space="preserve"> PAGEREF _Toc1864 \h </w:instrText>
      </w:r>
      <w:r>
        <w:fldChar w:fldCharType="separate"/>
      </w:r>
      <w:r>
        <w:t>36</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_Toc2497 </w:instrText>
      </w:r>
      <w:r>
        <w:rPr>
          <w:rFonts w:hint="eastAsia" w:ascii="宋体" w:hAnsi="宋体" w:cs="宋体"/>
          <w:bCs/>
          <w:caps/>
          <w:szCs w:val="24"/>
          <w:lang w:val="zh-CN"/>
        </w:rPr>
        <w:fldChar w:fldCharType="separate"/>
      </w:r>
      <w:r>
        <w:rPr>
          <w:rFonts w:hint="eastAsia" w:ascii="宋体" w:hAnsi="宋体" w:cs="宋体"/>
          <w:szCs w:val="32"/>
        </w:rPr>
        <w:t>8. 资格证明材料</w:t>
      </w:r>
      <w:r>
        <w:tab/>
      </w:r>
      <w:r>
        <w:fldChar w:fldCharType="begin"/>
      </w:r>
      <w:r>
        <w:instrText xml:space="preserve"> PAGEREF _Toc2497 \h </w:instrText>
      </w:r>
      <w:r>
        <w:fldChar w:fldCharType="separate"/>
      </w:r>
      <w:r>
        <w:t>37</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_Toc20773 </w:instrText>
      </w:r>
      <w:r>
        <w:rPr>
          <w:rFonts w:hint="eastAsia" w:ascii="宋体" w:hAnsi="宋体" w:cs="宋体"/>
          <w:bCs/>
          <w:caps/>
          <w:szCs w:val="24"/>
          <w:lang w:val="zh-CN"/>
        </w:rPr>
        <w:fldChar w:fldCharType="separate"/>
      </w:r>
      <w:r>
        <w:rPr>
          <w:rFonts w:hint="eastAsia" w:ascii="宋体" w:hAnsi="宋体" w:cs="宋体"/>
          <w:szCs w:val="32"/>
        </w:rPr>
        <w:t>9. 法定代表人身份证明或授权委托书</w:t>
      </w:r>
      <w:r>
        <w:tab/>
      </w:r>
      <w:r>
        <w:fldChar w:fldCharType="begin"/>
      </w:r>
      <w:r>
        <w:instrText xml:space="preserve"> PAGEREF _Toc20773 \h </w:instrText>
      </w:r>
      <w:r>
        <w:fldChar w:fldCharType="separate"/>
      </w:r>
      <w:r>
        <w:t>41</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 </w:instrText>
      </w:r>
      <w:r>
        <w:rPr>
          <w:rFonts w:hint="eastAsia" w:ascii="宋体" w:hAnsi="宋体" w:cs="宋体"/>
          <w:bCs/>
          <w:caps/>
          <w:szCs w:val="24"/>
          <w:lang w:val="zh-CN"/>
        </w:rPr>
        <w:fldChar w:fldCharType="separate"/>
      </w:r>
      <w:r>
        <w:rPr>
          <w:rFonts w:hint="eastAsia" w:ascii="宋体" w:hAnsi="宋体" w:cs="宋体"/>
          <w:szCs w:val="32"/>
        </w:rPr>
        <w:t>10. 残疾人福利性单位声明函</w:t>
      </w:r>
      <w:r>
        <w:tab/>
      </w:r>
      <w:r>
        <w:fldChar w:fldCharType="begin"/>
      </w:r>
      <w:r>
        <w:instrText xml:space="preserve"> PAGEREF _Toc2 \h </w:instrText>
      </w:r>
      <w:r>
        <w:fldChar w:fldCharType="separate"/>
      </w:r>
      <w:r>
        <w:t>43</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_Toc20485 </w:instrText>
      </w:r>
      <w:r>
        <w:rPr>
          <w:rFonts w:hint="eastAsia" w:ascii="宋体" w:hAnsi="宋体" w:cs="宋体"/>
          <w:bCs/>
          <w:caps/>
          <w:szCs w:val="24"/>
          <w:lang w:val="zh-CN"/>
        </w:rPr>
        <w:fldChar w:fldCharType="separate"/>
      </w:r>
      <w:r>
        <w:rPr>
          <w:rFonts w:hint="eastAsia" w:ascii="宋体" w:hAnsi="宋体" w:cs="宋体"/>
          <w:szCs w:val="32"/>
        </w:rPr>
        <w:t>11. 反商业贿赂承诺书</w:t>
      </w:r>
      <w:r>
        <w:tab/>
      </w:r>
      <w:r>
        <w:fldChar w:fldCharType="begin"/>
      </w:r>
      <w:r>
        <w:instrText xml:space="preserve"> PAGEREF _Toc20485 \h </w:instrText>
      </w:r>
      <w:r>
        <w:fldChar w:fldCharType="separate"/>
      </w:r>
      <w:r>
        <w:t>44</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_Toc18203 </w:instrText>
      </w:r>
      <w:r>
        <w:rPr>
          <w:rFonts w:hint="eastAsia" w:ascii="宋体" w:hAnsi="宋体" w:cs="宋体"/>
          <w:bCs/>
          <w:caps/>
          <w:szCs w:val="24"/>
          <w:lang w:val="zh-CN"/>
        </w:rPr>
        <w:fldChar w:fldCharType="separate"/>
      </w:r>
      <w:r>
        <w:rPr>
          <w:rFonts w:hint="eastAsia" w:ascii="宋体" w:hAnsi="宋体" w:cs="宋体"/>
          <w:szCs w:val="32"/>
        </w:rPr>
        <w:t>12. 竞争性磋商文件要求的以及供应商认为应该提供的其他材料</w:t>
      </w:r>
      <w:r>
        <w:tab/>
      </w:r>
      <w:r>
        <w:fldChar w:fldCharType="begin"/>
      </w:r>
      <w:r>
        <w:instrText xml:space="preserve"> PAGEREF _Toc18203 \h </w:instrText>
      </w:r>
      <w:r>
        <w:fldChar w:fldCharType="separate"/>
      </w:r>
      <w:r>
        <w:t>45</w:t>
      </w:r>
      <w:r>
        <w:fldChar w:fldCharType="end"/>
      </w:r>
      <w:r>
        <w:rPr>
          <w:rFonts w:hint="eastAsia" w:ascii="宋体" w:hAnsi="宋体" w:cs="宋体"/>
          <w:bCs/>
          <w:caps/>
          <w:szCs w:val="24"/>
          <w:lang w:val="zh-CN"/>
        </w:rPr>
        <w:fldChar w:fldCharType="end"/>
      </w:r>
    </w:p>
    <w:p>
      <w:pPr>
        <w:pStyle w:val="26"/>
        <w:tabs>
          <w:tab w:val="right" w:leader="dot" w:pos="8820"/>
        </w:tabs>
        <w:spacing w:line="360" w:lineRule="auto"/>
        <w:rPr>
          <w:rFonts w:hint="eastAsia" w:ascii="宋体" w:hAnsi="宋体" w:cs="宋体"/>
          <w:b/>
          <w:bCs/>
          <w:caps/>
          <w:sz w:val="24"/>
          <w:szCs w:val="24"/>
          <w:lang w:val="zh-CN"/>
        </w:rPr>
      </w:pPr>
      <w:r>
        <w:rPr>
          <w:rFonts w:hint="eastAsia" w:ascii="宋体" w:hAnsi="宋体" w:cs="宋体"/>
          <w:bCs/>
          <w:caps/>
          <w:szCs w:val="24"/>
          <w:lang w:val="zh-CN"/>
        </w:rPr>
        <w:fldChar w:fldCharType="end"/>
      </w:r>
    </w:p>
    <w:p>
      <w:pPr>
        <w:pStyle w:val="85"/>
        <w:jc w:val="center"/>
        <w:rPr>
          <w:rFonts w:hint="eastAsia" w:ascii="宋体" w:hAnsi="宋体" w:cs="宋体"/>
          <w:b/>
          <w:color w:val="FF0000"/>
          <w:sz w:val="28"/>
          <w:szCs w:val="28"/>
        </w:rPr>
      </w:pPr>
    </w:p>
    <w:p>
      <w:pPr>
        <w:pStyle w:val="85"/>
        <w:rPr>
          <w:rFonts w:hint="eastAsia" w:ascii="宋体" w:hAnsi="宋体" w:cs="宋体"/>
          <w:color w:val="FF0000"/>
        </w:rPr>
      </w:pPr>
      <w:r>
        <w:rPr>
          <w:rFonts w:hint="eastAsia" w:ascii="宋体" w:hAnsi="宋体" w:cs="宋体"/>
          <w:color w:val="FF0000"/>
        </w:rPr>
        <w:t> </w:t>
      </w:r>
    </w:p>
    <w:p>
      <w:pPr>
        <w:pStyle w:val="85"/>
        <w:ind w:firstLine="480" w:firstLineChars="200"/>
        <w:rPr>
          <w:rFonts w:hint="eastAsia" w:ascii="宋体" w:hAnsi="宋体" w:cs="宋体"/>
          <w:color w:val="FF0000"/>
        </w:rPr>
      </w:pPr>
    </w:p>
    <w:p>
      <w:pPr>
        <w:rPr>
          <w:rFonts w:hint="eastAsia" w:ascii="宋体" w:hAnsi="宋体" w:cs="宋体"/>
          <w:color w:val="FF0000"/>
        </w:rPr>
        <w:sectPr>
          <w:pgSz w:w="11906" w:h="16838"/>
          <w:pgMar w:top="1440" w:right="1286" w:bottom="1440" w:left="1800" w:header="851" w:footer="992" w:gutter="0"/>
          <w:pgNumType w:fmt="decimal" w:start="1"/>
          <w:cols w:space="720" w:num="1"/>
          <w:docGrid w:type="lines" w:linePitch="312" w:charSpace="0"/>
        </w:sectPr>
      </w:pPr>
    </w:p>
    <w:p>
      <w:pPr>
        <w:pStyle w:val="35"/>
        <w:numPr>
          <w:ilvl w:val="0"/>
          <w:numId w:val="1"/>
        </w:numPr>
        <w:spacing w:before="0" w:after="0" w:line="360" w:lineRule="auto"/>
        <w:ind w:firstLine="0"/>
        <w:rPr>
          <w:rFonts w:hint="eastAsia" w:ascii="宋体" w:hAnsi="宋体" w:cs="宋体"/>
          <w:bCs w:val="0"/>
        </w:rPr>
      </w:pPr>
      <w:bookmarkStart w:id="2" w:name="_Toc7320"/>
      <w:bookmarkStart w:id="3" w:name="_Toc30568"/>
      <w:r>
        <w:rPr>
          <w:rFonts w:hint="eastAsia" w:ascii="宋体" w:hAnsi="宋体" w:cs="宋体"/>
          <w:bCs w:val="0"/>
        </w:rPr>
        <w:t>竞争性磋商公告</w:t>
      </w:r>
      <w:bookmarkEnd w:id="2"/>
      <w:bookmarkEnd w:id="3"/>
    </w:p>
    <w:p>
      <w:pPr>
        <w:spacing w:line="400" w:lineRule="exact"/>
        <w:ind w:firstLine="562" w:firstLineChars="200"/>
        <w:jc w:val="center"/>
        <w:rPr>
          <w:rFonts w:hint="eastAsia" w:ascii="宋体" w:hAnsi="宋体" w:cs="宋体"/>
          <w:b/>
          <w:bCs/>
          <w:sz w:val="28"/>
          <w:szCs w:val="28"/>
          <w:lang w:eastAsia="zh-CN"/>
        </w:rPr>
      </w:pPr>
    </w:p>
    <w:p>
      <w:pPr>
        <w:spacing w:line="400" w:lineRule="exact"/>
        <w:jc w:val="center"/>
        <w:rPr>
          <w:rFonts w:hint="eastAsia" w:ascii="宋体" w:hAnsi="宋体" w:cs="宋体"/>
          <w:b/>
          <w:bCs/>
          <w:sz w:val="28"/>
          <w:szCs w:val="28"/>
        </w:rPr>
      </w:pPr>
      <w:r>
        <w:rPr>
          <w:rFonts w:hint="eastAsia" w:ascii="宋体" w:hAnsi="宋体" w:eastAsia="宋体" w:cs="宋体"/>
          <w:b/>
          <w:bCs/>
          <w:sz w:val="28"/>
          <w:szCs w:val="28"/>
          <w:lang w:val="en-US" w:eastAsia="zh-CN"/>
        </w:rPr>
        <w:t>武陟县畜牧发展服务中心</w:t>
      </w:r>
      <w:r>
        <w:rPr>
          <w:rFonts w:hint="eastAsia" w:ascii="宋体" w:hAnsi="宋体" w:eastAsia="宋体" w:cs="宋体"/>
          <w:b/>
          <w:bCs/>
          <w:sz w:val="28"/>
          <w:szCs w:val="28"/>
        </w:rPr>
        <w:t>关于</w:t>
      </w:r>
      <w:r>
        <w:rPr>
          <w:rFonts w:hint="eastAsia" w:ascii="宋体" w:hAnsi="宋体" w:cs="宋体"/>
          <w:b/>
          <w:bCs/>
          <w:sz w:val="28"/>
          <w:szCs w:val="28"/>
        </w:rPr>
        <w:t>《2023年度武陟县绿色种养循环农业试点县项目》技术服务项目竞争性磋商公告</w:t>
      </w:r>
      <w:bookmarkStart w:id="4" w:name="_Toc15614"/>
      <w:bookmarkStart w:id="5" w:name="_Toc22562"/>
      <w:bookmarkStart w:id="6" w:name="_Toc477423242"/>
      <w:bookmarkStart w:id="7" w:name="_Toc374512408"/>
      <w:bookmarkStart w:id="8" w:name="_Toc373230021"/>
      <w:bookmarkStart w:id="9" w:name="_Toc408816341"/>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项目概况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关于《2023年度武陟县绿色种养循环农业试点县项目》技术服务项目的潜在</w:t>
      </w:r>
      <w:r>
        <w:rPr>
          <w:rFonts w:hint="eastAsia" w:ascii="宋体" w:hAnsi="宋体" w:cs="宋体"/>
          <w:sz w:val="24"/>
          <w:szCs w:val="24"/>
          <w:lang w:val="en-US" w:eastAsia="zh-CN"/>
        </w:rPr>
        <w:t>供应商</w:t>
      </w:r>
      <w:r>
        <w:rPr>
          <w:rFonts w:hint="eastAsia" w:ascii="宋体" w:hAnsi="宋体" w:eastAsia="宋体" w:cs="宋体"/>
          <w:sz w:val="24"/>
          <w:szCs w:val="24"/>
          <w:lang w:val="en-US" w:eastAsia="zh-CN"/>
        </w:rPr>
        <w:t>应在焦作市公共资源交易中心网站获取</w:t>
      </w:r>
      <w:r>
        <w:rPr>
          <w:rFonts w:hint="eastAsia" w:ascii="宋体" w:hAnsi="宋体" w:cs="宋体"/>
          <w:sz w:val="24"/>
          <w:szCs w:val="24"/>
          <w:lang w:val="en-US" w:eastAsia="zh-CN"/>
        </w:rPr>
        <w:t>竞争性磋商文件</w:t>
      </w:r>
      <w:r>
        <w:rPr>
          <w:rFonts w:hint="eastAsia" w:ascii="宋体" w:hAnsi="宋体" w:eastAsia="宋体" w:cs="宋体"/>
          <w:sz w:val="24"/>
          <w:szCs w:val="24"/>
          <w:lang w:val="en-US" w:eastAsia="zh-CN"/>
        </w:rPr>
        <w:t>，并于</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月</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日09时00分</w:t>
      </w:r>
      <w:r>
        <w:rPr>
          <w:rFonts w:hint="eastAsia" w:ascii="宋体" w:hAnsi="宋体" w:eastAsia="宋体" w:cs="宋体"/>
          <w:sz w:val="24"/>
          <w:szCs w:val="24"/>
          <w:lang w:val="en-US" w:eastAsia="zh-CN"/>
        </w:rPr>
        <w:t>（北京时间）前递交响应文件。</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highlight w:val="yellow"/>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项</w:t>
      </w:r>
      <w:r>
        <w:rPr>
          <w:rFonts w:hint="eastAsia" w:ascii="宋体" w:hAnsi="宋体" w:eastAsia="宋体" w:cs="宋体"/>
          <w:sz w:val="24"/>
          <w:szCs w:val="24"/>
        </w:rPr>
        <w:t>目编号：2023-CS-048</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项目名称：关于《2023年度武陟县绿色种养循环农业试点县项目》技术服务项目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采购方式：竞争性磋商</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预算金</w:t>
      </w:r>
      <w:r>
        <w:rPr>
          <w:rFonts w:hint="eastAsia" w:ascii="宋体" w:hAnsi="宋体" w:eastAsia="宋体" w:cs="宋体"/>
          <w:sz w:val="24"/>
          <w:szCs w:val="24"/>
        </w:rPr>
        <w:t>额：</w:t>
      </w:r>
      <w:r>
        <w:rPr>
          <w:rFonts w:hint="eastAsia" w:ascii="宋体" w:hAnsi="宋体" w:eastAsia="宋体" w:cs="宋体"/>
          <w:sz w:val="24"/>
          <w:szCs w:val="24"/>
          <w:lang w:val="en-US" w:eastAsia="zh-CN"/>
        </w:rPr>
        <w:t>1000000元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xml:space="preserve">   最高限价：1000000元</w:t>
      </w:r>
    </w:p>
    <w:tbl>
      <w:tblPr>
        <w:tblStyle w:val="123"/>
        <w:tblpPr w:leftFromText="180" w:rightFromText="180" w:vertAnchor="text" w:horzAnchor="page" w:tblpX="1454" w:tblpY="14"/>
        <w:tblOverlap w:val="never"/>
        <w:tblW w:w="941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0"/>
        <w:gridCol w:w="447"/>
        <w:gridCol w:w="1632"/>
        <w:gridCol w:w="1011"/>
        <w:gridCol w:w="915"/>
        <w:gridCol w:w="2420"/>
        <w:gridCol w:w="26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0" w:hRule="atLeast"/>
        </w:trPr>
        <w:tc>
          <w:tcPr>
            <w:tcW w:w="380"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2"/>
                <w:sz w:val="24"/>
                <w:szCs w:val="24"/>
              </w:rPr>
              <w:t>序号</w:t>
            </w:r>
          </w:p>
        </w:tc>
        <w:tc>
          <w:tcPr>
            <w:tcW w:w="447"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4"/>
                <w:sz w:val="24"/>
                <w:szCs w:val="24"/>
              </w:rPr>
              <w:t>包</w:t>
            </w:r>
            <w:r>
              <w:rPr>
                <w:rFonts w:hint="eastAsia" w:ascii="宋体" w:hAnsi="宋体" w:eastAsia="宋体" w:cs="宋体"/>
                <w:spacing w:val="-2"/>
                <w:sz w:val="24"/>
                <w:szCs w:val="24"/>
              </w:rPr>
              <w:t>号</w:t>
            </w:r>
          </w:p>
        </w:tc>
        <w:tc>
          <w:tcPr>
            <w:tcW w:w="1632"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2"/>
                <w:sz w:val="24"/>
                <w:szCs w:val="24"/>
              </w:rPr>
              <w:t>包</w:t>
            </w:r>
            <w:r>
              <w:rPr>
                <w:rFonts w:hint="eastAsia" w:ascii="宋体" w:hAnsi="宋体" w:eastAsia="宋体" w:cs="宋体"/>
                <w:spacing w:val="1"/>
                <w:sz w:val="24"/>
                <w:szCs w:val="24"/>
              </w:rPr>
              <w:t>名称</w:t>
            </w:r>
          </w:p>
        </w:tc>
        <w:tc>
          <w:tcPr>
            <w:tcW w:w="101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4"/>
                <w:sz w:val="24"/>
                <w:szCs w:val="24"/>
              </w:rPr>
              <w:t>包预算(元)</w:t>
            </w:r>
          </w:p>
        </w:tc>
        <w:tc>
          <w:tcPr>
            <w:tcW w:w="91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5"/>
                <w:sz w:val="24"/>
                <w:szCs w:val="24"/>
              </w:rPr>
              <w:t>包最高限</w:t>
            </w:r>
            <w:r>
              <w:rPr>
                <w:rFonts w:hint="eastAsia" w:ascii="宋体" w:hAnsi="宋体" w:eastAsia="宋体" w:cs="宋体"/>
                <w:spacing w:val="4"/>
                <w:sz w:val="24"/>
                <w:szCs w:val="24"/>
              </w:rPr>
              <w:t>价</w:t>
            </w:r>
            <w:r>
              <w:rPr>
                <w:rFonts w:hint="eastAsia" w:ascii="宋体" w:hAnsi="宋体" w:eastAsia="宋体" w:cs="宋体"/>
                <w:spacing w:val="-11"/>
                <w:sz w:val="24"/>
                <w:szCs w:val="24"/>
              </w:rPr>
              <w:t>(</w:t>
            </w:r>
            <w:r>
              <w:rPr>
                <w:rFonts w:hint="eastAsia" w:ascii="宋体" w:hAnsi="宋体" w:eastAsia="宋体" w:cs="宋体"/>
                <w:spacing w:val="-10"/>
                <w:sz w:val="24"/>
                <w:szCs w:val="24"/>
              </w:rPr>
              <w:t>元)</w:t>
            </w:r>
          </w:p>
        </w:tc>
        <w:tc>
          <w:tcPr>
            <w:tcW w:w="242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pacing w:val="5"/>
                <w:sz w:val="24"/>
                <w:szCs w:val="24"/>
              </w:rPr>
            </w:pPr>
            <w:r>
              <w:rPr>
                <w:rFonts w:ascii="微软雅黑" w:hAnsi="微软雅黑" w:eastAsia="微软雅黑" w:cs="微软雅黑"/>
                <w:i w:val="0"/>
                <w:iCs w:val="0"/>
                <w:caps w:val="0"/>
                <w:color w:val="444444"/>
                <w:spacing w:val="0"/>
                <w:sz w:val="24"/>
                <w:szCs w:val="24"/>
                <w:shd w:val="clear" w:fill="FFFFFF"/>
              </w:rPr>
              <w:t>是否专门面向中小企业</w:t>
            </w:r>
          </w:p>
        </w:tc>
        <w:tc>
          <w:tcPr>
            <w:tcW w:w="260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pacing w:val="5"/>
                <w:sz w:val="24"/>
                <w:szCs w:val="24"/>
              </w:rPr>
            </w:pPr>
            <w:r>
              <w:rPr>
                <w:rFonts w:ascii="微软雅黑" w:hAnsi="微软雅黑" w:eastAsia="微软雅黑" w:cs="微软雅黑"/>
                <w:i w:val="0"/>
                <w:iCs w:val="0"/>
                <w:caps w:val="0"/>
                <w:color w:val="444444"/>
                <w:spacing w:val="0"/>
                <w:sz w:val="24"/>
                <w:szCs w:val="24"/>
                <w:shd w:val="clear" w:fill="FFFFFF"/>
              </w:rPr>
              <w:t>采购预留金额（元）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6" w:hRule="atLeast"/>
        </w:trPr>
        <w:tc>
          <w:tcPr>
            <w:tcW w:w="38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447"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2023-CS-048</w:t>
            </w:r>
          </w:p>
        </w:tc>
        <w:tc>
          <w:tcPr>
            <w:tcW w:w="1632"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bCs/>
                <w:snapToGrid w:val="0"/>
                <w:color w:val="auto"/>
                <w:kern w:val="0"/>
                <w:sz w:val="24"/>
                <w:lang w:val="en-US" w:eastAsia="zh-CN"/>
              </w:rPr>
              <w:t>《2023年度武陟县绿色种养循环农业试点县项目》技术服务</w:t>
            </w:r>
          </w:p>
        </w:tc>
        <w:tc>
          <w:tcPr>
            <w:tcW w:w="101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1000000</w:t>
            </w:r>
          </w:p>
        </w:tc>
        <w:tc>
          <w:tcPr>
            <w:tcW w:w="91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1000000</w:t>
            </w:r>
          </w:p>
        </w:tc>
        <w:tc>
          <w:tcPr>
            <w:tcW w:w="242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是</w:t>
            </w:r>
          </w:p>
        </w:tc>
        <w:tc>
          <w:tcPr>
            <w:tcW w:w="260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1000000</w:t>
            </w:r>
          </w:p>
        </w:tc>
      </w:tr>
    </w:tbl>
    <w:p>
      <w:pPr>
        <w:pStyle w:val="37"/>
        <w:keepNext w:val="0"/>
        <w:keepLines w:val="0"/>
        <w:pageBreakBefore w:val="0"/>
        <w:widowControl w:val="0"/>
        <w:numPr>
          <w:ilvl w:val="0"/>
          <w:numId w:val="2"/>
        </w:numPr>
        <w:kinsoku/>
        <w:wordWrap/>
        <w:overflowPunct/>
        <w:topLinePunct w:val="0"/>
        <w:autoSpaceDE/>
        <w:autoSpaceDN/>
        <w:bidi w:val="0"/>
        <w:adjustRightInd/>
        <w:snapToGrid/>
        <w:spacing w:after="0" w:afterLines="0" w:line="440" w:lineRule="exact"/>
        <w:ind w:left="-60" w:leftChars="0" w:firstLine="480" w:firstLineChars="0"/>
        <w:textAlignment w:val="auto"/>
        <w:rPr>
          <w:rFonts w:hint="eastAsia" w:ascii="宋体" w:hAnsi="宋体" w:cs="宋体"/>
          <w:sz w:val="24"/>
          <w:szCs w:val="24"/>
          <w:lang w:eastAsia="zh-CN"/>
        </w:rPr>
      </w:pPr>
      <w:r>
        <w:rPr>
          <w:rFonts w:hint="eastAsia" w:ascii="宋体" w:hAnsi="宋体" w:eastAsia="宋体" w:cs="宋体"/>
          <w:sz w:val="24"/>
          <w:szCs w:val="24"/>
        </w:rPr>
        <w:t>采购需求(包括但不限于标的的名称、数量、简要技术需求或服务要求等)</w:t>
      </w:r>
      <w:r>
        <w:rPr>
          <w:rFonts w:hint="eastAsia" w:ascii="宋体" w:hAnsi="宋体" w:cs="宋体"/>
          <w:sz w:val="24"/>
          <w:szCs w:val="24"/>
          <w:lang w:eastAsia="zh-CN"/>
        </w:rPr>
        <w:t>：</w:t>
      </w:r>
    </w:p>
    <w:p>
      <w:pPr>
        <w:pStyle w:val="36"/>
        <w:bidi w:val="0"/>
        <w:ind w:firstLine="480" w:firstLineChars="200"/>
        <w:rPr>
          <w:rFonts w:hint="eastAsia" w:ascii="宋体" w:hAnsi="宋体" w:cs="宋体"/>
          <w:sz w:val="24"/>
          <w:szCs w:val="24"/>
          <w:lang w:eastAsia="zh-CN"/>
        </w:rPr>
      </w:pPr>
      <w:r>
        <w:rPr>
          <w:rFonts w:hint="eastAsia" w:ascii="宋体" w:hAnsi="宋体" w:cs="宋体"/>
          <w:sz w:val="24"/>
          <w:szCs w:val="24"/>
          <w:lang w:eastAsia="zh-CN"/>
        </w:rPr>
        <w:t>根据《2023年度武陟县绿色种养循环农业试点县项目》方案，项目技术服务包括土壤与粪肥（沼液肥）检测、田间试验、技术培训、效果检测、效果评价、现场指导、项目验收等(详见《河南省政府采购网》本公告附件)。</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合同履行期限：</w:t>
      </w:r>
      <w:r>
        <w:rPr>
          <w:rFonts w:hint="eastAsia" w:ascii="宋体" w:hAnsi="宋体" w:cs="宋体"/>
          <w:sz w:val="24"/>
          <w:szCs w:val="24"/>
          <w:lang w:val="en-US" w:eastAsia="zh-CN"/>
        </w:rPr>
        <w:t>一年</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color w:val="auto"/>
          <w:sz w:val="24"/>
          <w:szCs w:val="24"/>
          <w:lang w:val="en-US" w:eastAsia="zh-CN"/>
        </w:rPr>
        <w:t>本项目是否接受联合体：否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8、是否接受进口产品：否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9、是否专门面向中小企业：是</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申请人的资格要求：</w:t>
      </w:r>
    </w:p>
    <w:p>
      <w:pPr>
        <w:keepNext w:val="0"/>
        <w:keepLines w:val="0"/>
        <w:pageBreakBefore w:val="0"/>
        <w:numPr>
          <w:ilvl w:val="0"/>
          <w:numId w:val="0"/>
        </w:numPr>
        <w:tabs>
          <w:tab w:val="left" w:pos="492"/>
          <w:tab w:val="left" w:pos="839"/>
        </w:tabs>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满足《中华人民共和国政府采购法》第二十二条规定；</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落实政府采购政策需满足的资格要求：</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w:t>
      </w:r>
      <w:r>
        <w:rPr>
          <w:rFonts w:hint="eastAsia" w:ascii="宋体" w:hAnsi="宋体" w:cs="宋体"/>
          <w:sz w:val="24"/>
          <w:szCs w:val="24"/>
          <w:lang w:val="en-US" w:eastAsia="zh-CN"/>
        </w:rPr>
        <w:t>所承接本项目的供应商</w:t>
      </w:r>
      <w:r>
        <w:rPr>
          <w:rFonts w:hint="eastAsia" w:ascii="宋体" w:hAnsi="宋体" w:eastAsia="宋体" w:cs="宋体"/>
          <w:sz w:val="24"/>
          <w:szCs w:val="24"/>
          <w:lang w:val="en-US" w:eastAsia="zh-CN"/>
        </w:rPr>
        <w:t>应为中小微企业或监狱企业或残疾人福利性单位；</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本项目的特定资格要求：</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3.1供应商及其法定代表人、委托代理人均无行贿犯罪记录；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3.</w:t>
      </w:r>
      <w:r>
        <w:rPr>
          <w:rFonts w:hint="eastAsia" w:ascii="宋体" w:hAnsi="宋体" w:eastAsia="宋体" w:cs="宋体"/>
          <w:sz w:val="24"/>
          <w:szCs w:val="24"/>
          <w:lang w:val="en-US" w:eastAsia="zh-CN"/>
        </w:rPr>
        <w:t>2</w:t>
      </w:r>
      <w:r>
        <w:rPr>
          <w:rFonts w:hint="eastAsia" w:ascii="宋体" w:hAnsi="宋体" w:eastAsia="宋体" w:cs="宋体"/>
          <w:sz w:val="24"/>
          <w:szCs w:val="24"/>
        </w:rPr>
        <w:t>经中国人民银行备案的第三方征信机构出具的有效期内的信用报告，信用等级达到A级及以上，并提供出具该信用报告的第三方征信机构在中国人民银行备案的证明材料；</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3</w:t>
      </w:r>
      <w:r>
        <w:rPr>
          <w:rFonts w:hint="eastAsia" w:ascii="宋体" w:hAnsi="宋体" w:eastAsia="宋体" w:cs="宋体"/>
          <w:sz w:val="24"/>
          <w:szCs w:val="24"/>
        </w:rPr>
        <w:t>不得被列入失信被执行人、重大税收违法失信主体、政府采购严重违法失信行为记录名单。</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获取</w:t>
      </w:r>
      <w:r>
        <w:rPr>
          <w:rFonts w:hint="eastAsia" w:ascii="宋体" w:hAnsi="宋体" w:eastAsia="宋体" w:cs="宋体"/>
          <w:b/>
          <w:bCs/>
          <w:sz w:val="24"/>
          <w:szCs w:val="24"/>
          <w:lang w:eastAsia="zh-CN"/>
        </w:rPr>
        <w:t>采购</w:t>
      </w:r>
      <w:r>
        <w:rPr>
          <w:rFonts w:hint="eastAsia" w:ascii="宋体" w:hAnsi="宋体" w:eastAsia="宋体" w:cs="宋体"/>
          <w:b/>
          <w:bCs/>
          <w:sz w:val="24"/>
          <w:szCs w:val="24"/>
        </w:rPr>
        <w:t>文件</w:t>
      </w:r>
    </w:p>
    <w:p>
      <w:pPr>
        <w:keepNext w:val="0"/>
        <w:keepLines w:val="0"/>
        <w:pageBreakBefore w:val="0"/>
        <w:numPr>
          <w:ilvl w:val="0"/>
          <w:numId w:val="3"/>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shd w:val="clear" w:color="auto" w:fill="FFFF00"/>
        </w:rPr>
      </w:pPr>
      <w:r>
        <w:rPr>
          <w:rFonts w:hint="eastAsia" w:ascii="宋体" w:hAnsi="宋体" w:eastAsia="宋体" w:cs="宋体"/>
          <w:sz w:val="24"/>
          <w:szCs w:val="24"/>
        </w:rPr>
        <w:t>时间：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日至</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日</w:t>
      </w:r>
      <w:r>
        <w:rPr>
          <w:rFonts w:hint="eastAsia" w:ascii="宋体" w:hAnsi="宋体" w:eastAsia="宋体" w:cs="宋体"/>
          <w:sz w:val="24"/>
          <w:szCs w:val="24"/>
        </w:rPr>
        <w:t>，每天上午 0</w:t>
      </w:r>
      <w:r>
        <w:rPr>
          <w:rFonts w:hint="eastAsia" w:ascii="宋体" w:hAnsi="宋体" w:eastAsia="宋体" w:cs="宋体"/>
          <w:sz w:val="24"/>
          <w:szCs w:val="24"/>
          <w:lang w:val="en-US" w:eastAsia="zh-CN"/>
        </w:rPr>
        <w:t>0</w:t>
      </w:r>
      <w:r>
        <w:rPr>
          <w:rFonts w:hint="eastAsia" w:ascii="宋体" w:hAnsi="宋体" w:eastAsia="宋体" w:cs="宋体"/>
          <w:sz w:val="24"/>
          <w:szCs w:val="24"/>
        </w:rPr>
        <w:t>:00 至 12:00， 下午 12:00 至 23:</w:t>
      </w:r>
      <w:r>
        <w:rPr>
          <w:rFonts w:hint="eastAsia" w:ascii="宋体" w:hAnsi="宋体" w:cs="宋体"/>
          <w:sz w:val="24"/>
          <w:szCs w:val="24"/>
          <w:lang w:val="en-US" w:eastAsia="zh-CN"/>
        </w:rPr>
        <w:t>59</w:t>
      </w:r>
      <w:r>
        <w:rPr>
          <w:rFonts w:hint="eastAsia" w:ascii="宋体" w:hAnsi="宋体" w:eastAsia="宋体" w:cs="宋体"/>
          <w:sz w:val="24"/>
          <w:szCs w:val="24"/>
        </w:rPr>
        <w:t xml:space="preserve"> (北京时间，法定节假日除外。)</w:t>
      </w:r>
      <w:r>
        <w:rPr>
          <w:rFonts w:hint="eastAsia" w:ascii="宋体" w:hAnsi="宋体" w:cs="宋体"/>
          <w:sz w:val="24"/>
          <w:szCs w:val="24"/>
          <w:lang w:eastAsia="zh-CN"/>
        </w:rPr>
        <w:t>；</w:t>
      </w:r>
    </w:p>
    <w:p>
      <w:pPr>
        <w:keepNext w:val="0"/>
        <w:keepLines w:val="0"/>
        <w:pageBreakBefore w:val="0"/>
        <w:numPr>
          <w:ilvl w:val="0"/>
          <w:numId w:val="3"/>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shd w:val="clear" w:color="auto" w:fill="FFFF00"/>
        </w:rPr>
      </w:pPr>
      <w:r>
        <w:rPr>
          <w:rFonts w:hint="eastAsia" w:ascii="宋体" w:hAnsi="宋体" w:eastAsia="宋体" w:cs="宋体"/>
          <w:sz w:val="24"/>
          <w:szCs w:val="24"/>
        </w:rPr>
        <w:t>地点：焦作市公共资源交易中心网站</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rPr>
        <w:t>方式：本项目采用网上获取</w:t>
      </w:r>
      <w:r>
        <w:rPr>
          <w:rFonts w:hint="eastAsia" w:ascii="宋体" w:hAnsi="宋体" w:cs="宋体"/>
          <w:sz w:val="24"/>
          <w:szCs w:val="24"/>
          <w:lang w:eastAsia="zh-CN"/>
        </w:rPr>
        <w:t>竞争性</w:t>
      </w:r>
      <w:r>
        <w:rPr>
          <w:rFonts w:hint="eastAsia" w:ascii="宋体" w:hAnsi="宋体" w:eastAsia="宋体" w:cs="宋体"/>
          <w:sz w:val="24"/>
          <w:szCs w:val="24"/>
        </w:rPr>
        <w:t>磋商文件，凡有意参加本项目磋商活动者，请登陆焦作市公共资源交易中心网站</w:t>
      </w:r>
      <w:r>
        <w:rPr>
          <w:rFonts w:hint="eastAsia" w:ascii="宋体" w:hAnsi="宋体" w:eastAsia="宋体" w:cs="宋体"/>
          <w:sz w:val="24"/>
          <w:szCs w:val="24"/>
          <w:lang w:val="en-US" w:eastAsia="zh-CN"/>
        </w:rPr>
        <w:t>-交易平台“交易主体登录”栏目下载磋商文件</w:t>
      </w:r>
      <w:r>
        <w:rPr>
          <w:rFonts w:hint="eastAsia" w:ascii="宋体" w:hAnsi="宋体" w:cs="宋体"/>
          <w:sz w:val="24"/>
          <w:szCs w:val="24"/>
          <w:lang w:eastAsia="zh-CN"/>
        </w:rPr>
        <w:t>；</w:t>
      </w:r>
    </w:p>
    <w:p>
      <w:pPr>
        <w:pStyle w:val="37"/>
        <w:keepNext w:val="0"/>
        <w:keepLines w:val="0"/>
        <w:pageBreakBefore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4.售价：0元</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四、提交</w:t>
      </w:r>
      <w:r>
        <w:rPr>
          <w:rFonts w:hint="eastAsia" w:ascii="宋体" w:hAnsi="宋体" w:cs="宋体"/>
          <w:b/>
          <w:bCs/>
          <w:sz w:val="24"/>
          <w:szCs w:val="24"/>
          <w:lang w:eastAsia="zh-CN"/>
        </w:rPr>
        <w:t>响应</w:t>
      </w:r>
      <w:r>
        <w:rPr>
          <w:rFonts w:hint="eastAsia" w:ascii="宋体" w:hAnsi="宋体" w:eastAsia="宋体" w:cs="宋体"/>
          <w:b/>
          <w:bCs/>
          <w:sz w:val="24"/>
          <w:szCs w:val="24"/>
          <w:lang w:eastAsia="zh-CN"/>
        </w:rPr>
        <w:t>文件截止时间及地点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1.截止时间：</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年</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日</w:t>
      </w:r>
      <w:r>
        <w:rPr>
          <w:rFonts w:hint="eastAsia" w:ascii="宋体" w:hAnsi="宋体" w:eastAsia="宋体" w:cs="宋体"/>
          <w:color w:val="FF0000"/>
          <w:sz w:val="24"/>
          <w:szCs w:val="24"/>
          <w:u w:val="none"/>
        </w:rPr>
        <w:t>09</w:t>
      </w:r>
      <w:r>
        <w:rPr>
          <w:rFonts w:hint="eastAsia" w:ascii="宋体" w:hAnsi="宋体" w:eastAsia="宋体" w:cs="宋体"/>
          <w:color w:val="FF0000"/>
          <w:sz w:val="24"/>
          <w:szCs w:val="24"/>
        </w:rPr>
        <w:t>点</w:t>
      </w:r>
      <w:r>
        <w:rPr>
          <w:rFonts w:hint="eastAsia" w:ascii="宋体" w:hAnsi="宋体" w:eastAsia="宋体" w:cs="宋体"/>
          <w:color w:val="FF0000"/>
          <w:sz w:val="24"/>
          <w:szCs w:val="24"/>
          <w:u w:val="none"/>
        </w:rPr>
        <w:t>00</w:t>
      </w:r>
      <w:r>
        <w:rPr>
          <w:rFonts w:hint="eastAsia" w:ascii="宋体" w:hAnsi="宋体" w:eastAsia="宋体" w:cs="宋体"/>
          <w:color w:val="FF0000"/>
          <w:sz w:val="24"/>
          <w:szCs w:val="24"/>
        </w:rPr>
        <w:t>分（北京时间）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2.地点：焦作市公共资源交易中心网站。</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五、响应文件</w:t>
      </w:r>
      <w:r>
        <w:rPr>
          <w:rFonts w:hint="eastAsia" w:ascii="宋体" w:hAnsi="宋体" w:eastAsia="宋体" w:cs="宋体"/>
          <w:b/>
          <w:bCs/>
          <w:sz w:val="24"/>
          <w:szCs w:val="24"/>
        </w:rPr>
        <w:t>开启</w:t>
      </w:r>
      <w:r>
        <w:rPr>
          <w:rFonts w:hint="eastAsia" w:ascii="宋体" w:hAnsi="宋体" w:cs="宋体"/>
          <w:b/>
          <w:bCs/>
          <w:sz w:val="24"/>
          <w:szCs w:val="24"/>
          <w:lang w:eastAsia="zh-CN"/>
        </w:rPr>
        <w:t>及地点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年</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日09时00分</w:t>
      </w:r>
      <w:r>
        <w:rPr>
          <w:rFonts w:hint="eastAsia" w:ascii="宋体" w:hAnsi="宋体" w:eastAsia="宋体" w:cs="宋体"/>
          <w:sz w:val="24"/>
          <w:szCs w:val="24"/>
        </w:rPr>
        <w:t>（北京时间）；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2.地点：武陟县公共资源交易中心二楼</w:t>
      </w:r>
      <w:r>
        <w:rPr>
          <w:rFonts w:hint="eastAsia" w:ascii="宋体" w:hAnsi="宋体" w:eastAsia="宋体" w:cs="宋体"/>
          <w:color w:val="FF0000"/>
          <w:sz w:val="24"/>
          <w:szCs w:val="24"/>
        </w:rPr>
        <w:t>开标</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厅</w:t>
      </w:r>
      <w:r>
        <w:rPr>
          <w:rFonts w:hint="eastAsia" w:ascii="宋体" w:hAnsi="宋体" w:eastAsia="宋体" w:cs="宋体"/>
          <w:sz w:val="24"/>
          <w:szCs w:val="24"/>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六、发布</w:t>
      </w:r>
      <w:r>
        <w:rPr>
          <w:rFonts w:hint="eastAsia" w:ascii="宋体" w:hAnsi="宋体" w:eastAsia="宋体" w:cs="宋体"/>
          <w:b/>
          <w:bCs/>
          <w:sz w:val="24"/>
          <w:szCs w:val="24"/>
        </w:rPr>
        <w:t>公告</w:t>
      </w:r>
      <w:r>
        <w:rPr>
          <w:rFonts w:hint="eastAsia" w:ascii="宋体" w:hAnsi="宋体" w:eastAsia="宋体" w:cs="宋体"/>
          <w:b/>
          <w:bCs/>
          <w:sz w:val="24"/>
          <w:szCs w:val="24"/>
          <w:lang w:eastAsia="zh-CN"/>
        </w:rPr>
        <w:t>的媒介及</w:t>
      </w:r>
      <w:r>
        <w:rPr>
          <w:rFonts w:hint="eastAsia" w:ascii="宋体" w:hAnsi="宋体" w:cs="宋体"/>
          <w:b/>
          <w:bCs/>
          <w:sz w:val="24"/>
          <w:szCs w:val="24"/>
          <w:lang w:eastAsia="zh-CN"/>
        </w:rPr>
        <w:t>采购</w:t>
      </w:r>
      <w:r>
        <w:rPr>
          <w:rFonts w:hint="eastAsia" w:ascii="宋体" w:hAnsi="宋体" w:eastAsia="宋体" w:cs="宋体"/>
          <w:b/>
          <w:bCs/>
          <w:sz w:val="24"/>
          <w:szCs w:val="24"/>
          <w:lang w:eastAsia="zh-CN"/>
        </w:rPr>
        <w:t>公告</w:t>
      </w:r>
      <w:r>
        <w:rPr>
          <w:rFonts w:hint="eastAsia" w:ascii="宋体" w:hAnsi="宋体" w:eastAsia="宋体" w:cs="宋体"/>
          <w:b/>
          <w:bCs/>
          <w:sz w:val="24"/>
          <w:szCs w:val="24"/>
        </w:rPr>
        <w:t>期限</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本次</w:t>
      </w:r>
      <w:r>
        <w:rPr>
          <w:rFonts w:hint="eastAsia" w:ascii="宋体" w:hAnsi="宋体" w:cs="宋体"/>
          <w:sz w:val="24"/>
          <w:szCs w:val="24"/>
          <w:lang w:eastAsia="zh-CN"/>
        </w:rPr>
        <w:t>竞争性磋商</w:t>
      </w:r>
      <w:r>
        <w:rPr>
          <w:rFonts w:hint="eastAsia" w:ascii="宋体" w:hAnsi="宋体" w:eastAsia="宋体" w:cs="宋体"/>
          <w:sz w:val="24"/>
          <w:szCs w:val="24"/>
        </w:rPr>
        <w:t>公告</w:t>
      </w:r>
      <w:r>
        <w:rPr>
          <w:rFonts w:hint="eastAsia" w:ascii="宋体" w:hAnsi="宋体" w:eastAsia="宋体" w:cs="宋体"/>
          <w:sz w:val="24"/>
          <w:szCs w:val="24"/>
          <w:lang w:eastAsia="zh-CN"/>
        </w:rPr>
        <w:t>在</w:t>
      </w:r>
      <w:r>
        <w:rPr>
          <w:rFonts w:hint="eastAsia" w:ascii="宋体" w:hAnsi="宋体" w:eastAsia="宋体" w:cs="宋体"/>
          <w:sz w:val="24"/>
          <w:szCs w:val="24"/>
        </w:rPr>
        <w:t>《河南省政府采购网》、《焦作市公共资源交易中心网》、《武陟县公共资源交易中心网》</w:t>
      </w:r>
      <w:r>
        <w:rPr>
          <w:rFonts w:hint="eastAsia" w:ascii="宋体" w:hAnsi="宋体" w:eastAsia="宋体" w:cs="宋体"/>
          <w:sz w:val="24"/>
          <w:szCs w:val="24"/>
          <w:lang w:eastAsia="zh-CN"/>
        </w:rPr>
        <w:t>上发布</w:t>
      </w:r>
      <w:r>
        <w:rPr>
          <w:rFonts w:hint="eastAsia" w:ascii="宋体" w:hAnsi="宋体" w:cs="宋体"/>
          <w:sz w:val="24"/>
          <w:szCs w:val="24"/>
          <w:lang w:eastAsia="zh-CN"/>
        </w:rPr>
        <w:t>。竞争性磋商</w:t>
      </w:r>
      <w:r>
        <w:rPr>
          <w:rFonts w:hint="eastAsia" w:ascii="宋体" w:hAnsi="宋体" w:eastAsia="宋体" w:cs="宋体"/>
          <w:sz w:val="24"/>
          <w:szCs w:val="24"/>
          <w:lang w:eastAsia="zh-CN"/>
        </w:rPr>
        <w:t>公告期限为</w:t>
      </w:r>
      <w:r>
        <w:rPr>
          <w:rFonts w:hint="eastAsia" w:ascii="宋体" w:hAnsi="宋体" w:cs="宋体"/>
          <w:sz w:val="24"/>
          <w:szCs w:val="24"/>
          <w:lang w:val="en-US" w:eastAsia="zh-CN"/>
        </w:rPr>
        <w:t>三</w:t>
      </w:r>
      <w:r>
        <w:rPr>
          <w:rFonts w:hint="eastAsia" w:ascii="宋体" w:hAnsi="宋体" w:eastAsia="宋体" w:cs="宋体"/>
          <w:sz w:val="24"/>
          <w:szCs w:val="24"/>
        </w:rPr>
        <w:t>个工作日。</w:t>
      </w:r>
    </w:p>
    <w:p>
      <w:pPr>
        <w:keepNext w:val="0"/>
        <w:keepLines w:val="0"/>
        <w:widowControl/>
        <w:numPr>
          <w:ilvl w:val="0"/>
          <w:numId w:val="4"/>
        </w:numPr>
        <w:suppressLineNumbers w:val="0"/>
        <w:jc w:val="left"/>
        <w:rPr>
          <w:rFonts w:hint="eastAsia" w:ascii="宋体" w:hAnsi="宋体" w:cs="宋体"/>
          <w:b/>
          <w:bCs/>
          <w:sz w:val="24"/>
          <w:szCs w:val="24"/>
          <w:lang w:eastAsia="zh-CN"/>
        </w:rPr>
      </w:pPr>
      <w:r>
        <w:rPr>
          <w:rFonts w:hint="eastAsia" w:ascii="宋体" w:hAnsi="宋体" w:eastAsia="宋体" w:cs="宋体"/>
          <w:b/>
          <w:bCs/>
          <w:sz w:val="24"/>
          <w:szCs w:val="24"/>
        </w:rPr>
        <w:t>其他补充事宜</w:t>
      </w:r>
      <w:r>
        <w:rPr>
          <w:rFonts w:hint="eastAsia" w:ascii="宋体" w:hAnsi="宋体" w:cs="宋体"/>
          <w:b/>
          <w:bCs/>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1、请各供应商提前办理 CA 数字证书，并学习电子响应性文件制作。加密的电子响应性文件须使用 CA 数字证书上传。为防止网络拥堵等不可控因素影响加密的电子响应性文件上传，请各供应商提前上传，因未能及时上传导致投标失败的责任由供应商自行承担。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2、按要求进行网上获取并下载竞争性磋商文件,凡未在规定时间内获取竞争性磋商文件者视为无效标。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获取竞争性磋商文件后，请下载并安装最新版本投标文件制作工具，制作电子响应性文件，在响应性文件提交截止时间前，上传加密的响应性文件。供应商未在响应性文件提交截止时间前完成上传的，视为逾期送达，焦作市电子招投标交易平台将拒绝接收。</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4、平台统一技术服务电话为：400-998-0000，服务 QQ：4008503300, 服务时间：周一至周日 8：00-17：30（北京时间）。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5、本项目采用远程不见面交易的模式，磋商当日，供应商无需到现场参加磋商会议，应在提交响应性文件截止时间前，登录“不见面开标大厅系统”，在线准时参加磋商活动，在规定时间内进行文件解密。各潜在供应商因加密电子响应性文件未能成功上传，其投标将被拒绝。供应商需在响应文件提交截止时间后 30 分钟内完成解密，否则造成的</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lang w:val="en-US" w:eastAsia="zh-CN"/>
        </w:rPr>
        <w:t>切后果由供应商自行负责。除电子响应性文件外，磋商时不再接受任何纸质文件、资料等。</w:t>
      </w:r>
      <w:r>
        <w:rPr>
          <w:rFonts w:hint="eastAsia" w:ascii="宋体" w:hAnsi="宋体" w:eastAsia="宋体" w:cs="宋体"/>
          <w:color w:val="0000FF"/>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八、</w:t>
      </w:r>
      <w:r>
        <w:rPr>
          <w:rFonts w:hint="eastAsia" w:ascii="宋体" w:hAnsi="宋体" w:eastAsia="宋体" w:cs="宋体"/>
          <w:b/>
          <w:bCs/>
          <w:sz w:val="24"/>
          <w:szCs w:val="24"/>
        </w:rPr>
        <w:t>凡对本次采购提出询问，请按以下方式联系</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1.采购人信息</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名 称：武陟县畜牧发展服务中心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 址：河南省武陟县朝阳三街011号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联系人：任培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联系方式：0391-8373308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2.采购代理机构信息</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名 称：河南省机电设备招标股份有限公司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 址：郑州市商务外环路23号中科金座大厦（中原银行）8楼823室</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联系人：赵林杰</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联系方式：</w:t>
      </w:r>
      <w:r>
        <w:rPr>
          <w:rFonts w:hint="eastAsia" w:ascii="宋体" w:hAnsi="宋体" w:cs="宋体"/>
          <w:color w:val="auto"/>
          <w:sz w:val="24"/>
          <w:szCs w:val="24"/>
          <w:lang w:val="en-US" w:eastAsia="zh-CN"/>
        </w:rPr>
        <w:t>0391-7289803</w:t>
      </w:r>
      <w:r>
        <w:rPr>
          <w:rFonts w:hint="eastAsia" w:ascii="宋体" w:hAnsi="宋体" w:eastAsia="宋体" w:cs="宋体"/>
          <w:color w:val="auto"/>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3.项目联系方式</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项目联系人：任培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　话：0391-8373308</w:t>
      </w:r>
    </w:p>
    <w:p>
      <w:pPr>
        <w:spacing w:line="380" w:lineRule="exact"/>
        <w:ind w:firstLine="6000" w:firstLineChars="2500"/>
        <w:rPr>
          <w:rFonts w:hint="eastAsia" w:ascii="宋体" w:hAnsi="宋体" w:cs="宋体"/>
          <w:sz w:val="24"/>
          <w:szCs w:val="24"/>
          <w:u w:val="none"/>
        </w:rPr>
      </w:pPr>
    </w:p>
    <w:p>
      <w:pPr>
        <w:spacing w:line="380" w:lineRule="exact"/>
        <w:ind w:firstLine="6000" w:firstLineChars="2500"/>
        <w:rPr>
          <w:rFonts w:hint="eastAsia" w:ascii="宋体" w:hAnsi="宋体" w:cs="宋体"/>
          <w:sz w:val="24"/>
          <w:szCs w:val="24"/>
          <w:u w:val="none"/>
        </w:rPr>
      </w:pPr>
    </w:p>
    <w:p>
      <w:pPr>
        <w:spacing w:line="380" w:lineRule="exact"/>
        <w:ind w:firstLine="6000" w:firstLineChars="2500"/>
        <w:rPr>
          <w:rFonts w:hint="eastAsia" w:ascii="宋体" w:hAnsi="宋体" w:cs="宋体"/>
          <w:sz w:val="24"/>
          <w:szCs w:val="24"/>
          <w:u w:val="none"/>
        </w:rPr>
        <w:sectPr>
          <w:footerReference r:id="rId7" w:type="default"/>
          <w:pgSz w:w="11906" w:h="16838"/>
          <w:pgMar w:top="1134" w:right="1134" w:bottom="1134" w:left="1474" w:header="851" w:footer="510" w:gutter="0"/>
          <w:pgNumType w:fmt="decimal"/>
          <w:cols w:space="720" w:num="1"/>
          <w:docGrid w:type="lines" w:linePitch="312" w:charSpace="0"/>
        </w:sectPr>
      </w:pPr>
      <w:r>
        <w:rPr>
          <w:rFonts w:hint="eastAsia" w:ascii="宋体" w:hAnsi="宋体" w:cs="宋体"/>
          <w:sz w:val="24"/>
          <w:szCs w:val="24"/>
          <w:u w:val="none"/>
        </w:rPr>
        <w:t>时间：</w:t>
      </w:r>
      <w:r>
        <w:rPr>
          <w:rFonts w:hint="eastAsia" w:ascii="宋体" w:hAnsi="宋体" w:cs="宋体"/>
          <w:sz w:val="24"/>
          <w:szCs w:val="24"/>
          <w:u w:val="none"/>
          <w:lang w:val="en-US" w:eastAsia="zh-CN"/>
        </w:rPr>
        <w:t xml:space="preserve">    </w:t>
      </w:r>
      <w:r>
        <w:rPr>
          <w:rFonts w:hint="eastAsia" w:ascii="宋体" w:hAnsi="宋体" w:cs="宋体"/>
          <w:sz w:val="24"/>
          <w:szCs w:val="24"/>
          <w:u w:val="none"/>
        </w:rPr>
        <w:t>年</w:t>
      </w:r>
      <w:r>
        <w:rPr>
          <w:rFonts w:hint="eastAsia" w:ascii="宋体" w:hAnsi="宋体" w:cs="宋体"/>
          <w:sz w:val="24"/>
          <w:szCs w:val="24"/>
          <w:u w:val="none"/>
          <w:lang w:val="en-US" w:eastAsia="zh-CN"/>
        </w:rPr>
        <w:t xml:space="preserve">  </w:t>
      </w:r>
      <w:r>
        <w:rPr>
          <w:rFonts w:hint="eastAsia" w:ascii="宋体" w:hAnsi="宋体" w:cs="宋体"/>
          <w:sz w:val="24"/>
          <w:szCs w:val="24"/>
          <w:u w:val="none"/>
        </w:rPr>
        <w:t>月</w:t>
      </w:r>
      <w:r>
        <w:rPr>
          <w:rFonts w:hint="eastAsia" w:ascii="宋体" w:hAnsi="宋体" w:cs="宋体"/>
          <w:sz w:val="24"/>
          <w:szCs w:val="24"/>
          <w:u w:val="none"/>
          <w:lang w:val="en-US" w:eastAsia="zh-CN"/>
        </w:rPr>
        <w:t xml:space="preserve">  </w:t>
      </w:r>
      <w:r>
        <w:rPr>
          <w:rFonts w:hint="eastAsia" w:ascii="宋体" w:hAnsi="宋体" w:cs="宋体"/>
          <w:sz w:val="24"/>
          <w:szCs w:val="24"/>
          <w:u w:val="none"/>
        </w:rPr>
        <w:t>日</w:t>
      </w:r>
    </w:p>
    <w:p>
      <w:pPr>
        <w:pStyle w:val="35"/>
        <w:numPr>
          <w:ilvl w:val="0"/>
          <w:numId w:val="1"/>
        </w:numPr>
        <w:spacing w:before="0" w:after="0" w:line="360" w:lineRule="auto"/>
        <w:ind w:firstLine="0"/>
        <w:rPr>
          <w:rFonts w:hint="eastAsia" w:ascii="宋体" w:hAnsi="宋体" w:cs="宋体"/>
        </w:rPr>
      </w:pPr>
      <w:r>
        <w:rPr>
          <w:rFonts w:hint="eastAsia" w:ascii="宋体" w:hAnsi="宋体" w:cs="宋体"/>
        </w:rPr>
        <w:t xml:space="preserve"> </w:t>
      </w:r>
      <w:bookmarkStart w:id="10" w:name="_Toc29694"/>
      <w:bookmarkStart w:id="11" w:name="_Toc15530"/>
      <w:r>
        <w:rPr>
          <w:rFonts w:hint="eastAsia" w:ascii="宋体" w:hAnsi="宋体" w:cs="宋体"/>
        </w:rPr>
        <w:t>供应商须知</w:t>
      </w:r>
      <w:bookmarkEnd w:id="4"/>
      <w:bookmarkEnd w:id="10"/>
      <w:bookmarkEnd w:id="11"/>
    </w:p>
    <w:p>
      <w:pPr>
        <w:jc w:val="center"/>
        <w:rPr>
          <w:rFonts w:hint="eastAsia" w:ascii="宋体" w:hAnsi="宋体" w:cs="宋体"/>
          <w:sz w:val="28"/>
          <w:szCs w:val="28"/>
        </w:rPr>
      </w:pPr>
      <w:r>
        <w:rPr>
          <w:rFonts w:hint="eastAsia" w:ascii="宋体" w:hAnsi="宋体" w:cs="宋体"/>
          <w:sz w:val="28"/>
          <w:szCs w:val="28"/>
        </w:rPr>
        <w:t>供应商须知前附表</w:t>
      </w:r>
    </w:p>
    <w:p>
      <w:pPr>
        <w:spacing w:line="480" w:lineRule="exact"/>
        <w:ind w:right="-420" w:rightChars="-200" w:firstLine="420" w:firstLineChars="200"/>
        <w:jc w:val="left"/>
        <w:rPr>
          <w:rFonts w:hint="eastAsia"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38"/>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项号</w:t>
            </w:r>
          </w:p>
        </w:tc>
        <w:tc>
          <w:tcPr>
            <w:tcW w:w="213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内  容</w:t>
            </w:r>
          </w:p>
        </w:tc>
        <w:tc>
          <w:tcPr>
            <w:tcW w:w="6563"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采购人</w:t>
            </w:r>
          </w:p>
        </w:tc>
        <w:tc>
          <w:tcPr>
            <w:tcW w:w="6563" w:type="dxa"/>
            <w:noWrap w:val="0"/>
            <w:vAlign w:val="center"/>
          </w:tcPr>
          <w:p>
            <w:pPr>
              <w:spacing w:line="460" w:lineRule="exact"/>
              <w:jc w:val="left"/>
              <w:rPr>
                <w:rFonts w:hint="eastAsia" w:ascii="宋体" w:hAnsi="宋体" w:eastAsia="宋体" w:cs="宋体"/>
                <w:kern w:val="0"/>
                <w:szCs w:val="21"/>
                <w:lang w:eastAsia="zh-CN"/>
              </w:rPr>
            </w:pPr>
            <w:r>
              <w:rPr>
                <w:rFonts w:hint="eastAsia" w:ascii="宋体" w:hAnsi="宋体" w:eastAsia="宋体" w:cs="宋体"/>
                <w:kern w:val="0"/>
                <w:szCs w:val="21"/>
                <w:lang w:val="en-US"/>
              </w:rPr>
              <w:t>名 称：</w:t>
            </w:r>
            <w:r>
              <w:rPr>
                <w:rFonts w:hint="eastAsia" w:ascii="宋体" w:hAnsi="宋体" w:eastAsia="宋体" w:cs="宋体"/>
                <w:kern w:val="0"/>
                <w:szCs w:val="21"/>
                <w:lang w:val="en-US" w:eastAsia="zh-CN"/>
              </w:rPr>
              <w:t xml:space="preserve">武陟县畜牧发展服务中心                     </w:t>
            </w:r>
            <w:r>
              <w:rPr>
                <w:rFonts w:hint="eastAsia" w:ascii="宋体" w:hAnsi="宋体" w:eastAsia="宋体" w:cs="宋体"/>
                <w:kern w:val="0"/>
                <w:szCs w:val="21"/>
                <w:lang w:val="en-U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2</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w:t>
            </w:r>
          </w:p>
        </w:tc>
        <w:tc>
          <w:tcPr>
            <w:tcW w:w="6563" w:type="dxa"/>
            <w:noWrap w:val="0"/>
            <w:vAlign w:val="center"/>
          </w:tcPr>
          <w:p>
            <w:pPr>
              <w:spacing w:line="460" w:lineRule="exact"/>
              <w:jc w:val="left"/>
              <w:rPr>
                <w:rFonts w:hint="eastAsia" w:ascii="宋体" w:hAnsi="宋体" w:eastAsia="宋体" w:cs="宋体"/>
                <w:kern w:val="0"/>
                <w:szCs w:val="21"/>
              </w:rPr>
            </w:pPr>
            <w:r>
              <w:rPr>
                <w:rFonts w:hint="eastAsia" w:ascii="宋体" w:hAnsi="宋体" w:eastAsia="宋体" w:cs="宋体"/>
                <w:kern w:val="0"/>
                <w:szCs w:val="21"/>
                <w:lang w:val="en-US"/>
              </w:rPr>
              <w:t>名 称：</w:t>
            </w:r>
            <w:r>
              <w:rPr>
                <w:rFonts w:hint="eastAsia" w:ascii="宋体" w:hAnsi="宋体" w:eastAsia="宋体" w:cs="宋体"/>
                <w:kern w:val="0"/>
                <w:szCs w:val="21"/>
                <w:lang w:val="en-US" w:eastAsia="zh-CN"/>
              </w:rPr>
              <w:t xml:space="preserve">河南省机电设备招标股份有限公司                    </w:t>
            </w:r>
            <w:r>
              <w:rPr>
                <w:rFonts w:hint="eastAsia" w:ascii="宋体" w:hAnsi="宋体" w:eastAsia="宋体" w:cs="宋体"/>
                <w:kern w:val="0"/>
                <w:szCs w:val="21"/>
                <w:lang w:val="en-U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213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项目名称</w:t>
            </w:r>
          </w:p>
        </w:tc>
        <w:tc>
          <w:tcPr>
            <w:tcW w:w="6563" w:type="dxa"/>
            <w:noWrap w:val="0"/>
            <w:vAlign w:val="center"/>
          </w:tcPr>
          <w:p>
            <w:pPr>
              <w:rPr>
                <w:rFonts w:hint="eastAsia"/>
                <w:lang w:eastAsia="zh-CN"/>
              </w:rPr>
            </w:pPr>
            <w:r>
              <w:rPr>
                <w:rFonts w:hint="eastAsia"/>
                <w:lang w:eastAsia="zh-CN"/>
              </w:rPr>
              <w:t>关于《2023年度武陟县绿色种养循环农业试点县项目》技术服务项目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资金来源</w:t>
            </w:r>
          </w:p>
        </w:tc>
        <w:tc>
          <w:tcPr>
            <w:tcW w:w="6563" w:type="dxa"/>
            <w:noWrap w:val="0"/>
            <w:vAlign w:val="center"/>
          </w:tcPr>
          <w:p>
            <w:pPr>
              <w:spacing w:line="460" w:lineRule="exact"/>
              <w:rPr>
                <w:rFonts w:hint="default" w:ascii="宋体" w:hAnsi="宋体" w:eastAsia="宋体" w:cs="宋体"/>
                <w:kern w:val="0"/>
                <w:szCs w:val="21"/>
                <w:lang w:val="en-US" w:eastAsia="zh-CN"/>
              </w:rPr>
            </w:pPr>
            <w:r>
              <w:rPr>
                <w:rFonts w:hint="eastAsia" w:ascii="宋体" w:hAnsi="宋体" w:cs="宋体"/>
                <w:kern w:val="0"/>
                <w:szCs w:val="21"/>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5</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资金落实情况</w:t>
            </w:r>
          </w:p>
        </w:tc>
        <w:tc>
          <w:tcPr>
            <w:tcW w:w="6563" w:type="dxa"/>
            <w:noWrap w:val="0"/>
            <w:vAlign w:val="center"/>
          </w:tcPr>
          <w:p>
            <w:pPr>
              <w:spacing w:line="460" w:lineRule="exact"/>
              <w:rPr>
                <w:rFonts w:hint="eastAsia" w:ascii="宋体" w:hAnsi="宋体" w:cs="宋体"/>
                <w:kern w:val="0"/>
                <w:szCs w:val="21"/>
                <w:highlight w:val="yellow"/>
              </w:rPr>
            </w:pPr>
            <w:r>
              <w:rPr>
                <w:rFonts w:hint="eastAsia" w:ascii="宋体" w:hAnsi="宋体" w:cs="宋体"/>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2131" w:type="dxa"/>
            <w:noWrap w:val="0"/>
            <w:vAlign w:val="center"/>
          </w:tcPr>
          <w:p>
            <w:pPr>
              <w:spacing w:line="460" w:lineRule="exact"/>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eastAsia="zh-CN"/>
              </w:rPr>
              <w:t>报价范围</w:t>
            </w:r>
          </w:p>
        </w:tc>
        <w:tc>
          <w:tcPr>
            <w:tcW w:w="6563" w:type="dxa"/>
            <w:noWrap w:val="0"/>
            <w:vAlign w:val="center"/>
          </w:tcPr>
          <w:p>
            <w:pPr>
              <w:spacing w:line="460" w:lineRule="exact"/>
              <w:rPr>
                <w:rFonts w:hint="eastAsia" w:ascii="宋体" w:hAnsi="宋体" w:cs="宋体"/>
                <w:color w:val="auto"/>
                <w:kern w:val="0"/>
                <w:szCs w:val="21"/>
              </w:rPr>
            </w:pPr>
            <w:r>
              <w:rPr>
                <w:rFonts w:hint="eastAsia" w:ascii="宋体" w:hAnsi="宋体" w:cs="宋体"/>
                <w:color w:val="auto"/>
                <w:kern w:val="0"/>
                <w:szCs w:val="21"/>
                <w:lang w:val="en-US" w:eastAsia="zh-CN"/>
              </w:rPr>
              <w:t xml:space="preserve">供应商所报总价应包括其履行本项目合同（如果成交）所需的所有费用，包括但不限于所投入的全部人工成本、管理费、利润和税金等。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7</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olor w:val="auto"/>
                <w:szCs w:val="21"/>
              </w:rPr>
              <w:t>项目属性</w:t>
            </w:r>
          </w:p>
        </w:tc>
        <w:tc>
          <w:tcPr>
            <w:tcW w:w="6563" w:type="dxa"/>
            <w:noWrap w:val="0"/>
            <w:vAlign w:val="center"/>
          </w:tcPr>
          <w:p>
            <w:pPr>
              <w:spacing w:line="460" w:lineRule="exact"/>
              <w:rPr>
                <w:rFonts w:hint="eastAsia" w:ascii="宋体" w:hAnsi="宋体" w:cs="宋体"/>
                <w:color w:val="auto"/>
                <w:kern w:val="0"/>
                <w:szCs w:val="21"/>
              </w:rPr>
            </w:pPr>
            <w:r>
              <w:rPr>
                <w:rFonts w:hint="eastAsia" w:ascii="宋体" w:hAnsi="宋体"/>
                <w:color w:val="auto"/>
                <w:szCs w:val="21"/>
              </w:rPr>
              <w:t>货物</w:t>
            </w:r>
            <w:r>
              <w:rPr>
                <w:rFonts w:hint="eastAsia" w:hAnsi="宋体"/>
                <w:color w:val="auto"/>
                <w:szCs w:val="21"/>
              </w:rPr>
              <w:sym w:font="Wingdings" w:char="00A8"/>
            </w:r>
            <w:r>
              <w:rPr>
                <w:rFonts w:hint="eastAsia" w:hAnsi="宋体"/>
                <w:color w:val="auto"/>
                <w:szCs w:val="21"/>
              </w:rPr>
              <w:t xml:space="preserve">      </w:t>
            </w:r>
            <w:r>
              <w:rPr>
                <w:rFonts w:hint="eastAsia" w:ascii="宋体" w:hAnsi="宋体"/>
                <w:color w:val="auto"/>
                <w:szCs w:val="21"/>
              </w:rPr>
              <w:t>服务</w:t>
            </w:r>
            <w:r>
              <w:rPr>
                <w:rFonts w:hint="eastAsia" w:hAnsi="宋体"/>
                <w:color w:val="auto"/>
                <w:szCs w:val="21"/>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磋商有效期</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自响应文件提交之日起</w:t>
            </w:r>
            <w:r>
              <w:rPr>
                <w:rFonts w:hint="eastAsia" w:ascii="宋体" w:hAnsi="宋体" w:cs="宋体"/>
                <w:kern w:val="0"/>
                <w:szCs w:val="21"/>
                <w:u w:val="single"/>
              </w:rPr>
              <w:t>60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磋商保证金</w:t>
            </w:r>
          </w:p>
        </w:tc>
        <w:tc>
          <w:tcPr>
            <w:tcW w:w="6563" w:type="dxa"/>
            <w:noWrap w:val="0"/>
            <w:vAlign w:val="center"/>
          </w:tcPr>
          <w:p>
            <w:pPr>
              <w:spacing w:line="400" w:lineRule="exact"/>
              <w:rPr>
                <w:rFonts w:hint="eastAsia" w:ascii="宋体" w:hAnsi="宋体" w:cs="宋体"/>
                <w:color w:val="auto"/>
                <w:szCs w:val="21"/>
              </w:rPr>
            </w:pPr>
            <w:r>
              <w:rPr>
                <w:rFonts w:hint="eastAsia" w:ascii="宋体" w:hAnsi="宋体" w:cs="宋体"/>
                <w:szCs w:val="21"/>
              </w:rPr>
              <w:t>1.</w:t>
            </w:r>
            <w:r>
              <w:rPr>
                <w:rFonts w:hint="eastAsia" w:ascii="宋体" w:hAnsi="宋体" w:cs="宋体"/>
                <w:kern w:val="0"/>
                <w:szCs w:val="21"/>
              </w:rPr>
              <w:t>磋商</w:t>
            </w:r>
            <w:r>
              <w:rPr>
                <w:rFonts w:hint="eastAsia" w:ascii="宋体" w:hAnsi="宋体" w:cs="宋体"/>
                <w:color w:val="auto"/>
                <w:szCs w:val="21"/>
              </w:rPr>
              <w:t>保证金：</w:t>
            </w:r>
            <w:r>
              <w:rPr>
                <w:rFonts w:hint="eastAsia" w:ascii="宋体" w:hAnsi="宋体" w:cs="宋体"/>
                <w:color w:val="auto"/>
                <w:szCs w:val="21"/>
                <w:lang w:val="en-US" w:eastAsia="zh-CN"/>
              </w:rPr>
              <w:t>贰</w:t>
            </w:r>
            <w:r>
              <w:rPr>
                <w:rFonts w:hint="eastAsia" w:ascii="宋体" w:hAnsi="宋体" w:cs="宋体"/>
                <w:color w:val="auto"/>
                <w:szCs w:val="21"/>
                <w:lang w:eastAsia="zh-CN"/>
              </w:rPr>
              <w:t>万</w:t>
            </w:r>
            <w:r>
              <w:rPr>
                <w:rFonts w:hint="eastAsia" w:ascii="宋体" w:hAnsi="宋体" w:cs="宋体"/>
                <w:color w:val="auto"/>
                <w:szCs w:val="21"/>
              </w:rPr>
              <w:t>元</w:t>
            </w:r>
            <w:r>
              <w:rPr>
                <w:rFonts w:hint="eastAsia" w:ascii="宋体" w:hAnsi="宋体" w:cs="宋体"/>
                <w:b/>
                <w:bCs/>
                <w:color w:val="auto"/>
                <w:szCs w:val="21"/>
              </w:rPr>
              <w:t>（暂不缴纳）</w:t>
            </w:r>
          </w:p>
          <w:p>
            <w:pPr>
              <w:spacing w:line="400" w:lineRule="exact"/>
              <w:rPr>
                <w:rFonts w:hint="eastAsia" w:ascii="宋体" w:hAnsi="宋体" w:cs="宋体"/>
                <w:color w:val="auto"/>
                <w:szCs w:val="21"/>
              </w:rPr>
            </w:pPr>
            <w:r>
              <w:rPr>
                <w:rFonts w:hint="eastAsia" w:ascii="宋体" w:hAnsi="宋体" w:cs="宋体"/>
                <w:color w:val="auto"/>
                <w:szCs w:val="21"/>
              </w:rPr>
              <w:t>2.供应商有下列情形之一的，采购人将追索</w:t>
            </w:r>
            <w:r>
              <w:rPr>
                <w:rFonts w:hint="eastAsia" w:ascii="宋体" w:hAnsi="宋体" w:cs="宋体"/>
                <w:color w:val="auto"/>
                <w:kern w:val="0"/>
                <w:szCs w:val="21"/>
              </w:rPr>
              <w:t>磋商</w:t>
            </w:r>
            <w:r>
              <w:rPr>
                <w:rFonts w:hint="eastAsia" w:ascii="宋体" w:hAnsi="宋体" w:cs="宋体"/>
                <w:color w:val="auto"/>
                <w:szCs w:val="21"/>
              </w:rPr>
              <w:t>保证金人民币</w:t>
            </w:r>
            <w:r>
              <w:rPr>
                <w:rFonts w:hint="eastAsia" w:ascii="宋体" w:hAnsi="宋体" w:cs="宋体"/>
                <w:b/>
                <w:bCs/>
                <w:color w:val="auto"/>
                <w:kern w:val="0"/>
                <w:szCs w:val="21"/>
                <w:lang w:val="en-US" w:eastAsia="zh-CN"/>
              </w:rPr>
              <w:t>贰</w:t>
            </w:r>
            <w:r>
              <w:rPr>
                <w:rFonts w:hint="eastAsia" w:ascii="宋体" w:hAnsi="宋体" w:cs="宋体"/>
                <w:b/>
                <w:bCs/>
                <w:color w:val="auto"/>
                <w:kern w:val="0"/>
                <w:szCs w:val="21"/>
                <w:lang w:eastAsia="zh-CN"/>
              </w:rPr>
              <w:t>万元</w:t>
            </w:r>
            <w:r>
              <w:rPr>
                <w:rFonts w:hint="eastAsia" w:ascii="宋体" w:hAnsi="宋体" w:cs="宋体"/>
                <w:color w:val="auto"/>
                <w:szCs w:val="21"/>
              </w:rPr>
              <w:t>，</w:t>
            </w:r>
            <w:r>
              <w:rPr>
                <w:rFonts w:hint="eastAsia" w:ascii="宋体" w:hAnsi="宋体" w:cs="宋体"/>
                <w:b/>
                <w:bCs/>
                <w:color w:val="auto"/>
                <w:szCs w:val="21"/>
              </w:rPr>
              <w:t>并予以没收</w:t>
            </w:r>
            <w:r>
              <w:rPr>
                <w:rFonts w:hint="eastAsia" w:ascii="宋体" w:hAnsi="宋体" w:cs="宋体"/>
                <w:color w:val="auto"/>
                <w:szCs w:val="21"/>
              </w:rPr>
              <w:t>，供应商应作出相应承诺（承诺书格式见第六章响应文件格式中）：</w:t>
            </w:r>
          </w:p>
          <w:p>
            <w:pPr>
              <w:spacing w:line="400" w:lineRule="exact"/>
              <w:rPr>
                <w:rFonts w:hint="eastAsia" w:ascii="宋体" w:hAnsi="宋体" w:cs="宋体"/>
                <w:szCs w:val="21"/>
              </w:rPr>
            </w:pPr>
            <w:r>
              <w:rPr>
                <w:rFonts w:hint="eastAsia" w:ascii="宋体" w:hAnsi="宋体" w:cs="宋体"/>
                <w:color w:val="auto"/>
                <w:szCs w:val="21"/>
              </w:rPr>
              <w:t>（1）供应商</w:t>
            </w:r>
            <w:r>
              <w:rPr>
                <w:rFonts w:hint="eastAsia" w:ascii="宋体" w:hAnsi="宋体" w:cs="宋体"/>
                <w:szCs w:val="21"/>
              </w:rPr>
              <w:t>在提交响应文件截止时间后或磋商有效期内撤回响应文件的；</w:t>
            </w:r>
          </w:p>
          <w:p>
            <w:pPr>
              <w:spacing w:line="400" w:lineRule="exact"/>
              <w:rPr>
                <w:rFonts w:hint="eastAsia" w:ascii="宋体" w:hAnsi="宋体" w:cs="宋体"/>
                <w:szCs w:val="21"/>
              </w:rPr>
            </w:pPr>
            <w:r>
              <w:rPr>
                <w:rFonts w:hint="eastAsia" w:ascii="宋体" w:hAnsi="宋体" w:cs="宋体"/>
                <w:szCs w:val="21"/>
              </w:rPr>
              <w:t>（2）供应商在响应文件中提供虚假材料的；</w:t>
            </w:r>
          </w:p>
          <w:p>
            <w:pPr>
              <w:spacing w:line="400" w:lineRule="exact"/>
              <w:rPr>
                <w:rFonts w:hint="eastAsia" w:ascii="宋体" w:hAnsi="宋体" w:cs="宋体"/>
                <w:szCs w:val="21"/>
              </w:rPr>
            </w:pPr>
            <w:r>
              <w:rPr>
                <w:rFonts w:hint="eastAsia" w:ascii="宋体" w:hAnsi="宋体" w:cs="宋体"/>
                <w:szCs w:val="21"/>
              </w:rPr>
              <w:t>（3）除因不可抗力或竞争性磋商文件认可的情形以外，成交供应商不与采购人签订合同的；</w:t>
            </w:r>
          </w:p>
          <w:p>
            <w:pPr>
              <w:spacing w:line="400" w:lineRule="exact"/>
              <w:rPr>
                <w:rFonts w:hint="eastAsia" w:ascii="宋体" w:hAnsi="宋体" w:cs="宋体"/>
                <w:szCs w:val="21"/>
              </w:rPr>
            </w:pPr>
            <w:r>
              <w:rPr>
                <w:rFonts w:hint="eastAsia" w:ascii="宋体" w:hAnsi="宋体" w:cs="宋体"/>
                <w:szCs w:val="21"/>
              </w:rPr>
              <w:t>（4）供应商与采购人、其他供应商或者采购代理机构恶意串通的。</w:t>
            </w:r>
          </w:p>
          <w:p>
            <w:pPr>
              <w:spacing w:line="460" w:lineRule="exact"/>
              <w:rPr>
                <w:rFonts w:hint="eastAsia" w:ascii="宋体" w:hAnsi="宋体" w:cs="宋体"/>
                <w:kern w:val="0"/>
                <w:szCs w:val="21"/>
              </w:rPr>
            </w:pPr>
            <w:r>
              <w:rPr>
                <w:rFonts w:hint="eastAsia" w:ascii="宋体" w:hAnsi="宋体" w:cs="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磋商文件的澄清或修改</w:t>
            </w:r>
          </w:p>
        </w:tc>
        <w:tc>
          <w:tcPr>
            <w:tcW w:w="6563" w:type="dxa"/>
            <w:noWrap w:val="0"/>
            <w:vAlign w:val="center"/>
          </w:tcPr>
          <w:p>
            <w:pPr>
              <w:spacing w:line="500" w:lineRule="exact"/>
              <w:ind w:firstLine="105" w:firstLineChars="50"/>
              <w:rPr>
                <w:rFonts w:hint="eastAsia"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w:t>
            </w:r>
            <w:r>
              <w:rPr>
                <w:rFonts w:hint="eastAsia" w:ascii="宋体" w:hAnsi="宋体" w:cs="宋体"/>
                <w:color w:val="auto"/>
                <w:szCs w:val="21"/>
              </w:rPr>
              <w:t>至少5日</w:t>
            </w:r>
            <w:r>
              <w:rPr>
                <w:rFonts w:hint="eastAsia" w:ascii="宋体" w:hAnsi="宋体" w:cs="宋体"/>
                <w:szCs w:val="21"/>
              </w:rPr>
              <w:t>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11</w:t>
            </w:r>
          </w:p>
        </w:tc>
        <w:tc>
          <w:tcPr>
            <w:tcW w:w="2131" w:type="dxa"/>
            <w:noWrap w:val="0"/>
            <w:vAlign w:val="center"/>
          </w:tcPr>
          <w:p>
            <w:pPr>
              <w:pStyle w:val="107"/>
              <w:spacing w:before="1" w:line="440" w:lineRule="exact"/>
              <w:ind w:left="108"/>
              <w:jc w:val="center"/>
              <w:rPr>
                <w:rFonts w:hint="eastAsia" w:ascii="宋体" w:hAnsi="宋体" w:cs="宋体"/>
                <w:color w:val="auto"/>
                <w:kern w:val="0"/>
                <w:szCs w:val="21"/>
              </w:rPr>
            </w:pPr>
            <w:r>
              <w:rPr>
                <w:rFonts w:hint="eastAsia" w:ascii="宋体" w:hAnsi="宋体" w:cs="宋体"/>
                <w:color w:val="auto"/>
                <w:sz w:val="21"/>
                <w:szCs w:val="21"/>
              </w:rPr>
              <w:t>响应文件的递交</w:t>
            </w:r>
          </w:p>
        </w:tc>
        <w:tc>
          <w:tcPr>
            <w:tcW w:w="6563" w:type="dxa"/>
            <w:noWrap w:val="0"/>
            <w:vAlign w:val="center"/>
          </w:tcPr>
          <w:p>
            <w:pPr>
              <w:spacing w:line="500" w:lineRule="exact"/>
              <w:ind w:firstLine="105" w:firstLineChars="50"/>
              <w:rPr>
                <w:rFonts w:hint="eastAsia" w:ascii="宋体" w:hAnsi="宋体" w:cs="宋体"/>
                <w:szCs w:val="21"/>
              </w:rPr>
            </w:pPr>
            <w:r>
              <w:rPr>
                <w:rFonts w:hint="eastAsia" w:ascii="宋体" w:hAnsi="宋体" w:cs="宋体"/>
                <w:szCs w:val="21"/>
                <w:lang w:val="en-US" w:eastAsia="zh-CN"/>
              </w:rPr>
              <w:t xml:space="preserve">1、本项目为不见面开标，加密电子响应性文件须在响应性文件提交截 止时间前通过“焦作市公共资源交易中心”网站-交易平台加密上传。除电子响应性文件外，磋商时不再接受任何纸质文件、资料等。 </w:t>
            </w:r>
          </w:p>
          <w:p>
            <w:pPr>
              <w:spacing w:line="500" w:lineRule="exact"/>
              <w:ind w:firstLine="105" w:firstLineChars="50"/>
              <w:rPr>
                <w:rFonts w:hint="eastAsia" w:ascii="宋体" w:hAnsi="宋体" w:cs="宋体"/>
                <w:color w:val="auto"/>
                <w:kern w:val="0"/>
                <w:szCs w:val="21"/>
              </w:rPr>
            </w:pPr>
            <w:r>
              <w:rPr>
                <w:rFonts w:hint="eastAsia" w:ascii="宋体" w:hAnsi="宋体" w:cs="宋体"/>
                <w:szCs w:val="21"/>
                <w:lang w:val="en-US" w:eastAsia="zh-CN"/>
              </w:rPr>
              <w:t xml:space="preserve">2、未在响应性文件提交截止时间前完成上传加密的电子响应性文件视为逾期送达。逾期上传或未按规定方式上传加密的电子响应性文件，投标无效。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12</w:t>
            </w:r>
          </w:p>
        </w:tc>
        <w:tc>
          <w:tcPr>
            <w:tcW w:w="2131" w:type="dxa"/>
            <w:noWrap w:val="0"/>
            <w:vAlign w:val="center"/>
          </w:tcPr>
          <w:p>
            <w:pPr>
              <w:jc w:val="center"/>
              <w:rPr>
                <w:rFonts w:hint="eastAsia" w:ascii="宋体" w:hAnsi="宋体" w:cs="宋体"/>
                <w:kern w:val="0"/>
                <w:szCs w:val="21"/>
              </w:rPr>
            </w:pPr>
            <w:r>
              <w:rPr>
                <w:rFonts w:hint="eastAsia" w:ascii="宋体" w:hAnsi="宋体" w:cs="宋体"/>
                <w:kern w:val="0"/>
                <w:szCs w:val="21"/>
              </w:rPr>
              <w:t>签字或盖章要求</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1.所有要求供应商加盖单位公章的地方都应加盖供应商单位的CA印章。</w:t>
            </w:r>
          </w:p>
          <w:p>
            <w:pPr>
              <w:spacing w:line="400" w:lineRule="exact"/>
              <w:rPr>
                <w:rFonts w:hint="eastAsia"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pPr>
              <w:spacing w:line="400" w:lineRule="exact"/>
              <w:rPr>
                <w:rFonts w:hint="eastAsia"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13</w:t>
            </w:r>
          </w:p>
        </w:tc>
        <w:tc>
          <w:tcPr>
            <w:tcW w:w="2131" w:type="dxa"/>
            <w:noWrap w:val="0"/>
            <w:vAlign w:val="center"/>
          </w:tcPr>
          <w:p>
            <w:pPr>
              <w:spacing w:line="440" w:lineRule="exact"/>
              <w:jc w:val="center"/>
              <w:rPr>
                <w:rFonts w:hint="eastAsia" w:ascii="宋体" w:hAnsi="宋体" w:cs="宋体"/>
                <w:kern w:val="0"/>
                <w:szCs w:val="21"/>
              </w:rPr>
            </w:pPr>
            <w:r>
              <w:rPr>
                <w:rFonts w:hint="eastAsia" w:ascii="宋体" w:hAnsi="宋体"/>
                <w:kern w:val="0"/>
                <w:szCs w:val="21"/>
              </w:rPr>
              <w:t>磋商程序</w:t>
            </w:r>
          </w:p>
        </w:tc>
        <w:tc>
          <w:tcPr>
            <w:tcW w:w="6563" w:type="dxa"/>
            <w:noWrap w:val="0"/>
            <w:vAlign w:val="center"/>
          </w:tcPr>
          <w:p>
            <w:pPr>
              <w:spacing w:line="400" w:lineRule="exact"/>
              <w:rPr>
                <w:rFonts w:hint="eastAsia"/>
                <w:szCs w:val="21"/>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公布供应商；</w:t>
            </w:r>
          </w:p>
          <w:p>
            <w:pPr>
              <w:spacing w:line="400" w:lineRule="exact"/>
              <w:rPr>
                <w:rFonts w:hint="eastAsia"/>
                <w:szCs w:val="21"/>
              </w:rPr>
            </w:pPr>
            <w:r>
              <w:rPr>
                <w:rFonts w:hint="eastAsia"/>
                <w:szCs w:val="21"/>
              </w:rPr>
              <w:t>（2）由供应商对响应文件进行解密；</w:t>
            </w:r>
          </w:p>
          <w:p>
            <w:pPr>
              <w:spacing w:line="400" w:lineRule="exact"/>
              <w:rPr>
                <w:rFonts w:hint="eastAsia"/>
                <w:szCs w:val="21"/>
              </w:rPr>
            </w:pPr>
            <w:r>
              <w:rPr>
                <w:rFonts w:hint="eastAsia"/>
                <w:szCs w:val="21"/>
              </w:rPr>
              <w:t>（</w:t>
            </w:r>
            <w:r>
              <w:rPr>
                <w:rFonts w:hint="eastAsia"/>
                <w:szCs w:val="21"/>
                <w:lang w:val="en-US" w:eastAsia="zh-CN"/>
              </w:rPr>
              <w:t>3</w:t>
            </w:r>
            <w:r>
              <w:rPr>
                <w:rFonts w:hint="eastAsia"/>
                <w:szCs w:val="21"/>
              </w:rPr>
              <w:t>）开标结束；</w:t>
            </w:r>
          </w:p>
          <w:p>
            <w:pPr>
              <w:spacing w:line="400" w:lineRule="exact"/>
              <w:rPr>
                <w:rFonts w:hint="eastAsia"/>
                <w:szCs w:val="21"/>
              </w:rPr>
            </w:pPr>
            <w:r>
              <w:rPr>
                <w:rFonts w:hint="eastAsia"/>
                <w:szCs w:val="21"/>
              </w:rPr>
              <w:t>（</w:t>
            </w:r>
            <w:r>
              <w:rPr>
                <w:rFonts w:hint="eastAsia"/>
                <w:szCs w:val="21"/>
                <w:lang w:val="en-US" w:eastAsia="zh-CN"/>
              </w:rPr>
              <w:t>4</w:t>
            </w:r>
            <w:r>
              <w:rPr>
                <w:rFonts w:hint="eastAsia"/>
                <w:szCs w:val="21"/>
              </w:rPr>
              <w:t>）</w:t>
            </w:r>
            <w:r>
              <w:rPr>
                <w:rFonts w:hint="eastAsia" w:ascii="宋体" w:hAnsi="宋体"/>
                <w:kern w:val="0"/>
                <w:szCs w:val="21"/>
              </w:rPr>
              <w:t>磋商</w:t>
            </w:r>
            <w:r>
              <w:rPr>
                <w:rFonts w:hint="eastAsia"/>
                <w:szCs w:val="21"/>
              </w:rPr>
              <w:t>小组对已通过资格性、符合性审查的供应商发起二轮(最后报价)邀请。</w:t>
            </w:r>
          </w:p>
          <w:p>
            <w:pPr>
              <w:pStyle w:val="37"/>
              <w:spacing w:line="400" w:lineRule="exact"/>
              <w:rPr>
                <w:rFonts w:hint="eastAsia"/>
                <w:kern w:val="2"/>
                <w:szCs w:val="21"/>
              </w:rPr>
            </w:pPr>
            <w:r>
              <w:rPr>
                <w:rFonts w:hint="eastAsia"/>
                <w:kern w:val="2"/>
                <w:szCs w:val="21"/>
              </w:rPr>
              <w:t>（</w:t>
            </w:r>
            <w:r>
              <w:rPr>
                <w:rFonts w:hint="eastAsia"/>
                <w:kern w:val="2"/>
                <w:szCs w:val="21"/>
                <w:lang w:val="en-US" w:eastAsia="zh-CN"/>
              </w:rPr>
              <w:t>5</w:t>
            </w:r>
            <w:r>
              <w:rPr>
                <w:rFonts w:hint="eastAsia"/>
                <w:kern w:val="2"/>
                <w:szCs w:val="21"/>
              </w:rPr>
              <w:t>）由磋商小组采用综合评分法对提交最后报价的供应商的响应文件和最后报价进行综合评分并出具评审报告。</w:t>
            </w:r>
          </w:p>
          <w:p>
            <w:pPr>
              <w:pStyle w:val="14"/>
              <w:spacing w:line="400" w:lineRule="exact"/>
              <w:ind w:firstLine="211" w:firstLineChars="100"/>
              <w:rPr>
                <w:rFonts w:hint="eastAsia"/>
                <w:b/>
                <w:bCs/>
                <w:kern w:val="2"/>
                <w:szCs w:val="21"/>
              </w:rPr>
            </w:pPr>
            <w:r>
              <w:rPr>
                <w:rFonts w:hint="eastAsia"/>
                <w:b/>
                <w:bCs/>
                <w:kern w:val="2"/>
                <w:szCs w:val="21"/>
              </w:rPr>
              <w:t>备注：1.</w:t>
            </w:r>
            <w:r>
              <w:rPr>
                <w:rFonts w:hint="eastAsia" w:ascii="宋体" w:hAnsi="宋体" w:eastAsia="宋体" w:cs="宋体"/>
                <w:b/>
                <w:bCs/>
                <w:kern w:val="0"/>
                <w:sz w:val="21"/>
                <w:szCs w:val="21"/>
                <w:lang w:eastAsia="zh-CN"/>
              </w:rPr>
              <w:t>多包项目的，</w:t>
            </w:r>
            <w:r>
              <w:rPr>
                <w:rFonts w:hint="eastAsia" w:ascii="宋体" w:hAnsi="宋体" w:cs="宋体"/>
                <w:b/>
                <w:bCs/>
                <w:kern w:val="0"/>
                <w:sz w:val="21"/>
                <w:szCs w:val="21"/>
                <w:lang w:eastAsia="zh-CN"/>
              </w:rPr>
              <w:t>磋商</w:t>
            </w:r>
            <w:r>
              <w:rPr>
                <w:rFonts w:hint="eastAsia" w:ascii="宋体" w:hAnsi="宋体" w:eastAsia="宋体" w:cs="宋体"/>
                <w:b/>
                <w:bCs/>
                <w:kern w:val="0"/>
                <w:sz w:val="21"/>
                <w:szCs w:val="21"/>
                <w:lang w:eastAsia="zh-CN"/>
              </w:rPr>
              <w:t>会议将按包的顺序依次进行，请各</w:t>
            </w:r>
            <w:r>
              <w:rPr>
                <w:rFonts w:hint="eastAsia" w:ascii="宋体" w:hAnsi="宋体" w:cs="宋体"/>
                <w:b/>
                <w:bCs/>
                <w:kern w:val="0"/>
                <w:sz w:val="21"/>
                <w:szCs w:val="21"/>
                <w:lang w:eastAsia="zh-CN"/>
              </w:rPr>
              <w:t>供应商</w:t>
            </w:r>
            <w:r>
              <w:rPr>
                <w:rFonts w:hint="eastAsia" w:ascii="宋体" w:hAnsi="宋体" w:eastAsia="宋体" w:cs="宋体"/>
                <w:b/>
                <w:bCs/>
                <w:kern w:val="0"/>
                <w:sz w:val="21"/>
                <w:szCs w:val="21"/>
                <w:lang w:eastAsia="zh-CN"/>
              </w:rPr>
              <w:t>时刻关注焦作市不见面开标大厅系统。</w:t>
            </w:r>
          </w:p>
          <w:p>
            <w:pPr>
              <w:pStyle w:val="14"/>
              <w:spacing w:line="400" w:lineRule="exact"/>
              <w:ind w:firstLine="422" w:firstLineChars="200"/>
              <w:rPr>
                <w:rFonts w:hint="eastAsia" w:ascii="宋体" w:hAnsi="宋体" w:cs="宋体"/>
                <w:kern w:val="2"/>
                <w:szCs w:val="21"/>
              </w:rPr>
            </w:pPr>
            <w:r>
              <w:rPr>
                <w:rFonts w:hint="eastAsia"/>
                <w:b/>
                <w:bCs/>
                <w:kern w:val="2"/>
                <w:szCs w:val="21"/>
                <w:lang w:val="en-US" w:eastAsia="zh-CN"/>
              </w:rPr>
              <w:t>2.</w:t>
            </w:r>
            <w:r>
              <w:rPr>
                <w:rFonts w:hint="eastAsia"/>
                <w:b/>
                <w:bCs/>
                <w:kern w:val="2"/>
                <w:szCs w:val="21"/>
              </w:rPr>
              <w:t>供应商在规定时间内需通过焦作市公共资源交易平台进行二轮报价（最后报价），未在规定时间内提交二轮报价（最后报价）的视为放弃本次磋商。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踏勘现场</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pPr>
              <w:spacing w:line="460" w:lineRule="exact"/>
              <w:rPr>
                <w:rFonts w:hint="eastAsia" w:ascii="宋体" w:hAnsi="宋体" w:cs="宋体"/>
                <w:kern w:val="0"/>
                <w:szCs w:val="21"/>
              </w:rPr>
            </w:pPr>
            <w:r>
              <w:rPr>
                <w:rFonts w:hint="eastAsia" w:ascii="宋体" w:hAnsi="宋体" w:cs="宋体"/>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15</w:t>
            </w:r>
          </w:p>
        </w:tc>
        <w:tc>
          <w:tcPr>
            <w:tcW w:w="8694" w:type="dxa"/>
            <w:gridSpan w:val="2"/>
            <w:noWrap w:val="0"/>
            <w:vAlign w:val="center"/>
          </w:tcPr>
          <w:p>
            <w:pPr>
              <w:tabs>
                <w:tab w:val="left" w:pos="1381"/>
              </w:tabs>
              <w:spacing w:line="460" w:lineRule="exact"/>
              <w:jc w:val="left"/>
              <w:rPr>
                <w:rFonts w:hint="eastAsia"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16</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需要落实的政府采购政策</w:t>
            </w:r>
          </w:p>
        </w:tc>
        <w:tc>
          <w:tcPr>
            <w:tcW w:w="6563" w:type="dxa"/>
            <w:noWrap w:val="0"/>
            <w:vAlign w:val="center"/>
          </w:tcPr>
          <w:p>
            <w:pPr>
              <w:numPr>
                <w:ilvl w:val="0"/>
                <w:numId w:val="0"/>
              </w:numPr>
              <w:spacing w:line="500" w:lineRule="exact"/>
              <w:rPr>
                <w:rFonts w:hint="eastAsia" w:ascii="宋体" w:hAnsi="宋体"/>
                <w:b/>
                <w:bCs/>
                <w:sz w:val="21"/>
                <w:szCs w:val="21"/>
              </w:rPr>
            </w:pPr>
            <w:r>
              <w:rPr>
                <w:rFonts w:hint="eastAsia" w:ascii="宋体" w:hAnsi="宋体"/>
                <w:b/>
                <w:bCs/>
                <w:sz w:val="21"/>
                <w:szCs w:val="21"/>
                <w:lang w:eastAsia="zh-CN"/>
              </w:rPr>
              <w:t>（一）</w:t>
            </w:r>
            <w:r>
              <w:rPr>
                <w:rFonts w:hint="eastAsia" w:ascii="宋体" w:hAnsi="宋体"/>
                <w:b/>
                <w:bCs/>
                <w:sz w:val="21"/>
                <w:szCs w:val="21"/>
              </w:rPr>
              <w:t>促进中小企业、监狱企业和残疾人福利性单位发展扶持政策</w:t>
            </w:r>
          </w:p>
          <w:p>
            <w:pPr>
              <w:spacing w:line="500" w:lineRule="exact"/>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供应商应当按照竞争性磋商文件规定出具《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sz w:val="21"/>
                <w:szCs w:val="21"/>
              </w:rPr>
            </w:pPr>
            <w:r>
              <w:rPr>
                <w:rFonts w:hint="eastAsia" w:ascii="宋体" w:hAnsi="宋体"/>
                <w:bCs/>
                <w:sz w:val="21"/>
                <w:szCs w:val="21"/>
              </w:rPr>
              <w:t>　　</w:t>
            </w:r>
            <w:r>
              <w:rPr>
                <w:rFonts w:hint="eastAsia" w:ascii="宋体" w:hAnsi="宋体"/>
                <w:bCs/>
                <w:sz w:val="21"/>
                <w:szCs w:val="21"/>
                <w:lang w:val="en-US" w:eastAsia="zh-CN"/>
              </w:rPr>
              <w:t>2</w:t>
            </w:r>
            <w:r>
              <w:rPr>
                <w:rFonts w:hint="eastAsia" w:ascii="宋体" w:hAnsi="宋体"/>
                <w:bCs/>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w:t>
            </w:r>
            <w:r>
              <w:rPr>
                <w:rFonts w:hint="eastAsia" w:ascii="宋体" w:hAnsi="宋体"/>
                <w:bCs/>
                <w:sz w:val="21"/>
                <w:szCs w:val="21"/>
                <w:lang w:eastAsia="zh-CN"/>
              </w:rPr>
              <w:t>供应商</w:t>
            </w:r>
            <w:r>
              <w:rPr>
                <w:rFonts w:hint="eastAsia" w:ascii="宋体" w:hAnsi="宋体"/>
                <w:bCs/>
                <w:sz w:val="21"/>
                <w:szCs w:val="21"/>
              </w:rPr>
              <w:t>出具的监狱企业证明文件如有虚假，其成交资格将被取消，并根据相关规定进行处罚。</w:t>
            </w:r>
          </w:p>
          <w:p>
            <w:pPr>
              <w:spacing w:line="440" w:lineRule="exact"/>
              <w:ind w:firstLine="424" w:firstLineChars="202"/>
              <w:jc w:val="left"/>
              <w:rPr>
                <w:rFonts w:hint="eastAsia" w:ascii="宋体" w:hAnsi="宋体"/>
                <w:bCs/>
                <w:sz w:val="21"/>
                <w:szCs w:val="21"/>
              </w:rPr>
            </w:pPr>
            <w:r>
              <w:rPr>
                <w:rFonts w:hint="eastAsia" w:ascii="宋体" w:hAnsi="宋体"/>
                <w:bCs/>
                <w:sz w:val="21"/>
                <w:szCs w:val="21"/>
                <w:lang w:val="en-US" w:eastAsia="zh-CN"/>
              </w:rPr>
              <w:t>3</w:t>
            </w:r>
            <w:r>
              <w:rPr>
                <w:rFonts w:hint="eastAsia" w:ascii="宋体" w:hAnsi="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w:t>
            </w:r>
            <w:r>
              <w:rPr>
                <w:rFonts w:hint="eastAsia" w:ascii="宋体" w:hAnsi="宋体"/>
                <w:bCs/>
                <w:sz w:val="21"/>
                <w:szCs w:val="21"/>
                <w:lang w:eastAsia="zh-CN"/>
              </w:rPr>
              <w:t>供应商</w:t>
            </w:r>
            <w:r>
              <w:rPr>
                <w:rFonts w:hint="eastAsia" w:ascii="宋体" w:hAnsi="宋体"/>
                <w:bCs/>
                <w:sz w:val="21"/>
                <w:szCs w:val="21"/>
              </w:rPr>
              <w:t>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eastAsia="宋体"/>
                <w:color w:val="auto"/>
                <w:lang w:eastAsia="zh-CN"/>
              </w:rPr>
            </w:pPr>
            <w:r>
              <w:rPr>
                <w:rFonts w:hint="eastAsia" w:ascii="宋体" w:hAnsi="宋体" w:eastAsia="宋体"/>
                <w:b/>
                <w:bCs w:val="0"/>
                <w:sz w:val="21"/>
                <w:szCs w:val="21"/>
                <w:lang w:eastAsia="zh-CN"/>
              </w:rPr>
              <w:t>采购人根据</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提供的《</w:t>
            </w:r>
            <w:r>
              <w:rPr>
                <w:rFonts w:hint="eastAsia" w:ascii="宋体" w:hAnsi="宋体" w:eastAsia="宋体"/>
                <w:b/>
                <w:bCs w:val="0"/>
                <w:sz w:val="21"/>
                <w:szCs w:val="21"/>
              </w:rPr>
              <w:t>中小企业声明函</w:t>
            </w:r>
            <w:r>
              <w:rPr>
                <w:rFonts w:hint="eastAsia" w:ascii="宋体" w:hAnsi="宋体" w:eastAsia="宋体"/>
                <w:b/>
                <w:bCs w:val="0"/>
                <w:sz w:val="21"/>
                <w:szCs w:val="21"/>
                <w:lang w:eastAsia="zh-CN"/>
              </w:rPr>
              <w:t>》认定该</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是否属于中小企业，监狱企业和残疾人福利性单位视同小型、微型企业。不属于中小企业、监狱企业或残疾人福利性单位的拒绝参与本项目</w:t>
            </w:r>
            <w:r>
              <w:rPr>
                <w:rFonts w:hint="eastAsia" w:ascii="宋体" w:hAnsi="宋体"/>
                <w:b/>
                <w:bCs w:val="0"/>
                <w:sz w:val="21"/>
                <w:szCs w:val="21"/>
                <w:lang w:eastAsia="zh-CN"/>
              </w:rPr>
              <w:t>磋商</w:t>
            </w:r>
            <w:r>
              <w:rPr>
                <w:rFonts w:hint="eastAsia" w:ascii="宋体" w:hAnsi="宋体" w:eastAsia="宋体"/>
                <w:b/>
                <w:bCs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17</w:t>
            </w:r>
          </w:p>
        </w:tc>
        <w:tc>
          <w:tcPr>
            <w:tcW w:w="2131" w:type="dxa"/>
            <w:noWrap w:val="0"/>
            <w:vAlign w:val="center"/>
          </w:tcPr>
          <w:p>
            <w:pPr>
              <w:spacing w:line="46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履约担保</w:t>
            </w:r>
          </w:p>
        </w:tc>
        <w:tc>
          <w:tcPr>
            <w:tcW w:w="6563" w:type="dxa"/>
            <w:noWrap w:val="0"/>
            <w:vAlign w:val="center"/>
          </w:tcPr>
          <w:p>
            <w:pPr>
              <w:spacing w:line="460" w:lineRule="exact"/>
              <w:jc w:val="left"/>
              <w:rPr>
                <w:rFonts w:hint="eastAsia" w:ascii="宋体" w:hAnsi="宋体" w:eastAsia="宋体" w:cs="宋体"/>
                <w:kern w:val="0"/>
                <w:szCs w:val="21"/>
                <w:lang w:eastAsia="zh-CN"/>
              </w:rPr>
            </w:pPr>
            <w:r>
              <w:rPr>
                <w:rFonts w:hint="eastAsia" w:ascii="宋体" w:hAnsi="宋体" w:cs="宋体"/>
                <w:kern w:val="0"/>
                <w:szCs w:val="21"/>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olor w:val="000000"/>
                <w:sz w:val="21"/>
                <w:szCs w:val="21"/>
                <w:lang w:eastAsia="zh-CN"/>
              </w:rPr>
              <w:t>预付款</w:t>
            </w:r>
          </w:p>
        </w:tc>
        <w:tc>
          <w:tcPr>
            <w:tcW w:w="65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lang w:eastAsia="zh-CN"/>
              </w:rPr>
            </w:pPr>
            <w:r>
              <w:rPr>
                <w:rFonts w:hint="eastAsia" w:ascii="宋体" w:hAnsi="宋体"/>
                <w:color w:val="000000"/>
                <w:sz w:val="21"/>
                <w:szCs w:val="21"/>
                <w:lang w:eastAsia="zh-CN"/>
              </w:rPr>
              <w:t>项目执行预付款的，采购人在向成交供应商支付预付款前，成交供应商需向采购人提供预付款保函；</w:t>
            </w:r>
          </w:p>
          <w:p>
            <w:pPr>
              <w:spacing w:line="460" w:lineRule="exact"/>
              <w:ind w:firstLine="420" w:firstLineChars="200"/>
              <w:rPr>
                <w:rFonts w:hint="eastAsia" w:ascii="宋体" w:hAnsi="宋体" w:cs="宋体"/>
                <w:kern w:val="0"/>
                <w:szCs w:val="21"/>
              </w:rPr>
            </w:pPr>
            <w:r>
              <w:rPr>
                <w:rFonts w:hint="eastAsia" w:ascii="宋体" w:hAnsi="宋体"/>
                <w:color w:val="000000"/>
                <w:sz w:val="21"/>
                <w:szCs w:val="21"/>
                <w:lang w:eastAsia="zh-CN"/>
              </w:rPr>
              <w:t>预付款保函的形式：</w:t>
            </w:r>
            <w:r>
              <w:rPr>
                <w:rFonts w:hint="eastAsia" w:hAnsi="宋体"/>
                <w:color w:val="auto"/>
                <w:sz w:val="21"/>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签订合同</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其他</w:t>
            </w:r>
          </w:p>
        </w:tc>
        <w:tc>
          <w:tcPr>
            <w:tcW w:w="6563" w:type="dxa"/>
            <w:noWrap w:val="0"/>
            <w:vAlign w:val="center"/>
          </w:tcPr>
          <w:p>
            <w:pPr>
              <w:spacing w:line="360" w:lineRule="auto"/>
              <w:ind w:firstLine="420" w:firstLineChars="200"/>
              <w:rPr>
                <w:rFonts w:hint="eastAsia" w:ascii="宋体" w:hAnsi="宋体" w:cs="宋体"/>
                <w:kern w:val="0"/>
                <w:szCs w:val="21"/>
              </w:rPr>
            </w:pPr>
            <w:r>
              <w:rPr>
                <w:rFonts w:hint="eastAsia" w:ascii="宋体" w:hAnsi="宋体" w:cs="宋体"/>
                <w:kern w:val="0"/>
                <w:szCs w:val="21"/>
              </w:rPr>
              <w:t>本竞争性磋商文件解释权归采购人或其委托的采购代理机构。未尽事宜按国家相关法律法规执行。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采购代理机构代理</w:t>
            </w:r>
          </w:p>
          <w:p>
            <w:pPr>
              <w:spacing w:line="460" w:lineRule="exact"/>
              <w:jc w:val="center"/>
              <w:rPr>
                <w:rFonts w:hint="eastAsia" w:ascii="宋体" w:hAnsi="宋体" w:cs="宋体"/>
                <w:kern w:val="0"/>
                <w:szCs w:val="21"/>
              </w:rPr>
            </w:pPr>
            <w:r>
              <w:rPr>
                <w:rFonts w:hint="eastAsia" w:ascii="宋体" w:hAnsi="宋体" w:cs="宋体"/>
                <w:kern w:val="0"/>
                <w:szCs w:val="21"/>
              </w:rPr>
              <w:t>服务费</w:t>
            </w:r>
          </w:p>
        </w:tc>
        <w:tc>
          <w:tcPr>
            <w:tcW w:w="6563" w:type="dxa"/>
            <w:noWrap w:val="0"/>
            <w:vAlign w:val="center"/>
          </w:tcPr>
          <w:p>
            <w:pPr>
              <w:spacing w:line="360" w:lineRule="auto"/>
              <w:rPr>
                <w:rFonts w:hint="eastAsia" w:ascii="宋体" w:hAnsi="宋体" w:cs="宋体"/>
                <w:szCs w:val="21"/>
              </w:rPr>
            </w:pPr>
            <w:r>
              <w:rPr>
                <w:rFonts w:hint="eastAsia" w:ascii="宋体" w:hAnsi="宋体" w:cs="宋体"/>
                <w:szCs w:val="21"/>
              </w:rPr>
              <w:t>本项目收取代理服务费：</w:t>
            </w:r>
          </w:p>
          <w:p>
            <w:pPr>
              <w:spacing w:line="360" w:lineRule="auto"/>
              <w:rPr>
                <w:rFonts w:hint="eastAsia" w:ascii="宋体" w:hAnsi="宋体" w:cs="宋体"/>
                <w:color w:val="FF0000"/>
                <w:szCs w:val="21"/>
              </w:rPr>
            </w:pPr>
            <w:r>
              <w:rPr>
                <w:rFonts w:hint="eastAsia" w:ascii="宋体" w:hAnsi="宋体" w:eastAsia="宋体" w:cs="宋体"/>
                <w:szCs w:val="21"/>
                <w:lang w:val="en-US" w:eastAsia="zh-CN"/>
              </w:rPr>
              <w:t>1.</w:t>
            </w:r>
            <w:r>
              <w:rPr>
                <w:rFonts w:hint="eastAsia" w:ascii="宋体" w:hAnsi="宋体" w:eastAsia="宋体" w:cs="宋体"/>
                <w:szCs w:val="21"/>
              </w:rPr>
              <w:t>代理服务费用</w:t>
            </w:r>
            <w:r>
              <w:rPr>
                <w:rFonts w:hint="eastAsia" w:ascii="宋体" w:hAnsi="宋体" w:eastAsia="宋体" w:cs="宋体"/>
                <w:szCs w:val="21"/>
                <w:lang w:eastAsia="zh-CN"/>
              </w:rPr>
              <w:t>：</w:t>
            </w:r>
            <w:r>
              <w:rPr>
                <w:rFonts w:hint="eastAsia" w:ascii="宋体" w:hAnsi="宋体" w:eastAsia="宋体" w:cs="宋体"/>
                <w:szCs w:val="21"/>
              </w:rPr>
              <w:t>参照</w:t>
            </w:r>
            <w:r>
              <w:rPr>
                <w:rFonts w:hint="eastAsia" w:ascii="宋体" w:hAnsi="宋体" w:eastAsia="宋体" w:cs="宋体"/>
                <w:kern w:val="0"/>
                <w:sz w:val="21"/>
                <w:szCs w:val="21"/>
              </w:rPr>
              <w:t>河南省招投标协会关于印发豫招协【2023】002号《河南省招标代理服务收费指导意见》的通知。</w:t>
            </w:r>
          </w:p>
          <w:p>
            <w:pPr>
              <w:spacing w:line="360" w:lineRule="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支付方式：现金或转账。</w:t>
            </w:r>
          </w:p>
          <w:p>
            <w:pPr>
              <w:spacing w:line="360" w:lineRule="auto"/>
              <w:rPr>
                <w:rFonts w:hint="eastAsia"/>
                <w:szCs w:val="21"/>
              </w:rPr>
            </w:pPr>
            <w:r>
              <w:rPr>
                <w:rFonts w:hint="eastAsia" w:ascii="宋体" w:hAnsi="宋体" w:cs="宋体"/>
                <w:szCs w:val="21"/>
              </w:rPr>
              <w:t>3.采购代理机构代理服务费由中标人支付。</w:t>
            </w:r>
          </w:p>
        </w:tc>
      </w:tr>
      <w:bookmarkEnd w:id="5"/>
      <w:bookmarkEnd w:id="6"/>
      <w:bookmarkEnd w:id="7"/>
      <w:bookmarkEnd w:id="8"/>
      <w:bookmarkEnd w:id="9"/>
    </w:tbl>
    <w:p>
      <w:pPr>
        <w:rPr>
          <w:rFonts w:hint="eastAsia" w:ascii="宋体" w:hAnsi="宋体" w:cs="宋体"/>
          <w:b/>
          <w:sz w:val="32"/>
        </w:rPr>
      </w:pPr>
      <w:bookmarkStart w:id="12" w:name="_Toc461962050"/>
    </w:p>
    <w:p>
      <w:pPr>
        <w:rPr>
          <w:rFonts w:hint="eastAsia" w:ascii="宋体" w:hAnsi="宋体" w:cs="宋体"/>
          <w:b/>
          <w:color w:val="0000FF"/>
          <w:sz w:val="32"/>
        </w:rPr>
      </w:pPr>
      <w:r>
        <w:rPr>
          <w:rFonts w:hint="eastAsia" w:ascii="宋体" w:hAnsi="宋体" w:cs="宋体"/>
          <w:b/>
          <w:color w:val="0000FF"/>
          <w:sz w:val="32"/>
        </w:rPr>
        <w:t>采购代理机构代理费用的收取标准</w:t>
      </w:r>
    </w:p>
    <w:p>
      <w:pPr>
        <w:rPr>
          <w:rFonts w:hint="eastAsia" w:ascii="宋体" w:hAnsi="宋体" w:eastAsia="宋体" w:cs="宋体"/>
          <w:b/>
          <w:color w:val="0000FF"/>
          <w:sz w:val="32"/>
          <w:lang w:eastAsia="zh-CN"/>
        </w:rPr>
      </w:pPr>
      <w:r>
        <w:rPr>
          <w:rFonts w:hint="eastAsia" w:ascii="宋体" w:hAnsi="宋体" w:eastAsia="宋体" w:cs="宋体"/>
          <w:b/>
          <w:color w:val="0000FF"/>
          <w:sz w:val="32"/>
          <w:lang w:eastAsia="zh-CN"/>
        </w:rPr>
        <w:drawing>
          <wp:inline distT="0" distB="0" distL="114300" distR="114300">
            <wp:extent cx="5248910" cy="3246120"/>
            <wp:effectExtent l="0" t="0" r="8890" b="11430"/>
            <wp:docPr id="1" name="图片 1" descr="36707b18d6c78a2fa6e01f58a4b2f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6707b18d6c78a2fa6e01f58a4b2fa5"/>
                    <pic:cNvPicPr>
                      <a:picLocks noChangeAspect="1"/>
                    </pic:cNvPicPr>
                  </pic:nvPicPr>
                  <pic:blipFill>
                    <a:blip r:embed="rId21"/>
                    <a:stretch>
                      <a:fillRect/>
                    </a:stretch>
                  </pic:blipFill>
                  <pic:spPr>
                    <a:xfrm>
                      <a:off x="0" y="0"/>
                      <a:ext cx="5248910" cy="3246120"/>
                    </a:xfrm>
                    <a:prstGeom prst="rect">
                      <a:avLst/>
                    </a:prstGeom>
                  </pic:spPr>
                </pic:pic>
              </a:graphicData>
            </a:graphic>
          </wp:inline>
        </w:drawing>
      </w:r>
    </w:p>
    <w:p>
      <w:pPr>
        <w:rPr>
          <w:rFonts w:hint="eastAsia" w:ascii="宋体" w:hAnsi="宋体" w:cs="宋体"/>
          <w:b/>
          <w:color w:val="0000FF"/>
          <w:sz w:val="32"/>
        </w:rPr>
      </w:pPr>
      <w:r>
        <w:rPr>
          <w:rFonts w:hint="eastAsia" w:ascii="宋体" w:hAnsi="宋体" w:cs="宋体"/>
          <w:b/>
          <w:color w:val="0000FF"/>
          <w:sz w:val="32"/>
        </w:rPr>
        <w:t>注：1.按本表费率计算的收费为招标代理服务全过程的收费基准价格。</w:t>
      </w:r>
    </w:p>
    <w:p>
      <w:pPr>
        <w:rPr>
          <w:rFonts w:hint="eastAsia" w:ascii="宋体" w:hAnsi="宋体" w:cs="宋体"/>
          <w:b/>
          <w:color w:val="0000FF"/>
          <w:sz w:val="32"/>
        </w:rPr>
      </w:pPr>
      <w:r>
        <w:rPr>
          <w:rFonts w:hint="eastAsia" w:ascii="宋体" w:hAnsi="宋体" w:cs="宋体"/>
          <w:b/>
          <w:color w:val="0000FF"/>
          <w:sz w:val="32"/>
        </w:rPr>
        <w:t>2.招标代理服务收费按差额定率累进法计算。例如：某</w:t>
      </w:r>
      <w:r>
        <w:rPr>
          <w:rFonts w:hint="eastAsia" w:ascii="宋体" w:hAnsi="宋体" w:cs="宋体"/>
          <w:b/>
          <w:color w:val="0000FF"/>
          <w:sz w:val="32"/>
          <w:lang w:eastAsia="zh-CN"/>
        </w:rPr>
        <w:t>服务</w:t>
      </w:r>
      <w:r>
        <w:rPr>
          <w:rFonts w:hint="eastAsia" w:ascii="宋体" w:hAnsi="宋体" w:cs="宋体"/>
          <w:b/>
          <w:color w:val="0000FF"/>
          <w:sz w:val="32"/>
        </w:rPr>
        <w:t>招标中标金额为500万元，计算招标代理服务收费额如下：</w:t>
      </w:r>
    </w:p>
    <w:p>
      <w:pPr>
        <w:rPr>
          <w:rFonts w:hint="eastAsia" w:ascii="宋体" w:hAnsi="宋体" w:cs="宋体"/>
          <w:b/>
          <w:color w:val="0000FF"/>
          <w:sz w:val="32"/>
        </w:rPr>
      </w:pPr>
      <w:r>
        <w:rPr>
          <w:rFonts w:hint="eastAsia" w:ascii="宋体" w:hAnsi="宋体" w:cs="宋体"/>
          <w:b/>
          <w:color w:val="0000FF"/>
          <w:sz w:val="32"/>
          <w:lang w:val="en-US" w:eastAsia="zh-CN"/>
        </w:rPr>
        <w:t>10</w:t>
      </w:r>
      <w:r>
        <w:rPr>
          <w:rFonts w:hint="eastAsia" w:ascii="宋体" w:hAnsi="宋体" w:cs="宋体"/>
          <w:b/>
          <w:color w:val="0000FF"/>
          <w:sz w:val="32"/>
          <w:lang w:eastAsia="zh-CN"/>
        </w:rPr>
        <w:t>0万</w:t>
      </w:r>
      <w:r>
        <w:rPr>
          <w:rFonts w:hint="eastAsia" w:ascii="宋体" w:hAnsi="宋体" w:cs="宋体"/>
          <w:b/>
          <w:color w:val="0000FF"/>
          <w:sz w:val="32"/>
        </w:rPr>
        <w:t>元×1.</w:t>
      </w:r>
      <w:r>
        <w:rPr>
          <w:rFonts w:hint="eastAsia" w:ascii="宋体" w:hAnsi="宋体" w:cs="宋体"/>
          <w:b/>
          <w:color w:val="0000FF"/>
          <w:sz w:val="32"/>
          <w:lang w:val="en-US" w:eastAsia="zh-CN"/>
        </w:rPr>
        <w:t>7</w:t>
      </w:r>
      <w:r>
        <w:rPr>
          <w:rFonts w:hint="eastAsia" w:ascii="宋体" w:hAnsi="宋体" w:cs="宋体"/>
          <w:b/>
          <w:color w:val="0000FF"/>
          <w:sz w:val="32"/>
        </w:rPr>
        <w:t>%=1.</w:t>
      </w:r>
      <w:r>
        <w:rPr>
          <w:rFonts w:hint="eastAsia" w:ascii="宋体" w:hAnsi="宋体" w:cs="宋体"/>
          <w:b/>
          <w:color w:val="0000FF"/>
          <w:sz w:val="32"/>
          <w:lang w:val="en-US" w:eastAsia="zh-CN"/>
        </w:rPr>
        <w:t>7</w:t>
      </w:r>
      <w:r>
        <w:rPr>
          <w:rFonts w:hint="eastAsia" w:ascii="宋体" w:hAnsi="宋体" w:cs="宋体"/>
          <w:b/>
          <w:color w:val="0000FF"/>
          <w:sz w:val="32"/>
        </w:rPr>
        <w:t>万元</w:t>
      </w:r>
    </w:p>
    <w:p>
      <w:pPr>
        <w:rPr>
          <w:rFonts w:hint="eastAsia" w:ascii="宋体" w:hAnsi="宋体" w:cs="宋体"/>
          <w:b/>
          <w:color w:val="0000FF"/>
          <w:sz w:val="32"/>
        </w:rPr>
      </w:pPr>
      <w:r>
        <w:rPr>
          <w:rFonts w:hint="eastAsia" w:ascii="宋体" w:hAnsi="宋体" w:cs="宋体"/>
          <w:b/>
          <w:color w:val="0000FF"/>
          <w:sz w:val="32"/>
        </w:rPr>
        <w:t>（500-100）万元×1.</w:t>
      </w:r>
      <w:r>
        <w:rPr>
          <w:rFonts w:hint="eastAsia" w:ascii="宋体" w:hAnsi="宋体" w:cs="宋体"/>
          <w:b/>
          <w:color w:val="0000FF"/>
          <w:sz w:val="32"/>
          <w:lang w:val="en-US" w:eastAsia="zh-CN"/>
        </w:rPr>
        <w:t>2</w:t>
      </w:r>
      <w:r>
        <w:rPr>
          <w:rFonts w:hint="eastAsia" w:ascii="宋体" w:hAnsi="宋体" w:cs="宋体"/>
          <w:b/>
          <w:color w:val="0000FF"/>
          <w:sz w:val="32"/>
        </w:rPr>
        <w:t>%=</w:t>
      </w:r>
      <w:r>
        <w:rPr>
          <w:rFonts w:hint="eastAsia" w:ascii="宋体" w:hAnsi="宋体" w:cs="宋体"/>
          <w:b/>
          <w:color w:val="0000FF"/>
          <w:sz w:val="32"/>
          <w:lang w:val="en-US" w:eastAsia="zh-CN"/>
        </w:rPr>
        <w:t>6</w:t>
      </w:r>
      <w:r>
        <w:rPr>
          <w:rFonts w:hint="eastAsia" w:ascii="宋体" w:hAnsi="宋体" w:cs="宋体"/>
          <w:b/>
          <w:color w:val="0000FF"/>
          <w:sz w:val="32"/>
        </w:rPr>
        <w:t>万元</w:t>
      </w:r>
    </w:p>
    <w:p>
      <w:pPr>
        <w:rPr>
          <w:rFonts w:hint="eastAsia" w:ascii="宋体" w:hAnsi="宋体" w:cs="宋体"/>
          <w:b/>
          <w:color w:val="0000FF"/>
          <w:sz w:val="32"/>
        </w:rPr>
      </w:pPr>
      <w:r>
        <w:rPr>
          <w:rFonts w:hint="eastAsia" w:ascii="宋体" w:hAnsi="宋体" w:cs="宋体"/>
          <w:b/>
          <w:color w:val="0000FF"/>
          <w:sz w:val="32"/>
        </w:rPr>
        <w:t xml:space="preserve"> 合计收费=1.</w:t>
      </w:r>
      <w:r>
        <w:rPr>
          <w:rFonts w:hint="eastAsia" w:ascii="宋体" w:hAnsi="宋体" w:cs="宋体"/>
          <w:b/>
          <w:color w:val="0000FF"/>
          <w:sz w:val="32"/>
          <w:lang w:val="en-US" w:eastAsia="zh-CN"/>
        </w:rPr>
        <w:t>7</w:t>
      </w:r>
      <w:r>
        <w:rPr>
          <w:rFonts w:hint="eastAsia" w:ascii="宋体" w:hAnsi="宋体" w:cs="宋体"/>
          <w:b/>
          <w:color w:val="0000FF"/>
          <w:sz w:val="32"/>
        </w:rPr>
        <w:t>+</w:t>
      </w:r>
      <w:r>
        <w:rPr>
          <w:rFonts w:hint="eastAsia" w:ascii="宋体" w:hAnsi="宋体" w:cs="宋体"/>
          <w:b/>
          <w:color w:val="0000FF"/>
          <w:sz w:val="32"/>
          <w:lang w:val="en-US" w:eastAsia="zh-CN"/>
        </w:rPr>
        <w:t>6</w:t>
      </w:r>
      <w:r>
        <w:rPr>
          <w:rFonts w:hint="eastAsia" w:ascii="宋体" w:hAnsi="宋体" w:cs="宋体"/>
          <w:b/>
          <w:color w:val="0000FF"/>
          <w:sz w:val="32"/>
        </w:rPr>
        <w:t>=</w:t>
      </w:r>
      <w:r>
        <w:rPr>
          <w:rFonts w:hint="eastAsia" w:ascii="宋体" w:hAnsi="宋体" w:cs="宋体"/>
          <w:b/>
          <w:color w:val="0000FF"/>
          <w:sz w:val="32"/>
          <w:lang w:val="en-US" w:eastAsia="zh-CN"/>
        </w:rPr>
        <w:t>7.7</w:t>
      </w:r>
      <w:r>
        <w:rPr>
          <w:rFonts w:hint="eastAsia" w:ascii="宋体" w:hAnsi="宋体" w:cs="宋体"/>
          <w:b/>
          <w:color w:val="0000FF"/>
          <w:sz w:val="32"/>
        </w:rPr>
        <w:t>万元</w:t>
      </w:r>
    </w:p>
    <w:p>
      <w:pPr>
        <w:rPr>
          <w:rFonts w:hint="eastAsia" w:ascii="宋体" w:hAnsi="宋体" w:cs="宋体"/>
          <w:b/>
          <w:color w:val="0000FF"/>
          <w:sz w:val="32"/>
        </w:rPr>
        <w:sectPr>
          <w:footerReference r:id="rId8" w:type="default"/>
          <w:pgSz w:w="11906" w:h="16838"/>
          <w:pgMar w:top="1134" w:right="1134" w:bottom="1134" w:left="1474" w:header="851" w:footer="510" w:gutter="0"/>
          <w:pgNumType w:fmt="decimal"/>
          <w:cols w:space="720" w:num="1"/>
          <w:docGrid w:type="lines" w:linePitch="312" w:charSpace="0"/>
        </w:sectPr>
      </w:pPr>
    </w:p>
    <w:p>
      <w:pPr>
        <w:pStyle w:val="12"/>
        <w:rPr>
          <w:rFonts w:hint="eastAsia"/>
        </w:rPr>
      </w:pPr>
    </w:p>
    <w:bookmarkEnd w:id="12"/>
    <w:p>
      <w:pPr>
        <w:pStyle w:val="4"/>
        <w:spacing w:before="0" w:after="0" w:line="240" w:lineRule="auto"/>
        <w:jc w:val="center"/>
        <w:rPr>
          <w:rFonts w:hint="eastAsia" w:ascii="宋体" w:hAnsi="宋体" w:eastAsia="宋体" w:cs="宋体"/>
        </w:rPr>
      </w:pPr>
      <w:bookmarkStart w:id="13" w:name="_Toc477423243"/>
      <w:bookmarkStart w:id="14" w:name="_Toc461962051"/>
      <w:bookmarkStart w:id="15" w:name="_Toc2200"/>
      <w:bookmarkStart w:id="16" w:name="_Toc487805903"/>
      <w:bookmarkStart w:id="17" w:name="_Toc26492"/>
      <w:bookmarkStart w:id="18" w:name="_Toc374512410"/>
      <w:bookmarkStart w:id="19" w:name="_Toc490161260"/>
      <w:bookmarkStart w:id="20" w:name="_Toc373230023"/>
      <w:r>
        <w:rPr>
          <w:rFonts w:hint="eastAsia" w:ascii="宋体" w:hAnsi="宋体" w:eastAsia="宋体" w:cs="宋体"/>
        </w:rPr>
        <w:t>一、总则</w:t>
      </w:r>
      <w:bookmarkEnd w:id="13"/>
      <w:bookmarkEnd w:id="14"/>
      <w:bookmarkEnd w:id="15"/>
      <w:bookmarkEnd w:id="16"/>
      <w:bookmarkEnd w:id="17"/>
      <w:bookmarkEnd w:id="18"/>
      <w:bookmarkEnd w:id="19"/>
      <w:bookmarkEnd w:id="20"/>
    </w:p>
    <w:p>
      <w:pPr>
        <w:numPr>
          <w:ilvl w:val="0"/>
          <w:numId w:val="5"/>
        </w:numPr>
        <w:tabs>
          <w:tab w:val="left" w:pos="424"/>
        </w:tabs>
        <w:spacing w:line="440" w:lineRule="exact"/>
        <w:ind w:left="425" w:hanging="425"/>
        <w:rPr>
          <w:rFonts w:hint="eastAsia" w:ascii="宋体" w:hAnsi="宋体" w:cs="宋体"/>
          <w:b/>
          <w:szCs w:val="21"/>
        </w:rPr>
      </w:pPr>
      <w:r>
        <w:rPr>
          <w:rFonts w:hint="eastAsia" w:ascii="宋体" w:hAnsi="宋体" w:cs="宋体"/>
          <w:b/>
          <w:szCs w:val="21"/>
        </w:rPr>
        <w:t>适用范围</w:t>
      </w:r>
    </w:p>
    <w:p>
      <w:pPr>
        <w:spacing w:line="440" w:lineRule="exact"/>
        <w:ind w:firstLine="375" w:firstLineChars="179"/>
        <w:rPr>
          <w:rFonts w:hint="eastAsia" w:ascii="宋体" w:hAnsi="宋体" w:cs="宋体"/>
          <w:szCs w:val="21"/>
        </w:rPr>
      </w:pPr>
      <w:r>
        <w:rPr>
          <w:rFonts w:hint="eastAsia" w:ascii="宋体" w:hAnsi="宋体" w:cs="宋体"/>
          <w:szCs w:val="21"/>
        </w:rPr>
        <w:t>本磋商文件仅适用于本次竞争性磋商所述的项目。</w:t>
      </w:r>
    </w:p>
    <w:p>
      <w:pPr>
        <w:numPr>
          <w:ilvl w:val="0"/>
          <w:numId w:val="5"/>
        </w:numPr>
        <w:tabs>
          <w:tab w:val="left" w:pos="424"/>
        </w:tabs>
        <w:spacing w:line="440" w:lineRule="exact"/>
        <w:ind w:left="425" w:hanging="425"/>
        <w:rPr>
          <w:rFonts w:hint="eastAsia" w:ascii="宋体" w:hAnsi="宋体" w:cs="宋体"/>
          <w:b/>
          <w:bCs/>
          <w:szCs w:val="21"/>
        </w:rPr>
      </w:pPr>
      <w:r>
        <w:rPr>
          <w:rFonts w:hint="eastAsia" w:ascii="宋体" w:hAnsi="宋体" w:cs="宋体"/>
          <w:b/>
          <w:szCs w:val="21"/>
        </w:rPr>
        <w:t>定义</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“采购人” 见供应商须知前附表；</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“采购代理机构”见供应商须知前附表；</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“供应商”是指响应磋商、参加磋商竞争的法人、其他组织或者自然人。</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“成交供应商”是指依据本竞争性磋商文件规定经评审被最终授予合同的供应商。</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“质量保证期”在此期限内因设备质量问题均由供应商免费维修或更换，采购人不因此承担任何费用。</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“设立登记证书”是指</w:t>
      </w:r>
      <w:r>
        <w:rPr>
          <w:rFonts w:hint="eastAsia" w:ascii="宋体" w:hAnsi="宋体" w:cs="宋体"/>
          <w:szCs w:val="21"/>
        </w:rPr>
        <w:fldChar w:fldCharType="begin"/>
      </w:r>
      <w:r>
        <w:rPr>
          <w:rFonts w:hint="eastAsia" w:ascii="宋体" w:hAnsi="宋体" w:cs="宋体"/>
          <w:szCs w:val="21"/>
        </w:rPr>
        <w:instrText xml:space="preserve"> HYPERLINK "https://baike.baidu.com/item/%E5%B7%A5%E5%95%86%E8%A1%8C%E6%94%BF%E7%AE%A1%E7%90%86%E6%9C%BA%E5%85%B3/2954967" \t "https://baike.baidu.com/item/%E8%90%A5%E4%B8%9A%E6%89%A7%E7%85%A7/_blank" </w:instrText>
      </w:r>
      <w:r>
        <w:rPr>
          <w:rFonts w:hint="eastAsia" w:ascii="宋体" w:hAnsi="宋体" w:cs="宋体"/>
          <w:szCs w:val="21"/>
        </w:rP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“法定代表人”系指“设立登记证书”上注明的法定代表人、负责人或经营者等。</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pPr>
        <w:numPr>
          <w:ilvl w:val="0"/>
          <w:numId w:val="6"/>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“原公告发布媒体”是指《河南省政府采购网》、《焦作市公共资源交易中心网》、《武陟县公共资源交易中心网》</w:t>
      </w:r>
      <w:r>
        <w:rPr>
          <w:rFonts w:hint="eastAsia" w:ascii="宋体" w:hAnsi="宋体" w:cs="宋体"/>
          <w:szCs w:val="21"/>
          <w:lang w:eastAsia="zh-CN"/>
        </w:rPr>
        <w:t>。</w:t>
      </w:r>
    </w:p>
    <w:p>
      <w:pPr>
        <w:numPr>
          <w:ilvl w:val="0"/>
          <w:numId w:val="6"/>
        </w:numPr>
        <w:spacing w:line="440" w:lineRule="exact"/>
        <w:ind w:left="0" w:firstLine="422" w:firstLineChars="200"/>
        <w:rPr>
          <w:rFonts w:hint="eastAsia" w:ascii="宋体" w:hAnsi="宋体" w:cs="宋体"/>
          <w:szCs w:val="21"/>
        </w:rPr>
      </w:pPr>
      <w:r>
        <w:rPr>
          <w:rFonts w:hint="eastAsia" w:ascii="宋体" w:hAnsi="宋体" w:cs="宋体"/>
          <w:b/>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hint="eastAsia"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6"/>
        </w:numPr>
        <w:spacing w:line="440" w:lineRule="exact"/>
        <w:ind w:left="0" w:firstLine="420" w:firstLineChars="200"/>
        <w:rPr>
          <w:rFonts w:hint="eastAsia" w:ascii="宋体" w:hAnsi="宋体" w:cs="宋体"/>
          <w:bCs/>
          <w:szCs w:val="21"/>
        </w:rPr>
      </w:pPr>
      <w:r>
        <w:rPr>
          <w:rFonts w:hint="eastAsia" w:ascii="宋体" w:hAnsi="宋体" w:cs="宋体"/>
          <w:bCs/>
          <w:szCs w:val="21"/>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numPr>
          <w:ilvl w:val="0"/>
          <w:numId w:val="5"/>
        </w:numPr>
        <w:spacing w:line="440" w:lineRule="exact"/>
        <w:rPr>
          <w:rFonts w:hint="eastAsia" w:ascii="宋体" w:hAnsi="宋体" w:cs="宋体"/>
          <w:szCs w:val="21"/>
        </w:rPr>
      </w:pPr>
      <w:r>
        <w:rPr>
          <w:rFonts w:hint="eastAsia" w:ascii="宋体" w:hAnsi="宋体" w:cs="宋体"/>
          <w:b/>
          <w:szCs w:val="21"/>
        </w:rPr>
        <w:t>合格的供应商</w:t>
      </w:r>
    </w:p>
    <w:p>
      <w:pPr>
        <w:numPr>
          <w:ilvl w:val="0"/>
          <w:numId w:val="7"/>
        </w:numPr>
        <w:spacing w:line="440" w:lineRule="exact"/>
        <w:ind w:left="0" w:firstLine="420"/>
        <w:rPr>
          <w:rFonts w:hint="eastAsia" w:ascii="宋体" w:hAnsi="宋体" w:cs="宋体"/>
          <w:bCs/>
          <w:szCs w:val="21"/>
        </w:rPr>
      </w:pPr>
      <w:r>
        <w:rPr>
          <w:rFonts w:hint="eastAsia" w:ascii="宋体" w:hAnsi="宋体" w:cs="宋体"/>
          <w:bCs/>
          <w:szCs w:val="21"/>
        </w:rPr>
        <w:t>符合《中华人民共和国政府采购法》第二十二条规定的条件。</w:t>
      </w:r>
    </w:p>
    <w:p>
      <w:pPr>
        <w:pStyle w:val="80"/>
        <w:spacing w:line="440" w:lineRule="exact"/>
        <w:ind w:firstLine="420" w:firstLineChars="200"/>
        <w:rPr>
          <w:rFonts w:hint="eastAsia"/>
          <w:sz w:val="21"/>
          <w:szCs w:val="21"/>
        </w:rPr>
      </w:pPr>
      <w:r>
        <w:rPr>
          <w:rFonts w:hint="eastAsia"/>
          <w:sz w:val="21"/>
          <w:szCs w:val="21"/>
        </w:rPr>
        <w:t>3.1.1.具有有效的“设立登记证书”；</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3.1.4.具有经政府审计部门或会计事务所审计的2021年度财务审计报告（新成立企业不足一年的，提供最近一个月的财务报表。）或其基本开户银行出具的资信证明。</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80"/>
        <w:spacing w:line="440" w:lineRule="exact"/>
        <w:ind w:firstLine="422" w:firstLineChars="200"/>
        <w:rPr>
          <w:rFonts w:hint="eastAsia"/>
          <w:b/>
          <w:bCs/>
          <w:sz w:val="21"/>
          <w:szCs w:val="21"/>
        </w:rPr>
      </w:pPr>
      <w:r>
        <w:rPr>
          <w:rFonts w:hint="eastAsia"/>
          <w:b/>
          <w:bCs/>
          <w:sz w:val="21"/>
          <w:szCs w:val="21"/>
        </w:rPr>
        <w:t>注：1.供应商在响应时，按照竞争性磋商文件规定提供《武陟县政府采购供应商资格信用承诺函》，无需再提交上述证明材料。</w:t>
      </w:r>
    </w:p>
    <w:p>
      <w:pPr>
        <w:pStyle w:val="80"/>
        <w:spacing w:line="440" w:lineRule="exact"/>
        <w:ind w:firstLine="420" w:firstLineChars="200"/>
        <w:rPr>
          <w:rFonts w:hint="eastAsia"/>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0"/>
          <w:numId w:val="7"/>
        </w:numPr>
        <w:spacing w:line="440" w:lineRule="exact"/>
        <w:ind w:left="0" w:firstLine="420"/>
        <w:rPr>
          <w:rFonts w:hint="eastAsia" w:ascii="宋体" w:hAnsi="宋体" w:cs="宋体"/>
          <w:bCs/>
          <w:szCs w:val="21"/>
        </w:rPr>
      </w:pPr>
      <w:r>
        <w:rPr>
          <w:rFonts w:hint="eastAsia" w:ascii="宋体" w:hAnsi="宋体" w:cs="宋体"/>
          <w:bCs/>
          <w:szCs w:val="21"/>
        </w:rPr>
        <w:t>符合本磋商文件规定的资格要求及项目要求的其它条件，并按照要求提供相关证明材料。</w:t>
      </w:r>
    </w:p>
    <w:p>
      <w:pPr>
        <w:numPr>
          <w:ilvl w:val="0"/>
          <w:numId w:val="7"/>
        </w:numPr>
        <w:spacing w:line="440" w:lineRule="exact"/>
        <w:ind w:left="0" w:firstLine="420"/>
        <w:rPr>
          <w:rFonts w:hint="eastAsia" w:ascii="宋体" w:hAnsi="宋体" w:cs="宋体"/>
          <w:bCs/>
          <w:szCs w:val="21"/>
        </w:rPr>
      </w:pPr>
      <w:r>
        <w:rPr>
          <w:rFonts w:hint="eastAsia" w:ascii="宋体" w:hAnsi="宋体" w:cs="宋体"/>
          <w:bCs/>
          <w:szCs w:val="21"/>
        </w:rPr>
        <w:t>供应商应遵守国家法律、法规和有关政府采购的规定。</w:t>
      </w:r>
    </w:p>
    <w:p>
      <w:pPr>
        <w:numPr>
          <w:ilvl w:val="0"/>
          <w:numId w:val="7"/>
        </w:numPr>
        <w:spacing w:line="440" w:lineRule="exact"/>
        <w:ind w:left="0" w:firstLine="420"/>
        <w:rPr>
          <w:rFonts w:hint="eastAsia" w:ascii="宋体" w:hAnsi="宋体" w:cs="宋体"/>
          <w:b/>
          <w:szCs w:val="21"/>
        </w:rPr>
      </w:pPr>
      <w:r>
        <w:rPr>
          <w:rFonts w:hint="eastAsia" w:ascii="宋体" w:hAnsi="宋体" w:cs="宋体"/>
          <w:bCs/>
          <w:szCs w:val="21"/>
        </w:rPr>
        <w:t>已按竞争性磋商公告要求获取竞争性磋商文件的。</w:t>
      </w:r>
    </w:p>
    <w:p>
      <w:pPr>
        <w:tabs>
          <w:tab w:val="left" w:pos="720"/>
          <w:tab w:val="left" w:pos="1134"/>
        </w:tabs>
        <w:spacing w:line="440" w:lineRule="exact"/>
        <w:ind w:firstLine="422" w:firstLineChars="200"/>
        <w:rPr>
          <w:rFonts w:hint="eastAsia" w:ascii="宋体" w:hAnsi="宋体" w:cs="宋体"/>
          <w:bCs/>
          <w:szCs w:val="21"/>
        </w:rPr>
      </w:pPr>
      <w:r>
        <w:rPr>
          <w:rFonts w:hint="eastAsia" w:ascii="宋体" w:hAnsi="宋体" w:cs="宋体"/>
          <w:b/>
          <w:szCs w:val="21"/>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20" w:firstLineChars="200"/>
        <w:rPr>
          <w:rFonts w:hint="eastAsia" w:ascii="宋体" w:hAnsi="宋体" w:cs="宋体"/>
          <w:bCs/>
          <w:szCs w:val="21"/>
        </w:rPr>
      </w:pPr>
      <w:r>
        <w:rPr>
          <w:rFonts w:hint="eastAsia" w:ascii="宋体" w:hAnsi="宋体" w:cs="宋体"/>
          <w:bCs/>
          <w:szCs w:val="21"/>
        </w:rPr>
        <w:t>3.6 单位负责人为同一人或者存在直接控股、管理关系的不同供应商，不得参加同一合同项下的政府采购活动。</w:t>
      </w:r>
    </w:p>
    <w:p>
      <w:pPr>
        <w:numPr>
          <w:ilvl w:val="0"/>
          <w:numId w:val="5"/>
        </w:numPr>
        <w:spacing w:line="440" w:lineRule="exact"/>
        <w:rPr>
          <w:rFonts w:hint="eastAsia" w:ascii="宋体" w:hAnsi="宋体" w:cs="宋体"/>
          <w:szCs w:val="21"/>
        </w:rPr>
      </w:pPr>
      <w:r>
        <w:rPr>
          <w:rFonts w:hint="eastAsia" w:ascii="宋体" w:hAnsi="宋体" w:cs="宋体"/>
          <w:b/>
          <w:szCs w:val="21"/>
        </w:rPr>
        <w:t>磋商费用</w:t>
      </w:r>
    </w:p>
    <w:p>
      <w:pPr>
        <w:spacing w:line="440" w:lineRule="exact"/>
        <w:ind w:firstLine="420" w:firstLineChars="200"/>
        <w:rPr>
          <w:rFonts w:hint="eastAsia"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numPr>
          <w:ilvl w:val="0"/>
          <w:numId w:val="5"/>
        </w:numPr>
        <w:spacing w:line="440" w:lineRule="exact"/>
        <w:rPr>
          <w:rFonts w:hint="eastAsia" w:ascii="宋体" w:hAnsi="宋体" w:cs="宋体"/>
          <w:b/>
          <w:szCs w:val="21"/>
        </w:rPr>
      </w:pPr>
      <w:r>
        <w:rPr>
          <w:rFonts w:hint="eastAsia" w:ascii="宋体" w:hAnsi="宋体" w:cs="宋体"/>
          <w:b/>
          <w:szCs w:val="21"/>
        </w:rPr>
        <w:t>需要落实的政府采购政策：见供应商须知前附表</w:t>
      </w:r>
    </w:p>
    <w:p>
      <w:pPr>
        <w:pStyle w:val="4"/>
        <w:spacing w:line="440" w:lineRule="exact"/>
        <w:jc w:val="center"/>
        <w:rPr>
          <w:rFonts w:hint="eastAsia" w:ascii="宋体" w:hAnsi="宋体" w:eastAsia="宋体" w:cs="宋体"/>
          <w:sz w:val="21"/>
          <w:szCs w:val="21"/>
        </w:rPr>
      </w:pPr>
      <w:bookmarkStart w:id="21" w:name="_Toc374512411"/>
      <w:bookmarkStart w:id="22" w:name="_Toc477423244"/>
      <w:bookmarkStart w:id="23" w:name="_Toc490161261"/>
      <w:bookmarkStart w:id="24" w:name="_Toc461962052"/>
      <w:bookmarkStart w:id="25" w:name="_Toc373230024"/>
      <w:bookmarkStart w:id="26" w:name="_Toc487805904"/>
      <w:bookmarkStart w:id="27" w:name="_Toc23018"/>
      <w:bookmarkStart w:id="28" w:name="_Toc12084"/>
      <w:r>
        <w:rPr>
          <w:rFonts w:hint="eastAsia" w:ascii="宋体" w:hAnsi="宋体" w:eastAsia="宋体" w:cs="宋体"/>
          <w:sz w:val="21"/>
          <w:szCs w:val="21"/>
        </w:rPr>
        <w:t>二、磋商文件</w:t>
      </w:r>
      <w:bookmarkEnd w:id="21"/>
      <w:bookmarkEnd w:id="22"/>
      <w:bookmarkEnd w:id="23"/>
      <w:bookmarkEnd w:id="24"/>
      <w:bookmarkEnd w:id="25"/>
      <w:bookmarkEnd w:id="26"/>
      <w:bookmarkEnd w:id="27"/>
      <w:bookmarkEnd w:id="28"/>
    </w:p>
    <w:p>
      <w:pPr>
        <w:numPr>
          <w:ilvl w:val="0"/>
          <w:numId w:val="5"/>
        </w:numPr>
        <w:spacing w:line="440" w:lineRule="exact"/>
        <w:rPr>
          <w:rFonts w:hint="eastAsia" w:ascii="宋体" w:hAnsi="宋体" w:cs="宋体"/>
          <w:b/>
          <w:szCs w:val="21"/>
        </w:rPr>
      </w:pPr>
      <w:r>
        <w:rPr>
          <w:rFonts w:hint="eastAsia" w:ascii="宋体" w:hAnsi="宋体" w:cs="宋体"/>
          <w:b/>
          <w:szCs w:val="21"/>
        </w:rPr>
        <w:t>磋商文件的组成</w:t>
      </w:r>
    </w:p>
    <w:p>
      <w:pPr>
        <w:numPr>
          <w:ilvl w:val="0"/>
          <w:numId w:val="8"/>
        </w:numPr>
        <w:tabs>
          <w:tab w:val="left" w:pos="720"/>
          <w:tab w:val="left" w:pos="839"/>
          <w:tab w:val="left" w:pos="1134"/>
        </w:tabs>
        <w:spacing w:line="440" w:lineRule="exact"/>
        <w:ind w:left="840" w:hanging="420"/>
        <w:rPr>
          <w:rFonts w:hint="eastAsia" w:ascii="宋体" w:hAnsi="宋体" w:cs="宋体"/>
          <w:bCs/>
          <w:szCs w:val="21"/>
        </w:rPr>
      </w:pPr>
      <w:r>
        <w:rPr>
          <w:rFonts w:hint="eastAsia" w:ascii="宋体" w:hAnsi="宋体" w:cs="宋体"/>
          <w:bCs/>
          <w:szCs w:val="21"/>
        </w:rPr>
        <w:t>磋商文件包括下列内容：</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第一章  竞争性磋商公告</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第二章  供应商须知</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第三章  评审方法和评审标准</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第四章  拟签订的合同文本</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第五章  采购需求</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第六章  响应文件格式</w:t>
      </w:r>
    </w:p>
    <w:p>
      <w:pPr>
        <w:numPr>
          <w:ilvl w:val="0"/>
          <w:numId w:val="8"/>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8"/>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5"/>
        </w:numPr>
        <w:spacing w:line="440" w:lineRule="exact"/>
        <w:rPr>
          <w:rFonts w:hint="eastAsia" w:ascii="宋体" w:hAnsi="宋体" w:cs="宋体"/>
          <w:b/>
          <w:szCs w:val="21"/>
        </w:rPr>
      </w:pPr>
      <w:r>
        <w:rPr>
          <w:rFonts w:hint="eastAsia" w:ascii="宋体" w:hAnsi="宋体" w:cs="宋体"/>
          <w:b/>
          <w:szCs w:val="21"/>
        </w:rPr>
        <w:t>磋商文件的澄清或修改</w:t>
      </w:r>
    </w:p>
    <w:p>
      <w:pPr>
        <w:numPr>
          <w:ilvl w:val="0"/>
          <w:numId w:val="9"/>
        </w:numPr>
        <w:spacing w:line="440" w:lineRule="exact"/>
        <w:ind w:left="0" w:firstLine="425"/>
        <w:jc w:val="left"/>
        <w:rPr>
          <w:rFonts w:hint="eastAsia"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pPr>
        <w:numPr>
          <w:ilvl w:val="0"/>
          <w:numId w:val="9"/>
        </w:numPr>
        <w:spacing w:line="440" w:lineRule="exact"/>
        <w:ind w:left="0" w:firstLine="425"/>
        <w:jc w:val="left"/>
        <w:rPr>
          <w:rFonts w:hint="eastAsia" w:ascii="宋体" w:hAnsi="宋体" w:cs="宋体"/>
          <w:szCs w:val="21"/>
        </w:rPr>
      </w:pPr>
      <w:r>
        <w:rPr>
          <w:rFonts w:hint="eastAsia" w:ascii="宋体" w:hAnsi="宋体" w:cs="宋体"/>
          <w:szCs w:val="21"/>
        </w:rPr>
        <w:t>磋商文件的澄清、修改、补充等在同一内容的表述不一致时，以最后发出的通知为准；</w:t>
      </w:r>
    </w:p>
    <w:p>
      <w:pPr>
        <w:numPr>
          <w:ilvl w:val="0"/>
          <w:numId w:val="9"/>
        </w:numPr>
        <w:spacing w:line="440" w:lineRule="exact"/>
        <w:ind w:left="0" w:firstLine="425"/>
        <w:jc w:val="left"/>
        <w:rPr>
          <w:rFonts w:hint="eastAsia"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5"/>
        </w:numPr>
        <w:spacing w:line="440" w:lineRule="exact"/>
        <w:rPr>
          <w:rFonts w:ascii="宋体" w:hAnsi="宋体" w:cs="宋体"/>
          <w:b/>
          <w:szCs w:val="21"/>
        </w:rPr>
      </w:pPr>
      <w:r>
        <w:rPr>
          <w:rFonts w:hint="eastAsia" w:ascii="宋体" w:hAnsi="宋体" w:cs="宋体"/>
          <w:b/>
          <w:szCs w:val="21"/>
        </w:rPr>
        <w:t>磋商文件的约束力</w:t>
      </w:r>
    </w:p>
    <w:p>
      <w:pPr>
        <w:pStyle w:val="52"/>
        <w:ind w:firstLine="420" w:firstLineChars="200"/>
        <w:rPr>
          <w:rFonts w:hAnsi="宋体"/>
          <w:color w:val="auto"/>
          <w:kern w:val="2"/>
          <w:sz w:val="21"/>
          <w:szCs w:val="21"/>
        </w:rPr>
      </w:pPr>
      <w:r>
        <w:rPr>
          <w:rFonts w:hAnsi="宋体"/>
          <w:color w:val="auto"/>
          <w:kern w:val="2"/>
          <w:sz w:val="21"/>
          <w:szCs w:val="21"/>
        </w:rPr>
        <w:t>供应商一旦获取了本</w:t>
      </w:r>
      <w:r>
        <w:rPr>
          <w:rFonts w:hint="eastAsia" w:hAnsi="宋体"/>
          <w:color w:val="auto"/>
          <w:kern w:val="2"/>
          <w:sz w:val="21"/>
          <w:szCs w:val="21"/>
        </w:rPr>
        <w:t>磋商</w:t>
      </w:r>
      <w:r>
        <w:rPr>
          <w:rFonts w:hAnsi="宋体"/>
          <w:color w:val="auto"/>
          <w:kern w:val="2"/>
          <w:sz w:val="21"/>
          <w:szCs w:val="21"/>
        </w:rPr>
        <w:t>文件并参加</w:t>
      </w:r>
      <w:r>
        <w:rPr>
          <w:rFonts w:hint="eastAsia" w:hAnsi="宋体"/>
          <w:color w:val="auto"/>
          <w:kern w:val="2"/>
          <w:sz w:val="21"/>
          <w:szCs w:val="21"/>
        </w:rPr>
        <w:t>磋商</w:t>
      </w:r>
      <w:r>
        <w:rPr>
          <w:rFonts w:hAnsi="宋体"/>
          <w:color w:val="auto"/>
          <w:kern w:val="2"/>
          <w:sz w:val="21"/>
          <w:szCs w:val="21"/>
        </w:rPr>
        <w:t>，即被认为对本</w:t>
      </w:r>
      <w:r>
        <w:rPr>
          <w:rFonts w:hint="eastAsia" w:hAnsi="宋体"/>
          <w:color w:val="auto"/>
          <w:kern w:val="2"/>
          <w:sz w:val="21"/>
          <w:szCs w:val="21"/>
        </w:rPr>
        <w:t>磋商</w:t>
      </w:r>
      <w:r>
        <w:rPr>
          <w:rFonts w:hAnsi="宋体"/>
          <w:color w:val="auto"/>
          <w:kern w:val="2"/>
          <w:sz w:val="21"/>
          <w:szCs w:val="21"/>
        </w:rPr>
        <w:t>文件中的所有条件和规定均无异议。</w:t>
      </w:r>
    </w:p>
    <w:p>
      <w:pPr>
        <w:pStyle w:val="52"/>
      </w:pPr>
    </w:p>
    <w:p>
      <w:pPr>
        <w:pStyle w:val="4"/>
        <w:numPr>
          <w:ilvl w:val="0"/>
          <w:numId w:val="10"/>
        </w:numPr>
        <w:spacing w:line="440" w:lineRule="exact"/>
        <w:jc w:val="center"/>
        <w:rPr>
          <w:rFonts w:hint="eastAsia" w:ascii="宋体" w:hAnsi="宋体" w:eastAsia="宋体" w:cs="宋体"/>
          <w:sz w:val="21"/>
          <w:szCs w:val="21"/>
        </w:rPr>
      </w:pPr>
      <w:bookmarkStart w:id="29" w:name="_Toc477423245"/>
      <w:bookmarkStart w:id="30" w:name="_Toc490161262"/>
      <w:bookmarkStart w:id="31" w:name="_Toc461962053"/>
      <w:bookmarkStart w:id="32" w:name="_Toc26181"/>
      <w:bookmarkStart w:id="33" w:name="_Toc374512412"/>
      <w:bookmarkStart w:id="34" w:name="_Toc487805905"/>
      <w:bookmarkStart w:id="35" w:name="_Toc6048"/>
      <w:bookmarkStart w:id="36" w:name="_Toc373230025"/>
      <w:r>
        <w:rPr>
          <w:rFonts w:hint="eastAsia" w:ascii="宋体" w:hAnsi="宋体" w:eastAsia="宋体" w:cs="宋体"/>
          <w:sz w:val="21"/>
          <w:szCs w:val="21"/>
        </w:rPr>
        <w:t>响应文件的编制</w:t>
      </w:r>
      <w:bookmarkEnd w:id="29"/>
      <w:bookmarkEnd w:id="30"/>
      <w:bookmarkEnd w:id="31"/>
      <w:bookmarkEnd w:id="32"/>
      <w:bookmarkEnd w:id="33"/>
      <w:bookmarkEnd w:id="34"/>
      <w:bookmarkEnd w:id="35"/>
      <w:bookmarkEnd w:id="36"/>
    </w:p>
    <w:p>
      <w:pPr>
        <w:numPr>
          <w:ilvl w:val="0"/>
          <w:numId w:val="5"/>
        </w:numPr>
        <w:spacing w:line="440" w:lineRule="exact"/>
        <w:rPr>
          <w:rFonts w:hint="eastAsia" w:ascii="宋体" w:hAnsi="宋体" w:cs="宋体"/>
          <w:b/>
          <w:szCs w:val="21"/>
        </w:rPr>
      </w:pPr>
      <w:r>
        <w:rPr>
          <w:rFonts w:hint="eastAsia" w:ascii="宋体" w:hAnsi="宋体" w:cs="宋体"/>
          <w:b/>
          <w:szCs w:val="21"/>
        </w:rPr>
        <w:t>要求</w:t>
      </w:r>
    </w:p>
    <w:p>
      <w:pPr>
        <w:spacing w:line="500" w:lineRule="exact"/>
        <w:ind w:left="0" w:leftChars="0" w:firstLine="420" w:firstLineChars="200"/>
        <w:rPr>
          <w:rFonts w:hint="eastAsia" w:ascii="宋体" w:hAnsi="宋体" w:eastAsia="宋体" w:cs="宋体"/>
          <w:szCs w:val="21"/>
          <w:lang w:eastAsia="zh-CN"/>
        </w:rPr>
      </w:pPr>
      <w:r>
        <w:rPr>
          <w:rFonts w:hint="eastAsia" w:ascii="宋体" w:hAnsi="宋体" w:cs="宋体"/>
          <w:szCs w:val="21"/>
        </w:rPr>
        <w:t>9.1供应商应仔细阅读、并充分理解磋商文件的所有内容，按照磋商文件的要求编制、提交响应文件。</w:t>
      </w:r>
      <w:r>
        <w:rPr>
          <w:rFonts w:hint="eastAsia" w:ascii="宋体" w:hAnsi="宋体" w:cs="宋体"/>
          <w:szCs w:val="21"/>
          <w:lang w:eastAsia="zh-CN"/>
        </w:rPr>
        <w:tab/>
      </w:r>
    </w:p>
    <w:p>
      <w:pPr>
        <w:spacing w:line="500" w:lineRule="exact"/>
        <w:ind w:left="0" w:leftChars="0" w:firstLine="420" w:firstLineChars="200"/>
        <w:rPr>
          <w:rFonts w:hint="eastAsia" w:ascii="宋体" w:hAnsi="宋体" w:cs="宋体"/>
          <w:szCs w:val="21"/>
        </w:rPr>
      </w:pPr>
      <w:r>
        <w:rPr>
          <w:rFonts w:hint="eastAsia" w:ascii="宋体" w:hAnsi="宋体" w:cs="宋体"/>
          <w:szCs w:val="21"/>
        </w:rPr>
        <w:t>9.2响应文件应对磋商文件的要求作出实质性响应（包括供应商资格要求、商务要求和响应文件格式要求），并保证所提供的全部资料的真实性，否则其响应文件将作为无效文件处理。</w:t>
      </w:r>
    </w:p>
    <w:p>
      <w:pPr>
        <w:spacing w:line="500" w:lineRule="exact"/>
        <w:ind w:left="0" w:leftChars="0" w:firstLine="420" w:firstLineChars="200"/>
        <w:rPr>
          <w:rFonts w:hint="eastAsia" w:ascii="宋体" w:hAnsi="宋体" w:cs="宋体"/>
          <w:szCs w:val="21"/>
        </w:rPr>
      </w:pPr>
      <w:r>
        <w:rPr>
          <w:rFonts w:hint="eastAsia" w:ascii="宋体" w:hAnsi="宋体" w:cs="宋体"/>
          <w:szCs w:val="21"/>
        </w:rPr>
        <w:t>9.3供应商没有按照磋商文件要求提供全部资料，或者供应商没有对磋商文件在各方面都作出实质性响应的是供应商的风险，并可能导致其响应文件被拒绝。</w:t>
      </w:r>
    </w:p>
    <w:p>
      <w:pPr>
        <w:spacing w:line="500" w:lineRule="exact"/>
        <w:ind w:left="0" w:leftChars="0" w:firstLine="420" w:firstLineChars="200"/>
        <w:rPr>
          <w:rFonts w:hint="eastAsia"/>
        </w:rPr>
      </w:pPr>
      <w:r>
        <w:rPr>
          <w:rFonts w:hint="eastAsia" w:ascii="宋体" w:hAnsi="宋体" w:cs="宋体"/>
          <w:szCs w:val="21"/>
        </w:rPr>
        <w:t>9.4供应商与采购人、采购代理机构的任何口头协议均不影响磋商文件、响应文件的任何条款和内容。</w:t>
      </w:r>
    </w:p>
    <w:p>
      <w:pPr>
        <w:numPr>
          <w:ilvl w:val="0"/>
          <w:numId w:val="5"/>
        </w:numPr>
        <w:spacing w:line="440" w:lineRule="exact"/>
        <w:rPr>
          <w:rFonts w:hint="eastAsia" w:ascii="宋体" w:hAnsi="宋体" w:cs="宋体"/>
          <w:b/>
          <w:szCs w:val="21"/>
        </w:rPr>
      </w:pPr>
      <w:r>
        <w:rPr>
          <w:rFonts w:hint="eastAsia" w:ascii="宋体" w:hAnsi="宋体" w:cs="宋体"/>
          <w:b/>
          <w:szCs w:val="21"/>
        </w:rPr>
        <w:t>响应文件的语言及度量衡单位</w:t>
      </w:r>
    </w:p>
    <w:p>
      <w:pPr>
        <w:numPr>
          <w:ilvl w:val="1"/>
          <w:numId w:val="5"/>
        </w:numPr>
        <w:spacing w:line="440" w:lineRule="exact"/>
        <w:ind w:left="0" w:firstLine="284"/>
        <w:rPr>
          <w:rFonts w:hint="eastAsia"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5"/>
        </w:numPr>
        <w:spacing w:line="440" w:lineRule="exact"/>
        <w:ind w:left="0" w:firstLine="284"/>
        <w:rPr>
          <w:rFonts w:hint="eastAsia" w:ascii="宋体" w:hAnsi="宋体" w:cs="宋体"/>
          <w:szCs w:val="21"/>
        </w:rPr>
      </w:pPr>
      <w:r>
        <w:rPr>
          <w:rFonts w:hint="eastAsia" w:ascii="宋体" w:hAnsi="宋体" w:cs="宋体"/>
          <w:szCs w:val="21"/>
        </w:rPr>
        <w:t>除相关技术规范另有规定外，响应文件使用的度量衡单位，均采用中华人民共和国法定计量单位；</w:t>
      </w:r>
    </w:p>
    <w:p>
      <w:pPr>
        <w:numPr>
          <w:ilvl w:val="1"/>
          <w:numId w:val="5"/>
        </w:numPr>
        <w:spacing w:line="440" w:lineRule="exact"/>
        <w:ind w:left="0" w:firstLine="284"/>
        <w:rPr>
          <w:rFonts w:hint="eastAsia" w:ascii="宋体" w:hAnsi="宋体" w:cs="宋体"/>
          <w:szCs w:val="21"/>
        </w:rPr>
      </w:pPr>
      <w:r>
        <w:rPr>
          <w:rFonts w:hint="eastAsia" w:ascii="宋体" w:hAnsi="宋体" w:cs="宋体"/>
          <w:szCs w:val="21"/>
        </w:rPr>
        <w:t>本竞争性磋商文件所表述的时间均为北京时间。</w:t>
      </w:r>
    </w:p>
    <w:p>
      <w:pPr>
        <w:numPr>
          <w:ilvl w:val="0"/>
          <w:numId w:val="5"/>
        </w:numPr>
        <w:spacing w:line="440" w:lineRule="exact"/>
        <w:rPr>
          <w:rFonts w:hint="eastAsia" w:ascii="宋体" w:hAnsi="宋体" w:cs="宋体"/>
          <w:b/>
          <w:szCs w:val="21"/>
        </w:rPr>
      </w:pPr>
      <w:r>
        <w:rPr>
          <w:rFonts w:hint="eastAsia" w:ascii="宋体" w:hAnsi="宋体" w:cs="宋体"/>
          <w:b/>
          <w:szCs w:val="21"/>
        </w:rPr>
        <w:t>响应文件的组成</w:t>
      </w:r>
    </w:p>
    <w:p>
      <w:pPr>
        <w:spacing w:line="440" w:lineRule="exact"/>
        <w:ind w:firstLine="315" w:firstLineChars="150"/>
        <w:rPr>
          <w:rFonts w:hint="eastAsia"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5"/>
        </w:numPr>
        <w:spacing w:line="440" w:lineRule="exact"/>
        <w:rPr>
          <w:rFonts w:hint="eastAsia" w:ascii="宋体" w:hAnsi="宋体" w:cs="宋体"/>
          <w:b/>
          <w:szCs w:val="21"/>
        </w:rPr>
      </w:pPr>
      <w:r>
        <w:rPr>
          <w:rFonts w:hint="eastAsia" w:ascii="宋体" w:hAnsi="宋体" w:cs="宋体"/>
          <w:b/>
          <w:szCs w:val="21"/>
        </w:rPr>
        <w:t>报价</w:t>
      </w:r>
    </w:p>
    <w:p>
      <w:pPr>
        <w:tabs>
          <w:tab w:val="left" w:pos="839"/>
        </w:tabs>
        <w:spacing w:line="440" w:lineRule="exact"/>
        <w:ind w:firstLine="420" w:firstLineChars="200"/>
        <w:jc w:val="left"/>
        <w:rPr>
          <w:rFonts w:hint="eastAsia" w:ascii="宋体" w:hAnsi="宋体" w:cs="宋体"/>
          <w:szCs w:val="21"/>
        </w:rPr>
      </w:pPr>
      <w:r>
        <w:rPr>
          <w:rFonts w:hint="eastAsia" w:ascii="宋体" w:hAnsi="宋体" w:cs="宋体"/>
          <w:szCs w:val="21"/>
        </w:rPr>
        <w:t>12.</w:t>
      </w:r>
      <w:r>
        <w:rPr>
          <w:rFonts w:hint="eastAsia" w:ascii="宋体" w:hAnsi="宋体" w:cs="宋体"/>
          <w:szCs w:val="21"/>
          <w:lang w:val="en-US" w:eastAsia="zh-CN"/>
        </w:rPr>
        <w:t>1</w:t>
      </w:r>
      <w:r>
        <w:rPr>
          <w:rFonts w:hint="eastAsia" w:ascii="宋体" w:hAnsi="宋体" w:cs="宋体"/>
          <w:szCs w:val="21"/>
        </w:rPr>
        <w:t>供应商的报价均包括完成该项目的成本、利润、税金、风险等所有伴随的其他费用。</w:t>
      </w:r>
    </w:p>
    <w:p>
      <w:pPr>
        <w:pStyle w:val="57"/>
        <w:tabs>
          <w:tab w:val="left" w:pos="839"/>
        </w:tabs>
        <w:spacing w:line="440" w:lineRule="exact"/>
        <w:ind w:firstLine="420" w:firstLineChars="200"/>
        <w:rPr>
          <w:rFonts w:hint="eastAsia" w:ascii="宋体" w:hAnsi="宋体" w:cs="宋体"/>
          <w:sz w:val="21"/>
          <w:szCs w:val="21"/>
        </w:rPr>
      </w:pPr>
      <w:r>
        <w:rPr>
          <w:rFonts w:hint="eastAsia" w:ascii="宋体" w:hAnsi="宋体" w:cs="宋体"/>
          <w:sz w:val="21"/>
          <w:szCs w:val="21"/>
        </w:rPr>
        <w:t>12.</w:t>
      </w:r>
      <w:r>
        <w:rPr>
          <w:rFonts w:hint="eastAsia" w:ascii="宋体" w:hAnsi="宋体" w:cs="宋体"/>
          <w:sz w:val="21"/>
          <w:szCs w:val="21"/>
          <w:lang w:val="en-US" w:eastAsia="zh-CN"/>
        </w:rPr>
        <w:t>2</w:t>
      </w:r>
      <w:r>
        <w:rPr>
          <w:rFonts w:hint="eastAsia" w:ascii="宋体" w:hAnsi="宋体" w:cs="宋体"/>
          <w:sz w:val="21"/>
          <w:szCs w:val="21"/>
        </w:rPr>
        <w:t>响应性文件中的报价并非最后报价，在磋商结束后由供应商在规定时间内提交最后报价，磋商小组根据供应商的综合得分确定成交供应商，成交供应商其最后的报价为成交价。</w:t>
      </w:r>
    </w:p>
    <w:p>
      <w:pPr>
        <w:numPr>
          <w:ilvl w:val="0"/>
          <w:numId w:val="5"/>
        </w:numPr>
        <w:spacing w:line="440" w:lineRule="exact"/>
        <w:rPr>
          <w:rFonts w:hint="eastAsia" w:ascii="宋体" w:hAnsi="宋体" w:cs="宋体"/>
          <w:b/>
          <w:szCs w:val="21"/>
        </w:rPr>
      </w:pPr>
      <w:r>
        <w:rPr>
          <w:rFonts w:hint="eastAsia" w:ascii="宋体" w:hAnsi="宋体" w:cs="宋体"/>
          <w:b/>
          <w:szCs w:val="21"/>
        </w:rPr>
        <w:t>磋商货币</w:t>
      </w:r>
    </w:p>
    <w:p>
      <w:pPr>
        <w:spacing w:line="440" w:lineRule="exact"/>
        <w:ind w:firstLine="630" w:firstLineChars="300"/>
        <w:rPr>
          <w:rFonts w:hint="eastAsia" w:ascii="宋体" w:hAnsi="宋体" w:cs="宋体"/>
          <w:szCs w:val="21"/>
        </w:rPr>
      </w:pPr>
      <w:r>
        <w:rPr>
          <w:rFonts w:hint="eastAsia" w:ascii="宋体" w:hAnsi="宋体" w:cs="宋体"/>
          <w:szCs w:val="21"/>
        </w:rPr>
        <w:t>供应商以人民币填报所有单价或价格，合同实施时亦以人民币支付。</w:t>
      </w:r>
    </w:p>
    <w:p>
      <w:pPr>
        <w:numPr>
          <w:ilvl w:val="0"/>
          <w:numId w:val="5"/>
        </w:numPr>
        <w:spacing w:line="440" w:lineRule="exact"/>
        <w:rPr>
          <w:rFonts w:hint="eastAsia" w:ascii="宋体" w:hAnsi="宋体" w:cs="宋体"/>
          <w:b/>
          <w:szCs w:val="21"/>
        </w:rPr>
      </w:pPr>
      <w:r>
        <w:rPr>
          <w:rFonts w:hint="eastAsia" w:ascii="宋体" w:hAnsi="宋体" w:cs="宋体"/>
          <w:b/>
          <w:szCs w:val="21"/>
        </w:rPr>
        <w:t>磋商有效期</w:t>
      </w:r>
    </w:p>
    <w:p>
      <w:pPr>
        <w:spacing w:line="440" w:lineRule="exact"/>
        <w:ind w:left="4" w:firstLine="243" w:firstLineChars="116"/>
        <w:rPr>
          <w:rFonts w:hint="eastAsia"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pPr>
        <w:numPr>
          <w:ilvl w:val="0"/>
          <w:numId w:val="5"/>
        </w:numPr>
        <w:spacing w:line="440" w:lineRule="exact"/>
        <w:rPr>
          <w:rFonts w:hint="eastAsia" w:ascii="宋体" w:hAnsi="宋体" w:cs="宋体"/>
          <w:b/>
          <w:szCs w:val="21"/>
        </w:rPr>
      </w:pPr>
      <w:r>
        <w:rPr>
          <w:rFonts w:hint="eastAsia" w:ascii="宋体" w:hAnsi="宋体" w:cs="宋体"/>
          <w:b/>
          <w:szCs w:val="21"/>
        </w:rPr>
        <w:t>磋商保证金:见供应商须知前附表。</w:t>
      </w:r>
    </w:p>
    <w:p>
      <w:pPr>
        <w:numPr>
          <w:ilvl w:val="0"/>
          <w:numId w:val="5"/>
        </w:numPr>
        <w:spacing w:line="440" w:lineRule="exact"/>
        <w:rPr>
          <w:rFonts w:hint="eastAsia" w:ascii="宋体" w:hAnsi="宋体" w:cs="宋体"/>
          <w:b/>
          <w:szCs w:val="21"/>
        </w:rPr>
      </w:pPr>
      <w:r>
        <w:rPr>
          <w:rFonts w:hint="eastAsia" w:ascii="宋体" w:hAnsi="宋体" w:cs="宋体"/>
          <w:b/>
          <w:bCs/>
          <w:szCs w:val="21"/>
        </w:rPr>
        <w:t>响应文件的编制、签署、盖章</w:t>
      </w:r>
    </w:p>
    <w:p>
      <w:pPr>
        <w:spacing w:line="500" w:lineRule="exact"/>
        <w:ind w:firstLine="420" w:firstLineChars="200"/>
        <w:rPr>
          <w:rFonts w:hint="eastAsia" w:ascii="宋体" w:hAnsi="宋体" w:cs="宋体"/>
          <w:szCs w:val="21"/>
        </w:rPr>
      </w:pPr>
      <w:r>
        <w:rPr>
          <w:rFonts w:hint="eastAsia" w:ascii="宋体" w:hAnsi="宋体" w:cs="宋体"/>
          <w:szCs w:val="21"/>
        </w:rPr>
        <w:t>16.1加密电子响应文件的编制</w:t>
      </w:r>
    </w:p>
    <w:p>
      <w:pPr>
        <w:spacing w:line="500" w:lineRule="exact"/>
        <w:ind w:firstLine="420" w:firstLineChars="200"/>
        <w:rPr>
          <w:rFonts w:hint="eastAsia" w:ascii="宋体" w:hAnsi="宋体" w:cs="宋体"/>
          <w:szCs w:val="21"/>
        </w:rPr>
      </w:pPr>
      <w:r>
        <w:rPr>
          <w:rFonts w:hint="eastAsia" w:ascii="宋体" w:hAnsi="宋体" w:cs="宋体"/>
          <w:szCs w:val="21"/>
        </w:rPr>
        <w:t>16.1.1 加密电子响应文件应按照统一的“电子投标文件制作工具”以及竞争性磋商文件要求进行制作编制；</w:t>
      </w:r>
    </w:p>
    <w:p>
      <w:pPr>
        <w:spacing w:line="500" w:lineRule="exact"/>
        <w:ind w:firstLine="420" w:firstLineChars="200"/>
        <w:rPr>
          <w:rFonts w:hint="eastAsia" w:ascii="宋体" w:hAnsi="宋体" w:cs="宋体"/>
          <w:szCs w:val="21"/>
        </w:rPr>
      </w:pPr>
      <w:r>
        <w:rPr>
          <w:rFonts w:hint="eastAsia" w:ascii="宋体" w:hAnsi="宋体" w:cs="宋体"/>
          <w:szCs w:val="21"/>
        </w:rPr>
        <w:t>16.1.2 加密电子响应文件各类证件须与供应商注册登记资料相一致；</w:t>
      </w:r>
    </w:p>
    <w:p>
      <w:pPr>
        <w:spacing w:line="500" w:lineRule="exact"/>
        <w:ind w:firstLine="420" w:firstLineChars="200"/>
        <w:rPr>
          <w:rFonts w:hint="eastAsia" w:ascii="宋体" w:hAnsi="宋体" w:cs="宋体"/>
          <w:szCs w:val="21"/>
        </w:rPr>
      </w:pPr>
      <w:r>
        <w:rPr>
          <w:rFonts w:hint="eastAsia" w:ascii="宋体" w:hAnsi="宋体" w:cs="宋体"/>
          <w:szCs w:val="21"/>
        </w:rPr>
        <w:t xml:space="preserve">16.1.3 </w:t>
      </w:r>
      <w:r>
        <w:rPr>
          <w:rFonts w:hint="eastAsia" w:hAnsi="宋体"/>
          <w:szCs w:val="21"/>
        </w:rPr>
        <w:t>加密电子响应文件未按本竞争性磋商文件中响应文件格式要求加盖电子签章的视为无效文件。</w:t>
      </w:r>
    </w:p>
    <w:p>
      <w:pPr>
        <w:spacing w:line="500" w:lineRule="exact"/>
        <w:ind w:firstLine="420" w:firstLineChars="200"/>
        <w:rPr>
          <w:rFonts w:hint="eastAsia" w:ascii="宋体" w:hAnsi="宋体" w:cs="宋体"/>
          <w:szCs w:val="21"/>
        </w:rPr>
      </w:pPr>
      <w:r>
        <w:rPr>
          <w:rFonts w:hint="eastAsia" w:ascii="宋体" w:hAnsi="宋体" w:cs="宋体"/>
          <w:szCs w:val="21"/>
        </w:rPr>
        <w:t>16.2 供应商应完整地填写竞争性磋商文件中规定的所有内容。</w:t>
      </w:r>
    </w:p>
    <w:p>
      <w:pPr>
        <w:spacing w:line="500" w:lineRule="exact"/>
        <w:ind w:firstLine="420" w:firstLineChars="200"/>
        <w:rPr>
          <w:rFonts w:hint="eastAsia" w:ascii="宋体" w:hAnsi="宋体" w:cs="宋体"/>
          <w:szCs w:val="21"/>
        </w:rPr>
      </w:pPr>
      <w:r>
        <w:rPr>
          <w:rFonts w:hint="eastAsia" w:ascii="宋体" w:hAnsi="宋体" w:cs="宋体"/>
          <w:szCs w:val="21"/>
        </w:rPr>
        <w:t>16.3 供应商必须保证响应文件所提供的全部资料真实可靠。</w:t>
      </w:r>
    </w:p>
    <w:p>
      <w:pPr>
        <w:spacing w:line="500" w:lineRule="exact"/>
        <w:ind w:firstLine="420" w:firstLineChars="200"/>
        <w:rPr>
          <w:rFonts w:hint="eastAsia" w:ascii="宋体" w:hAnsi="宋体" w:cs="宋体"/>
          <w:szCs w:val="21"/>
        </w:rPr>
      </w:pPr>
      <w:r>
        <w:rPr>
          <w:rFonts w:hint="eastAsia" w:ascii="宋体" w:hAnsi="宋体" w:cs="宋体"/>
          <w:szCs w:val="21"/>
        </w:rPr>
        <w:t>16.4 如果因为供应商响应文件填报的内容不详，或没有提供磋商文件中所要求的全部资料及数据，由此造成的后果，其责任由供应商自行承担。</w:t>
      </w:r>
    </w:p>
    <w:p>
      <w:pPr>
        <w:spacing w:line="500" w:lineRule="exact"/>
        <w:ind w:firstLine="420" w:firstLineChars="200"/>
        <w:rPr>
          <w:rFonts w:hint="eastAsia" w:ascii="宋体" w:hAnsi="宋体" w:cs="宋体"/>
          <w:szCs w:val="21"/>
        </w:rPr>
      </w:pPr>
      <w:r>
        <w:rPr>
          <w:rFonts w:hint="eastAsia" w:ascii="宋体" w:hAnsi="宋体" w:cs="宋体"/>
          <w:szCs w:val="21"/>
        </w:rPr>
        <w:t xml:space="preserve">16.5 </w:t>
      </w:r>
      <w:r>
        <w:rPr>
          <w:rFonts w:hint="eastAsia"/>
        </w:rPr>
        <w:t>本竞争性磋商文件所表述（指定）的公章是指法人（供应商）行政公章，不包括专用章，并应与电子签章保持一致。</w:t>
      </w:r>
    </w:p>
    <w:p>
      <w:pPr>
        <w:spacing w:line="440" w:lineRule="exact"/>
        <w:ind w:firstLine="420" w:firstLineChars="200"/>
        <w:rPr>
          <w:rFonts w:hint="eastAsia" w:ascii="宋体" w:hAnsi="宋体" w:cs="宋体"/>
          <w:szCs w:val="21"/>
        </w:rPr>
      </w:pPr>
      <w:r>
        <w:rPr>
          <w:rFonts w:hint="eastAsia" w:ascii="宋体" w:hAnsi="宋体" w:cs="宋体"/>
          <w:szCs w:val="21"/>
        </w:rPr>
        <w:t>16.6 电报、电话、传真等形式的响应概不接受。</w:t>
      </w:r>
    </w:p>
    <w:p>
      <w:pPr>
        <w:pStyle w:val="4"/>
        <w:spacing w:line="440" w:lineRule="exact"/>
        <w:jc w:val="center"/>
        <w:rPr>
          <w:rFonts w:hint="eastAsia" w:ascii="宋体" w:hAnsi="宋体" w:eastAsia="宋体" w:cs="宋体"/>
          <w:sz w:val="21"/>
          <w:szCs w:val="21"/>
        </w:rPr>
      </w:pPr>
      <w:bookmarkStart w:id="37" w:name="_Toc10798"/>
      <w:bookmarkStart w:id="38" w:name="_Toc490161263"/>
      <w:bookmarkStart w:id="39" w:name="_Toc477423246"/>
      <w:bookmarkStart w:id="40" w:name="_Toc373230026"/>
      <w:bookmarkStart w:id="41" w:name="_Toc27919"/>
      <w:bookmarkStart w:id="42" w:name="_Toc487805906"/>
      <w:bookmarkStart w:id="43" w:name="_Toc374512413"/>
      <w:bookmarkStart w:id="44" w:name="_Toc461962054"/>
      <w:r>
        <w:rPr>
          <w:rFonts w:hint="eastAsia" w:ascii="宋体" w:hAnsi="宋体" w:eastAsia="宋体" w:cs="宋体"/>
          <w:sz w:val="21"/>
          <w:szCs w:val="21"/>
        </w:rPr>
        <w:t>四、响应文件的提交</w:t>
      </w:r>
      <w:bookmarkEnd w:id="37"/>
      <w:bookmarkEnd w:id="38"/>
      <w:bookmarkEnd w:id="39"/>
      <w:bookmarkEnd w:id="40"/>
      <w:bookmarkEnd w:id="41"/>
      <w:bookmarkEnd w:id="42"/>
      <w:bookmarkEnd w:id="43"/>
      <w:bookmarkEnd w:id="44"/>
    </w:p>
    <w:p>
      <w:pPr>
        <w:numPr>
          <w:ilvl w:val="0"/>
          <w:numId w:val="5"/>
        </w:numPr>
        <w:spacing w:line="440" w:lineRule="exact"/>
        <w:rPr>
          <w:rFonts w:hint="eastAsia" w:ascii="宋体" w:hAnsi="宋体" w:cs="宋体"/>
          <w:szCs w:val="21"/>
        </w:rPr>
      </w:pPr>
      <w:r>
        <w:rPr>
          <w:rFonts w:hint="eastAsia" w:ascii="宋体" w:hAnsi="宋体" w:cs="宋体"/>
          <w:b/>
          <w:szCs w:val="21"/>
        </w:rPr>
        <w:t>响应文件的提交：</w:t>
      </w:r>
    </w:p>
    <w:p>
      <w:pPr>
        <w:spacing w:line="500" w:lineRule="exact"/>
        <w:ind w:firstLine="420" w:firstLineChars="200"/>
        <w:rPr>
          <w:rFonts w:hint="eastAsia" w:ascii="宋体" w:hAnsi="宋体" w:cs="宋体"/>
          <w:szCs w:val="21"/>
        </w:rPr>
      </w:pPr>
      <w:r>
        <w:rPr>
          <w:rFonts w:hint="eastAsia" w:ascii="宋体" w:hAnsi="宋体" w:cs="宋体"/>
          <w:szCs w:val="21"/>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hint="eastAsia" w:ascii="宋体" w:hAnsi="宋体" w:cs="宋体"/>
          <w:bCs/>
          <w:szCs w:val="21"/>
        </w:rPr>
        <w:t>磋商</w:t>
      </w:r>
      <w:r>
        <w:rPr>
          <w:rFonts w:hint="eastAsia" w:ascii="宋体" w:hAnsi="宋体" w:cs="宋体"/>
          <w:szCs w:val="21"/>
        </w:rPr>
        <w:t>；</w:t>
      </w:r>
    </w:p>
    <w:p>
      <w:pPr>
        <w:spacing w:line="440" w:lineRule="exact"/>
        <w:ind w:firstLine="420" w:firstLineChars="200"/>
        <w:rPr>
          <w:rFonts w:hint="eastAsia" w:ascii="宋体" w:hAnsi="宋体" w:cs="宋体"/>
          <w:szCs w:val="21"/>
        </w:rPr>
      </w:pPr>
      <w:r>
        <w:rPr>
          <w:rFonts w:hint="eastAsia" w:ascii="宋体" w:hAnsi="宋体" w:cs="宋体"/>
          <w:szCs w:val="21"/>
        </w:rPr>
        <w:t>17.2采购人拒绝接收在响应文件递交截止时间后上传的响应文件。</w:t>
      </w:r>
    </w:p>
    <w:p>
      <w:pPr>
        <w:numPr>
          <w:ilvl w:val="0"/>
          <w:numId w:val="5"/>
        </w:numPr>
        <w:spacing w:line="440" w:lineRule="exact"/>
        <w:rPr>
          <w:rFonts w:hint="eastAsia" w:ascii="宋体" w:hAnsi="宋体" w:cs="宋体"/>
          <w:b/>
          <w:szCs w:val="21"/>
        </w:rPr>
      </w:pPr>
      <w:r>
        <w:rPr>
          <w:rFonts w:hint="eastAsia" w:ascii="宋体" w:hAnsi="宋体" w:cs="宋体"/>
          <w:b/>
          <w:szCs w:val="21"/>
        </w:rPr>
        <w:t>响应文件提交的截止时间</w:t>
      </w:r>
    </w:p>
    <w:p>
      <w:pPr>
        <w:numPr>
          <w:ilvl w:val="1"/>
          <w:numId w:val="5"/>
        </w:numPr>
        <w:spacing w:line="440" w:lineRule="exact"/>
        <w:rPr>
          <w:rFonts w:hint="eastAsia" w:ascii="宋体" w:hAnsi="宋体" w:cs="宋体"/>
          <w:szCs w:val="21"/>
        </w:rPr>
      </w:pPr>
      <w:r>
        <w:rPr>
          <w:rFonts w:hint="eastAsia" w:ascii="宋体" w:hAnsi="宋体" w:cs="宋体"/>
          <w:szCs w:val="21"/>
        </w:rPr>
        <w:t>响应文件的递交截止时间及地点见竞争性磋商公告规定；</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采购代理机构可按本须知规定以修改补充通知的方式，酌情延长递交响应文件的截止时间。</w:t>
      </w:r>
    </w:p>
    <w:p>
      <w:pPr>
        <w:numPr>
          <w:ilvl w:val="0"/>
          <w:numId w:val="5"/>
        </w:numPr>
        <w:spacing w:line="440" w:lineRule="exact"/>
        <w:rPr>
          <w:rFonts w:hint="eastAsia" w:ascii="宋体" w:hAnsi="宋体" w:cs="宋体"/>
          <w:b/>
          <w:szCs w:val="21"/>
        </w:rPr>
      </w:pPr>
      <w:r>
        <w:rPr>
          <w:rFonts w:hint="eastAsia" w:ascii="宋体" w:hAnsi="宋体" w:cs="宋体"/>
          <w:b/>
          <w:szCs w:val="21"/>
        </w:rPr>
        <w:t>响应文件的修改与撤回</w:t>
      </w:r>
    </w:p>
    <w:p>
      <w:pPr>
        <w:numPr>
          <w:ilvl w:val="1"/>
          <w:numId w:val="5"/>
        </w:numPr>
        <w:spacing w:line="440" w:lineRule="exact"/>
        <w:ind w:left="7" w:firstLine="413"/>
        <w:rPr>
          <w:rFonts w:hint="eastAsia"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pPr>
        <w:numPr>
          <w:ilvl w:val="1"/>
          <w:numId w:val="5"/>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供应商在响应文件递交截止时间前，可以对所提交的响应文件进行修改或者撤回；</w:t>
      </w:r>
    </w:p>
    <w:p>
      <w:pPr>
        <w:numPr>
          <w:ilvl w:val="1"/>
          <w:numId w:val="5"/>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供应商在响应文件递交截止时间后不得修改、撤回响应文件。</w:t>
      </w:r>
    </w:p>
    <w:p>
      <w:pPr>
        <w:pStyle w:val="4"/>
        <w:spacing w:line="440" w:lineRule="exact"/>
        <w:jc w:val="center"/>
        <w:rPr>
          <w:rFonts w:hint="eastAsia" w:ascii="宋体" w:hAnsi="宋体" w:eastAsia="宋体" w:cs="宋体"/>
          <w:sz w:val="21"/>
          <w:szCs w:val="21"/>
        </w:rPr>
      </w:pPr>
      <w:bookmarkStart w:id="45" w:name="_Toc217235123"/>
      <w:bookmarkStart w:id="46" w:name="_Toc373230027"/>
      <w:bookmarkStart w:id="47" w:name="_Toc461962055"/>
      <w:bookmarkStart w:id="48" w:name="_Toc374512414"/>
      <w:bookmarkStart w:id="49" w:name="_Toc477423247"/>
      <w:bookmarkStart w:id="50" w:name="_Toc490161264"/>
      <w:bookmarkStart w:id="51" w:name="_Toc6236"/>
      <w:bookmarkStart w:id="52" w:name="_Toc487805907"/>
      <w:bookmarkStart w:id="53" w:name="_Toc9653"/>
      <w:r>
        <w:rPr>
          <w:rFonts w:hint="eastAsia" w:ascii="宋体" w:hAnsi="宋体" w:eastAsia="宋体" w:cs="宋体"/>
          <w:sz w:val="21"/>
          <w:szCs w:val="21"/>
        </w:rPr>
        <w:t>五、磋商</w:t>
      </w:r>
      <w:bookmarkEnd w:id="45"/>
      <w:bookmarkEnd w:id="46"/>
      <w:bookmarkEnd w:id="47"/>
      <w:bookmarkEnd w:id="48"/>
      <w:r>
        <w:rPr>
          <w:rFonts w:hint="eastAsia" w:ascii="宋体" w:hAnsi="宋体" w:eastAsia="宋体" w:cs="宋体"/>
          <w:sz w:val="21"/>
          <w:szCs w:val="21"/>
        </w:rPr>
        <w:t>和评审</w:t>
      </w:r>
      <w:bookmarkEnd w:id="49"/>
      <w:bookmarkEnd w:id="50"/>
      <w:bookmarkEnd w:id="51"/>
      <w:bookmarkEnd w:id="52"/>
      <w:bookmarkEnd w:id="53"/>
    </w:p>
    <w:p>
      <w:pPr>
        <w:numPr>
          <w:ilvl w:val="0"/>
          <w:numId w:val="5"/>
        </w:numPr>
        <w:spacing w:line="440" w:lineRule="exact"/>
        <w:rPr>
          <w:rFonts w:hint="eastAsia"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pPr>
        <w:numPr>
          <w:ilvl w:val="1"/>
          <w:numId w:val="5"/>
        </w:numPr>
        <w:spacing w:line="440" w:lineRule="exact"/>
        <w:rPr>
          <w:rFonts w:hint="eastAsia" w:ascii="宋体" w:hAnsi="宋体" w:cs="宋体"/>
          <w:b/>
          <w:szCs w:val="21"/>
        </w:rPr>
      </w:pPr>
      <w:r>
        <w:rPr>
          <w:rFonts w:hint="eastAsia" w:ascii="宋体" w:hAnsi="宋体" w:cs="宋体"/>
          <w:szCs w:val="21"/>
        </w:rPr>
        <w:t>供应商逾期上传电子响应文件的；</w:t>
      </w:r>
    </w:p>
    <w:p>
      <w:pPr>
        <w:numPr>
          <w:ilvl w:val="1"/>
          <w:numId w:val="5"/>
        </w:numPr>
        <w:spacing w:line="440" w:lineRule="exact"/>
        <w:rPr>
          <w:rFonts w:hint="eastAsia" w:ascii="宋体" w:hAnsi="宋体" w:cs="宋体"/>
          <w:b/>
          <w:szCs w:val="21"/>
        </w:rPr>
      </w:pPr>
      <w:r>
        <w:rPr>
          <w:rFonts w:hint="eastAsia" w:ascii="宋体" w:hAnsi="宋体" w:cs="宋体"/>
          <w:szCs w:val="21"/>
        </w:rPr>
        <w:t>供应商未按规定的时间内解密响应文件的；</w:t>
      </w:r>
    </w:p>
    <w:p>
      <w:pPr>
        <w:numPr>
          <w:ilvl w:val="0"/>
          <w:numId w:val="5"/>
        </w:numPr>
        <w:spacing w:line="440" w:lineRule="exact"/>
        <w:rPr>
          <w:rFonts w:hint="eastAsia" w:ascii="宋体" w:hAnsi="宋体" w:cs="宋体"/>
          <w:b/>
          <w:szCs w:val="21"/>
        </w:rPr>
      </w:pPr>
      <w:r>
        <w:rPr>
          <w:rFonts w:hint="eastAsia" w:ascii="宋体" w:hAnsi="宋体" w:cs="宋体"/>
          <w:b/>
          <w:szCs w:val="21"/>
        </w:rPr>
        <w:t>磋商小组</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磋商小组由采购人代表和评审专家共3人及以上单数组成，其中评审专家人数不得少于磋商小组成员总数的2/3。</w:t>
      </w:r>
    </w:p>
    <w:p>
      <w:pPr>
        <w:numPr>
          <w:ilvl w:val="1"/>
          <w:numId w:val="5"/>
        </w:numPr>
        <w:spacing w:line="440" w:lineRule="exact"/>
        <w:rPr>
          <w:rFonts w:hint="eastAsia" w:ascii="宋体" w:hAnsi="宋体" w:cs="宋体"/>
          <w:szCs w:val="21"/>
        </w:rPr>
      </w:pPr>
      <w:r>
        <w:rPr>
          <w:rFonts w:hint="eastAsia" w:ascii="宋体" w:hAnsi="宋体" w:cs="宋体"/>
          <w:szCs w:val="21"/>
        </w:rPr>
        <w:t>磋商小组负责评审工作，对响应文件进行审查和评估，并向采购人提交书面评审报告。</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pPr>
        <w:numPr>
          <w:ilvl w:val="0"/>
          <w:numId w:val="5"/>
        </w:numPr>
        <w:spacing w:line="440" w:lineRule="exact"/>
        <w:rPr>
          <w:rFonts w:hint="eastAsia" w:ascii="宋体" w:hAnsi="宋体" w:cs="宋体"/>
          <w:b/>
          <w:szCs w:val="21"/>
        </w:rPr>
      </w:pPr>
      <w:r>
        <w:rPr>
          <w:rFonts w:hint="eastAsia" w:ascii="宋体" w:hAnsi="宋体" w:cs="宋体"/>
          <w:b/>
          <w:szCs w:val="21"/>
        </w:rPr>
        <w:t>响应文件的初步评审</w:t>
      </w:r>
    </w:p>
    <w:p>
      <w:pPr>
        <w:spacing w:line="440" w:lineRule="exact"/>
        <w:rPr>
          <w:rFonts w:hint="eastAsia"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5"/>
        </w:numPr>
        <w:spacing w:line="440" w:lineRule="exact"/>
        <w:rPr>
          <w:rFonts w:hint="eastAsia" w:ascii="宋体" w:hAnsi="宋体" w:cs="宋体"/>
          <w:szCs w:val="21"/>
        </w:rPr>
      </w:pPr>
      <w:r>
        <w:rPr>
          <w:rFonts w:hint="eastAsia" w:ascii="宋体" w:hAnsi="宋体" w:cs="宋体"/>
          <w:szCs w:val="21"/>
        </w:rPr>
        <w:t>响应文件有下列情形之一的，其磋商视为没有通过资格性审查：</w:t>
      </w:r>
    </w:p>
    <w:p>
      <w:pPr>
        <w:spacing w:line="440" w:lineRule="exact"/>
        <w:ind w:firstLine="367" w:firstLineChars="175"/>
        <w:rPr>
          <w:rFonts w:hint="eastAsia"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pPr>
        <w:numPr>
          <w:ilvl w:val="1"/>
          <w:numId w:val="5"/>
        </w:numPr>
        <w:spacing w:line="440" w:lineRule="exact"/>
        <w:rPr>
          <w:rFonts w:hint="eastAsia" w:ascii="宋体" w:hAnsi="宋体" w:cs="宋体"/>
          <w:szCs w:val="21"/>
        </w:rPr>
      </w:pPr>
      <w:r>
        <w:rPr>
          <w:rFonts w:hint="eastAsia" w:ascii="宋体" w:hAnsi="宋体" w:cs="宋体"/>
          <w:szCs w:val="21"/>
        </w:rPr>
        <w:t>响应文件有下列情形之一的，视为其没有通过符合性审查：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rPr>
        <w:t>第一轮报价超过磋商文件中规定的项目预算金额的；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响应文件未按磋商文件要求签字、盖章的；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rPr>
        <w:t>响应文件格式不符合磋商文件中响应文件格式要求的；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lang w:eastAsia="zh-CN"/>
        </w:rPr>
        <w:t>）</w:t>
      </w:r>
      <w:r>
        <w:rPr>
          <w:rFonts w:hint="eastAsia" w:ascii="宋体" w:hAnsi="宋体" w:eastAsia="宋体" w:cs="宋体"/>
          <w:color w:val="auto"/>
          <w:szCs w:val="21"/>
        </w:rPr>
        <w:t>不响应磋商文件商务要求的；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lang w:eastAsia="zh-CN"/>
        </w:rPr>
        <w:t>）不响应磋商文件第五章采购需求中技术要求的；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cs="宋体"/>
          <w:szCs w:val="21"/>
          <w:lang w:val="en-US" w:eastAsia="zh-CN"/>
        </w:rPr>
        <w:t>6</w:t>
      </w:r>
      <w:r>
        <w:rPr>
          <w:rFonts w:hint="eastAsia" w:ascii="宋体" w:hAnsi="宋体" w:eastAsia="宋体" w:cs="宋体"/>
          <w:szCs w:val="21"/>
          <w:lang w:eastAsia="zh-CN"/>
        </w:rPr>
        <w:t>）响应文件中出现有选择性报价的；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7</w:t>
      </w:r>
      <w:r>
        <w:rPr>
          <w:rFonts w:hint="eastAsia" w:ascii="宋体" w:hAnsi="宋体" w:eastAsia="宋体" w:cs="宋体"/>
          <w:szCs w:val="21"/>
          <w:lang w:eastAsia="zh-CN"/>
        </w:rPr>
        <w:t>）</w:t>
      </w:r>
      <w:r>
        <w:rPr>
          <w:rFonts w:hint="eastAsia" w:ascii="宋体" w:hAnsi="宋体" w:eastAsia="宋体" w:cs="宋体"/>
          <w:szCs w:val="21"/>
        </w:rPr>
        <w:t>响应文件含有采购人不能接受的附加条件的；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8</w:t>
      </w:r>
      <w:r>
        <w:rPr>
          <w:rFonts w:hint="eastAsia" w:ascii="宋体" w:hAnsi="宋体" w:eastAsia="宋体" w:cs="宋体"/>
          <w:szCs w:val="21"/>
          <w:lang w:eastAsia="zh-CN"/>
        </w:rPr>
        <w:t>）</w:t>
      </w:r>
      <w:r>
        <w:rPr>
          <w:rFonts w:hint="eastAsia" w:ascii="宋体" w:hAnsi="宋体" w:eastAsia="宋体" w:cs="宋体"/>
          <w:szCs w:val="21"/>
        </w:rPr>
        <w:t>法律、法规和磋商文件规定的其他无效情形。</w:t>
      </w:r>
    </w:p>
    <w:p>
      <w:pPr>
        <w:numPr>
          <w:ilvl w:val="0"/>
          <w:numId w:val="5"/>
        </w:numPr>
        <w:spacing w:line="440" w:lineRule="exact"/>
        <w:rPr>
          <w:rFonts w:hint="eastAsia" w:ascii="宋体" w:hAnsi="宋体" w:cs="宋体"/>
          <w:b/>
          <w:szCs w:val="21"/>
        </w:rPr>
      </w:pPr>
      <w:r>
        <w:rPr>
          <w:rFonts w:hint="eastAsia" w:ascii="宋体" w:hAnsi="宋体" w:cs="宋体"/>
          <w:b/>
          <w:bCs/>
          <w:szCs w:val="21"/>
        </w:rPr>
        <w:t>响应文件有下列情形之一的为无效响应文件，采购代理机构不予受理：</w:t>
      </w:r>
    </w:p>
    <w:p>
      <w:pPr>
        <w:spacing w:line="500" w:lineRule="exact"/>
        <w:ind w:firstLine="420" w:firstLineChars="200"/>
        <w:rPr>
          <w:rFonts w:hint="eastAsia" w:ascii="宋体" w:hAnsi="宋体" w:cs="宋体"/>
          <w:szCs w:val="21"/>
        </w:rPr>
      </w:pPr>
      <w:r>
        <w:rPr>
          <w:rFonts w:hint="eastAsia" w:ascii="宋体" w:hAnsi="宋体" w:cs="宋体"/>
          <w:szCs w:val="21"/>
        </w:rPr>
        <w:t>23.1逾期上传响应文件的；</w:t>
      </w:r>
    </w:p>
    <w:p>
      <w:pPr>
        <w:spacing w:line="500" w:lineRule="exact"/>
        <w:ind w:firstLine="420" w:firstLineChars="200"/>
        <w:rPr>
          <w:rFonts w:hint="eastAsia" w:ascii="宋体" w:hAnsi="宋体" w:cs="宋体"/>
          <w:szCs w:val="21"/>
        </w:rPr>
      </w:pPr>
      <w:r>
        <w:rPr>
          <w:rFonts w:hint="eastAsia" w:ascii="宋体" w:hAnsi="宋体" w:cs="宋体"/>
          <w:szCs w:val="21"/>
        </w:rPr>
        <w:t>23.2在规定的响应文件递交截止时间之前，提交合格的撤回通知的；</w:t>
      </w:r>
    </w:p>
    <w:p>
      <w:pPr>
        <w:spacing w:line="440" w:lineRule="exact"/>
        <w:ind w:firstLine="420" w:firstLineChars="200"/>
        <w:rPr>
          <w:rFonts w:hint="eastAsia" w:ascii="宋体" w:hAnsi="宋体" w:cs="宋体"/>
          <w:b/>
          <w:szCs w:val="21"/>
        </w:rPr>
      </w:pPr>
      <w:r>
        <w:rPr>
          <w:rFonts w:hint="eastAsia" w:ascii="宋体" w:hAnsi="宋体" w:cs="宋体"/>
          <w:szCs w:val="21"/>
        </w:rPr>
        <w:t>23.3一个供应商不止递交一套同一合同项</w:t>
      </w:r>
      <w:r>
        <w:rPr>
          <w:rFonts w:hint="eastAsia" w:ascii="宋体" w:hAnsi="宋体" w:cs="宋体"/>
          <w:szCs w:val="21"/>
          <w:lang w:eastAsia="zh-CN"/>
        </w:rPr>
        <w:t>目</w:t>
      </w:r>
      <w:r>
        <w:rPr>
          <w:rFonts w:hint="eastAsia" w:ascii="宋体" w:hAnsi="宋体" w:cs="宋体"/>
          <w:szCs w:val="21"/>
        </w:rPr>
        <w:t>下响应文件的。</w:t>
      </w:r>
    </w:p>
    <w:p>
      <w:pPr>
        <w:numPr>
          <w:ilvl w:val="0"/>
          <w:numId w:val="5"/>
        </w:numPr>
        <w:spacing w:line="440" w:lineRule="exact"/>
        <w:rPr>
          <w:rFonts w:hint="eastAsia" w:ascii="宋体" w:hAnsi="宋体" w:cs="宋体"/>
          <w:b/>
          <w:szCs w:val="21"/>
        </w:rPr>
      </w:pPr>
      <w:r>
        <w:rPr>
          <w:rFonts w:hint="eastAsia" w:ascii="宋体" w:hAnsi="宋体" w:cs="宋体"/>
          <w:b/>
          <w:szCs w:val="21"/>
        </w:rPr>
        <w:t>响应文件的澄清</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5"/>
        </w:numPr>
        <w:spacing w:line="440" w:lineRule="exact"/>
        <w:rPr>
          <w:rFonts w:hint="eastAsia" w:ascii="宋体" w:hAnsi="宋体" w:cs="宋体"/>
          <w:szCs w:val="21"/>
        </w:rPr>
      </w:pPr>
      <w:r>
        <w:rPr>
          <w:rFonts w:hint="eastAsia" w:ascii="宋体" w:hAnsi="宋体" w:cs="宋体"/>
          <w:szCs w:val="21"/>
        </w:rPr>
        <w:t>报价出现不一致的，按照下列规定修正：</w:t>
      </w:r>
    </w:p>
    <w:p>
      <w:pPr>
        <w:numPr>
          <w:ilvl w:val="0"/>
          <w:numId w:val="11"/>
        </w:numPr>
        <w:spacing w:line="440" w:lineRule="exact"/>
        <w:rPr>
          <w:rFonts w:hint="eastAsia" w:ascii="宋体" w:hAnsi="宋体" w:cs="宋体"/>
          <w:szCs w:val="21"/>
        </w:rPr>
      </w:pPr>
      <w:r>
        <w:rPr>
          <w:rFonts w:hint="eastAsia" w:ascii="宋体" w:hAnsi="宋体" w:cs="宋体"/>
          <w:szCs w:val="21"/>
        </w:rPr>
        <w:t>大写金额和小写金额不一致的，以大写金额为准；</w:t>
      </w:r>
    </w:p>
    <w:p>
      <w:pPr>
        <w:numPr>
          <w:ilvl w:val="0"/>
          <w:numId w:val="11"/>
        </w:numPr>
        <w:spacing w:line="440" w:lineRule="exact"/>
        <w:rPr>
          <w:rFonts w:hint="eastAsia" w:ascii="宋体" w:hAnsi="宋体" w:cs="宋体"/>
          <w:szCs w:val="21"/>
        </w:rPr>
      </w:pPr>
      <w:r>
        <w:rPr>
          <w:rFonts w:hint="eastAsia" w:ascii="宋体" w:hAnsi="宋体" w:cs="宋体"/>
          <w:szCs w:val="21"/>
        </w:rPr>
        <w:t>单价金额小数点或者百分比有明显错位的，以总价为准；</w:t>
      </w:r>
    </w:p>
    <w:p>
      <w:pPr>
        <w:numPr>
          <w:ilvl w:val="0"/>
          <w:numId w:val="11"/>
        </w:numPr>
        <w:spacing w:line="440" w:lineRule="exact"/>
        <w:rPr>
          <w:rFonts w:hint="eastAsia" w:ascii="宋体" w:hAnsi="宋体" w:cs="宋体"/>
          <w:szCs w:val="21"/>
        </w:rPr>
      </w:pPr>
      <w:r>
        <w:rPr>
          <w:rFonts w:hint="eastAsia" w:ascii="宋体" w:hAnsi="宋体" w:cs="宋体"/>
          <w:szCs w:val="21"/>
        </w:rPr>
        <w:t>总价金额与按单价汇总金额不一致的，以单价金额计算结果为准。</w:t>
      </w:r>
    </w:p>
    <w:p>
      <w:pPr>
        <w:spacing w:line="440" w:lineRule="exact"/>
        <w:ind w:firstLine="420" w:firstLineChars="200"/>
        <w:rPr>
          <w:rFonts w:hint="eastAsia"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供应商的澄清、说明或者更正应当由法定代表人或其授权代表签字或者加盖公章。</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pPr>
        <w:numPr>
          <w:ilvl w:val="0"/>
          <w:numId w:val="5"/>
        </w:numPr>
        <w:spacing w:line="440" w:lineRule="exact"/>
        <w:rPr>
          <w:rFonts w:hint="eastAsia" w:ascii="宋体" w:hAnsi="宋体" w:cs="宋体"/>
          <w:b/>
          <w:szCs w:val="21"/>
        </w:rPr>
      </w:pPr>
      <w:bookmarkStart w:id="54" w:name="_Toc374512415"/>
      <w:bookmarkStart w:id="55" w:name="_Toc373230028"/>
      <w:r>
        <w:rPr>
          <w:rFonts w:hint="eastAsia" w:ascii="宋体" w:hAnsi="宋体" w:cs="宋体"/>
          <w:b/>
          <w:szCs w:val="21"/>
        </w:rPr>
        <w:t>评审方法</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56" w:name="_Toc32423"/>
      <w:r>
        <w:rPr>
          <w:rFonts w:hint="eastAsia" w:ascii="宋体" w:hAnsi="宋体" w:cs="宋体"/>
          <w:szCs w:val="21"/>
        </w:rPr>
        <w:t>《政府采购竞争性磋商采购方式管理暂行办法</w:t>
      </w:r>
      <w:bookmarkEnd w:id="56"/>
      <w:r>
        <w:rPr>
          <w:rFonts w:hint="eastAsia" w:ascii="宋体" w:hAnsi="宋体" w:cs="宋体"/>
          <w:szCs w:val="21"/>
        </w:rPr>
        <w:t>》第三条第四项情形的，提交最后报价的供应商可以为2家</w:t>
      </w:r>
      <w:bookmarkStart w:id="57" w:name="_Toc5652"/>
      <w:r>
        <w:rPr>
          <w:rFonts w:hint="eastAsia" w:ascii="宋体" w:hAnsi="宋体" w:cs="宋体"/>
          <w:szCs w:val="21"/>
        </w:rPr>
        <w:t>或符合《财政部关于政府采购竞争性磋商采购方式管理暂行办法有关问题的补充通知</w:t>
      </w:r>
      <w:bookmarkEnd w:id="57"/>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hint="eastAsia"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numPr>
          <w:ilvl w:val="0"/>
          <w:numId w:val="5"/>
        </w:numPr>
        <w:spacing w:line="440" w:lineRule="exact"/>
        <w:rPr>
          <w:rFonts w:hint="eastAsia" w:ascii="宋体" w:hAnsi="宋体" w:cs="宋体"/>
          <w:b/>
          <w:szCs w:val="21"/>
        </w:rPr>
      </w:pPr>
      <w:r>
        <w:rPr>
          <w:rFonts w:hint="eastAsia" w:ascii="宋体" w:hAnsi="宋体" w:cs="宋体"/>
          <w:b/>
          <w:szCs w:val="21"/>
        </w:rPr>
        <w:t xml:space="preserve"> 比较与评价</w:t>
      </w:r>
    </w:p>
    <w:p>
      <w:pPr>
        <w:numPr>
          <w:ilvl w:val="1"/>
          <w:numId w:val="5"/>
        </w:numPr>
        <w:spacing w:line="440" w:lineRule="exact"/>
        <w:rPr>
          <w:rFonts w:hint="eastAsia" w:ascii="宋体" w:hAnsi="宋体" w:cs="宋体"/>
          <w:szCs w:val="21"/>
        </w:rPr>
      </w:pPr>
      <w:r>
        <w:rPr>
          <w:rFonts w:hint="eastAsia" w:ascii="宋体" w:hAnsi="宋体" w:cs="宋体"/>
          <w:szCs w:val="21"/>
        </w:rPr>
        <w:t>评审标准：见本文件第三章；</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5"/>
        </w:numPr>
        <w:spacing w:line="440" w:lineRule="exact"/>
        <w:ind w:left="7" w:firstLine="277"/>
        <w:rPr>
          <w:rFonts w:hint="eastAsia"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pPr>
        <w:numPr>
          <w:ilvl w:val="0"/>
          <w:numId w:val="5"/>
        </w:numPr>
        <w:spacing w:line="440" w:lineRule="exact"/>
        <w:rPr>
          <w:rFonts w:hint="eastAsia" w:ascii="宋体" w:hAnsi="宋体" w:cs="宋体"/>
          <w:b/>
          <w:szCs w:val="21"/>
        </w:rPr>
      </w:pPr>
      <w:r>
        <w:rPr>
          <w:rFonts w:hint="eastAsia" w:ascii="宋体" w:hAnsi="宋体" w:cs="宋体"/>
          <w:b/>
          <w:szCs w:val="21"/>
        </w:rPr>
        <w:t xml:space="preserve"> 保密及其他注意事项</w:t>
      </w:r>
    </w:p>
    <w:p>
      <w:pPr>
        <w:numPr>
          <w:ilvl w:val="1"/>
          <w:numId w:val="5"/>
        </w:numPr>
        <w:spacing w:line="440" w:lineRule="exact"/>
        <w:rPr>
          <w:rFonts w:hint="eastAsia" w:ascii="宋体" w:hAnsi="宋体" w:cs="宋体"/>
          <w:szCs w:val="21"/>
        </w:rPr>
      </w:pPr>
      <w:r>
        <w:rPr>
          <w:rFonts w:hint="eastAsia" w:ascii="宋体" w:hAnsi="宋体" w:cs="宋体"/>
          <w:szCs w:val="21"/>
        </w:rPr>
        <w:t>磋商小组将遵照评审原则，公平、公正地对待所有供应商；</w:t>
      </w:r>
    </w:p>
    <w:p>
      <w:pPr>
        <w:numPr>
          <w:ilvl w:val="1"/>
          <w:numId w:val="5"/>
        </w:numPr>
        <w:spacing w:line="440" w:lineRule="exact"/>
        <w:rPr>
          <w:rFonts w:hint="eastAsia" w:ascii="宋体" w:hAnsi="宋体" w:cs="宋体"/>
          <w:szCs w:val="21"/>
        </w:rPr>
      </w:pPr>
      <w:r>
        <w:rPr>
          <w:rFonts w:hint="eastAsia" w:ascii="宋体" w:hAnsi="宋体" w:cs="宋体"/>
          <w:szCs w:val="21"/>
        </w:rPr>
        <w:t>在评审期间，供应商不得向磋商小组成员询问评审情况，不得进行旨在影响成交结果的活动.</w:t>
      </w:r>
    </w:p>
    <w:p>
      <w:pPr>
        <w:numPr>
          <w:ilvl w:val="0"/>
          <w:numId w:val="5"/>
        </w:numPr>
        <w:spacing w:line="440" w:lineRule="exact"/>
        <w:rPr>
          <w:rFonts w:hint="eastAsia"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pPr>
        <w:numPr>
          <w:ilvl w:val="0"/>
          <w:numId w:val="12"/>
        </w:numPr>
        <w:spacing w:line="440" w:lineRule="exact"/>
        <w:rPr>
          <w:rFonts w:hint="eastAsia" w:ascii="宋体" w:hAnsi="宋体" w:cs="宋体"/>
          <w:szCs w:val="21"/>
        </w:rPr>
      </w:pPr>
      <w:r>
        <w:rPr>
          <w:rFonts w:hint="eastAsia" w:ascii="宋体" w:hAnsi="宋体" w:cs="宋体"/>
          <w:szCs w:val="21"/>
        </w:rPr>
        <w:t>因情况变化，不再符合规定的竞争性磋商采购方式适用情形的；</w:t>
      </w:r>
    </w:p>
    <w:p>
      <w:pPr>
        <w:numPr>
          <w:ilvl w:val="0"/>
          <w:numId w:val="12"/>
        </w:numPr>
        <w:spacing w:line="440" w:lineRule="exact"/>
        <w:rPr>
          <w:rFonts w:hint="eastAsia" w:ascii="宋体" w:hAnsi="宋体" w:cs="宋体"/>
          <w:szCs w:val="21"/>
        </w:rPr>
      </w:pPr>
      <w:r>
        <w:rPr>
          <w:rFonts w:hint="eastAsia" w:ascii="宋体" w:hAnsi="宋体" w:cs="宋体"/>
          <w:szCs w:val="21"/>
        </w:rPr>
        <w:t>出现影响采购公正的违法、违规行为的；</w:t>
      </w:r>
    </w:p>
    <w:p>
      <w:pPr>
        <w:numPr>
          <w:ilvl w:val="0"/>
          <w:numId w:val="12"/>
        </w:numPr>
        <w:spacing w:line="440" w:lineRule="exact"/>
        <w:rPr>
          <w:rFonts w:hint="eastAsia"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3"/>
        <w:spacing w:line="440" w:lineRule="exact"/>
        <w:jc w:val="center"/>
        <w:outlineLvl w:val="0"/>
        <w:rPr>
          <w:rFonts w:hint="eastAsia" w:ascii="宋体" w:hAnsi="宋体" w:eastAsia="宋体" w:cs="宋体"/>
          <w:sz w:val="21"/>
          <w:szCs w:val="21"/>
        </w:rPr>
      </w:pPr>
      <w:r>
        <w:rPr>
          <w:rFonts w:hint="eastAsia" w:ascii="宋体" w:hAnsi="宋体" w:eastAsia="宋体" w:cs="宋体"/>
          <w:sz w:val="21"/>
          <w:szCs w:val="21"/>
        </w:rPr>
        <w:t xml:space="preserve">  </w:t>
      </w:r>
      <w:bookmarkStart w:id="58" w:name="_Toc477423248"/>
      <w:bookmarkStart w:id="59" w:name="_Toc19608"/>
      <w:bookmarkStart w:id="60" w:name="_Toc487805908"/>
      <w:bookmarkStart w:id="61" w:name="_Toc490161265"/>
      <w:bookmarkStart w:id="62" w:name="_Toc5841"/>
      <w:r>
        <w:rPr>
          <w:rFonts w:hint="eastAsia" w:ascii="宋体" w:hAnsi="宋体" w:eastAsia="宋体" w:cs="宋体"/>
          <w:sz w:val="21"/>
          <w:szCs w:val="21"/>
        </w:rPr>
        <w:t>六、成交和合同</w:t>
      </w:r>
      <w:bookmarkEnd w:id="58"/>
      <w:bookmarkEnd w:id="59"/>
      <w:bookmarkEnd w:id="60"/>
      <w:bookmarkEnd w:id="61"/>
      <w:bookmarkEnd w:id="62"/>
    </w:p>
    <w:p>
      <w:pPr>
        <w:numPr>
          <w:ilvl w:val="0"/>
          <w:numId w:val="5"/>
        </w:numPr>
        <w:spacing w:line="440" w:lineRule="exact"/>
        <w:rPr>
          <w:rFonts w:hint="eastAsia" w:ascii="宋体" w:hAnsi="宋体" w:cs="宋体"/>
          <w:b/>
          <w:szCs w:val="21"/>
        </w:rPr>
      </w:pPr>
      <w:r>
        <w:rPr>
          <w:rFonts w:hint="eastAsia" w:ascii="宋体" w:hAnsi="宋体" w:cs="宋体"/>
          <w:b/>
          <w:szCs w:val="21"/>
        </w:rPr>
        <w:t xml:space="preserve"> 成交通知</w:t>
      </w:r>
    </w:p>
    <w:p>
      <w:pPr>
        <w:numPr>
          <w:ilvl w:val="1"/>
          <w:numId w:val="5"/>
        </w:numPr>
        <w:spacing w:line="440" w:lineRule="exact"/>
        <w:rPr>
          <w:rFonts w:hint="eastAsia" w:ascii="宋体" w:hAnsi="宋体" w:cs="宋体"/>
          <w:szCs w:val="21"/>
        </w:rPr>
      </w:pPr>
      <w:r>
        <w:rPr>
          <w:rFonts w:hint="eastAsia" w:ascii="宋体" w:hAnsi="宋体" w:cs="宋体"/>
          <w:szCs w:val="21"/>
        </w:rPr>
        <w:t>成交供应商确定后，成交结果将在“原公告发布媒体”上进行公告。</w:t>
      </w:r>
    </w:p>
    <w:p>
      <w:pPr>
        <w:numPr>
          <w:ilvl w:val="1"/>
          <w:numId w:val="5"/>
        </w:numPr>
        <w:spacing w:line="440" w:lineRule="exact"/>
        <w:rPr>
          <w:rFonts w:hint="eastAsia" w:ascii="宋体" w:hAnsi="宋体" w:cs="宋体"/>
          <w:szCs w:val="21"/>
        </w:rPr>
      </w:pPr>
      <w:r>
        <w:rPr>
          <w:rFonts w:hint="eastAsia" w:ascii="宋体" w:hAnsi="宋体" w:cs="宋体"/>
          <w:szCs w:val="21"/>
        </w:rPr>
        <w:t>在发布成交公告的同时向成交供应商发出成交通知书；</w:t>
      </w:r>
    </w:p>
    <w:p>
      <w:pPr>
        <w:numPr>
          <w:ilvl w:val="1"/>
          <w:numId w:val="5"/>
        </w:numPr>
        <w:spacing w:line="440" w:lineRule="exact"/>
        <w:rPr>
          <w:rFonts w:hint="eastAsia" w:ascii="宋体" w:hAnsi="宋体" w:cs="宋体"/>
          <w:szCs w:val="21"/>
        </w:rPr>
      </w:pPr>
      <w:r>
        <w:rPr>
          <w:rFonts w:hint="eastAsia" w:ascii="宋体" w:hAnsi="宋体" w:cs="宋体"/>
          <w:szCs w:val="21"/>
        </w:rPr>
        <w:t>成交通知书将作为签订合同的依据。</w:t>
      </w:r>
    </w:p>
    <w:p>
      <w:pPr>
        <w:numPr>
          <w:ilvl w:val="1"/>
          <w:numId w:val="5"/>
        </w:numPr>
        <w:spacing w:line="440" w:lineRule="exact"/>
        <w:ind w:left="0" w:leftChars="0" w:firstLine="218" w:firstLineChars="104"/>
        <w:rPr>
          <w:rFonts w:hint="eastAsia"/>
        </w:rPr>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54"/>
    <w:bookmarkEnd w:id="55"/>
    <w:p>
      <w:pPr>
        <w:numPr>
          <w:ilvl w:val="0"/>
          <w:numId w:val="5"/>
        </w:numPr>
        <w:spacing w:line="440" w:lineRule="exact"/>
        <w:rPr>
          <w:rFonts w:hint="eastAsia" w:ascii="宋体" w:hAnsi="宋体" w:cs="宋体"/>
          <w:b/>
          <w:szCs w:val="21"/>
        </w:rPr>
      </w:pPr>
      <w:r>
        <w:rPr>
          <w:rFonts w:hint="eastAsia" w:ascii="宋体" w:hAnsi="宋体" w:cs="宋体"/>
          <w:b/>
          <w:szCs w:val="21"/>
        </w:rPr>
        <w:t xml:space="preserve"> 签订合同及合同的执行</w:t>
      </w:r>
    </w:p>
    <w:p>
      <w:pPr>
        <w:pStyle w:val="12"/>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30.1采购人与成交供应商应当在成交通知书发出之日起30日内（供应商须知前附表另有规定者从其规定），签订政府采购合同。</w:t>
      </w:r>
    </w:p>
    <w:p>
      <w:pPr>
        <w:pStyle w:val="12"/>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30.2磋商文件及修改文件、成交供应商的响应文件、补充或修改的文件及澄清或承诺文件等，均为双方签订合同的组成部分，并与合同一并作为本磋商所列采购项目的互补性法律文件，与合同具有同等法律效力；</w:t>
      </w:r>
    </w:p>
    <w:p>
      <w:pPr>
        <w:pStyle w:val="12"/>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30.3成交供应商应在采购合同签订之日起三个工作日内将合同报武陟县公共资源交易中心、武陟县政府采购管理办公室备案；</w:t>
      </w:r>
    </w:p>
    <w:p>
      <w:pPr>
        <w:pStyle w:val="12"/>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30.4合同双方如违约，将按《中华人民共和国民法典》、《中华人民共和国政府采购法》及有关法律法规中的规定执行。</w:t>
      </w:r>
    </w:p>
    <w:p>
      <w:pPr>
        <w:pStyle w:val="12"/>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30.5根据《政府采购促进中小企业发展管理办法》规定，成交供应商为小微企业的不得将合同分包给大中型企业，成交供应商为中型企业的不得将合同分包给大型企业。</w:t>
      </w:r>
    </w:p>
    <w:p>
      <w:pPr>
        <w:numPr>
          <w:ilvl w:val="0"/>
          <w:numId w:val="5"/>
        </w:numPr>
        <w:spacing w:line="440" w:lineRule="exact"/>
        <w:rPr>
          <w:rFonts w:hint="eastAsia" w:ascii="宋体" w:hAnsi="宋体" w:cs="宋体"/>
          <w:b/>
          <w:szCs w:val="21"/>
        </w:rPr>
      </w:pPr>
      <w:r>
        <w:rPr>
          <w:rFonts w:hint="eastAsia" w:ascii="宋体" w:hAnsi="宋体" w:cs="宋体"/>
          <w:b/>
          <w:szCs w:val="21"/>
        </w:rPr>
        <w:t xml:space="preserve"> 质疑</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5"/>
        </w:numPr>
        <w:spacing w:line="440" w:lineRule="exact"/>
        <w:rPr>
          <w:rFonts w:hint="eastAsia" w:ascii="宋体" w:hAnsi="宋体" w:cs="宋体"/>
          <w:szCs w:val="21"/>
        </w:rPr>
      </w:pPr>
      <w:r>
        <w:rPr>
          <w:rFonts w:hint="eastAsia" w:ascii="宋体" w:hAnsi="宋体" w:cs="宋体"/>
          <w:szCs w:val="21"/>
        </w:rPr>
        <w:t>供应商应在法定质疑期内一次性提出针对同一采购程序环节的质疑。</w:t>
      </w:r>
    </w:p>
    <w:p>
      <w:pPr>
        <w:numPr>
          <w:ilvl w:val="1"/>
          <w:numId w:val="5"/>
        </w:numPr>
        <w:spacing w:line="440" w:lineRule="exact"/>
        <w:rPr>
          <w:rFonts w:hint="eastAsia" w:ascii="宋体" w:hAnsi="宋体" w:cs="宋体"/>
          <w:szCs w:val="21"/>
        </w:rPr>
      </w:pPr>
      <w:r>
        <w:rPr>
          <w:rFonts w:hint="eastAsia" w:ascii="宋体" w:hAnsi="宋体" w:cs="宋体"/>
          <w:szCs w:val="21"/>
        </w:rPr>
        <w:t>提出质疑的供应商应当是参与所质疑项目采购活动的供应商。</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pPr>
        <w:numPr>
          <w:ilvl w:val="1"/>
          <w:numId w:val="5"/>
        </w:numPr>
        <w:spacing w:line="440" w:lineRule="exact"/>
        <w:rPr>
          <w:rFonts w:hint="eastAsia" w:ascii="宋体" w:hAnsi="宋体" w:cs="宋体"/>
          <w:szCs w:val="21"/>
        </w:rPr>
      </w:pPr>
      <w:r>
        <w:rPr>
          <w:rFonts w:hint="eastAsia" w:ascii="宋体" w:hAnsi="宋体" w:cs="宋体"/>
          <w:szCs w:val="21"/>
        </w:rPr>
        <w:t>供应商提出质疑应当提交质疑函和必要的证明材料。</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质疑文件格式详见《中国政府采购网》下载专区“</w:t>
      </w:r>
      <w:r>
        <w:rPr>
          <w:rFonts w:hint="eastAsia" w:ascii="宋体" w:hAnsi="宋体" w:cs="宋体"/>
          <w:szCs w:val="21"/>
        </w:rPr>
        <w:fldChar w:fldCharType="begin"/>
      </w:r>
      <w:r>
        <w:rPr>
          <w:rFonts w:hint="eastAsia" w:ascii="宋体" w:hAnsi="宋体" w:cs="宋体"/>
          <w:szCs w:val="21"/>
        </w:rPr>
        <w:instrText xml:space="preserve">HYPERLINK "http://download.ccgp.gov.cn/2018/zhiyihanfanben.zip"</w:instrText>
      </w:r>
      <w:r>
        <w:rPr>
          <w:rFonts w:hint="eastAsia" w:ascii="宋体" w:hAnsi="宋体" w:cs="宋体"/>
          <w:szCs w:val="21"/>
        </w:rP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5"/>
        </w:numPr>
        <w:spacing w:line="440" w:lineRule="exact"/>
        <w:ind w:left="7" w:firstLine="277"/>
        <w:rPr>
          <w:rFonts w:hint="eastAsia"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0"/>
          <w:numId w:val="0"/>
        </w:numPr>
        <w:spacing w:line="440" w:lineRule="exact"/>
        <w:ind w:left="284" w:leftChars="0"/>
        <w:rPr>
          <w:rFonts w:hint="eastAsia" w:ascii="宋体" w:hAnsi="宋体" w:cs="宋体"/>
          <w:color w:val="auto"/>
          <w:szCs w:val="21"/>
        </w:rPr>
      </w:pPr>
      <w:r>
        <w:rPr>
          <w:rFonts w:hint="eastAsia" w:ascii="宋体" w:hAnsi="宋体" w:cs="宋体"/>
          <w:color w:val="auto"/>
          <w:szCs w:val="21"/>
          <w:lang w:val="en-US" w:eastAsia="zh-CN"/>
        </w:rPr>
        <w:t>31.10</w:t>
      </w:r>
      <w:r>
        <w:rPr>
          <w:rFonts w:hint="eastAsia" w:ascii="宋体" w:hAnsi="宋体" w:cs="宋体"/>
          <w:color w:val="auto"/>
          <w:szCs w:val="21"/>
        </w:rPr>
        <w:t>质疑供应商对采购人或采购代理机构的答复不满意以及采购人或采购代理机构未在规定的时间内做出答复的，可以在答复期满后15个工作日内向同级财政部门投诉。</w:t>
      </w:r>
    </w:p>
    <w:p>
      <w:pPr>
        <w:numPr>
          <w:ilvl w:val="0"/>
          <w:numId w:val="0"/>
        </w:numPr>
        <w:spacing w:line="440" w:lineRule="exact"/>
        <w:ind w:left="284" w:leftChars="0"/>
        <w:rPr>
          <w:rFonts w:hint="eastAsia" w:ascii="宋体" w:hAnsi="宋体" w:cs="宋体"/>
          <w:color w:val="auto"/>
          <w:szCs w:val="21"/>
        </w:rPr>
      </w:pPr>
      <w:r>
        <w:rPr>
          <w:rFonts w:hint="eastAsia" w:ascii="宋体" w:hAnsi="宋体" w:cs="宋体"/>
          <w:color w:val="auto"/>
          <w:szCs w:val="21"/>
          <w:lang w:val="en-US" w:eastAsia="zh-CN"/>
        </w:rPr>
        <w:t>31.11</w:t>
      </w:r>
      <w:r>
        <w:rPr>
          <w:rFonts w:hint="eastAsia" w:ascii="宋体" w:hAnsi="宋体" w:cs="宋体"/>
          <w:color w:val="auto"/>
          <w:szCs w:val="21"/>
        </w:rPr>
        <w:t xml:space="preserve">质疑联系事项： </w:t>
      </w:r>
    </w:p>
    <w:p>
      <w:pPr>
        <w:spacing w:line="440" w:lineRule="exact"/>
        <w:ind w:left="284"/>
        <w:rPr>
          <w:rFonts w:hint="eastAsia" w:ascii="宋体" w:hAnsi="宋体" w:cs="宋体"/>
          <w:color w:val="auto"/>
          <w:szCs w:val="21"/>
        </w:rPr>
      </w:pPr>
      <w:r>
        <w:rPr>
          <w:rFonts w:hint="eastAsia" w:ascii="宋体" w:hAnsi="宋体" w:cs="宋体"/>
          <w:szCs w:val="21"/>
        </w:rPr>
        <w:t>（</w:t>
      </w:r>
      <w:r>
        <w:rPr>
          <w:rFonts w:hint="eastAsia" w:ascii="宋体" w:hAnsi="宋体" w:cs="宋体"/>
          <w:color w:val="auto"/>
          <w:szCs w:val="21"/>
        </w:rPr>
        <w:t>1）供应商应以书面方式将质疑函分别送至采购人、采购代理机构；</w:t>
      </w:r>
    </w:p>
    <w:p>
      <w:pPr>
        <w:spacing w:line="440" w:lineRule="exact"/>
        <w:ind w:left="284"/>
        <w:rPr>
          <w:rFonts w:hint="eastAsia" w:ascii="宋体" w:hAnsi="宋体" w:cs="宋体"/>
          <w:color w:val="auto"/>
          <w:szCs w:val="21"/>
        </w:rPr>
      </w:pPr>
      <w:r>
        <w:rPr>
          <w:rFonts w:hint="eastAsia" w:ascii="宋体" w:hAnsi="宋体" w:cs="宋体"/>
          <w:color w:val="auto"/>
          <w:szCs w:val="21"/>
        </w:rPr>
        <w:t>（2）采购人名称：武陟县畜牧发展服务中心                     　</w:t>
      </w:r>
    </w:p>
    <w:p>
      <w:pPr>
        <w:spacing w:line="440" w:lineRule="exact"/>
        <w:ind w:left="284" w:firstLine="420" w:firstLineChars="200"/>
        <w:rPr>
          <w:rFonts w:hint="eastAsia" w:ascii="宋体" w:hAnsi="宋体" w:cs="宋体"/>
          <w:color w:val="auto"/>
          <w:szCs w:val="21"/>
        </w:rPr>
      </w:pPr>
      <w:r>
        <w:rPr>
          <w:rFonts w:hint="eastAsia" w:ascii="宋体" w:hAnsi="宋体" w:cs="宋体"/>
          <w:color w:val="auto"/>
          <w:szCs w:val="21"/>
        </w:rPr>
        <w:t>地 址：河南省武陟县朝阳三街011号　</w:t>
      </w:r>
    </w:p>
    <w:p>
      <w:pPr>
        <w:spacing w:line="440" w:lineRule="exact"/>
        <w:ind w:left="284" w:firstLine="420" w:firstLineChars="200"/>
        <w:rPr>
          <w:rFonts w:hint="eastAsia" w:ascii="宋体" w:hAnsi="宋体" w:cs="宋体"/>
          <w:color w:val="auto"/>
          <w:szCs w:val="21"/>
        </w:rPr>
      </w:pPr>
      <w:r>
        <w:rPr>
          <w:rFonts w:hint="eastAsia" w:ascii="宋体" w:hAnsi="宋体" w:cs="宋体"/>
          <w:color w:val="auto"/>
          <w:szCs w:val="21"/>
        </w:rPr>
        <w:t>联系人：任培</w:t>
      </w:r>
    </w:p>
    <w:p>
      <w:pPr>
        <w:spacing w:line="440" w:lineRule="exact"/>
        <w:ind w:left="284" w:firstLine="420" w:firstLineChars="200"/>
        <w:rPr>
          <w:rFonts w:hint="eastAsia" w:ascii="宋体" w:hAnsi="宋体" w:eastAsia="宋体" w:cs="宋体"/>
          <w:color w:val="auto"/>
          <w:szCs w:val="21"/>
          <w:lang w:eastAsia="zh-CN"/>
        </w:rPr>
      </w:pPr>
      <w:r>
        <w:rPr>
          <w:rFonts w:hint="eastAsia" w:ascii="宋体" w:hAnsi="宋体" w:cs="宋体"/>
          <w:color w:val="auto"/>
          <w:szCs w:val="21"/>
        </w:rPr>
        <w:t>联系方式：0391-8373308</w:t>
      </w:r>
    </w:p>
    <w:p>
      <w:pPr>
        <w:spacing w:line="440" w:lineRule="exact"/>
        <w:ind w:firstLine="420" w:firstLineChars="200"/>
        <w:rPr>
          <w:rFonts w:hint="eastAsia" w:ascii="宋体" w:hAnsi="宋体" w:cs="宋体"/>
          <w:color w:val="auto"/>
          <w:szCs w:val="21"/>
          <w:lang w:eastAsia="zh-CN"/>
        </w:rPr>
      </w:pPr>
      <w:r>
        <w:rPr>
          <w:rFonts w:hint="eastAsia" w:ascii="宋体" w:hAnsi="宋体" w:cs="宋体"/>
          <w:color w:val="auto"/>
          <w:szCs w:val="21"/>
        </w:rPr>
        <w:t>（3）采购代理机构名称：</w:t>
      </w:r>
      <w:r>
        <w:rPr>
          <w:rFonts w:hint="eastAsia" w:ascii="宋体" w:hAnsi="宋体" w:cs="宋体"/>
          <w:color w:val="auto"/>
          <w:szCs w:val="21"/>
          <w:lang w:val="en-US" w:eastAsia="zh-CN"/>
        </w:rPr>
        <w:t xml:space="preserve">河南省机电设备招标股份有限公司  </w:t>
      </w:r>
    </w:p>
    <w:p>
      <w:pPr>
        <w:spacing w:line="440" w:lineRule="exact"/>
        <w:ind w:left="284" w:firstLine="630" w:firstLineChars="300"/>
        <w:rPr>
          <w:rFonts w:hint="default" w:ascii="宋体" w:hAnsi="宋体" w:cs="宋体"/>
          <w:color w:val="auto"/>
          <w:szCs w:val="21"/>
          <w:lang w:val="en-US" w:eastAsia="zh-CN"/>
        </w:rPr>
      </w:pPr>
      <w:r>
        <w:rPr>
          <w:rFonts w:hint="eastAsia" w:ascii="宋体" w:hAnsi="宋体" w:cs="宋体"/>
          <w:color w:val="auto"/>
          <w:szCs w:val="21"/>
        </w:rPr>
        <w:t>地点：</w:t>
      </w:r>
      <w:r>
        <w:rPr>
          <w:rFonts w:hint="eastAsia" w:ascii="宋体" w:hAnsi="宋体" w:cs="宋体"/>
          <w:color w:val="auto"/>
          <w:szCs w:val="21"/>
          <w:lang w:val="en-US"/>
        </w:rPr>
        <w:t>郑州市商务外环路23号中科金座大厦（中原银行）8楼</w:t>
      </w:r>
      <w:r>
        <w:rPr>
          <w:rFonts w:hint="eastAsia" w:ascii="宋体" w:hAnsi="宋体" w:cs="宋体"/>
          <w:color w:val="auto"/>
          <w:szCs w:val="21"/>
          <w:lang w:val="en-US" w:eastAsia="zh-CN"/>
        </w:rPr>
        <w:t>823</w:t>
      </w:r>
      <w:r>
        <w:rPr>
          <w:rFonts w:hint="eastAsia" w:ascii="宋体" w:hAnsi="宋体" w:cs="宋体"/>
          <w:color w:val="auto"/>
          <w:szCs w:val="21"/>
          <w:lang w:val="en-US"/>
        </w:rPr>
        <w:t>室</w:t>
      </w:r>
    </w:p>
    <w:p>
      <w:pPr>
        <w:spacing w:line="440" w:lineRule="exact"/>
        <w:ind w:left="284" w:firstLine="630" w:firstLineChars="300"/>
        <w:rPr>
          <w:rFonts w:hint="eastAsia" w:ascii="宋体" w:hAnsi="宋体" w:cs="宋体"/>
          <w:color w:val="auto"/>
          <w:szCs w:val="21"/>
        </w:rPr>
      </w:pPr>
      <w:r>
        <w:rPr>
          <w:rFonts w:hint="eastAsia" w:ascii="宋体" w:hAnsi="宋体" w:cs="宋体"/>
          <w:color w:val="auto"/>
          <w:szCs w:val="21"/>
        </w:rPr>
        <w:t>联系人：赵林杰</w:t>
      </w:r>
    </w:p>
    <w:p>
      <w:pPr>
        <w:spacing w:line="440" w:lineRule="exact"/>
        <w:ind w:left="284" w:firstLine="630" w:firstLineChars="300"/>
        <w:rPr>
          <w:rFonts w:hint="default" w:ascii="宋体" w:hAnsi="宋体" w:eastAsia="宋体" w:cs="宋体"/>
          <w:color w:val="auto"/>
          <w:szCs w:val="21"/>
          <w:lang w:val="en-US" w:eastAsia="zh-CN"/>
        </w:rPr>
      </w:pPr>
      <w:r>
        <w:rPr>
          <w:rFonts w:hint="eastAsia" w:ascii="宋体" w:hAnsi="宋体" w:cs="宋体"/>
          <w:color w:val="auto"/>
          <w:szCs w:val="21"/>
        </w:rPr>
        <w:t>联系电话：</w:t>
      </w:r>
      <w:r>
        <w:rPr>
          <w:rFonts w:hint="eastAsia" w:ascii="宋体" w:hAnsi="宋体" w:cs="宋体"/>
          <w:color w:val="auto"/>
          <w:szCs w:val="21"/>
          <w:lang w:val="en-US" w:eastAsia="zh-CN"/>
        </w:rPr>
        <w:t>0391-7289803</w:t>
      </w:r>
    </w:p>
    <w:p>
      <w:pPr>
        <w:pStyle w:val="37"/>
        <w:rPr>
          <w:rFonts w:hint="eastAsia" w:ascii="宋体" w:hAnsi="宋体" w:cs="宋体"/>
          <w:szCs w:val="21"/>
        </w:rPr>
      </w:pPr>
    </w:p>
    <w:p>
      <w:pPr>
        <w:rPr>
          <w:rFonts w:hint="eastAsia"/>
        </w:rPr>
      </w:pPr>
    </w:p>
    <w:p>
      <w:pPr>
        <w:rPr>
          <w:rFonts w:hint="eastAsia" w:ascii="宋体" w:hAnsi="宋体" w:cs="宋体"/>
          <w:szCs w:val="21"/>
        </w:rPr>
      </w:pPr>
    </w:p>
    <w:p>
      <w:pPr>
        <w:pStyle w:val="37"/>
        <w:rPr>
          <w:rFonts w:hint="eastAsia" w:ascii="宋体" w:hAnsi="宋体" w:cs="宋体"/>
          <w:szCs w:val="21"/>
        </w:rPr>
      </w:pPr>
    </w:p>
    <w:p>
      <w:pPr>
        <w:numPr>
          <w:ilvl w:val="0"/>
          <w:numId w:val="5"/>
        </w:numPr>
        <w:spacing w:line="440" w:lineRule="exact"/>
        <w:jc w:val="center"/>
        <w:rPr>
          <w:rFonts w:hint="eastAsia" w:ascii="宋体" w:hAnsi="宋体" w:cs="宋体"/>
          <w:b/>
          <w:szCs w:val="21"/>
        </w:rPr>
      </w:pPr>
      <w:r>
        <w:rPr>
          <w:rFonts w:hint="eastAsia" w:ascii="宋体" w:hAnsi="宋体" w:cs="宋体"/>
          <w:b/>
          <w:szCs w:val="21"/>
        </w:rPr>
        <w:t>河南省政府采购合同融资政策告知函</w:t>
      </w:r>
    </w:p>
    <w:p>
      <w:pPr>
        <w:spacing w:line="440" w:lineRule="exact"/>
        <w:rPr>
          <w:rFonts w:hint="eastAsia" w:ascii="宋体" w:hAnsi="宋体" w:cs="宋体"/>
        </w:rPr>
      </w:pPr>
    </w:p>
    <w:p>
      <w:pPr>
        <w:spacing w:line="440" w:lineRule="exact"/>
        <w:rPr>
          <w:rFonts w:hint="eastAsia" w:ascii="宋体" w:hAnsi="宋体" w:cs="宋体"/>
        </w:rPr>
      </w:pPr>
      <w:r>
        <w:rPr>
          <w:rFonts w:hint="eastAsia" w:ascii="宋体" w:hAnsi="宋体" w:cs="宋体"/>
        </w:rPr>
        <w:t>各供应商：</w:t>
      </w:r>
    </w:p>
    <w:p>
      <w:pPr>
        <w:spacing w:line="440" w:lineRule="exact"/>
        <w:rPr>
          <w:rFonts w:hint="eastAsia" w:ascii="宋体" w:hAnsi="宋体" w:cs="宋体"/>
        </w:rPr>
      </w:pPr>
      <w:r>
        <w:rPr>
          <w:rFonts w:hint="eastAsia" w:ascii="宋体" w:hAnsi="宋体" w:cs="宋体"/>
        </w:rPr>
        <w:t xml:space="preserve">   欢迎贵公司参与河南省政府采购活动！</w:t>
      </w:r>
    </w:p>
    <w:p>
      <w:pPr>
        <w:spacing w:line="440" w:lineRule="exact"/>
        <w:rPr>
          <w:rFonts w:hint="eastAsia"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hint="eastAsia" w:ascii="宋体" w:hAnsi="宋体" w:cs="宋体"/>
        </w:rPr>
      </w:pPr>
      <w:r>
        <w:rPr>
          <w:rFonts w:hint="eastAsia" w:ascii="宋体" w:hAnsi="宋体" w:cs="宋体"/>
        </w:rPr>
        <w:t>贷款渠道和提供贷款的金融机构，可在河南省政府采购网“河南省政府采购合同融资平台”查询联系。</w:t>
      </w:r>
    </w:p>
    <w:p>
      <w:pPr>
        <w:pStyle w:val="37"/>
        <w:spacing w:line="440" w:lineRule="exact"/>
        <w:ind w:firstLine="420"/>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rPr>
        <w:sectPr>
          <w:pgSz w:w="11906" w:h="16838"/>
          <w:pgMar w:top="1134" w:right="1134" w:bottom="1134" w:left="1474" w:header="851" w:footer="510" w:gutter="0"/>
          <w:pgNumType w:fmt="decimal"/>
          <w:cols w:space="720" w:num="1"/>
          <w:docGrid w:type="lines" w:linePitch="312" w:charSpace="0"/>
        </w:sectPr>
      </w:pPr>
      <w:bookmarkStart w:id="63" w:name="_Toc11289"/>
      <w:bookmarkStart w:id="64" w:name="_Toc8874"/>
      <w:bookmarkStart w:id="65" w:name="_Toc477423249"/>
      <w:bookmarkStart w:id="66" w:name="_Toc373230030"/>
      <w:bookmarkStart w:id="67" w:name="_Toc374512417"/>
    </w:p>
    <w:p>
      <w:pPr>
        <w:pStyle w:val="35"/>
        <w:numPr>
          <w:ilvl w:val="0"/>
          <w:numId w:val="1"/>
        </w:numPr>
        <w:spacing w:before="0" w:after="0" w:line="360" w:lineRule="auto"/>
        <w:ind w:firstLine="0"/>
        <w:rPr>
          <w:rFonts w:hint="eastAsia" w:ascii="宋体" w:hAnsi="宋体" w:cs="宋体"/>
        </w:rPr>
      </w:pPr>
      <w:bookmarkStart w:id="68" w:name="_Toc3621"/>
      <w:r>
        <w:rPr>
          <w:rFonts w:hint="eastAsia" w:ascii="宋体" w:hAnsi="宋体" w:cs="宋体"/>
        </w:rPr>
        <w:t>评审方法</w:t>
      </w:r>
      <w:bookmarkEnd w:id="63"/>
      <w:r>
        <w:rPr>
          <w:rFonts w:hint="eastAsia" w:ascii="宋体" w:hAnsi="宋体" w:cs="宋体"/>
        </w:rPr>
        <w:t>和评审标准</w:t>
      </w:r>
      <w:bookmarkEnd w:id="64"/>
      <w:bookmarkEnd w:id="68"/>
    </w:p>
    <w:p>
      <w:pPr>
        <w:spacing w:line="440" w:lineRule="exact"/>
        <w:ind w:left="284"/>
        <w:rPr>
          <w:rFonts w:hint="eastAsia" w:ascii="宋体" w:hAnsi="宋体" w:cs="宋体"/>
          <w:b/>
          <w:bCs/>
          <w:szCs w:val="21"/>
        </w:rPr>
      </w:pPr>
      <w:r>
        <w:rPr>
          <w:rFonts w:hint="eastAsia" w:ascii="宋体" w:hAnsi="宋体" w:cs="宋体"/>
          <w:b/>
          <w:bCs/>
          <w:szCs w:val="21"/>
          <w:lang w:eastAsia="zh-CN"/>
        </w:rPr>
        <w:t>一、评审</w:t>
      </w:r>
      <w:r>
        <w:rPr>
          <w:rFonts w:hint="eastAsia" w:ascii="宋体" w:hAnsi="宋体" w:cs="宋体"/>
          <w:b/>
          <w:bCs/>
          <w:szCs w:val="21"/>
        </w:rPr>
        <w:t>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1</w:t>
      </w:r>
      <w:r>
        <w:rPr>
          <w:rFonts w:hint="eastAsia" w:ascii="宋体" w:hAnsi="宋体" w:cs="宋体"/>
          <w:szCs w:val="21"/>
          <w:lang w:eastAsia="zh-CN"/>
        </w:rPr>
        <w:t>）</w:t>
      </w:r>
      <w:r>
        <w:rPr>
          <w:rFonts w:hint="eastAsia" w:ascii="宋体" w:hAnsi="宋体" w:cs="宋体"/>
          <w:szCs w:val="21"/>
        </w:rPr>
        <w:t>、磋商小组将按照磋商文件的规定，只对通过初步评审的响应文件和提交最后报价的供应商，由磋商小组采用综合评分法对提交最后报价的供应商的响应文件和最后报价进行综合评分。</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2</w:t>
      </w:r>
      <w:r>
        <w:rPr>
          <w:rFonts w:hint="eastAsia" w:ascii="宋体" w:hAnsi="宋体" w:cs="宋体"/>
          <w:szCs w:val="21"/>
          <w:lang w:eastAsia="zh-CN"/>
        </w:rPr>
        <w:t>）</w:t>
      </w:r>
      <w:r>
        <w:rPr>
          <w:rFonts w:hint="eastAsia" w:ascii="宋体" w:hAnsi="宋体" w:cs="宋体"/>
          <w:szCs w:val="21"/>
        </w:rPr>
        <w:t>、综合评分法，是指响应文件满足磋商文件全部实质性要求且按评审因素的量化指标评审得分最高的供应商为成交候选供应商的评审方法。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3</w:t>
      </w:r>
      <w:r>
        <w:rPr>
          <w:rFonts w:hint="eastAsia" w:ascii="宋体" w:hAnsi="宋体" w:cs="宋体"/>
          <w:szCs w:val="21"/>
          <w:lang w:eastAsia="zh-CN"/>
        </w:rPr>
        <w:t>）</w:t>
      </w:r>
      <w:r>
        <w:rPr>
          <w:rFonts w:hint="eastAsia" w:ascii="宋体" w:hAnsi="宋体" w:cs="宋体"/>
          <w:szCs w:val="21"/>
        </w:rPr>
        <w:t>、评审时，磋商小组各成员应当独立对每个有效响应的文件进行评价、打分，然后汇总每个供应商每项评分因素的得分。</w:t>
      </w:r>
    </w:p>
    <w:p>
      <w:pPr>
        <w:pStyle w:val="85"/>
        <w:spacing w:line="500" w:lineRule="exact"/>
        <w:ind w:firstLine="444" w:firstLineChars="200"/>
        <w:rPr>
          <w:rFonts w:hint="eastAsia" w:ascii="宋体" w:hAnsi="宋体"/>
          <w:bCs/>
          <w:spacing w:val="6"/>
          <w:sz w:val="21"/>
          <w:szCs w:val="21"/>
          <w:lang w:val="en-US" w:eastAsia="zh-CN"/>
        </w:rPr>
      </w:pPr>
      <w:r>
        <w:rPr>
          <w:rFonts w:hint="eastAsia" w:ascii="宋体" w:hAnsi="宋体"/>
          <w:bCs/>
          <w:spacing w:val="6"/>
          <w:sz w:val="21"/>
          <w:szCs w:val="21"/>
        </w:rPr>
        <w:t>注：</w:t>
      </w:r>
      <w:r>
        <w:rPr>
          <w:rFonts w:hint="eastAsia" w:ascii="宋体" w:hAnsi="宋体"/>
          <w:bCs/>
          <w:spacing w:val="6"/>
          <w:sz w:val="21"/>
          <w:szCs w:val="21"/>
          <w:lang w:val="en-US" w:eastAsia="zh-CN"/>
        </w:rPr>
        <w:t>1.</w:t>
      </w:r>
      <w:r>
        <w:rPr>
          <w:rFonts w:hint="eastAsia" w:ascii="宋体" w:hAnsi="宋体"/>
          <w:bCs/>
          <w:spacing w:val="6"/>
          <w:sz w:val="21"/>
          <w:szCs w:val="21"/>
        </w:rPr>
        <w:t>小型和微型企业、监狱企业和残疾人福利性单位产品的认定见第</w:t>
      </w:r>
      <w:r>
        <w:rPr>
          <w:rFonts w:hint="eastAsia" w:ascii="宋体" w:hAnsi="宋体"/>
          <w:bCs/>
          <w:spacing w:val="6"/>
          <w:sz w:val="21"/>
          <w:szCs w:val="21"/>
          <w:lang w:eastAsia="zh-CN"/>
        </w:rPr>
        <w:t>二</w:t>
      </w:r>
      <w:r>
        <w:rPr>
          <w:rFonts w:hint="eastAsia" w:ascii="宋体" w:hAnsi="宋体"/>
          <w:bCs/>
          <w:spacing w:val="6"/>
          <w:sz w:val="21"/>
          <w:szCs w:val="21"/>
        </w:rPr>
        <w:t>章供应商须知前附表</w:t>
      </w:r>
      <w:r>
        <w:rPr>
          <w:rFonts w:hint="eastAsia" w:ascii="宋体" w:hAnsi="宋体"/>
          <w:bCs/>
          <w:spacing w:val="6"/>
          <w:sz w:val="21"/>
          <w:szCs w:val="21"/>
          <w:lang w:val="en-US" w:eastAsia="zh-CN"/>
        </w:rPr>
        <w:t>;</w:t>
      </w:r>
    </w:p>
    <w:p>
      <w:pPr>
        <w:spacing w:line="440" w:lineRule="exact"/>
        <w:ind w:left="284"/>
        <w:rPr>
          <w:rFonts w:hint="eastAsia" w:ascii="宋体" w:hAnsi="宋体" w:cs="宋体"/>
          <w:b/>
          <w:bCs/>
          <w:szCs w:val="21"/>
          <w:lang w:eastAsia="zh-CN"/>
        </w:rPr>
      </w:pPr>
      <w:r>
        <w:rPr>
          <w:rFonts w:hint="eastAsia" w:ascii="宋体" w:hAnsi="宋体" w:cs="宋体"/>
          <w:b/>
          <w:bCs/>
          <w:szCs w:val="21"/>
          <w:lang w:eastAsia="zh-CN"/>
        </w:rPr>
        <w:t>二、评审标准</w:t>
      </w:r>
    </w:p>
    <w:bookmarkEnd w:id="65"/>
    <w:bookmarkEnd w:id="66"/>
    <w:bookmarkEnd w:id="67"/>
    <w:tbl>
      <w:tblPr>
        <w:tblStyle w:val="38"/>
        <w:tblW w:w="9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1113"/>
        <w:gridCol w:w="1205"/>
        <w:gridCol w:w="6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03" w:type="dxa"/>
            <w:noWrap w:val="0"/>
            <w:vAlign w:val="top"/>
          </w:tcPr>
          <w:p>
            <w:pPr>
              <w:pStyle w:val="85"/>
              <w:spacing w:line="360" w:lineRule="auto"/>
              <w:jc w:val="center"/>
              <w:rPr>
                <w:rFonts w:hint="eastAsia" w:ascii="宋体" w:hAnsi="宋体" w:cs="宋体"/>
                <w:bCs/>
                <w:spacing w:val="6"/>
                <w:sz w:val="21"/>
                <w:szCs w:val="21"/>
              </w:rPr>
            </w:pPr>
            <w:bookmarkStart w:id="69" w:name="_Toc14171"/>
            <w:bookmarkStart w:id="70" w:name="_Toc487805909"/>
            <w:r>
              <w:rPr>
                <w:rFonts w:hint="eastAsia" w:ascii="宋体" w:hAnsi="宋体" w:cs="宋体"/>
                <w:b/>
                <w:bCs/>
                <w:sz w:val="21"/>
                <w:szCs w:val="21"/>
              </w:rPr>
              <w:t>条款号</w:t>
            </w:r>
          </w:p>
        </w:tc>
        <w:tc>
          <w:tcPr>
            <w:tcW w:w="1113" w:type="dxa"/>
            <w:noWrap w:val="0"/>
            <w:vAlign w:val="top"/>
          </w:tcPr>
          <w:p>
            <w:pPr>
              <w:pStyle w:val="85"/>
              <w:spacing w:line="360" w:lineRule="auto"/>
              <w:jc w:val="center"/>
              <w:rPr>
                <w:rFonts w:hint="eastAsia" w:ascii="宋体" w:hAnsi="宋体" w:cs="宋体"/>
                <w:bCs/>
                <w:spacing w:val="6"/>
                <w:sz w:val="21"/>
                <w:szCs w:val="21"/>
              </w:rPr>
            </w:pPr>
            <w:r>
              <w:rPr>
                <w:rFonts w:hint="eastAsia" w:ascii="宋体" w:hAnsi="宋体" w:cs="宋体"/>
                <w:b/>
                <w:bCs/>
                <w:spacing w:val="1"/>
                <w:sz w:val="21"/>
                <w:szCs w:val="21"/>
              </w:rPr>
              <w:t>评分因素</w:t>
            </w:r>
          </w:p>
        </w:tc>
        <w:tc>
          <w:tcPr>
            <w:tcW w:w="7423" w:type="dxa"/>
            <w:gridSpan w:val="2"/>
            <w:noWrap w:val="0"/>
            <w:vAlign w:val="top"/>
          </w:tcPr>
          <w:p>
            <w:pPr>
              <w:pStyle w:val="85"/>
              <w:spacing w:line="360" w:lineRule="auto"/>
              <w:jc w:val="center"/>
              <w:rPr>
                <w:rFonts w:hint="eastAsia" w:ascii="宋体" w:hAnsi="宋体" w:cs="宋体"/>
                <w:bCs/>
                <w:spacing w:val="6"/>
                <w:sz w:val="21"/>
                <w:szCs w:val="21"/>
              </w:rPr>
            </w:pPr>
            <w:r>
              <w:rPr>
                <w:rFonts w:hint="eastAsia" w:ascii="宋体" w:hAnsi="宋体" w:cs="宋体"/>
                <w:b/>
                <w:bCs/>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noWrap w:val="0"/>
            <w:vAlign w:val="center"/>
          </w:tcPr>
          <w:p>
            <w:pPr>
              <w:pStyle w:val="85"/>
              <w:spacing w:line="360" w:lineRule="auto"/>
              <w:jc w:val="center"/>
              <w:rPr>
                <w:rFonts w:hint="eastAsia" w:ascii="宋体" w:hAnsi="宋体" w:cs="宋体"/>
                <w:bCs/>
                <w:spacing w:val="6"/>
                <w:sz w:val="21"/>
                <w:szCs w:val="21"/>
              </w:rPr>
            </w:pPr>
            <w:r>
              <w:rPr>
                <w:rFonts w:hint="eastAsia" w:ascii="宋体" w:hAnsi="宋体" w:cs="宋体"/>
                <w:sz w:val="21"/>
                <w:szCs w:val="21"/>
              </w:rPr>
              <w:t>1</w:t>
            </w:r>
          </w:p>
        </w:tc>
        <w:tc>
          <w:tcPr>
            <w:tcW w:w="1113" w:type="dxa"/>
            <w:noWrap w:val="0"/>
            <w:vAlign w:val="center"/>
          </w:tcPr>
          <w:p>
            <w:pPr>
              <w:pStyle w:val="85"/>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rPr>
              <w:t>报价</w:t>
            </w:r>
            <w:r>
              <w:rPr>
                <w:rFonts w:hint="eastAsia" w:ascii="宋体" w:hAnsi="宋体" w:cs="宋体"/>
                <w:sz w:val="21"/>
                <w:szCs w:val="21"/>
                <w:lang w:val="en-US" w:eastAsia="zh-CN"/>
              </w:rPr>
              <w:t>部分</w:t>
            </w:r>
          </w:p>
          <w:p>
            <w:pPr>
              <w:pStyle w:val="85"/>
              <w:spacing w:line="360" w:lineRule="auto"/>
              <w:jc w:val="center"/>
              <w:rPr>
                <w:rFonts w:hint="eastAsia" w:ascii="宋体" w:hAnsi="宋体" w:cs="宋体"/>
                <w:bCs/>
                <w:spacing w:val="6"/>
                <w:sz w:val="21"/>
                <w:szCs w:val="21"/>
              </w:rPr>
            </w:pPr>
            <w:r>
              <w:rPr>
                <w:rFonts w:hint="eastAsia" w:ascii="宋体" w:hAnsi="宋体" w:cs="宋体"/>
                <w:sz w:val="21"/>
                <w:szCs w:val="21"/>
              </w:rPr>
              <w:t>（</w:t>
            </w:r>
            <w:r>
              <w:rPr>
                <w:rFonts w:hint="eastAsia" w:ascii="宋体" w:hAnsi="宋体" w:cs="宋体"/>
                <w:sz w:val="21"/>
                <w:szCs w:val="21"/>
                <w:lang w:val="en-US" w:eastAsia="zh-CN"/>
              </w:rPr>
              <w:t>20</w:t>
            </w:r>
            <w:r>
              <w:rPr>
                <w:rFonts w:hint="eastAsia" w:ascii="宋体" w:hAnsi="宋体" w:cs="宋体"/>
                <w:sz w:val="21"/>
                <w:szCs w:val="21"/>
              </w:rPr>
              <w:t>分）</w:t>
            </w:r>
          </w:p>
        </w:tc>
        <w:tc>
          <w:tcPr>
            <w:tcW w:w="7423" w:type="dxa"/>
            <w:gridSpan w:val="2"/>
            <w:noWrap w:val="0"/>
            <w:vAlign w:val="top"/>
          </w:tcPr>
          <w:p>
            <w:pPr>
              <w:spacing w:line="500" w:lineRule="exact"/>
              <w:ind w:firstLine="420" w:firstLineChars="200"/>
              <w:rPr>
                <w:rFonts w:hint="eastAsia" w:ascii="宋体" w:hAnsi="宋体"/>
                <w:sz w:val="21"/>
                <w:szCs w:val="21"/>
              </w:rPr>
            </w:pPr>
            <w:r>
              <w:rPr>
                <w:rFonts w:hint="eastAsia" w:ascii="宋体" w:hAnsi="宋体"/>
                <w:sz w:val="21"/>
                <w:szCs w:val="21"/>
              </w:rPr>
              <w:t>满足</w:t>
            </w:r>
            <w:r>
              <w:rPr>
                <w:rFonts w:hint="eastAsia" w:ascii="宋体" w:hAnsi="宋体"/>
                <w:sz w:val="21"/>
                <w:szCs w:val="21"/>
                <w:lang w:eastAsia="zh-CN"/>
              </w:rPr>
              <w:t>竞争性磋商</w:t>
            </w:r>
            <w:r>
              <w:rPr>
                <w:rFonts w:hint="eastAsia" w:ascii="宋体" w:hAnsi="宋体"/>
                <w:sz w:val="21"/>
                <w:szCs w:val="21"/>
              </w:rPr>
              <w:t>文件要求且价格最低的报价为评标基准价，其价格分为满分（即</w:t>
            </w:r>
            <w:r>
              <w:rPr>
                <w:rFonts w:hint="eastAsia" w:ascii="宋体" w:hAnsi="宋体"/>
                <w:sz w:val="21"/>
                <w:szCs w:val="21"/>
                <w:lang w:val="en-US" w:eastAsia="zh-CN"/>
              </w:rPr>
              <w:t>20</w:t>
            </w:r>
            <w:r>
              <w:rPr>
                <w:rFonts w:hint="eastAsia" w:ascii="宋体" w:hAnsi="宋体"/>
                <w:sz w:val="21"/>
                <w:szCs w:val="21"/>
              </w:rPr>
              <w:t>分）。其他</w:t>
            </w:r>
            <w:r>
              <w:rPr>
                <w:rFonts w:hint="eastAsia" w:ascii="宋体" w:hAnsi="宋体"/>
                <w:sz w:val="21"/>
                <w:szCs w:val="21"/>
                <w:lang w:eastAsia="zh-CN"/>
              </w:rPr>
              <w:t>供应商</w:t>
            </w:r>
            <w:r>
              <w:rPr>
                <w:rFonts w:hint="eastAsia" w:ascii="宋体" w:hAnsi="宋体"/>
                <w:sz w:val="21"/>
                <w:szCs w:val="21"/>
              </w:rPr>
              <w:t>的价格分统一按照下列公式计算：</w:t>
            </w:r>
          </w:p>
          <w:p>
            <w:pPr>
              <w:pStyle w:val="85"/>
              <w:spacing w:line="360" w:lineRule="auto"/>
              <w:rPr>
                <w:rFonts w:hint="eastAsia" w:ascii="宋体" w:hAnsi="宋体" w:cs="宋体"/>
                <w:bCs/>
                <w:spacing w:val="6"/>
                <w:sz w:val="21"/>
                <w:szCs w:val="21"/>
              </w:rPr>
            </w:pPr>
            <w:r>
              <w:rPr>
                <w:rFonts w:hint="eastAsia" w:ascii="宋体" w:hAnsi="宋体"/>
                <w:sz w:val="21"/>
                <w:szCs w:val="21"/>
              </w:rPr>
              <w:t>报价得分=(评标基准价／报价) ×价格权值（</w:t>
            </w:r>
            <w:r>
              <w:rPr>
                <w:rFonts w:hint="eastAsia" w:ascii="宋体" w:hAnsi="宋体"/>
                <w:sz w:val="21"/>
                <w:szCs w:val="21"/>
                <w:lang w:val="en-US" w:eastAsia="zh-CN"/>
              </w:rPr>
              <w:t>20</w:t>
            </w:r>
            <w:r>
              <w:rPr>
                <w:rFonts w:hint="eastAsia" w:ascii="宋体" w:hAnsi="宋体"/>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restart"/>
            <w:noWrap w:val="0"/>
            <w:vAlign w:val="center"/>
          </w:tcPr>
          <w:p>
            <w:pPr>
              <w:pStyle w:val="85"/>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1113" w:type="dxa"/>
            <w:vMerge w:val="restart"/>
            <w:noWrap w:val="0"/>
            <w:vAlign w:val="center"/>
          </w:tcPr>
          <w:p>
            <w:pPr>
              <w:pStyle w:val="85"/>
              <w:spacing w:line="360" w:lineRule="auto"/>
              <w:jc w:val="center"/>
              <w:rPr>
                <w:rFonts w:hint="eastAsia" w:ascii="宋体" w:hAnsi="宋体" w:cs="宋体"/>
                <w:sz w:val="21"/>
                <w:szCs w:val="21"/>
              </w:rPr>
            </w:pPr>
            <w:r>
              <w:rPr>
                <w:rFonts w:hint="eastAsia" w:ascii="宋体" w:hAnsi="宋体" w:cs="宋体"/>
                <w:sz w:val="21"/>
                <w:szCs w:val="21"/>
              </w:rPr>
              <w:t>技术部分</w:t>
            </w:r>
          </w:p>
          <w:p>
            <w:pPr>
              <w:pStyle w:val="85"/>
              <w:spacing w:line="360" w:lineRule="auto"/>
              <w:jc w:val="center"/>
              <w:rPr>
                <w:rFonts w:hint="eastAsia" w:ascii="宋体" w:hAnsi="宋体" w:cs="宋体"/>
                <w:sz w:val="21"/>
                <w:szCs w:val="21"/>
              </w:rPr>
            </w:pPr>
            <w:r>
              <w:rPr>
                <w:rFonts w:hint="eastAsia" w:ascii="宋体" w:hAnsi="宋体" w:cs="宋体"/>
                <w:sz w:val="21"/>
                <w:szCs w:val="21"/>
                <w:lang w:val="en-US" w:eastAsia="zh-CN"/>
              </w:rPr>
              <w:t>6</w:t>
            </w:r>
            <w:r>
              <w:rPr>
                <w:rFonts w:hint="eastAsia" w:ascii="宋体" w:hAnsi="宋体" w:cs="宋体"/>
                <w:sz w:val="21"/>
                <w:szCs w:val="21"/>
              </w:rPr>
              <w:t>0分</w:t>
            </w:r>
          </w:p>
        </w:tc>
        <w:tc>
          <w:tcPr>
            <w:tcW w:w="1205" w:type="dxa"/>
            <w:noWrap w:val="0"/>
            <w:vAlign w:val="center"/>
          </w:tcPr>
          <w:p>
            <w:pPr>
              <w:jc w:val="center"/>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宣传与培训方案</w:t>
            </w:r>
          </w:p>
          <w:p>
            <w:pPr>
              <w:jc w:val="center"/>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tc>
        <w:tc>
          <w:tcPr>
            <w:tcW w:w="6218" w:type="dxa"/>
            <w:noWrap w:val="0"/>
            <w:vAlign w:val="center"/>
          </w:tcPr>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培训会各阶段内容及频次、实施过程宣传报道需要完全满足项目实施需求，方案完全满足或优于项目要求者得1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培训会各阶段内容及频次、实施过程宣传报道需要完全满足项目实施需求，方案完全满足得</w:t>
            </w:r>
            <w:r>
              <w:rPr>
                <w:rFonts w:hint="eastAsia" w:ascii="宋体" w:hAnsi="宋体" w:cs="宋体"/>
                <w:bCs/>
                <w:color w:val="auto"/>
                <w:spacing w:val="6"/>
                <w:kern w:val="2"/>
                <w:sz w:val="21"/>
                <w:szCs w:val="21"/>
                <w:lang w:val="en-US" w:eastAsia="zh-CN" w:bidi="ar-SA"/>
              </w:rPr>
              <w:t>10</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培训会各阶段内容及频次、实施过程宣传报道需要完全满足项目实施需求，方案不完全满足得</w:t>
            </w:r>
            <w:r>
              <w:rPr>
                <w:rFonts w:hint="eastAsia" w:ascii="宋体" w:hAnsi="宋体" w:cs="宋体"/>
                <w:bCs/>
                <w:color w:val="auto"/>
                <w:spacing w:val="6"/>
                <w:kern w:val="2"/>
                <w:sz w:val="21"/>
                <w:szCs w:val="21"/>
                <w:lang w:val="en-US" w:eastAsia="zh-CN" w:bidi="ar-SA"/>
              </w:rPr>
              <w:t>8</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培训会各阶段内容及频次、实施过程宣传报道需要完全满足项目实施需求，方案不全得</w:t>
            </w:r>
            <w:r>
              <w:rPr>
                <w:rFonts w:hint="eastAsia" w:ascii="宋体" w:hAnsi="宋体" w:cs="宋体"/>
                <w:bCs/>
                <w:color w:val="auto"/>
                <w:spacing w:val="6"/>
                <w:kern w:val="2"/>
                <w:sz w:val="21"/>
                <w:szCs w:val="21"/>
                <w:lang w:val="en-US" w:eastAsia="zh-CN" w:bidi="ar-SA"/>
              </w:rPr>
              <w:t>6</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eastAsia"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205" w:type="dxa"/>
            <w:noWrap w:val="0"/>
            <w:vAlign w:val="center"/>
          </w:tcPr>
          <w:p>
            <w:pPr>
              <w:jc w:val="center"/>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效果监测方案（1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tc>
        <w:tc>
          <w:tcPr>
            <w:tcW w:w="6218" w:type="dxa"/>
            <w:noWrap w:val="0"/>
            <w:vAlign w:val="center"/>
          </w:tcPr>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效果监测方案内容详尽、科学合理、标准清晰，方案完全满足得1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效果监测方案内容详尽、科学合理、标准清晰，方案满足得</w:t>
            </w:r>
            <w:r>
              <w:rPr>
                <w:rFonts w:hint="eastAsia" w:ascii="宋体" w:hAnsi="宋体" w:cs="宋体"/>
                <w:bCs/>
                <w:color w:val="auto"/>
                <w:spacing w:val="6"/>
                <w:kern w:val="2"/>
                <w:sz w:val="21"/>
                <w:szCs w:val="21"/>
                <w:lang w:val="en-US" w:eastAsia="zh-CN" w:bidi="ar-SA"/>
              </w:rPr>
              <w:t>10</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效果监测方案内容详尽、科学合理、标准清晰，方案合理得</w:t>
            </w:r>
            <w:r>
              <w:rPr>
                <w:rFonts w:hint="eastAsia" w:ascii="宋体" w:hAnsi="宋体" w:cs="宋体"/>
                <w:bCs/>
                <w:color w:val="auto"/>
                <w:spacing w:val="6"/>
                <w:kern w:val="2"/>
                <w:sz w:val="21"/>
                <w:szCs w:val="21"/>
                <w:lang w:val="en-US" w:eastAsia="zh-CN" w:bidi="ar-SA"/>
              </w:rPr>
              <w:t>8</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效果监测方案内容详尽、科学合理、标准清晰，方案差的得</w:t>
            </w:r>
            <w:r>
              <w:rPr>
                <w:rFonts w:hint="eastAsia" w:ascii="宋体" w:hAnsi="宋体" w:cs="宋体"/>
                <w:bCs/>
                <w:color w:val="auto"/>
                <w:spacing w:val="6"/>
                <w:kern w:val="2"/>
                <w:sz w:val="21"/>
                <w:szCs w:val="21"/>
                <w:lang w:val="en-US" w:eastAsia="zh-CN" w:bidi="ar-SA"/>
              </w:rPr>
              <w:t>6</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eastAsia"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205" w:type="dxa"/>
            <w:noWrap w:val="0"/>
            <w:vAlign w:val="center"/>
          </w:tcPr>
          <w:p>
            <w:pPr>
              <w:jc w:val="center"/>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田间试验方案（1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tc>
        <w:tc>
          <w:tcPr>
            <w:tcW w:w="6218" w:type="dxa"/>
            <w:noWrap w:val="0"/>
            <w:vAlign w:val="center"/>
          </w:tcPr>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试验方案内容详尽、科学合理、标准清晰，方案完全满足得1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试验方案内容详尽、科学合理、标准清晰，方案满足得</w:t>
            </w:r>
            <w:r>
              <w:rPr>
                <w:rFonts w:hint="eastAsia" w:ascii="宋体" w:hAnsi="宋体" w:cs="宋体"/>
                <w:bCs/>
                <w:color w:val="auto"/>
                <w:spacing w:val="6"/>
                <w:kern w:val="2"/>
                <w:sz w:val="21"/>
                <w:szCs w:val="21"/>
                <w:lang w:val="en-US" w:eastAsia="zh-CN" w:bidi="ar-SA"/>
              </w:rPr>
              <w:t>10</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试验方案内容详尽、科学合理、标准清晰，方案合理</w:t>
            </w:r>
            <w:r>
              <w:rPr>
                <w:rFonts w:hint="eastAsia" w:ascii="宋体" w:hAnsi="宋体" w:cs="宋体"/>
                <w:bCs/>
                <w:color w:val="auto"/>
                <w:spacing w:val="6"/>
                <w:kern w:val="2"/>
                <w:sz w:val="21"/>
                <w:szCs w:val="21"/>
                <w:lang w:val="en-US" w:eastAsia="zh-CN" w:bidi="ar-SA"/>
              </w:rPr>
              <w:t>8</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试验方案内容详尽、科学合理、标准清晰，方案差的得</w:t>
            </w:r>
            <w:r>
              <w:rPr>
                <w:rFonts w:hint="eastAsia" w:ascii="宋体" w:hAnsi="宋体" w:cs="宋体"/>
                <w:bCs/>
                <w:color w:val="auto"/>
                <w:spacing w:val="6"/>
                <w:kern w:val="2"/>
                <w:sz w:val="21"/>
                <w:szCs w:val="21"/>
                <w:lang w:val="en-US" w:eastAsia="zh-CN" w:bidi="ar-SA"/>
              </w:rPr>
              <w:t>6</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eastAsia"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205" w:type="dxa"/>
            <w:noWrap w:val="0"/>
            <w:vAlign w:val="center"/>
          </w:tcPr>
          <w:p>
            <w:pPr>
              <w:jc w:val="center"/>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项目效果方案（1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tc>
        <w:tc>
          <w:tcPr>
            <w:tcW w:w="6218" w:type="dxa"/>
            <w:noWrap w:val="0"/>
            <w:vAlign w:val="center"/>
          </w:tcPr>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项目效果需构建1-2种粪肥还田运行模式，提供2种得1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分，提供1种得</w:t>
            </w:r>
            <w:r>
              <w:rPr>
                <w:rFonts w:hint="eastAsia" w:ascii="宋体" w:hAnsi="宋体" w:cs="宋体"/>
                <w:bCs/>
                <w:color w:val="auto"/>
                <w:spacing w:val="6"/>
                <w:kern w:val="2"/>
                <w:sz w:val="21"/>
                <w:szCs w:val="21"/>
                <w:lang w:val="en-US" w:eastAsia="zh-CN" w:bidi="ar-SA"/>
              </w:rPr>
              <w:t>6</w:t>
            </w:r>
            <w:r>
              <w:rPr>
                <w:rFonts w:hint="eastAsia" w:ascii="宋体" w:hAnsi="宋体" w:eastAsia="宋体" w:cs="宋体"/>
                <w:bCs/>
                <w:color w:val="auto"/>
                <w:spacing w:val="6"/>
                <w:kern w:val="2"/>
                <w:sz w:val="21"/>
                <w:szCs w:val="21"/>
                <w:lang w:val="en-US" w:eastAsia="zh-CN" w:bidi="ar-SA"/>
              </w:rPr>
              <w:t>分，未提供则不得分。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eastAsia"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205" w:type="dxa"/>
            <w:noWrap w:val="0"/>
            <w:vAlign w:val="center"/>
          </w:tcPr>
          <w:p>
            <w:pPr>
              <w:jc w:val="center"/>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项目验收方案（1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tc>
        <w:tc>
          <w:tcPr>
            <w:tcW w:w="6218" w:type="dxa"/>
            <w:noWrap w:val="0"/>
            <w:vAlign w:val="center"/>
          </w:tcPr>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验收方案内容详尽、科学合理、标准清晰，方案完全满足得1</w:t>
            </w:r>
            <w:r>
              <w:rPr>
                <w:rFonts w:hint="eastAsia" w:ascii="宋体" w:hAnsi="宋体" w:cs="宋体"/>
                <w:bCs/>
                <w:color w:val="auto"/>
                <w:spacing w:val="6"/>
                <w:kern w:val="2"/>
                <w:sz w:val="21"/>
                <w:szCs w:val="21"/>
                <w:lang w:val="en-US" w:eastAsia="zh-CN" w:bidi="ar-SA"/>
              </w:rPr>
              <w:t>2</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验收方案内容详尽、科学合理、标准清晰，方案满足得</w:t>
            </w:r>
            <w:r>
              <w:rPr>
                <w:rFonts w:hint="eastAsia" w:ascii="宋体" w:hAnsi="宋体" w:cs="宋体"/>
                <w:bCs/>
                <w:color w:val="auto"/>
                <w:spacing w:val="6"/>
                <w:kern w:val="2"/>
                <w:sz w:val="21"/>
                <w:szCs w:val="21"/>
                <w:lang w:val="en-US" w:eastAsia="zh-CN" w:bidi="ar-SA"/>
              </w:rPr>
              <w:t>10</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验收方案内容详尽、科学合理、标准清晰，方案合理得</w:t>
            </w:r>
            <w:r>
              <w:rPr>
                <w:rFonts w:hint="eastAsia" w:ascii="宋体" w:hAnsi="宋体" w:cs="宋体"/>
                <w:bCs/>
                <w:color w:val="auto"/>
                <w:spacing w:val="6"/>
                <w:kern w:val="2"/>
                <w:sz w:val="21"/>
                <w:szCs w:val="21"/>
                <w:lang w:val="en-US" w:eastAsia="zh-CN" w:bidi="ar-SA"/>
              </w:rPr>
              <w:t>8</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验收方案内容详尽、科学合理、标准清晰，方案差的得</w:t>
            </w:r>
            <w:r>
              <w:rPr>
                <w:rFonts w:hint="eastAsia" w:ascii="宋体" w:hAnsi="宋体" w:cs="宋体"/>
                <w:bCs/>
                <w:color w:val="auto"/>
                <w:spacing w:val="6"/>
                <w:kern w:val="2"/>
                <w:sz w:val="21"/>
                <w:szCs w:val="21"/>
                <w:lang w:val="en-US" w:eastAsia="zh-CN" w:bidi="ar-SA"/>
              </w:rPr>
              <w:t>6</w:t>
            </w:r>
            <w:r>
              <w:rPr>
                <w:rFonts w:hint="eastAsia" w:ascii="宋体" w:hAnsi="宋体" w:eastAsia="宋体" w:cs="宋体"/>
                <w:bCs/>
                <w:color w:val="auto"/>
                <w:spacing w:val="6"/>
                <w:kern w:val="2"/>
                <w:sz w:val="21"/>
                <w:szCs w:val="21"/>
                <w:lang w:val="en-US" w:eastAsia="zh-CN" w:bidi="ar-SA"/>
              </w:rPr>
              <w:t>分，</w:t>
            </w:r>
          </w:p>
          <w:p>
            <w:pPr>
              <w:pStyle w:val="12"/>
              <w:spacing w:line="360" w:lineRule="auto"/>
              <w:jc w:val="both"/>
              <w:rPr>
                <w:rFonts w:hint="eastAsia" w:ascii="宋体" w:hAnsi="宋体" w:eastAsia="宋体" w:cs="宋体"/>
                <w:bCs/>
                <w:color w:val="auto"/>
                <w:spacing w:val="6"/>
                <w:kern w:val="2"/>
                <w:sz w:val="21"/>
                <w:szCs w:val="21"/>
                <w:lang w:val="en-US" w:eastAsia="zh-CN" w:bidi="ar-SA"/>
              </w:rPr>
            </w:pPr>
            <w:r>
              <w:rPr>
                <w:rFonts w:hint="eastAsia" w:ascii="宋体" w:hAnsi="宋体" w:eastAsia="宋体" w:cs="宋体"/>
                <w:bCs/>
                <w:color w:val="auto"/>
                <w:spacing w:val="6"/>
                <w:kern w:val="2"/>
                <w:sz w:val="21"/>
                <w:szCs w:val="21"/>
                <w:lang w:val="en-US" w:eastAsia="zh-CN" w:bidi="ar-SA"/>
              </w:rPr>
              <w:t>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eastAsia" w:ascii="宋体" w:hAnsi="宋体" w:cs="宋体"/>
                <w:sz w:val="21"/>
                <w:szCs w:val="21"/>
                <w:lang w:val="en-US" w:eastAsia="zh-CN"/>
              </w:rPr>
            </w:pPr>
          </w:p>
        </w:tc>
        <w:tc>
          <w:tcPr>
            <w:tcW w:w="8536" w:type="dxa"/>
            <w:gridSpan w:val="3"/>
            <w:noWrap w:val="0"/>
            <w:vAlign w:val="center"/>
          </w:tcPr>
          <w:p>
            <w:pPr>
              <w:pStyle w:val="85"/>
              <w:spacing w:line="360" w:lineRule="auto"/>
              <w:rPr>
                <w:rFonts w:hint="eastAsia" w:ascii="宋体" w:hAnsi="宋体"/>
                <w:sz w:val="21"/>
                <w:szCs w:val="21"/>
              </w:rPr>
            </w:pPr>
            <w:r>
              <w:rPr>
                <w:rFonts w:hint="eastAsia" w:ascii="宋体" w:hAnsi="宋体"/>
                <w:sz w:val="21"/>
                <w:szCs w:val="21"/>
              </w:rPr>
              <w:t>备注说明：整个技术服务需满足河南省农业农村厅豫农文〔2022〕275号和豫农文〔2023〕292文件中相关要求。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restart"/>
            <w:noWrap w:val="0"/>
            <w:vAlign w:val="center"/>
          </w:tcPr>
          <w:p>
            <w:pPr>
              <w:pStyle w:val="85"/>
              <w:spacing w:line="360"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3</w:t>
            </w:r>
          </w:p>
        </w:tc>
        <w:tc>
          <w:tcPr>
            <w:tcW w:w="1113" w:type="dxa"/>
            <w:vMerge w:val="restart"/>
            <w:noWrap w:val="0"/>
            <w:vAlign w:val="center"/>
          </w:tcPr>
          <w:p>
            <w:pPr>
              <w:pStyle w:val="85"/>
              <w:spacing w:line="360" w:lineRule="auto"/>
              <w:jc w:val="center"/>
              <w:rPr>
                <w:rFonts w:hint="eastAsia" w:ascii="宋体" w:hAnsi="宋体" w:cs="宋体"/>
                <w:sz w:val="21"/>
                <w:szCs w:val="21"/>
              </w:rPr>
            </w:pPr>
            <w:r>
              <w:rPr>
                <w:rFonts w:hint="eastAsia" w:ascii="宋体" w:hAnsi="宋体" w:cs="宋体"/>
                <w:sz w:val="21"/>
                <w:szCs w:val="21"/>
              </w:rPr>
              <w:t>商务部分</w:t>
            </w:r>
          </w:p>
          <w:p>
            <w:pPr>
              <w:pStyle w:val="85"/>
              <w:spacing w:line="360" w:lineRule="auto"/>
              <w:jc w:val="center"/>
              <w:rPr>
                <w:rFonts w:hint="eastAsia" w:ascii="宋体" w:hAnsi="宋体" w:cs="宋体"/>
                <w:sz w:val="21"/>
                <w:szCs w:val="21"/>
              </w:rPr>
            </w:pPr>
            <w:r>
              <w:rPr>
                <w:rFonts w:hint="eastAsia" w:ascii="宋体" w:hAnsi="宋体" w:cs="宋体"/>
                <w:sz w:val="21"/>
                <w:szCs w:val="21"/>
              </w:rPr>
              <w:t>20分</w:t>
            </w:r>
          </w:p>
        </w:tc>
        <w:tc>
          <w:tcPr>
            <w:tcW w:w="1205" w:type="dxa"/>
            <w:noWrap w:val="0"/>
            <w:vAlign w:val="center"/>
          </w:tcPr>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综合实力</w:t>
            </w:r>
          </w:p>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 （12分）</w:t>
            </w:r>
          </w:p>
        </w:tc>
        <w:tc>
          <w:tcPr>
            <w:tcW w:w="6218" w:type="dxa"/>
            <w:noWrap w:val="0"/>
            <w:vAlign w:val="center"/>
          </w:tcPr>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供应商提供2020年1月1日以来（以合同签订时间为准）已完工类似项目业绩，每提供1份业绩，得</w:t>
            </w:r>
            <w:r>
              <w:rPr>
                <w:rFonts w:hint="eastAsia" w:ascii="宋体" w:hAnsi="宋体" w:cs="Times New Roman"/>
                <w:kern w:val="2"/>
                <w:sz w:val="21"/>
                <w:szCs w:val="21"/>
                <w:lang w:val="en-US" w:eastAsia="zh-CN" w:bidi="ar-SA"/>
              </w:rPr>
              <w:t>4</w:t>
            </w:r>
            <w:r>
              <w:rPr>
                <w:rFonts w:hint="eastAsia" w:ascii="宋体" w:hAnsi="宋体" w:eastAsia="宋体" w:cs="Times New Roman"/>
                <w:kern w:val="2"/>
                <w:sz w:val="21"/>
                <w:szCs w:val="21"/>
                <w:lang w:val="en-US" w:eastAsia="zh-CN" w:bidi="ar-SA"/>
              </w:rPr>
              <w:t>分，最多得12分，未提供则不得分；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eastAsia"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205" w:type="dxa"/>
            <w:noWrap w:val="0"/>
            <w:vAlign w:val="center"/>
          </w:tcPr>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服务承诺</w:t>
            </w:r>
          </w:p>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（8分）</w:t>
            </w:r>
          </w:p>
        </w:tc>
        <w:tc>
          <w:tcPr>
            <w:tcW w:w="6218" w:type="dxa"/>
            <w:noWrap w:val="0"/>
            <w:vAlign w:val="center"/>
          </w:tcPr>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供应商提供的服务承诺必须包含且不限于：拟派技术服务人员名单、技术服务频次、服务具体措施及计划、应急处理措施、服务响应时间等，售后服务方案质量完全满足的得8分，</w:t>
            </w:r>
          </w:p>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供应商提供的服务承诺必须包含且不限于：拟派技术服务人员名单、技术服务频次、服务具体措施及计划、应急处理措施、服务响应时间等，售后服务方案质量满足者得6分，</w:t>
            </w:r>
          </w:p>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供应商提供的服务承诺必须包含且不限于：拟派技术服务人员名单、技术服务频次、服务具体措施及计划、应急处理措施、服务响应时间等，售后服务方案质量合理得4分，</w:t>
            </w:r>
          </w:p>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供应商提供的服务承诺必须包含且不限于：拟派技术服务人员名单、技术服务频次、服务具体措施及计划、应急处理措施、服务响应时间等，售后服务方案质量差的得2分，</w:t>
            </w:r>
          </w:p>
          <w:p>
            <w:pPr>
              <w:pStyle w:val="12"/>
              <w:spacing w:line="360" w:lineRule="auto"/>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未提供不得分；</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注：</w:t>
      </w:r>
      <w:r>
        <w:rPr>
          <w:rFonts w:hint="eastAsia" w:ascii="宋体" w:hAnsi="宋体" w:cs="宋体"/>
          <w:szCs w:val="21"/>
          <w:lang w:val="en-US" w:eastAsia="zh-CN"/>
        </w:rPr>
        <w:t>1.</w:t>
      </w:r>
      <w:r>
        <w:rPr>
          <w:rFonts w:hint="eastAsia" w:ascii="宋体" w:hAnsi="宋体" w:cs="宋体"/>
          <w:szCs w:val="21"/>
        </w:rPr>
        <w:t>评分办法中要求的所有证明材料均需按要求附响应文件中，否则不得分。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评审时，磋商小组各成员应当独立对每个有效响应的文件进行评价、打分，然后汇总每个供应商每项评分因素的得分，取各磋商小组各成员评分的算术平均数作为供应商的评审最后得分。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37"/>
        <w:rPr>
          <w:rFonts w:hint="eastAsia" w:ascii="宋体" w:hAnsi="宋体" w:cs="宋体"/>
          <w:szCs w:val="21"/>
        </w:rPr>
      </w:pPr>
    </w:p>
    <w:bookmarkEnd w:id="69"/>
    <w:bookmarkEnd w:id="70"/>
    <w:p>
      <w:pPr>
        <w:rPr>
          <w:rFonts w:hint="eastAsia"/>
        </w:rPr>
        <w:sectPr>
          <w:pgSz w:w="11906" w:h="16838"/>
          <w:pgMar w:top="1134" w:right="1134" w:bottom="1134" w:left="1474" w:header="851" w:footer="510" w:gutter="0"/>
          <w:pgNumType w:fmt="decimal"/>
          <w:cols w:space="720" w:num="1"/>
          <w:docGrid w:type="lines" w:linePitch="312" w:charSpace="0"/>
        </w:sectPr>
      </w:pPr>
      <w:bookmarkStart w:id="71" w:name="_Toc113459850"/>
      <w:bookmarkStart w:id="72" w:name="_Toc7461"/>
    </w:p>
    <w:p>
      <w:pPr>
        <w:pStyle w:val="35"/>
        <w:numPr>
          <w:ilvl w:val="0"/>
          <w:numId w:val="1"/>
        </w:numPr>
        <w:spacing w:before="0" w:after="0" w:line="360" w:lineRule="auto"/>
        <w:ind w:firstLine="0"/>
        <w:rPr>
          <w:rFonts w:hint="eastAsia" w:ascii="宋体" w:hAnsi="宋体" w:eastAsia="宋体" w:cs="宋体"/>
        </w:rPr>
      </w:pPr>
      <w:bookmarkStart w:id="73" w:name="_Toc15626"/>
      <w:r>
        <w:rPr>
          <w:rFonts w:hint="eastAsia" w:ascii="宋体" w:hAnsi="宋体" w:eastAsia="宋体" w:cs="宋体"/>
        </w:rPr>
        <w:t>拟签订的合同</w:t>
      </w:r>
      <w:bookmarkStart w:id="74" w:name="_Toc374512418"/>
      <w:bookmarkStart w:id="75" w:name="_Toc218418181"/>
      <w:bookmarkStart w:id="76" w:name="_Toc153880771"/>
      <w:bookmarkStart w:id="77" w:name="_Toc373230031"/>
      <w:bookmarkStart w:id="78" w:name="_Toc214329890"/>
      <w:r>
        <w:rPr>
          <w:rFonts w:hint="eastAsia" w:ascii="宋体" w:hAnsi="宋体" w:eastAsia="宋体" w:cs="宋体"/>
        </w:rPr>
        <w:t>文本</w:t>
      </w:r>
      <w:bookmarkEnd w:id="71"/>
      <w:bookmarkEnd w:id="73"/>
    </w:p>
    <w:p>
      <w:pPr>
        <w:autoSpaceDE w:val="0"/>
        <w:autoSpaceDN w:val="0"/>
        <w:adjustRightInd w:val="0"/>
        <w:spacing w:line="360" w:lineRule="auto"/>
        <w:rPr>
          <w:rFonts w:hint="eastAsia" w:ascii="宋体" w:hAnsi="宋体" w:eastAsia="宋体" w:cs="宋体"/>
          <w:color w:val="000000"/>
          <w:sz w:val="21"/>
          <w:szCs w:val="21"/>
        </w:rPr>
      </w:pPr>
      <w:bookmarkStart w:id="79" w:name="_Toc70524575"/>
      <w:r>
        <w:rPr>
          <w:rFonts w:hint="eastAsia" w:ascii="宋体" w:hAnsi="宋体" w:eastAsia="宋体" w:cs="宋体"/>
          <w:color w:val="000000"/>
          <w:sz w:val="21"/>
          <w:szCs w:val="21"/>
        </w:rPr>
        <w:t>委托方：      （以下简称甲方）受托方：               （以下简称乙方）</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甲方为了按时、保质完成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项目，与乙方达成以下协议：</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一、甲方委托乙方完成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项目，该项目内容包括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二、乙方接受委托并按国家相关法规政策要求，在</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日前完成。并保证成果通过委托方组织的技术审查并验收合格。</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三、合同总金额为人民币</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360" w:lineRule="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000000"/>
          <w:sz w:val="21"/>
          <w:szCs w:val="21"/>
        </w:rPr>
        <w:t>四、付款方式：</w:t>
      </w:r>
      <w:r>
        <w:rPr>
          <w:rFonts w:hint="eastAsia" w:ascii="宋体" w:hAnsi="宋体" w:eastAsia="宋体" w:cs="宋体"/>
          <w:color w:val="auto"/>
          <w:sz w:val="21"/>
          <w:szCs w:val="21"/>
          <w:highlight w:val="none"/>
          <w:u w:val="single"/>
          <w:lang w:eastAsia="zh-CN"/>
        </w:rPr>
        <w:t>签订合同后预付</w:t>
      </w:r>
      <w:r>
        <w:rPr>
          <w:rFonts w:hint="eastAsia" w:ascii="宋体" w:hAnsi="宋体" w:eastAsia="宋体" w:cs="宋体"/>
          <w:color w:val="auto"/>
          <w:sz w:val="21"/>
          <w:szCs w:val="21"/>
          <w:highlight w:val="none"/>
          <w:u w:val="single"/>
          <w:lang w:val="en-US" w:eastAsia="zh-CN"/>
        </w:rPr>
        <w:t>50%，技术服务完成后结清剩余50%（如果全省试点县评比被淘汰，剩余50%款项不予结算）。</w:t>
      </w:r>
    </w:p>
    <w:p>
      <w:pPr>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color w:val="000000"/>
          <w:sz w:val="21"/>
          <w:szCs w:val="21"/>
        </w:rPr>
        <w:t>五、服务期限：</w:t>
      </w:r>
      <w:r>
        <w:rPr>
          <w:rFonts w:hint="eastAsia" w:ascii="宋体" w:hAnsi="宋体" w:eastAsia="宋体" w:cs="宋体"/>
          <w:color w:val="000000"/>
          <w:sz w:val="21"/>
          <w:szCs w:val="21"/>
          <w:lang w:val="en-US" w:eastAsia="zh-CN"/>
        </w:rPr>
        <w:t>一年</w:t>
      </w:r>
      <w:r>
        <w:rPr>
          <w:rFonts w:hint="eastAsia" w:ascii="宋体" w:hAnsi="宋体" w:eastAsia="宋体" w:cs="宋体"/>
          <w:sz w:val="21"/>
          <w:szCs w:val="21"/>
        </w:rPr>
        <w:t>；</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七、服务地点：武陟县</w:t>
      </w:r>
      <w:r>
        <w:rPr>
          <w:rFonts w:hint="eastAsia" w:ascii="宋体" w:hAnsi="宋体" w:eastAsia="宋体" w:cs="宋体"/>
          <w:sz w:val="21"/>
          <w:szCs w:val="21"/>
          <w:lang w:eastAsia="zh-CN"/>
        </w:rPr>
        <w:t>畜牧服务中心</w:t>
      </w:r>
      <w:r>
        <w:rPr>
          <w:rFonts w:hint="eastAsia" w:ascii="宋体" w:hAnsi="宋体" w:eastAsia="宋体" w:cs="宋体"/>
          <w:sz w:val="21"/>
          <w:szCs w:val="21"/>
        </w:rPr>
        <w:t>；</w:t>
      </w:r>
    </w:p>
    <w:p>
      <w:pPr>
        <w:spacing w:line="360" w:lineRule="auto"/>
        <w:jc w:val="left"/>
        <w:rPr>
          <w:rFonts w:hint="default" w:ascii="宋体" w:hAnsi="宋体" w:eastAsia="宋体" w:cs="宋体"/>
          <w:color w:val="FF0000"/>
          <w:sz w:val="21"/>
          <w:szCs w:val="21"/>
          <w:u w:val="single"/>
          <w:lang w:val="en-US" w:eastAsia="zh-CN"/>
        </w:rPr>
      </w:pPr>
      <w:r>
        <w:rPr>
          <w:rFonts w:hint="eastAsia" w:ascii="宋体" w:hAnsi="宋体" w:eastAsia="宋体" w:cs="宋体"/>
          <w:color w:val="auto"/>
          <w:sz w:val="21"/>
          <w:szCs w:val="21"/>
        </w:rPr>
        <w:t>八、采购内容：根据《202</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年度武陟县绿色种养循环农业试点县项目》方案，项目技术服务包括土壤与粪肥（沼液肥）检测、田间试验、技术培训、效果检测、效果评价、现场指导</w:t>
      </w:r>
      <w:r>
        <w:rPr>
          <w:rFonts w:hint="eastAsia" w:ascii="宋体" w:hAnsi="宋体" w:eastAsia="宋体" w:cs="宋体"/>
          <w:color w:val="auto"/>
          <w:sz w:val="21"/>
          <w:szCs w:val="21"/>
          <w:lang w:eastAsia="zh-CN"/>
        </w:rPr>
        <w:t>、项目验收</w:t>
      </w:r>
      <w:r>
        <w:rPr>
          <w:rFonts w:hint="eastAsia" w:ascii="宋体" w:hAnsi="宋体" w:eastAsia="宋体" w:cs="宋体"/>
          <w:color w:val="auto"/>
          <w:sz w:val="21"/>
          <w:szCs w:val="21"/>
        </w:rPr>
        <w:t>等。</w:t>
      </w:r>
      <w:r>
        <w:rPr>
          <w:rFonts w:hint="eastAsia" w:ascii="宋体" w:hAnsi="宋体" w:eastAsia="宋体" w:cs="宋体"/>
          <w:color w:val="auto"/>
          <w:sz w:val="21"/>
          <w:szCs w:val="21"/>
          <w:lang w:val="en-US" w:eastAsia="zh-CN"/>
        </w:rPr>
        <w:t xml:space="preserve">    </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九、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pStyle w:val="2"/>
        <w:rPr>
          <w:rFonts w:hint="eastAsia" w:ascii="宋体" w:hAnsi="宋体" w:eastAsia="宋体" w:cs="宋体"/>
          <w:sz w:val="21"/>
          <w:szCs w:val="21"/>
        </w:rPr>
      </w:pPr>
      <w:r>
        <w:rPr>
          <w:rFonts w:hint="eastAsia" w:ascii="宋体" w:hAnsi="宋体" w:eastAsia="宋体" w:cs="宋体"/>
          <w:sz w:val="21"/>
          <w:szCs w:val="21"/>
        </w:rPr>
        <w:t>十、</w:t>
      </w:r>
      <w:r>
        <w:rPr>
          <w:rFonts w:hint="eastAsia" w:ascii="宋体" w:hAnsi="宋体" w:eastAsia="宋体" w:cs="宋体"/>
          <w:sz w:val="21"/>
          <w:szCs w:val="21"/>
          <w:lang w:eastAsia="zh-CN"/>
        </w:rPr>
        <w:t>其它要求：</w:t>
      </w:r>
      <w:r>
        <w:rPr>
          <w:rFonts w:hint="eastAsia" w:ascii="宋体" w:hAnsi="宋体" w:eastAsia="宋体" w:cs="宋体"/>
          <w:color w:val="auto"/>
          <w:sz w:val="21"/>
          <w:szCs w:val="21"/>
          <w:highlight w:val="none"/>
          <w:u w:val="none"/>
          <w:lang w:val="en-US" w:eastAsia="zh-CN"/>
        </w:rPr>
        <w:t>负责该</w:t>
      </w:r>
      <w:r>
        <w:rPr>
          <w:rFonts w:hint="eastAsia" w:ascii="宋体" w:hAnsi="宋体" w:eastAsia="宋体" w:cs="宋体"/>
          <w:color w:val="auto"/>
          <w:sz w:val="21"/>
          <w:szCs w:val="21"/>
        </w:rPr>
        <w:t>《202</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年度武陟县绿色种养循环农业试点县项目》</w:t>
      </w:r>
      <w:r>
        <w:rPr>
          <w:rFonts w:hint="eastAsia" w:ascii="宋体" w:hAnsi="宋体" w:eastAsia="宋体" w:cs="宋体"/>
          <w:color w:val="auto"/>
          <w:sz w:val="21"/>
          <w:szCs w:val="21"/>
          <w:lang w:eastAsia="zh-CN"/>
        </w:rPr>
        <w:t>的验收工作。</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十一、争议的解决</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如双方在履行合同时发生纠纷，应协商解决；协商不成，任何一方可向仲裁委员会申请仲裁或向项目所在地人民法院提起诉讼。</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十二、本合同未尽事宜，可订立补充协议。</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十三、本合同一经双方法定代表人（或委托代理人）签字，并加盖公章即为生效。合同一式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份，甲乙双方各执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份、政府采购办及公共资源交易中心各执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份，效力相同。</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甲方：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乙方： </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地址：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地址：</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法定代表人：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法定代表人：</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委托代理人：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委托代理人：</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电话：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电话： </w:t>
      </w:r>
    </w:p>
    <w:p>
      <w:pPr>
        <w:pStyle w:val="23"/>
        <w:rPr>
          <w:rFonts w:hint="eastAsia" w:ascii="宋体" w:hAnsi="宋体" w:eastAsia="宋体" w:cs="宋体"/>
          <w:color w:val="000000"/>
          <w:sz w:val="21"/>
          <w:szCs w:val="21"/>
        </w:rPr>
        <w:sectPr>
          <w:pgSz w:w="11906" w:h="16838"/>
          <w:pgMar w:top="1134" w:right="1134" w:bottom="1134" w:left="1474" w:header="851" w:footer="510" w:gutter="0"/>
          <w:pgNumType w:fmt="decimal"/>
          <w:cols w:space="720" w:num="1"/>
          <w:docGrid w:type="lines" w:linePitch="312" w:charSpace="0"/>
        </w:sectPr>
      </w:pPr>
      <w:r>
        <w:rPr>
          <w:rFonts w:hint="eastAsia" w:ascii="宋体" w:hAnsi="宋体" w:eastAsia="宋体" w:cs="宋体"/>
          <w:color w:val="000000"/>
          <w:sz w:val="21"/>
          <w:szCs w:val="21"/>
        </w:rPr>
        <w:t xml:space="preserve">日期：   年   月    日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日期：   年   月    日</w:t>
      </w:r>
    </w:p>
    <w:bookmarkEnd w:id="74"/>
    <w:bookmarkEnd w:id="75"/>
    <w:bookmarkEnd w:id="76"/>
    <w:bookmarkEnd w:id="77"/>
    <w:bookmarkEnd w:id="78"/>
    <w:bookmarkEnd w:id="79"/>
    <w:p>
      <w:pPr>
        <w:pStyle w:val="35"/>
        <w:numPr>
          <w:ilvl w:val="0"/>
          <w:numId w:val="1"/>
        </w:numPr>
        <w:spacing w:before="0" w:after="0" w:line="360" w:lineRule="auto"/>
        <w:ind w:firstLine="0"/>
        <w:rPr>
          <w:rFonts w:hint="eastAsia" w:ascii="宋体" w:hAnsi="宋体" w:cs="宋体"/>
        </w:rPr>
      </w:pPr>
      <w:bookmarkStart w:id="80" w:name="_Toc23819"/>
      <w:r>
        <w:rPr>
          <w:rFonts w:hint="eastAsia" w:ascii="宋体" w:hAnsi="宋体" w:cs="宋体"/>
        </w:rPr>
        <w:t>采购需求</w:t>
      </w:r>
      <w:bookmarkEnd w:id="72"/>
      <w:bookmarkEnd w:id="80"/>
    </w:p>
    <w:p>
      <w:pPr>
        <w:widowControl/>
        <w:adjustRightInd w:val="0"/>
        <w:spacing w:line="360" w:lineRule="auto"/>
        <w:rPr>
          <w:rFonts w:ascii="宋体" w:hAnsi="宋体"/>
          <w:b/>
          <w:kern w:val="0"/>
          <w:sz w:val="21"/>
          <w:szCs w:val="21"/>
        </w:rPr>
      </w:pPr>
      <w:bookmarkStart w:id="81" w:name="_Toc11229"/>
      <w:bookmarkStart w:id="82" w:name="_Toc477423251"/>
      <w:bookmarkStart w:id="83" w:name="_Toc487805927"/>
      <w:bookmarkStart w:id="84" w:name="_Toc374512420"/>
      <w:bookmarkStart w:id="85" w:name="_Toc373230032"/>
      <w:bookmarkStart w:id="86" w:name="_Toc20594"/>
      <w:bookmarkStart w:id="87" w:name="_Toc4426"/>
      <w:r>
        <w:rPr>
          <w:rFonts w:hint="eastAsia" w:ascii="宋体" w:hAnsi="宋体"/>
          <w:b/>
          <w:kern w:val="0"/>
          <w:sz w:val="21"/>
          <w:szCs w:val="21"/>
        </w:rPr>
        <w:t>一、</w:t>
      </w:r>
      <w:r>
        <w:rPr>
          <w:rFonts w:ascii="宋体" w:hAnsi="宋体"/>
          <w:b/>
          <w:kern w:val="0"/>
          <w:sz w:val="21"/>
          <w:szCs w:val="21"/>
        </w:rPr>
        <w:t>相关说明</w:t>
      </w:r>
    </w:p>
    <w:p>
      <w:pPr>
        <w:widowControl/>
        <w:numPr>
          <w:ilvl w:val="2"/>
          <w:numId w:val="13"/>
        </w:numPr>
        <w:adjustRightInd w:val="0"/>
        <w:spacing w:line="360" w:lineRule="auto"/>
        <w:ind w:firstLine="420" w:firstLineChars="200"/>
        <w:jc w:val="left"/>
        <w:rPr>
          <w:rFonts w:hint="eastAsia" w:ascii="宋体" w:hAnsi="宋体"/>
          <w:kern w:val="0"/>
          <w:sz w:val="21"/>
          <w:szCs w:val="21"/>
        </w:rPr>
      </w:pPr>
      <w:r>
        <w:rPr>
          <w:rFonts w:hint="eastAsia" w:ascii="宋体" w:hAnsi="宋体"/>
          <w:bCs/>
          <w:kern w:val="0"/>
          <w:sz w:val="21"/>
          <w:szCs w:val="21"/>
          <w:lang w:eastAsia="zh-CN"/>
        </w:rPr>
        <w:t>竞争性磋商</w:t>
      </w:r>
      <w:r>
        <w:rPr>
          <w:rFonts w:ascii="宋体" w:hAnsi="宋体"/>
          <w:bCs/>
          <w:kern w:val="0"/>
          <w:sz w:val="21"/>
          <w:szCs w:val="21"/>
        </w:rPr>
        <w:t>文件中</w:t>
      </w:r>
      <w:r>
        <w:rPr>
          <w:rFonts w:hint="eastAsia" w:ascii="宋体" w:hAnsi="宋体"/>
          <w:bCs/>
          <w:kern w:val="0"/>
          <w:sz w:val="21"/>
          <w:szCs w:val="21"/>
        </w:rPr>
        <w:t>列出</w:t>
      </w:r>
      <w:r>
        <w:rPr>
          <w:rFonts w:ascii="宋体" w:hAnsi="宋体"/>
          <w:bCs/>
          <w:kern w:val="0"/>
          <w:sz w:val="21"/>
          <w:szCs w:val="21"/>
        </w:rPr>
        <w:t>的质</w:t>
      </w:r>
      <w:r>
        <w:rPr>
          <w:rFonts w:hint="eastAsia" w:ascii="宋体" w:hAnsi="宋体"/>
          <w:bCs/>
          <w:kern w:val="0"/>
          <w:sz w:val="21"/>
          <w:szCs w:val="21"/>
        </w:rPr>
        <w:t>量技术参数</w:t>
      </w:r>
      <w:r>
        <w:rPr>
          <w:rFonts w:ascii="宋体" w:hAnsi="宋体"/>
          <w:bCs/>
          <w:kern w:val="0"/>
          <w:sz w:val="21"/>
          <w:szCs w:val="21"/>
        </w:rPr>
        <w:t>或</w:t>
      </w:r>
      <w:r>
        <w:rPr>
          <w:rFonts w:hint="eastAsia" w:ascii="宋体" w:hAnsi="宋体"/>
          <w:bCs/>
          <w:kern w:val="0"/>
          <w:sz w:val="21"/>
          <w:szCs w:val="21"/>
        </w:rPr>
        <w:t>型号</w:t>
      </w:r>
      <w:r>
        <w:rPr>
          <w:rFonts w:ascii="宋体" w:hAnsi="宋体"/>
          <w:bCs/>
          <w:kern w:val="0"/>
          <w:sz w:val="21"/>
          <w:szCs w:val="21"/>
        </w:rPr>
        <w:t>与某产品相同</w:t>
      </w:r>
      <w:r>
        <w:rPr>
          <w:rFonts w:hint="eastAsia" w:ascii="宋体" w:hAnsi="宋体"/>
          <w:bCs/>
          <w:kern w:val="0"/>
          <w:sz w:val="21"/>
          <w:szCs w:val="21"/>
        </w:rPr>
        <w:t>时</w:t>
      </w:r>
      <w:r>
        <w:rPr>
          <w:rFonts w:ascii="宋体" w:hAnsi="宋体"/>
          <w:bCs/>
          <w:kern w:val="0"/>
          <w:sz w:val="21"/>
          <w:szCs w:val="21"/>
        </w:rPr>
        <w:t>仅</w:t>
      </w:r>
      <w:r>
        <w:rPr>
          <w:rFonts w:hint="eastAsia" w:ascii="宋体" w:hAnsi="宋体"/>
          <w:bCs/>
          <w:kern w:val="0"/>
          <w:sz w:val="21"/>
          <w:szCs w:val="21"/>
        </w:rPr>
        <w:t>作为</w:t>
      </w:r>
      <w:r>
        <w:rPr>
          <w:rFonts w:hint="eastAsia" w:ascii="宋体" w:hAnsi="宋体"/>
          <w:bCs/>
          <w:kern w:val="0"/>
          <w:sz w:val="21"/>
          <w:szCs w:val="21"/>
          <w:lang w:eastAsia="zh-CN"/>
        </w:rPr>
        <w:t>供应商</w:t>
      </w:r>
      <w:r>
        <w:rPr>
          <w:rFonts w:ascii="宋体" w:hAnsi="宋体"/>
          <w:bCs/>
          <w:kern w:val="0"/>
          <w:sz w:val="21"/>
          <w:szCs w:val="21"/>
        </w:rPr>
        <w:t>选择</w:t>
      </w:r>
      <w:r>
        <w:rPr>
          <w:rFonts w:hint="eastAsia" w:ascii="宋体" w:hAnsi="宋体"/>
          <w:bCs/>
          <w:kern w:val="0"/>
          <w:sz w:val="21"/>
          <w:szCs w:val="21"/>
        </w:rPr>
        <w:t>投标产品</w:t>
      </w:r>
      <w:r>
        <w:rPr>
          <w:rFonts w:ascii="宋体" w:hAnsi="宋体"/>
          <w:bCs/>
          <w:kern w:val="0"/>
          <w:sz w:val="21"/>
          <w:szCs w:val="21"/>
        </w:rPr>
        <w:t>时在质量水平上</w:t>
      </w:r>
      <w:r>
        <w:rPr>
          <w:rFonts w:hint="eastAsia" w:ascii="宋体" w:hAnsi="宋体"/>
          <w:bCs/>
          <w:kern w:val="0"/>
          <w:sz w:val="21"/>
          <w:szCs w:val="21"/>
        </w:rPr>
        <w:t>的</w:t>
      </w:r>
      <w:r>
        <w:rPr>
          <w:rFonts w:ascii="宋体" w:hAnsi="宋体"/>
          <w:bCs/>
          <w:kern w:val="0"/>
          <w:sz w:val="21"/>
          <w:szCs w:val="21"/>
        </w:rPr>
        <w:t>参考，不</w:t>
      </w:r>
      <w:r>
        <w:rPr>
          <w:rFonts w:hint="eastAsia" w:ascii="宋体" w:hAnsi="宋体"/>
          <w:bCs/>
          <w:kern w:val="0"/>
          <w:sz w:val="21"/>
          <w:szCs w:val="21"/>
        </w:rPr>
        <w:t>强</w:t>
      </w:r>
      <w:r>
        <w:rPr>
          <w:rFonts w:ascii="宋体" w:hAnsi="宋体"/>
          <w:bCs/>
          <w:kern w:val="0"/>
          <w:sz w:val="21"/>
          <w:szCs w:val="21"/>
        </w:rPr>
        <w:t>制</w:t>
      </w:r>
      <w:r>
        <w:rPr>
          <w:rFonts w:hint="eastAsia" w:ascii="宋体" w:hAnsi="宋体"/>
          <w:bCs/>
          <w:kern w:val="0"/>
          <w:sz w:val="21"/>
          <w:szCs w:val="21"/>
        </w:rPr>
        <w:t>采购某一特定产品</w:t>
      </w:r>
      <w:r>
        <w:rPr>
          <w:rFonts w:ascii="宋体" w:hAnsi="宋体"/>
          <w:bCs/>
          <w:kern w:val="0"/>
          <w:sz w:val="21"/>
          <w:szCs w:val="21"/>
        </w:rPr>
        <w:t>，</w:t>
      </w:r>
      <w:r>
        <w:rPr>
          <w:rFonts w:hint="eastAsia" w:ascii="宋体" w:hAnsi="宋体"/>
          <w:bCs/>
          <w:kern w:val="0"/>
          <w:sz w:val="21"/>
          <w:szCs w:val="21"/>
          <w:lang w:eastAsia="zh-CN"/>
        </w:rPr>
        <w:t>供应商</w:t>
      </w:r>
      <w:r>
        <w:rPr>
          <w:rFonts w:ascii="宋体" w:hAnsi="宋体"/>
          <w:bCs/>
          <w:kern w:val="0"/>
          <w:sz w:val="21"/>
          <w:szCs w:val="21"/>
        </w:rPr>
        <w:t>可提供</w:t>
      </w:r>
      <w:r>
        <w:rPr>
          <w:rFonts w:hint="eastAsia" w:ascii="宋体" w:hAnsi="宋体"/>
          <w:bCs/>
          <w:kern w:val="0"/>
          <w:sz w:val="21"/>
          <w:szCs w:val="21"/>
        </w:rPr>
        <w:t>符合采购需求</w:t>
      </w:r>
      <w:r>
        <w:rPr>
          <w:rFonts w:ascii="宋体" w:hAnsi="宋体"/>
          <w:bCs/>
          <w:kern w:val="0"/>
          <w:sz w:val="21"/>
          <w:szCs w:val="21"/>
        </w:rPr>
        <w:t>或</w:t>
      </w:r>
      <w:r>
        <w:rPr>
          <w:rFonts w:hint="eastAsia" w:ascii="宋体" w:hAnsi="宋体"/>
          <w:bCs/>
          <w:kern w:val="0"/>
          <w:sz w:val="21"/>
          <w:szCs w:val="21"/>
        </w:rPr>
        <w:t>更</w:t>
      </w:r>
      <w:r>
        <w:rPr>
          <w:rFonts w:ascii="宋体" w:hAnsi="宋体"/>
          <w:bCs/>
          <w:kern w:val="0"/>
          <w:sz w:val="21"/>
          <w:szCs w:val="21"/>
        </w:rPr>
        <w:t>优</w:t>
      </w:r>
      <w:r>
        <w:rPr>
          <w:rFonts w:hint="eastAsia" w:ascii="宋体" w:hAnsi="宋体"/>
          <w:bCs/>
          <w:kern w:val="0"/>
          <w:sz w:val="21"/>
          <w:szCs w:val="21"/>
        </w:rPr>
        <w:t>的产品及</w:t>
      </w:r>
      <w:r>
        <w:rPr>
          <w:rFonts w:ascii="宋体" w:hAnsi="宋体"/>
          <w:bCs/>
          <w:kern w:val="0"/>
          <w:sz w:val="21"/>
          <w:szCs w:val="21"/>
        </w:rPr>
        <w:t>方案</w:t>
      </w:r>
      <w:r>
        <w:rPr>
          <w:rFonts w:ascii="宋体" w:hAnsi="宋体"/>
          <w:kern w:val="0"/>
          <w:sz w:val="21"/>
          <w:szCs w:val="21"/>
        </w:rPr>
        <w:t>。</w:t>
      </w:r>
    </w:p>
    <w:p>
      <w:pPr>
        <w:widowControl/>
        <w:numPr>
          <w:ilvl w:val="2"/>
          <w:numId w:val="13"/>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w:t>
      </w:r>
      <w:r>
        <w:rPr>
          <w:rFonts w:hint="eastAsia" w:ascii="宋体" w:hAnsi="宋体"/>
          <w:kern w:val="0"/>
          <w:sz w:val="21"/>
          <w:szCs w:val="21"/>
          <w:lang w:eastAsia="zh-CN"/>
        </w:rPr>
        <w:t>采购</w:t>
      </w:r>
      <w:r>
        <w:rPr>
          <w:rFonts w:hint="eastAsia" w:ascii="宋体" w:hAnsi="宋体"/>
          <w:kern w:val="0"/>
          <w:sz w:val="21"/>
          <w:szCs w:val="21"/>
        </w:rPr>
        <w:t>技术要求中未明确的技术标准也均不得低于国家标准；</w:t>
      </w:r>
    </w:p>
    <w:p>
      <w:pPr>
        <w:widowControl/>
        <w:numPr>
          <w:ilvl w:val="2"/>
          <w:numId w:val="13"/>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rPr>
        <w:t xml:space="preserve">二、商务要求： </w:t>
      </w:r>
    </w:p>
    <w:p>
      <w:pPr>
        <w:numPr>
          <w:ilvl w:val="2"/>
          <w:numId w:val="14"/>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合同履行期限：</w:t>
      </w:r>
      <w:r>
        <w:rPr>
          <w:rFonts w:hint="eastAsia" w:ascii="宋体" w:hAnsi="宋体"/>
          <w:color w:val="auto"/>
          <w:sz w:val="21"/>
          <w:szCs w:val="21"/>
          <w:lang w:val="en-US" w:eastAsia="zh-CN"/>
        </w:rPr>
        <w:t>一年</w:t>
      </w:r>
    </w:p>
    <w:p>
      <w:pPr>
        <w:numPr>
          <w:ilvl w:val="2"/>
          <w:numId w:val="14"/>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供货</w:t>
      </w:r>
      <w:r>
        <w:rPr>
          <w:rFonts w:hint="eastAsia" w:ascii="宋体" w:hAnsi="宋体"/>
          <w:color w:val="auto"/>
          <w:sz w:val="21"/>
          <w:szCs w:val="21"/>
          <w:lang w:eastAsia="zh-CN"/>
        </w:rPr>
        <w:t>（服务）</w:t>
      </w:r>
      <w:r>
        <w:rPr>
          <w:rFonts w:hint="eastAsia" w:ascii="宋体" w:hAnsi="宋体"/>
          <w:color w:val="auto"/>
          <w:sz w:val="21"/>
          <w:szCs w:val="21"/>
        </w:rPr>
        <w:t>地点：</w:t>
      </w:r>
      <w:r>
        <w:rPr>
          <w:rFonts w:hint="eastAsia" w:ascii="宋体" w:hAnsi="宋体"/>
          <w:color w:val="auto"/>
          <w:sz w:val="21"/>
          <w:szCs w:val="21"/>
          <w:lang w:val="en-US" w:eastAsia="zh-CN"/>
        </w:rPr>
        <w:t>武陟县县域内</w:t>
      </w:r>
    </w:p>
    <w:p>
      <w:pPr>
        <w:numPr>
          <w:ilvl w:val="2"/>
          <w:numId w:val="14"/>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质量标准：</w:t>
      </w:r>
      <w:r>
        <w:rPr>
          <w:rFonts w:hint="eastAsia" w:ascii="宋体" w:hAnsi="宋体"/>
          <w:color w:val="auto"/>
          <w:sz w:val="21"/>
          <w:szCs w:val="21"/>
          <w:lang w:val="en-US" w:eastAsia="zh-CN"/>
        </w:rPr>
        <w:t>合格，满足采购人要求。</w:t>
      </w:r>
    </w:p>
    <w:p>
      <w:pPr>
        <w:numPr>
          <w:ilvl w:val="2"/>
          <w:numId w:val="14"/>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付款方式：签订合同后预付50%，技术服务完成后结清剩余50%（如果全省试点县评比被淘汰，剩余50%款项不予结算）。</w:t>
      </w:r>
    </w:p>
    <w:p>
      <w:pPr>
        <w:widowControl/>
        <w:adjustRightInd w:val="0"/>
        <w:spacing w:line="360" w:lineRule="auto"/>
        <w:rPr>
          <w:rFonts w:hint="eastAsia" w:ascii="宋体" w:hAnsi="宋体" w:eastAsia="宋体" w:cs="Times New Roman"/>
          <w:b/>
          <w:kern w:val="0"/>
          <w:sz w:val="21"/>
          <w:szCs w:val="21"/>
          <w:lang w:val="en-US" w:eastAsia="zh-CN"/>
        </w:rPr>
      </w:pPr>
      <w:r>
        <w:rPr>
          <w:rFonts w:hint="eastAsia" w:ascii="宋体" w:hAnsi="宋体" w:eastAsia="宋体" w:cs="Times New Roman"/>
          <w:b/>
          <w:kern w:val="0"/>
          <w:sz w:val="21"/>
          <w:szCs w:val="21"/>
          <w:lang w:val="en-US" w:eastAsia="zh-CN"/>
        </w:rPr>
        <w:t>三、其它要求：</w:t>
      </w:r>
    </w:p>
    <w:p>
      <w:pPr>
        <w:widowControl/>
        <w:numPr>
          <w:ilvl w:val="2"/>
          <w:numId w:val="15"/>
        </w:numPr>
        <w:adjustRightInd w:val="0"/>
        <w:spacing w:line="360" w:lineRule="auto"/>
        <w:ind w:firstLine="420" w:firstLineChars="200"/>
        <w:jc w:val="left"/>
        <w:rPr>
          <w:rFonts w:hint="eastAsia" w:ascii="宋体" w:hAnsi="宋体" w:eastAsia="宋体" w:cs="Times New Roman"/>
          <w:kern w:val="0"/>
          <w:sz w:val="21"/>
          <w:szCs w:val="21"/>
          <w:lang w:val="en-US" w:eastAsia="zh-CN"/>
        </w:rPr>
      </w:pPr>
      <w:r>
        <w:rPr>
          <w:rFonts w:hint="eastAsia" w:ascii="宋体" w:hAnsi="宋体" w:eastAsia="宋体" w:cs="Times New Roman"/>
          <w:kern w:val="0"/>
          <w:sz w:val="21"/>
          <w:szCs w:val="21"/>
          <w:lang w:val="en-US" w:eastAsia="zh-CN"/>
        </w:rPr>
        <w:t>创建一个创新做法并实施；</w:t>
      </w:r>
    </w:p>
    <w:p>
      <w:pPr>
        <w:widowControl/>
        <w:numPr>
          <w:ilvl w:val="2"/>
          <w:numId w:val="15"/>
        </w:numPr>
        <w:adjustRightInd w:val="0"/>
        <w:spacing w:line="360" w:lineRule="auto"/>
        <w:ind w:firstLine="420" w:firstLineChars="200"/>
        <w:jc w:val="left"/>
        <w:rPr>
          <w:rFonts w:hint="eastAsia" w:ascii="宋体" w:hAnsi="宋体" w:eastAsia="宋体" w:cs="Times New Roman"/>
          <w:kern w:val="0"/>
          <w:sz w:val="21"/>
          <w:szCs w:val="21"/>
          <w:lang w:val="en-US" w:eastAsia="zh-CN"/>
        </w:rPr>
      </w:pPr>
      <w:r>
        <w:rPr>
          <w:rFonts w:hint="eastAsia" w:ascii="宋体" w:hAnsi="宋体" w:eastAsia="宋体" w:cs="Times New Roman"/>
          <w:kern w:val="0"/>
          <w:sz w:val="21"/>
          <w:szCs w:val="21"/>
          <w:lang w:val="en-US" w:eastAsia="zh-CN"/>
        </w:rPr>
        <w:t>负责该《2023年度武陟县绿色种养循环农业试点县项目》的验收工作。</w:t>
      </w:r>
    </w:p>
    <w:p>
      <w:pPr>
        <w:widowControl/>
        <w:numPr>
          <w:ilvl w:val="2"/>
          <w:numId w:val="15"/>
        </w:numPr>
        <w:adjustRightInd w:val="0"/>
        <w:spacing w:line="360" w:lineRule="auto"/>
        <w:ind w:firstLine="420" w:firstLineChars="200"/>
        <w:jc w:val="left"/>
        <w:rPr>
          <w:rFonts w:hint="default" w:ascii="宋体" w:hAnsi="宋体" w:eastAsia="宋体" w:cs="Times New Roman"/>
          <w:kern w:val="0"/>
          <w:sz w:val="21"/>
          <w:szCs w:val="21"/>
          <w:lang w:val="en-US" w:eastAsia="zh-CN"/>
        </w:rPr>
      </w:pPr>
      <w:r>
        <w:rPr>
          <w:rFonts w:hint="eastAsia" w:ascii="宋体" w:hAnsi="宋体" w:eastAsia="宋体" w:cs="Times New Roman"/>
          <w:kern w:val="0"/>
          <w:sz w:val="21"/>
          <w:szCs w:val="21"/>
          <w:lang w:val="en-US" w:eastAsia="zh-CN"/>
        </w:rPr>
        <w:t>该项目中的所有检验检测项，供应商具备相关检验检测资质的自行检验检测，不具备检验检测资质的需委托具有相关验检测资质的第三方机构进行检验检测。（供应商需在响应文件中作出承诺，格式详见响应文件）</w:t>
      </w:r>
    </w:p>
    <w:p>
      <w:pPr>
        <w:widowControl/>
        <w:numPr>
          <w:ilvl w:val="0"/>
          <w:numId w:val="10"/>
        </w:numPr>
        <w:adjustRightInd w:val="0"/>
        <w:spacing w:line="360" w:lineRule="auto"/>
        <w:ind w:left="0" w:leftChars="0" w:firstLine="0" w:firstLineChars="0"/>
        <w:rPr>
          <w:rFonts w:hint="eastAsia" w:ascii="宋体" w:hAnsi="宋体"/>
          <w:b/>
          <w:kern w:val="0"/>
          <w:sz w:val="21"/>
          <w:szCs w:val="21"/>
        </w:rPr>
      </w:pPr>
      <w:r>
        <w:rPr>
          <w:rFonts w:hint="eastAsia" w:ascii="宋体" w:hAnsi="宋体"/>
          <w:b/>
          <w:kern w:val="0"/>
          <w:sz w:val="21"/>
          <w:szCs w:val="21"/>
        </w:rPr>
        <w:t>采购内容及技术要求</w:t>
      </w:r>
    </w:p>
    <w:p>
      <w:pPr>
        <w:pStyle w:val="2"/>
        <w:numPr>
          <w:ilvl w:val="0"/>
          <w:numId w:val="0"/>
        </w:numPr>
        <w:ind w:leftChars="0"/>
        <w:rPr>
          <w:rFonts w:hint="eastAsia" w:eastAsia="宋体"/>
          <w:lang w:eastAsia="zh-CN"/>
        </w:rPr>
      </w:pPr>
      <w:r>
        <w:rPr>
          <w:rFonts w:hint="eastAsia"/>
          <w:lang w:eastAsia="zh-CN"/>
        </w:rPr>
        <w:t>所属行业：其他未列明行业</w:t>
      </w:r>
    </w:p>
    <w:bookmarkEnd w:id="81"/>
    <w:bookmarkEnd w:id="82"/>
    <w:bookmarkEnd w:id="83"/>
    <w:bookmarkEnd w:id="84"/>
    <w:bookmarkEnd w:id="85"/>
    <w:bookmarkEnd w:id="86"/>
    <w:bookmarkEnd w:id="87"/>
    <w:tbl>
      <w:tblPr>
        <w:tblStyle w:val="3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5"/>
        <w:gridCol w:w="1579"/>
        <w:gridCol w:w="3578"/>
        <w:gridCol w:w="26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96" w:type="pc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927"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auto"/>
                <w:kern w:val="0"/>
                <w:sz w:val="21"/>
                <w:szCs w:val="21"/>
                <w:u w:val="none"/>
                <w:lang w:val="en-US" w:eastAsia="zh-CN" w:bidi="ar"/>
              </w:rPr>
              <w:t>标的名称</w:t>
            </w:r>
          </w:p>
        </w:tc>
        <w:tc>
          <w:tcPr>
            <w:tcW w:w="2100"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服务内容</w:t>
            </w:r>
          </w:p>
        </w:tc>
        <w:tc>
          <w:tcPr>
            <w:tcW w:w="1575"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9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实施方案</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2023年项目实施方案编制</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9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专家指导组</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成立绿色种养循环农业试点省级专家指导组</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根据项目进展组织巡回指导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9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宣传报道</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省级主要媒体报道</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9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组织培训</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召开项目启动会</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组织项目技术培训会</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巡回技术培训和现场技术指导</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覆盖所有项目村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项目实施过程中现场会</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组织项目验收</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宣传资料印发</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项目区示范牌</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9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效果监测</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试验方案编制</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监测点检测管理</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监测点试验示范报告</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9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土壤样品采集与检测</w:t>
            </w:r>
          </w:p>
        </w:tc>
        <w:tc>
          <w:tcPr>
            <w:tcW w:w="2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检测：土壤有机质含量、全氮、碱解氮、全磷、有效磷、全钾、速效钾、pH、土壤阳离子交换量、土壤容重、土壤镉、铅、铬、砷、汞</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基础土样：32个样品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成熟期土样：103个样品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9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试验示范</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试验方案编制</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试验田建设与田间管理</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试验田和监测点试验材料的购置（含种子和化肥）</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试验示范报告</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9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样品采集与农产品检测</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单株产重</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103个地块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平均株高</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103个地块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单株籽粒数</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103个地块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产量测算</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103个地块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植株检测</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103个样品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籽粒检测</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103个样品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9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粪肥质量监督检测</w:t>
            </w:r>
          </w:p>
        </w:tc>
        <w:tc>
          <w:tcPr>
            <w:tcW w:w="2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粪肥收集登记核查，根据粪肥实施主体情况及粪肥还田计划，按主体批量 进行粪肥样品的抽测（粪肥采样、粪肥检测）</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基础检测：48个样品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实施过程中监督抽检：10个样品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9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粪肥还田记录跟踪</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实施过程中进行还田记录跟踪填写，确保粪肥还田面积</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1</w:t>
            </w:r>
          </w:p>
        </w:tc>
        <w:tc>
          <w:tcPr>
            <w:tcW w:w="9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土地使用费</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试验田和监测点土地使用费</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2</w:t>
            </w:r>
          </w:p>
        </w:tc>
        <w:tc>
          <w:tcPr>
            <w:tcW w:w="9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项目总结报告</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项目年度总结报告</w:t>
            </w:r>
          </w:p>
        </w:tc>
        <w:tc>
          <w:tcPr>
            <w:tcW w:w="1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000" w:type="pct"/>
            <w:gridSpan w:val="4"/>
            <w:tcBorders>
              <w:top w:val="single" w:color="000000"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备注说明：包括但不限于以上内容，整个技术服务需满足河南省农业农村厅豫农文（2021）265号、豫农文〔2022〕275号和豫农文〔2023〕292号文件要求。</w:t>
            </w:r>
          </w:p>
        </w:tc>
      </w:tr>
    </w:tbl>
    <w:p>
      <w:pPr>
        <w:rPr>
          <w:rFonts w:hint="eastAsia"/>
        </w:rPr>
      </w:pPr>
    </w:p>
    <w:p>
      <w:pPr>
        <w:pStyle w:val="35"/>
        <w:spacing w:before="0" w:after="0" w:line="360" w:lineRule="auto"/>
        <w:ind w:firstLine="2891" w:firstLineChars="900"/>
        <w:jc w:val="both"/>
        <w:outlineLvl w:val="9"/>
        <w:rPr>
          <w:rFonts w:hint="eastAsia" w:ascii="宋体" w:hAnsi="宋体" w:cs="宋体"/>
        </w:rPr>
      </w:pPr>
    </w:p>
    <w:p>
      <w:pPr>
        <w:pStyle w:val="35"/>
        <w:spacing w:before="0" w:after="0" w:line="360" w:lineRule="auto"/>
        <w:ind w:firstLine="2891" w:firstLineChars="900"/>
        <w:jc w:val="both"/>
        <w:outlineLvl w:val="9"/>
        <w:rPr>
          <w:rFonts w:hint="eastAsia" w:ascii="宋体" w:hAnsi="宋体" w:cs="宋体"/>
        </w:rPr>
      </w:pPr>
    </w:p>
    <w:p>
      <w:pPr>
        <w:pStyle w:val="35"/>
        <w:spacing w:before="0" w:after="0" w:line="360" w:lineRule="auto"/>
        <w:ind w:firstLine="2891" w:firstLineChars="900"/>
        <w:jc w:val="both"/>
        <w:outlineLvl w:val="9"/>
        <w:rPr>
          <w:rFonts w:hint="eastAsia" w:ascii="宋体" w:hAnsi="宋体" w:cs="宋体"/>
        </w:rPr>
      </w:pPr>
    </w:p>
    <w:p>
      <w:pPr>
        <w:pStyle w:val="35"/>
        <w:spacing w:before="0" w:after="0" w:line="360" w:lineRule="auto"/>
        <w:ind w:firstLine="2891" w:firstLineChars="900"/>
        <w:jc w:val="both"/>
        <w:outlineLvl w:val="9"/>
        <w:rPr>
          <w:rFonts w:hint="eastAsia" w:ascii="宋体" w:hAnsi="宋体" w:cs="宋体"/>
        </w:rPr>
      </w:pPr>
    </w:p>
    <w:p>
      <w:pPr>
        <w:outlineLvl w:val="9"/>
        <w:rPr>
          <w:rFonts w:hint="eastAsia" w:ascii="宋体" w:hAnsi="宋体" w:cs="宋体"/>
        </w:rPr>
      </w:pPr>
    </w:p>
    <w:p>
      <w:pPr>
        <w:pStyle w:val="37"/>
        <w:outlineLvl w:val="9"/>
        <w:rPr>
          <w:rFonts w:hint="eastAsia" w:ascii="宋体" w:hAnsi="宋体" w:cs="宋体"/>
        </w:rPr>
      </w:pPr>
    </w:p>
    <w:p>
      <w:pPr>
        <w:outlineLvl w:val="9"/>
        <w:rPr>
          <w:rFonts w:hint="eastAsia"/>
        </w:rPr>
      </w:pPr>
    </w:p>
    <w:p>
      <w:pPr>
        <w:pStyle w:val="35"/>
        <w:spacing w:before="0" w:after="0" w:line="360" w:lineRule="auto"/>
        <w:ind w:firstLine="2891" w:firstLineChars="900"/>
        <w:jc w:val="both"/>
        <w:outlineLvl w:val="9"/>
        <w:rPr>
          <w:rFonts w:hint="eastAsia" w:ascii="宋体" w:hAnsi="宋体" w:cs="宋体"/>
        </w:rPr>
      </w:pPr>
    </w:p>
    <w:p>
      <w:pPr>
        <w:rPr>
          <w:rFonts w:hint="eastAsia" w:ascii="宋体" w:hAnsi="宋体" w:cs="宋体"/>
        </w:rPr>
      </w:pPr>
      <w:bookmarkStart w:id="88" w:name="_Toc29422"/>
      <w:r>
        <w:rPr>
          <w:rFonts w:hint="eastAsia" w:ascii="宋体" w:hAnsi="宋体" w:cs="宋体"/>
        </w:rPr>
        <w:br w:type="page"/>
      </w:r>
    </w:p>
    <w:p>
      <w:pPr>
        <w:pStyle w:val="35"/>
        <w:spacing w:before="0" w:after="0" w:line="360" w:lineRule="auto"/>
        <w:ind w:firstLine="2891" w:firstLineChars="900"/>
        <w:jc w:val="both"/>
        <w:rPr>
          <w:rFonts w:hint="eastAsia" w:ascii="宋体" w:hAnsi="宋体" w:cs="宋体"/>
        </w:rPr>
      </w:pPr>
      <w:r>
        <w:rPr>
          <w:rFonts w:hint="eastAsia" w:ascii="宋体" w:hAnsi="宋体" w:cs="宋体"/>
        </w:rPr>
        <w:t>第六章 响应文件格式</w:t>
      </w:r>
      <w:bookmarkEnd w:id="88"/>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rPr>
          <w:rFonts w:hint="eastAsia"/>
        </w:rPr>
        <w:sectPr>
          <w:headerReference r:id="rId9" w:type="default"/>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24"/>
          <w:cols w:space="425" w:num="1"/>
          <w:docGrid w:type="lines" w:linePitch="312" w:charSpace="0"/>
        </w:sectPr>
      </w:pPr>
    </w:p>
    <w:p>
      <w:pPr>
        <w:pStyle w:val="37"/>
        <w:rPr>
          <w:rFonts w:hint="eastAsia"/>
        </w:rPr>
      </w:pPr>
    </w:p>
    <w:p>
      <w:pPr>
        <w:spacing w:line="460" w:lineRule="exact"/>
        <w:jc w:val="left"/>
        <w:rPr>
          <w:rFonts w:hint="eastAsia" w:ascii="宋体" w:hAnsi="宋体" w:cs="宋体"/>
          <w:b/>
          <w:sz w:val="44"/>
          <w:szCs w:val="44"/>
        </w:rPr>
      </w:pPr>
    </w:p>
    <w:p>
      <w:pPr>
        <w:spacing w:line="460" w:lineRule="exact"/>
        <w:jc w:val="left"/>
        <w:rPr>
          <w:rFonts w:hint="eastAsia" w:ascii="宋体" w:hAnsi="宋体" w:cs="宋体"/>
          <w:b/>
          <w:sz w:val="44"/>
          <w:szCs w:val="44"/>
          <w:u w:val="single"/>
        </w:rPr>
      </w:pPr>
      <w:r>
        <w:rPr>
          <w:rFonts w:hint="eastAsia" w:ascii="宋体" w:hAnsi="宋体" w:cs="宋体"/>
          <w:b/>
          <w:sz w:val="44"/>
          <w:szCs w:val="44"/>
        </w:rPr>
        <w:t xml:space="preserve">     </w:t>
      </w:r>
      <w:r>
        <w:rPr>
          <w:rFonts w:hint="eastAsia" w:ascii="宋体" w:hAnsi="宋体" w:cs="宋体"/>
          <w:b/>
          <w:sz w:val="44"/>
          <w:szCs w:val="44"/>
          <w:u w:val="single"/>
        </w:rPr>
        <w:t xml:space="preserve">                     </w:t>
      </w:r>
      <w:r>
        <w:rPr>
          <w:rFonts w:hint="eastAsia" w:ascii="宋体" w:hAnsi="宋体" w:cs="宋体"/>
          <w:b/>
          <w:sz w:val="44"/>
          <w:szCs w:val="44"/>
        </w:rPr>
        <w:t>（项目名称）</w:t>
      </w: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hint="eastAsia" w:ascii="宋体" w:hAnsi="宋体" w:cs="宋体"/>
          <w:sz w:val="28"/>
          <w:szCs w:val="28"/>
          <w:u w:val="single"/>
        </w:rPr>
      </w:pPr>
      <w:r>
        <w:rPr>
          <w:rFonts w:hint="eastAsia" w:ascii="宋体" w:hAnsi="宋体" w:cs="宋体"/>
          <w:sz w:val="28"/>
          <w:szCs w:val="28"/>
        </w:rPr>
        <w:t xml:space="preserve">   项目编号：</w:t>
      </w: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32"/>
        </w:rPr>
      </w:pPr>
    </w:p>
    <w:p>
      <w:pPr>
        <w:spacing w:line="480" w:lineRule="auto"/>
        <w:ind w:left="735" w:leftChars="350" w:firstLine="614" w:firstLineChars="192"/>
        <w:rPr>
          <w:rFonts w:hint="eastAsia" w:ascii="宋体" w:hAnsi="宋体" w:cs="宋体"/>
          <w:sz w:val="32"/>
        </w:rPr>
      </w:pPr>
      <w:r>
        <w:rPr>
          <w:rFonts w:hint="eastAsia" w:ascii="宋体" w:hAnsi="宋体" w:cs="宋体"/>
          <w:sz w:val="32"/>
        </w:rPr>
        <w:t>采购人：</w:t>
      </w:r>
    </w:p>
    <w:p>
      <w:pPr>
        <w:spacing w:line="480" w:lineRule="auto"/>
        <w:ind w:left="735" w:leftChars="350" w:firstLine="614" w:firstLineChars="192"/>
        <w:rPr>
          <w:rFonts w:hint="eastAsia"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pPr>
        <w:spacing w:line="480" w:lineRule="auto"/>
        <w:ind w:left="735" w:leftChars="350" w:firstLine="614" w:firstLineChars="192"/>
        <w:rPr>
          <w:rFonts w:hint="eastAsia" w:ascii="宋体" w:hAnsi="宋体" w:cs="宋体"/>
          <w:sz w:val="32"/>
        </w:rPr>
      </w:pPr>
      <w:r>
        <w:rPr>
          <w:rFonts w:hint="eastAsia" w:ascii="宋体" w:hAnsi="宋体" w:cs="宋体"/>
          <w:sz w:val="32"/>
        </w:rPr>
        <w:t>法定代表人或其委托代理人：（签名或盖章）</w:t>
      </w:r>
    </w:p>
    <w:p>
      <w:pPr>
        <w:spacing w:line="460" w:lineRule="exact"/>
        <w:ind w:left="735" w:leftChars="350" w:firstLine="614" w:firstLineChars="192"/>
        <w:rPr>
          <w:rFonts w:hint="eastAsia" w:ascii="宋体" w:hAnsi="宋体" w:cs="宋体"/>
          <w:sz w:val="32"/>
        </w:rPr>
      </w:pPr>
    </w:p>
    <w:p>
      <w:pPr>
        <w:spacing w:line="460" w:lineRule="exact"/>
        <w:rPr>
          <w:rFonts w:hint="eastAsia" w:ascii="宋体" w:hAnsi="宋体" w:cs="宋体"/>
          <w:sz w:val="32"/>
          <w:szCs w:val="32"/>
        </w:rPr>
      </w:pPr>
    </w:p>
    <w:p>
      <w:pPr>
        <w:pStyle w:val="37"/>
        <w:rPr>
          <w:rFonts w:hint="eastAsia"/>
        </w:rPr>
      </w:pPr>
    </w:p>
    <w:p>
      <w:pPr>
        <w:pStyle w:val="37"/>
        <w:rPr>
          <w:rFonts w:hint="eastAsia"/>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r>
        <w:rPr>
          <w:rFonts w:hint="eastAsia" w:ascii="宋体" w:hAnsi="宋体" w:cs="宋体"/>
          <w:sz w:val="32"/>
          <w:szCs w:val="32"/>
        </w:rPr>
        <w:t>目  录</w:t>
      </w: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rPr>
          <w:rFonts w:hint="eastAsia" w:ascii="宋体" w:hAnsi="宋体" w:cs="宋体"/>
          <w:sz w:val="32"/>
          <w:szCs w:val="32"/>
        </w:rPr>
      </w:pPr>
    </w:p>
    <w:p>
      <w:pPr>
        <w:spacing w:line="460" w:lineRule="exact"/>
        <w:jc w:val="center"/>
        <w:rPr>
          <w:rFonts w:hint="eastAsia" w:ascii="宋体" w:hAnsi="宋体" w:cs="宋体"/>
          <w:sz w:val="32"/>
          <w:szCs w:val="32"/>
        </w:rPr>
      </w:pPr>
    </w:p>
    <w:p>
      <w:pPr>
        <w:pStyle w:val="37"/>
        <w:rPr>
          <w:rFonts w:hint="eastAsia"/>
        </w:rPr>
      </w:pPr>
    </w:p>
    <w:p>
      <w:pPr>
        <w:spacing w:line="460" w:lineRule="exact"/>
        <w:rPr>
          <w:rFonts w:hint="eastAsia" w:ascii="宋体" w:hAnsi="宋体" w:cs="宋体"/>
          <w:sz w:val="32"/>
          <w:szCs w:val="32"/>
        </w:rPr>
      </w:pPr>
    </w:p>
    <w:p>
      <w:pPr>
        <w:pStyle w:val="37"/>
        <w:rPr>
          <w:rFonts w:hint="eastAsia"/>
        </w:rPr>
      </w:pPr>
      <w:bookmarkStart w:id="89" w:name="_Toc12304"/>
      <w:bookmarkStart w:id="90" w:name="_Toc22461"/>
      <w:bookmarkStart w:id="91" w:name="_Toc530584396"/>
      <w:bookmarkStart w:id="92" w:name="_Toc23451"/>
      <w:bookmarkStart w:id="93" w:name="_Toc26310"/>
      <w:bookmarkStart w:id="94" w:name="_Toc408816353"/>
      <w:bookmarkStart w:id="95" w:name="_Toc3023"/>
      <w:bookmarkStart w:id="96" w:name="_Toc490161460"/>
      <w:bookmarkStart w:id="97" w:name="_Toc374512423"/>
      <w:bookmarkStart w:id="98" w:name="_Toc487805929"/>
      <w:bookmarkStart w:id="99" w:name="_Toc373230035"/>
      <w:bookmarkStart w:id="100" w:name="_Toc477423253"/>
    </w:p>
    <w:p>
      <w:pPr>
        <w:pStyle w:val="3"/>
        <w:numPr>
          <w:ilvl w:val="0"/>
          <w:numId w:val="16"/>
        </w:numPr>
        <w:spacing w:before="0" w:after="0" w:line="360" w:lineRule="auto"/>
        <w:rPr>
          <w:rFonts w:hint="eastAsia" w:ascii="宋体" w:hAnsi="宋体" w:cs="宋体"/>
          <w:sz w:val="32"/>
          <w:szCs w:val="32"/>
        </w:rPr>
      </w:pPr>
      <w:bookmarkStart w:id="101" w:name="_Toc7109"/>
      <w:r>
        <w:rPr>
          <w:rFonts w:hint="eastAsia" w:ascii="宋体" w:hAnsi="宋体" w:cs="宋体"/>
          <w:sz w:val="32"/>
          <w:szCs w:val="32"/>
        </w:rPr>
        <w:t>磋商承诺函</w:t>
      </w:r>
      <w:bookmarkEnd w:id="89"/>
      <w:bookmarkEnd w:id="90"/>
      <w:bookmarkEnd w:id="91"/>
      <w:bookmarkEnd w:id="92"/>
      <w:bookmarkEnd w:id="101"/>
    </w:p>
    <w:p>
      <w:pPr>
        <w:adjustRightInd w:val="0"/>
        <w:spacing w:line="400" w:lineRule="exact"/>
        <w:jc w:val="left"/>
        <w:textAlignment w:val="baseline"/>
        <w:rPr>
          <w:rFonts w:hint="eastAsia" w:ascii="宋体" w:hAnsi="宋体" w:cs="宋体"/>
          <w:sz w:val="24"/>
          <w:szCs w:val="24"/>
        </w:rPr>
      </w:pPr>
      <w:r>
        <w:rPr>
          <w:rFonts w:hint="eastAsia" w:ascii="宋体" w:hAnsi="宋体" w:cs="宋体"/>
          <w:sz w:val="24"/>
          <w:szCs w:val="24"/>
        </w:rPr>
        <w:t>致（采购人及采购代理机构）：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）的供应商，根据竞争性磋商文件要求，现郑重承诺如下：</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一、具备《中华人民共和国政府采购法》第二十二条第一款和本项目规定的条件。</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二、我公司同意按竞争性磋商文件中的规定，认定本项目磋商有效期为</w:t>
      </w:r>
      <w:r>
        <w:rPr>
          <w:rFonts w:hint="eastAsia" w:ascii="宋体" w:hAnsi="宋体" w:cs="宋体"/>
          <w:sz w:val="24"/>
          <w:szCs w:val="24"/>
          <w:u w:val="single"/>
        </w:rPr>
        <w:t xml:space="preserve">     </w:t>
      </w:r>
      <w:r>
        <w:rPr>
          <w:rFonts w:hint="eastAsia" w:ascii="宋体" w:hAnsi="宋体" w:cs="宋体"/>
          <w:sz w:val="24"/>
          <w:szCs w:val="24"/>
        </w:rPr>
        <w:t>日历天。</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三、完全接受和满足本项目竞争性磋商文件中的规定，如对竞争性磋商文件有异议，已经在响应文件提交截止时间前依法进行维权救济，不存在对竞争性磋商文件有异议的同时又参加</w:t>
      </w:r>
      <w:r>
        <w:rPr>
          <w:rFonts w:hint="eastAsia" w:ascii="宋体" w:hAnsi="宋体" w:cs="宋体"/>
          <w:bCs/>
          <w:sz w:val="24"/>
          <w:szCs w:val="24"/>
        </w:rPr>
        <w:t>磋商</w:t>
      </w:r>
      <w:r>
        <w:rPr>
          <w:rFonts w:hint="eastAsia" w:ascii="宋体" w:hAnsi="宋体" w:cs="宋体"/>
          <w:sz w:val="24"/>
          <w:szCs w:val="24"/>
        </w:rPr>
        <w:t>以求侥幸成交或者为实现其他非法目的的行为。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四、参加本次采购活动，不存在与单位负责人为同一人或者存在直接控股、管理关系的其他供应商参与同一合同项下的政府采购活动的行为。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五、参加本次采购活动，不存在为采购项目提供整体设计、规范编制或者项目管理、监理、检测等服务的行为。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六、参加本次采购活动，不存在和其他供应商在同一合同项下的采购项目中，同时委托同一个自然人、同一家庭的人员、同一单位的人员作为代理人的行为。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七、供应商和其法定代表人及其委托代理人没有行贿犯罪行为。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w:t>
      </w:r>
    </w:p>
    <w:p>
      <w:pPr>
        <w:pStyle w:val="33"/>
        <w:shd w:val="clear" w:color="auto" w:fill="FFFFFF"/>
        <w:spacing w:before="0" w:beforeAutospacing="0" w:after="0" w:afterAutospacing="0" w:line="400" w:lineRule="exact"/>
        <w:rPr>
          <w:rFonts w:hint="eastAsia"/>
          <w:color w:val="333333"/>
          <w:spacing w:val="8"/>
          <w:szCs w:val="24"/>
        </w:rPr>
      </w:pPr>
      <w:r>
        <w:rPr>
          <w:rFonts w:hint="eastAsia"/>
          <w:color w:val="333333"/>
          <w:spacing w:val="8"/>
          <w:szCs w:val="24"/>
          <w:shd w:val="clear" w:color="auto" w:fill="FFFFFF"/>
        </w:rPr>
        <w:t>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与本</w:t>
      </w:r>
      <w:r>
        <w:rPr>
          <w:rFonts w:hint="eastAsia" w:ascii="宋体" w:hAnsi="宋体" w:cs="宋体"/>
          <w:bCs/>
          <w:sz w:val="24"/>
          <w:szCs w:val="24"/>
        </w:rPr>
        <w:t>磋商</w:t>
      </w:r>
      <w:r>
        <w:rPr>
          <w:rFonts w:hint="eastAsia" w:ascii="宋体" w:hAnsi="宋体" w:cs="宋体"/>
          <w:sz w:val="24"/>
          <w:szCs w:val="24"/>
        </w:rPr>
        <w:t>有关的一切往来通讯请寄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xml:space="preserve">地址：                     电话：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电子邮箱：</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r>
        <w:rPr>
          <w:rFonts w:hint="eastAsia" w:ascii="宋体" w:hAnsi="宋体" w:cs="宋体"/>
          <w:szCs w:val="21"/>
        </w:rPr>
        <w:t xml:space="preserve">  </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pStyle w:val="37"/>
        <w:rPr>
          <w:rFonts w:hint="eastAsia" w:ascii="宋体" w:hAnsi="宋体" w:cs="宋体"/>
          <w:szCs w:val="21"/>
        </w:rPr>
      </w:pPr>
    </w:p>
    <w:p>
      <w:pPr>
        <w:rPr>
          <w:rFonts w:hint="eastAsia" w:ascii="宋体" w:hAnsi="宋体" w:cs="宋体"/>
          <w:szCs w:val="21"/>
        </w:rPr>
      </w:pPr>
    </w:p>
    <w:p>
      <w:pPr>
        <w:pStyle w:val="37"/>
        <w:rPr>
          <w:rFonts w:hint="eastAsia" w:ascii="宋体" w:hAnsi="宋体" w:cs="宋体"/>
          <w:szCs w:val="21"/>
        </w:rPr>
      </w:pPr>
    </w:p>
    <w:p>
      <w:pPr>
        <w:rPr>
          <w:rFonts w:hint="eastAsia"/>
        </w:rPr>
      </w:pPr>
    </w:p>
    <w:p>
      <w:pPr>
        <w:pStyle w:val="3"/>
        <w:numPr>
          <w:ilvl w:val="0"/>
          <w:numId w:val="16"/>
        </w:numPr>
        <w:spacing w:before="0" w:after="0" w:line="360" w:lineRule="auto"/>
        <w:rPr>
          <w:rFonts w:hint="eastAsia" w:ascii="宋体" w:hAnsi="宋体" w:cs="宋体"/>
          <w:sz w:val="32"/>
          <w:szCs w:val="32"/>
        </w:rPr>
      </w:pPr>
      <w:bookmarkStart w:id="102" w:name="_Toc438"/>
      <w:bookmarkStart w:id="103" w:name="_Toc15663"/>
      <w:bookmarkStart w:id="104" w:name="_Toc32512"/>
      <w:bookmarkStart w:id="105" w:name="_Toc13659"/>
      <w:r>
        <w:rPr>
          <w:rFonts w:hint="eastAsia" w:ascii="宋体" w:hAnsi="宋体" w:cs="宋体"/>
          <w:sz w:val="32"/>
          <w:szCs w:val="32"/>
        </w:rPr>
        <w:t>承诺书</w:t>
      </w:r>
      <w:bookmarkEnd w:id="102"/>
      <w:bookmarkEnd w:id="103"/>
      <w:bookmarkEnd w:id="104"/>
      <w:bookmarkEnd w:id="105"/>
    </w:p>
    <w:p>
      <w:pPr>
        <w:rPr>
          <w:rFonts w:hint="eastAsia"/>
        </w:rPr>
      </w:pPr>
    </w:p>
    <w:p>
      <w:pPr>
        <w:spacing w:line="400" w:lineRule="exact"/>
        <w:ind w:firstLine="480" w:firstLineChars="200"/>
        <w:rPr>
          <w:rFonts w:hint="eastAsia" w:ascii="宋体" w:hAnsi="宋体" w:cs="宋体"/>
          <w:sz w:val="24"/>
          <w:szCs w:val="24"/>
        </w:rPr>
      </w:pPr>
      <w:r>
        <w:rPr>
          <w:rFonts w:hint="eastAsia" w:ascii="宋体" w:hAnsi="宋体" w:cs="宋体"/>
          <w:sz w:val="24"/>
          <w:szCs w:val="24"/>
        </w:rPr>
        <w:t>致（采购人及采购代理机构）：</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hint="eastAsia"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pPr>
        <w:spacing w:line="400" w:lineRule="exact"/>
        <w:rPr>
          <w:rFonts w:hint="eastAsia" w:ascii="宋体" w:hAnsi="宋体" w:cs="宋体"/>
          <w:sz w:val="24"/>
          <w:szCs w:val="24"/>
        </w:rPr>
      </w:pPr>
      <w:r>
        <w:rPr>
          <w:rFonts w:hint="eastAsia" w:ascii="宋体" w:hAnsi="宋体" w:cs="宋体"/>
          <w:sz w:val="24"/>
          <w:szCs w:val="24"/>
        </w:rPr>
        <w:t xml:space="preserve">    （2）在响应文件中提供虚假材料的；</w:t>
      </w:r>
    </w:p>
    <w:p>
      <w:pPr>
        <w:spacing w:line="400" w:lineRule="exact"/>
        <w:rPr>
          <w:rFonts w:hint="eastAsia"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pPr>
        <w:spacing w:line="400" w:lineRule="exact"/>
        <w:rPr>
          <w:rFonts w:hint="eastAsia" w:ascii="宋体" w:hAnsi="宋体" w:cs="宋体"/>
          <w:sz w:val="24"/>
          <w:szCs w:val="24"/>
        </w:rPr>
      </w:pPr>
      <w:r>
        <w:rPr>
          <w:rFonts w:hint="eastAsia" w:ascii="宋体" w:hAnsi="宋体" w:cs="宋体"/>
          <w:sz w:val="24"/>
          <w:szCs w:val="24"/>
        </w:rPr>
        <w:t xml:space="preserve">    （4）我公司与采购人、其他供应商或者采购代理机构恶意串通的。</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r>
        <w:rPr>
          <w:rFonts w:hint="eastAsia" w:ascii="宋体" w:hAnsi="宋体" w:cs="宋体"/>
          <w:sz w:val="24"/>
          <w:szCs w:val="24"/>
        </w:rPr>
        <w:t>特此承诺</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400" w:lineRule="exact"/>
        <w:jc w:val="left"/>
        <w:textAlignment w:val="baseline"/>
        <w:rPr>
          <w:rFonts w:hint="eastAsia" w:ascii="宋体" w:hAnsi="宋体" w:cs="宋体"/>
          <w:sz w:val="24"/>
          <w:szCs w:val="24"/>
        </w:rPr>
      </w:pPr>
    </w:p>
    <w:p>
      <w:pPr>
        <w:adjustRightInd w:val="0"/>
        <w:spacing w:line="330" w:lineRule="exact"/>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pStyle w:val="57"/>
        <w:rPr>
          <w:rFonts w:hint="eastAsia"/>
        </w:rPr>
      </w:pPr>
    </w:p>
    <w:p>
      <w:pPr>
        <w:pStyle w:val="57"/>
        <w:rPr>
          <w:rFonts w:hint="eastAsia"/>
        </w:rPr>
      </w:pPr>
    </w:p>
    <w:p>
      <w:pPr>
        <w:pStyle w:val="57"/>
        <w:rPr>
          <w:rFonts w:hint="eastAsia"/>
        </w:rPr>
      </w:pPr>
    </w:p>
    <w:p>
      <w:pPr>
        <w:pStyle w:val="57"/>
        <w:rPr>
          <w:rFonts w:hint="eastAsia"/>
        </w:rPr>
      </w:pPr>
    </w:p>
    <w:p>
      <w:pPr>
        <w:pStyle w:val="57"/>
        <w:rPr>
          <w:rFonts w:hint="eastAsia"/>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bookmarkEnd w:id="93"/>
    <w:bookmarkEnd w:id="94"/>
    <w:bookmarkEnd w:id="95"/>
    <w:bookmarkEnd w:id="96"/>
    <w:bookmarkEnd w:id="97"/>
    <w:bookmarkEnd w:id="98"/>
    <w:bookmarkEnd w:id="99"/>
    <w:bookmarkEnd w:id="100"/>
    <w:p>
      <w:pPr>
        <w:pStyle w:val="3"/>
        <w:numPr>
          <w:ilvl w:val="0"/>
          <w:numId w:val="16"/>
        </w:numPr>
        <w:spacing w:before="0" w:after="0" w:line="360" w:lineRule="auto"/>
        <w:rPr>
          <w:rFonts w:hint="eastAsia" w:ascii="宋体" w:hAnsi="宋体" w:cs="宋体"/>
          <w:sz w:val="32"/>
          <w:szCs w:val="32"/>
        </w:rPr>
      </w:pPr>
      <w:bookmarkStart w:id="106" w:name="_Toc29369"/>
      <w:bookmarkStart w:id="107" w:name="_Toc484"/>
      <w:bookmarkStart w:id="108" w:name="_Toc6638"/>
      <w:bookmarkStart w:id="109" w:name="_Toc13008"/>
      <w:bookmarkStart w:id="110" w:name="_Toc364490445"/>
      <w:bookmarkStart w:id="111" w:name="_Toc27591"/>
      <w:bookmarkStart w:id="112" w:name="_Toc475955188"/>
      <w:bookmarkStart w:id="113" w:name="_Toc408816355"/>
      <w:bookmarkStart w:id="114" w:name="_Toc476045982"/>
      <w:bookmarkStart w:id="115" w:name="_Toc477423254"/>
      <w:bookmarkStart w:id="116" w:name="_Toc453513319"/>
      <w:bookmarkStart w:id="117" w:name="_Toc373230037"/>
      <w:bookmarkStart w:id="118" w:name="_Toc374512425"/>
      <w:r>
        <w:rPr>
          <w:rFonts w:hint="eastAsia" w:ascii="宋体" w:hAnsi="宋体" w:cs="宋体"/>
          <w:sz w:val="32"/>
          <w:szCs w:val="32"/>
        </w:rPr>
        <w:t>供应商基本情况表</w:t>
      </w:r>
      <w:bookmarkEnd w:id="106"/>
      <w:bookmarkEnd w:id="107"/>
      <w:bookmarkEnd w:id="108"/>
      <w:bookmarkEnd w:id="109"/>
    </w:p>
    <w:tbl>
      <w:tblPr>
        <w:tblStyle w:val="38"/>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供应商名称</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注册地址</w:t>
            </w:r>
          </w:p>
        </w:tc>
        <w:tc>
          <w:tcPr>
            <w:tcW w:w="2141" w:type="dxa"/>
            <w:gridSpan w:val="4"/>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邮政编码</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noWrap w:val="0"/>
            <w:vAlign w:val="center"/>
          </w:tcPr>
          <w:p>
            <w:pPr>
              <w:spacing w:line="360" w:lineRule="auto"/>
              <w:jc w:val="center"/>
              <w:rPr>
                <w:rFonts w:hint="eastAsia" w:ascii="宋体" w:hAnsi="宋体" w:cs="宋体"/>
                <w:sz w:val="24"/>
              </w:rPr>
            </w:pPr>
            <w:r>
              <w:rPr>
                <w:rFonts w:hint="eastAsia" w:ascii="宋体" w:hAnsi="宋体" w:cs="宋体"/>
                <w:sz w:val="24"/>
              </w:rPr>
              <w:t>联系方式</w:t>
            </w: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联系人</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noWrap w:val="0"/>
            <w:vAlign w:val="center"/>
          </w:tcPr>
          <w:p>
            <w:pPr>
              <w:spacing w:line="360" w:lineRule="auto"/>
              <w:jc w:val="center"/>
              <w:rPr>
                <w:rFonts w:hint="eastAsia" w:ascii="宋体" w:hAnsi="宋体" w:cs="宋体"/>
                <w:sz w:val="24"/>
              </w:rPr>
            </w:pP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传真</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网址</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营业执照号</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法定代表人</w:t>
            </w:r>
          </w:p>
        </w:tc>
        <w:tc>
          <w:tcPr>
            <w:tcW w:w="837" w:type="dxa"/>
            <w:noWrap w:val="0"/>
            <w:vAlign w:val="center"/>
          </w:tcPr>
          <w:p>
            <w:pPr>
              <w:spacing w:line="360" w:lineRule="auto"/>
              <w:jc w:val="center"/>
              <w:rPr>
                <w:rFonts w:hint="eastAsia" w:ascii="宋体" w:hAnsi="宋体" w:cs="宋体"/>
                <w:sz w:val="24"/>
              </w:rPr>
            </w:pPr>
            <w:r>
              <w:rPr>
                <w:rFonts w:hint="eastAsia" w:ascii="宋体" w:hAnsi="宋体" w:cs="宋体"/>
                <w:sz w:val="24"/>
              </w:rPr>
              <w:t>姓名</w:t>
            </w:r>
          </w:p>
        </w:tc>
        <w:tc>
          <w:tcPr>
            <w:tcW w:w="1030" w:type="dxa"/>
            <w:gridSpan w:val="2"/>
            <w:noWrap w:val="0"/>
            <w:vAlign w:val="center"/>
          </w:tcPr>
          <w:p>
            <w:pPr>
              <w:spacing w:line="360" w:lineRule="auto"/>
              <w:jc w:val="center"/>
              <w:rPr>
                <w:rFonts w:hint="eastAsia" w:ascii="宋体" w:hAnsi="宋体" w:cs="宋体"/>
                <w:sz w:val="24"/>
              </w:rPr>
            </w:pPr>
          </w:p>
        </w:tc>
        <w:tc>
          <w:tcPr>
            <w:tcW w:w="788"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职务</w:t>
            </w:r>
          </w:p>
        </w:tc>
        <w:tc>
          <w:tcPr>
            <w:tcW w:w="1440" w:type="dxa"/>
            <w:gridSpan w:val="2"/>
            <w:noWrap w:val="0"/>
            <w:vAlign w:val="center"/>
          </w:tcPr>
          <w:p>
            <w:pPr>
              <w:spacing w:line="360" w:lineRule="auto"/>
              <w:jc w:val="center"/>
              <w:rPr>
                <w:rFonts w:hint="eastAsia" w:ascii="宋体" w:hAnsi="宋体" w:cs="宋体"/>
                <w:sz w:val="24"/>
              </w:rPr>
            </w:pPr>
          </w:p>
        </w:tc>
        <w:tc>
          <w:tcPr>
            <w:tcW w:w="788" w:type="dxa"/>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1328" w:type="dxa"/>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注册资金</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成立时间</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开户银行</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账号</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经营范围</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备注</w:t>
            </w:r>
          </w:p>
        </w:tc>
        <w:tc>
          <w:tcPr>
            <w:tcW w:w="6211" w:type="dxa"/>
            <w:gridSpan w:val="9"/>
            <w:noWrap w:val="0"/>
            <w:vAlign w:val="center"/>
          </w:tcPr>
          <w:p>
            <w:pPr>
              <w:spacing w:line="360" w:lineRule="auto"/>
              <w:jc w:val="center"/>
              <w:rPr>
                <w:rFonts w:hint="eastAsia" w:ascii="宋体" w:hAnsi="宋体" w:cs="宋体"/>
                <w:sz w:val="24"/>
              </w:rPr>
            </w:pPr>
          </w:p>
        </w:tc>
      </w:tr>
    </w:tbl>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注：供应商可根据实际情况自行添加表格内容。</w:t>
      </w: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rPr>
          <w:rFonts w:hint="eastAsia"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sectPr>
          <w:footerReference r:id="rId11" w:type="default"/>
          <w:pgSz w:w="11906" w:h="16838"/>
          <w:pgMar w:top="1134" w:right="1134" w:bottom="1134" w:left="1474" w:header="851" w:footer="510" w:gutter="0"/>
          <w:pgNumType w:fmt="decimal"/>
          <w:cols w:space="720" w:num="1"/>
          <w:docGrid w:type="lines" w:linePitch="312" w:charSpace="0"/>
        </w:sectPr>
      </w:pPr>
    </w:p>
    <w:p>
      <w:pPr>
        <w:pStyle w:val="3"/>
        <w:numPr>
          <w:ilvl w:val="0"/>
          <w:numId w:val="16"/>
        </w:numPr>
        <w:spacing w:before="0" w:after="0" w:line="360" w:lineRule="auto"/>
        <w:rPr>
          <w:rFonts w:hint="eastAsia" w:ascii="宋体" w:hAnsi="宋体" w:cs="宋体"/>
          <w:sz w:val="32"/>
          <w:szCs w:val="32"/>
        </w:rPr>
      </w:pPr>
      <w:bookmarkStart w:id="119" w:name="_Toc19916"/>
      <w:bookmarkStart w:id="120" w:name="_Toc530584397"/>
      <w:bookmarkStart w:id="121" w:name="_Toc31769"/>
      <w:bookmarkStart w:id="122" w:name="_Toc31547"/>
      <w:bookmarkStart w:id="123" w:name="_Toc20355"/>
      <w:r>
        <w:rPr>
          <w:rFonts w:hint="eastAsia" w:ascii="宋体" w:hAnsi="宋体" w:cs="宋体"/>
          <w:sz w:val="32"/>
          <w:szCs w:val="32"/>
        </w:rPr>
        <w:t>第一轮报价表</w:t>
      </w:r>
      <w:bookmarkEnd w:id="119"/>
      <w:bookmarkEnd w:id="120"/>
      <w:bookmarkEnd w:id="121"/>
      <w:bookmarkEnd w:id="122"/>
      <w:bookmarkEnd w:id="123"/>
    </w:p>
    <w:tbl>
      <w:tblPr>
        <w:tblStyle w:val="38"/>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eastAsia="宋体" w:cs="宋体"/>
                <w:sz w:val="24"/>
                <w:szCs w:val="24"/>
                <w:lang w:eastAsia="zh-CN"/>
              </w:rPr>
            </w:pPr>
            <w:r>
              <w:rPr>
                <w:rFonts w:hint="eastAsia" w:ascii="宋体" w:hAnsi="宋体" w:cs="宋体"/>
                <w:sz w:val="24"/>
                <w:szCs w:val="24"/>
                <w:lang w:eastAsia="zh-CN"/>
              </w:rPr>
              <w:t>项目编号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lang w:eastAsia="zh-CN"/>
              </w:rPr>
              <w:t>投标</w:t>
            </w:r>
            <w:r>
              <w:rPr>
                <w:rFonts w:hint="eastAsia" w:ascii="宋体" w:hAnsi="宋体" w:cs="宋体"/>
                <w:sz w:val="24"/>
                <w:szCs w:val="24"/>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440" w:leftChars="0" w:hanging="1440" w:hangingChars="600"/>
              <w:rPr>
                <w:rFonts w:hint="eastAsia" w:ascii="宋体" w:hAnsi="宋体" w:cs="宋体"/>
                <w:sz w:val="24"/>
                <w:szCs w:val="24"/>
              </w:rPr>
            </w:pPr>
            <w:r>
              <w:rPr>
                <w:rFonts w:hint="eastAsia" w:ascii="宋体" w:hAnsi="宋体" w:cs="宋体"/>
                <w:sz w:val="24"/>
                <w:szCs w:val="24"/>
              </w:rPr>
              <w:t>大写：                　　</w:t>
            </w:r>
            <w:r>
              <w:rPr>
                <w:rFonts w:hint="eastAsia" w:ascii="宋体" w:hAnsi="宋体" w:eastAsia="宋体" w:cs="宋体"/>
                <w:sz w:val="24"/>
                <w:szCs w:val="24"/>
                <w:lang w:eastAsia="zh-CN"/>
              </w:rPr>
              <w:t>¥</w:t>
            </w:r>
            <w:r>
              <w:rPr>
                <w:rFonts w:hint="eastAsia" w:ascii="宋体" w:hAnsi="宋体" w:cs="宋体"/>
                <w:sz w:val="24"/>
                <w:szCs w:val="24"/>
                <w:lang w:eastAsia="zh-CN"/>
              </w:rPr>
              <w:t>：</w:t>
            </w:r>
          </w:p>
        </w:tc>
      </w:tr>
    </w:tbl>
    <w:p>
      <w:pPr>
        <w:rPr>
          <w:rFonts w:hint="eastAsia" w:ascii="宋体" w:hAnsi="宋体" w:cs="宋体"/>
          <w:sz w:val="28"/>
          <w:szCs w:val="24"/>
        </w:rPr>
      </w:pPr>
    </w:p>
    <w:p>
      <w:pPr>
        <w:rPr>
          <w:rFonts w:hint="eastAsia" w:ascii="宋体" w:hAnsi="宋体" w:cs="宋体"/>
          <w:sz w:val="28"/>
          <w:szCs w:val="24"/>
        </w:rPr>
      </w:pPr>
    </w:p>
    <w:p>
      <w:pPr>
        <w:adjustRightInd w:val="0"/>
        <w:spacing w:line="400" w:lineRule="exact"/>
        <w:ind w:firstLine="420" w:firstLineChars="200"/>
        <w:jc w:val="left"/>
        <w:textAlignment w:val="baseline"/>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pStyle w:val="3"/>
        <w:numPr>
          <w:ilvl w:val="0"/>
          <w:numId w:val="16"/>
        </w:numPr>
        <w:spacing w:before="0" w:after="0" w:line="360" w:lineRule="auto"/>
        <w:rPr>
          <w:rFonts w:hint="eastAsia" w:ascii="宋体" w:hAnsi="宋体" w:cs="宋体"/>
          <w:sz w:val="32"/>
          <w:szCs w:val="32"/>
        </w:rPr>
      </w:pPr>
      <w:bookmarkStart w:id="124" w:name="_Toc8227"/>
      <w:bookmarkStart w:id="125" w:name="_Toc16709"/>
      <w:bookmarkStart w:id="126" w:name="_Toc16334"/>
      <w:bookmarkStart w:id="127" w:name="_Toc23602"/>
      <w:r>
        <w:rPr>
          <w:rFonts w:hint="eastAsia" w:ascii="宋体" w:hAnsi="宋体" w:cs="宋体"/>
          <w:sz w:val="32"/>
          <w:szCs w:val="32"/>
        </w:rPr>
        <w:t>报价明细表</w:t>
      </w:r>
      <w:bookmarkEnd w:id="124"/>
      <w:bookmarkEnd w:id="125"/>
      <w:bookmarkEnd w:id="126"/>
      <w:bookmarkEnd w:id="127"/>
    </w:p>
    <w:p>
      <w:pPr>
        <w:spacing w:line="360" w:lineRule="auto"/>
        <w:ind w:firstLine="210" w:firstLineChars="100"/>
        <w:rPr>
          <w:rFonts w:hint="eastAsia" w:ascii="宋体" w:hAnsi="宋体"/>
          <w:sz w:val="21"/>
          <w:szCs w:val="21"/>
        </w:rPr>
      </w:pPr>
      <w:r>
        <w:rPr>
          <w:rFonts w:hint="eastAsia" w:ascii="宋体" w:hAnsi="宋体"/>
          <w:sz w:val="21"/>
          <w:szCs w:val="21"/>
        </w:rPr>
        <w:t xml:space="preserve">项目名称：                                                </w:t>
      </w:r>
      <w:r>
        <w:rPr>
          <w:rFonts w:hint="eastAsia" w:ascii="宋体" w:hAnsi="宋体"/>
          <w:sz w:val="21"/>
          <w:szCs w:val="21"/>
          <w:lang w:eastAsia="zh-CN"/>
        </w:rPr>
        <w:t>项目</w:t>
      </w:r>
      <w:r>
        <w:rPr>
          <w:rFonts w:hint="eastAsia" w:ascii="宋体" w:hAnsi="宋体"/>
          <w:sz w:val="21"/>
          <w:szCs w:val="21"/>
        </w:rPr>
        <w:t>编号：</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05"/>
        <w:gridCol w:w="2452"/>
        <w:gridCol w:w="1407"/>
        <w:gridCol w:w="98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1305" w:type="dxa"/>
            <w:noWrap w:val="0"/>
            <w:vAlign w:val="center"/>
          </w:tcPr>
          <w:p>
            <w:pPr>
              <w:spacing w:line="240" w:lineRule="atLeast"/>
              <w:jc w:val="center"/>
              <w:rPr>
                <w:rFonts w:hint="eastAsia" w:ascii="宋体" w:hAnsi="宋体" w:eastAsia="宋体" w:cs="宋体"/>
                <w:szCs w:val="21"/>
              </w:rPr>
            </w:pPr>
            <w:r>
              <w:rPr>
                <w:rFonts w:hint="eastAsia" w:ascii="宋体" w:hAnsi="宋体" w:eastAsia="宋体" w:cs="宋体"/>
                <w:szCs w:val="21"/>
                <w:lang w:val="en-US" w:eastAsia="zh-CN"/>
              </w:rPr>
              <w:t>标的名称</w:t>
            </w:r>
          </w:p>
        </w:tc>
        <w:tc>
          <w:tcPr>
            <w:tcW w:w="2452" w:type="dxa"/>
            <w:noWrap w:val="0"/>
            <w:vAlign w:val="center"/>
          </w:tcPr>
          <w:p>
            <w:pPr>
              <w:spacing w:line="240" w:lineRule="atLeast"/>
              <w:jc w:val="center"/>
              <w:rPr>
                <w:rFonts w:hint="eastAsia" w:ascii="宋体" w:hAnsi="宋体" w:eastAsia="宋体" w:cs="宋体"/>
                <w:szCs w:val="21"/>
                <w:lang w:val="en-US" w:eastAsia="zh-CN"/>
              </w:rPr>
            </w:pPr>
            <w:r>
              <w:rPr>
                <w:rFonts w:hint="eastAsia" w:ascii="宋体" w:hAnsi="宋体" w:eastAsia="宋体" w:cs="宋体"/>
                <w:szCs w:val="21"/>
                <w:lang w:val="en-US" w:eastAsia="zh-CN"/>
              </w:rPr>
              <w:t>服务内容</w:t>
            </w:r>
          </w:p>
        </w:tc>
        <w:tc>
          <w:tcPr>
            <w:tcW w:w="1407" w:type="dxa"/>
            <w:noWrap w:val="0"/>
            <w:vAlign w:val="center"/>
          </w:tcPr>
          <w:p>
            <w:pPr>
              <w:keepNext w:val="0"/>
              <w:keepLines w:val="0"/>
              <w:widowControl/>
              <w:suppressLineNumbers w:val="0"/>
              <w:jc w:val="center"/>
              <w:textAlignment w:val="center"/>
              <w:rPr>
                <w:rFonts w:hint="eastAsia" w:ascii="宋体" w:hAnsi="宋体" w:cs="宋体"/>
                <w:szCs w:val="21"/>
              </w:rPr>
            </w:pPr>
            <w:r>
              <w:rPr>
                <w:rFonts w:hint="eastAsia" w:ascii="宋体" w:hAnsi="宋体" w:eastAsia="宋体" w:cs="宋体"/>
                <w:szCs w:val="21"/>
                <w:lang w:val="en-US" w:eastAsia="zh-CN"/>
              </w:rPr>
              <w:t>数量/单位</w:t>
            </w:r>
          </w:p>
        </w:tc>
        <w:tc>
          <w:tcPr>
            <w:tcW w:w="984"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105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单价</w:t>
            </w:r>
          </w:p>
        </w:tc>
        <w:tc>
          <w:tcPr>
            <w:tcW w:w="105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1305" w:type="dxa"/>
            <w:noWrap w:val="0"/>
            <w:vAlign w:val="center"/>
          </w:tcPr>
          <w:p>
            <w:pPr>
              <w:spacing w:line="360" w:lineRule="auto"/>
              <w:jc w:val="center"/>
              <w:rPr>
                <w:rFonts w:hint="eastAsia" w:ascii="宋体" w:hAnsi="宋体" w:cs="宋体"/>
                <w:szCs w:val="21"/>
              </w:rPr>
            </w:pPr>
          </w:p>
        </w:tc>
        <w:tc>
          <w:tcPr>
            <w:tcW w:w="2452" w:type="dxa"/>
            <w:noWrap w:val="0"/>
            <w:vAlign w:val="center"/>
          </w:tcPr>
          <w:p>
            <w:pPr>
              <w:spacing w:line="360" w:lineRule="auto"/>
              <w:jc w:val="center"/>
              <w:rPr>
                <w:rFonts w:hint="eastAsia" w:ascii="宋体" w:hAnsi="宋体" w:cs="宋体"/>
                <w:szCs w:val="21"/>
              </w:rPr>
            </w:pPr>
          </w:p>
        </w:tc>
        <w:tc>
          <w:tcPr>
            <w:tcW w:w="1407"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1305" w:type="dxa"/>
            <w:noWrap w:val="0"/>
            <w:vAlign w:val="center"/>
          </w:tcPr>
          <w:p>
            <w:pPr>
              <w:spacing w:line="360" w:lineRule="auto"/>
              <w:jc w:val="center"/>
              <w:rPr>
                <w:rFonts w:hint="eastAsia" w:ascii="宋体" w:hAnsi="宋体" w:cs="宋体"/>
                <w:szCs w:val="21"/>
              </w:rPr>
            </w:pPr>
          </w:p>
        </w:tc>
        <w:tc>
          <w:tcPr>
            <w:tcW w:w="2452" w:type="dxa"/>
            <w:noWrap w:val="0"/>
            <w:vAlign w:val="center"/>
          </w:tcPr>
          <w:p>
            <w:pPr>
              <w:spacing w:line="360" w:lineRule="auto"/>
              <w:jc w:val="center"/>
              <w:rPr>
                <w:rFonts w:hint="eastAsia" w:ascii="宋体" w:hAnsi="宋体" w:cs="宋体"/>
                <w:szCs w:val="21"/>
              </w:rPr>
            </w:pPr>
          </w:p>
        </w:tc>
        <w:tc>
          <w:tcPr>
            <w:tcW w:w="1407"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r>
              <w:rPr>
                <w:rFonts w:hint="eastAsia" w:ascii="宋体" w:hAnsi="宋体" w:cs="宋体"/>
                <w:szCs w:val="21"/>
              </w:rPr>
              <w:t>…</w:t>
            </w:r>
          </w:p>
        </w:tc>
        <w:tc>
          <w:tcPr>
            <w:tcW w:w="1305" w:type="dxa"/>
            <w:noWrap w:val="0"/>
            <w:vAlign w:val="center"/>
          </w:tcPr>
          <w:p>
            <w:pPr>
              <w:spacing w:line="360" w:lineRule="auto"/>
              <w:jc w:val="center"/>
              <w:rPr>
                <w:rFonts w:hint="eastAsia" w:ascii="宋体" w:hAnsi="宋体" w:cs="宋体"/>
                <w:szCs w:val="21"/>
              </w:rPr>
            </w:pPr>
          </w:p>
        </w:tc>
        <w:tc>
          <w:tcPr>
            <w:tcW w:w="2452" w:type="dxa"/>
            <w:noWrap w:val="0"/>
            <w:vAlign w:val="center"/>
          </w:tcPr>
          <w:p>
            <w:pPr>
              <w:spacing w:line="360" w:lineRule="auto"/>
              <w:jc w:val="center"/>
              <w:rPr>
                <w:rFonts w:hint="eastAsia" w:ascii="宋体" w:hAnsi="宋体" w:cs="宋体"/>
                <w:szCs w:val="21"/>
              </w:rPr>
            </w:pPr>
          </w:p>
        </w:tc>
        <w:tc>
          <w:tcPr>
            <w:tcW w:w="1407"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963" w:type="dxa"/>
            <w:gridSpan w:val="6"/>
            <w:noWrap w:val="0"/>
            <w:vAlign w:val="center"/>
          </w:tcPr>
          <w:p>
            <w:pPr>
              <w:spacing w:line="360" w:lineRule="auto"/>
              <w:rPr>
                <w:rFonts w:hint="eastAsia" w:ascii="宋体" w:hAnsi="宋体" w:cs="宋体"/>
                <w:szCs w:val="21"/>
              </w:rPr>
            </w:pPr>
            <w:r>
              <w:rPr>
                <w:rFonts w:hint="eastAsia" w:ascii="宋体" w:hAnsi="宋体" w:cs="宋体"/>
                <w:szCs w:val="21"/>
              </w:rPr>
              <w:t>投标总价（大写）：                               投标总价（小写）：</w:t>
            </w:r>
          </w:p>
        </w:tc>
        <w:tc>
          <w:tcPr>
            <w:tcW w:w="1059" w:type="dxa"/>
            <w:noWrap w:val="0"/>
            <w:vAlign w:val="center"/>
          </w:tcPr>
          <w:p>
            <w:pPr>
              <w:spacing w:line="360" w:lineRule="auto"/>
              <w:rPr>
                <w:rFonts w:hint="eastAsia" w:ascii="宋体" w:hAnsi="宋体" w:cs="宋体"/>
                <w:szCs w:val="21"/>
              </w:rPr>
            </w:pPr>
          </w:p>
        </w:tc>
      </w:tr>
    </w:tbl>
    <w:p>
      <w:pPr>
        <w:spacing w:line="360" w:lineRule="auto"/>
        <w:ind w:firstLine="422" w:firstLineChars="200"/>
        <w:rPr>
          <w:rFonts w:hint="eastAsia" w:ascii="宋体" w:hAnsi="宋体"/>
          <w:b/>
          <w:bCs/>
          <w:sz w:val="21"/>
          <w:szCs w:val="21"/>
        </w:rPr>
      </w:pPr>
      <w:r>
        <w:rPr>
          <w:rFonts w:hint="eastAsia" w:ascii="宋体" w:hAnsi="宋体"/>
          <w:b/>
          <w:bCs/>
          <w:sz w:val="21"/>
          <w:szCs w:val="21"/>
        </w:rPr>
        <w:t>注：以上所投产品中均包含</w:t>
      </w:r>
      <w:r>
        <w:rPr>
          <w:rFonts w:hint="eastAsia" w:ascii="宋体" w:hAnsi="宋体"/>
          <w:b/>
          <w:bCs/>
          <w:kern w:val="0"/>
          <w:sz w:val="21"/>
          <w:szCs w:val="21"/>
        </w:rPr>
        <w:t>本招标采购对象及与之相关的</w:t>
      </w:r>
      <w:r>
        <w:rPr>
          <w:rFonts w:hint="eastAsia" w:ascii="宋体" w:hAnsi="宋体"/>
          <w:b/>
          <w:bCs/>
          <w:sz w:val="21"/>
          <w:szCs w:val="21"/>
          <w:lang w:val="en-US" w:eastAsia="zh-CN"/>
        </w:rPr>
        <w:t>服务的</w:t>
      </w:r>
      <w:r>
        <w:rPr>
          <w:rFonts w:hint="eastAsia" w:ascii="宋体" w:hAnsi="宋体"/>
          <w:b/>
          <w:bCs/>
          <w:kern w:val="0"/>
          <w:sz w:val="21"/>
          <w:szCs w:val="21"/>
        </w:rPr>
        <w:t>全部</w:t>
      </w:r>
      <w:r>
        <w:rPr>
          <w:rFonts w:hint="eastAsia" w:ascii="宋体" w:hAnsi="宋体"/>
          <w:b/>
          <w:bCs/>
          <w:sz w:val="21"/>
          <w:szCs w:val="21"/>
        </w:rPr>
        <w:t>费用</w:t>
      </w:r>
      <w:r>
        <w:rPr>
          <w:rFonts w:hint="eastAsia" w:ascii="宋体" w:hAnsi="宋体"/>
          <w:b/>
          <w:bCs/>
          <w:kern w:val="0"/>
          <w:sz w:val="21"/>
          <w:szCs w:val="21"/>
        </w:rPr>
        <w:t>，以及专用工具、技术培训、技术资料</w:t>
      </w:r>
      <w:r>
        <w:rPr>
          <w:rFonts w:hint="eastAsia" w:ascii="宋体" w:hAnsi="宋体"/>
          <w:b/>
          <w:bCs/>
          <w:kern w:val="0"/>
          <w:sz w:val="21"/>
          <w:szCs w:val="21"/>
          <w:lang w:val="en-US" w:eastAsia="zh-CN"/>
        </w:rPr>
        <w:t>等</w:t>
      </w:r>
      <w:r>
        <w:rPr>
          <w:rFonts w:hint="eastAsia" w:ascii="宋体" w:hAnsi="宋体"/>
          <w:b/>
          <w:bCs/>
          <w:kern w:val="0"/>
          <w:sz w:val="21"/>
          <w:szCs w:val="21"/>
        </w:rPr>
        <w:t>相应的伴随服务和售后服务费用等。</w:t>
      </w:r>
    </w:p>
    <w:p>
      <w:pPr>
        <w:spacing w:line="360" w:lineRule="auto"/>
        <w:ind w:firstLine="420" w:firstLineChars="200"/>
        <w:rPr>
          <w:rFonts w:hint="eastAsia" w:ascii="宋体" w:hAnsi="宋体"/>
          <w:sz w:val="21"/>
          <w:szCs w:val="21"/>
        </w:rPr>
      </w:pP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eastAsia="zh-CN"/>
        </w:rPr>
        <w:t>供应商</w:t>
      </w:r>
      <w:r>
        <w:rPr>
          <w:rFonts w:hint="eastAsia" w:ascii="宋体" w:hAnsi="宋体"/>
          <w:sz w:val="21"/>
          <w:szCs w:val="21"/>
        </w:rPr>
        <w:t>名称（全称并加盖公章）：</w:t>
      </w: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法定代表人或其委托代理人（</w:t>
      </w:r>
      <w:r>
        <w:rPr>
          <w:rFonts w:hint="eastAsia" w:ascii="宋体" w:hAnsi="宋体"/>
          <w:sz w:val="21"/>
          <w:szCs w:val="21"/>
          <w:lang w:eastAsia="zh-CN"/>
        </w:rPr>
        <w:t>签名</w:t>
      </w:r>
      <w:r>
        <w:rPr>
          <w:rFonts w:hint="eastAsia" w:ascii="宋体" w:hAnsi="宋体"/>
          <w:sz w:val="21"/>
          <w:szCs w:val="21"/>
        </w:rPr>
        <w:t>或盖章）：</w:t>
      </w: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年   月   日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rPr>
          <w:rFonts w:hint="eastAsia" w:ascii="宋体" w:hAnsi="宋体" w:cs="宋体"/>
          <w:b/>
        </w:rPr>
      </w:pPr>
    </w:p>
    <w:p>
      <w:pPr>
        <w:pStyle w:val="12"/>
        <w:rPr>
          <w:rFonts w:hint="eastAsia" w:ascii="宋体" w:hAnsi="宋体" w:cs="宋体"/>
          <w:b/>
        </w:rPr>
      </w:pPr>
    </w:p>
    <w:p>
      <w:pPr>
        <w:pStyle w:val="52"/>
        <w:rPr>
          <w:rFonts w:hint="eastAsia" w:hAnsi="宋体"/>
          <w:b/>
        </w:rPr>
      </w:pPr>
    </w:p>
    <w:p>
      <w:pPr>
        <w:spacing w:line="360" w:lineRule="auto"/>
        <w:rPr>
          <w:rFonts w:hint="eastAsia" w:ascii="宋体" w:hAnsi="宋体" w:cs="宋体"/>
        </w:rPr>
      </w:pPr>
      <w:bookmarkStart w:id="128" w:name="_Toc30567"/>
      <w:bookmarkStart w:id="129" w:name="_Toc11308"/>
      <w:bookmarkStart w:id="130" w:name="_Toc15225"/>
    </w:p>
    <w:p>
      <w:pPr>
        <w:pStyle w:val="56"/>
        <w:rPr>
          <w:rFonts w:hint="eastAsia" w:ascii="宋体" w:hAnsi="宋体" w:cs="宋体"/>
        </w:rPr>
      </w:pPr>
    </w:p>
    <w:p>
      <w:pPr>
        <w:rPr>
          <w:rFonts w:hint="eastAsia" w:ascii="宋体" w:hAnsi="宋体" w:cs="宋体"/>
        </w:rPr>
      </w:pPr>
      <w:r>
        <w:rPr>
          <w:rFonts w:hint="eastAsia" w:ascii="宋体" w:hAnsi="宋体" w:cs="宋体"/>
        </w:rPr>
        <w:br w:type="page"/>
      </w:r>
    </w:p>
    <w:p>
      <w:pPr>
        <w:pStyle w:val="3"/>
        <w:numPr>
          <w:ilvl w:val="0"/>
          <w:numId w:val="16"/>
        </w:numPr>
        <w:spacing w:before="0" w:after="0" w:line="360" w:lineRule="auto"/>
        <w:rPr>
          <w:rFonts w:hint="eastAsia" w:ascii="宋体" w:hAnsi="宋体" w:cs="宋体"/>
          <w:sz w:val="32"/>
          <w:szCs w:val="32"/>
        </w:rPr>
      </w:pPr>
      <w:bookmarkStart w:id="131" w:name="_Toc32699"/>
      <w:r>
        <w:rPr>
          <w:rFonts w:hint="eastAsia" w:ascii="宋体" w:hAnsi="宋体" w:cs="宋体"/>
          <w:sz w:val="32"/>
          <w:szCs w:val="32"/>
        </w:rPr>
        <w:t>技术响应表</w:t>
      </w:r>
      <w:bookmarkEnd w:id="128"/>
      <w:bookmarkEnd w:id="129"/>
      <w:bookmarkEnd w:id="131"/>
    </w:p>
    <w:bookmarkEnd w:id="130"/>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8"/>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3849"/>
        <w:gridCol w:w="1163"/>
        <w:gridCol w:w="3137"/>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709"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rPr>
              <w:t>序号</w:t>
            </w:r>
          </w:p>
        </w:tc>
        <w:tc>
          <w:tcPr>
            <w:tcW w:w="3849"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sz w:val="21"/>
                <w:szCs w:val="21"/>
                <w:lang w:eastAsia="zh-CN"/>
              </w:rPr>
            </w:pPr>
            <w:r>
              <w:rPr>
                <w:rFonts w:hint="eastAsia" w:ascii="宋体" w:hAnsi="宋体"/>
                <w:sz w:val="21"/>
                <w:szCs w:val="21"/>
                <w:lang w:eastAsia="zh-CN"/>
              </w:rPr>
              <w:t>磋商文件要求</w:t>
            </w:r>
          </w:p>
        </w:tc>
        <w:tc>
          <w:tcPr>
            <w:tcW w:w="116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rPr>
              <w:t>是否响应</w:t>
            </w:r>
          </w:p>
        </w:tc>
        <w:tc>
          <w:tcPr>
            <w:tcW w:w="3137"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lang w:eastAsia="zh-CN"/>
              </w:rPr>
              <w:t>供应商</w:t>
            </w:r>
            <w:r>
              <w:rPr>
                <w:rFonts w:hint="eastAsia" w:ascii="宋体" w:hAnsi="宋体"/>
                <w:sz w:val="21"/>
                <w:szCs w:val="21"/>
              </w:rPr>
              <w:t>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92"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r>
              <w:rPr>
                <w:rFonts w:hint="eastAsia" w:ascii="宋体" w:hAnsi="宋体" w:cs="宋体"/>
                <w:szCs w:val="21"/>
              </w:rPr>
              <w:t>…</w:t>
            </w: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bl>
    <w:p>
      <w:pPr>
        <w:rPr>
          <w:rFonts w:hint="eastAsia" w:ascii="宋体" w:hAnsi="宋体" w:cs="宋体"/>
          <w:color w:val="000000"/>
          <w:szCs w:val="21"/>
        </w:rPr>
      </w:pPr>
    </w:p>
    <w:p>
      <w:pPr>
        <w:rPr>
          <w:rFonts w:hint="eastAsia" w:ascii="宋体" w:hAnsi="宋体" w:cs="宋体"/>
          <w:color w:val="000000"/>
          <w:szCs w:val="21"/>
        </w:rPr>
      </w:pPr>
    </w:p>
    <w:p>
      <w:pPr>
        <w:rPr>
          <w:rFonts w:hint="eastAsia" w:ascii="宋体" w:hAnsi="宋体" w:cs="宋体"/>
          <w:color w:val="000000"/>
          <w:szCs w:val="21"/>
        </w:rPr>
      </w:pPr>
    </w:p>
    <w:p>
      <w:pPr>
        <w:rPr>
          <w:rFonts w:hint="eastAsia" w:ascii="宋体" w:hAnsi="宋体" w:cs="宋体"/>
          <w:color w:val="000000"/>
          <w:szCs w:val="21"/>
        </w:rPr>
      </w:pPr>
      <w:r>
        <w:rPr>
          <w:rFonts w:hint="eastAsia" w:ascii="宋体" w:hAnsi="宋体" w:cs="宋体"/>
          <w:color w:val="000000"/>
          <w:szCs w:val="21"/>
        </w:rPr>
        <w:t>注：供应商必须如实填写上表。</w:t>
      </w:r>
    </w:p>
    <w:p>
      <w:pPr>
        <w:adjustRightInd w:val="0"/>
        <w:snapToGrid w:val="0"/>
        <w:ind w:right="210" w:rightChars="100" w:firstLine="210" w:firstLineChars="100"/>
        <w:rPr>
          <w:rFonts w:hint="eastAsia" w:ascii="宋体" w:hAnsi="宋体" w:cs="宋体"/>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w:t>
      </w:r>
      <w:r>
        <w:rPr>
          <w:rFonts w:hint="eastAsia" w:ascii="宋体" w:hAnsi="宋体" w:cs="宋体"/>
          <w:sz w:val="24"/>
          <w:lang w:eastAsia="zh-CN"/>
        </w:rPr>
        <w:t>签名或盖章</w:t>
      </w:r>
      <w:r>
        <w:rPr>
          <w:rFonts w:hint="eastAsia" w:ascii="宋体" w:hAnsi="宋体" w:cs="宋体"/>
          <w:sz w:val="24"/>
        </w:rPr>
        <w:t>）：</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adjustRightInd w:val="0"/>
        <w:snapToGrid w:val="0"/>
        <w:ind w:right="210" w:rightChars="100" w:firstLine="6720" w:firstLineChars="3200"/>
        <w:rPr>
          <w:rFonts w:hint="eastAsia" w:ascii="宋体" w:hAnsi="宋体" w:cs="宋体"/>
        </w:rPr>
      </w:pPr>
      <w:r>
        <w:rPr>
          <w:rFonts w:hint="eastAsia" w:ascii="宋体" w:hAnsi="宋体" w:cs="宋体"/>
          <w:szCs w:val="21"/>
        </w:rPr>
        <w:t xml:space="preserve"> 年  月  日</w:t>
      </w:r>
    </w:p>
    <w:p>
      <w:pPr>
        <w:adjustRightInd w:val="0"/>
        <w:snapToGrid w:val="0"/>
        <w:ind w:right="210" w:rightChars="100" w:firstLine="210" w:firstLineChars="100"/>
        <w:rPr>
          <w:rFonts w:hint="eastAsia" w:ascii="宋体" w:hAnsi="宋体" w:cs="宋体"/>
        </w:rPr>
      </w:pPr>
    </w:p>
    <w:p>
      <w:pPr>
        <w:adjustRightInd w:val="0"/>
        <w:snapToGrid w:val="0"/>
        <w:ind w:right="210" w:rightChars="100" w:firstLine="210" w:firstLineChars="100"/>
        <w:rPr>
          <w:rFonts w:hint="eastAsia" w:ascii="宋体" w:hAnsi="宋体" w:cs="宋体"/>
        </w:rPr>
      </w:pPr>
      <w:r>
        <w:rPr>
          <w:rFonts w:hint="eastAsia" w:ascii="宋体" w:hAnsi="宋体" w:cs="宋体"/>
        </w:rPr>
        <w:t xml:space="preserve">                                        </w:t>
      </w:r>
    </w:p>
    <w:p>
      <w:pPr>
        <w:ind w:firstLine="735" w:firstLineChars="350"/>
        <w:jc w:val="left"/>
        <w:rPr>
          <w:rFonts w:hint="eastAsia" w:ascii="宋体" w:hAnsi="宋体" w:cs="宋体"/>
        </w:rPr>
      </w:pPr>
      <w:r>
        <w:rPr>
          <w:rFonts w:hint="eastAsia" w:ascii="宋体" w:hAnsi="宋体" w:cs="宋体"/>
        </w:rPr>
        <w:t xml:space="preserve">                                       </w:t>
      </w:r>
    </w:p>
    <w:p>
      <w:pPr>
        <w:jc w:val="left"/>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37"/>
        <w:rPr>
          <w:rFonts w:hint="eastAsia" w:ascii="宋体" w:hAnsi="宋体" w:cs="宋体"/>
        </w:rPr>
      </w:pPr>
    </w:p>
    <w:p>
      <w:pPr>
        <w:rPr>
          <w:rFonts w:hint="eastAsia"/>
        </w:rPr>
      </w:pPr>
    </w:p>
    <w:p>
      <w:pPr>
        <w:jc w:val="center"/>
        <w:rPr>
          <w:rFonts w:hint="eastAsia" w:ascii="宋体" w:hAnsi="宋体" w:cs="宋体"/>
        </w:rPr>
      </w:pPr>
    </w:p>
    <w:p>
      <w:pPr>
        <w:jc w:val="center"/>
        <w:rPr>
          <w:rFonts w:hint="eastAsia" w:ascii="宋体" w:hAnsi="宋体" w:cs="宋体"/>
        </w:rPr>
      </w:pPr>
    </w:p>
    <w:p>
      <w:pPr>
        <w:rPr>
          <w:rFonts w:hint="eastAsia"/>
        </w:rPr>
      </w:pPr>
      <w:r>
        <w:rPr>
          <w:rFonts w:hint="eastAsia"/>
        </w:rPr>
        <w:br w:type="page"/>
      </w:r>
    </w:p>
    <w:p>
      <w:pPr>
        <w:pStyle w:val="3"/>
        <w:numPr>
          <w:ilvl w:val="0"/>
          <w:numId w:val="16"/>
        </w:numPr>
        <w:spacing w:before="0" w:after="0" w:line="360" w:lineRule="auto"/>
        <w:rPr>
          <w:rFonts w:hint="eastAsia" w:ascii="宋体" w:hAnsi="宋体" w:cs="宋体"/>
          <w:sz w:val="32"/>
          <w:szCs w:val="32"/>
        </w:rPr>
      </w:pPr>
      <w:bookmarkStart w:id="132" w:name="_Toc31901"/>
      <w:bookmarkStart w:id="133" w:name="_Toc24554"/>
      <w:bookmarkStart w:id="134" w:name="_Toc1864"/>
      <w:r>
        <w:rPr>
          <w:rFonts w:hint="eastAsia" w:ascii="宋体" w:hAnsi="宋体" w:cs="宋体"/>
          <w:sz w:val="32"/>
          <w:szCs w:val="32"/>
        </w:rPr>
        <w:t>商务响应表</w:t>
      </w:r>
      <w:bookmarkEnd w:id="132"/>
      <w:bookmarkEnd w:id="133"/>
      <w:bookmarkEnd w:id="134"/>
    </w:p>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8"/>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bl>
    <w:p>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第五章中的“商务要求”中</w:t>
      </w:r>
      <w:r>
        <w:rPr>
          <w:rFonts w:hint="eastAsia" w:ascii="宋体" w:hAnsi="宋体" w:cs="宋体"/>
          <w:szCs w:val="21"/>
        </w:rPr>
        <w:t>的</w:t>
      </w:r>
      <w:r>
        <w:rPr>
          <w:rFonts w:hint="eastAsia" w:ascii="宋体" w:hAnsi="宋体" w:cs="宋体"/>
          <w:color w:val="000000"/>
          <w:szCs w:val="21"/>
        </w:rPr>
        <w:t>内容。</w:t>
      </w:r>
    </w:p>
    <w:p>
      <w:pPr>
        <w:spacing w:line="360" w:lineRule="auto"/>
        <w:rPr>
          <w:rFonts w:hint="eastAsia" w:ascii="宋体" w:hAnsi="宋体" w:cs="宋体"/>
          <w:color w:val="000000"/>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pStyle w:val="37"/>
        <w:rPr>
          <w:rFonts w:hint="eastAsia" w:ascii="宋体" w:hAnsi="宋体" w:cs="宋体"/>
          <w:szCs w:val="21"/>
        </w:rPr>
      </w:pPr>
    </w:p>
    <w:p>
      <w:pPr>
        <w:rPr>
          <w:rFonts w:hint="eastAsia" w:ascii="宋体" w:hAnsi="宋体" w:cs="宋体"/>
          <w:szCs w:val="21"/>
        </w:rPr>
      </w:pPr>
    </w:p>
    <w:p>
      <w:pPr>
        <w:pStyle w:val="37"/>
        <w:rPr>
          <w:rFonts w:hint="eastAsia" w:ascii="宋体" w:hAnsi="宋体" w:cs="宋体"/>
          <w:szCs w:val="21"/>
        </w:rPr>
      </w:pPr>
    </w:p>
    <w:p>
      <w:pPr>
        <w:rPr>
          <w:rFonts w:hint="eastAsia"/>
        </w:rPr>
      </w:pPr>
    </w:p>
    <w:p>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bookmarkEnd w:id="110"/>
    <w:bookmarkEnd w:id="111"/>
    <w:bookmarkEnd w:id="112"/>
    <w:bookmarkEnd w:id="113"/>
    <w:bookmarkEnd w:id="114"/>
    <w:bookmarkEnd w:id="115"/>
    <w:bookmarkEnd w:id="116"/>
    <w:p>
      <w:pPr>
        <w:pStyle w:val="3"/>
        <w:numPr>
          <w:ilvl w:val="0"/>
          <w:numId w:val="16"/>
        </w:numPr>
        <w:spacing w:before="0" w:after="0" w:line="360" w:lineRule="auto"/>
        <w:rPr>
          <w:rFonts w:hint="eastAsia" w:ascii="宋体" w:hAnsi="宋体" w:cs="宋体"/>
          <w:sz w:val="32"/>
          <w:szCs w:val="32"/>
        </w:rPr>
      </w:pPr>
      <w:bookmarkStart w:id="135" w:name="18.4.4_信息采集费用概算明细表"/>
      <w:bookmarkEnd w:id="135"/>
      <w:bookmarkStart w:id="136" w:name="_bookmark278"/>
      <w:bookmarkEnd w:id="136"/>
      <w:bookmarkStart w:id="137" w:name="_Toc2497"/>
      <w:bookmarkStart w:id="138" w:name="_Toc6508"/>
      <w:bookmarkStart w:id="139" w:name="_Toc8927"/>
      <w:r>
        <w:rPr>
          <w:rFonts w:hint="eastAsia" w:ascii="宋体" w:hAnsi="宋体" w:cs="宋体"/>
          <w:sz w:val="32"/>
          <w:szCs w:val="32"/>
        </w:rPr>
        <w:t>资格证明材料</w:t>
      </w:r>
      <w:bookmarkEnd w:id="137"/>
      <w:bookmarkEnd w:id="138"/>
      <w:bookmarkEnd w:id="139"/>
    </w:p>
    <w:p>
      <w:pPr>
        <w:numPr>
          <w:ilvl w:val="0"/>
          <w:numId w:val="17"/>
        </w:num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武陟县政府采购供应商资格信用承诺函（详见格式）；</w:t>
      </w:r>
    </w:p>
    <w:p>
      <w:pPr>
        <w:numPr>
          <w:ilvl w:val="0"/>
          <w:numId w:val="17"/>
        </w:numPr>
        <w:spacing w:line="360" w:lineRule="auto"/>
        <w:ind w:firstLine="480" w:firstLineChars="200"/>
        <w:jc w:val="left"/>
        <w:rPr>
          <w:rFonts w:hint="eastAsia" w:ascii="宋体" w:hAnsi="宋体" w:cs="宋体"/>
          <w:color w:val="auto"/>
          <w:sz w:val="24"/>
          <w:szCs w:val="24"/>
          <w:lang w:val="en-US" w:eastAsia="zh-CN"/>
        </w:rPr>
      </w:pPr>
      <w:r>
        <w:rPr>
          <w:rFonts w:hint="eastAsia" w:ascii="宋体" w:hAnsi="宋体" w:cs="宋体"/>
          <w:color w:val="auto"/>
          <w:sz w:val="24"/>
          <w:szCs w:val="24"/>
        </w:rPr>
        <w:t>提供中小企业声明函(详见格式)，</w:t>
      </w:r>
      <w:r>
        <w:rPr>
          <w:rFonts w:hint="eastAsia" w:ascii="宋体" w:hAnsi="宋体" w:cs="宋体"/>
          <w:color w:val="auto"/>
          <w:sz w:val="24"/>
          <w:szCs w:val="24"/>
          <w:lang w:eastAsia="zh-CN"/>
        </w:rPr>
        <w:t>磋商</w:t>
      </w:r>
      <w:r>
        <w:rPr>
          <w:rFonts w:hint="eastAsia" w:ascii="宋体" w:hAnsi="宋体" w:cs="宋体"/>
          <w:color w:val="auto"/>
          <w:sz w:val="24"/>
          <w:szCs w:val="24"/>
        </w:rPr>
        <w:t>小组根据供应商提供的《中小企业声明函》认定该供应商是否属于中小企业，监狱企业和残疾人福利性单位视同小型、微型企业。不属于中小企业、监狱企业或残疾人福利性单位的不得参与本项目</w:t>
      </w:r>
      <w:r>
        <w:rPr>
          <w:rFonts w:hint="eastAsia" w:ascii="宋体" w:hAnsi="宋体" w:cs="宋体"/>
          <w:color w:val="auto"/>
          <w:sz w:val="24"/>
          <w:szCs w:val="24"/>
          <w:lang w:eastAsia="zh-CN"/>
        </w:rPr>
        <w:t>磋商。</w:t>
      </w:r>
    </w:p>
    <w:p>
      <w:pPr>
        <w:numPr>
          <w:ilvl w:val="0"/>
          <w:numId w:val="17"/>
        </w:numPr>
        <w:shd w:val="clear"/>
        <w:spacing w:line="360" w:lineRule="auto"/>
        <w:ind w:firstLine="480" w:firstLineChars="200"/>
        <w:jc w:val="left"/>
        <w:rPr>
          <w:rFonts w:hint="eastAsia"/>
        </w:rPr>
      </w:pPr>
      <w:r>
        <w:rPr>
          <w:rFonts w:hint="eastAsia" w:ascii="宋体" w:hAnsi="宋体" w:cs="宋体"/>
          <w:sz w:val="24"/>
          <w:szCs w:val="24"/>
        </w:rPr>
        <w:t>供应商及其法定代表人、委托代理人均无行贿犯罪记录（提供无行贿犯罪记录承诺书，详见格式）；</w:t>
      </w:r>
    </w:p>
    <w:p>
      <w:pPr>
        <w:numPr>
          <w:ilvl w:val="0"/>
          <w:numId w:val="17"/>
        </w:numPr>
        <w:shd w:val="clear"/>
        <w:spacing w:line="360" w:lineRule="auto"/>
        <w:ind w:firstLine="480" w:firstLineChars="200"/>
        <w:jc w:val="left"/>
        <w:rPr>
          <w:rFonts w:hint="eastAsia" w:ascii="宋体" w:hAnsi="宋体" w:cs="宋体"/>
          <w:sz w:val="24"/>
          <w:szCs w:val="24"/>
        </w:rPr>
      </w:pPr>
      <w:r>
        <w:rPr>
          <w:rFonts w:hint="eastAsia" w:ascii="宋体" w:hAnsi="宋体" w:cs="宋体"/>
          <w:sz w:val="24"/>
          <w:szCs w:val="24"/>
        </w:rPr>
        <w:t>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numPr>
          <w:ilvl w:val="0"/>
          <w:numId w:val="17"/>
        </w:numPr>
        <w:shd w:val="clear"/>
        <w:spacing w:line="360" w:lineRule="auto"/>
        <w:ind w:firstLine="480" w:firstLineChars="200"/>
        <w:jc w:val="left"/>
        <w:rPr>
          <w:rFonts w:hint="eastAsia" w:ascii="宋体" w:hAnsi="宋体" w:cs="宋体"/>
          <w:sz w:val="24"/>
          <w:szCs w:val="24"/>
        </w:rPr>
      </w:pPr>
      <w:r>
        <w:rPr>
          <w:rFonts w:hint="eastAsia" w:ascii="宋体" w:hAnsi="宋体" w:cs="宋体"/>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pPr>
        <w:spacing w:line="360" w:lineRule="auto"/>
        <w:ind w:firstLine="480" w:firstLineChars="200"/>
        <w:rPr>
          <w:rFonts w:hint="eastAsia" w:ascii="宋体" w:hAnsi="宋体" w:cs="宋体"/>
          <w:sz w:val="24"/>
          <w:szCs w:val="24"/>
        </w:rPr>
      </w:pPr>
    </w:p>
    <w:p>
      <w:pPr>
        <w:pStyle w:val="52"/>
        <w:rPr>
          <w:rFonts w:hint="eastAsia"/>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pStyle w:val="37"/>
        <w:rPr>
          <w:rFonts w:hint="eastAsia"/>
        </w:rPr>
      </w:pPr>
    </w:p>
    <w:p>
      <w:pPr>
        <w:pStyle w:val="12"/>
        <w:rPr>
          <w:rFonts w:hint="eastAsia" w:ascii="宋体" w:hAnsi="宋体" w:cs="宋体"/>
          <w:b/>
          <w:sz w:val="24"/>
          <w:szCs w:val="24"/>
        </w:rPr>
      </w:pPr>
    </w:p>
    <w:p>
      <w:pPr>
        <w:rPr>
          <w:rFonts w:hint="eastAsia"/>
          <w:b/>
          <w:sz w:val="28"/>
        </w:rPr>
      </w:pPr>
      <w:bookmarkStart w:id="140" w:name="_Toc8011"/>
      <w:bookmarkStart w:id="141" w:name="_Toc31392"/>
      <w:bookmarkStart w:id="142" w:name="_Toc114940421"/>
      <w:r>
        <w:rPr>
          <w:rFonts w:hint="eastAsia"/>
          <w:b/>
          <w:sz w:val="28"/>
        </w:rPr>
        <w:br w:type="page"/>
      </w:r>
    </w:p>
    <w:p>
      <w:pPr>
        <w:tabs>
          <w:tab w:val="center" w:pos="4649"/>
        </w:tabs>
        <w:jc w:val="center"/>
        <w:rPr>
          <w:rFonts w:hint="eastAsia"/>
          <w:b/>
          <w:sz w:val="28"/>
        </w:rPr>
      </w:pPr>
      <w:r>
        <w:rPr>
          <w:rFonts w:hint="eastAsia"/>
          <w:b/>
          <w:sz w:val="28"/>
        </w:rPr>
        <w:t>武陟县政府采购供应商资格信用承诺函</w:t>
      </w:r>
      <w:bookmarkEnd w:id="140"/>
      <w:r>
        <w:rPr>
          <w:rFonts w:hint="eastAsia"/>
          <w:b/>
          <w:sz w:val="28"/>
        </w:rPr>
        <w:t xml:space="preserve">    </w:t>
      </w:r>
    </w:p>
    <w:p>
      <w:pPr>
        <w:widowControl/>
        <w:kinsoku w:val="0"/>
        <w:autoSpaceDE w:val="0"/>
        <w:autoSpaceDN w:val="0"/>
        <w:adjustRightInd w:val="0"/>
        <w:snapToGrid w:val="0"/>
        <w:spacing w:line="560" w:lineRule="exact"/>
        <w:jc w:val="center"/>
        <w:textAlignment w:val="baseline"/>
        <w:rPr>
          <w:rFonts w:hint="eastAsia" w:ascii="宋体" w:hAnsi="宋体" w:cs="宋体"/>
          <w:sz w:val="32"/>
          <w:szCs w:val="32"/>
        </w:rPr>
      </w:pPr>
      <w:r>
        <w:rPr>
          <w:rFonts w:hint="eastAsia" w:ascii="宋体" w:hAnsi="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（采购人或采购代理机构）</w:t>
      </w:r>
      <w:r>
        <w:rPr>
          <w:rFonts w:hint="eastAsia" w:ascii="宋体" w:hAnsi="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pPr>
        <w:spacing w:line="360" w:lineRule="auto"/>
        <w:rPr>
          <w:b/>
          <w:sz w:val="28"/>
        </w:rPr>
      </w:pPr>
    </w:p>
    <w:p>
      <w:pPr>
        <w:tabs>
          <w:tab w:val="center" w:pos="4649"/>
        </w:tabs>
        <w:jc w:val="center"/>
        <w:rPr>
          <w:rFonts w:hint="eastAsia"/>
        </w:rPr>
      </w:pPr>
      <w:r>
        <w:rPr>
          <w:rFonts w:hint="eastAsia"/>
          <w:b/>
          <w:sz w:val="28"/>
        </w:rPr>
        <w:t>无行贿犯罪记录承诺书</w:t>
      </w:r>
      <w:bookmarkEnd w:id="141"/>
      <w:bookmarkEnd w:id="142"/>
    </w:p>
    <w:p>
      <w:pPr>
        <w:spacing w:after="312" w:afterLines="100" w:line="440" w:lineRule="exact"/>
        <w:rPr>
          <w:rFonts w:hint="eastAsia" w:ascii="宋体" w:hAnsi="宋体" w:cs="宋体"/>
          <w:position w:val="-7"/>
          <w:szCs w:val="21"/>
        </w:rPr>
      </w:pPr>
    </w:p>
    <w:p>
      <w:pPr>
        <w:spacing w:before="156" w:beforeLines="50" w:after="156" w:afterLines="50" w:line="480" w:lineRule="auto"/>
        <w:rPr>
          <w:rFonts w:hint="eastAsia" w:ascii="宋体" w:hAnsi="宋体" w:cs="宋体"/>
          <w:sz w:val="24"/>
          <w:szCs w:val="24"/>
        </w:rPr>
      </w:pPr>
      <w:r>
        <w:rPr>
          <w:rFonts w:hint="eastAsia" w:ascii="宋体" w:hAnsi="宋体" w:cs="宋体"/>
          <w:sz w:val="24"/>
          <w:szCs w:val="24"/>
        </w:rPr>
        <w:t>致：（采购人）</w:t>
      </w:r>
    </w:p>
    <w:p>
      <w:pPr>
        <w:spacing w:line="440" w:lineRule="exact"/>
        <w:ind w:firstLine="480" w:firstLineChars="200"/>
        <w:rPr>
          <w:rFonts w:hint="eastAsia"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r>
        <w:rPr>
          <w:rFonts w:hint="eastAsia" w:ascii="宋体" w:hAnsi="宋体" w:cs="宋体"/>
          <w:sz w:val="24"/>
          <w:szCs w:val="24"/>
        </w:rPr>
        <w:t>特此承诺</w:t>
      </w:r>
    </w:p>
    <w:p>
      <w:pPr>
        <w:spacing w:line="440" w:lineRule="exact"/>
        <w:ind w:firstLine="480" w:firstLineChars="200"/>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 xml:space="preserve">                                供应商名称（全称并加盖公章）：</w:t>
      </w:r>
    </w:p>
    <w:p>
      <w:pPr>
        <w:spacing w:line="360" w:lineRule="auto"/>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spacing w:line="440" w:lineRule="exact"/>
        <w:jc w:val="right"/>
        <w:rPr>
          <w:rFonts w:hint="eastAsia" w:ascii="宋体" w:hAnsi="宋体" w:cs="宋体"/>
          <w:sz w:val="24"/>
          <w:szCs w:val="24"/>
        </w:rPr>
      </w:pPr>
    </w:p>
    <w:p>
      <w:pPr>
        <w:spacing w:line="440" w:lineRule="exact"/>
        <w:jc w:val="right"/>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jc w:val="center"/>
        <w:outlineLvl w:val="9"/>
        <w:rPr>
          <w:rFonts w:hint="eastAsia" w:ascii="宋体" w:hAnsi="宋体" w:eastAsia="宋体" w:cs="宋体"/>
          <w:sz w:val="28"/>
          <w:szCs w:val="28"/>
        </w:rPr>
      </w:pPr>
    </w:p>
    <w:p>
      <w:pPr>
        <w:jc w:val="center"/>
        <w:outlineLvl w:val="9"/>
        <w:rPr>
          <w:rFonts w:hint="eastAsia" w:ascii="宋体" w:hAnsi="宋体" w:eastAsia="宋体" w:cs="宋体"/>
          <w:sz w:val="28"/>
          <w:szCs w:val="28"/>
        </w:rPr>
      </w:pPr>
    </w:p>
    <w:p>
      <w:pPr>
        <w:pStyle w:val="33"/>
        <w:spacing w:before="0" w:beforeAutospacing="0" w:after="0" w:afterAutospacing="0"/>
        <w:ind w:right="560"/>
        <w:jc w:val="center"/>
        <w:outlineLvl w:val="9"/>
        <w:rPr>
          <w:rFonts w:hint="eastAsia"/>
          <w:b/>
          <w:bCs/>
          <w:sz w:val="32"/>
          <w:szCs w:val="32"/>
        </w:rPr>
      </w:pPr>
    </w:p>
    <w:p>
      <w:pPr>
        <w:pStyle w:val="33"/>
        <w:spacing w:before="0" w:beforeAutospacing="0" w:after="0" w:afterAutospacing="0"/>
        <w:ind w:right="560"/>
        <w:jc w:val="center"/>
        <w:outlineLvl w:val="9"/>
        <w:rPr>
          <w:rFonts w:hint="eastAsia"/>
          <w:b/>
          <w:bCs/>
          <w:sz w:val="32"/>
          <w:szCs w:val="32"/>
        </w:rPr>
      </w:pPr>
    </w:p>
    <w:p>
      <w:pPr>
        <w:pStyle w:val="33"/>
        <w:spacing w:before="0" w:beforeAutospacing="0" w:after="0" w:afterAutospacing="0"/>
        <w:ind w:right="560"/>
        <w:jc w:val="center"/>
        <w:rPr>
          <w:rFonts w:hint="eastAsia"/>
          <w:b/>
          <w:bCs/>
          <w:sz w:val="32"/>
          <w:szCs w:val="32"/>
        </w:rPr>
      </w:pPr>
    </w:p>
    <w:p>
      <w:pPr>
        <w:pStyle w:val="33"/>
        <w:ind w:right="560"/>
        <w:jc w:val="both"/>
        <w:rPr>
          <w:rFonts w:hint="eastAsia"/>
          <w:b/>
          <w:kern w:val="44"/>
          <w:sz w:val="32"/>
          <w:szCs w:val="32"/>
        </w:rPr>
      </w:pPr>
    </w:p>
    <w:p>
      <w:pPr>
        <w:rPr>
          <w:rFonts w:hint="eastAsia" w:ascii="宋体" w:hAnsi="宋体" w:cs="宋体"/>
          <w:b/>
          <w:bCs/>
          <w:sz w:val="32"/>
          <w:szCs w:val="32"/>
        </w:rPr>
      </w:pPr>
      <w:r>
        <w:rPr>
          <w:rFonts w:hint="eastAsia" w:ascii="宋体" w:hAnsi="宋体" w:cs="宋体"/>
          <w:b/>
          <w:bCs/>
          <w:sz w:val="32"/>
          <w:szCs w:val="32"/>
        </w:rPr>
        <w:br w:type="page"/>
      </w:r>
    </w:p>
    <w:p>
      <w:pPr>
        <w:widowControl/>
        <w:spacing w:line="580" w:lineRule="atLeast"/>
        <w:jc w:val="center"/>
        <w:rPr>
          <w:rFonts w:hint="eastAsia" w:ascii="宋体" w:hAnsi="宋体" w:cs="宋体"/>
          <w:b/>
          <w:bCs/>
          <w:sz w:val="32"/>
          <w:szCs w:val="32"/>
        </w:rPr>
      </w:pPr>
      <w:r>
        <w:rPr>
          <w:rFonts w:hint="eastAsia" w:ascii="宋体" w:hAnsi="宋体" w:cs="宋体"/>
          <w:b/>
          <w:bCs/>
          <w:sz w:val="32"/>
          <w:szCs w:val="32"/>
        </w:rPr>
        <w:t>中小企业声明函（服务）</w:t>
      </w:r>
    </w:p>
    <w:p>
      <w:pPr>
        <w:widowControl/>
        <w:spacing w:line="580" w:lineRule="atLeast"/>
        <w:ind w:firstLine="420" w:firstLineChars="200"/>
        <w:rPr>
          <w:rFonts w:hint="eastAsia" w:ascii="宋体" w:hAnsi="宋体" w:cs="宋体"/>
        </w:rPr>
      </w:pPr>
      <w:r>
        <w:rPr>
          <w:rFonts w:hint="eastAsia" w:ascii="宋体" w:hAnsi="宋体" w:cs="宋体"/>
        </w:rPr>
        <w:t>本公司（联合体）郑重声明，根据《政府采购促进中小企业发展管理办法》 (财库（2020) 46号）的规定，本公司（联合体）参加</w:t>
      </w:r>
      <w:r>
        <w:rPr>
          <w:rFonts w:hint="eastAsia" w:ascii="宋体" w:hAnsi="宋体" w:cs="宋体"/>
          <w:u w:val="single"/>
        </w:rPr>
        <w:t>（单位名称）</w:t>
      </w:r>
      <w:r>
        <w:rPr>
          <w:rFonts w:hint="eastAsia" w:ascii="宋体" w:hAnsi="宋体" w:cs="宋体"/>
        </w:rPr>
        <w:t>的</w:t>
      </w:r>
      <w:r>
        <w:rPr>
          <w:rFonts w:hint="eastAsia" w:ascii="宋体" w:hAnsi="宋体" w:cs="宋体"/>
          <w:u w:val="single"/>
        </w:rPr>
        <w:t>（项目名称）</w:t>
      </w:r>
      <w:r>
        <w:rPr>
          <w:rFonts w:hint="eastAsia" w:ascii="宋体" w:hAnsi="宋体" w:cs="宋体"/>
        </w:rPr>
        <w:t>采购活动，服务全部由符合政策要求的中小企业承接。相关企业（含联合体中的中小企业、签订分包意向协议的中小企业）的具体情况如下：</w:t>
      </w:r>
    </w:p>
    <w:p>
      <w:pPr>
        <w:widowControl/>
        <w:numPr>
          <w:ilvl w:val="0"/>
          <w:numId w:val="18"/>
        </w:numPr>
        <w:spacing w:line="580" w:lineRule="atLeast"/>
        <w:ind w:firstLine="420" w:firstLineChars="200"/>
        <w:rPr>
          <w:rFonts w:hint="eastAsia" w:ascii="宋体" w:hAnsi="宋体" w:cs="宋体"/>
          <w:color w:val="auto"/>
          <w:u w:val="single"/>
        </w:rPr>
      </w:pPr>
      <w:r>
        <w:rPr>
          <w:rFonts w:hint="eastAsia" w:ascii="宋体" w:hAnsi="宋体" w:cs="宋体"/>
          <w:color w:val="auto"/>
          <w:u w:val="single"/>
        </w:rPr>
        <w:t>(</w:t>
      </w:r>
      <w:r>
        <w:rPr>
          <w:rFonts w:hint="eastAsia" w:ascii="宋体" w:hAnsi="宋体" w:eastAsia="宋体" w:cs="宋体"/>
          <w:i w:val="0"/>
          <w:iCs w:val="0"/>
          <w:color w:val="auto"/>
          <w:kern w:val="0"/>
          <w:sz w:val="21"/>
          <w:szCs w:val="21"/>
          <w:u w:val="none"/>
          <w:lang w:val="en-US" w:eastAsia="zh-CN" w:bidi="ar"/>
        </w:rPr>
        <w:t>实施方案</w:t>
      </w:r>
      <w:r>
        <w:rPr>
          <w:rFonts w:hint="eastAsia" w:ascii="宋体" w:hAnsi="宋体" w:cs="宋体"/>
          <w:color w:val="auto"/>
          <w:u w:val="single"/>
        </w:rPr>
        <w:t>）</w:t>
      </w:r>
      <w:r>
        <w:rPr>
          <w:rFonts w:hint="eastAsia" w:ascii="宋体" w:hAnsi="宋体" w:cs="宋体"/>
          <w:color w:val="auto"/>
        </w:rPr>
        <w:t>，</w:t>
      </w:r>
      <w:bookmarkStart w:id="194" w:name="_GoBack"/>
      <w:bookmarkEnd w:id="194"/>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widowControl/>
        <w:numPr>
          <w:ilvl w:val="0"/>
          <w:numId w:val="18"/>
        </w:numPr>
        <w:spacing w:line="580" w:lineRule="atLeast"/>
        <w:ind w:firstLine="420" w:firstLineChars="200"/>
        <w:rPr>
          <w:rFonts w:hint="eastAsia" w:ascii="宋体" w:hAnsi="宋体" w:cs="宋体"/>
          <w:color w:val="auto"/>
          <w:u w:val="single"/>
        </w:rPr>
      </w:pPr>
      <w:r>
        <w:rPr>
          <w:rFonts w:hint="eastAsia" w:ascii="宋体" w:hAnsi="宋体" w:eastAsia="宋体" w:cs="宋体"/>
          <w:i w:val="0"/>
          <w:iCs w:val="0"/>
          <w:color w:val="auto"/>
          <w:kern w:val="0"/>
          <w:sz w:val="21"/>
          <w:szCs w:val="21"/>
          <w:u w:val="none"/>
          <w:lang w:val="en-US" w:eastAsia="zh-CN" w:bidi="ar"/>
        </w:rPr>
        <w:t>专家指导组</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20" w:firstLineChars="200"/>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宣传报道</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20" w:firstLineChars="200"/>
        <w:rPr>
          <w:rFonts w:hint="eastAsia"/>
          <w:color w:val="auto"/>
        </w:rPr>
      </w:pPr>
      <w:r>
        <w:rPr>
          <w:rFonts w:hint="eastAsia" w:ascii="宋体" w:hAnsi="宋体" w:eastAsia="宋体" w:cs="宋体"/>
          <w:i w:val="0"/>
          <w:iCs w:val="0"/>
          <w:color w:val="auto"/>
          <w:kern w:val="0"/>
          <w:sz w:val="21"/>
          <w:szCs w:val="21"/>
          <w:u w:val="none"/>
          <w:lang w:val="en-US" w:eastAsia="zh-CN" w:bidi="ar"/>
        </w:rPr>
        <w:t>组织培训</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80" w:firstLineChars="200"/>
        <w:rPr>
          <w:rFonts w:hint="eastAsia"/>
          <w:color w:val="auto"/>
        </w:rPr>
      </w:pPr>
      <w:r>
        <w:rPr>
          <w:rFonts w:hint="eastAsia" w:ascii="宋体" w:hAnsi="宋体" w:eastAsia="宋体" w:cs="宋体"/>
          <w:i w:val="0"/>
          <w:iCs w:val="0"/>
          <w:color w:val="auto"/>
          <w:kern w:val="0"/>
          <w:sz w:val="24"/>
          <w:szCs w:val="24"/>
          <w:u w:val="none"/>
          <w:lang w:val="en-US" w:eastAsia="zh-CN" w:bidi="ar"/>
        </w:rPr>
        <w:t>效果监测</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80" w:firstLineChars="200"/>
        <w:rPr>
          <w:rFonts w:hint="eastAsia"/>
          <w:color w:val="auto"/>
        </w:rPr>
      </w:pPr>
      <w:r>
        <w:rPr>
          <w:rFonts w:hint="eastAsia" w:ascii="宋体" w:hAnsi="宋体" w:eastAsia="宋体" w:cs="宋体"/>
          <w:i w:val="0"/>
          <w:iCs w:val="0"/>
          <w:color w:val="auto"/>
          <w:kern w:val="0"/>
          <w:sz w:val="24"/>
          <w:szCs w:val="24"/>
          <w:u w:val="none"/>
          <w:lang w:val="en-US" w:eastAsia="zh-CN" w:bidi="ar"/>
        </w:rPr>
        <w:t>土壤样品采集与检测</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80" w:firstLineChars="200"/>
        <w:rPr>
          <w:rFonts w:hint="eastAsia"/>
          <w:color w:val="auto"/>
        </w:rPr>
      </w:pPr>
      <w:r>
        <w:rPr>
          <w:rFonts w:hint="eastAsia" w:ascii="宋体" w:hAnsi="宋体" w:eastAsia="宋体" w:cs="宋体"/>
          <w:i w:val="0"/>
          <w:iCs w:val="0"/>
          <w:color w:val="auto"/>
          <w:kern w:val="0"/>
          <w:sz w:val="24"/>
          <w:szCs w:val="24"/>
          <w:u w:val="none"/>
          <w:lang w:val="en-US" w:eastAsia="zh-CN" w:bidi="ar"/>
        </w:rPr>
        <w:t>试验示范</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80" w:firstLineChars="200"/>
        <w:rPr>
          <w:rFonts w:hint="eastAsia"/>
          <w:color w:val="auto"/>
        </w:rPr>
      </w:pPr>
      <w:r>
        <w:rPr>
          <w:rFonts w:hint="eastAsia" w:ascii="宋体" w:hAnsi="宋体" w:eastAsia="宋体" w:cs="宋体"/>
          <w:i w:val="0"/>
          <w:iCs w:val="0"/>
          <w:color w:val="auto"/>
          <w:kern w:val="0"/>
          <w:sz w:val="24"/>
          <w:szCs w:val="24"/>
          <w:u w:val="none"/>
          <w:lang w:val="en-US" w:eastAsia="zh-CN" w:bidi="ar"/>
        </w:rPr>
        <w:t>样品采集与农产品检测</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80" w:firstLineChars="200"/>
        <w:rPr>
          <w:rFonts w:hint="eastAsia"/>
          <w:color w:val="auto"/>
        </w:rPr>
      </w:pPr>
      <w:r>
        <w:rPr>
          <w:rFonts w:hint="eastAsia" w:ascii="宋体" w:hAnsi="宋体" w:eastAsia="宋体" w:cs="宋体"/>
          <w:i w:val="0"/>
          <w:iCs w:val="0"/>
          <w:color w:val="auto"/>
          <w:kern w:val="0"/>
          <w:sz w:val="24"/>
          <w:szCs w:val="24"/>
          <w:u w:val="none"/>
          <w:lang w:val="en-US" w:eastAsia="zh-CN" w:bidi="ar"/>
        </w:rPr>
        <w:t>粪肥质量监督检测</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20" w:firstLineChars="200"/>
        <w:rPr>
          <w:rFonts w:hint="eastAsia"/>
          <w:color w:val="auto"/>
        </w:rPr>
      </w:pPr>
      <w:r>
        <w:rPr>
          <w:rFonts w:hint="eastAsia" w:ascii="宋体" w:hAnsi="宋体" w:eastAsia="宋体" w:cs="宋体"/>
          <w:i w:val="0"/>
          <w:iCs w:val="0"/>
          <w:color w:val="auto"/>
          <w:kern w:val="0"/>
          <w:sz w:val="21"/>
          <w:szCs w:val="21"/>
          <w:u w:val="none"/>
          <w:lang w:val="en-US" w:eastAsia="zh-CN" w:bidi="ar"/>
        </w:rPr>
        <w:t>粪肥还田记录跟踪</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20" w:firstLineChars="200"/>
        <w:rPr>
          <w:rFonts w:hint="eastAsia"/>
          <w:color w:val="auto"/>
        </w:rPr>
      </w:pPr>
      <w:r>
        <w:rPr>
          <w:rFonts w:hint="eastAsia" w:ascii="宋体" w:hAnsi="宋体" w:eastAsia="宋体" w:cs="宋体"/>
          <w:i w:val="0"/>
          <w:iCs w:val="0"/>
          <w:color w:val="auto"/>
          <w:kern w:val="0"/>
          <w:sz w:val="21"/>
          <w:szCs w:val="21"/>
          <w:u w:val="none"/>
          <w:lang w:val="en-US" w:eastAsia="zh-CN" w:bidi="ar"/>
        </w:rPr>
        <w:t>土地使用费</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pStyle w:val="2"/>
        <w:numPr>
          <w:ilvl w:val="0"/>
          <w:numId w:val="18"/>
        </w:numPr>
        <w:ind w:left="0" w:leftChars="0" w:firstLine="420" w:firstLineChars="200"/>
        <w:rPr>
          <w:rFonts w:hint="eastAsia"/>
          <w:color w:val="auto"/>
        </w:rPr>
      </w:pPr>
      <w:r>
        <w:rPr>
          <w:rFonts w:hint="eastAsia" w:ascii="宋体" w:hAnsi="宋体" w:eastAsia="宋体" w:cs="宋体"/>
          <w:i w:val="0"/>
          <w:iCs w:val="0"/>
          <w:color w:val="auto"/>
          <w:kern w:val="0"/>
          <w:sz w:val="21"/>
          <w:szCs w:val="21"/>
          <w:u w:val="none"/>
          <w:lang w:val="en-US" w:eastAsia="zh-CN" w:bidi="ar"/>
        </w:rPr>
        <w:t>项目总结报告</w:t>
      </w:r>
      <w:r>
        <w:rPr>
          <w:rFonts w:hint="eastAsia" w:ascii="宋体" w:hAnsi="宋体" w:cs="宋体"/>
          <w:color w:val="auto"/>
        </w:rPr>
        <w:t>属于</w:t>
      </w:r>
      <w:r>
        <w:rPr>
          <w:rFonts w:hint="eastAsia" w:ascii="宋体" w:hAnsi="宋体" w:cs="宋体"/>
          <w:color w:val="auto"/>
          <w:u w:val="single"/>
        </w:rPr>
        <w:t>（</w:t>
      </w:r>
      <w:r>
        <w:rPr>
          <w:rFonts w:hint="eastAsia" w:ascii="宋体" w:hAnsi="宋体" w:cs="宋体"/>
          <w:color w:val="auto"/>
          <w:u w:val="single"/>
          <w:lang w:eastAsia="zh-CN"/>
        </w:rPr>
        <w:t>其他未列明行业</w:t>
      </w:r>
      <w:r>
        <w:rPr>
          <w:rFonts w:hint="eastAsia" w:ascii="宋体" w:hAnsi="宋体" w:cs="宋体"/>
          <w:color w:val="auto"/>
          <w:u w:val="single"/>
        </w:rPr>
        <w:t>）</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widowControl/>
        <w:spacing w:line="580" w:lineRule="atLeast"/>
        <w:ind w:firstLine="420" w:firstLineChars="200"/>
        <w:rPr>
          <w:rFonts w:hint="eastAsia" w:ascii="宋体" w:hAnsi="宋体" w:cs="宋体"/>
        </w:rPr>
      </w:pPr>
      <w:r>
        <w:rPr>
          <w:rFonts w:hint="eastAsia" w:ascii="宋体" w:hAnsi="宋体" w:cs="宋体"/>
        </w:rPr>
        <w:t>以上企业，不属于大企业的分支机构，不存在控股股东为大企业的情形，也不存在与大企业的负责人为同一人的情形。</w:t>
      </w:r>
    </w:p>
    <w:p>
      <w:pPr>
        <w:widowControl/>
        <w:spacing w:line="580" w:lineRule="atLeast"/>
        <w:ind w:firstLine="420" w:firstLineChars="200"/>
        <w:rPr>
          <w:rFonts w:hint="eastAsia" w:ascii="宋体" w:hAnsi="宋体" w:cs="宋体"/>
        </w:rPr>
      </w:pPr>
      <w:r>
        <w:rPr>
          <w:rFonts w:hint="eastAsia" w:ascii="宋体" w:hAnsi="宋体" w:cs="宋体"/>
        </w:rPr>
        <w:t>本企业对上述声明内容的真实性负责。如有虚假，将依法承担相应责任。</w:t>
      </w:r>
    </w:p>
    <w:p>
      <w:pPr>
        <w:widowControl/>
        <w:spacing w:line="580" w:lineRule="atLeast"/>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t>企业名称（盖章）：</w:t>
      </w:r>
    </w:p>
    <w:p>
      <w:pPr>
        <w:pStyle w:val="37"/>
        <w:ind w:firstLine="4410" w:firstLineChars="2100"/>
        <w:rPr>
          <w:rFonts w:hint="eastAsia" w:eastAsia="宋体"/>
          <w:lang w:eastAsia="zh-CN"/>
        </w:rPr>
      </w:pPr>
      <w:r>
        <w:rPr>
          <w:rFonts w:hint="eastAsia" w:ascii="宋体" w:hAnsi="宋体" w:cs="宋体"/>
          <w:lang w:eastAsia="zh-CN"/>
        </w:rPr>
        <w:t>日期：</w:t>
      </w:r>
    </w:p>
    <w:p>
      <w:pPr>
        <w:pStyle w:val="37"/>
        <w:rPr>
          <w:rFonts w:hint="eastAsia" w:ascii="宋体" w:hAnsi="宋体" w:cs="宋体"/>
        </w:rPr>
      </w:pPr>
    </w:p>
    <w:p>
      <w:pPr>
        <w:rPr>
          <w:rFonts w:hint="eastAsia" w:ascii="宋体" w:hAnsi="宋体" w:cs="宋体"/>
        </w:rPr>
      </w:pPr>
    </w:p>
    <w:p>
      <w:pPr>
        <w:pStyle w:val="37"/>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pPr>
        <w:pStyle w:val="3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2.不符合《政府采购促进中小企业发展管理办法》规定的可不填写、不递交该声明；</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3.本“注”的文字，仅为告知，不作为文件格式要求。</w:t>
      </w:r>
    </w:p>
    <w:p>
      <w:pPr>
        <w:rPr>
          <w:rFonts w:hint="eastAsia"/>
        </w:rPr>
      </w:pPr>
    </w:p>
    <w:p>
      <w:pPr>
        <w:pStyle w:val="33"/>
        <w:spacing w:before="0" w:beforeAutospacing="0" w:after="0" w:afterAutospacing="0"/>
        <w:ind w:right="560"/>
        <w:jc w:val="both"/>
        <w:rPr>
          <w:b/>
          <w:bCs/>
          <w:sz w:val="32"/>
          <w:szCs w:val="32"/>
        </w:rPr>
      </w:pPr>
    </w:p>
    <w:bookmarkEnd w:id="117"/>
    <w:bookmarkEnd w:id="118"/>
    <w:p>
      <w:pPr>
        <w:rPr>
          <w:rFonts w:hint="eastAsia"/>
          <w:b/>
          <w:sz w:val="28"/>
        </w:rPr>
        <w:sectPr>
          <w:type w:val="nextColumn"/>
          <w:pgSz w:w="11906" w:h="16838"/>
          <w:pgMar w:top="1440" w:right="1134" w:bottom="1440" w:left="1474" w:header="851" w:footer="992" w:gutter="0"/>
          <w:pgNumType w:fmt="decimal"/>
          <w:cols w:space="720" w:num="1"/>
          <w:titlePg/>
          <w:docGrid w:type="lines" w:linePitch="312" w:charSpace="0"/>
        </w:sectPr>
      </w:pPr>
      <w:bookmarkStart w:id="143" w:name="_Toc490161471"/>
      <w:bookmarkStart w:id="144" w:name="_Toc428525390"/>
      <w:bookmarkStart w:id="145" w:name="_Toc15846"/>
      <w:bookmarkStart w:id="146" w:name="_Toc477423256"/>
      <w:bookmarkStart w:id="147" w:name="_Toc5506"/>
      <w:bookmarkStart w:id="148" w:name="_Toc487805932"/>
      <w:bookmarkStart w:id="149" w:name="_Toc406663316"/>
      <w:bookmarkStart w:id="150" w:name="_Toc23619"/>
      <w:bookmarkStart w:id="151" w:name="_Toc428454062"/>
      <w:bookmarkStart w:id="152" w:name="_Toc25878"/>
      <w:bookmarkStart w:id="153" w:name="_Toc214329904"/>
      <w:bookmarkStart w:id="154" w:name="_Toc374512433"/>
      <w:bookmarkStart w:id="155" w:name="_Toc373230045"/>
      <w:bookmarkStart w:id="156" w:name="_Toc364490446"/>
      <w:bookmarkStart w:id="157" w:name="_Toc408816356"/>
      <w:r>
        <w:rPr>
          <w:rFonts w:hint="eastAsia"/>
          <w:b/>
          <w:sz w:val="28"/>
        </w:rPr>
        <w:t xml:space="preserve"> </w:t>
      </w:r>
    </w:p>
    <w:p>
      <w:pPr>
        <w:pStyle w:val="3"/>
        <w:numPr>
          <w:ilvl w:val="0"/>
          <w:numId w:val="16"/>
        </w:numPr>
        <w:spacing w:before="0" w:after="0" w:line="360" w:lineRule="auto"/>
        <w:rPr>
          <w:rFonts w:hint="eastAsia" w:ascii="宋体" w:hAnsi="宋体" w:cs="宋体"/>
          <w:sz w:val="32"/>
          <w:szCs w:val="32"/>
        </w:rPr>
      </w:pPr>
      <w:bookmarkStart w:id="158" w:name="_Toc20773"/>
      <w:r>
        <w:rPr>
          <w:rFonts w:hint="eastAsia" w:ascii="宋体" w:hAnsi="宋体" w:cs="宋体"/>
          <w:sz w:val="32"/>
          <w:szCs w:val="32"/>
        </w:rPr>
        <w:t>法定代表人身份证明或授权委托书</w:t>
      </w:r>
      <w:bookmarkEnd w:id="143"/>
      <w:bookmarkEnd w:id="144"/>
      <w:bookmarkEnd w:id="145"/>
      <w:bookmarkEnd w:id="146"/>
      <w:bookmarkEnd w:id="147"/>
      <w:bookmarkEnd w:id="148"/>
      <w:bookmarkEnd w:id="149"/>
      <w:bookmarkEnd w:id="150"/>
      <w:bookmarkEnd w:id="151"/>
      <w:bookmarkEnd w:id="158"/>
    </w:p>
    <w:p>
      <w:pPr>
        <w:spacing w:line="460" w:lineRule="exact"/>
        <w:jc w:val="center"/>
        <w:rPr>
          <w:rFonts w:hint="eastAsia" w:ascii="宋体" w:hAnsi="宋体" w:cs="宋体"/>
          <w:b/>
          <w:sz w:val="24"/>
          <w:szCs w:val="24"/>
        </w:rPr>
      </w:pPr>
      <w:r>
        <w:rPr>
          <w:rFonts w:hint="eastAsia" w:ascii="宋体" w:hAnsi="宋体" w:cs="宋体"/>
          <w:b/>
          <w:sz w:val="24"/>
          <w:szCs w:val="24"/>
        </w:rPr>
        <w:t>法定代表人身份证明</w:t>
      </w:r>
    </w:p>
    <w:p>
      <w:pPr>
        <w:pStyle w:val="57"/>
        <w:rPr>
          <w:rFonts w:hint="eastAsia" w:ascii="宋体" w:hAnsi="宋体" w:cs="宋体"/>
        </w:rPr>
      </w:pPr>
    </w:p>
    <w:p>
      <w:pPr>
        <w:spacing w:line="460" w:lineRule="exact"/>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（供应商名称）营业执照注册号：</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pPr>
        <w:spacing w:line="460" w:lineRule="exact"/>
        <w:ind w:firstLine="960" w:firstLineChars="400"/>
        <w:rPr>
          <w:rFonts w:hint="eastAsia" w:ascii="宋体" w:hAnsi="宋体" w:cs="宋体"/>
          <w:sz w:val="24"/>
          <w:szCs w:val="24"/>
        </w:rPr>
      </w:pPr>
      <w:r>
        <w:rPr>
          <w:rFonts w:hint="eastAsia" w:ascii="宋体" w:hAnsi="宋体" w:cs="宋体"/>
          <w:sz w:val="24"/>
          <w:szCs w:val="24"/>
        </w:rPr>
        <w:t>特此证明。</w:t>
      </w:r>
    </w:p>
    <w:p>
      <w:pPr>
        <w:spacing w:line="460" w:lineRule="exact"/>
        <w:ind w:firstLine="480" w:firstLineChars="200"/>
        <w:rPr>
          <w:rFonts w:hint="eastAsia" w:ascii="宋体" w:hAnsi="宋体" w:cs="宋体"/>
          <w:sz w:val="24"/>
          <w:szCs w:val="24"/>
        </w:rPr>
      </w:pPr>
    </w:p>
    <w:p>
      <w:pPr>
        <w:spacing w:line="460" w:lineRule="exact"/>
        <w:ind w:firstLine="480" w:firstLineChars="200"/>
        <w:rPr>
          <w:rFonts w:hint="eastAsia" w:ascii="宋体" w:hAnsi="宋体" w:cs="宋体"/>
          <w:sz w:val="24"/>
          <w:szCs w:val="24"/>
        </w:rPr>
      </w:pPr>
    </w:p>
    <w:p>
      <w:pPr>
        <w:spacing w:line="360" w:lineRule="auto"/>
        <w:jc w:val="center"/>
        <w:rPr>
          <w:rFonts w:hint="eastAsia" w:ascii="宋体" w:hAnsi="宋体" w:cs="宋体"/>
          <w:sz w:val="24"/>
        </w:rPr>
      </w:pPr>
      <w:r>
        <w:rPr>
          <w:rFonts w:hint="eastAsia" w:ascii="宋体" w:hAnsi="宋体" w:cs="宋体"/>
          <w:sz w:val="24"/>
        </w:rPr>
        <w:t>供应商名称（全称并加盖公章）：</w:t>
      </w:r>
    </w:p>
    <w:p>
      <w:pPr>
        <w:spacing w:line="360" w:lineRule="auto"/>
        <w:ind w:firstLine="4515" w:firstLineChars="2150"/>
        <w:rPr>
          <w:rFonts w:hint="eastAsia" w:ascii="宋体" w:hAnsi="宋体" w:cs="宋体"/>
          <w:szCs w:val="21"/>
          <w:u w:val="single"/>
        </w:rPr>
      </w:pPr>
    </w:p>
    <w:p>
      <w:pPr>
        <w:spacing w:line="360" w:lineRule="auto"/>
        <w:ind w:firstLine="4725" w:firstLineChars="225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rPr>
          <w:rFonts w:hint="eastAsia" w:ascii="宋体" w:hAnsi="宋体" w:cs="宋体"/>
          <w:b/>
          <w:bCs/>
          <w:szCs w:val="21"/>
        </w:rPr>
      </w:pPr>
      <w:r>
        <w:rPr>
          <w:rFonts w:hint="eastAsia" w:ascii="宋体" w:hAnsi="宋体" w:cs="宋体"/>
          <w:b/>
          <w:bCs/>
          <w:szCs w:val="21"/>
        </w:rPr>
        <w:t>注：附法定代表人身份证（正反两面）复印件。</w:t>
      </w:r>
    </w:p>
    <w:p>
      <w:pPr>
        <w:spacing w:line="360" w:lineRule="auto"/>
        <w:jc w:val="center"/>
        <w:rPr>
          <w:rFonts w:hint="eastAsia" w:ascii="宋体" w:hAnsi="宋体" w:cs="宋体"/>
          <w:b/>
          <w:szCs w:val="21"/>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r>
        <w:rPr>
          <w:rFonts w:hint="eastAsia" w:ascii="宋体" w:hAnsi="宋体" w:cs="宋体"/>
          <w:b/>
          <w:sz w:val="24"/>
          <w:szCs w:val="24"/>
        </w:rPr>
        <w:t>授权委托书</w:t>
      </w:r>
    </w:p>
    <w:p>
      <w:pPr>
        <w:spacing w:line="460" w:lineRule="exact"/>
        <w:jc w:val="center"/>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本授权委托声明：我</w:t>
      </w:r>
      <w:r>
        <w:rPr>
          <w:rFonts w:hint="eastAsia" w:ascii="宋体" w:hAnsi="宋体" w:cs="宋体"/>
          <w:sz w:val="24"/>
          <w:szCs w:val="24"/>
          <w:u w:val="single"/>
        </w:rPr>
        <w:t>　　　　　</w:t>
      </w:r>
      <w:r>
        <w:rPr>
          <w:rFonts w:hint="eastAsia" w:ascii="宋体" w:hAnsi="宋体" w:cs="宋体"/>
          <w:sz w:val="24"/>
          <w:szCs w:val="24"/>
        </w:rPr>
        <w:t>（姓名）系</w:t>
      </w:r>
      <w:r>
        <w:rPr>
          <w:rFonts w:hint="eastAsia" w:ascii="宋体" w:hAnsi="宋体" w:cs="宋体"/>
          <w:sz w:val="24"/>
          <w:szCs w:val="24"/>
          <w:u w:val="single"/>
        </w:rPr>
        <w:t>　　　　</w:t>
      </w:r>
      <w:r>
        <w:rPr>
          <w:rFonts w:hint="eastAsia" w:ascii="宋体" w:hAnsi="宋体" w:cs="宋体"/>
          <w:sz w:val="24"/>
          <w:szCs w:val="24"/>
        </w:rPr>
        <w:t>（供应商名称）的法定代表人，现授权委托</w:t>
      </w:r>
      <w:r>
        <w:rPr>
          <w:rFonts w:hint="eastAsia" w:ascii="宋体" w:hAnsi="宋体" w:cs="宋体"/>
          <w:sz w:val="24"/>
          <w:szCs w:val="24"/>
          <w:u w:val="single"/>
        </w:rPr>
        <w:t>　　　　　</w:t>
      </w:r>
      <w:r>
        <w:rPr>
          <w:rFonts w:hint="eastAsia" w:ascii="宋体" w:hAnsi="宋体" w:cs="宋体"/>
          <w:sz w:val="24"/>
          <w:szCs w:val="24"/>
        </w:rPr>
        <w:t>（单位名称）的</w:t>
      </w:r>
      <w:r>
        <w:rPr>
          <w:rFonts w:hint="eastAsia" w:ascii="宋体" w:hAnsi="宋体" w:cs="宋体"/>
          <w:sz w:val="24"/>
          <w:szCs w:val="24"/>
          <w:u w:val="single"/>
        </w:rPr>
        <w:t>　　　</w:t>
      </w:r>
      <w:r>
        <w:rPr>
          <w:rFonts w:hint="eastAsia" w:ascii="宋体" w:hAnsi="宋体" w:cs="宋体"/>
          <w:sz w:val="24"/>
          <w:szCs w:val="24"/>
        </w:rPr>
        <w:t>（姓名）为我公司（院）代理人，以本公司（院）的名义参加</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）的磋商活动。代理人在磋商、评审、合同谈判过程中所签署的一切文件和处理与之有关的一切事务，我均予以承认。</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代理人无转委托权，特此声明。</w:t>
      </w:r>
    </w:p>
    <w:p>
      <w:pPr>
        <w:spacing w:line="460" w:lineRule="exact"/>
        <w:ind w:firstLine="403" w:firstLineChars="168"/>
        <w:rPr>
          <w:rFonts w:hint="eastAsia" w:ascii="宋体" w:hAnsi="宋体" w:cs="宋体"/>
          <w:sz w:val="24"/>
          <w:szCs w:val="24"/>
        </w:rPr>
      </w:pPr>
    </w:p>
    <w:p>
      <w:pPr>
        <w:spacing w:line="460" w:lineRule="exact"/>
        <w:rPr>
          <w:rFonts w:hint="eastAsia" w:ascii="宋体" w:hAnsi="宋体" w:cs="宋体"/>
          <w:sz w:val="24"/>
          <w:szCs w:val="24"/>
        </w:rPr>
      </w:pPr>
    </w:p>
    <w:p>
      <w:pPr>
        <w:spacing w:line="360" w:lineRule="auto"/>
        <w:jc w:val="center"/>
        <w:rPr>
          <w:rFonts w:hint="eastAsia" w:ascii="宋体" w:hAnsi="宋体" w:cs="宋体"/>
          <w:sz w:val="24"/>
          <w:szCs w:val="24"/>
        </w:rPr>
      </w:pPr>
      <w:bookmarkStart w:id="159" w:name="_Toc15453"/>
      <w:bookmarkStart w:id="160" w:name="_Toc487805933"/>
      <w:bookmarkStart w:id="161" w:name="_Toc476045985"/>
      <w:bookmarkStart w:id="162" w:name="_Toc490161472"/>
      <w:bookmarkStart w:id="163" w:name="_Toc475955191"/>
      <w:bookmarkStart w:id="164" w:name="_Toc477423257"/>
      <w:bookmarkStart w:id="165" w:name="_Toc428525391"/>
      <w:bookmarkStart w:id="166" w:name="_Toc428454066"/>
      <w:r>
        <w:rPr>
          <w:rFonts w:hint="eastAsia" w:ascii="宋体" w:hAnsi="宋体" w:cs="宋体"/>
          <w:sz w:val="24"/>
          <w:szCs w:val="24"/>
        </w:rPr>
        <w:t>供应商名称（全称并加盖公章）：</w:t>
      </w:r>
    </w:p>
    <w:p>
      <w:pPr>
        <w:spacing w:line="360" w:lineRule="auto"/>
        <w:rPr>
          <w:rFonts w:hint="eastAsia" w:ascii="宋体" w:hAnsi="宋体" w:cs="宋体"/>
          <w:sz w:val="24"/>
          <w:szCs w:val="24"/>
          <w:u w:val="single"/>
        </w:rPr>
      </w:pPr>
      <w:r>
        <w:rPr>
          <w:rFonts w:hint="eastAsia" w:ascii="宋体" w:hAnsi="宋体" w:cs="宋体"/>
          <w:sz w:val="24"/>
          <w:szCs w:val="24"/>
        </w:rPr>
        <w:t xml:space="preserve">                             法定代表人（签名或盖章）：</w:t>
      </w:r>
    </w:p>
    <w:p>
      <w:pPr>
        <w:spacing w:line="360" w:lineRule="auto"/>
        <w:rPr>
          <w:rFonts w:hint="eastAsia" w:ascii="宋体" w:hAnsi="宋体" w:cs="宋体"/>
          <w:sz w:val="24"/>
          <w:szCs w:val="24"/>
          <w:u w:val="single"/>
        </w:rPr>
      </w:pPr>
      <w:r>
        <w:rPr>
          <w:rFonts w:hint="eastAsia" w:ascii="宋体" w:hAnsi="宋体" w:cs="宋体"/>
          <w:sz w:val="24"/>
          <w:szCs w:val="24"/>
        </w:rPr>
        <w:t xml:space="preserve">                             委托代理人（签名或盖章）：</w:t>
      </w:r>
    </w:p>
    <w:p>
      <w:pPr>
        <w:spacing w:line="360" w:lineRule="auto"/>
        <w:ind w:firstLine="5520" w:firstLineChars="2300"/>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w:t>
      </w:r>
      <w:r>
        <w:rPr>
          <w:rFonts w:hint="eastAsia" w:ascii="宋体" w:hAnsi="宋体" w:cs="宋体"/>
          <w:sz w:val="24"/>
          <w:szCs w:val="24"/>
        </w:rPr>
        <w:t>年</w:t>
      </w:r>
      <w:r>
        <w:rPr>
          <w:rFonts w:hint="eastAsia" w:ascii="宋体" w:hAnsi="宋体" w:cs="宋体"/>
          <w:sz w:val="24"/>
          <w:szCs w:val="24"/>
          <w:u w:val="single"/>
        </w:rPr>
        <w:t>　　</w:t>
      </w:r>
      <w:r>
        <w:rPr>
          <w:rFonts w:hint="eastAsia" w:ascii="宋体" w:hAnsi="宋体" w:cs="宋体"/>
          <w:sz w:val="24"/>
          <w:szCs w:val="24"/>
        </w:rPr>
        <w:t>月</w:t>
      </w:r>
      <w:r>
        <w:rPr>
          <w:rFonts w:hint="eastAsia" w:ascii="宋体" w:hAnsi="宋体" w:cs="宋体"/>
          <w:sz w:val="24"/>
          <w:szCs w:val="24"/>
          <w:u w:val="single"/>
        </w:rPr>
        <w:t>　　</w:t>
      </w:r>
      <w:r>
        <w:rPr>
          <w:rFonts w:hint="eastAsia" w:ascii="宋体" w:hAnsi="宋体" w:cs="宋体"/>
          <w:sz w:val="24"/>
          <w:szCs w:val="24"/>
        </w:rPr>
        <w:t>日</w:t>
      </w:r>
    </w:p>
    <w:p>
      <w:pPr>
        <w:spacing w:line="360" w:lineRule="auto"/>
        <w:ind w:firstLine="562" w:firstLineChars="268"/>
        <w:rPr>
          <w:rFonts w:hint="eastAsia" w:ascii="宋体" w:hAnsi="宋体" w:cs="宋体"/>
          <w:szCs w:val="21"/>
        </w:rPr>
      </w:pPr>
    </w:p>
    <w:p>
      <w:pPr>
        <w:spacing w:line="360" w:lineRule="auto"/>
        <w:ind w:firstLine="422" w:firstLineChars="200"/>
        <w:jc w:val="left"/>
        <w:rPr>
          <w:rFonts w:hint="eastAsia" w:ascii="宋体" w:hAnsi="宋体" w:cs="宋体"/>
          <w:szCs w:val="21"/>
        </w:rPr>
      </w:pPr>
      <w:r>
        <w:rPr>
          <w:rFonts w:hint="eastAsia" w:ascii="宋体" w:hAnsi="宋体" w:cs="宋体"/>
          <w:b/>
          <w:bCs/>
          <w:szCs w:val="21"/>
        </w:rPr>
        <w:t>注： 1.附委托代理人身份证（正反两面）复印件</w:t>
      </w:r>
    </w:p>
    <w:p>
      <w:pPr>
        <w:pStyle w:val="85"/>
        <w:ind w:firstLine="964" w:firstLineChars="400"/>
        <w:rPr>
          <w:rFonts w:hint="eastAsia" w:ascii="宋体" w:hAnsi="宋体" w:cs="宋体"/>
        </w:rPr>
        <w:sectPr>
          <w:headerReference r:id="rId13" w:type="first"/>
          <w:footerReference r:id="rId15" w:type="first"/>
          <w:headerReference r:id="rId12" w:type="default"/>
          <w:footerReference r:id="rId14" w:type="default"/>
          <w:type w:val="nextColumn"/>
          <w:pgSz w:w="11906" w:h="16838"/>
          <w:pgMar w:top="1440" w:right="1134" w:bottom="1440" w:left="1474" w:header="851" w:footer="992" w:gutter="0"/>
          <w:pgNumType w:fmt="decimal"/>
          <w:cols w:space="720" w:num="1"/>
          <w:titlePg/>
          <w:docGrid w:type="lines" w:linePitch="312" w:charSpace="0"/>
        </w:sectPr>
      </w:pPr>
      <w:r>
        <w:rPr>
          <w:rFonts w:hint="eastAsia" w:ascii="宋体" w:hAnsi="宋体" w:cs="宋体"/>
          <w:b/>
        </w:rPr>
        <w:t>2.如是法定代表人参加磋商的，可不提供</w:t>
      </w:r>
      <w:bookmarkEnd w:id="159"/>
      <w:bookmarkEnd w:id="160"/>
      <w:bookmarkEnd w:id="161"/>
      <w:bookmarkEnd w:id="162"/>
      <w:bookmarkEnd w:id="163"/>
      <w:bookmarkEnd w:id="164"/>
      <w:bookmarkStart w:id="167" w:name="_Toc477423259"/>
      <w:bookmarkStart w:id="168" w:name="_Toc17258"/>
      <w:bookmarkStart w:id="169" w:name="_Toc487805935"/>
      <w:bookmarkStart w:id="170" w:name="_Toc490161474"/>
      <w:r>
        <w:rPr>
          <w:rFonts w:hint="eastAsia" w:ascii="宋体" w:hAnsi="宋体" w:cs="宋体"/>
          <w:b/>
        </w:rPr>
        <w:t>此项。</w:t>
      </w:r>
    </w:p>
    <w:p>
      <w:pPr>
        <w:pStyle w:val="3"/>
        <w:numPr>
          <w:ilvl w:val="0"/>
          <w:numId w:val="16"/>
        </w:numPr>
        <w:spacing w:before="0" w:after="0" w:line="360" w:lineRule="auto"/>
        <w:rPr>
          <w:rFonts w:hint="eastAsia" w:ascii="宋体" w:hAnsi="宋体" w:cs="宋体"/>
          <w:sz w:val="32"/>
          <w:szCs w:val="32"/>
        </w:rPr>
      </w:pPr>
      <w:bookmarkStart w:id="171" w:name="_Toc529865893"/>
      <w:bookmarkStart w:id="172" w:name="_Toc5526"/>
      <w:bookmarkStart w:id="173" w:name="_Toc2"/>
      <w:bookmarkStart w:id="174" w:name="_Toc12027"/>
      <w:r>
        <w:rPr>
          <w:rFonts w:hint="eastAsia" w:ascii="宋体" w:hAnsi="宋体" w:cs="宋体"/>
          <w:sz w:val="32"/>
          <w:szCs w:val="32"/>
        </w:rPr>
        <w:t>残疾人福利性单位声明函</w:t>
      </w:r>
      <w:bookmarkEnd w:id="171"/>
      <w:bookmarkEnd w:id="172"/>
      <w:bookmarkEnd w:id="173"/>
      <w:bookmarkEnd w:id="174"/>
    </w:p>
    <w:p>
      <w:pPr>
        <w:spacing w:line="588" w:lineRule="exact"/>
        <w:rPr>
          <w:rFonts w:hint="eastAsia" w:ascii="宋体" w:hAnsi="宋体" w:cs="宋体"/>
          <w:b/>
          <w:spacing w:val="6"/>
          <w:sz w:val="30"/>
          <w:szCs w:val="30"/>
        </w:rPr>
      </w:pP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cs="宋体"/>
          <w:spacing w:val="6"/>
          <w:sz w:val="24"/>
          <w:szCs w:val="24"/>
        </w:rPr>
      </w:pPr>
    </w:p>
    <w:p>
      <w:pPr>
        <w:spacing w:line="588" w:lineRule="exact"/>
        <w:ind w:firstLine="504" w:firstLineChars="200"/>
        <w:rPr>
          <w:rFonts w:hint="eastAsia" w:ascii="宋体" w:hAnsi="宋体" w:cs="宋体"/>
          <w:spacing w:val="6"/>
          <w:sz w:val="24"/>
          <w:szCs w:val="24"/>
        </w:rPr>
      </w:pP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单位名称（盖章）：</w:t>
      </w: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日  期：</w:t>
      </w:r>
    </w:p>
    <w:p>
      <w:pPr>
        <w:spacing w:line="360" w:lineRule="auto"/>
        <w:rPr>
          <w:rFonts w:hint="eastAsia" w:ascii="宋体" w:hAnsi="宋体" w:cs="宋体"/>
          <w:b/>
          <w:bCs/>
          <w:sz w:val="24"/>
          <w:szCs w:val="24"/>
        </w:rPr>
      </w:pPr>
      <w:r>
        <w:rPr>
          <w:rFonts w:hint="eastAsia" w:ascii="宋体" w:hAnsi="宋体" w:cs="宋体"/>
          <w:sz w:val="24"/>
          <w:szCs w:val="24"/>
        </w:rPr>
        <w:t>说明：</w:t>
      </w:r>
      <w:r>
        <w:rPr>
          <w:rFonts w:hint="eastAsia" w:ascii="宋体" w:hAnsi="宋体" w:cs="宋体"/>
          <w:b/>
          <w:bCs/>
          <w:sz w:val="24"/>
          <w:szCs w:val="24"/>
        </w:rPr>
        <w:t>非残疾人福利性单位无需填写、递交该声明。</w:t>
      </w: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37"/>
        <w:rPr>
          <w:rFonts w:hint="eastAsia"/>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23"/>
        <w:rPr>
          <w:rFonts w:hint="eastAsia" w:cs="宋体"/>
        </w:rPr>
      </w:pPr>
    </w:p>
    <w:bookmarkEnd w:id="167"/>
    <w:bookmarkEnd w:id="168"/>
    <w:bookmarkEnd w:id="169"/>
    <w:bookmarkEnd w:id="170"/>
    <w:p>
      <w:pPr>
        <w:pStyle w:val="3"/>
        <w:numPr>
          <w:ilvl w:val="0"/>
          <w:numId w:val="16"/>
        </w:numPr>
        <w:spacing w:before="0" w:after="0" w:line="360" w:lineRule="auto"/>
        <w:rPr>
          <w:rFonts w:hint="eastAsia" w:ascii="宋体" w:hAnsi="宋体" w:cs="宋体"/>
          <w:sz w:val="32"/>
          <w:szCs w:val="32"/>
        </w:rPr>
      </w:pPr>
      <w:bookmarkStart w:id="175" w:name="_Toc487805936"/>
      <w:bookmarkStart w:id="176" w:name="_Toc477423260"/>
      <w:bookmarkStart w:id="177" w:name="_Toc490161475"/>
      <w:bookmarkStart w:id="178" w:name="_Toc19062"/>
      <w:bookmarkStart w:id="179" w:name="_Toc7213"/>
      <w:bookmarkStart w:id="180" w:name="_Toc20485"/>
      <w:bookmarkStart w:id="181" w:name="_Toc1654"/>
      <w:r>
        <w:rPr>
          <w:rFonts w:hint="eastAsia" w:ascii="宋体" w:hAnsi="宋体" w:cs="宋体"/>
          <w:sz w:val="32"/>
          <w:szCs w:val="32"/>
        </w:rPr>
        <w:t>反商业贿赂承诺书</w:t>
      </w:r>
      <w:bookmarkEnd w:id="175"/>
      <w:bookmarkEnd w:id="176"/>
      <w:bookmarkEnd w:id="177"/>
      <w:bookmarkEnd w:id="178"/>
      <w:bookmarkEnd w:id="179"/>
      <w:bookmarkEnd w:id="180"/>
      <w:bookmarkEnd w:id="181"/>
    </w:p>
    <w:p>
      <w:pPr>
        <w:spacing w:line="460" w:lineRule="exact"/>
        <w:rPr>
          <w:rFonts w:hint="eastAsia" w:ascii="宋体" w:hAnsi="宋体" w:cs="宋体"/>
          <w:sz w:val="24"/>
          <w:szCs w:val="24"/>
        </w:rPr>
      </w:pPr>
      <w:r>
        <w:rPr>
          <w:rFonts w:hint="eastAsia" w:ascii="宋体" w:hAnsi="宋体" w:cs="宋体"/>
          <w:sz w:val="24"/>
          <w:szCs w:val="24"/>
        </w:rPr>
        <w:t>我公司承诺：</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在本次磋商活动中，我公司保证做到：</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一、公平竞争参加本次采购活动。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cs="宋体"/>
          <w:sz w:val="24"/>
          <w:szCs w:val="24"/>
        </w:rPr>
      </w:pPr>
    </w:p>
    <w:bookmarkEnd w:id="152"/>
    <w:bookmarkEnd w:id="153"/>
    <w:bookmarkEnd w:id="154"/>
    <w:bookmarkEnd w:id="155"/>
    <w:bookmarkEnd w:id="156"/>
    <w:bookmarkEnd w:id="157"/>
    <w:bookmarkEnd w:id="165"/>
    <w:bookmarkEnd w:id="166"/>
    <w:p>
      <w:pPr>
        <w:spacing w:line="460" w:lineRule="exact"/>
        <w:rPr>
          <w:rFonts w:hint="eastAsia" w:ascii="宋体" w:hAnsi="宋体" w:cs="宋体"/>
          <w:sz w:val="24"/>
          <w:szCs w:val="24"/>
        </w:rPr>
      </w:pPr>
      <w:bookmarkStart w:id="182" w:name="_Toc365712853"/>
      <w:bookmarkStart w:id="183" w:name="_Toc406663323"/>
      <w:bookmarkStart w:id="184" w:name="_Toc490161482"/>
      <w:bookmarkStart w:id="185" w:name="_Toc476045994"/>
      <w:bookmarkStart w:id="186" w:name="_Toc18166"/>
      <w:bookmarkStart w:id="187" w:name="_Toc477423265"/>
      <w:bookmarkStart w:id="188" w:name="_Toc450037734"/>
      <w:bookmarkStart w:id="189" w:name="_Toc19579"/>
      <w:bookmarkStart w:id="190" w:name="_Toc364962592"/>
      <w:bookmarkStart w:id="191" w:name="_Toc19463"/>
      <w:bookmarkStart w:id="192" w:name="_Toc475955200"/>
    </w:p>
    <w:p>
      <w:pPr>
        <w:spacing w:line="460" w:lineRule="exact"/>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供应商名称（全称并加盖公章）： </w:t>
      </w: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供应商法定代表人（签名或盖章）：</w:t>
      </w:r>
    </w:p>
    <w:p>
      <w:pPr>
        <w:spacing w:line="460" w:lineRule="exact"/>
        <w:jc w:val="center"/>
        <w:rPr>
          <w:rFonts w:hint="eastAsia" w:ascii="宋体" w:hAnsi="宋体" w:cs="宋体"/>
          <w:sz w:val="24"/>
          <w:szCs w:val="24"/>
        </w:rPr>
      </w:pPr>
      <w:r>
        <w:rPr>
          <w:rFonts w:hint="eastAsia" w:ascii="宋体" w:hAnsi="宋体" w:cs="宋体"/>
          <w:sz w:val="24"/>
          <w:szCs w:val="24"/>
        </w:rPr>
        <w:t xml:space="preserve">                     委托代理人（签名或盖章）：</w:t>
      </w:r>
    </w:p>
    <w:p>
      <w:pPr>
        <w:spacing w:line="460" w:lineRule="exact"/>
        <w:jc w:val="center"/>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w:t>
      </w:r>
    </w:p>
    <w:p>
      <w:pPr>
        <w:spacing w:line="460" w:lineRule="exact"/>
        <w:jc w:val="center"/>
        <w:rPr>
          <w:rFonts w:hint="eastAsia" w:ascii="宋体" w:hAnsi="宋体" w:cs="宋体"/>
          <w:sz w:val="24"/>
          <w:szCs w:val="24"/>
        </w:rPr>
      </w:pPr>
      <w:r>
        <w:rPr>
          <w:rFonts w:hint="eastAsia" w:ascii="宋体" w:hAnsi="宋体" w:cs="宋体"/>
          <w:sz w:val="24"/>
          <w:szCs w:val="24"/>
        </w:rPr>
        <w:t xml:space="preserve">                                         年   月   日</w:t>
      </w: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3"/>
        <w:numPr>
          <w:ilvl w:val="0"/>
          <w:numId w:val="16"/>
        </w:numPr>
        <w:spacing w:before="0" w:after="0" w:line="360" w:lineRule="auto"/>
        <w:rPr>
          <w:rFonts w:hint="eastAsia" w:ascii="宋体" w:hAnsi="宋体" w:cs="宋体"/>
          <w:sz w:val="32"/>
          <w:szCs w:val="32"/>
        </w:rPr>
      </w:pPr>
      <w:bookmarkStart w:id="193" w:name="_Toc18203"/>
      <w:r>
        <w:rPr>
          <w:rFonts w:hint="eastAsia" w:ascii="宋体" w:hAnsi="宋体" w:cs="宋体"/>
          <w:sz w:val="32"/>
          <w:szCs w:val="32"/>
          <w:lang w:val="en-US" w:eastAsia="zh-CN"/>
        </w:rPr>
        <w:t>技术服务方案</w:t>
      </w:r>
    </w:p>
    <w:p>
      <w:pPr>
        <w:rPr>
          <w:rFonts w:hint="eastAsia"/>
        </w:rPr>
      </w:pPr>
    </w:p>
    <w:p>
      <w:pPr>
        <w:pStyle w:val="3"/>
        <w:numPr>
          <w:ilvl w:val="0"/>
          <w:numId w:val="16"/>
        </w:numPr>
        <w:spacing w:before="0" w:after="0" w:line="360" w:lineRule="auto"/>
        <w:rPr>
          <w:rFonts w:hint="eastAsia" w:ascii="宋体" w:hAnsi="宋体" w:cs="宋体"/>
          <w:sz w:val="32"/>
          <w:szCs w:val="32"/>
        </w:rPr>
      </w:pPr>
      <w:r>
        <w:rPr>
          <w:rFonts w:hint="eastAsia" w:ascii="宋体" w:hAnsi="宋体" w:cs="宋体"/>
          <w:sz w:val="32"/>
          <w:szCs w:val="32"/>
        </w:rPr>
        <w:t>竞争性磋商文件要求的以及供应商认为应该提供的其他材料</w:t>
      </w:r>
      <w:bookmarkEnd w:id="182"/>
      <w:bookmarkEnd w:id="183"/>
      <w:bookmarkEnd w:id="184"/>
      <w:bookmarkEnd w:id="185"/>
      <w:bookmarkEnd w:id="186"/>
      <w:bookmarkEnd w:id="187"/>
      <w:bookmarkEnd w:id="188"/>
      <w:bookmarkEnd w:id="189"/>
      <w:bookmarkEnd w:id="190"/>
      <w:bookmarkEnd w:id="191"/>
      <w:bookmarkEnd w:id="192"/>
      <w:bookmarkEnd w:id="193"/>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4"/>
        <w:spacing w:before="0" w:after="0" w:line="400" w:lineRule="exact"/>
        <w:jc w:val="center"/>
        <w:rPr>
          <w:rFonts w:hint="eastAsia" w:ascii="宋体" w:hAnsi="宋体" w:eastAsia="宋体" w:cs="宋体"/>
          <w:sz w:val="28"/>
          <w:szCs w:val="28"/>
        </w:rPr>
      </w:pPr>
      <w:r>
        <w:rPr>
          <w:rFonts w:hint="eastAsia" w:ascii="宋体" w:hAnsi="宋体" w:eastAsia="宋体" w:cs="宋体"/>
          <w:sz w:val="28"/>
          <w:szCs w:val="28"/>
        </w:rPr>
        <w:t>第二轮磋商报价表</w:t>
      </w:r>
    </w:p>
    <w:p>
      <w:pPr>
        <w:rPr>
          <w:rFonts w:hint="eastAsia"/>
        </w:rPr>
      </w:pPr>
    </w:p>
    <w:p>
      <w:pPr>
        <w:spacing w:line="360" w:lineRule="auto"/>
        <w:rPr>
          <w:rFonts w:hint="eastAsia" w:ascii="宋体" w:hAnsi="宋体" w:cs="宋体"/>
          <w:color w:val="FF0000"/>
          <w:szCs w:val="21"/>
        </w:rPr>
      </w:pPr>
      <w:r>
        <w:rPr>
          <w:rFonts w:hint="eastAsia" w:ascii="宋体" w:hAnsi="宋体" w:cs="宋体"/>
          <w:szCs w:val="21"/>
        </w:rPr>
        <w:t>项目名称：                                    项目编号：</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05"/>
        <w:gridCol w:w="2452"/>
        <w:gridCol w:w="1407"/>
        <w:gridCol w:w="98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1305" w:type="dxa"/>
            <w:noWrap w:val="0"/>
            <w:vAlign w:val="center"/>
          </w:tcPr>
          <w:p>
            <w:pPr>
              <w:spacing w:line="240" w:lineRule="atLeast"/>
              <w:jc w:val="center"/>
              <w:rPr>
                <w:rFonts w:hint="eastAsia" w:ascii="宋体" w:hAnsi="宋体" w:eastAsia="宋体" w:cs="宋体"/>
                <w:szCs w:val="21"/>
              </w:rPr>
            </w:pPr>
            <w:r>
              <w:rPr>
                <w:rFonts w:hint="eastAsia" w:ascii="宋体" w:hAnsi="宋体" w:eastAsia="宋体" w:cs="宋体"/>
                <w:szCs w:val="21"/>
                <w:lang w:val="en-US" w:eastAsia="zh-CN"/>
              </w:rPr>
              <w:t>标的名称</w:t>
            </w:r>
          </w:p>
        </w:tc>
        <w:tc>
          <w:tcPr>
            <w:tcW w:w="2452" w:type="dxa"/>
            <w:noWrap w:val="0"/>
            <w:vAlign w:val="center"/>
          </w:tcPr>
          <w:p>
            <w:pPr>
              <w:spacing w:line="240" w:lineRule="atLeast"/>
              <w:jc w:val="center"/>
              <w:rPr>
                <w:rFonts w:hint="eastAsia" w:ascii="宋体" w:hAnsi="宋体" w:eastAsia="宋体" w:cs="宋体"/>
                <w:szCs w:val="21"/>
                <w:lang w:val="en-US" w:eastAsia="zh-CN"/>
              </w:rPr>
            </w:pPr>
            <w:r>
              <w:rPr>
                <w:rFonts w:hint="eastAsia" w:ascii="宋体" w:hAnsi="宋体" w:eastAsia="宋体" w:cs="宋体"/>
                <w:szCs w:val="21"/>
                <w:lang w:val="en-US" w:eastAsia="zh-CN"/>
              </w:rPr>
              <w:t>服务内容</w:t>
            </w:r>
          </w:p>
        </w:tc>
        <w:tc>
          <w:tcPr>
            <w:tcW w:w="1407" w:type="dxa"/>
            <w:noWrap w:val="0"/>
            <w:vAlign w:val="center"/>
          </w:tcPr>
          <w:p>
            <w:pPr>
              <w:keepNext w:val="0"/>
              <w:keepLines w:val="0"/>
              <w:widowControl/>
              <w:suppressLineNumbers w:val="0"/>
              <w:jc w:val="center"/>
              <w:textAlignment w:val="center"/>
              <w:rPr>
                <w:rFonts w:hint="eastAsia" w:ascii="宋体" w:hAnsi="宋体" w:cs="宋体"/>
                <w:szCs w:val="21"/>
              </w:rPr>
            </w:pPr>
            <w:r>
              <w:rPr>
                <w:rFonts w:hint="eastAsia" w:ascii="宋体" w:hAnsi="宋体" w:eastAsia="宋体" w:cs="宋体"/>
                <w:szCs w:val="21"/>
                <w:lang w:val="en-US" w:eastAsia="zh-CN"/>
              </w:rPr>
              <w:t>数量/单位</w:t>
            </w:r>
          </w:p>
        </w:tc>
        <w:tc>
          <w:tcPr>
            <w:tcW w:w="984"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105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单价</w:t>
            </w:r>
          </w:p>
        </w:tc>
        <w:tc>
          <w:tcPr>
            <w:tcW w:w="105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1305" w:type="dxa"/>
            <w:noWrap w:val="0"/>
            <w:vAlign w:val="center"/>
          </w:tcPr>
          <w:p>
            <w:pPr>
              <w:spacing w:line="360" w:lineRule="auto"/>
              <w:jc w:val="center"/>
              <w:rPr>
                <w:rFonts w:hint="eastAsia" w:ascii="宋体" w:hAnsi="宋体" w:cs="宋体"/>
                <w:szCs w:val="21"/>
              </w:rPr>
            </w:pPr>
          </w:p>
        </w:tc>
        <w:tc>
          <w:tcPr>
            <w:tcW w:w="2452" w:type="dxa"/>
            <w:noWrap w:val="0"/>
            <w:vAlign w:val="center"/>
          </w:tcPr>
          <w:p>
            <w:pPr>
              <w:spacing w:line="360" w:lineRule="auto"/>
              <w:jc w:val="center"/>
              <w:rPr>
                <w:rFonts w:hint="eastAsia" w:ascii="宋体" w:hAnsi="宋体" w:cs="宋体"/>
                <w:szCs w:val="21"/>
              </w:rPr>
            </w:pPr>
          </w:p>
        </w:tc>
        <w:tc>
          <w:tcPr>
            <w:tcW w:w="1407"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1305" w:type="dxa"/>
            <w:noWrap w:val="0"/>
            <w:vAlign w:val="center"/>
          </w:tcPr>
          <w:p>
            <w:pPr>
              <w:spacing w:line="360" w:lineRule="auto"/>
              <w:jc w:val="center"/>
              <w:rPr>
                <w:rFonts w:hint="eastAsia" w:ascii="宋体" w:hAnsi="宋体" w:cs="宋体"/>
                <w:szCs w:val="21"/>
              </w:rPr>
            </w:pPr>
          </w:p>
        </w:tc>
        <w:tc>
          <w:tcPr>
            <w:tcW w:w="2452" w:type="dxa"/>
            <w:noWrap w:val="0"/>
            <w:vAlign w:val="center"/>
          </w:tcPr>
          <w:p>
            <w:pPr>
              <w:spacing w:line="360" w:lineRule="auto"/>
              <w:jc w:val="center"/>
              <w:rPr>
                <w:rFonts w:hint="eastAsia" w:ascii="宋体" w:hAnsi="宋体" w:cs="宋体"/>
                <w:szCs w:val="21"/>
              </w:rPr>
            </w:pPr>
          </w:p>
        </w:tc>
        <w:tc>
          <w:tcPr>
            <w:tcW w:w="1407"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r>
              <w:rPr>
                <w:rFonts w:hint="eastAsia" w:ascii="宋体" w:hAnsi="宋体" w:cs="宋体"/>
                <w:szCs w:val="21"/>
              </w:rPr>
              <w:t>…</w:t>
            </w:r>
          </w:p>
        </w:tc>
        <w:tc>
          <w:tcPr>
            <w:tcW w:w="1305" w:type="dxa"/>
            <w:noWrap w:val="0"/>
            <w:vAlign w:val="center"/>
          </w:tcPr>
          <w:p>
            <w:pPr>
              <w:spacing w:line="360" w:lineRule="auto"/>
              <w:jc w:val="center"/>
              <w:rPr>
                <w:rFonts w:hint="eastAsia" w:ascii="宋体" w:hAnsi="宋体" w:cs="宋体"/>
                <w:szCs w:val="21"/>
              </w:rPr>
            </w:pPr>
          </w:p>
        </w:tc>
        <w:tc>
          <w:tcPr>
            <w:tcW w:w="2452" w:type="dxa"/>
            <w:noWrap w:val="0"/>
            <w:vAlign w:val="center"/>
          </w:tcPr>
          <w:p>
            <w:pPr>
              <w:spacing w:line="360" w:lineRule="auto"/>
              <w:jc w:val="center"/>
              <w:rPr>
                <w:rFonts w:hint="eastAsia" w:ascii="宋体" w:hAnsi="宋体" w:cs="宋体"/>
                <w:szCs w:val="21"/>
              </w:rPr>
            </w:pPr>
          </w:p>
        </w:tc>
        <w:tc>
          <w:tcPr>
            <w:tcW w:w="1407"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963" w:type="dxa"/>
            <w:gridSpan w:val="6"/>
            <w:noWrap w:val="0"/>
            <w:vAlign w:val="center"/>
          </w:tcPr>
          <w:p>
            <w:pPr>
              <w:spacing w:line="360" w:lineRule="auto"/>
              <w:rPr>
                <w:rFonts w:hint="eastAsia" w:ascii="宋体" w:hAnsi="宋体" w:cs="宋体"/>
                <w:szCs w:val="21"/>
              </w:rPr>
            </w:pPr>
            <w:r>
              <w:rPr>
                <w:rFonts w:hint="eastAsia" w:ascii="宋体" w:hAnsi="宋体" w:cs="宋体"/>
                <w:szCs w:val="21"/>
              </w:rPr>
              <w:t>投标总价（大写）：                               投标总价（小写）：</w:t>
            </w:r>
          </w:p>
        </w:tc>
        <w:tc>
          <w:tcPr>
            <w:tcW w:w="1059" w:type="dxa"/>
            <w:noWrap w:val="0"/>
            <w:vAlign w:val="center"/>
          </w:tcPr>
          <w:p>
            <w:pPr>
              <w:spacing w:line="360" w:lineRule="auto"/>
              <w:rPr>
                <w:rFonts w:hint="eastAsia" w:ascii="宋体" w:hAnsi="宋体" w:cs="宋体"/>
                <w:szCs w:val="21"/>
              </w:rPr>
            </w:pPr>
          </w:p>
        </w:tc>
      </w:tr>
    </w:tbl>
    <w:p>
      <w:pPr>
        <w:rPr>
          <w:rFonts w:hint="eastAsia"/>
        </w:rPr>
      </w:pPr>
    </w:p>
    <w:p>
      <w:pPr>
        <w:rPr>
          <w:rFonts w:hint="eastAsia"/>
        </w:rPr>
      </w:pPr>
    </w:p>
    <w:p>
      <w:pPr>
        <w:spacing w:line="360" w:lineRule="auto"/>
        <w:rPr>
          <w:rFonts w:hint="eastAsia" w:ascii="宋体" w:hAnsi="宋体" w:cs="宋体"/>
          <w:szCs w:val="21"/>
        </w:rPr>
      </w:pPr>
      <w:r>
        <w:rPr>
          <w:rFonts w:hint="eastAsia" w:ascii="宋体" w:hAnsi="宋体" w:cs="宋体"/>
          <w:sz w:val="24"/>
        </w:rPr>
        <w:t xml:space="preserve">                                </w:t>
      </w:r>
      <w:r>
        <w:rPr>
          <w:rFonts w:hint="eastAsia" w:ascii="宋体" w:hAnsi="宋体" w:cs="宋体"/>
          <w:szCs w:val="21"/>
        </w:rPr>
        <w:t>供应商名称（全称并加盖公章）：</w:t>
      </w:r>
    </w:p>
    <w:p>
      <w:pPr>
        <w:spacing w:line="360" w:lineRule="auto"/>
        <w:rPr>
          <w:rFonts w:hint="eastAsia" w:ascii="宋体" w:hAnsi="宋体" w:cs="宋体"/>
          <w:szCs w:val="21"/>
        </w:rPr>
      </w:pPr>
      <w:r>
        <w:rPr>
          <w:rFonts w:hint="eastAsia" w:ascii="宋体" w:hAnsi="宋体" w:cs="宋体"/>
          <w:szCs w:val="21"/>
        </w:rPr>
        <w:t xml:space="preserve">                                法定代表人或其委托代理人（签名或盖章）：</w:t>
      </w:r>
    </w:p>
    <w:p>
      <w:pPr>
        <w:rPr>
          <w:rFonts w:hint="eastAsia" w:ascii="宋体" w:hAnsi="宋体" w:cs="宋体"/>
          <w:szCs w:val="21"/>
        </w:rPr>
      </w:pPr>
      <w:r>
        <w:rPr>
          <w:rFonts w:hint="eastAsia" w:ascii="宋体" w:hAnsi="宋体" w:cs="宋体"/>
          <w:szCs w:val="21"/>
        </w:rPr>
        <w:t xml:space="preserve">                                                   年    月   日</w:t>
      </w:r>
    </w:p>
    <w:p>
      <w:pPr>
        <w:pStyle w:val="23"/>
        <w:rPr>
          <w:rFonts w:hint="eastAsia" w:cs="宋体"/>
          <w:sz w:val="28"/>
          <w:szCs w:val="24"/>
        </w:rPr>
      </w:pPr>
    </w:p>
    <w:p>
      <w:pPr>
        <w:spacing w:line="440" w:lineRule="exact"/>
        <w:ind w:left="420"/>
        <w:rPr>
          <w:rFonts w:hint="eastAsia"/>
          <w:b/>
          <w:bCs/>
          <w:szCs w:val="21"/>
        </w:rPr>
      </w:pPr>
      <w:r>
        <w:rPr>
          <w:rFonts w:hint="eastAsia"/>
          <w:b/>
          <w:bCs/>
          <w:szCs w:val="21"/>
        </w:rPr>
        <w:t>注：1.本表不能装在响应文件内，应单独制作并在二次报价时作为附件（PDF格式）上传。磋商小组对已通过资格性、符合性审查的供应商发起二轮（最后报价）邀请后，</w:t>
      </w:r>
      <w:r>
        <w:rPr>
          <w:rFonts w:hint="eastAsia"/>
          <w:b/>
          <w:bCs/>
        </w:rPr>
        <w:t>供应商在规定时间内通过焦作市公共资源交易平台进行二轮报价（最后报价），未在规定时间内提交二轮报价（最后报价）的视为放弃本次磋商</w:t>
      </w:r>
      <w:r>
        <w:rPr>
          <w:rFonts w:hint="eastAsia"/>
          <w:b/>
          <w:bCs/>
          <w:szCs w:val="21"/>
        </w:rPr>
        <w:t xml:space="preserve">。  </w:t>
      </w:r>
    </w:p>
    <w:p>
      <w:pPr>
        <w:spacing w:line="440" w:lineRule="exact"/>
        <w:ind w:left="420" w:firstLine="420" w:firstLineChars="200"/>
        <w:rPr>
          <w:rFonts w:ascii="宋体" w:hAnsi="宋体" w:cs="宋体"/>
          <w:b/>
          <w:bCs/>
          <w:szCs w:val="21"/>
        </w:rPr>
      </w:pPr>
      <w:r>
        <w:rPr>
          <w:rFonts w:hint="eastAsia"/>
          <w:b/>
          <w:bCs/>
          <w:szCs w:val="21"/>
        </w:rPr>
        <w:t>2.</w:t>
      </w:r>
      <w:r>
        <w:rPr>
          <w:rFonts w:ascii="宋体" w:hAnsi="宋体" w:cs="宋体"/>
          <w:b/>
          <w:bCs/>
          <w:szCs w:val="21"/>
        </w:rPr>
        <w:t>报价出现不一致的，按照下列规定修正：</w:t>
      </w:r>
    </w:p>
    <w:p>
      <w:pPr>
        <w:spacing w:line="440" w:lineRule="exact"/>
        <w:ind w:firstLine="420" w:firstLineChars="200"/>
        <w:rPr>
          <w:rFonts w:hint="eastAsia" w:ascii="宋体" w:hAnsi="宋体" w:cs="宋体"/>
          <w:b/>
          <w:bCs/>
          <w:szCs w:val="21"/>
        </w:rPr>
      </w:pPr>
      <w:r>
        <w:rPr>
          <w:rFonts w:ascii="宋体" w:hAnsi="宋体" w:cs="宋体"/>
          <w:b/>
          <w:bCs/>
          <w:szCs w:val="21"/>
        </w:rPr>
        <w:t>（</w:t>
      </w:r>
      <w:r>
        <w:rPr>
          <w:rFonts w:hint="eastAsia" w:ascii="宋体" w:hAnsi="宋体" w:cs="宋体"/>
          <w:b/>
          <w:bCs/>
          <w:szCs w:val="21"/>
        </w:rPr>
        <w:t>1</w:t>
      </w:r>
      <w:r>
        <w:rPr>
          <w:rFonts w:ascii="宋体" w:hAnsi="宋体" w:cs="宋体"/>
          <w:b/>
          <w:bCs/>
          <w:szCs w:val="21"/>
        </w:rPr>
        <w:t>）</w:t>
      </w:r>
      <w:r>
        <w:rPr>
          <w:rFonts w:hint="eastAsia" w:ascii="宋体" w:hAnsi="宋体" w:cs="宋体"/>
          <w:b/>
          <w:bCs/>
          <w:szCs w:val="21"/>
        </w:rPr>
        <w:t>本表总报价和电子投标系统表的总报价不一致的，以本表为准；</w:t>
      </w:r>
    </w:p>
    <w:p>
      <w:pPr>
        <w:spacing w:line="440" w:lineRule="exact"/>
        <w:ind w:firstLine="420" w:firstLineChars="200"/>
        <w:rPr>
          <w:rFonts w:ascii="宋体" w:hAnsi="宋体" w:cs="宋体"/>
          <w:b/>
          <w:bCs/>
          <w:szCs w:val="21"/>
        </w:rPr>
      </w:pPr>
      <w:r>
        <w:rPr>
          <w:rFonts w:hint="eastAsia" w:ascii="宋体" w:hAnsi="宋体" w:cs="宋体"/>
          <w:b/>
          <w:bCs/>
          <w:szCs w:val="21"/>
        </w:rPr>
        <w:t>（2）</w:t>
      </w:r>
      <w:r>
        <w:rPr>
          <w:rFonts w:ascii="宋体" w:hAnsi="宋体" w:cs="宋体"/>
          <w:b/>
          <w:bCs/>
          <w:szCs w:val="21"/>
        </w:rPr>
        <w:t>大写金额和小写金额不一致的，以大写金额为准；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3</w:t>
      </w:r>
      <w:r>
        <w:rPr>
          <w:rFonts w:ascii="宋体" w:hAnsi="宋体" w:cs="宋体"/>
          <w:b/>
          <w:bCs/>
          <w:szCs w:val="21"/>
        </w:rPr>
        <w:t>）单价金额小数点或者百分比有明显错位的，以总价为准；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4</w:t>
      </w:r>
      <w:r>
        <w:rPr>
          <w:rFonts w:ascii="宋体" w:hAnsi="宋体" w:cs="宋体"/>
          <w:b/>
          <w:bCs/>
          <w:szCs w:val="21"/>
        </w:rPr>
        <w:t>）总价金额与按单价汇总金额不一致的，以单价金额计算结果为准。</w:t>
      </w:r>
    </w:p>
    <w:p>
      <w:pPr>
        <w:spacing w:line="440" w:lineRule="exact"/>
        <w:ind w:firstLine="424" w:firstLineChars="202"/>
        <w:rPr>
          <w:rFonts w:hint="eastAsia" w:ascii="宋体" w:hAnsi="宋体" w:cs="宋体"/>
          <w:b/>
          <w:bCs/>
          <w:szCs w:val="21"/>
        </w:rPr>
      </w:pPr>
      <w:r>
        <w:rPr>
          <w:rFonts w:ascii="宋体" w:hAnsi="宋体" w:cs="宋体"/>
          <w:b/>
          <w:bCs/>
          <w:szCs w:val="21"/>
        </w:rPr>
        <w:t>同时出现两种以上不一致的，按照前款规定的顺序修正。</w:t>
      </w:r>
    </w:p>
    <w:sectPr>
      <w:headerReference r:id="rId17" w:type="first"/>
      <w:footerReference r:id="rId19" w:type="first"/>
      <w:headerReference r:id="rId16" w:type="default"/>
      <w:footerReference r:id="rId18" w:type="default"/>
      <w:type w:val="nextColumn"/>
      <w:pgSz w:w="11906" w:h="16838"/>
      <w:pgMar w:top="1440" w:right="1230" w:bottom="1440" w:left="1230" w:header="851" w:footer="760" w:gutter="0"/>
      <w:pgNumType w:fmt="decimal"/>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ggypD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LSWWGRz4+dfP8++/&#10;5z8/yLJcXSe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IMqQ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20</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20</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rPr>
        <w:rFonts w:hint="eastAsia"/>
        <w:lang w:val="zh-CN"/>
      </w:rPr>
      <w:t>第</w:t>
    </w:r>
    <w:r>
      <w:rPr>
        <w:lang w:val="zh-CN"/>
      </w:rPr>
      <w:t xml:space="preserve"> </w:t>
    </w:r>
    <w:r>
      <w:fldChar w:fldCharType="begin"/>
    </w:r>
    <w:r>
      <w:instrText xml:space="preserve">PAGE</w:instrText>
    </w:r>
    <w:r>
      <w:fldChar w:fldCharType="separate"/>
    </w:r>
    <w:r>
      <w:t>39</w:t>
    </w:r>
    <w:r>
      <w:fldChar w:fldCharType="end"/>
    </w:r>
    <w:r>
      <w:rPr>
        <w:rFonts w:hint="eastAsia"/>
      </w:rPr>
      <w:t>页</w:t>
    </w: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ex5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3sJCD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29psQygwM///xx/vXn&#10;/Ps7WZYvXyW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N7CQg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top w:val="single" w:color="auto" w:sz="4" w:space="1"/>
      </w:pBdr>
      <w:tabs>
        <w:tab w:val="center" w:pos="4156"/>
        <w:tab w:val="clear" w:pos="4153"/>
        <w:tab w:val="clear" w:pos="8306"/>
      </w:tabs>
      <w:rPr>
        <w:rFonts w:ascii="华文楷体" w:hAnsi="华文楷体" w:eastAsia="华文楷体" w:cs="Times New Roma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5</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Q2ZjUAQAApgMAAA4AAABkcnMvZTJvRG9jLnhtbK1TzY7TMBC+&#10;I/EOlu80acW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VENmY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5</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649"/>
        <w:tab w:val="clear" w:pos="4153"/>
      </w:tabs>
      <w:jc w:val="both"/>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19</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mSJTVAQAApw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eImLCmxzODEz79+nn//&#10;Pf/5QZbl2+skUe+hxsw7j7lx+OAGTJ/vAS8T80EGk77IiWAcBT5dBBZDJDw9qlZVVWKIY2x2EL94&#10;eO4DxI/CGZKMhgacYBaWHT9DHFPnlFTNululdZ6itqRH1Kvq3VV+cQkhurZYJLEYu01WHHbDRG3n&#10;2hMy63ENGmpx6ynRnyyqnDZmNsJs7Gbj4IPad3mlUivg3x8itpO7TBVG2Kkwzi/znHYtLcj/fs56&#10;+L8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xGZIlNUBAACnAwAADgAAAAAAAAABACAA&#10;AAAiAQAAZHJzL2Uyb0RvYy54bWxQSwUGAAAAAAYABgBZAQAAaQU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19</w:t>
                    </w:r>
                    <w:r>
                      <w:rPr>
                        <w:rFonts w:hint="eastAsia"/>
                      </w:rPr>
                      <w:fldChar w:fldCharType="end"/>
                    </w:r>
                    <w:r>
                      <w:rPr>
                        <w:rFonts w:hint="eastAsia"/>
                      </w:rPr>
                      <w:t xml:space="preserve"> 页</w:t>
                    </w:r>
                  </w:p>
                </w:txbxContent>
              </v:textbox>
            </v:shape>
          </w:pict>
        </mc:Fallback>
      </mc:AlternateContent>
    </w:r>
    <w:r>
      <w:rPr>
        <w:rFonts w:hint="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npymvTAQAApwMAAA4AAAAAAAAAAQAgAAAA&#10;IgEAAGRycy9lMm9Eb2MueG1sUEsFBgAAAAAGAAYAWQEAAGcFA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18</w:t>
                    </w:r>
                    <w:r>
                      <w:rPr>
                        <w:rFonts w:hint="eastAsia"/>
                      </w:rPr>
                      <w:fldChar w:fldCharType="end"/>
                    </w:r>
                    <w:r>
                      <w:rPr>
                        <w:rFonts w:hint="eastAsia"/>
                      </w:rP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649"/>
        <w:tab w:val="clear" w:pos="4153"/>
      </w:tabs>
      <w:jc w:val="both"/>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21</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21</w:t>
                    </w:r>
                    <w:r>
                      <w:rPr>
                        <w:rFonts w:hint="eastAsia"/>
                        <w:lang w:eastAsia="zh-CN"/>
                      </w:rPr>
                      <w:fldChar w:fldCharType="end"/>
                    </w:r>
                    <w:r>
                      <w:rPr>
                        <w:rFonts w:hint="eastAsia"/>
                        <w:lang w:eastAsia="zh-CN"/>
                      </w:rPr>
                      <w:t xml:space="preserve"> 页</w:t>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A1469"/>
    <w:multiLevelType w:val="singleLevel"/>
    <w:tmpl w:val="938A1469"/>
    <w:lvl w:ilvl="0" w:tentative="0">
      <w:start w:val="1"/>
      <w:numFmt w:val="decimal"/>
      <w:lvlText w:val="%1."/>
      <w:lvlJc w:val="left"/>
      <w:pPr>
        <w:tabs>
          <w:tab w:val="left" w:pos="312"/>
        </w:tabs>
      </w:pPr>
    </w:lvl>
  </w:abstractNum>
  <w:abstractNum w:abstractNumId="1">
    <w:nsid w:val="9EDF6615"/>
    <w:multiLevelType w:val="singleLevel"/>
    <w:tmpl w:val="9EDF6615"/>
    <w:lvl w:ilvl="0" w:tentative="0">
      <w:start w:val="3"/>
      <w:numFmt w:val="chineseCounting"/>
      <w:suff w:val="nothing"/>
      <w:lvlText w:val="%1、"/>
      <w:lvlJc w:val="left"/>
      <w:rPr>
        <w:rFonts w:hint="eastAsia"/>
      </w:rPr>
    </w:lvl>
  </w:abstractNum>
  <w:abstractNum w:abstractNumId="2">
    <w:nsid w:val="DEAA5B29"/>
    <w:multiLevelType w:val="multilevel"/>
    <w:tmpl w:val="DEAA5B29"/>
    <w:lvl w:ilvl="0" w:tentative="0">
      <w:start w:val="1"/>
      <w:numFmt w:val="decimal"/>
      <w:suff w:val="space"/>
      <w:lvlText w:val="2.%1"/>
      <w:lvlJc w:val="left"/>
      <w:pPr>
        <w:tabs>
          <w:tab w:val="left" w:pos="839"/>
        </w:tabs>
        <w:ind w:left="839" w:hanging="414"/>
      </w:pPr>
      <w:rPr>
        <w:rFonts w:hint="default"/>
      </w:rPr>
    </w:lvl>
    <w:lvl w:ilvl="1" w:tentative="0">
      <w:start w:val="1"/>
      <w:numFmt w:val="lowerLetter"/>
      <w:lvlText w:val="%2)"/>
      <w:lvlJc w:val="left"/>
      <w:pPr>
        <w:ind w:left="528" w:hanging="420"/>
      </w:pPr>
    </w:lvl>
    <w:lvl w:ilvl="2" w:tentative="0">
      <w:start w:val="1"/>
      <w:numFmt w:val="lowerRoman"/>
      <w:lvlText w:val="%3."/>
      <w:lvlJc w:val="right"/>
      <w:pPr>
        <w:ind w:left="948" w:hanging="420"/>
      </w:pPr>
    </w:lvl>
    <w:lvl w:ilvl="3" w:tentative="0">
      <w:start w:val="1"/>
      <w:numFmt w:val="decimal"/>
      <w:lvlText w:val="%4."/>
      <w:lvlJc w:val="left"/>
      <w:pPr>
        <w:ind w:left="1368" w:hanging="420"/>
      </w:pPr>
    </w:lvl>
    <w:lvl w:ilvl="4" w:tentative="0">
      <w:start w:val="1"/>
      <w:numFmt w:val="lowerLetter"/>
      <w:lvlText w:val="%5)"/>
      <w:lvlJc w:val="left"/>
      <w:pPr>
        <w:ind w:left="1788" w:hanging="420"/>
      </w:pPr>
    </w:lvl>
    <w:lvl w:ilvl="5" w:tentative="0">
      <w:start w:val="1"/>
      <w:numFmt w:val="lowerRoman"/>
      <w:lvlText w:val="%6."/>
      <w:lvlJc w:val="right"/>
      <w:pPr>
        <w:ind w:left="2208" w:hanging="420"/>
      </w:pPr>
    </w:lvl>
    <w:lvl w:ilvl="6" w:tentative="0">
      <w:start w:val="1"/>
      <w:numFmt w:val="decimal"/>
      <w:lvlText w:val="%7."/>
      <w:lvlJc w:val="left"/>
      <w:pPr>
        <w:ind w:left="2628" w:hanging="420"/>
      </w:pPr>
    </w:lvl>
    <w:lvl w:ilvl="7" w:tentative="0">
      <w:start w:val="1"/>
      <w:numFmt w:val="lowerLetter"/>
      <w:lvlText w:val="%8)"/>
      <w:lvlJc w:val="left"/>
      <w:pPr>
        <w:ind w:left="3048" w:hanging="420"/>
      </w:pPr>
    </w:lvl>
    <w:lvl w:ilvl="8" w:tentative="0">
      <w:start w:val="1"/>
      <w:numFmt w:val="lowerRoman"/>
      <w:lvlText w:val="%9."/>
      <w:lvlJc w:val="right"/>
      <w:pPr>
        <w:ind w:left="3468" w:hanging="420"/>
      </w:pPr>
    </w:lvl>
  </w:abstractNum>
  <w:abstractNum w:abstractNumId="3">
    <w:nsid w:val="00000002"/>
    <w:multiLevelType w:val="multilevel"/>
    <w:tmpl w:val="00000002"/>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5">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00000014"/>
    <w:multiLevelType w:val="multilevel"/>
    <w:tmpl w:val="00000014"/>
    <w:lvl w:ilvl="0" w:tentative="0">
      <w:start w:val="1"/>
      <w:numFmt w:val="decimal"/>
      <w:suff w:val="space"/>
      <w:lvlText w:val="6.%1"/>
      <w:lvlJc w:val="left"/>
      <w:pPr>
        <w:tabs>
          <w:tab w:val="left" w:pos="0"/>
        </w:tabs>
        <w:ind w:left="567" w:hanging="283"/>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0000001B"/>
    <w:multiLevelType w:val="singleLevel"/>
    <w:tmpl w:val="0000001B"/>
    <w:lvl w:ilvl="0" w:tentative="0">
      <w:start w:val="1"/>
      <w:numFmt w:val="decimal"/>
      <w:suff w:val="nothing"/>
      <w:lvlText w:val="%1."/>
      <w:lvlJc w:val="left"/>
    </w:lvl>
  </w:abstractNum>
  <w:abstractNum w:abstractNumId="9">
    <w:nsid w:val="0000001F"/>
    <w:multiLevelType w:val="multilevel"/>
    <w:tmpl w:val="0000001F"/>
    <w:lvl w:ilvl="0" w:tentative="0">
      <w:start w:val="1"/>
      <w:numFmt w:val="decimal"/>
      <w:lvlText w:val="7.%1"/>
      <w:lvlJc w:val="left"/>
      <w:pPr>
        <w:tabs>
          <w:tab w:val="left" w:pos="839"/>
        </w:tabs>
        <w:ind w:left="839" w:hanging="414"/>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4"/>
    <w:multiLevelType w:val="multilevel"/>
    <w:tmpl w:val="00000024"/>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default" w:ascii="宋体" w:hAnsi="宋体" w:eastAsia="宋体" w:cs="宋体"/>
        <w:color w:val="auto"/>
        <w:sz w:val="21"/>
        <w:szCs w:val="21"/>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2854F93B"/>
    <w:multiLevelType w:val="singleLevel"/>
    <w:tmpl w:val="2854F93B"/>
    <w:lvl w:ilvl="0" w:tentative="0">
      <w:start w:val="5"/>
      <w:numFmt w:val="decimal"/>
      <w:suff w:val="nothing"/>
      <w:lvlText w:val="%1、"/>
      <w:lvlJc w:val="left"/>
      <w:pPr>
        <w:ind w:left="-60"/>
      </w:pPr>
    </w:lvl>
  </w:abstractNum>
  <w:abstractNum w:abstractNumId="15">
    <w:nsid w:val="28DC0BC6"/>
    <w:multiLevelType w:val="multilevel"/>
    <w:tmpl w:val="28DC0BC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11B12F6"/>
    <w:multiLevelType w:val="singleLevel"/>
    <w:tmpl w:val="511B12F6"/>
    <w:lvl w:ilvl="0" w:tentative="0">
      <w:start w:val="7"/>
      <w:numFmt w:val="chineseCounting"/>
      <w:suff w:val="nothing"/>
      <w:lvlText w:val="%1、"/>
      <w:lvlJc w:val="left"/>
      <w:rPr>
        <w:rFonts w:hint="eastAsia"/>
      </w:rPr>
    </w:lvl>
  </w:abstractNum>
  <w:abstractNum w:abstractNumId="17">
    <w:nsid w:val="7F4523AA"/>
    <w:multiLevelType w:val="singleLevel"/>
    <w:tmpl w:val="7F4523AA"/>
    <w:lvl w:ilvl="0" w:tentative="0">
      <w:start w:val="1"/>
      <w:numFmt w:val="decimal"/>
      <w:suff w:val="space"/>
      <w:lvlText w:val="%1."/>
      <w:lvlJc w:val="left"/>
    </w:lvl>
  </w:abstractNum>
  <w:num w:numId="1">
    <w:abstractNumId w:val="5"/>
  </w:num>
  <w:num w:numId="2">
    <w:abstractNumId w:val="14"/>
  </w:num>
  <w:num w:numId="3">
    <w:abstractNumId w:val="13"/>
  </w:num>
  <w:num w:numId="4">
    <w:abstractNumId w:val="16"/>
  </w:num>
  <w:num w:numId="5">
    <w:abstractNumId w:val="10"/>
  </w:num>
  <w:num w:numId="6">
    <w:abstractNumId w:val="2"/>
  </w:num>
  <w:num w:numId="7">
    <w:abstractNumId w:val="3"/>
  </w:num>
  <w:num w:numId="8">
    <w:abstractNumId w:val="6"/>
  </w:num>
  <w:num w:numId="9">
    <w:abstractNumId w:val="9"/>
  </w:num>
  <w:num w:numId="10">
    <w:abstractNumId w:val="1"/>
  </w:num>
  <w:num w:numId="11">
    <w:abstractNumId w:val="7"/>
  </w:num>
  <w:num w:numId="12">
    <w:abstractNumId w:val="4"/>
  </w:num>
  <w:num w:numId="13">
    <w:abstractNumId w:val="12"/>
  </w:num>
  <w:num w:numId="14">
    <w:abstractNumId w:val="11"/>
  </w:num>
  <w:num w:numId="15">
    <w:abstractNumId w:val="15"/>
  </w:num>
  <w:num w:numId="16">
    <w:abstractNumId w:val="8"/>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YTIxZWQwNTdmMmJiN2YwZmU3NzdiMTg1ZmJmOTkifQ=="/>
    <w:docVar w:name="KSO_WPS_MARK_KEY" w:val="bbbe849f-7322-4c8d-9d97-d1ed96eae2e0"/>
  </w:docVars>
  <w:rsids>
    <w:rsidRoot w:val="00172A27"/>
    <w:rsid w:val="00076597"/>
    <w:rsid w:val="0009075B"/>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B250DA"/>
    <w:rsid w:val="02B32C00"/>
    <w:rsid w:val="02EB23E7"/>
    <w:rsid w:val="030F6088"/>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64365F2"/>
    <w:rsid w:val="064E27D6"/>
    <w:rsid w:val="066514D0"/>
    <w:rsid w:val="067726AC"/>
    <w:rsid w:val="06C8536A"/>
    <w:rsid w:val="07414C7E"/>
    <w:rsid w:val="074D3623"/>
    <w:rsid w:val="07AF7E3A"/>
    <w:rsid w:val="07E560A1"/>
    <w:rsid w:val="07EB6D02"/>
    <w:rsid w:val="07FC3AF7"/>
    <w:rsid w:val="08420CAE"/>
    <w:rsid w:val="086C7AD9"/>
    <w:rsid w:val="087E3197"/>
    <w:rsid w:val="08C94A81"/>
    <w:rsid w:val="08E753B1"/>
    <w:rsid w:val="09032B5D"/>
    <w:rsid w:val="091B1C08"/>
    <w:rsid w:val="091C32AD"/>
    <w:rsid w:val="095876F5"/>
    <w:rsid w:val="097B48D7"/>
    <w:rsid w:val="097F55EA"/>
    <w:rsid w:val="09831C8A"/>
    <w:rsid w:val="099C7A81"/>
    <w:rsid w:val="09B3321A"/>
    <w:rsid w:val="09B94F9F"/>
    <w:rsid w:val="09BB7A3D"/>
    <w:rsid w:val="09D41DD9"/>
    <w:rsid w:val="09EB0ED1"/>
    <w:rsid w:val="0A0013DF"/>
    <w:rsid w:val="0A0E27AD"/>
    <w:rsid w:val="0A23066B"/>
    <w:rsid w:val="0A455AAA"/>
    <w:rsid w:val="0A496AA6"/>
    <w:rsid w:val="0A7D7D7B"/>
    <w:rsid w:val="0AB55D93"/>
    <w:rsid w:val="0ABA2D7D"/>
    <w:rsid w:val="0AF52007"/>
    <w:rsid w:val="0AFD0EBC"/>
    <w:rsid w:val="0B0C55A3"/>
    <w:rsid w:val="0B4A5E65"/>
    <w:rsid w:val="0B6A792F"/>
    <w:rsid w:val="0BB26A70"/>
    <w:rsid w:val="0BB27EF8"/>
    <w:rsid w:val="0BC67500"/>
    <w:rsid w:val="0C195E4B"/>
    <w:rsid w:val="0C2506CA"/>
    <w:rsid w:val="0C6A432F"/>
    <w:rsid w:val="0CD970A1"/>
    <w:rsid w:val="0CE55CFE"/>
    <w:rsid w:val="0D32353D"/>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F845FF"/>
    <w:rsid w:val="112706F4"/>
    <w:rsid w:val="113263C3"/>
    <w:rsid w:val="115D4462"/>
    <w:rsid w:val="115F08E1"/>
    <w:rsid w:val="117417AC"/>
    <w:rsid w:val="117B4B6D"/>
    <w:rsid w:val="118F65E6"/>
    <w:rsid w:val="11F3777D"/>
    <w:rsid w:val="128D141F"/>
    <w:rsid w:val="12920EF5"/>
    <w:rsid w:val="12A871D7"/>
    <w:rsid w:val="135B70C7"/>
    <w:rsid w:val="13710699"/>
    <w:rsid w:val="1377452C"/>
    <w:rsid w:val="13D4478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F2599B"/>
    <w:rsid w:val="15F80BFE"/>
    <w:rsid w:val="161F0EEC"/>
    <w:rsid w:val="16420C4F"/>
    <w:rsid w:val="16486627"/>
    <w:rsid w:val="16502CDA"/>
    <w:rsid w:val="16557669"/>
    <w:rsid w:val="16BA216A"/>
    <w:rsid w:val="16C72E02"/>
    <w:rsid w:val="16E66CA8"/>
    <w:rsid w:val="17033CFE"/>
    <w:rsid w:val="170B4961"/>
    <w:rsid w:val="17714319"/>
    <w:rsid w:val="179901BE"/>
    <w:rsid w:val="17A96653"/>
    <w:rsid w:val="17B46264"/>
    <w:rsid w:val="17F51340"/>
    <w:rsid w:val="18177ED1"/>
    <w:rsid w:val="18673E19"/>
    <w:rsid w:val="18837C5C"/>
    <w:rsid w:val="18C354F3"/>
    <w:rsid w:val="190B3991"/>
    <w:rsid w:val="19267830"/>
    <w:rsid w:val="19355CC5"/>
    <w:rsid w:val="19362169"/>
    <w:rsid w:val="19397563"/>
    <w:rsid w:val="193D01D8"/>
    <w:rsid w:val="19587403"/>
    <w:rsid w:val="199B0BC1"/>
    <w:rsid w:val="19C93D85"/>
    <w:rsid w:val="1A0A0E60"/>
    <w:rsid w:val="1A0B7134"/>
    <w:rsid w:val="1A2279A0"/>
    <w:rsid w:val="1A241393"/>
    <w:rsid w:val="1A393BF0"/>
    <w:rsid w:val="1A66082C"/>
    <w:rsid w:val="1AA67A69"/>
    <w:rsid w:val="1AE55376"/>
    <w:rsid w:val="1B0C692E"/>
    <w:rsid w:val="1BBE6686"/>
    <w:rsid w:val="1BC33A5C"/>
    <w:rsid w:val="1C24274C"/>
    <w:rsid w:val="1C395ACC"/>
    <w:rsid w:val="1C5260F7"/>
    <w:rsid w:val="1C626DD1"/>
    <w:rsid w:val="1C654B13"/>
    <w:rsid w:val="1D210BFD"/>
    <w:rsid w:val="1D2B3667"/>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A5EA1"/>
    <w:rsid w:val="203C7A5B"/>
    <w:rsid w:val="20602C7A"/>
    <w:rsid w:val="20C148C6"/>
    <w:rsid w:val="20E26732"/>
    <w:rsid w:val="215C2350"/>
    <w:rsid w:val="216E27C0"/>
    <w:rsid w:val="21C34257"/>
    <w:rsid w:val="21CB5418"/>
    <w:rsid w:val="21F4496F"/>
    <w:rsid w:val="221950B9"/>
    <w:rsid w:val="222D7E81"/>
    <w:rsid w:val="22433DD5"/>
    <w:rsid w:val="22821F7B"/>
    <w:rsid w:val="22A40E2A"/>
    <w:rsid w:val="22CB4C39"/>
    <w:rsid w:val="22DA1DB7"/>
    <w:rsid w:val="22DF6543"/>
    <w:rsid w:val="22E55B06"/>
    <w:rsid w:val="22F52960"/>
    <w:rsid w:val="22FA2B18"/>
    <w:rsid w:val="23211167"/>
    <w:rsid w:val="23250B58"/>
    <w:rsid w:val="23616034"/>
    <w:rsid w:val="23647A1C"/>
    <w:rsid w:val="23706277"/>
    <w:rsid w:val="2382348F"/>
    <w:rsid w:val="23B73C18"/>
    <w:rsid w:val="247B58A0"/>
    <w:rsid w:val="24855D52"/>
    <w:rsid w:val="248F6BD1"/>
    <w:rsid w:val="24B108F5"/>
    <w:rsid w:val="24D81875"/>
    <w:rsid w:val="24E24F53"/>
    <w:rsid w:val="24E94533"/>
    <w:rsid w:val="250F386E"/>
    <w:rsid w:val="25356324"/>
    <w:rsid w:val="253B22C4"/>
    <w:rsid w:val="25706CBA"/>
    <w:rsid w:val="25AE3087"/>
    <w:rsid w:val="25B85CB3"/>
    <w:rsid w:val="26011794"/>
    <w:rsid w:val="26094761"/>
    <w:rsid w:val="26751DF6"/>
    <w:rsid w:val="26A92FFB"/>
    <w:rsid w:val="26C02369"/>
    <w:rsid w:val="26CB02AF"/>
    <w:rsid w:val="26DD1E76"/>
    <w:rsid w:val="27145658"/>
    <w:rsid w:val="27283ECE"/>
    <w:rsid w:val="27286E69"/>
    <w:rsid w:val="2733425E"/>
    <w:rsid w:val="27441EF5"/>
    <w:rsid w:val="274F06C4"/>
    <w:rsid w:val="27E6053F"/>
    <w:rsid w:val="28016BEB"/>
    <w:rsid w:val="280264C3"/>
    <w:rsid w:val="280726C2"/>
    <w:rsid w:val="280E153D"/>
    <w:rsid w:val="285F68BA"/>
    <w:rsid w:val="2863671A"/>
    <w:rsid w:val="288B136F"/>
    <w:rsid w:val="28AB7D51"/>
    <w:rsid w:val="28B01ACD"/>
    <w:rsid w:val="28DE4AA3"/>
    <w:rsid w:val="28E15521"/>
    <w:rsid w:val="28FE4325"/>
    <w:rsid w:val="29026462"/>
    <w:rsid w:val="291E02EB"/>
    <w:rsid w:val="29731ED1"/>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6B095B"/>
    <w:rsid w:val="2BC57C52"/>
    <w:rsid w:val="2BF11F1F"/>
    <w:rsid w:val="2C003885"/>
    <w:rsid w:val="2C2E3173"/>
    <w:rsid w:val="2C526E91"/>
    <w:rsid w:val="2C867239"/>
    <w:rsid w:val="2CD930DF"/>
    <w:rsid w:val="2D524754"/>
    <w:rsid w:val="2D573CA4"/>
    <w:rsid w:val="2D9E61E0"/>
    <w:rsid w:val="2DE53D06"/>
    <w:rsid w:val="2DEB7493"/>
    <w:rsid w:val="2E0C4DEE"/>
    <w:rsid w:val="2E291D46"/>
    <w:rsid w:val="2EF35FAE"/>
    <w:rsid w:val="2EF7784D"/>
    <w:rsid w:val="2F227824"/>
    <w:rsid w:val="2F3D04C0"/>
    <w:rsid w:val="2F4440CA"/>
    <w:rsid w:val="2F49150D"/>
    <w:rsid w:val="2F542EF1"/>
    <w:rsid w:val="2F5C1DA5"/>
    <w:rsid w:val="2F653786"/>
    <w:rsid w:val="302B7E84"/>
    <w:rsid w:val="3043740F"/>
    <w:rsid w:val="304C5976"/>
    <w:rsid w:val="30660E93"/>
    <w:rsid w:val="30C73495"/>
    <w:rsid w:val="30DF11B1"/>
    <w:rsid w:val="30EB38AE"/>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17273F"/>
    <w:rsid w:val="342033A2"/>
    <w:rsid w:val="343B467F"/>
    <w:rsid w:val="347600C7"/>
    <w:rsid w:val="34FF3EF1"/>
    <w:rsid w:val="35216B3A"/>
    <w:rsid w:val="3542559A"/>
    <w:rsid w:val="357240D1"/>
    <w:rsid w:val="35E46F67"/>
    <w:rsid w:val="36172D69"/>
    <w:rsid w:val="36252EF1"/>
    <w:rsid w:val="36392432"/>
    <w:rsid w:val="365A2ACD"/>
    <w:rsid w:val="36CA1CEB"/>
    <w:rsid w:val="36F34D9D"/>
    <w:rsid w:val="37215DAE"/>
    <w:rsid w:val="37385662"/>
    <w:rsid w:val="373F185F"/>
    <w:rsid w:val="37621F23"/>
    <w:rsid w:val="3768578B"/>
    <w:rsid w:val="376F6900"/>
    <w:rsid w:val="377834F5"/>
    <w:rsid w:val="379B4086"/>
    <w:rsid w:val="37AA6032"/>
    <w:rsid w:val="384E0062"/>
    <w:rsid w:val="386677F1"/>
    <w:rsid w:val="38706B58"/>
    <w:rsid w:val="387A22ED"/>
    <w:rsid w:val="390E705C"/>
    <w:rsid w:val="39404C40"/>
    <w:rsid w:val="395922F3"/>
    <w:rsid w:val="395A7356"/>
    <w:rsid w:val="3962445C"/>
    <w:rsid w:val="39893797"/>
    <w:rsid w:val="39A1607B"/>
    <w:rsid w:val="3A6B4003"/>
    <w:rsid w:val="3A924EA9"/>
    <w:rsid w:val="3AB331C1"/>
    <w:rsid w:val="3AD06540"/>
    <w:rsid w:val="3ADF038D"/>
    <w:rsid w:val="3AE37655"/>
    <w:rsid w:val="3B223EA3"/>
    <w:rsid w:val="3B68689B"/>
    <w:rsid w:val="3B845814"/>
    <w:rsid w:val="3B9D79CE"/>
    <w:rsid w:val="3BCC3E0F"/>
    <w:rsid w:val="3C2A559E"/>
    <w:rsid w:val="3C4B567C"/>
    <w:rsid w:val="3C545E01"/>
    <w:rsid w:val="3C7626F9"/>
    <w:rsid w:val="3C7D2064"/>
    <w:rsid w:val="3C8666B4"/>
    <w:rsid w:val="3CAF5C0A"/>
    <w:rsid w:val="3D51730D"/>
    <w:rsid w:val="3D565B9A"/>
    <w:rsid w:val="3D8250CD"/>
    <w:rsid w:val="3D83546E"/>
    <w:rsid w:val="3E114C4C"/>
    <w:rsid w:val="3E2D328B"/>
    <w:rsid w:val="3E655A64"/>
    <w:rsid w:val="3E895FE7"/>
    <w:rsid w:val="3E8A4C21"/>
    <w:rsid w:val="3E9958B1"/>
    <w:rsid w:val="3EC82FB3"/>
    <w:rsid w:val="3EE045C9"/>
    <w:rsid w:val="3EE719AC"/>
    <w:rsid w:val="3EEA2F2A"/>
    <w:rsid w:val="3F406FEE"/>
    <w:rsid w:val="3F6833D1"/>
    <w:rsid w:val="3F941354"/>
    <w:rsid w:val="3FAE708C"/>
    <w:rsid w:val="3FDA1030"/>
    <w:rsid w:val="3FF12C3A"/>
    <w:rsid w:val="400A54C8"/>
    <w:rsid w:val="40386761"/>
    <w:rsid w:val="409725E8"/>
    <w:rsid w:val="40A215BE"/>
    <w:rsid w:val="40FA4E7B"/>
    <w:rsid w:val="411424C6"/>
    <w:rsid w:val="41201CCA"/>
    <w:rsid w:val="41271358"/>
    <w:rsid w:val="415D3E87"/>
    <w:rsid w:val="417B430D"/>
    <w:rsid w:val="41D028AB"/>
    <w:rsid w:val="41DF489C"/>
    <w:rsid w:val="41E41EB2"/>
    <w:rsid w:val="42106AA5"/>
    <w:rsid w:val="42442C17"/>
    <w:rsid w:val="425816DC"/>
    <w:rsid w:val="426E40F0"/>
    <w:rsid w:val="42762427"/>
    <w:rsid w:val="43184112"/>
    <w:rsid w:val="433E1A96"/>
    <w:rsid w:val="43664B49"/>
    <w:rsid w:val="43D917BF"/>
    <w:rsid w:val="4412230A"/>
    <w:rsid w:val="44390EDF"/>
    <w:rsid w:val="44623562"/>
    <w:rsid w:val="447514E8"/>
    <w:rsid w:val="447F1515"/>
    <w:rsid w:val="44971580"/>
    <w:rsid w:val="449D27EC"/>
    <w:rsid w:val="44A07CD1"/>
    <w:rsid w:val="4519546F"/>
    <w:rsid w:val="45291D8C"/>
    <w:rsid w:val="4589726A"/>
    <w:rsid w:val="45A8769B"/>
    <w:rsid w:val="45CD5A14"/>
    <w:rsid w:val="45CF2E79"/>
    <w:rsid w:val="45DB1070"/>
    <w:rsid w:val="46113492"/>
    <w:rsid w:val="4622484A"/>
    <w:rsid w:val="46265A4F"/>
    <w:rsid w:val="463C0496"/>
    <w:rsid w:val="464C3F11"/>
    <w:rsid w:val="46BA3E8B"/>
    <w:rsid w:val="47525B10"/>
    <w:rsid w:val="478F0B12"/>
    <w:rsid w:val="47BC567F"/>
    <w:rsid w:val="47E46F5C"/>
    <w:rsid w:val="47FB61A8"/>
    <w:rsid w:val="480056D8"/>
    <w:rsid w:val="48374480"/>
    <w:rsid w:val="483F277D"/>
    <w:rsid w:val="488E2B78"/>
    <w:rsid w:val="48B40105"/>
    <w:rsid w:val="48BD345D"/>
    <w:rsid w:val="48DF1625"/>
    <w:rsid w:val="48FB2CF7"/>
    <w:rsid w:val="49107A31"/>
    <w:rsid w:val="49372EB2"/>
    <w:rsid w:val="493C25D4"/>
    <w:rsid w:val="494D658F"/>
    <w:rsid w:val="494E5146"/>
    <w:rsid w:val="49BE748D"/>
    <w:rsid w:val="49FB621D"/>
    <w:rsid w:val="4A011398"/>
    <w:rsid w:val="4A05080D"/>
    <w:rsid w:val="4A091ED0"/>
    <w:rsid w:val="4A7D10F6"/>
    <w:rsid w:val="4ABF170F"/>
    <w:rsid w:val="4B52754A"/>
    <w:rsid w:val="4B6F5345"/>
    <w:rsid w:val="4B8F7BC6"/>
    <w:rsid w:val="4BBA394F"/>
    <w:rsid w:val="4BFD6A13"/>
    <w:rsid w:val="4C2757BD"/>
    <w:rsid w:val="4C3C07ED"/>
    <w:rsid w:val="4C7B4A9E"/>
    <w:rsid w:val="4CC7434F"/>
    <w:rsid w:val="4CD945DE"/>
    <w:rsid w:val="4D03307E"/>
    <w:rsid w:val="4D91713A"/>
    <w:rsid w:val="4DD21759"/>
    <w:rsid w:val="4DF72F6D"/>
    <w:rsid w:val="4E0A47AA"/>
    <w:rsid w:val="4E2F0959"/>
    <w:rsid w:val="4E847CBD"/>
    <w:rsid w:val="4E8E2ED5"/>
    <w:rsid w:val="4ED70257"/>
    <w:rsid w:val="4EF243B2"/>
    <w:rsid w:val="4F5C5F5F"/>
    <w:rsid w:val="4F873249"/>
    <w:rsid w:val="4FEB08B0"/>
    <w:rsid w:val="500951DA"/>
    <w:rsid w:val="501A1D50"/>
    <w:rsid w:val="502D711A"/>
    <w:rsid w:val="503075AA"/>
    <w:rsid w:val="50410780"/>
    <w:rsid w:val="504D156B"/>
    <w:rsid w:val="50524154"/>
    <w:rsid w:val="50BE7306"/>
    <w:rsid w:val="5112712D"/>
    <w:rsid w:val="5119144D"/>
    <w:rsid w:val="513A1AEF"/>
    <w:rsid w:val="51B750E9"/>
    <w:rsid w:val="51BB2E7F"/>
    <w:rsid w:val="5217598C"/>
    <w:rsid w:val="521D69F0"/>
    <w:rsid w:val="522C218B"/>
    <w:rsid w:val="523429E2"/>
    <w:rsid w:val="524C5D58"/>
    <w:rsid w:val="529E11CC"/>
    <w:rsid w:val="530C3041"/>
    <w:rsid w:val="531E71EE"/>
    <w:rsid w:val="5360493A"/>
    <w:rsid w:val="53652785"/>
    <w:rsid w:val="538F24EB"/>
    <w:rsid w:val="5394300C"/>
    <w:rsid w:val="53981F52"/>
    <w:rsid w:val="53A24582"/>
    <w:rsid w:val="53A5521A"/>
    <w:rsid w:val="53BA6155"/>
    <w:rsid w:val="541D3002"/>
    <w:rsid w:val="5454544A"/>
    <w:rsid w:val="546F488F"/>
    <w:rsid w:val="54974F18"/>
    <w:rsid w:val="55055AD7"/>
    <w:rsid w:val="55180399"/>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460AC2"/>
    <w:rsid w:val="579D4B86"/>
    <w:rsid w:val="57ED3822"/>
    <w:rsid w:val="581326DD"/>
    <w:rsid w:val="583E0FCC"/>
    <w:rsid w:val="588071E3"/>
    <w:rsid w:val="58D97369"/>
    <w:rsid w:val="59446509"/>
    <w:rsid w:val="594C53EE"/>
    <w:rsid w:val="59834C5E"/>
    <w:rsid w:val="598F6750"/>
    <w:rsid w:val="59A8341F"/>
    <w:rsid w:val="59B537F0"/>
    <w:rsid w:val="59C503C4"/>
    <w:rsid w:val="5A1F7AD4"/>
    <w:rsid w:val="5A3F7093"/>
    <w:rsid w:val="5AC468CD"/>
    <w:rsid w:val="5AE71154"/>
    <w:rsid w:val="5B0942E0"/>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E45C2E"/>
    <w:rsid w:val="5FB3249C"/>
    <w:rsid w:val="5FE11ED3"/>
    <w:rsid w:val="602816AC"/>
    <w:rsid w:val="6079112D"/>
    <w:rsid w:val="608E20E7"/>
    <w:rsid w:val="60942A5D"/>
    <w:rsid w:val="609B1E7E"/>
    <w:rsid w:val="60B46A9C"/>
    <w:rsid w:val="615D7134"/>
    <w:rsid w:val="6189617B"/>
    <w:rsid w:val="619244A7"/>
    <w:rsid w:val="61E6537B"/>
    <w:rsid w:val="62632F8F"/>
    <w:rsid w:val="627830D8"/>
    <w:rsid w:val="629D6E17"/>
    <w:rsid w:val="62D96C8E"/>
    <w:rsid w:val="634174F0"/>
    <w:rsid w:val="6371143E"/>
    <w:rsid w:val="6396158E"/>
    <w:rsid w:val="6397045F"/>
    <w:rsid w:val="63B76FCF"/>
    <w:rsid w:val="63BF5E84"/>
    <w:rsid w:val="63C870C0"/>
    <w:rsid w:val="63CB2219"/>
    <w:rsid w:val="63F5294F"/>
    <w:rsid w:val="64774C22"/>
    <w:rsid w:val="64E35BA2"/>
    <w:rsid w:val="64E42046"/>
    <w:rsid w:val="64EA1700"/>
    <w:rsid w:val="651D4188"/>
    <w:rsid w:val="652F4185"/>
    <w:rsid w:val="6530119C"/>
    <w:rsid w:val="65353E6F"/>
    <w:rsid w:val="65546448"/>
    <w:rsid w:val="65766A16"/>
    <w:rsid w:val="658729D1"/>
    <w:rsid w:val="65901886"/>
    <w:rsid w:val="65953E0C"/>
    <w:rsid w:val="665C34CD"/>
    <w:rsid w:val="666D296A"/>
    <w:rsid w:val="66A17AC3"/>
    <w:rsid w:val="66B62179"/>
    <w:rsid w:val="66C8504F"/>
    <w:rsid w:val="66DB3E09"/>
    <w:rsid w:val="670E33AA"/>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796E11"/>
    <w:rsid w:val="69A73B89"/>
    <w:rsid w:val="6A181E8D"/>
    <w:rsid w:val="6A325601"/>
    <w:rsid w:val="6A3B177D"/>
    <w:rsid w:val="6A3B3D8A"/>
    <w:rsid w:val="6A5657ED"/>
    <w:rsid w:val="6A616079"/>
    <w:rsid w:val="6A617C95"/>
    <w:rsid w:val="6A753740"/>
    <w:rsid w:val="6AB37DC4"/>
    <w:rsid w:val="6B116D78"/>
    <w:rsid w:val="6B20545A"/>
    <w:rsid w:val="6B2111D2"/>
    <w:rsid w:val="6B301415"/>
    <w:rsid w:val="6B3428F7"/>
    <w:rsid w:val="6B620166"/>
    <w:rsid w:val="6B65611A"/>
    <w:rsid w:val="6B7415B6"/>
    <w:rsid w:val="6B99375A"/>
    <w:rsid w:val="6BA8544F"/>
    <w:rsid w:val="6BF730D7"/>
    <w:rsid w:val="6C1D07EE"/>
    <w:rsid w:val="6C565104"/>
    <w:rsid w:val="6C602FC1"/>
    <w:rsid w:val="6CD02EB0"/>
    <w:rsid w:val="6CD24E7A"/>
    <w:rsid w:val="6D3C22F3"/>
    <w:rsid w:val="6D8B27CF"/>
    <w:rsid w:val="6E263E89"/>
    <w:rsid w:val="6E47692C"/>
    <w:rsid w:val="6E6164B5"/>
    <w:rsid w:val="6E62222D"/>
    <w:rsid w:val="6E7361E8"/>
    <w:rsid w:val="6E963808"/>
    <w:rsid w:val="6EB4407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426C52"/>
    <w:rsid w:val="70643933"/>
    <w:rsid w:val="70983CE4"/>
    <w:rsid w:val="70DC62C7"/>
    <w:rsid w:val="712263AB"/>
    <w:rsid w:val="71376F72"/>
    <w:rsid w:val="7145658E"/>
    <w:rsid w:val="715220E5"/>
    <w:rsid w:val="71E04ECC"/>
    <w:rsid w:val="72313A8F"/>
    <w:rsid w:val="726437BB"/>
    <w:rsid w:val="726A127D"/>
    <w:rsid w:val="728E35F1"/>
    <w:rsid w:val="729B7ABC"/>
    <w:rsid w:val="72B8088B"/>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601C4"/>
    <w:rsid w:val="749F723D"/>
    <w:rsid w:val="74A7099A"/>
    <w:rsid w:val="74D177C5"/>
    <w:rsid w:val="74E9081C"/>
    <w:rsid w:val="751C3136"/>
    <w:rsid w:val="75257396"/>
    <w:rsid w:val="754206C3"/>
    <w:rsid w:val="754B12D3"/>
    <w:rsid w:val="75941572"/>
    <w:rsid w:val="75F220E9"/>
    <w:rsid w:val="76256605"/>
    <w:rsid w:val="76371099"/>
    <w:rsid w:val="76396097"/>
    <w:rsid w:val="765E4228"/>
    <w:rsid w:val="7693567A"/>
    <w:rsid w:val="76EE28B0"/>
    <w:rsid w:val="7718515B"/>
    <w:rsid w:val="775B7B9D"/>
    <w:rsid w:val="778036C3"/>
    <w:rsid w:val="77A6276C"/>
    <w:rsid w:val="77DD178E"/>
    <w:rsid w:val="781E1591"/>
    <w:rsid w:val="784E0C98"/>
    <w:rsid w:val="78647DA9"/>
    <w:rsid w:val="7889049B"/>
    <w:rsid w:val="788A4695"/>
    <w:rsid w:val="78B44DDC"/>
    <w:rsid w:val="78ED57C7"/>
    <w:rsid w:val="790F4D60"/>
    <w:rsid w:val="791800B8"/>
    <w:rsid w:val="7941364C"/>
    <w:rsid w:val="794B2AAD"/>
    <w:rsid w:val="79534C4C"/>
    <w:rsid w:val="7984574E"/>
    <w:rsid w:val="79C8388C"/>
    <w:rsid w:val="79D3028B"/>
    <w:rsid w:val="79E104AA"/>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B265A2"/>
    <w:rsid w:val="7BB65001"/>
    <w:rsid w:val="7BDC361F"/>
    <w:rsid w:val="7C083123"/>
    <w:rsid w:val="7C4F5666"/>
    <w:rsid w:val="7C5036C5"/>
    <w:rsid w:val="7C5F74F0"/>
    <w:rsid w:val="7C6F4E89"/>
    <w:rsid w:val="7CAB04C7"/>
    <w:rsid w:val="7CAB71AA"/>
    <w:rsid w:val="7CDE5E54"/>
    <w:rsid w:val="7CDF5EAD"/>
    <w:rsid w:val="7D252DA4"/>
    <w:rsid w:val="7D6041D6"/>
    <w:rsid w:val="7D697134"/>
    <w:rsid w:val="7DCC76C3"/>
    <w:rsid w:val="7DFB04BA"/>
    <w:rsid w:val="7E0E1A8A"/>
    <w:rsid w:val="7E300756"/>
    <w:rsid w:val="7E682F48"/>
    <w:rsid w:val="7E6A6EBA"/>
    <w:rsid w:val="7E7A45CB"/>
    <w:rsid w:val="7E845EE8"/>
    <w:rsid w:val="7F0562FB"/>
    <w:rsid w:val="7F0A03FD"/>
    <w:rsid w:val="7F855D7C"/>
    <w:rsid w:val="7FD67122"/>
    <w:rsid w:val="7FF072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4">
    <w:name w:val="heading 2"/>
    <w:basedOn w:val="1"/>
    <w:next w:val="1"/>
    <w:link w:val="59"/>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5">
    <w:name w:val="heading 3"/>
    <w:basedOn w:val="1"/>
    <w:next w:val="1"/>
    <w:link w:val="60"/>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6">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40">
    <w:name w:val="Default Paragraph Font"/>
    <w:qFormat/>
    <w:uiPriority w:val="0"/>
    <w:rPr>
      <w:rFonts w:ascii="宋体" w:hAnsi="宋体" w:eastAsia="宋体"/>
      <w:kern w:val="2"/>
      <w:sz w:val="28"/>
      <w:szCs w:val="24"/>
      <w:lang w:val="en-US" w:eastAsia="zh-CN" w:bidi="ar-SA"/>
    </w:rPr>
  </w:style>
  <w:style w:type="table" w:default="1" w:styleId="38">
    <w:name w:val="Normal Table"/>
    <w:semiHidden/>
    <w:qFormat/>
    <w:uiPriority w:val="0"/>
    <w:tblPr>
      <w:tblCellMar>
        <w:top w:w="0" w:type="dxa"/>
        <w:left w:w="108" w:type="dxa"/>
        <w:bottom w:w="0" w:type="dxa"/>
        <w:right w:w="108" w:type="dxa"/>
      </w:tblCellMar>
    </w:tblPr>
  </w:style>
  <w:style w:type="paragraph" w:styleId="2">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styleId="7">
    <w:name w:val="toc 7"/>
    <w:basedOn w:val="1"/>
    <w:next w:val="1"/>
    <w:qFormat/>
    <w:uiPriority w:val="0"/>
    <w:pPr>
      <w:ind w:left="2520" w:leftChars="1200"/>
    </w:pPr>
  </w:style>
  <w:style w:type="paragraph" w:styleId="8">
    <w:name w:val="Normal Indent"/>
    <w:basedOn w:val="1"/>
    <w:link w:val="61"/>
    <w:qFormat/>
    <w:uiPriority w:val="0"/>
    <w:pPr>
      <w:autoSpaceDE w:val="0"/>
      <w:autoSpaceDN w:val="0"/>
      <w:adjustRightInd w:val="0"/>
      <w:ind w:firstLine="420"/>
      <w:jc w:val="left"/>
    </w:pPr>
    <w:rPr>
      <w:rFonts w:ascii="宋体"/>
      <w:kern w:val="0"/>
      <w:sz w:val="24"/>
    </w:rPr>
  </w:style>
  <w:style w:type="paragraph" w:styleId="9">
    <w:name w:val="Document Map"/>
    <w:basedOn w:val="1"/>
    <w:qFormat/>
    <w:uiPriority w:val="0"/>
    <w:pPr>
      <w:shd w:val="clear" w:color="auto" w:fill="000080"/>
    </w:pPr>
  </w:style>
  <w:style w:type="paragraph" w:styleId="10">
    <w:name w:val="annotation text"/>
    <w:basedOn w:val="1"/>
    <w:qFormat/>
    <w:uiPriority w:val="0"/>
    <w:pPr>
      <w:jc w:val="left"/>
    </w:pPr>
  </w:style>
  <w:style w:type="paragraph" w:styleId="11">
    <w:name w:val="Body Text 3"/>
    <w:basedOn w:val="1"/>
    <w:qFormat/>
    <w:uiPriority w:val="0"/>
    <w:rPr>
      <w:rFonts w:eastAsia="楷体_GB2312"/>
      <w:sz w:val="28"/>
    </w:rPr>
  </w:style>
  <w:style w:type="paragraph" w:styleId="12">
    <w:name w:val="Body Text"/>
    <w:basedOn w:val="1"/>
    <w:next w:val="13"/>
    <w:qFormat/>
    <w:uiPriority w:val="0"/>
    <w:pPr>
      <w:spacing w:after="120" w:afterLines="0"/>
    </w:pPr>
  </w:style>
  <w:style w:type="paragraph" w:styleId="13">
    <w:name w:val="Body Text 2"/>
    <w:basedOn w:val="1"/>
    <w:qFormat/>
    <w:uiPriority w:val="0"/>
    <w:pPr>
      <w:spacing w:after="120" w:afterLines="0" w:line="480" w:lineRule="auto"/>
    </w:pPr>
  </w:style>
  <w:style w:type="paragraph" w:styleId="14">
    <w:name w:val="Body Text Indent"/>
    <w:basedOn w:val="1"/>
    <w:next w:val="15"/>
    <w:link w:val="58"/>
    <w:qFormat/>
    <w:uiPriority w:val="0"/>
    <w:rPr>
      <w:kern w:val="0"/>
    </w:rPr>
  </w:style>
  <w:style w:type="paragraph" w:styleId="15">
    <w:name w:val="envelope return"/>
    <w:basedOn w:val="1"/>
    <w:qFormat/>
    <w:uiPriority w:val="0"/>
    <w:pPr>
      <w:snapToGrid w:val="0"/>
    </w:pPr>
    <w:rPr>
      <w:rFonts w:ascii="Arial" w:hAnsi="Arial"/>
    </w:rPr>
  </w:style>
  <w:style w:type="paragraph" w:styleId="16">
    <w:name w:val="Block Text"/>
    <w:basedOn w:val="1"/>
    <w:unhideWhenUsed/>
    <w:qFormat/>
    <w:uiPriority w:val="99"/>
    <w:pPr>
      <w:spacing w:after="120"/>
      <w:ind w:left="1440" w:leftChars="700" w:right="1440" w:rightChars="700"/>
    </w:pPr>
  </w:style>
  <w:style w:type="paragraph" w:styleId="17">
    <w:name w:val="toc 5"/>
    <w:basedOn w:val="1"/>
    <w:next w:val="1"/>
    <w:qFormat/>
    <w:uiPriority w:val="0"/>
    <w:pPr>
      <w:ind w:left="1680" w:leftChars="800"/>
    </w:pPr>
  </w:style>
  <w:style w:type="paragraph" w:styleId="18">
    <w:name w:val="toc 3"/>
    <w:basedOn w:val="1"/>
    <w:next w:val="1"/>
    <w:qFormat/>
    <w:uiPriority w:val="0"/>
    <w:pPr>
      <w:ind w:left="840" w:leftChars="400"/>
    </w:pPr>
  </w:style>
  <w:style w:type="paragraph" w:styleId="19">
    <w:name w:val="Plain Text"/>
    <w:basedOn w:val="1"/>
    <w:next w:val="12"/>
    <w:link w:val="62"/>
    <w:qFormat/>
    <w:uiPriority w:val="0"/>
    <w:rPr>
      <w:rFonts w:hAnsi="Courier New" w:eastAsia="幼圆"/>
      <w:kern w:val="0"/>
    </w:rPr>
  </w:style>
  <w:style w:type="paragraph" w:styleId="20">
    <w:name w:val="toc 8"/>
    <w:basedOn w:val="1"/>
    <w:next w:val="1"/>
    <w:qFormat/>
    <w:uiPriority w:val="0"/>
    <w:pPr>
      <w:ind w:left="2940" w:leftChars="1400"/>
    </w:pPr>
  </w:style>
  <w:style w:type="paragraph" w:styleId="21">
    <w:name w:val="Date"/>
    <w:basedOn w:val="1"/>
    <w:next w:val="1"/>
    <w:qFormat/>
    <w:uiPriority w:val="0"/>
    <w:pPr>
      <w:ind w:left="100" w:leftChars="2500"/>
    </w:pPr>
    <w:rPr>
      <w:rFonts w:ascii="宋体" w:hAnsi="宋体"/>
      <w:sz w:val="28"/>
    </w:rPr>
  </w:style>
  <w:style w:type="paragraph" w:styleId="22">
    <w:name w:val="Body Text Indent 2"/>
    <w:basedOn w:val="1"/>
    <w:qFormat/>
    <w:uiPriority w:val="0"/>
    <w:pPr>
      <w:ind w:firstLine="405" w:firstLineChars="193"/>
    </w:pPr>
    <w:rPr>
      <w:rFonts w:ascii="宋体" w:hAnsi="宋体"/>
    </w:rPr>
  </w:style>
  <w:style w:type="paragraph" w:styleId="23">
    <w:name w:val="Balloon Text"/>
    <w:basedOn w:val="1"/>
    <w:link w:val="63"/>
    <w:qFormat/>
    <w:uiPriority w:val="0"/>
    <w:rPr>
      <w:rFonts w:ascii="宋体" w:hAnsi="宋体"/>
      <w:sz w:val="18"/>
      <w:szCs w:val="18"/>
    </w:rPr>
  </w:style>
  <w:style w:type="paragraph" w:styleId="24">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5">
    <w:name w:val="header"/>
    <w:basedOn w:val="1"/>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toc 6"/>
    <w:basedOn w:val="1"/>
    <w:next w:val="1"/>
    <w:qFormat/>
    <w:uiPriority w:val="0"/>
    <w:pPr>
      <w:ind w:left="2100" w:leftChars="1000"/>
    </w:pPr>
  </w:style>
  <w:style w:type="paragraph" w:styleId="29">
    <w:name w:val="Body Text Indent 3"/>
    <w:basedOn w:val="1"/>
    <w:qFormat/>
    <w:uiPriority w:val="0"/>
    <w:pPr>
      <w:ind w:firstLine="420" w:firstLineChars="200"/>
    </w:pPr>
    <w:rPr>
      <w:rFonts w:ascii="宋体" w:hAnsi="宋体"/>
    </w:rPr>
  </w:style>
  <w:style w:type="paragraph" w:styleId="30">
    <w:name w:val="toc 2"/>
    <w:basedOn w:val="1"/>
    <w:next w:val="1"/>
    <w:qFormat/>
    <w:uiPriority w:val="0"/>
    <w:pPr>
      <w:ind w:left="420" w:leftChars="200"/>
    </w:pPr>
  </w:style>
  <w:style w:type="paragraph" w:styleId="31">
    <w:name w:val="toc 9"/>
    <w:basedOn w:val="1"/>
    <w:next w:val="1"/>
    <w:qFormat/>
    <w:uiPriority w:val="0"/>
    <w:pPr>
      <w:ind w:left="3360" w:leftChars="1600"/>
    </w:pPr>
  </w:style>
  <w:style w:type="paragraph" w:styleId="3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4">
    <w:name w:val="index 1"/>
    <w:basedOn w:val="1"/>
    <w:next w:val="1"/>
    <w:qFormat/>
    <w:uiPriority w:val="0"/>
    <w:rPr>
      <w:szCs w:val="20"/>
    </w:rPr>
  </w:style>
  <w:style w:type="paragraph" w:styleId="35">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6">
    <w:name w:val="Body Text First Indent"/>
    <w:basedOn w:val="12"/>
    <w:next w:val="37"/>
    <w:qFormat/>
    <w:uiPriority w:val="0"/>
  </w:style>
  <w:style w:type="paragraph" w:styleId="37">
    <w:name w:val="Body Text First Indent 2"/>
    <w:basedOn w:val="14"/>
    <w:next w:val="1"/>
    <w:qFormat/>
    <w:uiPriority w:val="0"/>
    <w:pPr>
      <w:numPr>
        <w:ilvl w:val="0"/>
        <w:numId w:val="0"/>
      </w:numPr>
      <w:spacing w:after="120" w:afterLines="0"/>
    </w:p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rPr>
      <w:lang w:val="en-US" w:eastAsia="zh-CN" w:bidi="ar-SA"/>
    </w:rPr>
  </w:style>
  <w:style w:type="character" w:styleId="42">
    <w:name w:val="FollowedHyperlink"/>
    <w:qFormat/>
    <w:uiPriority w:val="0"/>
    <w:rPr>
      <w:rFonts w:ascii="宋体" w:hAnsi="宋体" w:eastAsia="宋体"/>
      <w:color w:val="333333"/>
      <w:kern w:val="2"/>
      <w:sz w:val="18"/>
      <w:szCs w:val="18"/>
      <w:u w:val="none"/>
      <w:lang w:val="en-US" w:eastAsia="zh-CN" w:bidi="ar-SA"/>
    </w:rPr>
  </w:style>
  <w:style w:type="character" w:styleId="43">
    <w:name w:val="HTML Definition"/>
    <w:qFormat/>
    <w:uiPriority w:val="0"/>
    <w:rPr>
      <w:lang w:val="en-US" w:eastAsia="zh-CN" w:bidi="ar-SA"/>
    </w:rPr>
  </w:style>
  <w:style w:type="character" w:styleId="44">
    <w:name w:val="HTML Typewriter"/>
    <w:qFormat/>
    <w:uiPriority w:val="0"/>
    <w:rPr>
      <w:rFonts w:hint="default" w:ascii="monospace" w:hAnsi="monospace" w:eastAsia="monospace" w:cs="monospace"/>
      <w:sz w:val="20"/>
      <w:lang w:val="en-US" w:eastAsia="zh-CN" w:bidi="ar-SA"/>
    </w:rPr>
  </w:style>
  <w:style w:type="character" w:styleId="45">
    <w:name w:val="HTML Acronym"/>
    <w:qFormat/>
    <w:uiPriority w:val="0"/>
    <w:rPr>
      <w:lang w:val="en-US" w:eastAsia="zh-CN" w:bidi="ar-SA"/>
    </w:rPr>
  </w:style>
  <w:style w:type="character" w:styleId="46">
    <w:name w:val="HTML Variable"/>
    <w:qFormat/>
    <w:uiPriority w:val="0"/>
    <w:rPr>
      <w:lang w:val="en-US" w:eastAsia="zh-CN" w:bidi="ar-SA"/>
    </w:rPr>
  </w:style>
  <w:style w:type="character" w:styleId="47">
    <w:name w:val="Hyperlink"/>
    <w:qFormat/>
    <w:uiPriority w:val="99"/>
    <w:rPr>
      <w:rFonts w:ascii="宋体" w:hAnsi="宋体" w:eastAsia="宋体"/>
      <w:color w:val="0000FF"/>
      <w:kern w:val="2"/>
      <w:sz w:val="28"/>
      <w:szCs w:val="24"/>
      <w:u w:val="single"/>
      <w:lang w:val="en-US" w:eastAsia="zh-CN" w:bidi="ar-SA"/>
    </w:rPr>
  </w:style>
  <w:style w:type="character" w:styleId="48">
    <w:name w:val="HTML Code"/>
    <w:qFormat/>
    <w:uiPriority w:val="0"/>
    <w:rPr>
      <w:rFonts w:ascii="monospace" w:hAnsi="monospace" w:eastAsia="monospace" w:cs="monospace"/>
      <w:sz w:val="20"/>
      <w:lang w:val="en-US" w:eastAsia="zh-CN" w:bidi="ar-SA"/>
    </w:rPr>
  </w:style>
  <w:style w:type="character" w:styleId="49">
    <w:name w:val="HTML Cite"/>
    <w:qFormat/>
    <w:uiPriority w:val="0"/>
    <w:rPr>
      <w:lang w:val="en-US" w:eastAsia="zh-CN" w:bidi="ar-SA"/>
    </w:rPr>
  </w:style>
  <w:style w:type="character" w:styleId="50">
    <w:name w:val="HTML Keyboard"/>
    <w:qFormat/>
    <w:uiPriority w:val="0"/>
    <w:rPr>
      <w:rFonts w:hint="default" w:ascii="monospace" w:hAnsi="monospace" w:eastAsia="monospace" w:cs="monospace"/>
      <w:sz w:val="20"/>
      <w:lang w:val="en-US" w:eastAsia="zh-CN" w:bidi="ar-SA"/>
    </w:rPr>
  </w:style>
  <w:style w:type="character" w:styleId="51">
    <w:name w:val="HTML Sample"/>
    <w:qFormat/>
    <w:uiPriority w:val="0"/>
    <w:rPr>
      <w:rFonts w:hint="default" w:ascii="monospace" w:hAnsi="monospace" w:eastAsia="monospace" w:cs="monospace"/>
      <w:lang w:val="en-US" w:eastAsia="zh-CN" w:bidi="ar-SA"/>
    </w:rPr>
  </w:style>
  <w:style w:type="paragraph" w:customStyle="1" w:styleId="5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3">
    <w:name w:val="Char Char10 Char Char Char Char"/>
    <w:basedOn w:val="1"/>
    <w:next w:val="54"/>
    <w:qFormat/>
    <w:uiPriority w:val="0"/>
  </w:style>
  <w:style w:type="paragraph" w:customStyle="1" w:styleId="54">
    <w:name w:val="xl87"/>
    <w:basedOn w:val="1"/>
    <w:next w:val="55"/>
    <w:qFormat/>
    <w:uiPriority w:val="0"/>
    <w:pPr>
      <w:widowControl/>
      <w:shd w:val="clear" w:color="FFFFFF" w:fill="FFFFFF"/>
      <w:spacing w:before="280" w:beforeLines="0" w:after="280" w:afterLines="0"/>
      <w:jc w:val="right"/>
    </w:pPr>
    <w:rPr>
      <w:rFonts w:ascii="宋体"/>
      <w:sz w:val="24"/>
    </w:rPr>
  </w:style>
  <w:style w:type="paragraph" w:customStyle="1" w:styleId="55">
    <w:name w:val="xl72"/>
    <w:basedOn w:val="1"/>
    <w:next w:val="21"/>
    <w:qFormat/>
    <w:uiPriority w:val="0"/>
    <w:pPr>
      <w:widowControl/>
      <w:shd w:val="clear" w:color="FFFFFF" w:fill="FFFFFF"/>
      <w:spacing w:before="280" w:beforeLines="0" w:after="280" w:afterLines="0"/>
      <w:jc w:val="right"/>
    </w:pPr>
    <w:rPr>
      <w:rFonts w:ascii="宋体"/>
      <w:sz w:val="24"/>
    </w:rPr>
  </w:style>
  <w:style w:type="paragraph" w:customStyle="1" w:styleId="56">
    <w:name w:val="表格文字"/>
    <w:basedOn w:val="1"/>
    <w:next w:val="12"/>
    <w:qFormat/>
    <w:uiPriority w:val="0"/>
    <w:pPr>
      <w:adjustRightInd w:val="0"/>
      <w:spacing w:line="420" w:lineRule="atLeast"/>
      <w:jc w:val="left"/>
      <w:textAlignment w:val="baseline"/>
    </w:pPr>
    <w:rPr>
      <w:kern w:val="0"/>
      <w:szCs w:val="20"/>
    </w:rPr>
  </w:style>
  <w:style w:type="paragraph" w:customStyle="1" w:styleId="57">
    <w:name w:val="No Spacing1"/>
    <w:basedOn w:val="1"/>
    <w:qFormat/>
    <w:uiPriority w:val="0"/>
    <w:pPr>
      <w:spacing w:after="0" w:afterLines="0" w:line="400" w:lineRule="exact"/>
    </w:pPr>
    <w:rPr>
      <w:rFonts w:ascii="Calibri" w:hAnsi="Calibri" w:eastAsia="宋体" w:cs="黑体"/>
      <w:sz w:val="24"/>
      <w:lang w:val="en-US" w:eastAsia="zh-CN" w:bidi="ar-SA"/>
    </w:rPr>
  </w:style>
  <w:style w:type="character" w:customStyle="1" w:styleId="58">
    <w:name w:val="正文文本缩进 Char"/>
    <w:link w:val="14"/>
    <w:qFormat/>
    <w:uiPriority w:val="0"/>
    <w:rPr>
      <w:sz w:val="21"/>
      <w:lang w:val="en-US" w:eastAsia="zh-CN" w:bidi="ar-SA"/>
    </w:rPr>
  </w:style>
  <w:style w:type="character" w:customStyle="1" w:styleId="59">
    <w:name w:val="标题 2 Char"/>
    <w:link w:val="4"/>
    <w:qFormat/>
    <w:uiPriority w:val="0"/>
    <w:rPr>
      <w:rFonts w:ascii="Arial" w:hAnsi="Arial" w:eastAsia="黑体"/>
      <w:b/>
      <w:bCs/>
      <w:kern w:val="2"/>
      <w:sz w:val="32"/>
      <w:szCs w:val="32"/>
      <w:lang w:val="en-US" w:eastAsia="zh-CN" w:bidi="ar-SA"/>
    </w:rPr>
  </w:style>
  <w:style w:type="character" w:customStyle="1" w:styleId="60">
    <w:name w:val="标题 3 Char"/>
    <w:link w:val="5"/>
    <w:qFormat/>
    <w:uiPriority w:val="0"/>
    <w:rPr>
      <w:rFonts w:ascii="宋体" w:hAnsi="宋体" w:eastAsia="幼圆"/>
      <w:b/>
      <w:bCs/>
      <w:kern w:val="2"/>
      <w:sz w:val="32"/>
      <w:szCs w:val="32"/>
      <w:lang w:val="en-US" w:eastAsia="zh-CN" w:bidi="ar-SA"/>
    </w:rPr>
  </w:style>
  <w:style w:type="character" w:customStyle="1" w:styleId="61">
    <w:name w:val="正文缩进 Char"/>
    <w:link w:val="8"/>
    <w:qFormat/>
    <w:uiPriority w:val="0"/>
    <w:rPr>
      <w:rFonts w:ascii="宋体"/>
      <w:sz w:val="24"/>
    </w:rPr>
  </w:style>
  <w:style w:type="character" w:customStyle="1" w:styleId="62">
    <w:name w:val="纯文本 Char"/>
    <w:link w:val="19"/>
    <w:qFormat/>
    <w:uiPriority w:val="0"/>
    <w:rPr>
      <w:rFonts w:hAnsi="Courier New" w:eastAsia="幼圆"/>
      <w:sz w:val="21"/>
      <w:lang w:val="en-US" w:eastAsia="zh-CN" w:bidi="ar-SA"/>
    </w:rPr>
  </w:style>
  <w:style w:type="character" w:customStyle="1" w:styleId="63">
    <w:name w:val="批注框文本 Char"/>
    <w:link w:val="23"/>
    <w:qFormat/>
    <w:uiPriority w:val="0"/>
    <w:rPr>
      <w:rFonts w:ascii="宋体" w:hAnsi="宋体" w:eastAsia="宋体"/>
      <w:kern w:val="2"/>
      <w:sz w:val="18"/>
      <w:szCs w:val="18"/>
      <w:lang w:val="en-US" w:eastAsia="zh-CN" w:bidi="ar-SA"/>
    </w:rPr>
  </w:style>
  <w:style w:type="character" w:customStyle="1" w:styleId="64">
    <w:name w:val="页眉 Char Char"/>
    <w:qFormat/>
    <w:uiPriority w:val="0"/>
    <w:rPr>
      <w:rFonts w:ascii="宋体" w:hAnsi="宋体" w:eastAsia="宋体"/>
      <w:kern w:val="2"/>
      <w:sz w:val="18"/>
      <w:szCs w:val="18"/>
      <w:lang w:val="en-US" w:eastAsia="zh-CN" w:bidi="ar-SA"/>
    </w:rPr>
  </w:style>
  <w:style w:type="character" w:customStyle="1" w:styleId="65">
    <w:name w:val="页脚 Char Char"/>
    <w:qFormat/>
    <w:uiPriority w:val="0"/>
    <w:rPr>
      <w:rFonts w:ascii="宋体" w:hAnsi="宋体" w:eastAsia="宋体"/>
      <w:kern w:val="2"/>
      <w:sz w:val="18"/>
      <w:szCs w:val="18"/>
      <w:lang w:val="en-US" w:eastAsia="zh-CN" w:bidi="ar-SA"/>
    </w:rPr>
  </w:style>
  <w:style w:type="character" w:customStyle="1" w:styleId="66">
    <w:name w:val="ca-21"/>
    <w:qFormat/>
    <w:uiPriority w:val="0"/>
    <w:rPr>
      <w:rFonts w:hint="eastAsia" w:ascii="仿宋_GB2312" w:eastAsia="仿宋_GB2312"/>
      <w:sz w:val="32"/>
      <w:szCs w:val="32"/>
    </w:rPr>
  </w:style>
  <w:style w:type="character" w:customStyle="1" w:styleId="67">
    <w:name w:val="ca-31"/>
    <w:qFormat/>
    <w:uiPriority w:val="0"/>
    <w:rPr>
      <w:rFonts w:hint="eastAsia" w:ascii="仿宋_GB2312" w:eastAsia="仿宋_GB2312"/>
      <w:b/>
      <w:bCs/>
      <w:spacing w:val="-20"/>
      <w:sz w:val="32"/>
      <w:szCs w:val="32"/>
    </w:rPr>
  </w:style>
  <w:style w:type="character" w:customStyle="1" w:styleId="68">
    <w:name w:val="UserStyle_17"/>
    <w:qFormat/>
    <w:uiPriority w:val="0"/>
    <w:rPr>
      <w:rFonts w:ascii="Times New Roman" w:hAnsi="Times New Roman" w:eastAsia="宋体" w:cs="Times New Roman"/>
      <w:kern w:val="2"/>
      <w:sz w:val="21"/>
      <w:szCs w:val="24"/>
      <w:lang w:val="en-US" w:eastAsia="zh-CN" w:bidi="ar-SA"/>
    </w:rPr>
  </w:style>
  <w:style w:type="character" w:customStyle="1" w:styleId="69">
    <w:name w:val="ca-11"/>
    <w:qFormat/>
    <w:uiPriority w:val="0"/>
    <w:rPr>
      <w:rFonts w:hint="default" w:ascii="Times New Roman" w:hAnsi="Times New Roman" w:cs="Times New Roman"/>
      <w:sz w:val="32"/>
      <w:szCs w:val="32"/>
    </w:rPr>
  </w:style>
  <w:style w:type="character" w:customStyle="1" w:styleId="70">
    <w:name w:val="font11"/>
    <w:qFormat/>
    <w:uiPriority w:val="0"/>
    <w:rPr>
      <w:rFonts w:hint="eastAsia" w:ascii="宋体" w:hAnsi="宋体" w:eastAsia="宋体" w:cs="宋体"/>
      <w:color w:val="000000"/>
      <w:sz w:val="20"/>
      <w:szCs w:val="20"/>
      <w:u w:val="none"/>
    </w:rPr>
  </w:style>
  <w:style w:type="character" w:customStyle="1" w:styleId="71">
    <w:name w:val="Char Char Char"/>
    <w:qFormat/>
    <w:uiPriority w:val="0"/>
    <w:rPr>
      <w:rFonts w:ascii="Arial" w:hAnsi="Arial" w:eastAsia="黑体"/>
      <w:b/>
      <w:bCs/>
      <w:kern w:val="2"/>
      <w:sz w:val="32"/>
      <w:szCs w:val="32"/>
      <w:lang w:val="en-US" w:eastAsia="zh-CN" w:bidi="ar-SA"/>
    </w:rPr>
  </w:style>
  <w:style w:type="character" w:customStyle="1" w:styleId="72">
    <w:name w:val="ca-121"/>
    <w:qFormat/>
    <w:uiPriority w:val="0"/>
    <w:rPr>
      <w:rFonts w:hint="eastAsia" w:ascii="仿宋_GB2312" w:eastAsia="仿宋_GB2312"/>
      <w:color w:val="000000"/>
      <w:sz w:val="21"/>
      <w:szCs w:val="21"/>
    </w:rPr>
  </w:style>
  <w:style w:type="paragraph" w:customStyle="1" w:styleId="73">
    <w:name w:val="样式 正文文字 + 小四 段后: 0 磅 行距: 1.5 倍行距"/>
    <w:basedOn w:val="12"/>
    <w:qFormat/>
    <w:uiPriority w:val="0"/>
    <w:pPr>
      <w:spacing w:after="0" w:afterLines="0" w:line="360" w:lineRule="auto"/>
      <w:ind w:firstLine="480" w:firstLineChars="200"/>
    </w:pPr>
    <w:rPr>
      <w:rFonts w:cs="宋体"/>
      <w:sz w:val="24"/>
      <w:szCs w:val="20"/>
    </w:rPr>
  </w:style>
  <w:style w:type="paragraph" w:customStyle="1" w:styleId="74">
    <w:name w:val="pa-58"/>
    <w:basedOn w:val="1"/>
    <w:qFormat/>
    <w:uiPriority w:val="0"/>
    <w:pPr>
      <w:widowControl/>
      <w:spacing w:line="240" w:lineRule="atLeast"/>
      <w:ind w:firstLine="460"/>
    </w:pPr>
    <w:rPr>
      <w:rFonts w:ascii="宋体" w:hAnsi="宋体" w:cs="宋体"/>
      <w:kern w:val="0"/>
      <w:sz w:val="24"/>
    </w:rPr>
  </w:style>
  <w:style w:type="paragraph" w:customStyle="1" w:styleId="75">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6">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7">
    <w:name w:val="pa-6"/>
    <w:basedOn w:val="1"/>
    <w:qFormat/>
    <w:uiPriority w:val="0"/>
    <w:pPr>
      <w:widowControl/>
      <w:spacing w:line="360" w:lineRule="atLeast"/>
    </w:pPr>
    <w:rPr>
      <w:rFonts w:ascii="宋体" w:hAnsi="宋体" w:cs="宋体"/>
      <w:kern w:val="0"/>
      <w:sz w:val="24"/>
    </w:rPr>
  </w:style>
  <w:style w:type="paragraph" w:customStyle="1" w:styleId="78">
    <w:name w:val="pa-2"/>
    <w:basedOn w:val="1"/>
    <w:qFormat/>
    <w:uiPriority w:val="0"/>
    <w:pPr>
      <w:widowControl/>
      <w:spacing w:line="360" w:lineRule="atLeast"/>
    </w:pPr>
    <w:rPr>
      <w:rFonts w:ascii="宋体" w:hAnsi="宋体" w:cs="宋体"/>
      <w:kern w:val="0"/>
      <w:sz w:val="24"/>
    </w:rPr>
  </w:style>
  <w:style w:type="paragraph" w:customStyle="1" w:styleId="79">
    <w:name w:val="Heading 1"/>
    <w:basedOn w:val="1"/>
    <w:qFormat/>
    <w:uiPriority w:val="0"/>
    <w:pPr>
      <w:outlineLvl w:val="1"/>
    </w:pPr>
    <w:rPr>
      <w:rFonts w:ascii="黑体" w:hAnsi="黑体" w:eastAsia="黑体"/>
      <w:b/>
      <w:bCs/>
      <w:sz w:val="44"/>
      <w:szCs w:val="44"/>
    </w:rPr>
  </w:style>
  <w:style w:type="paragraph" w:customStyle="1" w:styleId="80">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1">
    <w:name w:val="正文（首行缩进一字）"/>
    <w:basedOn w:val="1"/>
    <w:qFormat/>
    <w:uiPriority w:val="0"/>
  </w:style>
  <w:style w:type="paragraph" w:customStyle="1" w:styleId="82">
    <w:name w:val="pa-53"/>
    <w:basedOn w:val="1"/>
    <w:qFormat/>
    <w:uiPriority w:val="0"/>
    <w:pPr>
      <w:widowControl/>
      <w:spacing w:line="240" w:lineRule="atLeast"/>
    </w:pPr>
    <w:rPr>
      <w:rFonts w:ascii="宋体" w:hAnsi="宋体" w:cs="宋体"/>
      <w:kern w:val="0"/>
      <w:sz w:val="24"/>
    </w:rPr>
  </w:style>
  <w:style w:type="paragraph" w:customStyle="1" w:styleId="83">
    <w:name w:val="列出段落1"/>
    <w:basedOn w:val="1"/>
    <w:qFormat/>
    <w:uiPriority w:val="0"/>
    <w:pPr>
      <w:ind w:firstLine="420" w:firstLineChars="200"/>
    </w:pPr>
    <w:rPr>
      <w:rFonts w:ascii="Times New Roman" w:hAnsi="Times New Roman" w:eastAsia="宋体" w:cs="Times New Roman"/>
    </w:rPr>
  </w:style>
  <w:style w:type="paragraph" w:customStyle="1" w:styleId="84">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85">
    <w:name w:val="无间隔1"/>
    <w:basedOn w:val="1"/>
    <w:qFormat/>
    <w:uiPriority w:val="0"/>
    <w:pPr>
      <w:spacing w:line="400" w:lineRule="exact"/>
    </w:pPr>
    <w:rPr>
      <w:rFonts w:eastAsia="宋体"/>
      <w:sz w:val="24"/>
    </w:rPr>
  </w:style>
  <w:style w:type="paragraph" w:customStyle="1" w:styleId="86">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7">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8">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89">
    <w:name w:val="pa-62"/>
    <w:basedOn w:val="1"/>
    <w:qFormat/>
    <w:uiPriority w:val="0"/>
    <w:pPr>
      <w:widowControl/>
      <w:spacing w:line="240" w:lineRule="atLeast"/>
    </w:pPr>
    <w:rPr>
      <w:rFonts w:ascii="宋体" w:hAnsi="宋体" w:cs="宋体"/>
      <w:kern w:val="0"/>
      <w:sz w:val="24"/>
    </w:rPr>
  </w:style>
  <w:style w:type="paragraph" w:customStyle="1" w:styleId="90">
    <w:name w:val="_Style 80"/>
    <w:qFormat/>
    <w:uiPriority w:val="0"/>
    <w:rPr>
      <w:rFonts w:ascii="Times New Roman" w:hAnsi="Times New Roman" w:eastAsia="宋体" w:cs="Times New Roman"/>
      <w:kern w:val="2"/>
      <w:sz w:val="21"/>
      <w:lang w:val="en-US" w:eastAsia="zh-CN" w:bidi="ar-SA"/>
    </w:rPr>
  </w:style>
  <w:style w:type="paragraph" w:customStyle="1" w:styleId="91">
    <w:name w:val="p0"/>
    <w:basedOn w:val="1"/>
    <w:qFormat/>
    <w:uiPriority w:val="0"/>
    <w:pPr>
      <w:widowControl/>
    </w:pPr>
    <w:rPr>
      <w:kern w:val="0"/>
      <w:szCs w:val="21"/>
    </w:rPr>
  </w:style>
  <w:style w:type="paragraph" w:customStyle="1" w:styleId="92">
    <w:name w:val="彩色列表1"/>
    <w:basedOn w:val="1"/>
    <w:qFormat/>
    <w:uiPriority w:val="0"/>
    <w:pPr>
      <w:jc w:val="left"/>
    </w:pPr>
    <w:rPr>
      <w:rFonts w:ascii="Calibri" w:hAnsi="Calibri" w:eastAsia="宋体" w:cs="Times New Roman"/>
      <w:kern w:val="0"/>
      <w:sz w:val="22"/>
      <w:szCs w:val="22"/>
      <w:lang w:eastAsia="en-US"/>
    </w:rPr>
  </w:style>
  <w:style w:type="paragraph" w:customStyle="1" w:styleId="93">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4">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5">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96">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customStyle="1" w:styleId="9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8">
    <w:name w:val="pa-56"/>
    <w:basedOn w:val="1"/>
    <w:qFormat/>
    <w:uiPriority w:val="0"/>
    <w:pPr>
      <w:widowControl/>
      <w:spacing w:line="240" w:lineRule="atLeast"/>
    </w:pPr>
    <w:rPr>
      <w:rFonts w:ascii="宋体" w:hAnsi="宋体" w:cs="宋体"/>
      <w:kern w:val="0"/>
      <w:sz w:val="24"/>
    </w:rPr>
  </w:style>
  <w:style w:type="paragraph" w:customStyle="1" w:styleId="99">
    <w:name w:val=" Char Char Char"/>
    <w:basedOn w:val="1"/>
    <w:qFormat/>
    <w:uiPriority w:val="0"/>
    <w:rPr>
      <w:rFonts w:ascii="Tahoma" w:hAnsi="Tahoma"/>
      <w:sz w:val="24"/>
      <w:szCs w:val="20"/>
    </w:rPr>
  </w:style>
  <w:style w:type="paragraph" w:customStyle="1" w:styleId="100">
    <w:name w:val="pa-4"/>
    <w:basedOn w:val="1"/>
    <w:qFormat/>
    <w:uiPriority w:val="0"/>
    <w:pPr>
      <w:widowControl/>
      <w:spacing w:line="360" w:lineRule="atLeast"/>
      <w:ind w:firstLine="960"/>
    </w:pPr>
    <w:rPr>
      <w:rFonts w:ascii="宋体" w:hAnsi="宋体" w:cs="宋体"/>
      <w:kern w:val="0"/>
      <w:sz w:val="24"/>
    </w:rPr>
  </w:style>
  <w:style w:type="paragraph" w:customStyle="1" w:styleId="101">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2">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103">
    <w:name w:val="_Style 2"/>
    <w:basedOn w:val="1"/>
    <w:qFormat/>
    <w:uiPriority w:val="0"/>
    <w:pPr>
      <w:ind w:firstLine="420" w:firstLineChars="200"/>
    </w:pPr>
    <w:rPr>
      <w:kern w:val="0"/>
      <w:sz w:val="20"/>
      <w:szCs w:val="24"/>
    </w:rPr>
  </w:style>
  <w:style w:type="paragraph" w:customStyle="1" w:styleId="104">
    <w:name w:val="彩色底纹 - 强调文字颜色 61"/>
    <w:basedOn w:val="3"/>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5">
    <w:name w:val="样式2"/>
    <w:basedOn w:val="4"/>
    <w:qFormat/>
    <w:uiPriority w:val="0"/>
    <w:pPr>
      <w:spacing w:line="413" w:lineRule="auto"/>
      <w:jc w:val="left"/>
    </w:pPr>
    <w:rPr>
      <w:rFonts w:ascii="华文中宋" w:hAnsi="华文中宋" w:eastAsia="宋体"/>
      <w:bCs w:val="0"/>
      <w:color w:val="000000"/>
      <w:szCs w:val="20"/>
    </w:rPr>
  </w:style>
  <w:style w:type="paragraph" w:customStyle="1" w:styleId="106">
    <w:name w:val="pa-57"/>
    <w:basedOn w:val="1"/>
    <w:qFormat/>
    <w:uiPriority w:val="0"/>
    <w:pPr>
      <w:widowControl/>
      <w:spacing w:line="240" w:lineRule="atLeast"/>
      <w:ind w:firstLine="480"/>
    </w:pPr>
    <w:rPr>
      <w:rFonts w:ascii="宋体" w:hAnsi="宋体" w:cs="宋体"/>
      <w:kern w:val="0"/>
      <w:sz w:val="24"/>
    </w:rPr>
  </w:style>
  <w:style w:type="paragraph" w:customStyle="1" w:styleId="107">
    <w:name w:val="Table Paragraph"/>
    <w:basedOn w:val="1"/>
    <w:qFormat/>
    <w:uiPriority w:val="0"/>
    <w:pPr>
      <w:jc w:val="left"/>
    </w:pPr>
    <w:rPr>
      <w:rFonts w:ascii="Calibri" w:hAnsi="Calibri" w:eastAsia="宋体" w:cs="Times New Roman"/>
      <w:kern w:val="0"/>
      <w:sz w:val="22"/>
      <w:szCs w:val="22"/>
      <w:lang w:eastAsia="en-US"/>
    </w:rPr>
  </w:style>
  <w:style w:type="paragraph" w:styleId="108">
    <w:name w:val="List Paragraph"/>
    <w:basedOn w:val="1"/>
    <w:qFormat/>
    <w:uiPriority w:val="34"/>
    <w:pPr>
      <w:ind w:firstLine="420" w:firstLineChars="200"/>
    </w:pPr>
    <w:rPr>
      <w:rFonts w:ascii="Calibri" w:hAnsi="Calibri"/>
      <w:szCs w:val="22"/>
    </w:rPr>
  </w:style>
  <w:style w:type="paragraph" w:customStyle="1" w:styleId="109">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0">
    <w:name w:val="pa-59"/>
    <w:basedOn w:val="1"/>
    <w:qFormat/>
    <w:uiPriority w:val="0"/>
    <w:pPr>
      <w:widowControl/>
      <w:spacing w:line="240" w:lineRule="atLeast"/>
      <w:ind w:firstLine="640"/>
    </w:pPr>
    <w:rPr>
      <w:rFonts w:ascii="宋体" w:hAnsi="宋体" w:cs="宋体"/>
      <w:kern w:val="0"/>
      <w:sz w:val="24"/>
    </w:rPr>
  </w:style>
  <w:style w:type="paragraph" w:customStyle="1" w:styleId="111">
    <w:name w:val="WPSOffice手动目录 1"/>
    <w:qFormat/>
    <w:uiPriority w:val="0"/>
    <w:rPr>
      <w:rFonts w:ascii="Times New Roman" w:hAnsi="Times New Roman" w:eastAsia="宋体" w:cs="Times New Roman"/>
      <w:lang w:val="en-US" w:eastAsia="zh-CN" w:bidi="ar-SA"/>
    </w:rPr>
  </w:style>
  <w:style w:type="paragraph" w:customStyle="1" w:styleId="112">
    <w:name w:val="Heading 2"/>
    <w:basedOn w:val="1"/>
    <w:qFormat/>
    <w:uiPriority w:val="0"/>
    <w:pPr>
      <w:ind w:left="117"/>
      <w:outlineLvl w:val="2"/>
    </w:pPr>
    <w:rPr>
      <w:rFonts w:ascii="黑体" w:hAnsi="黑体" w:eastAsia="黑体"/>
      <w:b/>
      <w:bCs/>
      <w:sz w:val="32"/>
      <w:szCs w:val="32"/>
    </w:rPr>
  </w:style>
  <w:style w:type="paragraph" w:customStyle="1" w:styleId="113">
    <w:name w:val="List Paragraph1"/>
    <w:basedOn w:val="1"/>
    <w:qFormat/>
    <w:uiPriority w:val="0"/>
  </w:style>
  <w:style w:type="paragraph" w:customStyle="1" w:styleId="114">
    <w:name w:val="Char Char Char Char"/>
    <w:basedOn w:val="1"/>
    <w:qFormat/>
    <w:uiPriority w:val="0"/>
    <w:rPr>
      <w:rFonts w:ascii="Tahoma" w:hAnsi="Tahoma"/>
      <w:sz w:val="24"/>
      <w:szCs w:val="20"/>
    </w:rPr>
  </w:style>
  <w:style w:type="paragraph" w:customStyle="1" w:styleId="115">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6">
    <w:name w:val="pa-7"/>
    <w:basedOn w:val="1"/>
    <w:qFormat/>
    <w:uiPriority w:val="0"/>
    <w:pPr>
      <w:widowControl/>
      <w:spacing w:line="360" w:lineRule="atLeast"/>
      <w:ind w:firstLine="800"/>
    </w:pPr>
    <w:rPr>
      <w:rFonts w:ascii="宋体" w:hAnsi="宋体" w:cs="宋体"/>
      <w:kern w:val="0"/>
      <w:sz w:val="24"/>
    </w:rPr>
  </w:style>
  <w:style w:type="paragraph" w:customStyle="1" w:styleId="117">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18">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19">
    <w:name w:val="正文_0"/>
    <w:qFormat/>
    <w:uiPriority w:val="0"/>
    <w:rPr>
      <w:rFonts w:ascii="Times New Roman" w:hAnsi="Times New Roman" w:eastAsia="宋体" w:cs="Times New Roman"/>
      <w:sz w:val="21"/>
      <w:lang w:val="en-US" w:eastAsia="zh-CN" w:bidi="ar-SA"/>
    </w:rPr>
  </w:style>
  <w:style w:type="paragraph" w:customStyle="1" w:styleId="120">
    <w:name w:val="0"/>
    <w:basedOn w:val="1"/>
    <w:qFormat/>
    <w:uiPriority w:val="0"/>
    <w:pPr>
      <w:widowControl/>
      <w:snapToGrid w:val="0"/>
      <w:spacing w:line="408" w:lineRule="auto"/>
      <w:ind w:left="1"/>
      <w:textAlignment w:val="bottom"/>
    </w:pPr>
    <w:rPr>
      <w:color w:val="000000"/>
      <w:kern w:val="0"/>
      <w:szCs w:val="21"/>
    </w:rPr>
  </w:style>
  <w:style w:type="paragraph" w:customStyle="1" w:styleId="121">
    <w:name w:val="pa-55"/>
    <w:basedOn w:val="1"/>
    <w:qFormat/>
    <w:uiPriority w:val="0"/>
    <w:pPr>
      <w:widowControl/>
      <w:spacing w:line="240" w:lineRule="atLeast"/>
      <w:ind w:firstLine="420"/>
    </w:pPr>
    <w:rPr>
      <w:rFonts w:ascii="宋体" w:hAnsi="宋体" w:cs="宋体"/>
      <w:kern w:val="0"/>
      <w:sz w:val="24"/>
    </w:rPr>
  </w:style>
  <w:style w:type="paragraph" w:customStyle="1" w:styleId="122">
    <w:name w:val="pa-1"/>
    <w:basedOn w:val="1"/>
    <w:qFormat/>
    <w:uiPriority w:val="0"/>
    <w:pPr>
      <w:widowControl/>
      <w:spacing w:line="360" w:lineRule="atLeast"/>
      <w:ind w:firstLine="640"/>
    </w:pPr>
    <w:rPr>
      <w:rFonts w:ascii="宋体" w:hAnsi="宋体" w:cs="宋体"/>
      <w:kern w:val="0"/>
      <w:sz w:val="24"/>
    </w:rPr>
  </w:style>
  <w:style w:type="table" w:customStyle="1" w:styleId="123">
    <w:name w:val="Table Normal"/>
    <w:semiHidden/>
    <w:unhideWhenUsed/>
    <w:qFormat/>
    <w:uiPriority w:val="0"/>
    <w:tblPr>
      <w:tblCellMar>
        <w:top w:w="0" w:type="dxa"/>
        <w:left w:w="0" w:type="dxa"/>
        <w:bottom w:w="0" w:type="dxa"/>
        <w:right w:w="0" w:type="dxa"/>
      </w:tblCellMar>
    </w:tblPr>
  </w:style>
  <w:style w:type="paragraph" w:customStyle="1" w:styleId="124">
    <w:name w:val="Basistekst Batenburg"/>
    <w:basedOn w:val="125"/>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25">
    <w:name w:val="Zsysbasis Batenburg"/>
    <w:next w:val="124"/>
    <w:qFormat/>
    <w:uiPriority w:val="0"/>
    <w:pPr>
      <w:spacing w:line="300" w:lineRule="atLeast"/>
    </w:pPr>
    <w:rPr>
      <w:rFonts w:ascii="Calibri" w:hAnsi="Calibri" w:eastAsia="宋体" w:cs="Times New Roman"/>
      <w:sz w:val="22"/>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27962</Words>
  <Characters>29112</Characters>
  <Lines>235</Lines>
  <Paragraphs>66</Paragraphs>
  <TotalTime>5</TotalTime>
  <ScaleCrop>false</ScaleCrop>
  <LinksUpToDate>false</LinksUpToDate>
  <CharactersWithSpaces>32561</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Administrator</cp:lastModifiedBy>
  <cp:lastPrinted>2023-08-03T02:10:00Z</cp:lastPrinted>
  <dcterms:modified xsi:type="dcterms:W3CDTF">2023-08-08T09:44:56Z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8705C860B7BA4361B856865D4880DC23_13</vt:lpwstr>
  </property>
</Properties>
</file>