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480" w:lineRule="exact"/>
        <w:ind w:right="-72" w:rightChars="-30"/>
        <w:rPr>
          <w:rFonts w:ascii="宋体" w:hAnsi="宋体" w:cs="宋体"/>
        </w:rPr>
      </w:pPr>
      <w:r>
        <w:rPr>
          <w:rFonts w:hint="eastAsia" w:ascii="宋体" w:hAnsi="宋体" w:cs="宋体"/>
        </w:rPr>
        <w:t>采购需求</w:t>
      </w:r>
    </w:p>
    <w:p>
      <w:pPr>
        <w:widowControl/>
        <w:adjustRightInd w:val="0"/>
        <w:spacing w:line="360" w:lineRule="auto"/>
        <w:rPr>
          <w:rFonts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一、</w:t>
      </w:r>
      <w:r>
        <w:rPr>
          <w:rFonts w:ascii="宋体" w:hAnsi="宋体"/>
          <w:b/>
          <w:kern w:val="0"/>
          <w:sz w:val="21"/>
          <w:szCs w:val="21"/>
        </w:rPr>
        <w:t>相关说明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ascii="宋体" w:hAnsi="宋体"/>
          <w:kern w:val="0"/>
          <w:sz w:val="21"/>
          <w:szCs w:val="21"/>
        </w:rPr>
      </w:pPr>
      <w:r>
        <w:rPr>
          <w:rFonts w:ascii="宋体" w:hAnsi="宋体"/>
          <w:bCs/>
          <w:kern w:val="0"/>
          <w:sz w:val="21"/>
          <w:szCs w:val="21"/>
        </w:rPr>
        <w:t>招标文件中</w:t>
      </w:r>
      <w:r>
        <w:rPr>
          <w:rFonts w:hint="eastAsia" w:ascii="宋体" w:hAnsi="宋体"/>
          <w:bCs/>
          <w:kern w:val="0"/>
          <w:sz w:val="21"/>
          <w:szCs w:val="21"/>
        </w:rPr>
        <w:t>列出</w:t>
      </w:r>
      <w:r>
        <w:rPr>
          <w:rFonts w:ascii="宋体" w:hAnsi="宋体"/>
          <w:bCs/>
          <w:kern w:val="0"/>
          <w:sz w:val="21"/>
          <w:szCs w:val="21"/>
        </w:rPr>
        <w:t>的质</w:t>
      </w:r>
      <w:r>
        <w:rPr>
          <w:rFonts w:hint="eastAsia" w:ascii="宋体" w:hAnsi="宋体"/>
          <w:bCs/>
          <w:kern w:val="0"/>
          <w:sz w:val="21"/>
          <w:szCs w:val="21"/>
        </w:rPr>
        <w:t>量技术参数</w:t>
      </w:r>
      <w:r>
        <w:rPr>
          <w:rFonts w:ascii="宋体" w:hAnsi="宋体"/>
          <w:bCs/>
          <w:kern w:val="0"/>
          <w:sz w:val="21"/>
          <w:szCs w:val="21"/>
        </w:rPr>
        <w:t>或</w:t>
      </w:r>
      <w:r>
        <w:rPr>
          <w:rFonts w:hint="eastAsia" w:ascii="宋体" w:hAnsi="宋体"/>
          <w:bCs/>
          <w:kern w:val="0"/>
          <w:sz w:val="21"/>
          <w:szCs w:val="21"/>
        </w:rPr>
        <w:t>型号</w:t>
      </w:r>
      <w:r>
        <w:rPr>
          <w:rFonts w:ascii="宋体" w:hAnsi="宋体"/>
          <w:bCs/>
          <w:kern w:val="0"/>
          <w:sz w:val="21"/>
          <w:szCs w:val="21"/>
        </w:rPr>
        <w:t>与某产品相同</w:t>
      </w:r>
      <w:r>
        <w:rPr>
          <w:rFonts w:hint="eastAsia" w:ascii="宋体" w:hAnsi="宋体"/>
          <w:bCs/>
          <w:kern w:val="0"/>
          <w:sz w:val="21"/>
          <w:szCs w:val="21"/>
        </w:rPr>
        <w:t>时</w:t>
      </w:r>
      <w:r>
        <w:rPr>
          <w:rFonts w:ascii="宋体" w:hAnsi="宋体"/>
          <w:bCs/>
          <w:kern w:val="0"/>
          <w:sz w:val="21"/>
          <w:szCs w:val="21"/>
        </w:rPr>
        <w:t>仅</w:t>
      </w:r>
      <w:r>
        <w:rPr>
          <w:rFonts w:hint="eastAsia" w:ascii="宋体" w:hAnsi="宋体"/>
          <w:bCs/>
          <w:kern w:val="0"/>
          <w:sz w:val="21"/>
          <w:szCs w:val="21"/>
        </w:rPr>
        <w:t>作为</w:t>
      </w:r>
      <w:r>
        <w:rPr>
          <w:rFonts w:ascii="宋体" w:hAnsi="宋体"/>
          <w:bCs/>
          <w:kern w:val="0"/>
          <w:sz w:val="21"/>
          <w:szCs w:val="21"/>
        </w:rPr>
        <w:t>投标人选择</w:t>
      </w:r>
      <w:r>
        <w:rPr>
          <w:rFonts w:hint="eastAsia" w:ascii="宋体" w:hAnsi="宋体"/>
          <w:bCs/>
          <w:kern w:val="0"/>
          <w:sz w:val="21"/>
          <w:szCs w:val="21"/>
        </w:rPr>
        <w:t>投标产品</w:t>
      </w:r>
      <w:r>
        <w:rPr>
          <w:rFonts w:ascii="宋体" w:hAnsi="宋体"/>
          <w:bCs/>
          <w:kern w:val="0"/>
          <w:sz w:val="21"/>
          <w:szCs w:val="21"/>
        </w:rPr>
        <w:t>时在质量水平上</w:t>
      </w:r>
      <w:r>
        <w:rPr>
          <w:rFonts w:hint="eastAsia" w:ascii="宋体" w:hAnsi="宋体"/>
          <w:bCs/>
          <w:kern w:val="0"/>
          <w:sz w:val="21"/>
          <w:szCs w:val="21"/>
        </w:rPr>
        <w:t>的</w:t>
      </w:r>
      <w:r>
        <w:rPr>
          <w:rFonts w:ascii="宋体" w:hAnsi="宋体"/>
          <w:bCs/>
          <w:kern w:val="0"/>
          <w:sz w:val="21"/>
          <w:szCs w:val="21"/>
        </w:rPr>
        <w:t>参考，不</w:t>
      </w:r>
      <w:r>
        <w:rPr>
          <w:rFonts w:hint="eastAsia" w:ascii="宋体" w:hAnsi="宋体"/>
          <w:bCs/>
          <w:kern w:val="0"/>
          <w:sz w:val="21"/>
          <w:szCs w:val="21"/>
        </w:rPr>
        <w:t>强</w:t>
      </w:r>
      <w:r>
        <w:rPr>
          <w:rFonts w:ascii="宋体" w:hAnsi="宋体"/>
          <w:bCs/>
          <w:kern w:val="0"/>
          <w:sz w:val="21"/>
          <w:szCs w:val="21"/>
        </w:rPr>
        <w:t>制</w:t>
      </w:r>
      <w:r>
        <w:rPr>
          <w:rFonts w:hint="eastAsia" w:ascii="宋体" w:hAnsi="宋体"/>
          <w:bCs/>
          <w:kern w:val="0"/>
          <w:sz w:val="21"/>
          <w:szCs w:val="21"/>
        </w:rPr>
        <w:t>采购某一特定产品</w:t>
      </w:r>
      <w:r>
        <w:rPr>
          <w:rFonts w:ascii="宋体" w:hAnsi="宋体"/>
          <w:bCs/>
          <w:kern w:val="0"/>
          <w:sz w:val="21"/>
          <w:szCs w:val="21"/>
        </w:rPr>
        <w:t>，投标人可提供</w:t>
      </w:r>
      <w:r>
        <w:rPr>
          <w:rFonts w:hint="eastAsia" w:ascii="宋体" w:hAnsi="宋体"/>
          <w:bCs/>
          <w:kern w:val="0"/>
          <w:sz w:val="21"/>
          <w:szCs w:val="21"/>
        </w:rPr>
        <w:t>符合采购需求</w:t>
      </w:r>
      <w:r>
        <w:rPr>
          <w:rFonts w:ascii="宋体" w:hAnsi="宋体"/>
          <w:bCs/>
          <w:kern w:val="0"/>
          <w:sz w:val="21"/>
          <w:szCs w:val="21"/>
        </w:rPr>
        <w:t>或</w:t>
      </w:r>
      <w:r>
        <w:rPr>
          <w:rFonts w:hint="eastAsia" w:ascii="宋体" w:hAnsi="宋体"/>
          <w:bCs/>
          <w:kern w:val="0"/>
          <w:sz w:val="21"/>
          <w:szCs w:val="21"/>
        </w:rPr>
        <w:t>更</w:t>
      </w:r>
      <w:r>
        <w:rPr>
          <w:rFonts w:ascii="宋体" w:hAnsi="宋体"/>
          <w:bCs/>
          <w:kern w:val="0"/>
          <w:sz w:val="21"/>
          <w:szCs w:val="21"/>
        </w:rPr>
        <w:t>优</w:t>
      </w:r>
      <w:r>
        <w:rPr>
          <w:rFonts w:hint="eastAsia" w:ascii="宋体" w:hAnsi="宋体"/>
          <w:bCs/>
          <w:kern w:val="0"/>
          <w:sz w:val="21"/>
          <w:szCs w:val="21"/>
        </w:rPr>
        <w:t>的产品及</w:t>
      </w:r>
      <w:r>
        <w:rPr>
          <w:rFonts w:ascii="宋体" w:hAnsi="宋体"/>
          <w:bCs/>
          <w:kern w:val="0"/>
          <w:sz w:val="21"/>
          <w:szCs w:val="21"/>
        </w:rPr>
        <w:t>方案</w:t>
      </w:r>
      <w:r>
        <w:rPr>
          <w:rFonts w:ascii="宋体" w:hAnsi="宋体"/>
          <w:kern w:val="0"/>
          <w:sz w:val="21"/>
          <w:szCs w:val="21"/>
        </w:rPr>
        <w:t>。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ascii="宋体" w:hAnsi="宋体"/>
          <w:kern w:val="0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</w:rPr>
        <w:t>本次采购内容如果要求的某些技术标准低于国家标准，均以最新的国家标准为准。招标技术要求中未明确的技术标准也均不得低于国家标准；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ascii="宋体" w:hAnsi="宋体"/>
          <w:kern w:val="0"/>
          <w:sz w:val="21"/>
          <w:szCs w:val="21"/>
        </w:rPr>
      </w:pPr>
      <w:r>
        <w:rPr>
          <w:rFonts w:ascii="宋体" w:hAnsi="宋体"/>
          <w:kern w:val="0"/>
          <w:sz w:val="21"/>
          <w:szCs w:val="21"/>
        </w:rPr>
        <w:t>本采购项目为交钥匙项目，</w:t>
      </w:r>
      <w:r>
        <w:rPr>
          <w:rFonts w:hint="eastAsia" w:ascii="宋体" w:hAnsi="宋体"/>
          <w:kern w:val="0"/>
          <w:sz w:val="21"/>
          <w:szCs w:val="21"/>
        </w:rPr>
        <w:t>验收合格前</w:t>
      </w:r>
      <w:r>
        <w:rPr>
          <w:rFonts w:ascii="宋体" w:hAnsi="宋体"/>
          <w:kern w:val="0"/>
          <w:sz w:val="21"/>
          <w:szCs w:val="21"/>
        </w:rPr>
        <w:t>所需的一切费用</w:t>
      </w:r>
      <w:r>
        <w:rPr>
          <w:rFonts w:hint="eastAsia" w:ascii="宋体" w:hAnsi="宋体"/>
          <w:kern w:val="0"/>
          <w:sz w:val="21"/>
          <w:szCs w:val="21"/>
        </w:rPr>
        <w:t>均</w:t>
      </w:r>
      <w:r>
        <w:rPr>
          <w:rFonts w:ascii="宋体" w:hAnsi="宋体"/>
          <w:kern w:val="0"/>
          <w:sz w:val="21"/>
          <w:szCs w:val="21"/>
        </w:rPr>
        <w:t>包含在报价之中，采购人不</w:t>
      </w:r>
      <w:r>
        <w:rPr>
          <w:rFonts w:hint="eastAsia" w:ascii="宋体" w:hAnsi="宋体"/>
          <w:kern w:val="0"/>
          <w:sz w:val="21"/>
          <w:szCs w:val="21"/>
        </w:rPr>
        <w:t>承担成交价格以外的</w:t>
      </w:r>
      <w:r>
        <w:rPr>
          <w:rFonts w:ascii="宋体" w:hAnsi="宋体"/>
          <w:kern w:val="0"/>
          <w:sz w:val="21"/>
          <w:szCs w:val="21"/>
        </w:rPr>
        <w:t>任何费用。</w:t>
      </w:r>
    </w:p>
    <w:p>
      <w:pPr>
        <w:widowControl/>
        <w:adjustRightInd w:val="0"/>
        <w:spacing w:line="360" w:lineRule="auto"/>
        <w:rPr>
          <w:rFonts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 xml:space="preserve">二、商务要求： 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合同履行期限：20日历天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供货地点：龙润湾幼儿园和圪垱店分园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质量标准：符合国家及行业相关合格标准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质量保证期：三年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付款方式：合同签订后预付中标金额的30%，设备安装调试验收合格后一次性付清。 </w:t>
      </w:r>
    </w:p>
    <w:p>
      <w:pPr>
        <w:widowControl/>
        <w:adjustRightInd w:val="0"/>
        <w:spacing w:line="360" w:lineRule="auto"/>
        <w:ind w:left="480" w:leftChars="200"/>
        <w:jc w:val="left"/>
        <w:rPr>
          <w:rFonts w:ascii="宋体" w:hAnsi="宋体"/>
          <w:kern w:val="0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</w:rPr>
        <w:t>6.商品包装要求：</w:t>
      </w:r>
    </w:p>
    <w:p>
      <w:pPr>
        <w:widowControl/>
        <w:spacing w:line="360" w:lineRule="auto"/>
        <w:ind w:firstLine="420" w:firstLineChars="200"/>
        <w:rPr>
          <w:rFonts w:ascii="宋体" w:hAnsi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黑体"/>
          <w:color w:val="000000"/>
          <w:kern w:val="0"/>
          <w:sz w:val="21"/>
          <w:szCs w:val="21"/>
        </w:rPr>
        <w:t>6</w:t>
      </w:r>
      <w:r>
        <w:rPr>
          <w:rFonts w:hint="eastAsia" w:ascii="宋体" w:hAnsi="宋体"/>
          <w:color w:val="000000"/>
          <w:kern w:val="0"/>
          <w:sz w:val="21"/>
          <w:szCs w:val="21"/>
        </w:rPr>
        <w:t xml:space="preserve">.1适用范围 </w:t>
      </w:r>
    </w:p>
    <w:p>
      <w:pPr>
        <w:widowControl/>
        <w:spacing w:line="360" w:lineRule="auto"/>
        <w:ind w:firstLine="420" w:firstLineChars="200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 xml:space="preserve">本标准规定了商品使用的塑料、纸质、木质等包装材料的环保要求。 </w:t>
      </w:r>
    </w:p>
    <w:p>
      <w:pPr>
        <w:widowControl/>
        <w:spacing w:line="360" w:lineRule="auto"/>
        <w:ind w:firstLine="420" w:firstLineChars="200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 xml:space="preserve">6.2商品包装环保要求 </w:t>
      </w:r>
    </w:p>
    <w:p>
      <w:pPr>
        <w:widowControl/>
        <w:spacing w:line="360" w:lineRule="auto"/>
        <w:ind w:firstLine="420" w:firstLineChars="200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 xml:space="preserve">（1）商品包装层数不得超过 3 层，空隙率不大于 40%； </w:t>
      </w:r>
    </w:p>
    <w:p>
      <w:pPr>
        <w:widowControl/>
        <w:spacing w:line="360" w:lineRule="auto"/>
        <w:ind w:firstLine="420" w:firstLineChars="200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 xml:space="preserve">（2）商品包装尽可能使用单一材质的包装材料，如因功能需求必需使用不同材质，不同材质间应便于分离； </w:t>
      </w:r>
    </w:p>
    <w:p>
      <w:pPr>
        <w:widowControl/>
        <w:spacing w:line="360" w:lineRule="auto"/>
        <w:ind w:firstLine="420" w:firstLineChars="200"/>
        <w:rPr>
          <w:rFonts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kern w:val="0"/>
          <w:sz w:val="21"/>
          <w:szCs w:val="21"/>
        </w:rPr>
        <w:t xml:space="preserve">（3）商品包装中铅、汞、镉、六价铬的总含量应不大于100mg/kg； </w:t>
      </w:r>
    </w:p>
    <w:p>
      <w:pPr>
        <w:widowControl/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</w:rPr>
        <w:t xml:space="preserve">（4）商品包装印刷使用的油墨中挥发性有机化合物(VOCs)含量应不大于 5%（以重量计）； </w:t>
      </w:r>
    </w:p>
    <w:p>
      <w:pPr>
        <w:widowControl/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</w:rPr>
        <w:t xml:space="preserve">（5）塑料材质商品包装上呈现的印刷颜色不得超过6色； </w:t>
      </w:r>
    </w:p>
    <w:p>
      <w:pPr>
        <w:widowControl/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</w:rPr>
        <w:t xml:space="preserve">（6）纸质商品包装应使用75%以上的可再生纤维原料生产； </w:t>
      </w:r>
    </w:p>
    <w:p>
      <w:pPr>
        <w:widowControl/>
        <w:spacing w:line="360" w:lineRule="auto"/>
        <w:ind w:firstLine="420" w:firstLineChars="200"/>
      </w:pPr>
      <w:r>
        <w:rPr>
          <w:rFonts w:hint="eastAsia" w:ascii="宋体" w:hAnsi="宋体"/>
          <w:kern w:val="0"/>
          <w:sz w:val="21"/>
          <w:szCs w:val="21"/>
        </w:rPr>
        <w:t xml:space="preserve">（7）木质商品包装的原料应来源于可持续性森林。 </w:t>
      </w:r>
    </w:p>
    <w:p>
      <w:pPr>
        <w:widowControl/>
        <w:adjustRightInd w:val="0"/>
        <w:spacing w:line="360" w:lineRule="auto"/>
        <w:rPr>
          <w:rFonts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三、其他要求：</w:t>
      </w:r>
    </w:p>
    <w:p>
      <w:pPr>
        <w:widowControl/>
        <w:adjustRightInd w:val="0"/>
        <w:spacing w:line="360" w:lineRule="auto"/>
        <w:ind w:firstLine="420" w:firstLineChars="200"/>
        <w:rPr>
          <w:rFonts w:ascii="宋体" w:hAnsi="宋体"/>
          <w:bCs/>
          <w:kern w:val="0"/>
          <w:sz w:val="21"/>
          <w:szCs w:val="21"/>
        </w:rPr>
      </w:pPr>
      <w:r>
        <w:rPr>
          <w:rFonts w:hint="eastAsia" w:ascii="宋体" w:hAnsi="宋体"/>
          <w:bCs/>
          <w:kern w:val="0"/>
          <w:sz w:val="21"/>
          <w:szCs w:val="21"/>
        </w:rPr>
        <w:t>售后服务要求：售后响应时间：接到售后通知后2小时内响应，12小时内到达现场，24小时内解决，达到甲方满意。</w:t>
      </w:r>
    </w:p>
    <w:p>
      <w:pPr>
        <w:widowControl/>
        <w:numPr>
          <w:ilvl w:val="0"/>
          <w:numId w:val="3"/>
        </w:numPr>
        <w:adjustRightInd w:val="0"/>
        <w:spacing w:line="360" w:lineRule="auto"/>
        <w:rPr>
          <w:rFonts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采购内容及技术要求</w:t>
      </w:r>
    </w:p>
    <w:p>
      <w:pPr>
        <w:widowControl/>
        <w:ind w:firstLine="420" w:firstLineChars="200"/>
        <w:textAlignment w:val="center"/>
        <w:rPr>
          <w:rFonts w:ascii="宋体" w:hAnsi="宋体"/>
          <w:bCs/>
          <w:kern w:val="0"/>
          <w:sz w:val="21"/>
          <w:szCs w:val="21"/>
        </w:rPr>
      </w:pPr>
      <w:r>
        <w:rPr>
          <w:rFonts w:hint="eastAsia" w:ascii="宋体" w:hAnsi="宋体"/>
          <w:bCs/>
          <w:kern w:val="0"/>
          <w:sz w:val="21"/>
          <w:szCs w:val="21"/>
        </w:rPr>
        <w:t>本项目的核心产品为：</w:t>
      </w:r>
      <w:r>
        <w:rPr>
          <w:rFonts w:hint="eastAsia" w:ascii="宋体" w:hAnsi="宋体"/>
          <w:bCs/>
          <w:kern w:val="0"/>
          <w:sz w:val="21"/>
          <w:szCs w:val="21"/>
          <w:u w:val="single"/>
        </w:rPr>
        <w:t xml:space="preserve"> 智能交互平板 </w:t>
      </w:r>
      <w:r>
        <w:rPr>
          <w:rFonts w:hint="eastAsia" w:ascii="宋体" w:hAnsi="宋体"/>
          <w:bCs/>
          <w:kern w:val="0"/>
          <w:sz w:val="21"/>
          <w:szCs w:val="21"/>
        </w:rPr>
        <w:t>（核心产品仅适用于本项目同一品牌的认定，同一品牌的认定详见投标人须知）</w:t>
      </w:r>
    </w:p>
    <w:tbl>
      <w:tblPr>
        <w:tblStyle w:val="9"/>
        <w:tblW w:w="88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938"/>
        <w:gridCol w:w="5063"/>
        <w:gridCol w:w="700"/>
        <w:gridCol w:w="665"/>
        <w:gridCol w:w="8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b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b/>
                <w:color w:val="000000"/>
                <w:kern w:val="0"/>
                <w:sz w:val="21"/>
                <w:szCs w:val="21"/>
              </w:rPr>
              <w:t>标的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新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b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5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b/>
                <w:color w:val="000000"/>
                <w:kern w:val="0"/>
                <w:sz w:val="21"/>
                <w:szCs w:val="21"/>
              </w:rPr>
              <w:t>主要技术参数、性能、配置等要求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b/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b/>
                <w:color w:val="000000"/>
                <w:kern w:val="0"/>
                <w:sz w:val="21"/>
                <w:szCs w:val="21"/>
              </w:rPr>
              <w:t>数量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b/>
                <w:color w:val="000000"/>
                <w:kern w:val="0"/>
                <w:sz w:val="21"/>
                <w:szCs w:val="21"/>
              </w:rPr>
              <w:t>所属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新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b/>
                <w:color w:val="000000"/>
                <w:kern w:val="0"/>
                <w:sz w:val="21"/>
                <w:szCs w:val="21"/>
              </w:rPr>
              <w:t>行业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7" w:hRule="atLeast"/>
          <w:jc w:val="center"/>
        </w:trPr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智能交互平板</w:t>
            </w:r>
          </w:p>
        </w:tc>
        <w:tc>
          <w:tcPr>
            <w:tcW w:w="5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一、显示模块及整机性能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☆</w:t>
            </w:r>
            <w:r>
              <w:rPr>
                <w:rFonts w:hint="eastAsia"/>
                <w:bCs/>
                <w:sz w:val="21"/>
                <w:szCs w:val="21"/>
              </w:rPr>
              <w:t>1、LED液晶屏体：A规屏，显示尺寸≥75英寸，显示比例16:9，物理分辨率：3840×2160。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☆</w:t>
            </w:r>
            <w:r>
              <w:rPr>
                <w:rFonts w:hint="eastAsia"/>
                <w:bCs/>
                <w:sz w:val="21"/>
                <w:szCs w:val="21"/>
              </w:rPr>
              <w:t>2、屏体亮度≥400cd/M2,色彩覆盖率不低于NTSC 85%，对比度≥4000：1，最大可视角度≥178度。</w:t>
            </w:r>
            <w:r>
              <w:rPr>
                <w:rFonts w:hint="eastAsia"/>
                <w:b/>
                <w:sz w:val="21"/>
                <w:szCs w:val="21"/>
              </w:rPr>
              <w:t>（</w:t>
            </w:r>
            <w:r>
              <w:rPr>
                <w:rFonts w:hint="eastAsia"/>
                <w:b/>
                <w:bCs/>
                <w:sz w:val="21"/>
                <w:szCs w:val="21"/>
              </w:rPr>
              <w:t>投标文件中</w:t>
            </w:r>
            <w:r>
              <w:rPr>
                <w:rFonts w:hint="eastAsia"/>
                <w:b/>
                <w:sz w:val="21"/>
                <w:szCs w:val="21"/>
              </w:rPr>
              <w:t>提供检测报告复印件加盖生产厂家公章）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 xml:space="preserve">3、整机外壳采用金属材质，屏幕采用≤4mm防眩钢化玻璃保护，透光率不低于93%，雾度≤8%。 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☆</w:t>
            </w:r>
            <w:r>
              <w:rPr>
                <w:rFonts w:hint="eastAsia"/>
                <w:bCs/>
                <w:sz w:val="21"/>
                <w:szCs w:val="21"/>
              </w:rPr>
              <w:t>4、整机提供隐藏式前置输入接口，接口不少于1路前置HDMI接口及2路前置双通道USB3.0接口（Windows和Android系统均能被识别，无需分区）,且整机前置接口须丝印有中文标识，方便教学操作。</w:t>
            </w:r>
            <w:r>
              <w:rPr>
                <w:rFonts w:hint="eastAsia"/>
                <w:b/>
                <w:sz w:val="21"/>
                <w:szCs w:val="21"/>
              </w:rPr>
              <w:t>（投标文件中提供检测报告复印件加盖生产厂家公章）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☆</w:t>
            </w:r>
            <w:r>
              <w:rPr>
                <w:rFonts w:hint="eastAsia"/>
                <w:bCs/>
                <w:sz w:val="21"/>
                <w:szCs w:val="21"/>
              </w:rPr>
              <w:t>5、交互平板整机须具备前置电脑还原按键，带中文丝印标识，不需专业人员即可轻松解决电脑系统故障。</w:t>
            </w:r>
            <w:r>
              <w:rPr>
                <w:rFonts w:hint="eastAsia"/>
                <w:b/>
                <w:sz w:val="21"/>
                <w:szCs w:val="21"/>
              </w:rPr>
              <w:t>（投标文件中提供检测报告复印件加盖生产厂家公章）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6、为保证无线信号不被遮挡，整机前面板须具备有标识的天线模块，包含2.4G、5G双频WiFi和蓝牙信号接发装置，Windows及Android均可实现无线上网功能。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7、采用红外触摸感应技术，在双系统下均支持10点触控及同时书写，触摸分辨率：≥32768*32768。定位精度：≤±0.1mm。触摸高度≤3mm。最小识别直径≤3mm。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8、交互平板具备笔槽设计，且正面具备2*15W扬声器。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9、只需一根网线，即可满足windows和Android双系统的上网功能需求。</w:t>
            </w:r>
          </w:p>
          <w:p>
            <w:pPr>
              <w:pStyle w:val="7"/>
              <w:spacing w:line="240" w:lineRule="auto"/>
              <w:ind w:firstLine="0" w:firstLineChars="0"/>
              <w:rPr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☆</w:t>
            </w:r>
            <w:r>
              <w:rPr>
                <w:rFonts w:hint="eastAsia"/>
                <w:bCs/>
                <w:sz w:val="21"/>
                <w:szCs w:val="21"/>
              </w:rPr>
              <w:t>10、所投产品具备智能护眼功能，可自主选择护眼书写、护眼智能光控等多种护眼模式,兼顾师生视力保护与使用习惯。</w:t>
            </w:r>
            <w:r>
              <w:rPr>
                <w:rFonts w:hint="eastAsia"/>
                <w:b/>
                <w:sz w:val="21"/>
                <w:szCs w:val="21"/>
              </w:rPr>
              <w:t>（投标文件中提供检测报告复印件加盖生产厂家公章）</w:t>
            </w:r>
          </w:p>
          <w:p>
            <w:pPr>
              <w:pStyle w:val="7"/>
              <w:spacing w:line="240" w:lineRule="auto"/>
              <w:ind w:firstLine="0" w:firstLineChars="0"/>
              <w:rPr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☆</w:t>
            </w:r>
            <w:r>
              <w:rPr>
                <w:rFonts w:hint="eastAsia"/>
                <w:bCs/>
                <w:sz w:val="21"/>
                <w:szCs w:val="21"/>
              </w:rPr>
              <w:t>11、交互平板具有悬浮菜单，可通过两指调用到屏幕任意位置。悬浮菜功能可根据教师教学需要自定义。悬浮菜单中的信号源支持自定义修改且可一键直达常用信号源。</w:t>
            </w:r>
            <w:r>
              <w:rPr>
                <w:rFonts w:hint="eastAsia"/>
                <w:b/>
                <w:sz w:val="21"/>
                <w:szCs w:val="21"/>
              </w:rPr>
              <w:t>（投标文件中提供检测报告复印件加盖生产厂家公章）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12、内置安卓系统，CPU采用四核，主板具备ROM不小于8G, RAM不小于1G, 安卓系统版本不低于6.0。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13、无需借助PC，整机可一键进行硬件自检，包括对系统内存、存储、屏温、触摸系统、光感系统、内置电脑等进行状态提示、及故障提示。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14、为教师操作便捷，所投产品可通过多指长按屏幕部分达到息屏及唤醒功能。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☆</w:t>
            </w:r>
            <w:r>
              <w:rPr>
                <w:rFonts w:hint="eastAsia"/>
                <w:bCs/>
                <w:sz w:val="21"/>
                <w:szCs w:val="21"/>
              </w:rPr>
              <w:t>15、所投产品标配书写笔具备两种笔头直径，无需切换菜单，可自动识别粗细笔迹，方便教师板书及批注重点。</w:t>
            </w:r>
            <w:r>
              <w:rPr>
                <w:rFonts w:hint="eastAsia"/>
                <w:b/>
                <w:sz w:val="21"/>
                <w:szCs w:val="21"/>
              </w:rPr>
              <w:t>（投标文件中提供检测报告复印件加盖生产厂家公章）</w:t>
            </w:r>
          </w:p>
          <w:p>
            <w:pPr>
              <w:pStyle w:val="7"/>
              <w:spacing w:line="240" w:lineRule="auto"/>
              <w:ind w:firstLine="0" w:firstLineChars="0"/>
              <w:rPr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☆</w:t>
            </w:r>
            <w:r>
              <w:rPr>
                <w:rFonts w:hint="eastAsia"/>
                <w:bCs/>
                <w:sz w:val="21"/>
                <w:szCs w:val="21"/>
              </w:rPr>
              <w:t>16、交互平板采用插拔式电脑模块架构，遵循Intel®OPS-C相关规范，针脚数为80Pin。</w:t>
            </w:r>
            <w:r>
              <w:rPr>
                <w:rFonts w:hint="eastAsia"/>
                <w:b/>
                <w:sz w:val="21"/>
                <w:szCs w:val="21"/>
              </w:rPr>
              <w:t>（投标文件中提供检测报告复印件加盖生产厂家公章）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17、整机符合GB21520-2015的能源效率等级1级要求。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二、内置插拔式模块化电脑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1、采用Intel通用80pin接口,易拆卸维修。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2、CPU采用</w:t>
            </w:r>
            <w:r>
              <w:rPr>
                <w:rFonts w:hint="eastAsia"/>
                <w:bCs/>
                <w:sz w:val="21"/>
                <w:szCs w:val="21"/>
                <w:lang w:val="en-US" w:eastAsia="zh-CN"/>
              </w:rPr>
              <w:t>高级</w:t>
            </w:r>
            <w:r>
              <w:rPr>
                <w:rFonts w:hint="eastAsia"/>
                <w:bCs/>
                <w:sz w:val="21"/>
                <w:szCs w:val="21"/>
              </w:rPr>
              <w:t>处理器。内存不低于4G DDR4。硬盘不低于128G SSD。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三、幼儿教学软件功能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1、基础功能：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1）、</w:t>
            </w:r>
            <w:r>
              <w:rPr>
                <w:rFonts w:hint="eastAsia"/>
                <w:sz w:val="21"/>
                <w:szCs w:val="21"/>
              </w:rPr>
              <w:t>☆</w:t>
            </w:r>
            <w:r>
              <w:rPr>
                <w:rFonts w:hint="eastAsia"/>
                <w:bCs/>
                <w:sz w:val="21"/>
                <w:szCs w:val="21"/>
              </w:rPr>
              <w:t>专为幼教开发的交互式教学软件，界面卡通，符合幼儿教学特点，软件无需手动开启，常驻桌面，最小化状态不影响展示，菜单功能按钮和图标的各级菜单均配备明确中文标识；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 xml:space="preserve">2）、集合常用教学功能：将白板、聚光灯、放大镜、截屏、批注、多屏互动等常用教学功能集合一体，可在任意界面快速切换应用，并可支持自定义常用快捷； 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3）、批注功能:可快捷在windows各种文件窗口上书写，支持调节笔迹颜色、粗细，擦除功能:支持点擦除、手势擦除、清页，撤销。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2、白板软件功能：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1）、</w:t>
            </w:r>
            <w:r>
              <w:rPr>
                <w:rFonts w:hint="eastAsia"/>
                <w:sz w:val="21"/>
                <w:szCs w:val="21"/>
              </w:rPr>
              <w:t>☆</w:t>
            </w:r>
            <w:r>
              <w:rPr>
                <w:rFonts w:hint="eastAsia"/>
                <w:bCs/>
                <w:sz w:val="21"/>
                <w:szCs w:val="21"/>
              </w:rPr>
              <w:t>具有教育云平台，支持云端备课，教师可直接登陆云平台进行备课及课件下载使用，教师注册即可获得不少于30GB的云盘容量，无需用户通过完成特定任务才能获取，方便教师使用；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2） 、原生态嵌入文档：支持PPT/WORD/EXCEL等多种文档嵌入，完美兼容原文件特性；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3) 、软件提供不少于10种精美页面背景，不少于30种常用图形，包括线段、圆、三角形、四边形、多边形、对话框、单双箭头、大中括号、加减乘除等，所有图形均可填充颜色、修改边框颜色粗细以及设置图形透明度，并可添加文字；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4) 、对象特效设置：可对页面对象设置多种进入、退出时的特殊效果，如百叶窗、淡入、缩放、浮现、飞入、旋转、劈裂、弹跳等效果，支持设置触发源，支持调整特效顺序、特效时间设置、特效预览、特效删除；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5)、 支持教学软件页面中的图片、文字等任何对象在页面中实现路径轨迹设置、播放和重播；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6) 、互动课堂工具：能够创建知识连线、互动分类、选词填空、趣味竞赛、翻翻卡等互动类游戏，每类互动游戏提供至少12个适用不同风格的模板，每组游戏模板动效不同；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7) 、课堂互动模板中背景、各个元素图标可替换为其他风格，也可设置为本地图片，支持教师自主设计题干以及相应的答案选项、自定义不同类别及相对应的对象、自主设计填空题题干以及相应的答案选项、编辑竞赛主题以及相应的答案选项，上课时，学生将选项拖到对应题干处，系统将自动判别答案是否正确，可设置提示音效，可选择重新开始。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8) 、思维导图：提供多种思维导图模板如逻辑图、鱼骨图、组织结构图，可轻松增删或拖拽编辑内容、节点，并支持在节点上插入图片、音频、视频、文档等附件、及网页链接、课件页面、聚光灯等小工具链接，支持添加笑脸、星星、旗子、遮罩等特殊标记。支持思维导图逐级、逐个节点展开，满足不同演示需求；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 xml:space="preserve">9)、 </w:t>
            </w:r>
            <w:r>
              <w:rPr>
                <w:rFonts w:hint="eastAsia"/>
                <w:sz w:val="21"/>
                <w:szCs w:val="21"/>
              </w:rPr>
              <w:t>☆</w:t>
            </w:r>
            <w:r>
              <w:rPr>
                <w:rFonts w:hint="eastAsia"/>
                <w:bCs/>
                <w:sz w:val="21"/>
                <w:szCs w:val="21"/>
              </w:rPr>
              <w:t>提供多种教学工具：至少包含古诗词、汉字、成语词典、汉字等内容。提供3755个国标一级汉字，包括汉字的笔顺演示和指定分解笔画演示；支持英文手写识别和自动换行；提供电子琴、架子鼓、吉他、排笛、大提琴等多种教具；提供音长和音高工具，可进行相应的互动练习游戏；为方便学生操作，学科工具支持一键全屏播放；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10)、 美术学科工具提供爱涂色功能，包含动物、植物、人物、水果、蔬菜、交通等类别的图画涂色，支持画笔颜色选择、笔迹粗细调节、撤销、擦除、音乐设置、内容检索等功能；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 xml:space="preserve">11)、 </w:t>
            </w:r>
            <w:r>
              <w:rPr>
                <w:rFonts w:hint="eastAsia"/>
                <w:sz w:val="21"/>
                <w:szCs w:val="21"/>
              </w:rPr>
              <w:t>☆</w:t>
            </w:r>
            <w:r>
              <w:rPr>
                <w:rFonts w:hint="eastAsia"/>
                <w:bCs/>
                <w:sz w:val="21"/>
                <w:szCs w:val="21"/>
              </w:rPr>
              <w:t>书写工具：至少提供硬笔、软笔、智能笔、激光笔、粉笔、手势笔等不少于9种板书工具；</w:t>
            </w:r>
            <w:r>
              <w:rPr>
                <w:rFonts w:hint="eastAsia"/>
                <w:b/>
                <w:sz w:val="21"/>
                <w:szCs w:val="21"/>
              </w:rPr>
              <w:t>（投标文件中提供检测报告复印件加盖生产厂家公章）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12)、课程资源：随机附有不少于12册幼儿园绘本资源，由图画书引发一个主题，适用于大中小班，涵盖食物、动物、生活、成长等内容；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13)、</w:t>
            </w:r>
            <w:r>
              <w:rPr>
                <w:rFonts w:hint="eastAsia"/>
                <w:sz w:val="21"/>
                <w:szCs w:val="21"/>
              </w:rPr>
              <w:t>☆</w:t>
            </w:r>
            <w:r>
              <w:rPr>
                <w:rFonts w:hint="eastAsia"/>
                <w:bCs/>
                <w:sz w:val="21"/>
                <w:szCs w:val="21"/>
              </w:rPr>
              <w:t>网络教学资源：主要面向幼儿园的教学，参照《幼儿园教育指导纲要》对教育内容的要求，相对划分为健康、科学、社会、艺术、语言等五大领域。所有资源均根据《元数据规范》进行编排，可按知识点结构展开，包括动画、视频、音频、图片、文本等各类型资源不少于20000个，可为教师课前准备及讲课过程中提供极大便利。(提供官方网站截图）</w:t>
            </w:r>
          </w:p>
          <w:p>
            <w:pPr>
              <w:pStyle w:val="7"/>
              <w:spacing w:line="240" w:lineRule="auto"/>
              <w:ind w:firstLine="0" w:firstLineChars="0"/>
              <w:rPr>
                <w:b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3、为防止投标产品出现知识版权问题，投标产品的幼教软件需具有软件著作权证书。</w:t>
            </w:r>
            <w:r>
              <w:rPr>
                <w:rFonts w:hint="eastAsia"/>
                <w:b/>
                <w:sz w:val="21"/>
                <w:szCs w:val="21"/>
              </w:rPr>
              <w:t>（投标文件中提供软件著作权证书复印件加盖生产厂家公章）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4、</w:t>
            </w:r>
            <w:r>
              <w:rPr>
                <w:rFonts w:hint="eastAsia"/>
                <w:sz w:val="21"/>
                <w:szCs w:val="21"/>
              </w:rPr>
              <w:t>☆</w:t>
            </w:r>
            <w:r>
              <w:rPr>
                <w:rFonts w:hint="eastAsia"/>
                <w:bCs/>
                <w:sz w:val="21"/>
                <w:szCs w:val="21"/>
              </w:rPr>
              <w:t>移动教学无线传屏系统：支持手机、pad移动端与交互平板连接后，可实现常用功能如影像上传、投屏、播放课件、直播。支持对上传的图片内容再次编辑，可同时上传多张照片进行同屏对比，双向批注；一键打开电脑桌面课件并播放，课件支持播放列表，可快速选择PPT或白板课件进行播放。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5、微课工具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）、桌面录制、桌面及摄像头录制、教室全场景录制三种录制方式于一体；在桌面及摄像头录制场景下，任意界面下均能自动侦测摄像头，可识别出展台摄像头，同时支持摄像头画面的切换、移动及大小的调整；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2）、</w:t>
            </w:r>
            <w:r>
              <w:rPr>
                <w:rFonts w:hint="eastAsia"/>
                <w:sz w:val="21"/>
                <w:szCs w:val="21"/>
              </w:rPr>
              <w:t>☆</w:t>
            </w:r>
            <w:r>
              <w:rPr>
                <w:rFonts w:hint="eastAsia"/>
                <w:bCs/>
                <w:sz w:val="21"/>
                <w:szCs w:val="21"/>
              </w:rPr>
              <w:t>录制的视频本地自动存储，可上传至云端本支持云端管理，并实现删除、剪辑、添加知识点说明等，同时可进行分享，结束录制即生成回看视频，可快速浏览录制情况；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3）、扫码分享即可开通直播，支持手机端、pc 端观看，同时可进行课堂评论，极享视听体验；开通直播后生成直播海报、直播码，易于分享，多人观看无压力；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四、多媒体系统管家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1.部署简单，设备连通互联网，输入对应学校编码，自动识别终端设备类型，完成部署。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2．系统依据学校名称自动生成学校编码，支持扫描二维码查询学校编码。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3.窗口支持最小化隐藏到系统托盘，不影响教师日常使用。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4.一键查看设备连接信息，包含Windows版本与激活状态，硬盘、CPU、内存、网络状态等。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5.系统备份：一键备份完整系统，保留系统数据。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6.系统还原：还原至最新备份系统，解决系统异常等问题，如无最新备份系统，还原至出厂状态。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7.驱动程序：自动识别设备，获取当前设备驱动，可下载、升级至最新驱动。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 w:val="21"/>
                <w:szCs w:val="21"/>
              </w:rPr>
              <w:t>台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84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 w:val="21"/>
                <w:szCs w:val="21"/>
              </w:rPr>
              <w:t>工业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2" w:hRule="atLeast"/>
          <w:jc w:val="center"/>
        </w:trPr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Style w:val="11"/>
                <w:rFonts w:hint="eastAsia" w:ascii="宋体" w:hAnsi="宋体" w:cs="仿宋"/>
                <w:bCs/>
                <w:kern w:val="0"/>
                <w:sz w:val="21"/>
                <w:szCs w:val="21"/>
              </w:rPr>
              <w:t>全彩LED屏</w:t>
            </w:r>
          </w:p>
        </w:tc>
        <w:tc>
          <w:tcPr>
            <w:tcW w:w="5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2"/>
              <w:numPr>
                <w:ilvl w:val="0"/>
                <w:numId w:val="4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像素点间距≤2mm</w:t>
            </w:r>
          </w:p>
          <w:p>
            <w:pPr>
              <w:spacing w:line="320" w:lineRule="exact"/>
              <w:rPr>
                <w:rFonts w:ascii="宋体" w:hAnsi="宋体"/>
                <w:sz w:val="21"/>
                <w:szCs w:val="21"/>
                <w:lang w:val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2、</w:t>
            </w:r>
            <w:r>
              <w:rPr>
                <w:rFonts w:hint="eastAsia" w:ascii="宋体" w:hAnsi="宋体"/>
                <w:sz w:val="21"/>
                <w:szCs w:val="21"/>
                <w:lang w:val="zh-CN"/>
              </w:rPr>
              <w:t>套件材料采用聚碳和玻璃纤维材质，PCB及其他元器件均达到V-0等级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3、供电支持电源均流DC4.2V～DC4.5V供电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4、整屏平整度≤0.1mm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5、模组平整度≤0.05mm，拼接缝≤0.05mm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6、支持鬼影消除、首行暗亮消除、低灰偏色补偿、低灰均匀性、低灰横条纹消除、慢速开启、十字架消除、去坏点、毛毛虫消除、余辉消除、亮度缓慢变亮功能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7、亮度≥640Cd/m²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8、亮度均匀性≥99%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9、色温800-18000K，色温误差色温为6500K时，100%、75%、50%、25%四档电平白场调节色温误差≤200K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10、水平视角≥170°、垂直视角≥170°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11、对比度≥8500：1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12、低亮高灰支持软件实现0-100%不同亮度情况下，灰度13-14bits,50%亮度13Bits，20%的亮度12bits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14、刷新率刷新率达到3840Hz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 w:val="21"/>
                <w:szCs w:val="21"/>
              </w:rPr>
              <w:t>平方米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8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7" w:hRule="atLeast"/>
          <w:jc w:val="center"/>
        </w:trPr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Style w:val="11"/>
                <w:rFonts w:hint="eastAsia" w:ascii="宋体" w:hAnsi="宋体" w:cs="仿宋"/>
                <w:bCs/>
                <w:kern w:val="0"/>
                <w:sz w:val="21"/>
                <w:szCs w:val="21"/>
              </w:rPr>
              <w:t>投影机</w:t>
            </w:r>
          </w:p>
        </w:tc>
        <w:tc>
          <w:tcPr>
            <w:tcW w:w="5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1、3LCD技术，液晶板≥0.55寸；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☆</w:t>
            </w:r>
            <w:r>
              <w:rPr>
                <w:rFonts w:hint="eastAsia"/>
                <w:bCs/>
                <w:sz w:val="21"/>
                <w:szCs w:val="21"/>
              </w:rPr>
              <w:t>2、亮度≥4100流明</w:t>
            </w:r>
            <w:r>
              <w:rPr>
                <w:rFonts w:hint="eastAsia"/>
                <w:b/>
                <w:bCs/>
                <w:sz w:val="21"/>
                <w:szCs w:val="21"/>
              </w:rPr>
              <w:t>(非白色亮度，投标文件中提供检测报告复印件加盖公章）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☆</w:t>
            </w:r>
            <w:r>
              <w:rPr>
                <w:rFonts w:hint="eastAsia"/>
                <w:bCs/>
                <w:sz w:val="21"/>
                <w:szCs w:val="21"/>
              </w:rPr>
              <w:t>3、对比度≥16000:1；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 xml:space="preserve">4、标准显示分辨率≥1024*768（显示比例4:3）；   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5、投影镜头：手动聚焦，光学变焦≥1.6倍，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☆</w:t>
            </w:r>
            <w:r>
              <w:rPr>
                <w:rFonts w:hint="eastAsia"/>
                <w:bCs/>
                <w:sz w:val="21"/>
                <w:szCs w:val="21"/>
              </w:rPr>
              <w:t>6、灯泡功率≥210W UHE,灯泡寿命≥17000小时（节能模式）；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☆</w:t>
            </w:r>
            <w:r>
              <w:rPr>
                <w:rFonts w:hint="eastAsia"/>
                <w:bCs/>
                <w:sz w:val="21"/>
                <w:szCs w:val="21"/>
              </w:rPr>
              <w:t>7、0秒关机，关机后风扇立即停转并支持立即启动（非断电保护）；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8、2*D-sub15，D-sub15*1，RJ45网络接口；HDMI×2高清接口输入 ， RS-232C控制串口、A B型USB接口×2；RCA音频*1，视频*1；音频输入3.5mm*1，音频输出3.5mm*1。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9、面板具有5种（状态、主板、灯泡、温度、过滤网）机器硬件报警指示灯，能够快速判断机器报警故障，方便维修报障；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10、褶皱型高效静电防尘过滤网全面防尘，防尘过滤网寿命：10000小时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11、镜头居中设计，垂直和水平梯形校正≥±30度，支持投影面板水平梯形校正滑钮功能、具有AV滑盖遮屏功能</w:t>
            </w:r>
          </w:p>
          <w:p>
            <w:pPr>
              <w:pStyle w:val="7"/>
              <w:spacing w:line="240" w:lineRule="auto"/>
              <w:ind w:firstLine="0" w:firstLineChars="0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12、电脑可以通过VGA连接线控制投影机开关机；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13、具有日程管理功能，支持有线和选配无线网络投影。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套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1</w:t>
            </w:r>
          </w:p>
        </w:tc>
        <w:tc>
          <w:tcPr>
            <w:tcW w:w="8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3" w:hRule="atLeast"/>
          <w:jc w:val="center"/>
        </w:trPr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Style w:val="11"/>
                <w:rFonts w:ascii="宋体" w:hAnsi="宋体" w:cs="仿宋"/>
                <w:bCs/>
                <w:kern w:val="0"/>
                <w:sz w:val="21"/>
                <w:szCs w:val="21"/>
              </w:rPr>
            </w:pPr>
            <w:r>
              <w:rPr>
                <w:rStyle w:val="11"/>
                <w:rFonts w:hint="eastAsia" w:ascii="宋体" w:hAnsi="宋体" w:cs="仿宋"/>
                <w:bCs/>
                <w:kern w:val="0"/>
                <w:sz w:val="21"/>
                <w:szCs w:val="21"/>
              </w:rPr>
              <w:t>校园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Style w:val="11"/>
                <w:rFonts w:hint="eastAsia" w:ascii="宋体" w:hAnsi="宋体" w:cs="仿宋"/>
                <w:bCs/>
                <w:kern w:val="0"/>
                <w:sz w:val="21"/>
                <w:szCs w:val="21"/>
              </w:rPr>
              <w:t>广播</w:t>
            </w:r>
          </w:p>
        </w:tc>
        <w:tc>
          <w:tcPr>
            <w:tcW w:w="5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textAlignment w:val="center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智能全自动广播主机：</w:t>
            </w:r>
          </w:p>
          <w:p>
            <w:pPr>
              <w:pStyle w:val="12"/>
              <w:ind w:firstLine="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U/SD卡直插播放，无人值守，按周循环全自动控制。超强MP3解码芯片，音质接近CD，支持MP3、WMA格式，具有高稳定性，绿色亮屏，汉字液晶显示，操作简明。带记忆功能，断电后程序不易丢失，来电自动恢复运行。六路自动广播分区控制。可同时编制存储四套程序，任意调用。可编制十套随机或顺序播放程序。</w:t>
            </w:r>
          </w:p>
          <w:p>
            <w:pPr>
              <w:pStyle w:val="12"/>
              <w:ind w:firstLine="0" w:firstLineChars="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定压功放机：</w:t>
            </w:r>
          </w:p>
          <w:p>
            <w:pPr>
              <w:pStyle w:val="12"/>
              <w:ind w:firstLine="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自带前置放大器、2U标准机型，高级铝面板、3路线输入，1路U播放接口，1路线路输出，2路话筒输入、MICI话筒具有自动默音优先功能、定压、定阻输出：100V，70,4-16Ω、具有极其异常工作保护警告功能。</w:t>
            </w:r>
          </w:p>
          <w:p>
            <w:pPr>
              <w:pStyle w:val="12"/>
              <w:ind w:firstLine="0" w:firstLineChars="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远程无线话筒：</w:t>
            </w:r>
          </w:p>
          <w:p>
            <w:pPr>
              <w:pStyle w:val="12"/>
              <w:ind w:firstLine="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二路收发，铝面板、100米远程无线接收实现学校、舞台等远程对讲广播、标配二支手持无线话筒，内置天线放大器、无干扰、稳定清晰。</w:t>
            </w:r>
          </w:p>
          <w:p>
            <w:pPr>
              <w:pStyle w:val="12"/>
              <w:ind w:firstLine="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户外全天候音柱：</w:t>
            </w:r>
          </w:p>
          <w:p>
            <w:pPr>
              <w:pStyle w:val="12"/>
              <w:ind w:firstLine="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45W铝合金外壳，灵敏度98dB±1dB</w:t>
            </w:r>
          </w:p>
          <w:p>
            <w:pPr>
              <w:pStyle w:val="12"/>
              <w:ind w:firstLine="0" w:firstLineChars="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室内音响：</w:t>
            </w:r>
          </w:p>
          <w:p>
            <w:pPr>
              <w:pStyle w:val="12"/>
              <w:ind w:firstLine="0"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5-10W白色，输入电压70-100V，灵敏度98dB±1dB1.5㎡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工程专用线：</w:t>
            </w:r>
            <w:r>
              <w:rPr>
                <w:rFonts w:hint="eastAsia" w:ascii="宋体" w:hAnsi="宋体"/>
                <w:sz w:val="21"/>
                <w:szCs w:val="21"/>
              </w:rPr>
              <w:t>优质抗老化工程专用线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 w:val="21"/>
                <w:szCs w:val="21"/>
              </w:rPr>
              <w:t>套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8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Style w:val="11"/>
                <w:rFonts w:hint="eastAsia" w:ascii="宋体" w:hAnsi="宋体" w:cs="仿宋"/>
                <w:bCs/>
                <w:kern w:val="0"/>
                <w:sz w:val="21"/>
                <w:szCs w:val="21"/>
              </w:rPr>
              <w:t>台式电脑</w:t>
            </w:r>
          </w:p>
        </w:tc>
        <w:tc>
          <w:tcPr>
            <w:tcW w:w="5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1、</w:t>
            </w:r>
            <w:r>
              <w:rPr>
                <w:rFonts w:hint="eastAsia" w:ascii="宋体" w:hAnsi="宋体"/>
                <w:bCs/>
                <w:kern w:val="0"/>
                <w:sz w:val="21"/>
                <w:szCs w:val="21"/>
              </w:rPr>
              <w:t>★国产自主品牌。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</w:t>
            </w:r>
            <w:r>
              <w:rPr>
                <w:rFonts w:hint="eastAsia" w:ascii="宋体" w:hAnsi="宋体"/>
                <w:sz w:val="21"/>
                <w:szCs w:val="21"/>
              </w:rPr>
              <w:t>、处理器：国产处理器≥ 8核主频</w:t>
            </w:r>
            <w:r>
              <w:rPr>
                <w:rFonts w:ascii="宋体" w:hAnsi="宋体"/>
                <w:sz w:val="21"/>
                <w:szCs w:val="21"/>
              </w:rPr>
              <w:t>2.7GH</w:t>
            </w:r>
            <w:r>
              <w:rPr>
                <w:rFonts w:hint="eastAsia" w:ascii="宋体" w:hAnsi="宋体"/>
                <w:sz w:val="21"/>
                <w:szCs w:val="21"/>
              </w:rPr>
              <w:t>z；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</w:t>
            </w:r>
            <w:r>
              <w:rPr>
                <w:rFonts w:hint="eastAsia" w:ascii="宋体" w:hAnsi="宋体"/>
                <w:sz w:val="21"/>
                <w:szCs w:val="21"/>
              </w:rPr>
              <w:t>、内存：≥</w:t>
            </w:r>
            <w:r>
              <w:rPr>
                <w:rFonts w:ascii="宋体" w:hAnsi="宋体"/>
                <w:sz w:val="21"/>
                <w:szCs w:val="21"/>
              </w:rPr>
              <w:t xml:space="preserve">8G DDR4 </w:t>
            </w:r>
            <w:r>
              <w:rPr>
                <w:rFonts w:hint="eastAsia" w:ascii="宋体" w:hAnsi="宋体"/>
                <w:sz w:val="21"/>
                <w:szCs w:val="21"/>
              </w:rPr>
              <w:t>内存；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</w:t>
            </w:r>
            <w:r>
              <w:rPr>
                <w:rFonts w:hint="eastAsia" w:ascii="宋体" w:hAnsi="宋体"/>
                <w:sz w:val="21"/>
                <w:szCs w:val="21"/>
              </w:rPr>
              <w:t>、硬盘：≥2</w:t>
            </w:r>
            <w:r>
              <w:rPr>
                <w:rFonts w:ascii="宋体" w:hAnsi="宋体"/>
                <w:sz w:val="21"/>
                <w:szCs w:val="21"/>
              </w:rPr>
              <w:t>56G SSD</w:t>
            </w:r>
            <w:r>
              <w:rPr>
                <w:rFonts w:hint="eastAsia" w:ascii="宋体" w:hAnsi="宋体"/>
                <w:sz w:val="21"/>
                <w:szCs w:val="21"/>
              </w:rPr>
              <w:t>；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5</w:t>
            </w:r>
            <w:r>
              <w:rPr>
                <w:rFonts w:hint="eastAsia" w:ascii="宋体" w:hAnsi="宋体"/>
                <w:sz w:val="21"/>
                <w:szCs w:val="21"/>
              </w:rPr>
              <w:t>、显卡：独立显卡≥</w:t>
            </w:r>
            <w:r>
              <w:rPr>
                <w:rFonts w:ascii="宋体" w:hAnsi="宋体"/>
                <w:sz w:val="21"/>
                <w:szCs w:val="21"/>
              </w:rPr>
              <w:t>2G</w:t>
            </w:r>
            <w:r>
              <w:rPr>
                <w:rFonts w:hint="eastAsia" w:ascii="宋体" w:hAnsi="宋体"/>
                <w:sz w:val="21"/>
                <w:szCs w:val="21"/>
              </w:rPr>
              <w:t>；</w:t>
            </w:r>
          </w:p>
          <w:p>
            <w:pPr>
              <w:pStyle w:val="12"/>
              <w:numPr>
                <w:ilvl w:val="0"/>
                <w:numId w:val="5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网卡：≥1个10/100/1000Mbps以太网口；</w:t>
            </w:r>
          </w:p>
          <w:p>
            <w:pPr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7、电源：≥200W节能电源；</w:t>
            </w:r>
          </w:p>
          <w:p>
            <w:pPr>
              <w:ind w:left="1050" w:hanging="1050" w:hangingChars="500"/>
              <w:rPr>
                <w:rFonts w:ascii="宋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8</w:t>
            </w:r>
            <w:r>
              <w:rPr>
                <w:rFonts w:hint="eastAsia" w:ascii="宋体" w:hAnsi="宋体"/>
                <w:sz w:val="21"/>
                <w:szCs w:val="21"/>
              </w:rPr>
              <w:t>、机箱：≥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标准立式机箱，静音设计，体积≥13L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，机箱具备硬盘减震结构设计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  <w:t>；</w:t>
            </w:r>
          </w:p>
          <w:p>
            <w:pPr>
              <w:ind w:left="1050" w:hanging="1050" w:hangingChars="500"/>
              <w:rPr>
                <w:rFonts w:ascii="宋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 w:val="21"/>
                <w:szCs w:val="21"/>
              </w:rPr>
              <w:t>9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、键鼠：USB有线光电抗菌</w:t>
            </w:r>
            <w:r>
              <w:rPr>
                <w:rFonts w:ascii="宋体" w:hAnsi="宋体"/>
                <w:color w:val="000000"/>
                <w:kern w:val="0"/>
                <w:sz w:val="21"/>
                <w:szCs w:val="21"/>
              </w:rPr>
              <w:t>键盘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及</w:t>
            </w:r>
            <w:r>
              <w:rPr>
                <w:rFonts w:ascii="宋体" w:hAnsi="宋体"/>
                <w:color w:val="000000"/>
                <w:kern w:val="0"/>
                <w:sz w:val="21"/>
                <w:szCs w:val="21"/>
              </w:rPr>
              <w:t>鼠标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，键盘具备IPX7级及以上防水功能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  <w:t>；</w:t>
            </w:r>
          </w:p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10</w:t>
            </w:r>
            <w:r>
              <w:rPr>
                <w:rFonts w:hint="eastAsia" w:ascii="宋体" w:hAnsi="宋体"/>
                <w:sz w:val="21"/>
                <w:szCs w:val="21"/>
              </w:rPr>
              <w:t>、显示器：</w:t>
            </w:r>
            <w:r>
              <w:rPr>
                <w:rFonts w:ascii="宋体" w:hAnsi="宋体"/>
                <w:sz w:val="21"/>
                <w:szCs w:val="21"/>
              </w:rPr>
              <w:t>2</w:t>
            </w:r>
            <w:r>
              <w:rPr>
                <w:rFonts w:hint="eastAsia" w:ascii="宋体" w:hAnsi="宋体"/>
                <w:sz w:val="21"/>
                <w:szCs w:val="21"/>
              </w:rPr>
              <w:t>3</w:t>
            </w:r>
            <w:r>
              <w:rPr>
                <w:rFonts w:ascii="宋体" w:hAnsi="宋体"/>
                <w:sz w:val="21"/>
                <w:szCs w:val="21"/>
              </w:rPr>
              <w:t>.</w:t>
            </w:r>
            <w:r>
              <w:rPr>
                <w:rFonts w:hint="eastAsia" w:ascii="宋体" w:hAnsi="宋体"/>
                <w:sz w:val="21"/>
                <w:szCs w:val="21"/>
              </w:rPr>
              <w:t>8</w:t>
            </w:r>
            <w:r>
              <w:rPr>
                <w:rFonts w:ascii="宋体" w:hAnsi="宋体"/>
                <w:sz w:val="21"/>
                <w:szCs w:val="21"/>
              </w:rPr>
              <w:t>英</w:t>
            </w:r>
            <w:r>
              <w:rPr>
                <w:rFonts w:ascii="宋体" w:hAnsi="宋体"/>
                <w:color w:val="auto"/>
                <w:sz w:val="21"/>
                <w:szCs w:val="21"/>
              </w:rPr>
              <w:t>寸或以上尺寸，分辨率1920*1080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；</w:t>
            </w:r>
          </w:p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1</w:t>
            </w:r>
            <w:r>
              <w:rPr>
                <w:rFonts w:ascii="宋体" w:hAnsi="宋体"/>
                <w:color w:val="auto"/>
                <w:sz w:val="21"/>
                <w:szCs w:val="21"/>
              </w:rPr>
              <w:t>1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、操作系统：支持麒麟操作系统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或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支持UOS统信操作系统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或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支持WINDOWS操作系统；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</w:t>
            </w:r>
            <w:r>
              <w:rPr>
                <w:rFonts w:ascii="宋体" w:hAnsi="宋体"/>
                <w:sz w:val="21"/>
                <w:szCs w:val="21"/>
              </w:rPr>
              <w:t>2</w:t>
            </w:r>
            <w:r>
              <w:rPr>
                <w:rFonts w:hint="eastAsia" w:ascii="宋体" w:hAnsi="宋体"/>
                <w:sz w:val="21"/>
                <w:szCs w:val="21"/>
              </w:rPr>
              <w:t>、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售后服务：整机提供</w:t>
            </w:r>
            <w:r>
              <w:rPr>
                <w:rFonts w:ascii="宋体" w:hAnsi="宋体"/>
                <w:b/>
                <w:bCs/>
                <w:sz w:val="21"/>
                <w:szCs w:val="21"/>
              </w:rPr>
              <w:t>3年免费原厂质保。要求提供所投产品原厂400免费技术支持电话；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 w:val="21"/>
                <w:szCs w:val="21"/>
              </w:rPr>
              <w:t>台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8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  <w:jc w:val="center"/>
        </w:trPr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Style w:val="11"/>
                <w:rFonts w:hint="eastAsia" w:ascii="宋体" w:hAnsi="宋体" w:cs="仿宋"/>
                <w:bCs/>
                <w:kern w:val="0"/>
                <w:sz w:val="21"/>
                <w:szCs w:val="21"/>
              </w:rPr>
              <w:t>打印复印机</w:t>
            </w:r>
          </w:p>
        </w:tc>
        <w:tc>
          <w:tcPr>
            <w:tcW w:w="5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1. 复印速度（黑色，标准质量，A4）</w:t>
            </w:r>
            <w:r>
              <w:rPr>
                <w:rFonts w:hint="eastAsia" w:ascii="宋体" w:hAnsi="宋体"/>
                <w:sz w:val="21"/>
                <w:szCs w:val="21"/>
              </w:rPr>
              <w:tab/>
            </w:r>
            <w:r>
              <w:rPr>
                <w:rFonts w:hint="eastAsia" w:ascii="宋体" w:hAnsi="宋体"/>
                <w:sz w:val="21"/>
                <w:szCs w:val="21"/>
              </w:rPr>
              <w:t>20 份/分钟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2. 首页输出，黑白（A4, 就绪）</w:t>
            </w:r>
            <w:r>
              <w:rPr>
                <w:rFonts w:hint="eastAsia" w:ascii="宋体" w:hAnsi="宋体"/>
                <w:sz w:val="21"/>
                <w:szCs w:val="21"/>
              </w:rPr>
              <w:tab/>
            </w:r>
            <w:r>
              <w:rPr>
                <w:rFonts w:hint="eastAsia" w:ascii="宋体" w:hAnsi="宋体"/>
                <w:sz w:val="21"/>
                <w:szCs w:val="21"/>
              </w:rPr>
              <w:t xml:space="preserve">      8.3 秒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3. 首页黑白页面输出（A4 纸、睡眠）    18 秒</w:t>
            </w:r>
          </w:p>
          <w:p>
            <w:pPr>
              <w:pStyle w:val="7"/>
              <w:spacing w:line="240" w:lineRule="auto"/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4. 最大输出容量（纸张）</w:t>
            </w:r>
            <w:r>
              <w:rPr>
                <w:rFonts w:hint="eastAsia"/>
                <w:sz w:val="21"/>
                <w:szCs w:val="21"/>
              </w:rPr>
              <w:tab/>
            </w:r>
            <w:r>
              <w:rPr>
                <w:rFonts w:hint="eastAsia"/>
                <w:sz w:val="21"/>
                <w:szCs w:val="21"/>
              </w:rPr>
              <w:t xml:space="preserve">             100 页</w:t>
            </w:r>
          </w:p>
          <w:p>
            <w:pPr>
              <w:pStyle w:val="7"/>
              <w:spacing w:line="240" w:lineRule="auto"/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5. 纸张处理（进纸）（标配）</w:t>
            </w:r>
            <w:r>
              <w:rPr>
                <w:rFonts w:hint="eastAsia"/>
                <w:sz w:val="21"/>
                <w:szCs w:val="21"/>
              </w:rPr>
              <w:tab/>
            </w:r>
            <w:r>
              <w:rPr>
                <w:rFonts w:hint="eastAsia"/>
                <w:sz w:val="21"/>
                <w:szCs w:val="21"/>
              </w:rPr>
              <w:t xml:space="preserve">      150 页进纸盒</w:t>
            </w:r>
          </w:p>
          <w:p>
            <w:pPr>
              <w:pStyle w:val="7"/>
              <w:spacing w:line="240" w:lineRule="auto"/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6. 纸张处理（出纸）（标配）        100 页出纸盒</w:t>
            </w:r>
          </w:p>
          <w:p>
            <w:pPr>
              <w:pStyle w:val="7"/>
              <w:spacing w:line="240" w:lineRule="auto"/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7. 光学扫描分辨率</w:t>
            </w:r>
            <w:r>
              <w:rPr>
                <w:rFonts w:hint="eastAsia"/>
                <w:sz w:val="21"/>
                <w:szCs w:val="21"/>
              </w:rPr>
              <w:tab/>
            </w:r>
            <w:r>
              <w:rPr>
                <w:rFonts w:hint="eastAsia"/>
                <w:sz w:val="21"/>
                <w:szCs w:val="21"/>
              </w:rPr>
              <w:t xml:space="preserve">     600 x 600 dpi</w:t>
            </w:r>
          </w:p>
          <w:p>
            <w:pPr>
              <w:pStyle w:val="7"/>
              <w:spacing w:line="240" w:lineRule="auto"/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8. 支持的介质尺寸</w:t>
            </w:r>
            <w:r>
              <w:rPr>
                <w:rFonts w:hint="eastAsia"/>
                <w:sz w:val="21"/>
                <w:szCs w:val="21"/>
              </w:rPr>
              <w:tab/>
            </w:r>
            <w:r>
              <w:rPr>
                <w:rFonts w:hint="eastAsia"/>
                <w:sz w:val="21"/>
                <w:szCs w:val="21"/>
              </w:rPr>
              <w:t xml:space="preserve"> A4；A5；A5 (LEF)；B5 (JIS)；Oficio；信封（DL、C5）</w:t>
            </w:r>
          </w:p>
          <w:p>
            <w:pPr>
              <w:pStyle w:val="7"/>
              <w:spacing w:line="240" w:lineRule="auto"/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9. 黑色打印速度（ISO、A4）</w:t>
            </w:r>
            <w:r>
              <w:rPr>
                <w:rFonts w:hint="eastAsia"/>
                <w:sz w:val="21"/>
                <w:szCs w:val="21"/>
              </w:rPr>
              <w:tab/>
            </w:r>
            <w:r>
              <w:rPr>
                <w:rFonts w:hint="eastAsia"/>
                <w:sz w:val="21"/>
                <w:szCs w:val="21"/>
              </w:rPr>
              <w:t xml:space="preserve">      20 页/分钟</w:t>
            </w:r>
          </w:p>
          <w:p>
            <w:pPr>
              <w:pStyle w:val="7"/>
              <w:spacing w:line="240" w:lineRule="auto"/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10. 打印质量（黑白，最佳）   1,200 x 1,200 dpi</w:t>
            </w:r>
          </w:p>
          <w:p>
            <w:pPr>
              <w:pStyle w:val="7"/>
              <w:spacing w:line="240" w:lineRule="auto"/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11. 扫描仪类型</w:t>
            </w:r>
            <w:r>
              <w:rPr>
                <w:rFonts w:hint="eastAsia"/>
                <w:sz w:val="21"/>
                <w:szCs w:val="21"/>
              </w:rPr>
              <w:tab/>
            </w:r>
            <w:r>
              <w:rPr>
                <w:rFonts w:hint="eastAsia"/>
                <w:sz w:val="21"/>
                <w:szCs w:val="21"/>
              </w:rPr>
              <w:t xml:space="preserve">         平板式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12. 扫描文件格式</w:t>
            </w:r>
            <w:r>
              <w:rPr>
                <w:rFonts w:hint="eastAsia" w:ascii="宋体" w:hAnsi="宋体"/>
                <w:sz w:val="21"/>
                <w:szCs w:val="21"/>
              </w:rPr>
              <w:tab/>
            </w:r>
            <w:r>
              <w:rPr>
                <w:rFonts w:hint="eastAsia" w:ascii="宋体" w:hAnsi="宋体"/>
                <w:sz w:val="21"/>
                <w:szCs w:val="21"/>
              </w:rPr>
              <w:t>Windows 扫描软件支持的文件格式：PDF、JPG、TIFF、PNG、BMP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 w:val="21"/>
                <w:szCs w:val="21"/>
              </w:rPr>
              <w:t>台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8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Style w:val="11"/>
                <w:rFonts w:hint="eastAsia" w:ascii="宋体" w:hAnsi="宋体" w:cs="仿宋"/>
                <w:bCs/>
                <w:kern w:val="0"/>
                <w:sz w:val="21"/>
                <w:szCs w:val="21"/>
              </w:rPr>
              <w:t>音响</w:t>
            </w:r>
          </w:p>
        </w:tc>
        <w:tc>
          <w:tcPr>
            <w:tcW w:w="5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中纤板木制音箱，高档PVC表面装潢；</w:t>
            </w:r>
          </w:p>
          <w:p>
            <w:pPr>
              <w:pStyle w:val="5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调节形式：主音量、高低音、话筒混响、话筒音量独立可调；</w:t>
            </w:r>
          </w:p>
          <w:p>
            <w:pPr>
              <w:pStyle w:val="5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输入接口：一组立体声莲花音频输入，两路话筒输入；</w:t>
            </w:r>
          </w:p>
          <w:p>
            <w:pPr>
              <w:pStyle w:val="5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输出接口：一路副机功率输出</w:t>
            </w:r>
          </w:p>
          <w:p>
            <w:pPr>
              <w:pStyle w:val="5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金属挂架，安装方便，牢固耐用；</w:t>
            </w:r>
          </w:p>
          <w:p>
            <w:pPr>
              <w:pStyle w:val="5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适用范围：教室、会议室、车站、码头等。</w:t>
            </w:r>
          </w:p>
          <w:p>
            <w:pPr>
              <w:pStyle w:val="5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功耗：50W/4Ω</w:t>
            </w:r>
          </w:p>
          <w:p>
            <w:pPr>
              <w:pStyle w:val="5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频率范围：70Hz~20KHz </w:t>
            </w:r>
          </w:p>
          <w:p>
            <w:pPr>
              <w:pStyle w:val="5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输入电源：AC：220V/50Hz</w:t>
            </w:r>
          </w:p>
          <w:p>
            <w:pPr>
              <w:pStyle w:val="5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灵敏度：95dB±3dB</w:t>
            </w:r>
          </w:p>
          <w:p>
            <w:pPr>
              <w:pStyle w:val="5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失真度：＜0.1%（1w）</w:t>
            </w:r>
          </w:p>
          <w:p>
            <w:pPr>
              <w:pStyle w:val="5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信噪比：＞82dB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喇叭单元：低音5”麦拉高音喇叭1”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 w:val="21"/>
                <w:szCs w:val="21"/>
              </w:rPr>
              <w:t>套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8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Style w:val="11"/>
                <w:rFonts w:ascii="宋体" w:hAnsi="宋体" w:cs="仿宋"/>
                <w:bCs/>
                <w:kern w:val="0"/>
                <w:sz w:val="21"/>
                <w:szCs w:val="21"/>
              </w:rPr>
            </w:pPr>
            <w:r>
              <w:rPr>
                <w:rStyle w:val="11"/>
                <w:rFonts w:hint="eastAsia" w:ascii="宋体" w:hAnsi="宋体" w:cs="仿宋"/>
                <w:bCs/>
                <w:kern w:val="0"/>
                <w:sz w:val="21"/>
                <w:szCs w:val="21"/>
              </w:rPr>
              <w:t>LED屏</w:t>
            </w:r>
          </w:p>
        </w:tc>
        <w:tc>
          <w:tcPr>
            <w:tcW w:w="5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LED，模组尺寸：6m×0.32m, 模组分辨率：64×64点 像素密度：160000点/㎡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 w:val="21"/>
                <w:szCs w:val="21"/>
              </w:rPr>
              <w:t>平方米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新宋体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84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新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5"/>
          <w:wBefore w:w="7994" w:type="dxa"/>
          <w:trHeight w:val="100" w:hRule="atLeast"/>
          <w:jc w:val="center"/>
        </w:trPr>
        <w:tc>
          <w:tcPr>
            <w:tcW w:w="844" w:type="dxa"/>
            <w:tcBorders>
              <w:top w:val="single" w:color="auto" w:sz="4" w:space="0"/>
            </w:tcBorders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</w:tr>
    </w:tbl>
    <w:p>
      <w:pPr>
        <w:widowControl/>
        <w:adjustRightInd w:val="0"/>
        <w:spacing w:line="500" w:lineRule="exact"/>
        <w:rPr>
          <w:rFonts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五、需要落实的政府采购政策</w:t>
      </w:r>
    </w:p>
    <w:p>
      <w:pPr>
        <w:spacing w:line="500" w:lineRule="exact"/>
        <w:rPr>
          <w:rFonts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（一）促进中小企业、监狱企业和残疾人福利性单位发展扶持政策</w:t>
      </w:r>
    </w:p>
    <w:p>
      <w:pPr>
        <w:spacing w:line="500" w:lineRule="exact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促进中小企业发展扶持政策</w:t>
      </w:r>
      <w:r>
        <w:rPr>
          <w:rFonts w:hint="eastAsia" w:ascii="宋体" w:hAnsi="宋体"/>
          <w:bCs/>
          <w:sz w:val="21"/>
          <w:szCs w:val="21"/>
        </w:rPr>
        <w:t>：</w:t>
      </w:r>
    </w:p>
    <w:p>
      <w:pPr>
        <w:spacing w:line="500" w:lineRule="exact"/>
        <w:ind w:firstLine="420" w:firstLineChars="200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（1）本文件所称中小企业，是指在中华人民共和国境内依法设立，依据国务院批准的中小企业划分标准确定的中型企业、小型企业和微型企业，但与大企业的负责人为同一人，或者与大企业存在直接控股、管理关系的除外。</w:t>
      </w:r>
    </w:p>
    <w:p>
      <w:pPr>
        <w:spacing w:line="500" w:lineRule="exact"/>
        <w:ind w:firstLine="420" w:firstLineChars="200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符合中小企业划分标准的个体工商户，在政府采购活动中视同中小企业。</w:t>
      </w:r>
    </w:p>
    <w:p>
      <w:pPr>
        <w:spacing w:line="500" w:lineRule="exact"/>
        <w:ind w:firstLine="420" w:firstLineChars="200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中小企业划分标准见《关于印发中小企业划型标准规定的通知》（工信部联企业〔2011〕300号）</w:t>
      </w:r>
    </w:p>
    <w:p>
      <w:pPr>
        <w:spacing w:line="500" w:lineRule="exact"/>
        <w:ind w:firstLine="420" w:firstLineChars="200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（2）在货物采购项目中，货物由中小企业制造，即货物由中小企业生产且使用该中小企业商号或者注册商标；</w:t>
      </w:r>
    </w:p>
    <w:p>
      <w:pPr>
        <w:spacing w:line="500" w:lineRule="exact"/>
        <w:ind w:firstLine="420" w:firstLineChars="200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（3）在工程采购项目中，工程由中小企业承建，即工程施工单位为中小企业；</w:t>
      </w:r>
    </w:p>
    <w:p>
      <w:pPr>
        <w:spacing w:line="500" w:lineRule="exact"/>
        <w:ind w:firstLine="420" w:firstLineChars="200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（4）在服务采购项目中，服务由中小企业承接，即提供服务的人员为中小企业依照《中华人民共和国民法典》订立劳动合同的从业人员。</w:t>
      </w:r>
    </w:p>
    <w:p>
      <w:pPr>
        <w:spacing w:line="500" w:lineRule="exact"/>
        <w:ind w:firstLine="420" w:firstLineChars="200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在货物采购项目中，投标人提供的货物既有中小企业制造货物，也有大型企业制造货物的，不享受本招标文件规定的中小企业扶持政策。</w:t>
      </w:r>
    </w:p>
    <w:p>
      <w:pPr>
        <w:spacing w:line="500" w:lineRule="exact"/>
        <w:ind w:firstLine="420" w:firstLineChars="200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以联合体形式参加政府采购活动，联合体各方均为中小企业的，联合体视同中小企业。其中，联合体各方均为小微企业的，联合体视同小微企业。</w:t>
      </w:r>
    </w:p>
    <w:p>
      <w:pPr>
        <w:spacing w:line="500" w:lineRule="exact"/>
        <w:ind w:firstLine="420" w:firstLineChars="200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投标人当按照招标文件规定出具《中小企业声明函》，否则不享受相关扶持政策；</w:t>
      </w:r>
    </w:p>
    <w:p>
      <w:pPr>
        <w:spacing w:line="500" w:lineRule="exact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　　2.根据财库〔2014〕68号《财政部司法部关于政府采购支持监狱企业发展有关问题的通知》，监狱企业视同小微企业。提供由省级以上监狱管理局、戒毒管理局(含新疆生产建设兵团)出具的属于监狱企业的证明文</w:t>
      </w:r>
      <w:r>
        <w:rPr>
          <w:rFonts w:hint="eastAsia" w:ascii="宋体" w:hAnsi="宋体"/>
          <w:bCs/>
          <w:color w:val="000000"/>
          <w:sz w:val="21"/>
          <w:szCs w:val="21"/>
        </w:rPr>
        <w:t>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</w:rPr>
        <w:t>投标文件中附扫描件或复印件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）</w:t>
      </w:r>
      <w:r>
        <w:rPr>
          <w:rFonts w:hint="eastAsia" w:ascii="宋体" w:hAnsi="宋体"/>
          <w:bCs/>
          <w:color w:val="000000"/>
          <w:sz w:val="21"/>
          <w:szCs w:val="21"/>
        </w:rPr>
        <w:t>，</w:t>
      </w:r>
      <w:r>
        <w:rPr>
          <w:rFonts w:hint="eastAsia" w:ascii="宋体" w:hAnsi="宋体"/>
          <w:bCs/>
          <w:sz w:val="21"/>
          <w:szCs w:val="21"/>
        </w:rPr>
        <w:t>不再提供《中小企业声明函》，投标人出具的监狱企业证明文件如有虚假，其成交资格将被取消，并根据相关规定进行处罚。</w:t>
      </w:r>
    </w:p>
    <w:p>
      <w:pPr>
        <w:spacing w:line="500" w:lineRule="exact"/>
        <w:ind w:firstLine="420" w:firstLineChars="200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3.根据财库〔2017〕141号《三部门联合发布关于促进残疾人就业政府采购政策的通知》残疾人福利性单位视同小型、微型企业，残疾人福利性单位在参加政府采购活动时提供《残疾人福利性单位声明函》，不再提供《中小企业声明函》，投标人在《残疾人福利性单位声明函》中的承诺如有虚假，其成交资格将被取消，并根据相关规定进行处罚。</w:t>
      </w:r>
    </w:p>
    <w:p>
      <w:pPr>
        <w:spacing w:line="500" w:lineRule="exact"/>
        <w:ind w:firstLine="422" w:firstLineChars="200"/>
        <w:rPr>
          <w:rFonts w:ascii="宋体" w:hAnsi="宋体"/>
          <w:b/>
          <w:sz w:val="21"/>
          <w:szCs w:val="21"/>
          <w:shd w:val="clear" w:color="auto" w:fill="FFFF00"/>
        </w:rPr>
      </w:pPr>
      <w:r>
        <w:rPr>
          <w:rFonts w:hint="eastAsia" w:ascii="宋体" w:hAnsi="宋体"/>
          <w:b/>
          <w:sz w:val="21"/>
          <w:szCs w:val="21"/>
        </w:rPr>
        <w:t>投标人同时为小型、微型企业、监狱企业、残疾人福利性单位任两种或以上情况的，评审中只享受一次价格扣除，不重复进行价格扣除。</w:t>
      </w:r>
    </w:p>
    <w:p>
      <w:pPr>
        <w:spacing w:line="500" w:lineRule="exact"/>
        <w:ind w:firstLine="422" w:firstLineChars="200"/>
      </w:pPr>
      <w:r>
        <w:rPr>
          <w:rFonts w:hint="eastAsia" w:ascii="宋体" w:hAnsi="宋体"/>
          <w:b/>
          <w:sz w:val="21"/>
          <w:szCs w:val="21"/>
        </w:rPr>
        <w:t>评标委员会根据投标人提供的《中小企业声明函》认定该投标人是否属于小型或微型企业，被认定为小型或微型企业的方可享受价格优惠。</w:t>
      </w:r>
    </w:p>
    <w:p>
      <w:pPr>
        <w:spacing w:line="500" w:lineRule="exact"/>
        <w:rPr>
          <w:rFonts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（二）节能产品、环境标志产品</w:t>
      </w:r>
    </w:p>
    <w:p>
      <w:pPr>
        <w:spacing w:line="500" w:lineRule="exact"/>
        <w:ind w:firstLine="420" w:firstLineChars="200"/>
        <w:rPr>
          <w:rFonts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根据《财政部 发展改革委 生态环境部 市场监管总局关于调整优化节能产品、环境标志产品政府采购执行机制的通知》（财库〔2019〕9号）、关于印发节能产品政府采购品目清单的通知（财库〔2019〕19号）、关于印发环境标志产品政府采购品目清单的通知（财库〔2019〕18号）、市场监管总局关于发布参与实施政府采购节能产品、环境标志产品认证机构名录的公告（2019年第16号），属于政府优先采购产品类别的，须按照要求提供依据国家确定的认证机构出具的、处于有效期之内的节能产品或环境标志产品认证证</w:t>
      </w:r>
      <w:r>
        <w:rPr>
          <w:rFonts w:hint="eastAsia" w:ascii="宋体" w:hAnsi="宋体"/>
          <w:bCs/>
          <w:color w:val="000000"/>
          <w:sz w:val="21"/>
          <w:szCs w:val="21"/>
        </w:rPr>
        <w:t>书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</w:rPr>
        <w:t>投标文件中附扫描件或复印件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）</w:t>
      </w:r>
      <w:r>
        <w:rPr>
          <w:rFonts w:hint="eastAsia" w:ascii="宋体" w:hAnsi="宋体"/>
          <w:bCs/>
          <w:color w:val="000000"/>
          <w:sz w:val="21"/>
          <w:szCs w:val="21"/>
        </w:rPr>
        <w:t>，</w:t>
      </w:r>
      <w:r>
        <w:rPr>
          <w:rFonts w:hint="eastAsia" w:ascii="宋体" w:hAnsi="宋体"/>
          <w:bCs/>
          <w:sz w:val="21"/>
          <w:szCs w:val="21"/>
        </w:rPr>
        <w:t>否则不予认定。</w:t>
      </w:r>
    </w:p>
    <w:p>
      <w:pPr>
        <w:spacing w:line="500" w:lineRule="exact"/>
        <w:rPr>
          <w:rFonts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（三）信息安全产品</w:t>
      </w:r>
    </w:p>
    <w:p>
      <w:pPr>
        <w:spacing w:line="500" w:lineRule="exact"/>
        <w:ind w:firstLine="424" w:firstLineChars="202"/>
        <w:rPr>
          <w:rFonts w:ascii="宋体" w:hAnsi="宋体"/>
          <w:bCs/>
        </w:rPr>
      </w:pPr>
      <w:r>
        <w:rPr>
          <w:rFonts w:hint="eastAsia" w:ascii="宋体" w:hAnsi="宋体"/>
          <w:bCs/>
          <w:sz w:val="21"/>
          <w:szCs w:val="21"/>
        </w:rPr>
        <w:t>根据《财政部 工业和信息化部 国家质检总局 国家认监委关于信息安全产品实施政府采购的通知》财库〔2010〕48号文件要求，本次采购产品如有信息安全产品的，需提供由中国信息安全认证中心按国家标准认证颁发的有效认证证</w:t>
      </w:r>
      <w:r>
        <w:rPr>
          <w:rFonts w:hint="eastAsia" w:ascii="宋体" w:hAnsi="宋体"/>
          <w:bCs/>
          <w:color w:val="000000"/>
          <w:sz w:val="21"/>
          <w:szCs w:val="21"/>
        </w:rPr>
        <w:t>书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</w:rPr>
        <w:t>投标文件中附扫描件或复印件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）</w:t>
      </w:r>
      <w:r>
        <w:rPr>
          <w:rFonts w:hint="eastAsia" w:ascii="宋体" w:hAnsi="宋体"/>
          <w:bCs/>
          <w:color w:val="000000"/>
          <w:sz w:val="21"/>
          <w:szCs w:val="21"/>
        </w:rPr>
        <w:t>。</w:t>
      </w:r>
    </w:p>
    <w:p>
      <w:pPr>
        <w:pStyle w:val="8"/>
        <w:spacing w:line="480" w:lineRule="exact"/>
        <w:ind w:right="-72" w:rightChars="-30"/>
        <w:rPr>
          <w:rFonts w:ascii="宋体" w:hAnsi="宋体" w:cs="宋体"/>
          <w:bCs w:val="0"/>
        </w:rPr>
      </w:pPr>
    </w:p>
    <w:p>
      <w:pPr>
        <w:pStyle w:val="8"/>
        <w:spacing w:line="480" w:lineRule="exact"/>
        <w:ind w:right="-72" w:rightChars="-30"/>
        <w:rPr>
          <w:rFonts w:ascii="宋体" w:hAnsi="宋体" w:cs="宋体"/>
          <w:bCs w:val="0"/>
        </w:rPr>
      </w:pPr>
    </w:p>
    <w:p>
      <w:pPr>
        <w:pStyle w:val="8"/>
        <w:spacing w:line="480" w:lineRule="exact"/>
        <w:ind w:right="-72" w:rightChars="-30"/>
        <w:rPr>
          <w:rFonts w:ascii="宋体" w:hAnsi="宋体" w:cs="宋体"/>
          <w:bCs w:val="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ok Antiqua">
    <w:altName w:val="Segoe Print"/>
    <w:panose1 w:val="00000000000000000000"/>
    <w:charset w:val="00"/>
    <w:family w:val="roman"/>
    <w:pitch w:val="default"/>
    <w:sig w:usb0="00000000" w:usb1="00000000" w:usb2="00000000" w:usb3="00000000" w:csb0="0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C4B570"/>
    <w:multiLevelType w:val="singleLevel"/>
    <w:tmpl w:val="E4C4B57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29"/>
    <w:multiLevelType w:val="multilevel"/>
    <w:tmpl w:val="00000029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725" w:hanging="885"/>
      </w:pPr>
      <w:rPr>
        <w:rFonts w:hint="default"/>
      </w:r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0000030"/>
    <w:multiLevelType w:val="multilevel"/>
    <w:tmpl w:val="00000030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64CA5F64"/>
    <w:multiLevelType w:val="multilevel"/>
    <w:tmpl w:val="64CA5F6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735C5AC2"/>
    <w:multiLevelType w:val="multilevel"/>
    <w:tmpl w:val="735C5AC2"/>
    <w:lvl w:ilvl="0" w:tentative="0">
      <w:start w:val="6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E5936"/>
    <w:rsid w:val="000E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Book Antiqua" w:hAnsi="Book Antiqua" w:eastAsia="宋体" w:cs="宋体"/>
      <w:kern w:val="2"/>
      <w:sz w:val="24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left="420" w:leftChars="200" w:firstLine="420"/>
    </w:pPr>
  </w:style>
  <w:style w:type="paragraph" w:styleId="3">
    <w:name w:val="Body Text Indent"/>
    <w:basedOn w:val="1"/>
    <w:next w:val="4"/>
    <w:qFormat/>
    <w:uiPriority w:val="0"/>
    <w:pPr>
      <w:ind w:firstLine="560" w:firstLineChars="200"/>
    </w:pPr>
    <w:rPr>
      <w:rFonts w:ascii="仿宋_GB2312" w:eastAsia="仿宋_GB2312"/>
      <w:sz w:val="28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6"/>
    <w:qFormat/>
    <w:uiPriority w:val="0"/>
    <w:rPr>
      <w:rFonts w:ascii="Times New Roman" w:hAnsi="Times New Roman" w:eastAsia="楷体_GB2312" w:cs="Times New Roman"/>
      <w:sz w:val="28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 w:val="21"/>
      <w:szCs w:val="21"/>
    </w:rPr>
  </w:style>
  <w:style w:type="paragraph" w:styleId="7">
    <w:name w:val="Body Text Indent 2"/>
    <w:basedOn w:val="1"/>
    <w:qFormat/>
    <w:uiPriority w:val="0"/>
    <w:pPr>
      <w:spacing w:line="40" w:lineRule="atLeast"/>
      <w:ind w:firstLine="538" w:firstLineChars="192"/>
    </w:pPr>
    <w:rPr>
      <w:rFonts w:ascii="宋体" w:hAnsi="宋体"/>
      <w:kern w:val="0"/>
      <w:sz w:val="28"/>
    </w:rPr>
  </w:style>
  <w:style w:type="paragraph" w:styleId="8">
    <w:name w:val="Title"/>
    <w:basedOn w:val="1"/>
    <w:qFormat/>
    <w:uiPriority w:val="0"/>
    <w:pPr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11">
    <w:name w:val="NormalCharacter"/>
    <w:semiHidden/>
    <w:qFormat/>
    <w:uiPriority w:val="0"/>
  </w:style>
  <w:style w:type="paragraph" w:styleId="12">
    <w:name w:val="List Paragraph"/>
    <w:basedOn w:val="1"/>
    <w:qFormat/>
    <w:uiPriority w:val="0"/>
    <w:pPr>
      <w:ind w:firstLine="420" w:firstLineChars="200"/>
    </w:pPr>
    <w:rPr>
      <w:rFonts w:ascii="Calibri" w:hAnsi="Calibri" w:cs="Times New Roman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2023-08-18T09:42:00Z</dcterms:created>
  <dc:creator>王俊博</dc:creator>
  <cp:lastModifiedBy>王俊博</cp:lastModifiedBy>
  <dcterms:modified xsi:type="dcterms:W3CDTF">2023-08-18T09:44:03Z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E51660620C844AA7BF3463C9C5BEFD01_11</vt:lpwstr>
  </property>
</Properties>
</file>