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oter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oter15.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header4.xml" ContentType="application/vnd.openxmlformats-officedocument.wordprocessingml.header+xml"/>
  <Override PartName="/word/styles.xml" ContentType="application/vnd.openxmlformats-officedocument.wordprocessingml.styles+xml"/>
  <Override PartName="/docProps/app.xml" ContentType="application/vnd.openxmlformats-officedocument.extended-properties+xml"/>
  <Override PartName="/word/header3.xml" ContentType="application/vnd.openxmlformats-officedocument.wordprocessingml.header+xml"/>
  <Override PartName="/word/fontTable.xml" ContentType="application/vnd.openxmlformats-officedocument.wordprocessingml.fontTable+xml"/>
  <Override PartName="/word/footer9.xml" ContentType="application/vnd.openxmlformats-officedocument.wordprocessingml.footer+xml"/>
  <Override PartName="/word/header10.xml" ContentType="application/vnd.openxmlformats-officedocument.wordprocessingml.header+xml"/>
  <Override PartName="/docProps/core.xml" ContentType="application/vnd.openxmlformats-package.core-properties+xml"/>
  <Override PartName="/word/header14.xml" ContentType="application/vnd.openxmlformats-officedocument.wordprocessingml.header+xml"/>
  <Override PartName="/docProps/custom.xml" ContentType="application/vnd.openxmlformats-officedocument.custom-properties+xml"/>
  <Override PartName="/word/footer13.xml" ContentType="application/vnd.openxmlformats-officedocument.wordprocessingml.footer+xml"/>
  <Override PartName="/word/footer5.xml" ContentType="application/vnd.openxmlformats-officedocument.wordprocessingml.footer+xml"/>
  <Override PartName="/word/footer8.xml" ContentType="application/vnd.openxmlformats-officedocument.wordprocessingml.footer+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78"/>
        <w:jc w:val="center"/>
        <w:rPr>
          <w:rFonts w:ascii="宋体" w:cs="宋体" w:eastAsia="宋体" w:hAnsi="宋体" w:hint="eastAsia"/>
          <w:b/>
          <w:color w:val="auto"/>
          <w:sz w:val="48"/>
          <w:szCs w:val="48"/>
          <w:lang w:eastAsia="zh-CN"/>
        </w:rPr>
      </w:pPr>
      <w:bookmarkStart w:id="0" w:name="_Toc29289"/>
      <w:r>
        <w:rPr>
          <w:rFonts w:ascii="宋体" w:cs="宋体" w:eastAsia="宋体" w:hAnsi="宋体" w:hint="eastAsia"/>
          <w:b/>
          <w:color w:val="auto"/>
          <w:sz w:val="52"/>
          <w:szCs w:val="52"/>
          <w:lang w:eastAsia="zh-CN"/>
        </w:rPr>
        <w:t>嘉应观景区展陈提升暨数字化项目</w:t>
      </w:r>
    </w:p>
    <w:bookmarkStart w:id="1" w:name="_Toc115021824"/>
    <w:p>
      <w:pPr>
        <w:pStyle w:val="style0"/>
        <w:jc w:val="center"/>
        <w:outlineLvl w:val="0"/>
        <w:rPr>
          <w:rFonts w:ascii="黑体" w:cs="黑体" w:eastAsia="黑体" w:hAnsi="黑体" w:hint="eastAsia"/>
          <w:b/>
          <w:color w:val="auto"/>
          <w:sz w:val="72"/>
          <w:szCs w:val="72"/>
        </w:rPr>
      </w:pPr>
    </w:p>
    <w:p>
      <w:pPr>
        <w:pStyle w:val="style78"/>
        <w:rPr>
          <w:rFonts w:hint="eastAsia"/>
          <w:color w:val="auto"/>
        </w:rPr>
      </w:pPr>
    </w:p>
    <w:p>
      <w:pPr>
        <w:pStyle w:val="style0"/>
        <w:jc w:val="center"/>
        <w:outlineLvl w:val="0"/>
        <w:rPr>
          <w:rFonts w:ascii="黑体" w:cs="黑体" w:eastAsia="黑体" w:hAnsi="黑体" w:hint="eastAsia"/>
          <w:b/>
          <w:color w:val="auto"/>
          <w:sz w:val="72"/>
          <w:szCs w:val="72"/>
        </w:rPr>
      </w:pPr>
    </w:p>
    <w:p>
      <w:pPr>
        <w:pStyle w:val="style78"/>
        <w:rPr>
          <w:rFonts w:hint="eastAsia"/>
          <w:color w:val="auto"/>
        </w:rPr>
      </w:pPr>
    </w:p>
    <w:p>
      <w:pPr>
        <w:pStyle w:val="style0"/>
        <w:jc w:val="center"/>
        <w:outlineLvl w:val="0"/>
        <w:rPr>
          <w:rFonts w:ascii="黑体" w:cs="黑体" w:eastAsia="黑体" w:hAnsi="黑体" w:hint="eastAsia"/>
          <w:b/>
          <w:color w:val="auto"/>
          <w:sz w:val="72"/>
          <w:szCs w:val="72"/>
        </w:rPr>
      </w:pPr>
    </w:p>
    <w:p>
      <w:pPr>
        <w:pStyle w:val="style0"/>
        <w:jc w:val="center"/>
        <w:outlineLvl w:val="0"/>
        <w:rPr>
          <w:rFonts w:ascii="黑体" w:cs="黑体" w:eastAsia="黑体" w:hAnsi="黑体" w:hint="eastAsia"/>
          <w:b/>
          <w:color w:val="auto"/>
          <w:sz w:val="72"/>
          <w:szCs w:val="72"/>
        </w:rPr>
      </w:pPr>
    </w:p>
    <w:p>
      <w:pPr>
        <w:pStyle w:val="style0"/>
        <w:spacing w:lineRule="auto" w:line="360"/>
        <w:jc w:val="center"/>
        <w:rPr>
          <w:rFonts w:ascii="宋体" w:cs="宋体" w:hAnsi="宋体" w:hint="eastAsia"/>
          <w:b/>
          <w:bCs/>
          <w:color w:val="auto"/>
          <w:sz w:val="72"/>
          <w:szCs w:val="72"/>
        </w:rPr>
      </w:pPr>
      <w:r>
        <w:rPr>
          <w:rFonts w:ascii="宋体" w:cs="宋体" w:hAnsi="宋体" w:hint="eastAsia"/>
          <w:b/>
          <w:bCs/>
          <w:color w:val="auto"/>
          <w:sz w:val="72"/>
          <w:szCs w:val="72"/>
        </w:rPr>
        <w:t>竞争性磋商文件</w:t>
      </w:r>
      <w:bookmarkEnd w:id="0"/>
      <w:bookmarkEnd w:id="1"/>
    </w:p>
    <w:p>
      <w:pPr>
        <w:pStyle w:val="style0"/>
        <w:jc w:val="center"/>
        <w:rPr>
          <w:rFonts w:ascii="宋体" w:eastAsia="宋体" w:hAnsi="宋体" w:hint="eastAsia"/>
          <w:color w:val="auto"/>
          <w:szCs w:val="21"/>
          <w:lang w:eastAsia="zh-CN"/>
        </w:rPr>
      </w:pPr>
      <w:r>
        <w:rPr>
          <w:rFonts w:ascii="宋体" w:cs="宋体" w:hAnsi="宋体" w:hint="eastAsia"/>
          <w:color w:val="auto"/>
          <w:sz w:val="28"/>
          <w:szCs w:val="28"/>
        </w:rPr>
        <w:t>项目编号：</w:t>
      </w:r>
      <w:r>
        <w:rPr>
          <w:rFonts w:ascii="宋体" w:cs="宋体" w:hAnsi="宋体" w:hint="eastAsia"/>
          <w:color w:val="auto"/>
          <w:sz w:val="28"/>
          <w:szCs w:val="28"/>
          <w:lang w:val="en-US" w:eastAsia="zh-CN"/>
        </w:rPr>
        <w:t>2023-CS-042</w:t>
      </w:r>
    </w:p>
    <w:p>
      <w:pPr>
        <w:pStyle w:val="style4102"/>
        <w:rPr>
          <w:rFonts w:hint="eastAsia"/>
          <w:color w:val="auto"/>
          <w:lang w:eastAsia="zh-CN"/>
        </w:rPr>
      </w:pPr>
    </w:p>
    <w:p>
      <w:pPr>
        <w:pStyle w:val="style78"/>
        <w:rPr>
          <w:rFonts w:ascii="宋体" w:hAnsi="宋体" w:hint="eastAsia"/>
          <w:color w:val="auto"/>
          <w:sz w:val="28"/>
          <w:szCs w:val="24"/>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0"/>
        <w:jc w:val="center"/>
        <w:rPr>
          <w:rFonts w:ascii="宋体" w:cs="宋体" w:hAnsi="宋体" w:hint="eastAsia"/>
          <w:color w:val="auto"/>
        </w:rPr>
      </w:pPr>
    </w:p>
    <w:p>
      <w:pPr>
        <w:pStyle w:val="style78"/>
        <w:rPr>
          <w:rFonts w:hint="eastAsia"/>
          <w:color w:val="auto"/>
        </w:rPr>
      </w:pPr>
    </w:p>
    <w:p>
      <w:pPr>
        <w:pStyle w:val="style0"/>
        <w:rPr>
          <w:rFonts w:ascii="宋体" w:cs="宋体" w:hAnsi="宋体" w:hint="eastAsia"/>
          <w:b/>
          <w:bCs/>
          <w:color w:val="auto"/>
          <w:sz w:val="32"/>
        </w:rPr>
      </w:pPr>
    </w:p>
    <w:p>
      <w:pPr>
        <w:pStyle w:val="style0"/>
        <w:ind w:firstLine="1606" w:firstLineChars="500"/>
        <w:rPr>
          <w:rFonts w:ascii="宋体" w:cs="宋体" w:eastAsia="宋体" w:hAnsi="宋体" w:hint="eastAsia"/>
          <w:b/>
          <w:bCs/>
          <w:color w:val="auto"/>
          <w:sz w:val="32"/>
          <w:lang w:eastAsia="zh-CN"/>
        </w:rPr>
      </w:pPr>
      <w:r>
        <w:rPr>
          <w:rFonts w:ascii="宋体" w:cs="宋体" w:hAnsi="宋体" w:hint="eastAsia"/>
          <w:b/>
          <w:bCs/>
          <w:color w:val="auto"/>
          <w:sz w:val="32"/>
        </w:rPr>
        <w:t>采   购   人：</w:t>
      </w:r>
      <w:r>
        <w:rPr>
          <w:rFonts w:ascii="宋体" w:cs="宋体" w:hAnsi="宋体" w:hint="eastAsia"/>
          <w:b/>
          <w:bCs/>
          <w:color w:val="auto"/>
          <w:sz w:val="32"/>
          <w:lang w:eastAsia="zh-CN"/>
        </w:rPr>
        <w:t>武陟县嘉应观景区管理局</w:t>
      </w:r>
    </w:p>
    <w:p>
      <w:pPr>
        <w:pStyle w:val="style0"/>
        <w:rPr>
          <w:rFonts w:ascii="宋体" w:cs="宋体" w:eastAsia="宋体" w:hAnsi="宋体" w:hint="eastAsia"/>
          <w:b/>
          <w:bCs/>
          <w:color w:val="auto"/>
          <w:sz w:val="44"/>
          <w:szCs w:val="32"/>
          <w:lang w:eastAsia="zh-CN"/>
        </w:rPr>
        <w:sectPr>
          <w:headerReference w:type="default" r:id="rId2"/>
          <w:footerReference w:type="default" r:id="rId3"/>
          <w:pgSz w:w="11906" w:h="16838" w:orient="portrait"/>
          <w:pgMar w:top="1440" w:right="1134" w:bottom="1440" w:left="1474" w:header="851" w:footer="992" w:gutter="0"/>
          <w:pgNumType w:start="1"/>
          <w:cols w:space="720" w:num="1"/>
          <w:docGrid w:type="lines" w:linePitch="312" w:charSpace="0"/>
        </w:sectPr>
      </w:pPr>
      <w:r>
        <w:rPr>
          <w:rFonts w:ascii="宋体" w:cs="宋体" w:hAnsi="宋体" w:hint="eastAsia"/>
          <w:b/>
          <w:bCs/>
          <w:color w:val="auto"/>
          <w:sz w:val="32"/>
        </w:rPr>
        <w:t xml:space="preserve">         </w:t>
      </w:r>
      <w:r>
        <w:rPr>
          <w:rFonts w:ascii="宋体" w:cs="宋体" w:hAnsi="宋体" w:hint="eastAsia"/>
          <w:b/>
          <w:bCs/>
          <w:color w:val="auto"/>
          <w:sz w:val="32"/>
          <w:lang w:val="en-US" w:eastAsia="zh-CN"/>
        </w:rPr>
        <w:t xml:space="preserve"> </w:t>
      </w:r>
      <w:r>
        <w:rPr>
          <w:rFonts w:ascii="宋体" w:cs="宋体" w:hAnsi="宋体" w:hint="eastAsia"/>
          <w:b/>
          <w:bCs/>
          <w:color w:val="auto"/>
          <w:sz w:val="32"/>
        </w:rPr>
        <w:t>采购代理机构：</w:t>
      </w:r>
      <w:r>
        <w:rPr>
          <w:rFonts w:ascii="宋体" w:cs="宋体" w:hAnsi="宋体" w:hint="eastAsia"/>
          <w:b/>
          <w:bCs/>
          <w:color w:val="auto"/>
          <w:sz w:val="32"/>
          <w:lang w:eastAsia="zh-CN"/>
        </w:rPr>
        <w:t>河南韶达工程咨询有限公司</w:t>
      </w:r>
    </w:p>
    <w:p>
      <w:pPr>
        <w:pStyle w:val="style19"/>
        <w:tabs>
          <w:tab w:val="right" w:leader="dot" w:pos="8820"/>
        </w:tabs>
        <w:spacing w:lineRule="auto" w:line="360"/>
        <w:jc w:val="center"/>
        <w:rPr>
          <w:rFonts w:ascii="宋体" w:cs="宋体" w:hAnsi="宋体" w:hint="eastAsia"/>
          <w:b/>
          <w:bCs/>
          <w:caps/>
          <w:color w:val="auto"/>
          <w:sz w:val="30"/>
          <w:szCs w:val="30"/>
          <w:lang w:val="zh-CN"/>
        </w:rPr>
      </w:pPr>
      <w:r>
        <w:rPr>
          <w:rFonts w:ascii="宋体" w:cs="宋体" w:hAnsi="宋体" w:hint="eastAsia"/>
          <w:b/>
          <w:bCs/>
          <w:caps/>
          <w:color w:val="auto"/>
          <w:sz w:val="30"/>
          <w:szCs w:val="30"/>
          <w:lang w:val="zh-CN"/>
        </w:rPr>
        <w:t>目录</w:t>
      </w:r>
    </w:p>
    <w:p>
      <w:pPr>
        <w:pStyle w:val="style19"/>
        <w:tabs>
          <w:tab w:val="right" w:leader="dot" w:pos="8820"/>
        </w:tabs>
        <w:rPr>
          <w:color w:val="auto"/>
        </w:rPr>
      </w:pPr>
      <w:r>
        <w:rPr>
          <w:rFonts w:ascii="宋体" w:cs="宋体" w:hAnsi="宋体" w:hint="eastAsia"/>
          <w:b/>
          <w:bCs/>
          <w:caps/>
          <w:color w:val="auto"/>
          <w:sz w:val="24"/>
          <w:szCs w:val="24"/>
          <w:lang w:val="zh-CN"/>
        </w:rPr>
        <w:fldChar w:fldCharType="begin"/>
      </w:r>
      <w:r>
        <w:rPr>
          <w:rFonts w:ascii="宋体" w:cs="宋体" w:hAnsi="宋体" w:hint="eastAsia"/>
          <w:b/>
          <w:bCs/>
          <w:caps/>
          <w:color w:val="auto"/>
          <w:sz w:val="24"/>
          <w:szCs w:val="24"/>
          <w:lang w:val="zh-CN"/>
        </w:rPr>
        <w:instrText xml:space="preserve">TOC \o "1-1" \h \u </w:instrText>
      </w:r>
      <w:r>
        <w:rPr>
          <w:rFonts w:ascii="宋体" w:cs="宋体" w:hAnsi="宋体" w:hint="eastAsia"/>
          <w:b/>
          <w:bCs/>
          <w:caps/>
          <w:color w:val="auto"/>
          <w:sz w:val="24"/>
          <w:szCs w:val="24"/>
          <w:lang w:val="zh-CN"/>
        </w:rPr>
        <w:fldChar w:fldCharType="separate"/>
      </w: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_Toc168 </w:instrText>
      </w:r>
      <w:r>
        <w:rPr>
          <w:rFonts w:ascii="宋体" w:cs="宋体" w:hAnsi="宋体" w:hint="eastAsia"/>
          <w:bCs/>
          <w:caps/>
          <w:color w:val="auto"/>
          <w:szCs w:val="24"/>
          <w:lang w:val="zh-CN"/>
        </w:rPr>
        <w:fldChar w:fldCharType="separate"/>
      </w:r>
      <w:r>
        <w:rPr>
          <w:rFonts w:ascii="宋体" w:cs="宋体" w:hAnsi="宋体" w:hint="eastAsia"/>
          <w:bCs/>
          <w:color w:val="auto"/>
        </w:rPr>
        <w:t xml:space="preserve">第一章 </w:t>
      </w:r>
      <w:r>
        <w:rPr>
          <w:rFonts w:ascii="宋体" w:cs="宋体" w:hAnsi="宋体" w:hint="eastAsia"/>
          <w:bCs w:val="false"/>
          <w:color w:val="auto"/>
        </w:rPr>
        <w:t>竞争性磋商公告</w:t>
      </w:r>
      <w:r>
        <w:rPr>
          <w:color w:val="auto"/>
        </w:rPr>
        <w:tab/>
      </w:r>
      <w:r>
        <w:rPr>
          <w:color w:val="auto"/>
        </w:rPr>
        <w:fldChar w:fldCharType="begin"/>
      </w:r>
      <w:r>
        <w:rPr>
          <w:color w:val="auto"/>
        </w:rPr>
        <w:instrText xml:space="preserve"> PAGEREF _Toc168 \h </w:instrText>
      </w:r>
      <w:r>
        <w:rPr>
          <w:color w:val="auto"/>
        </w:rPr>
        <w:fldChar w:fldCharType="separate"/>
      </w:r>
      <w:r>
        <w:rPr>
          <w:color w:val="auto"/>
        </w:rPr>
        <w:t>2</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_Toc10359 </w:instrText>
      </w:r>
      <w:r>
        <w:rPr>
          <w:rFonts w:ascii="宋体" w:cs="宋体" w:hAnsi="宋体" w:hint="eastAsia"/>
          <w:bCs/>
          <w:caps/>
          <w:color w:val="auto"/>
          <w:szCs w:val="24"/>
          <w:lang w:val="zh-CN"/>
        </w:rPr>
        <w:fldChar w:fldCharType="separate"/>
      </w:r>
      <w:r>
        <w:rPr>
          <w:rFonts w:ascii="宋体" w:cs="宋体" w:hAnsi="宋体" w:hint="eastAsia"/>
          <w:bCs/>
          <w:color w:val="auto"/>
        </w:rPr>
        <w:t xml:space="preserve">第二章 </w:t>
      </w:r>
      <w:r>
        <w:rPr>
          <w:rFonts w:ascii="宋体" w:cs="宋体" w:hAnsi="宋体" w:hint="eastAsia"/>
          <w:color w:val="auto"/>
        </w:rPr>
        <w:t>供应商须知</w:t>
      </w:r>
      <w:r>
        <w:rPr>
          <w:color w:val="auto"/>
        </w:rPr>
        <w:tab/>
      </w:r>
      <w:r>
        <w:rPr>
          <w:color w:val="auto"/>
        </w:rPr>
        <w:fldChar w:fldCharType="begin"/>
      </w:r>
      <w:r>
        <w:rPr>
          <w:color w:val="auto"/>
        </w:rPr>
        <w:instrText xml:space="preserve"> PAGEREF _Toc10359 \h </w:instrText>
      </w:r>
      <w:r>
        <w:rPr>
          <w:color w:val="auto"/>
        </w:rPr>
        <w:fldChar w:fldCharType="separate"/>
      </w:r>
      <w:r>
        <w:rPr>
          <w:color w:val="auto"/>
        </w:rPr>
        <w:t>5</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_Toc3334 </w:instrText>
      </w:r>
      <w:r>
        <w:rPr>
          <w:rFonts w:ascii="宋体" w:cs="宋体" w:hAnsi="宋体" w:hint="eastAsia"/>
          <w:bCs/>
          <w:caps/>
          <w:color w:val="auto"/>
          <w:szCs w:val="24"/>
          <w:lang w:val="zh-CN"/>
        </w:rPr>
        <w:fldChar w:fldCharType="separate"/>
      </w:r>
      <w:r>
        <w:rPr>
          <w:rFonts w:ascii="宋体" w:cs="宋体" w:hAnsi="宋体" w:hint="eastAsia"/>
          <w:bCs/>
          <w:color w:val="auto"/>
        </w:rPr>
        <w:t xml:space="preserve">第三章 </w:t>
      </w:r>
      <w:r>
        <w:rPr>
          <w:rFonts w:ascii="宋体" w:cs="宋体" w:hAnsi="宋体" w:hint="eastAsia"/>
          <w:color w:val="auto"/>
        </w:rPr>
        <w:t>评审方法和评审标准</w:t>
      </w:r>
      <w:r>
        <w:rPr>
          <w:color w:val="auto"/>
        </w:rPr>
        <w:tab/>
      </w:r>
      <w:r>
        <w:rPr>
          <w:color w:val="auto"/>
        </w:rPr>
        <w:fldChar w:fldCharType="begin"/>
      </w:r>
      <w:r>
        <w:rPr>
          <w:color w:val="auto"/>
        </w:rPr>
        <w:instrText xml:space="preserve"> PAGEREF _Toc3334 \h </w:instrText>
      </w:r>
      <w:r>
        <w:rPr>
          <w:color w:val="auto"/>
        </w:rPr>
        <w:fldChar w:fldCharType="separate"/>
      </w:r>
      <w:r>
        <w:rPr>
          <w:color w:val="auto"/>
        </w:rPr>
        <w:t>21</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_Toc23249 </w:instrText>
      </w:r>
      <w:r>
        <w:rPr>
          <w:rFonts w:ascii="宋体" w:cs="宋体" w:hAnsi="宋体" w:hint="eastAsia"/>
          <w:bCs/>
          <w:caps/>
          <w:color w:val="auto"/>
          <w:szCs w:val="24"/>
          <w:lang w:val="zh-CN"/>
        </w:rPr>
        <w:fldChar w:fldCharType="separate"/>
      </w:r>
      <w:r>
        <w:rPr>
          <w:rFonts w:ascii="宋体" w:cs="宋体" w:hAnsi="宋体" w:hint="eastAsia"/>
          <w:bCs/>
          <w:color w:val="auto"/>
        </w:rPr>
        <w:t xml:space="preserve">第四章 </w:t>
      </w:r>
      <w:r>
        <w:rPr>
          <w:rFonts w:ascii="宋体" w:cs="宋体" w:hAnsi="宋体" w:hint="eastAsia"/>
          <w:color w:val="auto"/>
        </w:rPr>
        <w:t>拟签订的合同文本</w:t>
      </w:r>
      <w:r>
        <w:rPr>
          <w:color w:val="auto"/>
        </w:rPr>
        <w:tab/>
      </w:r>
      <w:r>
        <w:rPr>
          <w:color w:val="auto"/>
        </w:rPr>
        <w:fldChar w:fldCharType="begin"/>
      </w:r>
      <w:r>
        <w:rPr>
          <w:color w:val="auto"/>
        </w:rPr>
        <w:instrText xml:space="preserve"> PAGEREF _Toc23249 \h </w:instrText>
      </w:r>
      <w:r>
        <w:rPr>
          <w:color w:val="auto"/>
        </w:rPr>
        <w:fldChar w:fldCharType="separate"/>
      </w:r>
      <w:r>
        <w:rPr>
          <w:color w:val="auto"/>
        </w:rPr>
        <w:t>23</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_Toc4279 </w:instrText>
      </w:r>
      <w:r>
        <w:rPr>
          <w:rFonts w:ascii="宋体" w:cs="宋体" w:hAnsi="宋体" w:hint="eastAsia"/>
          <w:bCs/>
          <w:caps/>
          <w:color w:val="auto"/>
          <w:szCs w:val="24"/>
          <w:lang w:val="zh-CN"/>
        </w:rPr>
        <w:fldChar w:fldCharType="separate"/>
      </w:r>
      <w:r>
        <w:rPr>
          <w:rFonts w:ascii="宋体" w:cs="宋体" w:hAnsi="宋体" w:hint="eastAsia"/>
          <w:bCs/>
          <w:color w:val="auto"/>
        </w:rPr>
        <w:t xml:space="preserve">第五章 </w:t>
      </w:r>
      <w:r>
        <w:rPr>
          <w:rFonts w:ascii="宋体" w:cs="宋体" w:hAnsi="宋体" w:hint="eastAsia"/>
          <w:color w:val="auto"/>
        </w:rPr>
        <w:t>采购需求</w:t>
      </w:r>
      <w:r>
        <w:rPr>
          <w:color w:val="auto"/>
        </w:rPr>
        <w:tab/>
      </w:r>
      <w:r>
        <w:rPr>
          <w:color w:val="auto"/>
        </w:rPr>
        <w:fldChar w:fldCharType="begin"/>
      </w:r>
      <w:r>
        <w:rPr>
          <w:color w:val="auto"/>
        </w:rPr>
        <w:instrText xml:space="preserve"> PAGEREF _Toc4279 \h </w:instrText>
      </w:r>
      <w:r>
        <w:rPr>
          <w:color w:val="auto"/>
        </w:rPr>
        <w:fldChar w:fldCharType="separate"/>
      </w:r>
      <w:r>
        <w:rPr>
          <w:color w:val="auto"/>
        </w:rPr>
        <w:t>24</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_Toc7204 </w:instrText>
      </w:r>
      <w:r>
        <w:rPr>
          <w:rFonts w:ascii="宋体" w:cs="宋体" w:hAnsi="宋体" w:hint="eastAsia"/>
          <w:bCs/>
          <w:caps/>
          <w:color w:val="auto"/>
          <w:szCs w:val="24"/>
          <w:lang w:val="zh-CN"/>
        </w:rPr>
        <w:fldChar w:fldCharType="separate"/>
      </w:r>
      <w:r>
        <w:rPr>
          <w:rFonts w:ascii="宋体" w:cs="宋体" w:hAnsi="宋体" w:hint="eastAsia"/>
          <w:color w:val="auto"/>
        </w:rPr>
        <w:t>第六章 响应文件格式</w:t>
      </w:r>
      <w:r>
        <w:rPr>
          <w:color w:val="auto"/>
        </w:rPr>
        <w:tab/>
      </w:r>
      <w:r>
        <w:rPr>
          <w:color w:val="auto"/>
        </w:rPr>
        <w:fldChar w:fldCharType="begin"/>
      </w:r>
      <w:r>
        <w:rPr>
          <w:color w:val="auto"/>
        </w:rPr>
        <w:instrText xml:space="preserve"> PAGEREF _Toc7204 \h </w:instrText>
      </w:r>
      <w:r>
        <w:rPr>
          <w:color w:val="auto"/>
        </w:rPr>
        <w:fldChar w:fldCharType="separate"/>
      </w:r>
      <w:r>
        <w:rPr>
          <w:color w:val="auto"/>
        </w:rPr>
        <w:t>32</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_Toc4531 </w:instrText>
      </w:r>
      <w:r>
        <w:rPr>
          <w:rFonts w:ascii="宋体" w:cs="宋体" w:hAnsi="宋体" w:hint="eastAsia"/>
          <w:bCs/>
          <w:caps/>
          <w:color w:val="auto"/>
          <w:szCs w:val="24"/>
          <w:lang w:val="zh-CN"/>
        </w:rPr>
        <w:fldChar w:fldCharType="separate"/>
      </w:r>
      <w:r>
        <w:rPr>
          <w:rFonts w:ascii="宋体" w:cs="宋体" w:hAnsi="宋体" w:hint="eastAsia"/>
          <w:color w:val="auto"/>
          <w:szCs w:val="32"/>
        </w:rPr>
        <w:t>1. 磋商承诺函</w:t>
      </w:r>
      <w:r>
        <w:rPr>
          <w:color w:val="auto"/>
        </w:rPr>
        <w:tab/>
      </w:r>
      <w:r>
        <w:rPr>
          <w:color w:val="auto"/>
        </w:rPr>
        <w:fldChar w:fldCharType="begin"/>
      </w:r>
      <w:r>
        <w:rPr>
          <w:color w:val="auto"/>
        </w:rPr>
        <w:instrText xml:space="preserve"> PAGEREF _Toc4531 \h </w:instrText>
      </w:r>
      <w:r>
        <w:rPr>
          <w:color w:val="auto"/>
        </w:rPr>
        <w:fldChar w:fldCharType="separate"/>
      </w:r>
      <w:r>
        <w:rPr>
          <w:color w:val="auto"/>
        </w:rPr>
        <w:t>35</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_Toc19444 </w:instrText>
      </w:r>
      <w:r>
        <w:rPr>
          <w:rFonts w:ascii="宋体" w:cs="宋体" w:hAnsi="宋体" w:hint="eastAsia"/>
          <w:bCs/>
          <w:caps/>
          <w:color w:val="auto"/>
          <w:szCs w:val="24"/>
          <w:lang w:val="zh-CN"/>
        </w:rPr>
        <w:fldChar w:fldCharType="separate"/>
      </w:r>
      <w:r>
        <w:rPr>
          <w:rFonts w:ascii="宋体" w:cs="宋体" w:hAnsi="宋体" w:hint="eastAsia"/>
          <w:color w:val="auto"/>
          <w:szCs w:val="32"/>
        </w:rPr>
        <w:t>2. 承诺书</w:t>
      </w:r>
      <w:r>
        <w:rPr>
          <w:color w:val="auto"/>
        </w:rPr>
        <w:tab/>
      </w:r>
      <w:r>
        <w:rPr>
          <w:color w:val="auto"/>
        </w:rPr>
        <w:fldChar w:fldCharType="begin"/>
      </w:r>
      <w:r>
        <w:rPr>
          <w:color w:val="auto"/>
        </w:rPr>
        <w:instrText xml:space="preserve"> PAGEREF _Toc19444 \h </w:instrText>
      </w:r>
      <w:r>
        <w:rPr>
          <w:color w:val="auto"/>
        </w:rPr>
        <w:fldChar w:fldCharType="separate"/>
      </w:r>
      <w:r>
        <w:rPr>
          <w:color w:val="auto"/>
        </w:rPr>
        <w:t>36</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_Toc14321 </w:instrText>
      </w:r>
      <w:r>
        <w:rPr>
          <w:rFonts w:ascii="宋体" w:cs="宋体" w:hAnsi="宋体" w:hint="eastAsia"/>
          <w:bCs/>
          <w:caps/>
          <w:color w:val="auto"/>
          <w:szCs w:val="24"/>
          <w:lang w:val="zh-CN"/>
        </w:rPr>
        <w:fldChar w:fldCharType="separate"/>
      </w:r>
      <w:r>
        <w:rPr>
          <w:rFonts w:ascii="宋体" w:cs="宋体" w:hAnsi="宋体" w:hint="eastAsia"/>
          <w:color w:val="auto"/>
          <w:szCs w:val="32"/>
        </w:rPr>
        <w:t>3. 供应商基本情况表</w:t>
      </w:r>
      <w:r>
        <w:rPr>
          <w:color w:val="auto"/>
        </w:rPr>
        <w:tab/>
      </w:r>
      <w:r>
        <w:rPr>
          <w:color w:val="auto"/>
        </w:rPr>
        <w:fldChar w:fldCharType="begin"/>
      </w:r>
      <w:r>
        <w:rPr>
          <w:color w:val="auto"/>
        </w:rPr>
        <w:instrText xml:space="preserve"> PAGEREF _Toc14321 \h </w:instrText>
      </w:r>
      <w:r>
        <w:rPr>
          <w:color w:val="auto"/>
        </w:rPr>
        <w:fldChar w:fldCharType="separate"/>
      </w:r>
      <w:r>
        <w:rPr>
          <w:color w:val="auto"/>
        </w:rPr>
        <w:t>37</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_Toc17098 </w:instrText>
      </w:r>
      <w:r>
        <w:rPr>
          <w:rFonts w:ascii="宋体" w:cs="宋体" w:hAnsi="宋体" w:hint="eastAsia"/>
          <w:bCs/>
          <w:caps/>
          <w:color w:val="auto"/>
          <w:szCs w:val="24"/>
          <w:lang w:val="zh-CN"/>
        </w:rPr>
        <w:fldChar w:fldCharType="separate"/>
      </w:r>
      <w:r>
        <w:rPr>
          <w:rFonts w:ascii="宋体" w:cs="宋体" w:hAnsi="宋体" w:hint="eastAsia"/>
          <w:color w:val="auto"/>
          <w:szCs w:val="32"/>
        </w:rPr>
        <w:t>4. 第一轮报价表</w:t>
      </w:r>
      <w:r>
        <w:rPr>
          <w:color w:val="auto"/>
        </w:rPr>
        <w:tab/>
      </w:r>
      <w:r>
        <w:rPr>
          <w:color w:val="auto"/>
        </w:rPr>
        <w:fldChar w:fldCharType="begin"/>
      </w:r>
      <w:r>
        <w:rPr>
          <w:color w:val="auto"/>
        </w:rPr>
        <w:instrText xml:space="preserve"> PAGEREF _Toc17098 \h </w:instrText>
      </w:r>
      <w:r>
        <w:rPr>
          <w:color w:val="auto"/>
        </w:rPr>
        <w:fldChar w:fldCharType="separate"/>
      </w:r>
      <w:r>
        <w:rPr>
          <w:color w:val="auto"/>
        </w:rPr>
        <w:t>38</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_Toc15728 </w:instrText>
      </w:r>
      <w:r>
        <w:rPr>
          <w:rFonts w:ascii="宋体" w:cs="宋体" w:hAnsi="宋体" w:hint="eastAsia"/>
          <w:bCs/>
          <w:caps/>
          <w:color w:val="auto"/>
          <w:szCs w:val="24"/>
          <w:lang w:val="zh-CN"/>
        </w:rPr>
        <w:fldChar w:fldCharType="separate"/>
      </w:r>
      <w:r>
        <w:rPr>
          <w:rFonts w:ascii="宋体" w:cs="宋体" w:hAnsi="宋体" w:hint="eastAsia"/>
          <w:color w:val="auto"/>
          <w:szCs w:val="32"/>
        </w:rPr>
        <w:t>5. 报价明细表</w:t>
      </w:r>
      <w:r>
        <w:rPr>
          <w:rFonts w:ascii="宋体" w:cs="宋体" w:hAnsi="宋体" w:hint="eastAsia"/>
          <w:color w:val="auto"/>
          <w:szCs w:val="32"/>
          <w:lang w:eastAsia="zh-CN"/>
        </w:rPr>
        <w:t>（</w:t>
      </w:r>
      <w:r>
        <w:rPr>
          <w:rFonts w:ascii="宋体" w:cs="宋体" w:hAnsi="宋体" w:hint="eastAsia"/>
          <w:color w:val="auto"/>
          <w:szCs w:val="32"/>
          <w:lang w:val="en-US" w:eastAsia="zh-CN"/>
        </w:rPr>
        <w:t>货物部分</w:t>
      </w:r>
      <w:r>
        <w:rPr>
          <w:rFonts w:ascii="宋体" w:cs="宋体" w:hAnsi="宋体" w:hint="eastAsia"/>
          <w:color w:val="auto"/>
          <w:szCs w:val="32"/>
          <w:lang w:eastAsia="zh-CN"/>
        </w:rPr>
        <w:t>）</w:t>
      </w:r>
      <w:r>
        <w:rPr>
          <w:color w:val="auto"/>
        </w:rPr>
        <w:tab/>
      </w:r>
      <w:r>
        <w:rPr>
          <w:color w:val="auto"/>
        </w:rPr>
        <w:fldChar w:fldCharType="begin"/>
      </w:r>
      <w:r>
        <w:rPr>
          <w:color w:val="auto"/>
        </w:rPr>
        <w:instrText xml:space="preserve"> PAGEREF _Toc15728 \h </w:instrText>
      </w:r>
      <w:r>
        <w:rPr>
          <w:color w:val="auto"/>
        </w:rPr>
        <w:fldChar w:fldCharType="separate"/>
      </w:r>
      <w:r>
        <w:rPr>
          <w:color w:val="auto"/>
        </w:rPr>
        <w:t>39</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_Toc19358 </w:instrText>
      </w:r>
      <w:r>
        <w:rPr>
          <w:rFonts w:ascii="宋体" w:cs="宋体" w:hAnsi="宋体" w:hint="eastAsia"/>
          <w:bCs/>
          <w:caps/>
          <w:color w:val="auto"/>
          <w:szCs w:val="24"/>
          <w:lang w:val="zh-CN"/>
        </w:rPr>
        <w:fldChar w:fldCharType="separate"/>
      </w:r>
      <w:r>
        <w:rPr>
          <w:rFonts w:ascii="宋体" w:cs="宋体" w:hAnsi="宋体" w:hint="eastAsia"/>
          <w:color w:val="auto"/>
          <w:szCs w:val="32"/>
        </w:rPr>
        <w:t>6. 报价明细表</w:t>
      </w:r>
      <w:r>
        <w:rPr>
          <w:rFonts w:ascii="宋体" w:cs="宋体" w:hAnsi="宋体" w:hint="eastAsia"/>
          <w:color w:val="auto"/>
          <w:szCs w:val="32"/>
          <w:lang w:eastAsia="zh-CN"/>
        </w:rPr>
        <w:t>（</w:t>
      </w:r>
      <w:r>
        <w:rPr>
          <w:rFonts w:ascii="宋体" w:cs="宋体" w:hAnsi="宋体" w:hint="eastAsia"/>
          <w:color w:val="auto"/>
          <w:szCs w:val="32"/>
          <w:lang w:val="en-US" w:eastAsia="zh-CN"/>
        </w:rPr>
        <w:t>服务部分</w:t>
      </w:r>
      <w:r>
        <w:rPr>
          <w:rFonts w:ascii="宋体" w:cs="宋体" w:hAnsi="宋体" w:hint="eastAsia"/>
          <w:color w:val="auto"/>
          <w:szCs w:val="32"/>
          <w:lang w:eastAsia="zh-CN"/>
        </w:rPr>
        <w:t>）</w:t>
      </w:r>
      <w:r>
        <w:rPr>
          <w:color w:val="auto"/>
        </w:rPr>
        <w:tab/>
      </w:r>
      <w:r>
        <w:rPr>
          <w:color w:val="auto"/>
        </w:rPr>
        <w:fldChar w:fldCharType="begin"/>
      </w:r>
      <w:r>
        <w:rPr>
          <w:color w:val="auto"/>
        </w:rPr>
        <w:instrText xml:space="preserve"> PAGEREF _Toc19358 \h </w:instrText>
      </w:r>
      <w:r>
        <w:rPr>
          <w:color w:val="auto"/>
        </w:rPr>
        <w:fldChar w:fldCharType="separate"/>
      </w:r>
      <w:r>
        <w:rPr>
          <w:color w:val="auto"/>
        </w:rPr>
        <w:t>40</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_Toc30628 </w:instrText>
      </w:r>
      <w:r>
        <w:rPr>
          <w:rFonts w:ascii="宋体" w:cs="宋体" w:hAnsi="宋体" w:hint="eastAsia"/>
          <w:bCs/>
          <w:caps/>
          <w:color w:val="auto"/>
          <w:szCs w:val="24"/>
          <w:lang w:val="zh-CN"/>
        </w:rPr>
        <w:fldChar w:fldCharType="separate"/>
      </w:r>
      <w:r>
        <w:rPr>
          <w:rFonts w:ascii="宋体" w:cs="宋体" w:hAnsi="宋体" w:hint="eastAsia"/>
          <w:color w:val="auto"/>
          <w:szCs w:val="32"/>
        </w:rPr>
        <w:t>7. 技术响应表</w:t>
      </w:r>
      <w:r>
        <w:rPr>
          <w:color w:val="auto"/>
        </w:rPr>
        <w:tab/>
      </w:r>
      <w:r>
        <w:rPr>
          <w:color w:val="auto"/>
        </w:rPr>
        <w:fldChar w:fldCharType="begin"/>
      </w:r>
      <w:r>
        <w:rPr>
          <w:color w:val="auto"/>
        </w:rPr>
        <w:instrText xml:space="preserve"> PAGEREF _Toc30628 \h </w:instrText>
      </w:r>
      <w:r>
        <w:rPr>
          <w:color w:val="auto"/>
        </w:rPr>
        <w:fldChar w:fldCharType="separate"/>
      </w:r>
      <w:r>
        <w:rPr>
          <w:color w:val="auto"/>
        </w:rPr>
        <w:t>41</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_Toc15629 </w:instrText>
      </w:r>
      <w:r>
        <w:rPr>
          <w:rFonts w:ascii="宋体" w:cs="宋体" w:hAnsi="宋体" w:hint="eastAsia"/>
          <w:bCs/>
          <w:caps/>
          <w:color w:val="auto"/>
          <w:szCs w:val="24"/>
          <w:lang w:val="zh-CN"/>
        </w:rPr>
        <w:fldChar w:fldCharType="separate"/>
      </w:r>
      <w:r>
        <w:rPr>
          <w:rFonts w:ascii="宋体" w:cs="宋体" w:hAnsi="宋体" w:hint="eastAsia"/>
          <w:color w:val="auto"/>
          <w:szCs w:val="32"/>
        </w:rPr>
        <w:t>8. 商务响应表</w:t>
      </w:r>
      <w:r>
        <w:rPr>
          <w:color w:val="auto"/>
        </w:rPr>
        <w:tab/>
      </w:r>
      <w:r>
        <w:rPr>
          <w:color w:val="auto"/>
        </w:rPr>
        <w:fldChar w:fldCharType="begin"/>
      </w:r>
      <w:r>
        <w:rPr>
          <w:color w:val="auto"/>
        </w:rPr>
        <w:instrText xml:space="preserve"> PAGEREF _Toc15629 \h </w:instrText>
      </w:r>
      <w:r>
        <w:rPr>
          <w:color w:val="auto"/>
        </w:rPr>
        <w:fldChar w:fldCharType="separate"/>
      </w:r>
      <w:r>
        <w:rPr>
          <w:color w:val="auto"/>
        </w:rPr>
        <w:t>42</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_Toc26832 </w:instrText>
      </w:r>
      <w:r>
        <w:rPr>
          <w:rFonts w:ascii="宋体" w:cs="宋体" w:hAnsi="宋体" w:hint="eastAsia"/>
          <w:bCs/>
          <w:caps/>
          <w:color w:val="auto"/>
          <w:szCs w:val="24"/>
          <w:lang w:val="zh-CN"/>
        </w:rPr>
        <w:fldChar w:fldCharType="separate"/>
      </w:r>
      <w:r>
        <w:rPr>
          <w:rFonts w:ascii="宋体" w:cs="宋体" w:hAnsi="宋体" w:hint="eastAsia"/>
          <w:color w:val="auto"/>
          <w:szCs w:val="32"/>
        </w:rPr>
        <w:t>9. 资格证明材料</w:t>
      </w:r>
      <w:r>
        <w:rPr>
          <w:color w:val="auto"/>
        </w:rPr>
        <w:tab/>
      </w:r>
      <w:r>
        <w:rPr>
          <w:color w:val="auto"/>
        </w:rPr>
        <w:fldChar w:fldCharType="begin"/>
      </w:r>
      <w:r>
        <w:rPr>
          <w:color w:val="auto"/>
        </w:rPr>
        <w:instrText xml:space="preserve"> PAGEREF _Toc26832 \h </w:instrText>
      </w:r>
      <w:r>
        <w:rPr>
          <w:color w:val="auto"/>
        </w:rPr>
        <w:fldChar w:fldCharType="separate"/>
      </w:r>
      <w:r>
        <w:rPr>
          <w:color w:val="auto"/>
        </w:rPr>
        <w:t>43</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_Toc10303 </w:instrText>
      </w:r>
      <w:r>
        <w:rPr>
          <w:rFonts w:ascii="宋体" w:cs="宋体" w:hAnsi="宋体" w:hint="eastAsia"/>
          <w:bCs/>
          <w:caps/>
          <w:color w:val="auto"/>
          <w:szCs w:val="24"/>
          <w:lang w:val="zh-CN"/>
        </w:rPr>
        <w:fldChar w:fldCharType="separate"/>
      </w:r>
      <w:r>
        <w:rPr>
          <w:rFonts w:ascii="宋体" w:cs="宋体" w:hAnsi="宋体" w:hint="eastAsia"/>
          <w:color w:val="auto"/>
          <w:szCs w:val="32"/>
        </w:rPr>
        <w:t>10. 法定代表人身份证明或授权委托书</w:t>
      </w:r>
      <w:r>
        <w:rPr>
          <w:color w:val="auto"/>
        </w:rPr>
        <w:tab/>
      </w:r>
      <w:r>
        <w:rPr>
          <w:color w:val="auto"/>
        </w:rPr>
        <w:fldChar w:fldCharType="begin"/>
      </w:r>
      <w:r>
        <w:rPr>
          <w:color w:val="auto"/>
        </w:rPr>
        <w:instrText xml:space="preserve"> PAGEREF _Toc10303 \h </w:instrText>
      </w:r>
      <w:r>
        <w:rPr>
          <w:color w:val="auto"/>
        </w:rPr>
        <w:fldChar w:fldCharType="separate"/>
      </w:r>
      <w:r>
        <w:rPr>
          <w:color w:val="auto"/>
        </w:rPr>
        <w:t>49</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_Toc15807 </w:instrText>
      </w:r>
      <w:r>
        <w:rPr>
          <w:rFonts w:ascii="宋体" w:cs="宋体" w:hAnsi="宋体" w:hint="eastAsia"/>
          <w:bCs/>
          <w:caps/>
          <w:color w:val="auto"/>
          <w:szCs w:val="24"/>
          <w:lang w:val="zh-CN"/>
        </w:rPr>
        <w:fldChar w:fldCharType="separate"/>
      </w:r>
      <w:r>
        <w:rPr>
          <w:rFonts w:ascii="宋体" w:cs="宋体" w:hAnsi="宋体" w:hint="eastAsia"/>
          <w:color w:val="auto"/>
          <w:szCs w:val="32"/>
        </w:rPr>
        <w:t>11. 残疾人福利性单位声明函</w:t>
      </w:r>
      <w:r>
        <w:rPr>
          <w:color w:val="auto"/>
        </w:rPr>
        <w:tab/>
      </w:r>
      <w:r>
        <w:rPr>
          <w:color w:val="auto"/>
        </w:rPr>
        <w:fldChar w:fldCharType="begin"/>
      </w:r>
      <w:r>
        <w:rPr>
          <w:color w:val="auto"/>
        </w:rPr>
        <w:instrText xml:space="preserve"> PAGEREF _Toc15807 \h </w:instrText>
      </w:r>
      <w:r>
        <w:rPr>
          <w:color w:val="auto"/>
        </w:rPr>
        <w:fldChar w:fldCharType="separate"/>
      </w:r>
      <w:r>
        <w:rPr>
          <w:color w:val="auto"/>
        </w:rPr>
        <w:t>51</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_Toc28167 </w:instrText>
      </w:r>
      <w:r>
        <w:rPr>
          <w:rFonts w:ascii="宋体" w:cs="宋体" w:hAnsi="宋体" w:hint="eastAsia"/>
          <w:bCs/>
          <w:caps/>
          <w:color w:val="auto"/>
          <w:szCs w:val="24"/>
          <w:lang w:val="zh-CN"/>
        </w:rPr>
        <w:fldChar w:fldCharType="separate"/>
      </w:r>
      <w:r>
        <w:rPr>
          <w:rFonts w:ascii="宋体" w:cs="宋体" w:hAnsi="宋体" w:hint="eastAsia"/>
          <w:color w:val="auto"/>
          <w:szCs w:val="32"/>
        </w:rPr>
        <w:t>12. 反商业贿赂承诺书</w:t>
      </w:r>
      <w:r>
        <w:rPr>
          <w:color w:val="auto"/>
        </w:rPr>
        <w:tab/>
      </w:r>
      <w:r>
        <w:rPr>
          <w:color w:val="auto"/>
        </w:rPr>
        <w:fldChar w:fldCharType="begin"/>
      </w:r>
      <w:r>
        <w:rPr>
          <w:color w:val="auto"/>
        </w:rPr>
        <w:instrText xml:space="preserve"> PAGEREF _Toc28167 \h </w:instrText>
      </w:r>
      <w:r>
        <w:rPr>
          <w:color w:val="auto"/>
        </w:rPr>
        <w:fldChar w:fldCharType="separate"/>
      </w:r>
      <w:r>
        <w:rPr>
          <w:color w:val="auto"/>
        </w:rPr>
        <w:t>52</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rPr>
          <w:color w:val="auto"/>
        </w:rPr>
      </w:pPr>
      <w:r>
        <w:rPr>
          <w:rFonts w:ascii="宋体" w:cs="宋体" w:hAnsi="宋体" w:hint="eastAsia"/>
          <w:bCs/>
          <w:caps/>
          <w:color w:val="auto"/>
          <w:szCs w:val="24"/>
          <w:lang w:val="zh-CN"/>
        </w:rPr>
        <w:fldChar w:fldCharType="begin"/>
      </w:r>
      <w:r>
        <w:rPr>
          <w:rFonts w:ascii="宋体" w:cs="宋体" w:hAnsi="宋体" w:hint="eastAsia"/>
          <w:bCs/>
          <w:caps/>
          <w:color w:val="auto"/>
          <w:szCs w:val="24"/>
          <w:lang w:val="zh-CN"/>
        </w:rPr>
        <w:instrText xml:space="preserve"> HYPERLINK \l _Toc1606 </w:instrText>
      </w:r>
      <w:r>
        <w:rPr>
          <w:rFonts w:ascii="宋体" w:cs="宋体" w:hAnsi="宋体" w:hint="eastAsia"/>
          <w:bCs/>
          <w:caps/>
          <w:color w:val="auto"/>
          <w:szCs w:val="24"/>
          <w:lang w:val="zh-CN"/>
        </w:rPr>
        <w:fldChar w:fldCharType="separate"/>
      </w:r>
      <w:r>
        <w:rPr>
          <w:rFonts w:ascii="宋体" w:cs="宋体" w:hAnsi="宋体" w:hint="eastAsia"/>
          <w:color w:val="auto"/>
          <w:szCs w:val="32"/>
        </w:rPr>
        <w:t>13. 竞争性磋商文件要求的以及供应商认为应该提供的其他材料</w:t>
      </w:r>
      <w:r>
        <w:rPr>
          <w:color w:val="auto"/>
        </w:rPr>
        <w:tab/>
      </w:r>
      <w:r>
        <w:rPr>
          <w:color w:val="auto"/>
        </w:rPr>
        <w:fldChar w:fldCharType="begin"/>
      </w:r>
      <w:r>
        <w:rPr>
          <w:color w:val="auto"/>
        </w:rPr>
        <w:instrText xml:space="preserve"> PAGEREF _Toc1606 \h </w:instrText>
      </w:r>
      <w:r>
        <w:rPr>
          <w:color w:val="auto"/>
        </w:rPr>
        <w:fldChar w:fldCharType="separate"/>
      </w:r>
      <w:r>
        <w:rPr>
          <w:color w:val="auto"/>
        </w:rPr>
        <w:t>53</w:t>
      </w:r>
      <w:r>
        <w:rPr>
          <w:color w:val="auto"/>
        </w:rPr>
        <w:fldChar w:fldCharType="end"/>
      </w:r>
      <w:r>
        <w:rPr>
          <w:rFonts w:ascii="宋体" w:cs="宋体" w:hAnsi="宋体" w:hint="eastAsia"/>
          <w:bCs/>
          <w:caps/>
          <w:color w:val="auto"/>
          <w:szCs w:val="24"/>
          <w:lang w:val="zh-CN"/>
        </w:rPr>
        <w:fldChar w:fldCharType="end"/>
      </w:r>
    </w:p>
    <w:p>
      <w:pPr>
        <w:pStyle w:val="style19"/>
        <w:tabs>
          <w:tab w:val="right" w:leader="dot" w:pos="8820"/>
        </w:tabs>
        <w:spacing w:lineRule="auto" w:line="360"/>
        <w:rPr>
          <w:rFonts w:ascii="宋体" w:cs="宋体" w:hAnsi="宋体" w:hint="eastAsia"/>
          <w:b/>
          <w:bCs/>
          <w:caps/>
          <w:color w:val="auto"/>
          <w:sz w:val="24"/>
          <w:szCs w:val="24"/>
          <w:lang w:val="zh-CN"/>
        </w:rPr>
      </w:pPr>
      <w:r>
        <w:rPr>
          <w:rFonts w:ascii="宋体" w:cs="宋体" w:hAnsi="宋体" w:hint="eastAsia"/>
          <w:bCs/>
          <w:caps/>
          <w:color w:val="auto"/>
          <w:szCs w:val="24"/>
          <w:lang w:val="zh-CN"/>
        </w:rPr>
        <w:fldChar w:fldCharType="end"/>
      </w:r>
    </w:p>
    <w:p>
      <w:pPr>
        <w:pStyle w:val="style0"/>
        <w:spacing w:lineRule="exact" w:line="440"/>
        <w:ind w:right="-273" w:rightChars="-130"/>
        <w:jc w:val="center"/>
        <w:rPr>
          <w:rFonts w:ascii="宋体" w:cs="宋体" w:hAnsi="宋体" w:hint="eastAsia"/>
          <w:b/>
          <w:bCs/>
          <w:caps/>
          <w:color w:val="auto"/>
          <w:sz w:val="32"/>
          <w:szCs w:val="32"/>
          <w:lang w:val="zh-CN"/>
        </w:rPr>
      </w:pPr>
    </w:p>
    <w:p>
      <w:pPr>
        <w:pStyle w:val="style4130"/>
        <w:jc w:val="center"/>
        <w:rPr>
          <w:rFonts w:ascii="宋体" w:cs="宋体" w:hAnsi="宋体" w:hint="eastAsia"/>
          <w:b/>
          <w:color w:val="auto"/>
          <w:sz w:val="28"/>
          <w:szCs w:val="28"/>
        </w:rPr>
      </w:pPr>
    </w:p>
    <w:p>
      <w:pPr>
        <w:pStyle w:val="style4130"/>
        <w:rPr>
          <w:rFonts w:ascii="宋体" w:cs="宋体" w:hAnsi="宋体" w:hint="eastAsia"/>
          <w:color w:val="auto"/>
        </w:rPr>
      </w:pPr>
      <w:r>
        <w:rPr>
          <w:rFonts w:ascii="宋体" w:cs="宋体" w:hAnsi="宋体" w:hint="eastAsia"/>
          <w:color w:val="auto"/>
        </w:rPr>
        <w:t> </w:t>
      </w:r>
    </w:p>
    <w:p>
      <w:pPr>
        <w:pStyle w:val="style4130"/>
        <w:ind w:firstLine="480" w:firstLineChars="200"/>
        <w:rPr>
          <w:rFonts w:ascii="宋体" w:cs="宋体" w:hAnsi="宋体" w:hint="eastAsia"/>
          <w:color w:val="auto"/>
        </w:rPr>
      </w:pPr>
    </w:p>
    <w:p>
      <w:pPr>
        <w:pStyle w:val="style0"/>
        <w:rPr>
          <w:rFonts w:ascii="宋体" w:cs="宋体" w:hAnsi="宋体" w:hint="eastAsia"/>
          <w:color w:val="auto"/>
        </w:rPr>
        <w:sectPr>
          <w:headerReference w:type="even" r:id="rId4"/>
          <w:headerReference w:type="default" r:id="rId5"/>
          <w:footerReference w:type="default" r:id="rId6"/>
          <w:footerReference w:type="first" r:id="rId7"/>
          <w:pgSz w:w="11906" w:h="16838" w:orient="portrait"/>
          <w:pgMar w:top="1440" w:right="1286" w:bottom="1440" w:left="1800" w:header="851" w:footer="992" w:gutter="0"/>
          <w:pgNumType w:start="1"/>
          <w:cols w:space="720" w:num="1"/>
          <w:docGrid w:type="lines" w:linePitch="312" w:charSpace="0"/>
        </w:sectPr>
      </w:pPr>
    </w:p>
    <w:bookmarkStart w:id="2" w:name="_Toc168"/>
    <w:bookmarkStart w:id="3" w:name="_Toc30568"/>
    <w:p>
      <w:pPr>
        <w:pStyle w:val="style62"/>
        <w:numPr>
          <w:ilvl w:val="0"/>
          <w:numId w:val="1"/>
        </w:numPr>
        <w:spacing w:before="0" w:after="0" w:lineRule="auto" w:line="360"/>
        <w:ind w:firstLine="0"/>
        <w:rPr>
          <w:rFonts w:ascii="宋体" w:cs="宋体" w:hAnsi="宋体" w:hint="eastAsia"/>
          <w:bCs w:val="false"/>
          <w:color w:val="auto"/>
        </w:rPr>
      </w:pPr>
      <w:r>
        <w:rPr>
          <w:rFonts w:ascii="宋体" w:cs="宋体" w:hAnsi="宋体" w:hint="eastAsia"/>
          <w:bCs w:val="false"/>
          <w:color w:val="auto"/>
        </w:rPr>
        <w:t>竞争性磋商公告</w:t>
      </w:r>
      <w:bookmarkEnd w:id="2"/>
      <w:bookmarkEnd w:id="3"/>
    </w:p>
    <w:p>
      <w:pPr>
        <w:pStyle w:val="style0"/>
        <w:spacing w:lineRule="exact" w:line="400"/>
        <w:ind w:firstLine="562" w:firstLineChars="200"/>
        <w:jc w:val="center"/>
        <w:rPr>
          <w:rFonts w:ascii="宋体" w:cs="宋体" w:hAnsi="宋体" w:hint="eastAsia"/>
          <w:b/>
          <w:bCs/>
          <w:color w:val="auto"/>
          <w:sz w:val="28"/>
          <w:szCs w:val="28"/>
          <w:lang w:eastAsia="zh-CN"/>
        </w:rPr>
      </w:pPr>
    </w:p>
    <w:p>
      <w:pPr>
        <w:pStyle w:val="style0"/>
        <w:spacing w:lineRule="exact" w:line="400"/>
        <w:jc w:val="center"/>
        <w:rPr>
          <w:rFonts w:ascii="宋体" w:cs="宋体" w:hAnsi="宋体" w:hint="eastAsia"/>
          <w:b/>
          <w:bCs/>
          <w:color w:val="auto"/>
          <w:sz w:val="28"/>
          <w:szCs w:val="28"/>
          <w:lang w:val="en-US" w:eastAsia="zh-CN"/>
        </w:rPr>
      </w:pPr>
      <w:r>
        <w:rPr>
          <w:rFonts w:ascii="宋体" w:cs="宋体" w:hAnsi="宋体" w:hint="eastAsia"/>
          <w:b/>
          <w:bCs/>
          <w:color w:val="auto"/>
          <w:sz w:val="28"/>
          <w:szCs w:val="28"/>
          <w:lang w:val="en-US" w:eastAsia="zh-CN"/>
        </w:rPr>
        <w:t>武陟县嘉应观景区管理局嘉应观景区展陈提升暨数字化项目</w:t>
      </w:r>
    </w:p>
    <w:p>
      <w:pPr>
        <w:pStyle w:val="style0"/>
        <w:spacing w:lineRule="exact" w:line="400"/>
        <w:jc w:val="center"/>
        <w:rPr>
          <w:rFonts w:ascii="宋体" w:cs="宋体" w:hAnsi="宋体" w:hint="eastAsia"/>
          <w:b/>
          <w:bCs/>
          <w:color w:val="auto"/>
          <w:sz w:val="28"/>
          <w:szCs w:val="28"/>
        </w:rPr>
      </w:pPr>
      <w:r>
        <w:rPr>
          <w:rFonts w:ascii="宋体" w:cs="宋体" w:hAnsi="宋体" w:hint="eastAsia"/>
          <w:b/>
          <w:bCs/>
          <w:color w:val="auto"/>
          <w:sz w:val="28"/>
          <w:szCs w:val="28"/>
        </w:rPr>
        <w:t>竞争性磋商公告</w:t>
      </w:r>
      <w:bookmarkStart w:id="4" w:name="_Toc15614"/>
      <w:bookmarkStart w:id="5" w:name="_Toc477423242"/>
      <w:bookmarkStart w:id="6" w:name="_Toc408816341"/>
      <w:bookmarkStart w:id="7" w:name="_Toc22562"/>
      <w:bookmarkStart w:id="8" w:name="_Toc374512408"/>
      <w:bookmarkStart w:id="9" w:name="_Toc373230021"/>
    </w:p>
    <w:p>
      <w:pPr>
        <w:pStyle w:val="style78"/>
        <w:rPr>
          <w:rFonts w:hint="eastAsia"/>
          <w:color w:val="auto"/>
        </w:rPr>
      </w:pP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项目概况</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firstLine="480" w:firstLineChars="200"/>
        <w:textAlignment w:val="auto"/>
        <w:rPr>
          <w:rFonts w:ascii="宋体" w:cs="宋体" w:eastAsia="宋体" w:hAnsi="宋体" w:hint="eastAsia"/>
          <w:color w:val="auto"/>
          <w:sz w:val="24"/>
          <w:szCs w:val="24"/>
          <w:lang w:val="en-US" w:eastAsia="zh-CN"/>
        </w:rPr>
      </w:pPr>
      <w:r>
        <w:rPr>
          <w:rFonts w:ascii="宋体" w:cs="宋体" w:hAnsi="宋体" w:hint="eastAsia"/>
          <w:color w:val="auto"/>
          <w:sz w:val="24"/>
          <w:szCs w:val="24"/>
          <w:lang w:val="en-US" w:eastAsia="zh-CN"/>
        </w:rPr>
        <w:t>嘉应观景区展陈提升暨数字化项目</w:t>
      </w:r>
      <w:r>
        <w:rPr>
          <w:rFonts w:ascii="宋体" w:cs="宋体" w:eastAsia="宋体" w:hAnsi="宋体" w:hint="eastAsia"/>
          <w:color w:val="auto"/>
          <w:sz w:val="24"/>
          <w:szCs w:val="24"/>
          <w:lang w:val="en-US" w:eastAsia="zh-CN"/>
        </w:rPr>
        <w:t>的潜在</w:t>
      </w:r>
      <w:r>
        <w:rPr>
          <w:rFonts w:ascii="宋体" w:cs="宋体" w:hAnsi="宋体" w:hint="eastAsia"/>
          <w:color w:val="auto"/>
          <w:sz w:val="24"/>
          <w:szCs w:val="24"/>
          <w:lang w:val="en-US" w:eastAsia="zh-CN"/>
        </w:rPr>
        <w:t>供应商</w:t>
      </w:r>
      <w:r>
        <w:rPr>
          <w:rFonts w:ascii="宋体" w:cs="宋体" w:eastAsia="宋体" w:hAnsi="宋体" w:hint="eastAsia"/>
          <w:color w:val="auto"/>
          <w:sz w:val="24"/>
          <w:szCs w:val="24"/>
          <w:lang w:val="en-US" w:eastAsia="zh-CN"/>
        </w:rPr>
        <w:t>应在焦作市公共资源交易中心网站获取</w:t>
      </w:r>
      <w:r>
        <w:rPr>
          <w:rFonts w:ascii="宋体" w:cs="宋体" w:hAnsi="宋体" w:hint="eastAsia"/>
          <w:color w:val="auto"/>
          <w:sz w:val="24"/>
          <w:szCs w:val="24"/>
          <w:lang w:val="en-US" w:eastAsia="zh-CN"/>
        </w:rPr>
        <w:t>竞争性磋商文件</w:t>
      </w:r>
      <w:r>
        <w:rPr>
          <w:rFonts w:ascii="宋体" w:cs="宋体" w:eastAsia="宋体" w:hAnsi="宋体" w:hint="eastAsia"/>
          <w:color w:val="auto"/>
          <w:sz w:val="24"/>
          <w:szCs w:val="24"/>
          <w:lang w:val="en-US" w:eastAsia="zh-CN"/>
        </w:rPr>
        <w:t>，并于</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lang w:val="en-US" w:eastAsia="zh-CN"/>
        </w:rPr>
        <w:t>年</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lang w:val="en-US" w:eastAsia="zh-CN"/>
        </w:rPr>
        <w:t>月</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lang w:val="en-US" w:eastAsia="zh-CN"/>
        </w:rPr>
        <w:t>日09时00分</w:t>
      </w:r>
      <w:r>
        <w:rPr>
          <w:rFonts w:ascii="宋体" w:cs="宋体" w:eastAsia="宋体" w:hAnsi="宋体" w:hint="eastAsia"/>
          <w:color w:val="auto"/>
          <w:sz w:val="24"/>
          <w:szCs w:val="24"/>
          <w:lang w:val="en-US" w:eastAsia="zh-CN"/>
        </w:rPr>
        <w:t>（北京时间）前递交响应文件。</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2" w:firstLineChars="200"/>
        <w:textAlignment w:val="auto"/>
        <w:rPr>
          <w:rFonts w:ascii="宋体" w:cs="宋体" w:eastAsia="宋体" w:hAnsi="宋体" w:hint="eastAsia"/>
          <w:b/>
          <w:bCs/>
          <w:color w:val="auto"/>
          <w:sz w:val="24"/>
          <w:szCs w:val="24"/>
          <w:lang w:val="en-US" w:eastAsia="zh-CN"/>
        </w:rPr>
      </w:pPr>
      <w:r>
        <w:rPr>
          <w:rFonts w:ascii="宋体" w:cs="宋体" w:eastAsia="宋体" w:hAnsi="宋体" w:hint="eastAsia"/>
          <w:b/>
          <w:bCs/>
          <w:color w:val="auto"/>
          <w:sz w:val="24"/>
          <w:szCs w:val="24"/>
          <w:lang w:val="en-US" w:eastAsia="zh-CN"/>
        </w:rPr>
        <w:t>一、项目基本情况</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default"/>
          <w:color w:val="auto"/>
          <w:sz w:val="24"/>
          <w:szCs w:val="24"/>
          <w:highlight w:val="yellow"/>
          <w:lang w:val="en-US" w:eastAsia="zh-CN"/>
        </w:rPr>
      </w:pPr>
      <w:r>
        <w:rPr>
          <w:rFonts w:ascii="宋体" w:cs="宋体" w:eastAsia="宋体" w:hAnsi="宋体" w:hint="eastAsia"/>
          <w:color w:val="auto"/>
          <w:sz w:val="24"/>
          <w:szCs w:val="24"/>
          <w:lang w:val="en-US" w:eastAsia="zh-CN"/>
        </w:rPr>
        <w:t>1、</w:t>
      </w:r>
      <w:r>
        <w:rPr>
          <w:rFonts w:ascii="宋体" w:cs="宋体" w:eastAsia="宋体" w:hAnsi="宋体" w:hint="eastAsia"/>
          <w:color w:val="auto"/>
          <w:sz w:val="24"/>
          <w:szCs w:val="24"/>
          <w:lang w:eastAsia="zh-CN"/>
        </w:rPr>
        <w:t>项</w:t>
      </w:r>
      <w:r>
        <w:rPr>
          <w:rFonts w:ascii="宋体" w:cs="宋体" w:eastAsia="宋体" w:hAnsi="宋体" w:hint="eastAsia"/>
          <w:color w:val="auto"/>
          <w:sz w:val="24"/>
          <w:szCs w:val="24"/>
        </w:rPr>
        <w:t>目编号：</w:t>
      </w:r>
      <w:r>
        <w:rPr>
          <w:rFonts w:ascii="宋体" w:cs="宋体" w:eastAsia="宋体" w:hAnsi="宋体" w:hint="eastAsia"/>
          <w:color w:val="auto"/>
          <w:sz w:val="24"/>
          <w:szCs w:val="24"/>
          <w:lang w:val="en-US" w:eastAsia="zh-CN"/>
        </w:rPr>
        <w:t>2023-CS-042</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lang w:val="en-US" w:eastAsia="zh-CN"/>
        </w:rPr>
        <w:t>2、</w:t>
      </w:r>
      <w:r>
        <w:rPr>
          <w:rFonts w:ascii="宋体" w:cs="宋体" w:eastAsia="宋体" w:hAnsi="宋体" w:hint="eastAsia"/>
          <w:color w:val="auto"/>
          <w:sz w:val="24"/>
          <w:szCs w:val="24"/>
        </w:rPr>
        <w:t>项目名称：</w:t>
      </w:r>
      <w:r>
        <w:rPr>
          <w:rFonts w:ascii="宋体" w:cs="宋体" w:eastAsia="宋体" w:hAnsi="宋体" w:hint="eastAsia"/>
          <w:color w:val="auto"/>
          <w:sz w:val="24"/>
          <w:szCs w:val="24"/>
          <w:lang w:val="en-US" w:eastAsia="zh-CN"/>
        </w:rPr>
        <w:t>嘉应观景区展陈提升暨数字化项目</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eastAsia="zh-CN"/>
        </w:rPr>
      </w:pPr>
      <w:r>
        <w:rPr>
          <w:rFonts w:ascii="宋体" w:cs="宋体" w:eastAsia="宋体" w:hAnsi="宋体" w:hint="eastAsia"/>
          <w:color w:val="auto"/>
          <w:sz w:val="24"/>
          <w:szCs w:val="24"/>
          <w:lang w:val="en-US" w:eastAsia="zh-CN"/>
        </w:rPr>
        <w:t>3、</w:t>
      </w:r>
      <w:r>
        <w:rPr>
          <w:rFonts w:ascii="宋体" w:cs="宋体" w:eastAsia="宋体" w:hAnsi="宋体" w:hint="eastAsia"/>
          <w:color w:val="auto"/>
          <w:sz w:val="24"/>
          <w:szCs w:val="24"/>
        </w:rPr>
        <w:t>采购方式：竞争性磋商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firstLine="480" w:firstLineChars="200"/>
        <w:textAlignment w:val="auto"/>
        <w:rPr>
          <w:rFonts w:ascii="宋体" w:cs="宋体" w:eastAsia="宋体" w:hAnsi="宋体" w:hint="eastAsia"/>
          <w:color w:val="auto"/>
          <w:sz w:val="24"/>
          <w:szCs w:val="24"/>
          <w:lang w:eastAsia="zh-CN"/>
        </w:rPr>
      </w:pPr>
      <w:r>
        <w:rPr>
          <w:rFonts w:ascii="宋体" w:cs="宋体" w:eastAsia="宋体" w:hAnsi="宋体" w:hint="eastAsia"/>
          <w:color w:val="auto"/>
          <w:sz w:val="24"/>
          <w:szCs w:val="24"/>
          <w:lang w:val="en-US" w:eastAsia="zh-CN"/>
        </w:rPr>
        <w:t>4、</w:t>
      </w:r>
      <w:r>
        <w:rPr>
          <w:rFonts w:ascii="宋体" w:cs="宋体" w:eastAsia="宋体" w:hAnsi="宋体" w:hint="eastAsia"/>
          <w:color w:val="auto"/>
          <w:sz w:val="24"/>
          <w:szCs w:val="24"/>
        </w:rPr>
        <w:t>预算金额：</w:t>
      </w:r>
      <w:r>
        <w:rPr>
          <w:rFonts w:ascii="宋体" w:cs="宋体" w:eastAsia="宋体" w:hAnsi="宋体" w:hint="eastAsia"/>
          <w:color w:val="auto"/>
          <w:sz w:val="24"/>
          <w:szCs w:val="24"/>
          <w:lang w:val="en-US" w:eastAsia="zh-CN"/>
        </w:rPr>
        <w:t>150</w:t>
      </w:r>
      <w:r>
        <w:rPr>
          <w:rFonts w:ascii="宋体" w:cs="宋体" w:hAnsi="宋体" w:hint="eastAsia"/>
          <w:color w:val="auto"/>
          <w:sz w:val="24"/>
          <w:szCs w:val="24"/>
          <w:lang w:val="en-US" w:eastAsia="zh-CN"/>
        </w:rPr>
        <w:t>0000.00</w:t>
      </w:r>
      <w:r>
        <w:rPr>
          <w:rFonts w:ascii="宋体" w:cs="宋体" w:eastAsia="宋体" w:hAnsi="宋体" w:hint="eastAsia"/>
          <w:color w:val="auto"/>
          <w:sz w:val="24"/>
          <w:szCs w:val="24"/>
        </w:rPr>
        <w:t>元</w:t>
      </w:r>
    </w:p>
    <w:p>
      <w:pPr>
        <w:pStyle w:val="style78"/>
        <w:spacing w:lineRule="auto" w:line="360"/>
        <w:rPr>
          <w:rFonts w:hint="default"/>
          <w:color w:val="auto"/>
          <w:lang w:val="en-US"/>
        </w:rPr>
      </w:pPr>
      <w:r>
        <w:rPr>
          <w:rFonts w:ascii="宋体" w:cs="宋体" w:hAnsi="宋体" w:hint="eastAsia"/>
          <w:color w:val="auto"/>
          <w:sz w:val="24"/>
          <w:szCs w:val="24"/>
          <w:lang w:val="en-US" w:eastAsia="zh-CN"/>
        </w:rPr>
        <w:t xml:space="preserve">       最高限价：</w:t>
      </w:r>
      <w:r>
        <w:rPr>
          <w:rFonts w:ascii="宋体" w:cs="宋体" w:eastAsia="宋体" w:hAnsi="宋体" w:hint="eastAsia"/>
          <w:color w:val="auto"/>
          <w:sz w:val="24"/>
          <w:szCs w:val="24"/>
          <w:lang w:val="en-US" w:eastAsia="zh-CN"/>
        </w:rPr>
        <w:t>150</w:t>
      </w:r>
      <w:r>
        <w:rPr>
          <w:rFonts w:ascii="宋体" w:cs="宋体" w:hAnsi="宋体" w:hint="eastAsia"/>
          <w:color w:val="auto"/>
          <w:sz w:val="24"/>
          <w:szCs w:val="24"/>
          <w:lang w:val="en-US" w:eastAsia="zh-CN"/>
        </w:rPr>
        <w:t>0000.00</w:t>
      </w:r>
      <w:r>
        <w:rPr>
          <w:rFonts w:ascii="宋体" w:cs="宋体" w:eastAsia="宋体" w:hAnsi="宋体" w:hint="eastAsia"/>
          <w:color w:val="auto"/>
          <w:sz w:val="24"/>
          <w:szCs w:val="24"/>
        </w:rPr>
        <w:t>元</w:t>
      </w:r>
    </w:p>
    <w:tbl>
      <w:tblPr>
        <w:tblStyle w:val="style4167"/>
        <w:tblpPr w:leftFromText="180" w:rightFromText="180" w:topFromText="0" w:bottomFromText="0" w:vertAnchor="text" w:horzAnchor="page" w:tblpX="1628" w:tblpY="50"/>
        <w:tblOverlap w:val="never"/>
        <w:tblW w:w="931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630"/>
        <w:gridCol w:w="1041"/>
        <w:gridCol w:w="2118"/>
        <w:gridCol w:w="1388"/>
        <w:gridCol w:w="1527"/>
        <w:gridCol w:w="1265"/>
        <w:gridCol w:w="1347"/>
      </w:tblGrid>
      <w:tr>
        <w:trPr>
          <w:trHeight w:val="760" w:hRule="atLeast"/>
          <w:jc w:val="center"/>
        </w:trPr>
        <w:tc>
          <w:tcPr>
            <w:tcW w:w="630"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pacing w:val="2"/>
                <w:sz w:val="24"/>
                <w:szCs w:val="24"/>
              </w:rPr>
              <w:t>序号</w:t>
            </w:r>
          </w:p>
        </w:tc>
        <w:tc>
          <w:tcPr>
            <w:tcW w:w="1041"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pacing w:val="-4"/>
                <w:sz w:val="24"/>
                <w:szCs w:val="24"/>
              </w:rPr>
              <w:t>包</w:t>
            </w:r>
            <w:r>
              <w:rPr>
                <w:rFonts w:ascii="宋体" w:cs="宋体" w:eastAsia="宋体" w:hAnsi="宋体" w:hint="eastAsia"/>
                <w:color w:val="auto"/>
                <w:spacing w:val="-2"/>
                <w:sz w:val="24"/>
                <w:szCs w:val="24"/>
              </w:rPr>
              <w:t>号</w:t>
            </w:r>
          </w:p>
        </w:tc>
        <w:tc>
          <w:tcPr>
            <w:tcW w:w="2118"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pacing w:val="2"/>
                <w:sz w:val="24"/>
                <w:szCs w:val="24"/>
              </w:rPr>
              <w:t>包</w:t>
            </w:r>
            <w:r>
              <w:rPr>
                <w:rFonts w:ascii="宋体" w:cs="宋体" w:eastAsia="宋体" w:hAnsi="宋体" w:hint="eastAsia"/>
                <w:color w:val="auto"/>
                <w:spacing w:val="1"/>
                <w:sz w:val="24"/>
                <w:szCs w:val="24"/>
              </w:rPr>
              <w:t>名称</w:t>
            </w:r>
          </w:p>
        </w:tc>
        <w:tc>
          <w:tcPr>
            <w:tcW w:w="1388"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pacing w:val="4"/>
                <w:sz w:val="24"/>
                <w:szCs w:val="24"/>
              </w:rPr>
              <w:t>包预算(元)</w:t>
            </w:r>
          </w:p>
        </w:tc>
        <w:tc>
          <w:tcPr>
            <w:tcW w:w="1527"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pacing w:val="5"/>
                <w:sz w:val="24"/>
                <w:szCs w:val="24"/>
              </w:rPr>
              <w:t>包最高限</w:t>
            </w:r>
            <w:r>
              <w:rPr>
                <w:rFonts w:ascii="宋体" w:cs="宋体" w:eastAsia="宋体" w:hAnsi="宋体" w:hint="eastAsia"/>
                <w:color w:val="auto"/>
                <w:spacing w:val="4"/>
                <w:sz w:val="24"/>
                <w:szCs w:val="24"/>
              </w:rPr>
              <w:t>价</w:t>
            </w:r>
            <w:r>
              <w:rPr>
                <w:rFonts w:ascii="宋体" w:cs="宋体" w:eastAsia="宋体" w:hAnsi="宋体" w:hint="eastAsia"/>
                <w:color w:val="auto"/>
                <w:spacing w:val="-11"/>
                <w:sz w:val="24"/>
                <w:szCs w:val="24"/>
              </w:rPr>
              <w:t>(</w:t>
            </w:r>
            <w:r>
              <w:rPr>
                <w:rFonts w:ascii="宋体" w:cs="宋体" w:eastAsia="宋体" w:hAnsi="宋体" w:hint="eastAsia"/>
                <w:color w:val="auto"/>
                <w:spacing w:val="-10"/>
                <w:sz w:val="24"/>
                <w:szCs w:val="24"/>
              </w:rPr>
              <w:t>元)</w:t>
            </w:r>
          </w:p>
        </w:tc>
        <w:tc>
          <w:tcPr>
            <w:tcW w:w="1265"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pacing w:val="5"/>
                <w:sz w:val="24"/>
                <w:szCs w:val="24"/>
              </w:rPr>
            </w:pPr>
            <w:r>
              <w:rPr>
                <w:rFonts w:ascii="宋体" w:cs="宋体" w:eastAsia="宋体" w:hAnsi="宋体" w:hint="eastAsia"/>
                <w:color w:val="auto"/>
                <w:sz w:val="24"/>
                <w:szCs w:val="24"/>
                <w:lang w:val="en-US" w:eastAsia="zh-CN"/>
              </w:rPr>
              <w:t>是否专门面向中小企业</w:t>
            </w:r>
          </w:p>
        </w:tc>
        <w:tc>
          <w:tcPr>
            <w:tcW w:w="1347"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pacing w:val="5"/>
                <w:sz w:val="24"/>
                <w:szCs w:val="24"/>
                <w:lang w:val="en-US" w:eastAsia="zh-CN"/>
              </w:rPr>
            </w:pPr>
            <w:r>
              <w:rPr>
                <w:rFonts w:ascii="宋体" w:cs="宋体" w:hAnsi="宋体" w:hint="eastAsia"/>
                <w:color w:val="auto"/>
                <w:spacing w:val="5"/>
                <w:sz w:val="24"/>
                <w:szCs w:val="24"/>
                <w:lang w:val="en-US" w:eastAsia="zh-CN"/>
              </w:rPr>
              <w:t>采购预留金额（元）</w:t>
            </w:r>
          </w:p>
        </w:tc>
      </w:tr>
      <w:tr>
        <w:tblPrEx/>
        <w:trPr>
          <w:trHeight w:val="787" w:hRule="atLeast"/>
          <w:jc w:val="center"/>
        </w:trPr>
        <w:tc>
          <w:tcPr>
            <w:tcW w:w="630"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1</w:t>
            </w:r>
          </w:p>
        </w:tc>
        <w:tc>
          <w:tcPr>
            <w:tcW w:w="1041"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default"/>
                <w:color w:val="auto"/>
                <w:sz w:val="24"/>
                <w:szCs w:val="24"/>
                <w:lang w:val="en-US"/>
              </w:rPr>
            </w:pPr>
            <w:r>
              <w:rPr>
                <w:rFonts w:ascii="宋体" w:cs="宋体" w:hAnsi="宋体" w:hint="eastAsia"/>
                <w:color w:val="auto"/>
                <w:sz w:val="24"/>
                <w:szCs w:val="24"/>
                <w:lang w:val="en-US" w:eastAsia="zh-CN"/>
              </w:rPr>
              <w:t>1</w:t>
            </w:r>
          </w:p>
        </w:tc>
        <w:tc>
          <w:tcPr>
            <w:tcW w:w="2118"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eastAsia"/>
                <w:color w:val="auto"/>
                <w:sz w:val="24"/>
                <w:szCs w:val="24"/>
              </w:rPr>
            </w:pPr>
            <w:r>
              <w:rPr>
                <w:rFonts w:ascii="宋体" w:cs="宋体" w:eastAsia="宋体" w:hAnsi="宋体" w:hint="eastAsia"/>
                <w:color w:val="auto"/>
                <w:sz w:val="24"/>
                <w:szCs w:val="24"/>
                <w:lang w:val="en-US" w:eastAsia="zh-CN"/>
              </w:rPr>
              <w:t>嘉应观景区展陈提升暨数字化项目</w:t>
            </w:r>
          </w:p>
        </w:tc>
        <w:tc>
          <w:tcPr>
            <w:tcW w:w="1388"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default"/>
                <w:color w:val="auto"/>
                <w:sz w:val="24"/>
                <w:szCs w:val="24"/>
                <w:lang w:val="en-US" w:eastAsia="zh-CN"/>
              </w:rPr>
            </w:pPr>
            <w:r>
              <w:rPr>
                <w:rFonts w:ascii="宋体" w:cs="宋体" w:hAnsi="宋体" w:hint="eastAsia"/>
                <w:color w:val="auto"/>
                <w:sz w:val="24"/>
                <w:szCs w:val="24"/>
                <w:lang w:val="en-US" w:eastAsia="zh-CN"/>
              </w:rPr>
              <w:t>1500000.00</w:t>
            </w:r>
          </w:p>
        </w:tc>
        <w:tc>
          <w:tcPr>
            <w:tcW w:w="1527"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eastAsia="宋体" w:hAnsi="宋体" w:hint="default"/>
                <w:color w:val="auto"/>
                <w:sz w:val="24"/>
                <w:szCs w:val="24"/>
                <w:lang w:val="en-US"/>
              </w:rPr>
            </w:pPr>
            <w:r>
              <w:rPr>
                <w:rFonts w:ascii="宋体" w:cs="宋体" w:hAnsi="宋体" w:hint="eastAsia"/>
                <w:color w:val="auto"/>
                <w:sz w:val="24"/>
                <w:szCs w:val="24"/>
                <w:lang w:val="en-US" w:eastAsia="zh-CN"/>
              </w:rPr>
              <w:t>1500000.00</w:t>
            </w:r>
          </w:p>
        </w:tc>
        <w:tc>
          <w:tcPr>
            <w:tcW w:w="1265"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hAnsi="宋体" w:hint="default"/>
                <w:color w:val="auto"/>
                <w:sz w:val="24"/>
                <w:szCs w:val="24"/>
                <w:lang w:val="en-US" w:eastAsia="zh-CN"/>
              </w:rPr>
            </w:pPr>
            <w:r>
              <w:rPr>
                <w:rFonts w:ascii="宋体" w:cs="宋体" w:hAnsi="宋体" w:hint="eastAsia"/>
                <w:color w:val="auto"/>
                <w:sz w:val="24"/>
                <w:szCs w:val="24"/>
                <w:lang w:val="en-US" w:eastAsia="zh-CN"/>
              </w:rPr>
              <w:t>是</w:t>
            </w:r>
          </w:p>
        </w:tc>
        <w:tc>
          <w:tcPr>
            <w:tcW w:w="1347"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right="0" w:firstLine="0" w:firstLineChars="0"/>
              <w:jc w:val="center"/>
              <w:textAlignment w:val="auto"/>
              <w:rPr>
                <w:rFonts w:ascii="宋体" w:cs="宋体" w:hAnsi="宋体" w:hint="default"/>
                <w:color w:val="auto"/>
                <w:sz w:val="24"/>
                <w:szCs w:val="24"/>
                <w:lang w:val="en-US" w:eastAsia="zh-CN"/>
              </w:rPr>
            </w:pPr>
            <w:r>
              <w:rPr>
                <w:rFonts w:ascii="宋体" w:cs="宋体" w:hAnsi="宋体" w:hint="eastAsia"/>
                <w:color w:val="auto"/>
                <w:sz w:val="24"/>
                <w:szCs w:val="24"/>
                <w:lang w:val="en-US" w:eastAsia="zh-CN"/>
              </w:rPr>
              <w:t>1500000.00</w:t>
            </w:r>
          </w:p>
        </w:tc>
      </w:tr>
    </w:tbl>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lang w:val="en-US" w:eastAsia="zh-CN"/>
        </w:rPr>
        <w:t>5、</w:t>
      </w:r>
      <w:r>
        <w:rPr>
          <w:rFonts w:ascii="宋体" w:cs="宋体" w:eastAsia="宋体" w:hAnsi="宋体" w:hint="eastAsia"/>
          <w:color w:val="auto"/>
          <w:sz w:val="24"/>
          <w:szCs w:val="24"/>
        </w:rPr>
        <w:t>采购需求(包括但不限于标的的名称、数量、简要技术需求或服务要求等)</w:t>
      </w:r>
      <w:r>
        <w:rPr>
          <w:rFonts w:ascii="宋体" w:cs="宋体" w:hAnsi="宋体" w:hint="eastAsia"/>
          <w:color w:val="auto"/>
          <w:sz w:val="24"/>
          <w:szCs w:val="24"/>
          <w:lang w:eastAsia="zh-CN"/>
        </w:rPr>
        <w:t>：本展览项目包括影片多媒体制作、部分基本陈列改造提升、多媒体数字化制作布展、展厅电路改造、专业灯光采购安装、艺术品创作、多媒体设备及安装等基本信息采集、项目整体服务</w:t>
      </w:r>
      <w:r>
        <w:rPr>
          <w:rFonts w:ascii="宋体" w:cs="宋体" w:hAnsi="宋体" w:hint="eastAsia"/>
          <w:color w:val="auto"/>
          <w:sz w:val="24"/>
          <w:szCs w:val="24"/>
          <w:lang w:val="en-US" w:eastAsia="zh-CN"/>
        </w:rPr>
        <w:t>及缺陷责任期内的质量修复工作</w:t>
      </w:r>
      <w:r>
        <w:rPr>
          <w:rFonts w:ascii="宋体" w:cs="宋体" w:hAnsi="宋体" w:hint="eastAsia"/>
          <w:color w:val="auto"/>
          <w:sz w:val="24"/>
          <w:szCs w:val="24"/>
          <w:lang w:eastAsia="zh-CN"/>
        </w:rPr>
        <w:t>等</w:t>
      </w:r>
      <w:r>
        <w:rPr>
          <w:rFonts w:ascii="宋体" w:cs="宋体" w:hAnsi="宋体" w:hint="eastAsia"/>
          <w:color w:val="auto"/>
          <w:sz w:val="24"/>
          <w:szCs w:val="24"/>
          <w:lang w:eastAsia="zh-CN"/>
        </w:rPr>
        <w:t>。</w:t>
      </w:r>
      <w:r>
        <w:rPr>
          <w:rFonts w:ascii="宋体" w:cs="宋体" w:eastAsia="宋体" w:hAnsi="宋体" w:hint="eastAsia"/>
          <w:color w:val="auto"/>
          <w:sz w:val="24"/>
          <w:szCs w:val="24"/>
          <w:lang w:val="en-US" w:eastAsia="zh-CN"/>
        </w:rPr>
        <w:t>(详见《河南省政府采购网》本公告附件)。</w:t>
      </w:r>
    </w:p>
    <w:p>
      <w:pPr>
        <w:pStyle w:val="style78"/>
        <w:keepNext w:val="false"/>
        <w:keepLines w:val="false"/>
        <w:pageBreakBefore w:val="false"/>
        <w:widowControl w:val="false"/>
        <w:numPr>
          <w:ilvl w:val="0"/>
          <w:numId w:val="0"/>
        </w:numPr>
        <w:kinsoku/>
        <w:wordWrap/>
        <w:overflowPunct/>
        <w:topLinePunct w:val="false"/>
        <w:autoSpaceDE/>
        <w:autoSpaceDN/>
        <w:bidi w:val="false"/>
        <w:adjustRightInd/>
        <w:snapToGrid/>
        <w:spacing w:after="0"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lang w:val="en-US" w:eastAsia="zh-CN"/>
        </w:rPr>
        <w:t>6、</w:t>
      </w:r>
      <w:r>
        <w:rPr>
          <w:rFonts w:ascii="宋体" w:cs="宋体" w:eastAsia="宋体" w:hAnsi="宋体" w:hint="eastAsia"/>
          <w:color w:val="auto"/>
          <w:sz w:val="24"/>
          <w:szCs w:val="24"/>
        </w:rPr>
        <w:t>合同履行期限：</w:t>
      </w:r>
      <w:r>
        <w:rPr>
          <w:rFonts w:ascii="宋体" w:cs="宋体" w:eastAsia="宋体" w:hAnsi="宋体" w:hint="eastAsia"/>
          <w:color w:val="auto"/>
          <w:sz w:val="24"/>
          <w:szCs w:val="24"/>
          <w:lang w:val="en-US" w:eastAsia="zh-CN"/>
        </w:rPr>
        <w:t>80日历天</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lang w:val="en-US" w:eastAsia="zh-CN"/>
        </w:rPr>
        <w:t>7、本项目是否接受联合</w:t>
      </w:r>
      <w:r>
        <w:rPr>
          <w:rFonts w:ascii="宋体" w:cs="宋体" w:eastAsia="宋体" w:hAnsi="宋体" w:hint="eastAsia"/>
          <w:color w:val="auto"/>
          <w:sz w:val="24"/>
          <w:szCs w:val="24"/>
          <w:lang w:val="en-US" w:eastAsia="zh-CN"/>
        </w:rPr>
        <w:t>体：否</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lang w:val="en-US" w:eastAsia="zh-CN"/>
        </w:rPr>
        <w:t>8、是否接受进口产品：否</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lang w:val="en-US" w:eastAsia="zh-CN"/>
        </w:rPr>
        <w:t>9、是否专门面向中小企业：是</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b/>
          <w:bCs/>
          <w:color w:val="auto"/>
          <w:sz w:val="24"/>
          <w:szCs w:val="24"/>
        </w:rPr>
      </w:pPr>
      <w:r>
        <w:rPr>
          <w:rFonts w:ascii="宋体" w:cs="宋体" w:eastAsia="宋体" w:hAnsi="宋体" w:hint="eastAsia"/>
          <w:b/>
          <w:bCs/>
          <w:color w:val="auto"/>
          <w:sz w:val="24"/>
          <w:szCs w:val="24"/>
          <w:lang w:eastAsia="zh-CN"/>
        </w:rPr>
        <w:t>二、</w:t>
      </w:r>
      <w:r>
        <w:rPr>
          <w:rFonts w:ascii="宋体" w:cs="宋体" w:eastAsia="宋体" w:hAnsi="宋体" w:hint="eastAsia"/>
          <w:b/>
          <w:bCs/>
          <w:color w:val="auto"/>
          <w:sz w:val="24"/>
          <w:szCs w:val="24"/>
        </w:rPr>
        <w:t>申请人的资格要求：</w:t>
      </w:r>
    </w:p>
    <w:p>
      <w:pPr>
        <w:pStyle w:val="style0"/>
        <w:keepNext w:val="false"/>
        <w:keepLines w:val="false"/>
        <w:pageBreakBefore w:val="false"/>
        <w:numPr>
          <w:ilvl w:val="0"/>
          <w:numId w:val="0"/>
        </w:numPr>
        <w:tabs>
          <w:tab w:val="left" w:leader="none" w:pos="492"/>
          <w:tab w:val="left" w:leader="none" w:pos="839"/>
        </w:tabs>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lang w:val="en-US" w:eastAsia="zh-CN"/>
        </w:rPr>
        <w:t>1、</w:t>
      </w:r>
      <w:r>
        <w:rPr>
          <w:rFonts w:ascii="宋体" w:cs="宋体" w:eastAsia="宋体" w:hAnsi="宋体" w:hint="eastAsia"/>
          <w:color w:val="auto"/>
          <w:sz w:val="24"/>
          <w:szCs w:val="24"/>
        </w:rPr>
        <w:t>满足《中华人民共和国政府采购法》第二十二条规定；</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lang w:val="en-US" w:eastAsia="zh-CN"/>
        </w:rPr>
        <w:t>2、</w:t>
      </w:r>
      <w:r>
        <w:rPr>
          <w:rFonts w:ascii="宋体" w:cs="宋体" w:eastAsia="宋体" w:hAnsi="宋体" w:hint="eastAsia"/>
          <w:color w:val="auto"/>
          <w:sz w:val="24"/>
          <w:szCs w:val="24"/>
        </w:rPr>
        <w:t>落实政府采购政策需满足的资格要求：</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hAnsi="宋体" w:hint="eastAsia"/>
          <w:color w:val="auto"/>
          <w:sz w:val="24"/>
          <w:szCs w:val="24"/>
          <w:lang w:val="en-US" w:eastAsia="zh-CN"/>
        </w:rPr>
      </w:pPr>
      <w:r>
        <w:rPr>
          <w:rFonts w:ascii="宋体" w:cs="宋体" w:hAnsi="宋体" w:hint="eastAsia"/>
          <w:color w:val="auto"/>
          <w:sz w:val="24"/>
          <w:szCs w:val="24"/>
          <w:lang w:val="en-US" w:eastAsia="zh-CN"/>
        </w:rPr>
        <w:t>2.1</w:t>
      </w:r>
      <w:r>
        <w:rPr>
          <w:rFonts w:ascii="宋体" w:cs="宋体" w:eastAsia="宋体" w:hAnsi="宋体" w:hint="eastAsia"/>
          <w:color w:val="auto"/>
          <w:sz w:val="24"/>
          <w:szCs w:val="24"/>
          <w:lang w:val="en-US" w:eastAsia="zh-CN"/>
        </w:rPr>
        <w:t>提供服务的供应商</w:t>
      </w:r>
      <w:r>
        <w:rPr>
          <w:rFonts w:ascii="宋体" w:cs="宋体" w:hAnsi="宋体" w:hint="eastAsia"/>
          <w:color w:val="auto"/>
          <w:sz w:val="24"/>
          <w:szCs w:val="24"/>
          <w:lang w:val="en-US" w:eastAsia="zh-CN"/>
        </w:rPr>
        <w:t>应为中小微企业或监狱企业或残疾人福利性单位；</w:t>
      </w:r>
    </w:p>
    <w:p>
      <w:pPr>
        <w:pStyle w:val="style78"/>
        <w:ind w:firstLine="480" w:firstLineChars="200"/>
        <w:rPr>
          <w:rFonts w:hint="default"/>
          <w:color w:val="auto"/>
          <w:lang w:val="en-US" w:eastAsia="zh-CN"/>
        </w:rPr>
      </w:pPr>
      <w:r>
        <w:rPr>
          <w:rFonts w:ascii="宋体" w:cs="宋体" w:hAnsi="宋体" w:hint="eastAsia"/>
          <w:color w:val="auto"/>
          <w:sz w:val="24"/>
          <w:szCs w:val="24"/>
          <w:lang w:val="en-US" w:eastAsia="zh-CN"/>
        </w:rPr>
        <w:t>2.2</w:t>
      </w:r>
      <w:r>
        <w:rPr>
          <w:rFonts w:ascii="宋体" w:cs="宋体" w:eastAsia="宋体" w:hAnsi="宋体" w:hint="eastAsia"/>
          <w:color w:val="auto"/>
          <w:sz w:val="24"/>
          <w:szCs w:val="24"/>
          <w:lang w:val="en-US" w:eastAsia="zh-CN"/>
        </w:rPr>
        <w:t>本次采购</w:t>
      </w:r>
      <w:r>
        <w:rPr>
          <w:rFonts w:ascii="宋体" w:cs="宋体" w:eastAsia="宋体" w:hAnsi="宋体" w:hint="eastAsia"/>
          <w:color w:val="auto"/>
          <w:sz w:val="24"/>
          <w:szCs w:val="24"/>
          <w:u w:val="single"/>
          <w:lang w:val="en-US" w:eastAsia="zh-CN"/>
        </w:rPr>
        <w:t>43吋触摸屏</w:t>
      </w:r>
      <w:r>
        <w:rPr>
          <w:rFonts w:ascii="宋体" w:cs="宋体" w:hAnsi="宋体" w:hint="eastAsia"/>
          <w:color w:val="auto"/>
          <w:sz w:val="24"/>
          <w:szCs w:val="24"/>
          <w:u w:val="single"/>
          <w:lang w:val="en-US" w:eastAsia="zh-CN"/>
        </w:rPr>
        <w:t>、</w:t>
      </w:r>
      <w:r>
        <w:rPr>
          <w:rFonts w:ascii="宋体" w:cs="宋体" w:eastAsia="宋体" w:hAnsi="宋体" w:hint="eastAsia"/>
          <w:color w:val="auto"/>
          <w:sz w:val="24"/>
          <w:szCs w:val="24"/>
          <w:u w:val="single"/>
          <w:lang w:val="en-US" w:eastAsia="zh-CN"/>
        </w:rPr>
        <w:t>55吋显示屏、55吋触摸屏</w:t>
      </w:r>
      <w:r>
        <w:rPr>
          <w:rFonts w:ascii="宋体" w:cs="宋体" w:hAnsi="宋体" w:hint="eastAsia"/>
          <w:color w:val="auto"/>
          <w:sz w:val="24"/>
          <w:szCs w:val="24"/>
          <w:u w:val="single"/>
          <w:lang w:val="en-US" w:eastAsia="zh-CN"/>
        </w:rPr>
        <w:t>、</w:t>
      </w:r>
      <w:r>
        <w:rPr>
          <w:rFonts w:ascii="宋体" w:cs="宋体" w:eastAsia="宋体" w:hAnsi="宋体" w:hint="eastAsia"/>
          <w:color w:val="auto"/>
          <w:sz w:val="24"/>
          <w:szCs w:val="24"/>
          <w:u w:val="single"/>
          <w:lang w:val="en-US" w:eastAsia="zh-CN"/>
        </w:rPr>
        <w:t>98吋触摸屏</w:t>
      </w:r>
      <w:r>
        <w:rPr>
          <w:rFonts w:ascii="宋体" w:cs="宋体" w:hAnsi="宋体" w:hint="eastAsia"/>
          <w:color w:val="auto"/>
          <w:sz w:val="24"/>
          <w:szCs w:val="24"/>
          <w:u w:val="single"/>
          <w:lang w:val="en-US" w:eastAsia="zh-CN"/>
        </w:rPr>
        <w:t>、</w:t>
      </w:r>
      <w:r>
        <w:rPr>
          <w:rFonts w:ascii="宋体" w:cs="宋体" w:eastAsia="宋体" w:hAnsi="宋体" w:hint="eastAsia"/>
          <w:color w:val="auto"/>
          <w:sz w:val="24"/>
          <w:szCs w:val="24"/>
          <w:u w:val="single"/>
          <w:lang w:val="en-US" w:eastAsia="zh-CN"/>
        </w:rPr>
        <w:t>32吋触摸屏</w:t>
      </w:r>
      <w:r>
        <w:rPr>
          <w:rFonts w:ascii="宋体" w:cs="宋体" w:eastAsia="宋体" w:hAnsi="宋体" w:hint="eastAsia"/>
          <w:color w:val="auto"/>
          <w:sz w:val="24"/>
          <w:szCs w:val="24"/>
          <w:lang w:val="en-US" w:eastAsia="zh-CN"/>
        </w:rPr>
        <w:t>产品提供依据国家确定的认证机构出具的、处于有效期之内的节能产品认证证书；</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3</w:t>
      </w:r>
      <w:r>
        <w:rPr>
          <w:rFonts w:ascii="宋体" w:cs="宋体" w:eastAsia="宋体" w:hAnsi="宋体" w:hint="eastAsia"/>
          <w:color w:val="auto"/>
          <w:sz w:val="24"/>
          <w:szCs w:val="24"/>
          <w:lang w:eastAsia="zh-CN"/>
        </w:rPr>
        <w:t>、</w:t>
      </w:r>
      <w:r>
        <w:rPr>
          <w:rFonts w:ascii="宋体" w:cs="宋体" w:eastAsia="宋体" w:hAnsi="宋体" w:hint="eastAsia"/>
          <w:color w:val="auto"/>
          <w:sz w:val="24"/>
          <w:szCs w:val="24"/>
        </w:rPr>
        <w:t>本项目的特定资格要求：</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3.1供应商及其法定代表人、委托代理人均无行贿犯罪记录；</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3.</w:t>
      </w:r>
      <w:r>
        <w:rPr>
          <w:rFonts w:ascii="宋体" w:cs="宋体" w:eastAsia="宋体" w:hAnsi="宋体" w:hint="eastAsia"/>
          <w:color w:val="auto"/>
          <w:sz w:val="24"/>
          <w:szCs w:val="24"/>
          <w:lang w:val="en-US" w:eastAsia="zh-CN"/>
        </w:rPr>
        <w:t>2</w:t>
      </w:r>
      <w:r>
        <w:rPr>
          <w:rFonts w:ascii="宋体" w:cs="宋体" w:eastAsia="宋体" w:hAnsi="宋体" w:hint="eastAsia"/>
          <w:color w:val="auto"/>
          <w:sz w:val="24"/>
          <w:szCs w:val="24"/>
        </w:rPr>
        <w:t>经中国人民银行备案的第三方征信机构出具的有效期内的信用报告，信用等级达到A级及以上，并提供出具该信用报告的第三方征信机构在中国人民银行备案的证明材料；</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highlight w:val="none"/>
          <w:lang w:val="en-US" w:eastAsia="zh-CN"/>
        </w:rPr>
      </w:pPr>
      <w:r>
        <w:rPr>
          <w:rFonts w:ascii="宋体" w:cs="宋体" w:eastAsia="宋体" w:hAnsi="宋体" w:hint="eastAsia"/>
          <w:color w:val="auto"/>
          <w:sz w:val="24"/>
          <w:szCs w:val="24"/>
        </w:rPr>
        <w:t>3.</w:t>
      </w:r>
      <w:r>
        <w:rPr>
          <w:rFonts w:ascii="宋体" w:cs="宋体" w:hAnsi="宋体" w:hint="eastAsia"/>
          <w:color w:val="auto"/>
          <w:sz w:val="24"/>
          <w:szCs w:val="24"/>
          <w:lang w:val="en-US" w:eastAsia="zh-CN"/>
        </w:rPr>
        <w:t>3</w:t>
      </w:r>
      <w:r>
        <w:rPr>
          <w:rFonts w:ascii="宋体" w:cs="宋体" w:eastAsia="宋体" w:hAnsi="宋体" w:hint="eastAsia"/>
          <w:color w:val="auto"/>
          <w:sz w:val="24"/>
          <w:szCs w:val="24"/>
        </w:rPr>
        <w:t>不得被列入失信被执行人、重大税收违法失信主体、政府采购严重违法失信行为记录名单。</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b/>
          <w:bCs/>
          <w:color w:val="auto"/>
          <w:sz w:val="24"/>
          <w:szCs w:val="24"/>
        </w:rPr>
      </w:pPr>
      <w:r>
        <w:rPr>
          <w:rFonts w:ascii="宋体" w:cs="宋体" w:eastAsia="宋体" w:hAnsi="宋体" w:hint="eastAsia"/>
          <w:b/>
          <w:bCs/>
          <w:color w:val="auto"/>
          <w:sz w:val="24"/>
          <w:szCs w:val="24"/>
          <w:lang w:eastAsia="zh-CN"/>
        </w:rPr>
        <w:t>三、</w:t>
      </w:r>
      <w:r>
        <w:rPr>
          <w:rFonts w:ascii="宋体" w:cs="宋体" w:eastAsia="宋体" w:hAnsi="宋体" w:hint="eastAsia"/>
          <w:b/>
          <w:bCs/>
          <w:color w:val="auto"/>
          <w:sz w:val="24"/>
          <w:szCs w:val="24"/>
        </w:rPr>
        <w:t>获取</w:t>
      </w:r>
      <w:r>
        <w:rPr>
          <w:rFonts w:ascii="宋体" w:cs="宋体" w:eastAsia="宋体" w:hAnsi="宋体" w:hint="eastAsia"/>
          <w:b/>
          <w:bCs/>
          <w:color w:val="auto"/>
          <w:sz w:val="24"/>
          <w:szCs w:val="24"/>
          <w:lang w:eastAsia="zh-CN"/>
        </w:rPr>
        <w:t>采购</w:t>
      </w:r>
      <w:r>
        <w:rPr>
          <w:rFonts w:ascii="宋体" w:cs="宋体" w:eastAsia="宋体" w:hAnsi="宋体" w:hint="eastAsia"/>
          <w:b/>
          <w:bCs/>
          <w:color w:val="auto"/>
          <w:sz w:val="24"/>
          <w:szCs w:val="24"/>
        </w:rPr>
        <w:t>文件</w:t>
      </w:r>
    </w:p>
    <w:p>
      <w:pPr>
        <w:pStyle w:val="style0"/>
        <w:keepNext w:val="false"/>
        <w:keepLines w:val="false"/>
        <w:pageBreakBefore w:val="false"/>
        <w:numPr>
          <w:ilvl w:val="0"/>
          <w:numId w:val="2"/>
        </w:numPr>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时间：</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rPr>
        <w:t>年</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rPr>
        <w:t>月</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rPr>
        <w:t>日至</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rPr>
        <w:t>年</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rPr>
        <w:t>月</w:t>
      </w:r>
      <w:r>
        <w:rPr>
          <w:rFonts w:ascii="宋体" w:cs="宋体" w:hAnsi="宋体" w:hint="eastAsia"/>
          <w:color w:val="auto"/>
          <w:sz w:val="24"/>
          <w:szCs w:val="24"/>
          <w:lang w:val="en-US" w:eastAsia="zh-CN"/>
        </w:rPr>
        <w:t xml:space="preserve">  </w:t>
      </w:r>
      <w:r>
        <w:rPr>
          <w:rFonts w:ascii="宋体" w:cs="宋体" w:eastAsia="宋体" w:hAnsi="宋体" w:hint="eastAsia"/>
          <w:color w:val="auto"/>
          <w:sz w:val="24"/>
          <w:szCs w:val="24"/>
        </w:rPr>
        <w:t>日</w:t>
      </w:r>
      <w:r>
        <w:rPr>
          <w:rFonts w:ascii="宋体" w:cs="宋体" w:eastAsia="宋体" w:hAnsi="宋体" w:hint="eastAsia"/>
          <w:color w:val="auto"/>
          <w:sz w:val="24"/>
          <w:szCs w:val="24"/>
        </w:rPr>
        <w:t>，每天上午 0</w:t>
      </w:r>
      <w:r>
        <w:rPr>
          <w:rFonts w:ascii="宋体" w:cs="宋体" w:eastAsia="宋体" w:hAnsi="宋体" w:hint="eastAsia"/>
          <w:color w:val="auto"/>
          <w:sz w:val="24"/>
          <w:szCs w:val="24"/>
          <w:lang w:val="en-US" w:eastAsia="zh-CN"/>
        </w:rPr>
        <w:t>0</w:t>
      </w:r>
      <w:r>
        <w:rPr>
          <w:rFonts w:ascii="宋体" w:cs="宋体" w:eastAsia="宋体" w:hAnsi="宋体" w:hint="eastAsia"/>
          <w:color w:val="auto"/>
          <w:sz w:val="24"/>
          <w:szCs w:val="24"/>
        </w:rPr>
        <w:t>:00 至 12:00， 下午 12:00 至 23:</w:t>
      </w:r>
      <w:r>
        <w:rPr>
          <w:rFonts w:ascii="宋体" w:cs="宋体" w:hAnsi="宋体" w:hint="eastAsia"/>
          <w:color w:val="auto"/>
          <w:sz w:val="24"/>
          <w:szCs w:val="24"/>
          <w:lang w:val="en-US" w:eastAsia="zh-CN"/>
        </w:rPr>
        <w:t>59</w:t>
      </w:r>
      <w:r>
        <w:rPr>
          <w:rFonts w:ascii="宋体" w:cs="宋体" w:eastAsia="宋体" w:hAnsi="宋体" w:hint="eastAsia"/>
          <w:color w:val="auto"/>
          <w:sz w:val="24"/>
          <w:szCs w:val="24"/>
        </w:rPr>
        <w:t xml:space="preserve"> (北京时间，法定节假日除外。)</w:t>
      </w:r>
      <w:r>
        <w:rPr>
          <w:rFonts w:ascii="宋体" w:cs="宋体" w:hAnsi="宋体" w:hint="eastAsia"/>
          <w:color w:val="auto"/>
          <w:sz w:val="24"/>
          <w:szCs w:val="24"/>
          <w:lang w:eastAsia="zh-CN"/>
        </w:rPr>
        <w:t>；</w:t>
      </w:r>
    </w:p>
    <w:p>
      <w:pPr>
        <w:pStyle w:val="style0"/>
        <w:keepNext w:val="false"/>
        <w:keepLines w:val="false"/>
        <w:pageBreakBefore w:val="false"/>
        <w:numPr>
          <w:ilvl w:val="0"/>
          <w:numId w:val="2"/>
        </w:numPr>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shd w:val="clear" w:color="auto" w:fill="ffff00"/>
        </w:rPr>
      </w:pPr>
      <w:r>
        <w:rPr>
          <w:rFonts w:ascii="宋体" w:cs="宋体" w:eastAsia="宋体" w:hAnsi="宋体" w:hint="eastAsia"/>
          <w:color w:val="auto"/>
          <w:sz w:val="24"/>
          <w:szCs w:val="24"/>
        </w:rPr>
        <w:t>地点：焦作市公共资源交易中心网站</w:t>
      </w:r>
      <w:r>
        <w:rPr>
          <w:rFonts w:ascii="宋体" w:cs="宋体" w:hAnsi="宋体" w:hint="eastAsia"/>
          <w:color w:val="auto"/>
          <w:sz w:val="24"/>
          <w:szCs w:val="24"/>
          <w:lang w:eastAsia="zh-CN"/>
        </w:rPr>
        <w:t>；</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eastAsia="zh-CN"/>
        </w:rPr>
      </w:pPr>
      <w:r>
        <w:rPr>
          <w:rFonts w:ascii="宋体" w:cs="宋体" w:hAnsi="宋体" w:hint="eastAsia"/>
          <w:color w:val="auto"/>
          <w:sz w:val="24"/>
          <w:szCs w:val="24"/>
          <w:lang w:val="en-US" w:eastAsia="zh-CN"/>
        </w:rPr>
        <w:t>3.</w:t>
      </w:r>
      <w:r>
        <w:rPr>
          <w:rFonts w:ascii="宋体" w:cs="宋体" w:eastAsia="宋体" w:hAnsi="宋体" w:hint="eastAsia"/>
          <w:color w:val="auto"/>
          <w:sz w:val="24"/>
          <w:szCs w:val="24"/>
        </w:rPr>
        <w:t>方式：本项目采用网上获取</w:t>
      </w:r>
      <w:r>
        <w:rPr>
          <w:rFonts w:ascii="宋体" w:cs="宋体" w:hAnsi="宋体" w:hint="eastAsia"/>
          <w:color w:val="auto"/>
          <w:sz w:val="24"/>
          <w:szCs w:val="24"/>
          <w:lang w:eastAsia="zh-CN"/>
        </w:rPr>
        <w:t>竞争性</w:t>
      </w:r>
      <w:r>
        <w:rPr>
          <w:rFonts w:ascii="宋体" w:cs="宋体" w:eastAsia="宋体" w:hAnsi="宋体" w:hint="eastAsia"/>
          <w:color w:val="auto"/>
          <w:sz w:val="24"/>
          <w:szCs w:val="24"/>
        </w:rPr>
        <w:t>磋商文件，凡有意参加本项目磋商活动者，请登陆焦作市公共资源交易中心网站进行网上下载</w:t>
      </w:r>
      <w:r>
        <w:rPr>
          <w:rFonts w:ascii="宋体" w:cs="宋体" w:hAnsi="宋体" w:hint="eastAsia"/>
          <w:color w:val="auto"/>
          <w:sz w:val="24"/>
          <w:szCs w:val="24"/>
          <w:lang w:eastAsia="zh-CN"/>
        </w:rPr>
        <w:t>竞争性磋商</w:t>
      </w:r>
      <w:r>
        <w:rPr>
          <w:rFonts w:ascii="宋体" w:cs="宋体" w:eastAsia="宋体" w:hAnsi="宋体" w:hint="eastAsia"/>
          <w:color w:val="auto"/>
          <w:sz w:val="24"/>
          <w:szCs w:val="24"/>
        </w:rPr>
        <w:t>文件</w:t>
      </w:r>
      <w:r>
        <w:rPr>
          <w:rFonts w:ascii="宋体" w:cs="宋体" w:hAnsi="宋体" w:hint="eastAsia"/>
          <w:color w:val="auto"/>
          <w:sz w:val="24"/>
          <w:szCs w:val="24"/>
          <w:lang w:eastAsia="zh-CN"/>
        </w:rPr>
        <w:t>；</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2" w:firstLineChars="200"/>
        <w:textAlignment w:val="auto"/>
        <w:rPr>
          <w:rFonts w:ascii="宋体" w:cs="宋体" w:eastAsia="宋体" w:hAnsi="宋体" w:hint="eastAsia"/>
          <w:b/>
          <w:bCs/>
          <w:color w:val="auto"/>
          <w:sz w:val="24"/>
          <w:szCs w:val="24"/>
        </w:rPr>
      </w:pPr>
      <w:r>
        <w:rPr>
          <w:rFonts w:ascii="宋体" w:cs="宋体" w:eastAsia="宋体" w:hAnsi="宋体" w:hint="eastAsia"/>
          <w:b/>
          <w:bCs/>
          <w:color w:val="auto"/>
          <w:sz w:val="24"/>
          <w:szCs w:val="24"/>
        </w:rPr>
        <w:t>特别提醒：请到焦作市公共资源交易中心官网首页—公共服务—下载专区-下载相关操作手册及视频等，按要求进行磋商文件获取，未在规定时间内获取磋商文件的将拒绝参加本项目磋商活动。平台统一技术服务电话为：400-998-0000，服务QQ:4008503300，服务时间：周一至周日8:00-17:30。</w:t>
      </w:r>
    </w:p>
    <w:p>
      <w:pPr>
        <w:pStyle w:val="style78"/>
        <w:keepNext w:val="false"/>
        <w:keepLines w:val="false"/>
        <w:pageBreakBefore w:val="false"/>
        <w:kinsoku/>
        <w:wordWrap/>
        <w:overflowPunct/>
        <w:topLinePunct w:val="false"/>
        <w:autoSpaceDE/>
        <w:autoSpaceDN/>
        <w:bidi w:val="false"/>
        <w:adjustRightInd/>
        <w:snapToGrid/>
        <w:spacing w:after="0" w:lineRule="exact" w:line="440"/>
        <w:ind w:left="0" w:leftChars="0" w:firstLine="480" w:firstLineChars="200"/>
        <w:textAlignment w:val="auto"/>
        <w:rPr>
          <w:rFonts w:ascii="宋体" w:cs="宋体" w:eastAsia="宋体" w:hAnsi="宋体" w:hint="eastAsia"/>
          <w:b w:val="false"/>
          <w:bCs w:val="false"/>
          <w:color w:val="auto"/>
          <w:sz w:val="24"/>
          <w:szCs w:val="24"/>
          <w:lang w:val="en-US" w:eastAsia="zh-CN"/>
        </w:rPr>
      </w:pPr>
      <w:r>
        <w:rPr>
          <w:rFonts w:ascii="宋体" w:cs="宋体" w:eastAsia="宋体" w:hAnsi="宋体" w:hint="eastAsia"/>
          <w:b w:val="false"/>
          <w:bCs w:val="false"/>
          <w:color w:val="auto"/>
          <w:sz w:val="24"/>
          <w:szCs w:val="24"/>
          <w:lang w:val="en-US" w:eastAsia="zh-CN"/>
        </w:rPr>
        <w:t>4.售价：0元</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b/>
          <w:bCs/>
          <w:color w:val="auto"/>
          <w:sz w:val="24"/>
          <w:szCs w:val="24"/>
        </w:rPr>
      </w:pPr>
      <w:r>
        <w:rPr>
          <w:rFonts w:ascii="宋体" w:cs="宋体" w:eastAsia="宋体" w:hAnsi="宋体" w:hint="eastAsia"/>
          <w:b/>
          <w:bCs/>
          <w:color w:val="auto"/>
          <w:sz w:val="24"/>
          <w:szCs w:val="24"/>
          <w:lang w:eastAsia="zh-CN"/>
        </w:rPr>
        <w:t>四、提交</w:t>
      </w:r>
      <w:r>
        <w:rPr>
          <w:rFonts w:ascii="宋体" w:cs="宋体" w:hAnsi="宋体" w:hint="eastAsia"/>
          <w:b/>
          <w:bCs/>
          <w:color w:val="auto"/>
          <w:sz w:val="24"/>
          <w:szCs w:val="24"/>
          <w:lang w:eastAsia="zh-CN"/>
        </w:rPr>
        <w:t>响应</w:t>
      </w:r>
      <w:r>
        <w:rPr>
          <w:rFonts w:ascii="宋体" w:cs="宋体" w:eastAsia="宋体" w:hAnsi="宋体" w:hint="eastAsia"/>
          <w:b/>
          <w:bCs/>
          <w:color w:val="auto"/>
          <w:sz w:val="24"/>
          <w:szCs w:val="24"/>
          <w:lang w:eastAsia="zh-CN"/>
        </w:rPr>
        <w:t>文件截止时间及地点：</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1.截止时间：</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年</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月</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日</w:t>
      </w:r>
      <w:r>
        <w:rPr>
          <w:rFonts w:ascii="宋体" w:cs="宋体" w:eastAsia="宋体" w:hAnsi="宋体" w:hint="eastAsia"/>
          <w:color w:val="auto"/>
          <w:sz w:val="24"/>
          <w:szCs w:val="24"/>
          <w:u w:val="none"/>
        </w:rPr>
        <w:t>09</w:t>
      </w:r>
      <w:r>
        <w:rPr>
          <w:rFonts w:ascii="宋体" w:cs="宋体" w:eastAsia="宋体" w:hAnsi="宋体" w:hint="eastAsia"/>
          <w:color w:val="auto"/>
          <w:sz w:val="24"/>
          <w:szCs w:val="24"/>
        </w:rPr>
        <w:t>点</w:t>
      </w:r>
      <w:r>
        <w:rPr>
          <w:rFonts w:ascii="宋体" w:cs="宋体" w:eastAsia="宋体" w:hAnsi="宋体" w:hint="eastAsia"/>
          <w:color w:val="auto"/>
          <w:sz w:val="24"/>
          <w:szCs w:val="24"/>
          <w:u w:val="none"/>
        </w:rPr>
        <w:t>00</w:t>
      </w:r>
      <w:r>
        <w:rPr>
          <w:rFonts w:ascii="宋体" w:cs="宋体" w:eastAsia="宋体" w:hAnsi="宋体" w:hint="eastAsia"/>
          <w:color w:val="auto"/>
          <w:sz w:val="24"/>
          <w:szCs w:val="24"/>
        </w:rPr>
        <w:t>分（北京时间）</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2.地点：焦作市公共资源交易中心网站。为防止网络拥堵等不可控因素，影响响应文件的上传，请各供应商尽量提前上传响应文件，因响应文件未能及时上传导致不能参加磋商活动的，后果由供应商自行承担。</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b/>
          <w:bCs/>
          <w:color w:val="auto"/>
          <w:sz w:val="24"/>
          <w:szCs w:val="24"/>
          <w:lang w:eastAsia="zh-CN"/>
        </w:rPr>
      </w:pPr>
      <w:r>
        <w:rPr>
          <w:rFonts w:ascii="宋体" w:cs="宋体" w:eastAsia="宋体" w:hAnsi="宋体" w:hint="eastAsia"/>
          <w:b/>
          <w:bCs/>
          <w:color w:val="auto"/>
          <w:sz w:val="24"/>
          <w:szCs w:val="24"/>
          <w:lang w:eastAsia="zh-CN"/>
        </w:rPr>
        <w:t>五、响应文件</w:t>
      </w:r>
      <w:r>
        <w:rPr>
          <w:rFonts w:ascii="宋体" w:cs="宋体" w:eastAsia="宋体" w:hAnsi="宋体" w:hint="eastAsia"/>
          <w:b/>
          <w:bCs/>
          <w:color w:val="auto"/>
          <w:sz w:val="24"/>
          <w:szCs w:val="24"/>
        </w:rPr>
        <w:t>开启</w:t>
      </w:r>
      <w:r>
        <w:rPr>
          <w:rFonts w:ascii="宋体" w:cs="宋体" w:hAnsi="宋体" w:hint="eastAsia"/>
          <w:b/>
          <w:bCs/>
          <w:color w:val="auto"/>
          <w:sz w:val="24"/>
          <w:szCs w:val="24"/>
          <w:lang w:eastAsia="zh-CN"/>
        </w:rPr>
        <w:t>及地点</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1.时间：</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年</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月</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日09时00分</w:t>
      </w:r>
      <w:r>
        <w:rPr>
          <w:rFonts w:ascii="宋体" w:cs="宋体" w:eastAsia="宋体" w:hAnsi="宋体" w:hint="eastAsia"/>
          <w:color w:val="auto"/>
          <w:sz w:val="24"/>
          <w:szCs w:val="24"/>
        </w:rPr>
        <w:t>（北京时间）；</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2.地点：武陟县公共资源交易中心二楼</w:t>
      </w:r>
      <w:r>
        <w:rPr>
          <w:rFonts w:ascii="宋体" w:cs="宋体" w:eastAsia="宋体" w:hAnsi="宋体" w:hint="eastAsia"/>
          <w:color w:val="auto"/>
          <w:sz w:val="24"/>
          <w:szCs w:val="24"/>
        </w:rPr>
        <w:t>开标</w:t>
      </w:r>
      <w:r>
        <w:rPr>
          <w:rFonts w:ascii="宋体" w:cs="宋体" w:hAnsi="宋体" w:hint="eastAsia"/>
          <w:color w:val="auto"/>
          <w:sz w:val="24"/>
          <w:szCs w:val="24"/>
          <w:u w:val="none"/>
          <w:lang w:val="en-US" w:eastAsia="zh-CN"/>
        </w:rPr>
        <w:t xml:space="preserve">   </w:t>
      </w:r>
      <w:r>
        <w:rPr>
          <w:rFonts w:ascii="宋体" w:cs="宋体" w:eastAsia="宋体" w:hAnsi="宋体" w:hint="eastAsia"/>
          <w:color w:val="auto"/>
          <w:sz w:val="24"/>
          <w:szCs w:val="24"/>
        </w:rPr>
        <w:t>厅</w:t>
      </w:r>
      <w:r>
        <w:rPr>
          <w:rFonts w:ascii="宋体" w:cs="宋体" w:eastAsia="宋体" w:hAnsi="宋体" w:hint="eastAsia"/>
          <w:color w:val="auto"/>
          <w:sz w:val="24"/>
          <w:szCs w:val="24"/>
        </w:rPr>
        <w:t>。</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本项目采用“不见面开标”方式，供应商无需到武陟县公共资源交易中心现场参加磋商会议，无需到达现场提交原件资料。供应商应当在响应文件截止时间前，登陆“焦作市不见面开标大厅系统”，解密文件等，系统解密时长默认为30分钟，错过解密时长者视为自动放弃本次磋商。具体事宜请查阅焦作市公共资源交易中心官网首页—公共服务—下载专区-下载相关操作手册及视频等，查看操作说明，按要求进行响应文件制作及上传等。</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b/>
          <w:bCs/>
          <w:color w:val="auto"/>
          <w:sz w:val="24"/>
          <w:szCs w:val="24"/>
        </w:rPr>
      </w:pPr>
      <w:r>
        <w:rPr>
          <w:rFonts w:ascii="宋体" w:cs="宋体" w:eastAsia="宋体" w:hAnsi="宋体" w:hint="eastAsia"/>
          <w:b/>
          <w:bCs/>
          <w:color w:val="auto"/>
          <w:sz w:val="24"/>
          <w:szCs w:val="24"/>
          <w:lang w:eastAsia="zh-CN"/>
        </w:rPr>
        <w:t>六、发布</w:t>
      </w:r>
      <w:r>
        <w:rPr>
          <w:rFonts w:ascii="宋体" w:cs="宋体" w:eastAsia="宋体" w:hAnsi="宋体" w:hint="eastAsia"/>
          <w:b/>
          <w:bCs/>
          <w:color w:val="auto"/>
          <w:sz w:val="24"/>
          <w:szCs w:val="24"/>
        </w:rPr>
        <w:t>公告</w:t>
      </w:r>
      <w:r>
        <w:rPr>
          <w:rFonts w:ascii="宋体" w:cs="宋体" w:eastAsia="宋体" w:hAnsi="宋体" w:hint="eastAsia"/>
          <w:b/>
          <w:bCs/>
          <w:color w:val="auto"/>
          <w:sz w:val="24"/>
          <w:szCs w:val="24"/>
          <w:lang w:eastAsia="zh-CN"/>
        </w:rPr>
        <w:t>的媒介及</w:t>
      </w:r>
      <w:r>
        <w:rPr>
          <w:rFonts w:ascii="宋体" w:cs="宋体" w:hAnsi="宋体" w:hint="eastAsia"/>
          <w:b/>
          <w:bCs/>
          <w:color w:val="auto"/>
          <w:sz w:val="24"/>
          <w:szCs w:val="24"/>
          <w:lang w:eastAsia="zh-CN"/>
        </w:rPr>
        <w:t>采购</w:t>
      </w:r>
      <w:r>
        <w:rPr>
          <w:rFonts w:ascii="宋体" w:cs="宋体" w:eastAsia="宋体" w:hAnsi="宋体" w:hint="eastAsia"/>
          <w:b/>
          <w:bCs/>
          <w:color w:val="auto"/>
          <w:sz w:val="24"/>
          <w:szCs w:val="24"/>
          <w:lang w:eastAsia="zh-CN"/>
        </w:rPr>
        <w:t>公告</w:t>
      </w:r>
      <w:r>
        <w:rPr>
          <w:rFonts w:ascii="宋体" w:cs="宋体" w:eastAsia="宋体" w:hAnsi="宋体" w:hint="eastAsia"/>
          <w:b/>
          <w:bCs/>
          <w:color w:val="auto"/>
          <w:sz w:val="24"/>
          <w:szCs w:val="24"/>
        </w:rPr>
        <w:t>期限：</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lang w:eastAsia="zh-CN"/>
        </w:rPr>
        <w:t>本次</w:t>
      </w:r>
      <w:r>
        <w:rPr>
          <w:rFonts w:ascii="宋体" w:cs="宋体" w:hAnsi="宋体" w:hint="eastAsia"/>
          <w:color w:val="auto"/>
          <w:sz w:val="24"/>
          <w:szCs w:val="24"/>
          <w:lang w:eastAsia="zh-CN"/>
        </w:rPr>
        <w:t>竞争性磋商</w:t>
      </w:r>
      <w:r>
        <w:rPr>
          <w:rFonts w:ascii="宋体" w:cs="宋体" w:eastAsia="宋体" w:hAnsi="宋体" w:hint="eastAsia"/>
          <w:color w:val="auto"/>
          <w:sz w:val="24"/>
          <w:szCs w:val="24"/>
        </w:rPr>
        <w:t>公告</w:t>
      </w:r>
      <w:r>
        <w:rPr>
          <w:rFonts w:ascii="宋体" w:cs="宋体" w:eastAsia="宋体" w:hAnsi="宋体" w:hint="eastAsia"/>
          <w:color w:val="auto"/>
          <w:sz w:val="24"/>
          <w:szCs w:val="24"/>
          <w:lang w:eastAsia="zh-CN"/>
        </w:rPr>
        <w:t>在</w:t>
      </w:r>
      <w:r>
        <w:rPr>
          <w:rFonts w:ascii="宋体" w:cs="宋体" w:eastAsia="宋体" w:hAnsi="宋体" w:hint="eastAsia"/>
          <w:color w:val="auto"/>
          <w:sz w:val="24"/>
          <w:szCs w:val="24"/>
        </w:rPr>
        <w:t>《河南省政府采购网》、《焦作市公共资源交易中心网》、《武陟县公共资源交易中心网》</w:t>
      </w:r>
      <w:r>
        <w:rPr>
          <w:rFonts w:ascii="宋体" w:cs="宋体" w:eastAsia="宋体" w:hAnsi="宋体" w:hint="eastAsia"/>
          <w:color w:val="auto"/>
          <w:sz w:val="24"/>
          <w:szCs w:val="24"/>
          <w:lang w:eastAsia="zh-CN"/>
        </w:rPr>
        <w:t>上发布</w:t>
      </w:r>
      <w:r>
        <w:rPr>
          <w:rFonts w:ascii="宋体" w:cs="宋体" w:hAnsi="宋体" w:hint="eastAsia"/>
          <w:color w:val="auto"/>
          <w:sz w:val="24"/>
          <w:szCs w:val="24"/>
          <w:lang w:eastAsia="zh-CN"/>
        </w:rPr>
        <w:t>。竞争性磋商</w:t>
      </w:r>
      <w:r>
        <w:rPr>
          <w:rFonts w:ascii="宋体" w:cs="宋体" w:eastAsia="宋体" w:hAnsi="宋体" w:hint="eastAsia"/>
          <w:color w:val="auto"/>
          <w:sz w:val="24"/>
          <w:szCs w:val="24"/>
          <w:lang w:eastAsia="zh-CN"/>
        </w:rPr>
        <w:t>公告期限为</w:t>
      </w:r>
      <w:r>
        <w:rPr>
          <w:rFonts w:ascii="宋体" w:cs="宋体" w:eastAsia="宋体" w:hAnsi="宋体" w:hint="eastAsia"/>
          <w:color w:val="auto"/>
          <w:sz w:val="24"/>
          <w:szCs w:val="24"/>
        </w:rPr>
        <w:t>五个工作日。</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color w:val="auto"/>
          <w:sz w:val="24"/>
          <w:szCs w:val="24"/>
          <w:lang w:eastAsia="zh-CN"/>
        </w:rPr>
      </w:pPr>
      <w:r>
        <w:rPr>
          <w:rFonts w:ascii="宋体" w:cs="宋体" w:eastAsia="宋体" w:hAnsi="宋体" w:hint="eastAsia"/>
          <w:b/>
          <w:bCs/>
          <w:color w:val="auto"/>
          <w:sz w:val="24"/>
          <w:szCs w:val="24"/>
          <w:lang w:eastAsia="zh-CN"/>
        </w:rPr>
        <w:t>七、</w:t>
      </w:r>
      <w:r>
        <w:rPr>
          <w:rFonts w:ascii="宋体" w:cs="宋体" w:eastAsia="宋体" w:hAnsi="宋体" w:hint="eastAsia"/>
          <w:b/>
          <w:bCs/>
          <w:color w:val="auto"/>
          <w:sz w:val="24"/>
          <w:szCs w:val="24"/>
        </w:rPr>
        <w:t>其他补充事宜</w:t>
      </w:r>
      <w:r>
        <w:rPr>
          <w:rFonts w:ascii="宋体" w:cs="宋体" w:hAnsi="宋体" w:hint="eastAsia"/>
          <w:b/>
          <w:bCs/>
          <w:color w:val="auto"/>
          <w:sz w:val="24"/>
          <w:szCs w:val="24"/>
          <w:lang w:eastAsia="zh-CN"/>
        </w:rPr>
        <w:t>：无</w:t>
      </w:r>
    </w:p>
    <w:p>
      <w:pPr>
        <w:pStyle w:val="style0"/>
        <w:keepNext w:val="false"/>
        <w:keepLines w:val="false"/>
        <w:pageBreakBefore w:val="false"/>
        <w:numPr>
          <w:ilvl w:val="0"/>
          <w:numId w:val="0"/>
        </w:numPr>
        <w:kinsoku/>
        <w:wordWrap/>
        <w:overflowPunct/>
        <w:topLinePunct w:val="false"/>
        <w:autoSpaceDE/>
        <w:autoSpaceDN/>
        <w:bidi w:val="false"/>
        <w:adjustRightInd/>
        <w:snapToGrid/>
        <w:spacing w:lineRule="exact" w:line="440"/>
        <w:ind w:left="0" w:leftChars="0" w:firstLine="482" w:firstLineChars="200"/>
        <w:jc w:val="left"/>
        <w:textAlignment w:val="auto"/>
        <w:rPr>
          <w:rFonts w:ascii="宋体" w:cs="宋体" w:eastAsia="宋体" w:hAnsi="宋体" w:hint="eastAsia"/>
          <w:b/>
          <w:bCs/>
          <w:color w:val="auto"/>
          <w:sz w:val="24"/>
          <w:szCs w:val="24"/>
        </w:rPr>
      </w:pPr>
      <w:r>
        <w:rPr>
          <w:rFonts w:ascii="宋体" w:cs="宋体" w:eastAsia="宋体" w:hAnsi="宋体" w:hint="eastAsia"/>
          <w:b/>
          <w:bCs/>
          <w:color w:val="auto"/>
          <w:sz w:val="24"/>
          <w:szCs w:val="24"/>
          <w:lang w:eastAsia="zh-CN"/>
        </w:rPr>
        <w:t>八、</w:t>
      </w:r>
      <w:r>
        <w:rPr>
          <w:rFonts w:ascii="宋体" w:cs="宋体" w:eastAsia="宋体" w:hAnsi="宋体" w:hint="eastAsia"/>
          <w:b/>
          <w:bCs/>
          <w:color w:val="auto"/>
          <w:sz w:val="24"/>
          <w:szCs w:val="24"/>
        </w:rPr>
        <w:t>凡对本次采购提出询问，请按以下方式联系</w:t>
      </w:r>
    </w:p>
    <w:p>
      <w:pPr>
        <w:pStyle w:val="style0"/>
        <w:keepNext w:val="false"/>
        <w:keepLines w:val="false"/>
        <w:pageBreakBefore w:val="false"/>
        <w:widowControl/>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1.采购人信息</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名 称：</w:t>
      </w:r>
      <w:r>
        <w:rPr>
          <w:rFonts w:ascii="宋体" w:cs="宋体" w:eastAsia="宋体" w:hAnsi="宋体" w:hint="eastAsia"/>
          <w:color w:val="auto"/>
          <w:sz w:val="24"/>
          <w:szCs w:val="24"/>
          <w:lang w:eastAsia="zh-CN"/>
        </w:rPr>
        <w:t>武陟县嘉应观景区管理局</w:t>
      </w:r>
      <w:r>
        <w:rPr>
          <w:rFonts w:ascii="宋体" w:cs="宋体" w:eastAsia="宋体" w:hAnsi="宋体" w:hint="eastAsia"/>
          <w:color w:val="auto"/>
          <w:sz w:val="24"/>
          <w:szCs w:val="24"/>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highlight w:val="none"/>
          <w:lang w:eastAsia="zh-CN"/>
        </w:rPr>
      </w:pPr>
      <w:r>
        <w:rPr>
          <w:rFonts w:ascii="宋体" w:cs="宋体" w:eastAsia="宋体" w:hAnsi="宋体" w:hint="eastAsia"/>
          <w:color w:val="auto"/>
          <w:sz w:val="24"/>
          <w:szCs w:val="24"/>
          <w:highlight w:val="none"/>
        </w:rPr>
        <w:t>地 址：河南省武陟县嘉应观乡杨庄村南</w:t>
      </w:r>
    </w:p>
    <w:p>
      <w:pPr>
        <w:pStyle w:val="style78"/>
        <w:keepNext w:val="false"/>
        <w:keepLines w:val="false"/>
        <w:pageBreakBefore w:val="false"/>
        <w:widowControl w:val="false"/>
        <w:kinsoku/>
        <w:wordWrap/>
        <w:overflowPunct/>
        <w:topLinePunct w:val="false"/>
        <w:autoSpaceDE/>
        <w:autoSpaceDN/>
        <w:bidi w:val="false"/>
        <w:adjustRightInd/>
        <w:snapToGrid/>
        <w:spacing w:after="0"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highlight w:val="none"/>
          <w:lang w:eastAsia="zh-CN"/>
        </w:rPr>
        <w:t>联系人：</w:t>
      </w:r>
      <w:r>
        <w:rPr>
          <w:rFonts w:ascii="宋体" w:cs="宋体" w:hAnsi="宋体" w:hint="eastAsia"/>
          <w:color w:val="auto"/>
          <w:sz w:val="24"/>
          <w:szCs w:val="24"/>
          <w:highlight w:val="none"/>
          <w:lang w:eastAsia="zh-CN"/>
        </w:rPr>
        <w:t>陈晶莹</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shd w:val="clear" w:color="auto" w:fill="ffffff"/>
        </w:rPr>
      </w:pPr>
      <w:r>
        <w:rPr>
          <w:rFonts w:ascii="宋体" w:cs="宋体" w:eastAsia="宋体" w:hAnsi="宋体" w:hint="eastAsia"/>
          <w:color w:val="auto"/>
          <w:sz w:val="24"/>
          <w:szCs w:val="24"/>
          <w:shd w:val="clear" w:color="auto" w:fill="ffffff"/>
        </w:rPr>
        <w:t>联系方式：</w:t>
      </w:r>
      <w:r>
        <w:rPr>
          <w:rFonts w:ascii="宋体" w:cs="宋体" w:hAnsi="宋体" w:hint="eastAsia"/>
          <w:color w:val="auto"/>
          <w:sz w:val="24"/>
          <w:szCs w:val="24"/>
          <w:shd w:val="clear" w:color="auto" w:fill="ffffff"/>
          <w:lang w:val="en-US" w:eastAsia="zh-CN"/>
        </w:rPr>
        <w:t>13513825887</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jc w:val="left"/>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2.采购代理机构信息</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 xml:space="preserve">名 称：河南韶达工程咨询有限公司       </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val="en-US" w:eastAsia="zh-CN"/>
        </w:rPr>
      </w:pPr>
      <w:r>
        <w:rPr>
          <w:rFonts w:ascii="宋体" w:cs="宋体" w:eastAsia="宋体" w:hAnsi="宋体" w:hint="eastAsia"/>
          <w:color w:val="auto"/>
          <w:sz w:val="24"/>
          <w:szCs w:val="24"/>
        </w:rPr>
        <w:t>地 址：河南省郑州市郑东新区平安大道199号（建业智慧港）E座603</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default"/>
          <w:color w:val="auto"/>
          <w:sz w:val="24"/>
          <w:szCs w:val="24"/>
          <w:lang w:val="en-US" w:eastAsia="zh-CN"/>
        </w:rPr>
      </w:pPr>
      <w:r>
        <w:rPr>
          <w:rFonts w:ascii="宋体" w:cs="宋体" w:eastAsia="宋体" w:hAnsi="宋体" w:hint="eastAsia"/>
          <w:color w:val="auto"/>
          <w:sz w:val="24"/>
          <w:szCs w:val="24"/>
          <w:highlight w:val="none"/>
          <w:lang w:eastAsia="zh-CN"/>
        </w:rPr>
        <w:t>联系人：</w:t>
      </w:r>
      <w:r>
        <w:rPr>
          <w:rFonts w:ascii="宋体" w:cs="宋体" w:hAnsi="宋体" w:hint="eastAsia"/>
          <w:color w:val="auto"/>
          <w:sz w:val="24"/>
          <w:szCs w:val="24"/>
          <w:highlight w:val="none"/>
          <w:lang w:val="en-US" w:eastAsia="zh-CN"/>
        </w:rPr>
        <w:t>赵要恒</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 xml:space="preserve">联系方式：0391-7289803                    </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rPr>
      </w:pPr>
      <w:r>
        <w:rPr>
          <w:rFonts w:ascii="宋体" w:cs="宋体" w:eastAsia="宋体" w:hAnsi="宋体" w:hint="eastAsia"/>
          <w:color w:val="auto"/>
          <w:sz w:val="24"/>
          <w:szCs w:val="24"/>
        </w:rPr>
        <w:t>3.项目联系方式</w:t>
      </w:r>
    </w:p>
    <w:p>
      <w:pPr>
        <w:pStyle w:val="style9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lang w:eastAsia="zh-CN"/>
        </w:rPr>
      </w:pPr>
      <w:r>
        <w:rPr>
          <w:rFonts w:ascii="宋体" w:cs="宋体" w:eastAsia="宋体" w:hAnsi="宋体" w:hint="eastAsia"/>
          <w:color w:val="auto"/>
          <w:sz w:val="24"/>
          <w:szCs w:val="24"/>
        </w:rPr>
        <w:t>项目联系人：</w:t>
      </w:r>
      <w:r>
        <w:rPr>
          <w:rFonts w:ascii="宋体" w:cs="宋体" w:eastAsia="宋体" w:hAnsi="宋体" w:hint="eastAsia"/>
          <w:color w:val="auto"/>
          <w:sz w:val="24"/>
          <w:szCs w:val="24"/>
          <w:lang w:eastAsia="zh-CN"/>
        </w:rPr>
        <w:t>陈晶莹</w:t>
      </w:r>
    </w:p>
    <w:p>
      <w:pPr>
        <w:pStyle w:val="style0"/>
        <w:keepNext w:val="false"/>
        <w:keepLines w:val="false"/>
        <w:pageBreakBefore w:val="false"/>
        <w:kinsoku/>
        <w:wordWrap/>
        <w:overflowPunct/>
        <w:topLinePunct w:val="false"/>
        <w:autoSpaceDE/>
        <w:autoSpaceDN/>
        <w:bidi w:val="false"/>
        <w:adjustRightInd/>
        <w:snapToGrid/>
        <w:spacing w:lineRule="exact" w:line="440"/>
        <w:ind w:left="0" w:leftChars="0" w:firstLine="480" w:firstLineChars="200"/>
        <w:textAlignment w:val="auto"/>
        <w:rPr>
          <w:rFonts w:ascii="宋体" w:cs="宋体" w:eastAsia="宋体" w:hAnsi="宋体" w:hint="eastAsia"/>
          <w:color w:val="auto"/>
          <w:sz w:val="24"/>
          <w:szCs w:val="24"/>
          <w:u w:val="single"/>
          <w:lang w:val="en-US" w:eastAsia="zh-CN"/>
        </w:rPr>
      </w:pPr>
      <w:r>
        <w:rPr>
          <w:rFonts w:ascii="宋体" w:cs="宋体" w:eastAsia="宋体" w:hAnsi="宋体" w:hint="eastAsia"/>
          <w:color w:val="auto"/>
          <w:sz w:val="24"/>
          <w:szCs w:val="24"/>
        </w:rPr>
        <w:t>电　话：</w:t>
      </w:r>
      <w:r>
        <w:rPr>
          <w:rFonts w:ascii="宋体" w:cs="宋体" w:hAnsi="宋体" w:hint="eastAsia"/>
          <w:color w:val="auto"/>
          <w:sz w:val="24"/>
          <w:szCs w:val="24"/>
          <w:lang w:val="en-US" w:eastAsia="zh-CN"/>
        </w:rPr>
        <w:t>13513825887</w:t>
      </w:r>
    </w:p>
    <w:p>
      <w:pPr>
        <w:pStyle w:val="style0"/>
        <w:spacing w:lineRule="exact" w:line="380"/>
        <w:ind w:firstLine="6000" w:firstLineChars="2500"/>
        <w:rPr>
          <w:rFonts w:ascii="宋体" w:cs="宋体" w:hAnsi="宋体" w:hint="eastAsia"/>
          <w:color w:val="auto"/>
          <w:sz w:val="24"/>
          <w:szCs w:val="24"/>
          <w:u w:val="none"/>
        </w:rPr>
        <w:sectPr>
          <w:footerReference w:type="default" r:id="rId8"/>
          <w:pgSz w:w="11906" w:h="16838" w:orient="portrait"/>
          <w:pgMar w:top="1134" w:right="1134" w:bottom="1134" w:left="1474" w:header="851" w:footer="510" w:gutter="0"/>
          <w:cols w:space="720" w:num="1"/>
          <w:docGrid w:type="lines" w:linePitch="312" w:charSpace="0"/>
        </w:sectPr>
      </w:pPr>
      <w:r>
        <w:rPr>
          <w:rFonts w:ascii="宋体" w:cs="宋体" w:hAnsi="宋体" w:hint="eastAsia"/>
          <w:color w:val="auto"/>
          <w:sz w:val="24"/>
          <w:szCs w:val="24"/>
          <w:u w:val="none"/>
        </w:rPr>
        <w:t>时间：</w:t>
      </w:r>
      <w:r>
        <w:rPr>
          <w:rFonts w:ascii="宋体" w:cs="宋体" w:hAnsi="宋体" w:hint="eastAsia"/>
          <w:color w:val="auto"/>
          <w:sz w:val="24"/>
          <w:szCs w:val="24"/>
          <w:u w:val="none"/>
          <w:lang w:val="en-US" w:eastAsia="zh-CN"/>
        </w:rPr>
        <w:t xml:space="preserve">    </w:t>
      </w:r>
      <w:r>
        <w:rPr>
          <w:rFonts w:ascii="宋体" w:cs="宋体" w:hAnsi="宋体" w:hint="eastAsia"/>
          <w:color w:val="auto"/>
          <w:sz w:val="24"/>
          <w:szCs w:val="24"/>
          <w:u w:val="none"/>
        </w:rPr>
        <w:t>年</w:t>
      </w:r>
      <w:r>
        <w:rPr>
          <w:rFonts w:ascii="宋体" w:cs="宋体" w:hAnsi="宋体" w:hint="eastAsia"/>
          <w:color w:val="auto"/>
          <w:sz w:val="24"/>
          <w:szCs w:val="24"/>
          <w:u w:val="none"/>
          <w:lang w:val="en-US" w:eastAsia="zh-CN"/>
        </w:rPr>
        <w:t xml:space="preserve">  </w:t>
      </w:r>
      <w:r>
        <w:rPr>
          <w:rFonts w:ascii="宋体" w:cs="宋体" w:hAnsi="宋体" w:hint="eastAsia"/>
          <w:color w:val="auto"/>
          <w:sz w:val="24"/>
          <w:szCs w:val="24"/>
          <w:u w:val="none"/>
        </w:rPr>
        <w:t>月</w:t>
      </w:r>
      <w:r>
        <w:rPr>
          <w:rFonts w:ascii="宋体" w:cs="宋体" w:hAnsi="宋体" w:hint="eastAsia"/>
          <w:color w:val="auto"/>
          <w:sz w:val="24"/>
          <w:szCs w:val="24"/>
          <w:u w:val="none"/>
          <w:lang w:val="en-US" w:eastAsia="zh-CN"/>
        </w:rPr>
        <w:t xml:space="preserve">  </w:t>
      </w:r>
      <w:r>
        <w:rPr>
          <w:rFonts w:ascii="宋体" w:cs="宋体" w:hAnsi="宋体" w:hint="eastAsia"/>
          <w:color w:val="auto"/>
          <w:sz w:val="24"/>
          <w:szCs w:val="24"/>
          <w:u w:val="none"/>
        </w:rPr>
        <w:t>日</w:t>
      </w:r>
    </w:p>
    <w:p>
      <w:pPr>
        <w:pStyle w:val="style62"/>
        <w:numPr>
          <w:ilvl w:val="0"/>
          <w:numId w:val="1"/>
        </w:numPr>
        <w:spacing w:before="0" w:after="0" w:lineRule="auto" w:line="360"/>
        <w:ind w:firstLine="0"/>
        <w:rPr>
          <w:rFonts w:ascii="宋体" w:cs="宋体" w:hAnsi="宋体" w:hint="eastAsia"/>
          <w:color w:val="auto"/>
        </w:rPr>
      </w:pPr>
      <w:r>
        <w:rPr>
          <w:rFonts w:ascii="宋体" w:cs="宋体" w:hAnsi="宋体" w:hint="eastAsia"/>
          <w:color w:val="auto"/>
        </w:rPr>
        <w:t xml:space="preserve"> </w:t>
      </w:r>
      <w:bookmarkStart w:id="10" w:name="_Toc29694"/>
      <w:bookmarkStart w:id="11" w:name="_Toc10359"/>
      <w:r>
        <w:rPr>
          <w:rFonts w:ascii="宋体" w:cs="宋体" w:hAnsi="宋体" w:hint="eastAsia"/>
          <w:color w:val="auto"/>
        </w:rPr>
        <w:t>供应商须知</w:t>
      </w:r>
      <w:bookmarkEnd w:id="4"/>
      <w:bookmarkEnd w:id="10"/>
      <w:bookmarkEnd w:id="11"/>
    </w:p>
    <w:p>
      <w:pPr>
        <w:pStyle w:val="style0"/>
        <w:jc w:val="center"/>
        <w:rPr>
          <w:rFonts w:ascii="宋体" w:cs="宋体" w:hAnsi="宋体" w:hint="eastAsia"/>
          <w:color w:val="auto"/>
          <w:sz w:val="28"/>
          <w:szCs w:val="28"/>
        </w:rPr>
      </w:pPr>
      <w:r>
        <w:rPr>
          <w:rFonts w:ascii="宋体" w:cs="宋体" w:hAnsi="宋体" w:hint="eastAsia"/>
          <w:color w:val="auto"/>
          <w:sz w:val="28"/>
          <w:szCs w:val="28"/>
        </w:rPr>
        <w:t>供应商须知前附表</w:t>
      </w:r>
    </w:p>
    <w:p>
      <w:pPr>
        <w:pStyle w:val="style0"/>
        <w:spacing w:lineRule="exact" w:line="480"/>
        <w:ind w:right="-420" w:rightChars="-200" w:firstLine="420" w:firstLineChars="200"/>
        <w:jc w:val="left"/>
        <w:rPr>
          <w:rFonts w:ascii="宋体" w:cs="宋体" w:hAnsi="宋体" w:hint="eastAsia"/>
          <w:color w:val="auto"/>
          <w:szCs w:val="21"/>
        </w:rPr>
      </w:pPr>
      <w:r>
        <w:rPr>
          <w:rFonts w:ascii="宋体" w:cs="宋体" w:hAnsi="宋体" w:hint="eastAsia"/>
          <w:color w:val="auto"/>
          <w:kern w:val="0"/>
          <w:szCs w:val="21"/>
        </w:rPr>
        <w:t>本表是对竞争性磋商文件的具体补充和修改，如与竞争性磋商文件其他部分内容有差异，应以本表为准。</w:t>
      </w:r>
    </w:p>
    <w:tbl>
      <w:tblPr>
        <w:tblStyle w:val="style105"/>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81"/>
        <w:gridCol w:w="2131"/>
        <w:gridCol w:w="6563"/>
      </w:tblGrid>
      <w:tr>
        <w:trPr>
          <w:jc w:val="center"/>
        </w:trPr>
        <w:tc>
          <w:tcPr>
            <w:tcW w:w="881" w:type="dxa"/>
            <w:tcBorders/>
            <w:vAlign w:val="center"/>
          </w:tcPr>
          <w:p>
            <w:pPr>
              <w:pStyle w:val="style0"/>
              <w:spacing w:lineRule="exact" w:line="460"/>
              <w:jc w:val="center"/>
              <w:rPr>
                <w:rFonts w:ascii="宋体" w:cs="宋体" w:hAnsi="宋体" w:hint="eastAsia"/>
                <w:b/>
                <w:bCs/>
                <w:color w:val="auto"/>
                <w:kern w:val="0"/>
                <w:szCs w:val="21"/>
              </w:rPr>
            </w:pPr>
            <w:r>
              <w:rPr>
                <w:rFonts w:ascii="宋体" w:cs="宋体" w:hAnsi="宋体" w:hint="eastAsia"/>
                <w:b/>
                <w:bCs/>
                <w:color w:val="auto"/>
                <w:kern w:val="0"/>
                <w:szCs w:val="21"/>
              </w:rPr>
              <w:t>项号</w:t>
            </w:r>
          </w:p>
        </w:tc>
        <w:tc>
          <w:tcPr>
            <w:tcW w:w="2131" w:type="dxa"/>
            <w:tcBorders/>
            <w:vAlign w:val="center"/>
          </w:tcPr>
          <w:p>
            <w:pPr>
              <w:pStyle w:val="style0"/>
              <w:spacing w:lineRule="exact" w:line="460"/>
              <w:jc w:val="center"/>
              <w:rPr>
                <w:rFonts w:ascii="宋体" w:cs="宋体" w:hAnsi="宋体" w:hint="eastAsia"/>
                <w:b/>
                <w:bCs/>
                <w:color w:val="auto"/>
                <w:kern w:val="0"/>
                <w:szCs w:val="21"/>
              </w:rPr>
            </w:pPr>
            <w:r>
              <w:rPr>
                <w:rFonts w:ascii="宋体" w:cs="宋体" w:hAnsi="宋体" w:hint="eastAsia"/>
                <w:b/>
                <w:bCs/>
                <w:color w:val="auto"/>
                <w:kern w:val="0"/>
                <w:szCs w:val="21"/>
              </w:rPr>
              <w:t>内  容</w:t>
            </w:r>
          </w:p>
        </w:tc>
        <w:tc>
          <w:tcPr>
            <w:tcW w:w="6563" w:type="dxa"/>
            <w:tcBorders/>
            <w:vAlign w:val="center"/>
          </w:tcPr>
          <w:p>
            <w:pPr>
              <w:pStyle w:val="style0"/>
              <w:spacing w:lineRule="exact" w:line="460"/>
              <w:jc w:val="center"/>
              <w:rPr>
                <w:rFonts w:ascii="宋体" w:cs="宋体" w:hAnsi="宋体" w:hint="eastAsia"/>
                <w:b/>
                <w:bCs/>
                <w:color w:val="auto"/>
                <w:kern w:val="0"/>
                <w:szCs w:val="21"/>
              </w:rPr>
            </w:pPr>
            <w:r>
              <w:rPr>
                <w:rFonts w:ascii="宋体" w:cs="宋体" w:hAnsi="宋体" w:hint="eastAsia"/>
                <w:b/>
                <w:bCs/>
                <w:color w:val="auto"/>
                <w:kern w:val="0"/>
                <w:szCs w:val="21"/>
              </w:rPr>
              <w:t>说明</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1</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cs="宋体" w:hAnsi="宋体" w:hint="eastAsia"/>
                <w:color w:val="auto"/>
                <w:kern w:val="0"/>
                <w:sz w:val="21"/>
                <w:szCs w:val="21"/>
              </w:rPr>
              <w:t>采购人</w:t>
            </w:r>
          </w:p>
        </w:tc>
        <w:tc>
          <w:tcPr>
            <w:tcW w:w="6563" w:type="dxa"/>
            <w:tcBorders/>
            <w:vAlign w:val="center"/>
          </w:tcPr>
          <w:p>
            <w:pPr>
              <w:pStyle w:val="style0"/>
              <w:spacing w:lineRule="exact" w:line="460"/>
              <w:rPr>
                <w:rFonts w:ascii="宋体" w:cs="宋体" w:eastAsia="宋体" w:hAnsi="宋体" w:hint="eastAsia"/>
                <w:color w:val="auto"/>
                <w:kern w:val="0"/>
                <w:szCs w:val="21"/>
                <w:lang w:eastAsia="zh-CN"/>
              </w:rPr>
            </w:pPr>
            <w:r>
              <w:rPr>
                <w:rFonts w:ascii="宋体" w:cs="宋体" w:eastAsia="宋体" w:hAnsi="宋体" w:hint="eastAsia"/>
                <w:color w:val="auto"/>
                <w:kern w:val="0"/>
                <w:sz w:val="21"/>
                <w:szCs w:val="21"/>
                <w:lang w:eastAsia="zh-CN"/>
              </w:rPr>
              <w:t>武陟县嘉应观景区管理局</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2</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cs="宋体" w:hAnsi="宋体" w:hint="eastAsia"/>
                <w:color w:val="auto"/>
                <w:kern w:val="0"/>
                <w:sz w:val="21"/>
                <w:szCs w:val="21"/>
              </w:rPr>
              <w:t>采购代理机构</w:t>
            </w:r>
          </w:p>
        </w:tc>
        <w:tc>
          <w:tcPr>
            <w:tcW w:w="6563" w:type="dxa"/>
            <w:tcBorders/>
            <w:vAlign w:val="center"/>
          </w:tcPr>
          <w:p>
            <w:pPr>
              <w:pStyle w:val="style0"/>
              <w:spacing w:lineRule="exact" w:line="460"/>
              <w:rPr>
                <w:rFonts w:ascii="宋体" w:cs="宋体" w:hAnsi="宋体" w:hint="eastAsia"/>
                <w:color w:val="auto"/>
                <w:kern w:val="0"/>
                <w:szCs w:val="21"/>
              </w:rPr>
            </w:pPr>
            <w:r>
              <w:rPr>
                <w:rFonts w:ascii="宋体" w:cs="宋体" w:eastAsia="宋体" w:hAnsi="宋体" w:hint="eastAsia"/>
                <w:color w:val="auto"/>
                <w:kern w:val="0"/>
                <w:sz w:val="21"/>
                <w:szCs w:val="21"/>
              </w:rPr>
              <w:t>河南韶达工程咨询有限公司</w:t>
            </w:r>
          </w:p>
        </w:tc>
      </w:tr>
      <w:tr>
        <w:tblPrEx/>
        <w:trPr>
          <w:jc w:val="center"/>
        </w:trPr>
        <w:tc>
          <w:tcPr>
            <w:tcW w:w="881" w:type="dxa"/>
            <w:tcBorders/>
            <w:vAlign w:val="center"/>
          </w:tcPr>
          <w:p>
            <w:pPr>
              <w:pStyle w:val="style0"/>
              <w:spacing w:lineRule="exact" w:line="460"/>
              <w:jc w:val="center"/>
              <w:rPr>
                <w:rFonts w:ascii="宋体" w:cs="宋体" w:eastAsia="宋体" w:hAnsi="宋体" w:hint="eastAsia"/>
                <w:color w:val="auto"/>
                <w:kern w:val="0"/>
                <w:szCs w:val="21"/>
                <w:lang w:val="en-US" w:eastAsia="zh-CN"/>
              </w:rPr>
            </w:pPr>
            <w:r>
              <w:rPr>
                <w:rFonts w:ascii="宋体" w:cs="宋体" w:hAnsi="宋体" w:hint="eastAsia"/>
                <w:color w:val="auto"/>
                <w:kern w:val="0"/>
                <w:szCs w:val="21"/>
                <w:lang w:val="en-US" w:eastAsia="zh-CN"/>
              </w:rPr>
              <w:t>3</w:t>
            </w:r>
          </w:p>
        </w:tc>
        <w:tc>
          <w:tcPr>
            <w:tcW w:w="2131" w:type="dxa"/>
            <w:tcBorders/>
            <w:vAlign w:val="center"/>
          </w:tcPr>
          <w:p>
            <w:pPr>
              <w:pStyle w:val="style0"/>
              <w:spacing w:lineRule="exact" w:line="460"/>
              <w:jc w:val="center"/>
              <w:rPr>
                <w:rFonts w:ascii="宋体" w:cs="宋体" w:eastAsia="宋体" w:hAnsi="宋体" w:hint="eastAsia"/>
                <w:color w:val="auto"/>
                <w:kern w:val="0"/>
                <w:sz w:val="21"/>
                <w:szCs w:val="21"/>
                <w:lang w:eastAsia="zh-CN"/>
              </w:rPr>
            </w:pPr>
            <w:r>
              <w:rPr>
                <w:rFonts w:ascii="宋体" w:cs="宋体" w:hAnsi="宋体" w:hint="eastAsia"/>
                <w:color w:val="auto"/>
                <w:kern w:val="0"/>
                <w:sz w:val="21"/>
                <w:szCs w:val="21"/>
                <w:lang w:eastAsia="zh-CN"/>
              </w:rPr>
              <w:t>项目名称</w:t>
            </w:r>
          </w:p>
        </w:tc>
        <w:tc>
          <w:tcPr>
            <w:tcW w:w="6563" w:type="dxa"/>
            <w:tcBorders/>
            <w:vAlign w:val="center"/>
          </w:tcPr>
          <w:p>
            <w:pPr>
              <w:pStyle w:val="style0"/>
              <w:spacing w:lineRule="exact" w:line="460"/>
              <w:rPr>
                <w:rFonts w:hint="eastAsia"/>
                <w:color w:val="auto"/>
                <w:lang w:eastAsia="zh-CN"/>
              </w:rPr>
            </w:pPr>
            <w:r>
              <w:rPr>
                <w:rFonts w:ascii="宋体" w:cs="宋体" w:eastAsia="宋体" w:hAnsi="宋体" w:hint="eastAsia"/>
                <w:color w:val="auto"/>
                <w:kern w:val="0"/>
                <w:sz w:val="21"/>
                <w:szCs w:val="21"/>
                <w:highlight w:val="none"/>
                <w:lang w:eastAsia="zh-CN"/>
              </w:rPr>
              <w:t>嘉应观景区展陈提升暨数字化项目</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4</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cs="宋体" w:hAnsi="宋体" w:hint="eastAsia"/>
                <w:color w:val="auto"/>
                <w:kern w:val="0"/>
                <w:sz w:val="21"/>
                <w:szCs w:val="21"/>
              </w:rPr>
              <w:t>资金来源</w:t>
            </w:r>
          </w:p>
        </w:tc>
        <w:tc>
          <w:tcPr>
            <w:tcW w:w="6563" w:type="dxa"/>
            <w:tcBorders/>
            <w:vAlign w:val="center"/>
          </w:tcPr>
          <w:p>
            <w:pPr>
              <w:pStyle w:val="style0"/>
              <w:spacing w:lineRule="exact" w:line="460"/>
              <w:rPr>
                <w:rFonts w:ascii="宋体" w:cs="宋体" w:eastAsia="宋体" w:hAnsi="宋体" w:hint="eastAsia"/>
                <w:color w:val="auto"/>
                <w:kern w:val="0"/>
                <w:szCs w:val="21"/>
                <w:lang w:eastAsia="zh-CN"/>
              </w:rPr>
            </w:pPr>
            <w:r>
              <w:rPr>
                <w:rFonts w:ascii="宋体" w:cs="宋体" w:eastAsia="宋体" w:hAnsi="宋体" w:hint="eastAsia"/>
                <w:color w:val="auto"/>
                <w:kern w:val="0"/>
                <w:sz w:val="21"/>
                <w:szCs w:val="21"/>
              </w:rPr>
              <w:t>财政资金</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5</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cs="宋体" w:hAnsi="宋体" w:hint="eastAsia"/>
                <w:color w:val="auto"/>
                <w:kern w:val="0"/>
                <w:sz w:val="21"/>
                <w:szCs w:val="21"/>
              </w:rPr>
              <w:t>资金落实情况</w:t>
            </w:r>
          </w:p>
        </w:tc>
        <w:tc>
          <w:tcPr>
            <w:tcW w:w="6563" w:type="dxa"/>
            <w:tcBorders/>
            <w:vAlign w:val="center"/>
          </w:tcPr>
          <w:p>
            <w:pPr>
              <w:pStyle w:val="style0"/>
              <w:spacing w:lineRule="exact" w:line="460"/>
              <w:rPr>
                <w:rFonts w:ascii="宋体" w:cs="宋体" w:hAnsi="宋体" w:hint="eastAsia"/>
                <w:color w:val="auto"/>
                <w:kern w:val="0"/>
                <w:szCs w:val="21"/>
                <w:highlight w:val="yellow"/>
              </w:rPr>
            </w:pPr>
            <w:r>
              <w:rPr>
                <w:rFonts w:ascii="宋体" w:cs="宋体" w:hAnsi="宋体" w:hint="eastAsia"/>
                <w:color w:val="auto"/>
                <w:kern w:val="0"/>
                <w:szCs w:val="21"/>
              </w:rPr>
              <w:t xml:space="preserve">已落实   </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6</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hAnsi="宋体" w:hint="eastAsia"/>
                <w:color w:val="auto"/>
                <w:sz w:val="21"/>
                <w:szCs w:val="21"/>
              </w:rPr>
              <w:t>项目属性</w:t>
            </w:r>
          </w:p>
        </w:tc>
        <w:tc>
          <w:tcPr>
            <w:tcW w:w="6563" w:type="dxa"/>
            <w:tcBorders/>
            <w:vAlign w:val="center"/>
          </w:tcPr>
          <w:p>
            <w:pPr>
              <w:pStyle w:val="style0"/>
              <w:spacing w:lineRule="exact" w:line="460"/>
              <w:rPr>
                <w:rFonts w:ascii="宋体" w:cs="宋体" w:hAnsi="宋体" w:hint="eastAsia"/>
                <w:color w:val="auto"/>
                <w:kern w:val="0"/>
                <w:szCs w:val="21"/>
              </w:rPr>
            </w:pPr>
            <w:r>
              <w:rPr>
                <w:rFonts w:ascii="宋体" w:hAnsi="宋体" w:hint="eastAsia"/>
                <w:color w:val="auto"/>
                <w:szCs w:val="21"/>
              </w:rPr>
              <w:t>货物</w:t>
            </w:r>
            <w:r>
              <w:rPr>
                <w:rFonts w:hAnsi="宋体" w:hint="eastAsia"/>
                <w:color w:val="auto"/>
                <w:szCs w:val="21"/>
              </w:rPr>
              <w:sym w:font="Wingdings" w:char="a8"/>
            </w:r>
            <w:r>
              <w:rPr>
                <w:rFonts w:hAnsi="宋体" w:hint="eastAsia"/>
                <w:color w:val="auto"/>
                <w:szCs w:val="21"/>
              </w:rPr>
              <w:t xml:space="preserve">      </w:t>
            </w:r>
            <w:r>
              <w:rPr>
                <w:rFonts w:ascii="宋体" w:hAnsi="宋体" w:hint="eastAsia"/>
                <w:color w:val="auto"/>
                <w:szCs w:val="21"/>
              </w:rPr>
              <w:t>服务</w:t>
            </w:r>
            <w:r>
              <w:rPr>
                <w:rFonts w:hAnsi="宋体" w:hint="eastAsia"/>
                <w:color w:val="auto"/>
                <w:szCs w:val="21"/>
              </w:rPr>
              <w:sym w:font="Wingdings" w:char="fe"/>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7</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cs="宋体" w:hAnsi="宋体" w:hint="eastAsia"/>
                <w:color w:val="auto"/>
                <w:kern w:val="0"/>
                <w:sz w:val="21"/>
                <w:szCs w:val="21"/>
              </w:rPr>
              <w:t>磋商有效期</w:t>
            </w:r>
          </w:p>
        </w:tc>
        <w:tc>
          <w:tcPr>
            <w:tcW w:w="6563" w:type="dxa"/>
            <w:tcBorders/>
            <w:vAlign w:val="center"/>
          </w:tcPr>
          <w:p>
            <w:pPr>
              <w:pStyle w:val="style0"/>
              <w:spacing w:lineRule="exact" w:line="460"/>
              <w:rPr>
                <w:rFonts w:ascii="宋体" w:cs="宋体" w:hAnsi="宋体" w:hint="eastAsia"/>
                <w:color w:val="auto"/>
                <w:kern w:val="0"/>
                <w:szCs w:val="21"/>
              </w:rPr>
            </w:pPr>
            <w:r>
              <w:rPr>
                <w:rFonts w:ascii="宋体" w:cs="宋体" w:hAnsi="宋体" w:hint="eastAsia"/>
                <w:color w:val="auto"/>
                <w:kern w:val="0"/>
                <w:szCs w:val="21"/>
              </w:rPr>
              <w:t>自响应文件提交之日起</w:t>
            </w:r>
            <w:r>
              <w:rPr>
                <w:rFonts w:ascii="宋体" w:cs="宋体" w:hAnsi="宋体" w:hint="eastAsia"/>
                <w:color w:val="auto"/>
                <w:kern w:val="0"/>
                <w:szCs w:val="21"/>
                <w:u w:val="single"/>
              </w:rPr>
              <w:t>60</w:t>
            </w:r>
            <w:r>
              <w:rPr>
                <w:rFonts w:ascii="宋体" w:cs="宋体" w:hAnsi="宋体" w:hint="eastAsia"/>
                <w:color w:val="auto"/>
                <w:kern w:val="0"/>
                <w:szCs w:val="21"/>
              </w:rPr>
              <w:t>日历天。</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8</w:t>
            </w:r>
          </w:p>
        </w:tc>
        <w:tc>
          <w:tcPr>
            <w:tcW w:w="2131" w:type="dxa"/>
            <w:tcBorders/>
            <w:vAlign w:val="center"/>
          </w:tcPr>
          <w:p>
            <w:pPr>
              <w:pStyle w:val="style0"/>
              <w:spacing w:lineRule="exact" w:line="460"/>
              <w:jc w:val="center"/>
              <w:rPr>
                <w:rFonts w:ascii="宋体" w:cs="宋体" w:hAnsi="宋体" w:hint="eastAsia"/>
                <w:color w:val="auto"/>
                <w:kern w:val="0"/>
                <w:sz w:val="21"/>
                <w:szCs w:val="21"/>
              </w:rPr>
            </w:pPr>
            <w:r>
              <w:rPr>
                <w:rFonts w:ascii="宋体" w:cs="宋体" w:hAnsi="宋体" w:hint="eastAsia"/>
                <w:color w:val="auto"/>
                <w:kern w:val="0"/>
                <w:sz w:val="21"/>
                <w:szCs w:val="21"/>
              </w:rPr>
              <w:t>采购需求</w:t>
            </w:r>
          </w:p>
        </w:tc>
        <w:tc>
          <w:tcPr>
            <w:tcW w:w="6563" w:type="dxa"/>
            <w:tcBorders/>
            <w:vAlign w:val="center"/>
          </w:tcPr>
          <w:p>
            <w:pPr>
              <w:pStyle w:val="style0"/>
              <w:spacing w:lineRule="exact" w:line="460"/>
              <w:rPr>
                <w:rFonts w:ascii="宋体" w:cs="宋体" w:hAnsi="宋体" w:hint="eastAsia"/>
                <w:color w:val="auto"/>
                <w:kern w:val="0"/>
                <w:szCs w:val="21"/>
              </w:rPr>
            </w:pPr>
            <w:r>
              <w:rPr>
                <w:rFonts w:ascii="宋体" w:cs="宋体" w:hAnsi="宋体" w:hint="eastAsia"/>
                <w:color w:val="auto"/>
                <w:kern w:val="0"/>
                <w:szCs w:val="21"/>
              </w:rPr>
              <w:t>详见第五章</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9</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磋商保证金</w:t>
            </w:r>
          </w:p>
        </w:tc>
        <w:tc>
          <w:tcPr>
            <w:tcW w:w="6563" w:type="dxa"/>
            <w:tcBorders/>
            <w:vAlign w:val="center"/>
          </w:tcPr>
          <w:p>
            <w:pPr>
              <w:pStyle w:val="style0"/>
              <w:spacing w:lineRule="exact" w:line="400"/>
              <w:rPr>
                <w:rFonts w:ascii="宋体" w:cs="宋体" w:hAnsi="宋体" w:hint="eastAsia"/>
                <w:color w:val="auto"/>
                <w:szCs w:val="21"/>
              </w:rPr>
            </w:pPr>
            <w:r>
              <w:rPr>
                <w:rFonts w:ascii="宋体" w:cs="宋体" w:hAnsi="宋体" w:hint="eastAsia"/>
                <w:color w:val="auto"/>
                <w:szCs w:val="21"/>
              </w:rPr>
              <w:t>1.</w:t>
            </w:r>
            <w:r>
              <w:rPr>
                <w:rFonts w:ascii="宋体" w:cs="宋体" w:hAnsi="宋体" w:hint="eastAsia"/>
                <w:color w:val="auto"/>
                <w:kern w:val="0"/>
                <w:szCs w:val="21"/>
              </w:rPr>
              <w:t>磋商</w:t>
            </w:r>
            <w:r>
              <w:rPr>
                <w:rFonts w:ascii="宋体" w:cs="宋体" w:hAnsi="宋体" w:hint="eastAsia"/>
                <w:color w:val="auto"/>
                <w:szCs w:val="21"/>
              </w:rPr>
              <w:t>保证金：</w:t>
            </w:r>
            <w:r>
              <w:rPr>
                <w:rFonts w:ascii="宋体" w:cs="宋体" w:hAnsi="宋体" w:hint="eastAsia"/>
                <w:color w:val="auto"/>
                <w:szCs w:val="21"/>
                <w:lang w:val="en-US" w:eastAsia="zh-CN"/>
              </w:rPr>
              <w:t>3</w:t>
            </w:r>
            <w:r>
              <w:rPr>
                <w:rFonts w:ascii="宋体" w:cs="宋体" w:hAnsi="宋体" w:hint="eastAsia"/>
                <w:color w:val="auto"/>
                <w:szCs w:val="21"/>
                <w:lang w:eastAsia="zh-CN"/>
              </w:rPr>
              <w:t>万</w:t>
            </w:r>
            <w:r>
              <w:rPr>
                <w:rFonts w:ascii="宋体" w:cs="宋体" w:hAnsi="宋体" w:hint="eastAsia"/>
                <w:color w:val="auto"/>
                <w:szCs w:val="21"/>
              </w:rPr>
              <w:t>元</w:t>
            </w:r>
            <w:r>
              <w:rPr>
                <w:rFonts w:ascii="宋体" w:cs="宋体" w:hAnsi="宋体" w:hint="eastAsia"/>
                <w:b/>
                <w:bCs/>
                <w:color w:val="auto"/>
                <w:szCs w:val="21"/>
              </w:rPr>
              <w:t>（暂不缴纳）</w:t>
            </w:r>
          </w:p>
          <w:p>
            <w:pPr>
              <w:pStyle w:val="style0"/>
              <w:spacing w:lineRule="exact" w:line="400"/>
              <w:rPr>
                <w:rFonts w:ascii="宋体" w:cs="宋体" w:hAnsi="宋体" w:hint="eastAsia"/>
                <w:color w:val="auto"/>
                <w:szCs w:val="21"/>
              </w:rPr>
            </w:pPr>
            <w:r>
              <w:rPr>
                <w:rFonts w:ascii="宋体" w:cs="宋体" w:hAnsi="宋体" w:hint="eastAsia"/>
                <w:color w:val="auto"/>
                <w:szCs w:val="21"/>
              </w:rPr>
              <w:t>2.供应商有下列情形之一的，采购人将追索</w:t>
            </w:r>
            <w:r>
              <w:rPr>
                <w:rFonts w:ascii="宋体" w:cs="宋体" w:hAnsi="宋体" w:hint="eastAsia"/>
                <w:color w:val="auto"/>
                <w:kern w:val="0"/>
                <w:szCs w:val="21"/>
              </w:rPr>
              <w:t>磋商</w:t>
            </w:r>
            <w:r>
              <w:rPr>
                <w:rFonts w:ascii="宋体" w:cs="宋体" w:hAnsi="宋体" w:hint="eastAsia"/>
                <w:color w:val="auto"/>
                <w:szCs w:val="21"/>
              </w:rPr>
              <w:t>保证金人民币</w:t>
            </w:r>
            <w:r>
              <w:rPr>
                <w:rFonts w:ascii="宋体" w:cs="宋体" w:hAnsi="宋体" w:hint="eastAsia"/>
                <w:b/>
                <w:bCs/>
                <w:color w:val="auto"/>
                <w:kern w:val="0"/>
                <w:szCs w:val="21"/>
                <w:lang w:val="en-US" w:eastAsia="zh-CN"/>
              </w:rPr>
              <w:t>3</w:t>
            </w:r>
            <w:r>
              <w:rPr>
                <w:rFonts w:ascii="宋体" w:cs="宋体" w:hAnsi="宋体" w:hint="eastAsia"/>
                <w:b/>
                <w:bCs/>
                <w:color w:val="auto"/>
                <w:kern w:val="0"/>
                <w:szCs w:val="21"/>
                <w:lang w:eastAsia="zh-CN"/>
              </w:rPr>
              <w:t>万元</w:t>
            </w:r>
            <w:r>
              <w:rPr>
                <w:rFonts w:ascii="宋体" w:cs="宋体" w:hAnsi="宋体" w:hint="eastAsia"/>
                <w:color w:val="auto"/>
                <w:szCs w:val="21"/>
              </w:rPr>
              <w:t>，</w:t>
            </w:r>
            <w:r>
              <w:rPr>
                <w:rFonts w:ascii="宋体" w:cs="宋体" w:hAnsi="宋体" w:hint="eastAsia"/>
                <w:b/>
                <w:bCs/>
                <w:color w:val="auto"/>
                <w:szCs w:val="21"/>
              </w:rPr>
              <w:t>并予以没收</w:t>
            </w:r>
            <w:r>
              <w:rPr>
                <w:rFonts w:ascii="宋体" w:cs="宋体" w:hAnsi="宋体" w:hint="eastAsia"/>
                <w:color w:val="auto"/>
                <w:szCs w:val="21"/>
              </w:rPr>
              <w:t>，</w:t>
            </w:r>
            <w:r>
              <w:rPr>
                <w:rFonts w:ascii="宋体" w:cs="宋体" w:hAnsi="宋体" w:hint="eastAsia"/>
                <w:color w:val="auto"/>
                <w:szCs w:val="21"/>
              </w:rPr>
              <w:t>供应商应作出相应承诺（承诺书格式见第六章响应文件格式中）：</w:t>
            </w:r>
          </w:p>
          <w:p>
            <w:pPr>
              <w:pStyle w:val="style0"/>
              <w:spacing w:lineRule="exact" w:line="400"/>
              <w:rPr>
                <w:rFonts w:ascii="宋体" w:cs="宋体" w:hAnsi="宋体" w:hint="eastAsia"/>
                <w:color w:val="auto"/>
                <w:szCs w:val="21"/>
              </w:rPr>
            </w:pPr>
            <w:r>
              <w:rPr>
                <w:rFonts w:ascii="宋体" w:cs="宋体" w:hAnsi="宋体" w:hint="eastAsia"/>
                <w:color w:val="auto"/>
                <w:szCs w:val="21"/>
              </w:rPr>
              <w:t>（1）供应商在提交响应文件截止时间后或磋商有效期内撤回响应文件的；</w:t>
            </w:r>
          </w:p>
          <w:p>
            <w:pPr>
              <w:pStyle w:val="style0"/>
              <w:spacing w:lineRule="exact" w:line="400"/>
              <w:rPr>
                <w:rFonts w:ascii="宋体" w:cs="宋体" w:hAnsi="宋体" w:hint="eastAsia"/>
                <w:color w:val="auto"/>
                <w:szCs w:val="21"/>
              </w:rPr>
            </w:pPr>
            <w:r>
              <w:rPr>
                <w:rFonts w:ascii="宋体" w:cs="宋体" w:hAnsi="宋体" w:hint="eastAsia"/>
                <w:color w:val="auto"/>
                <w:szCs w:val="21"/>
              </w:rPr>
              <w:t>（2）供应商在响应文件中提供虚假材料的；</w:t>
            </w:r>
          </w:p>
          <w:p>
            <w:pPr>
              <w:pStyle w:val="style0"/>
              <w:spacing w:lineRule="exact" w:line="400"/>
              <w:rPr>
                <w:rFonts w:ascii="宋体" w:cs="宋体" w:hAnsi="宋体" w:hint="eastAsia"/>
                <w:color w:val="auto"/>
                <w:szCs w:val="21"/>
              </w:rPr>
            </w:pPr>
            <w:r>
              <w:rPr>
                <w:rFonts w:ascii="宋体" w:cs="宋体" w:hAnsi="宋体" w:hint="eastAsia"/>
                <w:color w:val="auto"/>
                <w:szCs w:val="21"/>
              </w:rPr>
              <w:t>（3）除因不可抗力或竞争性磋商文件认可的情形以外，成交供应商不与采购人签订合同的；</w:t>
            </w:r>
          </w:p>
          <w:p>
            <w:pPr>
              <w:pStyle w:val="style0"/>
              <w:spacing w:lineRule="exact" w:line="400"/>
              <w:rPr>
                <w:rFonts w:ascii="宋体" w:cs="宋体" w:hAnsi="宋体" w:hint="eastAsia"/>
                <w:color w:val="auto"/>
                <w:szCs w:val="21"/>
              </w:rPr>
            </w:pPr>
            <w:r>
              <w:rPr>
                <w:rFonts w:ascii="宋体" w:cs="宋体" w:hAnsi="宋体" w:hint="eastAsia"/>
                <w:color w:val="auto"/>
                <w:szCs w:val="21"/>
              </w:rPr>
              <w:t>（4）供应商与采购人、其他供应商或者采购代理机构恶意串通的。</w:t>
            </w:r>
          </w:p>
          <w:p>
            <w:pPr>
              <w:pStyle w:val="style0"/>
              <w:spacing w:lineRule="exact" w:line="460"/>
              <w:rPr>
                <w:rFonts w:ascii="宋体" w:cs="宋体" w:hAnsi="宋体" w:hint="eastAsia"/>
                <w:color w:val="auto"/>
                <w:kern w:val="0"/>
                <w:szCs w:val="21"/>
              </w:rPr>
            </w:pPr>
            <w:r>
              <w:rPr>
                <w:rFonts w:ascii="宋体" w:cs="宋体" w:hAnsi="宋体" w:hint="eastAsia"/>
                <w:color w:val="auto"/>
                <w:szCs w:val="21"/>
              </w:rPr>
              <w:t>3.供应商违反上述规定且拒不支付磋商保证金的，采购人可向武陟县人民法院起诉追索磋商保证金。</w:t>
            </w:r>
          </w:p>
        </w:tc>
      </w:tr>
      <w:tr>
        <w:tblPrEx/>
        <w:trPr>
          <w:jc w:val="center"/>
        </w:trPr>
        <w:tc>
          <w:tcPr>
            <w:tcW w:w="881" w:type="dxa"/>
            <w:tcBorders/>
            <w:vAlign w:val="center"/>
          </w:tcPr>
          <w:p>
            <w:pPr>
              <w:pStyle w:val="style0"/>
              <w:spacing w:lineRule="exact" w:line="460"/>
              <w:jc w:val="center"/>
              <w:rPr>
                <w:rFonts w:ascii="宋体" w:cs="宋体" w:hAnsi="宋体"/>
                <w:color w:val="auto"/>
                <w:kern w:val="0"/>
                <w:szCs w:val="21"/>
              </w:rPr>
            </w:pPr>
            <w:r>
              <w:rPr>
                <w:rFonts w:ascii="宋体" w:cs="宋体" w:hAnsi="宋体" w:hint="eastAsia"/>
                <w:color w:val="auto"/>
                <w:kern w:val="0"/>
                <w:szCs w:val="21"/>
              </w:rPr>
              <w:t>10</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磋商文件的澄清或修改</w:t>
            </w:r>
          </w:p>
        </w:tc>
        <w:tc>
          <w:tcPr>
            <w:tcW w:w="6563" w:type="dxa"/>
            <w:tcBorders/>
            <w:vAlign w:val="center"/>
          </w:tcPr>
          <w:p>
            <w:pPr>
              <w:pStyle w:val="style0"/>
              <w:spacing w:lineRule="exact" w:line="500"/>
              <w:ind w:firstLine="105" w:firstLineChars="50"/>
              <w:rPr>
                <w:rFonts w:ascii="宋体" w:cs="宋体" w:hAnsi="宋体" w:hint="eastAsia"/>
                <w:color w:val="auto"/>
                <w:szCs w:val="21"/>
              </w:rPr>
            </w:pPr>
            <w:r>
              <w:rPr>
                <w:rFonts w:ascii="宋体" w:cs="宋体" w:hAnsi="宋体" w:hint="eastAsia"/>
                <w:color w:val="auto"/>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ascii="宋体" w:cs="宋体" w:hAnsi="宋体" w:hint="eastAsia"/>
                <w:color w:val="auto"/>
                <w:szCs w:val="21"/>
              </w:rPr>
              <w:t>至少5日</w:t>
            </w:r>
            <w:r>
              <w:rPr>
                <w:rFonts w:ascii="宋体" w:cs="宋体" w:hAnsi="宋体" w:hint="eastAsia"/>
                <w:color w:val="auto"/>
                <w:szCs w:val="21"/>
              </w:rPr>
              <w:t>前，通知所有获取磋商文件的供应商；不足5日的，采购人、采购代理机构应当顺延提交首次响应文件截止时间。</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11</w:t>
            </w:r>
          </w:p>
        </w:tc>
        <w:tc>
          <w:tcPr>
            <w:tcW w:w="2131" w:type="dxa"/>
            <w:tcBorders/>
            <w:vAlign w:val="center"/>
          </w:tcPr>
          <w:p>
            <w:pPr>
              <w:pStyle w:val="style4152"/>
              <w:spacing w:before="1" w:lineRule="exact" w:line="440"/>
              <w:ind w:left="108"/>
              <w:jc w:val="center"/>
              <w:rPr>
                <w:rFonts w:ascii="宋体" w:cs="宋体" w:hAnsi="宋体" w:hint="eastAsia"/>
                <w:color w:val="auto"/>
                <w:kern w:val="0"/>
                <w:szCs w:val="21"/>
              </w:rPr>
            </w:pPr>
            <w:r>
              <w:rPr>
                <w:rFonts w:ascii="宋体" w:cs="宋体" w:hAnsi="宋体" w:hint="eastAsia"/>
                <w:color w:val="auto"/>
                <w:sz w:val="21"/>
                <w:szCs w:val="21"/>
              </w:rPr>
              <w:t>响应文件的递交</w:t>
            </w:r>
          </w:p>
        </w:tc>
        <w:tc>
          <w:tcPr>
            <w:tcW w:w="6563" w:type="dxa"/>
            <w:tcBorders/>
            <w:vAlign w:val="center"/>
          </w:tcPr>
          <w:p>
            <w:pPr>
              <w:pStyle w:val="style0"/>
              <w:spacing w:lineRule="exact" w:line="440"/>
              <w:rPr>
                <w:rFonts w:ascii="宋体" w:cs="宋体" w:hAnsi="宋体" w:hint="eastAsia"/>
                <w:color w:val="auto"/>
                <w:szCs w:val="21"/>
              </w:rPr>
            </w:pPr>
            <w:r>
              <w:rPr>
                <w:rFonts w:ascii="宋体" w:cs="宋体" w:hAnsi="宋体" w:hint="eastAsia"/>
                <w:color w:val="auto"/>
                <w:szCs w:val="21"/>
              </w:rPr>
              <w:t>1.在提交响应文件截止时间前递交，具体事宜请查阅焦作市公共资源交易中心官网首页—公共服务—下载专区-下载相关操作手册及视频等，查看操作说明，按要求进行响应文件的递交。</w:t>
            </w:r>
          </w:p>
          <w:p>
            <w:pPr>
              <w:pStyle w:val="style0"/>
              <w:spacing w:lineRule="exact" w:line="440"/>
              <w:rPr>
                <w:rFonts w:ascii="宋体" w:cs="宋体" w:hAnsi="宋体" w:hint="eastAsia"/>
                <w:color w:val="auto"/>
                <w:szCs w:val="21"/>
              </w:rPr>
            </w:pPr>
            <w:r>
              <w:rPr>
                <w:rFonts w:ascii="宋体" w:cs="宋体" w:hAnsi="宋体" w:hint="eastAsia"/>
                <w:color w:val="auto"/>
                <w:szCs w:val="21"/>
              </w:rPr>
              <w:t>2.如因系统故障需上传非加密文件时，供应商应按照采购人指示将非加密文件递交给采购人。</w:t>
            </w:r>
          </w:p>
          <w:p>
            <w:pPr>
              <w:pStyle w:val="style0"/>
              <w:spacing w:lineRule="exact" w:line="440"/>
              <w:rPr>
                <w:rFonts w:ascii="宋体" w:cs="宋体" w:hAnsi="宋体" w:hint="eastAsia"/>
                <w:color w:val="auto"/>
                <w:kern w:val="0"/>
                <w:szCs w:val="21"/>
              </w:rPr>
            </w:pPr>
            <w:r>
              <w:rPr>
                <w:rFonts w:ascii="宋体" w:cs="宋体" w:hAnsi="宋体" w:hint="eastAsia"/>
                <w:color w:val="auto"/>
                <w:szCs w:val="21"/>
              </w:rPr>
              <w:t>3.采购人拒绝接收在响应文件递交截止时间后上传的响应文件。</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12</w:t>
            </w:r>
          </w:p>
        </w:tc>
        <w:tc>
          <w:tcPr>
            <w:tcW w:w="2131" w:type="dxa"/>
            <w:tcBorders/>
            <w:vAlign w:val="center"/>
          </w:tcPr>
          <w:p>
            <w:pPr>
              <w:pStyle w:val="style0"/>
              <w:jc w:val="center"/>
              <w:rPr>
                <w:rFonts w:ascii="宋体" w:cs="宋体" w:hAnsi="宋体" w:hint="eastAsia"/>
                <w:color w:val="auto"/>
                <w:kern w:val="0"/>
                <w:szCs w:val="21"/>
              </w:rPr>
            </w:pPr>
            <w:r>
              <w:rPr>
                <w:rFonts w:ascii="宋体" w:cs="宋体" w:hAnsi="宋体" w:hint="eastAsia"/>
                <w:color w:val="auto"/>
                <w:kern w:val="0"/>
                <w:szCs w:val="21"/>
              </w:rPr>
              <w:t>签字或盖章要求</w:t>
            </w:r>
          </w:p>
        </w:tc>
        <w:tc>
          <w:tcPr>
            <w:tcW w:w="6563" w:type="dxa"/>
            <w:tcBorders/>
            <w:vAlign w:val="center"/>
          </w:tcPr>
          <w:p>
            <w:pPr>
              <w:pStyle w:val="style0"/>
              <w:spacing w:lineRule="exact" w:line="400"/>
              <w:rPr>
                <w:rFonts w:ascii="宋体" w:cs="宋体" w:hAnsi="宋体" w:hint="eastAsia"/>
                <w:color w:val="auto"/>
                <w:szCs w:val="21"/>
              </w:rPr>
            </w:pPr>
            <w:r>
              <w:rPr>
                <w:rFonts w:ascii="宋体" w:cs="宋体" w:hAnsi="宋体" w:hint="eastAsia"/>
                <w:color w:val="auto"/>
                <w:szCs w:val="21"/>
              </w:rPr>
              <w:t>1.所有要求供应商加盖单位公章的地方都应加盖供应商单位的CA印章。</w:t>
            </w:r>
          </w:p>
          <w:p>
            <w:pPr>
              <w:pStyle w:val="style0"/>
              <w:spacing w:lineRule="exact" w:line="400"/>
              <w:rPr>
                <w:rFonts w:ascii="宋体" w:cs="宋体" w:hAnsi="宋体" w:hint="eastAsia"/>
                <w:color w:val="auto"/>
                <w:szCs w:val="21"/>
              </w:rPr>
            </w:pPr>
            <w:r>
              <w:rPr>
                <w:rFonts w:ascii="宋体" w:cs="宋体" w:hAnsi="宋体" w:hint="eastAsia"/>
                <w:color w:val="auto"/>
                <w:szCs w:val="21"/>
              </w:rPr>
              <w:t>2</w:t>
            </w:r>
            <w:r>
              <w:rPr>
                <w:rFonts w:ascii="宋体" w:cs="宋体" w:hAnsi="宋体" w:hint="eastAsia"/>
                <w:color w:val="auto"/>
                <w:szCs w:val="21"/>
              </w:rPr>
              <w:t>.所有要求法定代表人签字或盖章的，要求法定代表人在签字或盖章的地方上传有手写签名的扫描件或加盖法定代表人CA印章。</w:t>
            </w:r>
          </w:p>
          <w:p>
            <w:pPr>
              <w:pStyle w:val="style0"/>
              <w:spacing w:lineRule="exact" w:line="400"/>
              <w:rPr>
                <w:rFonts w:ascii="宋体" w:cs="宋体" w:hAnsi="宋体" w:hint="eastAsia"/>
                <w:color w:val="auto"/>
                <w:kern w:val="0"/>
                <w:szCs w:val="21"/>
              </w:rPr>
            </w:pPr>
            <w:r>
              <w:rPr>
                <w:rFonts w:ascii="宋体" w:cs="宋体" w:hAnsi="宋体" w:hint="eastAsia"/>
                <w:color w:val="auto"/>
                <w:szCs w:val="21"/>
              </w:rPr>
              <w:t>3.所有要求委托代理人签字或盖章的，要求委托代理人在签字或盖章的地方上传有手写签名的扫描件或加盖委托代理人CA印章。</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13</w:t>
            </w:r>
          </w:p>
        </w:tc>
        <w:tc>
          <w:tcPr>
            <w:tcW w:w="2131" w:type="dxa"/>
            <w:tcBorders/>
            <w:vAlign w:val="center"/>
          </w:tcPr>
          <w:p>
            <w:pPr>
              <w:pStyle w:val="style0"/>
              <w:spacing w:lineRule="exact" w:line="440"/>
              <w:jc w:val="center"/>
              <w:rPr>
                <w:rFonts w:ascii="宋体" w:cs="宋体" w:hAnsi="宋体" w:hint="eastAsia"/>
                <w:color w:val="auto"/>
                <w:kern w:val="0"/>
                <w:szCs w:val="21"/>
              </w:rPr>
            </w:pPr>
            <w:r>
              <w:rPr>
                <w:rFonts w:ascii="宋体" w:hAnsi="宋体" w:hint="eastAsia"/>
                <w:color w:val="auto"/>
                <w:kern w:val="0"/>
                <w:szCs w:val="21"/>
              </w:rPr>
              <w:t>磋商程序</w:t>
            </w:r>
          </w:p>
        </w:tc>
        <w:tc>
          <w:tcPr>
            <w:tcW w:w="6563" w:type="dxa"/>
            <w:tcBorders/>
            <w:vAlign w:val="center"/>
          </w:tcPr>
          <w:p>
            <w:pPr>
              <w:pStyle w:val="style0"/>
              <w:spacing w:lineRule="exact" w:line="400"/>
              <w:rPr>
                <w:rFonts w:hint="eastAsia"/>
                <w:color w:val="auto"/>
                <w:szCs w:val="21"/>
              </w:rPr>
            </w:pPr>
            <w:r>
              <w:rPr>
                <w:rFonts w:hint="eastAsia"/>
                <w:color w:val="auto"/>
                <w:szCs w:val="21"/>
                <w:lang w:eastAsia="zh-CN"/>
              </w:rPr>
              <w:t>（</w:t>
            </w:r>
            <w:r>
              <w:rPr>
                <w:rFonts w:hint="eastAsia"/>
                <w:color w:val="auto"/>
                <w:szCs w:val="21"/>
                <w:lang w:val="en-US" w:eastAsia="zh-CN"/>
              </w:rPr>
              <w:t>1</w:t>
            </w:r>
            <w:r>
              <w:rPr>
                <w:rFonts w:hint="eastAsia"/>
                <w:color w:val="auto"/>
                <w:szCs w:val="21"/>
                <w:lang w:eastAsia="zh-CN"/>
              </w:rPr>
              <w:t>）</w:t>
            </w:r>
            <w:r>
              <w:rPr>
                <w:rFonts w:hint="eastAsia"/>
                <w:color w:val="auto"/>
                <w:szCs w:val="21"/>
              </w:rPr>
              <w:t>公布供应商；</w:t>
            </w:r>
          </w:p>
          <w:p>
            <w:pPr>
              <w:pStyle w:val="style0"/>
              <w:spacing w:lineRule="exact" w:line="400"/>
              <w:rPr>
                <w:rFonts w:hint="eastAsia"/>
                <w:color w:val="auto"/>
                <w:szCs w:val="21"/>
              </w:rPr>
            </w:pPr>
            <w:r>
              <w:rPr>
                <w:rFonts w:hint="eastAsia"/>
                <w:color w:val="auto"/>
                <w:szCs w:val="21"/>
              </w:rPr>
              <w:t>（2）由供应商对响应文件进行解密；</w:t>
            </w:r>
          </w:p>
          <w:p>
            <w:pPr>
              <w:pStyle w:val="style0"/>
              <w:spacing w:lineRule="exact" w:line="400"/>
              <w:rPr>
                <w:rFonts w:hint="eastAsia"/>
                <w:color w:val="auto"/>
                <w:szCs w:val="21"/>
              </w:rPr>
            </w:pPr>
            <w:r>
              <w:rPr>
                <w:rFonts w:hint="eastAsia"/>
                <w:color w:val="auto"/>
                <w:szCs w:val="21"/>
              </w:rPr>
              <w:t>（</w:t>
            </w:r>
            <w:r>
              <w:rPr>
                <w:rFonts w:hint="eastAsia"/>
                <w:color w:val="auto"/>
                <w:szCs w:val="21"/>
                <w:lang w:val="en-US" w:eastAsia="zh-CN"/>
              </w:rPr>
              <w:t>3</w:t>
            </w:r>
            <w:r>
              <w:rPr>
                <w:rFonts w:hint="eastAsia"/>
                <w:color w:val="auto"/>
                <w:szCs w:val="21"/>
              </w:rPr>
              <w:t>）开标结束；</w:t>
            </w:r>
          </w:p>
          <w:p>
            <w:pPr>
              <w:pStyle w:val="style0"/>
              <w:spacing w:lineRule="exact" w:line="400"/>
              <w:rPr>
                <w:rFonts w:hint="eastAsia"/>
                <w:color w:val="auto"/>
                <w:szCs w:val="21"/>
              </w:rPr>
            </w:pPr>
            <w:r>
              <w:rPr>
                <w:rFonts w:hint="eastAsia"/>
                <w:color w:val="auto"/>
                <w:szCs w:val="21"/>
              </w:rPr>
              <w:t>（</w:t>
            </w:r>
            <w:r>
              <w:rPr>
                <w:rFonts w:hint="eastAsia"/>
                <w:color w:val="auto"/>
                <w:szCs w:val="21"/>
                <w:lang w:val="en-US" w:eastAsia="zh-CN"/>
              </w:rPr>
              <w:t>4</w:t>
            </w:r>
            <w:r>
              <w:rPr>
                <w:rFonts w:hint="eastAsia"/>
                <w:color w:val="auto"/>
                <w:szCs w:val="21"/>
              </w:rPr>
              <w:t>）</w:t>
            </w:r>
            <w:r>
              <w:rPr>
                <w:rFonts w:ascii="宋体" w:hAnsi="宋体" w:hint="eastAsia"/>
                <w:color w:val="auto"/>
                <w:kern w:val="0"/>
                <w:szCs w:val="21"/>
              </w:rPr>
              <w:t>磋商</w:t>
            </w:r>
            <w:r>
              <w:rPr>
                <w:rFonts w:hint="eastAsia"/>
                <w:color w:val="auto"/>
                <w:szCs w:val="21"/>
              </w:rPr>
              <w:t>小组对已通过资格性、符合性审查的供应商发起二轮(最后报价)邀请。</w:t>
            </w:r>
          </w:p>
          <w:p>
            <w:pPr>
              <w:pStyle w:val="style78"/>
              <w:spacing w:lineRule="exact" w:line="400"/>
              <w:rPr>
                <w:rFonts w:hint="eastAsia"/>
                <w:color w:val="auto"/>
                <w:kern w:val="2"/>
                <w:szCs w:val="21"/>
              </w:rPr>
            </w:pPr>
            <w:r>
              <w:rPr>
                <w:rFonts w:hint="eastAsia"/>
                <w:color w:val="auto"/>
                <w:kern w:val="2"/>
                <w:szCs w:val="21"/>
              </w:rPr>
              <w:t>（</w:t>
            </w:r>
            <w:r>
              <w:rPr>
                <w:rFonts w:hint="eastAsia"/>
                <w:color w:val="auto"/>
                <w:kern w:val="2"/>
                <w:szCs w:val="21"/>
                <w:lang w:val="en-US" w:eastAsia="zh-CN"/>
              </w:rPr>
              <w:t>5</w:t>
            </w:r>
            <w:r>
              <w:rPr>
                <w:rFonts w:hint="eastAsia"/>
                <w:color w:val="auto"/>
                <w:kern w:val="2"/>
                <w:szCs w:val="21"/>
              </w:rPr>
              <w:t>）由磋商小组采用综合评分法对提交最后报价的供应商的响应文件和最后报价进行综合评分并出具评审报告。</w:t>
            </w:r>
          </w:p>
          <w:p>
            <w:pPr>
              <w:pStyle w:val="style67"/>
              <w:spacing w:lineRule="exact" w:line="400"/>
              <w:ind w:firstLine="211" w:firstLineChars="100"/>
              <w:rPr>
                <w:rFonts w:hint="eastAsia"/>
                <w:b/>
                <w:bCs/>
                <w:color w:val="auto"/>
                <w:kern w:val="2"/>
                <w:szCs w:val="21"/>
              </w:rPr>
            </w:pPr>
            <w:r>
              <w:rPr>
                <w:rFonts w:hint="eastAsia"/>
                <w:b/>
                <w:bCs/>
                <w:color w:val="auto"/>
                <w:kern w:val="2"/>
                <w:szCs w:val="21"/>
              </w:rPr>
              <w:t>备注：1.供应商在规定时间内需通过焦作市公共资源交易平台进行二轮报价（最后报价），未在规定时间内提交二轮报价（最后报价）的视为放弃本次磋商。</w:t>
            </w:r>
          </w:p>
          <w:p>
            <w:pPr>
              <w:pStyle w:val="style67"/>
              <w:spacing w:lineRule="exact" w:line="400"/>
              <w:ind w:firstLine="422" w:firstLineChars="200"/>
              <w:rPr>
                <w:rFonts w:ascii="宋体" w:cs="宋体" w:hAnsi="宋体" w:hint="eastAsia"/>
                <w:b/>
                <w:bCs/>
                <w:color w:val="auto"/>
                <w:kern w:val="2"/>
                <w:szCs w:val="21"/>
              </w:rPr>
            </w:pPr>
            <w:r>
              <w:rPr>
                <w:rFonts w:hint="eastAsia"/>
                <w:b/>
                <w:bCs/>
                <w:color w:val="auto"/>
                <w:kern w:val="2"/>
                <w:szCs w:val="21"/>
              </w:rPr>
              <w:t>2.二轮报价（最后报价）操作步骤</w:t>
            </w:r>
            <w:r>
              <w:rPr>
                <w:rFonts w:ascii="宋体" w:cs="宋体" w:hAnsi="宋体" w:hint="eastAsia"/>
                <w:b/>
                <w:bCs/>
                <w:color w:val="auto"/>
                <w:kern w:val="2"/>
                <w:szCs w:val="21"/>
              </w:rPr>
              <w:t>请到焦作市公共资源交易中心官网首页—公共服务—下载专区-下载《投标单位操作手册及视频》中《</w:t>
            </w:r>
            <w:r>
              <w:rPr>
                <w:rFonts w:ascii="宋体" w:cs="宋体" w:hAnsi="宋体" w:hint="eastAsia"/>
                <w:b/>
                <w:bCs/>
                <w:color w:val="auto"/>
                <w:kern w:val="2"/>
                <w:szCs w:val="21"/>
              </w:rPr>
              <w:fldChar w:fldCharType="begin"/>
            </w:r>
            <w:r>
              <w:rPr>
                <w:rFonts w:ascii="宋体" w:cs="宋体" w:hAnsi="宋体" w:hint="eastAsia"/>
                <w:b/>
                <w:bCs/>
                <w:color w:val="auto"/>
                <w:kern w:val="2"/>
                <w:szCs w:val="21"/>
              </w:rPr>
              <w:instrText xml:space="preserve"> HYPERLINK "http://www.jzggzy.cn/jzggzy/88951794-3a73-4903-8a3a-a3156df953c4/59a811ad-be10-452c-92be-8b7a2948cf3a/焦作市公共资源交易平台升级项目-投标人手册.docx" \o "焦作市公共资源交易平台升级项目-投标人手册.docx" </w:instrText>
            </w:r>
            <w:r>
              <w:rPr>
                <w:rFonts w:ascii="宋体" w:cs="宋体" w:hAnsi="宋体" w:hint="eastAsia"/>
                <w:b/>
                <w:bCs/>
                <w:color w:val="auto"/>
                <w:kern w:val="2"/>
                <w:szCs w:val="21"/>
              </w:rPr>
              <w:fldChar w:fldCharType="separate"/>
            </w:r>
            <w:r>
              <w:rPr>
                <w:rFonts w:ascii="宋体" w:cs="宋体" w:hAnsi="宋体" w:hint="eastAsia"/>
                <w:b/>
                <w:bCs/>
                <w:color w:val="auto"/>
                <w:kern w:val="2"/>
                <w:szCs w:val="21"/>
              </w:rPr>
              <w:t>焦作市公共资源交易平台升级项目-投标人手册.docx</w:t>
            </w:r>
            <w:r>
              <w:rPr>
                <w:rFonts w:ascii="宋体" w:cs="宋体" w:hAnsi="宋体" w:hint="eastAsia"/>
                <w:b/>
                <w:bCs/>
                <w:color w:val="auto"/>
                <w:kern w:val="2"/>
                <w:szCs w:val="21"/>
              </w:rPr>
              <w:fldChar w:fldCharType="end"/>
            </w:r>
            <w:r>
              <w:rPr>
                <w:rFonts w:ascii="宋体" w:cs="宋体" w:hAnsi="宋体" w:hint="eastAsia"/>
                <w:b/>
                <w:bCs/>
                <w:color w:val="auto"/>
                <w:kern w:val="2"/>
                <w:szCs w:val="21"/>
              </w:rPr>
              <w:t>》文件查阅。</w:t>
            </w:r>
          </w:p>
          <w:p>
            <w:pPr>
              <w:pStyle w:val="style67"/>
              <w:spacing w:lineRule="exact" w:line="400"/>
              <w:ind w:firstLine="422" w:firstLineChars="200"/>
              <w:rPr>
                <w:rFonts w:ascii="宋体" w:cs="宋体" w:hAnsi="宋体" w:hint="eastAsia"/>
                <w:color w:val="auto"/>
                <w:kern w:val="2"/>
                <w:szCs w:val="21"/>
              </w:rPr>
            </w:pPr>
            <w:r>
              <w:rPr>
                <w:rFonts w:ascii="宋体" w:cs="宋体" w:hAnsi="宋体" w:hint="eastAsia"/>
                <w:b/>
                <w:bCs/>
                <w:color w:val="auto"/>
                <w:kern w:val="2"/>
                <w:szCs w:val="21"/>
              </w:rPr>
              <w:t>3.最后单价明细计算公式：最后单价明细=报价明细表中的单价×（最后总报价/第一轮总报价）。</w:t>
            </w:r>
          </w:p>
        </w:tc>
      </w:tr>
      <w:tr>
        <w:tblPrEx/>
        <w:trPr>
          <w:jc w:val="center"/>
        </w:trPr>
        <w:tc>
          <w:tcPr>
            <w:tcW w:w="88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14</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踏勘现场</w:t>
            </w:r>
          </w:p>
        </w:tc>
        <w:tc>
          <w:tcPr>
            <w:tcW w:w="6563" w:type="dxa"/>
            <w:tcBorders/>
            <w:vAlign w:val="center"/>
          </w:tcPr>
          <w:p>
            <w:pPr>
              <w:pStyle w:val="style0"/>
              <w:spacing w:lineRule="exact" w:line="460"/>
              <w:rPr>
                <w:rFonts w:ascii="宋体" w:cs="宋体" w:hAnsi="宋体" w:hint="eastAsia"/>
                <w:color w:val="auto"/>
                <w:kern w:val="0"/>
                <w:szCs w:val="21"/>
              </w:rPr>
            </w:pPr>
            <w:r>
              <w:rPr>
                <w:rFonts w:ascii="宋体" w:cs="宋体" w:hAnsi="宋体" w:hint="eastAsia"/>
                <w:color w:val="auto"/>
                <w:kern w:val="0"/>
                <w:szCs w:val="21"/>
              </w:rPr>
              <w:sym w:font="Wingdings" w:char="f0fe"/>
            </w:r>
            <w:r>
              <w:rPr>
                <w:rFonts w:ascii="宋体" w:cs="宋体" w:hAnsi="宋体" w:hint="eastAsia"/>
                <w:color w:val="auto"/>
                <w:kern w:val="0"/>
                <w:szCs w:val="21"/>
              </w:rPr>
              <w:t>不组织，各供应商自行考察</w:t>
            </w:r>
          </w:p>
          <w:p>
            <w:pPr>
              <w:pStyle w:val="style0"/>
              <w:spacing w:lineRule="exact" w:line="460"/>
              <w:rPr>
                <w:rFonts w:ascii="宋体" w:cs="宋体" w:hAnsi="宋体" w:hint="eastAsia"/>
                <w:color w:val="auto"/>
                <w:kern w:val="0"/>
                <w:szCs w:val="21"/>
              </w:rPr>
            </w:pPr>
            <w:r>
              <w:rPr>
                <w:rFonts w:ascii="宋体" w:cs="宋体" w:hAnsi="宋体" w:hint="eastAsia"/>
                <w:color w:val="auto"/>
                <w:kern w:val="0"/>
                <w:szCs w:val="21"/>
              </w:rPr>
              <w:t>□组织，考察时间：　　　考察集中地点：</w:t>
            </w:r>
          </w:p>
        </w:tc>
      </w:tr>
      <w:tr>
        <w:tblPrEx/>
        <w:trPr>
          <w:trHeight w:val="409" w:hRule="atLeast"/>
          <w:jc w:val="center"/>
        </w:trPr>
        <w:tc>
          <w:tcPr>
            <w:tcW w:w="881" w:type="dxa"/>
            <w:tcBorders/>
            <w:vAlign w:val="center"/>
          </w:tcPr>
          <w:p>
            <w:pPr>
              <w:pStyle w:val="style0"/>
              <w:spacing w:lineRule="exact" w:line="460"/>
              <w:jc w:val="center"/>
              <w:rPr>
                <w:rFonts w:ascii="宋体" w:cs="宋体" w:hAnsi="宋体"/>
                <w:color w:val="auto"/>
                <w:kern w:val="0"/>
                <w:szCs w:val="21"/>
              </w:rPr>
            </w:pPr>
            <w:r>
              <w:rPr>
                <w:rFonts w:ascii="宋体" w:cs="宋体" w:hAnsi="宋体" w:hint="eastAsia"/>
                <w:color w:val="auto"/>
                <w:kern w:val="0"/>
                <w:szCs w:val="21"/>
              </w:rPr>
              <w:t>15</w:t>
            </w:r>
          </w:p>
        </w:tc>
        <w:tc>
          <w:tcPr>
            <w:tcW w:w="8694" w:type="dxa"/>
            <w:gridSpan w:val="2"/>
            <w:tcBorders/>
            <w:vAlign w:val="center"/>
          </w:tcPr>
          <w:p>
            <w:pPr>
              <w:pStyle w:val="style0"/>
              <w:tabs>
                <w:tab w:val="left" w:leader="none" w:pos="1381"/>
              </w:tabs>
              <w:spacing w:lineRule="exact" w:line="460"/>
              <w:jc w:val="left"/>
              <w:rPr>
                <w:rFonts w:ascii="宋体" w:cs="宋体" w:hAnsi="宋体" w:hint="eastAsia"/>
                <w:color w:val="auto"/>
                <w:kern w:val="0"/>
                <w:szCs w:val="21"/>
                <w:highlight w:val="cyan"/>
              </w:rPr>
            </w:pPr>
            <w:r>
              <w:rPr>
                <w:rFonts w:ascii="宋体" w:cs="宋体" w:hAnsi="宋体" w:hint="eastAsia"/>
                <w:color w:val="auto"/>
                <w:kern w:val="0"/>
                <w:szCs w:val="21"/>
              </w:rPr>
              <w:t>本项目采购的所有产品是否允许进口产品参加磋商：否（进口产品是指通过中国海关报关验放进入中国境内且产自关境外的产品。）</w:t>
            </w:r>
          </w:p>
        </w:tc>
      </w:tr>
      <w:tr>
        <w:tblPrEx/>
        <w:trPr>
          <w:jc w:val="center"/>
        </w:trPr>
        <w:tc>
          <w:tcPr>
            <w:tcW w:w="881" w:type="dxa"/>
            <w:tcBorders/>
            <w:vAlign w:val="center"/>
          </w:tcPr>
          <w:p>
            <w:pPr>
              <w:pStyle w:val="style0"/>
              <w:spacing w:lineRule="exact" w:line="460"/>
              <w:jc w:val="center"/>
              <w:rPr>
                <w:rFonts w:ascii="宋体" w:cs="宋体" w:hAnsi="宋体"/>
                <w:color w:val="auto"/>
                <w:kern w:val="0"/>
                <w:szCs w:val="21"/>
              </w:rPr>
            </w:pPr>
            <w:r>
              <w:rPr>
                <w:rFonts w:ascii="宋体" w:cs="宋体" w:hAnsi="宋体" w:hint="eastAsia"/>
                <w:color w:val="auto"/>
                <w:kern w:val="0"/>
                <w:szCs w:val="21"/>
              </w:rPr>
              <w:t>16</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需要落实的政府采购政策</w:t>
            </w:r>
          </w:p>
        </w:tc>
        <w:tc>
          <w:tcPr>
            <w:tcW w:w="6563" w:type="dxa"/>
            <w:tcBorders/>
            <w:vAlign w:val="center"/>
          </w:tcPr>
          <w:p>
            <w:pPr>
              <w:pStyle w:val="style0"/>
              <w:numPr>
                <w:ilvl w:val="0"/>
                <w:numId w:val="0"/>
              </w:numPr>
              <w:spacing w:lineRule="exact" w:line="500"/>
              <w:rPr>
                <w:rFonts w:ascii="宋体" w:hAnsi="宋体" w:hint="eastAsia"/>
                <w:b/>
                <w:bCs/>
                <w:color w:val="auto"/>
                <w:sz w:val="21"/>
                <w:szCs w:val="21"/>
              </w:rPr>
            </w:pPr>
            <w:r>
              <w:rPr>
                <w:rFonts w:ascii="宋体" w:hAnsi="宋体" w:hint="eastAsia"/>
                <w:b/>
                <w:bCs/>
                <w:color w:val="auto"/>
                <w:sz w:val="21"/>
                <w:szCs w:val="21"/>
                <w:lang w:eastAsia="zh-CN"/>
              </w:rPr>
              <w:t>（一）</w:t>
            </w:r>
            <w:r>
              <w:rPr>
                <w:rFonts w:ascii="宋体" w:hAnsi="宋体" w:hint="eastAsia"/>
                <w:b/>
                <w:bCs/>
                <w:color w:val="auto"/>
                <w:sz w:val="21"/>
                <w:szCs w:val="21"/>
              </w:rPr>
              <w:t>促进中小企业、监狱企业和残疾人福利性单位发展扶持政策</w:t>
            </w:r>
          </w:p>
          <w:p>
            <w:pPr>
              <w:pStyle w:val="style0"/>
              <w:spacing w:lineRule="exact" w:line="500"/>
              <w:rPr>
                <w:rFonts w:ascii="宋体" w:hAnsi="宋体" w:hint="eastAsia"/>
                <w:bCs/>
                <w:color w:val="auto"/>
                <w:sz w:val="21"/>
                <w:szCs w:val="21"/>
              </w:rPr>
            </w:pPr>
            <w:r>
              <w:rPr>
                <w:rFonts w:ascii="宋体" w:hAnsi="宋体" w:hint="eastAsia"/>
                <w:b/>
                <w:bCs/>
                <w:color w:val="auto"/>
                <w:sz w:val="21"/>
                <w:szCs w:val="21"/>
              </w:rPr>
              <w:t>促进中小企业发展扶持政策</w:t>
            </w:r>
            <w:r>
              <w:rPr>
                <w:rFonts w:ascii="宋体" w:hAnsi="宋体" w:hint="eastAsia"/>
                <w:bCs/>
                <w:color w:val="auto"/>
                <w:sz w:val="21"/>
                <w:szCs w:val="21"/>
              </w:rPr>
              <w:t>：</w:t>
            </w:r>
          </w:p>
          <w:p>
            <w:pPr>
              <w:pStyle w:val="style0"/>
              <w:numPr>
                <w:ilvl w:val="0"/>
                <w:numId w:val="0"/>
              </w:numPr>
              <w:spacing w:lineRule="exact" w:line="500"/>
              <w:ind w:firstLine="420" w:firstLineChars="200"/>
              <w:rPr>
                <w:rFonts w:ascii="宋体" w:hAnsi="宋体" w:hint="eastAsia"/>
                <w:b w:val="false"/>
                <w:bCs/>
                <w:color w:val="auto"/>
                <w:sz w:val="21"/>
                <w:szCs w:val="21"/>
              </w:rPr>
            </w:pPr>
            <w:r>
              <w:rPr>
                <w:rFonts w:ascii="宋体" w:hAnsi="宋体" w:hint="eastAsia"/>
                <w:b w:val="false"/>
                <w:bCs/>
                <w:color w:val="auto"/>
                <w:sz w:val="21"/>
                <w:szCs w:val="21"/>
                <w:lang w:val="en-US" w:eastAsia="zh-CN"/>
              </w:rPr>
              <w:t>1.</w:t>
            </w:r>
            <w:r>
              <w:rPr>
                <w:rFonts w:ascii="宋体" w:hAnsi="宋体" w:hint="eastAsia"/>
                <w:b w:val="false"/>
                <w:bCs/>
                <w:color w:val="auto"/>
                <w:sz w:val="21"/>
                <w:szCs w:val="21"/>
              </w:rPr>
              <w:t>中小企业认定：</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0" w:firstLineChars="200"/>
              <w:textAlignment w:val="auto"/>
              <w:rPr>
                <w:rFonts w:ascii="宋体" w:hAnsi="宋体" w:hint="eastAsia"/>
                <w:bCs/>
                <w:color w:val="auto"/>
                <w:sz w:val="21"/>
                <w:szCs w:val="21"/>
                <w:lang w:val="en-US" w:eastAsia="zh-CN"/>
              </w:rPr>
            </w:pPr>
            <w:r>
              <w:rPr>
                <w:rFonts w:ascii="宋体" w:hAnsi="宋体" w:hint="eastAsia"/>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0" w:firstLineChars="200"/>
              <w:textAlignment w:val="auto"/>
              <w:rPr>
                <w:rFonts w:ascii="宋体" w:hAnsi="宋体" w:hint="eastAsia"/>
                <w:bCs/>
                <w:color w:val="auto"/>
                <w:sz w:val="21"/>
                <w:szCs w:val="21"/>
                <w:lang w:val="en-US" w:eastAsia="zh-CN"/>
              </w:rPr>
            </w:pPr>
            <w:r>
              <w:rPr>
                <w:rFonts w:ascii="宋体" w:hAnsi="宋体" w:hint="eastAsia"/>
                <w:bCs/>
                <w:color w:val="auto"/>
                <w:sz w:val="21"/>
                <w:szCs w:val="21"/>
                <w:lang w:val="en-US" w:eastAsia="zh-CN"/>
              </w:rPr>
              <w:t>符合中小企业划分标准的个体工商户，在政府采购活动中视同中小企业。</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0" w:firstLineChars="200"/>
              <w:textAlignment w:val="auto"/>
              <w:rPr>
                <w:rFonts w:ascii="宋体" w:hAnsi="宋体" w:hint="eastAsia"/>
                <w:bCs/>
                <w:color w:val="auto"/>
                <w:sz w:val="21"/>
                <w:szCs w:val="21"/>
                <w:lang w:val="en-US" w:eastAsia="zh-CN"/>
              </w:rPr>
            </w:pPr>
            <w:r>
              <w:rPr>
                <w:rFonts w:ascii="宋体" w:hAnsi="宋体" w:hint="eastAsia"/>
                <w:bCs/>
                <w:color w:val="auto"/>
                <w:sz w:val="21"/>
                <w:szCs w:val="21"/>
              </w:rPr>
              <w:t>中小企业划分标准见《关于印发中小企业划型标准规定的通知》（工信部联企业〔2011〕300号）</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0" w:firstLineChars="200"/>
              <w:textAlignment w:val="auto"/>
              <w:rPr>
                <w:rFonts w:ascii="宋体" w:hAnsi="宋体" w:hint="eastAsia"/>
                <w:bCs/>
                <w:color w:val="auto"/>
                <w:sz w:val="21"/>
                <w:szCs w:val="21"/>
              </w:rPr>
            </w:pPr>
            <w:r>
              <w:rPr>
                <w:rFonts w:ascii="宋体" w:hAnsi="宋体" w:hint="eastAsia"/>
                <w:bCs/>
                <w:color w:val="auto"/>
                <w:sz w:val="21"/>
                <w:szCs w:val="21"/>
              </w:rPr>
              <w:t>在服务采购项目中，服务由中小企业承接，即提供服务的人员为中小企业依照《中华人民共和国</w:t>
            </w:r>
            <w:r>
              <w:rPr>
                <w:rFonts w:ascii="宋体" w:hAnsi="宋体" w:hint="eastAsia"/>
                <w:bCs/>
                <w:color w:val="auto"/>
                <w:sz w:val="21"/>
                <w:szCs w:val="21"/>
                <w:lang w:val="en-US" w:eastAsia="zh-CN"/>
              </w:rPr>
              <w:t>民</w:t>
            </w:r>
            <w:r>
              <w:rPr>
                <w:rFonts w:ascii="宋体" w:hAnsi="宋体" w:hint="eastAsia"/>
                <w:bCs/>
                <w:color w:val="auto"/>
                <w:sz w:val="21"/>
                <w:szCs w:val="21"/>
              </w:rPr>
              <w:t>法</w:t>
            </w:r>
            <w:r>
              <w:rPr>
                <w:rFonts w:ascii="宋体" w:hAnsi="宋体" w:hint="eastAsia"/>
                <w:bCs/>
                <w:color w:val="auto"/>
                <w:sz w:val="21"/>
                <w:szCs w:val="21"/>
                <w:lang w:val="en-US" w:eastAsia="zh-CN"/>
              </w:rPr>
              <w:t>典</w:t>
            </w:r>
            <w:r>
              <w:rPr>
                <w:rFonts w:ascii="宋体" w:hAnsi="宋体" w:hint="eastAsia"/>
                <w:bCs/>
                <w:color w:val="auto"/>
                <w:sz w:val="21"/>
                <w:szCs w:val="21"/>
              </w:rPr>
              <w:t>》订立劳动合同的从业人员。</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0" w:firstLineChars="200"/>
              <w:textAlignment w:val="auto"/>
              <w:rPr>
                <w:rFonts w:ascii="宋体" w:hAnsi="宋体" w:hint="eastAsia"/>
                <w:bCs/>
                <w:color w:val="auto"/>
                <w:sz w:val="21"/>
                <w:szCs w:val="21"/>
              </w:rPr>
            </w:pPr>
            <w:r>
              <w:rPr>
                <w:rFonts w:ascii="宋体" w:hAnsi="宋体" w:hint="eastAsia"/>
                <w:bCs/>
                <w:color w:val="auto"/>
                <w:sz w:val="21"/>
                <w:szCs w:val="21"/>
                <w:lang w:eastAsia="zh-CN"/>
              </w:rPr>
              <w:t>供应商应当按照竞争性磋商文件规定出具《</w:t>
            </w:r>
            <w:r>
              <w:rPr>
                <w:rFonts w:ascii="宋体" w:hAnsi="宋体" w:hint="eastAsia"/>
                <w:bCs/>
                <w:color w:val="auto"/>
                <w:sz w:val="21"/>
                <w:szCs w:val="21"/>
              </w:rPr>
              <w:t>中小企业声明函</w:t>
            </w:r>
            <w:r>
              <w:rPr>
                <w:rFonts w:ascii="宋体" w:hAnsi="宋体" w:hint="eastAsia"/>
                <w:bCs/>
                <w:color w:val="auto"/>
                <w:sz w:val="21"/>
                <w:szCs w:val="21"/>
                <w:lang w:eastAsia="zh-CN"/>
              </w:rPr>
              <w:t>》，否则不享受相关扶持政策</w:t>
            </w:r>
            <w:r>
              <w:rPr>
                <w:rFonts w:ascii="宋体" w:hAnsi="宋体" w:hint="eastAsia"/>
                <w:bCs/>
                <w:color w:val="auto"/>
                <w:sz w:val="21"/>
                <w:szCs w:val="21"/>
              </w:rPr>
              <w:t>；</w:t>
            </w:r>
          </w:p>
          <w:p>
            <w:pPr>
              <w:pStyle w:val="style0"/>
              <w:spacing w:lineRule="exact" w:line="500"/>
              <w:rPr>
                <w:rFonts w:ascii="宋体" w:hAnsi="宋体" w:hint="eastAsia"/>
                <w:bCs/>
                <w:color w:val="auto"/>
                <w:sz w:val="21"/>
                <w:szCs w:val="21"/>
              </w:rPr>
            </w:pPr>
            <w:r>
              <w:rPr>
                <w:rFonts w:ascii="宋体" w:hAnsi="宋体" w:hint="eastAsia"/>
                <w:bCs/>
                <w:color w:val="auto"/>
                <w:sz w:val="21"/>
                <w:szCs w:val="21"/>
              </w:rPr>
              <w:t>　　</w:t>
            </w:r>
            <w:r>
              <w:rPr>
                <w:rFonts w:ascii="宋体" w:hAnsi="宋体" w:hint="eastAsia"/>
                <w:bCs/>
                <w:color w:val="auto"/>
                <w:sz w:val="21"/>
                <w:szCs w:val="21"/>
                <w:lang w:val="en-US" w:eastAsia="zh-CN"/>
              </w:rPr>
              <w:t>2</w:t>
            </w:r>
            <w:r>
              <w:rPr>
                <w:rFonts w:ascii="宋体" w:hAnsi="宋体" w:hint="eastAsia"/>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ascii="宋体" w:hAnsi="宋体" w:hint="eastAsia"/>
                <w:bCs/>
                <w:color w:val="auto"/>
                <w:sz w:val="21"/>
                <w:szCs w:val="21"/>
              </w:rPr>
              <w:t>件</w:t>
            </w:r>
            <w:r>
              <w:rPr>
                <w:rFonts w:ascii="宋体" w:hAnsi="宋体" w:hint="eastAsia"/>
                <w:b/>
                <w:bCs/>
                <w:color w:val="auto"/>
                <w:sz w:val="21"/>
                <w:szCs w:val="21"/>
              </w:rPr>
              <w:t>（</w:t>
            </w:r>
            <w:r>
              <w:rPr>
                <w:rFonts w:ascii="宋体" w:hAnsi="宋体" w:hint="eastAsia"/>
                <w:b/>
                <w:bCs/>
                <w:color w:val="auto"/>
                <w:kern w:val="0"/>
                <w:sz w:val="21"/>
                <w:szCs w:val="21"/>
                <w:lang w:eastAsia="zh-CN"/>
              </w:rPr>
              <w:t>响应</w:t>
            </w:r>
            <w:r>
              <w:rPr>
                <w:rFonts w:ascii="宋体" w:hAnsi="宋体" w:hint="eastAsia"/>
                <w:b/>
                <w:bCs/>
                <w:color w:val="auto"/>
                <w:kern w:val="0"/>
                <w:sz w:val="21"/>
                <w:szCs w:val="21"/>
              </w:rPr>
              <w:t>文件中附扫描件</w:t>
            </w:r>
            <w:r>
              <w:rPr>
                <w:rFonts w:ascii="宋体" w:hAnsi="宋体" w:hint="eastAsia"/>
                <w:b/>
                <w:bCs/>
                <w:color w:val="auto"/>
                <w:kern w:val="0"/>
                <w:sz w:val="21"/>
                <w:szCs w:val="21"/>
                <w:lang w:eastAsia="zh-CN"/>
              </w:rPr>
              <w:t>或复印件</w:t>
            </w:r>
            <w:r>
              <w:rPr>
                <w:rFonts w:ascii="宋体" w:hAnsi="宋体" w:hint="eastAsia"/>
                <w:b/>
                <w:bCs/>
                <w:color w:val="auto"/>
                <w:sz w:val="21"/>
                <w:szCs w:val="21"/>
              </w:rPr>
              <w:t>）</w:t>
            </w:r>
            <w:r>
              <w:rPr>
                <w:rFonts w:ascii="宋体" w:hAnsi="宋体" w:hint="eastAsia"/>
                <w:bCs/>
                <w:color w:val="auto"/>
                <w:sz w:val="21"/>
                <w:szCs w:val="21"/>
              </w:rPr>
              <w:t>，</w:t>
            </w:r>
            <w:r>
              <w:rPr>
                <w:rFonts w:ascii="宋体" w:hAnsi="宋体" w:hint="eastAsia"/>
                <w:bCs/>
                <w:color w:val="auto"/>
                <w:sz w:val="21"/>
                <w:szCs w:val="21"/>
              </w:rPr>
              <w:t>不再提供《中小企业声明函》，</w:t>
            </w:r>
            <w:r>
              <w:rPr>
                <w:rFonts w:ascii="宋体" w:hAnsi="宋体" w:hint="eastAsia"/>
                <w:bCs/>
                <w:color w:val="auto"/>
                <w:sz w:val="21"/>
                <w:szCs w:val="21"/>
                <w:lang w:eastAsia="zh-CN"/>
              </w:rPr>
              <w:t>供应商</w:t>
            </w:r>
            <w:r>
              <w:rPr>
                <w:rFonts w:ascii="宋体" w:hAnsi="宋体" w:hint="eastAsia"/>
                <w:bCs/>
                <w:color w:val="auto"/>
                <w:sz w:val="21"/>
                <w:szCs w:val="21"/>
              </w:rPr>
              <w:t>出具的监狱企业证明文件如有虚假，其成交资格将被取消，并根据相关规定进行处罚。</w:t>
            </w:r>
          </w:p>
          <w:p>
            <w:pPr>
              <w:pStyle w:val="style0"/>
              <w:spacing w:lineRule="exact" w:line="500"/>
              <w:ind w:firstLine="420" w:firstLineChars="200"/>
              <w:rPr>
                <w:rFonts w:ascii="宋体" w:hAnsi="宋体" w:hint="eastAsia"/>
                <w:bCs/>
                <w:color w:val="auto"/>
                <w:sz w:val="21"/>
                <w:szCs w:val="21"/>
              </w:rPr>
            </w:pPr>
            <w:r>
              <w:rPr>
                <w:rFonts w:ascii="宋体" w:hAnsi="宋体" w:hint="eastAsia"/>
                <w:bCs/>
                <w:color w:val="auto"/>
                <w:sz w:val="21"/>
                <w:szCs w:val="21"/>
                <w:lang w:val="en-US" w:eastAsia="zh-CN"/>
              </w:rPr>
              <w:t>3</w:t>
            </w:r>
            <w:r>
              <w:rPr>
                <w:rFonts w:ascii="宋体" w:hAnsi="宋体" w:hint="eastAsia"/>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ascii="宋体" w:hAnsi="宋体" w:hint="eastAsia"/>
                <w:bCs/>
                <w:color w:val="auto"/>
                <w:sz w:val="21"/>
                <w:szCs w:val="21"/>
                <w:lang w:eastAsia="zh-CN"/>
              </w:rPr>
              <w:t>供应商</w:t>
            </w:r>
            <w:r>
              <w:rPr>
                <w:rFonts w:ascii="宋体" w:hAnsi="宋体" w:hint="eastAsia"/>
                <w:bCs/>
                <w:color w:val="auto"/>
                <w:sz w:val="21"/>
                <w:szCs w:val="21"/>
              </w:rPr>
              <w:t>在《残疾人福利性单位声明函》中的承诺如有虚假，其成交资格将被取消，并根据相关规定进行处罚。</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2" w:firstLineChars="200"/>
              <w:textAlignment w:val="auto"/>
              <w:rPr>
                <w:rFonts w:ascii="宋体" w:eastAsia="宋体" w:hAnsi="宋体" w:hint="eastAsia"/>
                <w:b/>
                <w:bCs w:val="false"/>
                <w:color w:val="auto"/>
                <w:sz w:val="21"/>
                <w:szCs w:val="21"/>
                <w:lang w:eastAsia="zh-CN"/>
              </w:rPr>
            </w:pPr>
            <w:r>
              <w:rPr>
                <w:rFonts w:ascii="宋体" w:eastAsia="宋体" w:hAnsi="宋体" w:hint="eastAsia"/>
                <w:b/>
                <w:bCs w:val="false"/>
                <w:color w:val="auto"/>
                <w:sz w:val="21"/>
                <w:szCs w:val="21"/>
                <w:lang w:eastAsia="zh-CN"/>
              </w:rPr>
              <w:t>采购人根据</w:t>
            </w:r>
            <w:r>
              <w:rPr>
                <w:rFonts w:ascii="宋体" w:hAnsi="宋体" w:hint="eastAsia"/>
                <w:b/>
                <w:bCs w:val="false"/>
                <w:color w:val="auto"/>
                <w:sz w:val="21"/>
                <w:szCs w:val="21"/>
                <w:lang w:eastAsia="zh-CN"/>
              </w:rPr>
              <w:t>供应商</w:t>
            </w:r>
            <w:r>
              <w:rPr>
                <w:rFonts w:ascii="宋体" w:eastAsia="宋体" w:hAnsi="宋体" w:hint="eastAsia"/>
                <w:b/>
                <w:bCs w:val="false"/>
                <w:color w:val="auto"/>
                <w:sz w:val="21"/>
                <w:szCs w:val="21"/>
                <w:lang w:eastAsia="zh-CN"/>
              </w:rPr>
              <w:t>提供的《</w:t>
            </w:r>
            <w:r>
              <w:rPr>
                <w:rFonts w:ascii="宋体" w:eastAsia="宋体" w:hAnsi="宋体" w:hint="eastAsia"/>
                <w:b/>
                <w:bCs w:val="false"/>
                <w:color w:val="auto"/>
                <w:sz w:val="21"/>
                <w:szCs w:val="21"/>
              </w:rPr>
              <w:t>中小企业声明函</w:t>
            </w:r>
            <w:r>
              <w:rPr>
                <w:rFonts w:ascii="宋体" w:eastAsia="宋体" w:hAnsi="宋体" w:hint="eastAsia"/>
                <w:b/>
                <w:bCs w:val="false"/>
                <w:color w:val="auto"/>
                <w:sz w:val="21"/>
                <w:szCs w:val="21"/>
                <w:lang w:eastAsia="zh-CN"/>
              </w:rPr>
              <w:t>》认定该</w:t>
            </w:r>
            <w:r>
              <w:rPr>
                <w:rFonts w:ascii="宋体" w:hAnsi="宋体" w:hint="eastAsia"/>
                <w:b/>
                <w:bCs w:val="false"/>
                <w:color w:val="auto"/>
                <w:sz w:val="21"/>
                <w:szCs w:val="21"/>
                <w:lang w:eastAsia="zh-CN"/>
              </w:rPr>
              <w:t>供应商</w:t>
            </w:r>
            <w:r>
              <w:rPr>
                <w:rFonts w:ascii="宋体" w:eastAsia="宋体" w:hAnsi="宋体" w:hint="eastAsia"/>
                <w:b/>
                <w:bCs w:val="false"/>
                <w:color w:val="auto"/>
                <w:sz w:val="21"/>
                <w:szCs w:val="21"/>
                <w:lang w:eastAsia="zh-CN"/>
              </w:rPr>
              <w:t>是否属于中小企业，监狱企业和残疾人福利性单位视同小型、微型企业。不属于中小企业、监狱企业或残疾人福利性单位的拒绝参与本项目</w:t>
            </w:r>
            <w:r>
              <w:rPr>
                <w:rFonts w:ascii="宋体" w:hAnsi="宋体" w:hint="eastAsia"/>
                <w:b/>
                <w:bCs w:val="false"/>
                <w:color w:val="auto"/>
                <w:sz w:val="21"/>
                <w:szCs w:val="21"/>
                <w:lang w:eastAsia="zh-CN"/>
              </w:rPr>
              <w:t>磋商</w:t>
            </w:r>
            <w:r>
              <w:rPr>
                <w:rFonts w:ascii="宋体" w:eastAsia="宋体" w:hAnsi="宋体" w:hint="eastAsia"/>
                <w:b/>
                <w:bCs w:val="false"/>
                <w:color w:val="auto"/>
                <w:sz w:val="21"/>
                <w:szCs w:val="21"/>
                <w:lang w:eastAsia="zh-CN"/>
              </w:rPr>
              <w:t>。</w:t>
            </w:r>
          </w:p>
          <w:p>
            <w:pPr>
              <w:pStyle w:val="style78"/>
              <w:rPr>
                <w:rFonts w:hint="eastAsia"/>
                <w:color w:val="auto"/>
                <w:lang w:eastAsia="zh-CN"/>
              </w:rPr>
            </w:pPr>
          </w:p>
          <w:p>
            <w:pPr>
              <w:pStyle w:val="style0"/>
              <w:numPr>
                <w:ilvl w:val="0"/>
                <w:numId w:val="0"/>
              </w:numPr>
              <w:spacing w:lineRule="exact" w:line="500"/>
              <w:ind w:leftChars="200"/>
              <w:rPr>
                <w:rFonts w:ascii="宋体" w:hAnsi="宋体" w:hint="eastAsia"/>
                <w:b/>
                <w:bCs/>
                <w:color w:val="auto"/>
                <w:sz w:val="21"/>
                <w:szCs w:val="21"/>
              </w:rPr>
            </w:pPr>
            <w:r>
              <w:rPr>
                <w:rFonts w:ascii="宋体" w:hAnsi="宋体" w:hint="eastAsia"/>
                <w:b/>
                <w:bCs/>
                <w:color w:val="auto"/>
                <w:sz w:val="21"/>
                <w:szCs w:val="21"/>
                <w:lang w:eastAsia="zh-CN"/>
              </w:rPr>
              <w:t>（二）</w:t>
            </w:r>
            <w:r>
              <w:rPr>
                <w:rFonts w:ascii="宋体" w:hAnsi="宋体" w:hint="eastAsia"/>
                <w:b/>
                <w:bCs/>
                <w:color w:val="auto"/>
                <w:sz w:val="21"/>
                <w:szCs w:val="21"/>
              </w:rPr>
              <w:t>节能产品、环境标志产品</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ind w:firstLine="420" w:firstLineChars="200"/>
              <w:textAlignment w:val="auto"/>
              <w:rPr>
                <w:rFonts w:eastAsia="宋体" w:hint="eastAsia"/>
                <w:color w:val="auto"/>
                <w:lang w:eastAsia="zh-CN"/>
              </w:rPr>
            </w:pPr>
            <w:r>
              <w:rPr>
                <w:rFonts w:ascii="宋体" w:hAnsi="宋体" w:hint="eastAsia"/>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ascii="宋体" w:hAnsi="宋体" w:hint="eastAsia"/>
                <w:bCs/>
                <w:color w:val="auto"/>
                <w:sz w:val="21"/>
                <w:szCs w:val="21"/>
              </w:rPr>
              <w:t>书</w:t>
            </w:r>
            <w:r>
              <w:rPr>
                <w:rFonts w:ascii="宋体" w:hAnsi="宋体" w:hint="eastAsia"/>
                <w:b/>
                <w:bCs/>
                <w:color w:val="auto"/>
                <w:sz w:val="21"/>
                <w:szCs w:val="21"/>
              </w:rPr>
              <w:t>（</w:t>
            </w:r>
            <w:r>
              <w:rPr>
                <w:rFonts w:ascii="宋体" w:hAnsi="宋体" w:hint="eastAsia"/>
                <w:b/>
                <w:bCs/>
                <w:color w:val="auto"/>
                <w:kern w:val="0"/>
                <w:sz w:val="21"/>
                <w:szCs w:val="21"/>
                <w:lang w:eastAsia="zh-CN"/>
              </w:rPr>
              <w:t>响应</w:t>
            </w:r>
            <w:r>
              <w:rPr>
                <w:rFonts w:ascii="宋体" w:hAnsi="宋体" w:hint="eastAsia"/>
                <w:b/>
                <w:bCs/>
                <w:color w:val="auto"/>
                <w:kern w:val="0"/>
                <w:sz w:val="21"/>
                <w:szCs w:val="21"/>
              </w:rPr>
              <w:t>文件中附扫描件</w:t>
            </w:r>
            <w:r>
              <w:rPr>
                <w:rFonts w:ascii="宋体" w:hAnsi="宋体" w:hint="eastAsia"/>
                <w:b/>
                <w:bCs/>
                <w:color w:val="auto"/>
                <w:kern w:val="0"/>
                <w:sz w:val="21"/>
                <w:szCs w:val="21"/>
                <w:lang w:eastAsia="zh-CN"/>
              </w:rPr>
              <w:t>或复印件</w:t>
            </w:r>
            <w:r>
              <w:rPr>
                <w:rFonts w:ascii="宋体" w:hAnsi="宋体" w:hint="eastAsia"/>
                <w:b/>
                <w:bCs/>
                <w:color w:val="auto"/>
                <w:sz w:val="21"/>
                <w:szCs w:val="21"/>
              </w:rPr>
              <w:t>）</w:t>
            </w:r>
            <w:r>
              <w:rPr>
                <w:rFonts w:ascii="宋体" w:hAnsi="宋体" w:hint="eastAsia"/>
                <w:bCs/>
                <w:color w:val="auto"/>
                <w:sz w:val="21"/>
                <w:szCs w:val="21"/>
              </w:rPr>
              <w:t>，</w:t>
            </w:r>
            <w:r>
              <w:rPr>
                <w:rFonts w:ascii="宋体" w:hAnsi="宋体" w:hint="eastAsia"/>
                <w:bCs/>
                <w:color w:val="auto"/>
                <w:sz w:val="21"/>
                <w:szCs w:val="21"/>
              </w:rPr>
              <w:t>否则不予认定。</w:t>
            </w:r>
          </w:p>
        </w:tc>
      </w:tr>
      <w:tr>
        <w:tblPrEx/>
        <w:trPr>
          <w:trHeight w:val="412" w:hRule="atLeast"/>
          <w:jc w:val="center"/>
        </w:trPr>
        <w:tc>
          <w:tcPr>
            <w:tcW w:w="881" w:type="dxa"/>
            <w:tcBorders/>
            <w:vAlign w:val="center"/>
          </w:tcPr>
          <w:p>
            <w:pPr>
              <w:pStyle w:val="style0"/>
              <w:spacing w:lineRule="exact" w:line="460"/>
              <w:jc w:val="center"/>
              <w:rPr>
                <w:rFonts w:ascii="宋体" w:cs="宋体" w:hAnsi="宋体" w:hint="default"/>
                <w:color w:val="auto"/>
                <w:kern w:val="0"/>
                <w:szCs w:val="21"/>
                <w:lang w:val="en-US" w:eastAsia="zh-CN"/>
              </w:rPr>
            </w:pPr>
            <w:r>
              <w:rPr>
                <w:rFonts w:ascii="宋体" w:cs="宋体" w:hAnsi="宋体" w:hint="eastAsia"/>
                <w:color w:val="auto"/>
                <w:kern w:val="0"/>
                <w:szCs w:val="21"/>
                <w:lang w:val="en-US" w:eastAsia="zh-CN"/>
              </w:rPr>
              <w:t>17</w:t>
            </w:r>
          </w:p>
        </w:tc>
        <w:tc>
          <w:tcPr>
            <w:tcW w:w="2131" w:type="dxa"/>
            <w:tcBorders/>
            <w:vAlign w:val="center"/>
          </w:tcPr>
          <w:p>
            <w:pPr>
              <w:pStyle w:val="style0"/>
              <w:spacing w:lineRule="exact" w:line="460"/>
              <w:jc w:val="center"/>
              <w:rPr>
                <w:rFonts w:ascii="宋体" w:cs="宋体" w:hAnsi="宋体" w:hint="eastAsia"/>
                <w:color w:val="auto"/>
                <w:kern w:val="0"/>
                <w:szCs w:val="21"/>
                <w:lang w:val="en-US" w:eastAsia="zh-CN"/>
              </w:rPr>
            </w:pPr>
            <w:r>
              <w:rPr>
                <w:rFonts w:ascii="宋体" w:cs="宋体" w:hAnsi="宋体" w:hint="eastAsia"/>
                <w:color w:val="auto"/>
                <w:kern w:val="0"/>
                <w:szCs w:val="21"/>
                <w:lang w:val="en-US" w:eastAsia="zh-CN"/>
              </w:rPr>
              <w:t>履约担保</w:t>
            </w:r>
          </w:p>
        </w:tc>
        <w:tc>
          <w:tcPr>
            <w:tcW w:w="6563" w:type="dxa"/>
            <w:tcBorders/>
            <w:vAlign w:val="center"/>
          </w:tcPr>
          <w:p>
            <w:pPr>
              <w:pStyle w:val="style0"/>
              <w:spacing w:lineRule="exact" w:line="460"/>
              <w:jc w:val="left"/>
              <w:rPr>
                <w:rFonts w:ascii="宋体" w:cs="宋体" w:eastAsia="宋体" w:hAnsi="宋体" w:hint="eastAsia"/>
                <w:color w:val="auto"/>
                <w:kern w:val="0"/>
                <w:szCs w:val="21"/>
                <w:lang w:eastAsia="zh-CN"/>
              </w:rPr>
            </w:pPr>
            <w:r>
              <w:rPr>
                <w:rFonts w:ascii="宋体" w:cs="宋体" w:hAnsi="宋体" w:hint="eastAsia"/>
                <w:color w:val="auto"/>
                <w:kern w:val="0"/>
                <w:szCs w:val="21"/>
                <w:lang w:eastAsia="zh-CN"/>
              </w:rPr>
              <w:t>不收取</w:t>
            </w:r>
          </w:p>
        </w:tc>
      </w:tr>
      <w:tr>
        <w:tblPrEx/>
        <w:trPr>
          <w:jc w:val="center"/>
        </w:trPr>
        <w:tc>
          <w:tcPr>
            <w:tcW w:w="881" w:type="dxa"/>
            <w:tcBorders/>
            <w:vAlign w:val="center"/>
          </w:tcPr>
          <w:p>
            <w:pPr>
              <w:pStyle w:val="style0"/>
              <w:spacing w:lineRule="exact" w:line="460"/>
              <w:jc w:val="center"/>
              <w:rPr>
                <w:rFonts w:ascii="宋体" w:cs="宋体" w:hAnsi="宋体" w:hint="default"/>
                <w:color w:val="auto"/>
                <w:kern w:val="0"/>
                <w:szCs w:val="21"/>
                <w:lang w:val="en-US" w:eastAsia="zh-CN"/>
              </w:rPr>
            </w:pPr>
            <w:r>
              <w:rPr>
                <w:rFonts w:ascii="宋体" w:cs="宋体" w:hAnsi="宋体" w:hint="eastAsia"/>
                <w:color w:val="auto"/>
                <w:kern w:val="0"/>
                <w:szCs w:val="21"/>
                <w:lang w:val="en-US" w:eastAsia="zh-CN"/>
              </w:rPr>
              <w:t>18</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hAnsi="宋体" w:hint="eastAsia"/>
                <w:color w:val="auto"/>
                <w:sz w:val="21"/>
                <w:szCs w:val="21"/>
                <w:lang w:eastAsia="zh-CN"/>
              </w:rPr>
              <w:t>预付款</w:t>
            </w:r>
          </w:p>
        </w:tc>
        <w:tc>
          <w:tcPr>
            <w:tcW w:w="6563" w:type="dxa"/>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firstLine="420" w:firstLineChars="200"/>
              <w:textAlignment w:val="auto"/>
              <w:rPr>
                <w:rFonts w:ascii="宋体" w:hAnsi="宋体" w:hint="eastAsia"/>
                <w:color w:val="auto"/>
                <w:sz w:val="21"/>
                <w:szCs w:val="21"/>
                <w:lang w:eastAsia="zh-CN"/>
              </w:rPr>
            </w:pPr>
            <w:r>
              <w:rPr>
                <w:rFonts w:ascii="宋体" w:hAnsi="宋体" w:hint="eastAsia"/>
                <w:color w:val="auto"/>
                <w:sz w:val="21"/>
                <w:szCs w:val="21"/>
                <w:lang w:eastAsia="zh-CN"/>
              </w:rPr>
              <w:t>项目执行预付款的，采购人在向中标人支付预付款前，中标人需向采购人提供预付款保函；</w:t>
            </w:r>
          </w:p>
          <w:p>
            <w:pPr>
              <w:pStyle w:val="style0"/>
              <w:spacing w:lineRule="exact" w:line="460"/>
              <w:ind w:firstLine="420" w:firstLineChars="200"/>
              <w:rPr>
                <w:rFonts w:ascii="宋体" w:cs="宋体" w:hAnsi="宋体" w:hint="eastAsia"/>
                <w:color w:val="auto"/>
                <w:kern w:val="0"/>
                <w:szCs w:val="21"/>
              </w:rPr>
            </w:pPr>
            <w:r>
              <w:rPr>
                <w:rFonts w:ascii="宋体" w:hAnsi="宋体" w:hint="eastAsia"/>
                <w:color w:val="auto"/>
                <w:sz w:val="21"/>
                <w:szCs w:val="21"/>
                <w:lang w:eastAsia="zh-CN"/>
              </w:rPr>
              <w:t>预付款保函的形式：</w:t>
            </w:r>
            <w:r>
              <w:rPr>
                <w:rFonts w:hAnsi="宋体" w:hint="eastAsia"/>
                <w:color w:val="auto"/>
                <w:sz w:val="21"/>
                <w:szCs w:val="21"/>
              </w:rPr>
              <w:t>应当以支票、汇票、本票或者金融机构、担保机构出具的保函，非现金形式提交。</w:t>
            </w:r>
          </w:p>
        </w:tc>
      </w:tr>
      <w:tr>
        <w:tblPrEx/>
        <w:trPr>
          <w:jc w:val="center"/>
        </w:trPr>
        <w:tc>
          <w:tcPr>
            <w:tcW w:w="881" w:type="dxa"/>
            <w:tcBorders/>
            <w:vAlign w:val="center"/>
          </w:tcPr>
          <w:p>
            <w:pPr>
              <w:pStyle w:val="style0"/>
              <w:spacing w:lineRule="exact" w:line="460"/>
              <w:jc w:val="center"/>
              <w:rPr>
                <w:rFonts w:ascii="宋体" w:cs="宋体" w:eastAsia="宋体" w:hAnsi="宋体" w:hint="default"/>
                <w:color w:val="auto"/>
                <w:kern w:val="0"/>
                <w:szCs w:val="21"/>
                <w:lang w:val="en-US" w:eastAsia="zh-CN"/>
              </w:rPr>
            </w:pPr>
            <w:r>
              <w:rPr>
                <w:rFonts w:ascii="宋体" w:cs="宋体" w:hAnsi="宋体" w:hint="eastAsia"/>
                <w:color w:val="auto"/>
                <w:kern w:val="0"/>
                <w:szCs w:val="21"/>
                <w:lang w:val="en-US" w:eastAsia="zh-CN"/>
              </w:rPr>
              <w:t>19</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签订合同</w:t>
            </w:r>
          </w:p>
        </w:tc>
        <w:tc>
          <w:tcPr>
            <w:tcW w:w="6563" w:type="dxa"/>
            <w:tcBorders/>
            <w:vAlign w:val="center"/>
          </w:tcPr>
          <w:p>
            <w:pPr>
              <w:pStyle w:val="style0"/>
              <w:spacing w:lineRule="exact" w:line="460"/>
              <w:rPr>
                <w:rFonts w:ascii="宋体" w:cs="宋体" w:hAnsi="宋体" w:hint="eastAsia"/>
                <w:color w:val="auto"/>
                <w:kern w:val="0"/>
                <w:szCs w:val="21"/>
              </w:rPr>
            </w:pPr>
            <w:r>
              <w:rPr>
                <w:rFonts w:ascii="宋体" w:cs="宋体" w:hAnsi="宋体" w:hint="eastAsia"/>
                <w:color w:val="auto"/>
                <w:kern w:val="0"/>
                <w:szCs w:val="21"/>
              </w:rPr>
              <w:t>成交供应商在《成交通知书》发出后</w:t>
            </w:r>
            <w:r>
              <w:rPr>
                <w:rFonts w:ascii="宋体" w:cs="宋体" w:hAnsi="宋体" w:hint="eastAsia"/>
                <w:color w:val="auto"/>
                <w:kern w:val="0"/>
                <w:szCs w:val="21"/>
                <w:u w:val="single"/>
              </w:rPr>
              <w:t>30</w:t>
            </w:r>
            <w:r>
              <w:rPr>
                <w:rFonts w:ascii="宋体" w:cs="宋体" w:hAnsi="宋体" w:hint="eastAsia"/>
                <w:color w:val="auto"/>
                <w:kern w:val="0"/>
                <w:szCs w:val="21"/>
              </w:rPr>
              <w:t>日内，根据磋商文件和成交供应商的响应文件与采购人签订合同。</w:t>
            </w:r>
          </w:p>
        </w:tc>
      </w:tr>
      <w:tr>
        <w:tblPrEx/>
        <w:trPr>
          <w:jc w:val="center"/>
        </w:trPr>
        <w:tc>
          <w:tcPr>
            <w:tcW w:w="881" w:type="dxa"/>
            <w:tcBorders/>
            <w:vAlign w:val="center"/>
          </w:tcPr>
          <w:p>
            <w:pPr>
              <w:pStyle w:val="style0"/>
              <w:spacing w:lineRule="exact" w:line="460"/>
              <w:jc w:val="center"/>
              <w:rPr>
                <w:rFonts w:ascii="宋体" w:cs="宋体" w:eastAsia="宋体" w:hAnsi="宋体" w:hint="default"/>
                <w:color w:val="auto"/>
                <w:kern w:val="0"/>
                <w:szCs w:val="21"/>
                <w:lang w:val="en-US" w:eastAsia="zh-CN"/>
              </w:rPr>
            </w:pPr>
            <w:r>
              <w:rPr>
                <w:rFonts w:ascii="宋体" w:cs="宋体" w:hAnsi="宋体" w:hint="eastAsia"/>
                <w:color w:val="auto"/>
                <w:kern w:val="0"/>
                <w:szCs w:val="21"/>
                <w:lang w:val="en-US" w:eastAsia="zh-CN"/>
              </w:rPr>
              <w:t>20</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其他</w:t>
            </w:r>
          </w:p>
        </w:tc>
        <w:tc>
          <w:tcPr>
            <w:tcW w:w="6563" w:type="dxa"/>
            <w:tcBorders/>
            <w:vAlign w:val="center"/>
          </w:tcPr>
          <w:p>
            <w:pPr>
              <w:pStyle w:val="style0"/>
              <w:spacing w:lineRule="auto" w:line="360"/>
              <w:ind w:firstLine="420" w:firstLineChars="200"/>
              <w:rPr>
                <w:rFonts w:ascii="宋体" w:cs="宋体" w:hAnsi="宋体" w:hint="eastAsia"/>
                <w:color w:val="auto"/>
                <w:kern w:val="0"/>
                <w:szCs w:val="21"/>
              </w:rPr>
            </w:pPr>
            <w:r>
              <w:rPr>
                <w:rFonts w:ascii="宋体" w:cs="宋体" w:hAnsi="宋体" w:hint="eastAsia"/>
                <w:color w:val="auto"/>
                <w:kern w:val="0"/>
                <w:szCs w:val="21"/>
              </w:rPr>
              <w:t>本竞争性磋商文件解释权归采购人或其委托的采购代理机构。未尽事宜按国家相关法律法规执行。</w:t>
            </w:r>
          </w:p>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（1）在评审过程中，</w:t>
            </w:r>
            <w:r>
              <w:rPr>
                <w:rFonts w:ascii="宋体" w:cs="宋体" w:hAnsi="宋体" w:hint="eastAsia"/>
                <w:color w:val="auto"/>
                <w:kern w:val="0"/>
                <w:szCs w:val="21"/>
              </w:rPr>
              <w:t>磋商</w:t>
            </w:r>
            <w:r>
              <w:rPr>
                <w:rFonts w:ascii="宋体" w:cs="宋体" w:hAnsi="宋体" w:hint="eastAsia"/>
                <w:color w:val="auto"/>
                <w:szCs w:val="21"/>
              </w:rPr>
              <w:t>小组成员存在争议时，可以以少数服从多数的原则解决争议；</w:t>
            </w:r>
          </w:p>
          <w:p>
            <w:pPr>
              <w:pStyle w:val="style0"/>
              <w:spacing w:lineRule="auto" w:line="360"/>
              <w:ind w:firstLine="420" w:firstLineChars="200"/>
              <w:rPr>
                <w:rFonts w:ascii="宋体" w:cs="宋体" w:hAnsi="宋体" w:hint="eastAsia"/>
                <w:color w:val="auto"/>
                <w:kern w:val="0"/>
                <w:szCs w:val="21"/>
              </w:rPr>
            </w:pPr>
            <w:r>
              <w:rPr>
                <w:rFonts w:ascii="宋体" w:cs="宋体" w:hAnsi="宋体" w:hint="eastAsia"/>
                <w:color w:val="auto"/>
                <w:szCs w:val="21"/>
              </w:rPr>
              <w:t>（2）在评审过程中，采购人或其委托的代理机构认为</w:t>
            </w:r>
            <w:r>
              <w:rPr>
                <w:rFonts w:ascii="宋体" w:cs="宋体" w:hAnsi="宋体" w:hint="eastAsia"/>
                <w:color w:val="auto"/>
                <w:kern w:val="0"/>
                <w:szCs w:val="21"/>
              </w:rPr>
              <w:t>磋商</w:t>
            </w:r>
            <w:r>
              <w:rPr>
                <w:rFonts w:ascii="宋体" w:cs="宋体" w:hAnsi="宋体" w:hint="eastAsia"/>
                <w:color w:val="auto"/>
                <w:szCs w:val="21"/>
              </w:rPr>
              <w:t>小组对</w:t>
            </w:r>
            <w:r>
              <w:rPr>
                <w:rFonts w:ascii="宋体" w:cs="宋体" w:hAnsi="宋体" w:hint="eastAsia"/>
                <w:color w:val="auto"/>
                <w:kern w:val="0"/>
                <w:szCs w:val="21"/>
              </w:rPr>
              <w:t>磋商</w:t>
            </w:r>
            <w:r>
              <w:rPr>
                <w:rFonts w:ascii="宋体" w:cs="宋体" w:hAnsi="宋体" w:hint="eastAsia"/>
                <w:color w:val="auto"/>
                <w:szCs w:val="21"/>
              </w:rPr>
              <w:t>文件存在误解时，可对</w:t>
            </w:r>
            <w:r>
              <w:rPr>
                <w:rFonts w:ascii="宋体" w:cs="宋体" w:hAnsi="宋体" w:hint="eastAsia"/>
                <w:color w:val="auto"/>
                <w:kern w:val="0"/>
                <w:szCs w:val="21"/>
              </w:rPr>
              <w:t>磋商</w:t>
            </w:r>
            <w:r>
              <w:rPr>
                <w:rFonts w:ascii="宋体" w:cs="宋体" w:hAnsi="宋体" w:hint="eastAsia"/>
                <w:color w:val="auto"/>
                <w:szCs w:val="21"/>
              </w:rPr>
              <w:t>文件做出解释，并承担相应责任，</w:t>
            </w:r>
            <w:r>
              <w:rPr>
                <w:rFonts w:ascii="宋体" w:cs="宋体" w:hAnsi="宋体" w:hint="eastAsia"/>
                <w:color w:val="auto"/>
                <w:kern w:val="0"/>
                <w:szCs w:val="21"/>
              </w:rPr>
              <w:t>磋商</w:t>
            </w:r>
            <w:r>
              <w:rPr>
                <w:rFonts w:ascii="宋体" w:cs="宋体" w:hAnsi="宋体" w:hint="eastAsia"/>
                <w:color w:val="auto"/>
                <w:szCs w:val="21"/>
              </w:rPr>
              <w:t>小组应当依据该解释评审；</w:t>
            </w:r>
            <w:r>
              <w:rPr>
                <w:rFonts w:ascii="宋体" w:cs="宋体" w:hAnsi="宋体" w:hint="eastAsia"/>
                <w:color w:val="auto"/>
                <w:kern w:val="0"/>
                <w:szCs w:val="21"/>
              </w:rPr>
              <w:t>磋商</w:t>
            </w:r>
            <w:r>
              <w:rPr>
                <w:rFonts w:ascii="宋体" w:cs="宋体" w:hAnsi="宋体" w:hint="eastAsia"/>
                <w:color w:val="auto"/>
                <w:szCs w:val="21"/>
              </w:rPr>
              <w:t>小组对采购人或其委托的代理机构的解释不承担责任，认为有必要的，可将该解释情况写入评审报告。</w:t>
            </w:r>
          </w:p>
        </w:tc>
      </w:tr>
      <w:tr>
        <w:tblPrEx/>
        <w:trPr>
          <w:jc w:val="center"/>
        </w:trPr>
        <w:tc>
          <w:tcPr>
            <w:tcW w:w="881" w:type="dxa"/>
            <w:tcBorders/>
            <w:vAlign w:val="center"/>
          </w:tcPr>
          <w:p>
            <w:pPr>
              <w:pStyle w:val="style0"/>
              <w:spacing w:lineRule="exact" w:line="460"/>
              <w:jc w:val="center"/>
              <w:rPr>
                <w:rFonts w:ascii="宋体" w:cs="宋体" w:eastAsia="宋体" w:hAnsi="宋体" w:hint="default"/>
                <w:color w:val="auto"/>
                <w:kern w:val="0"/>
                <w:szCs w:val="21"/>
                <w:lang w:val="en-US" w:eastAsia="zh-CN"/>
              </w:rPr>
            </w:pPr>
            <w:r>
              <w:rPr>
                <w:rFonts w:ascii="宋体" w:cs="宋体" w:hAnsi="宋体" w:hint="eastAsia"/>
                <w:color w:val="auto"/>
                <w:kern w:val="0"/>
                <w:szCs w:val="21"/>
                <w:lang w:val="en-US" w:eastAsia="zh-CN"/>
              </w:rPr>
              <w:t>21</w:t>
            </w:r>
          </w:p>
        </w:tc>
        <w:tc>
          <w:tcPr>
            <w:tcW w:w="2131" w:type="dxa"/>
            <w:tcBorders/>
            <w:vAlign w:val="center"/>
          </w:tcPr>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采购代理机构代理</w:t>
            </w:r>
          </w:p>
          <w:p>
            <w:pPr>
              <w:pStyle w:val="style0"/>
              <w:spacing w:lineRule="exact" w:line="460"/>
              <w:jc w:val="center"/>
              <w:rPr>
                <w:rFonts w:ascii="宋体" w:cs="宋体" w:hAnsi="宋体" w:hint="eastAsia"/>
                <w:color w:val="auto"/>
                <w:kern w:val="0"/>
                <w:szCs w:val="21"/>
              </w:rPr>
            </w:pPr>
            <w:r>
              <w:rPr>
                <w:rFonts w:ascii="宋体" w:cs="宋体" w:hAnsi="宋体" w:hint="eastAsia"/>
                <w:color w:val="auto"/>
                <w:kern w:val="0"/>
                <w:szCs w:val="21"/>
              </w:rPr>
              <w:t>服务费</w:t>
            </w:r>
          </w:p>
        </w:tc>
        <w:tc>
          <w:tcPr>
            <w:tcW w:w="6563" w:type="dxa"/>
            <w:tcBorders/>
            <w:vAlign w:val="center"/>
          </w:tcPr>
          <w:p>
            <w:pPr>
              <w:pStyle w:val="style0"/>
              <w:spacing w:lineRule="auto" w:line="360"/>
              <w:rPr>
                <w:rFonts w:ascii="宋体" w:cs="宋体" w:hAnsi="宋体" w:hint="eastAsia"/>
                <w:color w:val="auto"/>
                <w:szCs w:val="21"/>
              </w:rPr>
            </w:pPr>
            <w:r>
              <w:rPr>
                <w:rFonts w:ascii="宋体" w:cs="宋体" w:hAnsi="宋体" w:hint="eastAsia"/>
                <w:color w:val="auto"/>
                <w:szCs w:val="21"/>
              </w:rPr>
              <w:t>本项目收取代理服务费：</w:t>
            </w:r>
          </w:p>
          <w:p>
            <w:pPr>
              <w:pStyle w:val="style0"/>
              <w:spacing w:lineRule="auto" w:line="360"/>
              <w:rPr>
                <w:rFonts w:ascii="宋体" w:cs="宋体" w:hAnsi="宋体" w:hint="eastAsia"/>
                <w:color w:val="auto"/>
                <w:szCs w:val="21"/>
              </w:rPr>
            </w:pPr>
            <w:r>
              <w:rPr>
                <w:rFonts w:ascii="宋体" w:cs="宋体" w:hAnsi="宋体" w:hint="eastAsia"/>
                <w:color w:val="auto"/>
                <w:szCs w:val="21"/>
                <w:lang w:val="en-US" w:eastAsia="zh-CN"/>
              </w:rPr>
              <w:t>1.</w:t>
            </w:r>
            <w:r>
              <w:rPr>
                <w:rFonts w:ascii="宋体" w:cs="宋体" w:hAnsi="宋体" w:hint="eastAsia"/>
                <w:color w:val="auto"/>
                <w:szCs w:val="21"/>
              </w:rPr>
              <w:t>代理服务费用</w:t>
            </w:r>
            <w:r>
              <w:rPr>
                <w:rFonts w:ascii="宋体" w:cs="宋体" w:hAnsi="宋体" w:hint="eastAsia"/>
                <w:color w:val="auto"/>
                <w:szCs w:val="21"/>
                <w:lang w:eastAsia="zh-CN"/>
              </w:rPr>
              <w:t>：</w:t>
            </w:r>
            <w:r>
              <w:rPr>
                <w:rFonts w:ascii="宋体" w:cs="宋体" w:eastAsia="宋体" w:hAnsi="宋体" w:hint="eastAsia"/>
                <w:color w:val="auto"/>
                <w:sz w:val="21"/>
                <w:szCs w:val="21"/>
                <w:highlight w:val="none"/>
              </w:rPr>
              <w:t>收取标准见《河南省招标代理服务收费计算标准》。</w:t>
            </w:r>
          </w:p>
          <w:p>
            <w:pPr>
              <w:pStyle w:val="style0"/>
              <w:spacing w:lineRule="auto" w:line="360"/>
              <w:rPr>
                <w:rFonts w:ascii="宋体" w:cs="宋体" w:hAnsi="宋体" w:hint="eastAsia"/>
                <w:color w:val="auto"/>
                <w:szCs w:val="21"/>
              </w:rPr>
            </w:pPr>
            <w:r>
              <w:rPr>
                <w:rFonts w:ascii="宋体" w:cs="宋体" w:hAnsi="宋体" w:hint="eastAsia"/>
                <w:color w:val="auto"/>
                <w:szCs w:val="21"/>
                <w:lang w:val="en-US" w:eastAsia="zh-CN"/>
              </w:rPr>
              <w:t>2.</w:t>
            </w:r>
            <w:r>
              <w:rPr>
                <w:rFonts w:ascii="宋体" w:cs="宋体" w:hAnsi="宋体" w:hint="eastAsia"/>
                <w:color w:val="auto"/>
                <w:szCs w:val="21"/>
              </w:rPr>
              <w:t>支付方式：现金或转账。</w:t>
            </w:r>
          </w:p>
          <w:p>
            <w:pPr>
              <w:pStyle w:val="style0"/>
              <w:spacing w:lineRule="auto" w:line="360"/>
              <w:rPr>
                <w:rFonts w:hint="eastAsia"/>
                <w:color w:val="auto"/>
                <w:szCs w:val="21"/>
              </w:rPr>
            </w:pPr>
            <w:r>
              <w:rPr>
                <w:rFonts w:ascii="宋体" w:cs="宋体" w:hAnsi="宋体" w:hint="eastAsia"/>
                <w:color w:val="auto"/>
                <w:szCs w:val="21"/>
              </w:rPr>
              <w:t>3.采购代理机构代理服务费由中标人支付。</w:t>
            </w:r>
          </w:p>
        </w:tc>
      </w:tr>
      <w:bookmarkStart w:id="12" w:name="_Toc461962050"/>
      <w:bookmarkEnd w:id="5"/>
      <w:bookmarkEnd w:id="6"/>
      <w:bookmarkEnd w:id="7"/>
      <w:bookmarkEnd w:id="8"/>
      <w:bookmarkEnd w:id="9"/>
    </w:tbl>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overflowPunct/>
        <w:topLinePunct w:val="false"/>
        <w:bidi w:val="false"/>
        <w:spacing w:before="0" w:beforeAutospacing="false" w:after="0" w:afterAutospacing="false" w:lineRule="auto" w:line="360"/>
        <w:ind w:left="0" w:right="0"/>
        <w:jc w:val="center"/>
        <w:rPr>
          <w:rStyle w:val="style87"/>
          <w:rFonts w:ascii="宋体" w:cs="宋体" w:eastAsia="宋体" w:hAnsi="宋体" w:hint="eastAsia"/>
          <w:color w:val="auto"/>
          <w:sz w:val="28"/>
          <w:szCs w:val="28"/>
          <w:highlight w:val="none"/>
        </w:rPr>
      </w:pP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overflowPunct/>
        <w:topLinePunct w:val="false"/>
        <w:bidi w:val="false"/>
        <w:spacing w:before="0" w:beforeAutospacing="false" w:after="0" w:afterAutospacing="false" w:lineRule="auto" w:line="360"/>
        <w:ind w:left="0" w:right="0"/>
        <w:jc w:val="both"/>
        <w:rPr>
          <w:rStyle w:val="style87"/>
          <w:rFonts w:ascii="宋体" w:cs="宋体" w:eastAsia="宋体" w:hAnsi="宋体" w:hint="eastAsia"/>
          <w:color w:val="auto"/>
          <w:sz w:val="28"/>
          <w:szCs w:val="28"/>
          <w:highlight w:val="none"/>
        </w:rPr>
      </w:pP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overflowPunct/>
        <w:topLinePunct w:val="false"/>
        <w:bidi w:val="false"/>
        <w:spacing w:before="0" w:beforeAutospacing="false" w:after="0" w:afterAutospacing="false" w:lineRule="auto" w:line="360"/>
        <w:ind w:left="0" w:right="0"/>
        <w:jc w:val="center"/>
        <w:rPr>
          <w:rFonts w:ascii="宋体" w:cs="宋体" w:eastAsia="宋体" w:hAnsi="宋体" w:hint="eastAsia"/>
          <w:color w:val="auto"/>
          <w:highlight w:val="none"/>
        </w:rPr>
      </w:pPr>
      <w:r>
        <w:rPr>
          <w:rStyle w:val="style87"/>
          <w:rFonts w:ascii="宋体" w:cs="宋体" w:eastAsia="宋体" w:hAnsi="宋体" w:hint="eastAsia"/>
          <w:color w:val="auto"/>
          <w:sz w:val="28"/>
          <w:szCs w:val="28"/>
          <w:highlight w:val="none"/>
        </w:rPr>
        <w:t>河南省招标代理服务收费计算标准</w:t>
      </w:r>
    </w:p>
    <w:tbl>
      <w:tblPr>
        <w:tblStyle w:val="style105"/>
        <w:tblW w:w="90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
      <w:tblGrid>
        <w:gridCol w:w="4780"/>
        <w:gridCol w:w="1426"/>
        <w:gridCol w:w="1426"/>
        <w:gridCol w:w="1426"/>
      </w:tblGrid>
      <w:tr>
        <w:trPr>
          <w:trHeight w:val="1155" w:hRule="atLeast"/>
          <w:jc w:val="center"/>
        </w:trPr>
        <w:tc>
          <w:tcPr>
            <w:tcW w:w="4780" w:type="dxa"/>
            <w:tcBorders>
              <w:top w:val="single" w:sz="8" w:space="0" w:color="auto"/>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firstLine="84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费率         项目类型</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预算</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金额（万元）</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工程</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货物</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服务</w:t>
            </w:r>
          </w:p>
        </w:tc>
      </w:tr>
      <w:tr>
        <w:tblPrEx/>
        <w:trPr>
          <w:trHeight w:val="489"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100万元以下（含100万元）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1.2%</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1.7%</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1.7%</w:t>
            </w:r>
          </w:p>
        </w:tc>
      </w:tr>
      <w:tr>
        <w:tblPrEx/>
        <w:trPr>
          <w:trHeight w:val="489"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100-500万元（含500万元）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1.2%</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1.2%</w:t>
            </w:r>
          </w:p>
        </w:tc>
      </w:tr>
      <w:tr>
        <w:tblPrEx/>
        <w:trPr>
          <w:trHeight w:val="637"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500-1000万元（含1000万元）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0.7%</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0.8%</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0.7%</w:t>
            </w:r>
          </w:p>
        </w:tc>
      </w:tr>
      <w:tr>
        <w:tblPrEx/>
        <w:trPr>
          <w:trHeight w:val="39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1000-5000万元（含5000万元）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0.4%</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0.5%</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0.4%</w:t>
            </w:r>
          </w:p>
        </w:tc>
      </w:tr>
      <w:tr>
        <w:tblPrEx/>
        <w:trPr>
          <w:trHeight w:val="39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5000万元-1亿元（含1亿元）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0.25%</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0.30%</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0.250%</w:t>
            </w:r>
          </w:p>
        </w:tc>
      </w:tr>
      <w:tr>
        <w:tblPrEx/>
        <w:trPr>
          <w:trHeight w:val="39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1-5亿元（含5亿元）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0.10%</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0.10%</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0.10%</w:t>
            </w:r>
          </w:p>
        </w:tc>
      </w:tr>
      <w:tr>
        <w:tblPrEx/>
        <w:trPr>
          <w:trHeight w:val="39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5-10亿元（含10亿元）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0.045%</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0.045%</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0.045%</w:t>
            </w:r>
          </w:p>
        </w:tc>
      </w:tr>
      <w:tr>
        <w:tblPrEx/>
        <w:trPr>
          <w:trHeight w:val="39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10-50亿元（含50亿元）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0.010%</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0.01%</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0.010%</w:t>
            </w:r>
          </w:p>
        </w:tc>
      </w:tr>
      <w:tr>
        <w:tblPrEx/>
        <w:trPr>
          <w:trHeight w:val="39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50-100亿元（含100亿元）</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0.008%</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0.008%</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0.008%</w:t>
            </w:r>
          </w:p>
        </w:tc>
      </w:tr>
      <w:tr>
        <w:tblPrEx/>
        <w:trPr>
          <w:trHeight w:val="418" w:hRule="atLeast"/>
          <w:jc w:val="center"/>
        </w:trPr>
        <w:tc>
          <w:tcPr>
            <w:tcW w:w="4780"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100亿元以上</w:t>
            </w:r>
          </w:p>
        </w:tc>
        <w:tc>
          <w:tcPr>
            <w:tcW w:w="1426" w:type="dxa"/>
            <w:tcBorders>
              <w:top w:val="nil"/>
              <w:left w:val="single" w:sz="8" w:space="0" w:color="auto"/>
              <w:bottom w:val="single" w:sz="8" w:space="0" w:color="auto"/>
              <w:right w:val="single" w:sz="8" w:space="0" w:color="auto"/>
            </w:tcBorders>
            <w:tcMar>
              <w:left w:w="108" w:type="dxa"/>
              <w:right w:w="108" w:type="dxa"/>
            </w:tcMar>
            <w:vAlign w:val="cente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center"/>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0.004%</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0.004%</w:t>
            </w:r>
          </w:p>
        </w:tc>
        <w:tc>
          <w:tcPr>
            <w:tcW w:w="1426" w:type="dxa"/>
            <w:tcBorders>
              <w:top w:val="nil"/>
              <w:left w:val="single" w:sz="8" w:space="0" w:color="auto"/>
              <w:bottom w:val="single" w:sz="8" w:space="0" w:color="auto"/>
              <w:right w:val="single" w:sz="8" w:space="0" w:color="auto"/>
            </w:tcBorders>
            <w:tcMar>
              <w:left w:w="108" w:type="dxa"/>
              <w:right w:w="108" w:type="dxa"/>
            </w:tcMar>
          </w:tcPr>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wordWrap w:val="false"/>
              <w:overflowPunct/>
              <w:topLinePunct w:val="false"/>
              <w:bidi w:val="false"/>
              <w:spacing w:before="0" w:beforeAutospacing="false" w:after="0" w:afterAutospacing="false" w:lineRule="auto" w:line="360"/>
              <w:ind w:left="0" w:right="0"/>
              <w:jc w:val="center"/>
              <w:textAlignment w:val="top"/>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0.004%</w:t>
            </w:r>
          </w:p>
        </w:tc>
      </w:tr>
    </w:tbl>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auto" w:line="360"/>
        <w:ind w:left="0" w:right="0"/>
        <w:textAlignment w:val="auto"/>
        <w:rPr>
          <w:rFonts w:ascii="宋体" w:cs="宋体" w:eastAsia="宋体" w:hAnsi="宋体" w:hint="eastAsia"/>
          <w:color w:val="auto"/>
          <w:sz w:val="21"/>
          <w:szCs w:val="21"/>
          <w:highlight w:val="none"/>
        </w:rPr>
      </w:pPr>
      <w:r>
        <w:rPr>
          <w:rStyle w:val="style87"/>
          <w:rFonts w:ascii="宋体" w:cs="宋体" w:eastAsia="宋体" w:hAnsi="宋体" w:hint="eastAsia"/>
          <w:color w:val="auto"/>
          <w:sz w:val="21"/>
          <w:szCs w:val="21"/>
          <w:highlight w:val="none"/>
        </w:rPr>
        <w:t>注</w:t>
      </w:r>
      <w:r>
        <w:rPr>
          <w:rFonts w:ascii="宋体" w:cs="宋体" w:eastAsia="宋体" w:hAnsi="宋体" w:hint="eastAsia"/>
          <w:color w:val="auto"/>
          <w:sz w:val="21"/>
          <w:szCs w:val="21"/>
          <w:highlight w:val="none"/>
        </w:rPr>
        <w:t>：</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cs="宋体" w:hint="eastAsia"/>
          <w:color w:val="auto"/>
          <w:sz w:val="21"/>
          <w:szCs w:val="21"/>
          <w:highlight w:val="none"/>
          <w:lang w:val="en-US" w:eastAsia="zh-CN"/>
        </w:rPr>
        <w:t>1</w:t>
      </w:r>
      <w:r>
        <w:rPr>
          <w:rFonts w:ascii="宋体" w:cs="宋体" w:eastAsia="宋体" w:hAnsi="宋体" w:hint="eastAsia"/>
          <w:color w:val="auto"/>
          <w:sz w:val="21"/>
          <w:szCs w:val="21"/>
          <w:highlight w:val="none"/>
        </w:rPr>
        <w:t>.招标代理服务收费按差额定率累进法计算。</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例如: 某工程招标代理业务</w:t>
      </w:r>
      <w:r>
        <w:rPr>
          <w:rFonts w:ascii="宋体" w:cs="宋体" w:eastAsia="宋体" w:hAnsi="宋体" w:hint="eastAsia"/>
          <w:color w:val="auto"/>
          <w:sz w:val="21"/>
          <w:szCs w:val="21"/>
          <w:highlight w:val="none"/>
        </w:rPr>
        <w:t>，</w:t>
      </w:r>
      <w:r>
        <w:rPr>
          <w:rFonts w:cs="宋体" w:hint="eastAsia"/>
          <w:color w:val="auto"/>
          <w:sz w:val="21"/>
          <w:szCs w:val="21"/>
          <w:highlight w:val="none"/>
          <w:lang w:eastAsia="zh-CN"/>
        </w:rPr>
        <w:t>中标金额</w:t>
      </w:r>
      <w:r>
        <w:rPr>
          <w:rFonts w:ascii="宋体" w:cs="宋体" w:eastAsia="宋体" w:hAnsi="宋体" w:hint="eastAsia"/>
          <w:color w:val="auto"/>
          <w:sz w:val="21"/>
          <w:szCs w:val="21"/>
          <w:highlight w:val="none"/>
        </w:rPr>
        <w:t>1000</w:t>
      </w:r>
      <w:r>
        <w:rPr>
          <w:rFonts w:cs="宋体" w:hint="eastAsia"/>
          <w:color w:val="auto"/>
          <w:sz w:val="21"/>
          <w:szCs w:val="21"/>
          <w:highlight w:val="none"/>
          <w:lang w:val="en-US" w:eastAsia="zh-CN"/>
        </w:rPr>
        <w:t>0</w:t>
      </w:r>
      <w:r>
        <w:rPr>
          <w:rFonts w:ascii="宋体" w:cs="宋体" w:eastAsia="宋体" w:hAnsi="宋体" w:hint="eastAsia"/>
          <w:color w:val="auto"/>
          <w:sz w:val="21"/>
          <w:szCs w:val="21"/>
          <w:highlight w:val="none"/>
        </w:rPr>
        <w:t>万元，招标</w:t>
      </w:r>
      <w:r>
        <w:rPr>
          <w:rFonts w:ascii="宋体" w:cs="宋体" w:eastAsia="宋体" w:hAnsi="宋体" w:hint="eastAsia"/>
          <w:color w:val="auto"/>
          <w:sz w:val="21"/>
          <w:szCs w:val="21"/>
          <w:highlight w:val="none"/>
        </w:rPr>
        <w:t>代理服务收费计算如下:</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100万元×1.2%=1.2万元</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（500-100）万元×1.0%=4万元</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（1000-500） ×0.7%=3.5万元</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（5000-1000）×0.4%=16万元</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（10000-5000）×0.25%=12.5万元</w:t>
      </w:r>
    </w:p>
    <w:p>
      <w:pPr>
        <w:pStyle w:val="style94"/>
        <w:keepNext w:val="false"/>
        <w:keepLines w:val="false"/>
        <w:pageBreakBefore w:val="false"/>
        <w:widowControl/>
        <w:suppressLineNumbers w:val="false"/>
        <w:pBdr>
          <w:left w:val="none" w:sz="0" w:space="0" w:color="auto"/>
          <w:right w:val="none" w:sz="0" w:space="0" w:color="auto"/>
          <w:top w:val="none" w:sz="0" w:space="0" w:color="auto"/>
          <w:bottom w:val="none" w:sz="0" w:space="0" w:color="auto"/>
        </w:pBdr>
        <w:kinsoku/>
        <w:wordWrap/>
        <w:overflowPunct/>
        <w:topLinePunct w:val="false"/>
        <w:autoSpaceDE/>
        <w:autoSpaceDN/>
        <w:bidi w:val="false"/>
        <w:adjustRightInd/>
        <w:snapToGrid/>
        <w:spacing w:before="0" w:beforeAutospacing="false" w:after="0" w:afterAutospacing="false" w:lineRule="exact" w:line="380"/>
        <w:ind w:left="0" w:right="0"/>
        <w:textAlignment w:val="auto"/>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合计收费=1.2+4+3.5+16+12.5=37.2万元</w:t>
      </w:r>
    </w:p>
    <w:p>
      <w:pPr>
        <w:pStyle w:val="style0"/>
        <w:rPr>
          <w:rFonts w:ascii="宋体" w:cs="宋体" w:hAnsi="宋体" w:hint="eastAsia"/>
          <w:b/>
          <w:color w:val="auto"/>
          <w:sz w:val="32"/>
        </w:rPr>
      </w:pPr>
      <w:r>
        <w:rPr>
          <w:rFonts w:cs="宋体" w:hint="eastAsia"/>
          <w:color w:val="auto"/>
          <w:kern w:val="0"/>
          <w:sz w:val="21"/>
          <w:szCs w:val="21"/>
          <w:lang w:val="en-US" w:bidi="ar-SA" w:eastAsia="zh-CN"/>
        </w:rPr>
        <w:t>2</w:t>
      </w:r>
      <w:r>
        <w:rPr>
          <w:rFonts w:ascii="宋体" w:cs="宋体" w:eastAsia="宋体" w:hAnsi="宋体" w:hint="eastAsia"/>
          <w:color w:val="auto"/>
          <w:kern w:val="0"/>
          <w:sz w:val="21"/>
          <w:szCs w:val="21"/>
          <w:lang w:val="en-US" w:bidi="ar-SA" w:eastAsia="zh-CN"/>
        </w:rPr>
        <w:t>.</w:t>
      </w:r>
      <w:r>
        <w:rPr>
          <w:rFonts w:ascii="宋体" w:cs="宋体" w:eastAsia="宋体" w:hAnsi="宋体" w:hint="eastAsia"/>
          <w:color w:val="auto"/>
          <w:sz w:val="21"/>
          <w:szCs w:val="21"/>
          <w:highlight w:val="none"/>
        </w:rPr>
        <w:t>收费标准的计算基数以项目、标段（包）的中标金额为计费基数。</w:t>
      </w:r>
    </w:p>
    <w:p>
      <w:pPr>
        <w:pStyle w:val="style0"/>
        <w:rPr>
          <w:rFonts w:ascii="宋体" w:cs="宋体" w:hAnsi="宋体" w:hint="eastAsia"/>
          <w:b/>
          <w:color w:val="auto"/>
          <w:sz w:val="32"/>
        </w:rPr>
      </w:pPr>
    </w:p>
    <w:bookmarkStart w:id="13" w:name="_Toc2200"/>
    <w:bookmarkStart w:id="14" w:name="_Toc477423243"/>
    <w:bookmarkStart w:id="15" w:name="_Toc490161260"/>
    <w:bookmarkStart w:id="16" w:name="_Toc461962051"/>
    <w:bookmarkStart w:id="17" w:name="_Toc487805903"/>
    <w:bookmarkStart w:id="18" w:name="_Toc26492"/>
    <w:bookmarkStart w:id="19" w:name="_Toc374512410"/>
    <w:bookmarkStart w:id="20" w:name="_Toc373230023"/>
    <w:bookmarkEnd w:id="12"/>
    <w:p>
      <w:pPr>
        <w:pStyle w:val="style2"/>
        <w:spacing w:lineRule="exact" w:line="440"/>
        <w:jc w:val="center"/>
        <w:rPr>
          <w:rFonts w:ascii="宋体" w:cs="宋体" w:eastAsia="宋体" w:hAnsi="宋体" w:hint="eastAsia"/>
          <w:color w:val="auto"/>
        </w:rPr>
      </w:pPr>
    </w:p>
    <w:p>
      <w:pPr>
        <w:pStyle w:val="style0"/>
        <w:rPr>
          <w:rFonts w:ascii="宋体" w:cs="宋体" w:eastAsia="宋体" w:hAnsi="宋体" w:hint="eastAsia"/>
          <w:color w:val="auto"/>
        </w:rPr>
      </w:pPr>
    </w:p>
    <w:p>
      <w:pPr>
        <w:pStyle w:val="style78"/>
        <w:rPr>
          <w:rFonts w:ascii="宋体" w:cs="宋体" w:eastAsia="宋体" w:hAnsi="宋体" w:hint="eastAsia"/>
          <w:color w:val="auto"/>
        </w:rPr>
      </w:pPr>
    </w:p>
    <w:p>
      <w:pPr>
        <w:pStyle w:val="style0"/>
        <w:rPr>
          <w:rFonts w:ascii="宋体" w:cs="宋体" w:eastAsia="宋体" w:hAnsi="宋体" w:hint="eastAsia"/>
          <w:color w:val="auto"/>
        </w:rPr>
      </w:pPr>
    </w:p>
    <w:p>
      <w:pPr>
        <w:pStyle w:val="style78"/>
        <w:rPr>
          <w:rFonts w:hint="eastAsia"/>
          <w:color w:val="auto"/>
        </w:rPr>
      </w:pPr>
    </w:p>
    <w:p>
      <w:pPr>
        <w:pStyle w:val="style2"/>
        <w:spacing w:lineRule="exact" w:line="440"/>
        <w:jc w:val="center"/>
        <w:rPr>
          <w:rFonts w:ascii="宋体" w:cs="宋体" w:eastAsia="宋体" w:hAnsi="宋体" w:hint="eastAsia"/>
          <w:color w:val="auto"/>
        </w:rPr>
      </w:pPr>
      <w:r>
        <w:rPr>
          <w:rFonts w:ascii="宋体" w:cs="宋体" w:eastAsia="宋体" w:hAnsi="宋体" w:hint="eastAsia"/>
          <w:color w:val="auto"/>
        </w:rPr>
        <w:t>一、总则</w:t>
      </w:r>
      <w:bookmarkEnd w:id="13"/>
      <w:bookmarkEnd w:id="14"/>
      <w:bookmarkEnd w:id="15"/>
      <w:bookmarkEnd w:id="16"/>
      <w:bookmarkEnd w:id="17"/>
      <w:bookmarkEnd w:id="18"/>
      <w:bookmarkEnd w:id="19"/>
      <w:bookmarkEnd w:id="20"/>
    </w:p>
    <w:p>
      <w:pPr>
        <w:pStyle w:val="style0"/>
        <w:numPr>
          <w:ilvl w:val="0"/>
          <w:numId w:val="3"/>
        </w:numPr>
        <w:tabs>
          <w:tab w:val="left" w:leader="none" w:pos="424"/>
        </w:tabs>
        <w:spacing w:lineRule="exact" w:line="440"/>
        <w:ind w:left="425" w:hanging="425"/>
        <w:rPr>
          <w:rFonts w:ascii="宋体" w:cs="宋体" w:hAnsi="宋体" w:hint="eastAsia"/>
          <w:b/>
          <w:color w:val="auto"/>
          <w:szCs w:val="21"/>
        </w:rPr>
      </w:pPr>
      <w:r>
        <w:rPr>
          <w:rFonts w:ascii="宋体" w:cs="宋体" w:hAnsi="宋体" w:hint="eastAsia"/>
          <w:b/>
          <w:color w:val="auto"/>
          <w:szCs w:val="21"/>
        </w:rPr>
        <w:t>适用范围</w:t>
      </w:r>
    </w:p>
    <w:p>
      <w:pPr>
        <w:pStyle w:val="style0"/>
        <w:spacing w:lineRule="exact" w:line="440"/>
        <w:ind w:firstLine="375" w:firstLineChars="179"/>
        <w:rPr>
          <w:rFonts w:ascii="宋体" w:cs="宋体" w:hAnsi="宋体" w:hint="eastAsia"/>
          <w:color w:val="auto"/>
          <w:szCs w:val="21"/>
        </w:rPr>
      </w:pPr>
      <w:r>
        <w:rPr>
          <w:rFonts w:ascii="宋体" w:cs="宋体" w:hAnsi="宋体" w:hint="eastAsia"/>
          <w:color w:val="auto"/>
          <w:szCs w:val="21"/>
        </w:rPr>
        <w:t>本磋商文件仅适用于本次竞争性磋商所述的项目。</w:t>
      </w:r>
    </w:p>
    <w:p>
      <w:pPr>
        <w:pStyle w:val="style0"/>
        <w:numPr>
          <w:ilvl w:val="0"/>
          <w:numId w:val="3"/>
        </w:numPr>
        <w:tabs>
          <w:tab w:val="left" w:leader="none" w:pos="424"/>
        </w:tabs>
        <w:spacing w:lineRule="exact" w:line="440"/>
        <w:ind w:left="425" w:hanging="425"/>
        <w:rPr>
          <w:rFonts w:ascii="宋体" w:cs="宋体" w:hAnsi="宋体" w:hint="eastAsia"/>
          <w:b/>
          <w:bCs/>
          <w:color w:val="auto"/>
          <w:szCs w:val="21"/>
        </w:rPr>
      </w:pPr>
      <w:r>
        <w:rPr>
          <w:rFonts w:ascii="宋体" w:cs="宋体" w:hAnsi="宋体" w:hint="eastAsia"/>
          <w:b/>
          <w:color w:val="auto"/>
          <w:szCs w:val="21"/>
        </w:rPr>
        <w:t>定义</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“采购人” 见供应商须知前附表；</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 xml:space="preserve"> “采购代理机构”见供应商须知前附表；</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“供应商”是指响应磋商、参加磋商竞争的法人、其他组织或者自然人。</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 xml:space="preserve"> “成交供应商”是指依据本竞争性磋商文件规定经评审被最终授予合同的供应商。</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“质量保证期”在此期限内因设备质量问题均由供应商免费维修或更换，采购人不因此承担任何费用。</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“设立登记证书”是指</w:t>
      </w:r>
      <w:r>
        <w:rPr>
          <w:rFonts w:ascii="宋体" w:cs="宋体" w:hAnsi="宋体" w:hint="eastAsia"/>
          <w:color w:val="auto"/>
          <w:szCs w:val="21"/>
        </w:rPr>
        <w:fldChar w:fldCharType="begin"/>
      </w:r>
      <w:r>
        <w:rPr>
          <w:rFonts w:ascii="宋体" w:cs="宋体" w:hAnsi="宋体" w:hint="eastAsia"/>
          <w:color w:val="auto"/>
          <w:szCs w:val="21"/>
        </w:rPr>
        <w:instrText xml:space="preserve"> HYPERLINK "https://baike.baidu.com/item/%E5%B7%A5%E5%95%86%E8%A1%8C%E6%94%BF%E7%AE%A1%E7%90%86%E6%9C%BA%E5%85%B3/2954967" \t "https://baike.baidu.com/item/%E8%90%A5%E4%B8%9A%E6%89%A7%E7%85%A7/_blank" </w:instrText>
      </w:r>
      <w:r>
        <w:rPr>
          <w:rFonts w:ascii="宋体" w:cs="宋体" w:hAnsi="宋体" w:hint="eastAsia"/>
          <w:color w:val="auto"/>
          <w:szCs w:val="21"/>
        </w:rPr>
        <w:fldChar w:fldCharType="separate"/>
      </w:r>
      <w:r>
        <w:rPr>
          <w:rFonts w:ascii="宋体" w:cs="宋体" w:hAnsi="宋体" w:hint="eastAsia"/>
          <w:color w:val="auto"/>
          <w:szCs w:val="21"/>
        </w:rPr>
        <w:t>工商行政管理机关</w:t>
      </w:r>
      <w:r>
        <w:rPr>
          <w:rFonts w:ascii="宋体" w:cs="宋体" w:hAnsi="宋体" w:hint="eastAsia"/>
          <w:color w:val="auto"/>
          <w:szCs w:val="21"/>
        </w:rPr>
        <w:fldChar w:fldCharType="end"/>
      </w:r>
      <w:r>
        <w:rPr>
          <w:rFonts w:ascii="宋体" w:cs="宋体" w:hAnsi="宋体" w:hint="eastAsia"/>
          <w:color w:val="auto"/>
          <w:szCs w:val="21"/>
        </w:rPr>
        <w:t>或市场监督管理部门颁发的营业执照，或民政部门颁发的民办非企业单位登记证书，或司法行政机关颁发的律师事务所执业许可证等凭证；</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 xml:space="preserve"> “法定代表人”系指“设立登记证书”上注明的法定代表人、负责人或经营者等。</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 xml:space="preserve"> “重大违法行为”系指供应商因违法经营受到刑事处罚或者责令停业停产、吊销许可证或者执照、较大数额罚款等行政处罚；</w:t>
      </w:r>
    </w:p>
    <w:p>
      <w:pPr>
        <w:pStyle w:val="style0"/>
        <w:numPr>
          <w:ilvl w:val="0"/>
          <w:numId w:val="4"/>
        </w:numPr>
        <w:tabs>
          <w:tab w:val="clear" w:pos="839"/>
        </w:tabs>
        <w:spacing w:lineRule="exact" w:line="440"/>
        <w:ind w:left="0" w:leftChars="0" w:firstLine="420" w:firstLineChars="0"/>
        <w:rPr>
          <w:rFonts w:ascii="宋体" w:cs="宋体" w:hAnsi="宋体" w:hint="eastAsia"/>
          <w:color w:val="auto"/>
          <w:szCs w:val="21"/>
        </w:rPr>
      </w:pPr>
      <w:r>
        <w:rPr>
          <w:rFonts w:ascii="宋体" w:cs="宋体" w:hAnsi="宋体" w:hint="eastAsia"/>
          <w:color w:val="auto"/>
          <w:szCs w:val="21"/>
        </w:rPr>
        <w:t>“原公告发布媒体”是指《河南省政府采购网》、《焦作市公共资源交易中心网》、《武陟县公共资源交易中心网》</w:t>
      </w:r>
      <w:r>
        <w:rPr>
          <w:rFonts w:ascii="宋体" w:cs="宋体" w:hAnsi="宋体" w:hint="eastAsia"/>
          <w:color w:val="auto"/>
          <w:szCs w:val="21"/>
          <w:lang w:eastAsia="zh-CN"/>
        </w:rPr>
        <w:t>。</w:t>
      </w:r>
    </w:p>
    <w:p>
      <w:pPr>
        <w:pStyle w:val="style0"/>
        <w:numPr>
          <w:ilvl w:val="0"/>
          <w:numId w:val="4"/>
        </w:numPr>
        <w:spacing w:lineRule="exact" w:line="440"/>
        <w:ind w:left="0" w:firstLine="422" w:firstLineChars="200"/>
        <w:rPr>
          <w:rFonts w:ascii="宋体" w:cs="宋体" w:hAnsi="宋体" w:hint="eastAsia"/>
          <w:color w:val="auto"/>
          <w:szCs w:val="21"/>
        </w:rPr>
      </w:pPr>
      <w:r>
        <w:rPr>
          <w:rFonts w:ascii="宋体" w:cs="宋体" w:hAnsi="宋体" w:hint="eastAsia"/>
          <w:b/>
          <w:color w:val="auto"/>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pStyle w:val="style0"/>
        <w:spacing w:lineRule="exact" w:line="440"/>
        <w:ind w:firstLine="420" w:firstLineChars="200"/>
        <w:rPr>
          <w:rFonts w:ascii="宋体" w:cs="宋体" w:hAnsi="宋体" w:hint="eastAsia"/>
          <w:color w:val="auto"/>
          <w:szCs w:val="21"/>
        </w:rPr>
      </w:pPr>
      <w:r>
        <w:rPr>
          <w:rFonts w:ascii="宋体" w:cs="宋体" w:hAnsi="宋体" w:hint="eastAsia"/>
          <w:color w:val="auto"/>
          <w:szCs w:val="21"/>
        </w:rPr>
        <w:t>对与本项目有关的通知（包括澄清、修改、补充等），采购代理机构将在原公告发布媒体上以书面形式向供应商发出，各供应商应当时刻关注原公告发布媒体上所发出关于本项目的相关通知。</w:t>
      </w:r>
    </w:p>
    <w:p>
      <w:pPr>
        <w:pStyle w:val="style0"/>
        <w:numPr>
          <w:ilvl w:val="0"/>
          <w:numId w:val="4"/>
        </w:numPr>
        <w:spacing w:lineRule="exact" w:line="440"/>
        <w:ind w:left="0" w:firstLine="420" w:firstLineChars="200"/>
        <w:rPr>
          <w:rFonts w:ascii="宋体" w:cs="宋体" w:hAnsi="宋体" w:hint="eastAsia"/>
          <w:bCs/>
          <w:color w:val="auto"/>
          <w:szCs w:val="21"/>
        </w:rPr>
      </w:pPr>
      <w:r>
        <w:rPr>
          <w:rFonts w:ascii="宋体" w:cs="宋体" w:hAnsi="宋体" w:hint="eastAsia"/>
          <w:bCs/>
          <w:color w:val="auto"/>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pStyle w:val="style0"/>
        <w:numPr>
          <w:ilvl w:val="0"/>
          <w:numId w:val="3"/>
        </w:numPr>
        <w:spacing w:lineRule="exact" w:line="440"/>
        <w:rPr>
          <w:rFonts w:ascii="宋体" w:cs="宋体" w:hAnsi="宋体" w:hint="eastAsia"/>
          <w:color w:val="auto"/>
          <w:szCs w:val="21"/>
        </w:rPr>
      </w:pPr>
      <w:r>
        <w:rPr>
          <w:rFonts w:ascii="宋体" w:cs="宋体" w:hAnsi="宋体" w:hint="eastAsia"/>
          <w:b/>
          <w:color w:val="auto"/>
          <w:szCs w:val="21"/>
        </w:rPr>
        <w:t>合格的供应商</w:t>
      </w:r>
    </w:p>
    <w:p>
      <w:pPr>
        <w:pStyle w:val="style0"/>
        <w:numPr>
          <w:ilvl w:val="0"/>
          <w:numId w:val="5"/>
        </w:numPr>
        <w:spacing w:lineRule="exact" w:line="440"/>
        <w:ind w:left="0" w:firstLine="420"/>
        <w:rPr>
          <w:rFonts w:ascii="宋体" w:cs="宋体" w:hAnsi="宋体" w:hint="eastAsia"/>
          <w:bCs/>
          <w:color w:val="auto"/>
          <w:szCs w:val="21"/>
        </w:rPr>
      </w:pPr>
      <w:r>
        <w:rPr>
          <w:rFonts w:ascii="宋体" w:cs="宋体" w:hAnsi="宋体" w:hint="eastAsia"/>
          <w:bCs/>
          <w:color w:val="auto"/>
          <w:szCs w:val="21"/>
        </w:rPr>
        <w:t>符合《中华人民共和国政府采购法》第二十二条规定的条件。</w:t>
      </w:r>
    </w:p>
    <w:p>
      <w:pPr>
        <w:pStyle w:val="style4125"/>
        <w:spacing w:lineRule="exact" w:line="440"/>
        <w:ind w:firstLine="420" w:firstLineChars="200"/>
        <w:rPr>
          <w:rFonts w:hint="eastAsia"/>
          <w:color w:val="auto"/>
          <w:sz w:val="21"/>
          <w:szCs w:val="21"/>
        </w:rPr>
      </w:pPr>
      <w:r>
        <w:rPr>
          <w:rFonts w:hint="eastAsia"/>
          <w:color w:val="auto"/>
          <w:sz w:val="21"/>
          <w:szCs w:val="21"/>
        </w:rPr>
        <w:t>3.1.1.具有有效的“设立登记证书”；</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3.1.2.具有依法缴纳税收的相关证明材料：</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3.1.3.具有依法缴纳社会保障资金的相关证明材料：</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3.1.4.具有经政府审计部门或会计事务所审计的202</w:t>
      </w:r>
      <w:r>
        <w:rPr>
          <w:rFonts w:cs="宋体" w:hAnsi="宋体" w:hint="default"/>
          <w:bCs/>
          <w:color w:val="auto"/>
          <w:kern w:val="2"/>
          <w:sz w:val="21"/>
          <w:szCs w:val="21"/>
          <w:lang w:val="en-US"/>
        </w:rPr>
        <w:t>2</w:t>
      </w:r>
      <w:r>
        <w:rPr>
          <w:rFonts w:cs="宋体" w:hAnsi="宋体" w:hint="eastAsia"/>
          <w:bCs/>
          <w:color w:val="auto"/>
          <w:kern w:val="2"/>
          <w:sz w:val="21"/>
          <w:szCs w:val="21"/>
        </w:rPr>
        <w:t>年度财务审计报告（新成立企业不足一年的，提供最近一个月的财务报表。）或其基本开户银行出具的资信证明。</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3.1.5.具备履行合同所必需的设备和专业技术能力的证明材料；</w:t>
      </w:r>
    </w:p>
    <w:p>
      <w:pPr>
        <w:pStyle w:val="style4125"/>
        <w:spacing w:lineRule="exact" w:line="440"/>
        <w:ind w:firstLine="420" w:firstLineChars="200"/>
        <w:rPr>
          <w:rFonts w:cs="宋体" w:hAnsi="宋体" w:hint="eastAsia"/>
          <w:bCs/>
          <w:color w:val="auto"/>
          <w:kern w:val="2"/>
          <w:sz w:val="21"/>
          <w:szCs w:val="21"/>
        </w:rPr>
      </w:pPr>
      <w:r>
        <w:rPr>
          <w:rFonts w:cs="宋体" w:hAnsi="宋体" w:hint="eastAsia"/>
          <w:bCs/>
          <w:color w:val="auto"/>
          <w:kern w:val="2"/>
          <w:sz w:val="21"/>
          <w:szCs w:val="21"/>
        </w:rPr>
        <w:t>3.1.6.参加政府采购活动前3年内在经营活动中没有重大违法记录的书面声明；</w:t>
      </w:r>
    </w:p>
    <w:p>
      <w:pPr>
        <w:pStyle w:val="style4125"/>
        <w:spacing w:lineRule="exact" w:line="440"/>
        <w:ind w:firstLine="422" w:firstLineChars="200"/>
        <w:rPr>
          <w:rFonts w:hint="eastAsia"/>
          <w:b/>
          <w:bCs/>
          <w:color w:val="auto"/>
          <w:sz w:val="21"/>
          <w:szCs w:val="21"/>
        </w:rPr>
      </w:pPr>
      <w:r>
        <w:rPr>
          <w:rFonts w:hint="eastAsia"/>
          <w:b/>
          <w:bCs/>
          <w:color w:val="auto"/>
          <w:sz w:val="21"/>
          <w:szCs w:val="21"/>
        </w:rPr>
        <w:t>注：1.供应商在响应时，按照竞争性磋商文件规定提供《武陟县政府采购供应商资格信用承诺函》，无需再提交上述证明材料。</w:t>
      </w:r>
    </w:p>
    <w:p>
      <w:pPr>
        <w:pStyle w:val="style4125"/>
        <w:spacing w:lineRule="exact" w:line="440"/>
        <w:ind w:firstLine="420" w:firstLineChars="200"/>
        <w:rPr>
          <w:rFonts w:hint="eastAsia"/>
          <w:color w:val="auto"/>
          <w:sz w:val="21"/>
          <w:szCs w:val="21"/>
        </w:rPr>
      </w:pPr>
      <w:r>
        <w:rPr>
          <w:rFonts w:hint="eastAsia"/>
          <w:color w:val="auto"/>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style0"/>
        <w:numPr>
          <w:ilvl w:val="0"/>
          <w:numId w:val="5"/>
        </w:numPr>
        <w:spacing w:lineRule="exact" w:line="440"/>
        <w:ind w:left="0" w:firstLine="420"/>
        <w:rPr>
          <w:rFonts w:ascii="宋体" w:cs="宋体" w:hAnsi="宋体" w:hint="eastAsia"/>
          <w:bCs/>
          <w:color w:val="auto"/>
          <w:szCs w:val="21"/>
        </w:rPr>
      </w:pPr>
      <w:r>
        <w:rPr>
          <w:rFonts w:ascii="宋体" w:cs="宋体" w:hAnsi="宋体" w:hint="eastAsia"/>
          <w:bCs/>
          <w:color w:val="auto"/>
          <w:szCs w:val="21"/>
        </w:rPr>
        <w:t>符合本磋商文件规定的资格要求及项目要求的其它条件，并按照要求提供相关证明材料。</w:t>
      </w:r>
    </w:p>
    <w:p>
      <w:pPr>
        <w:pStyle w:val="style0"/>
        <w:numPr>
          <w:ilvl w:val="0"/>
          <w:numId w:val="5"/>
        </w:numPr>
        <w:spacing w:lineRule="exact" w:line="440"/>
        <w:ind w:left="0" w:firstLine="420"/>
        <w:rPr>
          <w:rFonts w:ascii="宋体" w:cs="宋体" w:hAnsi="宋体" w:hint="eastAsia"/>
          <w:bCs/>
          <w:color w:val="auto"/>
          <w:szCs w:val="21"/>
        </w:rPr>
      </w:pPr>
      <w:r>
        <w:rPr>
          <w:rFonts w:ascii="宋体" w:cs="宋体" w:hAnsi="宋体" w:hint="eastAsia"/>
          <w:bCs/>
          <w:color w:val="auto"/>
          <w:szCs w:val="21"/>
        </w:rPr>
        <w:t>供应商应遵守国家法律、法规和有关政府采购的规定。</w:t>
      </w:r>
    </w:p>
    <w:p>
      <w:pPr>
        <w:pStyle w:val="style0"/>
        <w:numPr>
          <w:ilvl w:val="0"/>
          <w:numId w:val="5"/>
        </w:numPr>
        <w:spacing w:lineRule="exact" w:line="440"/>
        <w:ind w:left="0" w:firstLine="420"/>
        <w:rPr>
          <w:rFonts w:ascii="宋体" w:cs="宋体" w:hAnsi="宋体" w:hint="eastAsia"/>
          <w:b/>
          <w:color w:val="auto"/>
          <w:szCs w:val="21"/>
        </w:rPr>
      </w:pPr>
      <w:r>
        <w:rPr>
          <w:rFonts w:ascii="宋体" w:cs="宋体" w:hAnsi="宋体" w:hint="eastAsia"/>
          <w:bCs/>
          <w:color w:val="auto"/>
          <w:szCs w:val="21"/>
        </w:rPr>
        <w:t>已按竞争性磋商公告要求获取竞争性磋商文件的。</w:t>
      </w:r>
    </w:p>
    <w:p>
      <w:pPr>
        <w:pStyle w:val="style0"/>
        <w:tabs>
          <w:tab w:val="left" w:leader="none" w:pos="720"/>
          <w:tab w:val="left" w:leader="none" w:pos="1134"/>
        </w:tabs>
        <w:spacing w:lineRule="exact" w:line="440"/>
        <w:ind w:firstLine="422" w:firstLineChars="200"/>
        <w:rPr>
          <w:rFonts w:ascii="宋体" w:cs="宋体" w:hAnsi="宋体" w:hint="eastAsia"/>
          <w:bCs/>
          <w:color w:val="auto"/>
          <w:szCs w:val="21"/>
        </w:rPr>
      </w:pPr>
      <w:r>
        <w:rPr>
          <w:rFonts w:ascii="宋体" w:cs="宋体" w:hAnsi="宋体" w:hint="eastAsia"/>
          <w:b/>
          <w:color w:val="auto"/>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pStyle w:val="style0"/>
        <w:tabs>
          <w:tab w:val="left" w:leader="none" w:pos="720"/>
          <w:tab w:val="left" w:leader="none" w:pos="1134"/>
        </w:tabs>
        <w:spacing w:lineRule="exact" w:line="440"/>
        <w:ind w:firstLine="422" w:firstLineChars="200"/>
        <w:rPr>
          <w:rFonts w:ascii="宋体" w:cs="宋体" w:hAnsi="宋体" w:hint="eastAsia"/>
          <w:b/>
          <w:color w:val="auto"/>
          <w:szCs w:val="21"/>
        </w:rPr>
      </w:pPr>
      <w:r>
        <w:rPr>
          <w:rFonts w:ascii="宋体" w:cs="宋体" w:hAnsi="宋体" w:hint="eastAsia"/>
          <w:b/>
          <w:color w:val="auto"/>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pStyle w:val="style0"/>
        <w:tabs>
          <w:tab w:val="left" w:leader="none" w:pos="720"/>
          <w:tab w:val="left" w:leader="none" w:pos="1134"/>
        </w:tabs>
        <w:spacing w:lineRule="exact" w:line="440"/>
        <w:ind w:firstLine="422" w:firstLineChars="200"/>
        <w:rPr>
          <w:rFonts w:ascii="宋体" w:cs="宋体" w:hAnsi="宋体" w:hint="eastAsia"/>
          <w:b/>
          <w:color w:val="auto"/>
          <w:szCs w:val="21"/>
        </w:rPr>
      </w:pPr>
      <w:r>
        <w:rPr>
          <w:rFonts w:ascii="宋体" w:cs="宋体" w:hAnsi="宋体" w:hint="eastAsia"/>
          <w:b/>
          <w:color w:val="auto"/>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pStyle w:val="style0"/>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3.6 单位负责人为同一人或者存在直接控股、管理关系的不同供应商，不得参加同一合同项下的政府采购活动。</w:t>
      </w:r>
    </w:p>
    <w:p>
      <w:pPr>
        <w:pStyle w:val="style0"/>
        <w:numPr>
          <w:ilvl w:val="0"/>
          <w:numId w:val="3"/>
        </w:numPr>
        <w:spacing w:lineRule="exact" w:line="440"/>
        <w:rPr>
          <w:rFonts w:ascii="宋体" w:cs="宋体" w:hAnsi="宋体" w:hint="eastAsia"/>
          <w:color w:val="auto"/>
          <w:szCs w:val="21"/>
        </w:rPr>
      </w:pPr>
      <w:r>
        <w:rPr>
          <w:rFonts w:ascii="宋体" w:cs="宋体" w:hAnsi="宋体" w:hint="eastAsia"/>
          <w:b/>
          <w:color w:val="auto"/>
          <w:szCs w:val="21"/>
        </w:rPr>
        <w:t>磋商费用</w:t>
      </w:r>
    </w:p>
    <w:p>
      <w:pPr>
        <w:pStyle w:val="style0"/>
        <w:spacing w:lineRule="exact" w:line="440"/>
        <w:ind w:firstLine="420" w:firstLineChars="200"/>
        <w:rPr>
          <w:rFonts w:ascii="宋体" w:cs="宋体" w:hAnsi="宋体" w:hint="eastAsia"/>
          <w:color w:val="auto"/>
          <w:szCs w:val="21"/>
        </w:rPr>
      </w:pPr>
      <w:r>
        <w:rPr>
          <w:rFonts w:ascii="宋体" w:cs="宋体" w:hAnsi="宋体" w:hint="eastAsia"/>
          <w:color w:val="auto"/>
          <w:szCs w:val="21"/>
        </w:rPr>
        <w:t>供应商应承担所有与准备和参加磋商有关的费用。不论磋商结果如何，采购代理机构、采购人均无义务和责任承担这些费用。</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需要落实的政府采购政策：见供应商须知前附表</w:t>
      </w:r>
    </w:p>
    <w:bookmarkStart w:id="21" w:name="_Toc461962052"/>
    <w:bookmarkStart w:id="22" w:name="_Toc477423244"/>
    <w:bookmarkStart w:id="23" w:name="_Toc374512411"/>
    <w:bookmarkStart w:id="24" w:name="_Toc12084"/>
    <w:bookmarkStart w:id="25" w:name="_Toc490161261"/>
    <w:bookmarkStart w:id="26" w:name="_Toc23018"/>
    <w:bookmarkStart w:id="27" w:name="_Toc487805904"/>
    <w:bookmarkStart w:id="28" w:name="_Toc373230024"/>
    <w:p>
      <w:pPr>
        <w:pStyle w:val="style2"/>
        <w:spacing w:lineRule="exact" w:line="440"/>
        <w:jc w:val="center"/>
        <w:rPr>
          <w:rFonts w:ascii="宋体" w:cs="宋体" w:eastAsia="宋体" w:hAnsi="宋体" w:hint="eastAsia"/>
          <w:color w:val="auto"/>
          <w:sz w:val="21"/>
          <w:szCs w:val="21"/>
        </w:rPr>
      </w:pPr>
      <w:r>
        <w:rPr>
          <w:rFonts w:ascii="宋体" w:cs="宋体" w:eastAsia="宋体" w:hAnsi="宋体" w:hint="eastAsia"/>
          <w:color w:val="auto"/>
          <w:sz w:val="21"/>
          <w:szCs w:val="21"/>
        </w:rPr>
        <w:t>二、磋商文件</w:t>
      </w:r>
      <w:bookmarkEnd w:id="21"/>
      <w:bookmarkEnd w:id="22"/>
      <w:bookmarkEnd w:id="23"/>
      <w:bookmarkEnd w:id="24"/>
      <w:bookmarkEnd w:id="25"/>
      <w:bookmarkEnd w:id="26"/>
      <w:bookmarkEnd w:id="27"/>
      <w:bookmarkEnd w:id="28"/>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磋商文件的组成</w:t>
      </w:r>
    </w:p>
    <w:p>
      <w:pPr>
        <w:pStyle w:val="style0"/>
        <w:numPr>
          <w:ilvl w:val="0"/>
          <w:numId w:val="6"/>
        </w:numPr>
        <w:tabs>
          <w:tab w:val="left" w:leader="none" w:pos="720"/>
          <w:tab w:val="left" w:leader="none" w:pos="839"/>
          <w:tab w:val="left" w:leader="none" w:pos="1134"/>
        </w:tabs>
        <w:spacing w:lineRule="exact" w:line="440"/>
        <w:ind w:left="840" w:hanging="420"/>
        <w:rPr>
          <w:rFonts w:ascii="宋体" w:cs="宋体" w:hAnsi="宋体" w:hint="eastAsia"/>
          <w:bCs/>
          <w:color w:val="auto"/>
          <w:szCs w:val="21"/>
        </w:rPr>
      </w:pPr>
      <w:r>
        <w:rPr>
          <w:rFonts w:ascii="宋体" w:cs="宋体" w:hAnsi="宋体" w:hint="eastAsia"/>
          <w:bCs/>
          <w:color w:val="auto"/>
          <w:szCs w:val="21"/>
        </w:rPr>
        <w:t>磋商文件包括下列内容：</w:t>
      </w:r>
    </w:p>
    <w:p>
      <w:pPr>
        <w:pStyle w:val="style0"/>
        <w:tabs>
          <w:tab w:val="left" w:leader="none" w:pos="0"/>
          <w:tab w:val="left" w:leader="none" w:pos="720"/>
          <w:tab w:val="left" w:leader="none" w:pos="839"/>
          <w:tab w:val="left" w:leader="none" w:pos="1134"/>
        </w:tabs>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第一章  竞争性磋商公告</w:t>
      </w:r>
    </w:p>
    <w:p>
      <w:pPr>
        <w:pStyle w:val="style0"/>
        <w:tabs>
          <w:tab w:val="left" w:leader="none" w:pos="0"/>
          <w:tab w:val="left" w:leader="none" w:pos="720"/>
          <w:tab w:val="left" w:leader="none" w:pos="839"/>
          <w:tab w:val="left" w:leader="none" w:pos="1134"/>
        </w:tabs>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第二章  供应商须知</w:t>
      </w:r>
    </w:p>
    <w:p>
      <w:pPr>
        <w:pStyle w:val="style0"/>
        <w:tabs>
          <w:tab w:val="left" w:leader="none" w:pos="0"/>
          <w:tab w:val="left" w:leader="none" w:pos="720"/>
          <w:tab w:val="left" w:leader="none" w:pos="839"/>
          <w:tab w:val="left" w:leader="none" w:pos="1134"/>
        </w:tabs>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第三章  评审方法和评审标准</w:t>
      </w:r>
    </w:p>
    <w:p>
      <w:pPr>
        <w:pStyle w:val="style0"/>
        <w:tabs>
          <w:tab w:val="left" w:leader="none" w:pos="0"/>
          <w:tab w:val="left" w:leader="none" w:pos="720"/>
          <w:tab w:val="left" w:leader="none" w:pos="839"/>
          <w:tab w:val="left" w:leader="none" w:pos="1134"/>
        </w:tabs>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第四章  拟签订的合同文本</w:t>
      </w:r>
    </w:p>
    <w:p>
      <w:pPr>
        <w:pStyle w:val="style0"/>
        <w:tabs>
          <w:tab w:val="left" w:leader="none" w:pos="0"/>
          <w:tab w:val="left" w:leader="none" w:pos="720"/>
          <w:tab w:val="left" w:leader="none" w:pos="839"/>
          <w:tab w:val="left" w:leader="none" w:pos="1134"/>
        </w:tabs>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第五章  采购需求</w:t>
      </w:r>
    </w:p>
    <w:p>
      <w:pPr>
        <w:pStyle w:val="style0"/>
        <w:tabs>
          <w:tab w:val="left" w:leader="none" w:pos="0"/>
          <w:tab w:val="left" w:leader="none" w:pos="720"/>
          <w:tab w:val="left" w:leader="none" w:pos="839"/>
          <w:tab w:val="left" w:leader="none" w:pos="1134"/>
        </w:tabs>
        <w:spacing w:lineRule="exact" w:line="440"/>
        <w:ind w:firstLine="420" w:firstLineChars="200"/>
        <w:rPr>
          <w:rFonts w:ascii="宋体" w:cs="宋体" w:hAnsi="宋体" w:hint="eastAsia"/>
          <w:bCs/>
          <w:color w:val="auto"/>
          <w:szCs w:val="21"/>
        </w:rPr>
      </w:pPr>
      <w:r>
        <w:rPr>
          <w:rFonts w:ascii="宋体" w:cs="宋体" w:hAnsi="宋体" w:hint="eastAsia"/>
          <w:bCs/>
          <w:color w:val="auto"/>
          <w:szCs w:val="21"/>
        </w:rPr>
        <w:t>第六章  响应文件格式</w:t>
      </w:r>
    </w:p>
    <w:p>
      <w:pPr>
        <w:pStyle w:val="style0"/>
        <w:numPr>
          <w:ilvl w:val="0"/>
          <w:numId w:val="6"/>
        </w:numPr>
        <w:tabs>
          <w:tab w:val="left" w:leader="none" w:pos="720"/>
          <w:tab w:val="left" w:leader="none" w:pos="839"/>
          <w:tab w:val="left" w:leader="none" w:pos="1134"/>
        </w:tabs>
        <w:spacing w:lineRule="exact" w:line="440"/>
        <w:ind w:left="0" w:firstLine="284"/>
        <w:rPr>
          <w:rFonts w:ascii="宋体" w:cs="宋体" w:hAnsi="宋体" w:hint="eastAsia"/>
          <w:bCs/>
          <w:color w:val="auto"/>
          <w:szCs w:val="21"/>
        </w:rPr>
      </w:pPr>
      <w:r>
        <w:rPr>
          <w:rFonts w:ascii="宋体" w:cs="宋体" w:hAnsi="宋体" w:hint="eastAsia"/>
          <w:bCs/>
          <w:color w:val="auto"/>
          <w:szCs w:val="21"/>
        </w:rPr>
        <w:t>除以上内容外，采购代理机构在提交响应文件截止时间前，在原公告发布媒体上发出的对磋商文件的更正、澄清或修改内容，均为磋商文件的组成部分，对采购人和供应商均起约束作用。</w:t>
      </w:r>
    </w:p>
    <w:p>
      <w:pPr>
        <w:pStyle w:val="style0"/>
        <w:numPr>
          <w:ilvl w:val="0"/>
          <w:numId w:val="6"/>
        </w:numPr>
        <w:tabs>
          <w:tab w:val="left" w:leader="none" w:pos="720"/>
          <w:tab w:val="left" w:leader="none" w:pos="839"/>
          <w:tab w:val="left" w:leader="none" w:pos="1134"/>
        </w:tabs>
        <w:spacing w:lineRule="exact" w:line="440"/>
        <w:ind w:left="0" w:firstLine="284"/>
        <w:rPr>
          <w:rFonts w:ascii="宋体" w:cs="宋体" w:hAnsi="宋体" w:hint="eastAsia"/>
          <w:bCs/>
          <w:color w:val="auto"/>
          <w:szCs w:val="21"/>
        </w:rPr>
      </w:pPr>
      <w:r>
        <w:rPr>
          <w:rFonts w:ascii="宋体" w:cs="宋体" w:hAnsi="宋体" w:hint="eastAsia"/>
          <w:bCs/>
          <w:color w:val="auto"/>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磋商文件的澄清或修改</w:t>
      </w:r>
    </w:p>
    <w:p>
      <w:pPr>
        <w:pStyle w:val="style0"/>
        <w:numPr>
          <w:ilvl w:val="0"/>
          <w:numId w:val="7"/>
        </w:numPr>
        <w:spacing w:lineRule="exact" w:line="440"/>
        <w:ind w:left="0" w:firstLine="425"/>
        <w:jc w:val="left"/>
        <w:rPr>
          <w:rFonts w:ascii="宋体" w:cs="宋体" w:hAnsi="宋体" w:hint="eastAsia"/>
          <w:color w:val="auto"/>
          <w:szCs w:val="21"/>
        </w:rPr>
      </w:pPr>
      <w:r>
        <w:rPr>
          <w:rFonts w:ascii="宋体" w:cs="宋体" w:hAnsi="宋体" w:hint="eastAsia"/>
          <w:color w:val="auto"/>
          <w:szCs w:val="21"/>
        </w:rPr>
        <w:t>磋商文件的澄清或修改将在原公告发布媒体上发布，磋商文件的澄清或修改内容作为磋商文件的组成部分，对采购人和供应商均具有约束作用；</w:t>
      </w:r>
    </w:p>
    <w:p>
      <w:pPr>
        <w:pStyle w:val="style0"/>
        <w:numPr>
          <w:ilvl w:val="0"/>
          <w:numId w:val="7"/>
        </w:numPr>
        <w:spacing w:lineRule="exact" w:line="440"/>
        <w:ind w:left="0" w:firstLine="425"/>
        <w:jc w:val="left"/>
        <w:rPr>
          <w:rFonts w:ascii="宋体" w:cs="宋体" w:hAnsi="宋体" w:hint="eastAsia"/>
          <w:color w:val="auto"/>
          <w:szCs w:val="21"/>
        </w:rPr>
      </w:pPr>
      <w:r>
        <w:rPr>
          <w:rFonts w:ascii="宋体" w:cs="宋体" w:hAnsi="宋体" w:hint="eastAsia"/>
          <w:color w:val="auto"/>
          <w:szCs w:val="21"/>
        </w:rPr>
        <w:t>磋商文件的澄清、修改、补充等在同一内容的表述不一致时，以最后发出的通知为准；</w:t>
      </w:r>
    </w:p>
    <w:p>
      <w:pPr>
        <w:pStyle w:val="style0"/>
        <w:numPr>
          <w:ilvl w:val="0"/>
          <w:numId w:val="7"/>
        </w:numPr>
        <w:spacing w:lineRule="exact" w:line="440"/>
        <w:ind w:left="0" w:firstLine="425"/>
        <w:jc w:val="left"/>
        <w:rPr>
          <w:rFonts w:ascii="宋体" w:cs="宋体" w:hAnsi="宋体" w:hint="eastAsia"/>
          <w:color w:val="auto"/>
          <w:szCs w:val="21"/>
        </w:rPr>
      </w:pPr>
      <w:r>
        <w:rPr>
          <w:rFonts w:ascii="宋体" w:cs="宋体" w:hAnsi="宋体" w:hint="eastAsia"/>
          <w:color w:val="auto"/>
          <w:szCs w:val="21"/>
        </w:rPr>
        <w:t>为使供应商在编制响应文件时有充分的时间对磋商文件的澄清、修改、补充等内容进行研究，采购人将酌情延长提交响应文件的截止时间，具体时间将在磋商文件的修改、补充通知中予以明确。</w:t>
      </w:r>
    </w:p>
    <w:p>
      <w:pPr>
        <w:pStyle w:val="style0"/>
        <w:numPr>
          <w:ilvl w:val="0"/>
          <w:numId w:val="3"/>
        </w:numPr>
        <w:spacing w:lineRule="exact" w:line="440"/>
        <w:rPr>
          <w:rFonts w:ascii="宋体" w:cs="宋体" w:hAnsi="宋体"/>
          <w:b/>
          <w:color w:val="auto"/>
          <w:szCs w:val="21"/>
        </w:rPr>
      </w:pPr>
      <w:r>
        <w:rPr>
          <w:rFonts w:ascii="宋体" w:cs="宋体" w:hAnsi="宋体" w:hint="eastAsia"/>
          <w:b/>
          <w:color w:val="auto"/>
          <w:szCs w:val="21"/>
        </w:rPr>
        <w:t>磋商文件的约束力</w:t>
      </w:r>
    </w:p>
    <w:p>
      <w:pPr>
        <w:pStyle w:val="style4097"/>
        <w:ind w:firstLine="420" w:firstLineChars="200"/>
        <w:rPr>
          <w:rFonts w:hAnsi="宋体"/>
          <w:color w:val="auto"/>
          <w:kern w:val="2"/>
          <w:sz w:val="21"/>
          <w:szCs w:val="21"/>
        </w:rPr>
      </w:pPr>
      <w:r>
        <w:rPr>
          <w:rFonts w:hAnsi="宋体"/>
          <w:color w:val="auto"/>
          <w:kern w:val="2"/>
          <w:sz w:val="21"/>
          <w:szCs w:val="21"/>
        </w:rPr>
        <w:t>供应商一旦获取了本</w:t>
      </w:r>
      <w:r>
        <w:rPr>
          <w:rFonts w:hAnsi="宋体" w:hint="eastAsia"/>
          <w:color w:val="auto"/>
          <w:kern w:val="2"/>
          <w:sz w:val="21"/>
          <w:szCs w:val="21"/>
        </w:rPr>
        <w:t>磋商</w:t>
      </w:r>
      <w:r>
        <w:rPr>
          <w:rFonts w:hAnsi="宋体"/>
          <w:color w:val="auto"/>
          <w:kern w:val="2"/>
          <w:sz w:val="21"/>
          <w:szCs w:val="21"/>
        </w:rPr>
        <w:t>文件并参加</w:t>
      </w:r>
      <w:r>
        <w:rPr>
          <w:rFonts w:hAnsi="宋体" w:hint="eastAsia"/>
          <w:color w:val="auto"/>
          <w:kern w:val="2"/>
          <w:sz w:val="21"/>
          <w:szCs w:val="21"/>
        </w:rPr>
        <w:t>磋商</w:t>
      </w:r>
      <w:r>
        <w:rPr>
          <w:rFonts w:hAnsi="宋体"/>
          <w:color w:val="auto"/>
          <w:kern w:val="2"/>
          <w:sz w:val="21"/>
          <w:szCs w:val="21"/>
        </w:rPr>
        <w:t>，即被认为对本</w:t>
      </w:r>
      <w:r>
        <w:rPr>
          <w:rFonts w:hAnsi="宋体" w:hint="eastAsia"/>
          <w:color w:val="auto"/>
          <w:kern w:val="2"/>
          <w:sz w:val="21"/>
          <w:szCs w:val="21"/>
        </w:rPr>
        <w:t>磋商</w:t>
      </w:r>
      <w:r>
        <w:rPr>
          <w:rFonts w:hAnsi="宋体"/>
          <w:color w:val="auto"/>
          <w:kern w:val="2"/>
          <w:sz w:val="21"/>
          <w:szCs w:val="21"/>
        </w:rPr>
        <w:t>文件中的所有条件和规定均无异议。</w:t>
      </w:r>
    </w:p>
    <w:p>
      <w:pPr>
        <w:pStyle w:val="style4097"/>
        <w:rPr>
          <w:color w:val="auto"/>
        </w:rPr>
      </w:pPr>
    </w:p>
    <w:bookmarkStart w:id="29" w:name="_Toc26181"/>
    <w:bookmarkStart w:id="30" w:name="_Toc487805905"/>
    <w:bookmarkStart w:id="31" w:name="_Toc477423245"/>
    <w:bookmarkStart w:id="32" w:name="_Toc490161262"/>
    <w:bookmarkStart w:id="33" w:name="_Toc6048"/>
    <w:bookmarkStart w:id="34" w:name="_Toc374512412"/>
    <w:bookmarkStart w:id="35" w:name="_Toc373230025"/>
    <w:bookmarkStart w:id="36" w:name="_Toc461962053"/>
    <w:p>
      <w:pPr>
        <w:pStyle w:val="style2"/>
        <w:numPr>
          <w:ilvl w:val="0"/>
          <w:numId w:val="8"/>
        </w:numPr>
        <w:spacing w:lineRule="exact" w:line="440"/>
        <w:jc w:val="center"/>
        <w:rPr>
          <w:rFonts w:ascii="宋体" w:cs="宋体" w:eastAsia="宋体" w:hAnsi="宋体" w:hint="eastAsia"/>
          <w:color w:val="auto"/>
          <w:sz w:val="21"/>
          <w:szCs w:val="21"/>
        </w:rPr>
      </w:pPr>
      <w:r>
        <w:rPr>
          <w:rFonts w:ascii="宋体" w:cs="宋体" w:eastAsia="宋体" w:hAnsi="宋体" w:hint="eastAsia"/>
          <w:color w:val="auto"/>
          <w:sz w:val="21"/>
          <w:szCs w:val="21"/>
        </w:rPr>
        <w:t>响应文件的编制</w:t>
      </w:r>
      <w:bookmarkEnd w:id="29"/>
      <w:bookmarkEnd w:id="30"/>
      <w:bookmarkEnd w:id="31"/>
      <w:bookmarkEnd w:id="32"/>
      <w:bookmarkEnd w:id="33"/>
      <w:bookmarkEnd w:id="34"/>
      <w:bookmarkEnd w:id="35"/>
      <w:bookmarkEnd w:id="36"/>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要求</w:t>
      </w:r>
    </w:p>
    <w:p>
      <w:pPr>
        <w:pStyle w:val="style0"/>
        <w:spacing w:lineRule="exact" w:line="500"/>
        <w:ind w:left="0" w:leftChars="0" w:firstLine="420" w:firstLineChars="200"/>
        <w:rPr>
          <w:rFonts w:ascii="宋体" w:cs="宋体" w:eastAsia="宋体" w:hAnsi="宋体" w:hint="eastAsia"/>
          <w:color w:val="auto"/>
          <w:szCs w:val="21"/>
          <w:lang w:eastAsia="zh-CN"/>
        </w:rPr>
      </w:pPr>
      <w:r>
        <w:rPr>
          <w:rFonts w:ascii="宋体" w:cs="宋体" w:hAnsi="宋体" w:hint="eastAsia"/>
          <w:color w:val="auto"/>
          <w:szCs w:val="21"/>
        </w:rPr>
        <w:t>9.1供应商应仔细阅读、并充分理解磋商文件的所有内容，按照磋商文件的要求编制、提交响应文件。</w:t>
      </w:r>
      <w:r>
        <w:rPr>
          <w:rFonts w:ascii="宋体" w:cs="宋体" w:hAnsi="宋体" w:hint="eastAsia"/>
          <w:color w:val="auto"/>
          <w:szCs w:val="21"/>
          <w:lang w:eastAsia="zh-CN"/>
        </w:rPr>
        <w:tab/>
      </w:r>
    </w:p>
    <w:p>
      <w:pPr>
        <w:pStyle w:val="style0"/>
        <w:spacing w:lineRule="exact" w:line="500"/>
        <w:ind w:left="0" w:leftChars="0" w:firstLine="420" w:firstLineChars="200"/>
        <w:rPr>
          <w:rFonts w:ascii="宋体" w:cs="宋体" w:hAnsi="宋体" w:hint="eastAsia"/>
          <w:color w:val="auto"/>
          <w:szCs w:val="21"/>
        </w:rPr>
      </w:pPr>
      <w:r>
        <w:rPr>
          <w:rFonts w:ascii="宋体" w:cs="宋体" w:hAnsi="宋体" w:hint="eastAsia"/>
          <w:color w:val="auto"/>
          <w:szCs w:val="21"/>
        </w:rPr>
        <w:t>9.2响应文件应对磋商文件的要求作出实质性响应（包括供应商资格要求、商务要求和响应文件格式要求），并保证所提供的全部资料的真实性，否则其响应文件将作为无效文件处理。</w:t>
      </w:r>
    </w:p>
    <w:p>
      <w:pPr>
        <w:pStyle w:val="style0"/>
        <w:spacing w:lineRule="exact" w:line="500"/>
        <w:ind w:left="0" w:leftChars="0" w:firstLine="420" w:firstLineChars="200"/>
        <w:rPr>
          <w:rFonts w:ascii="宋体" w:cs="宋体" w:hAnsi="宋体" w:hint="eastAsia"/>
          <w:color w:val="auto"/>
          <w:szCs w:val="21"/>
        </w:rPr>
      </w:pPr>
      <w:r>
        <w:rPr>
          <w:rFonts w:ascii="宋体" w:cs="宋体" w:hAnsi="宋体" w:hint="eastAsia"/>
          <w:color w:val="auto"/>
          <w:szCs w:val="21"/>
        </w:rPr>
        <w:t>9.3供应商没有按照磋商文件要求提供全部资料，或者供应商没有对磋商文件在各方面都作出实质性响应的是供应商的风险，并可能导致其响应文件被拒绝。</w:t>
      </w:r>
    </w:p>
    <w:p>
      <w:pPr>
        <w:pStyle w:val="style0"/>
        <w:spacing w:lineRule="exact" w:line="500"/>
        <w:ind w:left="0" w:leftChars="0" w:firstLine="420" w:firstLineChars="200"/>
        <w:rPr>
          <w:rFonts w:hint="eastAsia"/>
          <w:color w:val="auto"/>
        </w:rPr>
      </w:pPr>
      <w:r>
        <w:rPr>
          <w:rFonts w:ascii="宋体" w:cs="宋体" w:hAnsi="宋体" w:hint="eastAsia"/>
          <w:color w:val="auto"/>
          <w:szCs w:val="21"/>
        </w:rPr>
        <w:t>9.4供应商与采购人、采购代理机构的任何口头协议均不影响磋商文件、响应文件的任何条款和内容。</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响应文件的语言及度量衡单位</w:t>
      </w:r>
    </w:p>
    <w:p>
      <w:pPr>
        <w:pStyle w:val="style0"/>
        <w:numPr>
          <w:ilvl w:val="1"/>
          <w:numId w:val="3"/>
        </w:numPr>
        <w:spacing w:lineRule="exact" w:line="440"/>
        <w:ind w:left="0" w:firstLine="284"/>
        <w:rPr>
          <w:rFonts w:ascii="宋体" w:cs="宋体" w:hAnsi="宋体" w:hint="eastAsia"/>
          <w:color w:val="auto"/>
          <w:szCs w:val="21"/>
        </w:rPr>
      </w:pPr>
      <w:r>
        <w:rPr>
          <w:rFonts w:ascii="宋体" w:cs="宋体" w:hAnsi="宋体" w:hint="eastAsia"/>
          <w:color w:val="auto"/>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pStyle w:val="style0"/>
        <w:numPr>
          <w:ilvl w:val="1"/>
          <w:numId w:val="3"/>
        </w:numPr>
        <w:spacing w:lineRule="exact" w:line="440"/>
        <w:ind w:left="0" w:firstLine="284"/>
        <w:rPr>
          <w:rFonts w:ascii="宋体" w:cs="宋体" w:hAnsi="宋体" w:hint="eastAsia"/>
          <w:color w:val="auto"/>
          <w:szCs w:val="21"/>
        </w:rPr>
      </w:pPr>
      <w:r>
        <w:rPr>
          <w:rFonts w:ascii="宋体" w:cs="宋体" w:hAnsi="宋体" w:hint="eastAsia"/>
          <w:color w:val="auto"/>
          <w:szCs w:val="21"/>
        </w:rPr>
        <w:t>除相关技术规范另有规定外，响应文件使用的度量衡单位，均采用中华人民共和国法定计量单位；</w:t>
      </w:r>
    </w:p>
    <w:p>
      <w:pPr>
        <w:pStyle w:val="style0"/>
        <w:numPr>
          <w:ilvl w:val="1"/>
          <w:numId w:val="3"/>
        </w:numPr>
        <w:spacing w:lineRule="exact" w:line="440"/>
        <w:ind w:left="0" w:firstLine="284"/>
        <w:rPr>
          <w:rFonts w:ascii="宋体" w:cs="宋体" w:hAnsi="宋体" w:hint="eastAsia"/>
          <w:color w:val="auto"/>
          <w:szCs w:val="21"/>
        </w:rPr>
      </w:pPr>
      <w:r>
        <w:rPr>
          <w:rFonts w:ascii="宋体" w:cs="宋体" w:hAnsi="宋体" w:hint="eastAsia"/>
          <w:color w:val="auto"/>
          <w:szCs w:val="21"/>
        </w:rPr>
        <w:t>本竞争性磋商文件所表述的时间均为北京时间。</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响应文件的组成</w:t>
      </w:r>
    </w:p>
    <w:p>
      <w:pPr>
        <w:pStyle w:val="style0"/>
        <w:spacing w:lineRule="exact" w:line="440"/>
        <w:ind w:firstLine="315" w:firstLineChars="150"/>
        <w:rPr>
          <w:rFonts w:ascii="宋体" w:cs="宋体" w:hAnsi="宋体" w:hint="eastAsia"/>
          <w:color w:val="auto"/>
          <w:szCs w:val="21"/>
        </w:rPr>
      </w:pPr>
      <w:r>
        <w:rPr>
          <w:rFonts w:ascii="宋体" w:cs="宋体" w:hAnsi="宋体" w:hint="eastAsia"/>
          <w:color w:val="auto"/>
          <w:szCs w:val="21"/>
        </w:rPr>
        <w:t>供应商提交的响应文件应当使用磋商文件所提供的响应文件格式，未提供格式的供应商自拟。</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报价</w:t>
      </w:r>
    </w:p>
    <w:p>
      <w:pPr>
        <w:pStyle w:val="style0"/>
        <w:tabs>
          <w:tab w:val="left" w:leader="none" w:pos="839"/>
        </w:tabs>
        <w:spacing w:lineRule="exact" w:line="440"/>
        <w:ind w:firstLine="420" w:firstLineChars="200"/>
        <w:rPr>
          <w:rFonts w:ascii="宋体" w:cs="宋体" w:eastAsia="宋体" w:hAnsi="宋体" w:hint="eastAsia"/>
          <w:color w:val="auto"/>
          <w:szCs w:val="21"/>
          <w:lang w:eastAsia="zh-CN"/>
        </w:rPr>
      </w:pPr>
      <w:r>
        <w:rPr>
          <w:rFonts w:ascii="宋体" w:cs="宋体" w:hAnsi="宋体" w:hint="eastAsia"/>
          <w:color w:val="auto"/>
          <w:szCs w:val="21"/>
        </w:rPr>
        <w:t>12.</w:t>
      </w:r>
      <w:r>
        <w:rPr>
          <w:rFonts w:ascii="宋体" w:cs="宋体" w:hAnsi="宋体" w:hint="eastAsia"/>
          <w:color w:val="auto"/>
          <w:szCs w:val="21"/>
          <w:lang w:val="en-US" w:eastAsia="zh-CN"/>
        </w:rPr>
        <w:t>1</w:t>
      </w:r>
      <w:r>
        <w:rPr>
          <w:rFonts w:ascii="宋体" w:cs="宋体" w:hAnsi="宋体" w:hint="eastAsia"/>
          <w:color w:val="auto"/>
          <w:szCs w:val="21"/>
        </w:rPr>
        <w:t>供应商的报价均包括完成该项目的成本、利润、税金、风险等所有伴随的其他费用</w:t>
      </w:r>
      <w:r>
        <w:rPr>
          <w:rFonts w:ascii="宋体" w:cs="宋体" w:hAnsi="宋体" w:hint="eastAsia"/>
          <w:color w:val="auto"/>
          <w:szCs w:val="21"/>
          <w:lang w:eastAsia="zh-CN"/>
        </w:rPr>
        <w:t>；</w:t>
      </w:r>
    </w:p>
    <w:p>
      <w:pPr>
        <w:pStyle w:val="style0"/>
        <w:tabs>
          <w:tab w:val="left" w:leader="none" w:pos="839"/>
        </w:tabs>
        <w:spacing w:lineRule="exact" w:line="440"/>
        <w:ind w:firstLine="420" w:firstLineChars="200"/>
        <w:jc w:val="left"/>
        <w:rPr>
          <w:rFonts w:ascii="宋体" w:cs="宋体" w:hAnsi="宋体" w:hint="eastAsia"/>
          <w:color w:val="auto"/>
          <w:sz w:val="21"/>
          <w:szCs w:val="21"/>
        </w:rPr>
      </w:pPr>
      <w:r>
        <w:rPr>
          <w:rFonts w:ascii="宋体" w:cs="宋体" w:hAnsi="宋体" w:hint="eastAsia"/>
          <w:color w:val="auto"/>
          <w:szCs w:val="21"/>
        </w:rPr>
        <w:t>12.</w:t>
      </w:r>
      <w:r>
        <w:rPr>
          <w:rFonts w:ascii="宋体" w:cs="宋体" w:hAnsi="宋体" w:hint="eastAsia"/>
          <w:color w:val="auto"/>
          <w:szCs w:val="21"/>
          <w:lang w:val="en-US" w:eastAsia="zh-CN"/>
        </w:rPr>
        <w:t>2</w:t>
      </w:r>
      <w:r>
        <w:rPr>
          <w:rFonts w:ascii="宋体" w:cs="宋体" w:hAnsi="宋体" w:hint="eastAsia"/>
          <w:color w:val="auto"/>
          <w:sz w:val="21"/>
          <w:szCs w:val="21"/>
        </w:rPr>
        <w:t>响应性文件中的报价并非最后报价，在磋商结束后由供应商在规定时间内提交最后报价，磋商小组根据供应商的综合得分确定成交供应商，成交供应商其最后的报价为成交价。</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磋商货币</w:t>
      </w:r>
    </w:p>
    <w:p>
      <w:pPr>
        <w:pStyle w:val="style0"/>
        <w:spacing w:lineRule="exact" w:line="440"/>
        <w:ind w:firstLine="630" w:firstLineChars="300"/>
        <w:rPr>
          <w:rFonts w:ascii="宋体" w:cs="宋体" w:hAnsi="宋体" w:hint="eastAsia"/>
          <w:color w:val="auto"/>
          <w:szCs w:val="21"/>
        </w:rPr>
      </w:pPr>
      <w:r>
        <w:rPr>
          <w:rFonts w:ascii="宋体" w:cs="宋体" w:hAnsi="宋体" w:hint="eastAsia"/>
          <w:color w:val="auto"/>
          <w:szCs w:val="21"/>
        </w:rPr>
        <w:t>供应商以人民币填报所有单价或价格，合同实施时亦以人民币支付。</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磋商有效期</w:t>
      </w:r>
    </w:p>
    <w:p>
      <w:pPr>
        <w:pStyle w:val="style0"/>
        <w:spacing w:lineRule="exact" w:line="440"/>
        <w:ind w:left="4" w:firstLine="243" w:firstLineChars="116"/>
        <w:rPr>
          <w:rFonts w:ascii="宋体" w:cs="宋体" w:hAnsi="宋体" w:hint="eastAsia"/>
          <w:color w:val="auto"/>
          <w:szCs w:val="21"/>
        </w:rPr>
      </w:pPr>
      <w:r>
        <w:rPr>
          <w:rFonts w:ascii="宋体" w:cs="宋体" w:hAnsi="宋体" w:hint="eastAsia"/>
          <w:color w:val="auto"/>
          <w:szCs w:val="21"/>
        </w:rPr>
        <w:t xml:space="preserve">  磋商有效期见本须知前附表所规定的期限，在此期限内，凡符合本磋商文件要求的响应文件均保持有效；</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磋商保证金:见供应商须知前附表。</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bCs/>
          <w:color w:val="auto"/>
          <w:szCs w:val="21"/>
        </w:rPr>
        <w:t>响应文件的编制、签署、盖章</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16.1加密电子响应文件的编制</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16.1.1 加密电子响应文件应按照统一的“电子投标文件制作工具”以及竞争性磋商文件要求进行制作编制；</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16.1.2 加密电子响应文件各类证件须与供应商注册登记资料相一致；</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 xml:space="preserve">16.1.3 </w:t>
      </w:r>
      <w:r>
        <w:rPr>
          <w:rFonts w:hAnsi="宋体" w:hint="eastAsia"/>
          <w:color w:val="auto"/>
          <w:szCs w:val="21"/>
        </w:rPr>
        <w:t>加密电子响应文件未按本竞争性磋商文件中响应文件格式要求加盖电子签章的视为无效文件。</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16.2 供应商应完整地填写竞争性磋商文件中规定的所有内容。</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16.3 供应商必须保证响应文件所提供的全部资料真实可靠。</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16.4 如果因为供应商响应文件填报的内容不详，或没有提供磋商文件中所要求的全部资料及数据，由此造成的后果，其责任由供应商自行承担。</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 xml:space="preserve">16.5 </w:t>
      </w:r>
      <w:r>
        <w:rPr>
          <w:rFonts w:hint="eastAsia"/>
          <w:color w:val="auto"/>
        </w:rPr>
        <w:t>本竞争性磋商文件所表述（指定）的公章是指法人（供应商）行政公章，不包括专用章，并应与电子签章保持一致。</w:t>
      </w:r>
    </w:p>
    <w:p>
      <w:pPr>
        <w:pStyle w:val="style0"/>
        <w:spacing w:lineRule="exact" w:line="440"/>
        <w:ind w:firstLine="420" w:firstLineChars="200"/>
        <w:rPr>
          <w:rFonts w:ascii="宋体" w:cs="宋体" w:hAnsi="宋体" w:hint="eastAsia"/>
          <w:color w:val="auto"/>
          <w:szCs w:val="21"/>
        </w:rPr>
      </w:pPr>
      <w:r>
        <w:rPr>
          <w:rFonts w:ascii="宋体" w:cs="宋体" w:hAnsi="宋体" w:hint="eastAsia"/>
          <w:color w:val="auto"/>
          <w:szCs w:val="21"/>
        </w:rPr>
        <w:t>16.6 电报、电话、传真等形式的响应概不接受。</w:t>
      </w:r>
    </w:p>
    <w:bookmarkStart w:id="37" w:name="_Toc27919"/>
    <w:bookmarkStart w:id="38" w:name="_Toc373230026"/>
    <w:bookmarkStart w:id="39" w:name="_Toc477423246"/>
    <w:bookmarkStart w:id="40" w:name="_Toc490161263"/>
    <w:bookmarkStart w:id="41" w:name="_Toc487805906"/>
    <w:bookmarkStart w:id="42" w:name="_Toc461962054"/>
    <w:bookmarkStart w:id="43" w:name="_Toc10798"/>
    <w:bookmarkStart w:id="44" w:name="_Toc374512413"/>
    <w:p>
      <w:pPr>
        <w:pStyle w:val="style2"/>
        <w:spacing w:lineRule="exact" w:line="440"/>
        <w:jc w:val="center"/>
        <w:rPr>
          <w:rFonts w:ascii="宋体" w:cs="宋体" w:eastAsia="宋体" w:hAnsi="宋体" w:hint="eastAsia"/>
          <w:color w:val="auto"/>
          <w:sz w:val="21"/>
          <w:szCs w:val="21"/>
        </w:rPr>
      </w:pPr>
      <w:r>
        <w:rPr>
          <w:rFonts w:ascii="宋体" w:cs="宋体" w:eastAsia="宋体" w:hAnsi="宋体" w:hint="eastAsia"/>
          <w:color w:val="auto"/>
          <w:sz w:val="21"/>
          <w:szCs w:val="21"/>
        </w:rPr>
        <w:t>四、响应文件的提交</w:t>
      </w:r>
      <w:bookmarkEnd w:id="37"/>
      <w:bookmarkEnd w:id="38"/>
      <w:bookmarkEnd w:id="39"/>
      <w:bookmarkEnd w:id="40"/>
      <w:bookmarkEnd w:id="41"/>
      <w:bookmarkEnd w:id="42"/>
      <w:bookmarkEnd w:id="43"/>
      <w:bookmarkEnd w:id="44"/>
    </w:p>
    <w:p>
      <w:pPr>
        <w:pStyle w:val="style0"/>
        <w:numPr>
          <w:ilvl w:val="0"/>
          <w:numId w:val="3"/>
        </w:numPr>
        <w:spacing w:lineRule="exact" w:line="440"/>
        <w:rPr>
          <w:rFonts w:ascii="宋体" w:cs="宋体" w:hAnsi="宋体" w:hint="eastAsia"/>
          <w:color w:val="auto"/>
          <w:szCs w:val="21"/>
        </w:rPr>
      </w:pPr>
      <w:r>
        <w:rPr>
          <w:rFonts w:ascii="宋体" w:cs="宋体" w:hAnsi="宋体" w:hint="eastAsia"/>
          <w:b/>
          <w:color w:val="auto"/>
          <w:szCs w:val="21"/>
        </w:rPr>
        <w:t>响应文件的提交：</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ascii="宋体" w:cs="宋体" w:hAnsi="宋体" w:hint="eastAsia"/>
          <w:bCs/>
          <w:color w:val="auto"/>
          <w:szCs w:val="21"/>
        </w:rPr>
        <w:t>磋商</w:t>
      </w:r>
      <w:r>
        <w:rPr>
          <w:rFonts w:ascii="宋体" w:cs="宋体" w:hAnsi="宋体" w:hint="eastAsia"/>
          <w:color w:val="auto"/>
          <w:szCs w:val="21"/>
        </w:rPr>
        <w:t>；</w:t>
      </w:r>
    </w:p>
    <w:p>
      <w:pPr>
        <w:pStyle w:val="style0"/>
        <w:spacing w:lineRule="exact" w:line="440"/>
        <w:ind w:firstLine="420" w:firstLineChars="200"/>
        <w:rPr>
          <w:rFonts w:ascii="宋体" w:cs="宋体" w:hAnsi="宋体" w:hint="eastAsia"/>
          <w:color w:val="auto"/>
          <w:szCs w:val="21"/>
        </w:rPr>
      </w:pPr>
      <w:r>
        <w:rPr>
          <w:rFonts w:ascii="宋体" w:cs="宋体" w:hAnsi="宋体" w:hint="eastAsia"/>
          <w:color w:val="auto"/>
          <w:szCs w:val="21"/>
        </w:rPr>
        <w:t>17.2采购人拒绝接收在响应文件递交截止时间后上传的响应文件。</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响应文件提交的截止时间</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响应文件的递交截止时间及地点见竞争性磋商公告规定；</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采购代理机构可按本须知规定以修改补充通知的方式，酌情延长递交响应文件的截止时间。</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响应文件的修改与撤回</w:t>
      </w:r>
    </w:p>
    <w:p>
      <w:pPr>
        <w:pStyle w:val="style0"/>
        <w:numPr>
          <w:ilvl w:val="1"/>
          <w:numId w:val="3"/>
        </w:numPr>
        <w:spacing w:lineRule="exact" w:line="440"/>
        <w:ind w:left="7" w:firstLine="413"/>
        <w:rPr>
          <w:rFonts w:ascii="宋体" w:cs="宋体" w:hAnsi="宋体" w:hint="eastAsia"/>
          <w:color w:val="auto"/>
          <w:szCs w:val="21"/>
        </w:rPr>
      </w:pPr>
      <w:r>
        <w:rPr>
          <w:rFonts w:ascii="宋体" w:cs="宋体" w:hAnsi="宋体" w:hint="eastAsia"/>
          <w:color w:val="auto"/>
          <w:szCs w:val="21"/>
        </w:rPr>
        <w:t>参加磋商的供应商在递交响应文件后，可以修改或撤回其响应文件，但这种修改和撤回，必须在规定的响应文件递交截止时间前；</w:t>
      </w:r>
    </w:p>
    <w:p>
      <w:pPr>
        <w:pStyle w:val="style0"/>
        <w:numPr>
          <w:ilvl w:val="1"/>
          <w:numId w:val="3"/>
        </w:numPr>
        <w:spacing w:lineRule="exact" w:line="440"/>
        <w:ind w:left="7" w:firstLine="413"/>
        <w:rPr>
          <w:rFonts w:ascii="宋体" w:cs="宋体" w:hAnsi="宋体" w:hint="eastAsia"/>
          <w:color w:val="auto"/>
          <w:szCs w:val="21"/>
        </w:rPr>
      </w:pPr>
      <w:r>
        <w:rPr>
          <w:rFonts w:ascii="宋体" w:cs="宋体" w:hAnsi="宋体" w:hint="eastAsia"/>
          <w:color w:val="auto"/>
          <w:szCs w:val="21"/>
        </w:rPr>
        <w:t>供应商在响应文件递交截止时间前，可以对所提交的响应文件进行修改或者撤回；</w:t>
      </w:r>
    </w:p>
    <w:p>
      <w:pPr>
        <w:pStyle w:val="style0"/>
        <w:numPr>
          <w:ilvl w:val="1"/>
          <w:numId w:val="3"/>
        </w:numPr>
        <w:spacing w:lineRule="exact" w:line="440"/>
        <w:ind w:left="7" w:firstLine="413"/>
        <w:rPr>
          <w:rFonts w:ascii="宋体" w:cs="宋体" w:hAnsi="宋体" w:hint="eastAsia"/>
          <w:color w:val="auto"/>
          <w:szCs w:val="21"/>
        </w:rPr>
      </w:pPr>
      <w:r>
        <w:rPr>
          <w:rFonts w:ascii="宋体" w:cs="宋体" w:hAnsi="宋体" w:hint="eastAsia"/>
          <w:color w:val="auto"/>
          <w:szCs w:val="21"/>
        </w:rPr>
        <w:t>供应商在响应文件递交截止时间后不得修改、撤回响应文件。</w:t>
      </w:r>
    </w:p>
    <w:bookmarkStart w:id="45" w:name="_Toc461962055"/>
    <w:bookmarkStart w:id="46" w:name="_Toc373230027"/>
    <w:bookmarkStart w:id="47" w:name="_Toc374512414"/>
    <w:bookmarkStart w:id="48" w:name="_Toc217235123"/>
    <w:bookmarkStart w:id="49" w:name="_Toc490161264"/>
    <w:bookmarkStart w:id="50" w:name="_Toc9653"/>
    <w:bookmarkStart w:id="51" w:name="_Toc6236"/>
    <w:bookmarkStart w:id="52" w:name="_Toc487805907"/>
    <w:bookmarkStart w:id="53" w:name="_Toc477423247"/>
    <w:p>
      <w:pPr>
        <w:pStyle w:val="style2"/>
        <w:spacing w:lineRule="exact" w:line="440"/>
        <w:jc w:val="center"/>
        <w:rPr>
          <w:rFonts w:ascii="宋体" w:cs="宋体" w:eastAsia="宋体" w:hAnsi="宋体" w:hint="eastAsia"/>
          <w:color w:val="auto"/>
          <w:sz w:val="21"/>
          <w:szCs w:val="21"/>
        </w:rPr>
      </w:pPr>
      <w:r>
        <w:rPr>
          <w:rFonts w:ascii="宋体" w:cs="宋体" w:eastAsia="宋体" w:hAnsi="宋体" w:hint="eastAsia"/>
          <w:color w:val="auto"/>
          <w:sz w:val="21"/>
          <w:szCs w:val="21"/>
        </w:rPr>
        <w:t>五、磋商</w:t>
      </w:r>
      <w:bookmarkEnd w:id="45"/>
      <w:bookmarkEnd w:id="46"/>
      <w:bookmarkEnd w:id="47"/>
      <w:bookmarkEnd w:id="48"/>
      <w:r>
        <w:rPr>
          <w:rFonts w:ascii="宋体" w:cs="宋体" w:eastAsia="宋体" w:hAnsi="宋体" w:hint="eastAsia"/>
          <w:color w:val="auto"/>
          <w:sz w:val="21"/>
          <w:szCs w:val="21"/>
        </w:rPr>
        <w:t>和评审</w:t>
      </w:r>
      <w:bookmarkEnd w:id="49"/>
      <w:bookmarkEnd w:id="50"/>
      <w:bookmarkEnd w:id="51"/>
      <w:bookmarkEnd w:id="52"/>
      <w:bookmarkEnd w:id="53"/>
    </w:p>
    <w:p>
      <w:pPr>
        <w:pStyle w:val="style0"/>
        <w:numPr>
          <w:ilvl w:val="0"/>
          <w:numId w:val="3"/>
        </w:numPr>
        <w:spacing w:lineRule="exact" w:line="440"/>
        <w:rPr>
          <w:rFonts w:ascii="宋体" w:cs="宋体" w:hAnsi="宋体" w:hint="eastAsia"/>
          <w:b/>
          <w:color w:val="auto"/>
          <w:szCs w:val="21"/>
        </w:rPr>
      </w:pPr>
      <w:r>
        <w:rPr>
          <w:rFonts w:ascii="宋体" w:cs="宋体" w:hAnsi="宋体" w:hint="eastAsia"/>
          <w:b/>
          <w:bCs/>
          <w:color w:val="auto"/>
          <w:szCs w:val="21"/>
        </w:rPr>
        <w:t>磋商时出现下列情况的，采购人将拒绝其响应文件</w:t>
      </w:r>
      <w:r>
        <w:rPr>
          <w:rFonts w:ascii="宋体" w:cs="宋体" w:hAnsi="宋体" w:hint="eastAsia"/>
          <w:b/>
          <w:color w:val="auto"/>
          <w:szCs w:val="21"/>
        </w:rPr>
        <w:t>：</w:t>
      </w:r>
    </w:p>
    <w:p>
      <w:pPr>
        <w:pStyle w:val="style0"/>
        <w:numPr>
          <w:ilvl w:val="1"/>
          <w:numId w:val="3"/>
        </w:numPr>
        <w:spacing w:lineRule="exact" w:line="440"/>
        <w:rPr>
          <w:rFonts w:ascii="宋体" w:cs="宋体" w:hAnsi="宋体" w:hint="eastAsia"/>
          <w:b/>
          <w:color w:val="auto"/>
          <w:szCs w:val="21"/>
        </w:rPr>
      </w:pPr>
      <w:r>
        <w:rPr>
          <w:rFonts w:ascii="宋体" w:cs="宋体" w:hAnsi="宋体" w:hint="eastAsia"/>
          <w:color w:val="auto"/>
          <w:szCs w:val="21"/>
        </w:rPr>
        <w:t>供应商逾期上传电子响应文件的；</w:t>
      </w:r>
    </w:p>
    <w:p>
      <w:pPr>
        <w:pStyle w:val="style0"/>
        <w:numPr>
          <w:ilvl w:val="1"/>
          <w:numId w:val="3"/>
        </w:numPr>
        <w:spacing w:lineRule="exact" w:line="440"/>
        <w:rPr>
          <w:rFonts w:ascii="宋体" w:cs="宋体" w:hAnsi="宋体" w:hint="eastAsia"/>
          <w:b/>
          <w:color w:val="auto"/>
          <w:szCs w:val="21"/>
        </w:rPr>
      </w:pPr>
      <w:r>
        <w:rPr>
          <w:rFonts w:ascii="宋体" w:cs="宋体" w:hAnsi="宋体" w:hint="eastAsia"/>
          <w:color w:val="auto"/>
          <w:szCs w:val="21"/>
        </w:rPr>
        <w:t>供应商未按规定的时间内解密响应文件的；</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磋商小组</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磋商小组由采购人代表和评审专家共3人及以上单数组成，其中评审专家人数不得少于磋商小组成员总数的2/3。</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磋商小组负责评审工作，对响应文件进行审查和评估，并向采购人提交书面评审报告。</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磋商小组所有成员应当集中与单一供应商分别进行磋商，并给予所有参加磋商的供应商平等的磋商机会。</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响应文件的初步评审</w:t>
      </w:r>
    </w:p>
    <w:p>
      <w:pPr>
        <w:pStyle w:val="style0"/>
        <w:spacing w:lineRule="exact" w:line="440"/>
        <w:rPr>
          <w:rFonts w:ascii="宋体" w:cs="宋体" w:hAnsi="宋体" w:hint="eastAsia"/>
          <w:color w:val="auto"/>
          <w:szCs w:val="21"/>
        </w:rPr>
      </w:pPr>
      <w:r>
        <w:rPr>
          <w:rFonts w:ascii="宋体" w:cs="宋体" w:hAnsi="宋体" w:hint="eastAsia"/>
          <w:color w:val="auto"/>
          <w:szCs w:val="21"/>
        </w:rPr>
        <w:t xml:space="preserve">    初步评审分为资格性审查和符合性审查。资格性审查确定供应商是否满足磋商文件规定的资格条件；符合性审查确定响应文件是否对磋商文件的实质性要求作出响应；</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响应文件有下列情形之一的，其磋商视为没有通过资格性审查：</w:t>
      </w:r>
    </w:p>
    <w:p>
      <w:pPr>
        <w:pStyle w:val="style0"/>
        <w:spacing w:lineRule="exact" w:line="440"/>
        <w:ind w:firstLine="367" w:firstLineChars="175"/>
        <w:rPr>
          <w:rFonts w:ascii="宋体" w:cs="宋体" w:hAnsi="宋体" w:hint="eastAsia"/>
          <w:color w:val="auto"/>
          <w:szCs w:val="21"/>
        </w:rPr>
      </w:pPr>
      <w:r>
        <w:rPr>
          <w:rFonts w:ascii="宋体" w:cs="宋体" w:hAnsi="宋体" w:hint="eastAsia"/>
          <w:color w:val="auto"/>
          <w:szCs w:val="21"/>
        </w:rPr>
        <w:t>第六章响应文件格式中</w:t>
      </w:r>
      <w:r>
        <w:rPr>
          <w:rFonts w:ascii="宋体" w:cs="宋体" w:hAnsi="宋体" w:hint="eastAsia"/>
          <w:b/>
          <w:color w:val="auto"/>
          <w:szCs w:val="21"/>
        </w:rPr>
        <w:t>“资格证明材料”</w:t>
      </w:r>
      <w:r>
        <w:rPr>
          <w:rFonts w:ascii="宋体" w:cs="宋体" w:hAnsi="宋体" w:hint="eastAsia"/>
          <w:color w:val="auto"/>
          <w:szCs w:val="21"/>
        </w:rPr>
        <w:t>要求的资格证明文件不全或不符合要求的；</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响应文件有下列情形之一的，视为其没有通过符合性审查：</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rPr>
      </w:pPr>
      <w:r>
        <w:rPr>
          <w:rFonts w:ascii="宋体" w:cs="宋体" w:eastAsia="宋体" w:hAnsi="宋体" w:hint="eastAsia"/>
          <w:color w:val="auto"/>
          <w:szCs w:val="21"/>
          <w:lang w:eastAsia="zh-CN"/>
        </w:rPr>
        <w:t>（</w:t>
      </w:r>
      <w:r>
        <w:rPr>
          <w:rFonts w:ascii="宋体" w:cs="宋体" w:eastAsia="宋体" w:hAnsi="宋体" w:hint="eastAsia"/>
          <w:color w:val="auto"/>
          <w:szCs w:val="21"/>
          <w:lang w:val="en-US" w:eastAsia="zh-CN"/>
        </w:rPr>
        <w:t>1</w:t>
      </w:r>
      <w:r>
        <w:rPr>
          <w:rFonts w:ascii="宋体" w:cs="宋体" w:eastAsia="宋体" w:hAnsi="宋体" w:hint="eastAsia"/>
          <w:color w:val="auto"/>
          <w:szCs w:val="21"/>
          <w:lang w:eastAsia="zh-CN"/>
        </w:rPr>
        <w:t>）</w:t>
      </w:r>
      <w:r>
        <w:rPr>
          <w:rFonts w:ascii="宋体" w:cs="宋体" w:eastAsia="宋体" w:hAnsi="宋体" w:hint="eastAsia"/>
          <w:color w:val="auto"/>
          <w:szCs w:val="21"/>
        </w:rPr>
        <w:t>第一轮报价超过磋商文件中规定的项目预算金额的；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rPr>
      </w:pPr>
      <w:r>
        <w:rPr>
          <w:rFonts w:ascii="宋体" w:cs="宋体" w:eastAsia="宋体" w:hAnsi="宋体" w:hint="eastAsia"/>
          <w:color w:val="auto"/>
          <w:szCs w:val="21"/>
          <w:lang w:eastAsia="zh-CN"/>
        </w:rPr>
        <w:t>（</w:t>
      </w:r>
      <w:r>
        <w:rPr>
          <w:rFonts w:ascii="宋体" w:cs="宋体" w:eastAsia="宋体" w:hAnsi="宋体" w:hint="eastAsia"/>
          <w:color w:val="auto"/>
          <w:szCs w:val="21"/>
          <w:lang w:val="en-US" w:eastAsia="zh-CN"/>
        </w:rPr>
        <w:t>2</w:t>
      </w:r>
      <w:r>
        <w:rPr>
          <w:rFonts w:ascii="宋体" w:cs="宋体" w:eastAsia="宋体" w:hAnsi="宋体" w:hint="eastAsia"/>
          <w:color w:val="auto"/>
          <w:szCs w:val="21"/>
          <w:lang w:eastAsia="zh-CN"/>
        </w:rPr>
        <w:t>）</w:t>
      </w:r>
      <w:r>
        <w:rPr>
          <w:rFonts w:ascii="宋体" w:cs="宋体" w:eastAsia="宋体" w:hAnsi="宋体" w:hint="eastAsia"/>
          <w:color w:val="auto"/>
          <w:szCs w:val="21"/>
        </w:rPr>
        <w:t>响应文件未按磋商文件要求签字、盖章的；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rPr>
      </w:pPr>
      <w:r>
        <w:rPr>
          <w:rFonts w:ascii="宋体" w:cs="宋体" w:eastAsia="宋体" w:hAnsi="宋体" w:hint="eastAsia"/>
          <w:color w:val="auto"/>
          <w:szCs w:val="21"/>
          <w:lang w:eastAsia="zh-CN"/>
        </w:rPr>
        <w:t>（</w:t>
      </w:r>
      <w:r>
        <w:rPr>
          <w:rFonts w:ascii="宋体" w:cs="宋体" w:eastAsia="宋体" w:hAnsi="宋体" w:hint="eastAsia"/>
          <w:color w:val="auto"/>
          <w:szCs w:val="21"/>
          <w:lang w:val="en-US" w:eastAsia="zh-CN"/>
        </w:rPr>
        <w:t>3</w:t>
      </w:r>
      <w:r>
        <w:rPr>
          <w:rFonts w:ascii="宋体" w:cs="宋体" w:eastAsia="宋体" w:hAnsi="宋体" w:hint="eastAsia"/>
          <w:color w:val="auto"/>
          <w:szCs w:val="21"/>
          <w:lang w:eastAsia="zh-CN"/>
        </w:rPr>
        <w:t>）</w:t>
      </w:r>
      <w:r>
        <w:rPr>
          <w:rFonts w:ascii="宋体" w:cs="宋体" w:eastAsia="宋体" w:hAnsi="宋体" w:hint="eastAsia"/>
          <w:color w:val="auto"/>
          <w:szCs w:val="21"/>
        </w:rPr>
        <w:t>响应文件格式不符合磋商文件中响应文件格式要求的；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rPr>
      </w:pPr>
      <w:r>
        <w:rPr>
          <w:rFonts w:ascii="宋体" w:cs="宋体" w:eastAsia="宋体" w:hAnsi="宋体" w:hint="eastAsia"/>
          <w:color w:val="auto"/>
          <w:szCs w:val="21"/>
          <w:lang w:eastAsia="zh-CN"/>
        </w:rPr>
        <w:t>（</w:t>
      </w:r>
      <w:r>
        <w:rPr>
          <w:rFonts w:ascii="宋体" w:cs="宋体" w:eastAsia="宋体" w:hAnsi="宋体" w:hint="eastAsia"/>
          <w:color w:val="auto"/>
          <w:szCs w:val="21"/>
          <w:lang w:val="en-US" w:eastAsia="zh-CN"/>
        </w:rPr>
        <w:t>4</w:t>
      </w:r>
      <w:r>
        <w:rPr>
          <w:rFonts w:ascii="宋体" w:cs="宋体" w:eastAsia="宋体" w:hAnsi="宋体" w:hint="eastAsia"/>
          <w:color w:val="auto"/>
          <w:szCs w:val="21"/>
          <w:lang w:eastAsia="zh-CN"/>
        </w:rPr>
        <w:t>）</w:t>
      </w:r>
      <w:r>
        <w:rPr>
          <w:rFonts w:ascii="宋体" w:cs="宋体" w:eastAsia="宋体" w:hAnsi="宋体" w:hint="eastAsia"/>
          <w:color w:val="auto"/>
          <w:szCs w:val="21"/>
        </w:rPr>
        <w:t>不响应磋商文件商务要求的；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lang w:eastAsia="zh-CN"/>
        </w:rPr>
      </w:pPr>
      <w:r>
        <w:rPr>
          <w:rFonts w:ascii="宋体" w:cs="宋体" w:eastAsia="宋体" w:hAnsi="宋体" w:hint="eastAsia"/>
          <w:color w:val="auto"/>
          <w:szCs w:val="21"/>
          <w:lang w:eastAsia="zh-CN"/>
        </w:rPr>
        <w:t>（</w:t>
      </w:r>
      <w:r>
        <w:rPr>
          <w:rFonts w:ascii="宋体" w:cs="宋体" w:eastAsia="宋体" w:hAnsi="宋体" w:hint="eastAsia"/>
          <w:color w:val="auto"/>
          <w:szCs w:val="21"/>
          <w:lang w:val="en-US" w:eastAsia="zh-CN"/>
        </w:rPr>
        <w:t>5</w:t>
      </w:r>
      <w:r>
        <w:rPr>
          <w:rFonts w:ascii="宋体" w:cs="宋体" w:eastAsia="宋体" w:hAnsi="宋体" w:hint="eastAsia"/>
          <w:color w:val="auto"/>
          <w:szCs w:val="21"/>
          <w:lang w:eastAsia="zh-CN"/>
        </w:rPr>
        <w:t>）</w:t>
      </w:r>
      <w:r>
        <w:rPr>
          <w:rFonts w:ascii="宋体" w:cs="宋体" w:eastAsia="宋体" w:hAnsi="宋体" w:hint="eastAsia"/>
          <w:color w:val="auto"/>
          <w:szCs w:val="21"/>
          <w:lang w:eastAsia="zh-CN"/>
        </w:rPr>
        <w:t>不响应磋商文件第五章采购需求中</w:t>
      </w:r>
      <w:r>
        <w:rPr>
          <w:rFonts w:ascii="宋体" w:cs="宋体" w:hAnsi="宋体" w:hint="eastAsia"/>
          <w:color w:val="auto"/>
          <w:szCs w:val="21"/>
          <w:lang w:val="en-US" w:eastAsia="zh-CN"/>
        </w:rPr>
        <w:t>的服务内容及</w:t>
      </w:r>
      <w:r>
        <w:rPr>
          <w:rFonts w:ascii="宋体" w:cs="宋体" w:eastAsia="宋体" w:hAnsi="宋体" w:hint="eastAsia"/>
          <w:color w:val="auto"/>
          <w:szCs w:val="21"/>
          <w:lang w:eastAsia="zh-CN"/>
        </w:rPr>
        <w:t>技术要求的；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lang w:eastAsia="zh-CN"/>
        </w:rPr>
      </w:pPr>
      <w:r>
        <w:rPr>
          <w:rFonts w:ascii="宋体" w:cs="宋体" w:eastAsia="宋体" w:hAnsi="宋体" w:hint="eastAsia"/>
          <w:color w:val="auto"/>
          <w:szCs w:val="21"/>
          <w:lang w:eastAsia="zh-CN"/>
        </w:rPr>
        <w:t>（</w:t>
      </w:r>
      <w:r>
        <w:rPr>
          <w:rFonts w:ascii="宋体" w:cs="宋体" w:hAnsi="宋体" w:hint="eastAsia"/>
          <w:color w:val="auto"/>
          <w:szCs w:val="21"/>
          <w:lang w:val="en-US" w:eastAsia="zh-CN"/>
        </w:rPr>
        <w:t>6</w:t>
      </w:r>
      <w:r>
        <w:rPr>
          <w:rFonts w:ascii="宋体" w:cs="宋体" w:eastAsia="宋体" w:hAnsi="宋体" w:hint="eastAsia"/>
          <w:color w:val="auto"/>
          <w:szCs w:val="21"/>
          <w:lang w:eastAsia="zh-CN"/>
        </w:rPr>
        <w:t>）响应文件中出现有选择性报价的；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eastAsia="宋体" w:hAnsi="宋体" w:hint="eastAsia"/>
          <w:color w:val="auto"/>
          <w:szCs w:val="21"/>
        </w:rPr>
      </w:pPr>
      <w:r>
        <w:rPr>
          <w:rFonts w:ascii="宋体" w:cs="宋体" w:eastAsia="宋体" w:hAnsi="宋体" w:hint="eastAsia"/>
          <w:color w:val="auto"/>
          <w:szCs w:val="21"/>
          <w:lang w:eastAsia="zh-CN"/>
        </w:rPr>
        <w:t>（</w:t>
      </w:r>
      <w:r>
        <w:rPr>
          <w:rFonts w:ascii="宋体" w:cs="宋体" w:hAnsi="宋体" w:hint="eastAsia"/>
          <w:color w:val="auto"/>
          <w:szCs w:val="21"/>
          <w:lang w:val="en-US" w:eastAsia="zh-CN"/>
        </w:rPr>
        <w:t>7</w:t>
      </w:r>
      <w:r>
        <w:rPr>
          <w:rFonts w:ascii="宋体" w:cs="宋体" w:eastAsia="宋体" w:hAnsi="宋体" w:hint="eastAsia"/>
          <w:color w:val="auto"/>
          <w:szCs w:val="21"/>
          <w:lang w:eastAsia="zh-CN"/>
        </w:rPr>
        <w:t>）</w:t>
      </w:r>
      <w:r>
        <w:rPr>
          <w:rFonts w:ascii="宋体" w:cs="宋体" w:eastAsia="宋体" w:hAnsi="宋体" w:hint="eastAsia"/>
          <w:color w:val="auto"/>
          <w:szCs w:val="21"/>
        </w:rPr>
        <w:t>响应文件含有采购人不能接受的附加条件的；</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left="0" w:leftChars="0" w:firstLine="420" w:firstLineChars="200"/>
        <w:textAlignment w:val="auto"/>
        <w:rPr>
          <w:rFonts w:ascii="宋体" w:cs="宋体" w:hAnsi="宋体" w:hint="eastAsia"/>
          <w:color w:val="auto"/>
          <w:szCs w:val="21"/>
        </w:rPr>
      </w:pPr>
      <w:r>
        <w:rPr>
          <w:rFonts w:ascii="宋体" w:cs="宋体" w:eastAsia="宋体" w:hAnsi="宋体" w:hint="eastAsia"/>
          <w:color w:val="auto"/>
          <w:szCs w:val="21"/>
          <w:lang w:eastAsia="zh-CN"/>
        </w:rPr>
        <w:t>（</w:t>
      </w:r>
      <w:r>
        <w:rPr>
          <w:rFonts w:ascii="宋体" w:cs="宋体" w:hAnsi="宋体" w:hint="eastAsia"/>
          <w:color w:val="auto"/>
          <w:szCs w:val="21"/>
          <w:lang w:val="en-US" w:eastAsia="zh-CN"/>
        </w:rPr>
        <w:t>8</w:t>
      </w:r>
      <w:r>
        <w:rPr>
          <w:rFonts w:ascii="宋体" w:cs="宋体" w:eastAsia="宋体" w:hAnsi="宋体" w:hint="eastAsia"/>
          <w:color w:val="auto"/>
          <w:szCs w:val="21"/>
          <w:lang w:eastAsia="zh-CN"/>
        </w:rPr>
        <w:t>）</w:t>
      </w:r>
      <w:r>
        <w:rPr>
          <w:rFonts w:ascii="宋体" w:cs="宋体" w:eastAsia="宋体" w:hAnsi="宋体" w:hint="eastAsia"/>
          <w:color w:val="auto"/>
          <w:szCs w:val="21"/>
        </w:rPr>
        <w:t>法律、法规和磋商文件规定的其他无效情形。</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bCs/>
          <w:color w:val="auto"/>
          <w:szCs w:val="21"/>
        </w:rPr>
        <w:t>响应文件有下列情形之一的为无效响应文件，采购代理机构不予受理：</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23.1逾期上传响应文件的；</w:t>
      </w:r>
    </w:p>
    <w:p>
      <w:pPr>
        <w:pStyle w:val="style0"/>
        <w:spacing w:lineRule="exact" w:line="500"/>
        <w:ind w:firstLine="420" w:firstLineChars="200"/>
        <w:rPr>
          <w:rFonts w:ascii="宋体" w:cs="宋体" w:hAnsi="宋体" w:hint="eastAsia"/>
          <w:color w:val="auto"/>
          <w:szCs w:val="21"/>
        </w:rPr>
      </w:pPr>
      <w:r>
        <w:rPr>
          <w:rFonts w:ascii="宋体" w:cs="宋体" w:hAnsi="宋体" w:hint="eastAsia"/>
          <w:color w:val="auto"/>
          <w:szCs w:val="21"/>
        </w:rPr>
        <w:t>23.2在规定的响应文件递交截止时间之前，提交合格的撤回通知的；</w:t>
      </w:r>
    </w:p>
    <w:p>
      <w:pPr>
        <w:pStyle w:val="style0"/>
        <w:spacing w:lineRule="exact" w:line="440"/>
        <w:ind w:firstLine="420" w:firstLineChars="200"/>
        <w:rPr>
          <w:rFonts w:ascii="宋体" w:cs="宋体" w:hAnsi="宋体" w:hint="eastAsia"/>
          <w:b/>
          <w:color w:val="auto"/>
          <w:szCs w:val="21"/>
        </w:rPr>
      </w:pPr>
      <w:r>
        <w:rPr>
          <w:rFonts w:ascii="宋体" w:cs="宋体" w:hAnsi="宋体" w:hint="eastAsia"/>
          <w:color w:val="auto"/>
          <w:szCs w:val="21"/>
        </w:rPr>
        <w:t>23.3一个供应商不止递交一套同一合同项</w:t>
      </w:r>
      <w:r>
        <w:rPr>
          <w:rFonts w:ascii="宋体" w:cs="宋体" w:hAnsi="宋体" w:hint="eastAsia"/>
          <w:color w:val="auto"/>
          <w:szCs w:val="21"/>
          <w:lang w:eastAsia="zh-CN"/>
        </w:rPr>
        <w:t>目</w:t>
      </w:r>
      <w:r>
        <w:rPr>
          <w:rFonts w:ascii="宋体" w:cs="宋体" w:hAnsi="宋体" w:hint="eastAsia"/>
          <w:color w:val="auto"/>
          <w:szCs w:val="21"/>
        </w:rPr>
        <w:t>下响应文件的。</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响应文件的澄清</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报价出现不一致的，按照下列规定修正：</w:t>
      </w:r>
    </w:p>
    <w:p>
      <w:pPr>
        <w:pStyle w:val="style0"/>
        <w:numPr>
          <w:ilvl w:val="0"/>
          <w:numId w:val="9"/>
        </w:numPr>
        <w:spacing w:lineRule="exact" w:line="440"/>
        <w:rPr>
          <w:rFonts w:ascii="宋体" w:cs="宋体" w:hAnsi="宋体" w:hint="eastAsia"/>
          <w:color w:val="auto"/>
          <w:szCs w:val="21"/>
        </w:rPr>
      </w:pPr>
      <w:r>
        <w:rPr>
          <w:rFonts w:ascii="宋体" w:cs="宋体" w:hAnsi="宋体" w:hint="eastAsia"/>
          <w:color w:val="auto"/>
          <w:szCs w:val="21"/>
        </w:rPr>
        <w:t>大写金额和小写金额不一致的，以大写金额为准；</w:t>
      </w:r>
    </w:p>
    <w:p>
      <w:pPr>
        <w:pStyle w:val="style0"/>
        <w:numPr>
          <w:ilvl w:val="0"/>
          <w:numId w:val="9"/>
        </w:numPr>
        <w:spacing w:lineRule="exact" w:line="440"/>
        <w:rPr>
          <w:rFonts w:ascii="宋体" w:cs="宋体" w:hAnsi="宋体" w:hint="eastAsia"/>
          <w:color w:val="auto"/>
          <w:szCs w:val="21"/>
        </w:rPr>
      </w:pPr>
      <w:r>
        <w:rPr>
          <w:rFonts w:ascii="宋体" w:cs="宋体" w:hAnsi="宋体" w:hint="eastAsia"/>
          <w:color w:val="auto"/>
          <w:szCs w:val="21"/>
        </w:rPr>
        <w:t>单价金额小数点或者百分比有明显错位的，以总价为准；</w:t>
      </w:r>
    </w:p>
    <w:p>
      <w:pPr>
        <w:pStyle w:val="style0"/>
        <w:numPr>
          <w:ilvl w:val="0"/>
          <w:numId w:val="9"/>
        </w:numPr>
        <w:spacing w:lineRule="exact" w:line="440"/>
        <w:rPr>
          <w:rFonts w:ascii="宋体" w:cs="宋体" w:hAnsi="宋体" w:hint="eastAsia"/>
          <w:color w:val="auto"/>
          <w:szCs w:val="21"/>
        </w:rPr>
      </w:pPr>
      <w:r>
        <w:rPr>
          <w:rFonts w:ascii="宋体" w:cs="宋体" w:hAnsi="宋体" w:hint="eastAsia"/>
          <w:color w:val="auto"/>
          <w:szCs w:val="21"/>
        </w:rPr>
        <w:t>总价金额与按单价汇总金额不一致的，以单价金额计算结果为准。</w:t>
      </w:r>
    </w:p>
    <w:p>
      <w:pPr>
        <w:pStyle w:val="style0"/>
        <w:spacing w:lineRule="exact" w:line="440"/>
        <w:ind w:firstLine="420" w:firstLineChars="200"/>
        <w:rPr>
          <w:rFonts w:ascii="宋体" w:cs="宋体" w:hAnsi="宋体" w:hint="eastAsia"/>
          <w:color w:val="auto"/>
          <w:szCs w:val="21"/>
        </w:rPr>
      </w:pPr>
      <w:r>
        <w:rPr>
          <w:rFonts w:ascii="宋体" w:cs="宋体" w:hAnsi="宋体" w:hint="eastAsia"/>
          <w:color w:val="auto"/>
          <w:szCs w:val="21"/>
        </w:rPr>
        <w:t>同时出现两种以上不一致的，按照前款规定的顺序修正。修正后的报价经供应商确认后产生约束力，供应商不确认的，其响应文件按无效处理。</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供应商的澄清、说明或者更正应当由法定代表人或其授权代表签字或者加盖公章。</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供应商的澄清文件是响应文件的组成部分，取代响应文件中被澄清的部分；供应商不予澄清的，其响应文件按无效处理。</w:t>
      </w:r>
    </w:p>
    <w:bookmarkStart w:id="54" w:name="_Toc374512415"/>
    <w:bookmarkStart w:id="55" w:name="_Toc373230028"/>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评审方法</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在磋商过程中，磋商小组可以根据磋商文件和磋商情况实质性变动采购需求中的技术、服务要求以及合同草案条款，但不得变动磋商文件中的其他内容。实质性变动的内容，须经采购人代表确认。</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对磋商文件作出的实质性变动是磋商文件的有效组成部分，磋商小组应当及时以书面形式同时通知所有参加磋商的供应商。</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供应商应当按照磋商文件的变动情况和磋商小组的要求重新提交响应文件，并由其法定代表人或授权代表签字或者加盖公章。</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磋商结束后，磋商小组应当要求所有实质性响应的供应商在规定时间内提交最后报价，提交最后报价的供应商不得少于3家。符合</w:t>
      </w:r>
      <w:bookmarkStart w:id="56" w:name="_Toc32423"/>
      <w:r>
        <w:rPr>
          <w:rFonts w:ascii="宋体" w:cs="宋体" w:hAnsi="宋体" w:hint="eastAsia"/>
          <w:color w:val="auto"/>
          <w:szCs w:val="21"/>
        </w:rPr>
        <w:t>《政府采购竞争性磋商采购方式管理暂行办法</w:t>
      </w:r>
      <w:bookmarkEnd w:id="56"/>
      <w:r>
        <w:rPr>
          <w:rFonts w:ascii="宋体" w:cs="宋体" w:hAnsi="宋体" w:hint="eastAsia"/>
          <w:color w:val="auto"/>
          <w:szCs w:val="21"/>
        </w:rPr>
        <w:t>》第三条第四项情形的，提交最后报价的供应商可以为2家</w:t>
      </w:r>
      <w:bookmarkStart w:id="57" w:name="_Toc5652"/>
      <w:r>
        <w:rPr>
          <w:rFonts w:ascii="宋体" w:cs="宋体" w:hAnsi="宋体" w:hint="eastAsia"/>
          <w:color w:val="auto"/>
          <w:szCs w:val="21"/>
        </w:rPr>
        <w:t>或符合《财政部关于政府采购竞争性磋商采购方式管理暂行办法有关问题的补充通知</w:t>
      </w:r>
      <w:bookmarkEnd w:id="57"/>
      <w:r>
        <w:rPr>
          <w:rFonts w:ascii="宋体" w:cs="宋体" w:hAnsi="宋体" w:hint="eastAsia"/>
          <w:color w:val="auto"/>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pStyle w:val="style0"/>
        <w:spacing w:lineRule="exact" w:line="440"/>
        <w:ind w:left="4" w:firstLine="415" w:firstLineChars="198"/>
        <w:rPr>
          <w:rFonts w:ascii="宋体" w:cs="宋体" w:hAnsi="宋体" w:hint="eastAsia"/>
          <w:color w:val="auto"/>
          <w:szCs w:val="21"/>
        </w:rPr>
      </w:pPr>
      <w:r>
        <w:rPr>
          <w:rFonts w:ascii="宋体" w:cs="宋体" w:hAnsi="宋体" w:hint="eastAsia"/>
          <w:color w:val="auto"/>
          <w:szCs w:val="21"/>
        </w:rPr>
        <w:t>经磋商确定最终采购需求和提交最后报价的供应商后，由磋商小组采用综合评分法对提交最后报价的供应商的响应文件和最后报价进行综合评分。</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 xml:space="preserve"> 比较与评价</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评审标准：见本文件第三章；</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b/>
          <w:bCs/>
          <w:color w:val="auto"/>
          <w:szCs w:val="21"/>
        </w:rPr>
        <w:t>采购人从评审报告提出的成交候选供应商中，按照排序由高到低的原则确定成交供应商，也可以书面授权磋商小组直接确定成交供应商。</w:t>
      </w:r>
      <w:r>
        <w:rPr>
          <w:rFonts w:ascii="宋体" w:cs="宋体" w:hAnsi="宋体" w:hint="eastAsia"/>
          <w:color w:val="auto"/>
          <w:szCs w:val="21"/>
        </w:rPr>
        <w:t xml:space="preserve"> </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 xml:space="preserve"> 保密及其他注意事项</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磋商小组将遵照评审原则，公平、公正地对待所有供应商；</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在评审期间，供应商不得向磋商小组成员询问评审情况，不得进行旨在影响成交结果的活动.</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 xml:space="preserve"> 出现下列情形之一的，采购人或者采购代理机构应当终止竞争性磋商采购活动，发布项目终止公告并说明原因，重新开展采购活动：</w:t>
      </w:r>
    </w:p>
    <w:p>
      <w:pPr>
        <w:pStyle w:val="style0"/>
        <w:numPr>
          <w:ilvl w:val="0"/>
          <w:numId w:val="10"/>
        </w:numPr>
        <w:spacing w:lineRule="exact" w:line="440"/>
        <w:rPr>
          <w:rFonts w:ascii="宋体" w:cs="宋体" w:hAnsi="宋体" w:hint="eastAsia"/>
          <w:color w:val="auto"/>
          <w:szCs w:val="21"/>
        </w:rPr>
      </w:pPr>
      <w:r>
        <w:rPr>
          <w:rFonts w:ascii="宋体" w:cs="宋体" w:hAnsi="宋体" w:hint="eastAsia"/>
          <w:color w:val="auto"/>
          <w:szCs w:val="21"/>
        </w:rPr>
        <w:t>因情况变化，不再符合规定的竞争性磋商采购方式适用情形的；</w:t>
      </w:r>
    </w:p>
    <w:p>
      <w:pPr>
        <w:pStyle w:val="style0"/>
        <w:numPr>
          <w:ilvl w:val="0"/>
          <w:numId w:val="10"/>
        </w:numPr>
        <w:spacing w:lineRule="exact" w:line="440"/>
        <w:rPr>
          <w:rFonts w:ascii="宋体" w:cs="宋体" w:hAnsi="宋体" w:hint="eastAsia"/>
          <w:color w:val="auto"/>
          <w:szCs w:val="21"/>
        </w:rPr>
      </w:pPr>
      <w:r>
        <w:rPr>
          <w:rFonts w:ascii="宋体" w:cs="宋体" w:hAnsi="宋体" w:hint="eastAsia"/>
          <w:color w:val="auto"/>
          <w:szCs w:val="21"/>
        </w:rPr>
        <w:t>出现影响采购公正的违法、违规行为的；</w:t>
      </w:r>
    </w:p>
    <w:p>
      <w:pPr>
        <w:pStyle w:val="style0"/>
        <w:numPr>
          <w:ilvl w:val="0"/>
          <w:numId w:val="10"/>
        </w:numPr>
        <w:spacing w:lineRule="exact" w:line="440"/>
        <w:rPr>
          <w:rFonts w:ascii="宋体" w:cs="宋体" w:hAnsi="宋体" w:hint="eastAsia"/>
          <w:color w:val="auto"/>
          <w:szCs w:val="21"/>
        </w:rPr>
      </w:pPr>
      <w:r>
        <w:rPr>
          <w:rFonts w:ascii="宋体" w:cs="宋体" w:hAnsi="宋体" w:hint="eastAsia"/>
          <w:color w:val="auto"/>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style2"/>
        <w:spacing w:lineRule="exact" w:line="440"/>
        <w:jc w:val="center"/>
        <w:rPr>
          <w:rFonts w:ascii="宋体" w:cs="宋体" w:eastAsia="宋体" w:hAnsi="宋体" w:hint="eastAsia"/>
          <w:color w:val="auto"/>
          <w:sz w:val="21"/>
          <w:szCs w:val="21"/>
        </w:rPr>
      </w:pPr>
      <w:r>
        <w:rPr>
          <w:rFonts w:ascii="宋体" w:cs="宋体" w:eastAsia="宋体" w:hAnsi="宋体" w:hint="eastAsia"/>
          <w:color w:val="auto"/>
          <w:sz w:val="21"/>
          <w:szCs w:val="21"/>
        </w:rPr>
        <w:t xml:space="preserve">  </w:t>
      </w:r>
      <w:bookmarkStart w:id="58" w:name="_Toc5841"/>
      <w:bookmarkStart w:id="59" w:name="_Toc490161265"/>
      <w:bookmarkStart w:id="60" w:name="_Toc477423248"/>
      <w:bookmarkStart w:id="61" w:name="_Toc487805908"/>
      <w:bookmarkStart w:id="62" w:name="_Toc19608"/>
      <w:r>
        <w:rPr>
          <w:rFonts w:ascii="宋体" w:cs="宋体" w:eastAsia="宋体" w:hAnsi="宋体" w:hint="eastAsia"/>
          <w:color w:val="auto"/>
          <w:sz w:val="21"/>
          <w:szCs w:val="21"/>
        </w:rPr>
        <w:t>六、成交和合同</w:t>
      </w:r>
      <w:bookmarkEnd w:id="58"/>
      <w:bookmarkEnd w:id="59"/>
      <w:bookmarkEnd w:id="60"/>
      <w:bookmarkEnd w:id="61"/>
      <w:bookmarkEnd w:id="62"/>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 xml:space="preserve"> 成交通知</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成交供应商确定后，成交结果将在“原公告发布媒体”上进行公告。</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在发布成交公告的同时向成交供应商发出成交通知书；</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成交通知书将作为签订合同的依据。</w:t>
      </w:r>
    </w:p>
    <w:p>
      <w:pPr>
        <w:pStyle w:val="style0"/>
        <w:numPr>
          <w:ilvl w:val="1"/>
          <w:numId w:val="3"/>
        </w:numPr>
        <w:spacing w:lineRule="exact" w:line="440"/>
        <w:ind w:left="0" w:leftChars="0" w:firstLine="218" w:firstLineChars="104"/>
        <w:rPr>
          <w:rFonts w:hint="eastAsia"/>
          <w:color w:val="auto"/>
        </w:rPr>
      </w:pPr>
      <w:r>
        <w:rPr>
          <w:rFonts w:ascii="宋体" w:cs="宋体" w:hAnsi="宋体" w:hint="eastAsia"/>
          <w:color w:val="auto"/>
          <w:szCs w:val="21"/>
        </w:rPr>
        <w:t>履约担保（如有）：成交供应商应按磋商文件的规定在签订合同前向采购人交纳履约担保。过期不交的将取消其成交资格，另行确定成交供应商。</w:t>
      </w:r>
    </w:p>
    <w:bookmarkEnd w:id="54"/>
    <w:bookmarkEnd w:id="55"/>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 xml:space="preserve"> 签订合同及合同的执行</w:t>
      </w:r>
    </w:p>
    <w:p>
      <w:pPr>
        <w:pStyle w:val="style66"/>
        <w:tabs>
          <w:tab w:val="left" w:leader="none" w:pos="0"/>
        </w:tabs>
        <w:spacing w:lineRule="exact" w:line="400"/>
        <w:ind w:left="0" w:leftChars="0" w:firstLine="420" w:firstLineChars="200"/>
        <w:rPr>
          <w:rFonts w:ascii="宋体" w:cs="宋体" w:hAnsi="宋体" w:hint="eastAsia"/>
          <w:color w:val="auto"/>
          <w:szCs w:val="21"/>
        </w:rPr>
      </w:pPr>
      <w:r>
        <w:rPr>
          <w:rFonts w:ascii="宋体" w:cs="宋体" w:hAnsi="宋体" w:hint="eastAsia"/>
          <w:color w:val="auto"/>
          <w:szCs w:val="21"/>
        </w:rPr>
        <w:t>30.1采购人与成交供应商应当在成交通知书发出之日起30日内（供应商须知前附表另有规定者从其规定），签订政府采购合同。</w:t>
      </w:r>
    </w:p>
    <w:p>
      <w:pPr>
        <w:pStyle w:val="style66"/>
        <w:tabs>
          <w:tab w:val="left" w:leader="none" w:pos="0"/>
        </w:tabs>
        <w:spacing w:lineRule="exact" w:line="400"/>
        <w:ind w:left="0" w:leftChars="0" w:firstLine="420" w:firstLineChars="200"/>
        <w:rPr>
          <w:rFonts w:ascii="宋体" w:cs="宋体" w:hAnsi="宋体" w:hint="eastAsia"/>
          <w:color w:val="auto"/>
          <w:szCs w:val="21"/>
        </w:rPr>
      </w:pPr>
      <w:r>
        <w:rPr>
          <w:rFonts w:ascii="宋体" w:cs="宋体" w:hAnsi="宋体" w:hint="eastAsia"/>
          <w:color w:val="auto"/>
          <w:szCs w:val="21"/>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style66"/>
        <w:tabs>
          <w:tab w:val="left" w:leader="none" w:pos="0"/>
        </w:tabs>
        <w:spacing w:lineRule="exact" w:line="400"/>
        <w:ind w:left="0" w:leftChars="0" w:firstLine="420" w:firstLineChars="200"/>
        <w:rPr>
          <w:rFonts w:ascii="宋体" w:cs="宋体" w:hAnsi="宋体" w:hint="eastAsia"/>
          <w:color w:val="auto"/>
          <w:szCs w:val="21"/>
        </w:rPr>
      </w:pPr>
      <w:r>
        <w:rPr>
          <w:rFonts w:ascii="宋体" w:cs="宋体" w:hAnsi="宋体" w:hint="eastAsia"/>
          <w:color w:val="auto"/>
          <w:szCs w:val="21"/>
        </w:rPr>
        <w:t>30.3成交供应商应在采购合同签订之日起三个工作日内将合同报武陟县公共资源交易中心、武陟县政府采购管理办公室备案；</w:t>
      </w:r>
    </w:p>
    <w:p>
      <w:pPr>
        <w:pStyle w:val="style66"/>
        <w:tabs>
          <w:tab w:val="left" w:leader="none" w:pos="0"/>
        </w:tabs>
        <w:spacing w:lineRule="exact" w:line="400"/>
        <w:ind w:left="0" w:leftChars="0" w:firstLine="420" w:firstLineChars="200"/>
        <w:rPr>
          <w:rFonts w:ascii="宋体" w:cs="宋体" w:hAnsi="宋体" w:hint="eastAsia"/>
          <w:color w:val="auto"/>
          <w:szCs w:val="21"/>
        </w:rPr>
      </w:pPr>
      <w:r>
        <w:rPr>
          <w:rFonts w:ascii="宋体" w:cs="宋体" w:hAnsi="宋体" w:hint="eastAsia"/>
          <w:color w:val="auto"/>
          <w:szCs w:val="21"/>
        </w:rPr>
        <w:t>30.4合同双方如违约，将按《中华人民共和国民法典》、《中华人民共和国政府采购法》及有关法律法规中的规定执行。</w:t>
      </w:r>
    </w:p>
    <w:p>
      <w:pPr>
        <w:pStyle w:val="style66"/>
        <w:tabs>
          <w:tab w:val="left" w:leader="none" w:pos="0"/>
        </w:tabs>
        <w:spacing w:lineRule="exact" w:line="400"/>
        <w:ind w:left="0" w:leftChars="0" w:firstLine="420" w:firstLineChars="200"/>
        <w:rPr>
          <w:rFonts w:ascii="宋体" w:cs="宋体" w:hAnsi="宋体" w:hint="eastAsia"/>
          <w:color w:val="auto"/>
          <w:szCs w:val="21"/>
        </w:rPr>
      </w:pPr>
      <w:r>
        <w:rPr>
          <w:rFonts w:ascii="宋体" w:cs="宋体" w:hAnsi="宋体" w:hint="eastAsia"/>
          <w:color w:val="auto"/>
          <w:szCs w:val="21"/>
        </w:rPr>
        <w:t>30.5根据《政府采购促进中小企业发展管理办法》规定，成交供应商为小微企业的不得将合同分包给大中型企业，成交供应商为中型企业的不得将合同分包给大型企业。</w:t>
      </w:r>
    </w:p>
    <w:p>
      <w:pPr>
        <w:pStyle w:val="style0"/>
        <w:numPr>
          <w:ilvl w:val="0"/>
          <w:numId w:val="3"/>
        </w:numPr>
        <w:spacing w:lineRule="exact" w:line="440"/>
        <w:rPr>
          <w:rFonts w:ascii="宋体" w:cs="宋体" w:hAnsi="宋体" w:hint="eastAsia"/>
          <w:b/>
          <w:color w:val="auto"/>
          <w:szCs w:val="21"/>
        </w:rPr>
      </w:pPr>
      <w:r>
        <w:rPr>
          <w:rFonts w:ascii="宋体" w:cs="宋体" w:hAnsi="宋体" w:hint="eastAsia"/>
          <w:b/>
          <w:color w:val="auto"/>
          <w:szCs w:val="21"/>
        </w:rPr>
        <w:t xml:space="preserve"> 质疑</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供应商认为磋商文件、磋商过程、成交结果使自己的权益受到损害的，可以在知道或者应知其权益受到损害之日起7个工作日内，以书面形式向采购人、采购代理机构提出质疑。</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供应商应在法定质疑期内一次性提出针对同一采购程序环节的质疑。</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提出质疑的供应商应当是参与所质疑项目采购活动的供应商。</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潜在供应商已依法获取其可质疑的磋商文件的，可以对该文件提出质疑。对磋商文件提出质疑的，应当在获取磋商文件之日起7个工作日内提出。</w:t>
      </w:r>
    </w:p>
    <w:p>
      <w:pPr>
        <w:pStyle w:val="style0"/>
        <w:numPr>
          <w:ilvl w:val="1"/>
          <w:numId w:val="3"/>
        </w:numPr>
        <w:spacing w:lineRule="exact" w:line="440"/>
        <w:rPr>
          <w:rFonts w:ascii="宋体" w:cs="宋体" w:hAnsi="宋体" w:hint="eastAsia"/>
          <w:color w:val="auto"/>
          <w:szCs w:val="21"/>
        </w:rPr>
      </w:pPr>
      <w:r>
        <w:rPr>
          <w:rFonts w:ascii="宋体" w:cs="宋体" w:hAnsi="宋体" w:hint="eastAsia"/>
          <w:color w:val="auto"/>
          <w:szCs w:val="21"/>
        </w:rPr>
        <w:t>供应商提出质疑应当提交质疑函和必要的证明材料。</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质疑文件格式详见《中国政府采购网》下载专区“</w:t>
      </w:r>
      <w:r>
        <w:rPr>
          <w:rFonts w:ascii="宋体" w:cs="宋体" w:hAnsi="宋体" w:hint="eastAsia"/>
          <w:color w:val="auto"/>
          <w:szCs w:val="21"/>
        </w:rPr>
        <w:fldChar w:fldCharType="begin"/>
      </w:r>
      <w:r>
        <w:rPr>
          <w:rFonts w:ascii="宋体" w:cs="宋体" w:hAnsi="宋体" w:hint="eastAsia"/>
          <w:color w:val="auto"/>
          <w:szCs w:val="21"/>
        </w:rPr>
        <w:instrText>HYPERLINK "http://download.ccgp.gov.cn/2018/zhiyihanfanben.zip"</w:instrText>
      </w:r>
      <w:r>
        <w:rPr>
          <w:rFonts w:ascii="宋体" w:cs="宋体" w:hAnsi="宋体" w:hint="eastAsia"/>
          <w:color w:val="auto"/>
          <w:szCs w:val="21"/>
        </w:rPr>
        <w:fldChar w:fldCharType="separate"/>
      </w:r>
      <w:r>
        <w:rPr>
          <w:rFonts w:ascii="宋体" w:cs="宋体" w:hAnsi="宋体" w:hint="eastAsia"/>
          <w:color w:val="auto"/>
          <w:szCs w:val="21"/>
        </w:rPr>
        <w:t>政府采购供应商质疑函范本</w:t>
      </w:r>
      <w:r>
        <w:rPr>
          <w:rFonts w:ascii="宋体" w:cs="宋体" w:hAnsi="宋体" w:hint="eastAsia"/>
          <w:color w:val="auto"/>
          <w:szCs w:val="21"/>
        </w:rPr>
        <w:fldChar w:fldCharType="end"/>
      </w:r>
      <w:r>
        <w:rPr>
          <w:rFonts w:ascii="宋体" w:cs="宋体" w:hAnsi="宋体" w:hint="eastAsia"/>
          <w:color w:val="auto"/>
          <w:szCs w:val="21"/>
        </w:rPr>
        <w:t>”，并按照“谁主张、谁举证”的原则，附上相关证明材料。否则，采购人或采购代理机构不予受理, 质疑文件及相关证明材料一式二份，采购人、采购代理机构各执一份。</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pStyle w:val="style0"/>
        <w:numPr>
          <w:ilvl w:val="1"/>
          <w:numId w:val="3"/>
        </w:numPr>
        <w:spacing w:lineRule="exact" w:line="440"/>
        <w:ind w:left="7" w:firstLine="277"/>
        <w:rPr>
          <w:rFonts w:ascii="宋体" w:cs="宋体" w:hAnsi="宋体" w:hint="eastAsia"/>
          <w:color w:val="auto"/>
          <w:szCs w:val="21"/>
        </w:rPr>
      </w:pPr>
      <w:r>
        <w:rPr>
          <w:rFonts w:ascii="宋体" w:cs="宋体" w:hAnsi="宋体" w:hint="eastAsia"/>
          <w:color w:val="auto"/>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pStyle w:val="style0"/>
        <w:numPr>
          <w:ilvl w:val="0"/>
          <w:numId w:val="0"/>
        </w:numPr>
        <w:spacing w:lineRule="exact" w:line="440"/>
        <w:ind w:left="284" w:leftChars="0"/>
        <w:rPr>
          <w:rFonts w:ascii="宋体" w:cs="宋体" w:hAnsi="宋体" w:hint="eastAsia"/>
          <w:color w:val="auto"/>
          <w:szCs w:val="21"/>
        </w:rPr>
      </w:pPr>
      <w:r>
        <w:rPr>
          <w:rFonts w:ascii="宋体" w:cs="宋体" w:hAnsi="宋体" w:hint="eastAsia"/>
          <w:color w:val="auto"/>
          <w:szCs w:val="21"/>
          <w:lang w:val="en-US" w:eastAsia="zh-CN"/>
        </w:rPr>
        <w:t>31.10</w:t>
      </w:r>
      <w:r>
        <w:rPr>
          <w:rFonts w:ascii="宋体" w:cs="宋体" w:hAnsi="宋体" w:hint="eastAsia"/>
          <w:color w:val="auto"/>
          <w:szCs w:val="21"/>
        </w:rPr>
        <w:t>质疑供应商对采购人或采购代理机构的答复不满意以及采购人或采购代理机构未在规定的时间内做出答复的，可以在答复期满后15个工作日内向同级财政部门投诉。</w:t>
      </w:r>
    </w:p>
    <w:p>
      <w:pPr>
        <w:pStyle w:val="style0"/>
        <w:numPr>
          <w:ilvl w:val="0"/>
          <w:numId w:val="0"/>
        </w:numPr>
        <w:spacing w:lineRule="exact" w:line="440"/>
        <w:ind w:left="284" w:leftChars="0"/>
        <w:rPr>
          <w:rFonts w:ascii="宋体" w:cs="宋体" w:hAnsi="宋体" w:hint="eastAsia"/>
          <w:color w:val="auto"/>
          <w:szCs w:val="21"/>
        </w:rPr>
      </w:pPr>
      <w:r>
        <w:rPr>
          <w:rFonts w:ascii="宋体" w:cs="宋体" w:hAnsi="宋体" w:hint="eastAsia"/>
          <w:color w:val="auto"/>
          <w:szCs w:val="21"/>
          <w:lang w:val="en-US" w:eastAsia="zh-CN"/>
        </w:rPr>
        <w:t>31.11</w:t>
      </w:r>
      <w:r>
        <w:rPr>
          <w:rFonts w:ascii="宋体" w:cs="宋体" w:hAnsi="宋体" w:hint="eastAsia"/>
          <w:color w:val="auto"/>
          <w:szCs w:val="21"/>
        </w:rPr>
        <w:t xml:space="preserve">质疑联系事项： </w:t>
      </w:r>
    </w:p>
    <w:p>
      <w:pPr>
        <w:pStyle w:val="style0"/>
        <w:spacing w:lineRule="exact" w:line="440"/>
        <w:ind w:left="284"/>
        <w:rPr>
          <w:rFonts w:ascii="宋体" w:cs="宋体" w:hAnsi="宋体" w:hint="eastAsia"/>
          <w:color w:val="auto"/>
          <w:szCs w:val="21"/>
        </w:rPr>
      </w:pPr>
      <w:r>
        <w:rPr>
          <w:rFonts w:ascii="宋体" w:cs="宋体" w:hAnsi="宋体" w:hint="eastAsia"/>
          <w:color w:val="auto"/>
          <w:szCs w:val="21"/>
        </w:rPr>
        <w:t>（1）供应商应以书面方式将质疑函分别送至采购人、采购代理机构；</w:t>
      </w:r>
    </w:p>
    <w:p>
      <w:pPr>
        <w:pStyle w:val="style0"/>
        <w:spacing w:lineRule="exact" w:line="440"/>
        <w:ind w:left="284"/>
        <w:rPr>
          <w:rFonts w:ascii="宋体" w:cs="宋体" w:eastAsia="宋体" w:hAnsi="宋体" w:hint="eastAsia"/>
          <w:color w:val="auto"/>
          <w:szCs w:val="21"/>
          <w:lang w:eastAsia="zh-CN"/>
        </w:rPr>
      </w:pPr>
      <w:r>
        <w:rPr>
          <w:rFonts w:ascii="宋体" w:cs="宋体" w:hAnsi="宋体" w:hint="eastAsia"/>
          <w:color w:val="auto"/>
          <w:szCs w:val="21"/>
        </w:rPr>
        <w:t>（2）采购人名称：武陟县嘉应观景区管理局</w:t>
      </w:r>
    </w:p>
    <w:p>
      <w:pPr>
        <w:pStyle w:val="style0"/>
        <w:spacing w:lineRule="exact" w:line="440"/>
        <w:ind w:left="284" w:firstLine="210" w:firstLineChars="100"/>
        <w:rPr>
          <w:rFonts w:ascii="宋体" w:cs="宋体" w:hAnsi="宋体" w:hint="eastAsia"/>
          <w:color w:val="auto"/>
          <w:szCs w:val="21"/>
        </w:rPr>
      </w:pPr>
      <w:r>
        <w:rPr>
          <w:rFonts w:ascii="宋体" w:cs="宋体" w:hAnsi="宋体" w:hint="eastAsia"/>
          <w:color w:val="auto"/>
          <w:szCs w:val="21"/>
        </w:rPr>
        <w:t>地点：河南省武陟县嘉应观乡杨庄村南</w:t>
      </w:r>
    </w:p>
    <w:p>
      <w:pPr>
        <w:pStyle w:val="style0"/>
        <w:spacing w:lineRule="exact" w:line="440"/>
        <w:ind w:left="283" w:leftChars="135" w:firstLine="210" w:firstLineChars="100"/>
        <w:rPr>
          <w:rFonts w:ascii="宋体" w:cs="宋体" w:hAnsi="宋体" w:hint="eastAsia"/>
          <w:color w:val="auto"/>
          <w:szCs w:val="21"/>
        </w:rPr>
      </w:pPr>
      <w:r>
        <w:rPr>
          <w:rFonts w:ascii="宋体" w:cs="宋体" w:hAnsi="宋体" w:hint="eastAsia"/>
          <w:color w:val="auto"/>
          <w:szCs w:val="21"/>
        </w:rPr>
        <w:t>联系人：陈晶莹</w:t>
      </w:r>
    </w:p>
    <w:p>
      <w:pPr>
        <w:pStyle w:val="style0"/>
        <w:spacing w:lineRule="exact" w:line="440"/>
        <w:ind w:left="283" w:leftChars="135" w:firstLine="210" w:firstLineChars="100"/>
        <w:rPr>
          <w:rFonts w:ascii="宋体" w:cs="宋体" w:eastAsia="宋体" w:hAnsi="宋体" w:hint="default"/>
          <w:color w:val="auto"/>
          <w:szCs w:val="21"/>
          <w:lang w:val="en-US" w:eastAsia="zh-CN"/>
        </w:rPr>
      </w:pPr>
      <w:r>
        <w:rPr>
          <w:rFonts w:ascii="宋体" w:cs="宋体" w:hAnsi="宋体" w:hint="eastAsia"/>
          <w:color w:val="auto"/>
          <w:szCs w:val="21"/>
        </w:rPr>
        <w:t>联系电话：13513825887</w:t>
      </w:r>
    </w:p>
    <w:p>
      <w:pPr>
        <w:pStyle w:val="style0"/>
        <w:spacing w:lineRule="exact" w:line="440"/>
        <w:ind w:left="284"/>
        <w:rPr>
          <w:rFonts w:ascii="宋体" w:cs="宋体" w:eastAsia="宋体" w:hAnsi="宋体" w:hint="eastAsia"/>
          <w:color w:val="auto"/>
          <w:szCs w:val="21"/>
          <w:lang w:eastAsia="zh-CN"/>
        </w:rPr>
      </w:pPr>
      <w:r>
        <w:rPr>
          <w:rFonts w:ascii="宋体" w:cs="宋体" w:hAnsi="宋体" w:hint="eastAsia"/>
          <w:color w:val="auto"/>
          <w:szCs w:val="21"/>
        </w:rPr>
        <w:t>（3）采购代理机构名称：河南韶达工程咨询有限公司</w:t>
      </w:r>
    </w:p>
    <w:p>
      <w:pPr>
        <w:pStyle w:val="style0"/>
        <w:spacing w:lineRule="exact" w:line="440"/>
        <w:ind w:left="284" w:firstLine="210" w:firstLineChars="100"/>
        <w:rPr>
          <w:rFonts w:ascii="宋体" w:cs="宋体" w:eastAsia="宋体" w:hAnsi="宋体" w:hint="default"/>
          <w:color w:val="auto"/>
          <w:szCs w:val="21"/>
          <w:lang w:val="en-US" w:eastAsia="zh-CN"/>
        </w:rPr>
      </w:pPr>
      <w:r>
        <w:rPr>
          <w:rFonts w:ascii="宋体" w:cs="宋体" w:hAnsi="宋体" w:hint="eastAsia"/>
          <w:color w:val="auto"/>
          <w:szCs w:val="21"/>
        </w:rPr>
        <w:t>地点：河南省郑州市郑东新区平安大道199号（建业智慧港）E座603</w:t>
      </w:r>
    </w:p>
    <w:p>
      <w:pPr>
        <w:pStyle w:val="style0"/>
        <w:spacing w:lineRule="exact" w:line="440"/>
        <w:ind w:left="284" w:firstLine="210" w:firstLineChars="100"/>
        <w:rPr>
          <w:rFonts w:ascii="宋体" w:cs="宋体" w:hAnsi="宋体" w:hint="eastAsia"/>
          <w:color w:val="auto"/>
          <w:szCs w:val="21"/>
        </w:rPr>
      </w:pPr>
      <w:r>
        <w:rPr>
          <w:rFonts w:ascii="宋体" w:cs="宋体" w:hAnsi="宋体" w:hint="eastAsia"/>
          <w:color w:val="auto"/>
          <w:szCs w:val="21"/>
        </w:rPr>
        <w:t>联系人：赵要恒</w:t>
      </w:r>
    </w:p>
    <w:p>
      <w:pPr>
        <w:pStyle w:val="style0"/>
        <w:spacing w:lineRule="exact" w:line="440"/>
        <w:ind w:left="284" w:firstLine="210" w:firstLineChars="100"/>
        <w:rPr>
          <w:rFonts w:ascii="宋体" w:cs="宋体" w:hAnsi="宋体"/>
          <w:color w:val="auto"/>
          <w:szCs w:val="21"/>
        </w:rPr>
      </w:pPr>
      <w:r>
        <w:rPr>
          <w:rFonts w:ascii="宋体" w:cs="宋体" w:hAnsi="宋体" w:hint="eastAsia"/>
          <w:color w:val="auto"/>
          <w:szCs w:val="21"/>
        </w:rPr>
        <w:t>联系电话：0391-7289803</w:t>
      </w:r>
    </w:p>
    <w:p>
      <w:pPr>
        <w:pStyle w:val="style78"/>
        <w:rPr>
          <w:rFonts w:ascii="宋体" w:cs="宋体" w:hAnsi="宋体" w:hint="eastAsia"/>
          <w:color w:val="auto"/>
          <w:szCs w:val="21"/>
        </w:rPr>
      </w:pPr>
    </w:p>
    <w:p>
      <w:pPr>
        <w:pStyle w:val="style0"/>
        <w:rPr>
          <w:rFonts w:hint="eastAsia"/>
          <w:color w:val="auto"/>
        </w:rPr>
      </w:pPr>
    </w:p>
    <w:p>
      <w:pPr>
        <w:pStyle w:val="style0"/>
        <w:rPr>
          <w:rFonts w:ascii="宋体" w:cs="宋体" w:hAnsi="宋体" w:hint="eastAsia"/>
          <w:color w:val="auto"/>
          <w:szCs w:val="21"/>
        </w:rPr>
      </w:pPr>
    </w:p>
    <w:p>
      <w:pPr>
        <w:pStyle w:val="style78"/>
        <w:rPr>
          <w:rFonts w:ascii="宋体" w:cs="宋体" w:hAnsi="宋体" w:hint="eastAsia"/>
          <w:color w:val="auto"/>
          <w:szCs w:val="21"/>
        </w:rPr>
      </w:pPr>
    </w:p>
    <w:p>
      <w:pPr>
        <w:pStyle w:val="style0"/>
        <w:numPr>
          <w:ilvl w:val="0"/>
          <w:numId w:val="3"/>
        </w:numPr>
        <w:spacing w:lineRule="exact" w:line="440"/>
        <w:jc w:val="center"/>
        <w:rPr>
          <w:rFonts w:ascii="宋体" w:cs="宋体" w:hAnsi="宋体" w:hint="eastAsia"/>
          <w:b/>
          <w:color w:val="auto"/>
          <w:szCs w:val="21"/>
        </w:rPr>
      </w:pPr>
      <w:r>
        <w:rPr>
          <w:rFonts w:ascii="宋体" w:cs="宋体" w:hAnsi="宋体" w:hint="eastAsia"/>
          <w:b/>
          <w:color w:val="auto"/>
          <w:szCs w:val="21"/>
        </w:rPr>
        <w:t>河南省政府采购合同融资政策告知函</w:t>
      </w:r>
    </w:p>
    <w:p>
      <w:pPr>
        <w:pStyle w:val="style0"/>
        <w:spacing w:lineRule="exact" w:line="440"/>
        <w:rPr>
          <w:rFonts w:ascii="宋体" w:cs="宋体" w:hAnsi="宋体" w:hint="eastAsia"/>
          <w:color w:val="auto"/>
        </w:rPr>
      </w:pPr>
    </w:p>
    <w:p>
      <w:pPr>
        <w:pStyle w:val="style0"/>
        <w:spacing w:lineRule="exact" w:line="440"/>
        <w:rPr>
          <w:rFonts w:ascii="宋体" w:cs="宋体" w:hAnsi="宋体" w:hint="eastAsia"/>
          <w:color w:val="auto"/>
        </w:rPr>
      </w:pPr>
      <w:r>
        <w:rPr>
          <w:rFonts w:ascii="宋体" w:cs="宋体" w:hAnsi="宋体" w:hint="eastAsia"/>
          <w:color w:val="auto"/>
        </w:rPr>
        <w:t>各供应商：</w:t>
      </w:r>
    </w:p>
    <w:p>
      <w:pPr>
        <w:pStyle w:val="style0"/>
        <w:spacing w:lineRule="exact" w:line="440"/>
        <w:rPr>
          <w:rFonts w:ascii="宋体" w:cs="宋体" w:hAnsi="宋体" w:hint="eastAsia"/>
          <w:color w:val="auto"/>
        </w:rPr>
      </w:pPr>
      <w:r>
        <w:rPr>
          <w:rFonts w:ascii="宋体" w:cs="宋体" w:hAnsi="宋体" w:hint="eastAsia"/>
          <w:color w:val="auto"/>
        </w:rPr>
        <w:t xml:space="preserve">   欢迎贵公司参与河南省政府采购活动！</w:t>
      </w:r>
    </w:p>
    <w:p>
      <w:pPr>
        <w:pStyle w:val="style0"/>
        <w:spacing w:lineRule="exact" w:line="440"/>
        <w:rPr>
          <w:rFonts w:ascii="宋体" w:cs="宋体" w:hAnsi="宋体" w:hint="eastAsia"/>
          <w:color w:val="auto"/>
        </w:rPr>
      </w:pPr>
      <w:r>
        <w:rPr>
          <w:rFonts w:ascii="宋体" w:cs="宋体" w:hAnsi="宋体" w:hint="eastAsia"/>
          <w:color w:val="auto"/>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pStyle w:val="style0"/>
        <w:spacing w:lineRule="exact" w:line="440"/>
        <w:ind w:firstLine="420"/>
        <w:rPr>
          <w:rFonts w:ascii="宋体" w:cs="宋体" w:hAnsi="宋体" w:hint="eastAsia"/>
          <w:color w:val="auto"/>
        </w:rPr>
      </w:pPr>
      <w:r>
        <w:rPr>
          <w:rFonts w:ascii="宋体" w:cs="宋体" w:hAnsi="宋体" w:hint="eastAsia"/>
          <w:color w:val="auto"/>
        </w:rPr>
        <w:t>贷款渠道和提供贷款的金融机构，可在河南省政府采购网“河南省政府采购合同融资平台”查询联系。</w:t>
      </w:r>
    </w:p>
    <w:p>
      <w:pPr>
        <w:pStyle w:val="style78"/>
        <w:spacing w:lineRule="exact" w:line="440"/>
        <w:ind w:firstLine="420"/>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bookmarkStart w:id="63" w:name="_Toc11289"/>
    <w:bookmarkStart w:id="64" w:name="_Toc8874"/>
    <w:bookmarkStart w:id="65" w:name="_Toc373230030"/>
    <w:bookmarkStart w:id="66" w:name="_Toc477423249"/>
    <w:bookmarkStart w:id="67" w:name="_Toc374512417"/>
    <w:p>
      <w:pPr>
        <w:pStyle w:val="style0"/>
        <w:rPr>
          <w:rFonts w:hint="eastAsia"/>
          <w:color w:val="auto"/>
        </w:rPr>
        <w:sectPr>
          <w:footerReference w:type="default" r:id="rId9"/>
          <w:pgSz w:w="11906" w:h="16838" w:orient="portrait"/>
          <w:pgMar w:top="1134" w:right="1134" w:bottom="1134" w:left="1474" w:header="851" w:footer="510" w:gutter="0"/>
          <w:cols w:space="720" w:num="1"/>
          <w:docGrid w:type="lines" w:linePitch="312" w:charSpace="0"/>
        </w:sectPr>
      </w:pPr>
    </w:p>
    <w:bookmarkStart w:id="68" w:name="_Toc3334"/>
    <w:p>
      <w:pPr>
        <w:pStyle w:val="style62"/>
        <w:numPr>
          <w:ilvl w:val="0"/>
          <w:numId w:val="1"/>
        </w:numPr>
        <w:spacing w:before="0" w:after="0" w:lineRule="auto" w:line="360"/>
        <w:ind w:firstLine="0"/>
        <w:rPr>
          <w:rFonts w:ascii="宋体" w:cs="宋体" w:hAnsi="宋体" w:hint="eastAsia"/>
          <w:color w:val="auto"/>
        </w:rPr>
      </w:pPr>
      <w:r>
        <w:rPr>
          <w:rFonts w:ascii="宋体" w:cs="宋体" w:hAnsi="宋体" w:hint="eastAsia"/>
          <w:color w:val="auto"/>
        </w:rPr>
        <w:t>评审方法</w:t>
      </w:r>
      <w:bookmarkEnd w:id="63"/>
      <w:r>
        <w:rPr>
          <w:rFonts w:ascii="宋体" w:cs="宋体" w:hAnsi="宋体" w:hint="eastAsia"/>
          <w:color w:val="auto"/>
        </w:rPr>
        <w:t>和评审标准</w:t>
      </w:r>
      <w:bookmarkEnd w:id="64"/>
      <w:bookmarkEnd w:id="68"/>
    </w:p>
    <w:p>
      <w:pPr>
        <w:pStyle w:val="style0"/>
        <w:spacing w:lineRule="exact" w:line="440"/>
        <w:ind w:left="284"/>
        <w:rPr>
          <w:rFonts w:ascii="宋体" w:cs="宋体" w:hAnsi="宋体" w:hint="eastAsia"/>
          <w:b/>
          <w:bCs/>
          <w:color w:val="auto"/>
          <w:szCs w:val="21"/>
        </w:rPr>
      </w:pPr>
      <w:r>
        <w:rPr>
          <w:rFonts w:ascii="宋体" w:cs="宋体" w:hAnsi="宋体" w:hint="eastAsia"/>
          <w:b/>
          <w:bCs/>
          <w:color w:val="auto"/>
          <w:szCs w:val="21"/>
          <w:lang w:eastAsia="zh-CN"/>
        </w:rPr>
        <w:t>一、评审</w:t>
      </w:r>
      <w:r>
        <w:rPr>
          <w:rFonts w:ascii="宋体" w:cs="宋体" w:hAnsi="宋体" w:hint="eastAsia"/>
          <w:b/>
          <w:bCs/>
          <w:color w:val="auto"/>
          <w:szCs w:val="21"/>
        </w:rPr>
        <w:t>方法</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firstLine="420" w:firstLineChars="200"/>
        <w:textAlignment w:val="auto"/>
        <w:rPr>
          <w:rFonts w:ascii="宋体" w:cs="宋体" w:hAnsi="宋体" w:hint="eastAsia"/>
          <w:color w:val="auto"/>
          <w:szCs w:val="21"/>
        </w:rPr>
      </w:pPr>
      <w:r>
        <w:rPr>
          <w:rFonts w:ascii="宋体" w:cs="宋体" w:hAnsi="宋体" w:hint="eastAsia"/>
          <w:color w:val="auto"/>
          <w:szCs w:val="21"/>
          <w:lang w:eastAsia="zh-CN"/>
        </w:rPr>
        <w:t>（</w:t>
      </w:r>
      <w:r>
        <w:rPr>
          <w:rFonts w:ascii="宋体" w:cs="宋体" w:hAnsi="宋体" w:hint="eastAsia"/>
          <w:color w:val="auto"/>
          <w:szCs w:val="21"/>
        </w:rPr>
        <w:t>1</w:t>
      </w:r>
      <w:r>
        <w:rPr>
          <w:rFonts w:ascii="宋体" w:cs="宋体" w:hAnsi="宋体" w:hint="eastAsia"/>
          <w:color w:val="auto"/>
          <w:szCs w:val="21"/>
          <w:lang w:eastAsia="zh-CN"/>
        </w:rPr>
        <w:t>）</w:t>
      </w:r>
      <w:r>
        <w:rPr>
          <w:rFonts w:ascii="宋体" w:cs="宋体" w:hAnsi="宋体" w:hint="eastAsia"/>
          <w:color w:val="auto"/>
          <w:szCs w:val="21"/>
        </w:rPr>
        <w:t>、磋商小组将按照磋商文件的规定，只对通过初步评审的响应文件和提交最后报价的供应商，由磋商小组采用综合评分法对提交最后报价的供应商的响应文件和最后报价进行综合评分。</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firstLine="420" w:firstLineChars="200"/>
        <w:textAlignment w:val="auto"/>
        <w:rPr>
          <w:rFonts w:ascii="宋体" w:cs="宋体" w:hAnsi="宋体" w:hint="eastAsia"/>
          <w:color w:val="auto"/>
          <w:szCs w:val="21"/>
        </w:rPr>
      </w:pPr>
      <w:r>
        <w:rPr>
          <w:rFonts w:ascii="宋体" w:cs="宋体" w:hAnsi="宋体" w:hint="eastAsia"/>
          <w:color w:val="auto"/>
          <w:szCs w:val="21"/>
          <w:lang w:eastAsia="zh-CN"/>
        </w:rPr>
        <w:t>（</w:t>
      </w:r>
      <w:r>
        <w:rPr>
          <w:rFonts w:ascii="宋体" w:cs="宋体" w:hAnsi="宋体" w:hint="eastAsia"/>
          <w:color w:val="auto"/>
          <w:szCs w:val="21"/>
        </w:rPr>
        <w:t>2</w:t>
      </w:r>
      <w:r>
        <w:rPr>
          <w:rFonts w:ascii="宋体" w:cs="宋体" w:hAnsi="宋体" w:hint="eastAsia"/>
          <w:color w:val="auto"/>
          <w:szCs w:val="21"/>
          <w:lang w:eastAsia="zh-CN"/>
        </w:rPr>
        <w:t>）</w:t>
      </w:r>
      <w:r>
        <w:rPr>
          <w:rFonts w:ascii="宋体" w:cs="宋体" w:hAnsi="宋体" w:hint="eastAsia"/>
          <w:color w:val="auto"/>
          <w:szCs w:val="21"/>
        </w:rPr>
        <w:t>、综合评分法，是指响应文件满足磋商文件全部实质性要求且按评审因素的量化指标评审得分最高的供应商为成交候选供应商的评审方法。</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left="0" w:firstLine="420" w:firstLineChars="200"/>
        <w:textAlignment w:val="auto"/>
        <w:rPr>
          <w:rFonts w:ascii="宋体" w:cs="宋体" w:hAnsi="宋体" w:hint="eastAsia"/>
          <w:color w:val="auto"/>
          <w:szCs w:val="21"/>
        </w:rPr>
      </w:pPr>
      <w:r>
        <w:rPr>
          <w:rFonts w:ascii="宋体" w:cs="宋体" w:hAnsi="宋体" w:hint="eastAsia"/>
          <w:color w:val="auto"/>
          <w:szCs w:val="21"/>
          <w:lang w:eastAsia="zh-CN"/>
        </w:rPr>
        <w:t>（</w:t>
      </w:r>
      <w:r>
        <w:rPr>
          <w:rFonts w:ascii="宋体" w:cs="宋体" w:hAnsi="宋体" w:hint="eastAsia"/>
          <w:color w:val="auto"/>
          <w:szCs w:val="21"/>
        </w:rPr>
        <w:t>3</w:t>
      </w:r>
      <w:r>
        <w:rPr>
          <w:rFonts w:ascii="宋体" w:cs="宋体" w:hAnsi="宋体" w:hint="eastAsia"/>
          <w:color w:val="auto"/>
          <w:szCs w:val="21"/>
          <w:lang w:eastAsia="zh-CN"/>
        </w:rPr>
        <w:t>）</w:t>
      </w:r>
      <w:r>
        <w:rPr>
          <w:rFonts w:ascii="宋体" w:cs="宋体" w:hAnsi="宋体" w:hint="eastAsia"/>
          <w:color w:val="auto"/>
          <w:szCs w:val="21"/>
        </w:rPr>
        <w:t>、评审时，磋商小组各成员应当独立对每个有效响应的文件进行评价、打分，然后汇总每个供应商每项评分因素的得分。</w:t>
      </w:r>
    </w:p>
    <w:p>
      <w:pPr>
        <w:pStyle w:val="style0"/>
        <w:spacing w:lineRule="exact" w:line="440"/>
        <w:ind w:left="284"/>
        <w:rPr>
          <w:rFonts w:ascii="宋体" w:cs="宋体" w:hAnsi="宋体" w:hint="eastAsia"/>
          <w:b/>
          <w:bCs/>
          <w:color w:val="auto"/>
          <w:szCs w:val="21"/>
          <w:lang w:eastAsia="zh-CN"/>
        </w:rPr>
      </w:pPr>
      <w:r>
        <w:rPr>
          <w:rFonts w:ascii="宋体" w:cs="宋体" w:hAnsi="宋体" w:hint="eastAsia"/>
          <w:b/>
          <w:bCs/>
          <w:color w:val="auto"/>
          <w:szCs w:val="21"/>
          <w:lang w:eastAsia="zh-CN"/>
        </w:rPr>
        <w:t>二、评审标准</w:t>
      </w:r>
    </w:p>
    <w:bookmarkStart w:id="69" w:name="_Toc14171"/>
    <w:bookmarkStart w:id="70" w:name="_Toc487805909"/>
    <w:bookmarkEnd w:id="65"/>
    <w:bookmarkEnd w:id="66"/>
    <w:bookmarkEnd w:id="67"/>
    <w:tbl>
      <w:tblPr>
        <w:tblStyle w:val="style105"/>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850"/>
        <w:gridCol w:w="1087"/>
        <w:gridCol w:w="1189"/>
        <w:gridCol w:w="6136"/>
      </w:tblGrid>
      <w:tr>
        <w:trPr>
          <w:trHeight w:val="655" w:hRule="atLeast"/>
          <w:jc w:val="center"/>
        </w:trPr>
        <w:tc>
          <w:tcPr>
            <w:tcW w:w="850" w:type="dxa"/>
            <w:tcBorders>
              <w:top w:val="single" w:sz="4" w:space="0" w:color="auto"/>
            </w:tcBorders>
            <w:shd w:val="solid" w:color="ffffff" w:fill="auto"/>
            <w:tcMar>
              <w:top w:w="0" w:type="dxa"/>
              <w:left w:w="108" w:type="dxa"/>
              <w:bottom w:w="0" w:type="dxa"/>
              <w:right w:w="108" w:type="dxa"/>
            </w:tcMar>
            <w:vAlign w:val="center"/>
          </w:tcPr>
          <w:p>
            <w:pPr>
              <w:pStyle w:val="style29"/>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360"/>
              <w:ind w:left="0" w:leftChars="0" w:right="0" w:rightChars="0"/>
              <w:jc w:val="center"/>
              <w:textAlignment w:val="baseline"/>
              <w:rPr>
                <w:rFonts w:ascii="宋体" w:cs="宋体" w:eastAsia="宋体" w:hAnsi="宋体" w:hint="eastAsia"/>
                <w:color w:val="auto"/>
                <w:sz w:val="21"/>
                <w:szCs w:val="21"/>
              </w:rPr>
            </w:pPr>
            <w:r>
              <w:rPr>
                <w:rFonts w:ascii="宋体" w:cs="宋体" w:eastAsia="宋体" w:hAnsi="宋体" w:hint="eastAsia"/>
                <w:color w:val="auto"/>
                <w:spacing w:val="8"/>
                <w:sz w:val="21"/>
                <w:szCs w:val="21"/>
                <w:highlight w:val="none"/>
              </w:rPr>
              <w:t>分值构</w:t>
            </w:r>
            <w:r>
              <w:rPr>
                <w:rFonts w:ascii="宋体" w:cs="宋体" w:eastAsia="宋体" w:hAnsi="宋体" w:hint="eastAsia"/>
                <w:color w:val="auto"/>
                <w:spacing w:val="7"/>
                <w:sz w:val="21"/>
                <w:szCs w:val="21"/>
                <w:highlight w:val="none"/>
              </w:rPr>
              <w:t>成</w:t>
            </w:r>
          </w:p>
        </w:tc>
        <w:tc>
          <w:tcPr>
            <w:tcW w:w="8412" w:type="dxa"/>
            <w:gridSpan w:val="3"/>
            <w:tcBorders>
              <w:top w:val="single" w:sz="4" w:space="0" w:color="auto"/>
            </w:tcBorders>
            <w:shd w:val="solid" w:color="ffffff" w:fill="auto"/>
            <w:tcMar>
              <w:top w:w="0" w:type="dxa"/>
              <w:left w:w="108" w:type="dxa"/>
              <w:bottom w:w="0" w:type="dxa"/>
              <w:right w:w="108" w:type="dxa"/>
            </w:tcMar>
          </w:tcPr>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360"/>
              <w:ind w:left="0" w:right="0"/>
              <w:jc w:val="center"/>
              <w:textAlignment w:val="baseline"/>
              <w:rPr>
                <w:rFonts w:ascii="宋体" w:cs="宋体" w:eastAsia="宋体" w:hAnsi="宋体" w:hint="eastAsia"/>
                <w:snapToGrid w:val="false"/>
                <w:color w:val="auto"/>
                <w:kern w:val="0"/>
                <w:sz w:val="21"/>
                <w:szCs w:val="21"/>
                <w:highlight w:val="none"/>
                <w:lang w:eastAsia="zh-CN"/>
              </w:rPr>
            </w:pPr>
            <w:r>
              <w:rPr>
                <w:rFonts w:ascii="宋体" w:cs="宋体" w:eastAsia="宋体" w:hAnsi="宋体" w:hint="eastAsia"/>
                <w:snapToGrid w:val="false"/>
                <w:color w:val="auto"/>
                <w:spacing w:val="4"/>
                <w:kern w:val="0"/>
                <w:sz w:val="21"/>
                <w:szCs w:val="21"/>
                <w:highlight w:val="none"/>
              </w:rPr>
              <w:t>报</w:t>
            </w:r>
            <w:r>
              <w:rPr>
                <w:rFonts w:ascii="宋体" w:cs="宋体" w:eastAsia="宋体" w:hAnsi="宋体" w:hint="eastAsia"/>
                <w:snapToGrid w:val="false"/>
                <w:color w:val="auto"/>
                <w:spacing w:val="3"/>
                <w:kern w:val="0"/>
                <w:sz w:val="21"/>
                <w:szCs w:val="21"/>
                <w:highlight w:val="none"/>
              </w:rPr>
              <w:t>价</w:t>
            </w:r>
            <w:r>
              <w:rPr>
                <w:rFonts w:ascii="宋体" w:cs="宋体" w:eastAsia="宋体" w:hAnsi="宋体" w:hint="eastAsia"/>
                <w:snapToGrid w:val="false"/>
                <w:color w:val="auto"/>
                <w:spacing w:val="2"/>
                <w:kern w:val="0"/>
                <w:sz w:val="21"/>
                <w:szCs w:val="21"/>
                <w:highlight w:val="none"/>
              </w:rPr>
              <w:t>部分：</w:t>
            </w:r>
            <w:r>
              <w:rPr>
                <w:rFonts w:ascii="宋体" w:cs="宋体" w:eastAsia="宋体" w:hAnsi="宋体" w:hint="eastAsia"/>
                <w:snapToGrid w:val="false"/>
                <w:color w:val="auto"/>
                <w:spacing w:val="2"/>
                <w:kern w:val="0"/>
                <w:sz w:val="21"/>
                <w:szCs w:val="21"/>
                <w:highlight w:val="none"/>
                <w:lang w:val="en-US" w:eastAsia="zh-CN"/>
              </w:rPr>
              <w:t>30</w:t>
            </w:r>
            <w:r>
              <w:rPr>
                <w:rFonts w:ascii="宋体" w:cs="宋体" w:eastAsia="宋体" w:hAnsi="宋体" w:hint="eastAsia"/>
                <w:snapToGrid w:val="false"/>
                <w:color w:val="auto"/>
                <w:spacing w:val="2"/>
                <w:kern w:val="0"/>
                <w:sz w:val="21"/>
                <w:szCs w:val="21"/>
                <w:highlight w:val="none"/>
              </w:rPr>
              <w:t>分</w:t>
            </w:r>
          </w:p>
          <w:p>
            <w:pPr>
              <w:pStyle w:val="style0"/>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360"/>
              <w:ind w:left="0" w:right="0"/>
              <w:jc w:val="center"/>
              <w:textAlignment w:val="baseline"/>
              <w:rPr>
                <w:rFonts w:ascii="宋体" w:cs="宋体" w:eastAsia="宋体" w:hAnsi="宋体" w:hint="eastAsia"/>
                <w:snapToGrid w:val="false"/>
                <w:color w:val="auto"/>
                <w:kern w:val="0"/>
                <w:sz w:val="21"/>
                <w:szCs w:val="21"/>
                <w:highlight w:val="none"/>
              </w:rPr>
            </w:pPr>
            <w:r>
              <w:rPr>
                <w:rFonts w:ascii="宋体" w:cs="宋体" w:eastAsia="宋体" w:hAnsi="宋体" w:hint="eastAsia"/>
                <w:snapToGrid w:val="false"/>
                <w:color w:val="auto"/>
                <w:spacing w:val="3"/>
                <w:kern w:val="0"/>
                <w:sz w:val="21"/>
                <w:szCs w:val="21"/>
                <w:highlight w:val="none"/>
              </w:rPr>
              <w:t>技</w:t>
            </w:r>
            <w:r>
              <w:rPr>
                <w:rFonts w:ascii="宋体" w:cs="宋体" w:eastAsia="宋体" w:hAnsi="宋体" w:hint="eastAsia"/>
                <w:snapToGrid w:val="false"/>
                <w:color w:val="auto"/>
                <w:spacing w:val="2"/>
                <w:kern w:val="0"/>
                <w:sz w:val="21"/>
                <w:szCs w:val="21"/>
                <w:highlight w:val="none"/>
              </w:rPr>
              <w:t>术部分：</w:t>
            </w:r>
            <w:r>
              <w:rPr>
                <w:rFonts w:ascii="宋体" w:cs="宋体" w:eastAsia="宋体" w:hAnsi="宋体" w:hint="eastAsia"/>
                <w:snapToGrid w:val="false"/>
                <w:color w:val="auto"/>
                <w:spacing w:val="2"/>
                <w:kern w:val="0"/>
                <w:sz w:val="21"/>
                <w:szCs w:val="21"/>
                <w:highlight w:val="none"/>
                <w:lang w:val="en-US" w:eastAsia="zh-CN"/>
              </w:rPr>
              <w:t>45</w:t>
            </w:r>
            <w:r>
              <w:rPr>
                <w:rFonts w:ascii="宋体" w:cs="宋体" w:eastAsia="宋体" w:hAnsi="宋体" w:hint="eastAsia"/>
                <w:snapToGrid w:val="false"/>
                <w:color w:val="auto"/>
                <w:spacing w:val="2"/>
                <w:kern w:val="0"/>
                <w:sz w:val="21"/>
                <w:szCs w:val="21"/>
                <w:highlight w:val="none"/>
              </w:rPr>
              <w:t>分</w:t>
            </w:r>
          </w:p>
          <w:p>
            <w:pPr>
              <w:pStyle w:val="style29"/>
              <w:keepNext w:val="false"/>
              <w:keepLines w:val="false"/>
              <w:pageBreakBefore w:val="false"/>
              <w:widowControl/>
              <w:kinsoku w:val="false"/>
              <w:wordWrap/>
              <w:overflowPunct/>
              <w:topLinePunct w:val="false"/>
              <w:autoSpaceDE w:val="false"/>
              <w:autoSpaceDN w:val="false"/>
              <w:bidi w:val="false"/>
              <w:adjustRightInd w:val="false"/>
              <w:snapToGrid w:val="false"/>
              <w:spacing w:lineRule="auto" w:line="360"/>
              <w:ind w:left="0" w:leftChars="0" w:right="0" w:rightChars="0"/>
              <w:jc w:val="center"/>
              <w:textAlignment w:val="baseline"/>
              <w:rPr>
                <w:rFonts w:ascii="宋体" w:cs="宋体" w:eastAsia="宋体" w:hAnsi="宋体" w:hint="eastAsia"/>
                <w:color w:val="auto"/>
                <w:sz w:val="21"/>
                <w:szCs w:val="21"/>
              </w:rPr>
            </w:pPr>
            <w:r>
              <w:rPr>
                <w:rFonts w:ascii="宋体" w:cs="宋体" w:eastAsia="宋体" w:hAnsi="宋体" w:hint="eastAsia"/>
                <w:color w:val="auto"/>
                <w:spacing w:val="2"/>
                <w:sz w:val="21"/>
                <w:szCs w:val="21"/>
                <w:highlight w:val="none"/>
              </w:rPr>
              <w:t>商务部分：</w:t>
            </w:r>
            <w:r>
              <w:rPr>
                <w:rFonts w:ascii="宋体" w:cs="宋体" w:eastAsia="宋体" w:hAnsi="宋体" w:hint="eastAsia"/>
                <w:color w:val="auto"/>
                <w:spacing w:val="2"/>
                <w:sz w:val="21"/>
                <w:szCs w:val="21"/>
                <w:highlight w:val="none"/>
                <w:lang w:val="en-US" w:eastAsia="zh-CN"/>
              </w:rPr>
              <w:t>25</w:t>
            </w:r>
            <w:r>
              <w:rPr>
                <w:rFonts w:ascii="宋体" w:cs="宋体" w:eastAsia="宋体" w:hAnsi="宋体" w:hint="eastAsia"/>
                <w:color w:val="auto"/>
                <w:spacing w:val="1"/>
                <w:sz w:val="21"/>
                <w:szCs w:val="21"/>
                <w:highlight w:val="none"/>
              </w:rPr>
              <w:t>分</w:t>
            </w:r>
          </w:p>
        </w:tc>
      </w:tr>
      <w:tr>
        <w:tblPrEx/>
        <w:trPr>
          <w:trHeight w:val="655" w:hRule="atLeast"/>
          <w:jc w:val="center"/>
        </w:trPr>
        <w:tc>
          <w:tcPr>
            <w:tcW w:w="850" w:type="dxa"/>
            <w:tcBorders>
              <w:top w:val="single" w:sz="4" w:space="0" w:color="auto"/>
            </w:tcBorders>
            <w:shd w:val="solid" w:color="ffffff" w:fill="auto"/>
            <w:tcMar>
              <w:top w:w="0" w:type="dxa"/>
              <w:left w:w="108" w:type="dxa"/>
              <w:bottom w:w="0" w:type="dxa"/>
              <w:right w:w="108" w:type="dxa"/>
            </w:tcMar>
            <w:vAlign w:val="center"/>
          </w:tcPr>
          <w:p>
            <w:pPr>
              <w:pStyle w:val="style0"/>
              <w:spacing w:lineRule="exact" w:line="400"/>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sz w:val="21"/>
                <w:szCs w:val="21"/>
              </w:rPr>
              <w:t>条款号</w:t>
            </w:r>
          </w:p>
        </w:tc>
        <w:tc>
          <w:tcPr>
            <w:tcW w:w="1087" w:type="dxa"/>
            <w:tcBorders>
              <w:top w:val="single" w:sz="4" w:space="0" w:color="auto"/>
              <w:right w:val="single" w:sz="4" w:space="0" w:color="auto"/>
            </w:tcBorders>
            <w:shd w:val="solid" w:color="ffffff" w:fill="auto"/>
            <w:tcMar>
              <w:top w:w="0" w:type="dxa"/>
              <w:left w:w="108" w:type="dxa"/>
              <w:bottom w:w="0" w:type="dxa"/>
              <w:right w:w="108" w:type="dxa"/>
            </w:tcMar>
            <w:vAlign w:val="center"/>
          </w:tcPr>
          <w:p>
            <w:pPr>
              <w:pStyle w:val="style0"/>
              <w:spacing w:lineRule="exact" w:line="400"/>
              <w:jc w:val="center"/>
              <w:rPr>
                <w:rFonts w:ascii="宋体" w:cs="宋体" w:eastAsia="宋体" w:hAnsi="宋体" w:hint="eastAsia"/>
                <w:color w:val="auto"/>
                <w:spacing w:val="1"/>
                <w:kern w:val="2"/>
                <w:sz w:val="21"/>
                <w:szCs w:val="21"/>
                <w:lang w:val="en-US" w:bidi="ar-SA" w:eastAsia="zh-CN"/>
              </w:rPr>
            </w:pPr>
            <w:r>
              <w:rPr>
                <w:rFonts w:ascii="宋体" w:cs="宋体" w:eastAsia="宋体" w:hAnsi="宋体" w:hint="eastAsia"/>
                <w:color w:val="auto"/>
                <w:spacing w:val="1"/>
                <w:sz w:val="21"/>
                <w:szCs w:val="21"/>
              </w:rPr>
              <w:t>评分因素</w:t>
            </w:r>
            <w:r>
              <w:rPr>
                <w:rFonts w:ascii="宋体" w:cs="宋体" w:eastAsia="宋体" w:hAnsi="宋体" w:hint="eastAsia"/>
                <w:color w:val="auto"/>
                <w:sz w:val="21"/>
                <w:szCs w:val="21"/>
              </w:rPr>
              <w:t xml:space="preserve">                     </w:t>
            </w:r>
          </w:p>
        </w:tc>
        <w:tc>
          <w:tcPr>
            <w:tcW w:w="7325" w:type="dxa"/>
            <w:gridSpan w:val="2"/>
            <w:tcBorders>
              <w:top w:val="single" w:sz="4" w:space="0" w:color="auto"/>
            </w:tcBorders>
            <w:shd w:val="solid" w:color="ffffff" w:fill="auto"/>
            <w:tcMar>
              <w:top w:w="0" w:type="dxa"/>
              <w:left w:w="108" w:type="dxa"/>
              <w:bottom w:w="0" w:type="dxa"/>
              <w:right w:w="108" w:type="dxa"/>
            </w:tcMar>
            <w:vAlign w:val="center"/>
          </w:tcPr>
          <w:p>
            <w:pPr>
              <w:pStyle w:val="style0"/>
              <w:spacing w:lineRule="exact" w:line="400"/>
              <w:ind w:firstLine="420" w:firstLineChars="200"/>
              <w:jc w:val="center"/>
              <w:rPr>
                <w:rFonts w:ascii="宋体" w:cs="宋体" w:eastAsia="宋体" w:hAnsi="宋体" w:hint="eastAsia"/>
                <w:color w:val="auto"/>
                <w:sz w:val="21"/>
                <w:szCs w:val="21"/>
              </w:rPr>
            </w:pPr>
          </w:p>
          <w:p>
            <w:pPr>
              <w:pStyle w:val="style0"/>
              <w:spacing w:lineRule="exact" w:line="400"/>
              <w:ind w:firstLine="420" w:firstLineChars="200"/>
              <w:jc w:val="center"/>
              <w:rPr>
                <w:rFonts w:ascii="宋体" w:cs="宋体" w:eastAsia="宋体" w:hAnsi="宋体" w:hint="eastAsia"/>
                <w:color w:val="auto"/>
                <w:sz w:val="21"/>
                <w:szCs w:val="21"/>
              </w:rPr>
            </w:pPr>
            <w:r>
              <w:rPr>
                <w:rFonts w:ascii="宋体" w:cs="宋体" w:eastAsia="宋体" w:hAnsi="宋体" w:hint="eastAsia"/>
                <w:color w:val="auto"/>
                <w:sz w:val="21"/>
                <w:szCs w:val="21"/>
              </w:rPr>
              <w:t>评分标准</w:t>
            </w:r>
          </w:p>
          <w:p>
            <w:pPr>
              <w:pStyle w:val="style0"/>
              <w:spacing w:lineRule="exact" w:line="400"/>
              <w:jc w:val="center"/>
              <w:rPr>
                <w:rFonts w:ascii="宋体" w:cs="宋体" w:eastAsia="宋体" w:hAnsi="宋体" w:hint="eastAsia"/>
                <w:color w:val="auto"/>
                <w:kern w:val="2"/>
                <w:sz w:val="21"/>
                <w:szCs w:val="21"/>
                <w:lang w:val="en-US" w:bidi="ar-SA" w:eastAsia="zh-CN"/>
              </w:rPr>
            </w:pPr>
          </w:p>
        </w:tc>
      </w:tr>
      <w:tr>
        <w:tblPrEx/>
        <w:trPr>
          <w:trHeight w:val="90" w:hRule="atLeast"/>
          <w:jc w:val="center"/>
        </w:trPr>
        <w:tc>
          <w:tcPr>
            <w:tcW w:w="850" w:type="dxa"/>
            <w:tcBorders>
              <w:left w:val="single" w:sz="4" w:space="0" w:color="auto"/>
              <w:right w:val="single" w:sz="4" w:space="0" w:color="auto"/>
            </w:tcBorders>
            <w:shd w:val="solid" w:color="ffffff" w:fill="auto"/>
            <w:tcMar>
              <w:top w:w="0" w:type="dxa"/>
              <w:left w:w="108" w:type="dxa"/>
              <w:bottom w:w="0" w:type="dxa"/>
              <w:right w:w="108" w:type="dxa"/>
            </w:tcMar>
            <w:vAlign w:val="center"/>
          </w:tcPr>
          <w:p>
            <w:pPr>
              <w:pStyle w:val="style0"/>
              <w:spacing w:lineRule="exact" w:line="400"/>
              <w:rPr>
                <w:rFonts w:ascii="宋体" w:cs="宋体" w:eastAsia="宋体" w:hAnsi="宋体" w:hint="eastAsia"/>
                <w:color w:val="auto"/>
                <w:sz w:val="21"/>
                <w:szCs w:val="21"/>
              </w:rPr>
            </w:pPr>
            <w:r>
              <w:rPr>
                <w:rFonts w:ascii="宋体" w:cs="宋体" w:eastAsia="宋体" w:hAnsi="宋体" w:hint="eastAsia"/>
                <w:color w:val="auto"/>
                <w:sz w:val="21"/>
                <w:szCs w:val="21"/>
              </w:rPr>
              <w:t xml:space="preserve">  1</w:t>
            </w:r>
          </w:p>
        </w:tc>
        <w:tc>
          <w:tcPr>
            <w:tcW w:w="1087" w:type="dxa"/>
            <w:tcBorders>
              <w:left w:val="single" w:sz="4" w:space="0" w:color="auto"/>
            </w:tcBorders>
            <w:shd w:val="solid" w:color="ffffff" w:fill="auto"/>
            <w:tcMar>
              <w:top w:w="0" w:type="dxa"/>
              <w:left w:w="108" w:type="dxa"/>
              <w:bottom w:w="0" w:type="dxa"/>
              <w:right w:w="108" w:type="dxa"/>
            </w:tcMar>
            <w:vAlign w:val="center"/>
          </w:tcPr>
          <w:p>
            <w:pPr>
              <w:pStyle w:val="style4130"/>
              <w:spacing w:lineRule="auto" w:line="360"/>
              <w:jc w:val="center"/>
              <w:rPr>
                <w:rFonts w:ascii="宋体" w:cs="宋体" w:eastAsia="宋体" w:hAnsi="宋体" w:hint="eastAsia"/>
                <w:color w:val="auto"/>
                <w:sz w:val="21"/>
                <w:szCs w:val="21"/>
              </w:rPr>
            </w:pPr>
            <w:r>
              <w:rPr>
                <w:rFonts w:ascii="宋体" w:cs="宋体" w:eastAsia="宋体" w:hAnsi="宋体" w:hint="eastAsia"/>
                <w:color w:val="auto"/>
                <w:sz w:val="21"/>
                <w:szCs w:val="21"/>
              </w:rPr>
              <w:t>投标报价（</w:t>
            </w:r>
            <w:r>
              <w:rPr>
                <w:rFonts w:ascii="宋体" w:cs="宋体" w:eastAsia="宋体" w:hAnsi="宋体" w:hint="eastAsia"/>
                <w:color w:val="auto"/>
                <w:sz w:val="21"/>
                <w:szCs w:val="21"/>
                <w:lang w:val="en-US" w:eastAsia="zh-CN"/>
              </w:rPr>
              <w:t>30</w:t>
            </w:r>
            <w:r>
              <w:rPr>
                <w:rFonts w:ascii="宋体" w:cs="宋体" w:eastAsia="宋体" w:hAnsi="宋体" w:hint="eastAsia"/>
                <w:color w:val="auto"/>
                <w:sz w:val="21"/>
                <w:szCs w:val="21"/>
              </w:rPr>
              <w:t>分）</w:t>
            </w:r>
          </w:p>
        </w:tc>
        <w:tc>
          <w:tcPr>
            <w:tcW w:w="7325" w:type="dxa"/>
            <w:gridSpan w:val="2"/>
            <w:tcBorders>
              <w:left w:val="single" w:sz="4" w:space="0" w:color="auto"/>
            </w:tcBorders>
            <w:shd w:val="solid" w:color="ffffff" w:fill="auto"/>
            <w:tcMar>
              <w:top w:w="0" w:type="dxa"/>
              <w:left w:w="108" w:type="dxa"/>
              <w:bottom w:w="0" w:type="dxa"/>
              <w:right w:w="108" w:type="dxa"/>
            </w:tcMar>
          </w:tcPr>
          <w:p>
            <w:pPr>
              <w:pStyle w:val="style0"/>
              <w:spacing w:lineRule="exact" w:line="500"/>
              <w:ind w:firstLine="420" w:firstLineChars="200"/>
              <w:rPr>
                <w:rFonts w:ascii="宋体" w:cs="宋体" w:eastAsia="宋体" w:hAnsi="宋体" w:hint="eastAsia"/>
                <w:color w:val="auto"/>
                <w:sz w:val="21"/>
                <w:szCs w:val="21"/>
              </w:rPr>
            </w:pPr>
            <w:r>
              <w:rPr>
                <w:rFonts w:ascii="宋体" w:cs="宋体" w:eastAsia="宋体" w:hAnsi="宋体" w:hint="eastAsia"/>
                <w:color w:val="auto"/>
                <w:sz w:val="21"/>
                <w:szCs w:val="21"/>
              </w:rPr>
              <w:t>满足</w:t>
            </w:r>
            <w:r>
              <w:rPr>
                <w:rFonts w:ascii="宋体" w:cs="宋体" w:eastAsia="宋体" w:hAnsi="宋体" w:hint="eastAsia"/>
                <w:color w:val="auto"/>
                <w:sz w:val="21"/>
                <w:szCs w:val="21"/>
                <w:lang w:eastAsia="zh-CN"/>
              </w:rPr>
              <w:t>竞争性磋商</w:t>
            </w:r>
            <w:r>
              <w:rPr>
                <w:rFonts w:ascii="宋体" w:cs="宋体" w:eastAsia="宋体" w:hAnsi="宋体" w:hint="eastAsia"/>
                <w:color w:val="auto"/>
                <w:sz w:val="21"/>
                <w:szCs w:val="21"/>
              </w:rPr>
              <w:t>文件要求且价格最低的报价为评标基准价，其价格分为满分（即</w:t>
            </w:r>
            <w:r>
              <w:rPr>
                <w:rFonts w:ascii="宋体" w:cs="宋体" w:eastAsia="宋体" w:hAnsi="宋体" w:hint="eastAsia"/>
                <w:color w:val="auto"/>
                <w:sz w:val="21"/>
                <w:szCs w:val="21"/>
                <w:lang w:val="en-US" w:eastAsia="zh-CN"/>
              </w:rPr>
              <w:t>30</w:t>
            </w:r>
            <w:r>
              <w:rPr>
                <w:rFonts w:ascii="宋体" w:cs="宋体" w:eastAsia="宋体" w:hAnsi="宋体" w:hint="eastAsia"/>
                <w:color w:val="auto"/>
                <w:sz w:val="21"/>
                <w:szCs w:val="21"/>
              </w:rPr>
              <w:t>分）。其他</w:t>
            </w:r>
            <w:r>
              <w:rPr>
                <w:rFonts w:ascii="宋体" w:cs="宋体" w:eastAsia="宋体" w:hAnsi="宋体" w:hint="eastAsia"/>
                <w:color w:val="auto"/>
                <w:sz w:val="21"/>
                <w:szCs w:val="21"/>
                <w:lang w:eastAsia="zh-CN"/>
              </w:rPr>
              <w:t>供应商</w:t>
            </w:r>
            <w:r>
              <w:rPr>
                <w:rFonts w:ascii="宋体" w:cs="宋体" w:eastAsia="宋体" w:hAnsi="宋体" w:hint="eastAsia"/>
                <w:color w:val="auto"/>
                <w:sz w:val="21"/>
                <w:szCs w:val="21"/>
              </w:rPr>
              <w:t>的价格分统一按照下列公式计算：</w:t>
            </w:r>
          </w:p>
          <w:p>
            <w:pPr>
              <w:pStyle w:val="style4130"/>
              <w:spacing w:lineRule="auto" w:line="360"/>
              <w:rPr>
                <w:rFonts w:ascii="宋体" w:cs="宋体" w:eastAsia="宋体" w:hAnsi="宋体" w:hint="eastAsia"/>
                <w:color w:val="auto"/>
                <w:sz w:val="21"/>
                <w:szCs w:val="21"/>
              </w:rPr>
            </w:pPr>
            <w:r>
              <w:rPr>
                <w:rFonts w:ascii="宋体" w:cs="宋体" w:eastAsia="宋体" w:hAnsi="宋体" w:hint="eastAsia"/>
                <w:color w:val="auto"/>
                <w:sz w:val="21"/>
                <w:szCs w:val="21"/>
              </w:rPr>
              <w:t>报价得分=(评标基准价／报价) ×价格权值（</w:t>
            </w:r>
            <w:r>
              <w:rPr>
                <w:rFonts w:ascii="宋体" w:cs="宋体" w:eastAsia="宋体" w:hAnsi="宋体" w:hint="eastAsia"/>
                <w:color w:val="auto"/>
                <w:sz w:val="21"/>
                <w:szCs w:val="21"/>
                <w:lang w:val="en-US" w:eastAsia="zh-CN"/>
              </w:rPr>
              <w:t>30</w:t>
            </w:r>
            <w:r>
              <w:rPr>
                <w:rFonts w:ascii="宋体" w:cs="宋体" w:eastAsia="宋体" w:hAnsi="宋体" w:hint="eastAsia"/>
                <w:color w:val="auto"/>
                <w:sz w:val="21"/>
                <w:szCs w:val="21"/>
              </w:rPr>
              <w:t>分）。</w:t>
            </w:r>
          </w:p>
        </w:tc>
      </w:tr>
      <w:tr>
        <w:tblPrEx/>
        <w:trPr>
          <w:cantSplit/>
          <w:trHeight w:val="1628" w:hRule="atLeast"/>
          <w:jc w:val="center"/>
        </w:trPr>
        <w:tc>
          <w:tcPr>
            <w:tcW w:w="850" w:type="dxa"/>
            <w:vMerge w:val="restart"/>
            <w:tcBorders>
              <w:right w:val="single" w:sz="4" w:space="0" w:color="auto"/>
            </w:tcBorders>
            <w:shd w:val="solid" w:color="ffffff" w:fill="auto"/>
            <w:tcMar>
              <w:top w:w="0" w:type="dxa"/>
              <w:left w:w="108" w:type="dxa"/>
              <w:bottom w:w="0" w:type="dxa"/>
              <w:right w:w="108" w:type="dxa"/>
            </w:tcMar>
            <w:vAlign w:val="center"/>
          </w:tcPr>
          <w:p>
            <w:pPr>
              <w:pStyle w:val="style0"/>
              <w:spacing w:lineRule="exact" w:line="400"/>
              <w:rPr>
                <w:rFonts w:ascii="宋体" w:cs="宋体" w:eastAsia="宋体" w:hAnsi="宋体" w:hint="eastAsia"/>
                <w:color w:val="auto"/>
                <w:sz w:val="21"/>
                <w:szCs w:val="21"/>
              </w:rPr>
            </w:pPr>
            <w:r>
              <w:rPr>
                <w:rFonts w:ascii="宋体" w:cs="宋体" w:eastAsia="宋体" w:hAnsi="宋体" w:hint="eastAsia"/>
                <w:color w:val="auto"/>
                <w:sz w:val="21"/>
                <w:szCs w:val="21"/>
              </w:rPr>
              <w:t xml:space="preserve">  2</w:t>
            </w:r>
          </w:p>
        </w:tc>
        <w:tc>
          <w:tcPr>
            <w:tcW w:w="1087" w:type="dxa"/>
            <w:vMerge w:val="restart"/>
            <w:tcBorders>
              <w:left w:val="single" w:sz="4" w:space="0" w:color="auto"/>
            </w:tcBorders>
            <w:shd w:val="solid" w:color="ffffff" w:fill="auto"/>
            <w:tcMar>
              <w:top w:w="0" w:type="dxa"/>
              <w:left w:w="108" w:type="dxa"/>
              <w:bottom w:w="0" w:type="dxa"/>
              <w:right w:w="108" w:type="dxa"/>
            </w:tcMar>
            <w:vAlign w:val="center"/>
          </w:tcPr>
          <w:p>
            <w:pPr>
              <w:pStyle w:val="style0"/>
              <w:spacing w:lineRule="exact" w:line="400"/>
              <w:jc w:val="center"/>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商务</w:t>
            </w:r>
            <w:r>
              <w:rPr>
                <w:rFonts w:ascii="宋体" w:cs="宋体" w:eastAsia="宋体" w:hAnsi="宋体" w:hint="eastAsia"/>
                <w:b w:val="false"/>
                <w:bCs w:val="false"/>
                <w:color w:val="auto"/>
                <w:kern w:val="0"/>
                <w:sz w:val="21"/>
                <w:szCs w:val="21"/>
                <w:lang w:val="en-US" w:eastAsia="zh-CN"/>
              </w:rPr>
              <w:t>部分</w:t>
            </w:r>
            <w:r>
              <w:rPr>
                <w:rFonts w:ascii="宋体" w:cs="宋体" w:eastAsia="宋体" w:hAnsi="宋体" w:hint="eastAsia"/>
                <w:b w:val="false"/>
                <w:bCs w:val="false"/>
                <w:color w:val="auto"/>
                <w:kern w:val="0"/>
                <w:sz w:val="21"/>
                <w:szCs w:val="21"/>
              </w:rPr>
              <w:t>（</w:t>
            </w:r>
            <w:r>
              <w:rPr>
                <w:rFonts w:ascii="宋体" w:cs="宋体" w:eastAsia="宋体" w:hAnsi="宋体" w:hint="eastAsia"/>
                <w:b w:val="false"/>
                <w:bCs w:val="false"/>
                <w:color w:val="auto"/>
                <w:kern w:val="0"/>
                <w:sz w:val="21"/>
                <w:szCs w:val="21"/>
                <w:lang w:val="en-US" w:eastAsia="zh-CN"/>
              </w:rPr>
              <w:t>25</w:t>
            </w:r>
            <w:r>
              <w:rPr>
                <w:rFonts w:ascii="宋体" w:cs="宋体" w:eastAsia="宋体" w:hAnsi="宋体" w:hint="eastAsia"/>
                <w:b w:val="false"/>
                <w:bCs w:val="false"/>
                <w:color w:val="auto"/>
                <w:kern w:val="0"/>
                <w:sz w:val="21"/>
                <w:szCs w:val="21"/>
              </w:rPr>
              <w:t>分）</w:t>
            </w:r>
          </w:p>
        </w:tc>
        <w:tc>
          <w:tcPr>
            <w:tcW w:w="1189" w:type="dxa"/>
            <w:tcBorders>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pPr>
              <w:pStyle w:val="style0"/>
              <w:widowControl/>
              <w:snapToGrid w:val="false"/>
              <w:jc w:val="center"/>
              <w:textAlignment w:val="center"/>
              <w:rPr>
                <w:rFonts w:ascii="宋体" w:cs="宋体" w:eastAsia="宋体" w:hAnsi="宋体" w:hint="eastAsia"/>
                <w:b w:val="false"/>
                <w:bCs w:val="false"/>
                <w:color w:val="auto"/>
                <w:kern w:val="0"/>
                <w:sz w:val="21"/>
                <w:szCs w:val="21"/>
              </w:rPr>
            </w:pPr>
            <w:r>
              <w:rPr>
                <w:rFonts w:ascii="宋体" w:cs="宋体" w:eastAsia="宋体" w:hAnsi="宋体" w:hint="eastAsia"/>
                <w:b w:val="false"/>
                <w:bCs w:val="false"/>
                <w:color w:val="auto"/>
                <w:kern w:val="0"/>
                <w:sz w:val="21"/>
                <w:szCs w:val="21"/>
              </w:rPr>
              <w:t>企业业绩</w:t>
            </w:r>
          </w:p>
          <w:p>
            <w:pPr>
              <w:pStyle w:val="style0"/>
              <w:widowControl/>
              <w:snapToGrid w:val="false"/>
              <w:jc w:val="center"/>
              <w:textAlignment w:val="center"/>
              <w:rPr>
                <w:rFonts w:ascii="宋体" w:cs="宋体" w:eastAsia="宋体" w:hAnsi="宋体" w:hint="eastAsia"/>
                <w:b w:val="false"/>
                <w:bCs w:val="false"/>
                <w:color w:val="auto"/>
                <w:kern w:val="0"/>
                <w:sz w:val="21"/>
                <w:szCs w:val="21"/>
              </w:rPr>
            </w:pPr>
            <w:r>
              <w:rPr>
                <w:rFonts w:ascii="宋体" w:cs="宋体" w:eastAsia="宋体" w:hAnsi="宋体" w:hint="eastAsia"/>
                <w:b w:val="false"/>
                <w:bCs w:val="false"/>
                <w:color w:val="auto"/>
                <w:kern w:val="0"/>
                <w:sz w:val="21"/>
                <w:szCs w:val="21"/>
              </w:rPr>
              <w:t>（</w:t>
            </w:r>
            <w:r>
              <w:rPr>
                <w:rFonts w:ascii="宋体" w:cs="宋体" w:eastAsia="宋体" w:hAnsi="宋体" w:hint="eastAsia"/>
                <w:b w:val="false"/>
                <w:bCs w:val="false"/>
                <w:color w:val="auto"/>
                <w:kern w:val="0"/>
                <w:sz w:val="21"/>
                <w:szCs w:val="21"/>
                <w:lang w:val="en-US" w:eastAsia="zh-CN"/>
              </w:rPr>
              <w:t>9</w:t>
            </w:r>
            <w:r>
              <w:rPr>
                <w:rFonts w:ascii="宋体" w:cs="宋体" w:eastAsia="宋体" w:hAnsi="宋体" w:hint="eastAsia"/>
                <w:b w:val="false"/>
                <w:bCs w:val="false"/>
                <w:color w:val="auto"/>
                <w:kern w:val="0"/>
                <w:sz w:val="21"/>
                <w:szCs w:val="21"/>
              </w:rPr>
              <w:t>分）</w:t>
            </w:r>
          </w:p>
          <w:p>
            <w:pPr>
              <w:pStyle w:val="style0"/>
              <w:widowControl/>
              <w:snapToGrid w:val="false"/>
              <w:jc w:val="center"/>
              <w:textAlignment w:val="center"/>
              <w:rPr>
                <w:rFonts w:ascii="宋体" w:cs="宋体" w:eastAsia="宋体" w:hAnsi="宋体" w:hint="eastAsia"/>
                <w:b w:val="false"/>
                <w:bCs w:val="false"/>
                <w:color w:val="auto"/>
                <w:kern w:val="2"/>
                <w:sz w:val="21"/>
                <w:szCs w:val="21"/>
                <w:lang w:val="en-US" w:bidi="ar-SA" w:eastAsia="zh-CN"/>
              </w:rPr>
            </w:pPr>
          </w:p>
        </w:tc>
        <w:tc>
          <w:tcPr>
            <w:tcW w:w="6136" w:type="dxa"/>
            <w:tcBorders>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pPr>
              <w:pStyle w:val="style0"/>
              <w:widowControl/>
              <w:snapToGrid w:val="false"/>
              <w:spacing w:lineRule="auto" w:line="240"/>
              <w:textAlignment w:val="center"/>
              <w:rPr>
                <w:rFonts w:ascii="宋体" w:cs="宋体" w:eastAsia="宋体" w:hAnsi="宋体" w:hint="eastAsia"/>
                <w:b w:val="false"/>
                <w:bCs w:val="false"/>
                <w:color w:val="auto"/>
                <w:kern w:val="0"/>
                <w:sz w:val="21"/>
                <w:szCs w:val="21"/>
              </w:rPr>
            </w:pPr>
            <w:r>
              <w:rPr>
                <w:rFonts w:ascii="宋体" w:cs="宋体" w:eastAsia="宋体" w:hAnsi="宋体" w:hint="eastAsia"/>
                <w:b w:val="false"/>
                <w:bCs w:val="false"/>
                <w:color w:val="auto"/>
                <w:kern w:val="0"/>
                <w:sz w:val="21"/>
                <w:szCs w:val="21"/>
                <w:lang w:val="en-US" w:eastAsia="zh-CN"/>
              </w:rPr>
              <w:t>供应商</w:t>
            </w:r>
            <w:r>
              <w:rPr>
                <w:rFonts w:ascii="宋体" w:cs="宋体" w:eastAsia="宋体" w:hAnsi="宋体" w:hint="eastAsia"/>
                <w:b w:val="false"/>
                <w:bCs w:val="false"/>
                <w:color w:val="auto"/>
                <w:kern w:val="0"/>
                <w:sz w:val="21"/>
                <w:szCs w:val="21"/>
              </w:rPr>
              <w:t>自20</w:t>
            </w:r>
            <w:r>
              <w:rPr>
                <w:rFonts w:ascii="宋体" w:cs="宋体" w:eastAsia="宋体" w:hAnsi="宋体" w:hint="eastAsia"/>
                <w:b w:val="false"/>
                <w:bCs w:val="false"/>
                <w:color w:val="auto"/>
                <w:kern w:val="0"/>
                <w:sz w:val="21"/>
                <w:szCs w:val="21"/>
                <w:lang w:val="en-US" w:eastAsia="zh-CN"/>
              </w:rPr>
              <w:t>20</w:t>
            </w:r>
            <w:r>
              <w:rPr>
                <w:rFonts w:ascii="宋体" w:cs="宋体" w:eastAsia="宋体" w:hAnsi="宋体" w:hint="eastAsia"/>
                <w:b w:val="false"/>
                <w:bCs w:val="false"/>
                <w:color w:val="auto"/>
                <w:kern w:val="0"/>
                <w:sz w:val="21"/>
                <w:szCs w:val="21"/>
              </w:rPr>
              <w:t>年1月1日至今完成过</w:t>
            </w:r>
            <w:r>
              <w:rPr>
                <w:rFonts w:ascii="宋体" w:cs="宋体" w:eastAsia="宋体" w:hAnsi="宋体" w:hint="eastAsia"/>
                <w:b w:val="false"/>
                <w:bCs w:val="false"/>
                <w:color w:val="auto"/>
                <w:kern w:val="0"/>
                <w:sz w:val="21"/>
                <w:szCs w:val="21"/>
                <w:lang w:val="en-US" w:eastAsia="zh-CN"/>
              </w:rPr>
              <w:t>类似项</w:t>
            </w:r>
            <w:bookmarkStart w:id="71" w:name="_GoBack"/>
            <w:bookmarkEnd w:id="71"/>
            <w:r>
              <w:rPr>
                <w:rFonts w:ascii="宋体" w:cs="宋体" w:eastAsia="宋体" w:hAnsi="宋体" w:hint="eastAsia"/>
                <w:b w:val="false"/>
                <w:bCs w:val="false"/>
                <w:color w:val="auto"/>
                <w:kern w:val="0"/>
                <w:sz w:val="21"/>
                <w:szCs w:val="21"/>
                <w:lang w:val="en-US" w:eastAsia="zh-CN"/>
              </w:rPr>
              <w:t>目业绩</w:t>
            </w:r>
            <w:r>
              <w:rPr>
                <w:rFonts w:ascii="宋体" w:cs="宋体" w:eastAsia="宋体" w:hAnsi="宋体" w:hint="eastAsia"/>
                <w:b w:val="false"/>
                <w:bCs w:val="false"/>
                <w:color w:val="auto"/>
                <w:kern w:val="0"/>
                <w:sz w:val="21"/>
                <w:szCs w:val="21"/>
              </w:rPr>
              <w:t>，每有1项得</w:t>
            </w:r>
            <w:r>
              <w:rPr>
                <w:rFonts w:ascii="宋体" w:cs="宋体" w:eastAsia="宋体" w:hAnsi="宋体" w:hint="eastAsia"/>
                <w:b w:val="false"/>
                <w:bCs w:val="false"/>
                <w:color w:val="auto"/>
                <w:kern w:val="0"/>
                <w:sz w:val="21"/>
                <w:szCs w:val="21"/>
                <w:lang w:val="en-US" w:eastAsia="zh-CN"/>
              </w:rPr>
              <w:t>3</w:t>
            </w:r>
            <w:r>
              <w:rPr>
                <w:rFonts w:ascii="宋体" w:cs="宋体" w:eastAsia="宋体" w:hAnsi="宋体" w:hint="eastAsia"/>
                <w:b w:val="false"/>
                <w:bCs w:val="false"/>
                <w:color w:val="auto"/>
                <w:kern w:val="0"/>
                <w:sz w:val="21"/>
                <w:szCs w:val="21"/>
              </w:rPr>
              <w:t>分，最高</w:t>
            </w:r>
            <w:r>
              <w:rPr>
                <w:rFonts w:ascii="宋体" w:cs="宋体" w:eastAsia="宋体" w:hAnsi="宋体" w:hint="eastAsia"/>
                <w:b w:val="false"/>
                <w:bCs w:val="false"/>
                <w:color w:val="auto"/>
                <w:kern w:val="0"/>
                <w:sz w:val="21"/>
                <w:szCs w:val="21"/>
                <w:lang w:val="en-US" w:eastAsia="zh-CN"/>
              </w:rPr>
              <w:t>得9</w:t>
            </w:r>
            <w:r>
              <w:rPr>
                <w:rFonts w:ascii="宋体" w:cs="宋体" w:eastAsia="宋体" w:hAnsi="宋体" w:hint="eastAsia"/>
                <w:b w:val="false"/>
                <w:bCs w:val="false"/>
                <w:color w:val="auto"/>
                <w:kern w:val="0"/>
                <w:sz w:val="21"/>
                <w:szCs w:val="21"/>
              </w:rPr>
              <w:t>分。</w:t>
            </w:r>
          </w:p>
          <w:p>
            <w:pPr>
              <w:pStyle w:val="style0"/>
              <w:spacing w:lineRule="auto" w:line="240"/>
              <w:textAlignment w:val="baseline"/>
              <w:rPr>
                <w:rFonts w:ascii="宋体" w:cs="宋体" w:eastAsia="宋体" w:hAnsi="宋体" w:hint="eastAsia"/>
                <w:b w:val="false"/>
                <w:bCs w:val="false"/>
                <w:color w:val="auto"/>
                <w:kern w:val="0"/>
                <w:sz w:val="21"/>
                <w:szCs w:val="21"/>
                <w:lang w:val="en-US" w:bidi="ar-SA" w:eastAsia="zh-CN"/>
              </w:rPr>
            </w:pPr>
            <w:r>
              <w:rPr>
                <w:rFonts w:ascii="宋体" w:cs="宋体" w:eastAsia="宋体" w:hAnsi="宋体" w:hint="eastAsia"/>
                <w:b/>
                <w:bCs/>
                <w:color w:val="auto"/>
                <w:kern w:val="0"/>
                <w:sz w:val="21"/>
                <w:szCs w:val="21"/>
              </w:rPr>
              <w:t>（响应文件中提供中标通知书、合同、竣工验收报告复印件或扫描件加盖供应商公章</w:t>
            </w:r>
            <w:r>
              <w:rPr>
                <w:rFonts w:ascii="宋体" w:cs="宋体" w:eastAsia="宋体" w:hAnsi="宋体" w:hint="eastAsia"/>
                <w:b/>
                <w:bCs/>
                <w:color w:val="auto"/>
                <w:kern w:val="0"/>
                <w:sz w:val="21"/>
                <w:szCs w:val="21"/>
                <w:lang w:eastAsia="zh-CN"/>
              </w:rPr>
              <w:t>，</w:t>
            </w:r>
            <w:r>
              <w:rPr>
                <w:rFonts w:hint="eastAsia"/>
                <w:b/>
                <w:bCs/>
                <w:color w:val="auto"/>
                <w:sz w:val="21"/>
                <w:szCs w:val="21"/>
              </w:rPr>
              <w:t>未提供者</w:t>
            </w:r>
            <w:r>
              <w:rPr>
                <w:rFonts w:hint="eastAsia"/>
                <w:b/>
                <w:bCs/>
                <w:color w:val="auto"/>
                <w:sz w:val="21"/>
                <w:szCs w:val="21"/>
                <w:lang w:val="en-US" w:eastAsia="zh-CN"/>
              </w:rPr>
              <w:t>或提供不全的</w:t>
            </w:r>
            <w:r>
              <w:rPr>
                <w:rFonts w:hint="eastAsia"/>
                <w:b/>
                <w:bCs/>
                <w:color w:val="auto"/>
                <w:sz w:val="21"/>
                <w:szCs w:val="21"/>
              </w:rPr>
              <w:t>不得分</w:t>
            </w:r>
            <w:r>
              <w:rPr>
                <w:rFonts w:ascii="宋体" w:cs="宋体" w:eastAsia="宋体" w:hAnsi="宋体" w:hint="eastAsia"/>
                <w:b/>
                <w:bCs/>
                <w:color w:val="auto"/>
                <w:kern w:val="0"/>
                <w:sz w:val="21"/>
                <w:szCs w:val="21"/>
              </w:rPr>
              <w:t>）</w:t>
            </w:r>
          </w:p>
        </w:tc>
      </w:tr>
      <w:tr>
        <w:tblPrEx/>
        <w:trPr>
          <w:cantSplit/>
          <w:trHeight w:val="275" w:hRule="atLeast"/>
          <w:jc w:val="center"/>
        </w:trPr>
        <w:tc>
          <w:tcPr>
            <w:tcW w:w="850" w:type="dxa"/>
            <w:vMerge w:val="continue"/>
            <w:tcBorders>
              <w:right w:val="single" w:sz="4" w:space="0" w:color="auto"/>
            </w:tcBorders>
            <w:shd w:val="solid" w:color="ffffff" w:fill="auto"/>
            <w:tcMar>
              <w:top w:w="0" w:type="dxa"/>
              <w:left w:w="108" w:type="dxa"/>
              <w:bottom w:w="0" w:type="dxa"/>
              <w:right w:w="108" w:type="dxa"/>
            </w:tcMar>
            <w:vAlign w:val="center"/>
          </w:tcPr>
          <w:p>
            <w:pPr>
              <w:pStyle w:val="style0"/>
              <w:spacing w:lineRule="exact" w:line="400"/>
              <w:rPr>
                <w:rFonts w:ascii="宋体" w:cs="宋体" w:eastAsia="宋体" w:hAnsi="宋体" w:hint="eastAsia"/>
                <w:color w:val="auto"/>
                <w:sz w:val="21"/>
                <w:szCs w:val="21"/>
              </w:rPr>
            </w:pPr>
          </w:p>
        </w:tc>
        <w:tc>
          <w:tcPr>
            <w:tcW w:w="1087" w:type="dxa"/>
            <w:vMerge w:val="continue"/>
            <w:tcBorders>
              <w:left w:val="single" w:sz="4" w:space="0" w:color="auto"/>
            </w:tcBorders>
            <w:shd w:val="solid" w:color="ffffff" w:fill="auto"/>
            <w:tcMar>
              <w:top w:w="0" w:type="dxa"/>
              <w:left w:w="108" w:type="dxa"/>
              <w:bottom w:w="0" w:type="dxa"/>
              <w:right w:w="108" w:type="dxa"/>
            </w:tcMar>
            <w:vAlign w:val="center"/>
          </w:tcPr>
          <w:p>
            <w:pPr>
              <w:pStyle w:val="style0"/>
              <w:spacing w:lineRule="exact" w:line="400"/>
              <w:jc w:val="center"/>
              <w:rPr>
                <w:rFonts w:ascii="宋体" w:cs="宋体" w:eastAsia="宋体" w:hAnsi="宋体" w:hint="eastAsia"/>
                <w:color w:val="auto"/>
                <w:sz w:val="21"/>
                <w:szCs w:val="21"/>
                <w:lang w:val="en-US" w:eastAsia="zh-CN"/>
              </w:rPr>
            </w:pPr>
          </w:p>
        </w:tc>
        <w:tc>
          <w:tcPr>
            <w:tcW w:w="1189" w:type="dxa"/>
            <w:vMerge w:val="restart"/>
            <w:tcBorders>
              <w:top w:val="single" w:sz="4" w:space="0" w:color="auto"/>
              <w:left w:val="single" w:sz="4" w:space="0" w:color="auto"/>
              <w:right w:val="single" w:sz="4" w:space="0" w:color="auto"/>
            </w:tcBorders>
            <w:shd w:val="solid" w:color="ffffff" w:fill="auto"/>
            <w:tcMar>
              <w:top w:w="0" w:type="dxa"/>
              <w:left w:w="108" w:type="dxa"/>
              <w:bottom w:w="0" w:type="dxa"/>
              <w:right w:w="108" w:type="dxa"/>
            </w:tcMar>
            <w:vAlign w:val="center"/>
          </w:tcPr>
          <w:p>
            <w:pPr>
              <w:pStyle w:val="style0"/>
              <w:widowControl/>
              <w:snapToGrid w:val="false"/>
              <w:jc w:val="center"/>
              <w:textAlignment w:val="center"/>
              <w:rPr>
                <w:rFonts w:ascii="宋体" w:cs="宋体" w:eastAsia="宋体" w:hAnsi="宋体" w:hint="eastAsia"/>
                <w:b w:val="false"/>
                <w:bCs w:val="false"/>
                <w:color w:val="auto"/>
                <w:kern w:val="2"/>
                <w:sz w:val="21"/>
                <w:szCs w:val="21"/>
                <w:lang w:val="en-US" w:bidi="ar-SA" w:eastAsia="zh-CN"/>
              </w:rPr>
            </w:pPr>
            <w:r>
              <w:rPr>
                <w:rFonts w:ascii="宋体" w:cs="宋体" w:eastAsia="宋体" w:hAnsi="宋体" w:hint="eastAsia"/>
                <w:b w:val="false"/>
                <w:bCs w:val="false"/>
                <w:color w:val="auto"/>
                <w:kern w:val="0"/>
                <w:sz w:val="21"/>
                <w:szCs w:val="21"/>
              </w:rPr>
              <w:t>企业实力（</w:t>
            </w:r>
            <w:r>
              <w:rPr>
                <w:rFonts w:ascii="宋体" w:cs="宋体" w:eastAsia="宋体" w:hAnsi="宋体" w:hint="eastAsia"/>
                <w:b w:val="false"/>
                <w:bCs w:val="false"/>
                <w:color w:val="auto"/>
                <w:kern w:val="0"/>
                <w:sz w:val="21"/>
                <w:szCs w:val="21"/>
                <w:lang w:val="en-US" w:eastAsia="zh-CN"/>
              </w:rPr>
              <w:t>16</w:t>
            </w:r>
            <w:r>
              <w:rPr>
                <w:rFonts w:ascii="宋体" w:cs="宋体" w:eastAsia="宋体" w:hAnsi="宋体" w:hint="eastAsia"/>
                <w:b w:val="false"/>
                <w:bCs w:val="false"/>
                <w:color w:val="auto"/>
                <w:kern w:val="0"/>
                <w:sz w:val="21"/>
                <w:szCs w:val="21"/>
              </w:rPr>
              <w:t>分）</w:t>
            </w:r>
          </w:p>
          <w:p>
            <w:pPr>
              <w:pStyle w:val="style0"/>
              <w:widowControl/>
              <w:snapToGrid w:val="false"/>
              <w:jc w:val="center"/>
              <w:textAlignment w:val="center"/>
              <w:rPr>
                <w:rFonts w:ascii="宋体" w:cs="宋体" w:eastAsia="宋体" w:hAnsi="宋体" w:hint="eastAsia"/>
                <w:b w:val="false"/>
                <w:bCs w:val="false"/>
                <w:color w:val="auto"/>
                <w:kern w:val="2"/>
                <w:sz w:val="21"/>
                <w:szCs w:val="21"/>
                <w:lang w:val="en-US" w:bidi="ar-SA" w:eastAsia="zh-CN"/>
              </w:rPr>
            </w:pPr>
          </w:p>
        </w:tc>
        <w:tc>
          <w:tcPr>
            <w:tcW w:w="6136" w:type="dxa"/>
            <w:tcBorders>
              <w:top w:val="single" w:sz="4" w:space="0" w:color="auto"/>
              <w:left w:val="single" w:sz="4" w:space="0" w:color="auto"/>
              <w:bottom w:val="single" w:sz="4" w:space="0" w:color="auto"/>
              <w:right w:val="single" w:sz="4" w:space="0" w:color="auto"/>
            </w:tcBorders>
            <w:shd w:val="solid" w:color="ffffff" w:fill="auto"/>
            <w:tcMar>
              <w:top w:w="0" w:type="dxa"/>
              <w:left w:w="108" w:type="dxa"/>
              <w:bottom w:w="0" w:type="dxa"/>
              <w:right w:w="108" w:type="dxa"/>
            </w:tcMar>
            <w:vAlign w:val="center"/>
          </w:tcPr>
          <w:p>
            <w:pPr>
              <w:pStyle w:val="style0"/>
              <w:widowControl/>
              <w:snapToGrid w:val="false"/>
              <w:textAlignment w:val="center"/>
              <w:rPr>
                <w:rFonts w:ascii="宋体" w:cs="宋体" w:eastAsia="宋体" w:hAnsi="宋体" w:hint="eastAsia"/>
                <w:b w:val="false"/>
                <w:bCs w:val="false"/>
                <w:color w:val="auto"/>
                <w:kern w:val="0"/>
                <w:sz w:val="21"/>
                <w:szCs w:val="21"/>
                <w:lang w:val="en-US" w:bidi="ar-SA" w:eastAsia="zh-CN"/>
              </w:rPr>
            </w:pPr>
            <w:r>
              <w:rPr>
                <w:rFonts w:ascii="宋体" w:cs="宋体" w:eastAsia="宋体" w:hAnsi="宋体" w:hint="eastAsia"/>
                <w:b w:val="false"/>
                <w:bCs w:val="false"/>
                <w:color w:val="auto"/>
                <w:kern w:val="0"/>
                <w:sz w:val="21"/>
                <w:szCs w:val="21"/>
                <w:lang w:val="en-US" w:eastAsia="zh-CN"/>
              </w:rPr>
              <w:t>供应商或生产厂家获得与多媒体相关的发明专利或实用新型专利或具有高新技术企业证书的，提供一项得2分，最高10分。</w:t>
            </w:r>
            <w:r>
              <w:rPr>
                <w:rFonts w:ascii="宋体" w:cs="宋体" w:eastAsia="宋体" w:hAnsi="宋体" w:hint="eastAsia"/>
                <w:b/>
                <w:bCs/>
                <w:color w:val="auto"/>
                <w:kern w:val="0"/>
                <w:sz w:val="21"/>
                <w:szCs w:val="21"/>
                <w:lang w:val="en-US" w:eastAsia="zh-CN"/>
              </w:rPr>
              <w:t>(响应文件中提供相关证明材料的复印件或扫描件加盖供应商或生产厂家公章，</w:t>
            </w:r>
            <w:r>
              <w:rPr>
                <w:rFonts w:hint="eastAsia"/>
                <w:b/>
                <w:bCs/>
                <w:color w:val="auto"/>
                <w:sz w:val="21"/>
                <w:szCs w:val="21"/>
              </w:rPr>
              <w:t>未提供者不得分</w:t>
            </w:r>
            <w:r>
              <w:rPr>
                <w:rFonts w:ascii="宋体" w:cs="宋体" w:eastAsia="宋体" w:hAnsi="宋体" w:hint="eastAsia"/>
                <w:b/>
                <w:bCs/>
                <w:color w:val="auto"/>
                <w:kern w:val="0"/>
                <w:sz w:val="21"/>
                <w:szCs w:val="21"/>
                <w:lang w:val="en-US" w:eastAsia="zh-CN"/>
              </w:rPr>
              <w:t>)</w:t>
            </w:r>
          </w:p>
        </w:tc>
      </w:tr>
      <w:tr>
        <w:tblPrEx/>
        <w:trPr>
          <w:cantSplit/>
          <w:trHeight w:val="1132" w:hRule="atLeast"/>
          <w:jc w:val="center"/>
        </w:trPr>
        <w:tc>
          <w:tcPr>
            <w:tcW w:w="850" w:type="dxa"/>
            <w:vMerge w:val="continue"/>
            <w:tcBorders>
              <w:right w:val="single" w:sz="4" w:space="0" w:color="auto"/>
            </w:tcBorders>
            <w:shd w:val="solid" w:color="ffffff" w:fill="auto"/>
            <w:tcMar>
              <w:top w:w="0" w:type="dxa"/>
              <w:left w:w="108" w:type="dxa"/>
              <w:bottom w:w="0" w:type="dxa"/>
              <w:right w:w="108" w:type="dxa"/>
            </w:tcMar>
            <w:vAlign w:val="center"/>
          </w:tcPr>
          <w:p>
            <w:pPr>
              <w:pStyle w:val="style0"/>
              <w:spacing w:lineRule="exact" w:line="400"/>
              <w:rPr>
                <w:rFonts w:ascii="宋体" w:cs="宋体" w:eastAsia="宋体" w:hAnsi="宋体" w:hint="eastAsia"/>
                <w:color w:val="auto"/>
                <w:sz w:val="21"/>
                <w:szCs w:val="21"/>
              </w:rPr>
            </w:pPr>
          </w:p>
        </w:tc>
        <w:tc>
          <w:tcPr>
            <w:tcW w:w="1087" w:type="dxa"/>
            <w:vMerge w:val="continue"/>
            <w:tcBorders>
              <w:left w:val="single" w:sz="4" w:space="0" w:color="auto"/>
            </w:tcBorders>
            <w:shd w:val="solid" w:color="ffffff" w:fill="auto"/>
            <w:tcMar>
              <w:top w:w="0" w:type="dxa"/>
              <w:left w:w="108" w:type="dxa"/>
              <w:bottom w:w="0" w:type="dxa"/>
              <w:right w:w="108" w:type="dxa"/>
            </w:tcMar>
            <w:vAlign w:val="center"/>
          </w:tcPr>
          <w:p>
            <w:pPr>
              <w:pStyle w:val="style0"/>
              <w:spacing w:lineRule="exact" w:line="400"/>
              <w:jc w:val="center"/>
              <w:rPr>
                <w:rFonts w:ascii="宋体" w:cs="宋体" w:eastAsia="宋体" w:hAnsi="宋体" w:hint="eastAsia"/>
                <w:color w:val="auto"/>
                <w:sz w:val="21"/>
                <w:szCs w:val="21"/>
                <w:lang w:val="en-US" w:eastAsia="zh-CN"/>
              </w:rPr>
            </w:pPr>
          </w:p>
        </w:tc>
        <w:tc>
          <w:tcPr>
            <w:tcW w:w="1189" w:type="dxa"/>
            <w:vMerge w:val="continue"/>
            <w:tcBorders>
              <w:left w:val="single" w:sz="4" w:space="0" w:color="auto"/>
              <w:right w:val="single" w:sz="4" w:space="0" w:color="auto"/>
            </w:tcBorders>
            <w:shd w:val="solid" w:color="ffffff" w:fill="auto"/>
            <w:tcMar>
              <w:top w:w="0" w:type="dxa"/>
              <w:left w:w="108" w:type="dxa"/>
              <w:bottom w:w="0" w:type="dxa"/>
              <w:right w:w="108" w:type="dxa"/>
            </w:tcMar>
            <w:vAlign w:val="center"/>
          </w:tcPr>
          <w:p>
            <w:pPr>
              <w:pStyle w:val="style0"/>
              <w:widowControl/>
              <w:snapToGrid w:val="false"/>
              <w:jc w:val="center"/>
              <w:textAlignment w:val="center"/>
              <w:rPr>
                <w:rFonts w:ascii="宋体" w:cs="宋体" w:eastAsia="宋体" w:hAnsi="宋体" w:hint="eastAsia"/>
                <w:b w:val="false"/>
                <w:bCs w:val="false"/>
                <w:color w:val="auto"/>
                <w:kern w:val="2"/>
                <w:sz w:val="21"/>
                <w:szCs w:val="21"/>
                <w:lang w:val="en-US" w:bidi="ar-SA" w:eastAsia="zh-CN"/>
              </w:rPr>
            </w:pPr>
          </w:p>
        </w:tc>
        <w:tc>
          <w:tcPr>
            <w:tcW w:w="6136" w:type="dxa"/>
            <w:tcBorders>
              <w:top w:val="single" w:sz="4" w:space="0" w:color="auto"/>
              <w:left w:val="single" w:sz="4" w:space="0" w:color="auto"/>
              <w:right w:val="single" w:sz="4" w:space="0" w:color="auto"/>
            </w:tcBorders>
            <w:shd w:val="solid" w:color="ffffff" w:fill="auto"/>
            <w:tcMar>
              <w:top w:w="0" w:type="dxa"/>
              <w:left w:w="108" w:type="dxa"/>
              <w:bottom w:w="0" w:type="dxa"/>
              <w:right w:w="108" w:type="dxa"/>
            </w:tcMar>
            <w:vAlign w:val="center"/>
          </w:tcPr>
          <w:p>
            <w:pPr>
              <w:pStyle w:val="style0"/>
              <w:snapToGrid w:val="false"/>
              <w:textAlignment w:val="center"/>
              <w:rPr>
                <w:rFonts w:ascii="宋体" w:cs="宋体" w:eastAsia="宋体" w:hAnsi="宋体" w:hint="eastAsia"/>
                <w:b w:val="false"/>
                <w:bCs w:val="false"/>
                <w:color w:val="auto"/>
                <w:kern w:val="0"/>
                <w:sz w:val="21"/>
                <w:szCs w:val="21"/>
                <w:lang w:val="en-US" w:bidi="ar-SA" w:eastAsia="zh-CN"/>
              </w:rPr>
            </w:pPr>
            <w:r>
              <w:rPr>
                <w:rFonts w:ascii="宋体" w:cs="宋体" w:eastAsia="宋体" w:hAnsi="宋体" w:hint="eastAsia"/>
                <w:b w:val="false"/>
                <w:bCs w:val="false"/>
                <w:color w:val="auto"/>
                <w:kern w:val="0"/>
                <w:sz w:val="21"/>
                <w:szCs w:val="21"/>
                <w:lang w:val="en-US" w:eastAsia="zh-CN"/>
              </w:rPr>
              <w:t>供应商具有有效期内的</w:t>
            </w:r>
            <w:r>
              <w:rPr>
                <w:rFonts w:ascii="宋体" w:cs="宋体" w:eastAsia="宋体" w:hAnsi="宋体" w:hint="eastAsia"/>
                <w:b w:val="false"/>
                <w:bCs w:val="false"/>
                <w:color w:val="auto"/>
                <w:kern w:val="0"/>
                <w:sz w:val="21"/>
                <w:szCs w:val="21"/>
              </w:rPr>
              <w:t>质量管理体系认证</w:t>
            </w:r>
            <w:r>
              <w:rPr>
                <w:rFonts w:ascii="宋体" w:cs="宋体" w:eastAsia="宋体" w:hAnsi="宋体" w:hint="eastAsia"/>
                <w:color w:val="auto"/>
                <w:kern w:val="0"/>
                <w:sz w:val="21"/>
                <w:szCs w:val="21"/>
              </w:rPr>
              <w:t>证书</w:t>
            </w:r>
            <w:r>
              <w:rPr>
                <w:rFonts w:ascii="宋体" w:cs="宋体" w:eastAsia="宋体" w:hAnsi="宋体" w:hint="eastAsia"/>
                <w:b w:val="false"/>
                <w:bCs w:val="false"/>
                <w:color w:val="auto"/>
                <w:kern w:val="0"/>
                <w:sz w:val="21"/>
                <w:szCs w:val="21"/>
                <w:lang w:eastAsia="zh-CN"/>
              </w:rPr>
              <w:t>、</w:t>
            </w:r>
            <w:r>
              <w:rPr>
                <w:rFonts w:ascii="宋体" w:cs="宋体" w:eastAsia="宋体" w:hAnsi="宋体" w:hint="eastAsia"/>
                <w:b w:val="false"/>
                <w:bCs w:val="false"/>
                <w:color w:val="auto"/>
                <w:kern w:val="0"/>
                <w:sz w:val="21"/>
                <w:szCs w:val="21"/>
              </w:rPr>
              <w:t>环境管理体系认证</w:t>
            </w:r>
            <w:r>
              <w:rPr>
                <w:rFonts w:ascii="宋体" w:cs="宋体" w:eastAsia="宋体" w:hAnsi="宋体" w:hint="eastAsia"/>
                <w:color w:val="auto"/>
                <w:kern w:val="0"/>
                <w:sz w:val="21"/>
                <w:szCs w:val="21"/>
              </w:rPr>
              <w:t>证书</w:t>
            </w:r>
            <w:r>
              <w:rPr>
                <w:rFonts w:ascii="宋体" w:cs="宋体" w:eastAsia="宋体" w:hAnsi="宋体" w:hint="eastAsia"/>
                <w:b w:val="false"/>
                <w:bCs w:val="false"/>
                <w:color w:val="auto"/>
                <w:kern w:val="0"/>
                <w:sz w:val="21"/>
                <w:szCs w:val="21"/>
                <w:lang w:eastAsia="zh-CN"/>
              </w:rPr>
              <w:t>、</w:t>
            </w:r>
            <w:r>
              <w:rPr>
                <w:rFonts w:ascii="宋体" w:cs="宋体" w:eastAsia="宋体" w:hAnsi="宋体" w:hint="eastAsia"/>
                <w:b w:val="false"/>
                <w:bCs w:val="false"/>
                <w:color w:val="auto"/>
                <w:kern w:val="0"/>
                <w:sz w:val="21"/>
                <w:szCs w:val="21"/>
              </w:rPr>
              <w:t>职业健康</w:t>
            </w:r>
            <w:r>
              <w:rPr>
                <w:rFonts w:ascii="宋体" w:cs="宋体" w:eastAsia="宋体" w:hAnsi="宋体" w:hint="eastAsia"/>
                <w:b w:val="false"/>
                <w:bCs w:val="false"/>
                <w:color w:val="auto"/>
                <w:sz w:val="21"/>
                <w:szCs w:val="21"/>
              </w:rPr>
              <w:t>管理体系认证</w:t>
            </w:r>
            <w:r>
              <w:rPr>
                <w:rFonts w:ascii="宋体" w:cs="宋体" w:eastAsia="宋体" w:hAnsi="宋体" w:hint="eastAsia"/>
                <w:color w:val="auto"/>
                <w:kern w:val="0"/>
                <w:sz w:val="21"/>
                <w:szCs w:val="21"/>
              </w:rPr>
              <w:t>证书</w:t>
            </w:r>
            <w:r>
              <w:rPr>
                <w:rFonts w:ascii="宋体" w:cs="宋体" w:eastAsia="宋体" w:hAnsi="宋体" w:hint="eastAsia"/>
                <w:b w:val="false"/>
                <w:bCs w:val="false"/>
                <w:color w:val="auto"/>
                <w:kern w:val="0"/>
                <w:sz w:val="21"/>
                <w:szCs w:val="21"/>
              </w:rPr>
              <w:t>，每有一个得</w:t>
            </w:r>
            <w:r>
              <w:rPr>
                <w:rFonts w:ascii="宋体" w:cs="宋体" w:eastAsia="宋体" w:hAnsi="宋体" w:hint="eastAsia"/>
                <w:b w:val="false"/>
                <w:bCs w:val="false"/>
                <w:color w:val="auto"/>
                <w:kern w:val="0"/>
                <w:sz w:val="21"/>
                <w:szCs w:val="21"/>
                <w:lang w:val="en-US" w:eastAsia="zh-CN"/>
              </w:rPr>
              <w:t>2</w:t>
            </w:r>
            <w:r>
              <w:rPr>
                <w:rFonts w:ascii="宋体" w:cs="宋体" w:eastAsia="宋体" w:hAnsi="宋体" w:hint="eastAsia"/>
                <w:b w:val="false"/>
                <w:bCs w:val="false"/>
                <w:color w:val="auto"/>
                <w:kern w:val="0"/>
                <w:sz w:val="21"/>
                <w:szCs w:val="21"/>
              </w:rPr>
              <w:t>分，最</w:t>
            </w:r>
            <w:r>
              <w:rPr>
                <w:rFonts w:ascii="宋体" w:cs="宋体" w:eastAsia="宋体" w:hAnsi="宋体" w:hint="eastAsia"/>
                <w:b w:val="false"/>
                <w:bCs w:val="false"/>
                <w:color w:val="auto"/>
                <w:kern w:val="0"/>
                <w:sz w:val="21"/>
                <w:szCs w:val="21"/>
                <w:lang w:val="en-US" w:eastAsia="zh-CN"/>
              </w:rPr>
              <w:t>高</w:t>
            </w:r>
            <w:r>
              <w:rPr>
                <w:rFonts w:ascii="宋体" w:cs="宋体" w:eastAsia="宋体" w:hAnsi="宋体" w:hint="eastAsia"/>
                <w:b w:val="false"/>
                <w:bCs w:val="false"/>
                <w:color w:val="auto"/>
                <w:kern w:val="0"/>
                <w:sz w:val="21"/>
                <w:szCs w:val="21"/>
              </w:rPr>
              <w:t>得</w:t>
            </w:r>
            <w:r>
              <w:rPr>
                <w:rFonts w:ascii="宋体" w:cs="宋体" w:eastAsia="宋体" w:hAnsi="宋体" w:hint="eastAsia"/>
                <w:b w:val="false"/>
                <w:bCs w:val="false"/>
                <w:color w:val="auto"/>
                <w:kern w:val="0"/>
                <w:sz w:val="21"/>
                <w:szCs w:val="21"/>
                <w:lang w:val="en-US" w:eastAsia="zh-CN"/>
              </w:rPr>
              <w:t>6</w:t>
            </w:r>
            <w:r>
              <w:rPr>
                <w:rFonts w:ascii="宋体" w:cs="宋体" w:eastAsia="宋体" w:hAnsi="宋体" w:hint="eastAsia"/>
                <w:b w:val="false"/>
                <w:bCs w:val="false"/>
                <w:color w:val="auto"/>
                <w:kern w:val="0"/>
                <w:sz w:val="21"/>
                <w:szCs w:val="21"/>
              </w:rPr>
              <w:t>分</w:t>
            </w:r>
            <w:r>
              <w:rPr>
                <w:rFonts w:ascii="宋体" w:cs="宋体" w:eastAsia="宋体" w:hAnsi="宋体" w:hint="eastAsia"/>
                <w:b w:val="false"/>
                <w:bCs w:val="false"/>
                <w:color w:val="auto"/>
                <w:kern w:val="0"/>
                <w:sz w:val="21"/>
                <w:szCs w:val="21"/>
                <w:lang w:eastAsia="zh-CN"/>
              </w:rPr>
              <w:t>。</w:t>
            </w:r>
            <w:r>
              <w:rPr>
                <w:rFonts w:ascii="宋体" w:cs="宋体" w:eastAsia="宋体" w:hAnsi="宋体" w:hint="eastAsia"/>
                <w:b/>
                <w:bCs/>
                <w:color w:val="auto"/>
                <w:kern w:val="0"/>
                <w:sz w:val="21"/>
                <w:szCs w:val="21"/>
                <w:lang w:val="en-US" w:eastAsia="zh-CN"/>
              </w:rPr>
              <w:t>(响应文件中提供相关证明材料的复印件或扫描件加盖供应商公章，</w:t>
            </w:r>
            <w:r>
              <w:rPr>
                <w:rFonts w:hint="eastAsia"/>
                <w:b/>
                <w:bCs/>
                <w:color w:val="auto"/>
                <w:sz w:val="21"/>
                <w:szCs w:val="21"/>
              </w:rPr>
              <w:t>未提供者不得分</w:t>
            </w:r>
            <w:r>
              <w:rPr>
                <w:rFonts w:ascii="宋体" w:cs="宋体" w:eastAsia="宋体" w:hAnsi="宋体" w:hint="eastAsia"/>
                <w:b/>
                <w:bCs/>
                <w:color w:val="auto"/>
                <w:kern w:val="0"/>
                <w:sz w:val="21"/>
                <w:szCs w:val="21"/>
                <w:lang w:val="en-US" w:eastAsia="zh-CN"/>
              </w:rPr>
              <w:t>)</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cantSplit/>
          <w:trHeight w:val="90" w:hRule="atLeast"/>
          <w:jc w:val="center"/>
        </w:trPr>
        <w:tc>
          <w:tcPr>
            <w:tcW w:w="850" w:type="dxa"/>
            <w:vMerge w:val="restart"/>
            <w:tcBorders/>
            <w:vAlign w:val="center"/>
          </w:tcPr>
          <w:p>
            <w:pPr>
              <w:pStyle w:val="style0"/>
              <w:spacing w:lineRule="exact" w:line="400"/>
              <w:jc w:val="left"/>
              <w:rPr>
                <w:rFonts w:ascii="宋体" w:cs="宋体" w:eastAsia="宋体" w:hAnsi="宋体" w:hint="eastAsia"/>
                <w:color w:val="auto"/>
                <w:sz w:val="21"/>
                <w:szCs w:val="21"/>
              </w:rPr>
            </w:pPr>
            <w:r>
              <w:rPr>
                <w:rFonts w:ascii="宋体" w:cs="宋体" w:eastAsia="宋体" w:hAnsi="宋体" w:hint="eastAsia"/>
                <w:color w:val="auto"/>
                <w:sz w:val="21"/>
                <w:szCs w:val="21"/>
              </w:rPr>
              <w:t xml:space="preserve">  3</w:t>
            </w:r>
          </w:p>
        </w:tc>
        <w:tc>
          <w:tcPr>
            <w:tcW w:w="1087" w:type="dxa"/>
            <w:vMerge w:val="restart"/>
            <w:tcBorders/>
            <w:vAlign w:val="center"/>
          </w:tcPr>
          <w:p>
            <w:pPr>
              <w:pStyle w:val="style0"/>
              <w:spacing w:lineRule="exact" w:line="400"/>
              <w:jc w:val="center"/>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技术部分（45分）</w:t>
            </w:r>
          </w:p>
        </w:tc>
        <w:tc>
          <w:tcPr>
            <w:tcW w:w="1189" w:type="dxa"/>
            <w:tcBorders/>
            <w:vAlign w:val="center"/>
          </w:tcPr>
          <w:p>
            <w:pPr>
              <w:pStyle w:val="style0"/>
              <w:jc w:val="center"/>
              <w:rPr>
                <w:rFonts w:ascii="宋体" w:cs="宋体" w:eastAsia="宋体" w:hAnsi="宋体" w:hint="eastAsia"/>
                <w:color w:val="auto"/>
                <w:sz w:val="21"/>
                <w:szCs w:val="21"/>
                <w:lang w:val="en-US" w:eastAsia="zh-CN"/>
              </w:rPr>
            </w:pPr>
          </w:p>
          <w:p>
            <w:pPr>
              <w:pStyle w:val="style0"/>
              <w:jc w:val="center"/>
              <w:rPr>
                <w:rFonts w:ascii="宋体" w:cs="宋体" w:eastAsia="宋体" w:hAnsi="宋体" w:hint="eastAsia"/>
                <w:color w:val="auto"/>
                <w:kern w:val="0"/>
                <w:sz w:val="21"/>
                <w:szCs w:val="21"/>
                <w:lang w:val="en-US" w:eastAsia="zh-CN"/>
              </w:rPr>
            </w:pPr>
            <w:r>
              <w:rPr>
                <w:rFonts w:ascii="宋体" w:cs="宋体" w:eastAsia="宋体" w:hAnsi="宋体" w:hint="eastAsia"/>
                <w:color w:val="auto"/>
                <w:kern w:val="0"/>
                <w:sz w:val="21"/>
                <w:szCs w:val="21"/>
                <w:lang w:val="en-US" w:eastAsia="zh-CN"/>
              </w:rPr>
              <w:t>数字展示思路</w:t>
            </w:r>
          </w:p>
          <w:p>
            <w:pPr>
              <w:pStyle w:val="style0"/>
              <w:jc w:val="center"/>
              <w:rPr>
                <w:rFonts w:ascii="宋体" w:cs="宋体" w:eastAsia="宋体" w:hAnsi="宋体" w:hint="eastAsia"/>
                <w:color w:val="auto"/>
                <w:sz w:val="21"/>
                <w:szCs w:val="21"/>
              </w:rPr>
            </w:pPr>
            <w:r>
              <w:rPr>
                <w:rFonts w:ascii="宋体" w:cs="宋体" w:eastAsia="宋体" w:hAnsi="宋体" w:hint="eastAsia"/>
                <w:color w:val="auto"/>
                <w:sz w:val="21"/>
                <w:szCs w:val="21"/>
              </w:rPr>
              <w:t>（</w:t>
            </w:r>
            <w:r>
              <w:rPr>
                <w:rFonts w:ascii="宋体" w:cs="宋体" w:eastAsia="宋体" w:hAnsi="宋体" w:hint="eastAsia"/>
                <w:color w:val="auto"/>
                <w:sz w:val="21"/>
                <w:szCs w:val="21"/>
                <w:lang w:val="en-US" w:eastAsia="zh-CN"/>
              </w:rPr>
              <w:t>12</w:t>
            </w:r>
            <w:r>
              <w:rPr>
                <w:rFonts w:ascii="宋体" w:cs="宋体" w:eastAsia="宋体" w:hAnsi="宋体" w:hint="eastAsia"/>
                <w:color w:val="auto"/>
                <w:sz w:val="21"/>
                <w:szCs w:val="21"/>
              </w:rPr>
              <w:t>分）</w:t>
            </w:r>
          </w:p>
        </w:tc>
        <w:tc>
          <w:tcPr>
            <w:tcW w:w="6136" w:type="dxa"/>
            <w:tcBorders/>
            <w:vAlign w:val="center"/>
          </w:tcPr>
          <w:p>
            <w:pPr>
              <w:pStyle w:val="style0"/>
              <w:snapToGrid w:val="false"/>
              <w:jc w:val="both"/>
              <w:textAlignment w:val="baseline"/>
              <w:rPr>
                <w:rFonts w:hint="eastAsia"/>
                <w:color w:val="auto"/>
                <w:lang w:val="en-US" w:eastAsia="zh-CN"/>
              </w:rPr>
            </w:pPr>
            <w:r>
              <w:rPr>
                <w:rFonts w:hint="eastAsia"/>
                <w:color w:val="auto"/>
                <w:lang w:val="en-US" w:eastAsia="zh-CN"/>
              </w:rPr>
              <w:t>根据供应商提供的整体技术方案的交互性、趣味性、全面性。</w:t>
            </w:r>
          </w:p>
          <w:p>
            <w:pPr>
              <w:pStyle w:val="style0"/>
              <w:snapToGrid w:val="false"/>
              <w:jc w:val="both"/>
              <w:textAlignment w:val="baseline"/>
              <w:rPr>
                <w:rFonts w:hint="eastAsia"/>
                <w:color w:val="auto"/>
                <w:lang w:val="en-US" w:eastAsia="zh-CN"/>
              </w:rPr>
            </w:pPr>
            <w:r>
              <w:rPr>
                <w:rFonts w:hint="eastAsia"/>
                <w:color w:val="auto"/>
                <w:lang w:val="en-US" w:eastAsia="zh-CN"/>
              </w:rPr>
              <w:t>1.数字提升陈展内容大纲要将相关展示内容有机融合，强化多媒体展项的互动性；</w:t>
            </w:r>
          </w:p>
          <w:p>
            <w:pPr>
              <w:pStyle w:val="style0"/>
              <w:snapToGrid w:val="false"/>
              <w:jc w:val="both"/>
              <w:textAlignment w:val="baseline"/>
              <w:rPr>
                <w:rFonts w:hint="eastAsia"/>
                <w:color w:val="auto"/>
                <w:lang w:val="en-US" w:eastAsia="zh-CN"/>
              </w:rPr>
            </w:pPr>
            <w:r>
              <w:rPr>
                <w:rFonts w:hint="eastAsia"/>
                <w:color w:val="auto"/>
                <w:lang w:val="en-US" w:eastAsia="zh-CN"/>
              </w:rPr>
              <w:t>2.要求创意新颖，让观众探索文化的同时增加趣味性；</w:t>
            </w:r>
          </w:p>
          <w:p>
            <w:pPr>
              <w:pStyle w:val="style0"/>
              <w:snapToGrid w:val="false"/>
              <w:jc w:val="both"/>
              <w:textAlignment w:val="baseline"/>
              <w:rPr>
                <w:rFonts w:hint="eastAsia"/>
                <w:color w:val="auto"/>
                <w:lang w:val="en-US" w:eastAsia="zh-CN"/>
              </w:rPr>
            </w:pPr>
            <w:r>
              <w:rPr>
                <w:rFonts w:hint="eastAsia"/>
                <w:color w:val="auto"/>
                <w:lang w:val="en-US" w:eastAsia="zh-CN"/>
              </w:rPr>
              <w:t>3.要求具有学术性、科普性和先进性；</w:t>
            </w:r>
          </w:p>
          <w:p>
            <w:pPr>
              <w:pStyle w:val="style0"/>
              <w:numPr>
                <w:ilvl w:val="0"/>
                <w:numId w:val="11"/>
              </w:numPr>
              <w:snapToGrid w:val="false"/>
              <w:ind w:left="0" w:leftChars="0" w:firstLine="0" w:firstLineChars="0"/>
              <w:jc w:val="both"/>
              <w:textAlignment w:val="baseline"/>
              <w:rPr>
                <w:rFonts w:hint="eastAsia"/>
                <w:color w:val="auto"/>
                <w:lang w:val="en-US" w:eastAsia="zh-CN"/>
              </w:rPr>
            </w:pPr>
            <w:r>
              <w:rPr>
                <w:rFonts w:hint="eastAsia"/>
                <w:color w:val="auto"/>
                <w:lang w:val="en-US" w:eastAsia="zh-CN"/>
              </w:rPr>
              <w:t>符合本项目实际情况，考虑周全合理的得12分；</w:t>
            </w:r>
          </w:p>
          <w:p>
            <w:pPr>
              <w:pStyle w:val="style0"/>
              <w:numPr>
                <w:ilvl w:val="0"/>
                <w:numId w:val="11"/>
              </w:numPr>
              <w:snapToGrid w:val="false"/>
              <w:ind w:left="0" w:leftChars="0" w:firstLine="0" w:firstLineChars="0"/>
              <w:jc w:val="both"/>
              <w:textAlignment w:val="baseline"/>
              <w:rPr>
                <w:rFonts w:hint="eastAsia"/>
                <w:color w:val="auto"/>
                <w:lang w:val="en-US" w:eastAsia="zh-CN"/>
              </w:rPr>
            </w:pPr>
            <w:r>
              <w:rPr>
                <w:rFonts w:hint="eastAsia"/>
                <w:color w:val="auto"/>
                <w:lang w:val="en-US" w:eastAsia="zh-CN"/>
              </w:rPr>
              <w:t>基本符合本项目实际情况，考虑基本周全合理的得10分；</w:t>
            </w:r>
          </w:p>
          <w:p>
            <w:pPr>
              <w:pStyle w:val="style0"/>
              <w:numPr>
                <w:ilvl w:val="0"/>
                <w:numId w:val="11"/>
              </w:numPr>
              <w:snapToGrid w:val="false"/>
              <w:ind w:left="0" w:leftChars="0" w:firstLine="0" w:firstLineChars="0"/>
              <w:jc w:val="both"/>
              <w:textAlignment w:val="baseline"/>
              <w:rPr>
                <w:rFonts w:hint="eastAsia"/>
                <w:color w:val="auto"/>
                <w:lang w:val="en-US" w:eastAsia="zh-CN"/>
              </w:rPr>
            </w:pPr>
            <w:r>
              <w:rPr>
                <w:rFonts w:hint="eastAsia"/>
                <w:color w:val="auto"/>
                <w:lang w:val="en-US" w:eastAsia="zh-CN"/>
              </w:rPr>
              <w:t>较为符合本项目实际情况，考虑较为周全合理的得8分；</w:t>
            </w:r>
          </w:p>
          <w:p>
            <w:pPr>
              <w:pStyle w:val="style0"/>
              <w:numPr>
                <w:ilvl w:val="0"/>
                <w:numId w:val="11"/>
              </w:numPr>
              <w:snapToGrid w:val="false"/>
              <w:ind w:left="0" w:leftChars="0" w:firstLine="0" w:firstLineChars="0"/>
              <w:jc w:val="both"/>
              <w:textAlignment w:val="baseline"/>
              <w:rPr>
                <w:rFonts w:hint="eastAsia"/>
                <w:color w:val="auto"/>
                <w:lang w:val="en-US" w:eastAsia="zh-CN"/>
              </w:rPr>
            </w:pPr>
            <w:r>
              <w:rPr>
                <w:rFonts w:hint="eastAsia"/>
                <w:color w:val="auto"/>
                <w:lang w:val="en-US" w:eastAsia="zh-CN"/>
              </w:rPr>
              <w:t>不符合本项目实际情况，考虑不够周全合理的得6分；</w:t>
            </w:r>
          </w:p>
          <w:p>
            <w:pPr>
              <w:pStyle w:val="style0"/>
              <w:numPr>
                <w:ilvl w:val="0"/>
                <w:numId w:val="11"/>
              </w:numPr>
              <w:snapToGrid w:val="false"/>
              <w:ind w:left="0" w:leftChars="0" w:firstLine="0" w:firstLineChars="0"/>
              <w:jc w:val="both"/>
              <w:textAlignment w:val="baseline"/>
              <w:rPr>
                <w:rFonts w:hint="eastAsia"/>
                <w:color w:val="auto"/>
                <w:lang w:val="en-US" w:eastAsia="zh-CN"/>
              </w:rPr>
            </w:pPr>
            <w:r>
              <w:rPr>
                <w:rFonts w:hint="eastAsia"/>
                <w:color w:val="auto"/>
                <w:lang w:val="en-US" w:eastAsia="zh-CN"/>
              </w:rPr>
              <w:t>未提供的不得分。</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cantSplit/>
          <w:trHeight w:val="399" w:hRule="atLeast"/>
          <w:jc w:val="center"/>
        </w:trPr>
        <w:tc>
          <w:tcPr>
            <w:tcW w:w="850" w:type="dxa"/>
            <w:vMerge w:val="continue"/>
            <w:tcBorders/>
            <w:vAlign w:val="center"/>
          </w:tcPr>
          <w:p>
            <w:pPr>
              <w:pStyle w:val="style0"/>
              <w:spacing w:lineRule="exact" w:line="400"/>
              <w:ind w:firstLine="420" w:firstLineChars="200"/>
              <w:rPr>
                <w:rFonts w:ascii="宋体" w:cs="宋体" w:eastAsia="宋体" w:hAnsi="宋体" w:hint="eastAsia"/>
                <w:color w:val="auto"/>
                <w:sz w:val="21"/>
                <w:szCs w:val="21"/>
              </w:rPr>
            </w:pPr>
          </w:p>
        </w:tc>
        <w:tc>
          <w:tcPr>
            <w:tcW w:w="1087" w:type="dxa"/>
            <w:vMerge w:val="continue"/>
            <w:tcBorders/>
            <w:vAlign w:val="center"/>
          </w:tcPr>
          <w:p>
            <w:pPr>
              <w:pStyle w:val="style0"/>
              <w:spacing w:lineRule="exact" w:line="400"/>
              <w:ind w:firstLine="420" w:firstLineChars="200"/>
              <w:rPr>
                <w:rFonts w:ascii="宋体" w:cs="宋体" w:eastAsia="宋体" w:hAnsi="宋体" w:hint="eastAsia"/>
                <w:color w:val="auto"/>
                <w:sz w:val="21"/>
                <w:szCs w:val="21"/>
              </w:rPr>
            </w:pPr>
          </w:p>
        </w:tc>
        <w:tc>
          <w:tcPr>
            <w:tcW w:w="1189" w:type="dxa"/>
            <w:tcBorders/>
            <w:vAlign w:val="center"/>
          </w:tcPr>
          <w:p>
            <w:pPr>
              <w:pStyle w:val="style0"/>
              <w:jc w:val="center"/>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方案效果</w:t>
            </w:r>
          </w:p>
          <w:p>
            <w:pPr>
              <w:pStyle w:val="style0"/>
              <w:jc w:val="center"/>
              <w:rPr>
                <w:rFonts w:ascii="宋体" w:cs="宋体" w:eastAsia="宋体" w:hAnsi="宋体" w:hint="eastAsia"/>
                <w:color w:val="auto"/>
                <w:sz w:val="21"/>
                <w:szCs w:val="21"/>
              </w:rPr>
            </w:pPr>
            <w:r>
              <w:rPr>
                <w:rFonts w:ascii="宋体" w:cs="宋体" w:eastAsia="宋体" w:hAnsi="宋体" w:hint="eastAsia"/>
                <w:color w:val="auto"/>
                <w:sz w:val="21"/>
                <w:szCs w:val="21"/>
              </w:rPr>
              <w:t>（</w:t>
            </w:r>
            <w:r>
              <w:rPr>
                <w:rFonts w:ascii="宋体" w:cs="宋体" w:eastAsia="宋体" w:hAnsi="宋体" w:hint="eastAsia"/>
                <w:color w:val="auto"/>
                <w:sz w:val="21"/>
                <w:szCs w:val="21"/>
                <w:lang w:val="en-US" w:eastAsia="zh-CN"/>
              </w:rPr>
              <w:t>12</w:t>
            </w:r>
            <w:r>
              <w:rPr>
                <w:rFonts w:ascii="宋体" w:cs="宋体" w:eastAsia="宋体" w:hAnsi="宋体" w:hint="eastAsia"/>
                <w:color w:val="auto"/>
                <w:sz w:val="21"/>
                <w:szCs w:val="21"/>
              </w:rPr>
              <w:t>分）</w:t>
            </w:r>
          </w:p>
        </w:tc>
        <w:tc>
          <w:tcPr>
            <w:tcW w:w="6136" w:type="dxa"/>
            <w:tcBorders/>
            <w:vAlign w:val="center"/>
          </w:tcPr>
          <w:p>
            <w:pPr>
              <w:pStyle w:val="style77"/>
              <w:keepNext w:val="false"/>
              <w:keepLines w:val="false"/>
              <w:pageBreakBefore w:val="false"/>
              <w:widowControl w:val="false"/>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根据现场情况综合考虑，充分利用现有展示空间结构等，</w:t>
            </w:r>
          </w:p>
          <w:p>
            <w:pPr>
              <w:pStyle w:val="style77"/>
              <w:keepNext w:val="false"/>
              <w:keepLines w:val="false"/>
              <w:pageBreakBefore w:val="false"/>
              <w:widowControl w:val="false"/>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1.要求方案效果生动、大气、灵活、简洁；</w:t>
            </w:r>
          </w:p>
          <w:p>
            <w:pPr>
              <w:pStyle w:val="style77"/>
              <w:keepNext w:val="false"/>
              <w:keepLines w:val="false"/>
              <w:pageBreakBefore w:val="false"/>
              <w:widowControl w:val="false"/>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2.要求空间色彩自然舒适，灯光运用合理；</w:t>
            </w:r>
          </w:p>
          <w:p>
            <w:pPr>
              <w:pStyle w:val="style77"/>
              <w:keepNext w:val="false"/>
              <w:keepLines w:val="false"/>
              <w:pageBreakBefore w:val="false"/>
              <w:widowControl w:val="false"/>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3.元素运用恰当、特色鲜明、主题表达突出；</w:t>
            </w:r>
          </w:p>
          <w:p>
            <w:pPr>
              <w:pStyle w:val="style77"/>
              <w:keepNext w:val="false"/>
              <w:keepLines w:val="false"/>
              <w:pageBreakBefore w:val="false"/>
              <w:widowControl w:val="false"/>
              <w:numPr>
                <w:ilvl w:val="0"/>
                <w:numId w:val="12"/>
              </w:numPr>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符合本项目实际情况，考虑周全合理的得12分；</w:t>
            </w:r>
          </w:p>
          <w:p>
            <w:pPr>
              <w:pStyle w:val="style77"/>
              <w:keepNext w:val="false"/>
              <w:keepLines w:val="false"/>
              <w:pageBreakBefore w:val="false"/>
              <w:widowControl w:val="false"/>
              <w:numPr>
                <w:ilvl w:val="0"/>
                <w:numId w:val="12"/>
              </w:numPr>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基本符合本项目实际情况，考虑基本周全合理的得10分；</w:t>
            </w:r>
          </w:p>
          <w:p>
            <w:pPr>
              <w:pStyle w:val="style77"/>
              <w:keepNext w:val="false"/>
              <w:keepLines w:val="false"/>
              <w:pageBreakBefore w:val="false"/>
              <w:widowControl w:val="false"/>
              <w:numPr>
                <w:ilvl w:val="0"/>
                <w:numId w:val="12"/>
              </w:numPr>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较为符合本项目实际情况，考虑较为周全合理的得8分；</w:t>
            </w:r>
          </w:p>
          <w:p>
            <w:pPr>
              <w:pStyle w:val="style77"/>
              <w:keepNext w:val="false"/>
              <w:keepLines w:val="false"/>
              <w:pageBreakBefore w:val="false"/>
              <w:widowControl w:val="false"/>
              <w:numPr>
                <w:ilvl w:val="0"/>
                <w:numId w:val="12"/>
              </w:numPr>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ascii="宋体" w:cs="宋体" w:eastAsia="宋体" w:hAnsi="宋体" w:hint="eastAsia"/>
                <w:color w:val="auto"/>
                <w:kern w:val="2"/>
                <w:sz w:val="21"/>
                <w:szCs w:val="21"/>
                <w:lang w:val="en-US" w:bidi="ar-SA" w:eastAsia="zh-CN"/>
              </w:rPr>
              <w:t>不符合本项目实际情况，考虑不够周全合理的</w:t>
            </w:r>
            <w:r>
              <w:rPr>
                <w:rFonts w:hint="eastAsia"/>
                <w:color w:val="auto"/>
                <w:lang w:val="en-US" w:eastAsia="zh-CN"/>
              </w:rPr>
              <w:t>得6分；</w:t>
            </w:r>
          </w:p>
          <w:p>
            <w:pPr>
              <w:pStyle w:val="style77"/>
              <w:keepNext w:val="false"/>
              <w:keepLines w:val="false"/>
              <w:pageBreakBefore w:val="false"/>
              <w:widowControl w:val="false"/>
              <w:numPr>
                <w:ilvl w:val="0"/>
                <w:numId w:val="12"/>
              </w:numPr>
              <w:kinsoku/>
              <w:wordWrap/>
              <w:overflowPunct/>
              <w:topLinePunct w:val="false"/>
              <w:autoSpaceDE/>
              <w:autoSpaceDN/>
              <w:bidi w:val="false"/>
              <w:adjustRightInd/>
              <w:snapToGrid/>
              <w:spacing w:after="0" w:lineRule="auto" w:line="240"/>
              <w:ind w:left="0" w:leftChars="0" w:firstLine="0" w:firstLineChars="0"/>
              <w:textAlignment w:val="auto"/>
              <w:rPr>
                <w:rFonts w:ascii="宋体" w:cs="宋体" w:eastAsia="宋体" w:hAnsi="宋体" w:hint="eastAsia"/>
                <w:color w:val="auto"/>
                <w:kern w:val="2"/>
                <w:sz w:val="21"/>
                <w:szCs w:val="21"/>
                <w:lang w:val="en-US" w:bidi="ar-SA" w:eastAsia="zh-CN"/>
              </w:rPr>
            </w:pPr>
            <w:r>
              <w:rPr>
                <w:rFonts w:hint="eastAsia"/>
                <w:color w:val="auto"/>
                <w:lang w:val="en-US" w:eastAsia="zh-CN"/>
              </w:rPr>
              <w:t>未提供的不得分</w:t>
            </w:r>
            <w:r>
              <w:rPr>
                <w:rFonts w:ascii="宋体" w:cs="宋体" w:eastAsia="宋体" w:hAnsi="宋体" w:hint="eastAsia"/>
                <w:color w:val="auto"/>
                <w:kern w:val="2"/>
                <w:sz w:val="21"/>
                <w:szCs w:val="21"/>
                <w:lang w:val="en-US" w:bidi="ar-SA" w:eastAsia="zh-CN"/>
              </w:rPr>
              <w:t>。</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cantSplit/>
          <w:trHeight w:val="209" w:hRule="atLeast"/>
          <w:jc w:val="center"/>
        </w:trPr>
        <w:tc>
          <w:tcPr>
            <w:tcW w:w="850" w:type="dxa"/>
            <w:vMerge w:val="continue"/>
            <w:tcBorders/>
            <w:vAlign w:val="center"/>
          </w:tcPr>
          <w:p>
            <w:pPr>
              <w:pStyle w:val="style0"/>
              <w:spacing w:lineRule="exact" w:line="400"/>
              <w:ind w:firstLine="420" w:firstLineChars="200"/>
              <w:rPr>
                <w:rFonts w:ascii="宋体" w:cs="宋体" w:eastAsia="宋体" w:hAnsi="宋体" w:hint="eastAsia"/>
                <w:color w:val="auto"/>
                <w:sz w:val="21"/>
                <w:szCs w:val="21"/>
              </w:rPr>
            </w:pPr>
          </w:p>
        </w:tc>
        <w:tc>
          <w:tcPr>
            <w:tcW w:w="1087" w:type="dxa"/>
            <w:vMerge w:val="continue"/>
            <w:tcBorders/>
            <w:vAlign w:val="center"/>
          </w:tcPr>
          <w:p>
            <w:pPr>
              <w:pStyle w:val="style0"/>
              <w:spacing w:lineRule="exact" w:line="400"/>
              <w:ind w:firstLine="420" w:firstLineChars="200"/>
              <w:rPr>
                <w:rFonts w:ascii="宋体" w:cs="宋体" w:eastAsia="宋体" w:hAnsi="宋体" w:hint="eastAsia"/>
                <w:color w:val="auto"/>
                <w:sz w:val="21"/>
                <w:szCs w:val="21"/>
              </w:rPr>
            </w:pPr>
          </w:p>
        </w:tc>
        <w:tc>
          <w:tcPr>
            <w:tcW w:w="1189" w:type="dxa"/>
            <w:tcBorders/>
            <w:vAlign w:val="center"/>
          </w:tcPr>
          <w:p>
            <w:pPr>
              <w:pStyle w:val="style0"/>
              <w:jc w:val="center"/>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总体技术方案</w:t>
            </w:r>
          </w:p>
          <w:p>
            <w:pPr>
              <w:pStyle w:val="style0"/>
              <w:jc w:val="center"/>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（12分）</w:t>
            </w:r>
          </w:p>
          <w:p>
            <w:pPr>
              <w:pStyle w:val="style0"/>
              <w:jc w:val="center"/>
              <w:rPr>
                <w:rFonts w:ascii="宋体" w:cs="宋体" w:eastAsia="宋体" w:hAnsi="宋体" w:hint="eastAsia"/>
                <w:color w:val="auto"/>
                <w:sz w:val="21"/>
                <w:szCs w:val="21"/>
              </w:rPr>
            </w:pPr>
          </w:p>
        </w:tc>
        <w:tc>
          <w:tcPr>
            <w:tcW w:w="6136" w:type="dxa"/>
            <w:tcBorders/>
            <w:vAlign w:val="center"/>
          </w:tcPr>
          <w:p>
            <w:pPr>
              <w:pStyle w:val="style0"/>
              <w:snapToGrid w:val="false"/>
              <w:jc w:val="both"/>
              <w:textAlignment w:val="baseline"/>
              <w:rPr>
                <w:rFonts w:ascii="宋体" w:cs="宋体" w:eastAsia="宋体" w:hAnsi="宋体" w:hint="eastAsia"/>
                <w:b w:val="false"/>
                <w:bCs w:val="false"/>
                <w:color w:val="auto"/>
                <w:kern w:val="2"/>
                <w:sz w:val="21"/>
                <w:szCs w:val="21"/>
                <w:lang w:val="en-US" w:bidi="ar-SA" w:eastAsia="zh-CN"/>
              </w:rPr>
            </w:pPr>
            <w:r>
              <w:rPr>
                <w:rFonts w:ascii="宋体" w:cs="宋体" w:eastAsia="宋体" w:hAnsi="宋体" w:hint="eastAsia"/>
                <w:b w:val="false"/>
                <w:bCs w:val="false"/>
                <w:color w:val="auto"/>
                <w:kern w:val="2"/>
                <w:sz w:val="21"/>
                <w:szCs w:val="21"/>
                <w:lang w:val="en-US" w:bidi="ar-SA" w:eastAsia="zh-CN"/>
              </w:rPr>
              <w:t>根据数字集成的特点，充分且全面的考虑其实施性，系统集成部署实施方案、进度计划安排、项目实施的进度计划与现场项目管理措施合理、可行；现场项目管理措施得当，时间计划安排精细合理、有详细的违约承诺及质量承诺，人员配备得当，能够很好地满足项目要求；</w:t>
            </w:r>
          </w:p>
          <w:p>
            <w:pPr>
              <w:pStyle w:val="style0"/>
              <w:numPr>
                <w:ilvl w:val="0"/>
                <w:numId w:val="13"/>
              </w:numPr>
              <w:snapToGrid w:val="false"/>
              <w:ind w:left="0" w:leftChars="0" w:firstLine="0" w:firstLineChars="0"/>
              <w:jc w:val="both"/>
              <w:textAlignment w:val="baseline"/>
              <w:rPr>
                <w:rFonts w:ascii="宋体" w:cs="宋体" w:eastAsia="宋体" w:hAnsi="宋体" w:hint="eastAsia"/>
                <w:b w:val="false"/>
                <w:bCs w:val="false"/>
                <w:color w:val="auto"/>
                <w:kern w:val="2"/>
                <w:sz w:val="21"/>
                <w:szCs w:val="21"/>
                <w:lang w:val="en-US" w:bidi="ar-SA" w:eastAsia="zh-CN"/>
              </w:rPr>
            </w:pPr>
            <w:r>
              <w:rPr>
                <w:rFonts w:ascii="宋体" w:cs="宋体" w:eastAsia="宋体" w:hAnsi="宋体" w:hint="eastAsia"/>
                <w:b w:val="false"/>
                <w:bCs w:val="false"/>
                <w:color w:val="auto"/>
                <w:kern w:val="2"/>
                <w:sz w:val="21"/>
                <w:szCs w:val="21"/>
                <w:lang w:val="en-US" w:bidi="ar-SA" w:eastAsia="zh-CN"/>
              </w:rPr>
              <w:t>符合本项目实际情况，考虑周全合理的得12分；</w:t>
            </w:r>
          </w:p>
          <w:p>
            <w:pPr>
              <w:pStyle w:val="style0"/>
              <w:numPr>
                <w:ilvl w:val="0"/>
                <w:numId w:val="13"/>
              </w:numPr>
              <w:snapToGrid w:val="false"/>
              <w:ind w:left="0" w:leftChars="0" w:firstLine="0" w:firstLineChars="0"/>
              <w:jc w:val="both"/>
              <w:textAlignment w:val="baseline"/>
              <w:rPr>
                <w:rFonts w:ascii="宋体" w:cs="宋体" w:eastAsia="宋体" w:hAnsi="宋体" w:hint="eastAsia"/>
                <w:b w:val="false"/>
                <w:bCs w:val="false"/>
                <w:color w:val="auto"/>
                <w:kern w:val="2"/>
                <w:sz w:val="21"/>
                <w:szCs w:val="21"/>
                <w:lang w:val="en-US" w:bidi="ar-SA" w:eastAsia="zh-CN"/>
              </w:rPr>
            </w:pPr>
            <w:r>
              <w:rPr>
                <w:rFonts w:ascii="宋体" w:cs="宋体" w:eastAsia="宋体" w:hAnsi="宋体" w:hint="eastAsia"/>
                <w:b w:val="false"/>
                <w:bCs w:val="false"/>
                <w:color w:val="auto"/>
                <w:kern w:val="2"/>
                <w:sz w:val="21"/>
                <w:szCs w:val="21"/>
                <w:lang w:val="en-US" w:bidi="ar-SA" w:eastAsia="zh-CN"/>
              </w:rPr>
              <w:t>基本符合本项目实际情况，考虑基本周全合理的得10分；</w:t>
            </w:r>
          </w:p>
          <w:p>
            <w:pPr>
              <w:pStyle w:val="style0"/>
              <w:numPr>
                <w:ilvl w:val="0"/>
                <w:numId w:val="13"/>
              </w:numPr>
              <w:snapToGrid w:val="false"/>
              <w:ind w:left="0" w:leftChars="0" w:firstLine="0" w:firstLineChars="0"/>
              <w:jc w:val="both"/>
              <w:textAlignment w:val="baseline"/>
              <w:rPr>
                <w:rFonts w:ascii="宋体" w:cs="宋体" w:eastAsia="宋体" w:hAnsi="宋体" w:hint="eastAsia"/>
                <w:b w:val="false"/>
                <w:bCs w:val="false"/>
                <w:color w:val="auto"/>
                <w:kern w:val="2"/>
                <w:sz w:val="21"/>
                <w:szCs w:val="21"/>
                <w:lang w:val="en-US" w:bidi="ar-SA" w:eastAsia="zh-CN"/>
              </w:rPr>
            </w:pPr>
            <w:r>
              <w:rPr>
                <w:rFonts w:ascii="宋体" w:cs="宋体" w:eastAsia="宋体" w:hAnsi="宋体" w:hint="eastAsia"/>
                <w:b w:val="false"/>
                <w:bCs w:val="false"/>
                <w:color w:val="auto"/>
                <w:kern w:val="2"/>
                <w:sz w:val="21"/>
                <w:szCs w:val="21"/>
                <w:lang w:val="en-US" w:bidi="ar-SA" w:eastAsia="zh-CN"/>
              </w:rPr>
              <w:t>较为</w:t>
            </w:r>
            <w:r>
              <w:rPr>
                <w:rFonts w:ascii="宋体" w:cs="宋体" w:eastAsia="宋体" w:hAnsi="宋体" w:hint="eastAsia"/>
                <w:b w:val="false"/>
                <w:bCs w:val="false"/>
                <w:color w:val="auto"/>
                <w:kern w:val="2"/>
                <w:sz w:val="21"/>
                <w:szCs w:val="21"/>
                <w:lang w:val="en-US" w:bidi="ar-SA" w:eastAsia="zh-CN"/>
              </w:rPr>
              <w:t>符合本项目实际情况，考虑较为周全合理的得8分；</w:t>
            </w:r>
          </w:p>
          <w:p>
            <w:pPr>
              <w:pStyle w:val="style0"/>
              <w:numPr>
                <w:ilvl w:val="0"/>
                <w:numId w:val="13"/>
              </w:numPr>
              <w:snapToGrid w:val="false"/>
              <w:ind w:left="0" w:leftChars="0" w:firstLine="0" w:firstLineChars="0"/>
              <w:jc w:val="both"/>
              <w:textAlignment w:val="baseline"/>
              <w:rPr>
                <w:rFonts w:ascii="宋体" w:cs="宋体" w:eastAsia="宋体" w:hAnsi="宋体" w:hint="eastAsia"/>
                <w:b w:val="false"/>
                <w:bCs w:val="false"/>
                <w:color w:val="auto"/>
                <w:kern w:val="2"/>
                <w:sz w:val="21"/>
                <w:szCs w:val="21"/>
                <w:lang w:val="en-US" w:bidi="ar-SA" w:eastAsia="zh-CN"/>
              </w:rPr>
            </w:pPr>
            <w:r>
              <w:rPr>
                <w:rFonts w:ascii="宋体" w:cs="宋体" w:eastAsia="宋体" w:hAnsi="宋体" w:hint="eastAsia"/>
                <w:b w:val="false"/>
                <w:bCs w:val="false"/>
                <w:color w:val="auto"/>
                <w:kern w:val="2"/>
                <w:sz w:val="21"/>
                <w:szCs w:val="21"/>
                <w:lang w:val="en-US" w:bidi="ar-SA" w:eastAsia="zh-CN"/>
              </w:rPr>
              <w:t>不符合本项目实际情况，考虑不够周全合理的</w:t>
            </w:r>
            <w:r>
              <w:rPr>
                <w:rFonts w:hint="eastAsia"/>
                <w:color w:val="auto"/>
                <w:lang w:val="en-US" w:eastAsia="zh-CN"/>
              </w:rPr>
              <w:t>得6分；</w:t>
            </w:r>
          </w:p>
          <w:p>
            <w:pPr>
              <w:pStyle w:val="style0"/>
              <w:numPr>
                <w:ilvl w:val="0"/>
                <w:numId w:val="13"/>
              </w:numPr>
              <w:snapToGrid w:val="false"/>
              <w:ind w:left="0" w:leftChars="0" w:firstLine="0" w:firstLineChars="0"/>
              <w:jc w:val="both"/>
              <w:textAlignment w:val="baseline"/>
              <w:rPr>
                <w:rFonts w:ascii="宋体" w:cs="宋体" w:eastAsia="宋体" w:hAnsi="宋体" w:hint="eastAsia"/>
                <w:b w:val="false"/>
                <w:bCs w:val="false"/>
                <w:color w:val="auto"/>
                <w:kern w:val="2"/>
                <w:sz w:val="21"/>
                <w:szCs w:val="21"/>
                <w:lang w:val="en-US" w:bidi="ar-SA" w:eastAsia="zh-CN"/>
              </w:rPr>
            </w:pPr>
            <w:r>
              <w:rPr>
                <w:rFonts w:hint="eastAsia"/>
                <w:color w:val="auto"/>
                <w:lang w:val="en-US" w:eastAsia="zh-CN"/>
              </w:rPr>
              <w:t>未提供的不得分</w:t>
            </w:r>
            <w:r>
              <w:rPr>
                <w:rFonts w:ascii="宋体" w:cs="宋体" w:eastAsia="宋体" w:hAnsi="宋体" w:hint="eastAsia"/>
                <w:b w:val="false"/>
                <w:bCs w:val="false"/>
                <w:color w:val="auto"/>
                <w:kern w:val="2"/>
                <w:sz w:val="21"/>
                <w:szCs w:val="21"/>
                <w:lang w:val="en-US" w:bidi="ar-SA" w:eastAsia="zh-CN"/>
              </w:rPr>
              <w:t>。</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cantSplit/>
          <w:trHeight w:val="1931" w:hRule="atLeast"/>
          <w:jc w:val="center"/>
        </w:trPr>
        <w:tc>
          <w:tcPr>
            <w:tcW w:w="850" w:type="dxa"/>
            <w:vMerge w:val="continue"/>
            <w:tcBorders/>
            <w:vAlign w:val="center"/>
          </w:tcPr>
          <w:p>
            <w:pPr>
              <w:pStyle w:val="style0"/>
              <w:spacing w:lineRule="exact" w:line="400"/>
              <w:ind w:firstLine="420" w:firstLineChars="200"/>
              <w:rPr>
                <w:rFonts w:ascii="宋体" w:cs="宋体" w:eastAsia="宋体" w:hAnsi="宋体" w:hint="eastAsia"/>
                <w:color w:val="auto"/>
                <w:sz w:val="21"/>
                <w:szCs w:val="21"/>
              </w:rPr>
            </w:pPr>
          </w:p>
        </w:tc>
        <w:tc>
          <w:tcPr>
            <w:tcW w:w="1087" w:type="dxa"/>
            <w:vMerge w:val="continue"/>
            <w:tcBorders/>
            <w:vAlign w:val="center"/>
          </w:tcPr>
          <w:p>
            <w:pPr>
              <w:pStyle w:val="style0"/>
              <w:spacing w:lineRule="exact" w:line="400"/>
              <w:ind w:firstLine="420" w:firstLineChars="200"/>
              <w:rPr>
                <w:rFonts w:ascii="宋体" w:cs="宋体" w:eastAsia="宋体" w:hAnsi="宋体" w:hint="eastAsia"/>
                <w:color w:val="auto"/>
                <w:sz w:val="21"/>
                <w:szCs w:val="21"/>
              </w:rPr>
            </w:pPr>
          </w:p>
        </w:tc>
        <w:tc>
          <w:tcPr>
            <w:tcW w:w="1189" w:type="dxa"/>
            <w:tcBorders/>
            <w:vAlign w:val="center"/>
          </w:tcPr>
          <w:p>
            <w:pPr>
              <w:pStyle w:val="style0"/>
              <w:snapToGrid w:val="false"/>
              <w:jc w:val="center"/>
              <w:textAlignment w:val="baseline"/>
              <w:rPr>
                <w:rFonts w:ascii="宋体" w:cs="宋体" w:eastAsia="宋体" w:hAnsi="宋体" w:hint="eastAsia"/>
                <w:b w:val="false"/>
                <w:bCs w:val="false"/>
                <w:color w:val="auto"/>
                <w:sz w:val="21"/>
                <w:szCs w:val="21"/>
              </w:rPr>
            </w:pPr>
            <w:r>
              <w:rPr>
                <w:rFonts w:ascii="宋体" w:cs="宋体" w:eastAsia="宋体" w:hAnsi="宋体" w:hint="eastAsia"/>
                <w:b w:val="false"/>
                <w:bCs w:val="false"/>
                <w:color w:val="auto"/>
                <w:sz w:val="21"/>
                <w:szCs w:val="21"/>
              </w:rPr>
              <w:t>售后服务承诺</w:t>
            </w:r>
          </w:p>
          <w:p>
            <w:pPr>
              <w:pStyle w:val="style0"/>
              <w:snapToGrid w:val="false"/>
              <w:jc w:val="center"/>
              <w:textAlignment w:val="baseline"/>
              <w:rPr>
                <w:rFonts w:ascii="宋体" w:cs="宋体" w:eastAsia="宋体" w:hAnsi="宋体" w:hint="eastAsia"/>
                <w:b w:val="false"/>
                <w:bCs w:val="false"/>
                <w:color w:val="auto"/>
                <w:sz w:val="21"/>
                <w:szCs w:val="21"/>
              </w:rPr>
            </w:pPr>
            <w:r>
              <w:rPr>
                <w:rFonts w:ascii="宋体" w:cs="宋体" w:eastAsia="宋体" w:hAnsi="宋体" w:hint="eastAsia"/>
                <w:b w:val="false"/>
                <w:bCs w:val="false"/>
                <w:color w:val="auto"/>
                <w:sz w:val="21"/>
                <w:szCs w:val="21"/>
              </w:rPr>
              <w:t>（</w:t>
            </w:r>
            <w:r>
              <w:rPr>
                <w:rFonts w:ascii="宋体" w:cs="宋体" w:eastAsia="宋体" w:hAnsi="宋体" w:hint="eastAsia"/>
                <w:b w:val="false"/>
                <w:bCs w:val="false"/>
                <w:color w:val="auto"/>
                <w:sz w:val="21"/>
                <w:szCs w:val="21"/>
                <w:lang w:val="en-US" w:eastAsia="zh-CN"/>
              </w:rPr>
              <w:t>9</w:t>
            </w:r>
            <w:r>
              <w:rPr>
                <w:rFonts w:ascii="宋体" w:cs="宋体" w:eastAsia="宋体" w:hAnsi="宋体" w:hint="eastAsia"/>
                <w:b w:val="false"/>
                <w:bCs w:val="false"/>
                <w:color w:val="auto"/>
                <w:sz w:val="21"/>
                <w:szCs w:val="21"/>
              </w:rPr>
              <w:t>分）</w:t>
            </w:r>
          </w:p>
        </w:tc>
        <w:tc>
          <w:tcPr>
            <w:tcW w:w="6136" w:type="dxa"/>
            <w:tcBorders/>
            <w:vAlign w:val="center"/>
          </w:tcPr>
          <w:p>
            <w:pPr>
              <w:pStyle w:val="style0"/>
              <w:snapToGrid w:val="false"/>
              <w:jc w:val="both"/>
              <w:textAlignment w:val="baseline"/>
              <w:rPr>
                <w:rFonts w:ascii="宋体" w:cs="宋体" w:eastAsia="宋体" w:hAnsi="宋体" w:hint="eastAsia"/>
                <w:b w:val="false"/>
                <w:bCs w:val="false"/>
                <w:color w:val="auto"/>
                <w:sz w:val="21"/>
                <w:szCs w:val="21"/>
                <w:lang w:eastAsia="zh-CN"/>
              </w:rPr>
            </w:pPr>
            <w:r>
              <w:rPr>
                <w:rFonts w:ascii="宋体" w:cs="宋体" w:eastAsia="宋体" w:hAnsi="宋体" w:hint="eastAsia"/>
                <w:b w:val="false"/>
                <w:bCs w:val="false"/>
                <w:color w:val="auto"/>
                <w:sz w:val="21"/>
                <w:szCs w:val="21"/>
              </w:rPr>
              <w:t>根据投标人制定的交工后的技术培训</w:t>
            </w:r>
            <w:r>
              <w:rPr>
                <w:rFonts w:ascii="宋体" w:cs="宋体" w:eastAsia="宋体" w:hAnsi="宋体" w:hint="eastAsia"/>
                <w:b w:val="false"/>
                <w:bCs w:val="false"/>
                <w:color w:val="auto"/>
                <w:sz w:val="21"/>
                <w:szCs w:val="21"/>
                <w:lang w:val="en-US" w:eastAsia="zh-CN"/>
              </w:rPr>
              <w:t>与</w:t>
            </w:r>
            <w:r>
              <w:rPr>
                <w:rFonts w:ascii="宋体" w:cs="宋体" w:eastAsia="宋体" w:hAnsi="宋体" w:hint="eastAsia"/>
                <w:b w:val="false"/>
                <w:bCs w:val="false"/>
                <w:color w:val="auto"/>
                <w:sz w:val="21"/>
                <w:szCs w:val="21"/>
              </w:rPr>
              <w:t>讲解员培训方案</w:t>
            </w:r>
            <w:r>
              <w:rPr>
                <w:rFonts w:ascii="宋体" w:cs="宋体" w:eastAsia="宋体" w:hAnsi="宋体" w:hint="eastAsia"/>
                <w:b w:val="false"/>
                <w:bCs w:val="false"/>
                <w:color w:val="auto"/>
                <w:sz w:val="21"/>
                <w:szCs w:val="21"/>
                <w:lang w:val="en-US" w:eastAsia="zh-CN"/>
              </w:rPr>
              <w:t>的</w:t>
            </w:r>
            <w:r>
              <w:rPr>
                <w:rFonts w:ascii="宋体" w:cs="宋体" w:eastAsia="宋体" w:hAnsi="宋体" w:hint="eastAsia"/>
                <w:b w:val="false"/>
                <w:bCs w:val="false"/>
                <w:color w:val="auto"/>
                <w:sz w:val="21"/>
                <w:szCs w:val="21"/>
              </w:rPr>
              <w:t>详细</w:t>
            </w:r>
            <w:r>
              <w:rPr>
                <w:rFonts w:ascii="宋体" w:cs="宋体" w:eastAsia="宋体" w:hAnsi="宋体" w:hint="eastAsia"/>
                <w:b w:val="false"/>
                <w:bCs w:val="false"/>
                <w:color w:val="auto"/>
                <w:sz w:val="21"/>
                <w:szCs w:val="21"/>
                <w:lang w:val="en-US" w:eastAsia="zh-CN"/>
              </w:rPr>
              <w:t>性、可行性及</w:t>
            </w:r>
            <w:r>
              <w:rPr>
                <w:rFonts w:ascii="宋体" w:cs="宋体" w:eastAsia="宋体" w:hAnsi="宋体" w:hint="eastAsia"/>
                <w:b w:val="false"/>
                <w:bCs w:val="false"/>
                <w:color w:val="auto"/>
                <w:sz w:val="21"/>
                <w:szCs w:val="21"/>
              </w:rPr>
              <w:t>优越性进行评价</w:t>
            </w:r>
            <w:r>
              <w:rPr>
                <w:rFonts w:ascii="宋体" w:cs="宋体" w:eastAsia="宋体" w:hAnsi="宋体" w:hint="eastAsia"/>
                <w:b w:val="false"/>
                <w:bCs w:val="false"/>
                <w:color w:val="auto"/>
                <w:sz w:val="21"/>
                <w:szCs w:val="21"/>
                <w:lang w:eastAsia="zh-CN"/>
              </w:rPr>
              <w:t>；</w:t>
            </w:r>
          </w:p>
          <w:p>
            <w:pPr>
              <w:pStyle w:val="style0"/>
              <w:numPr>
                <w:ilvl w:val="0"/>
                <w:numId w:val="14"/>
              </w:numPr>
              <w:snapToGrid w:val="false"/>
              <w:ind w:left="0" w:leftChars="0" w:firstLine="0" w:firstLineChars="0"/>
              <w:jc w:val="both"/>
              <w:textAlignment w:val="baseline"/>
              <w:rPr>
                <w:rFonts w:ascii="宋体" w:cs="宋体" w:eastAsia="宋体" w:hAnsi="宋体" w:hint="eastAsia"/>
                <w:b w:val="false"/>
                <w:bCs w:val="false"/>
                <w:color w:val="auto"/>
                <w:sz w:val="21"/>
                <w:szCs w:val="21"/>
              </w:rPr>
            </w:pPr>
            <w:r>
              <w:rPr>
                <w:rFonts w:ascii="宋体" w:cs="宋体" w:eastAsia="宋体" w:hAnsi="宋体" w:hint="eastAsia"/>
                <w:b w:val="false"/>
                <w:bCs w:val="false"/>
                <w:color w:val="auto"/>
                <w:sz w:val="21"/>
                <w:szCs w:val="21"/>
              </w:rPr>
              <w:t>符合本项目实际情况，考虑周全合理的得</w:t>
            </w:r>
            <w:r>
              <w:rPr>
                <w:rFonts w:ascii="宋体" w:cs="宋体" w:eastAsia="宋体" w:hAnsi="宋体" w:hint="eastAsia"/>
                <w:b w:val="false"/>
                <w:bCs w:val="false"/>
                <w:color w:val="auto"/>
                <w:sz w:val="21"/>
                <w:szCs w:val="21"/>
                <w:lang w:val="en-US" w:eastAsia="zh-CN"/>
              </w:rPr>
              <w:t>9</w:t>
            </w:r>
            <w:r>
              <w:rPr>
                <w:rFonts w:ascii="宋体" w:cs="宋体" w:eastAsia="宋体" w:hAnsi="宋体" w:hint="eastAsia"/>
                <w:b w:val="false"/>
                <w:bCs w:val="false"/>
                <w:color w:val="auto"/>
                <w:sz w:val="21"/>
                <w:szCs w:val="21"/>
              </w:rPr>
              <w:t>分；</w:t>
            </w:r>
          </w:p>
          <w:p>
            <w:pPr>
              <w:pStyle w:val="style0"/>
              <w:numPr>
                <w:ilvl w:val="0"/>
                <w:numId w:val="14"/>
              </w:numPr>
              <w:snapToGrid w:val="false"/>
              <w:ind w:left="0" w:leftChars="0" w:firstLine="0" w:firstLineChars="0"/>
              <w:jc w:val="both"/>
              <w:textAlignment w:val="baseline"/>
              <w:rPr>
                <w:rFonts w:ascii="宋体" w:cs="宋体" w:eastAsia="宋体" w:hAnsi="宋体" w:hint="eastAsia"/>
                <w:b w:val="false"/>
                <w:bCs w:val="false"/>
                <w:color w:val="auto"/>
                <w:sz w:val="21"/>
                <w:szCs w:val="21"/>
                <w:lang w:eastAsia="zh-CN"/>
              </w:rPr>
            </w:pPr>
            <w:r>
              <w:rPr>
                <w:rFonts w:ascii="宋体" w:cs="宋体" w:eastAsia="宋体" w:hAnsi="宋体" w:hint="eastAsia"/>
                <w:b w:val="false"/>
                <w:bCs w:val="false"/>
                <w:color w:val="auto"/>
                <w:sz w:val="21"/>
                <w:szCs w:val="21"/>
                <w:lang w:val="en-US" w:eastAsia="zh-CN"/>
              </w:rPr>
              <w:t>基本</w:t>
            </w:r>
            <w:r>
              <w:rPr>
                <w:rFonts w:ascii="宋体" w:cs="宋体" w:eastAsia="宋体" w:hAnsi="宋体" w:hint="eastAsia"/>
                <w:b w:val="false"/>
                <w:bCs w:val="false"/>
                <w:color w:val="auto"/>
                <w:sz w:val="21"/>
                <w:szCs w:val="21"/>
              </w:rPr>
              <w:t>符合本项目实际情况，考虑</w:t>
            </w:r>
            <w:r>
              <w:rPr>
                <w:rFonts w:ascii="宋体" w:cs="宋体" w:eastAsia="宋体" w:hAnsi="宋体" w:hint="eastAsia"/>
                <w:b w:val="false"/>
                <w:bCs w:val="false"/>
                <w:color w:val="auto"/>
                <w:sz w:val="21"/>
                <w:szCs w:val="21"/>
                <w:lang w:val="en-US" w:eastAsia="zh-CN"/>
              </w:rPr>
              <w:t>基本</w:t>
            </w:r>
            <w:r>
              <w:rPr>
                <w:rFonts w:ascii="宋体" w:cs="宋体" w:eastAsia="宋体" w:hAnsi="宋体" w:hint="eastAsia"/>
                <w:b w:val="false"/>
                <w:bCs w:val="false"/>
                <w:color w:val="auto"/>
                <w:sz w:val="21"/>
                <w:szCs w:val="21"/>
              </w:rPr>
              <w:t>周全合理的得</w:t>
            </w:r>
            <w:r>
              <w:rPr>
                <w:rFonts w:ascii="宋体" w:cs="宋体" w:eastAsia="宋体" w:hAnsi="宋体" w:hint="eastAsia"/>
                <w:b w:val="false"/>
                <w:bCs w:val="false"/>
                <w:color w:val="auto"/>
                <w:sz w:val="21"/>
                <w:szCs w:val="21"/>
                <w:lang w:val="en-US" w:eastAsia="zh-CN"/>
              </w:rPr>
              <w:t>7</w:t>
            </w:r>
            <w:r>
              <w:rPr>
                <w:rFonts w:ascii="宋体" w:cs="宋体" w:eastAsia="宋体" w:hAnsi="宋体" w:hint="eastAsia"/>
                <w:b w:val="false"/>
                <w:bCs w:val="false"/>
                <w:color w:val="auto"/>
                <w:sz w:val="21"/>
                <w:szCs w:val="21"/>
              </w:rPr>
              <w:t>分</w:t>
            </w:r>
            <w:r>
              <w:rPr>
                <w:rFonts w:ascii="宋体" w:cs="宋体" w:eastAsia="宋体" w:hAnsi="宋体" w:hint="eastAsia"/>
                <w:b w:val="false"/>
                <w:bCs w:val="false"/>
                <w:color w:val="auto"/>
                <w:sz w:val="21"/>
                <w:szCs w:val="21"/>
                <w:lang w:eastAsia="zh-CN"/>
              </w:rPr>
              <w:t>；</w:t>
            </w:r>
          </w:p>
          <w:p>
            <w:pPr>
              <w:pStyle w:val="style0"/>
              <w:numPr>
                <w:ilvl w:val="0"/>
                <w:numId w:val="14"/>
              </w:numPr>
              <w:snapToGrid w:val="false"/>
              <w:ind w:left="0" w:leftChars="0" w:firstLine="0" w:firstLineChars="0"/>
              <w:jc w:val="both"/>
              <w:textAlignment w:val="baseline"/>
              <w:rPr>
                <w:rFonts w:ascii="宋体" w:cs="宋体" w:eastAsia="宋体" w:hAnsi="宋体" w:hint="eastAsia"/>
                <w:b w:val="false"/>
                <w:bCs w:val="false"/>
                <w:color w:val="auto"/>
                <w:sz w:val="21"/>
                <w:szCs w:val="21"/>
              </w:rPr>
            </w:pPr>
            <w:r>
              <w:rPr>
                <w:rFonts w:ascii="宋体" w:cs="宋体" w:eastAsia="宋体" w:hAnsi="宋体" w:hint="eastAsia"/>
                <w:b w:val="false"/>
                <w:bCs w:val="false"/>
                <w:color w:val="auto"/>
                <w:sz w:val="21"/>
                <w:szCs w:val="21"/>
              </w:rPr>
              <w:t>较为符合本项目实际</w:t>
            </w:r>
            <w:r>
              <w:rPr>
                <w:rFonts w:ascii="宋体" w:cs="宋体" w:eastAsia="宋体" w:hAnsi="宋体" w:hint="eastAsia"/>
                <w:b w:val="false"/>
                <w:bCs w:val="false"/>
                <w:color w:val="auto"/>
                <w:sz w:val="21"/>
                <w:szCs w:val="21"/>
              </w:rPr>
              <w:t>情况，考虑较为周全合理的得</w:t>
            </w:r>
            <w:r>
              <w:rPr>
                <w:rFonts w:ascii="宋体" w:cs="宋体" w:eastAsia="宋体" w:hAnsi="宋体" w:hint="eastAsia"/>
                <w:b w:val="false"/>
                <w:bCs w:val="false"/>
                <w:color w:val="auto"/>
                <w:sz w:val="21"/>
                <w:szCs w:val="21"/>
                <w:lang w:val="en-US" w:eastAsia="zh-CN"/>
              </w:rPr>
              <w:t>5</w:t>
            </w:r>
            <w:r>
              <w:rPr>
                <w:rFonts w:ascii="宋体" w:cs="宋体" w:eastAsia="宋体" w:hAnsi="宋体" w:hint="eastAsia"/>
                <w:b w:val="false"/>
                <w:bCs w:val="false"/>
                <w:color w:val="auto"/>
                <w:sz w:val="21"/>
                <w:szCs w:val="21"/>
              </w:rPr>
              <w:t>分；</w:t>
            </w:r>
          </w:p>
          <w:p>
            <w:pPr>
              <w:pStyle w:val="style0"/>
              <w:numPr>
                <w:ilvl w:val="0"/>
                <w:numId w:val="14"/>
              </w:numPr>
              <w:snapToGrid w:val="false"/>
              <w:ind w:left="0" w:leftChars="0" w:firstLine="0" w:firstLineChars="0"/>
              <w:jc w:val="both"/>
              <w:textAlignment w:val="baseline"/>
              <w:rPr>
                <w:rFonts w:ascii="宋体" w:cs="宋体" w:eastAsia="宋体" w:hAnsi="宋体" w:hint="eastAsia"/>
                <w:b w:val="false"/>
                <w:bCs w:val="false"/>
                <w:color w:val="auto"/>
                <w:sz w:val="21"/>
                <w:szCs w:val="21"/>
              </w:rPr>
            </w:pPr>
            <w:r>
              <w:rPr>
                <w:rFonts w:ascii="宋体" w:cs="宋体" w:eastAsia="宋体" w:hAnsi="宋体" w:hint="eastAsia"/>
                <w:b w:val="false"/>
                <w:bCs w:val="false"/>
                <w:color w:val="auto"/>
                <w:sz w:val="21"/>
                <w:szCs w:val="21"/>
              </w:rPr>
              <w:t>不符合本项目实际情况，考虑不够周全合理的</w:t>
            </w:r>
            <w:r>
              <w:rPr>
                <w:rFonts w:hint="eastAsia"/>
                <w:color w:val="auto"/>
                <w:lang w:val="en-US" w:eastAsia="zh-CN"/>
              </w:rPr>
              <w:t>得3分；</w:t>
            </w:r>
          </w:p>
          <w:p>
            <w:pPr>
              <w:pStyle w:val="style0"/>
              <w:numPr>
                <w:ilvl w:val="0"/>
                <w:numId w:val="14"/>
              </w:numPr>
              <w:snapToGrid w:val="false"/>
              <w:ind w:left="0" w:leftChars="0" w:firstLine="0" w:firstLineChars="0"/>
              <w:jc w:val="both"/>
              <w:textAlignment w:val="baseline"/>
              <w:rPr>
                <w:rFonts w:ascii="宋体" w:cs="宋体" w:eastAsia="宋体" w:hAnsi="宋体" w:hint="eastAsia"/>
                <w:b w:val="false"/>
                <w:bCs w:val="false"/>
                <w:color w:val="auto"/>
                <w:sz w:val="21"/>
                <w:szCs w:val="21"/>
              </w:rPr>
            </w:pPr>
            <w:r>
              <w:rPr>
                <w:rFonts w:hint="eastAsia"/>
                <w:color w:val="auto"/>
                <w:lang w:val="en-US" w:eastAsia="zh-CN"/>
              </w:rPr>
              <w:t>未提供的不得分</w:t>
            </w:r>
            <w:r>
              <w:rPr>
                <w:rFonts w:ascii="宋体" w:cs="宋体" w:eastAsia="宋体" w:hAnsi="宋体" w:hint="eastAsia"/>
                <w:b w:val="false"/>
                <w:bCs w:val="false"/>
                <w:color w:val="auto"/>
                <w:sz w:val="21"/>
                <w:szCs w:val="21"/>
              </w:rPr>
              <w:t>。</w:t>
            </w:r>
          </w:p>
        </w:tc>
      </w:tr>
    </w:tbl>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firstLine="420" w:firstLineChars="200"/>
        <w:textAlignment w:val="auto"/>
        <w:rPr>
          <w:rFonts w:ascii="宋体" w:cs="宋体" w:hAnsi="宋体" w:hint="eastAsia"/>
          <w:color w:val="auto"/>
          <w:szCs w:val="21"/>
        </w:rPr>
      </w:pPr>
      <w:r>
        <w:rPr>
          <w:rFonts w:ascii="宋体" w:cs="宋体" w:hAnsi="宋体" w:hint="eastAsia"/>
          <w:color w:val="auto"/>
          <w:szCs w:val="21"/>
        </w:rPr>
        <w:t>注：</w:t>
      </w:r>
      <w:r>
        <w:rPr>
          <w:rFonts w:ascii="宋体" w:cs="宋体" w:hAnsi="宋体" w:hint="eastAsia"/>
          <w:color w:val="auto"/>
          <w:szCs w:val="21"/>
          <w:lang w:val="en-US" w:eastAsia="zh-CN"/>
        </w:rPr>
        <w:t>1.</w:t>
      </w:r>
      <w:r>
        <w:rPr>
          <w:rFonts w:ascii="宋体" w:cs="宋体" w:hAnsi="宋体" w:hint="eastAsia"/>
          <w:color w:val="auto"/>
          <w:szCs w:val="21"/>
        </w:rPr>
        <w:t>评分办法中要求的所有证明材料均需按要求附响应文件中，否则不得分。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exact" w:line="440"/>
        <w:ind w:firstLine="420" w:firstLineChars="200"/>
        <w:textAlignment w:val="auto"/>
        <w:rPr>
          <w:rFonts w:ascii="宋体" w:cs="宋体" w:hAnsi="宋体" w:hint="eastAsia"/>
          <w:color w:val="auto"/>
          <w:szCs w:val="21"/>
        </w:rPr>
      </w:pPr>
      <w:r>
        <w:rPr>
          <w:rFonts w:ascii="宋体" w:cs="宋体" w:hAnsi="宋体" w:hint="eastAsia"/>
          <w:color w:val="auto"/>
          <w:szCs w:val="21"/>
          <w:lang w:val="en-US" w:eastAsia="zh-CN"/>
        </w:rPr>
        <w:t>2.</w:t>
      </w:r>
      <w:r>
        <w:rPr>
          <w:rFonts w:ascii="宋体" w:cs="宋体" w:hAnsi="宋体" w:hint="eastAsia"/>
          <w:color w:val="auto"/>
          <w:szCs w:val="21"/>
        </w:rPr>
        <w:t>评分分值及计算结果精确到小数点后二位，二位以后四舍五入。</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firstLine="420" w:firstLineChars="200"/>
        <w:textAlignment w:val="auto"/>
        <w:rPr>
          <w:rFonts w:ascii="宋体" w:cs="宋体" w:hAnsi="宋体" w:hint="eastAsia"/>
          <w:color w:val="auto"/>
          <w:szCs w:val="21"/>
        </w:rPr>
      </w:pPr>
      <w:r>
        <w:rPr>
          <w:rFonts w:ascii="宋体" w:cs="宋体" w:hAnsi="宋体" w:hint="eastAsia"/>
          <w:color w:val="auto"/>
          <w:szCs w:val="21"/>
          <w:lang w:val="en-US" w:eastAsia="zh-CN"/>
        </w:rPr>
        <w:t>3.</w:t>
      </w:r>
      <w:r>
        <w:rPr>
          <w:rFonts w:ascii="宋体" w:cs="宋体" w:hAnsi="宋体" w:hint="eastAsia"/>
          <w:color w:val="auto"/>
          <w:szCs w:val="21"/>
        </w:rPr>
        <w:t>评审时，磋商小组各成员应当独立对每个有效响应的文件进行评价、打分，然后汇总每个供应商每项评分因素的得分，取各磋商小组各成员评分的算术平均数作为供应商的评审最后得分。</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440"/>
        <w:ind w:firstLine="420" w:firstLineChars="200"/>
        <w:textAlignment w:val="auto"/>
        <w:rPr>
          <w:rFonts w:ascii="宋体" w:cs="宋体" w:hAnsi="宋体" w:hint="eastAsia"/>
          <w:color w:val="auto"/>
          <w:szCs w:val="21"/>
        </w:rPr>
      </w:pPr>
      <w:r>
        <w:rPr>
          <w:rFonts w:ascii="宋体" w:cs="宋体" w:hAnsi="宋体" w:hint="eastAsia"/>
          <w:color w:val="auto"/>
          <w:szCs w:val="21"/>
          <w:lang w:val="en-US" w:eastAsia="zh-CN"/>
        </w:rPr>
        <w:t>4.</w:t>
      </w:r>
      <w:r>
        <w:rPr>
          <w:rFonts w:ascii="宋体" w:cs="宋体" w:hAnsi="宋体" w:hint="eastAsia"/>
          <w:color w:val="auto"/>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style78"/>
        <w:rPr>
          <w:rFonts w:ascii="宋体" w:cs="宋体" w:hAnsi="宋体" w:hint="eastAsia"/>
          <w:color w:val="auto"/>
          <w:szCs w:val="21"/>
        </w:rPr>
      </w:pPr>
    </w:p>
    <w:bookmarkStart w:id="72" w:name="_Toc113459850"/>
    <w:bookmarkStart w:id="73" w:name="_Toc7461"/>
    <w:bookmarkEnd w:id="69"/>
    <w:bookmarkEnd w:id="70"/>
    <w:p>
      <w:pPr>
        <w:pStyle w:val="style0"/>
        <w:rPr>
          <w:rFonts w:hint="eastAsia"/>
          <w:color w:val="auto"/>
        </w:rPr>
        <w:sectPr>
          <w:pgSz w:w="11906" w:h="16838" w:orient="portrait"/>
          <w:pgMar w:top="1134" w:right="1134" w:bottom="1134" w:left="1474" w:header="851" w:footer="510" w:gutter="0"/>
          <w:cols w:space="720" w:num="1"/>
          <w:docGrid w:type="lines" w:linePitch="312" w:charSpace="0"/>
        </w:sectPr>
      </w:pPr>
    </w:p>
    <w:bookmarkStart w:id="74" w:name="_Toc23249"/>
    <w:p>
      <w:pPr>
        <w:pStyle w:val="style62"/>
        <w:numPr>
          <w:ilvl w:val="0"/>
          <w:numId w:val="1"/>
        </w:numPr>
        <w:spacing w:before="0" w:after="0" w:lineRule="auto" w:line="360"/>
        <w:ind w:firstLine="0"/>
        <w:rPr>
          <w:rFonts w:ascii="宋体" w:cs="宋体" w:hAnsi="宋体" w:hint="eastAsia"/>
          <w:color w:val="auto"/>
        </w:rPr>
      </w:pPr>
      <w:r>
        <w:rPr>
          <w:rFonts w:ascii="宋体" w:cs="宋体" w:hAnsi="宋体" w:hint="eastAsia"/>
          <w:color w:val="auto"/>
        </w:rPr>
        <w:t>拟签订的合同</w:t>
      </w:r>
      <w:bookmarkStart w:id="75" w:name="_Toc214329890"/>
      <w:bookmarkStart w:id="76" w:name="_Toc374512418"/>
      <w:bookmarkStart w:id="77" w:name="_Toc153880771"/>
      <w:bookmarkStart w:id="78" w:name="_Toc218418181"/>
      <w:bookmarkStart w:id="79" w:name="_Toc373230031"/>
      <w:r>
        <w:rPr>
          <w:rFonts w:ascii="宋体" w:cs="宋体" w:hAnsi="宋体" w:hint="eastAsia"/>
          <w:color w:val="auto"/>
        </w:rPr>
        <w:t>文本</w:t>
      </w:r>
      <w:bookmarkEnd w:id="72"/>
      <w:bookmarkEnd w:id="74"/>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委托方：                            （以下简称甲方）</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受托方：                            （以下简称乙方）</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甲方为了按时、保质完成</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项目，与乙方达成以下协议：</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一、甲方委托乙方完成</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u w:val="single"/>
          <w:lang w:val="en-US" w:eastAsia="zh-CN"/>
        </w:rPr>
        <w:t xml:space="preserve">  </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项目，该项目内容包括</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二、乙方接受委托并按国家相关法规政策要求，在</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年</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月</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u w:val="single"/>
          <w:lang w:val="en-US" w:eastAsia="zh-CN"/>
        </w:rPr>
        <w:t xml:space="preserve"> </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日前完成。并保证符合国家、行业规范及采购文件的要求，达到服务要求。</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三、合同总金额为人民币</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u w:val="single"/>
          <w:lang w:val="en-US" w:eastAsia="zh-CN"/>
        </w:rPr>
      </w:pPr>
      <w:r>
        <w:rPr>
          <w:rFonts w:ascii="宋体" w:cs="宋体" w:eastAsia="宋体" w:hAnsi="宋体" w:hint="eastAsia"/>
          <w:color w:val="auto"/>
          <w:sz w:val="21"/>
          <w:szCs w:val="21"/>
          <w:highlight w:val="none"/>
        </w:rPr>
        <w:t>四、付款方式：</w:t>
      </w:r>
    </w:p>
    <w:p>
      <w:pPr>
        <w:pStyle w:val="style0"/>
        <w:pageBreakBefore w:val="false"/>
        <w:overflowPunct/>
        <w:topLinePunct w:val="false"/>
        <w:bidi w:val="false"/>
        <w:spacing w:lineRule="auto" w:line="360"/>
        <w:jc w:val="left"/>
        <w:rPr>
          <w:rFonts w:ascii="宋体" w:cs="宋体" w:eastAsia="宋体" w:hAnsi="宋体" w:hint="eastAsia"/>
          <w:color w:val="auto"/>
          <w:kern w:val="2"/>
          <w:sz w:val="21"/>
          <w:szCs w:val="21"/>
          <w:highlight w:val="none"/>
          <w:lang w:val="en-US" w:bidi="ar-SA" w:eastAsia="zh-CN"/>
        </w:rPr>
      </w:pPr>
      <w:r>
        <w:rPr>
          <w:rFonts w:ascii="宋体" w:cs="宋体" w:eastAsia="宋体" w:hAnsi="宋体" w:hint="eastAsia"/>
          <w:color w:val="auto"/>
          <w:sz w:val="21"/>
          <w:szCs w:val="21"/>
          <w:highlight w:val="none"/>
        </w:rPr>
        <w:t>五、</w:t>
      </w:r>
      <w:r>
        <w:rPr>
          <w:rFonts w:ascii="宋体" w:cs="宋体" w:eastAsia="宋体" w:hAnsi="宋体" w:hint="eastAsia"/>
          <w:color w:val="auto"/>
          <w:sz w:val="21"/>
          <w:szCs w:val="21"/>
          <w:highlight w:val="none"/>
          <w:lang w:eastAsia="zh-CN"/>
        </w:rPr>
        <w:t>合同履行期限：</w:t>
      </w:r>
      <w:r>
        <w:rPr>
          <w:rFonts w:ascii="宋体" w:cs="宋体" w:eastAsia="宋体" w:hAnsi="宋体" w:hint="eastAsia"/>
          <w:color w:val="auto"/>
          <w:sz w:val="21"/>
          <w:szCs w:val="21"/>
          <w:highlight w:val="none"/>
          <w:lang w:val="en-US" w:eastAsia="zh-CN"/>
        </w:rPr>
        <w:t xml:space="preserve">  </w:t>
      </w:r>
    </w:p>
    <w:p>
      <w:pPr>
        <w:pStyle w:val="style0"/>
        <w:pageBreakBefore w:val="false"/>
        <w:overflowPunct/>
        <w:topLinePunct w:val="false"/>
        <w:bidi w:val="false"/>
        <w:spacing w:lineRule="auto" w:line="360"/>
        <w:jc w:val="left"/>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lang w:eastAsia="zh-CN"/>
        </w:rPr>
        <w:t>六</w:t>
      </w:r>
      <w:r>
        <w:rPr>
          <w:rFonts w:ascii="宋体" w:cs="宋体" w:eastAsia="宋体" w:hAnsi="宋体" w:hint="eastAsia"/>
          <w:color w:val="auto"/>
          <w:sz w:val="21"/>
          <w:szCs w:val="21"/>
          <w:highlight w:val="none"/>
        </w:rPr>
        <w:t>、服务地点：</w:t>
      </w:r>
      <w:r>
        <w:rPr>
          <w:rFonts w:ascii="宋体" w:cs="宋体" w:eastAsia="宋体" w:hAnsi="宋体" w:hint="eastAsia"/>
          <w:color w:val="auto"/>
          <w:sz w:val="21"/>
          <w:szCs w:val="21"/>
          <w:highlight w:val="none"/>
          <w:lang w:val="en-US" w:eastAsia="zh-CN"/>
        </w:rPr>
        <w:t xml:space="preserve">     </w:t>
      </w:r>
    </w:p>
    <w:p>
      <w:pPr>
        <w:pStyle w:val="style0"/>
        <w:pageBreakBefore w:val="false"/>
        <w:overflowPunct/>
        <w:topLinePunct w:val="false"/>
        <w:bidi w:val="false"/>
        <w:spacing w:lineRule="auto" w:line="360"/>
        <w:jc w:val="left"/>
        <w:rPr>
          <w:rFonts w:ascii="宋体" w:cs="宋体" w:eastAsia="宋体" w:hAnsi="宋体" w:hint="eastAsia"/>
          <w:color w:val="auto"/>
          <w:sz w:val="21"/>
          <w:szCs w:val="21"/>
          <w:highlight w:val="none"/>
          <w:u w:val="single"/>
          <w:lang w:val="en-US" w:eastAsia="zh-CN"/>
        </w:rPr>
      </w:pPr>
      <w:r>
        <w:rPr>
          <w:rFonts w:ascii="宋体" w:cs="宋体" w:eastAsia="宋体" w:hAnsi="宋体" w:hint="eastAsia"/>
          <w:color w:val="auto"/>
          <w:sz w:val="21"/>
          <w:szCs w:val="21"/>
          <w:highlight w:val="none"/>
          <w:lang w:eastAsia="zh-CN"/>
        </w:rPr>
        <w:t>七</w:t>
      </w:r>
      <w:r>
        <w:rPr>
          <w:rFonts w:ascii="宋体" w:cs="宋体" w:eastAsia="宋体" w:hAnsi="宋体" w:hint="eastAsia"/>
          <w:color w:val="auto"/>
          <w:sz w:val="21"/>
          <w:szCs w:val="21"/>
          <w:highlight w:val="none"/>
        </w:rPr>
        <w:t>、采购内容：</w:t>
      </w:r>
      <w:r>
        <w:rPr>
          <w:rFonts w:ascii="宋体" w:cs="宋体" w:eastAsia="宋体" w:hAnsi="宋体" w:hint="eastAsia"/>
          <w:color w:val="auto"/>
          <w:sz w:val="21"/>
          <w:szCs w:val="21"/>
          <w:highlight w:val="none"/>
          <w:lang w:val="en-US" w:eastAsia="zh-CN"/>
        </w:rPr>
        <w:t xml:space="preserve">    </w:t>
      </w:r>
    </w:p>
    <w:p>
      <w:pPr>
        <w:pStyle w:val="style0"/>
        <w:pageBreakBefore w:val="false"/>
        <w:overflowPunct/>
        <w:topLinePunct w:val="false"/>
        <w:bidi w:val="false"/>
        <w:spacing w:lineRule="auto" w:line="360"/>
        <w:jc w:val="left"/>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lang w:eastAsia="zh-CN"/>
        </w:rPr>
        <w:t>八</w:t>
      </w:r>
      <w:r>
        <w:rPr>
          <w:rFonts w:ascii="宋体" w:cs="宋体" w:eastAsia="宋体" w:hAnsi="宋体" w:hint="eastAsia"/>
          <w:color w:val="auto"/>
          <w:sz w:val="21"/>
          <w:szCs w:val="21"/>
          <w:highlight w:val="none"/>
        </w:rPr>
        <w:t>、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pStyle w:val="style157"/>
        <w:pageBreakBefore w:val="false"/>
        <w:overflowPunct/>
        <w:topLinePunct w:val="false"/>
        <w:bidi w:val="false"/>
        <w:spacing w:after="0"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lang w:eastAsia="zh-CN"/>
        </w:rPr>
        <w:t>九</w:t>
      </w:r>
      <w:r>
        <w:rPr>
          <w:rFonts w:ascii="宋体" w:cs="宋体" w:eastAsia="宋体" w:hAnsi="宋体" w:hint="eastAsia"/>
          <w:color w:val="auto"/>
          <w:sz w:val="21"/>
          <w:szCs w:val="21"/>
          <w:highlight w:val="none"/>
        </w:rPr>
        <w:t>、</w:t>
      </w:r>
      <w:r>
        <w:rPr>
          <w:rFonts w:ascii="宋体" w:cs="宋体" w:eastAsia="宋体" w:hAnsi="宋体" w:hint="eastAsia"/>
          <w:color w:val="auto"/>
          <w:sz w:val="21"/>
          <w:szCs w:val="21"/>
          <w:highlight w:val="none"/>
          <w:lang w:eastAsia="zh-CN"/>
        </w:rPr>
        <w:t>其它要求</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u w:val="single"/>
          <w:lang w:val="en-US" w:eastAsia="zh-CN"/>
        </w:rPr>
        <w:t xml:space="preserve">       </w:t>
      </w:r>
      <w:r>
        <w:rPr>
          <w:rFonts w:ascii="宋体" w:cs="宋体" w:eastAsia="宋体" w:hAnsi="宋体" w:hint="eastAsia"/>
          <w:color w:val="auto"/>
          <w:sz w:val="21"/>
          <w:szCs w:val="21"/>
          <w:highlight w:val="none"/>
          <w:lang w:eastAsia="zh-CN"/>
        </w:rPr>
        <w:t>。</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十、争议的解决</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如双方在履行合同时发生纠纷，应协商解决；协商不成，</w:t>
      </w:r>
      <w:r>
        <w:rPr>
          <w:rFonts w:ascii="宋体" w:cs="宋体" w:eastAsia="宋体" w:hAnsi="宋体" w:hint="eastAsia"/>
          <w:color w:val="auto"/>
          <w:sz w:val="21"/>
          <w:szCs w:val="21"/>
          <w:highlight w:val="none"/>
          <w:lang w:eastAsia="zh-CN"/>
        </w:rPr>
        <w:t>任何一方均有权向甲方所在地人民</w:t>
      </w:r>
      <w:r>
        <w:rPr>
          <w:rFonts w:ascii="宋体" w:cs="宋体" w:eastAsia="宋体" w:hAnsi="宋体" w:hint="eastAsia"/>
          <w:color w:val="auto"/>
          <w:sz w:val="21"/>
          <w:szCs w:val="21"/>
          <w:highlight w:val="none"/>
        </w:rPr>
        <w:t>法院</w:t>
      </w:r>
      <w:r>
        <w:rPr>
          <w:rFonts w:ascii="宋体" w:cs="宋体" w:eastAsia="宋体" w:hAnsi="宋体" w:hint="eastAsia"/>
          <w:color w:val="auto"/>
          <w:sz w:val="21"/>
          <w:szCs w:val="21"/>
          <w:highlight w:val="none"/>
          <w:lang w:eastAsia="zh-CN"/>
        </w:rPr>
        <w:t>诉讼解决</w:t>
      </w:r>
      <w:r>
        <w:rPr>
          <w:rFonts w:ascii="宋体" w:cs="宋体" w:eastAsia="宋体" w:hAnsi="宋体" w:hint="eastAsia"/>
          <w:color w:val="auto"/>
          <w:sz w:val="21"/>
          <w:szCs w:val="21"/>
          <w:highlight w:val="none"/>
        </w:rPr>
        <w:t>。</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十</w:t>
      </w:r>
      <w:r>
        <w:rPr>
          <w:rFonts w:ascii="宋体" w:cs="宋体" w:eastAsia="宋体" w:hAnsi="宋体" w:hint="eastAsia"/>
          <w:color w:val="auto"/>
          <w:sz w:val="21"/>
          <w:szCs w:val="21"/>
          <w:highlight w:val="none"/>
          <w:lang w:eastAsia="zh-CN"/>
        </w:rPr>
        <w:t>一</w:t>
      </w:r>
      <w:r>
        <w:rPr>
          <w:rFonts w:ascii="宋体" w:cs="宋体" w:eastAsia="宋体" w:hAnsi="宋体" w:hint="eastAsia"/>
          <w:color w:val="auto"/>
          <w:sz w:val="21"/>
          <w:szCs w:val="21"/>
          <w:highlight w:val="none"/>
        </w:rPr>
        <w:t>、本合同未尽事宜，可订立补充协议。</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十</w:t>
      </w:r>
      <w:r>
        <w:rPr>
          <w:rFonts w:ascii="宋体" w:cs="宋体" w:eastAsia="宋体" w:hAnsi="宋体" w:hint="eastAsia"/>
          <w:color w:val="auto"/>
          <w:sz w:val="21"/>
          <w:szCs w:val="21"/>
          <w:highlight w:val="none"/>
          <w:lang w:eastAsia="zh-CN"/>
        </w:rPr>
        <w:t>二</w:t>
      </w:r>
      <w:r>
        <w:rPr>
          <w:rFonts w:ascii="宋体" w:cs="宋体" w:eastAsia="宋体" w:hAnsi="宋体" w:hint="eastAsia"/>
          <w:color w:val="auto"/>
          <w:sz w:val="21"/>
          <w:szCs w:val="21"/>
          <w:highlight w:val="none"/>
        </w:rPr>
        <w:t>、本合同一经双方法定代表人（或委托代理人）签字，并加盖公章即为生效。合同一式</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份，甲乙双方各执</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份、政府采购办及公共资源交易中心各执</w:t>
      </w:r>
      <w:r>
        <w:rPr>
          <w:rFonts w:ascii="宋体" w:cs="宋体" w:eastAsia="宋体" w:hAnsi="宋体" w:hint="eastAsia"/>
          <w:color w:val="auto"/>
          <w:sz w:val="21"/>
          <w:szCs w:val="21"/>
          <w:highlight w:val="none"/>
          <w:u w:val="single"/>
        </w:rPr>
        <w:t xml:space="preserve">   </w:t>
      </w:r>
      <w:r>
        <w:rPr>
          <w:rFonts w:ascii="宋体" w:cs="宋体" w:eastAsia="宋体" w:hAnsi="宋体" w:hint="eastAsia"/>
          <w:color w:val="auto"/>
          <w:sz w:val="21"/>
          <w:szCs w:val="21"/>
          <w:highlight w:val="none"/>
        </w:rPr>
        <w:t>份，效力相同。</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 xml:space="preserve">甲方：                      </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rPr>
        <w:t xml:space="preserve">  乙方： </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 xml:space="preserve">地址：                       </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rPr>
        <w:t xml:space="preserve"> 地址：</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 xml:space="preserve">法定代表人：                </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rPr>
        <w:t xml:space="preserve">  法定代表人：</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 xml:space="preserve">委托代理人：                 </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rPr>
        <w:t xml:space="preserve"> 委托代理人：</w:t>
      </w:r>
    </w:p>
    <w:p>
      <w:pPr>
        <w:pStyle w:val="style0"/>
        <w:pageBreakBefore w:val="false"/>
        <w:overflowPunct/>
        <w:topLinePunct w:val="false"/>
        <w:autoSpaceDE w:val="false"/>
        <w:autoSpaceDN w:val="false"/>
        <w:bidi w:val="false"/>
        <w:adjustRightInd w:val="false"/>
        <w:spacing w:lineRule="auto" w:line="360"/>
        <w:rPr>
          <w:rFonts w:ascii="宋体" w:cs="宋体" w:eastAsia="宋体" w:hAnsi="宋体" w:hint="eastAsia"/>
          <w:color w:val="auto"/>
          <w:sz w:val="21"/>
          <w:szCs w:val="21"/>
          <w:highlight w:val="none"/>
        </w:rPr>
      </w:pPr>
      <w:r>
        <w:rPr>
          <w:rFonts w:ascii="宋体" w:cs="宋体" w:eastAsia="宋体" w:hAnsi="宋体" w:hint="eastAsia"/>
          <w:color w:val="auto"/>
          <w:sz w:val="21"/>
          <w:szCs w:val="21"/>
          <w:highlight w:val="none"/>
        </w:rPr>
        <w:t xml:space="preserve">电话：                      </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rPr>
        <w:t xml:space="preserve">  电话： </w:t>
      </w:r>
    </w:p>
    <w:p>
      <w:pPr>
        <w:pStyle w:val="style153"/>
        <w:spacing w:lineRule="exact" w:line="440"/>
        <w:rPr>
          <w:rFonts w:cs="宋体" w:hint="eastAsia"/>
          <w:color w:val="auto"/>
          <w:sz w:val="21"/>
          <w:szCs w:val="21"/>
        </w:rPr>
      </w:pPr>
      <w:r>
        <w:rPr>
          <w:rFonts w:ascii="宋体" w:cs="宋体" w:eastAsia="宋体" w:hAnsi="宋体" w:hint="eastAsia"/>
          <w:color w:val="auto"/>
          <w:sz w:val="21"/>
          <w:szCs w:val="21"/>
          <w:highlight w:val="none"/>
        </w:rPr>
        <w:t xml:space="preserve">日期：   年   月    日       </w:t>
      </w:r>
      <w:r>
        <w:rPr>
          <w:rFonts w:ascii="宋体" w:cs="宋体" w:eastAsia="宋体" w:hAnsi="宋体" w:hint="eastAsia"/>
          <w:color w:val="auto"/>
          <w:sz w:val="21"/>
          <w:szCs w:val="21"/>
          <w:highlight w:val="none"/>
          <w:lang w:val="en-US" w:eastAsia="zh-CN"/>
        </w:rPr>
        <w:t xml:space="preserve">                     </w:t>
      </w:r>
      <w:r>
        <w:rPr>
          <w:rFonts w:ascii="宋体" w:cs="宋体" w:eastAsia="宋体" w:hAnsi="宋体" w:hint="eastAsia"/>
          <w:color w:val="auto"/>
          <w:sz w:val="21"/>
          <w:szCs w:val="21"/>
          <w:highlight w:val="none"/>
        </w:rPr>
        <w:t xml:space="preserve"> 日期：   年   月    日</w:t>
      </w:r>
    </w:p>
    <w:p>
      <w:pPr>
        <w:pStyle w:val="style153"/>
        <w:spacing w:lineRule="exact" w:line="440"/>
        <w:rPr>
          <w:rFonts w:cs="宋体" w:hint="eastAsia"/>
          <w:color w:val="auto"/>
          <w:sz w:val="21"/>
          <w:szCs w:val="21"/>
        </w:rPr>
      </w:pPr>
    </w:p>
    <w:bookmarkStart w:id="80" w:name="_Toc4279"/>
    <w:bookmarkEnd w:id="75"/>
    <w:bookmarkEnd w:id="76"/>
    <w:bookmarkEnd w:id="77"/>
    <w:bookmarkEnd w:id="78"/>
    <w:bookmarkEnd w:id="79"/>
    <w:p>
      <w:pPr>
        <w:pStyle w:val="style62"/>
        <w:numPr>
          <w:ilvl w:val="0"/>
          <w:numId w:val="1"/>
        </w:numPr>
        <w:spacing w:before="0" w:after="0" w:lineRule="auto" w:line="360"/>
        <w:ind w:firstLine="0"/>
        <w:rPr>
          <w:rFonts w:ascii="宋体" w:cs="宋体" w:hAnsi="宋体" w:hint="eastAsia"/>
          <w:color w:val="auto"/>
        </w:rPr>
      </w:pPr>
      <w:r>
        <w:rPr>
          <w:rFonts w:ascii="宋体" w:cs="宋体" w:hAnsi="宋体" w:hint="eastAsia"/>
          <w:color w:val="auto"/>
        </w:rPr>
        <w:t>采购需求</w:t>
      </w:r>
      <w:bookmarkEnd w:id="73"/>
      <w:bookmarkEnd w:id="80"/>
    </w:p>
    <w:bookmarkStart w:id="81" w:name="_Toc11229"/>
    <w:bookmarkStart w:id="82" w:name="_Toc477423251"/>
    <w:bookmarkStart w:id="83" w:name="_Toc4426"/>
    <w:bookmarkStart w:id="84" w:name="_Toc373230032"/>
    <w:bookmarkStart w:id="85" w:name="_Toc374512420"/>
    <w:bookmarkStart w:id="86" w:name="_Toc487805927"/>
    <w:bookmarkStart w:id="87" w:name="_Toc20594"/>
    <w:p>
      <w:pPr>
        <w:pStyle w:val="style0"/>
        <w:widowControl/>
        <w:adjustRightInd w:val="false"/>
        <w:spacing w:lineRule="auto" w:line="360"/>
        <w:rPr>
          <w:rFonts w:ascii="宋体" w:hAnsi="宋体"/>
          <w:b/>
          <w:color w:val="auto"/>
          <w:kern w:val="0"/>
          <w:sz w:val="21"/>
          <w:szCs w:val="21"/>
        </w:rPr>
      </w:pPr>
      <w:r>
        <w:rPr>
          <w:rFonts w:ascii="宋体" w:hAnsi="宋体" w:hint="eastAsia"/>
          <w:b/>
          <w:color w:val="auto"/>
          <w:kern w:val="0"/>
          <w:sz w:val="21"/>
          <w:szCs w:val="21"/>
        </w:rPr>
        <w:t>一、</w:t>
      </w:r>
      <w:r>
        <w:rPr>
          <w:rFonts w:ascii="宋体" w:hAnsi="宋体"/>
          <w:b/>
          <w:color w:val="auto"/>
          <w:kern w:val="0"/>
          <w:sz w:val="21"/>
          <w:szCs w:val="21"/>
        </w:rPr>
        <w:t>相关说明</w:t>
      </w:r>
    </w:p>
    <w:p>
      <w:pPr>
        <w:pStyle w:val="style0"/>
        <w:widowControl/>
        <w:numPr>
          <w:ilvl w:val="2"/>
          <w:numId w:val="15"/>
        </w:numPr>
        <w:adjustRightInd w:val="false"/>
        <w:spacing w:lineRule="auto" w:line="360"/>
        <w:ind w:firstLine="420" w:firstLineChars="200"/>
        <w:jc w:val="left"/>
        <w:rPr>
          <w:rFonts w:ascii="宋体" w:hAnsi="宋体" w:hint="eastAsia"/>
          <w:color w:val="auto"/>
          <w:kern w:val="0"/>
          <w:sz w:val="21"/>
          <w:szCs w:val="21"/>
        </w:rPr>
      </w:pPr>
      <w:r>
        <w:rPr>
          <w:rFonts w:ascii="宋体" w:hAnsi="宋体" w:hint="eastAsia"/>
          <w:bCs/>
          <w:color w:val="auto"/>
          <w:kern w:val="0"/>
          <w:sz w:val="21"/>
          <w:szCs w:val="21"/>
          <w:lang w:eastAsia="zh-CN"/>
        </w:rPr>
        <w:t>竞争性磋商</w:t>
      </w:r>
      <w:r>
        <w:rPr>
          <w:rFonts w:ascii="宋体" w:hAnsi="宋体"/>
          <w:bCs/>
          <w:color w:val="auto"/>
          <w:kern w:val="0"/>
          <w:sz w:val="21"/>
          <w:szCs w:val="21"/>
        </w:rPr>
        <w:t>文件中</w:t>
      </w:r>
      <w:r>
        <w:rPr>
          <w:rFonts w:ascii="宋体" w:hAnsi="宋体" w:hint="eastAsia"/>
          <w:bCs/>
          <w:color w:val="auto"/>
          <w:kern w:val="0"/>
          <w:sz w:val="21"/>
          <w:szCs w:val="21"/>
        </w:rPr>
        <w:t>列出</w:t>
      </w:r>
      <w:r>
        <w:rPr>
          <w:rFonts w:ascii="宋体" w:hAnsi="宋体"/>
          <w:bCs/>
          <w:color w:val="auto"/>
          <w:kern w:val="0"/>
          <w:sz w:val="21"/>
          <w:szCs w:val="21"/>
        </w:rPr>
        <w:t>的质</w:t>
      </w:r>
      <w:r>
        <w:rPr>
          <w:rFonts w:ascii="宋体" w:hAnsi="宋体" w:hint="eastAsia"/>
          <w:bCs/>
          <w:color w:val="auto"/>
          <w:kern w:val="0"/>
          <w:sz w:val="21"/>
          <w:szCs w:val="21"/>
        </w:rPr>
        <w:t>量技术参数</w:t>
      </w:r>
      <w:r>
        <w:rPr>
          <w:rFonts w:ascii="宋体" w:hAnsi="宋体"/>
          <w:bCs/>
          <w:color w:val="auto"/>
          <w:kern w:val="0"/>
          <w:sz w:val="21"/>
          <w:szCs w:val="21"/>
        </w:rPr>
        <w:t>或</w:t>
      </w:r>
      <w:r>
        <w:rPr>
          <w:rFonts w:ascii="宋体" w:hAnsi="宋体" w:hint="eastAsia"/>
          <w:bCs/>
          <w:color w:val="auto"/>
          <w:kern w:val="0"/>
          <w:sz w:val="21"/>
          <w:szCs w:val="21"/>
        </w:rPr>
        <w:t>型号</w:t>
      </w:r>
      <w:r>
        <w:rPr>
          <w:rFonts w:ascii="宋体" w:hAnsi="宋体"/>
          <w:bCs/>
          <w:color w:val="auto"/>
          <w:kern w:val="0"/>
          <w:sz w:val="21"/>
          <w:szCs w:val="21"/>
        </w:rPr>
        <w:t>与某产品相同</w:t>
      </w:r>
      <w:r>
        <w:rPr>
          <w:rFonts w:ascii="宋体" w:hAnsi="宋体" w:hint="eastAsia"/>
          <w:bCs/>
          <w:color w:val="auto"/>
          <w:kern w:val="0"/>
          <w:sz w:val="21"/>
          <w:szCs w:val="21"/>
        </w:rPr>
        <w:t>时</w:t>
      </w:r>
      <w:r>
        <w:rPr>
          <w:rFonts w:ascii="宋体" w:hAnsi="宋体"/>
          <w:bCs/>
          <w:color w:val="auto"/>
          <w:kern w:val="0"/>
          <w:sz w:val="21"/>
          <w:szCs w:val="21"/>
        </w:rPr>
        <w:t>仅</w:t>
      </w:r>
      <w:r>
        <w:rPr>
          <w:rFonts w:ascii="宋体" w:hAnsi="宋体" w:hint="eastAsia"/>
          <w:bCs/>
          <w:color w:val="auto"/>
          <w:kern w:val="0"/>
          <w:sz w:val="21"/>
          <w:szCs w:val="21"/>
        </w:rPr>
        <w:t>作为</w:t>
      </w:r>
      <w:r>
        <w:rPr>
          <w:rFonts w:ascii="宋体" w:hAnsi="宋体" w:hint="eastAsia"/>
          <w:bCs/>
          <w:color w:val="auto"/>
          <w:kern w:val="0"/>
          <w:sz w:val="21"/>
          <w:szCs w:val="21"/>
          <w:lang w:eastAsia="zh-CN"/>
        </w:rPr>
        <w:t>供应商</w:t>
      </w:r>
      <w:r>
        <w:rPr>
          <w:rFonts w:ascii="宋体" w:hAnsi="宋体"/>
          <w:bCs/>
          <w:color w:val="auto"/>
          <w:kern w:val="0"/>
          <w:sz w:val="21"/>
          <w:szCs w:val="21"/>
        </w:rPr>
        <w:t>选择</w:t>
      </w:r>
      <w:r>
        <w:rPr>
          <w:rFonts w:ascii="宋体" w:hAnsi="宋体" w:hint="eastAsia"/>
          <w:bCs/>
          <w:color w:val="auto"/>
          <w:kern w:val="0"/>
          <w:sz w:val="21"/>
          <w:szCs w:val="21"/>
        </w:rPr>
        <w:t>投标产品</w:t>
      </w:r>
      <w:r>
        <w:rPr>
          <w:rFonts w:ascii="宋体" w:hAnsi="宋体"/>
          <w:bCs/>
          <w:color w:val="auto"/>
          <w:kern w:val="0"/>
          <w:sz w:val="21"/>
          <w:szCs w:val="21"/>
        </w:rPr>
        <w:t>时在质量水平上</w:t>
      </w:r>
      <w:r>
        <w:rPr>
          <w:rFonts w:ascii="宋体" w:hAnsi="宋体" w:hint="eastAsia"/>
          <w:bCs/>
          <w:color w:val="auto"/>
          <w:kern w:val="0"/>
          <w:sz w:val="21"/>
          <w:szCs w:val="21"/>
        </w:rPr>
        <w:t>的</w:t>
      </w:r>
      <w:r>
        <w:rPr>
          <w:rFonts w:ascii="宋体" w:hAnsi="宋体"/>
          <w:bCs/>
          <w:color w:val="auto"/>
          <w:kern w:val="0"/>
          <w:sz w:val="21"/>
          <w:szCs w:val="21"/>
        </w:rPr>
        <w:t>参考，不</w:t>
      </w:r>
      <w:r>
        <w:rPr>
          <w:rFonts w:ascii="宋体" w:hAnsi="宋体" w:hint="eastAsia"/>
          <w:bCs/>
          <w:color w:val="auto"/>
          <w:kern w:val="0"/>
          <w:sz w:val="21"/>
          <w:szCs w:val="21"/>
        </w:rPr>
        <w:t>强</w:t>
      </w:r>
      <w:r>
        <w:rPr>
          <w:rFonts w:ascii="宋体" w:hAnsi="宋体"/>
          <w:bCs/>
          <w:color w:val="auto"/>
          <w:kern w:val="0"/>
          <w:sz w:val="21"/>
          <w:szCs w:val="21"/>
        </w:rPr>
        <w:t>制</w:t>
      </w:r>
      <w:r>
        <w:rPr>
          <w:rFonts w:ascii="宋体" w:hAnsi="宋体" w:hint="eastAsia"/>
          <w:bCs/>
          <w:color w:val="auto"/>
          <w:kern w:val="0"/>
          <w:sz w:val="21"/>
          <w:szCs w:val="21"/>
        </w:rPr>
        <w:t>采购某一特定产品</w:t>
      </w:r>
      <w:r>
        <w:rPr>
          <w:rFonts w:ascii="宋体" w:hAnsi="宋体"/>
          <w:bCs/>
          <w:color w:val="auto"/>
          <w:kern w:val="0"/>
          <w:sz w:val="21"/>
          <w:szCs w:val="21"/>
        </w:rPr>
        <w:t>，</w:t>
      </w:r>
      <w:r>
        <w:rPr>
          <w:rFonts w:ascii="宋体" w:hAnsi="宋体" w:hint="eastAsia"/>
          <w:bCs/>
          <w:color w:val="auto"/>
          <w:kern w:val="0"/>
          <w:sz w:val="21"/>
          <w:szCs w:val="21"/>
          <w:lang w:eastAsia="zh-CN"/>
        </w:rPr>
        <w:t>供应商</w:t>
      </w:r>
      <w:r>
        <w:rPr>
          <w:rFonts w:ascii="宋体" w:hAnsi="宋体"/>
          <w:bCs/>
          <w:color w:val="auto"/>
          <w:kern w:val="0"/>
          <w:sz w:val="21"/>
          <w:szCs w:val="21"/>
        </w:rPr>
        <w:t>可提供</w:t>
      </w:r>
      <w:r>
        <w:rPr>
          <w:rFonts w:ascii="宋体" w:hAnsi="宋体" w:hint="eastAsia"/>
          <w:bCs/>
          <w:color w:val="auto"/>
          <w:kern w:val="0"/>
          <w:sz w:val="21"/>
          <w:szCs w:val="21"/>
        </w:rPr>
        <w:t>符合采购需求</w:t>
      </w:r>
      <w:r>
        <w:rPr>
          <w:rFonts w:ascii="宋体" w:hAnsi="宋体"/>
          <w:bCs/>
          <w:color w:val="auto"/>
          <w:kern w:val="0"/>
          <w:sz w:val="21"/>
          <w:szCs w:val="21"/>
        </w:rPr>
        <w:t>或</w:t>
      </w:r>
      <w:r>
        <w:rPr>
          <w:rFonts w:ascii="宋体" w:hAnsi="宋体" w:hint="eastAsia"/>
          <w:bCs/>
          <w:color w:val="auto"/>
          <w:kern w:val="0"/>
          <w:sz w:val="21"/>
          <w:szCs w:val="21"/>
        </w:rPr>
        <w:t>更</w:t>
      </w:r>
      <w:r>
        <w:rPr>
          <w:rFonts w:ascii="宋体" w:hAnsi="宋体"/>
          <w:bCs/>
          <w:color w:val="auto"/>
          <w:kern w:val="0"/>
          <w:sz w:val="21"/>
          <w:szCs w:val="21"/>
        </w:rPr>
        <w:t>优</w:t>
      </w:r>
      <w:r>
        <w:rPr>
          <w:rFonts w:ascii="宋体" w:hAnsi="宋体" w:hint="eastAsia"/>
          <w:bCs/>
          <w:color w:val="auto"/>
          <w:kern w:val="0"/>
          <w:sz w:val="21"/>
          <w:szCs w:val="21"/>
        </w:rPr>
        <w:t>的产品及</w:t>
      </w:r>
      <w:r>
        <w:rPr>
          <w:rFonts w:ascii="宋体" w:hAnsi="宋体"/>
          <w:bCs/>
          <w:color w:val="auto"/>
          <w:kern w:val="0"/>
          <w:sz w:val="21"/>
          <w:szCs w:val="21"/>
        </w:rPr>
        <w:t>方案</w:t>
      </w:r>
      <w:r>
        <w:rPr>
          <w:rFonts w:ascii="宋体" w:hAnsi="宋体"/>
          <w:color w:val="auto"/>
          <w:kern w:val="0"/>
          <w:sz w:val="21"/>
          <w:szCs w:val="21"/>
        </w:rPr>
        <w:t>。</w:t>
      </w:r>
    </w:p>
    <w:p>
      <w:pPr>
        <w:pStyle w:val="style0"/>
        <w:widowControl/>
        <w:numPr>
          <w:ilvl w:val="2"/>
          <w:numId w:val="15"/>
        </w:numPr>
        <w:adjustRightInd w:val="false"/>
        <w:spacing w:lineRule="auto" w:line="360"/>
        <w:ind w:firstLine="420" w:firstLineChars="200"/>
        <w:jc w:val="left"/>
        <w:rPr>
          <w:rFonts w:ascii="宋体" w:hAnsi="宋体" w:hint="eastAsia"/>
          <w:color w:val="auto"/>
          <w:kern w:val="0"/>
          <w:sz w:val="21"/>
          <w:szCs w:val="21"/>
        </w:rPr>
      </w:pPr>
      <w:r>
        <w:rPr>
          <w:rFonts w:ascii="宋体" w:hAnsi="宋体" w:hint="eastAsia"/>
          <w:color w:val="auto"/>
          <w:kern w:val="0"/>
          <w:sz w:val="21"/>
          <w:szCs w:val="21"/>
        </w:rPr>
        <w:t>本次采购内容如果要求的某些技术标准低于国家标准，均以最新的国家标准为准。</w:t>
      </w:r>
      <w:r>
        <w:rPr>
          <w:rFonts w:ascii="宋体" w:hAnsi="宋体" w:hint="eastAsia"/>
          <w:color w:val="auto"/>
          <w:kern w:val="0"/>
          <w:sz w:val="21"/>
          <w:szCs w:val="21"/>
          <w:lang w:eastAsia="zh-CN"/>
        </w:rPr>
        <w:t>采购</w:t>
      </w:r>
      <w:r>
        <w:rPr>
          <w:rFonts w:ascii="宋体" w:hAnsi="宋体" w:hint="eastAsia"/>
          <w:color w:val="auto"/>
          <w:kern w:val="0"/>
          <w:sz w:val="21"/>
          <w:szCs w:val="21"/>
        </w:rPr>
        <w:t>技术要求中未明确的技术标准也均不得低于国家标准；</w:t>
      </w:r>
    </w:p>
    <w:p>
      <w:pPr>
        <w:pStyle w:val="style0"/>
        <w:widowControl/>
        <w:numPr>
          <w:ilvl w:val="2"/>
          <w:numId w:val="15"/>
        </w:numPr>
        <w:adjustRightInd w:val="false"/>
        <w:spacing w:lineRule="auto" w:line="360"/>
        <w:ind w:firstLine="420" w:firstLineChars="200"/>
        <w:jc w:val="left"/>
        <w:rPr>
          <w:rFonts w:ascii="宋体" w:hAnsi="宋体" w:hint="eastAsia"/>
          <w:color w:val="auto"/>
          <w:kern w:val="0"/>
          <w:sz w:val="21"/>
          <w:szCs w:val="21"/>
        </w:rPr>
      </w:pPr>
      <w:r>
        <w:rPr>
          <w:rFonts w:ascii="宋体" w:hAnsi="宋体"/>
          <w:color w:val="auto"/>
          <w:kern w:val="0"/>
          <w:sz w:val="21"/>
          <w:szCs w:val="21"/>
        </w:rPr>
        <w:t>本采购项目为交钥匙项目，</w:t>
      </w:r>
      <w:r>
        <w:rPr>
          <w:rFonts w:ascii="宋体" w:hAnsi="宋体" w:hint="eastAsia"/>
          <w:color w:val="auto"/>
          <w:kern w:val="0"/>
          <w:sz w:val="21"/>
          <w:szCs w:val="21"/>
        </w:rPr>
        <w:t>验收合格前</w:t>
      </w:r>
      <w:r>
        <w:rPr>
          <w:rFonts w:ascii="宋体" w:hAnsi="宋体"/>
          <w:color w:val="auto"/>
          <w:kern w:val="0"/>
          <w:sz w:val="21"/>
          <w:szCs w:val="21"/>
        </w:rPr>
        <w:t>所需的一切费用</w:t>
      </w:r>
      <w:r>
        <w:rPr>
          <w:rFonts w:ascii="宋体" w:hAnsi="宋体" w:hint="eastAsia"/>
          <w:color w:val="auto"/>
          <w:kern w:val="0"/>
          <w:sz w:val="21"/>
          <w:szCs w:val="21"/>
        </w:rPr>
        <w:t>均</w:t>
      </w:r>
      <w:r>
        <w:rPr>
          <w:rFonts w:ascii="宋体" w:hAnsi="宋体"/>
          <w:color w:val="auto"/>
          <w:kern w:val="0"/>
          <w:sz w:val="21"/>
          <w:szCs w:val="21"/>
        </w:rPr>
        <w:t>包含在报价之中，采购人不</w:t>
      </w:r>
      <w:r>
        <w:rPr>
          <w:rFonts w:ascii="宋体" w:hAnsi="宋体" w:hint="eastAsia"/>
          <w:color w:val="auto"/>
          <w:kern w:val="0"/>
          <w:sz w:val="21"/>
          <w:szCs w:val="21"/>
        </w:rPr>
        <w:t>承担成交价格以外的</w:t>
      </w:r>
      <w:r>
        <w:rPr>
          <w:rFonts w:ascii="宋体" w:hAnsi="宋体"/>
          <w:color w:val="auto"/>
          <w:kern w:val="0"/>
          <w:sz w:val="21"/>
          <w:szCs w:val="21"/>
        </w:rPr>
        <w:t>任何费用。</w:t>
      </w:r>
    </w:p>
    <w:p>
      <w:pPr>
        <w:pStyle w:val="style0"/>
        <w:widowControl/>
        <w:adjustRightInd w:val="false"/>
        <w:spacing w:lineRule="auto" w:line="360"/>
        <w:rPr>
          <w:rFonts w:ascii="宋体" w:hAnsi="宋体" w:hint="eastAsia"/>
          <w:b/>
          <w:color w:val="auto"/>
          <w:kern w:val="0"/>
          <w:sz w:val="21"/>
          <w:szCs w:val="21"/>
        </w:rPr>
      </w:pPr>
      <w:r>
        <w:rPr>
          <w:rFonts w:ascii="宋体" w:hAnsi="宋体" w:hint="eastAsia"/>
          <w:b/>
          <w:color w:val="auto"/>
          <w:kern w:val="0"/>
          <w:sz w:val="21"/>
          <w:szCs w:val="21"/>
        </w:rPr>
        <w:t xml:space="preserve">二、商务要求： </w:t>
      </w:r>
    </w:p>
    <w:p>
      <w:pPr>
        <w:pStyle w:val="style0"/>
        <w:numPr>
          <w:ilvl w:val="2"/>
          <w:numId w:val="16"/>
        </w:numPr>
        <w:spacing w:lineRule="auto" w:line="360"/>
        <w:ind w:firstLine="420" w:firstLineChars="200"/>
        <w:rPr>
          <w:rFonts w:ascii="宋体" w:hAnsi="宋体" w:hint="eastAsia"/>
          <w:color w:val="auto"/>
          <w:sz w:val="21"/>
          <w:szCs w:val="21"/>
        </w:rPr>
      </w:pPr>
      <w:r>
        <w:rPr>
          <w:rFonts w:ascii="宋体" w:hAnsi="宋体" w:hint="eastAsia"/>
          <w:color w:val="auto"/>
          <w:sz w:val="21"/>
          <w:szCs w:val="21"/>
        </w:rPr>
        <w:t>合同履行期限：</w:t>
      </w:r>
      <w:r>
        <w:rPr>
          <w:rFonts w:ascii="宋体" w:cs="宋体" w:eastAsia="宋体" w:hAnsi="宋体" w:hint="eastAsia"/>
          <w:color w:val="auto"/>
          <w:szCs w:val="21"/>
          <w:lang w:val="en-US" w:eastAsia="zh-CN"/>
        </w:rPr>
        <w:t>80日历天</w:t>
      </w:r>
    </w:p>
    <w:p>
      <w:pPr>
        <w:pStyle w:val="style0"/>
        <w:numPr>
          <w:ilvl w:val="2"/>
          <w:numId w:val="16"/>
        </w:numPr>
        <w:spacing w:lineRule="auto" w:line="360"/>
        <w:ind w:firstLine="420" w:firstLineChars="200"/>
        <w:rPr>
          <w:rFonts w:ascii="宋体" w:hAnsi="宋体" w:hint="eastAsia"/>
          <w:color w:val="auto"/>
          <w:sz w:val="21"/>
          <w:szCs w:val="21"/>
        </w:rPr>
      </w:pPr>
      <w:r>
        <w:rPr>
          <w:rFonts w:ascii="宋体" w:hAnsi="宋体" w:hint="eastAsia"/>
          <w:color w:val="auto"/>
          <w:sz w:val="21"/>
          <w:szCs w:val="21"/>
        </w:rPr>
        <w:t>供货</w:t>
      </w:r>
      <w:r>
        <w:rPr>
          <w:rFonts w:ascii="宋体" w:hAnsi="宋体" w:hint="eastAsia"/>
          <w:color w:val="auto"/>
          <w:sz w:val="21"/>
          <w:szCs w:val="21"/>
          <w:lang w:eastAsia="zh-CN"/>
        </w:rPr>
        <w:t>（服务）</w:t>
      </w:r>
      <w:r>
        <w:rPr>
          <w:rFonts w:ascii="宋体" w:hAnsi="宋体" w:hint="eastAsia"/>
          <w:color w:val="auto"/>
          <w:sz w:val="21"/>
          <w:szCs w:val="21"/>
        </w:rPr>
        <w:t>地点：</w:t>
      </w:r>
      <w:r>
        <w:rPr>
          <w:rFonts w:ascii="宋体" w:cs="宋体" w:eastAsia="宋体" w:hAnsi="宋体" w:hint="eastAsia"/>
          <w:color w:val="auto"/>
          <w:szCs w:val="21"/>
          <w:lang w:eastAsia="zh-CN"/>
        </w:rPr>
        <w:t>武陟县嘉应观景区</w:t>
      </w:r>
      <w:r>
        <w:rPr>
          <w:rFonts w:ascii="宋体" w:cs="宋体" w:eastAsia="宋体" w:hAnsi="宋体" w:hint="eastAsia"/>
          <w:color w:val="auto"/>
          <w:szCs w:val="21"/>
          <w:lang w:val="en-US" w:eastAsia="zh-CN"/>
        </w:rPr>
        <w:t>内</w:t>
      </w:r>
    </w:p>
    <w:p>
      <w:pPr>
        <w:pStyle w:val="style0"/>
        <w:numPr>
          <w:ilvl w:val="2"/>
          <w:numId w:val="16"/>
        </w:numPr>
        <w:spacing w:lineRule="auto" w:line="360"/>
        <w:ind w:firstLine="420" w:firstLineChars="200"/>
        <w:rPr>
          <w:rFonts w:ascii="宋体" w:hAnsi="宋体" w:hint="eastAsia"/>
          <w:color w:val="auto"/>
          <w:sz w:val="21"/>
          <w:szCs w:val="21"/>
        </w:rPr>
      </w:pPr>
      <w:r>
        <w:rPr>
          <w:rFonts w:ascii="宋体" w:hAnsi="宋体" w:hint="eastAsia"/>
          <w:color w:val="auto"/>
          <w:sz w:val="21"/>
          <w:szCs w:val="21"/>
        </w:rPr>
        <w:t>质量标准：</w:t>
      </w:r>
      <w:r>
        <w:rPr>
          <w:rFonts w:ascii="宋体" w:cs="宋体" w:eastAsia="宋体" w:hAnsi="宋体" w:hint="eastAsia"/>
          <w:color w:val="auto"/>
          <w:szCs w:val="21"/>
          <w:lang w:val="en-US"/>
        </w:rPr>
        <w:t>符合国家、行业规范及采购文件的要求，达到</w:t>
      </w:r>
      <w:r>
        <w:rPr>
          <w:rFonts w:ascii="宋体" w:cs="宋体" w:eastAsia="宋体" w:hAnsi="宋体" w:hint="eastAsia"/>
          <w:color w:val="auto"/>
          <w:szCs w:val="21"/>
          <w:lang w:val="en-US" w:eastAsia="zh-CN"/>
        </w:rPr>
        <w:t>服务</w:t>
      </w:r>
      <w:r>
        <w:rPr>
          <w:rFonts w:ascii="宋体" w:cs="宋体" w:eastAsia="宋体" w:hAnsi="宋体" w:hint="eastAsia"/>
          <w:color w:val="auto"/>
          <w:szCs w:val="21"/>
          <w:lang w:val="en-US"/>
        </w:rPr>
        <w:t>要求</w:t>
      </w:r>
    </w:p>
    <w:p>
      <w:pPr>
        <w:pStyle w:val="style0"/>
        <w:numPr>
          <w:ilvl w:val="2"/>
          <w:numId w:val="16"/>
        </w:numPr>
        <w:spacing w:lineRule="auto" w:line="360"/>
        <w:ind w:firstLine="420" w:firstLineChars="200"/>
        <w:rPr>
          <w:rFonts w:ascii="宋体" w:hAnsi="宋体" w:hint="eastAsia"/>
          <w:color w:val="auto"/>
          <w:sz w:val="21"/>
          <w:szCs w:val="21"/>
        </w:rPr>
      </w:pPr>
      <w:r>
        <w:rPr>
          <w:rFonts w:ascii="宋体" w:hAnsi="宋体" w:hint="eastAsia"/>
          <w:color w:val="auto"/>
          <w:sz w:val="21"/>
          <w:szCs w:val="21"/>
        </w:rPr>
        <w:t>质量保证期：</w:t>
      </w:r>
      <w:r>
        <w:rPr>
          <w:rFonts w:ascii="宋体" w:cs="宋体" w:eastAsia="宋体" w:hAnsi="宋体" w:hint="eastAsia"/>
          <w:color w:val="auto"/>
          <w:szCs w:val="21"/>
          <w:lang w:val="en-US" w:eastAsia="zh-CN"/>
        </w:rPr>
        <w:t>1年</w:t>
      </w:r>
    </w:p>
    <w:p>
      <w:pPr>
        <w:pStyle w:val="style0"/>
        <w:numPr>
          <w:ilvl w:val="2"/>
          <w:numId w:val="16"/>
        </w:numPr>
        <w:spacing w:lineRule="auto" w:line="360"/>
        <w:ind w:firstLine="420" w:firstLineChars="200"/>
        <w:rPr>
          <w:rFonts w:ascii="宋体" w:hAnsi="宋体" w:hint="eastAsia"/>
          <w:color w:val="auto"/>
          <w:sz w:val="21"/>
          <w:szCs w:val="21"/>
        </w:rPr>
      </w:pPr>
      <w:r>
        <w:rPr>
          <w:rFonts w:ascii="宋体" w:hAnsi="宋体" w:hint="eastAsia"/>
          <w:color w:val="auto"/>
          <w:sz w:val="21"/>
          <w:szCs w:val="21"/>
        </w:rPr>
        <w:t>付款方式：</w:t>
      </w:r>
      <w:r>
        <w:rPr>
          <w:rFonts w:ascii="宋体" w:cs="宋体" w:eastAsia="宋体" w:hAnsi="宋体" w:hint="eastAsia"/>
          <w:color w:val="auto"/>
          <w:szCs w:val="21"/>
          <w:lang w:val="en-US" w:eastAsia="zh-CN"/>
        </w:rPr>
        <w:t>签订合同后</w:t>
      </w:r>
      <w:r>
        <w:rPr>
          <w:rFonts w:ascii="宋体" w:cs="宋体" w:eastAsia="宋体" w:hAnsi="宋体" w:hint="eastAsia"/>
          <w:color w:val="auto"/>
          <w:szCs w:val="21"/>
          <w:lang w:eastAsia="zh-CN"/>
        </w:rPr>
        <w:t>，</w:t>
      </w:r>
      <w:r>
        <w:rPr>
          <w:rFonts w:ascii="宋体" w:cs="宋体" w:eastAsia="宋体" w:hAnsi="宋体" w:hint="eastAsia"/>
          <w:color w:val="auto"/>
          <w:szCs w:val="21"/>
          <w:lang w:val="en-US"/>
        </w:rPr>
        <w:t>按进度付款</w:t>
      </w:r>
      <w:r>
        <w:rPr>
          <w:rFonts w:ascii="宋体" w:cs="宋体" w:eastAsia="宋体" w:hAnsi="宋体" w:hint="eastAsia"/>
          <w:color w:val="auto"/>
          <w:szCs w:val="21"/>
        </w:rPr>
        <w:t>，</w:t>
      </w:r>
      <w:r>
        <w:rPr>
          <w:rFonts w:ascii="宋体" w:cs="宋体" w:eastAsia="宋体" w:hAnsi="宋体" w:hint="eastAsia"/>
          <w:color w:val="auto"/>
          <w:szCs w:val="21"/>
          <w:lang w:val="en-US" w:eastAsia="zh-CN"/>
        </w:rPr>
        <w:t>设备安装完成后付成交价的70 %，内容安装调试完毕验收合格后付至成交价的97%，质保期后付成交价的3%。</w:t>
      </w:r>
    </w:p>
    <w:p>
      <w:pPr>
        <w:pStyle w:val="style0"/>
        <w:numPr>
          <w:ilvl w:val="2"/>
          <w:numId w:val="16"/>
        </w:numPr>
        <w:spacing w:lineRule="auto" w:line="360"/>
        <w:ind w:firstLine="420" w:firstLineChars="200"/>
        <w:rPr>
          <w:rFonts w:ascii="宋体" w:hAnsi="宋体" w:hint="eastAsia"/>
          <w:color w:val="auto"/>
          <w:sz w:val="21"/>
          <w:szCs w:val="21"/>
        </w:rPr>
      </w:pPr>
      <w:r>
        <w:rPr>
          <w:rFonts w:ascii="宋体" w:hAnsi="宋体" w:hint="eastAsia"/>
          <w:color w:val="auto"/>
          <w:sz w:val="21"/>
          <w:szCs w:val="21"/>
        </w:rPr>
        <w:t>商品包装要求：</w:t>
      </w:r>
    </w:p>
    <w:p>
      <w:pPr>
        <w:pStyle w:val="style0"/>
        <w:numPr>
          <w:ilvl w:val="0"/>
          <w:numId w:val="0"/>
        </w:numPr>
        <w:spacing w:lineRule="auto" w:line="360"/>
        <w:ind w:leftChars="200" w:firstLine="210" w:firstLineChars="100"/>
        <w:rPr>
          <w:rFonts w:ascii="宋体" w:hAnsi="宋体" w:hint="eastAsia"/>
          <w:color w:val="auto"/>
          <w:sz w:val="21"/>
          <w:szCs w:val="21"/>
        </w:rPr>
      </w:pPr>
      <w:r>
        <w:rPr>
          <w:rFonts w:ascii="宋体" w:hAnsi="宋体" w:hint="eastAsia"/>
          <w:color w:val="auto"/>
          <w:sz w:val="21"/>
          <w:szCs w:val="21"/>
          <w:lang w:val="en-US" w:eastAsia="zh-CN"/>
        </w:rPr>
        <w:t>6</w:t>
      </w:r>
      <w:r>
        <w:rPr>
          <w:rFonts w:ascii="宋体" w:hAnsi="宋体" w:hint="eastAsia"/>
          <w:color w:val="auto"/>
          <w:sz w:val="21"/>
          <w:szCs w:val="21"/>
        </w:rPr>
        <w:t xml:space="preserve">.1适用范围 </w:t>
      </w:r>
    </w:p>
    <w:p>
      <w:pPr>
        <w:pStyle w:val="style0"/>
        <w:numPr>
          <w:ilvl w:val="0"/>
          <w:numId w:val="0"/>
        </w:numPr>
        <w:spacing w:lineRule="auto" w:line="360"/>
        <w:ind w:leftChars="200" w:firstLine="210" w:firstLineChars="100"/>
        <w:rPr>
          <w:rFonts w:ascii="宋体" w:hAnsi="宋体" w:hint="eastAsia"/>
          <w:color w:val="auto"/>
          <w:sz w:val="21"/>
          <w:szCs w:val="21"/>
        </w:rPr>
      </w:pPr>
      <w:r>
        <w:rPr>
          <w:rFonts w:ascii="宋体" w:hAnsi="宋体" w:hint="eastAsia"/>
          <w:color w:val="auto"/>
          <w:sz w:val="21"/>
          <w:szCs w:val="21"/>
        </w:rPr>
        <w:t xml:space="preserve">本标准规定了商品使用的塑料、纸质、木质等包装材料的环保要求。 </w:t>
      </w:r>
    </w:p>
    <w:p>
      <w:pPr>
        <w:pStyle w:val="style0"/>
        <w:numPr>
          <w:ilvl w:val="0"/>
          <w:numId w:val="0"/>
        </w:numPr>
        <w:spacing w:lineRule="auto" w:line="360"/>
        <w:ind w:leftChars="200" w:firstLine="210" w:firstLineChars="100"/>
        <w:rPr>
          <w:rFonts w:ascii="宋体" w:hAnsi="宋体" w:hint="eastAsia"/>
          <w:color w:val="auto"/>
          <w:sz w:val="21"/>
          <w:szCs w:val="21"/>
        </w:rPr>
      </w:pPr>
      <w:r>
        <w:rPr>
          <w:rFonts w:ascii="宋体" w:hAnsi="宋体" w:hint="eastAsia"/>
          <w:color w:val="auto"/>
          <w:sz w:val="21"/>
          <w:szCs w:val="21"/>
          <w:lang w:val="en-US" w:eastAsia="zh-CN"/>
        </w:rPr>
        <w:t>6</w:t>
      </w:r>
      <w:r>
        <w:rPr>
          <w:rFonts w:ascii="宋体" w:hAnsi="宋体" w:hint="eastAsia"/>
          <w:color w:val="auto"/>
          <w:sz w:val="21"/>
          <w:szCs w:val="21"/>
        </w:rPr>
        <w:t xml:space="preserve">.2商品包装环保要求 </w:t>
      </w:r>
    </w:p>
    <w:p>
      <w:pPr>
        <w:pStyle w:val="style0"/>
        <w:widowControl/>
        <w:spacing w:lineRule="auto" w:line="360"/>
        <w:ind w:firstLine="420" w:firstLineChars="200"/>
        <w:rPr>
          <w:rFonts w:ascii="宋体" w:hAnsi="宋体" w:hint="eastAsia"/>
          <w:color w:val="auto"/>
          <w:sz w:val="21"/>
          <w:szCs w:val="21"/>
        </w:rPr>
      </w:pPr>
      <w:r>
        <w:rPr>
          <w:rFonts w:ascii="宋体" w:hAnsi="宋体" w:hint="eastAsia"/>
          <w:color w:val="auto"/>
          <w:kern w:val="0"/>
          <w:sz w:val="21"/>
          <w:szCs w:val="21"/>
        </w:rPr>
        <w:t xml:space="preserve">（1）商品包装层数不得超过 3 层，空隙率不大于 40%； </w:t>
      </w:r>
    </w:p>
    <w:p>
      <w:pPr>
        <w:pStyle w:val="style0"/>
        <w:widowControl/>
        <w:spacing w:lineRule="auto" w:line="360"/>
        <w:ind w:firstLine="420" w:firstLineChars="200"/>
        <w:rPr>
          <w:rFonts w:ascii="宋体" w:hAnsi="宋体" w:hint="eastAsia"/>
          <w:color w:val="auto"/>
          <w:sz w:val="21"/>
          <w:szCs w:val="21"/>
        </w:rPr>
      </w:pPr>
      <w:r>
        <w:rPr>
          <w:rFonts w:ascii="宋体" w:hAnsi="宋体" w:hint="eastAsia"/>
          <w:color w:val="auto"/>
          <w:kern w:val="0"/>
          <w:sz w:val="21"/>
          <w:szCs w:val="21"/>
        </w:rPr>
        <w:t xml:space="preserve">（2）商品包装尽可能使用单一材质的包装材料，如因功能需求必需使用不同材质，不同材质间应便于分离； </w:t>
      </w:r>
    </w:p>
    <w:p>
      <w:pPr>
        <w:pStyle w:val="style0"/>
        <w:widowControl/>
        <w:spacing w:lineRule="auto" w:line="360"/>
        <w:ind w:firstLine="420" w:firstLineChars="200"/>
        <w:rPr>
          <w:rFonts w:ascii="宋体" w:hAnsi="宋体" w:hint="eastAsia"/>
          <w:color w:val="auto"/>
          <w:sz w:val="21"/>
          <w:szCs w:val="21"/>
        </w:rPr>
      </w:pPr>
      <w:r>
        <w:rPr>
          <w:rFonts w:ascii="宋体" w:hAnsi="宋体" w:hint="eastAsia"/>
          <w:color w:val="auto"/>
          <w:kern w:val="0"/>
          <w:sz w:val="21"/>
          <w:szCs w:val="21"/>
        </w:rPr>
        <w:t xml:space="preserve">（3）商品包装中铅、汞、镉、六价铬的总含量应不大于100mg/kg； </w:t>
      </w:r>
    </w:p>
    <w:p>
      <w:pPr>
        <w:pStyle w:val="style0"/>
        <w:widowControl/>
        <w:spacing w:lineRule="auto" w:line="360"/>
        <w:ind w:firstLine="420" w:firstLineChars="200"/>
        <w:rPr>
          <w:rFonts w:ascii="宋体" w:hAnsi="宋体" w:hint="eastAsia"/>
          <w:color w:val="auto"/>
          <w:sz w:val="21"/>
          <w:szCs w:val="21"/>
        </w:rPr>
      </w:pPr>
      <w:r>
        <w:rPr>
          <w:rFonts w:ascii="宋体" w:hAnsi="宋体" w:hint="eastAsia"/>
          <w:color w:val="auto"/>
          <w:kern w:val="0"/>
          <w:sz w:val="21"/>
          <w:szCs w:val="21"/>
        </w:rPr>
        <w:t xml:space="preserve">（4）商品包装印刷使用的油墨中挥发性有机化合物(VOCs)含量应不大于 5%（以重量计）； </w:t>
      </w:r>
    </w:p>
    <w:p>
      <w:pPr>
        <w:pStyle w:val="style0"/>
        <w:widowControl/>
        <w:spacing w:lineRule="auto" w:line="360"/>
        <w:ind w:firstLine="420" w:firstLineChars="200"/>
        <w:rPr>
          <w:rFonts w:ascii="宋体" w:hAnsi="宋体" w:hint="eastAsia"/>
          <w:color w:val="auto"/>
          <w:sz w:val="21"/>
          <w:szCs w:val="21"/>
        </w:rPr>
      </w:pPr>
      <w:r>
        <w:rPr>
          <w:rFonts w:ascii="宋体" w:hAnsi="宋体" w:hint="eastAsia"/>
          <w:color w:val="auto"/>
          <w:kern w:val="0"/>
          <w:sz w:val="21"/>
          <w:szCs w:val="21"/>
        </w:rPr>
        <w:t xml:space="preserve">（5）塑料材质商品包装上呈现的印刷颜色不得超过6色； </w:t>
      </w:r>
    </w:p>
    <w:p>
      <w:pPr>
        <w:pStyle w:val="style0"/>
        <w:widowControl/>
        <w:spacing w:lineRule="auto" w:line="360"/>
        <w:ind w:firstLine="420" w:firstLineChars="200"/>
        <w:rPr>
          <w:rFonts w:ascii="宋体" w:hAnsi="宋体" w:hint="eastAsia"/>
          <w:color w:val="auto"/>
          <w:sz w:val="21"/>
          <w:szCs w:val="21"/>
        </w:rPr>
      </w:pPr>
      <w:r>
        <w:rPr>
          <w:rFonts w:ascii="宋体" w:hAnsi="宋体" w:hint="eastAsia"/>
          <w:color w:val="auto"/>
          <w:kern w:val="0"/>
          <w:sz w:val="21"/>
          <w:szCs w:val="21"/>
        </w:rPr>
        <w:t xml:space="preserve">（6）纸质商品包装应使用75%以上的可再生纤维原料生产； </w:t>
      </w:r>
    </w:p>
    <w:p>
      <w:pPr>
        <w:pStyle w:val="style0"/>
        <w:widowControl/>
        <w:spacing w:lineRule="auto" w:line="360"/>
        <w:ind w:firstLine="420" w:firstLineChars="200"/>
        <w:rPr>
          <w:rFonts w:ascii="宋体" w:hAnsi="宋体" w:hint="eastAsia"/>
          <w:color w:val="auto"/>
          <w:kern w:val="0"/>
          <w:sz w:val="21"/>
          <w:szCs w:val="21"/>
        </w:rPr>
      </w:pPr>
      <w:r>
        <w:rPr>
          <w:rFonts w:ascii="宋体" w:hAnsi="宋体" w:hint="eastAsia"/>
          <w:color w:val="auto"/>
          <w:kern w:val="0"/>
          <w:sz w:val="21"/>
          <w:szCs w:val="21"/>
        </w:rPr>
        <w:t>（7）木质商品包装的原料应来源于可持续性森林。</w:t>
      </w:r>
      <w:r>
        <w:rPr>
          <w:rFonts w:ascii="宋体" w:hAnsi="宋体" w:hint="eastAsia"/>
          <w:color w:val="auto"/>
          <w:kern w:val="0"/>
          <w:sz w:val="21"/>
          <w:szCs w:val="21"/>
        </w:rPr>
        <w:t xml:space="preserve"> </w:t>
      </w:r>
    </w:p>
    <w:p>
      <w:pPr>
        <w:pStyle w:val="style0"/>
        <w:widowControl/>
        <w:adjustRightInd w:val="false"/>
        <w:spacing w:lineRule="auto" w:line="360"/>
        <w:rPr>
          <w:rFonts w:ascii="宋体" w:hAnsi="宋体" w:hint="eastAsia"/>
          <w:b/>
          <w:color w:val="auto"/>
          <w:kern w:val="0"/>
          <w:sz w:val="21"/>
          <w:szCs w:val="21"/>
        </w:rPr>
      </w:pPr>
      <w:r>
        <w:rPr>
          <w:rFonts w:ascii="宋体" w:hAnsi="宋体" w:hint="eastAsia"/>
          <w:b/>
          <w:color w:val="auto"/>
          <w:kern w:val="0"/>
          <w:sz w:val="21"/>
          <w:szCs w:val="21"/>
          <w:lang w:val="en-US" w:eastAsia="zh-CN"/>
        </w:rPr>
        <w:t>三</w:t>
      </w:r>
      <w:r>
        <w:rPr>
          <w:rFonts w:ascii="宋体" w:hAnsi="宋体" w:hint="eastAsia"/>
          <w:b/>
          <w:color w:val="auto"/>
          <w:kern w:val="0"/>
          <w:sz w:val="21"/>
          <w:szCs w:val="21"/>
        </w:rPr>
        <w:t>、采购内容及技术要求</w:t>
      </w:r>
    </w:p>
    <w:p>
      <w:pPr>
        <w:pStyle w:val="style0"/>
        <w:spacing w:lineRule="auto" w:line="240"/>
        <w:rPr>
          <w:rFonts w:ascii="宋体" w:cs="宋体" w:eastAsia="宋体" w:hAnsi="宋体" w:hint="eastAsia"/>
          <w:b/>
          <w:bCs/>
          <w:color w:val="auto"/>
          <w:sz w:val="21"/>
          <w:szCs w:val="21"/>
          <w:lang w:val="en-US" w:eastAsia="zh-CN"/>
        </w:rPr>
      </w:pPr>
      <w:r>
        <w:rPr>
          <w:rFonts w:ascii="宋体" w:cs="宋体" w:eastAsia="宋体" w:hAnsi="宋体" w:hint="eastAsia"/>
          <w:b/>
          <w:bCs/>
          <w:color w:val="auto"/>
          <w:sz w:val="21"/>
          <w:szCs w:val="21"/>
          <w:lang w:val="en-US" w:eastAsia="zh-CN"/>
        </w:rPr>
        <w:t>1</w:t>
      </w:r>
      <w:r>
        <w:rPr>
          <w:rFonts w:ascii="宋体" w:cs="宋体" w:eastAsia="宋体" w:hAnsi="宋体" w:hint="eastAsia"/>
          <w:color w:val="auto"/>
          <w:sz w:val="21"/>
          <w:szCs w:val="21"/>
          <w:lang w:val="en-US" w:eastAsia="zh-CN"/>
        </w:rPr>
        <w:t>、</w:t>
      </w:r>
      <w:r>
        <w:rPr>
          <w:rFonts w:ascii="宋体" w:cs="宋体" w:eastAsia="宋体" w:hAnsi="宋体" w:hint="eastAsia"/>
          <w:b/>
          <w:bCs/>
          <w:color w:val="auto"/>
          <w:sz w:val="21"/>
          <w:szCs w:val="21"/>
          <w:lang w:val="en-US" w:eastAsia="zh-CN"/>
        </w:rPr>
        <w:t>设计要求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1.设计理念：</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（1）彰显文化气质。（2）体现特色元素。（3）凸显精神力量。</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2.具体要求：</w:t>
      </w:r>
    </w:p>
    <w:p>
      <w:pPr>
        <w:pStyle w:val="style0"/>
        <w:pageBreakBefore w:val="false"/>
        <w:widowControl w:val="false"/>
        <w:kinsoku/>
        <w:wordWrap/>
        <w:overflowPunct/>
        <w:topLinePunct w:val="false"/>
        <w:autoSpaceDE/>
        <w:autoSpaceDN/>
        <w:bidi w:val="false"/>
        <w:adjustRightInd/>
        <w:snapToGrid/>
        <w:spacing w:lineRule="atLeast" w:line="140"/>
        <w:ind w:firstLine="420" w:firstLineChars="200"/>
        <w:textAlignment w:val="auto"/>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中大殿AR 望远镜；更衣殿虚拟穿衣；运河金波纱幕投影；抛砖筑坝互动游戏；瓠子堵口互动游戏；对话治河人物互动体验；黄河号子互动学唱；治黄电子互动沙盘；</w:t>
      </w:r>
      <w:r>
        <w:rPr>
          <w:rFonts w:ascii="宋体" w:cs="宋体" w:hAnsi="宋体" w:hint="eastAsia"/>
          <w:color w:val="auto"/>
          <w:sz w:val="21"/>
          <w:szCs w:val="21"/>
          <w:lang w:val="en-US" w:eastAsia="zh-CN"/>
        </w:rPr>
        <w:t>黄河</w:t>
      </w:r>
      <w:r>
        <w:rPr>
          <w:rFonts w:ascii="宋体" w:cs="宋体" w:eastAsia="宋体" w:hAnsi="宋体" w:hint="eastAsia"/>
          <w:color w:val="auto"/>
          <w:sz w:val="21"/>
          <w:szCs w:val="21"/>
          <w:lang w:val="en-US" w:eastAsia="zh-CN"/>
        </w:rPr>
        <w:t>六次改道互动大屏、黄患厅沉浸式空间。</w:t>
      </w:r>
    </w:p>
    <w:p>
      <w:pPr>
        <w:pStyle w:val="style4"/>
        <w:pageBreakBefore w:val="false"/>
        <w:widowControl w:val="false"/>
        <w:kinsoku/>
        <w:wordWrap/>
        <w:overflowPunct/>
        <w:topLinePunct w:val="false"/>
        <w:autoSpaceDE/>
        <w:autoSpaceDN/>
        <w:bidi w:val="false"/>
        <w:adjustRightInd/>
        <w:snapToGrid/>
        <w:spacing w:lineRule="atLeast" w:line="140"/>
        <w:ind w:left="0" w:leftChars="0" w:firstLine="0" w:firstLineChars="0"/>
        <w:textAlignment w:val="auto"/>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 xml:space="preserve">     </w:t>
      </w:r>
      <w:r>
        <w:rPr>
          <w:rFonts w:ascii="宋体" w:cs="宋体" w:eastAsia="宋体" w:hAnsi="宋体" w:hint="eastAsia"/>
          <w:color w:val="auto"/>
          <w:kern w:val="2"/>
          <w:sz w:val="21"/>
          <w:szCs w:val="21"/>
          <w:lang w:val="en-US" w:bidi="ar-SA" w:eastAsia="zh-CN"/>
        </w:rPr>
        <w:t>上述为本次数字化提升的具体位置及提升方向，结合目前展馆实际情况和方向要求进行具体方案的实施。</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（1）充分挖掘主题内涵，将形式表现与展览内容和谐统一。</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（2）展览风格多元呈现，体现不同展区的个性特色、各展区模块的流畅性和逻辑性。</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（3）展厅空间布局、功能设置科学合理，应充分考虑观众参观需求与安全要求。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（4）展墙高度、展线长度、参观秩序等科学合理，最大限度方便参观者。</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（5）灯光设计施工必须达到国家相关技术标准，要在强化展览形式与内容感染力的同时，保证舒适度，同时兼顾安全性与环保性。</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（6）艺术创作及场景复原要做到主题性与数字艺术性的统一。</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（7）在保证质量的前提下，应选用新材料、新技术、新工艺、新媒体等科技绿色环保的产品。</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（8）展馆管理符合智能化管理系统和安保系统要求。</w:t>
      </w:r>
    </w:p>
    <w:p>
      <w:pPr>
        <w:pStyle w:val="style0"/>
        <w:spacing w:lineRule="auto" w:line="240"/>
        <w:rPr>
          <w:rFonts w:ascii="宋体" w:cs="宋体" w:eastAsia="宋体" w:hAnsi="宋体" w:hint="eastAsia"/>
          <w:b/>
          <w:bCs/>
          <w:color w:val="auto"/>
          <w:sz w:val="21"/>
          <w:szCs w:val="21"/>
          <w:lang w:val="en-US" w:eastAsia="zh-CN"/>
        </w:rPr>
      </w:pPr>
      <w:r>
        <w:rPr>
          <w:rFonts w:ascii="宋体" w:cs="宋体" w:eastAsia="宋体" w:hAnsi="宋体" w:hint="eastAsia"/>
          <w:b/>
          <w:bCs/>
          <w:color w:val="auto"/>
          <w:sz w:val="21"/>
          <w:szCs w:val="21"/>
          <w:lang w:val="en-US" w:eastAsia="zh-CN"/>
        </w:rPr>
        <w:t>2</w:t>
      </w:r>
      <w:r>
        <w:rPr>
          <w:rFonts w:ascii="宋体" w:cs="宋体" w:eastAsia="宋体" w:hAnsi="宋体" w:hint="eastAsia"/>
          <w:color w:val="auto"/>
          <w:sz w:val="21"/>
          <w:szCs w:val="21"/>
          <w:lang w:val="en-US" w:eastAsia="zh-CN"/>
        </w:rPr>
        <w:t>、</w:t>
      </w:r>
      <w:r>
        <w:rPr>
          <w:rFonts w:ascii="宋体" w:cs="宋体" w:eastAsia="宋体" w:hAnsi="宋体" w:hint="eastAsia"/>
          <w:b/>
          <w:bCs/>
          <w:color w:val="auto"/>
          <w:sz w:val="21"/>
          <w:szCs w:val="21"/>
          <w:lang w:val="en-US" w:eastAsia="zh-CN"/>
        </w:rPr>
        <w:t>布展要求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1.展板展具技术要求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（1）展板应采用符合国家环保标准的材料，须具备优良的稳定性，不翘边、不变形、不脱落、不锈蚀、不霉腐，方便拆装更换。</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（2）展具应符合国家环保标准，形式设计应充分考虑展陈设计和实物展示的要求。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2.展陈照明技术要求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展陈照明应选用博物馆专业照明产品，要求以节能环保、低维护率的LED光源为主，照射角度、显色指数、色温等参数根据不同主体灵活配置，能营造出良好的展览氛围。</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3.投影技术要求</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为满足不同应用场景要求，本项目拟选用激光投影仪。</w:t>
      </w:r>
    </w:p>
    <w:p>
      <w:pPr>
        <w:pStyle w:val="style0"/>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4.LED显示屏技术要求</w:t>
      </w:r>
    </w:p>
    <w:p>
      <w:pPr>
        <w:pStyle w:val="style78"/>
        <w:spacing w:lineRule="auto" w:line="240"/>
        <w:ind w:firstLine="420" w:firstLineChars="200"/>
        <w:rPr>
          <w:rFonts w:ascii="宋体" w:cs="宋体" w:eastAsia="宋体" w:hAnsi="宋体" w:hint="eastAsia"/>
          <w:color w:val="auto"/>
          <w:sz w:val="21"/>
          <w:szCs w:val="21"/>
          <w:lang w:val="en-US" w:eastAsia="zh-CN"/>
        </w:rPr>
      </w:pPr>
      <w:r>
        <w:rPr>
          <w:rFonts w:ascii="宋体" w:cs="宋体" w:eastAsia="宋体" w:hAnsi="宋体" w:hint="eastAsia"/>
          <w:color w:val="auto"/>
          <w:sz w:val="21"/>
          <w:szCs w:val="21"/>
          <w:lang w:val="en-US" w:eastAsia="zh-CN"/>
        </w:rPr>
        <w:t>为满足特种视频播放场景要求，本项目拟选用高清显示屏。</w:t>
      </w:r>
    </w:p>
    <w:p>
      <w:pPr>
        <w:pStyle w:val="style0"/>
        <w:spacing w:lineRule="auto" w:line="240"/>
        <w:rPr>
          <w:rFonts w:ascii="宋体" w:cs="宋体" w:eastAsia="宋体" w:hAnsi="宋体" w:hint="eastAsia"/>
          <w:b/>
          <w:bCs/>
          <w:color w:val="auto"/>
          <w:sz w:val="21"/>
          <w:szCs w:val="21"/>
          <w:lang w:val="en-US" w:eastAsia="zh-CN"/>
        </w:rPr>
      </w:pPr>
      <w:r>
        <w:rPr>
          <w:rFonts w:ascii="宋体" w:cs="宋体" w:hAnsi="宋体" w:hint="eastAsia"/>
          <w:b/>
          <w:bCs/>
          <w:color w:val="auto"/>
          <w:sz w:val="21"/>
          <w:szCs w:val="21"/>
          <w:lang w:val="en-US" w:eastAsia="zh-CN"/>
        </w:rPr>
        <w:t>3、</w:t>
      </w:r>
      <w:r>
        <w:rPr>
          <w:rFonts w:ascii="宋体" w:cs="宋体" w:eastAsia="宋体" w:hAnsi="宋体" w:hint="eastAsia"/>
          <w:b/>
          <w:bCs/>
          <w:color w:val="auto"/>
          <w:sz w:val="21"/>
          <w:szCs w:val="21"/>
          <w:lang w:val="en-US" w:eastAsia="zh-CN"/>
        </w:rPr>
        <w:t>投标设计方案成果要求</w:t>
      </w:r>
    </w:p>
    <w:p>
      <w:pPr>
        <w:pStyle w:val="style0"/>
        <w:spacing w:lineRule="auto" w:line="240"/>
        <w:ind w:firstLine="456" w:firstLineChars="200"/>
        <w:rPr>
          <w:rFonts w:ascii="宋体" w:cs="宋体" w:eastAsia="宋体" w:hAnsi="宋体" w:hint="eastAsia"/>
          <w:color w:val="auto"/>
          <w:sz w:val="21"/>
          <w:szCs w:val="21"/>
          <w:highlight w:val="none"/>
          <w:lang w:val="en-US" w:eastAsia="zh-CN"/>
        </w:rPr>
      </w:pPr>
      <w:r>
        <w:rPr>
          <w:rFonts w:ascii="宋体" w:cs="宋体" w:eastAsia="宋体" w:hAnsi="宋体"/>
          <w:color w:val="auto"/>
          <w:spacing w:val="-6"/>
          <w:sz w:val="24"/>
          <w:szCs w:val="24"/>
          <w:highlight w:val="none"/>
        </w:rPr>
        <w:t>1</w:t>
      </w:r>
      <w:r>
        <w:rPr>
          <w:rFonts w:ascii="宋体" w:cs="宋体" w:eastAsia="宋体" w:hAnsi="宋体" w:hint="eastAsia"/>
          <w:color w:val="auto"/>
          <w:sz w:val="21"/>
          <w:szCs w:val="21"/>
          <w:highlight w:val="none"/>
          <w:lang w:val="en-US" w:eastAsia="zh-CN"/>
        </w:rPr>
        <w:t>.设计成果所有权：招标人享有成交</w:t>
      </w:r>
      <w:r>
        <w:rPr>
          <w:rFonts w:ascii="宋体" w:cs="宋体" w:hAnsi="宋体" w:hint="eastAsia"/>
          <w:color w:val="auto"/>
          <w:sz w:val="21"/>
          <w:szCs w:val="21"/>
          <w:highlight w:val="none"/>
          <w:lang w:val="en-US" w:eastAsia="zh-CN"/>
        </w:rPr>
        <w:t>供应商</w:t>
      </w:r>
      <w:r>
        <w:rPr>
          <w:rFonts w:ascii="宋体" w:cs="宋体" w:eastAsia="宋体" w:hAnsi="宋体" w:hint="eastAsia"/>
          <w:color w:val="auto"/>
          <w:sz w:val="21"/>
          <w:szCs w:val="21"/>
          <w:highlight w:val="none"/>
          <w:lang w:val="en-US" w:eastAsia="zh-CN"/>
        </w:rPr>
        <w:t>设计成果的所有权、使用权、修改权等。</w:t>
      </w:r>
    </w:p>
    <w:p>
      <w:pPr>
        <w:pStyle w:val="style0"/>
        <w:ind w:firstLine="420" w:firstLineChars="200"/>
        <w:rPr>
          <w:rFonts w:hint="eastAsia"/>
          <w:color w:val="auto"/>
          <w:highlight w:val="none"/>
        </w:rPr>
      </w:pPr>
      <w:r>
        <w:rPr>
          <w:rFonts w:ascii="宋体" w:cs="宋体" w:eastAsia="宋体" w:hAnsi="宋体" w:hint="eastAsia"/>
          <w:color w:val="auto"/>
          <w:sz w:val="21"/>
          <w:szCs w:val="21"/>
          <w:highlight w:val="none"/>
          <w:lang w:val="en-US" w:eastAsia="zh-CN"/>
        </w:rPr>
        <w:t>2.投标设计方案成果要求：设计方案包括但不限于设计主题、设计定位、动线设计、展区效果图、重点亮点分析等内容。</w:t>
      </w:r>
    </w:p>
    <w:bookmarkEnd w:id="81"/>
    <w:bookmarkEnd w:id="82"/>
    <w:bookmarkEnd w:id="83"/>
    <w:bookmarkEnd w:id="84"/>
    <w:bookmarkEnd w:id="85"/>
    <w:bookmarkEnd w:id="86"/>
    <w:bookmarkEnd w:id="87"/>
    <w:tbl>
      <w:tblPr>
        <w:tblStyle w:val="style105"/>
        <w:tblW w:w="895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80"/>
        <w:gridCol w:w="1296"/>
        <w:gridCol w:w="4224"/>
        <w:gridCol w:w="882"/>
        <w:gridCol w:w="1475"/>
      </w:tblGrid>
      <w:tr>
        <w:trPr>
          <w:trHeight w:val="568"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
                <w:bCs/>
                <w:color w:val="auto"/>
                <w:kern w:val="0"/>
                <w:sz w:val="21"/>
                <w:szCs w:val="21"/>
              </w:rPr>
            </w:pPr>
            <w:r>
              <w:rPr>
                <w:rFonts w:ascii="宋体" w:cs="宋体" w:eastAsia="宋体" w:hAnsi="宋体" w:hint="eastAsia"/>
                <w:b/>
                <w:bCs/>
                <w:color w:val="auto"/>
                <w:kern w:val="0"/>
                <w:sz w:val="21"/>
                <w:szCs w:val="21"/>
              </w:rPr>
              <w:t>序号</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
                <w:color w:val="auto"/>
                <w:kern w:val="0"/>
                <w:sz w:val="21"/>
                <w:szCs w:val="21"/>
              </w:rPr>
            </w:pPr>
            <w:r>
              <w:rPr>
                <w:rFonts w:ascii="宋体" w:cs="宋体" w:eastAsia="宋体" w:hAnsi="宋体" w:hint="eastAsia"/>
                <w:b/>
                <w:color w:val="auto"/>
                <w:kern w:val="0"/>
                <w:sz w:val="21"/>
                <w:szCs w:val="21"/>
                <w:lang w:eastAsia="zh-CN"/>
              </w:rPr>
              <w:t>标的</w:t>
            </w:r>
            <w:r>
              <w:rPr>
                <w:rFonts w:ascii="宋体" w:cs="宋体" w:eastAsia="宋体" w:hAnsi="宋体" w:hint="eastAsia"/>
                <w:b/>
                <w:color w:val="auto"/>
                <w:kern w:val="0"/>
                <w:sz w:val="21"/>
                <w:szCs w:val="21"/>
              </w:rPr>
              <w:t>名称</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
                <w:bCs/>
                <w:color w:val="auto"/>
                <w:kern w:val="0"/>
                <w:sz w:val="21"/>
                <w:szCs w:val="21"/>
              </w:rPr>
            </w:pPr>
            <w:r>
              <w:rPr>
                <w:rFonts w:ascii="宋体" w:cs="宋体" w:eastAsia="宋体" w:hAnsi="宋体" w:hint="eastAsia"/>
                <w:b/>
                <w:bCs/>
                <w:color w:val="auto"/>
                <w:kern w:val="0"/>
                <w:sz w:val="21"/>
                <w:szCs w:val="21"/>
              </w:rPr>
              <w:t>主要技术参数、性能、配置等要求</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
                <w:bCs/>
                <w:color w:val="auto"/>
                <w:kern w:val="0"/>
                <w:sz w:val="21"/>
                <w:szCs w:val="21"/>
                <w:lang w:val="en-US" w:eastAsia="zh-CN"/>
              </w:rPr>
            </w:pPr>
            <w:r>
              <w:rPr>
                <w:rFonts w:ascii="宋体" w:cs="宋体" w:eastAsia="宋体" w:hAnsi="宋体" w:hint="eastAsia"/>
                <w:b/>
                <w:bCs/>
                <w:color w:val="auto"/>
                <w:kern w:val="0"/>
                <w:sz w:val="21"/>
                <w:szCs w:val="21"/>
                <w:lang w:val="en-US" w:eastAsia="zh-CN"/>
              </w:rPr>
              <w:t>数量/单位</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
                <w:bCs/>
                <w:color w:val="auto"/>
                <w:kern w:val="0"/>
                <w:sz w:val="21"/>
                <w:szCs w:val="21"/>
              </w:rPr>
            </w:pPr>
            <w:r>
              <w:rPr>
                <w:rFonts w:ascii="宋体" w:cs="宋体" w:eastAsia="宋体" w:hAnsi="宋体" w:hint="eastAsia"/>
                <w:b/>
                <w:bCs/>
                <w:color w:val="auto"/>
                <w:kern w:val="0"/>
                <w:sz w:val="21"/>
                <w:szCs w:val="21"/>
              </w:rPr>
              <w:t>所属行业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rPr>
              <w:t>一、</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R望远镜</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kern w:val="0"/>
                <w:sz w:val="21"/>
                <w:szCs w:val="21"/>
                <w:lang w:val="en-US" w:bidi="ar-SA" w:eastAsia="zh-CN"/>
              </w:rPr>
            </w:pPr>
            <w:r>
              <w:rPr>
                <w:rFonts w:ascii="宋体" w:cs="宋体" w:eastAsia="宋体" w:hAnsi="宋体" w:hint="eastAsia"/>
                <w:color w:val="auto"/>
                <w:kern w:val="0"/>
                <w:sz w:val="21"/>
                <w:szCs w:val="21"/>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望远镜</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采用类景区望远镜造型，内置</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头显具有很好的防丢防盗性，</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头显手持把手，方便操作调节视角，可无限角度旋转</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头显（沿同一方向沿同一方向旋转超过360度以上），俯仰角90度以上，为用户提供更广阔的视野和更自由的全景体验；左右把手各带一个按键，分别是确认键和返回键功能，可控制</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操作系统，采用插电即开机的启动模式，操作便利，维护简单，体验感好，具备电动升降功能，支持投币观景。</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3台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lang w:val="en-US" w:eastAsia="zh-CN"/>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default"/>
                <w:color w:val="auto"/>
                <w:kern w:val="0"/>
                <w:sz w:val="21"/>
                <w:szCs w:val="21"/>
                <w:lang w:val="en-US" w:eastAsia="zh-CN"/>
              </w:rPr>
            </w:pPr>
            <w:r>
              <w:rPr>
                <w:rFonts w:ascii="宋体" w:cs="宋体" w:eastAsia="宋体" w:hAnsi="宋体" w:hint="eastAsia"/>
                <w:color w:val="auto"/>
                <w:kern w:val="0"/>
                <w:sz w:val="21"/>
                <w:szCs w:val="21"/>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程序开发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AR全景程序开发，实现720度影像呈现；通过虚拟激光束触发热点事件。（三套不同的内容，根据展项所需深化方案）</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3套</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color w:val="auto"/>
              </w:rPr>
              <w:t>软件和信息技术服务业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default"/>
                <w:color w:val="auto"/>
                <w:kern w:val="0"/>
                <w:sz w:val="21"/>
                <w:szCs w:val="21"/>
                <w:lang w:val="en-US" w:eastAsia="zh-CN"/>
              </w:rPr>
            </w:pPr>
            <w:r>
              <w:rPr>
                <w:rFonts w:ascii="宋体" w:cs="宋体" w:eastAsia="宋体" w:hAnsi="宋体" w:hint="eastAsia"/>
                <w:color w:val="auto"/>
                <w:kern w:val="0"/>
                <w:sz w:val="21"/>
                <w:szCs w:val="21"/>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内容制作</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三维动画演绎，虚实结合，配合AR互动装置，达到增强现实的效果</w:t>
            </w:r>
          </w:p>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（三套不同的内容，根据展项所需深化方案）</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3套</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rPr>
              <w:t>二、虚拟穿衣系统提升</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补光灯</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可调节色温、专用补光灯</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2个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color w:val="auto"/>
                <w:kern w:val="0"/>
                <w:sz w:val="21"/>
                <w:szCs w:val="21"/>
                <w:lang w:val="en-US" w:eastAsia="zh-CN"/>
              </w:rPr>
            </w:pPr>
            <w:r>
              <w:rPr>
                <w:rFonts w:ascii="宋体" w:cs="宋体" w:eastAsia="宋体" w:hAnsi="宋体" w:hint="eastAsia"/>
                <w:color w:val="auto"/>
                <w:kern w:val="0"/>
                <w:sz w:val="21"/>
                <w:szCs w:val="21"/>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继电器</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4路继电器（用于控制拍照时灯光亮启）</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color w:val="auto"/>
                <w:kern w:val="0"/>
                <w:sz w:val="21"/>
                <w:szCs w:val="21"/>
                <w:lang w:val="en-US" w:eastAsia="zh-CN"/>
              </w:rPr>
            </w:pPr>
            <w:r>
              <w:rPr>
                <w:rFonts w:ascii="宋体" w:cs="宋体" w:eastAsia="宋体" w:hAnsi="宋体" w:hint="eastAsia"/>
                <w:color w:val="auto"/>
                <w:kern w:val="0"/>
                <w:sz w:val="21"/>
                <w:szCs w:val="21"/>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程序开发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程序内容：人物服装DIY涂鸦，将自己拍摄的脸部图像，融合到自己DIY的衣服上，再选择背景，</w:t>
            </w:r>
            <w:r>
              <w:rPr>
                <w:rStyle w:val="style4170"/>
                <w:rFonts w:ascii="宋体" w:cs="宋体" w:eastAsia="宋体" w:hAnsi="宋体" w:hint="eastAsia"/>
                <w:color w:val="auto"/>
                <w:kern w:val="0"/>
              </w:rPr>
              <w:t>合成为一张有纪念意义的照片，并扫码带走。（该功能要求设备能连接互联网）</w:t>
            </w:r>
            <w:r>
              <w:rPr>
                <w:rStyle w:val="style4170"/>
                <w:rFonts w:ascii="宋体" w:cs="宋体" w:eastAsia="宋体" w:hAnsi="宋体" w:hint="eastAsia"/>
                <w:color w:val="auto"/>
                <w:kern w:val="0"/>
              </w:rPr>
              <w:br/>
            </w:r>
            <w:r>
              <w:rPr>
                <w:rStyle w:val="style4170"/>
                <w:rFonts w:ascii="宋体" w:cs="宋体" w:eastAsia="宋体" w:hAnsi="宋体" w:hint="eastAsia"/>
                <w:color w:val="auto"/>
                <w:kern w:val="0"/>
              </w:rPr>
              <w:t>功能开发：人物服务涂鸦功能开发；拍照功能开发；人脸扣像功能开发；合成功能开发；扫码功能开发；</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rPr>
              <w:t>三、互动投影</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激光工程投影机</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1、DLP显示技术</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3、光源：采用ALPD纯激光光源，光源寿命≥20000小时</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4、亮度:7400ANSI流明</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eastAsia="zh-CN"/>
              </w:rPr>
            </w:pPr>
            <w:r>
              <w:rPr>
                <w:rFonts w:ascii="宋体" w:cs="宋体" w:eastAsia="宋体" w:hAnsi="宋体" w:hint="eastAsia"/>
                <w:i w:val="false"/>
                <w:iCs w:val="false"/>
                <w:color w:val="auto"/>
                <w:kern w:val="0"/>
                <w:sz w:val="20"/>
                <w:szCs w:val="20"/>
                <w:u w:val="none"/>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短焦镜头</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根据现场安装需求，合理选择镜头：0.7、0.8、0.85-1.25可选</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1副</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eastAsia="zh-CN"/>
              </w:rPr>
            </w:pPr>
            <w:r>
              <w:rPr>
                <w:rFonts w:ascii="宋体" w:cs="宋体" w:eastAsia="宋体" w:hAnsi="宋体" w:hint="eastAsia"/>
                <w:i w:val="false"/>
                <w:iCs w:val="false"/>
                <w:color w:val="auto"/>
                <w:kern w:val="0"/>
                <w:sz w:val="20"/>
                <w:szCs w:val="20"/>
                <w:u w:val="none"/>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投影机吊架</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类型：工程投影机侧投型吊装吊架；长充：根据现场需求，可选85CM-200CM伸缩；材质：冷轧钢；承重：45KG；颜色：黑色/白色 可选</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1副</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eastAsia="zh-CN"/>
              </w:rPr>
            </w:pPr>
            <w:r>
              <w:rPr>
                <w:rFonts w:ascii="宋体" w:cs="宋体" w:eastAsia="宋体" w:hAnsi="宋体" w:hint="eastAsia"/>
                <w:i w:val="false"/>
                <w:iCs w:val="false"/>
                <w:color w:val="auto"/>
                <w:kern w:val="0"/>
                <w:sz w:val="20"/>
                <w:szCs w:val="20"/>
                <w:u w:val="none"/>
                <w:lang w:val="en-US" w:eastAsia="zh-CN"/>
              </w:rPr>
              <w:t>4</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智能播放器</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CPU：4core64bitARMcortexA55；GPU：Mail-G31；闪存：4G；闪存：32G；千兆网口；支持8K视频播放；Android9.0系统；内置展厅专用播放软件，支持中控平板控制，支持局域网更换内容。支持多视频一键点播</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eastAsia="zh-CN"/>
              </w:rPr>
            </w:pPr>
            <w:r>
              <w:rPr>
                <w:rFonts w:ascii="宋体" w:cs="宋体" w:eastAsia="宋体" w:hAnsi="宋体" w:hint="eastAsia"/>
                <w:i w:val="false"/>
                <w:iCs w:val="false"/>
                <w:color w:val="auto"/>
                <w:kern w:val="0"/>
                <w:sz w:val="20"/>
                <w:szCs w:val="20"/>
                <w:u w:val="none"/>
                <w:lang w:val="en-US" w:eastAsia="zh-CN"/>
              </w:rPr>
              <w:t>5</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吸顶音箱</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结构组成：1x8" 同轴；</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频率范围 150Hz-20KHz；</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灵敏度  88±dB；</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功率选择：40W/8欧、20W/8欧、10W/8欧、5W/8欧；定压输入 70V-100V；</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外壳材质：面板ABS+后盖金属；</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定阻定压转换开关 有；</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定压输入：70V-100V；</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产品尺寸：Φ270*185mm；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安装尺寸：Φ240mm；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净重：≤3.0KG</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注：含功率放大器</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rPr>
            </w:pPr>
            <w:r>
              <w:rPr>
                <w:rFonts w:ascii="宋体" w:cs="宋体" w:eastAsia="宋体" w:hAnsi="宋体" w:hint="eastAsia"/>
                <w:i w:val="false"/>
                <w:iCs w:val="false"/>
                <w:color w:val="auto"/>
                <w:kern w:val="0"/>
                <w:sz w:val="20"/>
                <w:szCs w:val="20"/>
                <w:u w:val="none"/>
                <w:lang w:val="en-US" w:eastAsia="zh-CN"/>
              </w:rPr>
              <w:t>2只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color w:val="auto"/>
                <w:kern w:val="0"/>
                <w:sz w:val="21"/>
                <w:szCs w:val="21"/>
                <w:lang w:val="en-US" w:eastAsia="zh-CN"/>
              </w:rPr>
            </w:pPr>
            <w:r>
              <w:rPr>
                <w:rFonts w:ascii="宋体" w:cs="宋体" w:eastAsia="宋体" w:hAnsi="宋体" w:hint="eastAsia"/>
                <w:color w:val="auto"/>
                <w:kern w:val="0"/>
                <w:sz w:val="21"/>
                <w:szCs w:val="21"/>
                <w:lang w:val="en-US" w:eastAsia="zh-CN"/>
              </w:rPr>
              <w:t>6</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视频制作</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1、策划：资料收集整理，脚本撰写</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2、制作：AE合成特效包装，PR剪辑，调色等方式。</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3、内容体现：投影结合实体沙盘，画的创作形式清新脱俗，引人入胜，让游客可以了解一个充满情感色彩的传奇故事。</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bCs/>
                <w:color w:val="auto"/>
                <w:kern w:val="0"/>
                <w:sz w:val="21"/>
                <w:szCs w:val="21"/>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rPr>
            </w:pPr>
            <w:r>
              <w:rPr>
                <w:rFonts w:ascii="宋体" w:cs="宋体" w:eastAsia="宋体" w:hAnsi="宋体" w:hint="eastAsia"/>
                <w:color w:val="auto"/>
              </w:rPr>
              <w:t>四、互动游戏</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43吋触摸屏</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规格：43吋；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触摸方式：红外触摸；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硬件配置：RK3399芯片，4G内存，32G存储；</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系统：安卓；</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尺寸：996.2mm*584.4mm*62.5mm ；</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特点：支持直接断电，支持上电自启，支持第三方APP自启；</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触摸屏底座</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定制底座</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互动游戏开发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互动游戏，三维场景建模、三维动画根据史实演绎互动动画场景，设置时间限制，通过互动的形式，了解历史</w:t>
            </w:r>
          </w:p>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（两项不同的内容，根据展项所需深化方案）</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rPr>
            </w:pPr>
            <w:r>
              <w:rPr>
                <w:rFonts w:ascii="宋体" w:cs="宋体" w:eastAsia="宋体" w:hAnsi="宋体" w:hint="eastAsia"/>
                <w:color w:val="auto"/>
              </w:rPr>
              <w:t>五、互动体验</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设计对话治河人物的互动系统，融入每个治水人物的互动台设备。穿越时空，参观者可以选择不同的治河人物进行对话，提出问题，治河人物进行回应，增强互动趣味性；同时也可以互动了解治河人物的生平故事，强化展项的科普性。</w:t>
            </w:r>
          </w:p>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（十八位治河功臣，分别制作相应程序和内容项，根据展项需深化方案）</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18项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rPr>
            </w:pPr>
            <w:r>
              <w:rPr>
                <w:rFonts w:ascii="宋体" w:cs="宋体" w:eastAsia="宋体" w:hAnsi="宋体" w:hint="eastAsia"/>
                <w:color w:val="auto"/>
              </w:rPr>
              <w:t>六、互动学唱</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圆球吊顶</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枝型吊灯、灯罩主材质: PMMA高透光率灯罩</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32个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灯光控制器</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16路继电器；通讯接口：RJ45；支持TCP客户端或服务端；支持UDP客户端或服务端；具备常开或常闭两种状态</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highlight w:val="none"/>
                <w:u w:val="none"/>
                <w:lang w:val="en-US" w:eastAsia="zh-CN"/>
              </w:rPr>
              <w:t>融合主机</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I5 十代 8G内存 128G固态硬盘</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麦克风</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定制</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设置黄河号子声光体验中心，营造抗洪抢险的紧张氛围，游客在这种环境下参与喊出黄河号子（骑马号、绵羊号、小官号和花号四种），系统根据游客声音的变化，改变周围灯光颜色组合，可以演绎出缤纷绚烂的氛围灯光效果，代表着黄河号子文化的缤纷多彩。</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rPr>
            </w:pPr>
            <w:r>
              <w:rPr>
                <w:rFonts w:ascii="宋体" w:cs="宋体" w:eastAsia="宋体" w:hAnsi="宋体" w:hint="eastAsia"/>
                <w:color w:val="auto"/>
              </w:rPr>
              <w:t>七、互动沙盘</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55吋显示屏</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规格：55吋；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尺寸：1277.9mm*752mm*96.2mm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特点：支持直接断电，支持上电自启</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55吋触摸屏</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规格：55吋；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触摸方式：红外触摸；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硬件配置：i5 10代、16G内存、128G固态硬盘；</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系统：WINDOWS系统；</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尺寸：1277.9mm*752mm*96.2mm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特点：支持直接断电，支持上电自启，支持第三方APP自启；</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液压前维护支架，按压时屏幕弹出，再次按压，屏幕收合，便于维护；</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定制底座</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定制</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桌面物体识别（指令牌）</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桌面物体识别这款装置采用的是多点互动技术，体验者只需用手指轻轻触摸桌面上的投影区域，系统就能够获取并识别到你手指的位置并将这些物理坐标转换为计算机屏幕的逻辑坐标，从而实现多点触摸的操作。</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6</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软件开发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1、策划：设计软件逻辑结构；</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2、UI设计：根据策划方案，定制触摸屏端及大屏端UI界面，定制UI风格及各按钮元素，以及动态特效。</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4、程序编写：基于WINDOWS系统开发：</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5、参观者可通过多媒体互动桌的模块选择治水场景，体验治水的全局策略。</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rPr>
            </w:pPr>
            <w:r>
              <w:rPr>
                <w:rFonts w:ascii="宋体" w:cs="宋体" w:eastAsia="宋体" w:hAnsi="宋体" w:hint="eastAsia"/>
                <w:color w:val="auto"/>
              </w:rPr>
              <w:t>八、黄河六次改道</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98吋触摸屏</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规格：98吋；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分辨率：3840*2160；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触摸技术：红外触摸；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操作系统：安卓系统；</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配置：RK3568芯片，8G内存，64G存储；</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尺寸：2214mm*1274.5mm*104.8mm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特性：支持直接断电，通电自动开机，APP自动启动</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液压前维护支架，按压时屏幕弹出，再次按压，屏幕收合，便于维护；尺寸：1900*1100*135-145mm</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2523"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1、策划：设计软件逻辑结构；</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2、UI设计：根据策划方案，定制触摸屏端及大屏端UI界面，定制UI风格及各按钮元素，以及动态特效。</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4、程序编写：基于安卓系统开发：</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5、参观者可以查询每一条线路的详细信息，屏幕内容为动态特效，对应线路高光凸显，辅以解说和文字介绍</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8957" w:type="dxa"/>
            <w:gridSpan w:val="5"/>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400"/>
              <w:jc w:val="center"/>
              <w:rPr>
                <w:rFonts w:ascii="宋体" w:cs="宋体" w:eastAsia="宋体" w:hAnsi="宋体" w:hint="eastAsia"/>
                <w:color w:val="auto"/>
              </w:rPr>
            </w:pPr>
            <w:r>
              <w:rPr>
                <w:rFonts w:ascii="宋体" w:cs="宋体" w:eastAsia="宋体" w:hAnsi="宋体" w:hint="eastAsia"/>
                <w:color w:val="auto"/>
              </w:rPr>
              <w:t>九、沉浸式</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激光投影机</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1.芯片：DLP显示技术，芯片尺寸0.67英寸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2.分辨率：≥1920×1200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3.光源：ALPD激光光源，光源寿命≥20000小时</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4.亮度：≥8300ANSI流明</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5.对比度：≥100,000:1</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6.亮度均匀性：≥90%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7.镜头：标准镜头'1.23~1.97:1，支持0.55:1、0.62:1、0.8:1镜头可选</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8.镜头位移：支持垂直水平方向手动镜头位移，垂直方向：±100%，水平方向：±40%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 xml:space="preserve">9.信号接口：输入：RGB*1；HDMI*1；DVI*1; </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10.控制接口：RS232 in*1，RJ45*1（网络控制），3D SYNC*1</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11.色域：≥REC.709</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12.功耗：功耗≤550W，待机功耗≤0.5W</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13.3D：支持DLPlink 3D、红外3D，支持多台投影机3D同步</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14.颜色调整：支持RGBYCMW七色调整</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短焦镜头</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投射比：0.6:1</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投影机吊架</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根据现场环境制作钢结构，固定投影</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32吋触摸屏</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32吋；电容触摸；操作系统:Android 7.1；CPU:Cortex-A17，4核，主频1.8 GHz；内存 2G DDR3;标配8G内部存储（可扩展）；分辨率：1920*1080；尺寸：750.5mm*445.5mm*51.4mm</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触摸屏底座</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按效果图定</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6</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融合主机</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I5 12600KF代；16G内存；256G固态；显卡：P4000</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7</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融合软件</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1：通道模式，支持M*N，单机支持最大12通道，标准分辨率1024*768~7680*7680，可自定义任意分辨率，最大支持单台投影7680*4320。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2：投影重叠区支持任意尺寸的重叠区，≥20%为佳，手动几何校正，平幕、弧幕、折幕、U幕、柱幕等。</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3：融合带Gamma校正处理，多灰阶以及RGB色阶调节,投影机边缘叠加高消隐处理，使投影画面平滑过渡，对色差较大的LCD投影机也能保持色彩一致。</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4：同步能力，精确同步、帧同步。</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5：图像渲染引，DirectX高性能图像渲染引擎，基于融合配置信息对图像进行实时渲染。</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6：支持A卡及N卡游戏卡及制图卡，不需要拼大桌面（a卡Eyefinity ，n卡surround，p卡 mosaic）</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7：桌面融合支持windows 10 专业版，显示器，可有，可无。</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4通道</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8</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吸顶音箱</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最大/额定功率：200W/100W；输入方式：8Ω；灵敏度（1M，1W）：90dB；频率响应：50～20KHZ;产品尺寸MM：Φ281*185；安装尺寸 Φ250；</w:t>
            </w:r>
            <w:r>
              <w:rPr>
                <w:rFonts w:ascii="宋体" w:cs="宋体" w:eastAsia="宋体" w:hAnsi="宋体" w:hint="eastAsia"/>
                <w:i w:val="false"/>
                <w:iCs w:val="false"/>
                <w:color w:val="auto"/>
                <w:kern w:val="0"/>
                <w:sz w:val="20"/>
                <w:szCs w:val="20"/>
                <w:u w:val="none"/>
                <w:lang w:val="en-US" w:eastAsia="zh-CN"/>
              </w:rPr>
              <w:t>净重(KG)：≤3.5KG</w:t>
            </w:r>
            <w:r>
              <w:rPr>
                <w:rFonts w:ascii="宋体" w:cs="宋体" w:eastAsia="宋体" w:hAnsi="宋体" w:hint="eastAsia"/>
                <w:i w:val="false"/>
                <w:iCs w:val="false"/>
                <w:color w:val="auto"/>
                <w:kern w:val="0"/>
                <w:sz w:val="20"/>
                <w:szCs w:val="20"/>
                <w:u w:val="none"/>
                <w:lang w:val="en-US" w:eastAsia="zh-CN"/>
              </w:rPr>
              <w:t>;材料：ABS面板；铁后桶</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9</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超低音音箱</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 xml:space="preserve">结构组成（口径/音圈）： L 15″；频率范围：35Hz~200kH；特性灵敏度级（1W/1m）：97dB；最大声压级：123dB；额定功率（AES）：500W；最大功率：2000W；额定阻抗：8Ω；接线形式：四芯插座1+ 1-；箱体结构：倒相式；外形尺寸WDH（mm）：470×495×690； </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1只</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10</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2.1通道功放</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立体声功率8Ω：350Wx2+650W；立体声功率4Ω：500Wx2+900W；</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11</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数字效果器</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具有音箱处理器功能的效果器，每部分功能都独立可调。采用24Bit数据总线和32Bit DSP。MUSIC设有7段参量均衡。MUSIC到主输出高通滤波器:12dB-24dB(0Hz-303Hz)；MIC设有15段参量均衡，麦克风有压缩限幅功能。主输出设有5段参量均衡。有压缩限幅功能。X-500 是5.1输出  中置输出，后置输出及超低音均设有3段参量均衡。麦克风有4种反馈抑制，并可选择OFF/1/2/3。可存储16种模式。麦克风输出，主输出、中置输出、超低音输出、后置输出均设有压限及延时功能。</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bCs/>
                <w:color w:val="auto"/>
                <w:kern w:val="0"/>
                <w:sz w:val="21"/>
                <w:szCs w:val="21"/>
                <w:lang w:val="en-US" w:eastAsia="zh-CN"/>
              </w:rPr>
              <w:t>制造业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12</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触摸联动程序开发</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程序开发包含大屏播放羰开发和触摸屏端开发；</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大屏端：实现多画面同步播放；可接受中控的播放控制</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触摸端：三级以内菜单逻辑开发，实现触摸屏与大屏之间的联动</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r>
        <w:tblPrEx/>
        <w:trPr>
          <w:trHeight w:val="567" w:hRule="atLeast"/>
        </w:trPr>
        <w:tc>
          <w:tcPr>
            <w:tcW w:w="1080"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default"/>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13</w:t>
            </w:r>
          </w:p>
        </w:tc>
        <w:tc>
          <w:tcPr>
            <w:tcW w:w="1296"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视频制作</w:t>
            </w:r>
          </w:p>
        </w:tc>
        <w:tc>
          <w:tcPr>
            <w:tcW w:w="4224"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left"/>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1、脚本撰写，与甲方沟通修改、定稿。</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2、策划搜集整理资料，并根据脚本内容进行策划，撰写解说词，解说词与甲方沟通、定稿；</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3、分镜头设计，与甲方沟通修改、定稿。</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4、安排省级以上专业播音员进行解说词配音</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5、整理甲方提供的资料，多渠道收集补充完善况影片中甲方未能提供的资料、</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6、根据需求合理安排现场拍摄，</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7、根据脚本方案，设计三维动画制作，（运用3D Max、C4D等三维软件依照脚本及策展方案进行3D建模、赋材质、打灯光和摄像机，渲染三维特效等），同时根据内容对场景进行插画创作，生动形象地传达影片内容</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8、高清影视特效演示动画制作，视觉艺术包装动画制作、配音、配乐、数字音频合成等后期制作</w:t>
            </w:r>
          </w:p>
        </w:tc>
        <w:tc>
          <w:tcPr>
            <w:tcW w:w="882"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475" w:type="dxa"/>
            <w:tcBorders>
              <w:top w:val="single" w:sz="4" w:space="0" w:color="auto"/>
              <w:left w:val="single" w:sz="4" w:space="0" w:color="auto"/>
              <w:bottom w:val="single" w:sz="4" w:space="0" w:color="auto"/>
              <w:right w:val="single" w:sz="4" w:space="0" w:color="auto"/>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rPr>
            </w:pPr>
            <w:r>
              <w:rPr>
                <w:rFonts w:ascii="宋体" w:cs="宋体" w:eastAsia="宋体" w:hAnsi="宋体" w:hint="eastAsia"/>
                <w:color w:val="auto"/>
              </w:rPr>
              <w:t>软件和信息技术服务业</w:t>
            </w:r>
          </w:p>
        </w:tc>
      </w:tr>
    </w:tbl>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ascii="宋体" w:cs="宋体" w:eastAsia="宋体" w:hAnsi="宋体" w:hint="eastAsia"/>
          <w:color w:val="auto"/>
          <w:sz w:val="24"/>
          <w:szCs w:val="24"/>
          <w:highlight w:val="none"/>
          <w:lang w:val="en-US" w:eastAsia="zh-CN"/>
        </w:rPr>
      </w:pPr>
    </w:p>
    <w:p>
      <w:pPr>
        <w:pStyle w:val="style78"/>
        <w:rPr>
          <w:rFonts w:hint="eastAsia"/>
          <w:color w:val="auto"/>
        </w:rPr>
      </w:pPr>
      <w:r>
        <w:rPr>
          <w:rFonts w:ascii="宋体" w:cs="宋体" w:eastAsia="宋体" w:hAnsi="宋体" w:hint="eastAsia"/>
          <w:color w:val="auto"/>
          <w:sz w:val="24"/>
          <w:szCs w:val="24"/>
          <w:highlight w:val="none"/>
          <w:lang w:val="en-US" w:eastAsia="zh-CN"/>
        </w:rPr>
        <w:t xml:space="preserve"> </w:t>
      </w: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0"/>
        <w:rPr>
          <w:rFonts w:ascii="宋体" w:cs="宋体" w:hAnsi="宋体" w:hint="eastAsia"/>
          <w:color w:val="auto"/>
        </w:rPr>
      </w:pPr>
    </w:p>
    <w:bookmarkStart w:id="88" w:name="_Toc7204"/>
    <w:p>
      <w:pPr>
        <w:pStyle w:val="style62"/>
        <w:spacing w:before="0" w:after="0" w:lineRule="auto" w:line="360"/>
        <w:ind w:firstLine="2891" w:firstLineChars="900"/>
        <w:jc w:val="both"/>
        <w:rPr>
          <w:rFonts w:ascii="宋体" w:cs="宋体" w:hAnsi="宋体" w:hint="eastAsia"/>
          <w:color w:val="auto"/>
        </w:rPr>
      </w:pPr>
      <w:r>
        <w:rPr>
          <w:rFonts w:ascii="宋体" w:cs="宋体" w:hAnsi="宋体" w:hint="eastAsia"/>
          <w:color w:val="auto"/>
        </w:rPr>
        <w:t>第六章 响应文件格式</w:t>
      </w:r>
      <w:bookmarkEnd w:id="88"/>
    </w:p>
    <w:p>
      <w:pPr>
        <w:pStyle w:val="style0"/>
        <w:rPr>
          <w:rFonts w:ascii="宋体" w:cs="宋体" w:hAnsi="宋体" w:hint="eastAsia"/>
          <w:color w:val="auto"/>
          <w:sz w:val="32"/>
          <w:szCs w:val="32"/>
        </w:rPr>
      </w:pPr>
    </w:p>
    <w:p>
      <w:pPr>
        <w:pStyle w:val="style78"/>
        <w:rPr>
          <w:rFonts w:ascii="宋体" w:cs="宋体" w:hAnsi="宋体" w:hint="eastAsia"/>
          <w:color w:val="auto"/>
          <w:sz w:val="32"/>
          <w:szCs w:val="32"/>
        </w:rPr>
      </w:pPr>
    </w:p>
    <w:p>
      <w:pPr>
        <w:pStyle w:val="style0"/>
        <w:rPr>
          <w:rFonts w:ascii="宋体" w:cs="宋体" w:hAnsi="宋体" w:hint="eastAsia"/>
          <w:color w:val="auto"/>
          <w:sz w:val="32"/>
          <w:szCs w:val="32"/>
        </w:rPr>
      </w:pPr>
    </w:p>
    <w:p>
      <w:pPr>
        <w:pStyle w:val="style78"/>
        <w:rPr>
          <w:rFonts w:ascii="宋体" w:cs="宋体" w:hAnsi="宋体" w:hint="eastAsia"/>
          <w:color w:val="auto"/>
          <w:sz w:val="32"/>
          <w:szCs w:val="32"/>
        </w:rPr>
      </w:pPr>
    </w:p>
    <w:p>
      <w:pPr>
        <w:pStyle w:val="style0"/>
        <w:rPr>
          <w:rFonts w:ascii="宋体" w:cs="宋体" w:hAnsi="宋体" w:hint="eastAsia"/>
          <w:color w:val="auto"/>
          <w:sz w:val="32"/>
          <w:szCs w:val="32"/>
        </w:rPr>
      </w:pPr>
    </w:p>
    <w:p>
      <w:pPr>
        <w:pStyle w:val="style78"/>
        <w:rPr>
          <w:rFonts w:ascii="宋体" w:cs="宋体" w:hAnsi="宋体" w:hint="eastAsia"/>
          <w:color w:val="auto"/>
          <w:sz w:val="32"/>
          <w:szCs w:val="32"/>
        </w:rPr>
      </w:pPr>
    </w:p>
    <w:p>
      <w:pPr>
        <w:pStyle w:val="style0"/>
        <w:rPr>
          <w:rFonts w:ascii="宋体" w:cs="宋体" w:hAnsi="宋体" w:hint="eastAsia"/>
          <w:color w:val="auto"/>
          <w:sz w:val="32"/>
          <w:szCs w:val="32"/>
        </w:rPr>
      </w:pPr>
    </w:p>
    <w:p>
      <w:pPr>
        <w:pStyle w:val="style78"/>
        <w:rPr>
          <w:rFonts w:ascii="宋体" w:cs="宋体" w:hAnsi="宋体" w:hint="eastAsia"/>
          <w:color w:val="auto"/>
          <w:sz w:val="32"/>
          <w:szCs w:val="32"/>
        </w:rPr>
      </w:pPr>
    </w:p>
    <w:p>
      <w:pPr>
        <w:pStyle w:val="style0"/>
        <w:rPr>
          <w:rFonts w:ascii="宋体" w:cs="宋体" w:hAnsi="宋体" w:hint="eastAsia"/>
          <w:color w:val="auto"/>
          <w:sz w:val="32"/>
          <w:szCs w:val="32"/>
        </w:rPr>
      </w:pPr>
    </w:p>
    <w:p>
      <w:pPr>
        <w:pStyle w:val="style78"/>
        <w:rPr>
          <w:rFonts w:ascii="宋体" w:cs="宋体" w:hAnsi="宋体" w:hint="eastAsia"/>
          <w:color w:val="auto"/>
          <w:sz w:val="32"/>
          <w:szCs w:val="32"/>
        </w:rPr>
      </w:pPr>
    </w:p>
    <w:p>
      <w:pPr>
        <w:pStyle w:val="style0"/>
        <w:rPr>
          <w:rFonts w:ascii="宋体" w:cs="宋体" w:hAnsi="宋体" w:hint="eastAsia"/>
          <w:color w:val="auto"/>
          <w:sz w:val="32"/>
          <w:szCs w:val="32"/>
        </w:rPr>
      </w:pPr>
    </w:p>
    <w:p>
      <w:pPr>
        <w:pStyle w:val="style0"/>
        <w:rPr>
          <w:rFonts w:hint="eastAsia"/>
          <w:color w:val="auto"/>
        </w:rPr>
        <w:sectPr>
          <w:pgSz w:w="11906" w:h="16838" w:orient="portrait"/>
          <w:pgMar w:top="1134" w:right="1134" w:bottom="1134" w:left="1474" w:header="851" w:footer="510" w:gutter="0"/>
          <w:cols w:space="720" w:num="1"/>
          <w:docGrid w:type="lines" w:linePitch="312" w:charSpace="0"/>
        </w:sectPr>
      </w:pPr>
    </w:p>
    <w:p>
      <w:pPr>
        <w:pStyle w:val="style78"/>
        <w:rPr>
          <w:rFonts w:hint="eastAsia"/>
          <w:color w:val="auto"/>
        </w:rPr>
      </w:pPr>
    </w:p>
    <w:p>
      <w:pPr>
        <w:pStyle w:val="style0"/>
        <w:spacing w:lineRule="exact" w:line="460"/>
        <w:jc w:val="left"/>
        <w:rPr>
          <w:rFonts w:ascii="宋体" w:cs="宋体" w:hAnsi="宋体" w:hint="eastAsia"/>
          <w:b/>
          <w:color w:val="auto"/>
          <w:sz w:val="44"/>
          <w:szCs w:val="44"/>
        </w:rPr>
      </w:pPr>
    </w:p>
    <w:p>
      <w:pPr>
        <w:pStyle w:val="style0"/>
        <w:spacing w:lineRule="exact" w:line="460"/>
        <w:jc w:val="left"/>
        <w:rPr>
          <w:rFonts w:ascii="宋体" w:cs="宋体" w:hAnsi="宋体" w:hint="eastAsia"/>
          <w:b/>
          <w:color w:val="auto"/>
          <w:sz w:val="44"/>
          <w:szCs w:val="44"/>
          <w:u w:val="single"/>
        </w:rPr>
      </w:pPr>
      <w:r>
        <w:rPr>
          <w:rFonts w:ascii="宋体" w:cs="宋体" w:hAnsi="宋体" w:hint="eastAsia"/>
          <w:b/>
          <w:color w:val="auto"/>
          <w:sz w:val="44"/>
          <w:szCs w:val="44"/>
        </w:rPr>
        <w:t xml:space="preserve">     </w:t>
      </w:r>
      <w:r>
        <w:rPr>
          <w:rFonts w:ascii="宋体" w:cs="宋体" w:hAnsi="宋体" w:hint="eastAsia"/>
          <w:b/>
          <w:color w:val="auto"/>
          <w:sz w:val="44"/>
          <w:szCs w:val="44"/>
          <w:u w:val="single"/>
        </w:rPr>
        <w:t xml:space="preserve">                     </w:t>
      </w:r>
      <w:r>
        <w:rPr>
          <w:rFonts w:ascii="宋体" w:cs="宋体" w:hAnsi="宋体" w:hint="eastAsia"/>
          <w:b/>
          <w:color w:val="auto"/>
          <w:sz w:val="44"/>
          <w:szCs w:val="44"/>
        </w:rPr>
        <w:t>（项目名称）</w:t>
      </w:r>
    </w:p>
    <w:p>
      <w:pPr>
        <w:pStyle w:val="style0"/>
        <w:spacing w:lineRule="exact" w:line="460"/>
        <w:jc w:val="center"/>
        <w:rPr>
          <w:rFonts w:ascii="宋体" w:cs="宋体" w:hAnsi="宋体" w:hint="eastAsia"/>
          <w:color w:val="auto"/>
          <w:sz w:val="32"/>
        </w:rPr>
      </w:pPr>
    </w:p>
    <w:p>
      <w:pPr>
        <w:pStyle w:val="style0"/>
        <w:spacing w:lineRule="exact" w:line="460"/>
        <w:jc w:val="center"/>
        <w:rPr>
          <w:rFonts w:ascii="宋体" w:cs="宋体" w:hAnsi="宋体" w:hint="eastAsia"/>
          <w:color w:val="auto"/>
          <w:sz w:val="32"/>
        </w:rPr>
      </w:pPr>
    </w:p>
    <w:p>
      <w:pPr>
        <w:pStyle w:val="style0"/>
        <w:spacing w:lineRule="exact" w:line="460"/>
        <w:jc w:val="center"/>
        <w:rPr>
          <w:rFonts w:ascii="宋体" w:cs="宋体" w:hAnsi="宋体" w:hint="eastAsia"/>
          <w:color w:val="auto"/>
          <w:sz w:val="32"/>
        </w:rPr>
      </w:pPr>
    </w:p>
    <w:p>
      <w:pPr>
        <w:pStyle w:val="style0"/>
        <w:spacing w:lineRule="exact" w:line="460"/>
        <w:jc w:val="center"/>
        <w:rPr>
          <w:rFonts w:ascii="宋体" w:cs="宋体" w:hAnsi="宋体" w:hint="eastAsia"/>
          <w:color w:val="auto"/>
          <w:sz w:val="32"/>
        </w:rPr>
      </w:pPr>
    </w:p>
    <w:p>
      <w:pPr>
        <w:pStyle w:val="style0"/>
        <w:spacing w:lineRule="exact" w:line="460"/>
        <w:jc w:val="center"/>
        <w:rPr>
          <w:rFonts w:ascii="宋体" w:cs="宋体" w:hAnsi="宋体" w:hint="eastAsia"/>
          <w:color w:val="auto"/>
          <w:sz w:val="32"/>
        </w:rPr>
      </w:pPr>
    </w:p>
    <w:p>
      <w:pPr>
        <w:pStyle w:val="style0"/>
        <w:spacing w:lineRule="auto" w:line="480"/>
        <w:jc w:val="center"/>
        <w:rPr>
          <w:rFonts w:ascii="宋体" w:cs="宋体" w:hAnsi="宋体" w:hint="eastAsia"/>
          <w:color w:val="auto"/>
          <w:sz w:val="32"/>
        </w:rPr>
      </w:pPr>
    </w:p>
    <w:p>
      <w:pPr>
        <w:pStyle w:val="style0"/>
        <w:spacing w:lineRule="auto" w:line="480"/>
        <w:jc w:val="center"/>
        <w:rPr>
          <w:rFonts w:ascii="宋体" w:cs="宋体" w:hAnsi="宋体" w:hint="eastAsia"/>
          <w:color w:val="auto"/>
          <w:sz w:val="32"/>
        </w:rPr>
      </w:pPr>
    </w:p>
    <w:p>
      <w:pPr>
        <w:pStyle w:val="style0"/>
        <w:spacing w:lineRule="auto" w:line="480"/>
        <w:jc w:val="center"/>
        <w:rPr>
          <w:rFonts w:ascii="宋体" w:cs="宋体" w:hAnsi="宋体" w:hint="eastAsia"/>
          <w:color w:val="auto"/>
          <w:sz w:val="84"/>
          <w:szCs w:val="84"/>
        </w:rPr>
      </w:pPr>
      <w:r>
        <w:rPr>
          <w:rFonts w:ascii="宋体" w:cs="宋体" w:hAnsi="宋体" w:hint="eastAsia"/>
          <w:color w:val="auto"/>
          <w:sz w:val="84"/>
          <w:szCs w:val="84"/>
        </w:rPr>
        <w:t>响应文件</w:t>
      </w:r>
    </w:p>
    <w:p>
      <w:pPr>
        <w:pStyle w:val="style0"/>
        <w:spacing w:lineRule="auto" w:line="480"/>
        <w:ind w:firstLine="2100" w:firstLineChars="750"/>
        <w:rPr>
          <w:rFonts w:ascii="宋体" w:cs="宋体" w:hAnsi="宋体" w:hint="eastAsia"/>
          <w:color w:val="auto"/>
          <w:sz w:val="28"/>
          <w:szCs w:val="28"/>
          <w:u w:val="single"/>
        </w:rPr>
      </w:pPr>
      <w:r>
        <w:rPr>
          <w:rFonts w:ascii="宋体" w:cs="宋体" w:hAnsi="宋体" w:hint="eastAsia"/>
          <w:color w:val="auto"/>
          <w:sz w:val="28"/>
          <w:szCs w:val="28"/>
        </w:rPr>
        <w:t xml:space="preserve">   项目编号：</w:t>
      </w:r>
    </w:p>
    <w:p>
      <w:pPr>
        <w:pStyle w:val="style0"/>
        <w:spacing w:lineRule="exact" w:line="460"/>
        <w:ind w:firstLine="537" w:firstLineChars="192"/>
        <w:rPr>
          <w:rFonts w:ascii="宋体" w:cs="宋体" w:hAnsi="宋体" w:hint="eastAsia"/>
          <w:color w:val="auto"/>
          <w:sz w:val="28"/>
        </w:rPr>
      </w:pPr>
    </w:p>
    <w:p>
      <w:pPr>
        <w:pStyle w:val="style0"/>
        <w:spacing w:lineRule="exact" w:line="460"/>
        <w:ind w:firstLine="537" w:firstLineChars="192"/>
        <w:rPr>
          <w:rFonts w:ascii="宋体" w:cs="宋体" w:hAnsi="宋体" w:hint="eastAsia"/>
          <w:color w:val="auto"/>
          <w:sz w:val="28"/>
        </w:rPr>
      </w:pPr>
    </w:p>
    <w:p>
      <w:pPr>
        <w:pStyle w:val="style0"/>
        <w:spacing w:lineRule="exact" w:line="460"/>
        <w:ind w:firstLine="537" w:firstLineChars="192"/>
        <w:rPr>
          <w:rFonts w:ascii="宋体" w:cs="宋体" w:hAnsi="宋体" w:hint="eastAsia"/>
          <w:color w:val="auto"/>
          <w:sz w:val="28"/>
        </w:rPr>
      </w:pPr>
    </w:p>
    <w:p>
      <w:pPr>
        <w:pStyle w:val="style0"/>
        <w:spacing w:lineRule="exact" w:line="460"/>
        <w:ind w:firstLine="537" w:firstLineChars="192"/>
        <w:rPr>
          <w:rFonts w:ascii="宋体" w:cs="宋体" w:hAnsi="宋体" w:hint="eastAsia"/>
          <w:color w:val="auto"/>
          <w:sz w:val="28"/>
        </w:rPr>
      </w:pPr>
    </w:p>
    <w:p>
      <w:pPr>
        <w:pStyle w:val="style0"/>
        <w:spacing w:lineRule="exact" w:line="460"/>
        <w:ind w:firstLine="537" w:firstLineChars="192"/>
        <w:rPr>
          <w:rFonts w:ascii="宋体" w:cs="宋体" w:hAnsi="宋体" w:hint="eastAsia"/>
          <w:color w:val="auto"/>
          <w:sz w:val="28"/>
        </w:rPr>
      </w:pPr>
    </w:p>
    <w:p>
      <w:pPr>
        <w:pStyle w:val="style0"/>
        <w:spacing w:lineRule="exact" w:line="460"/>
        <w:rPr>
          <w:rFonts w:ascii="宋体" w:cs="宋体" w:hAnsi="宋体" w:hint="eastAsia"/>
          <w:color w:val="auto"/>
          <w:sz w:val="28"/>
        </w:rPr>
      </w:pPr>
    </w:p>
    <w:p>
      <w:pPr>
        <w:pStyle w:val="style0"/>
        <w:spacing w:lineRule="exact" w:line="460"/>
        <w:rPr>
          <w:rFonts w:ascii="宋体" w:cs="宋体" w:hAnsi="宋体" w:hint="eastAsia"/>
          <w:color w:val="auto"/>
          <w:sz w:val="28"/>
        </w:rPr>
      </w:pPr>
    </w:p>
    <w:p>
      <w:pPr>
        <w:pStyle w:val="style0"/>
        <w:spacing w:lineRule="exact" w:line="460"/>
        <w:rPr>
          <w:rFonts w:ascii="宋体" w:cs="宋体" w:hAnsi="宋体" w:hint="eastAsia"/>
          <w:color w:val="auto"/>
          <w:sz w:val="32"/>
        </w:rPr>
      </w:pPr>
    </w:p>
    <w:p>
      <w:pPr>
        <w:pStyle w:val="style0"/>
        <w:spacing w:lineRule="auto" w:line="480"/>
        <w:ind w:left="735" w:leftChars="350" w:firstLine="614" w:firstLineChars="192"/>
        <w:rPr>
          <w:rFonts w:ascii="宋体" w:cs="宋体" w:hAnsi="宋体" w:hint="eastAsia"/>
          <w:color w:val="auto"/>
          <w:sz w:val="32"/>
        </w:rPr>
      </w:pPr>
      <w:r>
        <w:rPr>
          <w:rFonts w:ascii="宋体" w:cs="宋体" w:hAnsi="宋体" w:hint="eastAsia"/>
          <w:color w:val="auto"/>
          <w:sz w:val="32"/>
        </w:rPr>
        <w:t>采购人：</w:t>
      </w:r>
    </w:p>
    <w:p>
      <w:pPr>
        <w:pStyle w:val="style0"/>
        <w:spacing w:lineRule="auto" w:line="480"/>
        <w:ind w:left="735" w:leftChars="350" w:firstLine="614" w:firstLineChars="192"/>
        <w:rPr>
          <w:rFonts w:ascii="宋体" w:cs="宋体" w:hAnsi="宋体" w:hint="eastAsia"/>
          <w:color w:val="auto"/>
          <w:sz w:val="32"/>
        </w:rPr>
      </w:pPr>
      <w:r>
        <w:rPr>
          <w:rFonts w:ascii="宋体" w:cs="宋体" w:hAnsi="宋体" w:hint="eastAsia"/>
          <w:color w:val="auto"/>
          <w:sz w:val="32"/>
        </w:rPr>
        <w:t>供应商</w:t>
      </w:r>
      <w:r>
        <w:rPr>
          <w:rFonts w:ascii="宋体" w:cs="宋体" w:hAnsi="宋体" w:hint="eastAsia"/>
          <w:color w:val="auto"/>
          <w:sz w:val="30"/>
          <w:szCs w:val="30"/>
        </w:rPr>
        <w:t>名称</w:t>
      </w:r>
      <w:r>
        <w:rPr>
          <w:rFonts w:ascii="宋体" w:cs="宋体" w:hAnsi="宋体" w:hint="eastAsia"/>
          <w:color w:val="auto"/>
          <w:sz w:val="32"/>
        </w:rPr>
        <w:t>（全称并加盖公章）：</w:t>
      </w:r>
    </w:p>
    <w:p>
      <w:pPr>
        <w:pStyle w:val="style0"/>
        <w:spacing w:lineRule="auto" w:line="480"/>
        <w:ind w:left="735" w:leftChars="350" w:firstLine="614" w:firstLineChars="192"/>
        <w:rPr>
          <w:rFonts w:ascii="宋体" w:cs="宋体" w:hAnsi="宋体" w:hint="eastAsia"/>
          <w:color w:val="auto"/>
          <w:sz w:val="32"/>
        </w:rPr>
      </w:pPr>
      <w:r>
        <w:rPr>
          <w:rFonts w:ascii="宋体" w:cs="宋体" w:hAnsi="宋体" w:hint="eastAsia"/>
          <w:color w:val="auto"/>
          <w:sz w:val="32"/>
        </w:rPr>
        <w:t>法定代表人或其委托代理人：（签名或盖章）</w:t>
      </w:r>
    </w:p>
    <w:p>
      <w:pPr>
        <w:pStyle w:val="style0"/>
        <w:spacing w:lineRule="exact" w:line="460"/>
        <w:ind w:left="735" w:leftChars="350" w:firstLine="614" w:firstLineChars="192"/>
        <w:rPr>
          <w:rFonts w:ascii="宋体" w:cs="宋体" w:hAnsi="宋体" w:hint="eastAsia"/>
          <w:color w:val="auto"/>
          <w:sz w:val="32"/>
        </w:rPr>
      </w:pPr>
    </w:p>
    <w:p>
      <w:pPr>
        <w:pStyle w:val="style0"/>
        <w:spacing w:lineRule="exact" w:line="460"/>
        <w:rPr>
          <w:rFonts w:ascii="宋体" w:cs="宋体" w:hAnsi="宋体" w:hint="eastAsia"/>
          <w:color w:val="auto"/>
          <w:sz w:val="32"/>
          <w:szCs w:val="32"/>
        </w:rPr>
      </w:pPr>
    </w:p>
    <w:p>
      <w:pPr>
        <w:pStyle w:val="style78"/>
        <w:rPr>
          <w:rFonts w:hint="eastAsia"/>
          <w:color w:val="auto"/>
        </w:rPr>
      </w:pPr>
    </w:p>
    <w:p>
      <w:pPr>
        <w:pStyle w:val="style78"/>
        <w:rPr>
          <w:rFonts w:hint="eastAsia"/>
          <w:color w:val="auto"/>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r>
        <w:rPr>
          <w:rFonts w:ascii="宋体" w:cs="宋体" w:hAnsi="宋体" w:hint="eastAsia"/>
          <w:color w:val="auto"/>
          <w:sz w:val="32"/>
          <w:szCs w:val="32"/>
        </w:rPr>
        <w:t>目  录</w:t>
      </w: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0"/>
        <w:spacing w:lineRule="exact" w:line="460"/>
        <w:rPr>
          <w:rFonts w:ascii="宋体" w:cs="宋体" w:hAnsi="宋体" w:hint="eastAsia"/>
          <w:color w:val="auto"/>
          <w:sz w:val="32"/>
          <w:szCs w:val="32"/>
        </w:rPr>
      </w:pPr>
    </w:p>
    <w:p>
      <w:pPr>
        <w:pStyle w:val="style0"/>
        <w:spacing w:lineRule="exact" w:line="460"/>
        <w:jc w:val="center"/>
        <w:rPr>
          <w:rFonts w:ascii="宋体" w:cs="宋体" w:hAnsi="宋体" w:hint="eastAsia"/>
          <w:color w:val="auto"/>
          <w:sz w:val="32"/>
          <w:szCs w:val="32"/>
        </w:rPr>
      </w:pPr>
    </w:p>
    <w:p>
      <w:pPr>
        <w:pStyle w:val="style78"/>
        <w:rPr>
          <w:rFonts w:hint="eastAsia"/>
          <w:color w:val="auto"/>
        </w:rPr>
      </w:pPr>
    </w:p>
    <w:p>
      <w:pPr>
        <w:pStyle w:val="style0"/>
        <w:spacing w:lineRule="exact" w:line="460"/>
        <w:rPr>
          <w:rFonts w:ascii="宋体" w:cs="宋体" w:hAnsi="宋体" w:hint="eastAsia"/>
          <w:color w:val="auto"/>
          <w:sz w:val="32"/>
          <w:szCs w:val="32"/>
        </w:rPr>
      </w:pPr>
    </w:p>
    <w:bookmarkStart w:id="89" w:name="_Toc23451"/>
    <w:bookmarkStart w:id="90" w:name="_Toc22461"/>
    <w:bookmarkStart w:id="91" w:name="_Toc12304"/>
    <w:bookmarkStart w:id="92" w:name="_Toc530584396"/>
    <w:bookmarkStart w:id="93" w:name="_Toc490161460"/>
    <w:bookmarkStart w:id="94" w:name="_Toc487805929"/>
    <w:bookmarkStart w:id="95" w:name="_Toc374512423"/>
    <w:bookmarkStart w:id="96" w:name="_Toc3023"/>
    <w:bookmarkStart w:id="97" w:name="_Toc408816353"/>
    <w:bookmarkStart w:id="98" w:name="_Toc477423253"/>
    <w:bookmarkStart w:id="99" w:name="_Toc373230035"/>
    <w:bookmarkStart w:id="100" w:name="_Toc26310"/>
    <w:p>
      <w:pPr>
        <w:pStyle w:val="style78"/>
        <w:rPr>
          <w:rFonts w:hint="eastAsia"/>
          <w:color w:val="auto"/>
        </w:rPr>
      </w:pPr>
    </w:p>
    <w:bookmarkStart w:id="101" w:name="_Toc4531"/>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磋商承诺函</w:t>
      </w:r>
      <w:bookmarkEnd w:id="89"/>
      <w:bookmarkEnd w:id="90"/>
      <w:bookmarkEnd w:id="91"/>
      <w:bookmarkEnd w:id="92"/>
      <w:bookmarkEnd w:id="101"/>
    </w:p>
    <w:p>
      <w:pPr>
        <w:pStyle w:val="style0"/>
        <w:adjustRightInd w:val="false"/>
        <w:spacing w:lineRule="exact" w:line="400"/>
        <w:jc w:val="left"/>
        <w:textAlignment w:val="baseline"/>
        <w:rPr>
          <w:rFonts w:ascii="宋体" w:cs="宋体" w:hAnsi="宋体" w:hint="eastAsia"/>
          <w:color w:val="auto"/>
          <w:sz w:val="24"/>
          <w:szCs w:val="24"/>
        </w:rPr>
      </w:pPr>
      <w:r>
        <w:rPr>
          <w:rFonts w:ascii="宋体" w:cs="宋体" w:hAnsi="宋体" w:hint="eastAsia"/>
          <w:color w:val="auto"/>
          <w:sz w:val="24"/>
          <w:szCs w:val="24"/>
        </w:rPr>
        <w:t>致（采购人及采购代理机构）：</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我公司作为</w:t>
      </w:r>
      <w:r>
        <w:rPr>
          <w:rFonts w:ascii="宋体" w:cs="宋体" w:hAnsi="宋体" w:hint="eastAsia"/>
          <w:color w:val="auto"/>
          <w:sz w:val="24"/>
          <w:szCs w:val="24"/>
          <w:u w:val="single"/>
        </w:rPr>
        <w:t xml:space="preserve">         </w:t>
      </w:r>
      <w:r>
        <w:rPr>
          <w:rFonts w:ascii="宋体" w:cs="宋体" w:hAnsi="宋体" w:hint="eastAsia"/>
          <w:color w:val="auto"/>
          <w:sz w:val="24"/>
          <w:szCs w:val="24"/>
        </w:rPr>
        <w:t>项目（</w:t>
      </w:r>
      <w:r>
        <w:rPr>
          <w:rFonts w:ascii="宋体" w:cs="宋体" w:hAnsi="宋体" w:hint="eastAsia"/>
          <w:color w:val="auto"/>
          <w:sz w:val="24"/>
          <w:szCs w:val="24"/>
          <w:lang w:eastAsia="zh-CN"/>
        </w:rPr>
        <w:t>项目编号</w:t>
      </w:r>
      <w:r>
        <w:rPr>
          <w:rFonts w:ascii="宋体" w:cs="宋体" w:hAnsi="宋体" w:hint="eastAsia"/>
          <w:color w:val="auto"/>
          <w:sz w:val="24"/>
          <w:szCs w:val="24"/>
        </w:rPr>
        <w:t>：</w:t>
      </w:r>
      <w:r>
        <w:rPr>
          <w:rFonts w:ascii="宋体" w:cs="宋体" w:hAnsi="宋体" w:hint="eastAsia"/>
          <w:color w:val="auto"/>
          <w:sz w:val="24"/>
          <w:szCs w:val="24"/>
          <w:u w:val="single"/>
        </w:rPr>
        <w:t xml:space="preserve">      </w:t>
      </w:r>
      <w:r>
        <w:rPr>
          <w:rFonts w:ascii="宋体" w:cs="宋体" w:hAnsi="宋体" w:hint="eastAsia"/>
          <w:color w:val="auto"/>
          <w:sz w:val="24"/>
          <w:szCs w:val="24"/>
        </w:rPr>
        <w:t>）的供应商，根据竞争性磋商文件要求，现郑重承诺如下：</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一、具备《中华人民共和国政府采购法》第二十二条第一款和本项目规定的条件。</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二、我公司同意按竞争性磋商文件中的规定，认定本项目磋商有效期为</w:t>
      </w:r>
      <w:r>
        <w:rPr>
          <w:rFonts w:ascii="宋体" w:cs="宋体" w:hAnsi="宋体" w:hint="eastAsia"/>
          <w:color w:val="auto"/>
          <w:sz w:val="24"/>
          <w:szCs w:val="24"/>
          <w:u w:val="single"/>
        </w:rPr>
        <w:t xml:space="preserve">     </w:t>
      </w:r>
      <w:r>
        <w:rPr>
          <w:rFonts w:ascii="宋体" w:cs="宋体" w:hAnsi="宋体" w:hint="eastAsia"/>
          <w:color w:val="auto"/>
          <w:sz w:val="24"/>
          <w:szCs w:val="24"/>
        </w:rPr>
        <w:t>日历天。</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ascii="宋体" w:cs="宋体" w:hAnsi="宋体" w:hint="eastAsia"/>
          <w:bCs/>
          <w:color w:val="auto"/>
          <w:sz w:val="24"/>
          <w:szCs w:val="24"/>
        </w:rPr>
        <w:t>磋商</w:t>
      </w:r>
      <w:r>
        <w:rPr>
          <w:rFonts w:ascii="宋体" w:cs="宋体" w:hAnsi="宋体" w:hint="eastAsia"/>
          <w:color w:val="auto"/>
          <w:sz w:val="24"/>
          <w:szCs w:val="24"/>
        </w:rPr>
        <w:t>以求侥幸成交或者为实现其他非法目的的行为。</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四、参加本次采购活动，不存在与单位负责人为同一人或者存在直接控股、管理关系的其他供应商参与同一合同项下的政府采购活动的行为。    </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五、参加本次采购活动，不存在为采购项目提供整体设计、规范编制或者项目管理、监理、检测等服务的行为。</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六、参加本次采购活动，不存在和其他供应商在同一合同项下的采购项目中，同时委托同一个自然人、同一家庭的人员、同一单位的人员作为代理人的行为。</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七、供应商和其法定代表人及其委托代理人没有行贿犯罪行为。</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  </w:t>
      </w:r>
    </w:p>
    <w:p>
      <w:pPr>
        <w:pStyle w:val="style94"/>
        <w:shd w:val="clear" w:color="auto" w:fill="ffffff"/>
        <w:spacing w:before="0" w:beforeAutospacing="false" w:after="0" w:afterAutospacing="false" w:lineRule="exact" w:line="400"/>
        <w:rPr>
          <w:rFonts w:hint="eastAsia"/>
          <w:color w:val="auto"/>
          <w:spacing w:val="8"/>
          <w:szCs w:val="24"/>
        </w:rPr>
      </w:pPr>
      <w:r>
        <w:rPr>
          <w:rFonts w:hint="eastAsia"/>
          <w:color w:val="auto"/>
          <w:spacing w:val="8"/>
          <w:szCs w:val="24"/>
          <w:shd w:val="clear" w:color="auto" w:fill="ffffff"/>
        </w:rPr>
        <w:t>       </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与本</w:t>
      </w:r>
      <w:r>
        <w:rPr>
          <w:rFonts w:ascii="宋体" w:cs="宋体" w:hAnsi="宋体" w:hint="eastAsia"/>
          <w:bCs/>
          <w:color w:val="auto"/>
          <w:sz w:val="24"/>
          <w:szCs w:val="24"/>
        </w:rPr>
        <w:t>磋商</w:t>
      </w:r>
      <w:r>
        <w:rPr>
          <w:rFonts w:ascii="宋体" w:cs="宋体" w:hAnsi="宋体" w:hint="eastAsia"/>
          <w:color w:val="auto"/>
          <w:sz w:val="24"/>
          <w:szCs w:val="24"/>
        </w:rPr>
        <w:t>有关的一切往来通讯请寄</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地址：                     电话： </w:t>
      </w:r>
    </w:p>
    <w:p>
      <w:pPr>
        <w:pStyle w:val="style0"/>
        <w:adjustRightInd w:val="false"/>
        <w:spacing w:lineRule="exact" w:line="4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电子邮箱：</w:t>
      </w: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                     供应商名称（全称并加盖公章）：</w:t>
      </w: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                     法定代表人或其委托代理人（签名或盖章）：</w:t>
      </w: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                     日     期：</w:t>
      </w:r>
      <w:r>
        <w:rPr>
          <w:rFonts w:ascii="宋体" w:cs="宋体" w:hAnsi="宋体" w:hint="eastAsia"/>
          <w:color w:val="auto"/>
          <w:sz w:val="24"/>
          <w:szCs w:val="24"/>
          <w:u w:val="single"/>
        </w:rPr>
        <w:t xml:space="preserve">     </w:t>
      </w:r>
      <w:r>
        <w:rPr>
          <w:rFonts w:ascii="宋体" w:cs="宋体" w:hAnsi="宋体" w:hint="eastAsia"/>
          <w:color w:val="auto"/>
          <w:sz w:val="24"/>
          <w:szCs w:val="24"/>
        </w:rPr>
        <w:t>年</w:t>
      </w:r>
      <w:r>
        <w:rPr>
          <w:rFonts w:ascii="宋体" w:cs="宋体" w:hAnsi="宋体" w:hint="eastAsia"/>
          <w:color w:val="auto"/>
          <w:sz w:val="24"/>
          <w:szCs w:val="24"/>
          <w:u w:val="single"/>
        </w:rPr>
        <w:t xml:space="preserve">      </w:t>
      </w:r>
      <w:r>
        <w:rPr>
          <w:rFonts w:ascii="宋体" w:cs="宋体" w:hAnsi="宋体" w:hint="eastAsia"/>
          <w:color w:val="auto"/>
          <w:sz w:val="24"/>
          <w:szCs w:val="24"/>
        </w:rPr>
        <w:t>月</w:t>
      </w:r>
      <w:r>
        <w:rPr>
          <w:rFonts w:ascii="宋体" w:cs="宋体" w:hAnsi="宋体" w:hint="eastAsia"/>
          <w:color w:val="auto"/>
          <w:sz w:val="24"/>
          <w:szCs w:val="24"/>
          <w:u w:val="single"/>
        </w:rPr>
        <w:t xml:space="preserve">     </w:t>
      </w:r>
      <w:r>
        <w:rPr>
          <w:rFonts w:ascii="宋体" w:cs="宋体" w:hAnsi="宋体" w:hint="eastAsia"/>
          <w:color w:val="auto"/>
          <w:sz w:val="24"/>
          <w:szCs w:val="24"/>
        </w:rPr>
        <w:t>日</w:t>
      </w: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r>
        <w:rPr>
          <w:rFonts w:ascii="宋体" w:cs="宋体" w:hAnsi="宋体" w:hint="eastAsia"/>
          <w:color w:val="auto"/>
          <w:szCs w:val="21"/>
        </w:rPr>
        <w:t xml:space="preserve">  </w:t>
      </w: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jc w:val="left"/>
        <w:textAlignment w:val="baseline"/>
        <w:rPr>
          <w:rFonts w:ascii="宋体" w:cs="宋体" w:hAnsi="宋体" w:hint="eastAsia"/>
          <w:color w:val="auto"/>
          <w:szCs w:val="21"/>
        </w:rPr>
      </w:pPr>
    </w:p>
    <w:p>
      <w:pPr>
        <w:pStyle w:val="style78"/>
        <w:rPr>
          <w:rFonts w:ascii="宋体" w:cs="宋体" w:hAnsi="宋体" w:hint="eastAsia"/>
          <w:color w:val="auto"/>
          <w:szCs w:val="21"/>
        </w:rPr>
      </w:pPr>
    </w:p>
    <w:p>
      <w:pPr>
        <w:pStyle w:val="style0"/>
        <w:rPr>
          <w:rFonts w:ascii="宋体" w:cs="宋体" w:hAnsi="宋体" w:hint="eastAsia"/>
          <w:color w:val="auto"/>
          <w:szCs w:val="21"/>
        </w:rPr>
      </w:pPr>
    </w:p>
    <w:p>
      <w:pPr>
        <w:pStyle w:val="style78"/>
        <w:rPr>
          <w:rFonts w:ascii="宋体" w:cs="宋体" w:hAnsi="宋体" w:hint="eastAsia"/>
          <w:color w:val="auto"/>
          <w:szCs w:val="21"/>
        </w:rPr>
      </w:pPr>
    </w:p>
    <w:p>
      <w:pPr>
        <w:pStyle w:val="style0"/>
        <w:rPr>
          <w:rFonts w:hint="eastAsia"/>
          <w:color w:val="auto"/>
        </w:rPr>
      </w:pPr>
    </w:p>
    <w:bookmarkStart w:id="102" w:name="_Toc438"/>
    <w:bookmarkStart w:id="103" w:name="_Toc32512"/>
    <w:bookmarkStart w:id="104" w:name="_Toc13659"/>
    <w:bookmarkStart w:id="105" w:name="_Toc19444"/>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承诺书</w:t>
      </w:r>
      <w:bookmarkEnd w:id="102"/>
      <w:bookmarkEnd w:id="103"/>
      <w:bookmarkEnd w:id="104"/>
      <w:bookmarkEnd w:id="105"/>
    </w:p>
    <w:p>
      <w:pPr>
        <w:pStyle w:val="style0"/>
        <w:rPr>
          <w:rFonts w:hint="eastAsia"/>
          <w:color w:val="auto"/>
        </w:rPr>
      </w:pPr>
    </w:p>
    <w:p>
      <w:pPr>
        <w:pStyle w:val="style0"/>
        <w:spacing w:lineRule="exact" w:line="400"/>
        <w:ind w:firstLine="480" w:firstLineChars="200"/>
        <w:rPr>
          <w:rFonts w:ascii="宋体" w:cs="宋体" w:hAnsi="宋体" w:hint="eastAsia"/>
          <w:color w:val="auto"/>
          <w:sz w:val="24"/>
          <w:szCs w:val="24"/>
        </w:rPr>
      </w:pPr>
      <w:r>
        <w:rPr>
          <w:rFonts w:ascii="宋体" w:cs="宋体" w:hAnsi="宋体" w:hint="eastAsia"/>
          <w:color w:val="auto"/>
          <w:sz w:val="24"/>
          <w:szCs w:val="24"/>
        </w:rPr>
        <w:t>致（采购人及采购代理机构）：</w:t>
      </w:r>
    </w:p>
    <w:p>
      <w:pPr>
        <w:pStyle w:val="style0"/>
        <w:spacing w:lineRule="exact" w:line="400"/>
        <w:ind w:firstLine="480" w:firstLineChars="200"/>
        <w:rPr>
          <w:rFonts w:ascii="宋体" w:cs="宋体" w:hAnsi="宋体" w:hint="eastAsia"/>
          <w:color w:val="auto"/>
          <w:sz w:val="24"/>
          <w:szCs w:val="24"/>
        </w:rPr>
      </w:pPr>
      <w:r>
        <w:rPr>
          <w:rFonts w:ascii="宋体" w:cs="宋体" w:hAnsi="宋体" w:hint="eastAsia"/>
          <w:color w:val="auto"/>
          <w:sz w:val="24"/>
          <w:szCs w:val="24"/>
        </w:rPr>
        <w:t xml:space="preserve">  我公司作为</w:t>
      </w:r>
      <w:r>
        <w:rPr>
          <w:rFonts w:ascii="宋体" w:cs="宋体" w:hAnsi="宋体" w:hint="eastAsia"/>
          <w:color w:val="auto"/>
          <w:sz w:val="24"/>
          <w:szCs w:val="24"/>
          <w:u w:val="single"/>
        </w:rPr>
        <w:t xml:space="preserve">         </w:t>
      </w:r>
      <w:r>
        <w:rPr>
          <w:rFonts w:ascii="宋体" w:cs="宋体" w:hAnsi="宋体" w:hint="eastAsia"/>
          <w:color w:val="auto"/>
          <w:sz w:val="24"/>
          <w:szCs w:val="24"/>
        </w:rPr>
        <w:t>项目（</w:t>
      </w:r>
      <w:r>
        <w:rPr>
          <w:rFonts w:ascii="宋体" w:cs="宋体" w:hAnsi="宋体" w:hint="eastAsia"/>
          <w:color w:val="auto"/>
          <w:sz w:val="24"/>
          <w:szCs w:val="24"/>
          <w:lang w:eastAsia="zh-CN"/>
        </w:rPr>
        <w:t>项目编号</w:t>
      </w:r>
      <w:r>
        <w:rPr>
          <w:rFonts w:ascii="宋体" w:cs="宋体" w:hAnsi="宋体" w:hint="eastAsia"/>
          <w:color w:val="auto"/>
          <w:sz w:val="24"/>
          <w:szCs w:val="24"/>
        </w:rPr>
        <w:t>：</w:t>
      </w:r>
      <w:r>
        <w:rPr>
          <w:rFonts w:ascii="宋体" w:cs="宋体" w:hAnsi="宋体" w:hint="eastAsia"/>
          <w:color w:val="auto"/>
          <w:sz w:val="24"/>
          <w:szCs w:val="24"/>
          <w:u w:val="single"/>
        </w:rPr>
        <w:t xml:space="preserve">           </w:t>
      </w:r>
      <w:r>
        <w:rPr>
          <w:rFonts w:ascii="宋体" w:cs="宋体" w:hAnsi="宋体" w:hint="eastAsia"/>
          <w:color w:val="auto"/>
          <w:sz w:val="24"/>
          <w:szCs w:val="24"/>
        </w:rPr>
        <w:t>）的供应商，现郑重承诺如下：</w:t>
      </w:r>
    </w:p>
    <w:p>
      <w:pPr>
        <w:pStyle w:val="style0"/>
        <w:spacing w:lineRule="exact" w:line="400"/>
        <w:ind w:firstLine="480" w:firstLineChars="200"/>
        <w:rPr>
          <w:rFonts w:ascii="宋体" w:cs="宋体" w:hAnsi="宋体" w:hint="eastAsia"/>
          <w:color w:val="auto"/>
          <w:sz w:val="24"/>
          <w:szCs w:val="24"/>
        </w:rPr>
      </w:pPr>
      <w:r>
        <w:rPr>
          <w:rFonts w:ascii="宋体" w:cs="宋体" w:hAnsi="宋体" w:hint="eastAsia"/>
          <w:color w:val="auto"/>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pStyle w:val="style0"/>
        <w:spacing w:lineRule="exact" w:line="400"/>
        <w:rPr>
          <w:rFonts w:ascii="宋体" w:cs="宋体" w:hAnsi="宋体" w:hint="eastAsia"/>
          <w:color w:val="auto"/>
          <w:sz w:val="24"/>
          <w:szCs w:val="24"/>
        </w:rPr>
      </w:pPr>
      <w:r>
        <w:rPr>
          <w:rFonts w:ascii="宋体" w:cs="宋体" w:hAnsi="宋体" w:hint="eastAsia"/>
          <w:color w:val="auto"/>
          <w:sz w:val="24"/>
          <w:szCs w:val="24"/>
        </w:rPr>
        <w:t xml:space="preserve">    （1）在提交响应文件截止时间后或</w:t>
      </w:r>
      <w:r>
        <w:rPr>
          <w:rFonts w:ascii="宋体" w:cs="宋体" w:hAnsi="宋体" w:hint="eastAsia"/>
          <w:bCs/>
          <w:color w:val="auto"/>
          <w:sz w:val="24"/>
          <w:szCs w:val="24"/>
        </w:rPr>
        <w:t>磋商</w:t>
      </w:r>
      <w:r>
        <w:rPr>
          <w:rFonts w:ascii="宋体" w:cs="宋体" w:hAnsi="宋体" w:hint="eastAsia"/>
          <w:color w:val="auto"/>
          <w:sz w:val="24"/>
          <w:szCs w:val="24"/>
        </w:rPr>
        <w:t>有效期内撤回响应文件的；</w:t>
      </w:r>
    </w:p>
    <w:p>
      <w:pPr>
        <w:pStyle w:val="style0"/>
        <w:spacing w:lineRule="exact" w:line="400"/>
        <w:rPr>
          <w:rFonts w:ascii="宋体" w:cs="宋体" w:hAnsi="宋体" w:hint="eastAsia"/>
          <w:color w:val="auto"/>
          <w:sz w:val="24"/>
          <w:szCs w:val="24"/>
        </w:rPr>
      </w:pPr>
      <w:r>
        <w:rPr>
          <w:rFonts w:ascii="宋体" w:cs="宋体" w:hAnsi="宋体" w:hint="eastAsia"/>
          <w:color w:val="auto"/>
          <w:sz w:val="24"/>
          <w:szCs w:val="24"/>
        </w:rPr>
        <w:t xml:space="preserve">    （2）在响应文件中提供虚假材料的；</w:t>
      </w:r>
    </w:p>
    <w:p>
      <w:pPr>
        <w:pStyle w:val="style0"/>
        <w:spacing w:lineRule="exact" w:line="400"/>
        <w:rPr>
          <w:rFonts w:ascii="宋体" w:cs="宋体" w:hAnsi="宋体" w:hint="eastAsia"/>
          <w:color w:val="auto"/>
          <w:sz w:val="24"/>
          <w:szCs w:val="24"/>
        </w:rPr>
      </w:pPr>
      <w:r>
        <w:rPr>
          <w:rFonts w:ascii="宋体" w:cs="宋体" w:hAnsi="宋体" w:hint="eastAsia"/>
          <w:color w:val="auto"/>
          <w:sz w:val="24"/>
          <w:szCs w:val="24"/>
        </w:rPr>
        <w:t xml:space="preserve">    （3）如我公司成交，除因不可抗力或竞争性磋商文件认可的情形以外，我公司不与采购人签订合同的；</w:t>
      </w:r>
    </w:p>
    <w:p>
      <w:pPr>
        <w:pStyle w:val="style0"/>
        <w:spacing w:lineRule="exact" w:line="400"/>
        <w:rPr>
          <w:rFonts w:ascii="宋体" w:cs="宋体" w:hAnsi="宋体" w:hint="eastAsia"/>
          <w:color w:val="auto"/>
          <w:sz w:val="24"/>
          <w:szCs w:val="24"/>
        </w:rPr>
      </w:pPr>
      <w:r>
        <w:rPr>
          <w:rFonts w:ascii="宋体" w:cs="宋体" w:hAnsi="宋体" w:hint="eastAsia"/>
          <w:color w:val="auto"/>
          <w:sz w:val="24"/>
          <w:szCs w:val="24"/>
        </w:rPr>
        <w:t xml:space="preserve">    （4）我公司与采购人、其他供应商或者采购代理机构恶意串通的。</w:t>
      </w:r>
    </w:p>
    <w:p>
      <w:pPr>
        <w:pStyle w:val="style0"/>
        <w:spacing w:lineRule="exact" w:line="400"/>
        <w:rPr>
          <w:rFonts w:ascii="宋体" w:cs="宋体" w:hAnsi="宋体" w:hint="eastAsia"/>
          <w:color w:val="auto"/>
          <w:sz w:val="24"/>
          <w:szCs w:val="24"/>
        </w:rPr>
      </w:pPr>
    </w:p>
    <w:p>
      <w:pPr>
        <w:pStyle w:val="style0"/>
        <w:spacing w:lineRule="exact" w:line="400"/>
        <w:rPr>
          <w:rFonts w:ascii="宋体" w:cs="宋体" w:hAnsi="宋体" w:hint="eastAsia"/>
          <w:color w:val="auto"/>
          <w:sz w:val="24"/>
          <w:szCs w:val="24"/>
        </w:rPr>
      </w:pPr>
      <w:r>
        <w:rPr>
          <w:rFonts w:ascii="宋体" w:cs="宋体" w:hAnsi="宋体" w:hint="eastAsia"/>
          <w:color w:val="auto"/>
          <w:sz w:val="24"/>
          <w:szCs w:val="24"/>
        </w:rPr>
        <w:t>特此承诺</w:t>
      </w:r>
    </w:p>
    <w:p>
      <w:pPr>
        <w:pStyle w:val="style0"/>
        <w:spacing w:lineRule="exact" w:line="400"/>
        <w:rPr>
          <w:rFonts w:ascii="宋体" w:cs="宋体" w:hAnsi="宋体" w:hint="eastAsia"/>
          <w:color w:val="auto"/>
          <w:sz w:val="24"/>
          <w:szCs w:val="24"/>
        </w:rPr>
      </w:pPr>
    </w:p>
    <w:p>
      <w:pPr>
        <w:pStyle w:val="style0"/>
        <w:spacing w:lineRule="exact" w:line="400"/>
        <w:rPr>
          <w:rFonts w:ascii="宋体" w:cs="宋体" w:hAnsi="宋体" w:hint="eastAsia"/>
          <w:color w:val="auto"/>
          <w:sz w:val="24"/>
          <w:szCs w:val="24"/>
        </w:rPr>
      </w:pP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                  供应商名称（全称并加盖公章）：</w:t>
      </w: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                  法定代表人或其委托代理人（签名或盖章）：</w:t>
      </w: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p>
    <w:p>
      <w:pPr>
        <w:pStyle w:val="style0"/>
        <w:adjustRightInd w:val="false"/>
        <w:spacing w:lineRule="exact" w:line="400"/>
        <w:ind w:firstLine="2040" w:firstLineChars="850"/>
        <w:jc w:val="left"/>
        <w:textAlignment w:val="baseline"/>
        <w:rPr>
          <w:rFonts w:ascii="宋体" w:cs="宋体" w:hAnsi="宋体" w:hint="eastAsia"/>
          <w:color w:val="auto"/>
          <w:sz w:val="24"/>
          <w:szCs w:val="24"/>
        </w:rPr>
      </w:pPr>
      <w:r>
        <w:rPr>
          <w:rFonts w:ascii="宋体" w:cs="宋体" w:hAnsi="宋体" w:hint="eastAsia"/>
          <w:color w:val="auto"/>
          <w:sz w:val="24"/>
          <w:szCs w:val="24"/>
        </w:rPr>
        <w:t xml:space="preserve">                  日     期：</w:t>
      </w:r>
      <w:r>
        <w:rPr>
          <w:rFonts w:ascii="宋体" w:cs="宋体" w:hAnsi="宋体" w:hint="eastAsia"/>
          <w:color w:val="auto"/>
          <w:sz w:val="24"/>
          <w:szCs w:val="24"/>
          <w:u w:val="single"/>
        </w:rPr>
        <w:t xml:space="preserve">     </w:t>
      </w:r>
      <w:r>
        <w:rPr>
          <w:rFonts w:ascii="宋体" w:cs="宋体" w:hAnsi="宋体" w:hint="eastAsia"/>
          <w:color w:val="auto"/>
          <w:sz w:val="24"/>
          <w:szCs w:val="24"/>
        </w:rPr>
        <w:t>年</w:t>
      </w:r>
      <w:r>
        <w:rPr>
          <w:rFonts w:ascii="宋体" w:cs="宋体" w:hAnsi="宋体" w:hint="eastAsia"/>
          <w:color w:val="auto"/>
          <w:sz w:val="24"/>
          <w:szCs w:val="24"/>
          <w:u w:val="single"/>
        </w:rPr>
        <w:t xml:space="preserve">      </w:t>
      </w:r>
      <w:r>
        <w:rPr>
          <w:rFonts w:ascii="宋体" w:cs="宋体" w:hAnsi="宋体" w:hint="eastAsia"/>
          <w:color w:val="auto"/>
          <w:sz w:val="24"/>
          <w:szCs w:val="24"/>
        </w:rPr>
        <w:t>月</w:t>
      </w:r>
      <w:r>
        <w:rPr>
          <w:rFonts w:ascii="宋体" w:cs="宋体" w:hAnsi="宋体" w:hint="eastAsia"/>
          <w:color w:val="auto"/>
          <w:sz w:val="24"/>
          <w:szCs w:val="24"/>
          <w:u w:val="single"/>
        </w:rPr>
        <w:t xml:space="preserve">     </w:t>
      </w:r>
      <w:r>
        <w:rPr>
          <w:rFonts w:ascii="宋体" w:cs="宋体" w:hAnsi="宋体" w:hint="eastAsia"/>
          <w:color w:val="auto"/>
          <w:sz w:val="24"/>
          <w:szCs w:val="24"/>
        </w:rPr>
        <w:t>日</w:t>
      </w:r>
    </w:p>
    <w:p>
      <w:pPr>
        <w:pStyle w:val="style0"/>
        <w:adjustRightInd w:val="false"/>
        <w:spacing w:lineRule="exact" w:line="400"/>
        <w:jc w:val="left"/>
        <w:textAlignment w:val="baseline"/>
        <w:rPr>
          <w:rFonts w:ascii="宋体" w:cs="宋体" w:hAnsi="宋体" w:hint="eastAsia"/>
          <w:color w:val="auto"/>
          <w:sz w:val="24"/>
          <w:szCs w:val="24"/>
        </w:rPr>
      </w:pPr>
    </w:p>
    <w:p>
      <w:pPr>
        <w:pStyle w:val="style0"/>
        <w:adjustRightInd w:val="false"/>
        <w:spacing w:lineRule="exact" w:line="330"/>
        <w:jc w:val="left"/>
        <w:textAlignment w:val="baseline"/>
        <w:rPr>
          <w:rFonts w:ascii="宋体" w:cs="宋体" w:hAnsi="宋体" w:hint="eastAsia"/>
          <w:color w:val="auto"/>
          <w:szCs w:val="21"/>
        </w:rPr>
      </w:pPr>
    </w:p>
    <w:p>
      <w:pPr>
        <w:pStyle w:val="style0"/>
        <w:adjustRightInd w:val="false"/>
        <w:spacing w:lineRule="exact" w:line="33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4102"/>
        <w:rPr>
          <w:rFonts w:hint="eastAsia"/>
          <w:color w:val="auto"/>
        </w:rPr>
      </w:pPr>
    </w:p>
    <w:p>
      <w:pPr>
        <w:pStyle w:val="style4102"/>
        <w:rPr>
          <w:rFonts w:hint="eastAsia"/>
          <w:color w:val="auto"/>
        </w:rPr>
      </w:pPr>
    </w:p>
    <w:p>
      <w:pPr>
        <w:pStyle w:val="style4102"/>
        <w:rPr>
          <w:rFonts w:hint="eastAsia"/>
          <w:color w:val="auto"/>
        </w:rPr>
      </w:pPr>
    </w:p>
    <w:p>
      <w:pPr>
        <w:pStyle w:val="style4102"/>
        <w:rPr>
          <w:rFonts w:hint="eastAsia"/>
          <w:color w:val="auto"/>
        </w:rPr>
      </w:pPr>
    </w:p>
    <w:p>
      <w:pPr>
        <w:pStyle w:val="style4102"/>
        <w:rPr>
          <w:rFonts w:hint="eastAsia"/>
          <w:color w:val="auto"/>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p>
      <w:pPr>
        <w:pStyle w:val="style0"/>
        <w:adjustRightInd w:val="false"/>
        <w:spacing w:lineRule="exact" w:line="330"/>
        <w:ind w:firstLine="1785" w:firstLineChars="850"/>
        <w:jc w:val="left"/>
        <w:textAlignment w:val="baseline"/>
        <w:rPr>
          <w:rFonts w:ascii="宋体" w:cs="宋体" w:hAnsi="宋体" w:hint="eastAsia"/>
          <w:color w:val="auto"/>
          <w:szCs w:val="21"/>
        </w:rPr>
      </w:pPr>
    </w:p>
    <w:bookmarkStart w:id="106" w:name="_Toc29369"/>
    <w:bookmarkStart w:id="107" w:name="_Toc14321"/>
    <w:bookmarkStart w:id="108" w:name="_Toc6638"/>
    <w:bookmarkStart w:id="109" w:name="_Toc484"/>
    <w:bookmarkStart w:id="110" w:name="_Toc476045982"/>
    <w:bookmarkStart w:id="111" w:name="_Toc27591"/>
    <w:bookmarkStart w:id="112" w:name="_Toc453513319"/>
    <w:bookmarkStart w:id="113" w:name="_Toc408816355"/>
    <w:bookmarkStart w:id="114" w:name="_Toc364490445"/>
    <w:bookmarkStart w:id="115" w:name="_Toc475955188"/>
    <w:bookmarkStart w:id="116" w:name="_Toc477423254"/>
    <w:bookmarkStart w:id="117" w:name="_Toc373230037"/>
    <w:bookmarkStart w:id="118" w:name="_Toc374512425"/>
    <w:bookmarkEnd w:id="93"/>
    <w:bookmarkEnd w:id="94"/>
    <w:bookmarkEnd w:id="95"/>
    <w:bookmarkEnd w:id="96"/>
    <w:bookmarkEnd w:id="97"/>
    <w:bookmarkEnd w:id="98"/>
    <w:bookmarkEnd w:id="99"/>
    <w:bookmarkEnd w:id="100"/>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供应商基本情况表</w:t>
      </w:r>
      <w:bookmarkEnd w:id="106"/>
      <w:bookmarkEnd w:id="107"/>
      <w:bookmarkEnd w:id="108"/>
      <w:bookmarkEnd w:id="109"/>
    </w:p>
    <w:tbl>
      <w:tblPr>
        <w:tblStyle w:val="style105"/>
        <w:tblpPr w:leftFromText="180" w:rightFromText="180" w:topFromText="0" w:bottomFromText="0" w:vertAnchor="text" w:horzAnchor="margin" w:tblpXSpec="center" w:tblpY="24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供应商名称</w:t>
            </w:r>
          </w:p>
        </w:tc>
        <w:tc>
          <w:tcPr>
            <w:tcW w:w="6211" w:type="dxa"/>
            <w:gridSpan w:val="9"/>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注册地址</w:t>
            </w:r>
          </w:p>
        </w:tc>
        <w:tc>
          <w:tcPr>
            <w:tcW w:w="2141" w:type="dxa"/>
            <w:gridSpan w:val="4"/>
            <w:tcBorders/>
            <w:vAlign w:val="center"/>
          </w:tcPr>
          <w:p>
            <w:pPr>
              <w:pStyle w:val="style0"/>
              <w:spacing w:lineRule="auto" w:line="360"/>
              <w:jc w:val="center"/>
              <w:rPr>
                <w:rFonts w:ascii="宋体" w:cs="宋体" w:hAnsi="宋体" w:hint="eastAsia"/>
                <w:color w:val="auto"/>
                <w:sz w:val="24"/>
              </w:rPr>
            </w:pPr>
          </w:p>
        </w:tc>
        <w:tc>
          <w:tcPr>
            <w:tcW w:w="1191" w:type="dxa"/>
            <w:gridSpan w:val="2"/>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邮政编码</w:t>
            </w:r>
          </w:p>
        </w:tc>
        <w:tc>
          <w:tcPr>
            <w:tcW w:w="2879" w:type="dxa"/>
            <w:gridSpan w:val="3"/>
            <w:tcBorders/>
            <w:vAlign w:val="center"/>
          </w:tcPr>
          <w:p>
            <w:pPr>
              <w:pStyle w:val="style0"/>
              <w:spacing w:lineRule="auto" w:line="360"/>
              <w:jc w:val="center"/>
              <w:rPr>
                <w:rFonts w:ascii="宋体" w:cs="宋体" w:hAnsi="宋体" w:hint="eastAsia"/>
                <w:color w:val="auto"/>
                <w:sz w:val="24"/>
              </w:rPr>
            </w:pPr>
          </w:p>
        </w:tc>
      </w:tr>
      <w:tr>
        <w:tblPrEx/>
        <w:trPr>
          <w:trHeight w:val="605" w:hRule="exact"/>
          <w:jc w:val="center"/>
        </w:trPr>
        <w:tc>
          <w:tcPr>
            <w:tcW w:w="2189" w:type="dxa"/>
            <w:vMerge w:val="restart"/>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联系方式</w:t>
            </w:r>
          </w:p>
        </w:tc>
        <w:tc>
          <w:tcPr>
            <w:tcW w:w="1036" w:type="dxa"/>
            <w:gridSpan w:val="2"/>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联系人</w:t>
            </w:r>
          </w:p>
        </w:tc>
        <w:tc>
          <w:tcPr>
            <w:tcW w:w="1105" w:type="dxa"/>
            <w:gridSpan w:val="2"/>
            <w:tcBorders/>
            <w:vAlign w:val="center"/>
          </w:tcPr>
          <w:p>
            <w:pPr>
              <w:pStyle w:val="style0"/>
              <w:spacing w:lineRule="auto" w:line="360"/>
              <w:jc w:val="center"/>
              <w:rPr>
                <w:rFonts w:ascii="宋体" w:cs="宋体" w:hAnsi="宋体" w:hint="eastAsia"/>
                <w:color w:val="auto"/>
                <w:sz w:val="24"/>
              </w:rPr>
            </w:pPr>
          </w:p>
        </w:tc>
        <w:tc>
          <w:tcPr>
            <w:tcW w:w="1191" w:type="dxa"/>
            <w:gridSpan w:val="2"/>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电话</w:t>
            </w:r>
          </w:p>
        </w:tc>
        <w:tc>
          <w:tcPr>
            <w:tcW w:w="2879" w:type="dxa"/>
            <w:gridSpan w:val="3"/>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vMerge w:val="continue"/>
            <w:tcBorders/>
            <w:vAlign w:val="center"/>
          </w:tcPr>
          <w:p>
            <w:pPr>
              <w:pStyle w:val="style0"/>
              <w:spacing w:lineRule="auto" w:line="360"/>
              <w:jc w:val="center"/>
              <w:rPr>
                <w:rFonts w:ascii="宋体" w:cs="宋体" w:hAnsi="宋体" w:hint="eastAsia"/>
                <w:color w:val="auto"/>
                <w:sz w:val="24"/>
              </w:rPr>
            </w:pPr>
          </w:p>
        </w:tc>
        <w:tc>
          <w:tcPr>
            <w:tcW w:w="1036" w:type="dxa"/>
            <w:gridSpan w:val="2"/>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传真</w:t>
            </w:r>
          </w:p>
        </w:tc>
        <w:tc>
          <w:tcPr>
            <w:tcW w:w="1105" w:type="dxa"/>
            <w:gridSpan w:val="2"/>
            <w:tcBorders/>
            <w:vAlign w:val="center"/>
          </w:tcPr>
          <w:p>
            <w:pPr>
              <w:pStyle w:val="style0"/>
              <w:spacing w:lineRule="auto" w:line="360"/>
              <w:jc w:val="center"/>
              <w:rPr>
                <w:rFonts w:ascii="宋体" w:cs="宋体" w:hAnsi="宋体" w:hint="eastAsia"/>
                <w:color w:val="auto"/>
                <w:sz w:val="24"/>
              </w:rPr>
            </w:pPr>
          </w:p>
        </w:tc>
        <w:tc>
          <w:tcPr>
            <w:tcW w:w="1191" w:type="dxa"/>
            <w:gridSpan w:val="2"/>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网址</w:t>
            </w:r>
          </w:p>
        </w:tc>
        <w:tc>
          <w:tcPr>
            <w:tcW w:w="2879" w:type="dxa"/>
            <w:gridSpan w:val="3"/>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营业执照号</w:t>
            </w:r>
          </w:p>
        </w:tc>
        <w:tc>
          <w:tcPr>
            <w:tcW w:w="6211" w:type="dxa"/>
            <w:gridSpan w:val="9"/>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法定代表人</w:t>
            </w:r>
          </w:p>
        </w:tc>
        <w:tc>
          <w:tcPr>
            <w:tcW w:w="837"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姓名</w:t>
            </w:r>
          </w:p>
        </w:tc>
        <w:tc>
          <w:tcPr>
            <w:tcW w:w="1030" w:type="dxa"/>
            <w:gridSpan w:val="2"/>
            <w:tcBorders/>
            <w:vAlign w:val="center"/>
          </w:tcPr>
          <w:p>
            <w:pPr>
              <w:pStyle w:val="style0"/>
              <w:spacing w:lineRule="auto" w:line="360"/>
              <w:jc w:val="center"/>
              <w:rPr>
                <w:rFonts w:ascii="宋体" w:cs="宋体" w:hAnsi="宋体" w:hint="eastAsia"/>
                <w:color w:val="auto"/>
                <w:sz w:val="24"/>
              </w:rPr>
            </w:pPr>
          </w:p>
        </w:tc>
        <w:tc>
          <w:tcPr>
            <w:tcW w:w="788" w:type="dxa"/>
            <w:gridSpan w:val="2"/>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职务</w:t>
            </w:r>
          </w:p>
        </w:tc>
        <w:tc>
          <w:tcPr>
            <w:tcW w:w="1440" w:type="dxa"/>
            <w:gridSpan w:val="2"/>
            <w:tcBorders/>
            <w:vAlign w:val="center"/>
          </w:tcPr>
          <w:p>
            <w:pPr>
              <w:pStyle w:val="style0"/>
              <w:spacing w:lineRule="auto" w:line="360"/>
              <w:jc w:val="center"/>
              <w:rPr>
                <w:rFonts w:ascii="宋体" w:cs="宋体" w:hAnsi="宋体" w:hint="eastAsia"/>
                <w:color w:val="auto"/>
                <w:sz w:val="24"/>
              </w:rPr>
            </w:pPr>
          </w:p>
        </w:tc>
        <w:tc>
          <w:tcPr>
            <w:tcW w:w="788"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电话</w:t>
            </w:r>
          </w:p>
        </w:tc>
        <w:tc>
          <w:tcPr>
            <w:tcW w:w="1328" w:type="dxa"/>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注册资金</w:t>
            </w:r>
          </w:p>
        </w:tc>
        <w:tc>
          <w:tcPr>
            <w:tcW w:w="1867" w:type="dxa"/>
            <w:gridSpan w:val="3"/>
            <w:tcBorders/>
            <w:vAlign w:val="center"/>
          </w:tcPr>
          <w:p>
            <w:pPr>
              <w:pStyle w:val="style0"/>
              <w:spacing w:lineRule="auto" w:line="360"/>
              <w:jc w:val="center"/>
              <w:rPr>
                <w:rFonts w:ascii="宋体" w:cs="宋体" w:hAnsi="宋体" w:hint="eastAsia"/>
                <w:color w:val="auto"/>
                <w:sz w:val="24"/>
              </w:rPr>
            </w:pPr>
          </w:p>
        </w:tc>
        <w:tc>
          <w:tcPr>
            <w:tcW w:w="2228" w:type="dxa"/>
            <w:gridSpan w:val="4"/>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成立时间</w:t>
            </w:r>
          </w:p>
        </w:tc>
        <w:tc>
          <w:tcPr>
            <w:tcW w:w="2116" w:type="dxa"/>
            <w:gridSpan w:val="2"/>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开户银行</w:t>
            </w:r>
          </w:p>
        </w:tc>
        <w:tc>
          <w:tcPr>
            <w:tcW w:w="1867" w:type="dxa"/>
            <w:gridSpan w:val="3"/>
            <w:tcBorders/>
            <w:vAlign w:val="center"/>
          </w:tcPr>
          <w:p>
            <w:pPr>
              <w:pStyle w:val="style0"/>
              <w:spacing w:lineRule="auto" w:line="360"/>
              <w:jc w:val="center"/>
              <w:rPr>
                <w:rFonts w:ascii="宋体" w:cs="宋体" w:hAnsi="宋体" w:hint="eastAsia"/>
                <w:color w:val="auto"/>
                <w:sz w:val="24"/>
              </w:rPr>
            </w:pPr>
          </w:p>
        </w:tc>
        <w:tc>
          <w:tcPr>
            <w:tcW w:w="2228" w:type="dxa"/>
            <w:gridSpan w:val="4"/>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账号</w:t>
            </w:r>
          </w:p>
        </w:tc>
        <w:tc>
          <w:tcPr>
            <w:tcW w:w="2116" w:type="dxa"/>
            <w:gridSpan w:val="2"/>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经营范围</w:t>
            </w:r>
          </w:p>
        </w:tc>
        <w:tc>
          <w:tcPr>
            <w:tcW w:w="6211" w:type="dxa"/>
            <w:gridSpan w:val="9"/>
            <w:tcBorders/>
            <w:vAlign w:val="center"/>
          </w:tcPr>
          <w:p>
            <w:pPr>
              <w:pStyle w:val="style0"/>
              <w:spacing w:lineRule="auto" w:line="360"/>
              <w:jc w:val="center"/>
              <w:rPr>
                <w:rFonts w:ascii="宋体" w:cs="宋体" w:hAnsi="宋体" w:hint="eastAsia"/>
                <w:color w:val="auto"/>
                <w:sz w:val="24"/>
              </w:rPr>
            </w:pPr>
          </w:p>
        </w:tc>
      </w:tr>
      <w:tr>
        <w:tblPrEx/>
        <w:trPr>
          <w:trHeight w:val="680" w:hRule="exact"/>
          <w:jc w:val="center"/>
        </w:trPr>
        <w:tc>
          <w:tcPr>
            <w:tcW w:w="2189" w:type="dxa"/>
            <w:tcBorders/>
            <w:vAlign w:val="center"/>
          </w:tcPr>
          <w:p>
            <w:pPr>
              <w:pStyle w:val="style0"/>
              <w:spacing w:lineRule="auto" w:line="360"/>
              <w:jc w:val="center"/>
              <w:rPr>
                <w:rFonts w:ascii="宋体" w:cs="宋体" w:hAnsi="宋体" w:hint="eastAsia"/>
                <w:color w:val="auto"/>
                <w:sz w:val="24"/>
              </w:rPr>
            </w:pPr>
            <w:r>
              <w:rPr>
                <w:rFonts w:ascii="宋体" w:cs="宋体" w:hAnsi="宋体" w:hint="eastAsia"/>
                <w:color w:val="auto"/>
                <w:sz w:val="24"/>
              </w:rPr>
              <w:t>备注</w:t>
            </w:r>
          </w:p>
        </w:tc>
        <w:tc>
          <w:tcPr>
            <w:tcW w:w="6211" w:type="dxa"/>
            <w:gridSpan w:val="9"/>
            <w:tcBorders/>
            <w:vAlign w:val="center"/>
          </w:tcPr>
          <w:p>
            <w:pPr>
              <w:pStyle w:val="style0"/>
              <w:spacing w:lineRule="auto" w:line="360"/>
              <w:jc w:val="center"/>
              <w:rPr>
                <w:rFonts w:ascii="宋体" w:cs="宋体" w:hAnsi="宋体" w:hint="eastAsia"/>
                <w:color w:val="auto"/>
                <w:sz w:val="24"/>
              </w:rPr>
            </w:pPr>
          </w:p>
        </w:tc>
      </w:tr>
    </w:tbl>
    <w:p>
      <w:pPr>
        <w:pStyle w:val="style0"/>
        <w:spacing w:lineRule="auto" w:line="360"/>
        <w:rPr>
          <w:rFonts w:ascii="宋体" w:cs="宋体" w:hAnsi="宋体" w:hint="eastAsia"/>
          <w:color w:val="auto"/>
          <w:sz w:val="24"/>
        </w:rPr>
      </w:pPr>
    </w:p>
    <w:p>
      <w:pPr>
        <w:pStyle w:val="style0"/>
        <w:spacing w:lineRule="auto" w:line="360"/>
        <w:rPr>
          <w:rFonts w:ascii="宋体" w:cs="宋体" w:hAnsi="宋体" w:hint="eastAsia"/>
          <w:color w:val="auto"/>
          <w:sz w:val="24"/>
        </w:rPr>
      </w:pPr>
      <w:r>
        <w:rPr>
          <w:rFonts w:ascii="宋体" w:cs="宋体" w:hAnsi="宋体" w:hint="eastAsia"/>
          <w:color w:val="auto"/>
          <w:sz w:val="24"/>
        </w:rPr>
        <w:t>注：供应商可根据实际情况自行添加表格内容。</w:t>
      </w: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供应商名称（全称并加盖公章）：</w:t>
      </w: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法定代表人或其委托代理人（签名或盖章）：</w:t>
      </w: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年  月  日</w:t>
      </w:r>
    </w:p>
    <w:p>
      <w:pPr>
        <w:pStyle w:val="style0"/>
        <w:spacing w:lineRule="auto" w:line="360"/>
        <w:rPr>
          <w:rFonts w:ascii="宋体" w:cs="宋体" w:hAnsi="宋体" w:hint="eastAsia"/>
          <w:color w:val="auto"/>
          <w:sz w:val="24"/>
        </w:rPr>
      </w:pPr>
    </w:p>
    <w:p>
      <w:pPr>
        <w:pStyle w:val="style0"/>
        <w:rPr>
          <w:rFonts w:ascii="宋体" w:cs="宋体" w:hAnsi="宋体" w:hint="eastAsia"/>
          <w:color w:val="auto"/>
          <w:sz w:val="28"/>
          <w:szCs w:val="24"/>
        </w:rPr>
      </w:pPr>
    </w:p>
    <w:p>
      <w:pPr>
        <w:pStyle w:val="style0"/>
        <w:rPr>
          <w:rFonts w:ascii="宋体" w:cs="宋体" w:hAnsi="宋体" w:hint="eastAsia"/>
          <w:color w:val="auto"/>
          <w:sz w:val="28"/>
          <w:szCs w:val="24"/>
        </w:rPr>
      </w:pPr>
    </w:p>
    <w:p>
      <w:pPr>
        <w:pStyle w:val="style0"/>
        <w:rPr>
          <w:rFonts w:ascii="宋体" w:cs="宋体" w:hAnsi="宋体" w:hint="eastAsia"/>
          <w:color w:val="auto"/>
          <w:sz w:val="28"/>
          <w:szCs w:val="24"/>
        </w:rPr>
      </w:pPr>
    </w:p>
    <w:p>
      <w:pPr>
        <w:pStyle w:val="style0"/>
        <w:rPr>
          <w:rFonts w:ascii="宋体" w:cs="宋体" w:hAnsi="宋体" w:hint="eastAsia"/>
          <w:color w:val="auto"/>
          <w:sz w:val="28"/>
          <w:szCs w:val="24"/>
        </w:rPr>
      </w:pPr>
    </w:p>
    <w:p>
      <w:pPr>
        <w:pStyle w:val="style0"/>
        <w:rPr>
          <w:rFonts w:ascii="宋体" w:cs="宋体" w:hAnsi="宋体" w:hint="eastAsia"/>
          <w:color w:val="auto"/>
          <w:sz w:val="28"/>
          <w:szCs w:val="24"/>
        </w:rPr>
      </w:pPr>
    </w:p>
    <w:p>
      <w:pPr>
        <w:pStyle w:val="style0"/>
        <w:rPr>
          <w:rFonts w:ascii="宋体" w:cs="宋体" w:hAnsi="宋体" w:hint="eastAsia"/>
          <w:color w:val="auto"/>
          <w:sz w:val="28"/>
          <w:szCs w:val="24"/>
        </w:rPr>
        <w:sectPr>
          <w:footerReference w:type="default" r:id="rId10"/>
          <w:pgSz w:w="11906" w:h="16838" w:orient="portrait"/>
          <w:pgMar w:top="1134" w:right="1134" w:bottom="1134" w:left="1474" w:header="851" w:footer="510" w:gutter="0"/>
          <w:cols w:space="720" w:num="1"/>
          <w:docGrid w:type="lines" w:linePitch="312" w:charSpace="0"/>
        </w:sectPr>
      </w:pPr>
    </w:p>
    <w:bookmarkStart w:id="119" w:name="_Toc17098"/>
    <w:bookmarkStart w:id="120" w:name="_Toc530584397"/>
    <w:bookmarkStart w:id="121" w:name="_Toc31769"/>
    <w:bookmarkStart w:id="122" w:name="_Toc19916"/>
    <w:bookmarkStart w:id="123" w:name="_Toc20355"/>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第一轮报价表</w:t>
      </w:r>
      <w:bookmarkEnd w:id="119"/>
      <w:bookmarkEnd w:id="120"/>
      <w:bookmarkEnd w:id="121"/>
      <w:bookmarkEnd w:id="122"/>
      <w:bookmarkEnd w:id="123"/>
    </w:p>
    <w:tbl>
      <w:tblPr>
        <w:tblStyle w:val="style105"/>
        <w:tblW w:w="0" w:type="auto"/>
        <w:jc w:val="center"/>
        <w:tblLayout w:type="fixed"/>
        <w:tblCellMar>
          <w:top w:w="0" w:type="dxa"/>
          <w:left w:w="108" w:type="dxa"/>
          <w:bottom w:w="0" w:type="dxa"/>
          <w:right w:w="108" w:type="dxa"/>
        </w:tblCellMar>
      </w:tblPr>
      <w:tblGrid>
        <w:gridCol w:w="2420"/>
        <w:gridCol w:w="6260"/>
      </w:tblGrid>
      <w:tr>
        <w:trPr>
          <w:trHeight w:val="909" w:hRule="atLeast"/>
          <w:jc w:val="center"/>
        </w:trPr>
        <w:tc>
          <w:tcPr>
            <w:tcW w:w="2420" w:type="dxa"/>
            <w:tcBorders>
              <w:top w:val="single" w:sz="4" w:space="0" w:color="auto"/>
              <w:left w:val="single" w:sz="4" w:space="0" w:color="auto"/>
              <w:bottom w:val="single" w:sz="4" w:space="0" w:color="auto"/>
              <w:right w:val="single" w:sz="4" w:space="0" w:color="auto"/>
            </w:tcBorders>
            <w:vAlign w:val="center"/>
          </w:tcPr>
          <w:p>
            <w:pPr>
              <w:pStyle w:val="style0"/>
              <w:jc w:val="center"/>
              <w:rPr>
                <w:rFonts w:ascii="宋体" w:cs="宋体" w:hAnsi="宋体" w:hint="eastAsia"/>
                <w:color w:val="auto"/>
                <w:sz w:val="24"/>
                <w:szCs w:val="24"/>
              </w:rPr>
            </w:pPr>
            <w:r>
              <w:rPr>
                <w:rFonts w:ascii="宋体" w:cs="宋体" w:hAnsi="宋体" w:hint="eastAsia"/>
                <w:color w:val="auto"/>
                <w:sz w:val="24"/>
                <w:szCs w:val="24"/>
              </w:rPr>
              <w:t>项目名称</w:t>
            </w:r>
          </w:p>
        </w:tc>
        <w:tc>
          <w:tcPr>
            <w:tcW w:w="6260" w:type="dxa"/>
            <w:tcBorders>
              <w:top w:val="single" w:sz="4" w:space="0" w:color="auto"/>
              <w:left w:val="single" w:sz="4" w:space="0" w:color="auto"/>
              <w:bottom w:val="single" w:sz="4" w:space="0" w:color="auto"/>
              <w:right w:val="single" w:sz="4" w:space="0" w:color="auto"/>
            </w:tcBorders>
            <w:vAlign w:val="center"/>
          </w:tcPr>
          <w:p>
            <w:pPr>
              <w:pStyle w:val="style0"/>
              <w:jc w:val="center"/>
              <w:rPr>
                <w:rFonts w:ascii="宋体" w:cs="宋体" w:hAnsi="宋体" w:hint="eastAsia"/>
                <w:color w:val="auto"/>
                <w:sz w:val="24"/>
                <w:szCs w:val="24"/>
              </w:rPr>
            </w:pPr>
          </w:p>
        </w:tc>
      </w:tr>
      <w:tr>
        <w:tblPrEx/>
        <w:trPr>
          <w:cantSplit/>
          <w:trHeight w:val="920" w:hRule="atLeast"/>
          <w:jc w:val="center"/>
        </w:trPr>
        <w:tc>
          <w:tcPr>
            <w:tcW w:w="2420" w:type="dxa"/>
            <w:tcBorders>
              <w:left w:val="single" w:sz="4" w:space="0" w:color="auto"/>
              <w:right w:val="single" w:sz="4" w:space="0" w:color="auto"/>
            </w:tcBorders>
            <w:vAlign w:val="center"/>
          </w:tcPr>
          <w:p>
            <w:pPr>
              <w:pStyle w:val="style0"/>
              <w:jc w:val="center"/>
              <w:rPr>
                <w:rFonts w:ascii="宋体" w:cs="宋体" w:eastAsia="宋体" w:hAnsi="宋体" w:hint="eastAsia"/>
                <w:color w:val="auto"/>
                <w:sz w:val="24"/>
                <w:szCs w:val="24"/>
                <w:lang w:eastAsia="zh-CN"/>
              </w:rPr>
            </w:pPr>
            <w:r>
              <w:rPr>
                <w:rFonts w:ascii="宋体" w:cs="宋体" w:hAnsi="宋体" w:hint="eastAsia"/>
                <w:color w:val="auto"/>
                <w:sz w:val="24"/>
                <w:szCs w:val="24"/>
                <w:lang w:eastAsia="zh-CN"/>
              </w:rPr>
              <w:t>项目编号</w:t>
            </w:r>
          </w:p>
        </w:tc>
        <w:tc>
          <w:tcPr>
            <w:tcW w:w="6260" w:type="dxa"/>
            <w:tcBorders>
              <w:left w:val="single" w:sz="4" w:space="0" w:color="auto"/>
              <w:right w:val="single" w:sz="4" w:space="0" w:color="auto"/>
            </w:tcBorders>
            <w:vAlign w:val="center"/>
          </w:tcPr>
          <w:p>
            <w:pPr>
              <w:pStyle w:val="style0"/>
              <w:ind w:left="108"/>
              <w:jc w:val="center"/>
              <w:rPr>
                <w:rFonts w:ascii="宋体" w:cs="宋体" w:hAnsi="宋体" w:hint="eastAsia"/>
                <w:color w:val="auto"/>
                <w:sz w:val="24"/>
                <w:szCs w:val="24"/>
              </w:rPr>
            </w:pPr>
          </w:p>
        </w:tc>
      </w:tr>
      <w:tr>
        <w:tblPrEx/>
        <w:trPr>
          <w:cantSplit/>
          <w:trHeight w:val="912" w:hRule="atLeast"/>
          <w:jc w:val="center"/>
        </w:trPr>
        <w:tc>
          <w:tcPr>
            <w:tcW w:w="2420" w:type="dxa"/>
            <w:tcBorders>
              <w:top w:val="single" w:sz="4" w:space="0" w:color="auto"/>
              <w:left w:val="single" w:sz="4" w:space="0" w:color="auto"/>
              <w:bottom w:val="single" w:sz="4" w:space="0" w:color="auto"/>
              <w:right w:val="single" w:sz="4" w:space="0" w:color="auto"/>
            </w:tcBorders>
            <w:vAlign w:val="center"/>
          </w:tcPr>
          <w:p>
            <w:pPr>
              <w:pStyle w:val="style0"/>
              <w:jc w:val="center"/>
              <w:rPr>
                <w:rFonts w:ascii="宋体" w:cs="宋体" w:hAnsi="宋体" w:hint="eastAsia"/>
                <w:color w:val="auto"/>
                <w:sz w:val="24"/>
                <w:szCs w:val="24"/>
              </w:rPr>
            </w:pPr>
            <w:r>
              <w:rPr>
                <w:rFonts w:ascii="宋体" w:cs="宋体" w:hAnsi="宋体" w:hint="eastAsia"/>
                <w:color w:val="auto"/>
                <w:sz w:val="24"/>
                <w:szCs w:val="24"/>
              </w:rPr>
              <w:t>供应商名称</w:t>
            </w:r>
          </w:p>
        </w:tc>
        <w:tc>
          <w:tcPr>
            <w:tcW w:w="6260" w:type="dxa"/>
            <w:tcBorders>
              <w:top w:val="single" w:sz="4" w:space="0" w:color="auto"/>
              <w:left w:val="single" w:sz="4" w:space="0" w:color="auto"/>
              <w:bottom w:val="single" w:sz="4" w:space="0" w:color="auto"/>
              <w:right w:val="single" w:sz="4" w:space="0" w:color="auto"/>
            </w:tcBorders>
            <w:vAlign w:val="center"/>
          </w:tcPr>
          <w:p>
            <w:pPr>
              <w:pStyle w:val="style0"/>
              <w:jc w:val="center"/>
              <w:rPr>
                <w:rFonts w:ascii="宋体" w:cs="宋体" w:hAnsi="宋体" w:hint="eastAsia"/>
                <w:color w:val="auto"/>
                <w:sz w:val="24"/>
                <w:szCs w:val="24"/>
              </w:rPr>
            </w:pPr>
          </w:p>
        </w:tc>
      </w:tr>
      <w:tr>
        <w:tblPrEx/>
        <w:trPr>
          <w:cantSplit/>
          <w:trHeight w:val="934" w:hRule="atLeast"/>
          <w:jc w:val="center"/>
        </w:trPr>
        <w:tc>
          <w:tcPr>
            <w:tcW w:w="2420" w:type="dxa"/>
            <w:tcBorders>
              <w:top w:val="single" w:sz="4" w:space="0" w:color="auto"/>
              <w:left w:val="single" w:sz="4" w:space="0" w:color="auto"/>
              <w:bottom w:val="single" w:sz="4" w:space="0" w:color="auto"/>
              <w:right w:val="single" w:sz="4" w:space="0" w:color="auto"/>
            </w:tcBorders>
            <w:vAlign w:val="center"/>
          </w:tcPr>
          <w:p>
            <w:pPr>
              <w:pStyle w:val="style0"/>
              <w:spacing w:lineRule="auto" w:line="360"/>
              <w:jc w:val="center"/>
              <w:rPr>
                <w:rFonts w:ascii="宋体" w:cs="宋体" w:hAnsi="宋体" w:hint="eastAsia"/>
                <w:color w:val="auto"/>
                <w:sz w:val="24"/>
                <w:szCs w:val="24"/>
              </w:rPr>
            </w:pPr>
            <w:r>
              <w:rPr>
                <w:rFonts w:ascii="宋体" w:cs="宋体" w:hAnsi="宋体" w:hint="eastAsia"/>
                <w:color w:val="auto"/>
                <w:sz w:val="24"/>
                <w:szCs w:val="24"/>
                <w:lang w:eastAsia="zh-CN"/>
              </w:rPr>
              <w:t>投标</w:t>
            </w:r>
            <w:r>
              <w:rPr>
                <w:rFonts w:ascii="宋体" w:cs="宋体" w:hAnsi="宋体" w:hint="eastAsia"/>
                <w:color w:val="auto"/>
                <w:sz w:val="24"/>
                <w:szCs w:val="24"/>
              </w:rPr>
              <w:t>总报价</w:t>
            </w:r>
          </w:p>
        </w:tc>
        <w:tc>
          <w:tcPr>
            <w:tcW w:w="6260" w:type="dxa"/>
            <w:tcBorders>
              <w:top w:val="single" w:sz="4" w:space="0" w:color="auto"/>
              <w:left w:val="single" w:sz="4" w:space="0" w:color="auto"/>
              <w:bottom w:val="single" w:sz="4" w:space="0" w:color="auto"/>
              <w:right w:val="single" w:sz="4" w:space="0" w:color="auto"/>
            </w:tcBorders>
            <w:vAlign w:val="center"/>
          </w:tcPr>
          <w:p>
            <w:pPr>
              <w:pStyle w:val="style0"/>
              <w:spacing w:lineRule="auto" w:line="360"/>
              <w:ind w:left="1440" w:leftChars="0" w:hanging="1440" w:hangingChars="600"/>
              <w:rPr>
                <w:rFonts w:ascii="宋体" w:cs="宋体" w:hAnsi="宋体" w:hint="eastAsia"/>
                <w:color w:val="auto"/>
                <w:sz w:val="24"/>
                <w:szCs w:val="24"/>
              </w:rPr>
            </w:pPr>
            <w:r>
              <w:rPr>
                <w:rFonts w:ascii="宋体" w:cs="宋体" w:hAnsi="宋体" w:hint="eastAsia"/>
                <w:color w:val="auto"/>
                <w:sz w:val="24"/>
                <w:szCs w:val="24"/>
              </w:rPr>
              <w:t>大写：                　　</w:t>
            </w:r>
            <w:r>
              <w:rPr>
                <w:rFonts w:ascii="宋体" w:cs="宋体" w:eastAsia="宋体" w:hAnsi="宋体" w:hint="eastAsia"/>
                <w:color w:val="auto"/>
                <w:sz w:val="24"/>
                <w:szCs w:val="24"/>
                <w:lang w:eastAsia="zh-CN"/>
              </w:rPr>
              <w:t>¥</w:t>
            </w:r>
            <w:r>
              <w:rPr>
                <w:rFonts w:ascii="宋体" w:cs="宋体" w:hAnsi="宋体" w:hint="eastAsia"/>
                <w:color w:val="auto"/>
                <w:sz w:val="24"/>
                <w:szCs w:val="24"/>
                <w:lang w:eastAsia="zh-CN"/>
              </w:rPr>
              <w:t>：</w:t>
            </w:r>
          </w:p>
        </w:tc>
      </w:tr>
    </w:tbl>
    <w:p>
      <w:pPr>
        <w:pStyle w:val="style0"/>
        <w:rPr>
          <w:rFonts w:ascii="宋体" w:cs="宋体" w:hAnsi="宋体" w:hint="eastAsia"/>
          <w:color w:val="auto"/>
          <w:sz w:val="28"/>
          <w:szCs w:val="24"/>
        </w:rPr>
      </w:pPr>
    </w:p>
    <w:p>
      <w:pPr>
        <w:pStyle w:val="style0"/>
        <w:rPr>
          <w:rFonts w:ascii="宋体" w:cs="宋体" w:hAnsi="宋体" w:hint="eastAsia"/>
          <w:color w:val="auto"/>
          <w:sz w:val="28"/>
          <w:szCs w:val="24"/>
        </w:rPr>
      </w:pPr>
    </w:p>
    <w:p>
      <w:pPr>
        <w:pStyle w:val="style0"/>
        <w:adjustRightInd w:val="false"/>
        <w:spacing w:lineRule="exact" w:line="400"/>
        <w:ind w:firstLine="420" w:firstLineChars="200"/>
        <w:jc w:val="left"/>
        <w:textAlignment w:val="baseline"/>
        <w:rPr>
          <w:rFonts w:ascii="宋体" w:cs="宋体" w:hAnsi="宋体" w:hint="eastAsia"/>
          <w:color w:val="auto"/>
          <w:szCs w:val="21"/>
        </w:rPr>
      </w:pP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供应商名称（全称并加盖公章）：</w:t>
      </w: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法定代表人或其委托代理人（签名或盖章）：</w:t>
      </w:r>
    </w:p>
    <w:p>
      <w:pPr>
        <w:pStyle w:val="style0"/>
        <w:adjustRightInd w:val="false"/>
        <w:spacing w:lineRule="exact" w:line="400"/>
        <w:ind w:firstLine="420" w:firstLineChars="200"/>
        <w:jc w:val="left"/>
        <w:textAlignment w:val="baseline"/>
        <w:rPr>
          <w:rFonts w:ascii="宋体" w:cs="宋体" w:hAnsi="宋体" w:hint="eastAsia"/>
          <w:color w:val="auto"/>
          <w:szCs w:val="21"/>
        </w:rPr>
      </w:pPr>
      <w:r>
        <w:rPr>
          <w:rFonts w:ascii="宋体" w:cs="宋体" w:hAnsi="宋体" w:hint="eastAsia"/>
          <w:color w:val="auto"/>
          <w:szCs w:val="21"/>
        </w:rPr>
        <w:t xml:space="preserve">                                                   年    月   日</w:t>
      </w: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p>
      <w:pPr>
        <w:pStyle w:val="style0"/>
        <w:spacing w:lineRule="exact" w:line="360"/>
        <w:rPr>
          <w:rFonts w:ascii="宋体" w:cs="宋体" w:hAnsi="宋体" w:hint="eastAsia"/>
          <w:color w:val="auto"/>
          <w:sz w:val="28"/>
          <w:szCs w:val="28"/>
        </w:rPr>
      </w:pPr>
    </w:p>
    <w:bookmarkStart w:id="124" w:name="_Toc16334"/>
    <w:bookmarkStart w:id="125" w:name="_Toc23602"/>
    <w:bookmarkStart w:id="126" w:name="_Toc15728"/>
    <w:bookmarkStart w:id="127" w:name="_Toc8227"/>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报价明细表</w:t>
      </w:r>
      <w:bookmarkEnd w:id="124"/>
      <w:bookmarkEnd w:id="125"/>
      <w:bookmarkEnd w:id="126"/>
      <w:bookmarkEnd w:id="127"/>
    </w:p>
    <w:p>
      <w:pPr>
        <w:pStyle w:val="style0"/>
        <w:rPr>
          <w:rFonts w:hint="eastAsia"/>
          <w:color w:val="auto"/>
        </w:rPr>
      </w:pPr>
    </w:p>
    <w:p>
      <w:pPr>
        <w:pStyle w:val="style0"/>
        <w:spacing w:lineRule="auto" w:line="360"/>
        <w:ind w:firstLine="210" w:firstLineChars="100"/>
        <w:rPr>
          <w:rFonts w:ascii="宋体" w:hAnsi="宋体" w:hint="eastAsia"/>
          <w:color w:val="auto"/>
          <w:sz w:val="21"/>
          <w:szCs w:val="21"/>
        </w:rPr>
      </w:pPr>
      <w:r>
        <w:rPr>
          <w:rFonts w:ascii="宋体" w:hAnsi="宋体" w:hint="eastAsia"/>
          <w:color w:val="auto"/>
          <w:sz w:val="21"/>
          <w:szCs w:val="21"/>
        </w:rPr>
        <w:t xml:space="preserve">项目名称：                                                </w:t>
      </w:r>
      <w:r>
        <w:rPr>
          <w:rFonts w:ascii="宋体" w:hAnsi="宋体" w:hint="eastAsia"/>
          <w:color w:val="auto"/>
          <w:sz w:val="21"/>
          <w:szCs w:val="21"/>
          <w:lang w:eastAsia="zh-CN"/>
        </w:rPr>
        <w:t>项目</w:t>
      </w:r>
      <w:r>
        <w:rPr>
          <w:rFonts w:ascii="宋体" w:hAnsi="宋体" w:hint="eastAsia"/>
          <w:color w:val="auto"/>
          <w:sz w:val="21"/>
          <w:szCs w:val="21"/>
        </w:rPr>
        <w:t>编号：</w:t>
      </w:r>
    </w:p>
    <w:tbl>
      <w:tblPr>
        <w:tblStyle w:val="style10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38"/>
        <w:gridCol w:w="1275"/>
        <w:gridCol w:w="810"/>
        <w:gridCol w:w="1211"/>
        <w:gridCol w:w="1078"/>
        <w:gridCol w:w="908"/>
        <w:gridCol w:w="984"/>
        <w:gridCol w:w="1059"/>
        <w:gridCol w:w="1059"/>
      </w:tblGrid>
      <w:tr>
        <w:trPr>
          <w:trHeight w:val="964" w:hRule="exact"/>
          <w:jc w:val="center"/>
        </w:trPr>
        <w:tc>
          <w:tcPr>
            <w:tcW w:w="9022" w:type="dxa"/>
            <w:gridSpan w:val="9"/>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 w:val="32"/>
                <w:szCs w:val="32"/>
                <w:lang w:val="en-US" w:eastAsia="zh-CN"/>
              </w:rPr>
              <w:t>货物部分</w:t>
            </w:r>
          </w:p>
        </w:tc>
      </w:tr>
      <w:tr>
        <w:tblPrEx/>
        <w:trPr>
          <w:trHeight w:val="964" w:hRule="exact"/>
          <w:jc w:val="center"/>
        </w:trPr>
        <w:tc>
          <w:tcPr>
            <w:tcW w:w="638"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序号</w:t>
            </w:r>
          </w:p>
        </w:tc>
        <w:tc>
          <w:tcPr>
            <w:tcW w:w="1275" w:type="dxa"/>
            <w:tcBorders/>
            <w:vAlign w:val="center"/>
          </w:tcPr>
          <w:p>
            <w:pPr>
              <w:pStyle w:val="style0"/>
              <w:spacing w:lineRule="atLeast" w:line="240"/>
              <w:jc w:val="center"/>
              <w:rPr>
                <w:rFonts w:ascii="宋体" w:cs="宋体" w:hAnsi="宋体" w:hint="eastAsia"/>
                <w:color w:val="auto"/>
                <w:szCs w:val="21"/>
                <w:lang w:eastAsia="zh-CN"/>
              </w:rPr>
            </w:pPr>
            <w:r>
              <w:rPr>
                <w:rFonts w:ascii="宋体" w:cs="宋体" w:hAnsi="宋体" w:hint="eastAsia"/>
                <w:color w:val="auto"/>
                <w:szCs w:val="21"/>
                <w:lang w:eastAsia="zh-CN"/>
              </w:rPr>
              <w:t>标的</w:t>
            </w:r>
          </w:p>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名称</w:t>
            </w:r>
          </w:p>
        </w:tc>
        <w:tc>
          <w:tcPr>
            <w:tcW w:w="810" w:type="dxa"/>
            <w:tcBorders/>
            <w:vAlign w:val="center"/>
          </w:tcPr>
          <w:p>
            <w:pPr>
              <w:pStyle w:val="style0"/>
              <w:spacing w:lineRule="atLeast" w:line="240"/>
              <w:jc w:val="center"/>
              <w:rPr>
                <w:rFonts w:ascii="宋体" w:cs="宋体" w:hAnsi="宋体" w:hint="eastAsia"/>
                <w:color w:val="auto"/>
                <w:szCs w:val="21"/>
              </w:rPr>
            </w:pPr>
          </w:p>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品牌</w:t>
            </w:r>
          </w:p>
          <w:p>
            <w:pPr>
              <w:pStyle w:val="style0"/>
              <w:spacing w:lineRule="atLeast" w:line="240"/>
              <w:jc w:val="center"/>
              <w:rPr>
                <w:rFonts w:ascii="宋体" w:cs="宋体" w:hAnsi="宋体" w:hint="eastAsia"/>
                <w:color w:val="auto"/>
                <w:szCs w:val="21"/>
              </w:rPr>
            </w:pPr>
          </w:p>
        </w:tc>
        <w:tc>
          <w:tcPr>
            <w:tcW w:w="1211"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规格</w:t>
            </w:r>
          </w:p>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型号</w:t>
            </w:r>
          </w:p>
        </w:tc>
        <w:tc>
          <w:tcPr>
            <w:tcW w:w="1078"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制造企业名称</w:t>
            </w:r>
          </w:p>
        </w:tc>
        <w:tc>
          <w:tcPr>
            <w:tcW w:w="908"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原产地</w:t>
            </w:r>
          </w:p>
        </w:tc>
        <w:tc>
          <w:tcPr>
            <w:tcW w:w="984"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数量</w:t>
            </w:r>
          </w:p>
        </w:tc>
        <w:tc>
          <w:tcPr>
            <w:tcW w:w="1059"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单价</w:t>
            </w:r>
          </w:p>
        </w:tc>
        <w:tc>
          <w:tcPr>
            <w:tcW w:w="1059"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总价</w:t>
            </w: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1</w:t>
            </w:r>
          </w:p>
        </w:tc>
        <w:tc>
          <w:tcPr>
            <w:tcW w:w="1275"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望远镜</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3台</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2</w:t>
            </w:r>
          </w:p>
        </w:tc>
        <w:tc>
          <w:tcPr>
            <w:tcW w:w="1275" w:type="dxa"/>
            <w:tcBorders/>
            <w:vAlign w:val="center"/>
          </w:tcPr>
          <w:p>
            <w:pPr>
              <w:pStyle w:val="style0"/>
              <w:keepNext w:val="false"/>
              <w:keepLines w:val="false"/>
              <w:widowControl/>
              <w:suppressLineNumbers w:val="false"/>
              <w:jc w:val="center"/>
              <w:textAlignment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补光灯</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2个</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3</w:t>
            </w:r>
          </w:p>
        </w:tc>
        <w:tc>
          <w:tcPr>
            <w:tcW w:w="1275" w:type="dxa"/>
            <w:tcBorders/>
            <w:vAlign w:val="center"/>
          </w:tcPr>
          <w:p>
            <w:pPr>
              <w:pStyle w:val="style0"/>
              <w:keepNext w:val="false"/>
              <w:keepLines w:val="false"/>
              <w:widowControl/>
              <w:suppressLineNumbers w:val="false"/>
              <w:jc w:val="center"/>
              <w:textAlignment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继电器</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4</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激光工程投影机</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5</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短焦镜头</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1副</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6</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投影机吊架</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1副</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7</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智能播放器</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8</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吸顶音箱</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2只</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9</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43吋触摸屏</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2台</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10</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触摸屏底座</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11</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圆球吊顶</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32个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12</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灯光控制器</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13</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highlight w:val="none"/>
                <w:u w:val="none"/>
                <w:lang w:val="en-US" w:eastAsia="zh-CN"/>
              </w:rPr>
              <w:t>融合主机</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14</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麦克风</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15</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55吋显示屏</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16</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55吋触摸屏</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17</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18</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定制底座</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19</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桌面物体识别（指令牌）</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20</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98吋触摸屏</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21</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22</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激光投影机</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23</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短焦镜头</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24</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投影机吊架</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25</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32吋触摸屏</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26</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触摸屏底座</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27</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融合主机</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28</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吸顶音箱</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29</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超低音音箱</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1只</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30</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2.1通道功放</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31</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数字效果器</w:t>
            </w:r>
          </w:p>
        </w:tc>
        <w:tc>
          <w:tcPr>
            <w:tcW w:w="810" w:type="dxa"/>
            <w:tcBorders/>
            <w:vAlign w:val="center"/>
          </w:tcPr>
          <w:p>
            <w:pPr>
              <w:pStyle w:val="style0"/>
              <w:spacing w:lineRule="auto" w:line="360"/>
              <w:jc w:val="center"/>
              <w:rPr>
                <w:rFonts w:ascii="宋体" w:cs="宋体" w:hAnsi="宋体" w:hint="eastAsia"/>
                <w:color w:val="auto"/>
                <w:szCs w:val="21"/>
              </w:rPr>
            </w:pPr>
          </w:p>
        </w:tc>
        <w:tc>
          <w:tcPr>
            <w:tcW w:w="1211" w:type="dxa"/>
            <w:tcBorders/>
            <w:vAlign w:val="center"/>
          </w:tcPr>
          <w:p>
            <w:pPr>
              <w:pStyle w:val="style0"/>
              <w:spacing w:lineRule="auto" w:line="360"/>
              <w:jc w:val="center"/>
              <w:rPr>
                <w:rFonts w:ascii="宋体" w:cs="宋体" w:hAnsi="宋体" w:hint="eastAsia"/>
                <w:color w:val="auto"/>
                <w:szCs w:val="21"/>
              </w:rPr>
            </w:pPr>
          </w:p>
        </w:tc>
        <w:tc>
          <w:tcPr>
            <w:tcW w:w="1078" w:type="dxa"/>
            <w:tcBorders/>
            <w:vAlign w:val="center"/>
          </w:tcPr>
          <w:p>
            <w:pPr>
              <w:pStyle w:val="style0"/>
              <w:spacing w:lineRule="auto" w:line="360"/>
              <w:jc w:val="center"/>
              <w:rPr>
                <w:rFonts w:ascii="宋体" w:cs="宋体" w:hAnsi="宋体" w:hint="eastAsia"/>
                <w:color w:val="auto"/>
                <w:szCs w:val="21"/>
              </w:rPr>
            </w:pPr>
          </w:p>
        </w:tc>
        <w:tc>
          <w:tcPr>
            <w:tcW w:w="908" w:type="dxa"/>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1台</w:t>
            </w:r>
          </w:p>
        </w:tc>
        <w:tc>
          <w:tcPr>
            <w:tcW w:w="1059"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9022" w:type="dxa"/>
            <w:gridSpan w:val="9"/>
            <w:tcBorders/>
            <w:vAlign w:val="center"/>
          </w:tcPr>
          <w:p>
            <w:pPr>
              <w:pStyle w:val="style0"/>
              <w:spacing w:lineRule="auto" w:line="360"/>
              <w:jc w:val="center"/>
              <w:rPr>
                <w:rFonts w:ascii="宋体" w:cs="宋体" w:hAnsi="宋体" w:hint="eastAsia"/>
                <w:color w:val="auto"/>
                <w:szCs w:val="21"/>
              </w:rPr>
            </w:pPr>
            <w:r>
              <w:rPr>
                <w:rFonts w:ascii="宋体" w:cs="宋体" w:hAnsi="宋体" w:hint="eastAsia"/>
                <w:color w:val="auto"/>
                <w:sz w:val="32"/>
                <w:szCs w:val="32"/>
                <w:lang w:val="en-US" w:eastAsia="zh-CN"/>
              </w:rPr>
              <w:t>服务部分</w:t>
            </w:r>
          </w:p>
        </w:tc>
      </w:tr>
      <w:tr>
        <w:tblPrEx/>
        <w:trPr>
          <w:trHeight w:val="964" w:hRule="exact"/>
          <w:jc w:val="center"/>
        </w:trPr>
        <w:tc>
          <w:tcPr>
            <w:tcW w:w="638"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序号</w:t>
            </w:r>
          </w:p>
        </w:tc>
        <w:tc>
          <w:tcPr>
            <w:tcW w:w="1275" w:type="dxa"/>
            <w:tcBorders/>
            <w:vAlign w:val="center"/>
          </w:tcPr>
          <w:p>
            <w:pPr>
              <w:pStyle w:val="style0"/>
              <w:spacing w:lineRule="atLeast" w:line="240"/>
              <w:jc w:val="center"/>
              <w:rPr>
                <w:rFonts w:ascii="宋体" w:cs="宋体" w:hAnsi="宋体" w:hint="eastAsia"/>
                <w:color w:val="auto"/>
                <w:szCs w:val="21"/>
                <w:lang w:eastAsia="zh-CN"/>
              </w:rPr>
            </w:pPr>
            <w:r>
              <w:rPr>
                <w:rFonts w:ascii="宋体" w:cs="宋体" w:hAnsi="宋体" w:hint="eastAsia"/>
                <w:color w:val="auto"/>
                <w:szCs w:val="21"/>
                <w:lang w:eastAsia="zh-CN"/>
              </w:rPr>
              <w:t>标的</w:t>
            </w:r>
          </w:p>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名称</w:t>
            </w:r>
          </w:p>
        </w:tc>
        <w:tc>
          <w:tcPr>
            <w:tcW w:w="4007" w:type="dxa"/>
            <w:gridSpan w:val="4"/>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lang w:val="en-US" w:eastAsia="zh-CN"/>
              </w:rPr>
              <w:t>提供服务的供应商名称</w:t>
            </w:r>
          </w:p>
        </w:tc>
        <w:tc>
          <w:tcPr>
            <w:tcW w:w="984"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数量</w:t>
            </w:r>
          </w:p>
        </w:tc>
        <w:tc>
          <w:tcPr>
            <w:tcW w:w="1059"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单价</w:t>
            </w:r>
          </w:p>
        </w:tc>
        <w:tc>
          <w:tcPr>
            <w:tcW w:w="1059" w:type="dxa"/>
            <w:tcBorders/>
            <w:vAlign w:val="center"/>
          </w:tcPr>
          <w:p>
            <w:pPr>
              <w:pStyle w:val="style0"/>
              <w:spacing w:lineRule="atLeast" w:line="240"/>
              <w:jc w:val="center"/>
              <w:rPr>
                <w:rFonts w:ascii="宋体" w:cs="宋体" w:hAnsi="宋体" w:hint="eastAsia"/>
                <w:color w:val="auto"/>
                <w:szCs w:val="21"/>
              </w:rPr>
            </w:pPr>
            <w:r>
              <w:rPr>
                <w:rFonts w:ascii="宋体" w:cs="宋体" w:hAnsi="宋体" w:hint="eastAsia"/>
                <w:color w:val="auto"/>
                <w:szCs w:val="21"/>
              </w:rPr>
              <w:t>总价</w:t>
            </w: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1</w:t>
            </w:r>
          </w:p>
        </w:tc>
        <w:tc>
          <w:tcPr>
            <w:tcW w:w="1275" w:type="dxa"/>
            <w:tcBorders/>
            <w:vAlign w:val="center"/>
          </w:tcPr>
          <w:p>
            <w:pPr>
              <w:pStyle w:val="style0"/>
              <w:keepNext w:val="false"/>
              <w:keepLines w:val="false"/>
              <w:widowControl/>
              <w:suppressLineNumbers w:val="false"/>
              <w:jc w:val="center"/>
              <w:textAlignment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程序开发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3套</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2</w:t>
            </w:r>
          </w:p>
        </w:tc>
        <w:tc>
          <w:tcPr>
            <w:tcW w:w="1275" w:type="dxa"/>
            <w:tcBorders/>
            <w:vAlign w:val="center"/>
          </w:tcPr>
          <w:p>
            <w:pPr>
              <w:pStyle w:val="style0"/>
              <w:keepNext w:val="false"/>
              <w:keepLines w:val="false"/>
              <w:widowControl/>
              <w:suppressLineNumbers w:val="false"/>
              <w:jc w:val="center"/>
              <w:textAlignment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内容制作</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3套</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3</w:t>
            </w:r>
          </w:p>
        </w:tc>
        <w:tc>
          <w:tcPr>
            <w:tcW w:w="1275"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程序开发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4</w:t>
            </w:r>
          </w:p>
        </w:tc>
        <w:tc>
          <w:tcPr>
            <w:tcW w:w="1275"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视频制作</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5</w:t>
            </w:r>
          </w:p>
        </w:tc>
        <w:tc>
          <w:tcPr>
            <w:tcW w:w="1275" w:type="dxa"/>
            <w:tcBorders/>
            <w:vAlign w:val="center"/>
          </w:tcPr>
          <w:p>
            <w:pPr>
              <w:pStyle w:val="style0"/>
              <w:spacing w:lineRule="auto" w:line="360"/>
              <w:jc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互动游戏开发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2项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6</w:t>
            </w:r>
          </w:p>
        </w:tc>
        <w:tc>
          <w:tcPr>
            <w:tcW w:w="1275" w:type="dxa"/>
            <w:tcBorders/>
            <w:vAlign w:val="center"/>
          </w:tcPr>
          <w:p>
            <w:pPr>
              <w:pStyle w:val="style0"/>
              <w:spacing w:lineRule="auto" w:line="360"/>
              <w:jc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18项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7</w:t>
            </w:r>
          </w:p>
        </w:tc>
        <w:tc>
          <w:tcPr>
            <w:tcW w:w="1275" w:type="dxa"/>
            <w:tcBorders/>
            <w:vAlign w:val="center"/>
          </w:tcPr>
          <w:p>
            <w:pPr>
              <w:pStyle w:val="style0"/>
              <w:spacing w:lineRule="auto" w:line="360"/>
              <w:jc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8</w:t>
            </w:r>
          </w:p>
        </w:tc>
        <w:tc>
          <w:tcPr>
            <w:tcW w:w="1275" w:type="dxa"/>
            <w:tcBorders/>
            <w:vAlign w:val="center"/>
          </w:tcPr>
          <w:p>
            <w:pPr>
              <w:pStyle w:val="style0"/>
              <w:spacing w:lineRule="auto" w:line="360"/>
              <w:jc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软件开发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eastAsia"/>
                <w:color w:val="auto"/>
                <w:szCs w:val="21"/>
                <w:lang w:val="en-US" w:eastAsia="zh-CN"/>
              </w:rPr>
            </w:pPr>
            <w:r>
              <w:rPr>
                <w:rFonts w:ascii="宋体" w:cs="宋体" w:hAnsi="宋体" w:hint="eastAsia"/>
                <w:color w:val="auto"/>
                <w:szCs w:val="21"/>
                <w:lang w:val="en-US" w:eastAsia="zh-CN"/>
              </w:rPr>
              <w:t>9</w:t>
            </w:r>
          </w:p>
        </w:tc>
        <w:tc>
          <w:tcPr>
            <w:tcW w:w="1275" w:type="dxa"/>
            <w:tcBorders/>
            <w:vAlign w:val="center"/>
          </w:tcPr>
          <w:p>
            <w:pPr>
              <w:pStyle w:val="style0"/>
              <w:spacing w:lineRule="auto" w:line="360"/>
              <w:jc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10</w:t>
            </w:r>
          </w:p>
        </w:tc>
        <w:tc>
          <w:tcPr>
            <w:tcW w:w="1275" w:type="dxa"/>
            <w:tcBorders/>
            <w:vAlign w:val="center"/>
          </w:tcPr>
          <w:p>
            <w:pPr>
              <w:pStyle w:val="style0"/>
              <w:spacing w:lineRule="auto" w:line="360"/>
              <w:jc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融合软件</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spacing w:lineRule="auto" w:line="360"/>
              <w:jc w:val="center"/>
              <w:rPr>
                <w:rFonts w:ascii="宋体" w:cs="宋体" w:hAnsi="宋体" w:hint="eastAsia"/>
                <w:color w:val="auto"/>
                <w:szCs w:val="21"/>
              </w:rPr>
            </w:pPr>
            <w:r>
              <w:rPr>
                <w:rFonts w:ascii="宋体" w:cs="宋体" w:eastAsia="宋体" w:hAnsi="宋体" w:hint="eastAsia"/>
                <w:i w:val="false"/>
                <w:iCs w:val="false"/>
                <w:color w:val="auto"/>
                <w:kern w:val="0"/>
                <w:sz w:val="20"/>
                <w:szCs w:val="20"/>
                <w:u w:val="none"/>
                <w:lang w:val="en-US" w:eastAsia="zh-CN"/>
              </w:rPr>
              <w:t>4通道</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11</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触摸联动程序开发</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638" w:type="dxa"/>
            <w:tcBorders/>
            <w:vAlign w:val="center"/>
          </w:tcPr>
          <w:p>
            <w:pPr>
              <w:pStyle w:val="style0"/>
              <w:spacing w:lineRule="auto" w:line="360"/>
              <w:jc w:val="center"/>
              <w:rPr>
                <w:rFonts w:ascii="宋体" w:cs="宋体" w:eastAsia="宋体" w:hAnsi="宋体" w:hint="default"/>
                <w:color w:val="auto"/>
                <w:szCs w:val="21"/>
                <w:lang w:val="en-US" w:eastAsia="zh-CN"/>
              </w:rPr>
            </w:pPr>
            <w:r>
              <w:rPr>
                <w:rFonts w:ascii="宋体" w:cs="宋体" w:hAnsi="宋体" w:hint="eastAsia"/>
                <w:color w:val="auto"/>
                <w:szCs w:val="21"/>
                <w:lang w:val="en-US" w:eastAsia="zh-CN"/>
              </w:rPr>
              <w:t>12</w:t>
            </w:r>
          </w:p>
        </w:tc>
        <w:tc>
          <w:tcPr>
            <w:tcW w:w="1275"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视频制作</w:t>
            </w:r>
          </w:p>
        </w:tc>
        <w:tc>
          <w:tcPr>
            <w:tcW w:w="4007" w:type="dxa"/>
            <w:gridSpan w:val="4"/>
            <w:tcBorders/>
            <w:vAlign w:val="center"/>
          </w:tcPr>
          <w:p>
            <w:pPr>
              <w:pStyle w:val="style0"/>
              <w:spacing w:lineRule="auto" w:line="360"/>
              <w:jc w:val="center"/>
              <w:rPr>
                <w:rFonts w:ascii="宋体" w:cs="宋体" w:hAnsi="宋体" w:hint="eastAsia"/>
                <w:color w:val="auto"/>
                <w:szCs w:val="21"/>
              </w:rPr>
            </w:pPr>
          </w:p>
        </w:tc>
        <w:tc>
          <w:tcPr>
            <w:tcW w:w="984" w:type="dxa"/>
            <w:tcBorders/>
            <w:vAlign w:val="center"/>
          </w:tcPr>
          <w:p>
            <w:pPr>
              <w:pStyle w:val="style0"/>
              <w:keepNext w:val="false"/>
              <w:keepLines w:val="false"/>
              <w:widowControl/>
              <w:suppressLineNumbers w:val="false"/>
              <w:jc w:val="center"/>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1项</w:t>
            </w:r>
          </w:p>
        </w:tc>
        <w:tc>
          <w:tcPr>
            <w:tcW w:w="1059" w:type="dxa"/>
            <w:tcBorders/>
            <w:vAlign w:val="center"/>
          </w:tcPr>
          <w:p>
            <w:pPr>
              <w:pStyle w:val="style0"/>
              <w:spacing w:lineRule="auto" w:line="360"/>
              <w:jc w:val="center"/>
              <w:rPr>
                <w:rFonts w:ascii="宋体" w:cs="宋体" w:hAnsi="宋体" w:hint="eastAsia"/>
                <w:color w:val="auto"/>
                <w:szCs w:val="21"/>
              </w:rPr>
            </w:pPr>
          </w:p>
        </w:tc>
        <w:tc>
          <w:tcPr>
            <w:tcW w:w="1059" w:type="dxa"/>
            <w:tcBorders/>
            <w:vAlign w:val="center"/>
          </w:tcPr>
          <w:p>
            <w:pPr>
              <w:pStyle w:val="style0"/>
              <w:spacing w:lineRule="auto" w:line="360"/>
              <w:jc w:val="center"/>
              <w:rPr>
                <w:rFonts w:ascii="宋体" w:cs="宋体" w:hAnsi="宋体" w:hint="eastAsia"/>
                <w:color w:val="auto"/>
                <w:szCs w:val="21"/>
              </w:rPr>
            </w:pPr>
          </w:p>
        </w:tc>
      </w:tr>
      <w:tr>
        <w:tblPrEx/>
        <w:trPr>
          <w:trHeight w:val="964" w:hRule="exact"/>
          <w:jc w:val="center"/>
        </w:trPr>
        <w:tc>
          <w:tcPr>
            <w:tcW w:w="7963" w:type="dxa"/>
            <w:gridSpan w:val="8"/>
            <w:tcBorders/>
            <w:vAlign w:val="center"/>
          </w:tcPr>
          <w:p>
            <w:pPr>
              <w:pStyle w:val="style0"/>
              <w:spacing w:lineRule="auto" w:line="360"/>
              <w:rPr>
                <w:rFonts w:ascii="宋体" w:cs="宋体" w:hAnsi="宋体" w:hint="eastAsia"/>
                <w:color w:val="auto"/>
                <w:szCs w:val="21"/>
              </w:rPr>
            </w:pPr>
            <w:r>
              <w:rPr>
                <w:rFonts w:ascii="宋体" w:cs="宋体" w:hAnsi="宋体" w:hint="eastAsia"/>
                <w:color w:val="auto"/>
                <w:szCs w:val="21"/>
              </w:rPr>
              <w:t>总价（大写）：                               总价（小写）：</w:t>
            </w:r>
          </w:p>
        </w:tc>
        <w:tc>
          <w:tcPr>
            <w:tcW w:w="1059" w:type="dxa"/>
            <w:tcBorders/>
            <w:vAlign w:val="center"/>
          </w:tcPr>
          <w:p>
            <w:pPr>
              <w:pStyle w:val="style0"/>
              <w:spacing w:lineRule="auto" w:line="360"/>
              <w:rPr>
                <w:rFonts w:ascii="宋体" w:cs="宋体" w:hAnsi="宋体" w:hint="eastAsia"/>
                <w:color w:val="auto"/>
                <w:szCs w:val="21"/>
              </w:rPr>
            </w:pPr>
          </w:p>
        </w:tc>
      </w:tr>
    </w:tbl>
    <w:p>
      <w:pPr>
        <w:pStyle w:val="style0"/>
        <w:spacing w:lineRule="auto" w:line="360"/>
        <w:ind w:firstLine="422" w:firstLineChars="200"/>
        <w:rPr>
          <w:rFonts w:ascii="宋体" w:hAnsi="宋体" w:hint="eastAsia"/>
          <w:b/>
          <w:bCs/>
          <w:color w:val="auto"/>
          <w:sz w:val="21"/>
          <w:szCs w:val="21"/>
        </w:rPr>
      </w:pPr>
      <w:r>
        <w:rPr>
          <w:rFonts w:ascii="宋体" w:hAnsi="宋体" w:hint="eastAsia"/>
          <w:b/>
          <w:bCs/>
          <w:color w:val="auto"/>
          <w:sz w:val="21"/>
          <w:szCs w:val="21"/>
        </w:rPr>
        <w:t>注：以上所投产品中均包含</w:t>
      </w:r>
      <w:r>
        <w:rPr>
          <w:rFonts w:ascii="宋体" w:hAnsi="宋体" w:hint="eastAsia"/>
          <w:b/>
          <w:bCs/>
          <w:color w:val="auto"/>
          <w:kern w:val="0"/>
          <w:sz w:val="21"/>
          <w:szCs w:val="21"/>
        </w:rPr>
        <w:t>本招标采购对象及与之相关的</w:t>
      </w:r>
      <w:r>
        <w:rPr>
          <w:rFonts w:ascii="宋体" w:hAnsi="宋体" w:hint="eastAsia"/>
          <w:b/>
          <w:bCs/>
          <w:color w:val="auto"/>
          <w:sz w:val="21"/>
          <w:szCs w:val="21"/>
        </w:rPr>
        <w:t>设计、制造、包装、运输、装卸、安装、附件、</w:t>
      </w:r>
      <w:r>
        <w:rPr>
          <w:rFonts w:ascii="宋体" w:hAnsi="宋体" w:hint="eastAsia"/>
          <w:b/>
          <w:bCs/>
          <w:color w:val="auto"/>
          <w:kern w:val="0"/>
          <w:sz w:val="21"/>
          <w:szCs w:val="21"/>
        </w:rPr>
        <w:t>调试、</w:t>
      </w:r>
      <w:r>
        <w:rPr>
          <w:rFonts w:ascii="宋体" w:hAnsi="宋体" w:hint="eastAsia"/>
          <w:b/>
          <w:bCs/>
          <w:color w:val="auto"/>
          <w:sz w:val="21"/>
          <w:szCs w:val="21"/>
        </w:rPr>
        <w:t>质量检验、各项税费、保险费、意外事故等</w:t>
      </w:r>
      <w:r>
        <w:rPr>
          <w:rFonts w:ascii="宋体" w:hAnsi="宋体" w:hint="eastAsia"/>
          <w:b/>
          <w:bCs/>
          <w:color w:val="auto"/>
          <w:kern w:val="0"/>
          <w:sz w:val="21"/>
          <w:szCs w:val="21"/>
        </w:rPr>
        <w:t>验收合格前全部</w:t>
      </w:r>
      <w:r>
        <w:rPr>
          <w:rFonts w:ascii="宋体" w:hAnsi="宋体" w:hint="eastAsia"/>
          <w:b/>
          <w:bCs/>
          <w:color w:val="auto"/>
          <w:sz w:val="21"/>
          <w:szCs w:val="21"/>
        </w:rPr>
        <w:t>费用</w:t>
      </w:r>
      <w:r>
        <w:rPr>
          <w:rFonts w:ascii="宋体" w:hAnsi="宋体" w:hint="eastAsia"/>
          <w:b/>
          <w:bCs/>
          <w:color w:val="auto"/>
          <w:kern w:val="0"/>
          <w:sz w:val="21"/>
          <w:szCs w:val="21"/>
        </w:rPr>
        <w:t>，以及备品备件、专用工具、技术培训、技术资料、保修期内的各项保修和系统维护、相应的伴随服务和售后服务费用等。</w:t>
      </w:r>
    </w:p>
    <w:p>
      <w:pPr>
        <w:pStyle w:val="style0"/>
        <w:spacing w:lineRule="auto" w:line="360"/>
        <w:ind w:firstLine="420" w:firstLineChars="200"/>
        <w:rPr>
          <w:rFonts w:ascii="宋体" w:hAnsi="宋体" w:hint="eastAsia"/>
          <w:color w:val="auto"/>
          <w:sz w:val="21"/>
          <w:szCs w:val="21"/>
        </w:rPr>
      </w:pPr>
    </w:p>
    <w:p>
      <w:pPr>
        <w:pStyle w:val="style0"/>
        <w:spacing w:before="190" w:beforeLines="50" w:after="190" w:afterLines="50" w:lineRule="auto" w:line="480"/>
        <w:jc w:val="right"/>
        <w:rPr>
          <w:rFonts w:ascii="宋体" w:hAnsi="宋体" w:hint="eastAsia"/>
          <w:color w:val="auto"/>
          <w:sz w:val="21"/>
          <w:szCs w:val="21"/>
        </w:rPr>
      </w:pPr>
      <w:r>
        <w:rPr>
          <w:rFonts w:ascii="宋体" w:hAnsi="宋体" w:hint="eastAsia"/>
          <w:color w:val="auto"/>
          <w:sz w:val="21"/>
          <w:szCs w:val="21"/>
        </w:rPr>
        <w:t xml:space="preserve"> </w:t>
      </w:r>
      <w:r>
        <w:rPr>
          <w:rFonts w:ascii="宋体" w:hAnsi="宋体" w:hint="eastAsia"/>
          <w:color w:val="auto"/>
          <w:sz w:val="21"/>
          <w:szCs w:val="21"/>
          <w:lang w:eastAsia="zh-CN"/>
        </w:rPr>
        <w:t>供应商</w:t>
      </w:r>
      <w:r>
        <w:rPr>
          <w:rFonts w:ascii="宋体" w:hAnsi="宋体" w:hint="eastAsia"/>
          <w:color w:val="auto"/>
          <w:sz w:val="21"/>
          <w:szCs w:val="21"/>
        </w:rPr>
        <w:t>名称（全称并加盖公章）：</w:t>
      </w:r>
    </w:p>
    <w:p>
      <w:pPr>
        <w:pStyle w:val="style0"/>
        <w:spacing w:before="190" w:beforeLines="50" w:after="190" w:afterLines="50" w:lineRule="auto" w:line="480"/>
        <w:jc w:val="right"/>
        <w:rPr>
          <w:rFonts w:ascii="宋体" w:hAnsi="宋体" w:hint="eastAsia"/>
          <w:color w:val="auto"/>
          <w:sz w:val="21"/>
          <w:szCs w:val="21"/>
        </w:rPr>
      </w:pPr>
      <w:r>
        <w:rPr>
          <w:rFonts w:ascii="宋体" w:hAnsi="宋体" w:hint="eastAsia"/>
          <w:color w:val="auto"/>
          <w:sz w:val="21"/>
          <w:szCs w:val="21"/>
        </w:rPr>
        <w:t xml:space="preserve"> 法定代表人或其委托代理人（</w:t>
      </w:r>
      <w:r>
        <w:rPr>
          <w:rFonts w:ascii="宋体" w:hAnsi="宋体" w:hint="eastAsia"/>
          <w:color w:val="auto"/>
          <w:sz w:val="21"/>
          <w:szCs w:val="21"/>
          <w:lang w:eastAsia="zh-CN"/>
        </w:rPr>
        <w:t>签名</w:t>
      </w:r>
      <w:r>
        <w:rPr>
          <w:rFonts w:ascii="宋体" w:hAnsi="宋体" w:hint="eastAsia"/>
          <w:color w:val="auto"/>
          <w:sz w:val="21"/>
          <w:szCs w:val="21"/>
        </w:rPr>
        <w:t>或盖章）：</w:t>
      </w:r>
    </w:p>
    <w:p>
      <w:pPr>
        <w:pStyle w:val="style0"/>
        <w:spacing w:before="190" w:beforeLines="50" w:after="190" w:afterLines="50" w:lineRule="auto" w:line="480"/>
        <w:jc w:val="right"/>
        <w:rPr>
          <w:rFonts w:ascii="宋体" w:hAnsi="宋体" w:hint="eastAsia"/>
          <w:color w:val="auto"/>
          <w:sz w:val="21"/>
          <w:szCs w:val="21"/>
        </w:rPr>
      </w:pPr>
      <w:r>
        <w:rPr>
          <w:rFonts w:ascii="宋体" w:hAnsi="宋体" w:hint="eastAsia"/>
          <w:color w:val="auto"/>
          <w:sz w:val="21"/>
          <w:szCs w:val="21"/>
        </w:rPr>
        <w:t xml:space="preserve">                                               年   月   日 </w:t>
      </w:r>
    </w:p>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 xml:space="preserve">                   </w:t>
      </w:r>
    </w:p>
    <w:p>
      <w:pPr>
        <w:pStyle w:val="style78"/>
        <w:rPr>
          <w:rFonts w:ascii="宋体" w:cs="宋体" w:hAnsi="宋体" w:hint="eastAsia"/>
          <w:color w:val="auto"/>
          <w:szCs w:val="21"/>
        </w:rPr>
      </w:pPr>
    </w:p>
    <w:p>
      <w:pPr>
        <w:pStyle w:val="style0"/>
        <w:rPr>
          <w:rFonts w:ascii="宋体" w:cs="宋体" w:hAnsi="宋体" w:hint="eastAsia"/>
          <w:color w:val="auto"/>
          <w:szCs w:val="21"/>
        </w:rPr>
      </w:pPr>
    </w:p>
    <w:p>
      <w:pPr>
        <w:pStyle w:val="style78"/>
        <w:rPr>
          <w:rFonts w:ascii="宋体" w:cs="宋体" w:hAnsi="宋体" w:hint="eastAsia"/>
          <w:color w:val="auto"/>
          <w:szCs w:val="21"/>
        </w:rPr>
      </w:pPr>
    </w:p>
    <w:bookmarkStart w:id="128" w:name="_Toc11308"/>
    <w:bookmarkStart w:id="129" w:name="_Toc30567"/>
    <w:bookmarkStart w:id="130" w:name="_Toc30628"/>
    <w:bookmarkStart w:id="131" w:name="_Toc15225"/>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技术响应表</w:t>
      </w:r>
      <w:bookmarkEnd w:id="128"/>
      <w:bookmarkEnd w:id="129"/>
      <w:bookmarkEnd w:id="130"/>
    </w:p>
    <w:bookmarkEnd w:id="131"/>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 xml:space="preserve">项目名称：                                             </w:t>
      </w:r>
      <w:r>
        <w:rPr>
          <w:rFonts w:ascii="宋体" w:cs="宋体" w:hAnsi="宋体" w:hint="eastAsia"/>
          <w:color w:val="auto"/>
          <w:szCs w:val="21"/>
          <w:lang w:eastAsia="zh-CN"/>
        </w:rPr>
        <w:t>项目编号</w:t>
      </w:r>
      <w:r>
        <w:rPr>
          <w:rFonts w:ascii="宋体" w:cs="宋体" w:hAnsi="宋体" w:hint="eastAsia"/>
          <w:color w:val="auto"/>
          <w:szCs w:val="21"/>
        </w:rPr>
        <w:t>：</w:t>
      </w:r>
    </w:p>
    <w:tbl>
      <w:tblPr>
        <w:tblStyle w:val="style105"/>
        <w:tblW w:w="0" w:type="auto"/>
        <w:jc w:val="center"/>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Layout w:type="fixed"/>
        <w:tblCellMar>
          <w:top w:w="0" w:type="dxa"/>
          <w:left w:w="108" w:type="dxa"/>
          <w:bottom w:w="0" w:type="dxa"/>
          <w:right w:w="108" w:type="dxa"/>
        </w:tblCellMar>
      </w:tblPr>
      <w:tblGrid>
        <w:gridCol w:w="709"/>
        <w:gridCol w:w="4253"/>
        <w:gridCol w:w="759"/>
        <w:gridCol w:w="3137"/>
      </w:tblGrid>
      <w:tr>
        <w:trPr>
          <w:trHeight w:val="677" w:hRule="atLeast"/>
          <w:jc w:val="center"/>
        </w:trPr>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hAnsi="宋体" w:hint="eastAsia"/>
                <w:color w:val="auto"/>
                <w:sz w:val="21"/>
                <w:szCs w:val="21"/>
              </w:rPr>
            </w:pPr>
            <w:r>
              <w:rPr>
                <w:rFonts w:ascii="宋体" w:hAnsi="宋体" w:hint="eastAsia"/>
                <w:color w:val="auto"/>
                <w:sz w:val="21"/>
                <w:szCs w:val="21"/>
              </w:rPr>
              <w:t>序号</w:t>
            </w:r>
          </w:p>
        </w:tc>
        <w:tc>
          <w:tcPr>
            <w:tcW w:w="425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eastAsia="宋体" w:hAnsi="宋体" w:hint="eastAsia"/>
                <w:color w:val="auto"/>
                <w:sz w:val="21"/>
                <w:szCs w:val="21"/>
                <w:lang w:eastAsia="zh-CN"/>
              </w:rPr>
            </w:pPr>
            <w:r>
              <w:rPr>
                <w:rFonts w:ascii="宋体" w:hAnsi="宋体" w:hint="eastAsia"/>
                <w:color w:val="auto"/>
                <w:sz w:val="21"/>
                <w:szCs w:val="21"/>
                <w:lang w:eastAsia="zh-CN"/>
              </w:rPr>
              <w:t>磋商文件要求</w:t>
            </w:r>
          </w:p>
        </w:tc>
        <w:tc>
          <w:tcPr>
            <w:tcW w:w="75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hAnsi="宋体" w:hint="eastAsia"/>
                <w:color w:val="auto"/>
                <w:sz w:val="21"/>
                <w:szCs w:val="21"/>
              </w:rPr>
            </w:pPr>
            <w:r>
              <w:rPr>
                <w:rFonts w:ascii="宋体" w:hAnsi="宋体" w:hint="eastAsia"/>
                <w:color w:val="auto"/>
                <w:sz w:val="21"/>
                <w:szCs w:val="21"/>
              </w:rPr>
              <w:t>是否响应</w:t>
            </w:r>
          </w:p>
        </w:tc>
        <w:tc>
          <w:tcPr>
            <w:tcW w:w="31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hAnsi="宋体" w:hint="eastAsia"/>
                <w:color w:val="auto"/>
                <w:sz w:val="21"/>
                <w:szCs w:val="21"/>
              </w:rPr>
            </w:pPr>
            <w:r>
              <w:rPr>
                <w:rFonts w:ascii="宋体" w:hAnsi="宋体" w:hint="eastAsia"/>
                <w:color w:val="auto"/>
                <w:sz w:val="21"/>
                <w:szCs w:val="21"/>
                <w:lang w:eastAsia="zh-CN"/>
              </w:rPr>
              <w:t>供应商</w:t>
            </w:r>
            <w:r>
              <w:rPr>
                <w:rFonts w:ascii="宋体" w:hAnsi="宋体" w:hint="eastAsia"/>
                <w:color w:val="auto"/>
                <w:sz w:val="21"/>
                <w:szCs w:val="21"/>
              </w:rPr>
              <w:t>的承诺或说明</w:t>
            </w:r>
          </w:p>
        </w:tc>
      </w:tr>
      <w:tr>
        <w:tblPrEx/>
        <w:trPr>
          <w:trHeight w:val="3103"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hAnsi="宋体" w:hint="eastAsia"/>
                <w:color w:val="auto"/>
                <w:sz w:val="20"/>
                <w:szCs w:val="20"/>
              </w:rPr>
            </w:pP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1"/>
                <w:szCs w:val="21"/>
                <w:highlight w:val="none"/>
              </w:rPr>
              <w:t>R</w:t>
            </w:r>
            <w:r>
              <w:rPr>
                <w:rFonts w:ascii="宋体" w:cs="宋体" w:eastAsia="宋体" w:hAnsi="宋体" w:hint="eastAsia"/>
                <w:i w:val="false"/>
                <w:iCs w:val="false"/>
                <w:color w:val="auto"/>
                <w:kern w:val="0"/>
                <w:sz w:val="20"/>
                <w:szCs w:val="20"/>
                <w:u w:val="none"/>
                <w:lang w:val="en-US" w:eastAsia="zh-CN"/>
              </w:rPr>
              <w:t>望远镜：</w:t>
            </w:r>
            <w:r>
              <w:rPr>
                <w:rFonts w:ascii="宋体" w:cs="宋体" w:eastAsia="宋体" w:hAnsi="宋体" w:hint="eastAsia"/>
                <w:i w:val="false"/>
                <w:iCs w:val="false"/>
                <w:color w:val="auto"/>
                <w:kern w:val="0"/>
                <w:sz w:val="20"/>
                <w:szCs w:val="20"/>
                <w:u w:val="none"/>
                <w:lang w:val="en-US" w:eastAsia="zh-CN"/>
              </w:rPr>
              <w:t>采用类景区望远镜造型，内置</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0"/>
                <w:szCs w:val="20"/>
                <w:highlight w:val="none"/>
              </w:rPr>
              <w:t>R</w:t>
            </w:r>
            <w:r>
              <w:rPr>
                <w:rFonts w:ascii="宋体" w:cs="宋体" w:eastAsia="宋体" w:hAnsi="宋体" w:hint="eastAsia"/>
                <w:i w:val="false"/>
                <w:iCs w:val="false"/>
                <w:color w:val="auto"/>
                <w:kern w:val="0"/>
                <w:sz w:val="20"/>
                <w:szCs w:val="20"/>
                <w:u w:val="none"/>
                <w:lang w:val="en-US" w:eastAsia="zh-CN"/>
              </w:rPr>
              <w:t>头显具有很好的防丢防盗性，</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0"/>
                <w:szCs w:val="20"/>
                <w:highlight w:val="none"/>
              </w:rPr>
              <w:t>R</w:t>
            </w:r>
            <w:r>
              <w:rPr>
                <w:rFonts w:ascii="宋体" w:cs="宋体" w:eastAsia="宋体" w:hAnsi="宋体" w:hint="eastAsia"/>
                <w:i w:val="false"/>
                <w:iCs w:val="false"/>
                <w:color w:val="auto"/>
                <w:kern w:val="0"/>
                <w:sz w:val="20"/>
                <w:szCs w:val="20"/>
                <w:u w:val="none"/>
                <w:lang w:val="en-US" w:eastAsia="zh-CN"/>
              </w:rPr>
              <w:t>头显手持把手，方便操作调节视角，可无限角度旋转</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0"/>
                <w:szCs w:val="20"/>
                <w:highlight w:val="none"/>
              </w:rPr>
              <w:t>R</w:t>
            </w:r>
            <w:r>
              <w:rPr>
                <w:rFonts w:ascii="宋体" w:cs="宋体" w:eastAsia="宋体" w:hAnsi="宋体" w:hint="eastAsia"/>
                <w:i w:val="false"/>
                <w:iCs w:val="false"/>
                <w:color w:val="auto"/>
                <w:kern w:val="0"/>
                <w:sz w:val="20"/>
                <w:szCs w:val="20"/>
                <w:u w:val="none"/>
                <w:lang w:val="en-US" w:eastAsia="zh-CN"/>
              </w:rPr>
              <w:t>头显（沿同一方向沿同一方向旋转超过360度以上），俯仰角90度以上，为用户提供更广阔的视野和更自由的全景体验；左右把手各带一个按键，分别是确认键和返回键功能，可控制</w:t>
            </w:r>
            <w:r>
              <w:rPr>
                <w:rFonts w:ascii="宋体" w:cs="宋体" w:eastAsia="宋体" w:hAnsi="宋体" w:hint="eastAsia"/>
                <w:i w:val="false"/>
                <w:iCs w:val="false"/>
                <w:color w:val="auto"/>
                <w:kern w:val="0"/>
                <w:sz w:val="20"/>
                <w:szCs w:val="20"/>
                <w:highlight w:val="none"/>
                <w:u w:val="none"/>
                <w:lang w:val="en-US" w:eastAsia="zh-CN"/>
              </w:rPr>
              <w:t>A</w:t>
            </w:r>
            <w:r>
              <w:rPr>
                <w:rFonts w:ascii="宋体" w:cs="宋体" w:eastAsia="宋体" w:hAnsi="宋体" w:hint="eastAsia"/>
                <w:bCs/>
                <w:color w:val="auto"/>
                <w:kern w:val="0"/>
                <w:sz w:val="20"/>
                <w:szCs w:val="20"/>
                <w:highlight w:val="none"/>
              </w:rPr>
              <w:t>R</w:t>
            </w:r>
            <w:r>
              <w:rPr>
                <w:rFonts w:ascii="宋体" w:cs="宋体" w:eastAsia="宋体" w:hAnsi="宋体" w:hint="eastAsia"/>
                <w:i w:val="false"/>
                <w:iCs w:val="false"/>
                <w:color w:val="auto"/>
                <w:kern w:val="0"/>
                <w:sz w:val="20"/>
                <w:szCs w:val="20"/>
                <w:u w:val="none"/>
                <w:lang w:val="en-US" w:eastAsia="zh-CN"/>
              </w:rPr>
              <w:t>操作系统，采用插电即开机的启动模式，操作便利，维护简单，体验感好，具备电动升降功能，支持投币观景。</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084"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2</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hAnsi="宋体" w:hint="eastAsia"/>
                <w:color w:val="auto"/>
                <w:sz w:val="21"/>
                <w:szCs w:val="21"/>
              </w:rPr>
            </w:pPr>
            <w:r>
              <w:rPr>
                <w:rFonts w:ascii="宋体" w:cs="宋体" w:eastAsia="宋体" w:hAnsi="宋体" w:hint="eastAsia"/>
                <w:i w:val="false"/>
                <w:iCs w:val="false"/>
                <w:color w:val="auto"/>
                <w:kern w:val="0"/>
                <w:sz w:val="20"/>
                <w:szCs w:val="20"/>
                <w:u w:val="none"/>
                <w:lang w:val="en-US" w:eastAsia="zh-CN"/>
              </w:rPr>
              <w:t>程序开发：AR全景程序开发，实现720度影像呈现；通过虚拟激光束触发热点事件。（三套不同的内容，根据展项所需深化方案）</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065"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3</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hAnsi="宋体" w:hint="eastAsia"/>
                <w:color w:val="auto"/>
                <w:sz w:val="21"/>
                <w:szCs w:val="21"/>
              </w:rPr>
            </w:pPr>
            <w:r>
              <w:rPr>
                <w:rFonts w:ascii="宋体" w:cs="宋体" w:eastAsia="宋体" w:hAnsi="宋体" w:hint="eastAsia"/>
                <w:i w:val="false"/>
                <w:iCs w:val="false"/>
                <w:color w:val="auto"/>
                <w:kern w:val="0"/>
                <w:sz w:val="20"/>
                <w:szCs w:val="20"/>
                <w:u w:val="none"/>
                <w:lang w:val="en-US" w:eastAsia="zh-CN"/>
              </w:rPr>
              <w:t>内容制作：三维动画演绎，虚实结合，配合AR互动装置，达到增强现实的效果。（三套不同的内容，根据展项所需深化方案）</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81"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4</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补光灯：</w:t>
            </w:r>
            <w:r>
              <w:rPr>
                <w:rFonts w:ascii="宋体" w:cs="宋体" w:eastAsia="宋体" w:hAnsi="宋体" w:hint="eastAsia"/>
                <w:i w:val="false"/>
                <w:iCs w:val="false"/>
                <w:color w:val="auto"/>
                <w:kern w:val="0"/>
                <w:sz w:val="20"/>
                <w:szCs w:val="20"/>
                <w:u w:val="none"/>
                <w:lang w:val="en-US" w:eastAsia="zh-CN"/>
              </w:rPr>
              <w:t>可调节色温、专用补光灯</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81"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5</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继电器：</w:t>
            </w:r>
            <w:r>
              <w:rPr>
                <w:rFonts w:ascii="宋体" w:cs="宋体" w:eastAsia="宋体" w:hAnsi="宋体" w:hint="eastAsia"/>
                <w:i w:val="false"/>
                <w:iCs w:val="false"/>
                <w:color w:val="auto"/>
                <w:kern w:val="0"/>
                <w:sz w:val="20"/>
                <w:szCs w:val="20"/>
                <w:u w:val="none"/>
                <w:lang w:val="en-US" w:eastAsia="zh-CN"/>
              </w:rPr>
              <w:t>4路继电器（用于控制拍照时灯光亮启）</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561"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6</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程序内容：人物服装DIY涂鸦，将自己拍摄的脸部图像，融合到自己DIY的衣服上，再选择背景，</w:t>
            </w:r>
            <w:r>
              <w:rPr>
                <w:rStyle w:val="style4170"/>
                <w:rFonts w:ascii="宋体" w:cs="宋体" w:eastAsia="宋体" w:hAnsi="宋体" w:hint="eastAsia"/>
                <w:color w:val="auto"/>
                <w:kern w:val="0"/>
              </w:rPr>
              <w:t>合成为一张有纪念意义的照片，并扫码带走。（该功能要求设备能连接互联网）</w:t>
            </w:r>
            <w:r>
              <w:rPr>
                <w:rStyle w:val="style4170"/>
                <w:rFonts w:ascii="宋体" w:cs="宋体" w:eastAsia="宋体" w:hAnsi="宋体" w:hint="eastAsia"/>
                <w:color w:val="auto"/>
                <w:kern w:val="0"/>
              </w:rPr>
              <w:br/>
            </w:r>
            <w:r>
              <w:rPr>
                <w:rStyle w:val="style4170"/>
                <w:rFonts w:ascii="宋体" w:cs="宋体" w:eastAsia="宋体" w:hAnsi="宋体" w:hint="eastAsia"/>
                <w:color w:val="auto"/>
                <w:kern w:val="0"/>
              </w:rPr>
              <w:t>功能开发：人物服务涂鸦功能开发；拍照功能开发；人脸扣像功能开发；合成功能开发；扫码功能开发；</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925"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7</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激光工程投影机：</w:t>
            </w:r>
          </w:p>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1、DLP显示技术</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3、光源：采用ALPD纯激光光源，光源寿命≥20000小时</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4、亮度:7400ANSI流明</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786"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hAnsi="宋体" w:hint="default"/>
                <w:color w:val="auto"/>
                <w:sz w:val="21"/>
                <w:szCs w:val="21"/>
                <w:lang w:val="en-US" w:eastAsia="zh-CN"/>
              </w:rPr>
            </w:pPr>
            <w:r>
              <w:rPr>
                <w:rFonts w:ascii="宋体" w:hAnsi="宋体" w:hint="eastAsia"/>
                <w:color w:val="auto"/>
                <w:sz w:val="21"/>
                <w:szCs w:val="21"/>
                <w:lang w:val="en-US" w:eastAsia="zh-CN"/>
              </w:rPr>
              <w:t>8</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短焦镜头：根据现场安装需求，合理选择镜头：0.7、0.8、0.85-1.25可选</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283"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eastAsia"/>
                <w:color w:val="auto"/>
                <w:sz w:val="21"/>
                <w:szCs w:val="21"/>
                <w:lang w:val="en-US" w:eastAsia="zh-CN"/>
              </w:rPr>
            </w:pPr>
            <w:r>
              <w:rPr>
                <w:rFonts w:ascii="宋体" w:hAnsi="宋体" w:hint="eastAsia"/>
                <w:color w:val="auto"/>
                <w:sz w:val="21"/>
                <w:szCs w:val="21"/>
                <w:lang w:val="en-US" w:eastAsia="zh-CN"/>
              </w:rPr>
              <w:t>9</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投影机吊架：</w:t>
            </w:r>
          </w:p>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类型：工程投影机侧投型吊装吊架；长充：根据现场需求，可选85CM-200CM伸缩；材质：冷轧钢；承重：45KG；颜色：黑色/白色 可选</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878"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10</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智能播放器：</w:t>
            </w:r>
          </w:p>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CPU：4core64bitARMcortexA55；GPU：Mail-G31；闪存：4G；闪存：32G；千兆网口；支持8K视频播放；Android9.0系统；内置展厅专用播放软件，支持中控平板控制，支持局域网更换内容。支持多视频一键点播</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4091"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吸顶音箱：</w:t>
            </w:r>
          </w:p>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结构组成：1x8" 同轴；</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频率范围 150Hz-20KHz；</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灵敏度  88±dB；</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功率选择：40W/8欧、20W/8欧、10W/8欧、5W/8欧；定压输入 70V-100V；</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外壳材质：面板ABS+后盖金属；</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定阻定压转换开关 有；</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定压输入：70V-100V；</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产品尺寸：Φ270*185mm；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安装尺寸：Φ240mm；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净重：≤3.0KG</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注：含功率放大器</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145"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12</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视频制作：</w:t>
            </w:r>
          </w:p>
          <w:p>
            <w:pPr>
              <w:pStyle w:val="style0"/>
              <w:keepNext w:val="false"/>
              <w:keepLines w:val="false"/>
              <w:widowControl/>
              <w:suppressLineNumbers w:val="false"/>
              <w:jc w:val="both"/>
              <w:textAlignment w:val="center"/>
              <w:rPr>
                <w:rFonts w:ascii="宋体" w:cs="宋体" w:eastAsia="宋体" w:hAnsi="宋体" w:hint="eastAsia"/>
                <w:color w:val="auto"/>
                <w:kern w:val="0"/>
                <w:sz w:val="21"/>
                <w:szCs w:val="21"/>
                <w:lang w:val="en-US" w:bidi="ar-SA" w:eastAsia="zh-CN"/>
              </w:rPr>
            </w:pPr>
            <w:r>
              <w:rPr>
                <w:rFonts w:ascii="宋体" w:cs="宋体" w:eastAsia="宋体" w:hAnsi="宋体" w:hint="eastAsia"/>
                <w:i w:val="false"/>
                <w:iCs w:val="false"/>
                <w:color w:val="auto"/>
                <w:kern w:val="0"/>
                <w:sz w:val="20"/>
                <w:szCs w:val="20"/>
                <w:u w:val="none"/>
                <w:lang w:val="en-US" w:eastAsia="zh-CN"/>
              </w:rPr>
              <w:t>1、策划：资料收集整理，脚本撰写</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2、制作：AE合成特效包装，PR剪辑，调色等方式。</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3、内容体现：投影结合实体沙盘，画的创作形式清新脱俗，引人入胜，让游客可以了解一个充满情感色彩的传奇故事。</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3550"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13</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43吋触摸屏：</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规格：43吋；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触摸方式：红外触摸；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硬件配置：RK3399芯片，4G内存，32G存储；</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系统：安卓；</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尺寸：996.2mm*584.4mm*62.5mm ；</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特点：支持直接断电，支持上电自启，支持第三方APP自启；</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14</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触摸屏底座：定制底座</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354"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15</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互动游戏开发：互动游戏，三维场景建模、三维动画根据史实演绎互动动画场景，设置时间限制，通过互动的形式，了解历史。（两项不同的内容，根据展项所需深化方案）</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253"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16</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hAnsi="宋体" w:hint="eastAsia"/>
                <w:color w:val="auto"/>
                <w:sz w:val="21"/>
                <w:szCs w:val="21"/>
              </w:rPr>
            </w:pPr>
            <w:r>
              <w:rPr>
                <w:rFonts w:ascii="宋体" w:cs="宋体" w:eastAsia="宋体" w:hAnsi="宋体" w:hint="eastAsia"/>
                <w:i w:val="false"/>
                <w:iCs w:val="false"/>
                <w:color w:val="auto"/>
                <w:kern w:val="0"/>
                <w:sz w:val="20"/>
                <w:szCs w:val="20"/>
                <w:u w:val="none"/>
                <w:lang w:val="en-US" w:eastAsia="zh-CN"/>
              </w:rPr>
              <w:t>程序开发：设计对话治河人物的互动系统，融入每个治水人物的互动台设备。穿越时空，参观者可以选择不同的治河人物进行对话，提出问题，治河人物进行回应，增强互动趣味性；同时也可以互动了解治河人物的生平故事，强化展项的科普性。（十八位治河功臣，分别制作相应程序和内容项，根据展项需深化方案）</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17</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圆球吊顶：枝型吊灯、灯罩主材质: PMMA高透光率灯罩</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057"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18</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灯光控制器：16路继电器；通讯接口：RJ45；支持TCP客户端或服务端；支持UDP客户端或服务端；具备常开或常闭两种状态</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19</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highlight w:val="none"/>
                <w:u w:val="none"/>
                <w:lang w:val="en-US" w:eastAsia="zh-CN"/>
              </w:rPr>
              <w:t>融合主机：</w:t>
            </w:r>
            <w:r>
              <w:rPr>
                <w:rFonts w:ascii="宋体" w:cs="宋体" w:eastAsia="宋体" w:hAnsi="宋体" w:hint="eastAsia"/>
                <w:i w:val="false"/>
                <w:iCs w:val="false"/>
                <w:color w:val="auto"/>
                <w:kern w:val="0"/>
                <w:sz w:val="20"/>
                <w:szCs w:val="20"/>
                <w:u w:val="none"/>
                <w:lang w:val="en-US" w:eastAsia="zh-CN"/>
              </w:rPr>
              <w:t>I5 十代 8G内存 128G固态硬盘</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20</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麦克风：定制</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05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设置黄河号子声光体验中心，营造抗洪抢险的紧张氛围，游客在这种环境下参与喊出黄河号子（骑马号、绵羊号、小官号和花号四种），系统根据游客声音的变化，改变周围灯光颜色组合，可以演绎出缤纷绚烂的氛围灯光效果，代表着黄河号子文化的缤纷多彩。</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275"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22</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55吋显示屏：</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规格：55吋；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尺寸：1277.9mm*752mm*96.2mm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特点：支持直接断电，支持上电自启</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37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23</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55吋触摸屏：</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规格：55吋；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分辨率：1920*1080；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触摸方式：红外触摸；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硬件配置：i5 10代、16G内存、128G固态硬盘；</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系统：WINDOWS系统；</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尺寸：1277.9mm*752mm*96.2mm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特点：支持直接断电，支持上电自启，支持第三方APP自启；</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87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24</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液压前维护支架：液压前维护支架，按压时屏幕弹出，再次按压，屏幕收合，便于维护；</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25</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定制底座：定制</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863"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26</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桌面物体识别（指令牌）：桌面物体识别这款装置采用的是多点互动技术，体验者只需用手指轻轻触摸桌面上的投影区域，系统就能够获取并识别到你手指的位置并将这些物理坐标转换为计算机屏幕的逻辑坐标，从而实现多点触摸的操作。</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517"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27</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软件开发：</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1、策划：设计软件逻辑结构；</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2、UI设计：根据策划方案，定制触摸屏端及大屏端UI界面，定制UI风格及各按钮元素，以及动态特效。</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4、程序编写：基于WINDOWS系统开发：</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5、参观者可通过多媒体互动桌的模块选择治水场景，体验治水的全局策略。</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3474"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28</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98吋触摸屏：</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规格：98吋；</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分辨率：3840*2160；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触摸技术：红外触摸；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操作系统：安卓系统；</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配置：RK3568芯片，8G内存，64G存储；</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尺寸：2214mm*1274.5mm*104.8mm</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外观：上下左右等边设计，前方无任何接口，整体为黑色；</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特性：支持直接断电，通电自动开机，APP自动启动</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078"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29</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液压前维护支架：液压前维护支架，按压时屏幕弹出，再次按压，屏幕收合，便于维护；尺寸：1900*1100*135-145mm</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856"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30</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1、策划：设计软件逻辑结构；</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2、UI设计：根据策划方案，定制触摸屏端及大屏端UI界面，定制UI风格及各按钮元素，以及动态特效。</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4、程序编写：基于安卓系统开发：</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5、参观者可以查询每一条线路的详细信息，屏幕内容为动态特效，对应线路高光凸显，辅以解说和文字介绍</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6277"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激光投影机：1.芯片：DLP显示技术，芯片尺寸0.67英寸</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2.分辨率：≥1920×1200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3.光源：ALPD激光光源，光源寿命≥20000小时</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4.亮度：≥8300ANSI流明</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5.对比度：≥100,000:1</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6.亮度均匀性：≥90%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7.镜头：标准镜头'1.23~1.97:1，支持0.55:1、0.62:1、0.8:1镜头可选</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8.镜头位移：支持垂直水平方向手动镜头位移，垂直方向：±100%，水平方向：±40%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 xml:space="preserve">9.信号接口：输入：RGB*1；HDMI*1；DVI*1; </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10.控制接口：RS232 in*1，RJ45*1（网络控制），3D SYNC*1</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11.色域：≥REC.709</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12.功耗：功耗≤550W，待机功耗≤0.5W</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13.3D：支持DLPlink 3D、红外3D，支持多台投影机3D同步</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14.颜色调整：支持RGBYCMW七色调整</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32</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短焦镜头：投射比：0.6:1</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33</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投影机吊架：根据现场环境制作钢结构，固定投影</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601"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34</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32吋触摸屏：32吋；电容触摸；操作系统:Android 7.1；CPU:Cortex-A17，4核，主频1.8 GHz；内存 2G DDR3;标配8G内部存储（可扩展）；分辨率：1920*1080；尺寸：750.5mm*445.5mm*51.4mm</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2"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35</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触摸屏底座：按效果图定</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776"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36</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融合主机：I5 12600KF代；16G内存；256G固态；显卡：P4000</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966"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37</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融合软件：</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1：通道模式，支持M*N，单机支持最大12通道，标准分辨率1024*768~7680*7680，可自定义任意分辨率，最大支持单台投影7680*4320。</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2：投影重叠区支持任意尺寸的重叠区，≥20%为佳，手动几何校正，平幕、弧幕、折幕、U幕、柱幕等。</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3：融合带Gamma校正处理，多灰阶以及RGB色阶调节,投影机边缘叠加高消隐处理，使投影画面平滑过渡，对色差较大的LCD投影机也能保持色彩一致。</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4：同步能力，精确同步、帧同步。</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5：图像渲染引，DirectX高性能图像渲染引擎，基于融合配置信息对图像进行实时渲染。</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6：支持A卡及N卡游戏卡及制图卡，不需要拼大桌面（a卡Eyefinity ，n卡surround，p卡 mosaic）</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7：桌面融合支持windows 10 专业版，显示器，可有，可无。</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1544"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38</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吸顶音箱：最大/额定功率：200W/100W；输入方式：8Ω；灵敏度（1M，1W）：90dB；频率响应：50～20KHZ;产品尺寸MM：Φ281*185；安装尺寸 Φ250；</w:t>
            </w:r>
            <w:r>
              <w:rPr>
                <w:rFonts w:ascii="宋体" w:cs="宋体" w:eastAsia="宋体" w:hAnsi="宋体" w:hint="eastAsia"/>
                <w:i w:val="false"/>
                <w:iCs w:val="false"/>
                <w:color w:val="auto"/>
                <w:kern w:val="0"/>
                <w:sz w:val="20"/>
                <w:szCs w:val="20"/>
                <w:u w:val="none"/>
                <w:lang w:val="en-US" w:eastAsia="zh-CN"/>
              </w:rPr>
              <w:t>净重(KG)：≤3.5KG</w:t>
            </w:r>
            <w:r>
              <w:rPr>
                <w:rFonts w:ascii="宋体" w:cs="宋体" w:eastAsia="宋体" w:hAnsi="宋体" w:hint="eastAsia"/>
                <w:i w:val="false"/>
                <w:iCs w:val="false"/>
                <w:color w:val="auto"/>
                <w:kern w:val="0"/>
                <w:sz w:val="20"/>
                <w:szCs w:val="20"/>
                <w:u w:val="none"/>
                <w:lang w:val="en-US" w:eastAsia="zh-CN"/>
              </w:rPr>
              <w:t>;材料：ABS面板；铁后桶</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090"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39</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 xml:space="preserve">超低音音箱：结构组成（口径/音圈）： L 15″；频率范围：35Hz~200kH；特性灵敏度级（1W/1m）：97dB；最大声压级：123dB；额定功率（AES）：500W；最大功率：2000W；额定阻抗：8Ω；接线形式：四芯插座1+ 1-；箱体结构：倒相式；外形尺寸WDH（mm）：470×495×690； </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871"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40</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2.1通道功放：立体声功率8Ω：350Wx2+650W；立体声功率4Ω：500Wx2+900W；</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3569"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41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数字效果器：具有音箱处理器功能的效果器，每部分功能都独立可调。采用24Bit数据总线和32Bit DSP。MUSIC设有7段参量均衡。MUSIC到主输出高通滤波器:12dB-24dB(0Hz-303Hz)；MIC设有15段参量均衡，麦克风有压缩限幅功能。主输出设有5段参量均衡。有压缩限幅功能。X-500 是5.1输出  中置输出，后置输出及超低音均设有3段参量均衡。麦克风有4种反馈抑制，并可选择OFF/1/2/3。可存储16种模式。麦克风输出，主输出、中置输出、超低音输出、后置输出均设有压限及延时功能。</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2218"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42</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触摸联动程序开发：</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程序开发包含大屏播放羰开发和触摸屏端开发；</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大屏端：实现多画面同步播放；可接受中控的播放控制</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触摸端：三级以内菜单逻辑开发，实现触摸屏与大屏之间的联动</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r>
        <w:tblPrEx/>
        <w:trPr>
          <w:trHeight w:val="5305" w:hRule="exact"/>
          <w:jc w:val="cent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auto" w:line="360"/>
              <w:jc w:val="center"/>
              <w:rPr>
                <w:rFonts w:ascii="宋体" w:eastAsia="宋体" w:hAnsi="宋体" w:hint="default"/>
                <w:color w:val="auto"/>
                <w:sz w:val="21"/>
                <w:szCs w:val="21"/>
                <w:lang w:val="en-US" w:eastAsia="zh-CN"/>
              </w:rPr>
            </w:pPr>
            <w:r>
              <w:rPr>
                <w:rFonts w:ascii="宋体" w:hAnsi="宋体" w:hint="eastAsia"/>
                <w:color w:val="auto"/>
                <w:sz w:val="21"/>
                <w:szCs w:val="21"/>
                <w:lang w:val="en-US" w:eastAsia="zh-CN"/>
              </w:rPr>
              <w:t>43</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视频制作：</w:t>
            </w:r>
          </w:p>
          <w:p>
            <w:pPr>
              <w:pStyle w:val="style0"/>
              <w:keepNext w:val="false"/>
              <w:keepLines w:val="false"/>
              <w:widowControl/>
              <w:suppressLineNumbers w:val="false"/>
              <w:jc w:val="both"/>
              <w:textAlignment w:val="center"/>
              <w:rPr>
                <w:rFonts w:ascii="宋体" w:cs="宋体" w:eastAsia="宋体" w:hAnsi="宋体" w:hint="eastAsia"/>
                <w:i w:val="false"/>
                <w:iCs w:val="false"/>
                <w:color w:val="auto"/>
                <w:kern w:val="0"/>
                <w:sz w:val="20"/>
                <w:szCs w:val="20"/>
                <w:u w:val="none"/>
                <w:lang w:val="en-US" w:eastAsia="zh-CN"/>
              </w:rPr>
            </w:pPr>
            <w:r>
              <w:rPr>
                <w:rFonts w:ascii="宋体" w:cs="宋体" w:eastAsia="宋体" w:hAnsi="宋体" w:hint="eastAsia"/>
                <w:i w:val="false"/>
                <w:iCs w:val="false"/>
                <w:color w:val="auto"/>
                <w:kern w:val="0"/>
                <w:sz w:val="20"/>
                <w:szCs w:val="20"/>
                <w:u w:val="none"/>
                <w:lang w:val="en-US" w:eastAsia="zh-CN"/>
              </w:rPr>
              <w:t>1、脚本撰写，与甲方沟通修改、定稿。</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2、策划搜集整理资料，并根据脚本内容进行策划，撰写解说词，解说词与甲方沟通、定稿；</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3、分镜头设计，与甲方沟通修改、定稿。</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4、安排省级以上专业播音员进行解说词配音</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5、整理甲方提供的资料，多渠道收集补充完善况影片中甲方未能提供的资料、</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6、根据需求合理安排现场拍摄，</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7、根据脚本方案，设计三维动画制作，（运用3D Max、C4D等三维软件依照脚本及策展方案进行3D建模、赋材质、打灯光和摄像机，渲染三维特效等），同时根据内容对场景进行插画创作，生动形象地传达影片内容</w:t>
            </w:r>
            <w:r>
              <w:rPr>
                <w:rFonts w:ascii="宋体" w:cs="宋体" w:eastAsia="宋体" w:hAnsi="宋体" w:hint="eastAsia"/>
                <w:i w:val="false"/>
                <w:iCs w:val="false"/>
                <w:color w:val="auto"/>
                <w:kern w:val="0"/>
                <w:sz w:val="20"/>
                <w:szCs w:val="20"/>
                <w:u w:val="none"/>
                <w:lang w:val="en-US" w:eastAsia="zh-CN"/>
              </w:rPr>
              <w:br/>
            </w:r>
            <w:r>
              <w:rPr>
                <w:rFonts w:ascii="宋体" w:cs="宋体" w:eastAsia="宋体" w:hAnsi="宋体" w:hint="eastAsia"/>
                <w:i w:val="false"/>
                <w:iCs w:val="false"/>
                <w:color w:val="auto"/>
                <w:kern w:val="0"/>
                <w:sz w:val="20"/>
                <w:szCs w:val="20"/>
                <w:u w:val="none"/>
                <w:lang w:val="en-US" w:eastAsia="zh-CN"/>
              </w:rPr>
              <w:t>8、高清影视特效演示动画制作，视觉艺术包装动画制作、配音、配乐、数字音频合成等后期制作</w:t>
            </w:r>
          </w:p>
        </w:tc>
        <w:tc>
          <w:tcPr>
            <w:tcW w:w="7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auto" w:line="360"/>
              <w:jc w:val="center"/>
              <w:textAlignment w:val="top"/>
              <w:rPr>
                <w:rFonts w:ascii="宋体" w:hAnsi="宋体" w:hint="eastAsia"/>
                <w:color w:val="auto"/>
                <w:sz w:val="21"/>
                <w:szCs w:val="21"/>
              </w:rPr>
            </w:pPr>
          </w:p>
        </w:tc>
      </w:tr>
    </w:tbl>
    <w:p>
      <w:pPr>
        <w:pStyle w:val="style0"/>
        <w:rPr>
          <w:rFonts w:ascii="宋体" w:cs="宋体" w:hAnsi="宋体" w:hint="eastAsia"/>
          <w:color w:val="auto"/>
          <w:szCs w:val="21"/>
        </w:rPr>
      </w:pPr>
      <w:r>
        <w:rPr>
          <w:rFonts w:ascii="宋体" w:cs="宋体" w:hAnsi="宋体" w:hint="eastAsia"/>
          <w:color w:val="auto"/>
          <w:szCs w:val="21"/>
        </w:rPr>
        <w:t>注：供应商必须如实填写上表。</w:t>
      </w:r>
    </w:p>
    <w:p>
      <w:pPr>
        <w:pStyle w:val="style0"/>
        <w:adjustRightInd w:val="false"/>
        <w:snapToGrid w:val="false"/>
        <w:ind w:right="210" w:rightChars="100" w:firstLine="210" w:firstLineChars="100"/>
        <w:rPr>
          <w:rFonts w:ascii="宋体" w:cs="宋体" w:hAnsi="宋体" w:hint="eastAsia"/>
          <w:color w:val="auto"/>
        </w:rPr>
      </w:pP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供应商名称（全称并加盖公章）：</w:t>
      </w: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法定代表人或其委托代理人（</w:t>
      </w:r>
      <w:r>
        <w:rPr>
          <w:rFonts w:ascii="宋体" w:cs="宋体" w:hAnsi="宋体" w:hint="eastAsia"/>
          <w:color w:val="auto"/>
          <w:sz w:val="24"/>
          <w:lang w:eastAsia="zh-CN"/>
        </w:rPr>
        <w:t>签名或盖章</w:t>
      </w:r>
      <w:r>
        <w:rPr>
          <w:rFonts w:ascii="宋体" w:cs="宋体" w:hAnsi="宋体" w:hint="eastAsia"/>
          <w:color w:val="auto"/>
          <w:sz w:val="24"/>
        </w:rPr>
        <w:t>）：</w:t>
      </w:r>
    </w:p>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 xml:space="preserve">                   </w:t>
      </w:r>
    </w:p>
    <w:p>
      <w:pPr>
        <w:pStyle w:val="style0"/>
        <w:adjustRightInd w:val="false"/>
        <w:snapToGrid w:val="false"/>
        <w:ind w:right="210" w:rightChars="100" w:firstLine="6720" w:firstLineChars="3200"/>
        <w:rPr>
          <w:rFonts w:ascii="宋体" w:cs="宋体" w:hAnsi="宋体" w:hint="eastAsia"/>
          <w:color w:val="auto"/>
        </w:rPr>
      </w:pPr>
      <w:r>
        <w:rPr>
          <w:rFonts w:ascii="宋体" w:cs="宋体" w:hAnsi="宋体" w:hint="eastAsia"/>
          <w:color w:val="auto"/>
          <w:szCs w:val="21"/>
        </w:rPr>
        <w:t xml:space="preserve"> 年  月  日</w:t>
      </w:r>
    </w:p>
    <w:p>
      <w:pPr>
        <w:pStyle w:val="style0"/>
        <w:adjustRightInd w:val="false"/>
        <w:snapToGrid w:val="false"/>
        <w:ind w:right="210" w:rightChars="100" w:firstLine="210" w:firstLineChars="100"/>
        <w:rPr>
          <w:rFonts w:ascii="宋体" w:cs="宋体" w:hAnsi="宋体" w:hint="eastAsia"/>
          <w:color w:val="auto"/>
        </w:rPr>
      </w:pPr>
      <w:r>
        <w:rPr>
          <w:rFonts w:ascii="宋体" w:cs="宋体" w:hAnsi="宋体" w:hint="eastAsia"/>
          <w:color w:val="auto"/>
        </w:rPr>
        <w:t xml:space="preserve">                                               </w:t>
      </w:r>
    </w:p>
    <w:bookmarkStart w:id="132" w:name="_Toc24554"/>
    <w:bookmarkStart w:id="133" w:name="_Toc31901"/>
    <w:bookmarkStart w:id="134" w:name="_Toc15629"/>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商务响应表</w:t>
      </w:r>
      <w:bookmarkEnd w:id="132"/>
      <w:bookmarkEnd w:id="133"/>
      <w:bookmarkEnd w:id="134"/>
    </w:p>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 xml:space="preserve">项目名称：                                        </w:t>
      </w:r>
      <w:r>
        <w:rPr>
          <w:rFonts w:ascii="宋体" w:cs="宋体" w:hAnsi="宋体" w:hint="eastAsia"/>
          <w:color w:val="auto"/>
          <w:szCs w:val="21"/>
          <w:lang w:eastAsia="zh-CN"/>
        </w:rPr>
        <w:t>项目编号</w:t>
      </w:r>
      <w:r>
        <w:rPr>
          <w:rFonts w:ascii="宋体" w:cs="宋体" w:hAnsi="宋体" w:hint="eastAsia"/>
          <w:color w:val="auto"/>
          <w:szCs w:val="21"/>
        </w:rPr>
        <w:t>：</w:t>
      </w:r>
    </w:p>
    <w:tbl>
      <w:tblPr>
        <w:tblStyle w:val="style105"/>
        <w:tblW w:w="0" w:type="auto"/>
        <w:jc w:val="center"/>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Layout w:type="fixed"/>
        <w:tblCellMar>
          <w:top w:w="0" w:type="dxa"/>
          <w:left w:w="108" w:type="dxa"/>
          <w:bottom w:w="0" w:type="dxa"/>
          <w:right w:w="108" w:type="dxa"/>
        </w:tblCellMar>
      </w:tblPr>
      <w:tblGrid>
        <w:gridCol w:w="1548"/>
        <w:gridCol w:w="2700"/>
        <w:gridCol w:w="1260"/>
        <w:gridCol w:w="3020"/>
      </w:tblGrid>
      <w:tr>
        <w:trPr>
          <w:trHeight w:val="642" w:hRule="atLeast"/>
          <w:jc w:val="center"/>
        </w:trPr>
        <w:tc>
          <w:tcPr>
            <w:tcW w:w="154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cs="宋体" w:hAnsi="宋体" w:hint="eastAsia"/>
                <w:color w:val="auto"/>
                <w:szCs w:val="21"/>
              </w:rPr>
            </w:pPr>
            <w:r>
              <w:rPr>
                <w:rFonts w:ascii="宋体" w:cs="宋体" w:hAnsi="宋体" w:hint="eastAsia"/>
                <w:color w:val="auto"/>
                <w:szCs w:val="21"/>
              </w:rPr>
              <w:t>序号</w:t>
            </w:r>
          </w:p>
        </w:tc>
        <w:tc>
          <w:tcPr>
            <w:tcW w:w="270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cs="宋体" w:hAnsi="宋体" w:hint="eastAsia"/>
                <w:color w:val="auto"/>
                <w:szCs w:val="21"/>
              </w:rPr>
            </w:pPr>
            <w:r>
              <w:rPr>
                <w:rFonts w:ascii="宋体" w:cs="宋体" w:hAnsi="宋体" w:hint="eastAsia"/>
                <w:color w:val="auto"/>
                <w:szCs w:val="21"/>
              </w:rPr>
              <w:t>磋商文件要求</w:t>
            </w:r>
          </w:p>
        </w:tc>
        <w:tc>
          <w:tcPr>
            <w:tcW w:w="126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cs="宋体" w:hAnsi="宋体" w:hint="eastAsia"/>
                <w:color w:val="auto"/>
                <w:szCs w:val="21"/>
              </w:rPr>
            </w:pPr>
            <w:r>
              <w:rPr>
                <w:rFonts w:ascii="宋体" w:cs="宋体" w:hAnsi="宋体" w:hint="eastAsia"/>
                <w:color w:val="auto"/>
                <w:szCs w:val="21"/>
              </w:rPr>
              <w:t>是否响应</w:t>
            </w:r>
          </w:p>
        </w:tc>
        <w:tc>
          <w:tcPr>
            <w:tcW w:w="30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pPr>
              <w:pStyle w:val="style0"/>
              <w:spacing w:lineRule="auto" w:line="360"/>
              <w:jc w:val="center"/>
              <w:rPr>
                <w:rFonts w:ascii="宋体" w:cs="宋体" w:hAnsi="宋体" w:hint="eastAsia"/>
                <w:color w:val="auto"/>
                <w:szCs w:val="21"/>
              </w:rPr>
            </w:pPr>
            <w:r>
              <w:rPr>
                <w:rFonts w:ascii="宋体" w:cs="宋体" w:hAnsi="宋体" w:hint="eastAsia"/>
                <w:color w:val="auto"/>
                <w:szCs w:val="21"/>
              </w:rPr>
              <w:t>供应商的承诺或说明</w:t>
            </w:r>
          </w:p>
        </w:tc>
      </w:tr>
      <w:tr>
        <w:tblPrEx/>
        <w:trPr>
          <w:trHeight w:val="850" w:hRule="exact"/>
          <w:jc w:val="center"/>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r>
        <w:tblPrEx/>
        <w:trPr>
          <w:trHeight w:val="850" w:hRule="exact"/>
          <w:jc w:val="center"/>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r>
        <w:tblPrEx/>
        <w:trPr>
          <w:trHeight w:val="850" w:hRule="exact"/>
          <w:jc w:val="center"/>
        </w:trPr>
        <w:tc>
          <w:tcPr>
            <w:tcW w:w="154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p>
        </w:tc>
        <w:tc>
          <w:tcPr>
            <w:tcW w:w="270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r>
        <w:tblPrEx/>
        <w:trPr>
          <w:trHeight w:val="850" w:hRule="exact"/>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r>
        <w:tblPrEx/>
        <w:trPr>
          <w:trHeight w:val="850" w:hRule="exact"/>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r>
        <w:tblPrEx/>
        <w:trPr>
          <w:trHeight w:val="850" w:hRule="exact"/>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r>
        <w:tblPrEx/>
        <w:trPr>
          <w:trHeight w:val="850" w:hRule="exact"/>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napToGrid w:val="false"/>
              <w:spacing w:before="156" w:lineRule="exact" w:line="240"/>
              <w:jc w:val="center"/>
              <w:rPr>
                <w:rFonts w:ascii="宋体" w:cs="宋体" w:hAnsi="宋体" w:hint="eastAsia"/>
                <w:color w:val="auto"/>
                <w:szCs w:val="21"/>
              </w:rPr>
            </w:pPr>
            <w:r>
              <w:rPr>
                <w:rFonts w:ascii="宋体" w:cs="宋体" w:hAnsi="宋体" w:hint="eastAsia"/>
                <w:color w:val="auto"/>
                <w:szCs w:val="21"/>
              </w:rPr>
              <w:t>…</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pPr>
              <w:pStyle w:val="style0"/>
              <w:autoSpaceDN w:val="false"/>
              <w:spacing w:lineRule="exact" w:line="240"/>
              <w:jc w:val="center"/>
              <w:textAlignment w:val="top"/>
              <w:rPr>
                <w:rFonts w:ascii="宋体" w:cs="宋体" w:hAnsi="宋体" w:hint="eastAsia"/>
                <w:color w:val="auto"/>
                <w:szCs w:val="21"/>
              </w:rPr>
            </w:pPr>
          </w:p>
        </w:tc>
      </w:tr>
    </w:tbl>
    <w:p>
      <w:pPr>
        <w:pStyle w:val="style0"/>
        <w:rPr>
          <w:rFonts w:ascii="宋体" w:cs="宋体" w:hAnsi="宋体" w:hint="eastAsia"/>
          <w:color w:val="auto"/>
          <w:szCs w:val="21"/>
        </w:rPr>
      </w:pPr>
      <w:r>
        <w:rPr>
          <w:rFonts w:ascii="宋体" w:cs="宋体" w:hAnsi="宋体" w:hint="eastAsia"/>
          <w:color w:val="auto"/>
          <w:szCs w:val="21"/>
        </w:rPr>
        <w:t>注：1.</w:t>
      </w:r>
      <w:r>
        <w:rPr>
          <w:rFonts w:ascii="宋体" w:cs="宋体" w:hAnsi="宋体" w:hint="eastAsia"/>
          <w:color w:val="auto"/>
          <w:szCs w:val="21"/>
        </w:rPr>
        <w:t>供应商</w:t>
      </w:r>
      <w:r>
        <w:rPr>
          <w:rFonts w:ascii="宋体" w:cs="宋体" w:hAnsi="宋体" w:hint="eastAsia"/>
          <w:color w:val="auto"/>
          <w:szCs w:val="21"/>
        </w:rPr>
        <w:t>可根据实际情况自行添加表格内容；</w:t>
      </w:r>
    </w:p>
    <w:p>
      <w:pPr>
        <w:pStyle w:val="style0"/>
        <w:ind w:firstLine="420" w:firstLineChars="200"/>
        <w:rPr>
          <w:rFonts w:ascii="宋体" w:cs="宋体" w:hAnsi="宋体" w:hint="eastAsia"/>
          <w:color w:val="auto"/>
          <w:szCs w:val="21"/>
        </w:rPr>
      </w:pPr>
      <w:r>
        <w:rPr>
          <w:rFonts w:ascii="宋体" w:cs="宋体" w:hAnsi="宋体" w:hint="eastAsia"/>
          <w:color w:val="auto"/>
          <w:szCs w:val="21"/>
        </w:rPr>
        <w:t>2.供应商</w:t>
      </w:r>
      <w:r>
        <w:rPr>
          <w:rFonts w:ascii="宋体" w:cs="宋体" w:hAnsi="宋体" w:hint="eastAsia"/>
          <w:color w:val="auto"/>
          <w:szCs w:val="21"/>
        </w:rPr>
        <w:t>必须完全响应并按上表逐条填写竞争性磋商文件商务要求，否则按无效文件处理。</w:t>
      </w:r>
    </w:p>
    <w:p>
      <w:pPr>
        <w:pStyle w:val="style0"/>
        <w:ind w:firstLine="420" w:firstLineChars="200"/>
        <w:rPr>
          <w:rFonts w:ascii="宋体" w:cs="宋体" w:hAnsi="宋体" w:hint="eastAsia"/>
          <w:color w:val="auto"/>
          <w:szCs w:val="21"/>
        </w:rPr>
      </w:pPr>
      <w:r>
        <w:rPr>
          <w:rFonts w:ascii="宋体" w:cs="宋体" w:hAnsi="宋体" w:hint="eastAsia"/>
          <w:color w:val="auto"/>
          <w:szCs w:val="21"/>
        </w:rPr>
        <w:t>3.商务要求包括：磋商文件</w:t>
      </w:r>
      <w:r>
        <w:rPr>
          <w:rFonts w:ascii="宋体" w:cs="宋体" w:hAnsi="宋体" w:hint="eastAsia"/>
          <w:b/>
          <w:bCs/>
          <w:color w:val="auto"/>
          <w:szCs w:val="21"/>
        </w:rPr>
        <w:t>第五章中的“商务要求”中</w:t>
      </w:r>
      <w:r>
        <w:rPr>
          <w:rFonts w:ascii="宋体" w:cs="宋体" w:hAnsi="宋体" w:hint="eastAsia"/>
          <w:color w:val="auto"/>
          <w:szCs w:val="21"/>
        </w:rPr>
        <w:t>的</w:t>
      </w:r>
      <w:r>
        <w:rPr>
          <w:rFonts w:ascii="宋体" w:cs="宋体" w:hAnsi="宋体" w:hint="eastAsia"/>
          <w:color w:val="auto"/>
          <w:szCs w:val="21"/>
        </w:rPr>
        <w:t>内容。</w:t>
      </w:r>
    </w:p>
    <w:p>
      <w:pPr>
        <w:pStyle w:val="style0"/>
        <w:spacing w:lineRule="auto" w:line="360"/>
        <w:rPr>
          <w:rFonts w:ascii="宋体" w:cs="宋体" w:hAnsi="宋体" w:hint="eastAsia"/>
          <w:color w:val="auto"/>
          <w:szCs w:val="21"/>
        </w:rPr>
      </w:pP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供应商名称（全称并加盖公章）：</w:t>
      </w:r>
    </w:p>
    <w:p>
      <w:pPr>
        <w:pStyle w:val="style0"/>
        <w:spacing w:lineRule="auto" w:line="360"/>
        <w:rPr>
          <w:rFonts w:ascii="宋体" w:cs="宋体" w:hAnsi="宋体" w:hint="eastAsia"/>
          <w:color w:val="auto"/>
          <w:sz w:val="24"/>
        </w:rPr>
      </w:pPr>
      <w:r>
        <w:rPr>
          <w:rFonts w:ascii="宋体" w:cs="宋体" w:hAnsi="宋体" w:hint="eastAsia"/>
          <w:color w:val="auto"/>
          <w:sz w:val="24"/>
        </w:rPr>
        <w:t xml:space="preserve">                                法定代表人或其委托代理人（签名或盖章）：</w:t>
      </w:r>
    </w:p>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 xml:space="preserve">                     </w:t>
      </w:r>
    </w:p>
    <w:p>
      <w:pPr>
        <w:pStyle w:val="style0"/>
        <w:spacing w:lineRule="auto" w:line="360"/>
        <w:ind w:firstLine="420" w:firstLineChars="200"/>
        <w:rPr>
          <w:rFonts w:ascii="宋体" w:cs="宋体" w:hAnsi="宋体" w:hint="eastAsia"/>
          <w:color w:val="auto"/>
          <w:szCs w:val="21"/>
        </w:rPr>
      </w:pPr>
      <w:r>
        <w:rPr>
          <w:rFonts w:ascii="宋体" w:cs="宋体" w:hAnsi="宋体" w:hint="eastAsia"/>
          <w:color w:val="auto"/>
          <w:szCs w:val="21"/>
        </w:rPr>
        <w:t xml:space="preserve">   </w:t>
      </w:r>
    </w:p>
    <w:p>
      <w:pPr>
        <w:pStyle w:val="style78"/>
        <w:rPr>
          <w:rFonts w:ascii="宋体" w:cs="宋体" w:hAnsi="宋体" w:hint="eastAsia"/>
          <w:color w:val="auto"/>
          <w:szCs w:val="21"/>
        </w:rPr>
      </w:pPr>
    </w:p>
    <w:p>
      <w:pPr>
        <w:pStyle w:val="style0"/>
        <w:rPr>
          <w:rFonts w:ascii="宋体" w:cs="宋体" w:hAnsi="宋体" w:hint="eastAsia"/>
          <w:color w:val="auto"/>
          <w:szCs w:val="21"/>
        </w:rPr>
      </w:pPr>
    </w:p>
    <w:p>
      <w:pPr>
        <w:pStyle w:val="style78"/>
        <w:rPr>
          <w:rFonts w:ascii="宋体" w:cs="宋体" w:hAnsi="宋体" w:hint="eastAsia"/>
          <w:color w:val="auto"/>
          <w:szCs w:val="21"/>
        </w:rPr>
      </w:pPr>
    </w:p>
    <w:p>
      <w:pPr>
        <w:pStyle w:val="style0"/>
        <w:rPr>
          <w:rFonts w:hint="eastAsia"/>
          <w:color w:val="auto"/>
        </w:rPr>
      </w:pPr>
    </w:p>
    <w:p>
      <w:pPr>
        <w:pStyle w:val="style0"/>
        <w:spacing w:lineRule="auto" w:line="360"/>
        <w:ind w:firstLine="420" w:firstLineChars="200"/>
        <w:jc w:val="right"/>
        <w:rPr>
          <w:rFonts w:ascii="宋体" w:cs="宋体" w:hAnsi="宋体" w:hint="eastAsia"/>
          <w:color w:val="auto"/>
          <w:szCs w:val="21"/>
        </w:rPr>
      </w:pPr>
      <w:r>
        <w:rPr>
          <w:rFonts w:ascii="宋体" w:cs="宋体" w:hAnsi="宋体" w:hint="eastAsia"/>
          <w:color w:val="auto"/>
          <w:szCs w:val="21"/>
        </w:rPr>
        <w:t xml:space="preserve"> 年  月  日</w:t>
      </w:r>
    </w:p>
    <w:bookmarkStart w:id="135" w:name="18.4.4_信息采集费用概算明细表"/>
    <w:bookmarkStart w:id="136" w:name="_bookmark278"/>
    <w:bookmarkStart w:id="137" w:name="_Toc26832"/>
    <w:bookmarkStart w:id="138" w:name="_Toc8927"/>
    <w:bookmarkStart w:id="139" w:name="_Toc6508"/>
    <w:bookmarkEnd w:id="110"/>
    <w:bookmarkEnd w:id="111"/>
    <w:bookmarkEnd w:id="112"/>
    <w:bookmarkEnd w:id="113"/>
    <w:bookmarkEnd w:id="114"/>
    <w:bookmarkEnd w:id="115"/>
    <w:bookmarkEnd w:id="116"/>
    <w:bookmarkEnd w:id="135"/>
    <w:bookmarkEnd w:id="136"/>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资格证明材料</w:t>
      </w:r>
      <w:bookmarkEnd w:id="137"/>
      <w:bookmarkEnd w:id="138"/>
      <w:bookmarkEnd w:id="139"/>
    </w:p>
    <w:p>
      <w:pPr>
        <w:pStyle w:val="style0"/>
        <w:numPr>
          <w:ilvl w:val="0"/>
          <w:numId w:val="18"/>
        </w:numPr>
        <w:spacing w:lineRule="auto" w:line="360"/>
        <w:ind w:firstLine="480" w:firstLineChars="200"/>
        <w:jc w:val="left"/>
        <w:rPr>
          <w:rFonts w:ascii="宋体" w:cs="宋体" w:hAnsi="宋体" w:hint="eastAsia"/>
          <w:color w:val="auto"/>
          <w:sz w:val="24"/>
          <w:szCs w:val="24"/>
        </w:rPr>
      </w:pPr>
      <w:r>
        <w:rPr>
          <w:rFonts w:ascii="宋体" w:cs="宋体" w:hAnsi="宋体" w:hint="eastAsia"/>
          <w:color w:val="auto"/>
          <w:sz w:val="24"/>
          <w:szCs w:val="24"/>
        </w:rPr>
        <w:t>武陟县政府采购供应商资格信用承诺函（详见格式）；</w:t>
      </w:r>
    </w:p>
    <w:p>
      <w:pPr>
        <w:pStyle w:val="style0"/>
        <w:numPr>
          <w:ilvl w:val="0"/>
          <w:numId w:val="18"/>
        </w:numPr>
        <w:spacing w:lineRule="auto" w:line="360"/>
        <w:ind w:firstLine="480" w:firstLineChars="200"/>
        <w:jc w:val="left"/>
        <w:rPr>
          <w:rFonts w:ascii="宋体" w:cs="宋体" w:hAnsi="宋体" w:hint="eastAsia"/>
          <w:color w:val="auto"/>
          <w:sz w:val="24"/>
          <w:szCs w:val="24"/>
          <w:shd w:val="clear" w:color="auto" w:fill="ffff00"/>
          <w:lang w:val="en-US" w:eastAsia="zh-CN"/>
        </w:rPr>
      </w:pPr>
      <w:r>
        <w:rPr>
          <w:rFonts w:ascii="宋体" w:cs="宋体" w:hAnsi="宋体" w:hint="eastAsia"/>
          <w:color w:val="auto"/>
          <w:sz w:val="24"/>
          <w:szCs w:val="24"/>
        </w:rPr>
        <w:t>提供中小企业声明函(详见格式)，</w:t>
      </w:r>
      <w:r>
        <w:rPr>
          <w:rFonts w:ascii="宋体" w:cs="宋体" w:hAnsi="宋体" w:hint="eastAsia"/>
          <w:color w:val="auto"/>
          <w:sz w:val="24"/>
          <w:szCs w:val="24"/>
          <w:lang w:eastAsia="zh-CN"/>
        </w:rPr>
        <w:t>磋商</w:t>
      </w:r>
      <w:r>
        <w:rPr>
          <w:rFonts w:ascii="宋体" w:cs="宋体" w:hAnsi="宋体" w:hint="eastAsia"/>
          <w:color w:val="auto"/>
          <w:sz w:val="24"/>
          <w:szCs w:val="24"/>
        </w:rPr>
        <w:t>小组根据供应商提供的《中小企业声明函》认定该供应商是否属于中小企业，监狱企业和残疾人福利性单位视同小型、微型企业。不属于中小企业、监狱企业或残疾人福利性单位的不得参与本项目</w:t>
      </w:r>
      <w:r>
        <w:rPr>
          <w:rFonts w:ascii="宋体" w:cs="宋体" w:hAnsi="宋体" w:hint="eastAsia"/>
          <w:color w:val="auto"/>
          <w:sz w:val="24"/>
          <w:szCs w:val="24"/>
          <w:lang w:eastAsia="zh-CN"/>
        </w:rPr>
        <w:t>磋商。</w:t>
      </w:r>
    </w:p>
    <w:p>
      <w:pPr>
        <w:pStyle w:val="style0"/>
        <w:numPr>
          <w:ilvl w:val="0"/>
          <w:numId w:val="18"/>
        </w:numPr>
        <w:shd w:val="clear" w:color="auto" w:fill="auto"/>
        <w:spacing w:lineRule="auto" w:line="360"/>
        <w:ind w:firstLine="480" w:firstLineChars="200"/>
        <w:jc w:val="left"/>
        <w:rPr>
          <w:rFonts w:hint="eastAsia"/>
          <w:color w:val="auto"/>
        </w:rPr>
      </w:pPr>
      <w:r>
        <w:rPr>
          <w:rFonts w:ascii="宋体" w:cs="宋体" w:hAnsi="宋体" w:hint="eastAsia"/>
          <w:color w:val="auto"/>
          <w:sz w:val="24"/>
          <w:szCs w:val="24"/>
          <w:lang w:val="en-US" w:eastAsia="zh-CN"/>
        </w:rPr>
        <w:t>本次采购</w:t>
      </w:r>
      <w:r>
        <w:rPr>
          <w:rFonts w:ascii="宋体" w:cs="宋体" w:hAnsi="宋体" w:hint="eastAsia"/>
          <w:color w:val="auto"/>
          <w:sz w:val="24"/>
          <w:szCs w:val="24"/>
          <w:u w:val="single"/>
          <w:lang w:val="en-US" w:eastAsia="zh-CN"/>
        </w:rPr>
        <w:t xml:space="preserve"> 43吋触摸屏、55吋显示屏、55吋触摸屏、98吋触摸屏、32吋触摸屏 </w:t>
      </w:r>
      <w:r>
        <w:rPr>
          <w:rFonts w:ascii="宋体" w:cs="宋体" w:hAnsi="宋体" w:hint="eastAsia"/>
          <w:color w:val="auto"/>
          <w:sz w:val="24"/>
          <w:szCs w:val="24"/>
          <w:lang w:val="en-US" w:eastAsia="zh-CN"/>
        </w:rPr>
        <w:t>产品提供依据国家确定的认证机构出具的、处于有效期之内的节能产品认证证书；</w:t>
      </w:r>
    </w:p>
    <w:p>
      <w:pPr>
        <w:pStyle w:val="style0"/>
        <w:numPr>
          <w:ilvl w:val="0"/>
          <w:numId w:val="18"/>
        </w:numPr>
        <w:shd w:val="clear" w:color="auto" w:fill="auto"/>
        <w:spacing w:lineRule="auto" w:line="360"/>
        <w:ind w:firstLine="480" w:firstLineChars="200"/>
        <w:jc w:val="left"/>
        <w:rPr>
          <w:rFonts w:hint="eastAsia"/>
          <w:color w:val="auto"/>
        </w:rPr>
      </w:pPr>
      <w:r>
        <w:rPr>
          <w:rFonts w:ascii="宋体" w:cs="宋体" w:hAnsi="宋体" w:hint="eastAsia"/>
          <w:color w:val="auto"/>
          <w:sz w:val="24"/>
          <w:szCs w:val="24"/>
        </w:rPr>
        <w:t>供应商及其法定代表人、委托代理人均无行贿犯罪记录（提供无行贿犯罪记录承诺书，详见格式）；</w:t>
      </w:r>
    </w:p>
    <w:p>
      <w:pPr>
        <w:pStyle w:val="style0"/>
        <w:numPr>
          <w:ilvl w:val="0"/>
          <w:numId w:val="18"/>
        </w:numPr>
        <w:shd w:val="clear" w:color="auto" w:fill="auto"/>
        <w:spacing w:lineRule="auto" w:line="360"/>
        <w:ind w:firstLine="480" w:firstLineChars="200"/>
        <w:jc w:val="left"/>
        <w:rPr>
          <w:rFonts w:ascii="宋体" w:cs="宋体" w:hAnsi="宋体" w:hint="eastAsia"/>
          <w:color w:val="auto"/>
          <w:sz w:val="24"/>
          <w:szCs w:val="24"/>
        </w:rPr>
      </w:pPr>
      <w:r>
        <w:rPr>
          <w:rFonts w:ascii="宋体" w:cs="宋体" w:hAnsi="宋体" w:hint="eastAsia"/>
          <w:color w:val="auto"/>
          <w:sz w:val="24"/>
          <w:szCs w:val="24"/>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pStyle w:val="style0"/>
        <w:numPr>
          <w:ilvl w:val="0"/>
          <w:numId w:val="18"/>
        </w:numPr>
        <w:shd w:val="clear" w:color="auto" w:fill="auto"/>
        <w:spacing w:lineRule="auto" w:line="360"/>
        <w:ind w:firstLine="480" w:firstLineChars="200"/>
        <w:jc w:val="left"/>
        <w:rPr>
          <w:rFonts w:hint="eastAsia"/>
          <w:color w:val="auto"/>
          <w:sz w:val="24"/>
          <w:szCs w:val="22"/>
        </w:rPr>
      </w:pPr>
      <w:r>
        <w:rPr>
          <w:rFonts w:ascii="宋体" w:cs="宋体" w:hAnsi="宋体" w:hint="eastAsia"/>
          <w:color w:val="auto"/>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pStyle w:val="style0"/>
        <w:numPr>
          <w:ilvl w:val="0"/>
          <w:numId w:val="0"/>
        </w:numPr>
        <w:shd w:val="clear" w:color="auto" w:fill="auto"/>
        <w:spacing w:lineRule="auto" w:line="360"/>
        <w:jc w:val="left"/>
        <w:rPr>
          <w:rFonts w:ascii="宋体" w:cs="宋体" w:hAnsi="宋体" w:hint="eastAsia"/>
          <w:color w:val="auto"/>
          <w:sz w:val="24"/>
          <w:szCs w:val="24"/>
        </w:rPr>
      </w:pPr>
    </w:p>
    <w:p>
      <w:pPr>
        <w:pStyle w:val="style0"/>
        <w:spacing w:lineRule="auto" w:line="360"/>
        <w:ind w:firstLine="480" w:firstLineChars="200"/>
        <w:rPr>
          <w:rFonts w:ascii="宋体" w:cs="宋体" w:hAnsi="宋体" w:hint="eastAsia"/>
          <w:color w:val="auto"/>
          <w:sz w:val="24"/>
          <w:szCs w:val="24"/>
        </w:rPr>
      </w:pPr>
    </w:p>
    <w:p>
      <w:pPr>
        <w:pStyle w:val="style4097"/>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rPr>
          <w:rFonts w:hint="eastAsia"/>
          <w:color w:val="auto"/>
        </w:rPr>
      </w:pPr>
    </w:p>
    <w:p>
      <w:pPr>
        <w:pStyle w:val="style78"/>
        <w:rPr>
          <w:rFonts w:hint="eastAsia"/>
          <w:color w:val="auto"/>
        </w:rPr>
      </w:pPr>
    </w:p>
    <w:p>
      <w:pPr>
        <w:pStyle w:val="style0"/>
        <w:spacing w:lineRule="exact" w:line="460"/>
        <w:ind w:firstLine="482" w:firstLineChars="200"/>
        <w:jc w:val="left"/>
        <w:rPr>
          <w:rFonts w:ascii="宋体" w:cs="宋体" w:hAnsi="宋体" w:hint="eastAsia"/>
          <w:b/>
          <w:color w:val="auto"/>
          <w:sz w:val="24"/>
          <w:szCs w:val="24"/>
        </w:rPr>
      </w:pPr>
    </w:p>
    <w:p>
      <w:pPr>
        <w:pStyle w:val="style0"/>
        <w:spacing w:lineRule="exact" w:line="460"/>
        <w:ind w:firstLine="482" w:firstLineChars="200"/>
        <w:jc w:val="left"/>
        <w:rPr>
          <w:rFonts w:ascii="宋体" w:cs="宋体" w:hAnsi="宋体" w:hint="eastAsia"/>
          <w:b/>
          <w:color w:val="auto"/>
          <w:sz w:val="24"/>
          <w:szCs w:val="24"/>
        </w:rPr>
      </w:pPr>
    </w:p>
    <w:p>
      <w:pPr>
        <w:pStyle w:val="style0"/>
        <w:spacing w:lineRule="exact" w:line="460"/>
        <w:ind w:firstLine="482" w:firstLineChars="200"/>
        <w:jc w:val="left"/>
        <w:rPr>
          <w:rFonts w:ascii="宋体" w:cs="宋体" w:hAnsi="宋体" w:hint="eastAsia"/>
          <w:b/>
          <w:color w:val="auto"/>
          <w:sz w:val="24"/>
          <w:szCs w:val="24"/>
        </w:rPr>
      </w:pPr>
    </w:p>
    <w:p>
      <w:pPr>
        <w:pStyle w:val="style66"/>
        <w:rPr>
          <w:rFonts w:ascii="宋体" w:cs="宋体" w:hAnsi="宋体" w:hint="eastAsia"/>
          <w:b/>
          <w:color w:val="auto"/>
          <w:sz w:val="24"/>
          <w:szCs w:val="24"/>
        </w:rPr>
      </w:pPr>
    </w:p>
    <w:bookmarkStart w:id="140" w:name="_Toc8011"/>
    <w:bookmarkStart w:id="141" w:name="_Toc31392"/>
    <w:bookmarkStart w:id="142" w:name="_Toc114940421"/>
    <w:p>
      <w:pPr>
        <w:pStyle w:val="style0"/>
        <w:tabs>
          <w:tab w:val="center" w:leader="none" w:pos="4649"/>
        </w:tabs>
        <w:jc w:val="center"/>
        <w:rPr>
          <w:rFonts w:hint="eastAsia"/>
          <w:b/>
          <w:color w:val="auto"/>
          <w:sz w:val="28"/>
        </w:rPr>
      </w:pPr>
      <w:r>
        <w:rPr>
          <w:rFonts w:hint="eastAsia"/>
          <w:b/>
          <w:color w:val="auto"/>
          <w:sz w:val="28"/>
        </w:rPr>
        <w:t>武陟县政府采购供应商资格信用承诺函</w:t>
      </w:r>
      <w:bookmarkEnd w:id="140"/>
      <w:r>
        <w:rPr>
          <w:rFonts w:hint="eastAsia"/>
          <w:b/>
          <w:color w:val="auto"/>
          <w:sz w:val="28"/>
        </w:rPr>
        <w:t xml:space="preserve">    </w:t>
      </w:r>
    </w:p>
    <w:p>
      <w:pPr>
        <w:pStyle w:val="style0"/>
        <w:widowControl/>
        <w:kinsoku w:val="false"/>
        <w:autoSpaceDE w:val="false"/>
        <w:autoSpaceDN w:val="false"/>
        <w:adjustRightInd w:val="false"/>
        <w:snapToGrid w:val="false"/>
        <w:spacing w:lineRule="exact" w:line="560"/>
        <w:jc w:val="center"/>
        <w:textAlignment w:val="baseline"/>
        <w:rPr>
          <w:rFonts w:ascii="宋体" w:cs="宋体" w:hAnsi="宋体" w:hint="eastAsia"/>
          <w:color w:val="auto"/>
          <w:sz w:val="32"/>
          <w:szCs w:val="32"/>
        </w:rPr>
      </w:pPr>
      <w:r>
        <w:rPr>
          <w:rFonts w:ascii="宋体" w:cs="宋体" w:hAnsi="宋体" w:hint="eastAsia"/>
          <w:color w:val="auto"/>
          <w:sz w:val="32"/>
          <w:szCs w:val="32"/>
        </w:rPr>
        <w:t xml:space="preserve">                                                                          </w:t>
      </w:r>
    </w:p>
    <w:p>
      <w:pPr>
        <w:pStyle w:val="style0"/>
        <w:widowControl/>
        <w:kinsoku w:val="false"/>
        <w:autoSpaceDE w:val="false"/>
        <w:autoSpaceDN w:val="false"/>
        <w:adjustRightInd w:val="false"/>
        <w:snapToGrid w:val="false"/>
        <w:spacing w:before="143" w:lineRule="exact" w:line="500"/>
        <w:textAlignment w:val="baseline"/>
        <w:rPr>
          <w:rFonts w:ascii="宋体" w:cs="宋体" w:hAnsi="宋体" w:hint="eastAsia"/>
          <w:color w:val="auto"/>
          <w:sz w:val="24"/>
          <w:szCs w:val="24"/>
        </w:rPr>
      </w:pPr>
      <w:r>
        <w:rPr>
          <w:rFonts w:ascii="宋体" w:cs="宋体" w:hAnsi="宋体" w:hint="eastAsia"/>
          <w:color w:val="auto"/>
          <w:sz w:val="24"/>
          <w:szCs w:val="24"/>
        </w:rPr>
        <w:t>致</w:t>
      </w:r>
      <w:r>
        <w:rPr>
          <w:rFonts w:ascii="宋体" w:cs="宋体" w:hAnsi="宋体" w:hint="eastAsia"/>
          <w:color w:val="auto"/>
          <w:sz w:val="24"/>
          <w:szCs w:val="24"/>
          <w:u w:val="single"/>
        </w:rPr>
        <w:t>（采购人或采购代理机构）</w:t>
      </w:r>
      <w:r>
        <w:rPr>
          <w:rFonts w:ascii="宋体" w:cs="宋体" w:hAnsi="宋体" w:hint="eastAsia"/>
          <w:color w:val="auto"/>
          <w:sz w:val="24"/>
          <w:szCs w:val="24"/>
        </w:rPr>
        <w:t>：</w:t>
      </w:r>
    </w:p>
    <w:p>
      <w:pPr>
        <w:pStyle w:val="style0"/>
        <w:widowControl/>
        <w:kinsoku w:val="false"/>
        <w:autoSpaceDE w:val="false"/>
        <w:autoSpaceDN w:val="false"/>
        <w:adjustRightInd w:val="false"/>
        <w:snapToGrid w:val="false"/>
        <w:spacing w:lineRule="exact" w:line="500"/>
        <w:jc w:val="left"/>
        <w:textAlignment w:val="baseline"/>
        <w:rPr>
          <w:rFonts w:ascii="宋体" w:cs="宋体" w:hAnsi="宋体" w:hint="eastAsia"/>
          <w:color w:val="auto"/>
          <w:sz w:val="24"/>
          <w:szCs w:val="24"/>
        </w:rPr>
      </w:pPr>
      <w:r>
        <w:rPr>
          <w:rFonts w:ascii="宋体" w:cs="宋体" w:hAnsi="宋体" w:hint="eastAsia"/>
          <w:color w:val="auto"/>
          <w:sz w:val="24"/>
          <w:szCs w:val="24"/>
        </w:rPr>
        <w:t>供应商名称：</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widowControl/>
        <w:kinsoku w:val="false"/>
        <w:autoSpaceDE w:val="false"/>
        <w:autoSpaceDN w:val="false"/>
        <w:adjustRightInd w:val="false"/>
        <w:snapToGrid w:val="false"/>
        <w:spacing w:lineRule="exact" w:line="500"/>
        <w:jc w:val="left"/>
        <w:textAlignment w:val="baseline"/>
        <w:rPr>
          <w:rFonts w:ascii="宋体" w:cs="宋体" w:hAnsi="宋体" w:hint="eastAsia"/>
          <w:color w:val="auto"/>
          <w:sz w:val="24"/>
          <w:szCs w:val="24"/>
        </w:rPr>
      </w:pPr>
      <w:r>
        <w:rPr>
          <w:rFonts w:ascii="宋体" w:cs="宋体" w:hAnsi="宋体" w:hint="eastAsia"/>
          <w:color w:val="auto"/>
          <w:sz w:val="24"/>
          <w:szCs w:val="24"/>
        </w:rPr>
        <w:t>统一社会信用代码：</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widowControl/>
        <w:kinsoku w:val="false"/>
        <w:autoSpaceDE w:val="false"/>
        <w:autoSpaceDN w:val="false"/>
        <w:adjustRightInd w:val="false"/>
        <w:snapToGrid w:val="false"/>
        <w:spacing w:lineRule="exact" w:line="500"/>
        <w:jc w:val="left"/>
        <w:textAlignment w:val="baseline"/>
        <w:rPr>
          <w:rFonts w:ascii="宋体" w:cs="宋体" w:hAnsi="宋体" w:hint="eastAsia"/>
          <w:color w:val="auto"/>
          <w:sz w:val="24"/>
          <w:szCs w:val="24"/>
        </w:rPr>
      </w:pPr>
      <w:r>
        <w:rPr>
          <w:rFonts w:ascii="宋体" w:cs="宋体" w:hAnsi="宋体" w:hint="eastAsia"/>
          <w:color w:val="auto"/>
          <w:sz w:val="24"/>
          <w:szCs w:val="24"/>
        </w:rPr>
        <w:t>供应商地址：</w:t>
      </w:r>
      <w:r>
        <w:rPr>
          <w:rFonts w:ascii="宋体" w:cs="宋体" w:hAnsi="宋体" w:hint="eastAsia"/>
          <w:color w:val="auto"/>
          <w:sz w:val="24"/>
          <w:szCs w:val="24"/>
          <w:u w:val="single"/>
        </w:rPr>
        <w:t xml:space="preserve">                                          </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1.我单位具有符合磋商文件资格要求独立承担民事责任的能力。</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2.我单位具有符合磋商文件资格要求的财务状况报告。</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3.我单位具有符合磋商文件资格要求的依法缴纳税收和社会保障记录的良好记录。</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4.我单位具有符合磋商文件资格要求履行合同所必需的设备和专业技术能力。</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5.参加政府采购活动前三年内，在经营活动中没有重大违法记录。</w:t>
      </w:r>
    </w:p>
    <w:p>
      <w:pPr>
        <w:pStyle w:val="style0"/>
        <w:widowControl/>
        <w:kinsoku w:val="false"/>
        <w:autoSpaceDE w:val="false"/>
        <w:autoSpaceDN w:val="false"/>
        <w:adjustRightInd w:val="false"/>
        <w:snapToGrid w:val="false"/>
        <w:spacing w:lineRule="exact" w:line="500"/>
        <w:ind w:firstLine="480" w:firstLineChars="200"/>
        <w:jc w:val="left"/>
        <w:textAlignment w:val="baseline"/>
        <w:rPr>
          <w:rFonts w:ascii="宋体" w:cs="宋体" w:hAnsi="宋体" w:hint="eastAsia"/>
          <w:color w:val="auto"/>
          <w:sz w:val="24"/>
          <w:szCs w:val="24"/>
        </w:rPr>
      </w:pPr>
      <w:r>
        <w:rPr>
          <w:rFonts w:ascii="宋体" w:cs="宋体" w:hAnsi="宋体" w:hint="eastAsia"/>
          <w:color w:val="auto"/>
          <w:sz w:val="24"/>
          <w:szCs w:val="24"/>
        </w:rPr>
        <w:t>若我单位承诺不实，自愿承担提供虚假材料谋取中标、成交的法律责任。</w:t>
      </w:r>
    </w:p>
    <w:p>
      <w:pPr>
        <w:pStyle w:val="style0"/>
        <w:widowControl/>
        <w:kinsoku w:val="false"/>
        <w:autoSpaceDE w:val="false"/>
        <w:autoSpaceDN w:val="false"/>
        <w:adjustRightInd w:val="false"/>
        <w:snapToGrid w:val="false"/>
        <w:spacing w:lineRule="exact" w:line="500"/>
        <w:jc w:val="left"/>
        <w:textAlignment w:val="baseline"/>
        <w:rPr>
          <w:rFonts w:ascii="宋体" w:cs="宋体" w:hAnsi="宋体" w:hint="eastAsia"/>
          <w:color w:val="auto"/>
          <w:sz w:val="24"/>
          <w:szCs w:val="24"/>
        </w:rPr>
      </w:pPr>
    </w:p>
    <w:p>
      <w:pPr>
        <w:pStyle w:val="style0"/>
        <w:widowControl/>
        <w:kinsoku w:val="false"/>
        <w:autoSpaceDE w:val="false"/>
        <w:autoSpaceDN w:val="false"/>
        <w:adjustRightInd w:val="false"/>
        <w:snapToGrid w:val="false"/>
        <w:spacing w:lineRule="exact" w:line="500"/>
        <w:jc w:val="left"/>
        <w:textAlignment w:val="baseline"/>
        <w:rPr>
          <w:rFonts w:ascii="宋体" w:cs="宋体" w:hAnsi="宋体" w:hint="eastAsia"/>
          <w:color w:val="auto"/>
          <w:sz w:val="24"/>
          <w:szCs w:val="24"/>
        </w:rPr>
      </w:pPr>
    </w:p>
    <w:p>
      <w:pPr>
        <w:pStyle w:val="style0"/>
        <w:widowControl/>
        <w:kinsoku w:val="false"/>
        <w:autoSpaceDE w:val="false"/>
        <w:autoSpaceDN w:val="false"/>
        <w:adjustRightInd w:val="false"/>
        <w:snapToGrid w:val="false"/>
        <w:spacing w:lineRule="exact" w:line="500"/>
        <w:ind w:firstLine="3600" w:firstLineChars="1500"/>
        <w:jc w:val="left"/>
        <w:textAlignment w:val="baseline"/>
        <w:rPr>
          <w:rFonts w:ascii="宋体" w:cs="宋体" w:hAnsi="宋体" w:hint="eastAsia"/>
          <w:color w:val="auto"/>
          <w:sz w:val="24"/>
          <w:szCs w:val="24"/>
        </w:rPr>
      </w:pPr>
      <w:r>
        <w:rPr>
          <w:rFonts w:ascii="宋体" w:cs="宋体" w:hAnsi="宋体" w:hint="eastAsia"/>
          <w:color w:val="auto"/>
          <w:sz w:val="24"/>
          <w:szCs w:val="24"/>
        </w:rPr>
        <w:t>承诺供应商（全称并加盖公章）：</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widowControl/>
        <w:kinsoku w:val="false"/>
        <w:autoSpaceDE w:val="false"/>
        <w:autoSpaceDN w:val="false"/>
        <w:adjustRightInd w:val="false"/>
        <w:snapToGrid w:val="false"/>
        <w:spacing w:lineRule="exact" w:line="500"/>
        <w:ind w:firstLine="3600" w:firstLineChars="1500"/>
        <w:jc w:val="left"/>
        <w:textAlignment w:val="baseline"/>
        <w:rPr>
          <w:rFonts w:ascii="宋体" w:cs="宋体" w:hAnsi="宋体" w:hint="eastAsia"/>
          <w:color w:val="auto"/>
          <w:sz w:val="24"/>
          <w:szCs w:val="24"/>
        </w:rPr>
      </w:pPr>
      <w:r>
        <w:rPr>
          <w:rFonts w:ascii="宋体" w:cs="宋体" w:hAnsi="宋体" w:hint="eastAsia"/>
          <w:color w:val="auto"/>
          <w:sz w:val="24"/>
          <w:szCs w:val="24"/>
        </w:rPr>
        <w:t>法定代表人或授权代表(签字或签章)：</w:t>
      </w:r>
      <w:r>
        <w:rPr>
          <w:rFonts w:ascii="宋体" w:cs="宋体" w:hAnsi="宋体" w:hint="eastAsia"/>
          <w:color w:val="auto"/>
          <w:sz w:val="24"/>
          <w:szCs w:val="24"/>
          <w:u w:val="single"/>
        </w:rPr>
        <w:t xml:space="preserve">            </w:t>
      </w:r>
    </w:p>
    <w:p>
      <w:pPr>
        <w:pStyle w:val="style0"/>
        <w:widowControl/>
        <w:kinsoku w:val="false"/>
        <w:autoSpaceDE w:val="false"/>
        <w:autoSpaceDN w:val="false"/>
        <w:adjustRightInd w:val="false"/>
        <w:snapToGrid w:val="false"/>
        <w:spacing w:lineRule="exact" w:line="500"/>
        <w:ind w:firstLine="3600" w:firstLineChars="1500"/>
        <w:jc w:val="left"/>
        <w:textAlignment w:val="baseline"/>
        <w:rPr>
          <w:rFonts w:ascii="宋体" w:cs="宋体" w:hAnsi="宋体" w:hint="eastAsia"/>
          <w:color w:val="auto"/>
          <w:sz w:val="24"/>
          <w:szCs w:val="24"/>
        </w:rPr>
      </w:pPr>
      <w:r>
        <w:rPr>
          <w:rFonts w:ascii="宋体" w:cs="宋体" w:hAnsi="宋体" w:hint="eastAsia"/>
          <w:color w:val="auto"/>
          <w:sz w:val="24"/>
          <w:szCs w:val="24"/>
        </w:rPr>
        <w:t>日期：     年    月    日</w:t>
      </w:r>
    </w:p>
    <w:p>
      <w:pPr>
        <w:pStyle w:val="style0"/>
        <w:widowControl/>
        <w:kinsoku w:val="false"/>
        <w:autoSpaceDE w:val="false"/>
        <w:autoSpaceDN w:val="false"/>
        <w:adjustRightInd w:val="false"/>
        <w:snapToGrid w:val="false"/>
        <w:spacing w:lineRule="exact" w:line="440"/>
        <w:jc w:val="left"/>
        <w:textAlignment w:val="baseline"/>
        <w:rPr>
          <w:rFonts w:ascii="宋体" w:cs="宋体" w:hAnsi="宋体" w:hint="eastAsia"/>
          <w:color w:val="auto"/>
          <w:szCs w:val="21"/>
        </w:rPr>
      </w:pPr>
    </w:p>
    <w:p>
      <w:pPr>
        <w:pStyle w:val="style0"/>
        <w:widowControl/>
        <w:kinsoku w:val="false"/>
        <w:autoSpaceDE w:val="false"/>
        <w:autoSpaceDN w:val="false"/>
        <w:adjustRightInd w:val="false"/>
        <w:snapToGrid w:val="false"/>
        <w:spacing w:lineRule="exact" w:line="440"/>
        <w:jc w:val="left"/>
        <w:textAlignment w:val="baseline"/>
        <w:rPr>
          <w:rFonts w:ascii="宋体" w:cs="宋体" w:hAnsi="宋体" w:hint="eastAsia"/>
          <w:color w:val="auto"/>
          <w:szCs w:val="21"/>
        </w:rPr>
      </w:pPr>
    </w:p>
    <w:p>
      <w:pPr>
        <w:pStyle w:val="style0"/>
        <w:widowControl/>
        <w:kinsoku w:val="false"/>
        <w:autoSpaceDE w:val="false"/>
        <w:autoSpaceDN w:val="false"/>
        <w:adjustRightInd w:val="false"/>
        <w:snapToGrid w:val="false"/>
        <w:spacing w:lineRule="exact" w:line="440"/>
        <w:jc w:val="left"/>
        <w:textAlignment w:val="baseline"/>
        <w:rPr>
          <w:rFonts w:ascii="宋体" w:cs="宋体" w:hAnsi="宋体" w:hint="eastAsia"/>
          <w:b/>
          <w:bCs/>
          <w:color w:val="auto"/>
          <w:szCs w:val="21"/>
        </w:rPr>
      </w:pPr>
      <w:r>
        <w:rPr>
          <w:rFonts w:ascii="宋体" w:cs="宋体" w:hAnsi="宋体" w:hint="eastAsia"/>
          <w:b/>
          <w:bCs/>
          <w:color w:val="auto"/>
          <w:szCs w:val="21"/>
        </w:rPr>
        <w:t>注：1.供应商须在响应文件中按此模板提供承诺函，未提供视为未实质性响应响应文件要求，按无效投标处理。</w:t>
      </w:r>
    </w:p>
    <w:p>
      <w:pPr>
        <w:pStyle w:val="style0"/>
        <w:widowControl/>
        <w:kinsoku w:val="false"/>
        <w:autoSpaceDE w:val="false"/>
        <w:autoSpaceDN w:val="false"/>
        <w:adjustRightInd w:val="false"/>
        <w:snapToGrid w:val="false"/>
        <w:spacing w:lineRule="exact" w:line="440"/>
        <w:jc w:val="left"/>
        <w:textAlignment w:val="baseline"/>
        <w:rPr>
          <w:rFonts w:ascii="宋体" w:cs="宋体" w:hAnsi="宋体" w:hint="eastAsia"/>
          <w:b/>
          <w:bCs/>
          <w:color w:val="auto"/>
          <w:szCs w:val="21"/>
        </w:rPr>
      </w:pPr>
      <w:r>
        <w:rPr>
          <w:rFonts w:ascii="宋体" w:cs="宋体" w:hAnsi="宋体" w:hint="eastAsia"/>
          <w:b/>
          <w:bCs/>
          <w:color w:val="auto"/>
          <w:szCs w:val="21"/>
        </w:rPr>
        <w:t>2.供应商的法定代表人（其他组织的为负责人）或者授权代表的签字或盖章应真实、有效，如由授权代表签字或盖章的，应提供 “法定代表人授权书”。</w:t>
      </w:r>
    </w:p>
    <w:p>
      <w:pPr>
        <w:pStyle w:val="style0"/>
        <w:spacing w:lineRule="auto" w:line="360"/>
        <w:rPr>
          <w:b/>
          <w:color w:val="auto"/>
          <w:sz w:val="28"/>
        </w:rPr>
      </w:pPr>
    </w:p>
    <w:p>
      <w:pPr>
        <w:pStyle w:val="style0"/>
        <w:tabs>
          <w:tab w:val="center" w:leader="none" w:pos="4649"/>
        </w:tabs>
        <w:jc w:val="center"/>
        <w:rPr>
          <w:rFonts w:hint="eastAsia"/>
          <w:color w:val="auto"/>
        </w:rPr>
      </w:pPr>
      <w:r>
        <w:rPr>
          <w:rFonts w:hint="eastAsia"/>
          <w:b/>
          <w:color w:val="auto"/>
          <w:sz w:val="28"/>
        </w:rPr>
        <w:t>无行贿犯罪记录承诺书</w:t>
      </w:r>
      <w:bookmarkEnd w:id="141"/>
      <w:bookmarkEnd w:id="142"/>
    </w:p>
    <w:p>
      <w:pPr>
        <w:pStyle w:val="style0"/>
        <w:spacing w:after="312" w:afterLines="100" w:lineRule="exact" w:line="440"/>
        <w:rPr>
          <w:rFonts w:ascii="宋体" w:cs="宋体" w:hAnsi="宋体" w:hint="eastAsia"/>
          <w:color w:val="auto"/>
          <w:position w:val="-7"/>
          <w:szCs w:val="21"/>
        </w:rPr>
      </w:pPr>
    </w:p>
    <w:p>
      <w:pPr>
        <w:pStyle w:val="style0"/>
        <w:spacing w:before="156" w:beforeLines="50" w:after="156" w:afterLines="50" w:lineRule="auto" w:line="480"/>
        <w:rPr>
          <w:rFonts w:ascii="宋体" w:cs="宋体" w:hAnsi="宋体" w:hint="eastAsia"/>
          <w:color w:val="auto"/>
          <w:sz w:val="24"/>
          <w:szCs w:val="24"/>
        </w:rPr>
      </w:pPr>
      <w:r>
        <w:rPr>
          <w:rFonts w:ascii="宋体" w:cs="宋体" w:hAnsi="宋体" w:hint="eastAsia"/>
          <w:color w:val="auto"/>
          <w:sz w:val="24"/>
          <w:szCs w:val="24"/>
        </w:rPr>
        <w:t>致：（采购人）</w:t>
      </w:r>
    </w:p>
    <w:p>
      <w:pPr>
        <w:pStyle w:val="style0"/>
        <w:spacing w:lineRule="exact" w:line="440"/>
        <w:ind w:firstLine="480" w:firstLineChars="200"/>
        <w:rPr>
          <w:rFonts w:ascii="宋体" w:cs="宋体" w:hAnsi="宋体" w:hint="eastAsia"/>
          <w:color w:val="auto"/>
          <w:sz w:val="24"/>
          <w:szCs w:val="24"/>
          <w:shd w:val="clear" w:color="auto" w:fill="ffffff"/>
        </w:rPr>
      </w:pPr>
      <w:r>
        <w:rPr>
          <w:rFonts w:ascii="宋体" w:cs="宋体" w:hAnsi="宋体" w:hint="eastAsia"/>
          <w:color w:val="auto"/>
          <w:sz w:val="24"/>
          <w:szCs w:val="24"/>
        </w:rPr>
        <w:t>我方在此声明，我方在</w:t>
      </w:r>
      <w:r>
        <w:rPr>
          <w:rFonts w:ascii="宋体" w:cs="宋体" w:hAnsi="宋体" w:hint="eastAsia"/>
          <w:color w:val="auto"/>
          <w:sz w:val="24"/>
          <w:szCs w:val="24"/>
          <w:u w:val="single"/>
        </w:rPr>
        <w:t xml:space="preserve">                  </w:t>
      </w:r>
      <w:r>
        <w:rPr>
          <w:rFonts w:ascii="宋体" w:cs="宋体" w:hAnsi="宋体" w:hint="eastAsia"/>
          <w:color w:val="auto"/>
          <w:sz w:val="24"/>
          <w:szCs w:val="24"/>
        </w:rPr>
        <w:t>（项目名称）采购过程中所涉及的</w:t>
      </w:r>
      <w:r>
        <w:rPr>
          <w:rFonts w:ascii="宋体" w:cs="宋体" w:hAnsi="宋体" w:hint="eastAsia"/>
          <w:color w:val="auto"/>
          <w:sz w:val="24"/>
          <w:szCs w:val="24"/>
          <w:shd w:val="clear" w:color="auto" w:fill="ffffff"/>
        </w:rPr>
        <w:t>包括法人、法定代表人、委托代理人均无行贿犯罪记录。</w:t>
      </w:r>
    </w:p>
    <w:p>
      <w:pPr>
        <w:pStyle w:val="style0"/>
        <w:spacing w:lineRule="exact" w:line="440"/>
        <w:ind w:firstLine="480" w:firstLineChars="200"/>
        <w:rPr>
          <w:rFonts w:ascii="宋体" w:cs="宋体" w:hAnsi="宋体" w:hint="eastAsia"/>
          <w:color w:val="auto"/>
          <w:sz w:val="24"/>
          <w:szCs w:val="24"/>
        </w:rPr>
      </w:pPr>
      <w:r>
        <w:rPr>
          <w:rFonts w:ascii="宋体" w:cs="宋体" w:hAnsi="宋体" w:hint="eastAsia"/>
          <w:color w:val="auto"/>
          <w:sz w:val="24"/>
          <w:szCs w:val="24"/>
        </w:rPr>
        <w:t>我方保证上述信息的真实和准确，并愿意承担因我方就此弄虚作假所引起的一切法律后果。</w:t>
      </w:r>
    </w:p>
    <w:p>
      <w:pPr>
        <w:pStyle w:val="style0"/>
        <w:spacing w:lineRule="exact" w:line="440"/>
        <w:ind w:firstLine="480" w:firstLineChars="200"/>
        <w:rPr>
          <w:rFonts w:ascii="宋体" w:cs="宋体" w:hAnsi="宋体" w:hint="eastAsia"/>
          <w:color w:val="auto"/>
          <w:sz w:val="24"/>
          <w:szCs w:val="24"/>
        </w:rPr>
      </w:pPr>
    </w:p>
    <w:p>
      <w:pPr>
        <w:pStyle w:val="style0"/>
        <w:spacing w:lineRule="exact" w:line="440"/>
        <w:ind w:firstLine="480" w:firstLineChars="200"/>
        <w:rPr>
          <w:rFonts w:ascii="宋体" w:cs="宋体" w:hAnsi="宋体" w:hint="eastAsia"/>
          <w:color w:val="auto"/>
          <w:sz w:val="24"/>
          <w:szCs w:val="24"/>
        </w:rPr>
      </w:pPr>
    </w:p>
    <w:p>
      <w:pPr>
        <w:pStyle w:val="style0"/>
        <w:spacing w:lineRule="exact" w:line="440"/>
        <w:ind w:firstLine="480" w:firstLineChars="200"/>
        <w:rPr>
          <w:rFonts w:ascii="宋体" w:cs="宋体" w:hAnsi="宋体" w:hint="eastAsia"/>
          <w:color w:val="auto"/>
          <w:sz w:val="24"/>
          <w:szCs w:val="24"/>
        </w:rPr>
      </w:pPr>
      <w:r>
        <w:rPr>
          <w:rFonts w:ascii="宋体" w:cs="宋体" w:hAnsi="宋体" w:hint="eastAsia"/>
          <w:color w:val="auto"/>
          <w:sz w:val="24"/>
          <w:szCs w:val="24"/>
        </w:rPr>
        <w:t>特此承诺</w:t>
      </w:r>
    </w:p>
    <w:p>
      <w:pPr>
        <w:pStyle w:val="style0"/>
        <w:spacing w:lineRule="exact" w:line="440"/>
        <w:ind w:firstLine="480" w:firstLineChars="200"/>
        <w:rPr>
          <w:rFonts w:ascii="宋体" w:cs="宋体" w:hAnsi="宋体" w:hint="eastAsia"/>
          <w:color w:val="auto"/>
          <w:sz w:val="24"/>
          <w:szCs w:val="24"/>
        </w:rPr>
      </w:pPr>
    </w:p>
    <w:p>
      <w:pPr>
        <w:pStyle w:val="style0"/>
        <w:jc w:val="left"/>
        <w:rPr>
          <w:rFonts w:ascii="宋体" w:cs="宋体" w:hAnsi="宋体" w:hint="eastAsia"/>
          <w:color w:val="auto"/>
          <w:sz w:val="24"/>
          <w:szCs w:val="24"/>
        </w:rPr>
      </w:pPr>
    </w:p>
    <w:p>
      <w:pPr>
        <w:pStyle w:val="style0"/>
        <w:jc w:val="left"/>
        <w:rPr>
          <w:rFonts w:ascii="宋体" w:cs="宋体" w:hAnsi="宋体" w:hint="eastAsia"/>
          <w:color w:val="auto"/>
          <w:sz w:val="24"/>
          <w:szCs w:val="24"/>
        </w:rPr>
      </w:pPr>
    </w:p>
    <w:p>
      <w:pPr>
        <w:pStyle w:val="style0"/>
        <w:jc w:val="left"/>
        <w:rPr>
          <w:rFonts w:ascii="宋体" w:cs="宋体" w:hAnsi="宋体" w:hint="eastAsia"/>
          <w:color w:val="auto"/>
          <w:sz w:val="24"/>
          <w:szCs w:val="24"/>
        </w:rPr>
      </w:pPr>
    </w:p>
    <w:p>
      <w:pPr>
        <w:pStyle w:val="style0"/>
        <w:jc w:val="left"/>
        <w:rPr>
          <w:rFonts w:ascii="宋体" w:cs="宋体" w:hAnsi="宋体" w:hint="eastAsia"/>
          <w:color w:val="auto"/>
          <w:sz w:val="24"/>
          <w:szCs w:val="24"/>
        </w:rPr>
      </w:pPr>
    </w:p>
    <w:p>
      <w:pPr>
        <w:pStyle w:val="style0"/>
        <w:spacing w:lineRule="auto" w:line="360"/>
        <w:rPr>
          <w:rFonts w:ascii="宋体" w:cs="宋体" w:hAnsi="宋体" w:hint="eastAsia"/>
          <w:color w:val="auto"/>
          <w:sz w:val="24"/>
          <w:szCs w:val="24"/>
        </w:rPr>
      </w:pPr>
      <w:r>
        <w:rPr>
          <w:rFonts w:ascii="宋体" w:cs="宋体" w:hAnsi="宋体" w:hint="eastAsia"/>
          <w:color w:val="auto"/>
          <w:sz w:val="24"/>
          <w:szCs w:val="24"/>
        </w:rPr>
        <w:t xml:space="preserve">                                供应商名称（全称并加盖公章）：</w:t>
      </w:r>
    </w:p>
    <w:p>
      <w:pPr>
        <w:pStyle w:val="style0"/>
        <w:spacing w:lineRule="auto" w:line="360"/>
        <w:rPr>
          <w:rFonts w:ascii="宋体" w:cs="宋体" w:hAnsi="宋体" w:hint="eastAsia"/>
          <w:color w:val="auto"/>
          <w:sz w:val="24"/>
          <w:szCs w:val="24"/>
        </w:rPr>
      </w:pPr>
      <w:r>
        <w:rPr>
          <w:rFonts w:ascii="宋体" w:cs="宋体" w:hAnsi="宋体" w:hint="eastAsia"/>
          <w:color w:val="auto"/>
          <w:sz w:val="24"/>
          <w:szCs w:val="24"/>
        </w:rPr>
        <w:t xml:space="preserve">                                法定代表人或其委托代理人（签名或盖章）：</w:t>
      </w:r>
    </w:p>
    <w:p>
      <w:pPr>
        <w:pStyle w:val="style0"/>
        <w:spacing w:lineRule="exact" w:line="440"/>
        <w:jc w:val="right"/>
        <w:rPr>
          <w:rFonts w:ascii="宋体" w:cs="宋体" w:hAnsi="宋体" w:hint="eastAsia"/>
          <w:color w:val="auto"/>
          <w:sz w:val="24"/>
          <w:szCs w:val="24"/>
        </w:rPr>
      </w:pPr>
    </w:p>
    <w:p>
      <w:pPr>
        <w:pStyle w:val="style0"/>
        <w:spacing w:lineRule="exact" w:line="440"/>
        <w:jc w:val="right"/>
        <w:rPr>
          <w:rFonts w:ascii="宋体" w:cs="宋体" w:hAnsi="宋体" w:hint="eastAsia"/>
          <w:color w:val="auto"/>
          <w:sz w:val="24"/>
          <w:szCs w:val="24"/>
        </w:rPr>
      </w:pPr>
      <w:r>
        <w:rPr>
          <w:rFonts w:ascii="宋体" w:cs="宋体" w:hAnsi="宋体" w:hint="eastAsia"/>
          <w:color w:val="auto"/>
          <w:sz w:val="24"/>
          <w:szCs w:val="24"/>
          <w:u w:val="single"/>
        </w:rPr>
        <w:t xml:space="preserve">          </w:t>
      </w:r>
      <w:r>
        <w:rPr>
          <w:rFonts w:ascii="宋体" w:cs="宋体" w:hAnsi="宋体" w:hint="eastAsia"/>
          <w:color w:val="auto"/>
          <w:sz w:val="24"/>
          <w:szCs w:val="24"/>
        </w:rPr>
        <w:t>年</w:t>
      </w:r>
      <w:r>
        <w:rPr>
          <w:rFonts w:ascii="宋体" w:cs="宋体" w:hAnsi="宋体" w:hint="eastAsia"/>
          <w:color w:val="auto"/>
          <w:sz w:val="24"/>
          <w:szCs w:val="24"/>
          <w:u w:val="single"/>
        </w:rPr>
        <w:t xml:space="preserve">        </w:t>
      </w:r>
      <w:r>
        <w:rPr>
          <w:rFonts w:ascii="宋体" w:cs="宋体" w:hAnsi="宋体" w:hint="eastAsia"/>
          <w:color w:val="auto"/>
          <w:sz w:val="24"/>
          <w:szCs w:val="24"/>
        </w:rPr>
        <w:t>月</w:t>
      </w:r>
      <w:r>
        <w:rPr>
          <w:rFonts w:ascii="宋体" w:cs="宋体" w:hAnsi="宋体" w:hint="eastAsia"/>
          <w:color w:val="auto"/>
          <w:sz w:val="24"/>
          <w:szCs w:val="24"/>
          <w:u w:val="single"/>
        </w:rPr>
        <w:t xml:space="preserve">        </w:t>
      </w:r>
      <w:r>
        <w:rPr>
          <w:rFonts w:ascii="宋体" w:cs="宋体" w:hAnsi="宋体" w:hint="eastAsia"/>
          <w:color w:val="auto"/>
          <w:sz w:val="24"/>
          <w:szCs w:val="24"/>
        </w:rPr>
        <w:t>日</w:t>
      </w:r>
    </w:p>
    <w:p>
      <w:pPr>
        <w:pStyle w:val="style2"/>
        <w:jc w:val="center"/>
        <w:rPr>
          <w:rFonts w:ascii="宋体" w:cs="宋体" w:eastAsia="宋体" w:hAnsi="宋体" w:hint="eastAsia"/>
          <w:color w:val="auto"/>
          <w:sz w:val="28"/>
          <w:szCs w:val="28"/>
        </w:rPr>
      </w:pPr>
    </w:p>
    <w:p>
      <w:pPr>
        <w:pStyle w:val="style2"/>
        <w:jc w:val="center"/>
        <w:rPr>
          <w:rFonts w:ascii="宋体" w:cs="宋体" w:eastAsia="宋体" w:hAnsi="宋体" w:hint="eastAsia"/>
          <w:color w:val="auto"/>
          <w:sz w:val="28"/>
          <w:szCs w:val="28"/>
        </w:rPr>
      </w:pPr>
    </w:p>
    <w:p>
      <w:pPr>
        <w:pStyle w:val="style94"/>
        <w:spacing w:before="0" w:beforeAutospacing="false" w:after="0" w:afterAutospacing="false"/>
        <w:ind w:right="560"/>
        <w:jc w:val="center"/>
        <w:rPr>
          <w:rFonts w:hint="eastAsia"/>
          <w:b/>
          <w:bCs/>
          <w:color w:val="auto"/>
          <w:sz w:val="32"/>
          <w:szCs w:val="32"/>
        </w:rPr>
      </w:pPr>
    </w:p>
    <w:p>
      <w:pPr>
        <w:pStyle w:val="style94"/>
        <w:spacing w:before="0" w:beforeAutospacing="false" w:after="0" w:afterAutospacing="false"/>
        <w:ind w:right="560"/>
        <w:jc w:val="center"/>
        <w:rPr>
          <w:rFonts w:hint="eastAsia"/>
          <w:b/>
          <w:bCs/>
          <w:color w:val="auto"/>
          <w:sz w:val="32"/>
          <w:szCs w:val="32"/>
        </w:rPr>
      </w:pPr>
    </w:p>
    <w:p>
      <w:pPr>
        <w:pStyle w:val="style94"/>
        <w:spacing w:before="0" w:beforeAutospacing="false" w:after="0" w:afterAutospacing="false"/>
        <w:ind w:right="560"/>
        <w:jc w:val="center"/>
        <w:rPr>
          <w:rFonts w:hint="eastAsia"/>
          <w:b/>
          <w:bCs/>
          <w:color w:val="auto"/>
          <w:sz w:val="32"/>
          <w:szCs w:val="32"/>
        </w:rPr>
      </w:pPr>
    </w:p>
    <w:p>
      <w:pPr>
        <w:pStyle w:val="style94"/>
        <w:ind w:right="560"/>
        <w:jc w:val="both"/>
        <w:rPr>
          <w:rFonts w:hint="eastAsia"/>
          <w:b/>
          <w:color w:val="auto"/>
          <w:kern w:val="44"/>
          <w:sz w:val="32"/>
          <w:szCs w:val="32"/>
        </w:rPr>
      </w:pPr>
    </w:p>
    <w:p>
      <w:pPr>
        <w:pStyle w:val="style0"/>
        <w:widowControl/>
        <w:spacing w:lineRule="atLeast" w:line="580"/>
        <w:jc w:val="center"/>
        <w:rPr>
          <w:rFonts w:ascii="宋体" w:cs="宋体" w:hAnsi="宋体" w:hint="eastAsia"/>
          <w:b/>
          <w:bCs/>
          <w:color w:val="auto"/>
          <w:sz w:val="32"/>
          <w:szCs w:val="32"/>
        </w:rPr>
      </w:pPr>
      <w:r>
        <w:rPr>
          <w:rFonts w:ascii="宋体" w:cs="宋体" w:hAnsi="宋体" w:hint="eastAsia"/>
          <w:b/>
          <w:bCs/>
          <w:color w:val="auto"/>
          <w:sz w:val="32"/>
          <w:szCs w:val="32"/>
        </w:rPr>
        <w:t>中小企业声明函（服务）</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rPr>
        <w:t>本公司（联合体）郑重声明，根据《政府采购促进中小企业发展管理办法》 (财库（2020) 46号）的规定，本公司（联合体）参加</w:t>
      </w:r>
      <w:r>
        <w:rPr>
          <w:rFonts w:ascii="宋体" w:cs="宋体" w:hAnsi="宋体" w:hint="eastAsia"/>
          <w:color w:val="auto"/>
          <w:u w:val="single"/>
        </w:rPr>
        <w:t>（单位名称）</w:t>
      </w:r>
      <w:r>
        <w:rPr>
          <w:rFonts w:ascii="宋体" w:cs="宋体" w:hAnsi="宋体" w:hint="eastAsia"/>
          <w:color w:val="auto"/>
        </w:rPr>
        <w:t>的</w:t>
      </w:r>
      <w:r>
        <w:rPr>
          <w:rFonts w:ascii="宋体" w:cs="宋体" w:hAnsi="宋体" w:hint="eastAsia"/>
          <w:color w:val="auto"/>
          <w:u w:val="single"/>
        </w:rPr>
        <w:t>（项目名称）</w:t>
      </w:r>
      <w:r>
        <w:rPr>
          <w:rFonts w:ascii="宋体" w:cs="宋体" w:hAnsi="宋体" w:hint="eastAsia"/>
          <w:color w:val="auto"/>
        </w:rPr>
        <w:t>采购活动，服务全部由符合政策要求的中小企业承接。相关企业（含联合体中的中小企业、签订分包意向协议的中小企业）的具体情况如下：</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rPr>
        <w:t>1.</w:t>
      </w:r>
      <w:r>
        <w:rPr>
          <w:rFonts w:ascii="宋体" w:cs="宋体" w:hAnsi="宋体" w:hint="eastAsia"/>
          <w:color w:val="auto"/>
          <w:u w:val="single"/>
        </w:rPr>
        <w:t xml:space="preserve"> 一、</w:t>
      </w:r>
      <w:r>
        <w:rPr>
          <w:rFonts w:ascii="宋体" w:cs="宋体" w:hAnsi="宋体" w:hint="eastAsia"/>
          <w:color w:val="auto"/>
          <w:u w:val="single"/>
          <w:lang w:val="en-US" w:eastAsia="zh-CN"/>
        </w:rPr>
        <w:t>A</w:t>
      </w:r>
      <w:r>
        <w:rPr>
          <w:rFonts w:ascii="宋体" w:cs="宋体" w:hAnsi="宋体" w:hint="eastAsia"/>
          <w:color w:val="auto"/>
          <w:u w:val="single"/>
        </w:rPr>
        <w:t>R望远镜</w:t>
      </w:r>
      <w:r>
        <w:rPr>
          <w:rFonts w:ascii="宋体" w:cs="宋体" w:hAnsi="宋体" w:hint="eastAsia"/>
          <w:color w:val="auto"/>
          <w:u w:val="single"/>
          <w:lang w:eastAsia="zh-CN"/>
        </w:rPr>
        <w:t>：</w:t>
      </w:r>
      <w:r>
        <w:rPr>
          <w:rFonts w:ascii="宋体" w:cs="宋体" w:hAnsi="宋体" w:hint="eastAsia"/>
          <w:color w:val="auto"/>
          <w:u w:val="single"/>
          <w:lang w:val="en-US" w:eastAsia="zh-CN"/>
        </w:rPr>
        <w:t>程序开发、内容制作</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rPr>
        <w:t>2.</w:t>
      </w:r>
      <w:r>
        <w:rPr>
          <w:rFonts w:ascii="宋体" w:cs="宋体" w:hAnsi="宋体" w:hint="eastAsia"/>
          <w:color w:val="auto"/>
          <w:u w:val="single"/>
          <w:lang w:val="en-US" w:eastAsia="zh-CN"/>
        </w:rPr>
        <w:t>二、虚拟穿衣系统提升：程序开发</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3</w:t>
      </w:r>
      <w:r>
        <w:rPr>
          <w:rFonts w:ascii="宋体" w:cs="宋体" w:hAnsi="宋体" w:hint="eastAsia"/>
          <w:color w:val="auto"/>
        </w:rPr>
        <w:t>.</w:t>
      </w:r>
      <w:r>
        <w:rPr>
          <w:rFonts w:ascii="宋体" w:cs="宋体" w:hAnsi="宋体" w:hint="eastAsia"/>
          <w:color w:val="auto"/>
          <w:u w:val="single"/>
          <w:lang w:val="en-US" w:eastAsia="zh-CN"/>
        </w:rPr>
        <w:t>三、互动投影：视频制作</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4</w:t>
      </w:r>
      <w:r>
        <w:rPr>
          <w:rFonts w:ascii="宋体" w:cs="宋体" w:hAnsi="宋体" w:hint="eastAsia"/>
          <w:color w:val="auto"/>
        </w:rPr>
        <w:t>.</w:t>
      </w:r>
      <w:r>
        <w:rPr>
          <w:rFonts w:ascii="宋体" w:cs="宋体" w:hAnsi="宋体" w:hint="eastAsia"/>
          <w:color w:val="auto"/>
          <w:u w:val="single"/>
          <w:lang w:val="en-US" w:eastAsia="zh-CN"/>
        </w:rPr>
        <w:t>四、互动游戏：互动游戏开发</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5</w:t>
      </w:r>
      <w:r>
        <w:rPr>
          <w:rFonts w:ascii="宋体" w:cs="宋体" w:hAnsi="宋体" w:hint="eastAsia"/>
          <w:color w:val="auto"/>
        </w:rPr>
        <w:t>.</w:t>
      </w:r>
      <w:r>
        <w:rPr>
          <w:rFonts w:ascii="宋体" w:cs="宋体" w:hAnsi="宋体" w:hint="eastAsia"/>
          <w:color w:val="auto"/>
          <w:u w:val="single"/>
          <w:lang w:val="en-US" w:eastAsia="zh-CN"/>
        </w:rPr>
        <w:t>五、互动体验：程序开发</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6</w:t>
      </w:r>
      <w:r>
        <w:rPr>
          <w:rFonts w:ascii="宋体" w:cs="宋体" w:hAnsi="宋体" w:hint="eastAsia"/>
          <w:color w:val="auto"/>
        </w:rPr>
        <w:t>.</w:t>
      </w:r>
      <w:r>
        <w:rPr>
          <w:rFonts w:ascii="宋体" w:cs="宋体" w:hAnsi="宋体" w:hint="eastAsia"/>
          <w:color w:val="auto"/>
          <w:u w:val="single"/>
          <w:lang w:val="en-US" w:eastAsia="zh-CN"/>
        </w:rPr>
        <w:t>六、互动学唱：程序开发</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7</w:t>
      </w:r>
      <w:r>
        <w:rPr>
          <w:rFonts w:ascii="宋体" w:cs="宋体" w:hAnsi="宋体" w:hint="eastAsia"/>
          <w:color w:val="auto"/>
        </w:rPr>
        <w:t>.</w:t>
      </w:r>
      <w:r>
        <w:rPr>
          <w:rFonts w:ascii="宋体" w:cs="宋体" w:hAnsi="宋体" w:hint="eastAsia"/>
          <w:color w:val="auto"/>
          <w:u w:val="single"/>
          <w:lang w:val="en-US" w:eastAsia="zh-CN"/>
        </w:rPr>
        <w:t>七、互动沙盘：软件开发</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8</w:t>
      </w:r>
      <w:r>
        <w:rPr>
          <w:rFonts w:ascii="宋体" w:cs="宋体" w:hAnsi="宋体" w:hint="eastAsia"/>
          <w:color w:val="auto"/>
        </w:rPr>
        <w:t>.</w:t>
      </w:r>
      <w:r>
        <w:rPr>
          <w:rFonts w:ascii="宋体" w:cs="宋体" w:hAnsi="宋体" w:hint="eastAsia"/>
          <w:color w:val="auto"/>
          <w:u w:val="single"/>
          <w:lang w:val="en-US" w:eastAsia="zh-CN"/>
        </w:rPr>
        <w:t>八、黄河六次改道：程序开发</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lang w:val="en-US" w:eastAsia="zh-CN"/>
        </w:rPr>
        <w:t>9</w:t>
      </w:r>
      <w:r>
        <w:rPr>
          <w:rFonts w:ascii="宋体" w:cs="宋体" w:hAnsi="宋体" w:hint="eastAsia"/>
          <w:color w:val="auto"/>
        </w:rPr>
        <w:t>.</w:t>
      </w:r>
      <w:r>
        <w:rPr>
          <w:rFonts w:ascii="宋体" w:cs="宋体" w:hAnsi="宋体" w:hint="eastAsia"/>
          <w:color w:val="auto"/>
          <w:u w:val="single"/>
          <w:lang w:val="en-US" w:eastAsia="zh-CN"/>
        </w:rPr>
        <w:t>九、沉浸式：融合软件、触摸联动程序开发、视频制作</w:t>
      </w:r>
      <w:r>
        <w:rPr>
          <w:rFonts w:ascii="宋体" w:cs="宋体" w:hAnsi="宋体" w:hint="eastAsia"/>
          <w:color w:val="auto"/>
        </w:rPr>
        <w:t>，属于</w:t>
      </w:r>
      <w:r>
        <w:rPr>
          <w:rFonts w:ascii="宋体" w:cs="宋体" w:hAnsi="宋体" w:hint="eastAsia"/>
          <w:color w:val="auto"/>
          <w:u w:val="single"/>
          <w:lang w:val="en-US" w:eastAsia="zh-CN"/>
        </w:rPr>
        <w:t xml:space="preserve"> </w:t>
      </w:r>
      <w:r>
        <w:rPr>
          <w:rFonts w:ascii="宋体" w:cs="宋体" w:hAnsi="宋体" w:hint="eastAsia"/>
          <w:color w:val="auto"/>
          <w:u w:val="single"/>
        </w:rPr>
        <w:t>软件和信息技术服务业</w:t>
      </w:r>
      <w:r>
        <w:rPr>
          <w:rFonts w:ascii="宋体" w:cs="宋体" w:hAnsi="宋体" w:hint="eastAsia"/>
          <w:color w:val="auto"/>
          <w:u w:val="single"/>
          <w:lang w:val="en-US" w:eastAsia="zh-CN"/>
        </w:rPr>
        <w:t xml:space="preserve"> </w:t>
      </w:r>
      <w:r>
        <w:rPr>
          <w:rFonts w:ascii="宋体" w:cs="宋体" w:hAnsi="宋体" w:hint="eastAsia"/>
          <w:color w:val="auto"/>
        </w:rPr>
        <w:t>；承建（承接）企业为</w:t>
      </w:r>
      <w:r>
        <w:rPr>
          <w:rFonts w:ascii="宋体" w:cs="宋体" w:hAnsi="宋体" w:hint="eastAsia"/>
          <w:color w:val="auto"/>
          <w:u w:val="single"/>
        </w:rPr>
        <w:t>（企业名称）</w:t>
      </w:r>
      <w:r>
        <w:rPr>
          <w:rFonts w:ascii="宋体" w:cs="宋体" w:hAnsi="宋体" w:hint="eastAsia"/>
          <w:color w:val="auto"/>
        </w:rPr>
        <w:t>， 从业人员＿人，营业收入为＿万元，资产总额为＿万元， 属于</w:t>
      </w:r>
      <w:r>
        <w:rPr>
          <w:rFonts w:ascii="宋体" w:cs="宋体" w:hAnsi="宋体" w:hint="eastAsia"/>
          <w:color w:val="auto"/>
          <w:u w:val="single"/>
        </w:rPr>
        <w:t>（中型企业、小型企业、微型企业）</w:t>
      </w:r>
      <w:r>
        <w:rPr>
          <w:rFonts w:ascii="宋体" w:cs="宋体" w:hAnsi="宋体" w:hint="eastAsia"/>
          <w:color w:val="auto"/>
        </w:rPr>
        <w:t>；</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rPr>
        <w:t>以上企业，不属于大企业的分支机构，不存在控股股东为大企业的情形，也不存在与大企业的负责人为同一人的情形。</w:t>
      </w:r>
    </w:p>
    <w:p>
      <w:pPr>
        <w:pStyle w:val="style0"/>
        <w:widowControl/>
        <w:spacing w:lineRule="atLeast" w:line="580"/>
        <w:ind w:firstLine="420" w:firstLineChars="200"/>
        <w:rPr>
          <w:rFonts w:ascii="宋体" w:cs="宋体" w:hAnsi="宋体" w:hint="eastAsia"/>
          <w:color w:val="auto"/>
        </w:rPr>
      </w:pPr>
      <w:r>
        <w:rPr>
          <w:rFonts w:ascii="宋体" w:cs="宋体" w:hAnsi="宋体" w:hint="eastAsia"/>
          <w:color w:val="auto"/>
        </w:rPr>
        <w:t>本企业对上述声明内容的真实性负责。如有虚假，将依法承担相应责任。</w:t>
      </w:r>
    </w:p>
    <w:p>
      <w:pPr>
        <w:pStyle w:val="style0"/>
        <w:widowControl/>
        <w:spacing w:lineRule="atLeast" w:line="580"/>
        <w:jc w:val="center"/>
        <w:rPr>
          <w:rFonts w:ascii="宋体" w:cs="宋体" w:hAnsi="宋体" w:hint="eastAsia"/>
          <w:color w:val="auto"/>
        </w:rPr>
      </w:pPr>
      <w:r>
        <w:rPr>
          <w:rFonts w:ascii="宋体" w:cs="宋体" w:hAnsi="宋体" w:hint="eastAsia"/>
          <w:color w:val="auto"/>
          <w:lang w:val="en-US" w:eastAsia="zh-CN"/>
        </w:rPr>
        <w:t xml:space="preserve">              </w:t>
      </w:r>
      <w:r>
        <w:rPr>
          <w:rFonts w:ascii="宋体" w:cs="宋体" w:hAnsi="宋体" w:hint="eastAsia"/>
          <w:color w:val="auto"/>
        </w:rPr>
        <w:t>企业名称（盖章）：</w:t>
      </w:r>
    </w:p>
    <w:p>
      <w:pPr>
        <w:pStyle w:val="style78"/>
        <w:ind w:firstLine="4410" w:firstLineChars="2100"/>
        <w:rPr>
          <w:rFonts w:eastAsia="宋体" w:hint="eastAsia"/>
          <w:color w:val="auto"/>
          <w:lang w:eastAsia="zh-CN"/>
        </w:rPr>
      </w:pPr>
      <w:r>
        <w:rPr>
          <w:rFonts w:ascii="宋体" w:cs="宋体" w:hAnsi="宋体" w:hint="eastAsia"/>
          <w:color w:val="auto"/>
          <w:lang w:eastAsia="zh-CN"/>
        </w:rPr>
        <w:t>日期：</w:t>
      </w:r>
    </w:p>
    <w:p>
      <w:pPr>
        <w:pStyle w:val="style78"/>
        <w:rPr>
          <w:rFonts w:ascii="宋体" w:cs="宋体" w:hAnsi="宋体" w:hint="eastAsia"/>
          <w:color w:val="auto"/>
        </w:rPr>
      </w:pPr>
    </w:p>
    <w:p>
      <w:pPr>
        <w:pStyle w:val="style0"/>
        <w:rPr>
          <w:rFonts w:ascii="宋体" w:cs="宋体" w:hAnsi="宋体" w:hint="eastAsia"/>
          <w:color w:val="auto"/>
        </w:rPr>
      </w:pPr>
    </w:p>
    <w:p>
      <w:pPr>
        <w:pStyle w:val="style78"/>
        <w:rPr>
          <w:rFonts w:ascii="宋体" w:cs="宋体" w:hAnsi="宋体" w:hint="eastAsia"/>
          <w:color w:val="auto"/>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textAlignment w:val="auto"/>
        <w:rPr>
          <w:rFonts w:ascii="宋体" w:cs="宋体" w:hAnsi="宋体" w:hint="eastAsia"/>
          <w:b/>
          <w:color w:val="auto"/>
          <w:szCs w:val="21"/>
          <w:lang w:val="en-US" w:eastAsia="zh-CN"/>
        </w:rPr>
      </w:pPr>
      <w:r>
        <w:rPr>
          <w:rFonts w:ascii="宋体" w:cs="宋体" w:hAnsi="宋体" w:hint="eastAsia"/>
          <w:b/>
          <w:color w:val="auto"/>
          <w:szCs w:val="21"/>
          <w:lang w:eastAsia="zh-CN"/>
        </w:rPr>
        <w:t>注</w:t>
      </w:r>
      <w:r>
        <w:rPr>
          <w:rFonts w:ascii="宋体" w:cs="宋体" w:hAnsi="宋体" w:hint="eastAsia"/>
          <w:b/>
          <w:color w:val="auto"/>
          <w:szCs w:val="21"/>
        </w:rPr>
        <w:t>：</w:t>
      </w:r>
      <w:r>
        <w:rPr>
          <w:rFonts w:ascii="宋体" w:cs="宋体" w:hAnsi="宋体" w:hint="eastAsia"/>
          <w:b/>
          <w:color w:val="auto"/>
          <w:szCs w:val="21"/>
          <w:lang w:val="en-US" w:eastAsia="zh-CN"/>
        </w:rPr>
        <w:t>1.从业人员、营业收入、资产总额填报上一年度数据，无上一年度数据的新成立企业可不填报；</w:t>
      </w:r>
    </w:p>
    <w:p>
      <w:pPr>
        <w:pStyle w:val="style78"/>
        <w:keepNext w:val="false"/>
        <w:keepLines w:val="false"/>
        <w:pageBreakBefore w:val="false"/>
        <w:widowControl w:val="false"/>
        <w:kinsoku/>
        <w:wordWrap/>
        <w:overflowPunct/>
        <w:topLinePunct w:val="false"/>
        <w:autoSpaceDE/>
        <w:autoSpaceDN/>
        <w:bidi w:val="false"/>
        <w:adjustRightInd/>
        <w:snapToGrid/>
        <w:spacing w:after="0" w:lineRule="auto" w:line="360"/>
        <w:ind w:left="0" w:leftChars="0" w:firstLine="422" w:firstLineChars="200"/>
        <w:textAlignment w:val="auto"/>
        <w:rPr>
          <w:rFonts w:ascii="宋体" w:cs="宋体" w:eastAsia="宋体" w:hAnsi="宋体" w:hint="eastAsia"/>
          <w:b/>
          <w:color w:val="auto"/>
          <w:kern w:val="2"/>
          <w:sz w:val="21"/>
          <w:szCs w:val="21"/>
          <w:lang w:val="en-US" w:bidi="ar-SA" w:eastAsia="zh-CN"/>
        </w:rPr>
      </w:pPr>
      <w:r>
        <w:rPr>
          <w:rFonts w:ascii="宋体" w:cs="宋体" w:eastAsia="宋体" w:hAnsi="宋体" w:hint="eastAsia"/>
          <w:b/>
          <w:color w:val="auto"/>
          <w:kern w:val="2"/>
          <w:sz w:val="21"/>
          <w:szCs w:val="21"/>
          <w:lang w:val="en-US" w:bidi="ar-SA" w:eastAsia="zh-CN"/>
        </w:rPr>
        <w:t>2.不符合《政府采购促进中小企业发展管理办法》规定的可不填写、不递交该声明；</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2" w:firstLineChars="200"/>
        <w:textAlignment w:val="auto"/>
        <w:rPr>
          <w:rFonts w:ascii="宋体" w:cs="宋体" w:eastAsia="宋体" w:hAnsi="宋体" w:hint="eastAsia"/>
          <w:b/>
          <w:color w:val="auto"/>
          <w:kern w:val="2"/>
          <w:sz w:val="21"/>
          <w:szCs w:val="21"/>
          <w:lang w:val="en-US" w:bidi="ar-SA" w:eastAsia="zh-CN"/>
        </w:rPr>
      </w:pPr>
      <w:r>
        <w:rPr>
          <w:rFonts w:ascii="宋体" w:cs="宋体" w:eastAsia="宋体" w:hAnsi="宋体" w:hint="eastAsia"/>
          <w:b/>
          <w:color w:val="auto"/>
          <w:kern w:val="2"/>
          <w:sz w:val="21"/>
          <w:szCs w:val="21"/>
          <w:lang w:val="en-US" w:bidi="ar-SA" w:eastAsia="zh-CN"/>
        </w:rPr>
        <w:t>3.本“注”的文字，仅为告知，不作为文件格式要求。</w:t>
      </w:r>
    </w:p>
    <w:p>
      <w:pPr>
        <w:pStyle w:val="style0"/>
        <w:rPr>
          <w:rFonts w:hint="eastAsia"/>
          <w:color w:val="auto"/>
        </w:rPr>
      </w:pPr>
    </w:p>
    <w:p>
      <w:pPr>
        <w:pStyle w:val="style0"/>
        <w:numPr>
          <w:ilvl w:val="0"/>
          <w:numId w:val="0"/>
        </w:numPr>
        <w:spacing w:lineRule="exact" w:line="480"/>
        <w:jc w:val="left"/>
        <w:rPr>
          <w:rFonts w:ascii="宋体" w:cs="宋体" w:eastAsia="宋体" w:hAnsi="宋体" w:hint="eastAsia"/>
          <w:color w:val="auto"/>
          <w:sz w:val="24"/>
          <w:szCs w:val="24"/>
          <w:shd w:val="clear" w:color="auto" w:fill="ffff00"/>
          <w:lang w:val="en-US" w:eastAsia="zh-CN"/>
        </w:rPr>
      </w:pPr>
    </w:p>
    <w:bookmarkStart w:id="143" w:name="_Toc428454062"/>
    <w:bookmarkStart w:id="144" w:name="_Toc5506"/>
    <w:bookmarkStart w:id="145" w:name="_Toc477423256"/>
    <w:bookmarkStart w:id="146" w:name="_Toc23619"/>
    <w:bookmarkStart w:id="147" w:name="_Toc15846"/>
    <w:bookmarkStart w:id="148" w:name="_Toc406663316"/>
    <w:bookmarkStart w:id="149" w:name="_Toc487805932"/>
    <w:bookmarkStart w:id="150" w:name="_Toc490161471"/>
    <w:bookmarkStart w:id="151" w:name="_Toc428525390"/>
    <w:bookmarkStart w:id="152" w:name="_Toc374512433"/>
    <w:bookmarkStart w:id="153" w:name="_Toc408816356"/>
    <w:bookmarkStart w:id="154" w:name="_Toc373230045"/>
    <w:bookmarkStart w:id="155" w:name="_Toc364490446"/>
    <w:bookmarkStart w:id="156" w:name="_Toc25878"/>
    <w:bookmarkStart w:id="157" w:name="_Toc214329904"/>
    <w:bookmarkEnd w:id="117"/>
    <w:bookmarkEnd w:id="118"/>
    <w:p>
      <w:pPr>
        <w:pStyle w:val="style0"/>
        <w:rPr>
          <w:rFonts w:hint="eastAsia"/>
          <w:b/>
          <w:color w:val="auto"/>
          <w:sz w:val="28"/>
        </w:rPr>
        <w:sectPr>
          <w:type w:val="nextColumn"/>
          <w:pgSz w:w="11906" w:h="16838" w:orient="portrait"/>
          <w:pgMar w:top="1440" w:right="1134" w:bottom="1440" w:left="1474" w:header="851" w:footer="992" w:gutter="0"/>
          <w:cols w:space="720" w:num="1"/>
          <w:titlePg/>
          <w:docGrid w:type="lines" w:linePitch="312" w:charSpace="0"/>
        </w:sectPr>
      </w:pPr>
    </w:p>
    <w:bookmarkStart w:id="158" w:name="_Toc10303"/>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法定代表人身份证明或授权委托书</w:t>
      </w:r>
      <w:bookmarkEnd w:id="143"/>
      <w:bookmarkEnd w:id="144"/>
      <w:bookmarkEnd w:id="145"/>
      <w:bookmarkEnd w:id="146"/>
      <w:bookmarkEnd w:id="147"/>
      <w:bookmarkEnd w:id="148"/>
      <w:bookmarkEnd w:id="149"/>
      <w:bookmarkEnd w:id="150"/>
      <w:bookmarkEnd w:id="151"/>
      <w:bookmarkEnd w:id="158"/>
    </w:p>
    <w:p>
      <w:pPr>
        <w:pStyle w:val="style0"/>
        <w:spacing w:lineRule="exact" w:line="460"/>
        <w:jc w:val="center"/>
        <w:rPr>
          <w:rFonts w:ascii="宋体" w:cs="宋体" w:hAnsi="宋体" w:hint="eastAsia"/>
          <w:b/>
          <w:color w:val="auto"/>
          <w:sz w:val="24"/>
          <w:szCs w:val="24"/>
        </w:rPr>
      </w:pPr>
      <w:r>
        <w:rPr>
          <w:rFonts w:ascii="宋体" w:cs="宋体" w:hAnsi="宋体" w:hint="eastAsia"/>
          <w:b/>
          <w:color w:val="auto"/>
          <w:sz w:val="24"/>
          <w:szCs w:val="24"/>
        </w:rPr>
        <w:t>法定代表人身份证明</w:t>
      </w:r>
    </w:p>
    <w:p>
      <w:pPr>
        <w:pStyle w:val="style4102"/>
        <w:rPr>
          <w:rFonts w:ascii="宋体" w:cs="宋体" w:hAnsi="宋体" w:hint="eastAsia"/>
          <w:color w:val="auto"/>
        </w:rPr>
      </w:pPr>
    </w:p>
    <w:p>
      <w:pPr>
        <w:pStyle w:val="style0"/>
        <w:spacing w:lineRule="exact" w:line="460"/>
        <w:rPr>
          <w:rFonts w:ascii="宋体" w:cs="宋体" w:hAnsi="宋体" w:hint="eastAsia"/>
          <w:color w:val="auto"/>
          <w:sz w:val="24"/>
          <w:szCs w:val="24"/>
        </w:rPr>
      </w:pP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供应商名称：</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单位性质：</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地    址：</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成立时间：</w:t>
      </w:r>
      <w:r>
        <w:rPr>
          <w:rFonts w:ascii="宋体" w:cs="宋体" w:hAnsi="宋体" w:hint="eastAsia"/>
          <w:color w:val="auto"/>
          <w:sz w:val="24"/>
          <w:szCs w:val="24"/>
          <w:u w:val="single"/>
        </w:rPr>
        <w:t xml:space="preserve">        </w:t>
      </w:r>
      <w:r>
        <w:rPr>
          <w:rFonts w:ascii="宋体" w:cs="宋体" w:hAnsi="宋体" w:hint="eastAsia"/>
          <w:color w:val="auto"/>
          <w:sz w:val="24"/>
          <w:szCs w:val="24"/>
        </w:rPr>
        <w:t>年</w:t>
      </w:r>
      <w:r>
        <w:rPr>
          <w:rFonts w:ascii="宋体" w:cs="宋体" w:hAnsi="宋体" w:hint="eastAsia"/>
          <w:color w:val="auto"/>
          <w:sz w:val="24"/>
          <w:szCs w:val="24"/>
          <w:u w:val="single"/>
        </w:rPr>
        <w:t xml:space="preserve">    </w:t>
      </w:r>
      <w:r>
        <w:rPr>
          <w:rFonts w:ascii="宋体" w:cs="宋体" w:hAnsi="宋体" w:hint="eastAsia"/>
          <w:color w:val="auto"/>
          <w:sz w:val="24"/>
          <w:szCs w:val="24"/>
        </w:rPr>
        <w:t>月</w:t>
      </w:r>
      <w:r>
        <w:rPr>
          <w:rFonts w:ascii="宋体" w:cs="宋体" w:hAnsi="宋体" w:hint="eastAsia"/>
          <w:color w:val="auto"/>
          <w:sz w:val="24"/>
          <w:szCs w:val="24"/>
          <w:u w:val="single"/>
        </w:rPr>
        <w:t xml:space="preserve">    </w:t>
      </w:r>
      <w:r>
        <w:rPr>
          <w:rFonts w:ascii="宋体" w:cs="宋体" w:hAnsi="宋体" w:hint="eastAsia"/>
          <w:color w:val="auto"/>
          <w:sz w:val="24"/>
          <w:szCs w:val="24"/>
        </w:rPr>
        <w:t>日</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经营期限：</w:t>
      </w:r>
      <w:r>
        <w:rPr>
          <w:rFonts w:ascii="宋体" w:cs="宋体" w:hAnsi="宋体" w:hint="eastAsia"/>
          <w:color w:val="auto"/>
          <w:sz w:val="24"/>
          <w:szCs w:val="24"/>
          <w:u w:val="single"/>
        </w:rPr>
        <w:t xml:space="preserve">                                </w:t>
      </w:r>
      <w:r>
        <w:rPr>
          <w:rFonts w:ascii="宋体" w:cs="宋体" w:hAnsi="宋体" w:hint="eastAsia"/>
          <w:color w:val="auto"/>
          <w:sz w:val="24"/>
          <w:szCs w:val="24"/>
        </w:rPr>
        <w:t xml:space="preserve"> </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姓    名：</w:t>
      </w:r>
      <w:r>
        <w:rPr>
          <w:rFonts w:ascii="宋体" w:cs="宋体" w:hAnsi="宋体" w:hint="eastAsia"/>
          <w:color w:val="auto"/>
          <w:sz w:val="24"/>
          <w:szCs w:val="24"/>
          <w:u w:val="single"/>
        </w:rPr>
        <w:t xml:space="preserve">         </w:t>
      </w:r>
      <w:r>
        <w:rPr>
          <w:rFonts w:ascii="宋体" w:cs="宋体" w:hAnsi="宋体" w:hint="eastAsia"/>
          <w:color w:val="auto"/>
          <w:sz w:val="24"/>
          <w:szCs w:val="24"/>
        </w:rPr>
        <w:t>性别：</w:t>
      </w:r>
      <w:r>
        <w:rPr>
          <w:rFonts w:ascii="宋体" w:cs="宋体" w:hAnsi="宋体" w:hint="eastAsia"/>
          <w:color w:val="auto"/>
          <w:sz w:val="24"/>
          <w:szCs w:val="24"/>
          <w:u w:val="single"/>
        </w:rPr>
        <w:t xml:space="preserve">    </w:t>
      </w:r>
      <w:r>
        <w:rPr>
          <w:rFonts w:ascii="宋体" w:cs="宋体" w:hAnsi="宋体" w:hint="eastAsia"/>
          <w:color w:val="auto"/>
          <w:sz w:val="24"/>
          <w:szCs w:val="24"/>
        </w:rPr>
        <w:t>年龄：</w:t>
      </w:r>
      <w:r>
        <w:rPr>
          <w:rFonts w:ascii="宋体" w:cs="宋体" w:hAnsi="宋体" w:hint="eastAsia"/>
          <w:color w:val="auto"/>
          <w:sz w:val="24"/>
          <w:szCs w:val="24"/>
          <w:u w:val="single"/>
        </w:rPr>
        <w:t xml:space="preserve">    </w:t>
      </w:r>
      <w:r>
        <w:rPr>
          <w:rFonts w:ascii="宋体" w:cs="宋体" w:hAnsi="宋体" w:hint="eastAsia"/>
          <w:color w:val="auto"/>
          <w:sz w:val="24"/>
          <w:szCs w:val="24"/>
        </w:rPr>
        <w:t>职务：</w:t>
      </w:r>
      <w:r>
        <w:rPr>
          <w:rFonts w:ascii="宋体" w:cs="宋体" w:hAnsi="宋体" w:hint="eastAsia"/>
          <w:color w:val="auto"/>
          <w:sz w:val="24"/>
          <w:szCs w:val="24"/>
          <w:u w:val="single"/>
        </w:rPr>
        <w:t xml:space="preserve">      </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系</w:t>
      </w:r>
      <w:r>
        <w:rPr>
          <w:rFonts w:ascii="宋体" w:cs="宋体" w:hAnsi="宋体" w:hint="eastAsia"/>
          <w:color w:val="auto"/>
          <w:sz w:val="24"/>
          <w:szCs w:val="24"/>
          <w:u w:val="single"/>
        </w:rPr>
        <w:t xml:space="preserve">                                </w:t>
      </w:r>
      <w:r>
        <w:rPr>
          <w:rFonts w:ascii="宋体" w:cs="宋体" w:hAnsi="宋体" w:hint="eastAsia"/>
          <w:color w:val="auto"/>
          <w:sz w:val="24"/>
          <w:szCs w:val="24"/>
        </w:rPr>
        <w:t>（供应商名称）营业执照注册号：</w:t>
      </w:r>
      <w:r>
        <w:rPr>
          <w:rFonts w:ascii="宋体" w:cs="宋体" w:hAnsi="宋体" w:hint="eastAsia"/>
          <w:color w:val="auto"/>
          <w:sz w:val="24"/>
          <w:szCs w:val="24"/>
          <w:u w:val="single"/>
        </w:rPr>
        <w:t xml:space="preserve">                   </w:t>
      </w:r>
      <w:r>
        <w:rPr>
          <w:rFonts w:ascii="宋体" w:cs="宋体" w:hAnsi="宋体" w:hint="eastAsia"/>
          <w:color w:val="auto"/>
          <w:sz w:val="24"/>
          <w:szCs w:val="24"/>
        </w:rPr>
        <w:t>_______________的法定代表人。</w:t>
      </w:r>
    </w:p>
    <w:p>
      <w:pPr>
        <w:pStyle w:val="style0"/>
        <w:spacing w:lineRule="exact" w:line="460"/>
        <w:ind w:firstLine="960" w:firstLineChars="400"/>
        <w:rPr>
          <w:rFonts w:ascii="宋体" w:cs="宋体" w:hAnsi="宋体" w:hint="eastAsia"/>
          <w:color w:val="auto"/>
          <w:sz w:val="24"/>
          <w:szCs w:val="24"/>
        </w:rPr>
      </w:pPr>
      <w:r>
        <w:rPr>
          <w:rFonts w:ascii="宋体" w:cs="宋体" w:hAnsi="宋体" w:hint="eastAsia"/>
          <w:color w:val="auto"/>
          <w:sz w:val="24"/>
          <w:szCs w:val="24"/>
        </w:rPr>
        <w:t>特此证明。</w:t>
      </w:r>
    </w:p>
    <w:p>
      <w:pPr>
        <w:pStyle w:val="style0"/>
        <w:spacing w:lineRule="exact" w:line="460"/>
        <w:ind w:firstLine="480" w:firstLineChars="200"/>
        <w:rPr>
          <w:rFonts w:ascii="宋体" w:cs="宋体" w:hAnsi="宋体" w:hint="eastAsia"/>
          <w:color w:val="auto"/>
          <w:sz w:val="24"/>
          <w:szCs w:val="24"/>
        </w:rPr>
      </w:pPr>
    </w:p>
    <w:p>
      <w:pPr>
        <w:pStyle w:val="style0"/>
        <w:spacing w:lineRule="exact" w:line="460"/>
        <w:ind w:firstLine="480" w:firstLineChars="200"/>
        <w:rPr>
          <w:rFonts w:ascii="宋体" w:cs="宋体" w:hAnsi="宋体" w:hint="eastAsia"/>
          <w:color w:val="auto"/>
          <w:sz w:val="24"/>
          <w:szCs w:val="24"/>
        </w:rPr>
      </w:pPr>
    </w:p>
    <w:p>
      <w:pPr>
        <w:pStyle w:val="style0"/>
        <w:spacing w:lineRule="auto" w:line="360"/>
        <w:jc w:val="center"/>
        <w:rPr>
          <w:rFonts w:ascii="宋体" w:cs="宋体" w:hAnsi="宋体" w:hint="eastAsia"/>
          <w:color w:val="auto"/>
          <w:sz w:val="24"/>
        </w:rPr>
      </w:pPr>
      <w:r>
        <w:rPr>
          <w:rFonts w:ascii="宋体" w:cs="宋体" w:hAnsi="宋体" w:hint="eastAsia"/>
          <w:color w:val="auto"/>
          <w:sz w:val="24"/>
        </w:rPr>
        <w:t>供应商名称（全称并加盖公章）：</w:t>
      </w:r>
    </w:p>
    <w:p>
      <w:pPr>
        <w:pStyle w:val="style0"/>
        <w:spacing w:lineRule="auto" w:line="360"/>
        <w:ind w:firstLine="4515" w:firstLineChars="2150"/>
        <w:rPr>
          <w:rFonts w:ascii="宋体" w:cs="宋体" w:hAnsi="宋体" w:hint="eastAsia"/>
          <w:color w:val="auto"/>
          <w:szCs w:val="21"/>
          <w:u w:val="single"/>
        </w:rPr>
      </w:pPr>
    </w:p>
    <w:p>
      <w:pPr>
        <w:pStyle w:val="style0"/>
        <w:spacing w:lineRule="auto" w:line="360"/>
        <w:ind w:firstLine="4725" w:firstLineChars="2250"/>
        <w:rPr>
          <w:rFonts w:ascii="宋体" w:cs="宋体" w:hAnsi="宋体" w:hint="eastAsia"/>
          <w:color w:val="auto"/>
          <w:szCs w:val="21"/>
        </w:rPr>
      </w:pPr>
      <w:r>
        <w:rPr>
          <w:rFonts w:ascii="宋体" w:cs="宋体" w:hAnsi="宋体" w:hint="eastAsia"/>
          <w:color w:val="auto"/>
          <w:szCs w:val="21"/>
          <w:u w:val="single"/>
        </w:rPr>
        <w:t xml:space="preserve">        </w:t>
      </w:r>
      <w:r>
        <w:rPr>
          <w:rFonts w:ascii="宋体" w:cs="宋体" w:hAnsi="宋体" w:hint="eastAsia"/>
          <w:color w:val="auto"/>
          <w:szCs w:val="21"/>
        </w:rPr>
        <w:t>年</w:t>
      </w:r>
      <w:r>
        <w:rPr>
          <w:rFonts w:ascii="宋体" w:cs="宋体" w:hAnsi="宋体" w:hint="eastAsia"/>
          <w:color w:val="auto"/>
          <w:szCs w:val="21"/>
          <w:u w:val="single"/>
        </w:rPr>
        <w:t xml:space="preserve">    </w:t>
      </w:r>
      <w:r>
        <w:rPr>
          <w:rFonts w:ascii="宋体" w:cs="宋体" w:hAnsi="宋体" w:hint="eastAsia"/>
          <w:color w:val="auto"/>
          <w:szCs w:val="21"/>
        </w:rPr>
        <w:t>月</w:t>
      </w:r>
      <w:r>
        <w:rPr>
          <w:rFonts w:ascii="宋体" w:cs="宋体" w:hAnsi="宋体" w:hint="eastAsia"/>
          <w:color w:val="auto"/>
          <w:szCs w:val="21"/>
          <w:u w:val="single"/>
        </w:rPr>
        <w:t xml:space="preserve">     </w:t>
      </w:r>
      <w:r>
        <w:rPr>
          <w:rFonts w:ascii="宋体" w:cs="宋体" w:hAnsi="宋体" w:hint="eastAsia"/>
          <w:color w:val="auto"/>
          <w:szCs w:val="21"/>
        </w:rPr>
        <w:t>日</w:t>
      </w:r>
    </w:p>
    <w:p>
      <w:pPr>
        <w:pStyle w:val="style0"/>
        <w:spacing w:lineRule="auto" w:line="360"/>
        <w:jc w:val="center"/>
        <w:rPr>
          <w:rFonts w:ascii="宋体" w:cs="宋体" w:hAnsi="宋体" w:hint="eastAsia"/>
          <w:b/>
          <w:color w:val="auto"/>
          <w:szCs w:val="21"/>
        </w:rPr>
      </w:pPr>
    </w:p>
    <w:p>
      <w:pPr>
        <w:pStyle w:val="style0"/>
        <w:spacing w:lineRule="auto" w:line="360"/>
        <w:jc w:val="center"/>
        <w:rPr>
          <w:rFonts w:ascii="宋体" w:cs="宋体" w:hAnsi="宋体" w:hint="eastAsia"/>
          <w:b/>
          <w:color w:val="auto"/>
          <w:szCs w:val="21"/>
        </w:rPr>
      </w:pPr>
    </w:p>
    <w:p>
      <w:pPr>
        <w:pStyle w:val="style0"/>
        <w:spacing w:lineRule="auto" w:line="360"/>
        <w:rPr>
          <w:rFonts w:ascii="宋体" w:cs="宋体" w:hAnsi="宋体" w:hint="eastAsia"/>
          <w:b/>
          <w:bCs/>
          <w:color w:val="auto"/>
          <w:szCs w:val="21"/>
        </w:rPr>
      </w:pPr>
      <w:r>
        <w:rPr>
          <w:rFonts w:ascii="宋体" w:cs="宋体" w:hAnsi="宋体" w:hint="eastAsia"/>
          <w:b/>
          <w:bCs/>
          <w:color w:val="auto"/>
          <w:szCs w:val="21"/>
        </w:rPr>
        <w:t>注：附法定代表人身份证（正反两面）复印件。</w:t>
      </w:r>
    </w:p>
    <w:p>
      <w:pPr>
        <w:pStyle w:val="style0"/>
        <w:spacing w:lineRule="auto" w:line="360"/>
        <w:jc w:val="center"/>
        <w:rPr>
          <w:rFonts w:ascii="宋体" w:cs="宋体" w:hAnsi="宋体" w:hint="eastAsia"/>
          <w:b/>
          <w:color w:val="auto"/>
          <w:szCs w:val="21"/>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p>
    <w:p>
      <w:pPr>
        <w:pStyle w:val="style0"/>
        <w:spacing w:lineRule="exact" w:line="460"/>
        <w:jc w:val="center"/>
        <w:rPr>
          <w:rFonts w:ascii="宋体" w:cs="宋体" w:hAnsi="宋体" w:hint="eastAsia"/>
          <w:b/>
          <w:color w:val="auto"/>
          <w:sz w:val="24"/>
          <w:szCs w:val="24"/>
        </w:rPr>
      </w:pPr>
      <w:r>
        <w:rPr>
          <w:rFonts w:ascii="宋体" w:cs="宋体" w:hAnsi="宋体" w:hint="eastAsia"/>
          <w:b/>
          <w:color w:val="auto"/>
          <w:sz w:val="24"/>
          <w:szCs w:val="24"/>
        </w:rPr>
        <w:t>授权委托书</w:t>
      </w:r>
    </w:p>
    <w:p>
      <w:pPr>
        <w:pStyle w:val="style0"/>
        <w:spacing w:lineRule="exact" w:line="460"/>
        <w:jc w:val="center"/>
        <w:rPr>
          <w:rFonts w:ascii="宋体" w:cs="宋体" w:hAnsi="宋体" w:hint="eastAsia"/>
          <w:color w:val="auto"/>
          <w:sz w:val="24"/>
          <w:szCs w:val="24"/>
        </w:rPr>
      </w:pP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本授权委托声明：我</w:t>
      </w:r>
      <w:r>
        <w:rPr>
          <w:rFonts w:ascii="宋体" w:cs="宋体" w:hAnsi="宋体" w:hint="eastAsia"/>
          <w:color w:val="auto"/>
          <w:sz w:val="24"/>
          <w:szCs w:val="24"/>
          <w:u w:val="single"/>
        </w:rPr>
        <w:t>　　　　　</w:t>
      </w:r>
      <w:r>
        <w:rPr>
          <w:rFonts w:ascii="宋体" w:cs="宋体" w:hAnsi="宋体" w:hint="eastAsia"/>
          <w:color w:val="auto"/>
          <w:sz w:val="24"/>
          <w:szCs w:val="24"/>
        </w:rPr>
        <w:t>（姓名）系</w:t>
      </w:r>
      <w:r>
        <w:rPr>
          <w:rFonts w:ascii="宋体" w:cs="宋体" w:hAnsi="宋体" w:hint="eastAsia"/>
          <w:color w:val="auto"/>
          <w:sz w:val="24"/>
          <w:szCs w:val="24"/>
          <w:u w:val="single"/>
        </w:rPr>
        <w:t>　　　　</w:t>
      </w:r>
      <w:r>
        <w:rPr>
          <w:rFonts w:ascii="宋体" w:cs="宋体" w:hAnsi="宋体" w:hint="eastAsia"/>
          <w:color w:val="auto"/>
          <w:sz w:val="24"/>
          <w:szCs w:val="24"/>
        </w:rPr>
        <w:t>（供应商名称）的法定代表人，现授权委托</w:t>
      </w:r>
      <w:r>
        <w:rPr>
          <w:rFonts w:ascii="宋体" w:cs="宋体" w:hAnsi="宋体" w:hint="eastAsia"/>
          <w:color w:val="auto"/>
          <w:sz w:val="24"/>
          <w:szCs w:val="24"/>
          <w:u w:val="single"/>
        </w:rPr>
        <w:t>　　　　　</w:t>
      </w:r>
      <w:r>
        <w:rPr>
          <w:rFonts w:ascii="宋体" w:cs="宋体" w:hAnsi="宋体" w:hint="eastAsia"/>
          <w:color w:val="auto"/>
          <w:sz w:val="24"/>
          <w:szCs w:val="24"/>
        </w:rPr>
        <w:t>（单位名称）的</w:t>
      </w:r>
      <w:r>
        <w:rPr>
          <w:rFonts w:ascii="宋体" w:cs="宋体" w:hAnsi="宋体" w:hint="eastAsia"/>
          <w:color w:val="auto"/>
          <w:sz w:val="24"/>
          <w:szCs w:val="24"/>
          <w:u w:val="single"/>
        </w:rPr>
        <w:t>　　　</w:t>
      </w:r>
      <w:r>
        <w:rPr>
          <w:rFonts w:ascii="宋体" w:cs="宋体" w:hAnsi="宋体" w:hint="eastAsia"/>
          <w:color w:val="auto"/>
          <w:sz w:val="24"/>
          <w:szCs w:val="24"/>
        </w:rPr>
        <w:t>（姓名）为我公司（院）代理人，以本公司（院）的名义参加</w:t>
      </w:r>
      <w:r>
        <w:rPr>
          <w:rFonts w:ascii="宋体" w:cs="宋体" w:hAnsi="宋体" w:hint="eastAsia"/>
          <w:color w:val="auto"/>
          <w:sz w:val="24"/>
          <w:szCs w:val="24"/>
          <w:u w:val="single"/>
        </w:rPr>
        <w:t xml:space="preserve">            </w:t>
      </w:r>
      <w:r>
        <w:rPr>
          <w:rFonts w:ascii="宋体" w:cs="宋体" w:hAnsi="宋体" w:hint="eastAsia"/>
          <w:color w:val="auto"/>
          <w:sz w:val="24"/>
          <w:szCs w:val="24"/>
        </w:rPr>
        <w:t>项目（</w:t>
      </w:r>
      <w:r>
        <w:rPr>
          <w:rFonts w:ascii="宋体" w:cs="宋体" w:hAnsi="宋体" w:hint="eastAsia"/>
          <w:color w:val="auto"/>
          <w:sz w:val="24"/>
          <w:szCs w:val="24"/>
          <w:lang w:eastAsia="zh-CN"/>
        </w:rPr>
        <w:t>项目编号</w:t>
      </w:r>
      <w:r>
        <w:rPr>
          <w:rFonts w:ascii="宋体" w:cs="宋体" w:hAnsi="宋体" w:hint="eastAsia"/>
          <w:color w:val="auto"/>
          <w:sz w:val="24"/>
          <w:szCs w:val="24"/>
        </w:rPr>
        <w:t>：</w:t>
      </w:r>
      <w:r>
        <w:rPr>
          <w:rFonts w:ascii="宋体" w:cs="宋体" w:hAnsi="宋体" w:hint="eastAsia"/>
          <w:color w:val="auto"/>
          <w:sz w:val="24"/>
          <w:szCs w:val="24"/>
          <w:u w:val="single"/>
        </w:rPr>
        <w:t xml:space="preserve">         </w:t>
      </w:r>
      <w:r>
        <w:rPr>
          <w:rFonts w:ascii="宋体" w:cs="宋体" w:hAnsi="宋体" w:hint="eastAsia"/>
          <w:color w:val="auto"/>
          <w:sz w:val="24"/>
          <w:szCs w:val="24"/>
        </w:rPr>
        <w:t>）的磋商活动。代理人在磋商、评审、合同谈判过程中所签署的一切文件和处理与之有关的一切事务，我均予以承认。</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代理人无转委托权，特此声明。</w:t>
      </w:r>
    </w:p>
    <w:p>
      <w:pPr>
        <w:pStyle w:val="style0"/>
        <w:spacing w:lineRule="exact" w:line="460"/>
        <w:ind w:firstLine="403" w:firstLineChars="168"/>
        <w:rPr>
          <w:rFonts w:ascii="宋体" w:cs="宋体" w:hAnsi="宋体" w:hint="eastAsia"/>
          <w:color w:val="auto"/>
          <w:sz w:val="24"/>
          <w:szCs w:val="24"/>
        </w:rPr>
      </w:pPr>
    </w:p>
    <w:p>
      <w:pPr>
        <w:pStyle w:val="style0"/>
        <w:spacing w:lineRule="exact" w:line="460"/>
        <w:rPr>
          <w:rFonts w:ascii="宋体" w:cs="宋体" w:hAnsi="宋体" w:hint="eastAsia"/>
          <w:color w:val="auto"/>
          <w:sz w:val="24"/>
          <w:szCs w:val="24"/>
        </w:rPr>
      </w:pPr>
    </w:p>
    <w:bookmarkStart w:id="159" w:name="_Toc487805933"/>
    <w:bookmarkStart w:id="160" w:name="_Toc476045985"/>
    <w:bookmarkStart w:id="161" w:name="_Toc477423257"/>
    <w:bookmarkStart w:id="162" w:name="_Toc15453"/>
    <w:bookmarkStart w:id="163" w:name="_Toc475955191"/>
    <w:bookmarkStart w:id="164" w:name="_Toc490161472"/>
    <w:bookmarkStart w:id="165" w:name="_Toc428454066"/>
    <w:bookmarkStart w:id="166" w:name="_Toc428525391"/>
    <w:p>
      <w:pPr>
        <w:pStyle w:val="style0"/>
        <w:spacing w:lineRule="auto" w:line="360"/>
        <w:jc w:val="center"/>
        <w:rPr>
          <w:rFonts w:ascii="宋体" w:cs="宋体" w:hAnsi="宋体" w:hint="eastAsia"/>
          <w:color w:val="auto"/>
          <w:sz w:val="24"/>
          <w:szCs w:val="24"/>
        </w:rPr>
      </w:pPr>
      <w:r>
        <w:rPr>
          <w:rFonts w:ascii="宋体" w:cs="宋体" w:hAnsi="宋体" w:hint="eastAsia"/>
          <w:color w:val="auto"/>
          <w:sz w:val="24"/>
          <w:szCs w:val="24"/>
        </w:rPr>
        <w:t>供应商名称（全称并加盖公章）：</w:t>
      </w:r>
    </w:p>
    <w:p>
      <w:pPr>
        <w:pStyle w:val="style0"/>
        <w:spacing w:lineRule="auto" w:line="360"/>
        <w:rPr>
          <w:rFonts w:ascii="宋体" w:cs="宋体" w:hAnsi="宋体" w:hint="eastAsia"/>
          <w:color w:val="auto"/>
          <w:sz w:val="24"/>
          <w:szCs w:val="24"/>
          <w:u w:val="single"/>
        </w:rPr>
      </w:pPr>
      <w:r>
        <w:rPr>
          <w:rFonts w:ascii="宋体" w:cs="宋体" w:hAnsi="宋体" w:hint="eastAsia"/>
          <w:color w:val="auto"/>
          <w:sz w:val="24"/>
          <w:szCs w:val="24"/>
        </w:rPr>
        <w:t xml:space="preserve">                             法定代表人（签名或盖章）：</w:t>
      </w:r>
    </w:p>
    <w:p>
      <w:pPr>
        <w:pStyle w:val="style0"/>
        <w:spacing w:lineRule="auto" w:line="360"/>
        <w:rPr>
          <w:rFonts w:ascii="宋体" w:cs="宋体" w:hAnsi="宋体" w:hint="eastAsia"/>
          <w:color w:val="auto"/>
          <w:sz w:val="24"/>
          <w:szCs w:val="24"/>
          <w:u w:val="single"/>
        </w:rPr>
      </w:pPr>
      <w:r>
        <w:rPr>
          <w:rFonts w:ascii="宋体" w:cs="宋体" w:hAnsi="宋体" w:hint="eastAsia"/>
          <w:color w:val="auto"/>
          <w:sz w:val="24"/>
          <w:szCs w:val="24"/>
        </w:rPr>
        <w:t xml:space="preserve">                             委托代理人（签名或盖章）：</w:t>
      </w:r>
    </w:p>
    <w:p>
      <w:pPr>
        <w:pStyle w:val="style0"/>
        <w:spacing w:lineRule="auto" w:line="360"/>
        <w:ind w:firstLine="5520" w:firstLineChars="2300"/>
        <w:rPr>
          <w:rFonts w:ascii="宋体" w:cs="宋体" w:hAnsi="宋体" w:hint="eastAsia"/>
          <w:color w:val="auto"/>
          <w:sz w:val="24"/>
          <w:szCs w:val="24"/>
        </w:rPr>
      </w:pPr>
      <w:r>
        <w:rPr>
          <w:rFonts w:ascii="宋体" w:cs="宋体" w:hAnsi="宋体" w:hint="eastAsia"/>
          <w:color w:val="auto"/>
          <w:sz w:val="24"/>
          <w:szCs w:val="24"/>
        </w:rPr>
        <w:t>日      期：</w:t>
      </w:r>
      <w:r>
        <w:rPr>
          <w:rFonts w:ascii="宋体" w:cs="宋体" w:hAnsi="宋体" w:hint="eastAsia"/>
          <w:color w:val="auto"/>
          <w:sz w:val="24"/>
          <w:szCs w:val="24"/>
          <w:u w:val="single"/>
        </w:rPr>
        <w:t>　　</w:t>
      </w:r>
      <w:r>
        <w:rPr>
          <w:rFonts w:ascii="宋体" w:cs="宋体" w:hAnsi="宋体" w:hint="eastAsia"/>
          <w:color w:val="auto"/>
          <w:sz w:val="24"/>
          <w:szCs w:val="24"/>
        </w:rPr>
        <w:t>年</w:t>
      </w:r>
      <w:r>
        <w:rPr>
          <w:rFonts w:ascii="宋体" w:cs="宋体" w:hAnsi="宋体" w:hint="eastAsia"/>
          <w:color w:val="auto"/>
          <w:sz w:val="24"/>
          <w:szCs w:val="24"/>
          <w:u w:val="single"/>
        </w:rPr>
        <w:t>　　</w:t>
      </w:r>
      <w:r>
        <w:rPr>
          <w:rFonts w:ascii="宋体" w:cs="宋体" w:hAnsi="宋体" w:hint="eastAsia"/>
          <w:color w:val="auto"/>
          <w:sz w:val="24"/>
          <w:szCs w:val="24"/>
        </w:rPr>
        <w:t>月</w:t>
      </w:r>
      <w:r>
        <w:rPr>
          <w:rFonts w:ascii="宋体" w:cs="宋体" w:hAnsi="宋体" w:hint="eastAsia"/>
          <w:color w:val="auto"/>
          <w:sz w:val="24"/>
          <w:szCs w:val="24"/>
          <w:u w:val="single"/>
        </w:rPr>
        <w:t>　　</w:t>
      </w:r>
      <w:r>
        <w:rPr>
          <w:rFonts w:ascii="宋体" w:cs="宋体" w:hAnsi="宋体" w:hint="eastAsia"/>
          <w:color w:val="auto"/>
          <w:sz w:val="24"/>
          <w:szCs w:val="24"/>
        </w:rPr>
        <w:t>日</w:t>
      </w:r>
    </w:p>
    <w:p>
      <w:pPr>
        <w:pStyle w:val="style0"/>
        <w:spacing w:lineRule="auto" w:line="360"/>
        <w:ind w:firstLine="562" w:firstLineChars="268"/>
        <w:rPr>
          <w:rFonts w:ascii="宋体" w:cs="宋体" w:hAnsi="宋体" w:hint="eastAsia"/>
          <w:color w:val="auto"/>
          <w:szCs w:val="21"/>
        </w:rPr>
      </w:pPr>
    </w:p>
    <w:p>
      <w:pPr>
        <w:pStyle w:val="style0"/>
        <w:spacing w:lineRule="auto" w:line="360"/>
        <w:ind w:firstLine="422" w:firstLineChars="200"/>
        <w:jc w:val="left"/>
        <w:rPr>
          <w:rFonts w:ascii="宋体" w:cs="宋体" w:hAnsi="宋体" w:hint="eastAsia"/>
          <w:color w:val="auto"/>
          <w:szCs w:val="21"/>
        </w:rPr>
      </w:pPr>
      <w:r>
        <w:rPr>
          <w:rFonts w:ascii="宋体" w:cs="宋体" w:hAnsi="宋体" w:hint="eastAsia"/>
          <w:b/>
          <w:bCs/>
          <w:color w:val="auto"/>
          <w:szCs w:val="21"/>
        </w:rPr>
        <w:t>注： 1.附委托代理人身份证（正反两面）复印件</w:t>
      </w:r>
    </w:p>
    <w:p>
      <w:pPr>
        <w:pStyle w:val="style4130"/>
        <w:ind w:firstLine="964" w:firstLineChars="400"/>
        <w:rPr>
          <w:rFonts w:ascii="宋体" w:cs="宋体" w:hAnsi="宋体" w:hint="eastAsia"/>
          <w:color w:val="auto"/>
        </w:rPr>
        <w:sectPr>
          <w:headerReference w:type="default" r:id="rId11"/>
          <w:footerReference w:type="default" r:id="rId12"/>
          <w:headerReference w:type="first" r:id="rId13"/>
          <w:footerReference w:type="first" r:id="rId14"/>
          <w:type w:val="nextColumn"/>
          <w:pgSz w:w="11906" w:h="16838" w:orient="portrait"/>
          <w:pgMar w:top="1440" w:right="1134" w:bottom="1440" w:left="1474" w:header="851" w:footer="992" w:gutter="0"/>
          <w:cols w:space="720" w:num="1"/>
          <w:titlePg/>
          <w:docGrid w:type="lines" w:linePitch="312" w:charSpace="0"/>
        </w:sectPr>
      </w:pPr>
      <w:r>
        <w:rPr>
          <w:rFonts w:ascii="宋体" w:cs="宋体" w:hAnsi="宋体" w:hint="eastAsia"/>
          <w:b/>
          <w:color w:val="auto"/>
        </w:rPr>
        <w:t>2.如是法定代表人参加磋商的，可不提供</w:t>
      </w:r>
      <w:bookmarkStart w:id="167" w:name="_Toc487805935"/>
      <w:bookmarkStart w:id="168" w:name="_Toc490161474"/>
      <w:bookmarkStart w:id="169" w:name="_Toc477423259"/>
      <w:bookmarkStart w:id="170" w:name="_Toc17258"/>
      <w:bookmarkEnd w:id="159"/>
      <w:bookmarkEnd w:id="160"/>
      <w:bookmarkEnd w:id="161"/>
      <w:bookmarkEnd w:id="162"/>
      <w:bookmarkEnd w:id="163"/>
      <w:bookmarkEnd w:id="164"/>
      <w:r>
        <w:rPr>
          <w:rFonts w:ascii="宋体" w:cs="宋体" w:hAnsi="宋体" w:hint="eastAsia"/>
          <w:b/>
          <w:color w:val="auto"/>
        </w:rPr>
        <w:t>此项。</w:t>
      </w:r>
    </w:p>
    <w:bookmarkStart w:id="171" w:name="_Toc529865893"/>
    <w:bookmarkStart w:id="172" w:name="_Toc12027"/>
    <w:bookmarkStart w:id="173" w:name="_Toc5526"/>
    <w:bookmarkStart w:id="174" w:name="_Toc15807"/>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残疾人福利性单位声明函</w:t>
      </w:r>
      <w:bookmarkEnd w:id="171"/>
      <w:bookmarkEnd w:id="172"/>
      <w:bookmarkEnd w:id="173"/>
      <w:bookmarkEnd w:id="174"/>
    </w:p>
    <w:p>
      <w:pPr>
        <w:pStyle w:val="style0"/>
        <w:spacing w:lineRule="exact" w:line="588"/>
        <w:rPr>
          <w:rFonts w:ascii="宋体" w:cs="宋体" w:hAnsi="宋体" w:hint="eastAsia"/>
          <w:b/>
          <w:color w:val="auto"/>
          <w:spacing w:val="6"/>
          <w:sz w:val="30"/>
          <w:szCs w:val="30"/>
        </w:rPr>
      </w:pPr>
    </w:p>
    <w:p>
      <w:pPr>
        <w:pStyle w:val="style0"/>
        <w:spacing w:lineRule="exact" w:line="588"/>
        <w:ind w:firstLine="504" w:firstLineChars="200"/>
        <w:rPr>
          <w:rFonts w:ascii="宋体" w:cs="宋体" w:hAnsi="宋体" w:hint="eastAsia"/>
          <w:color w:val="auto"/>
          <w:spacing w:val="6"/>
          <w:sz w:val="24"/>
          <w:szCs w:val="24"/>
        </w:rPr>
      </w:pPr>
      <w:r>
        <w:rPr>
          <w:rFonts w:ascii="宋体" w:cs="宋体" w:hAnsi="宋体" w:hint="eastAsia"/>
          <w:color w:val="auto"/>
          <w:spacing w:val="6"/>
          <w:sz w:val="24"/>
          <w:szCs w:val="24"/>
        </w:rPr>
        <w:t>本单位郑重声明，根据《财政部 民政部 中国残疾人联合会关于促进残疾人就业政府采购政策的通知》（财库</w:t>
      </w:r>
      <w:r>
        <w:rPr>
          <w:rFonts w:ascii="宋体" w:cs="宋体" w:hAnsi="宋体" w:hint="eastAsia"/>
          <w:color w:val="auto"/>
          <w:sz w:val="24"/>
          <w:szCs w:val="24"/>
        </w:rPr>
        <w:t>〔2017〕 141</w:t>
      </w:r>
      <w:r>
        <w:rPr>
          <w:rFonts w:ascii="宋体" w:cs="宋体" w:hAnsi="宋体" w:hint="eastAsia"/>
          <w:color w:val="auto"/>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style0"/>
        <w:spacing w:lineRule="exact" w:line="588"/>
        <w:ind w:firstLine="504" w:firstLineChars="200"/>
        <w:rPr>
          <w:rFonts w:ascii="宋体" w:cs="宋体" w:hAnsi="宋体" w:hint="eastAsia"/>
          <w:color w:val="auto"/>
          <w:spacing w:val="6"/>
          <w:sz w:val="24"/>
          <w:szCs w:val="24"/>
        </w:rPr>
      </w:pPr>
      <w:r>
        <w:rPr>
          <w:rFonts w:ascii="宋体" w:cs="宋体" w:hAnsi="宋体" w:hint="eastAsia"/>
          <w:color w:val="auto"/>
          <w:spacing w:val="6"/>
          <w:sz w:val="24"/>
          <w:szCs w:val="24"/>
        </w:rPr>
        <w:t>本单位对上述声明的真实性负责。如有虚假，将依法承担相应责任。</w:t>
      </w:r>
    </w:p>
    <w:p>
      <w:pPr>
        <w:pStyle w:val="style0"/>
        <w:spacing w:lineRule="exact" w:line="588"/>
        <w:ind w:firstLine="504" w:firstLineChars="200"/>
        <w:rPr>
          <w:rFonts w:ascii="宋体" w:cs="宋体" w:hAnsi="宋体" w:hint="eastAsia"/>
          <w:color w:val="auto"/>
          <w:spacing w:val="6"/>
          <w:sz w:val="24"/>
          <w:szCs w:val="24"/>
        </w:rPr>
      </w:pPr>
    </w:p>
    <w:p>
      <w:pPr>
        <w:pStyle w:val="style0"/>
        <w:spacing w:lineRule="exact" w:line="588"/>
        <w:ind w:firstLine="504" w:firstLineChars="200"/>
        <w:rPr>
          <w:rFonts w:ascii="宋体" w:cs="宋体" w:hAnsi="宋体" w:hint="eastAsia"/>
          <w:color w:val="auto"/>
          <w:spacing w:val="6"/>
          <w:sz w:val="24"/>
          <w:szCs w:val="24"/>
        </w:rPr>
      </w:pPr>
    </w:p>
    <w:p>
      <w:pPr>
        <w:pStyle w:val="style0"/>
        <w:tabs>
          <w:tab w:val="left" w:leader="none" w:pos="4860"/>
        </w:tabs>
        <w:spacing w:lineRule="exact" w:line="588"/>
        <w:ind w:right="1560" w:firstLine="504" w:firstLineChars="200"/>
        <w:jc w:val="right"/>
        <w:rPr>
          <w:rFonts w:ascii="宋体" w:cs="宋体" w:hAnsi="宋体" w:hint="eastAsia"/>
          <w:color w:val="auto"/>
          <w:spacing w:val="6"/>
          <w:sz w:val="24"/>
          <w:szCs w:val="24"/>
        </w:rPr>
      </w:pPr>
      <w:r>
        <w:rPr>
          <w:rFonts w:ascii="宋体" w:cs="宋体" w:hAnsi="宋体" w:hint="eastAsia"/>
          <w:color w:val="auto"/>
          <w:spacing w:val="6"/>
          <w:sz w:val="24"/>
          <w:szCs w:val="24"/>
        </w:rPr>
        <w:t xml:space="preserve">               单位名称（盖章）：</w:t>
      </w:r>
    </w:p>
    <w:p>
      <w:pPr>
        <w:pStyle w:val="style0"/>
        <w:tabs>
          <w:tab w:val="left" w:leader="none" w:pos="4860"/>
        </w:tabs>
        <w:spacing w:lineRule="exact" w:line="588"/>
        <w:ind w:right="1560" w:firstLine="504" w:firstLineChars="200"/>
        <w:jc w:val="right"/>
        <w:rPr>
          <w:rFonts w:ascii="宋体" w:cs="宋体" w:hAnsi="宋体" w:hint="eastAsia"/>
          <w:color w:val="auto"/>
          <w:spacing w:val="6"/>
          <w:sz w:val="24"/>
          <w:szCs w:val="24"/>
        </w:rPr>
      </w:pPr>
      <w:r>
        <w:rPr>
          <w:rFonts w:ascii="宋体" w:cs="宋体" w:hAnsi="宋体" w:hint="eastAsia"/>
          <w:color w:val="auto"/>
          <w:spacing w:val="6"/>
          <w:sz w:val="24"/>
          <w:szCs w:val="24"/>
        </w:rPr>
        <w:t xml:space="preserve">       日  期：</w:t>
      </w:r>
    </w:p>
    <w:p>
      <w:pPr>
        <w:pStyle w:val="style0"/>
        <w:spacing w:lineRule="auto" w:line="360"/>
        <w:rPr>
          <w:rFonts w:ascii="宋体" w:cs="宋体" w:hAnsi="宋体" w:hint="eastAsia"/>
          <w:b/>
          <w:bCs/>
          <w:color w:val="auto"/>
          <w:sz w:val="24"/>
          <w:szCs w:val="24"/>
        </w:rPr>
      </w:pPr>
      <w:r>
        <w:rPr>
          <w:rFonts w:ascii="宋体" w:cs="宋体" w:hAnsi="宋体" w:hint="eastAsia"/>
          <w:color w:val="auto"/>
          <w:sz w:val="24"/>
          <w:szCs w:val="24"/>
        </w:rPr>
        <w:t>说明：</w:t>
      </w:r>
      <w:r>
        <w:rPr>
          <w:rFonts w:ascii="宋体" w:cs="宋体" w:hAnsi="宋体" w:hint="eastAsia"/>
          <w:b/>
          <w:bCs/>
          <w:color w:val="auto"/>
          <w:sz w:val="24"/>
          <w:szCs w:val="24"/>
        </w:rPr>
        <w:t>非残疾人福利性单位无需填写、递交该声明。</w:t>
      </w:r>
    </w:p>
    <w:p>
      <w:pPr>
        <w:pStyle w:val="style0"/>
        <w:widowControl/>
        <w:spacing w:lineRule="atLeast" w:line="580"/>
        <w:rPr>
          <w:rFonts w:ascii="宋体" w:cs="宋体" w:hAnsi="宋体" w:hint="eastAsia"/>
          <w:color w:val="auto"/>
          <w:sz w:val="24"/>
          <w:szCs w:val="24"/>
        </w:rPr>
      </w:pPr>
    </w:p>
    <w:p>
      <w:pPr>
        <w:pStyle w:val="style0"/>
        <w:widowControl/>
        <w:spacing w:lineRule="atLeast" w:line="580"/>
        <w:rPr>
          <w:rFonts w:ascii="宋体" w:cs="宋体" w:hAnsi="宋体" w:hint="eastAsia"/>
          <w:color w:val="auto"/>
          <w:sz w:val="24"/>
          <w:szCs w:val="24"/>
        </w:rPr>
      </w:pPr>
    </w:p>
    <w:p>
      <w:pPr>
        <w:pStyle w:val="style0"/>
        <w:widowControl/>
        <w:spacing w:lineRule="atLeast" w:line="580"/>
        <w:rPr>
          <w:rFonts w:ascii="宋体" w:cs="宋体" w:hAnsi="宋体" w:hint="eastAsia"/>
          <w:color w:val="auto"/>
          <w:sz w:val="24"/>
          <w:szCs w:val="24"/>
        </w:rPr>
      </w:pPr>
    </w:p>
    <w:p>
      <w:pPr>
        <w:pStyle w:val="style0"/>
        <w:widowControl/>
        <w:spacing w:lineRule="atLeast" w:line="580"/>
        <w:rPr>
          <w:rFonts w:ascii="宋体" w:cs="宋体" w:hAnsi="宋体" w:hint="eastAsia"/>
          <w:color w:val="auto"/>
          <w:sz w:val="24"/>
          <w:szCs w:val="24"/>
        </w:rPr>
      </w:pPr>
    </w:p>
    <w:p>
      <w:pPr>
        <w:pStyle w:val="style78"/>
        <w:rPr>
          <w:rFonts w:hint="eastAsia"/>
          <w:color w:val="auto"/>
        </w:rPr>
      </w:pPr>
    </w:p>
    <w:p>
      <w:pPr>
        <w:pStyle w:val="style0"/>
        <w:widowControl/>
        <w:spacing w:lineRule="atLeast" w:line="580"/>
        <w:rPr>
          <w:rFonts w:ascii="宋体" w:cs="宋体" w:hAnsi="宋体" w:hint="eastAsia"/>
          <w:color w:val="auto"/>
          <w:sz w:val="24"/>
          <w:szCs w:val="24"/>
        </w:rPr>
      </w:pPr>
    </w:p>
    <w:p>
      <w:pPr>
        <w:pStyle w:val="style0"/>
        <w:widowControl/>
        <w:spacing w:lineRule="atLeast" w:line="580"/>
        <w:rPr>
          <w:rFonts w:ascii="宋体" w:cs="宋体" w:hAnsi="宋体" w:hint="eastAsia"/>
          <w:color w:val="auto"/>
          <w:sz w:val="24"/>
          <w:szCs w:val="24"/>
        </w:rPr>
      </w:pPr>
    </w:p>
    <w:p>
      <w:pPr>
        <w:pStyle w:val="style0"/>
        <w:widowControl/>
        <w:spacing w:lineRule="atLeast" w:line="580"/>
        <w:rPr>
          <w:rFonts w:ascii="宋体" w:cs="宋体" w:hAnsi="宋体" w:hint="eastAsia"/>
          <w:color w:val="auto"/>
          <w:sz w:val="24"/>
          <w:szCs w:val="24"/>
        </w:rPr>
      </w:pPr>
    </w:p>
    <w:p>
      <w:pPr>
        <w:pStyle w:val="style0"/>
        <w:widowControl/>
        <w:spacing w:lineRule="atLeast" w:line="580"/>
        <w:rPr>
          <w:rFonts w:ascii="宋体" w:cs="宋体" w:hAnsi="宋体" w:hint="eastAsia"/>
          <w:color w:val="auto"/>
          <w:sz w:val="24"/>
          <w:szCs w:val="24"/>
        </w:rPr>
      </w:pPr>
    </w:p>
    <w:p>
      <w:pPr>
        <w:pStyle w:val="style153"/>
        <w:rPr>
          <w:rFonts w:cs="宋体" w:hint="eastAsia"/>
          <w:color w:val="auto"/>
        </w:rPr>
      </w:pPr>
    </w:p>
    <w:bookmarkStart w:id="175" w:name="_Toc1654"/>
    <w:bookmarkStart w:id="176" w:name="_Toc490161475"/>
    <w:bookmarkStart w:id="177" w:name="_Toc19062"/>
    <w:bookmarkStart w:id="178" w:name="_Toc28167"/>
    <w:bookmarkStart w:id="179" w:name="_Toc487805936"/>
    <w:bookmarkStart w:id="180" w:name="_Toc7213"/>
    <w:bookmarkStart w:id="181" w:name="_Toc477423260"/>
    <w:bookmarkEnd w:id="167"/>
    <w:bookmarkEnd w:id="168"/>
    <w:bookmarkEnd w:id="169"/>
    <w:bookmarkEnd w:id="170"/>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反商业贿赂承诺书</w:t>
      </w:r>
      <w:bookmarkEnd w:id="175"/>
      <w:bookmarkEnd w:id="176"/>
      <w:bookmarkEnd w:id="177"/>
      <w:bookmarkEnd w:id="178"/>
      <w:bookmarkEnd w:id="179"/>
      <w:bookmarkEnd w:id="180"/>
      <w:bookmarkEnd w:id="181"/>
    </w:p>
    <w:p>
      <w:pPr>
        <w:pStyle w:val="style0"/>
        <w:spacing w:lineRule="exact" w:line="460"/>
        <w:rPr>
          <w:rFonts w:ascii="宋体" w:cs="宋体" w:hAnsi="宋体" w:hint="eastAsia"/>
          <w:color w:val="auto"/>
          <w:sz w:val="24"/>
          <w:szCs w:val="24"/>
        </w:rPr>
      </w:pPr>
      <w:r>
        <w:rPr>
          <w:rFonts w:ascii="宋体" w:cs="宋体" w:hAnsi="宋体" w:hint="eastAsia"/>
          <w:color w:val="auto"/>
          <w:sz w:val="24"/>
          <w:szCs w:val="24"/>
        </w:rPr>
        <w:t>我公司承诺：</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在本次磋商活动中，我公司保证做到：</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一、公平竞争参加本次采购活动。</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pStyle w:val="style0"/>
        <w:spacing w:lineRule="exact" w:line="460"/>
        <w:ind w:firstLine="480" w:firstLineChars="200"/>
        <w:rPr>
          <w:rFonts w:ascii="宋体" w:cs="宋体" w:hAnsi="宋体" w:hint="eastAsia"/>
          <w:color w:val="auto"/>
          <w:sz w:val="24"/>
          <w:szCs w:val="24"/>
        </w:rPr>
      </w:pPr>
      <w:r>
        <w:rPr>
          <w:rFonts w:ascii="宋体" w:cs="宋体" w:hAnsi="宋体" w:hint="eastAsia"/>
          <w:color w:val="auto"/>
          <w:sz w:val="24"/>
          <w:szCs w:val="24"/>
        </w:rPr>
        <w:t>三、若出现上述行为，我公司及参与磋商的工作人员愿意接受按照国家法律法规等有关规定给予的处罚。</w:t>
      </w:r>
    </w:p>
    <w:p>
      <w:pPr>
        <w:pStyle w:val="style0"/>
        <w:spacing w:lineRule="exact" w:line="460"/>
        <w:rPr>
          <w:rFonts w:ascii="宋体" w:cs="宋体" w:hAnsi="宋体" w:hint="eastAsia"/>
          <w:color w:val="auto"/>
          <w:sz w:val="24"/>
          <w:szCs w:val="24"/>
        </w:rPr>
      </w:pPr>
    </w:p>
    <w:bookmarkStart w:id="182" w:name="_Toc476045994"/>
    <w:bookmarkStart w:id="183" w:name="_Toc365712853"/>
    <w:bookmarkStart w:id="184" w:name="_Toc475955200"/>
    <w:bookmarkStart w:id="185" w:name="_Toc450037734"/>
    <w:bookmarkStart w:id="186" w:name="_Toc19463"/>
    <w:bookmarkStart w:id="187" w:name="_Toc364962592"/>
    <w:bookmarkStart w:id="188" w:name="_Toc18166"/>
    <w:bookmarkStart w:id="189" w:name="_Toc406663323"/>
    <w:bookmarkStart w:id="190" w:name="_Toc19579"/>
    <w:bookmarkStart w:id="191" w:name="_Toc490161482"/>
    <w:bookmarkStart w:id="192" w:name="_Toc477423265"/>
    <w:bookmarkEnd w:id="152"/>
    <w:bookmarkEnd w:id="153"/>
    <w:bookmarkEnd w:id="154"/>
    <w:bookmarkEnd w:id="155"/>
    <w:bookmarkEnd w:id="156"/>
    <w:bookmarkEnd w:id="157"/>
    <w:bookmarkEnd w:id="165"/>
    <w:bookmarkEnd w:id="166"/>
    <w:p>
      <w:pPr>
        <w:pStyle w:val="style0"/>
        <w:spacing w:lineRule="exact" w:line="460"/>
        <w:rPr>
          <w:rFonts w:ascii="宋体" w:cs="宋体" w:hAnsi="宋体" w:hint="eastAsia"/>
          <w:color w:val="auto"/>
          <w:sz w:val="24"/>
          <w:szCs w:val="24"/>
        </w:rPr>
      </w:pPr>
    </w:p>
    <w:p>
      <w:pPr>
        <w:pStyle w:val="style0"/>
        <w:spacing w:lineRule="exact" w:line="460"/>
        <w:rPr>
          <w:rFonts w:ascii="宋体" w:cs="宋体" w:hAnsi="宋体" w:hint="eastAsia"/>
          <w:color w:val="auto"/>
          <w:sz w:val="24"/>
          <w:szCs w:val="24"/>
        </w:rPr>
      </w:pPr>
    </w:p>
    <w:p>
      <w:pPr>
        <w:pStyle w:val="style0"/>
        <w:spacing w:lineRule="exact" w:line="460"/>
        <w:jc w:val="center"/>
        <w:rPr>
          <w:rFonts w:ascii="宋体" w:cs="宋体" w:hAnsi="宋体" w:hint="eastAsia"/>
          <w:color w:val="auto"/>
          <w:sz w:val="24"/>
          <w:szCs w:val="24"/>
        </w:rPr>
      </w:pPr>
      <w:r>
        <w:rPr>
          <w:rFonts w:ascii="宋体" w:cs="宋体" w:hAnsi="宋体" w:hint="eastAsia"/>
          <w:color w:val="auto"/>
          <w:sz w:val="24"/>
          <w:szCs w:val="24"/>
        </w:rPr>
        <w:t xml:space="preserve">                         供应商名称（全称并加盖公章）： </w:t>
      </w:r>
    </w:p>
    <w:p>
      <w:pPr>
        <w:pStyle w:val="style0"/>
        <w:spacing w:lineRule="exact" w:line="460"/>
        <w:jc w:val="center"/>
        <w:rPr>
          <w:rFonts w:ascii="宋体" w:cs="宋体" w:hAnsi="宋体" w:hint="eastAsia"/>
          <w:color w:val="auto"/>
          <w:sz w:val="24"/>
          <w:szCs w:val="24"/>
        </w:rPr>
      </w:pPr>
      <w:r>
        <w:rPr>
          <w:rFonts w:ascii="宋体" w:cs="宋体" w:hAnsi="宋体" w:hint="eastAsia"/>
          <w:color w:val="auto"/>
          <w:sz w:val="24"/>
          <w:szCs w:val="24"/>
        </w:rPr>
        <w:t xml:space="preserve">                           供应商法定代表人（签名或盖章）：</w:t>
      </w:r>
    </w:p>
    <w:p>
      <w:pPr>
        <w:pStyle w:val="style0"/>
        <w:spacing w:lineRule="exact" w:line="460"/>
        <w:jc w:val="center"/>
        <w:rPr>
          <w:rFonts w:ascii="宋体" w:cs="宋体" w:hAnsi="宋体" w:hint="eastAsia"/>
          <w:color w:val="auto"/>
          <w:sz w:val="24"/>
          <w:szCs w:val="24"/>
        </w:rPr>
      </w:pPr>
      <w:r>
        <w:rPr>
          <w:rFonts w:ascii="宋体" w:cs="宋体" w:hAnsi="宋体" w:hint="eastAsia"/>
          <w:color w:val="auto"/>
          <w:sz w:val="24"/>
          <w:szCs w:val="24"/>
        </w:rPr>
        <w:t xml:space="preserve">                     委托代理人（签名或盖章）：</w:t>
      </w:r>
    </w:p>
    <w:p>
      <w:pPr>
        <w:pStyle w:val="style0"/>
        <w:spacing w:lineRule="exact" w:line="460"/>
        <w:jc w:val="center"/>
        <w:rPr>
          <w:rFonts w:ascii="宋体" w:cs="宋体" w:hAnsi="宋体" w:hint="eastAsia"/>
          <w:color w:val="auto"/>
          <w:sz w:val="24"/>
          <w:szCs w:val="24"/>
        </w:rPr>
      </w:pPr>
    </w:p>
    <w:p>
      <w:pPr>
        <w:pStyle w:val="style0"/>
        <w:spacing w:lineRule="exact" w:line="460"/>
        <w:jc w:val="center"/>
        <w:rPr>
          <w:rFonts w:ascii="宋体" w:cs="宋体" w:hAnsi="宋体" w:hint="eastAsia"/>
          <w:color w:val="auto"/>
          <w:sz w:val="24"/>
          <w:szCs w:val="24"/>
        </w:rPr>
      </w:pPr>
      <w:r>
        <w:rPr>
          <w:rFonts w:ascii="宋体" w:cs="宋体" w:hAnsi="宋体" w:hint="eastAsia"/>
          <w:color w:val="auto"/>
          <w:sz w:val="24"/>
          <w:szCs w:val="24"/>
        </w:rPr>
        <w:t xml:space="preserve">                                   </w:t>
      </w:r>
    </w:p>
    <w:p>
      <w:pPr>
        <w:pStyle w:val="style0"/>
        <w:spacing w:lineRule="exact" w:line="460"/>
        <w:jc w:val="center"/>
        <w:rPr>
          <w:rFonts w:ascii="宋体" w:cs="宋体" w:hAnsi="宋体" w:hint="eastAsia"/>
          <w:color w:val="auto"/>
          <w:sz w:val="24"/>
          <w:szCs w:val="24"/>
        </w:rPr>
      </w:pPr>
      <w:r>
        <w:rPr>
          <w:rFonts w:ascii="宋体" w:cs="宋体" w:hAnsi="宋体" w:hint="eastAsia"/>
          <w:color w:val="auto"/>
          <w:sz w:val="24"/>
          <w:szCs w:val="24"/>
        </w:rPr>
        <w:t xml:space="preserve">                                         年   月   日</w:t>
      </w:r>
    </w:p>
    <w:p>
      <w:pPr>
        <w:pStyle w:val="style0"/>
        <w:spacing w:lineRule="exact" w:line="460"/>
        <w:rPr>
          <w:rFonts w:ascii="宋体" w:cs="宋体" w:hAnsi="宋体" w:hint="eastAsia"/>
          <w:color w:val="auto"/>
          <w:sz w:val="24"/>
          <w:szCs w:val="24"/>
        </w:rPr>
      </w:pPr>
    </w:p>
    <w:p>
      <w:pPr>
        <w:pStyle w:val="style0"/>
        <w:spacing w:lineRule="exact" w:line="460"/>
        <w:rPr>
          <w:rFonts w:ascii="宋体" w:cs="宋体" w:hAnsi="宋体" w:hint="eastAsia"/>
          <w:color w:val="auto"/>
          <w:sz w:val="24"/>
          <w:szCs w:val="24"/>
        </w:rPr>
      </w:pPr>
    </w:p>
    <w:p>
      <w:pPr>
        <w:pStyle w:val="style0"/>
        <w:spacing w:lineRule="exact" w:line="460"/>
        <w:rPr>
          <w:rFonts w:ascii="宋体" w:cs="宋体" w:hAnsi="宋体" w:hint="eastAsia"/>
          <w:color w:val="auto"/>
          <w:sz w:val="24"/>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0"/>
        <w:spacing w:lineRule="exact" w:line="460"/>
        <w:rPr>
          <w:rFonts w:ascii="宋体" w:cs="宋体" w:hAnsi="宋体" w:hint="eastAsia"/>
          <w:color w:val="auto"/>
          <w:sz w:val="24"/>
          <w:szCs w:val="24"/>
        </w:rPr>
      </w:pPr>
    </w:p>
    <w:p>
      <w:pPr>
        <w:pStyle w:val="style0"/>
        <w:spacing w:lineRule="exact" w:line="460"/>
        <w:rPr>
          <w:rFonts w:ascii="宋体" w:cs="宋体" w:hAnsi="宋体" w:hint="eastAsia"/>
          <w:color w:val="auto"/>
          <w:sz w:val="24"/>
          <w:szCs w:val="24"/>
        </w:rPr>
      </w:pPr>
    </w:p>
    <w:bookmarkStart w:id="193" w:name="_Toc1606"/>
    <w:p>
      <w:pPr>
        <w:pStyle w:val="style1"/>
        <w:numPr>
          <w:ilvl w:val="0"/>
          <w:numId w:val="17"/>
        </w:numPr>
        <w:spacing w:before="0" w:after="0" w:lineRule="auto" w:line="360"/>
        <w:rPr>
          <w:rFonts w:ascii="宋体" w:cs="宋体" w:hAnsi="宋体" w:hint="eastAsia"/>
          <w:color w:val="auto"/>
          <w:sz w:val="32"/>
          <w:szCs w:val="32"/>
        </w:rPr>
      </w:pPr>
      <w:r>
        <w:rPr>
          <w:rFonts w:ascii="宋体" w:cs="宋体" w:hAnsi="宋体" w:hint="eastAsia"/>
          <w:color w:val="auto"/>
          <w:sz w:val="32"/>
          <w:szCs w:val="32"/>
        </w:rPr>
        <w:t>竞争性磋商文件要求的以及供应商认为应该提供的其他材料</w:t>
      </w:r>
      <w:bookmarkEnd w:id="182"/>
      <w:bookmarkEnd w:id="183"/>
      <w:bookmarkEnd w:id="184"/>
      <w:bookmarkEnd w:id="185"/>
      <w:bookmarkEnd w:id="186"/>
      <w:bookmarkEnd w:id="187"/>
      <w:bookmarkEnd w:id="188"/>
      <w:bookmarkEnd w:id="189"/>
      <w:bookmarkEnd w:id="190"/>
      <w:bookmarkEnd w:id="191"/>
      <w:bookmarkEnd w:id="192"/>
      <w:bookmarkEnd w:id="193"/>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153"/>
        <w:rPr>
          <w:rFonts w:cs="宋体" w:hint="eastAsia"/>
          <w:color w:val="auto"/>
          <w:sz w:val="28"/>
          <w:szCs w:val="24"/>
        </w:rPr>
      </w:pPr>
    </w:p>
    <w:p>
      <w:pPr>
        <w:pStyle w:val="style0"/>
        <w:rPr>
          <w:rFonts w:ascii="宋体" w:cs="宋体" w:hAnsi="宋体" w:hint="eastAsia"/>
          <w:b/>
          <w:bCs/>
          <w:color w:val="auto"/>
          <w:sz w:val="32"/>
          <w:szCs w:val="32"/>
        </w:rPr>
      </w:pPr>
    </w:p>
    <w:sectPr>
      <w:headerReference w:type="default" r:id="rId15"/>
      <w:footerReference w:type="default" r:id="rId16"/>
      <w:headerReference w:type="first" r:id="rId17"/>
      <w:footerReference w:type="first" r:id="rId18"/>
      <w:type w:val="nextColumn"/>
      <w:pgSz w:w="11906" w:h="16838" w:orient="portrait"/>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1"/>
    <w:family w:val="roman"/>
    <w:pitch w:val="default"/>
    <w:sig w:usb0="E0002AFF" w:usb1="C0007841" w:usb2="00000009" w:usb3="00000000" w:csb0="400001FF" w:csb1="FFFF0000"/>
  </w:font>
  <w:font w:name="宋体">
    <w:altName w:val="宋体"/>
    <w:panose1 w:val="02010600030000010101"/>
    <w:charset w:val="50"/>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AFF" w:usb1="C0007843"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A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00002FF" w:usb1="4000ACFF" w:usb2="00000001" w:usb3="00000000" w:csb0="2000019F" w:csb1="00000000"/>
  </w:font>
  <w:font w:name="幼圆">
    <w:altName w:val="宋体"/>
    <w:panose1 w:val="02010509060000010101"/>
    <w:charset w:val="86"/>
    <w:family w:val="modern"/>
    <w:pitch w:val="default"/>
    <w:sig w:usb0="00000000" w:usb1="00000000" w:usb2="00000000" w:usb3="00000000" w:csb0="00040000" w:csb1="00000000"/>
  </w:font>
  <w:font w:name="Cambria">
    <w:altName w:val="Cambria"/>
    <w:panose1 w:val="02040503050000030204"/>
    <w:charset w:val="00"/>
    <w:family w:val="roman"/>
    <w:pitch w:val="default"/>
    <w:sig w:usb0="E00002FF" w:usb1="400004FF" w:usb2="00000000" w:usb3="00000000" w:csb0="2000019F" w:csb1="00000000"/>
  </w:font>
  <w:font w:name="楷体_GB2312">
    <w:altName w:val="楷体"/>
    <w:panose1 w:val="02010609030000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000010101"/>
    <w:charset w:val="86"/>
    <w:family w:val="auto"/>
    <w:pitch w:val="default"/>
    <w:sig w:usb0="00000000" w:usb1="00000000" w:usb2="00000000" w:usb3="00000000" w:csb0="00040000" w:csb1="00000000"/>
  </w:font>
  <w:font w:name="Tahoma">
    <w:altName w:val="Tahoma"/>
    <w:panose1 w:val="020b0604030000040204"/>
    <w:charset w:val="00"/>
    <w:family w:val="swiss"/>
    <w:pitch w:val="default"/>
    <w:sig w:usb0="E1002EFF" w:usb1="C000605B" w:usb2="00000029" w:usb3="00000000" w:csb0="200101FF" w:csb1="20280000"/>
  </w:font>
  <w:font w:name="华文中宋">
    <w:altName w:val="宋体"/>
    <w:panose1 w:val="02010600040000010101"/>
    <w:charset w:val="86"/>
    <w:family w:val="auto"/>
    <w:pitch w:val="default"/>
    <w:sig w:usb0="00000000" w:usb1="00000000" w:usb2="00000000" w:usb3="00000000" w:csb0="0004009F" w:csb1="DFD70000"/>
  </w:font>
  <w:font w:name="Verdana">
    <w:altName w:val="Verdana"/>
    <w:panose1 w:val="020b0604030000040204"/>
    <w:charset w:val="00"/>
    <w:family w:val="swiss"/>
    <w:pitch w:val="default"/>
    <w:sig w:usb0="A10006FF" w:usb1="4000205B" w:usb2="00000010" w:usb3="00000000" w:csb0="2000019F" w:csb1="00000000"/>
  </w:font>
  <w:font w:name="Arial Unicode MS">
    <w:altName w:val="宋体"/>
    <w:panose1 w:val="020b0604020000020204"/>
    <w:charset w:val="86"/>
    <w:family w:val="swiss"/>
    <w:pitch w:val="default"/>
    <w:sig w:usb0="00000000" w:usb1="00000000" w:usb2="0000003F" w:usb3="00000000" w:csb0="003F01FF" w:csb1="00000000"/>
  </w:font>
</w:fonts>
</file>

<file path=word/footer1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tabs>
        <w:tab w:val="clear" w:pos="4153"/>
      </w:tabs>
      <w:jc w:val="both"/>
      <w:rPr/>
    </w:pPr>
    <w:r>
      <w:rPr/>
      <mc:AlternateContent>
        <mc:Choice Requires="wps">
          <w:drawing>
            <wp:anchor distT="0" distB="0" distL="0" distR="0" simplePos="false" relativeHeight="5"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101" name="文本框 103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101">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lIns="0" rIns="0" tIns="0" bIns="0" wrap="none" upright="false">
                      <a:prstTxWarp prst="textNoShape"/>
                      <a:spAutoFit/>
                    </wps:bodyPr>
                  </wps:wsp>
                </a:graphicData>
              </a:graphic>
            </wp:anchor>
          </w:drawing>
        </mc:Choice>
        <mc:Fallback>
          <w:pict>
            <v:rect id="4101" filled="f" stroked="f" style="position:absolute;margin-left:0.0pt;margin-top:0.0pt;width:144.0pt;height:144.0pt;z-index:5;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rect>
          </w:pict>
        </mc:Fallback>
      </mc:AlternateContent>
    </w:r>
    <w:r>
      <w:rPr>
        <w:rFonts w:hint="eastAsia"/>
      </w:rPr>
      <w:tab/>
    </w:r>
  </w:p>
</w:ftr>
</file>

<file path=word/footer1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pPr>
    <w:r>
      <w:rPr/>
      <mc:AlternateContent>
        <mc:Choice Requires="wps">
          <w:drawing>
            <wp:anchor distT="0" distB="0" distL="0" distR="0" simplePos="false" relativeHeight="8"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102" name="文本框 103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102">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lIns="0" rIns="0" tIns="0" bIns="0" wrap="none" upright="false">
                      <a:prstTxWarp prst="textNoShape"/>
                      <a:spAutoFit/>
                    </wps:bodyPr>
                  </wps:wsp>
                </a:graphicData>
              </a:graphic>
            </wp:anchor>
          </w:drawing>
        </mc:Choice>
        <mc:Fallback>
          <w:pict>
            <v:rect id="4102" filled="f" stroked="f" style="position:absolute;margin-left:0.0pt;margin-top:0.0pt;width:144.0pt;height:144.0pt;z-index:8;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rect>
          </w:pict>
        </mc:Fallback>
      </mc:AlternateContent>
    </w:r>
  </w:p>
</w:ftr>
</file>

<file path=word/footer1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tabs>
        <w:tab w:val="clear" w:pos="4153"/>
      </w:tabs>
      <w:jc w:val="both"/>
      <w:rPr/>
    </w:pPr>
    <w:r>
      <w:rPr>
        <w:sz w:val="18"/>
      </w:rPr>
      <mc:AlternateContent>
        <mc:Choice Requires="wps">
          <w:drawing>
            <wp:anchor distT="0" distB="0" distL="0" distR="0" simplePos="false" relativeHeight="6"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103" name="文本框 103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103">
                      <w:txbxContent>
                        <w:p>
                          <w:pPr>
                            <w:pStyle w:val="style32"/>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33</w:t>
                          </w:r>
                          <w:r>
                            <w:rPr>
                              <w:rFonts w:eastAsia="宋体" w:hint="eastAsia"/>
                              <w:lang w:eastAsia="zh-CN"/>
                            </w:rPr>
                            <w:fldChar w:fldCharType="end"/>
                          </w:r>
                          <w:r>
                            <w:rPr>
                              <w:rFonts w:eastAsia="宋体" w:hint="eastAsia"/>
                              <w:lang w:eastAsia="zh-CN"/>
                            </w:rPr>
                            <w:t xml:space="preserve"> 页</w:t>
                          </w:r>
                        </w:p>
                      </w:txbxContent>
                    </wps:txbx>
                    <wps:bodyPr lIns="0" rIns="0" tIns="0" bIns="0" wrap="none" upright="false">
                      <a:prstTxWarp prst="textNoShape"/>
                      <a:spAutoFit/>
                    </wps:bodyPr>
                  </wps:wsp>
                </a:graphicData>
              </a:graphic>
            </wp:anchor>
          </w:drawing>
        </mc:Choice>
        <mc:Fallback>
          <w:pict>
            <v:rect id="4103" filled="f" stroked="f" style="position:absolute;margin-left:0.0pt;margin-top:0.0pt;width:144.0pt;height:144.0pt;z-index:6;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33</w:t>
                    </w:r>
                    <w:r>
                      <w:rPr>
                        <w:rFonts w:eastAsia="宋体" w:hint="eastAsia"/>
                        <w:lang w:eastAsia="zh-CN"/>
                      </w:rPr>
                      <w:fldChar w:fldCharType="end"/>
                    </w:r>
                    <w:r>
                      <w:rPr>
                        <w:rFonts w:eastAsia="宋体" w:hint="eastAsia"/>
                        <w:lang w:eastAsia="zh-CN"/>
                      </w:rPr>
                      <w:t xml:space="preserve"> 页</w:t>
                    </w:r>
                  </w:p>
                </w:txbxContent>
              </v:textbox>
            </v:rect>
          </w:pict>
        </mc:Fallback>
      </mc:AlternateContent>
    </w:r>
    <w:r>
      <w:rPr>
        <w:rFonts w:hint="eastAsia"/>
      </w:rPr>
      <w:tab/>
    </w:r>
  </w:p>
</w:ftr>
</file>

<file path=word/footer1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pPr>
    <w:r>
      <w:rPr>
        <w:sz w:val="18"/>
      </w:rPr>
      <mc:AlternateContent>
        <mc:Choice Requires="wps">
          <w:drawing>
            <wp:anchor distT="0" distB="0" distL="0" distR="0" simplePos="false" relativeHeight="9"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104" name="文本框 103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104">
                      <w:txbxContent>
                        <w:p>
                          <w:pPr>
                            <w:pStyle w:val="style32"/>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32</w:t>
                          </w:r>
                          <w:r>
                            <w:rPr>
                              <w:rFonts w:eastAsia="宋体" w:hint="eastAsia"/>
                              <w:lang w:eastAsia="zh-CN"/>
                            </w:rPr>
                            <w:fldChar w:fldCharType="end"/>
                          </w:r>
                          <w:r>
                            <w:rPr>
                              <w:rFonts w:eastAsia="宋体" w:hint="eastAsia"/>
                              <w:lang w:eastAsia="zh-CN"/>
                            </w:rPr>
                            <w:t xml:space="preserve"> 页</w:t>
                          </w:r>
                        </w:p>
                      </w:txbxContent>
                    </wps:txbx>
                    <wps:bodyPr lIns="0" rIns="0" tIns="0" bIns="0" wrap="none" upright="false">
                      <a:prstTxWarp prst="textNoShape"/>
                      <a:spAutoFit/>
                    </wps:bodyPr>
                  </wps:wsp>
                </a:graphicData>
              </a:graphic>
            </wp:anchor>
          </w:drawing>
        </mc:Choice>
        <mc:Fallback>
          <w:pict>
            <v:rect id="4104" filled="f" stroked="f" style="position:absolute;margin-left:0.0pt;margin-top:0.0pt;width:144.0pt;height:144.0pt;z-index:9;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32</w:t>
                    </w:r>
                    <w:r>
                      <w:rPr>
                        <w:rFonts w:eastAsia="宋体" w:hint="eastAsia"/>
                        <w:lang w:eastAsia="zh-CN"/>
                      </w:rPr>
                      <w:fldChar w:fldCharType="end"/>
                    </w:r>
                    <w:r>
                      <w:rPr>
                        <w:rFonts w:eastAsia="宋体" w:hint="eastAsia"/>
                        <w:lang w:eastAsia="zh-CN"/>
                      </w:rPr>
                      <w:t xml:space="preserve"> 页</w:t>
                    </w:r>
                  </w:p>
                </w:txbxContent>
              </v:textbox>
            </v:rect>
          </w:pict>
        </mc:Fallback>
      </mc:AlternateContent>
    </w:r>
  </w:p>
</w:ftr>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tabs>
        <w:tab w:val="clear" w:pos="4153"/>
      </w:tabs>
      <w:jc w:val="both"/>
      <w:rPr/>
    </w:pPr>
    <w:r>
      <w:rPr>
        <w:rFonts w:hint="eastAsia"/>
      </w:rPr>
      <w:tab/>
    </w:r>
  </w:p>
</w:ftr>
</file>

<file path=word/footer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center"/>
      <w:rPr/>
    </w:pPr>
    <w:r>
      <w:rPr/>
      <mc:AlternateContent>
        <mc:Choice Requires="wps">
          <w:drawing>
            <wp:anchor distT="0" distB="0" distL="0" distR="0" simplePos="false" relativeHeight="2"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102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lIns="0" rIns="0" tIns="0" bIns="0" wrap="none" upright="false">
                      <a:prstTxWarp prst="textNoShape"/>
                      <a:spAutoFit/>
                    </wps:bodyPr>
                  </wps:wsp>
                </a:graphicData>
              </a:graphic>
            </wp:anchor>
          </w:drawing>
        </mc:Choice>
        <mc:Fallback>
          <w:pict>
            <v:rect id="4097" filled="f" stroked="f" style="position:absolute;margin-left:0.0pt;margin-top:0.0pt;width:144.0pt;height:144.0pt;z-index:2;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rect>
          </w:pict>
        </mc:Fallback>
      </mc:AlternateContent>
    </w:r>
  </w:p>
  <w:p>
    <w:pPr>
      <w:pStyle w:val="style32"/>
      <w:jc w:val="center"/>
      <w:rPr/>
    </w:pPr>
  </w:p>
</w:ftr>
</file>

<file path=word/footer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center"/>
      <w:rPr/>
    </w:pPr>
    <w:r>
      <w:rPr>
        <w:rFonts w:hint="eastAsia"/>
        <w:lang w:val="zh-CN"/>
      </w:rPr>
      <w:t>第</w:t>
    </w:r>
    <w:r>
      <w:rPr>
        <w:lang w:val="zh-CN"/>
      </w:rPr>
      <w:t xml:space="preserve"> </w:t>
    </w:r>
    <w:r>
      <w:rPr/>
      <w:fldChar w:fldCharType="begin"/>
    </w:r>
    <w:r>
      <w:instrText>PAGE</w:instrText>
    </w:r>
    <w:r>
      <w:rPr/>
      <w:fldChar w:fldCharType="separate"/>
    </w:r>
    <w:r>
      <w:t>39</w:t>
    </w:r>
    <w:r>
      <w:rPr/>
      <w:fldChar w:fldCharType="end"/>
    </w:r>
    <w:r>
      <w:rPr>
        <w:rFonts w:hint="eastAsia"/>
      </w:rPr>
      <w:t>页</w:t>
    </w:r>
  </w:p>
  <w:p>
    <w:pPr>
      <w:pStyle w:val="style32"/>
      <w:rPr/>
    </w:pPr>
  </w:p>
</w:ftr>
</file>

<file path=word/footer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center"/>
      <w:rPr/>
    </w:pPr>
    <w:r>
      <w:rPr/>
      <mc:AlternateContent>
        <mc:Choice Requires="wps">
          <w:drawing>
            <wp:anchor distT="0" distB="0" distL="0" distR="0" simplePos="false" relativeHeight="7"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8" name="文本框 103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8">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lIns="0" rIns="0" tIns="0" bIns="0" wrap="none" upright="false">
                      <a:prstTxWarp prst="textNoShape"/>
                      <a:spAutoFit/>
                    </wps:bodyPr>
                  </wps:wsp>
                </a:graphicData>
              </a:graphic>
            </wp:anchor>
          </w:drawing>
        </mc:Choice>
        <mc:Fallback>
          <w:pict>
            <v:rect id="4098" filled="f" stroked="f" style="position:absolute;margin-left:0.0pt;margin-top:0.0pt;width:144.0pt;height:144.0pt;z-index:7;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rect>
          </w:pict>
        </mc:Fallback>
      </mc:AlternateContent>
    </w:r>
  </w:p>
  <w:p>
    <w:pPr>
      <w:pStyle w:val="style32"/>
      <w:jc w:val="center"/>
      <w:rPr/>
    </w:pPr>
  </w:p>
</w:ftr>
</file>

<file path=word/footer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center"/>
      <w:rPr/>
    </w:pPr>
    <w:r>
      <w:rPr/>
      <mc:AlternateContent>
        <mc:Choice Requires="wps">
          <w:drawing>
            <wp:anchor distT="0" distB="0" distL="0" distR="0" simplePos="false" relativeHeight="3"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9" name="文本框 103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9">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lIns="0" rIns="0" tIns="0" bIns="0" wrap="none" upright="false">
                      <a:prstTxWarp prst="textNoShape"/>
                      <a:spAutoFit/>
                    </wps:bodyPr>
                  </wps:wsp>
                </a:graphicData>
              </a:graphic>
            </wp:anchor>
          </w:drawing>
        </mc:Choice>
        <mc:Fallback>
          <w:pict>
            <v:rect id="4099" filled="f" stroked="f" style="position:absolute;margin-left:0.0pt;margin-top:0.0pt;width:144.0pt;height:144.0pt;z-index:3;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rect>
          </w:pict>
        </mc:Fallback>
      </mc:AlternateContent>
    </w:r>
  </w:p>
  <w:p>
    <w:pPr>
      <w:pStyle w:val="style32"/>
      <w:jc w:val="center"/>
      <w:rPr/>
    </w:pPr>
  </w:p>
</w:ftr>
</file>

<file path=word/footer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center"/>
      <w:rPr/>
    </w:pPr>
    <w:r>
      <w:rPr/>
      <mc:AlternateContent>
        <mc:Choice Requires="wps">
          <w:drawing>
            <wp:anchor distT="0" distB="0" distL="0" distR="0" simplePos="false" relativeHeight="4"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100" name="文本框 102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100">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lIns="0" rIns="0" tIns="0" bIns="0" wrap="none" upright="false">
                      <a:prstTxWarp prst="textNoShape"/>
                      <a:spAutoFit/>
                    </wps:bodyPr>
                  </wps:wsp>
                </a:graphicData>
              </a:graphic>
            </wp:anchor>
          </w:drawing>
        </mc:Choice>
        <mc:Fallback>
          <w:pict>
            <v:rect id="4100" filled="f" stroked="f" style="position:absolute;margin-left:0.0pt;margin-top:0.0pt;width:144.0pt;height:144.0pt;z-index:4;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3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rect>
          </w:pict>
        </mc:Fallback>
      </mc:AlternateContent>
    </w:r>
  </w:p>
  <w:p>
    <w:pPr>
      <w:pStyle w:val="style32"/>
      <w:jc w:val="center"/>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pBdr>
        <w:bottom w:val="none" w:sz="0" w:space="0" w:color="auto"/>
      </w:pBdr>
      <w:tabs>
        <w:tab w:val="center" w:leader="none" w:pos="4709"/>
        <w:tab w:val="left" w:leader="none" w:pos="6137"/>
      </w:tabs>
      <w:jc w:val="left"/>
      <w:rPr/>
    </w:pPr>
    <w:r>
      <w:rPr>
        <w:rFonts w:hint="eastAsia"/>
      </w:rPr>
      <w:tab/>
    </w:r>
    <w:r>
      <w:rPr>
        <w:rFonts w:hint="eastAsia"/>
      </w:rPr>
      <w:tab/>
    </w:r>
    <w:r>
      <w:rPr>
        <w:rFonts w:hint="eastAsia"/>
      </w:rPr>
      <w:tab/>
    </w:r>
    <w:r>
      <w:rPr>
        <w:rFonts w:hint="eastAsia"/>
      </w:rPr>
      <w:tab/>
    </w:r>
  </w:p>
</w:hdr>
</file>

<file path=word/header1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pBdr>
        <w:bottom w:val="none" w:sz="0" w:space="0" w:color="auto"/>
      </w:pBdr>
      <w:tabs>
        <w:tab w:val="center" w:leader="none" w:pos="4709"/>
        <w:tab w:val="left" w:leader="none" w:pos="6137"/>
      </w:tabs>
      <w:jc w:val="left"/>
      <w:rPr/>
    </w:pPr>
    <w:r>
      <w:rPr>
        <w:rFonts w:hint="eastAsia"/>
      </w:rPr>
      <w:tab/>
    </w:r>
    <w:r>
      <w:rPr>
        <w:rFonts w:hint="eastAsia"/>
      </w:rPr>
      <w:tab/>
    </w:r>
    <w:r>
      <w:rPr>
        <w:rFonts w:hint="eastAsia"/>
      </w:rPr>
      <w:tab/>
    </w:r>
    <w:r>
      <w:rPr>
        <w:rFonts w:hint="eastAsia"/>
      </w:rPr>
      <w:tab/>
    </w:r>
  </w:p>
</w:hdr>
</file>

<file path=word/header1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78"/>
      <w:rPr/>
    </w:pPr>
  </w:p>
</w:hdr>
</file>

<file path=word/header14.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pBdr>
        <w:bottom w:val="none" w:sz="0" w:space="0" w:color="auto"/>
      </w:pBdr>
      <w:tabs>
        <w:tab w:val="center" w:leader="none" w:pos="4709"/>
        <w:tab w:val="left" w:leader="none" w:pos="6137"/>
      </w:tabs>
      <w:jc w:val="left"/>
      <w:rPr/>
    </w:pPr>
    <w:r>
      <w:rPr>
        <w:rFonts w:hint="eastAsia"/>
      </w:rPr>
      <w:tab/>
    </w:r>
    <w:r>
      <w:rPr>
        <w:rFonts w:hint="eastAsia"/>
      </w:rPr>
      <w:tab/>
    </w:r>
    <w:r>
      <w:rPr>
        <w:rFonts w:hint="eastAsia"/>
      </w:rPr>
      <w:tab/>
    </w:r>
    <w:r>
      <w:rPr>
        <w:rFonts w:hint="eastAsia"/>
      </w:rPr>
      <w:tab/>
    </w:r>
  </w:p>
</w:hdr>
</file>

<file path=word/header1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78"/>
      <w:rPr/>
    </w:pPr>
  </w:p>
</w:hdr>
</file>

<file path=word/header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pBdr>
        <w:bottom w:val="none" w:sz="0" w:space="0" w:color="auto"/>
      </w:pBdr>
      <w:rPr/>
    </w:pPr>
  </w:p>
</w:hdr>
</file>

<file path=word/header4.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pBdr>
        <w:bottom w:val="none" w:sz="0" w:space="0" w:color="auto"/>
      </w:pBd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938A1469"/>
    <w:lvl w:ilvl="0">
      <w:start w:val="1"/>
      <w:numFmt w:val="decimal"/>
      <w:lvlText w:val="%1."/>
      <w:lvlJc w:val="left"/>
      <w:pPr>
        <w:tabs>
          <w:tab w:val="left" w:leader="none" w:pos="312"/>
        </w:tabs>
      </w:pPr>
    </w:lvl>
  </w:abstractNum>
  <w:abstractNum w:abstractNumId="1">
    <w:nsid w:val="00000001"/>
    <w:multiLevelType w:val="singleLevel"/>
    <w:tmpl w:val="9EDF6615"/>
    <w:lvl w:ilvl="0">
      <w:start w:val="3"/>
      <w:numFmt w:val="chineseCounting"/>
      <w:suff w:val="nothing"/>
      <w:lvlText w:val="%1、"/>
      <w:lvlJc w:val="left"/>
      <w:pPr/>
      <w:rPr>
        <w:rFonts w:hint="eastAsia"/>
      </w:rPr>
    </w:lvl>
  </w:abstractNum>
  <w:abstractNum w:abstractNumId="2">
    <w:nsid w:val="00000002"/>
    <w:multiLevelType w:val="singleLevel"/>
    <w:tmpl w:val="C8A50460"/>
    <w:lvl w:ilvl="0">
      <w:start w:val="1"/>
      <w:numFmt w:val="decimalEnclosedCircleChinese"/>
      <w:suff w:val="nothing"/>
      <w:lvlText w:val="%1　"/>
      <w:lvlJc w:val="left"/>
      <w:pPr>
        <w:ind w:left="0" w:firstLine="0"/>
      </w:pPr>
      <w:rPr>
        <w:rFonts w:hint="eastAsia"/>
      </w:rPr>
    </w:lvl>
  </w:abstractNum>
  <w:abstractNum w:abstractNumId="3">
    <w:nsid w:val="00000003"/>
    <w:multiLevelType w:val="multilevel"/>
    <w:tmpl w:val="DEAA5B29"/>
    <w:lvl w:ilvl="0">
      <w:start w:val="1"/>
      <w:numFmt w:val="decimal"/>
      <w:suff w:val="space"/>
      <w:lvlText w:val="2.%1"/>
      <w:lvlJc w:val="left"/>
      <w:pPr>
        <w:tabs>
          <w:tab w:val="left" w:leader="none" w:pos="839"/>
        </w:tabs>
        <w:ind w:left="839" w:hanging="414"/>
      </w:pPr>
      <w:rPr>
        <w:rFonts w:hint="default"/>
      </w:rPr>
    </w:lvl>
    <w:lvl w:ilvl="1">
      <w:start w:val="1"/>
      <w:numFmt w:val="lowerLetter"/>
      <w:lvlText w:val="%2)"/>
      <w:lvlJc w:val="left"/>
      <w:pPr>
        <w:ind w:left="528" w:hanging="420"/>
      </w:pPr>
    </w:lvl>
    <w:lvl w:ilvl="2">
      <w:start w:val="1"/>
      <w:numFmt w:val="lowerRoman"/>
      <w:lvlText w:val="%3."/>
      <w:lvlJc w:val="right"/>
      <w:pPr>
        <w:ind w:left="948" w:hanging="420"/>
      </w:pPr>
    </w:lvl>
    <w:lvl w:ilvl="3">
      <w:start w:val="1"/>
      <w:numFmt w:val="decimal"/>
      <w:lvlText w:val="%4."/>
      <w:lvlJc w:val="left"/>
      <w:pPr>
        <w:ind w:left="1368" w:hanging="420"/>
      </w:pPr>
    </w:lvl>
    <w:lvl w:ilvl="4">
      <w:start w:val="1"/>
      <w:numFmt w:val="lowerLetter"/>
      <w:lvlText w:val="%5)"/>
      <w:lvlJc w:val="left"/>
      <w:pPr>
        <w:ind w:left="1788" w:hanging="420"/>
      </w:pPr>
    </w:lvl>
    <w:lvl w:ilvl="5">
      <w:start w:val="1"/>
      <w:numFmt w:val="lowerRoman"/>
      <w:lvlText w:val="%6."/>
      <w:lvlJc w:val="right"/>
      <w:pPr>
        <w:ind w:left="2208" w:hanging="420"/>
      </w:pPr>
    </w:lvl>
    <w:lvl w:ilvl="6">
      <w:start w:val="1"/>
      <w:numFmt w:val="decimal"/>
      <w:lvlText w:val="%7."/>
      <w:lvlJc w:val="left"/>
      <w:pPr>
        <w:ind w:left="2628" w:hanging="420"/>
      </w:pPr>
    </w:lvl>
    <w:lvl w:ilvl="7">
      <w:start w:val="1"/>
      <w:numFmt w:val="lowerLetter"/>
      <w:lvlText w:val="%8)"/>
      <w:lvlJc w:val="left"/>
      <w:pPr>
        <w:ind w:left="3048" w:hanging="420"/>
      </w:pPr>
    </w:lvl>
    <w:lvl w:ilvl="8">
      <w:start w:val="1"/>
      <w:numFmt w:val="lowerRoman"/>
      <w:lvlText w:val="%9."/>
      <w:lvlJc w:val="right"/>
      <w:pPr>
        <w:ind w:left="3468" w:hanging="420"/>
      </w:pPr>
    </w:lvl>
  </w:abstractNum>
  <w:abstractNum w:abstractNumId="4">
    <w:nsid w:val="00000004"/>
    <w:multiLevelType w:val="singleLevel"/>
    <w:tmpl w:val="E06CB7CB"/>
    <w:lvl w:ilvl="0">
      <w:start w:val="1"/>
      <w:numFmt w:val="decimalEnclosedCircleChinese"/>
      <w:suff w:val="nothing"/>
      <w:lvlText w:val="%1　"/>
      <w:lvlJc w:val="left"/>
      <w:pPr>
        <w:ind w:left="0" w:firstLine="0"/>
      </w:pPr>
      <w:rPr>
        <w:rFonts w:hint="eastAsia"/>
      </w:rPr>
    </w:lvl>
  </w:abstractNum>
  <w:abstractNum w:abstractNumId="5">
    <w:nsid w:val="00000005"/>
    <w:multiLevelType w:val="multilevel"/>
    <w:tmpl w:val="00000002"/>
    <w:lvl w:ilvl="0">
      <w:start w:val="1"/>
      <w:numFmt w:val="decimal"/>
      <w:lvlText w:val="3.%1"/>
      <w:lvlJc w:val="left"/>
      <w:pPr>
        <w:tabs>
          <w:tab w:val="left" w:leader="none" w:pos="839"/>
        </w:tabs>
        <w:ind w:left="839" w:hanging="41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06"/>
    <w:multiLevelType w:val="singleLevel"/>
    <w:tmpl w:val="00000009"/>
    <w:lvl w:ilvl="0">
      <w:start w:val="1"/>
      <w:numFmt w:val="chineseCounting"/>
      <w:suff w:val="nothing"/>
      <w:lvlText w:val="（%1）"/>
      <w:lvlJc w:val="left"/>
      <w:pPr>
        <w:ind w:left="0" w:firstLine="420"/>
      </w:pPr>
      <w:rPr>
        <w:rFonts w:hint="eastAsia"/>
      </w:rPr>
    </w:lvl>
  </w:abstractNum>
  <w:abstractNum w:abstractNumId="7">
    <w:nsid w:val="00000007"/>
    <w:multiLevelType w:val="multilevel"/>
    <w:tmpl w:val="0000000F"/>
    <w:lvl w:ilvl="0">
      <w:start w:val="1"/>
      <w:numFmt w:val="chineseCounting"/>
      <w:suff w:val="nothing"/>
      <w:lvlText w:val="第%1章 "/>
      <w:lvlJc w:val="left"/>
      <w:pPr>
        <w:ind w:left="0" w:firstLine="402"/>
      </w:pPr>
      <w:rPr>
        <w:rFonts w:hint="eastAsia"/>
        <w:b/>
        <w:bCs/>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8">
    <w:nsid w:val="00000008"/>
    <w:multiLevelType w:val="multilevel"/>
    <w:tmpl w:val="00000014"/>
    <w:lvl w:ilvl="0">
      <w:start w:val="1"/>
      <w:numFmt w:val="decimal"/>
      <w:suff w:val="space"/>
      <w:lvlText w:val="6.%1"/>
      <w:lvlJc w:val="left"/>
      <w:pPr>
        <w:tabs>
          <w:tab w:val="left" w:leader="none" w:pos="0"/>
        </w:tabs>
        <w:ind w:left="567" w:hanging="283"/>
      </w:pPr>
      <w:rPr>
        <w:rFonts w:ascii="宋体" w:cs="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09"/>
    <w:multiLevelType w:val="multilevel"/>
    <w:tmpl w:val="0000001A"/>
    <w:lvl w:ilvl="0">
      <w:start w:val="1"/>
      <w:numFmt w:val="chineseCounting"/>
      <w:suff w:val="nothing"/>
      <w:lvlText w:val="（%1）"/>
      <w:lvlJc w:val="left"/>
      <w:pPr>
        <w:ind w:left="0" w:firstLine="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000000A"/>
    <w:multiLevelType w:val="singleLevel"/>
    <w:tmpl w:val="0000001B"/>
    <w:lvl w:ilvl="0">
      <w:start w:val="1"/>
      <w:numFmt w:val="decimal"/>
      <w:suff w:val="nothing"/>
      <w:lvlText w:val="%1."/>
      <w:lvlJc w:val="left"/>
      <w:pPr/>
    </w:lvl>
  </w:abstractNum>
  <w:abstractNum w:abstractNumId="11">
    <w:nsid w:val="0000000B"/>
    <w:multiLevelType w:val="multilevel"/>
    <w:tmpl w:val="0000001F"/>
    <w:lvl w:ilvl="0">
      <w:start w:val="1"/>
      <w:numFmt w:val="decimal"/>
      <w:lvlText w:val="7.%1"/>
      <w:lvlJc w:val="left"/>
      <w:pPr>
        <w:tabs>
          <w:tab w:val="left" w:leader="none" w:pos="839"/>
        </w:tabs>
        <w:ind w:left="839" w:hanging="414"/>
      </w:pPr>
      <w:rPr>
        <w:rFonts w:ascii="宋体" w:cs="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0C"/>
    <w:multiLevelType w:val="multilevel"/>
    <w:tmpl w:val="00000024"/>
    <w:lvl w:ilvl="0">
      <w:start w:val="1"/>
      <w:numFmt w:val="decimal"/>
      <w:lvlText w:val="%1."/>
      <w:lvlJc w:val="left"/>
      <w:pPr>
        <w:ind w:left="284" w:hanging="284"/>
      </w:pPr>
      <w:rPr>
        <w:rFonts w:ascii="宋体" w:eastAsia="宋体" w:hAnsi="宋体" w:hint="eastAsia"/>
        <w:b/>
      </w:rPr>
    </w:lvl>
    <w:lvl w:ilvl="1">
      <w:start w:val="1"/>
      <w:numFmt w:val="decimal"/>
      <w:lvlText w:val="%1.%2."/>
      <w:lvlJc w:val="left"/>
      <w:pPr>
        <w:ind w:left="567" w:hanging="283"/>
      </w:pPr>
      <w:rPr>
        <w:rFonts w:ascii="宋体" w:eastAsia="宋体" w:hAnsi="宋体" w:hint="eastAsia"/>
        <w:b w:val="false"/>
        <w:color w:val="auto"/>
      </w:rPr>
    </w:lvl>
    <w:lvl w:ilvl="2">
      <w:start w:val="1"/>
      <w:numFmt w:val="decimal"/>
      <w:lvlText w:val="%1.%2.%3"/>
      <w:lvlJc w:val="left"/>
      <w:pPr>
        <w:ind w:left="1560" w:hanging="567"/>
      </w:pPr>
      <w:rPr>
        <w:rFonts w:ascii="宋体" w:eastAsia="宋体" w:hAnsi="宋体" w:hint="eastAsia"/>
      </w:rPr>
    </w:lvl>
    <w:lvl w:ilvl="3">
      <w:start w:val="1"/>
      <w:numFmt w:val="decimal"/>
      <w:lvlText w:val="%1.%2.%3.%4"/>
      <w:lvlJc w:val="left"/>
      <w:pPr>
        <w:ind w:left="1418" w:hanging="567"/>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0000000D"/>
    <w:multiLevelType w:val="multilevel"/>
    <w:tmpl w:val="00000029"/>
    <w:lvl w:ilvl="0">
      <w:start w:val="1"/>
      <w:numFmt w:val="decimal"/>
      <w:lvlText w:val="%1."/>
      <w:lvlJc w:val="left"/>
      <w:pPr>
        <w:ind w:left="840" w:hanging="420"/>
      </w:pPr>
      <w:rPr>
        <w:rFonts w:hint="eastAsia"/>
      </w:rPr>
    </w:lvl>
    <w:lvl w:ilvl="1">
      <w:start w:val="1"/>
      <w:numFmt w:val="japaneseCounting"/>
      <w:lvlText w:val="（%2）"/>
      <w:lvlJc w:val="left"/>
      <w:pPr>
        <w:ind w:left="1725" w:hanging="885"/>
      </w:pPr>
      <w:rPr>
        <w:rFonts w:hint="default"/>
      </w:rPr>
    </w:lvl>
    <w:lvl w:ilvl="2">
      <w:start w:val="1"/>
      <w:numFmt w:val="decimal"/>
      <w:suff w:val="nothing"/>
      <w:lvlText w:val="%3."/>
      <w:lvlJc w:val="left"/>
      <w:pPr>
        <w:ind w:left="0" w:firstLine="0"/>
      </w:pPr>
      <w:rPr>
        <w:rFonts w:ascii="宋体" w:cs="宋体" w:eastAsia="宋体" w:hAnsi="宋体" w:hint="default"/>
        <w:color w:val="auto"/>
        <w:sz w:val="21"/>
        <w:szCs w:val="21"/>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0E"/>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0F"/>
    <w:multiLevelType w:val="multilevel"/>
    <w:tmpl w:val="0000003E"/>
    <w:lvl w:ilvl="0">
      <w:start w:val="1"/>
      <w:numFmt w:val="decimal"/>
      <w:suff w:val="nothing"/>
      <w:lvlText w:val="%1."/>
      <w:lvlJc w:val="left"/>
      <w:pPr>
        <w:ind w:left="0" w:firstLine="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00000010"/>
    <w:multiLevelType w:val="singleLevel"/>
    <w:tmpl w:val="2FA47755"/>
    <w:lvl w:ilvl="0">
      <w:start w:val="1"/>
      <w:numFmt w:val="decimalEnclosedCircleChinese"/>
      <w:suff w:val="nothing"/>
      <w:lvlText w:val="%1　"/>
      <w:lvlJc w:val="left"/>
      <w:pPr>
        <w:ind w:left="0" w:firstLine="0"/>
      </w:pPr>
      <w:rPr>
        <w:rFonts w:hint="eastAsia"/>
      </w:rPr>
    </w:lvl>
  </w:abstractNum>
  <w:abstractNum w:abstractNumId="17">
    <w:nsid w:val="00000011"/>
    <w:multiLevelType w:val="singleLevel"/>
    <w:tmpl w:val="52352762"/>
    <w:lvl w:ilvl="0">
      <w:start w:val="1"/>
      <w:numFmt w:val="decimalEnclosedCircleChinese"/>
      <w:suff w:val="nothing"/>
      <w:lvlText w:val="%1　"/>
      <w:lvlJc w:val="left"/>
      <w:pPr>
        <w:ind w:left="0" w:firstLine="0"/>
      </w:pPr>
      <w:rPr>
        <w:rFonts w:hint="eastAsia"/>
      </w:rPr>
    </w:lvl>
  </w:abstractNum>
  <w:num w:numId="1">
    <w:abstractNumId w:val="7"/>
  </w:num>
  <w:num w:numId="2">
    <w:abstractNumId w:val="15"/>
  </w:num>
  <w:num w:numId="3">
    <w:abstractNumId w:val="12"/>
  </w:num>
  <w:num w:numId="4">
    <w:abstractNumId w:val="3"/>
  </w:num>
  <w:num w:numId="5">
    <w:abstractNumId w:val="5"/>
  </w:num>
  <w:num w:numId="6">
    <w:abstractNumId w:val="8"/>
  </w:num>
  <w:num w:numId="7">
    <w:abstractNumId w:val="11"/>
  </w:num>
  <w:num w:numId="8">
    <w:abstractNumId w:val="1"/>
  </w:num>
  <w:num w:numId="9">
    <w:abstractNumId w:val="9"/>
  </w:num>
  <w:num w:numId="10">
    <w:abstractNumId w:val="6"/>
  </w:num>
  <w:num w:numId="11">
    <w:abstractNumId w:val="16"/>
  </w:num>
  <w:num w:numId="12">
    <w:abstractNumId w:val="2"/>
  </w:num>
  <w:num w:numId="13">
    <w:abstractNumId w:val="17"/>
  </w:num>
  <w:num w:numId="14">
    <w:abstractNumId w:val="4"/>
  </w:num>
  <w:num w:numId="15">
    <w:abstractNumId w:val="14"/>
  </w:num>
  <w:num w:numId="16">
    <w:abstractNumId w:val="13"/>
  </w:num>
  <w:num w:numId="17">
    <w:abstractNumId w:val="10"/>
  </w:num>
  <w:num w:numId="18">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1"/>
  <w:defaultTabStop w:val="420"/>
  <w:drawingGridHorizontalSpacing w:val="210"/>
  <w:drawingGridVerticalSpacing w:val="156"/>
  <w:displayHorizontalDrawingGridEvery w:val="1"/>
  <w:displayVerticalDrawingGridEvery w:val="1"/>
  <w:noPunctuationKerning/>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78"/>
    <w:qFormat/>
    <w:uiPriority w:val="0"/>
    <w:pPr>
      <w:widowControl w:val="false"/>
      <w:jc w:val="both"/>
    </w:pPr>
    <w:rPr>
      <w:rFonts w:ascii="Times New Roman" w:cs="Times New Roman" w:eastAsia="宋体" w:hAnsi="Times New Roman"/>
      <w:kern w:val="2"/>
      <w:sz w:val="21"/>
      <w:lang w:val="en-US" w:bidi="ar-SA" w:eastAsia="zh-CN"/>
    </w:rPr>
  </w:style>
  <w:style w:type="paragraph" w:styleId="style1">
    <w:name w:val="heading 1"/>
    <w:basedOn w:val="style0"/>
    <w:next w:val="style0"/>
    <w:qFormat/>
    <w:uiPriority w:val="0"/>
    <w:pPr>
      <w:keepNext/>
      <w:keepLines/>
      <w:spacing w:before="500" w:after="500" w:lineRule="auto" w:line="578"/>
      <w:jc w:val="center"/>
      <w:outlineLvl w:val="0"/>
    </w:pPr>
    <w:rPr>
      <w:b/>
      <w:bCs/>
      <w:kern w:val="44"/>
      <w:sz w:val="44"/>
      <w:szCs w:val="44"/>
    </w:rPr>
  </w:style>
  <w:style w:type="paragraph" w:styleId="style2">
    <w:name w:val="heading 2"/>
    <w:basedOn w:val="style0"/>
    <w:next w:val="style0"/>
    <w:link w:val="style4104"/>
    <w:qFormat/>
    <w:uiPriority w:val="0"/>
    <w:pPr>
      <w:keepNext/>
      <w:keepLines/>
      <w:spacing w:before="260" w:after="260" w:lineRule="auto" w:line="416"/>
      <w:outlineLvl w:val="1"/>
    </w:pPr>
    <w:rPr>
      <w:rFonts w:ascii="Arial" w:eastAsia="黑体" w:hAnsi="Arial"/>
      <w:b/>
      <w:bCs/>
      <w:sz w:val="32"/>
      <w:szCs w:val="32"/>
    </w:rPr>
  </w:style>
  <w:style w:type="paragraph" w:styleId="style3">
    <w:name w:val="heading 3"/>
    <w:basedOn w:val="style0"/>
    <w:next w:val="style0"/>
    <w:link w:val="style4105"/>
    <w:qFormat/>
    <w:uiPriority w:val="0"/>
    <w:pPr>
      <w:keepNext/>
      <w:keepLines/>
      <w:spacing w:before="260" w:after="260" w:lineRule="auto" w:line="416"/>
      <w:outlineLvl w:val="2"/>
    </w:pPr>
    <w:rPr>
      <w:rFonts w:ascii="宋体" w:eastAsia="幼圆" w:hAnsi="宋体"/>
      <w:b/>
      <w:bCs/>
      <w:sz w:val="32"/>
      <w:szCs w:val="32"/>
    </w:rPr>
  </w:style>
  <w:style w:type="paragraph" w:styleId="style4">
    <w:name w:val="heading 4"/>
    <w:basedOn w:val="style0"/>
    <w:next w:val="style0"/>
    <w:qFormat/>
    <w:uiPriority w:val="0"/>
    <w:pPr>
      <w:keepNext/>
      <w:keepLines/>
      <w:spacing w:before="280" w:after="290" w:lineRule="auto" w:line="376"/>
      <w:outlineLvl w:val="3"/>
    </w:pPr>
    <w:rPr>
      <w:rFonts w:ascii="Cambria" w:cs="Times New Roman" w:eastAsia="宋体" w:hAnsi="Cambria"/>
      <w:b/>
      <w:bCs/>
      <w:sz w:val="28"/>
      <w:szCs w:val="28"/>
    </w:rPr>
  </w:style>
  <w:style w:type="character" w:default="1" w:styleId="style65">
    <w:name w:val="Default Paragraph Font"/>
    <w:next w:val="style65"/>
    <w:qFormat/>
    <w:uiPriority w:val="0"/>
    <w:rPr>
      <w:rFonts w:ascii="宋体" w:eastAsia="宋体" w:hAnsi="宋体"/>
      <w:kern w:val="2"/>
      <w:sz w:val="28"/>
      <w:szCs w:val="24"/>
      <w:lang w:val="en-US" w:bidi="ar-SA" w:eastAsia="zh-CN"/>
    </w:rPr>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78">
    <w:name w:val="Body Text First Indent 2"/>
    <w:basedOn w:val="style67"/>
    <w:next w:val="style0"/>
    <w:qFormat/>
    <w:uiPriority w:val="0"/>
    <w:pPr>
      <w:numPr>
        <w:ilvl w:val="0"/>
        <w:numId w:val="0"/>
      </w:numPr>
      <w:spacing w:after="120"/>
    </w:pPr>
    <w:rPr/>
  </w:style>
  <w:style w:type="paragraph" w:styleId="style67">
    <w:name w:val="Body Text Indent"/>
    <w:basedOn w:val="style0"/>
    <w:next w:val="style37"/>
    <w:link w:val="style4103"/>
    <w:qFormat/>
    <w:uiPriority w:val="0"/>
    <w:pPr/>
    <w:rPr>
      <w:kern w:val="0"/>
    </w:rPr>
  </w:style>
  <w:style w:type="paragraph" w:styleId="style37">
    <w:name w:val="envelope return"/>
    <w:basedOn w:val="style0"/>
    <w:next w:val="style37"/>
    <w:qFormat/>
    <w:uiPriority w:val="0"/>
    <w:pPr>
      <w:snapToGrid w:val="false"/>
    </w:pPr>
    <w:rPr>
      <w:rFonts w:ascii="Arial" w:hAnsi="Arial"/>
    </w:rPr>
  </w:style>
  <w:style w:type="paragraph" w:styleId="style25">
    <w:name w:val="toc 7"/>
    <w:basedOn w:val="style0"/>
    <w:next w:val="style0"/>
    <w:qFormat/>
    <w:uiPriority w:val="0"/>
    <w:pPr>
      <w:ind w:left="2520" w:leftChars="1200"/>
    </w:pPr>
    <w:rPr/>
  </w:style>
  <w:style w:type="paragraph" w:styleId="style28">
    <w:name w:val="Normal Indent"/>
    <w:basedOn w:val="style0"/>
    <w:next w:val="style28"/>
    <w:link w:val="style4106"/>
    <w:qFormat/>
    <w:uiPriority w:val="0"/>
    <w:pPr>
      <w:autoSpaceDE w:val="false"/>
      <w:autoSpaceDN w:val="false"/>
      <w:adjustRightInd w:val="false"/>
      <w:ind w:firstLine="420"/>
      <w:jc w:val="left"/>
    </w:pPr>
    <w:rPr>
      <w:rFonts w:ascii="宋体"/>
      <w:kern w:val="0"/>
      <w:sz w:val="24"/>
    </w:rPr>
  </w:style>
  <w:style w:type="paragraph" w:styleId="style14">
    <w:name w:val="index 5"/>
    <w:basedOn w:val="style0"/>
    <w:next w:val="style0"/>
    <w:qFormat/>
    <w:uiPriority w:val="0"/>
    <w:pPr>
      <w:ind w:left="800" w:leftChars="800"/>
    </w:pPr>
    <w:rPr>
      <w:sz w:val="21"/>
      <w:szCs w:val="24"/>
    </w:rPr>
  </w:style>
  <w:style w:type="paragraph" w:styleId="style89">
    <w:name w:val="Document Map"/>
    <w:basedOn w:val="style0"/>
    <w:next w:val="style89"/>
    <w:qFormat/>
    <w:uiPriority w:val="0"/>
    <w:pPr>
      <w:shd w:val="clear" w:color="auto" w:fill="000080"/>
    </w:pPr>
    <w:rPr/>
  </w:style>
  <w:style w:type="paragraph" w:styleId="style30">
    <w:name w:val="annotation text"/>
    <w:basedOn w:val="style0"/>
    <w:next w:val="style30"/>
    <w:qFormat/>
    <w:uiPriority w:val="0"/>
    <w:pPr>
      <w:jc w:val="left"/>
    </w:pPr>
    <w:rPr/>
  </w:style>
  <w:style w:type="paragraph" w:styleId="style81">
    <w:name w:val="Body Text 3"/>
    <w:basedOn w:val="style0"/>
    <w:next w:val="style81"/>
    <w:qFormat/>
    <w:uiPriority w:val="0"/>
    <w:pPr/>
    <w:rPr>
      <w:rFonts w:eastAsia="楷体_GB2312"/>
      <w:sz w:val="28"/>
    </w:rPr>
  </w:style>
  <w:style w:type="paragraph" w:styleId="style66">
    <w:name w:val="Body Text"/>
    <w:basedOn w:val="style0"/>
    <w:next w:val="style4097"/>
    <w:qFormat/>
    <w:uiPriority w:val="0"/>
    <w:pPr>
      <w:spacing w:after="120"/>
    </w:pPr>
    <w:rPr/>
  </w:style>
  <w:style w:type="paragraph" w:customStyle="1" w:styleId="style4097">
    <w:name w:val="Default"/>
    <w:next w:val="style0"/>
    <w:qFormat/>
    <w:uiPriority w:val="0"/>
    <w:pPr>
      <w:widowControl w:val="false"/>
      <w:autoSpaceDE w:val="false"/>
      <w:autoSpaceDN w:val="false"/>
      <w:adjustRightInd w:val="false"/>
    </w:pPr>
    <w:rPr>
      <w:rFonts w:ascii="宋体" w:cs="宋体" w:eastAsia="宋体" w:hAnsi="Times New Roman"/>
      <w:color w:val="000000"/>
      <w:sz w:val="24"/>
      <w:szCs w:val="24"/>
      <w:lang w:val="en-US" w:bidi="ar-SA" w:eastAsia="zh-CN"/>
    </w:rPr>
  </w:style>
  <w:style w:type="paragraph" w:styleId="style84">
    <w:name w:val="Block Text"/>
    <w:basedOn w:val="style0"/>
    <w:next w:val="style84"/>
    <w:qFormat/>
    <w:uiPriority w:val="99"/>
    <w:pPr>
      <w:spacing w:after="120"/>
      <w:ind w:left="1440" w:leftChars="700" w:right="1440" w:rightChars="700"/>
    </w:pPr>
    <w:rPr/>
  </w:style>
  <w:style w:type="paragraph" w:styleId="style23">
    <w:name w:val="toc 5"/>
    <w:basedOn w:val="style0"/>
    <w:next w:val="style0"/>
    <w:qFormat/>
    <w:uiPriority w:val="0"/>
    <w:pPr>
      <w:ind w:left="1680" w:leftChars="800"/>
    </w:pPr>
    <w:rPr/>
  </w:style>
  <w:style w:type="paragraph" w:styleId="style21">
    <w:name w:val="toc 3"/>
    <w:basedOn w:val="style0"/>
    <w:next w:val="style0"/>
    <w:qFormat/>
    <w:uiPriority w:val="0"/>
    <w:pPr>
      <w:ind w:left="840" w:leftChars="400"/>
    </w:pPr>
    <w:rPr/>
  </w:style>
  <w:style w:type="paragraph" w:styleId="style90">
    <w:name w:val="Plain Text"/>
    <w:basedOn w:val="style0"/>
    <w:next w:val="style66"/>
    <w:link w:val="style4107"/>
    <w:qFormat/>
    <w:uiPriority w:val="0"/>
    <w:pPr/>
    <w:rPr>
      <w:rFonts w:eastAsia="幼圆" w:hAnsi="Courier New"/>
      <w:kern w:val="0"/>
    </w:rPr>
  </w:style>
  <w:style w:type="paragraph" w:styleId="style26">
    <w:name w:val="toc 8"/>
    <w:basedOn w:val="style0"/>
    <w:next w:val="style0"/>
    <w:qFormat/>
    <w:uiPriority w:val="0"/>
    <w:pPr>
      <w:ind w:left="2940" w:leftChars="1400"/>
    </w:pPr>
    <w:rPr/>
  </w:style>
  <w:style w:type="paragraph" w:styleId="style76">
    <w:name w:val="Date"/>
    <w:basedOn w:val="style0"/>
    <w:next w:val="style0"/>
    <w:qFormat/>
    <w:uiPriority w:val="0"/>
    <w:pPr>
      <w:ind w:left="100" w:leftChars="2500"/>
    </w:pPr>
    <w:rPr>
      <w:rFonts w:ascii="宋体" w:hAnsi="宋体"/>
      <w:sz w:val="28"/>
    </w:rPr>
  </w:style>
  <w:style w:type="paragraph" w:styleId="style82">
    <w:name w:val="Body Text Indent 2"/>
    <w:basedOn w:val="style0"/>
    <w:next w:val="style82"/>
    <w:qFormat/>
    <w:uiPriority w:val="0"/>
    <w:pPr>
      <w:ind w:firstLine="405" w:firstLineChars="193"/>
    </w:pPr>
    <w:rPr>
      <w:rFonts w:ascii="宋体" w:hAnsi="宋体"/>
    </w:rPr>
  </w:style>
  <w:style w:type="paragraph" w:styleId="style153">
    <w:name w:val="Balloon Text"/>
    <w:basedOn w:val="style0"/>
    <w:next w:val="style153"/>
    <w:link w:val="style4108"/>
    <w:qFormat/>
    <w:uiPriority w:val="0"/>
    <w:pPr/>
    <w:rPr>
      <w:rFonts w:ascii="宋体" w:hAnsi="宋体"/>
      <w:sz w:val="18"/>
      <w:szCs w:val="18"/>
    </w:rPr>
  </w:style>
  <w:style w:type="paragraph" w:styleId="style32">
    <w:name w:val="footer"/>
    <w:basedOn w:val="style0"/>
    <w:next w:val="style32"/>
    <w:qFormat/>
    <w:uiPriority w:val="0"/>
    <w:pPr>
      <w:tabs>
        <w:tab w:val="center" w:leader="none" w:pos="4153"/>
        <w:tab w:val="right" w:leader="none" w:pos="8306"/>
      </w:tabs>
      <w:snapToGrid w:val="false"/>
      <w:jc w:val="left"/>
    </w:pPr>
    <w:rPr>
      <w:rFonts w:ascii="宋体" w:eastAsia="宋体" w:hAnsi="宋体"/>
      <w:kern w:val="2"/>
      <w:sz w:val="18"/>
      <w:szCs w:val="18"/>
      <w:lang w:val="en-US" w:bidi="ar-SA" w:eastAsia="zh-CN"/>
    </w:rPr>
  </w:style>
  <w:style w:type="paragraph" w:styleId="style31">
    <w:name w:val="header"/>
    <w:basedOn w:val="style0"/>
    <w:next w:val="style32"/>
    <w:qFormat/>
    <w:uiPriority w:val="0"/>
    <w:pPr>
      <w:pBdr>
        <w:bottom w:val="single" w:sz="6" w:space="1" w:color="auto"/>
      </w:pBdr>
      <w:tabs>
        <w:tab w:val="center" w:leader="none" w:pos="4153"/>
        <w:tab w:val="right" w:leader="none" w:pos="8306"/>
      </w:tabs>
      <w:snapToGrid w:val="false"/>
      <w:jc w:val="center"/>
    </w:pPr>
    <w:rPr>
      <w:rFonts w:ascii="宋体" w:eastAsia="宋体" w:hAnsi="宋体"/>
      <w:kern w:val="2"/>
      <w:sz w:val="18"/>
      <w:szCs w:val="18"/>
      <w:lang w:val="en-US" w:bidi="ar-SA" w:eastAsia="zh-CN"/>
    </w:rPr>
  </w:style>
  <w:style w:type="paragraph" w:styleId="style19">
    <w:name w:val="toc 1"/>
    <w:basedOn w:val="style0"/>
    <w:next w:val="style0"/>
    <w:qFormat/>
    <w:uiPriority w:val="39"/>
    <w:pPr/>
  </w:style>
  <w:style w:type="paragraph" w:styleId="style22">
    <w:name w:val="toc 4"/>
    <w:basedOn w:val="style0"/>
    <w:next w:val="style0"/>
    <w:qFormat/>
    <w:uiPriority w:val="0"/>
    <w:pPr>
      <w:ind w:left="1260" w:leftChars="600"/>
    </w:pPr>
    <w:rPr/>
  </w:style>
  <w:style w:type="paragraph" w:styleId="style29">
    <w:name w:val="footnote text"/>
    <w:basedOn w:val="style0"/>
    <w:next w:val="style14"/>
    <w:qFormat/>
    <w:uiPriority w:val="0"/>
    <w:pPr>
      <w:tabs>
        <w:tab w:val="left" w:leader="none" w:pos="502"/>
      </w:tabs>
      <w:snapToGrid w:val="false"/>
    </w:pPr>
    <w:rPr>
      <w:sz w:val="18"/>
      <w:szCs w:val="18"/>
    </w:rPr>
  </w:style>
  <w:style w:type="paragraph" w:styleId="style24">
    <w:name w:val="toc 6"/>
    <w:basedOn w:val="style0"/>
    <w:next w:val="style0"/>
    <w:qFormat/>
    <w:uiPriority w:val="0"/>
    <w:pPr>
      <w:ind w:left="2100" w:leftChars="1000"/>
    </w:pPr>
    <w:rPr/>
  </w:style>
  <w:style w:type="paragraph" w:styleId="style83">
    <w:name w:val="Body Text Indent 3"/>
    <w:basedOn w:val="style0"/>
    <w:next w:val="style83"/>
    <w:qFormat/>
    <w:uiPriority w:val="0"/>
    <w:pPr>
      <w:ind w:firstLine="420" w:firstLineChars="200"/>
    </w:pPr>
    <w:rPr>
      <w:rFonts w:ascii="宋体" w:hAnsi="宋体"/>
    </w:rPr>
  </w:style>
  <w:style w:type="paragraph" w:styleId="style20">
    <w:name w:val="toc 2"/>
    <w:basedOn w:val="style0"/>
    <w:next w:val="style0"/>
    <w:qFormat/>
    <w:uiPriority w:val="0"/>
    <w:pPr>
      <w:ind w:left="420" w:leftChars="200"/>
    </w:pPr>
    <w:rPr/>
  </w:style>
  <w:style w:type="paragraph" w:styleId="style27">
    <w:name w:val="toc 9"/>
    <w:basedOn w:val="style0"/>
    <w:next w:val="style0"/>
    <w:qFormat/>
    <w:uiPriority w:val="0"/>
    <w:pPr>
      <w:ind w:left="3360" w:leftChars="1600"/>
    </w:pPr>
    <w:rPr/>
  </w:style>
  <w:style w:type="paragraph" w:styleId="style80">
    <w:name w:val="Body Text 2"/>
    <w:basedOn w:val="style0"/>
    <w:next w:val="style80"/>
    <w:qFormat/>
    <w:uiPriority w:val="0"/>
    <w:pPr>
      <w:spacing w:after="120" w:lineRule="auto" w:line="480"/>
    </w:pPr>
    <w:rPr/>
  </w:style>
  <w:style w:type="paragraph" w:styleId="style94">
    <w:name w:val="Normal (Web)"/>
    <w:basedOn w:val="style0"/>
    <w:next w:val="style94"/>
    <w:qFormat/>
    <w:uiPriority w:val="0"/>
    <w:pPr>
      <w:widowControl/>
      <w:spacing w:before="100" w:beforeAutospacing="true" w:after="100" w:afterAutospacing="true"/>
      <w:jc w:val="left"/>
    </w:pPr>
    <w:rPr>
      <w:rFonts w:ascii="宋体" w:cs="宋体" w:hAnsi="宋体"/>
      <w:kern w:val="0"/>
      <w:sz w:val="24"/>
    </w:rPr>
  </w:style>
  <w:style w:type="paragraph" w:styleId="style10">
    <w:name w:val="index 1"/>
    <w:basedOn w:val="style0"/>
    <w:next w:val="style0"/>
    <w:qFormat/>
    <w:uiPriority w:val="0"/>
    <w:pPr/>
    <w:rPr>
      <w:szCs w:val="20"/>
    </w:rPr>
  </w:style>
  <w:style w:type="paragraph" w:styleId="style62">
    <w:name w:val="Title"/>
    <w:basedOn w:val="style0"/>
    <w:next w:val="style0"/>
    <w:qFormat/>
    <w:uiPriority w:val="0"/>
    <w:pPr>
      <w:spacing w:before="240" w:after="60"/>
      <w:jc w:val="center"/>
      <w:outlineLvl w:val="0"/>
    </w:pPr>
    <w:rPr>
      <w:rFonts w:ascii="Arial" w:cs="Arial" w:eastAsia="宋体" w:hAnsi="Arial"/>
      <w:b/>
      <w:bCs/>
      <w:sz w:val="32"/>
      <w:szCs w:val="32"/>
    </w:rPr>
  </w:style>
  <w:style w:type="paragraph" w:styleId="style77">
    <w:name w:val="Body Text First Indent"/>
    <w:basedOn w:val="style66"/>
    <w:next w:val="style78"/>
    <w:qFormat/>
    <w:uiPriority w:val="0"/>
    <w:pPr/>
  </w:style>
  <w:style w:type="table" w:styleId="style154">
    <w:name w:val="Table Grid"/>
    <w:basedOn w:val="style105"/>
    <w:next w:val="style154"/>
    <w:qFormat/>
    <w:uiPriority w:val="0"/>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7">
    <w:name w:val="Strong"/>
    <w:next w:val="style87"/>
    <w:qFormat/>
    <w:uiPriority w:val="0"/>
    <w:rPr>
      <w:b/>
      <w:bCs/>
    </w:rPr>
  </w:style>
  <w:style w:type="character" w:styleId="style41">
    <w:name w:val="page number"/>
    <w:next w:val="style41"/>
    <w:qFormat/>
    <w:uiPriority w:val="0"/>
    <w:rPr>
      <w:lang w:val="en-US" w:bidi="ar-SA" w:eastAsia="zh-CN"/>
    </w:rPr>
  </w:style>
  <w:style w:type="character" w:styleId="style86">
    <w:name w:val="FollowedHyperlink"/>
    <w:next w:val="style86"/>
    <w:qFormat/>
    <w:uiPriority w:val="0"/>
    <w:rPr>
      <w:rFonts w:ascii="宋体" w:eastAsia="宋体" w:hAnsi="宋体"/>
      <w:color w:val="333333"/>
      <w:kern w:val="2"/>
      <w:sz w:val="18"/>
      <w:szCs w:val="18"/>
      <w:u w:val="none"/>
      <w:lang w:val="en-US" w:bidi="ar-SA" w:eastAsia="zh-CN"/>
    </w:rPr>
  </w:style>
  <w:style w:type="character" w:styleId="style99">
    <w:name w:val="HTML Definition"/>
    <w:next w:val="style99"/>
    <w:qFormat/>
    <w:uiPriority w:val="0"/>
    <w:rPr>
      <w:lang w:val="en-US" w:bidi="ar-SA" w:eastAsia="zh-CN"/>
    </w:rPr>
  </w:style>
  <w:style w:type="character" w:styleId="style103">
    <w:name w:val="HTML Typewriter"/>
    <w:next w:val="style103"/>
    <w:qFormat/>
    <w:uiPriority w:val="0"/>
    <w:rPr>
      <w:rFonts w:ascii="monospace" w:cs="monospace" w:eastAsia="monospace" w:hAnsi="monospace" w:hint="default"/>
      <w:sz w:val="20"/>
      <w:lang w:val="en-US" w:bidi="ar-SA" w:eastAsia="zh-CN"/>
    </w:rPr>
  </w:style>
  <w:style w:type="character" w:styleId="style95">
    <w:name w:val="HTML Acronym"/>
    <w:next w:val="style95"/>
    <w:qFormat/>
    <w:uiPriority w:val="0"/>
    <w:rPr>
      <w:lang w:val="en-US" w:bidi="ar-SA" w:eastAsia="zh-CN"/>
    </w:rPr>
  </w:style>
  <w:style w:type="character" w:styleId="style104">
    <w:name w:val="HTML Variable"/>
    <w:next w:val="style104"/>
    <w:qFormat/>
    <w:uiPriority w:val="0"/>
    <w:rPr>
      <w:lang w:val="en-US" w:bidi="ar-SA" w:eastAsia="zh-CN"/>
    </w:rPr>
  </w:style>
  <w:style w:type="character" w:styleId="style85">
    <w:name w:val="Hyperlink"/>
    <w:next w:val="style85"/>
    <w:qFormat/>
    <w:uiPriority w:val="99"/>
    <w:rPr>
      <w:rFonts w:ascii="宋体" w:eastAsia="宋体" w:hAnsi="宋体"/>
      <w:color w:val="0000ff"/>
      <w:kern w:val="2"/>
      <w:sz w:val="28"/>
      <w:szCs w:val="24"/>
      <w:u w:val="single"/>
      <w:lang w:val="en-US" w:bidi="ar-SA" w:eastAsia="zh-CN"/>
    </w:rPr>
  </w:style>
  <w:style w:type="character" w:styleId="style98">
    <w:name w:val="HTML Code"/>
    <w:next w:val="style98"/>
    <w:qFormat/>
    <w:uiPriority w:val="0"/>
    <w:rPr>
      <w:rFonts w:ascii="monospace" w:cs="monospace" w:eastAsia="monospace" w:hAnsi="monospace"/>
      <w:sz w:val="20"/>
      <w:lang w:val="en-US" w:bidi="ar-SA" w:eastAsia="zh-CN"/>
    </w:rPr>
  </w:style>
  <w:style w:type="character" w:styleId="style97">
    <w:name w:val="HTML Cite"/>
    <w:next w:val="style97"/>
    <w:qFormat/>
    <w:uiPriority w:val="0"/>
    <w:rPr>
      <w:lang w:val="en-US" w:bidi="ar-SA" w:eastAsia="zh-CN"/>
    </w:rPr>
  </w:style>
  <w:style w:type="character" w:styleId="style100">
    <w:name w:val="HTML Keyboard"/>
    <w:next w:val="style100"/>
    <w:qFormat/>
    <w:uiPriority w:val="0"/>
    <w:rPr>
      <w:rFonts w:ascii="monospace" w:cs="monospace" w:eastAsia="monospace" w:hAnsi="monospace" w:hint="default"/>
      <w:sz w:val="20"/>
      <w:lang w:val="en-US" w:bidi="ar-SA" w:eastAsia="zh-CN"/>
    </w:rPr>
  </w:style>
  <w:style w:type="character" w:styleId="style102">
    <w:name w:val="HTML Sample"/>
    <w:next w:val="style102"/>
    <w:qFormat/>
    <w:uiPriority w:val="0"/>
    <w:rPr>
      <w:rFonts w:ascii="monospace" w:cs="monospace" w:eastAsia="monospace" w:hAnsi="monospace" w:hint="default"/>
      <w:lang w:val="en-US" w:bidi="ar-SA" w:eastAsia="zh-CN"/>
    </w:rPr>
  </w:style>
  <w:style w:type="paragraph" w:customStyle="1" w:styleId="style4098">
    <w:name w:val="Char Char10 Char Char Char Char"/>
    <w:basedOn w:val="style0"/>
    <w:next w:val="style4099"/>
    <w:qFormat/>
    <w:uiPriority w:val="0"/>
    <w:pPr/>
  </w:style>
  <w:style w:type="paragraph" w:customStyle="1" w:styleId="style4099">
    <w:name w:val="xl87"/>
    <w:basedOn w:val="style0"/>
    <w:next w:val="style4100"/>
    <w:qFormat/>
    <w:uiPriority w:val="0"/>
    <w:pPr>
      <w:widowControl/>
      <w:shd w:val="clear" w:color="ffffff" w:fill="ffffff"/>
      <w:spacing w:before="280" w:after="280"/>
      <w:jc w:val="right"/>
    </w:pPr>
    <w:rPr>
      <w:rFonts w:ascii="宋体"/>
      <w:sz w:val="24"/>
    </w:rPr>
  </w:style>
  <w:style w:type="paragraph" w:customStyle="1" w:styleId="style4100">
    <w:name w:val="xl72"/>
    <w:basedOn w:val="style0"/>
    <w:next w:val="style76"/>
    <w:qFormat/>
    <w:uiPriority w:val="0"/>
    <w:pPr>
      <w:widowControl/>
      <w:shd w:val="clear" w:color="ffffff" w:fill="ffffff"/>
      <w:spacing w:before="280" w:after="280"/>
      <w:jc w:val="right"/>
    </w:pPr>
    <w:rPr>
      <w:rFonts w:ascii="宋体"/>
      <w:sz w:val="24"/>
    </w:rPr>
  </w:style>
  <w:style w:type="paragraph" w:customStyle="1" w:styleId="style4101">
    <w:name w:val="表格文字"/>
    <w:basedOn w:val="style0"/>
    <w:next w:val="style66"/>
    <w:qFormat/>
    <w:uiPriority w:val="0"/>
    <w:pPr>
      <w:adjustRightInd w:val="false"/>
      <w:spacing w:lineRule="atLeast" w:line="420"/>
      <w:jc w:val="left"/>
      <w:textAlignment w:val="baseline"/>
    </w:pPr>
    <w:rPr>
      <w:kern w:val="0"/>
      <w:szCs w:val="20"/>
    </w:rPr>
  </w:style>
  <w:style w:type="paragraph" w:customStyle="1" w:styleId="style4102">
    <w:name w:val="No Spacing1"/>
    <w:basedOn w:val="style0"/>
    <w:next w:val="style4102"/>
    <w:qFormat/>
    <w:uiPriority w:val="0"/>
    <w:pPr>
      <w:spacing w:after="0" w:lineRule="exact" w:line="400"/>
    </w:pPr>
    <w:rPr>
      <w:rFonts w:ascii="Calibri" w:cs="黑体" w:eastAsia="宋体" w:hAnsi="Calibri"/>
      <w:sz w:val="24"/>
      <w:lang w:val="en-US" w:bidi="ar-SA" w:eastAsia="zh-CN"/>
    </w:rPr>
  </w:style>
  <w:style w:type="character" w:customStyle="1" w:styleId="style4103">
    <w:name w:val="正文文本缩进 Char"/>
    <w:next w:val="style4103"/>
    <w:link w:val="style67"/>
    <w:qFormat/>
    <w:uiPriority w:val="0"/>
    <w:rPr>
      <w:sz w:val="21"/>
      <w:lang w:val="en-US" w:bidi="ar-SA" w:eastAsia="zh-CN"/>
    </w:rPr>
  </w:style>
  <w:style w:type="character" w:customStyle="1" w:styleId="style4104">
    <w:name w:val="标题 2 Char"/>
    <w:next w:val="style4104"/>
    <w:link w:val="style2"/>
    <w:qFormat/>
    <w:uiPriority w:val="0"/>
    <w:rPr>
      <w:rFonts w:ascii="Arial" w:eastAsia="黑体" w:hAnsi="Arial"/>
      <w:b/>
      <w:bCs/>
      <w:kern w:val="2"/>
      <w:sz w:val="32"/>
      <w:szCs w:val="32"/>
      <w:lang w:val="en-US" w:bidi="ar-SA" w:eastAsia="zh-CN"/>
    </w:rPr>
  </w:style>
  <w:style w:type="character" w:customStyle="1" w:styleId="style4105">
    <w:name w:val="标题 3 Char"/>
    <w:next w:val="style4105"/>
    <w:link w:val="style3"/>
    <w:qFormat/>
    <w:uiPriority w:val="0"/>
    <w:rPr>
      <w:rFonts w:ascii="宋体" w:eastAsia="幼圆" w:hAnsi="宋体"/>
      <w:b/>
      <w:bCs/>
      <w:kern w:val="2"/>
      <w:sz w:val="32"/>
      <w:szCs w:val="32"/>
      <w:lang w:val="en-US" w:bidi="ar-SA" w:eastAsia="zh-CN"/>
    </w:rPr>
  </w:style>
  <w:style w:type="character" w:customStyle="1" w:styleId="style4106">
    <w:name w:val="正文缩进 Char"/>
    <w:next w:val="style4106"/>
    <w:link w:val="style28"/>
    <w:qFormat/>
    <w:uiPriority w:val="0"/>
    <w:rPr>
      <w:rFonts w:ascii="宋体"/>
      <w:sz w:val="24"/>
    </w:rPr>
  </w:style>
  <w:style w:type="character" w:customStyle="1" w:styleId="style4107">
    <w:name w:val="纯文本 Char"/>
    <w:next w:val="style4107"/>
    <w:link w:val="style90"/>
    <w:qFormat/>
    <w:uiPriority w:val="0"/>
    <w:rPr>
      <w:rFonts w:eastAsia="幼圆" w:hAnsi="Courier New"/>
      <w:sz w:val="21"/>
      <w:lang w:val="en-US" w:bidi="ar-SA" w:eastAsia="zh-CN"/>
    </w:rPr>
  </w:style>
  <w:style w:type="character" w:customStyle="1" w:styleId="style4108">
    <w:name w:val="批注框文本 Char"/>
    <w:next w:val="style4108"/>
    <w:link w:val="style153"/>
    <w:qFormat/>
    <w:uiPriority w:val="0"/>
    <w:rPr>
      <w:rFonts w:ascii="宋体" w:eastAsia="宋体" w:hAnsi="宋体"/>
      <w:kern w:val="2"/>
      <w:sz w:val="18"/>
      <w:szCs w:val="18"/>
      <w:lang w:val="en-US" w:bidi="ar-SA" w:eastAsia="zh-CN"/>
    </w:rPr>
  </w:style>
  <w:style w:type="character" w:customStyle="1" w:styleId="style4109">
    <w:name w:val="页眉 Char Char"/>
    <w:next w:val="style4109"/>
    <w:qFormat/>
    <w:uiPriority w:val="0"/>
    <w:rPr>
      <w:rFonts w:ascii="宋体" w:eastAsia="宋体" w:hAnsi="宋体"/>
      <w:kern w:val="2"/>
      <w:sz w:val="18"/>
      <w:szCs w:val="18"/>
      <w:lang w:val="en-US" w:bidi="ar-SA" w:eastAsia="zh-CN"/>
    </w:rPr>
  </w:style>
  <w:style w:type="character" w:customStyle="1" w:styleId="style4110">
    <w:name w:val="页脚 Char Char"/>
    <w:next w:val="style4110"/>
    <w:qFormat/>
    <w:uiPriority w:val="0"/>
    <w:rPr>
      <w:rFonts w:ascii="宋体" w:eastAsia="宋体" w:hAnsi="宋体"/>
      <w:kern w:val="2"/>
      <w:sz w:val="18"/>
      <w:szCs w:val="18"/>
      <w:lang w:val="en-US" w:bidi="ar-SA" w:eastAsia="zh-CN"/>
    </w:rPr>
  </w:style>
  <w:style w:type="character" w:customStyle="1" w:styleId="style4111">
    <w:name w:val="ca-21"/>
    <w:next w:val="style4111"/>
    <w:qFormat/>
    <w:uiPriority w:val="0"/>
    <w:rPr>
      <w:rFonts w:ascii="仿宋_GB2312" w:eastAsia="仿宋_GB2312" w:hint="eastAsia"/>
      <w:sz w:val="32"/>
      <w:szCs w:val="32"/>
    </w:rPr>
  </w:style>
  <w:style w:type="character" w:customStyle="1" w:styleId="style4112">
    <w:name w:val="ca-31"/>
    <w:next w:val="style4112"/>
    <w:qFormat/>
    <w:uiPriority w:val="0"/>
    <w:rPr>
      <w:rFonts w:ascii="仿宋_GB2312" w:eastAsia="仿宋_GB2312" w:hint="eastAsia"/>
      <w:b/>
      <w:bCs/>
      <w:spacing w:val="-20"/>
      <w:sz w:val="32"/>
      <w:szCs w:val="32"/>
    </w:rPr>
  </w:style>
  <w:style w:type="character" w:customStyle="1" w:styleId="style4113">
    <w:name w:val="UserStyle_17"/>
    <w:next w:val="style4113"/>
    <w:qFormat/>
    <w:uiPriority w:val="0"/>
    <w:rPr>
      <w:rFonts w:ascii="Times New Roman" w:cs="Times New Roman" w:eastAsia="宋体" w:hAnsi="Times New Roman"/>
      <w:kern w:val="2"/>
      <w:sz w:val="21"/>
      <w:szCs w:val="24"/>
      <w:lang w:val="en-US" w:bidi="ar-SA" w:eastAsia="zh-CN"/>
    </w:rPr>
  </w:style>
  <w:style w:type="character" w:customStyle="1" w:styleId="style4114">
    <w:name w:val="ca-11"/>
    <w:next w:val="style4114"/>
    <w:qFormat/>
    <w:uiPriority w:val="0"/>
    <w:rPr>
      <w:rFonts w:ascii="Times New Roman" w:cs="Times New Roman" w:hAnsi="Times New Roman" w:hint="default"/>
      <w:sz w:val="32"/>
      <w:szCs w:val="32"/>
    </w:rPr>
  </w:style>
  <w:style w:type="character" w:customStyle="1" w:styleId="style4115">
    <w:name w:val="font11"/>
    <w:next w:val="style4115"/>
    <w:qFormat/>
    <w:uiPriority w:val="0"/>
    <w:rPr>
      <w:rFonts w:ascii="宋体" w:cs="宋体" w:eastAsia="宋体" w:hAnsi="宋体" w:hint="eastAsia"/>
      <w:color w:val="000000"/>
      <w:sz w:val="20"/>
      <w:szCs w:val="20"/>
      <w:u w:val="none"/>
    </w:rPr>
  </w:style>
  <w:style w:type="character" w:customStyle="1" w:styleId="style4116">
    <w:name w:val="Char Char Char"/>
    <w:next w:val="style4116"/>
    <w:qFormat/>
    <w:uiPriority w:val="0"/>
    <w:rPr>
      <w:rFonts w:ascii="Arial" w:eastAsia="黑体" w:hAnsi="Arial"/>
      <w:b/>
      <w:bCs/>
      <w:kern w:val="2"/>
      <w:sz w:val="32"/>
      <w:szCs w:val="32"/>
      <w:lang w:val="en-US" w:bidi="ar-SA" w:eastAsia="zh-CN"/>
    </w:rPr>
  </w:style>
  <w:style w:type="character" w:customStyle="1" w:styleId="style4117">
    <w:name w:val="ca-121"/>
    <w:next w:val="style4117"/>
    <w:qFormat/>
    <w:uiPriority w:val="0"/>
    <w:rPr>
      <w:rFonts w:ascii="仿宋_GB2312" w:eastAsia="仿宋_GB2312" w:hint="eastAsia"/>
      <w:color w:val="000000"/>
      <w:sz w:val="21"/>
      <w:szCs w:val="21"/>
    </w:rPr>
  </w:style>
  <w:style w:type="paragraph" w:customStyle="1" w:styleId="style4118">
    <w:name w:val="样式 正文文字 + 小四 段后: 0 磅 行距: 1.5 倍行距"/>
    <w:basedOn w:val="style66"/>
    <w:next w:val="style4118"/>
    <w:qFormat/>
    <w:uiPriority w:val="0"/>
    <w:pPr>
      <w:spacing w:after="0" w:lineRule="auto" w:line="360"/>
      <w:ind w:firstLine="480" w:firstLineChars="200"/>
    </w:pPr>
    <w:rPr>
      <w:rFonts w:cs="宋体"/>
      <w:sz w:val="24"/>
      <w:szCs w:val="20"/>
    </w:rPr>
  </w:style>
  <w:style w:type="paragraph" w:customStyle="1" w:styleId="style4119">
    <w:name w:val="pa-58"/>
    <w:basedOn w:val="style0"/>
    <w:next w:val="style4119"/>
    <w:qFormat/>
    <w:uiPriority w:val="0"/>
    <w:pPr>
      <w:widowControl/>
      <w:spacing w:lineRule="atLeast" w:line="240"/>
      <w:ind w:firstLine="460"/>
    </w:pPr>
    <w:rPr>
      <w:rFonts w:ascii="宋体" w:cs="宋体" w:hAnsi="宋体"/>
      <w:kern w:val="0"/>
      <w:sz w:val="24"/>
    </w:rPr>
  </w:style>
  <w:style w:type="paragraph" w:customStyle="1" w:styleId="style4120">
    <w:name w:val="xl26"/>
    <w:basedOn w:val="style0"/>
    <w:next w:val="style4120"/>
    <w:qFormat/>
    <w:uiPriority w:val="0"/>
    <w:pPr>
      <w:widowControl/>
      <w:spacing w:before="100" w:beforeAutospacing="true" w:after="100" w:afterAutospacing="true"/>
      <w:jc w:val="left"/>
    </w:pPr>
    <w:rPr>
      <w:rFonts w:ascii="仿宋_GB2312" w:eastAsia="仿宋_GB2312" w:hAnsi="宋体" w:hint="eastAsia"/>
      <w:kern w:val="0"/>
      <w:sz w:val="32"/>
      <w:szCs w:val="32"/>
    </w:rPr>
  </w:style>
  <w:style w:type="paragraph" w:customStyle="1" w:styleId="style4121">
    <w:name w:val="普通(网站)1"/>
    <w:basedOn w:val="style0"/>
    <w:next w:val="style4121"/>
    <w:qFormat/>
    <w:uiPriority w:val="0"/>
    <w:pPr>
      <w:widowControl/>
      <w:spacing w:before="100" w:beforeAutospacing="true" w:after="100" w:afterAutospacing="true"/>
      <w:jc w:val="left"/>
    </w:pPr>
    <w:rPr>
      <w:rFonts w:ascii="宋体" w:cs="宋体" w:hAnsi="宋体"/>
      <w:kern w:val="0"/>
      <w:sz w:val="24"/>
      <w:szCs w:val="24"/>
    </w:rPr>
  </w:style>
  <w:style w:type="paragraph" w:customStyle="1" w:styleId="style4122">
    <w:name w:val="pa-6"/>
    <w:basedOn w:val="style0"/>
    <w:next w:val="style4122"/>
    <w:qFormat/>
    <w:uiPriority w:val="0"/>
    <w:pPr>
      <w:widowControl/>
      <w:spacing w:lineRule="atLeast" w:line="360"/>
    </w:pPr>
    <w:rPr>
      <w:rFonts w:ascii="宋体" w:cs="宋体" w:hAnsi="宋体"/>
      <w:kern w:val="0"/>
      <w:sz w:val="24"/>
    </w:rPr>
  </w:style>
  <w:style w:type="paragraph" w:customStyle="1" w:styleId="style4123">
    <w:name w:val="pa-2"/>
    <w:basedOn w:val="style0"/>
    <w:next w:val="style4123"/>
    <w:qFormat/>
    <w:uiPriority w:val="0"/>
    <w:pPr>
      <w:widowControl/>
      <w:spacing w:lineRule="atLeast" w:line="360"/>
    </w:pPr>
    <w:rPr>
      <w:rFonts w:ascii="宋体" w:cs="宋体" w:hAnsi="宋体"/>
      <w:kern w:val="0"/>
      <w:sz w:val="24"/>
    </w:rPr>
  </w:style>
  <w:style w:type="paragraph" w:customStyle="1" w:styleId="style4124">
    <w:name w:val="Heading 1"/>
    <w:basedOn w:val="style0"/>
    <w:next w:val="style4124"/>
    <w:qFormat/>
    <w:uiPriority w:val="0"/>
    <w:pPr>
      <w:outlineLvl w:val="1"/>
    </w:pPr>
    <w:rPr>
      <w:rFonts w:ascii="黑体" w:eastAsia="黑体" w:hAnsi="黑体"/>
      <w:b/>
      <w:bCs/>
      <w:sz w:val="44"/>
      <w:szCs w:val="44"/>
    </w:rPr>
  </w:style>
  <w:style w:type="paragraph" w:customStyle="1" w:styleId="style4125">
    <w:name w:val="UserStyle_0"/>
    <w:next w:val="style4125"/>
    <w:qFormat/>
    <w:uiPriority w:val="0"/>
    <w:pPr>
      <w:textAlignment w:val="baseline"/>
    </w:pPr>
    <w:rPr>
      <w:rFonts w:ascii="宋体" w:cs="Times New Roman" w:eastAsia="宋体" w:hAnsi="Times New Roman"/>
      <w:color w:val="000000"/>
      <w:sz w:val="24"/>
      <w:szCs w:val="24"/>
      <w:lang w:val="en-US" w:bidi="ar-SA" w:eastAsia="zh-CN"/>
    </w:rPr>
  </w:style>
  <w:style w:type="paragraph" w:customStyle="1" w:styleId="style4126">
    <w:name w:val="正文（首行缩进一字）"/>
    <w:basedOn w:val="style0"/>
    <w:next w:val="style4126"/>
    <w:qFormat/>
    <w:uiPriority w:val="0"/>
    <w:pPr/>
  </w:style>
  <w:style w:type="paragraph" w:customStyle="1" w:styleId="style4127">
    <w:name w:val="pa-53"/>
    <w:basedOn w:val="style0"/>
    <w:next w:val="style4127"/>
    <w:qFormat/>
    <w:uiPriority w:val="0"/>
    <w:pPr>
      <w:widowControl/>
      <w:spacing w:lineRule="atLeast" w:line="240"/>
    </w:pPr>
    <w:rPr>
      <w:rFonts w:ascii="宋体" w:cs="宋体" w:hAnsi="宋体"/>
      <w:kern w:val="0"/>
      <w:sz w:val="24"/>
    </w:rPr>
  </w:style>
  <w:style w:type="paragraph" w:customStyle="1" w:styleId="style4128">
    <w:name w:val="列出段落1"/>
    <w:basedOn w:val="style0"/>
    <w:next w:val="style4128"/>
    <w:qFormat/>
    <w:uiPriority w:val="0"/>
    <w:pPr>
      <w:ind w:firstLine="420" w:firstLineChars="200"/>
    </w:pPr>
    <w:rPr>
      <w:rFonts w:ascii="Times New Roman" w:cs="Times New Roman" w:eastAsia="宋体" w:hAnsi="Times New Roman"/>
    </w:rPr>
  </w:style>
  <w:style w:type="paragraph" w:customStyle="1" w:styleId="style4129">
    <w:name w:val="标题 11"/>
    <w:basedOn w:val="style0"/>
    <w:next w:val="style4129"/>
    <w:qFormat/>
    <w:uiPriority w:val="0"/>
    <w:pPr>
      <w:jc w:val="left"/>
      <w:outlineLvl w:val="1"/>
    </w:pPr>
    <w:rPr>
      <w:rFonts w:ascii="黑体" w:cs="Times New Roman" w:eastAsia="黑体" w:hAnsi="黑体"/>
      <w:b/>
      <w:bCs/>
      <w:kern w:val="0"/>
      <w:sz w:val="44"/>
      <w:szCs w:val="44"/>
      <w:lang w:eastAsia="en-US"/>
    </w:rPr>
  </w:style>
  <w:style w:type="paragraph" w:customStyle="1" w:styleId="style4130">
    <w:name w:val="无间隔1"/>
    <w:basedOn w:val="style0"/>
    <w:next w:val="style4130"/>
    <w:qFormat/>
    <w:uiPriority w:val="0"/>
    <w:pPr>
      <w:spacing w:lineRule="exact" w:line="400"/>
    </w:pPr>
    <w:rPr>
      <w:rFonts w:eastAsia="宋体"/>
      <w:sz w:val="24"/>
    </w:rPr>
  </w:style>
  <w:style w:type="paragraph" w:customStyle="1" w:styleId="style4131">
    <w:name w:val="TOC Heading1"/>
    <w:next w:val="style0"/>
    <w:qFormat/>
    <w:uiPriority w:val="0"/>
    <w:pPr>
      <w:wordWrap w:val="false"/>
    </w:pPr>
    <w:rPr>
      <w:rFonts w:ascii="Calibri" w:cs="Times New Roman" w:eastAsia="宋体" w:hAnsi="Calibri"/>
      <w:sz w:val="32"/>
      <w:szCs w:val="22"/>
      <w:lang w:val="en-US" w:bidi="ar-SA" w:eastAsia="zh-CN"/>
    </w:rPr>
  </w:style>
  <w:style w:type="paragraph" w:customStyle="1" w:styleId="style4132">
    <w:name w:val="目录 31"/>
    <w:basedOn w:val="style0"/>
    <w:next w:val="style4132"/>
    <w:qFormat/>
    <w:uiPriority w:val="0"/>
    <w:pPr>
      <w:spacing w:before="35"/>
      <w:ind w:left="330"/>
      <w:jc w:val="left"/>
    </w:pPr>
    <w:rPr>
      <w:rFonts w:ascii="宋体" w:cs="Times New Roman" w:hAnsi="宋体"/>
      <w:b/>
      <w:bCs/>
      <w:kern w:val="0"/>
      <w:sz w:val="20"/>
      <w:lang w:eastAsia="en-US"/>
    </w:rPr>
  </w:style>
  <w:style w:type="paragraph" w:customStyle="1" w:styleId="style4133">
    <w:name w:val="标题 21"/>
    <w:basedOn w:val="style0"/>
    <w:next w:val="style4133"/>
    <w:qFormat/>
    <w:uiPriority w:val="0"/>
    <w:pPr>
      <w:ind w:left="117"/>
      <w:jc w:val="left"/>
      <w:outlineLvl w:val="2"/>
    </w:pPr>
    <w:rPr>
      <w:rFonts w:ascii="黑体" w:cs="Times New Roman" w:eastAsia="黑体" w:hAnsi="黑体"/>
      <w:b/>
      <w:bCs/>
      <w:kern w:val="0"/>
      <w:sz w:val="32"/>
      <w:szCs w:val="32"/>
      <w:lang w:eastAsia="en-US"/>
    </w:rPr>
  </w:style>
  <w:style w:type="paragraph" w:customStyle="1" w:styleId="style4134">
    <w:name w:val="pa-62"/>
    <w:basedOn w:val="style0"/>
    <w:next w:val="style4134"/>
    <w:qFormat/>
    <w:uiPriority w:val="0"/>
    <w:pPr>
      <w:widowControl/>
      <w:spacing w:lineRule="atLeast" w:line="240"/>
    </w:pPr>
    <w:rPr>
      <w:rFonts w:ascii="宋体" w:cs="宋体" w:hAnsi="宋体"/>
      <w:kern w:val="0"/>
      <w:sz w:val="24"/>
    </w:rPr>
  </w:style>
  <w:style w:type="paragraph" w:customStyle="1" w:styleId="style4135">
    <w:name w:val="_Style 80"/>
    <w:next w:val="style4135"/>
    <w:qFormat/>
    <w:uiPriority w:val="0"/>
    <w:pPr/>
    <w:rPr>
      <w:rFonts w:ascii="Times New Roman" w:cs="Times New Roman" w:eastAsia="宋体" w:hAnsi="Times New Roman"/>
      <w:kern w:val="2"/>
      <w:sz w:val="21"/>
      <w:lang w:val="en-US" w:bidi="ar-SA" w:eastAsia="zh-CN"/>
    </w:rPr>
  </w:style>
  <w:style w:type="paragraph" w:customStyle="1" w:styleId="style4136">
    <w:name w:val="p0"/>
    <w:basedOn w:val="style0"/>
    <w:next w:val="style4136"/>
    <w:qFormat/>
    <w:uiPriority w:val="0"/>
    <w:pPr>
      <w:widowControl/>
    </w:pPr>
    <w:rPr>
      <w:kern w:val="0"/>
      <w:szCs w:val="21"/>
    </w:rPr>
  </w:style>
  <w:style w:type="paragraph" w:customStyle="1" w:styleId="style4137">
    <w:name w:val="彩色列表1"/>
    <w:basedOn w:val="style0"/>
    <w:next w:val="style4137"/>
    <w:qFormat/>
    <w:uiPriority w:val="0"/>
    <w:pPr>
      <w:jc w:val="left"/>
    </w:pPr>
    <w:rPr>
      <w:rFonts w:ascii="Calibri" w:cs="Times New Roman" w:eastAsia="宋体" w:hAnsi="Calibri"/>
      <w:kern w:val="0"/>
      <w:sz w:val="22"/>
      <w:szCs w:val="22"/>
      <w:lang w:eastAsia="en-US"/>
    </w:rPr>
  </w:style>
  <w:style w:type="paragraph" w:customStyle="1" w:styleId="style4138">
    <w:name w:val="目录 51"/>
    <w:basedOn w:val="style0"/>
    <w:next w:val="style4138"/>
    <w:qFormat/>
    <w:uiPriority w:val="0"/>
    <w:pPr>
      <w:spacing w:before="23"/>
      <w:ind w:left="540"/>
      <w:jc w:val="left"/>
    </w:pPr>
    <w:rPr>
      <w:rFonts w:ascii="黑体" w:cs="Times New Roman" w:eastAsia="黑体" w:hAnsi="黑体"/>
      <w:b/>
      <w:bCs/>
      <w:i/>
      <w:kern w:val="0"/>
      <w:sz w:val="22"/>
      <w:szCs w:val="22"/>
      <w:lang w:eastAsia="en-US"/>
    </w:rPr>
  </w:style>
  <w:style w:type="paragraph" w:customStyle="1" w:styleId="style4139">
    <w:name w:val="目录 11"/>
    <w:basedOn w:val="style0"/>
    <w:next w:val="style4139"/>
    <w:qFormat/>
    <w:uiPriority w:val="0"/>
    <w:pPr>
      <w:spacing w:before="155"/>
      <w:jc w:val="left"/>
    </w:pPr>
    <w:rPr>
      <w:rFonts w:ascii="黑体" w:cs="Times New Roman" w:eastAsia="黑体" w:hAnsi="黑体"/>
      <w:b/>
      <w:bCs/>
      <w:kern w:val="0"/>
      <w:sz w:val="20"/>
      <w:lang w:eastAsia="en-US"/>
    </w:rPr>
  </w:style>
  <w:style w:type="paragraph" w:customStyle="1" w:styleId="style4140">
    <w:name w:val="目录 21"/>
    <w:basedOn w:val="style0"/>
    <w:next w:val="style4140"/>
    <w:qFormat/>
    <w:uiPriority w:val="0"/>
    <w:pPr>
      <w:spacing w:before="35"/>
      <w:ind w:left="126"/>
      <w:jc w:val="left"/>
    </w:pPr>
    <w:rPr>
      <w:rFonts w:ascii="宋体" w:cs="Times New Roman" w:hAnsi="宋体"/>
      <w:b/>
      <w:bCs/>
      <w:kern w:val="0"/>
      <w:sz w:val="20"/>
      <w:lang w:eastAsia="en-US"/>
    </w:rPr>
  </w:style>
  <w:style w:type="paragraph" w:customStyle="1" w:styleId="style4141">
    <w:name w:val="样式1"/>
    <w:basedOn w:val="style0"/>
    <w:next w:val="style4141"/>
    <w:qFormat/>
    <w:uiPriority w:val="0"/>
    <w:pPr>
      <w:tabs>
        <w:tab w:val="left" w:leader="none" w:pos="709"/>
      </w:tabs>
      <w:adjustRightInd w:val="false"/>
      <w:ind w:left="709" w:hanging="709"/>
      <w:textAlignment w:val="baseline"/>
    </w:pPr>
    <w:rPr>
      <w:rFonts w:ascii="宋体" w:hAnsi="宋体"/>
      <w:kern w:val="0"/>
      <w:szCs w:val="24"/>
    </w:rPr>
  </w:style>
  <w:style w:type="paragraph" w:styleId="style157">
    <w:name w:val="No Spacing"/>
    <w:next w:val="style157"/>
    <w:qFormat/>
    <w:uiPriority w:val="0"/>
    <w:pPr>
      <w:widowControl w:val="false"/>
      <w:jc w:val="both"/>
    </w:pPr>
    <w:rPr>
      <w:rFonts w:ascii="Times New Roman" w:cs="Times New Roman" w:eastAsia="宋体" w:hAnsi="Times New Roman"/>
      <w:kern w:val="2"/>
      <w:sz w:val="21"/>
      <w:lang w:val="en-US" w:bidi="ar-SA" w:eastAsia="zh-CN"/>
    </w:rPr>
  </w:style>
  <w:style w:type="paragraph" w:customStyle="1" w:styleId="style4142">
    <w:name w:val="段"/>
    <w:next w:val="style4142"/>
    <w:qFormat/>
    <w:uiPriority w:val="0"/>
    <w:pPr>
      <w:tabs>
        <w:tab w:val="center" w:leader="none" w:pos="4201"/>
        <w:tab w:val="right" w:leader="dot" w:pos="9298"/>
      </w:tabs>
      <w:autoSpaceDE w:val="false"/>
      <w:autoSpaceDN w:val="false"/>
      <w:ind w:firstLine="420" w:firstLineChars="200"/>
      <w:jc w:val="both"/>
    </w:pPr>
    <w:rPr>
      <w:rFonts w:ascii="宋体" w:cs="Times New Roman" w:eastAsia="宋体" w:hAnsi="Times New Roman"/>
      <w:sz w:val="21"/>
      <w:lang w:val="en-US" w:bidi="ar-SA" w:eastAsia="zh-CN"/>
    </w:rPr>
  </w:style>
  <w:style w:type="paragraph" w:customStyle="1" w:styleId="style4143">
    <w:name w:val="pa-56"/>
    <w:basedOn w:val="style0"/>
    <w:next w:val="style4143"/>
    <w:qFormat/>
    <w:uiPriority w:val="0"/>
    <w:pPr>
      <w:widowControl/>
      <w:spacing w:lineRule="atLeast" w:line="240"/>
    </w:pPr>
    <w:rPr>
      <w:rFonts w:ascii="宋体" w:cs="宋体" w:hAnsi="宋体"/>
      <w:kern w:val="0"/>
      <w:sz w:val="24"/>
    </w:rPr>
  </w:style>
  <w:style w:type="paragraph" w:customStyle="1" w:styleId="style4144">
    <w:name w:val=" Char Char Char"/>
    <w:basedOn w:val="style0"/>
    <w:next w:val="style4144"/>
    <w:qFormat/>
    <w:uiPriority w:val="0"/>
    <w:pPr/>
    <w:rPr>
      <w:rFonts w:ascii="Tahoma" w:hAnsi="Tahoma"/>
      <w:sz w:val="24"/>
      <w:szCs w:val="20"/>
    </w:rPr>
  </w:style>
  <w:style w:type="paragraph" w:customStyle="1" w:styleId="style4145">
    <w:name w:val="pa-4"/>
    <w:basedOn w:val="style0"/>
    <w:next w:val="style4145"/>
    <w:qFormat/>
    <w:uiPriority w:val="0"/>
    <w:pPr>
      <w:widowControl/>
      <w:spacing w:lineRule="atLeast" w:line="360"/>
      <w:ind w:firstLine="960"/>
    </w:pPr>
    <w:rPr>
      <w:rFonts w:ascii="宋体" w:cs="宋体" w:hAnsi="宋体"/>
      <w:kern w:val="0"/>
      <w:sz w:val="24"/>
    </w:rPr>
  </w:style>
  <w:style w:type="paragraph" w:customStyle="1" w:styleId="style4146">
    <w:name w:val="UserStyle_35"/>
    <w:next w:val="style4146"/>
    <w:qFormat/>
    <w:uiPriority w:val="0"/>
    <w:pPr>
      <w:textAlignment w:val="baseline"/>
    </w:pPr>
    <w:rPr>
      <w:rFonts w:ascii="宋体" w:cs="Times New Roman" w:eastAsia="宋体" w:hAnsi="Times New Roman"/>
      <w:color w:val="000000"/>
      <w:sz w:val="24"/>
      <w:szCs w:val="24"/>
      <w:lang w:val="en-US" w:bidi="ar-SA" w:eastAsia="zh-CN"/>
    </w:rPr>
  </w:style>
  <w:style w:type="paragraph" w:customStyle="1" w:styleId="style4147">
    <w:name w:val="目录 41"/>
    <w:basedOn w:val="style0"/>
    <w:next w:val="style4147"/>
    <w:qFormat/>
    <w:uiPriority w:val="0"/>
    <w:pPr>
      <w:spacing w:before="23"/>
      <w:ind w:left="540"/>
      <w:jc w:val="left"/>
    </w:pPr>
    <w:rPr>
      <w:rFonts w:ascii="黑体" w:cs="Times New Roman" w:eastAsia="黑体" w:hAnsi="黑体"/>
      <w:i/>
      <w:kern w:val="0"/>
      <w:szCs w:val="21"/>
      <w:lang w:eastAsia="en-US"/>
    </w:rPr>
  </w:style>
  <w:style w:type="paragraph" w:customStyle="1" w:styleId="style4148">
    <w:name w:val="_Style 2"/>
    <w:basedOn w:val="style0"/>
    <w:next w:val="style4148"/>
    <w:qFormat/>
    <w:uiPriority w:val="0"/>
    <w:pPr>
      <w:ind w:firstLine="420" w:firstLineChars="200"/>
    </w:pPr>
    <w:rPr>
      <w:kern w:val="0"/>
      <w:sz w:val="20"/>
      <w:szCs w:val="24"/>
    </w:rPr>
  </w:style>
  <w:style w:type="paragraph" w:customStyle="1" w:styleId="style4149">
    <w:name w:val="彩色底纹 - 强调文字颜色 61"/>
    <w:basedOn w:val="style1"/>
    <w:next w:val="style0"/>
    <w:qFormat/>
    <w:uiPriority w:val="0"/>
    <w:pPr>
      <w:widowControl/>
      <w:spacing w:before="480" w:after="0" w:lineRule="auto" w:line="276"/>
      <w:jc w:val="left"/>
      <w:outlineLvl w:val="9"/>
    </w:pPr>
    <w:rPr>
      <w:rFonts w:ascii="Cambria" w:cs="Times New Roman" w:eastAsia="宋体" w:hAnsi="Cambria"/>
      <w:color w:val="365f91"/>
      <w:kern w:val="0"/>
      <w:sz w:val="28"/>
      <w:szCs w:val="28"/>
    </w:rPr>
  </w:style>
  <w:style w:type="paragraph" w:customStyle="1" w:styleId="style4150">
    <w:name w:val="样式2"/>
    <w:basedOn w:val="style2"/>
    <w:next w:val="style4150"/>
    <w:qFormat/>
    <w:uiPriority w:val="0"/>
    <w:pPr>
      <w:spacing w:lineRule="auto" w:line="413"/>
      <w:jc w:val="left"/>
    </w:pPr>
    <w:rPr>
      <w:rFonts w:ascii="华文中宋" w:eastAsia="宋体" w:hAnsi="华文中宋"/>
      <w:bCs w:val="false"/>
      <w:color w:val="000000"/>
      <w:szCs w:val="20"/>
    </w:rPr>
  </w:style>
  <w:style w:type="paragraph" w:customStyle="1" w:styleId="style4151">
    <w:name w:val="pa-57"/>
    <w:basedOn w:val="style0"/>
    <w:next w:val="style4151"/>
    <w:qFormat/>
    <w:uiPriority w:val="0"/>
    <w:pPr>
      <w:widowControl/>
      <w:spacing w:lineRule="atLeast" w:line="240"/>
      <w:ind w:firstLine="480"/>
    </w:pPr>
    <w:rPr>
      <w:rFonts w:ascii="宋体" w:cs="宋体" w:hAnsi="宋体"/>
      <w:kern w:val="0"/>
      <w:sz w:val="24"/>
    </w:rPr>
  </w:style>
  <w:style w:type="paragraph" w:customStyle="1" w:styleId="style4152">
    <w:name w:val="Table Paragraph"/>
    <w:basedOn w:val="style0"/>
    <w:next w:val="style4152"/>
    <w:qFormat/>
    <w:uiPriority w:val="0"/>
    <w:pPr>
      <w:jc w:val="left"/>
    </w:pPr>
    <w:rPr>
      <w:rFonts w:ascii="Calibri" w:cs="Times New Roman" w:eastAsia="宋体" w:hAnsi="Calibri"/>
      <w:kern w:val="0"/>
      <w:sz w:val="22"/>
      <w:szCs w:val="22"/>
      <w:lang w:eastAsia="en-US"/>
    </w:rPr>
  </w:style>
  <w:style w:type="paragraph" w:styleId="style179">
    <w:name w:val="List Paragraph"/>
    <w:basedOn w:val="style0"/>
    <w:next w:val="style179"/>
    <w:qFormat/>
    <w:uiPriority w:val="34"/>
    <w:pPr>
      <w:ind w:firstLine="420" w:firstLineChars="200"/>
    </w:pPr>
    <w:rPr>
      <w:rFonts w:ascii="Calibri" w:hAnsi="Calibri"/>
      <w:szCs w:val="22"/>
    </w:rPr>
  </w:style>
  <w:style w:type="paragraph" w:customStyle="1" w:styleId="style4153">
    <w:name w:val="标题 31"/>
    <w:basedOn w:val="style0"/>
    <w:next w:val="style4153"/>
    <w:qFormat/>
    <w:uiPriority w:val="0"/>
    <w:pPr>
      <w:spacing w:before="35"/>
      <w:ind w:left="828"/>
      <w:jc w:val="left"/>
      <w:outlineLvl w:val="3"/>
    </w:pPr>
    <w:rPr>
      <w:rFonts w:ascii="宋体" w:cs="Times New Roman" w:hAnsi="宋体"/>
      <w:b/>
      <w:bCs/>
      <w:kern w:val="0"/>
      <w:sz w:val="24"/>
      <w:szCs w:val="24"/>
      <w:lang w:eastAsia="en-US"/>
    </w:rPr>
  </w:style>
  <w:style w:type="paragraph" w:customStyle="1" w:styleId="style4154">
    <w:name w:val="pa-59"/>
    <w:basedOn w:val="style0"/>
    <w:next w:val="style4154"/>
    <w:qFormat/>
    <w:uiPriority w:val="0"/>
    <w:pPr>
      <w:widowControl/>
      <w:spacing w:lineRule="atLeast" w:line="240"/>
      <w:ind w:firstLine="640"/>
    </w:pPr>
    <w:rPr>
      <w:rFonts w:ascii="宋体" w:cs="宋体" w:hAnsi="宋体"/>
      <w:kern w:val="0"/>
      <w:sz w:val="24"/>
    </w:rPr>
  </w:style>
  <w:style w:type="paragraph" w:customStyle="1" w:styleId="style4155">
    <w:name w:val="WPSOffice手动目录 1"/>
    <w:next w:val="style4155"/>
    <w:qFormat/>
    <w:uiPriority w:val="0"/>
    <w:pPr/>
    <w:rPr>
      <w:rFonts w:ascii="Times New Roman" w:cs="Times New Roman" w:eastAsia="宋体" w:hAnsi="Times New Roman"/>
      <w:lang w:val="en-US" w:bidi="ar-SA" w:eastAsia="zh-CN"/>
    </w:rPr>
  </w:style>
  <w:style w:type="paragraph" w:customStyle="1" w:styleId="style4156">
    <w:name w:val="Heading 2"/>
    <w:basedOn w:val="style0"/>
    <w:next w:val="style4156"/>
    <w:qFormat/>
    <w:uiPriority w:val="0"/>
    <w:pPr>
      <w:ind w:left="117"/>
      <w:outlineLvl w:val="2"/>
    </w:pPr>
    <w:rPr>
      <w:rFonts w:ascii="黑体" w:eastAsia="黑体" w:hAnsi="黑体"/>
      <w:b/>
      <w:bCs/>
      <w:sz w:val="32"/>
      <w:szCs w:val="32"/>
    </w:rPr>
  </w:style>
  <w:style w:type="paragraph" w:customStyle="1" w:styleId="style4157">
    <w:name w:val="List Paragraph1"/>
    <w:basedOn w:val="style0"/>
    <w:next w:val="style4157"/>
    <w:qFormat/>
    <w:uiPriority w:val="0"/>
    <w:pPr/>
  </w:style>
  <w:style w:type="paragraph" w:customStyle="1" w:styleId="style4158">
    <w:name w:val="Char Char Char Char"/>
    <w:basedOn w:val="style0"/>
    <w:next w:val="style4158"/>
    <w:qFormat/>
    <w:uiPriority w:val="0"/>
    <w:pPr/>
    <w:rPr>
      <w:rFonts w:ascii="Tahoma" w:hAnsi="Tahoma"/>
      <w:sz w:val="24"/>
      <w:szCs w:val="20"/>
    </w:rPr>
  </w:style>
  <w:style w:type="paragraph" w:customStyle="1" w:styleId="style4159">
    <w:name w:val="Char"/>
    <w:basedOn w:val="style0"/>
    <w:next w:val="style4159"/>
    <w:qFormat/>
    <w:uiPriority w:val="0"/>
    <w:pPr>
      <w:widowControl/>
      <w:spacing w:after="160" w:lineRule="exact" w:line="240"/>
      <w:jc w:val="left"/>
    </w:pPr>
    <w:rPr>
      <w:rFonts w:ascii="Verdana" w:eastAsia="楷体_GB2312" w:hAnsi="Verdana"/>
      <w:b/>
      <w:i/>
      <w:iCs/>
      <w:color w:val="000000"/>
      <w:kern w:val="0"/>
      <w:sz w:val="20"/>
      <w:szCs w:val="20"/>
      <w:lang w:eastAsia="en-US"/>
    </w:rPr>
  </w:style>
  <w:style w:type="paragraph" w:customStyle="1" w:styleId="style4160">
    <w:name w:val="pa-7"/>
    <w:basedOn w:val="style0"/>
    <w:next w:val="style4160"/>
    <w:qFormat/>
    <w:uiPriority w:val="0"/>
    <w:pPr>
      <w:widowControl/>
      <w:spacing w:lineRule="atLeast" w:line="360"/>
      <w:ind w:firstLine="800"/>
    </w:pPr>
    <w:rPr>
      <w:rFonts w:ascii="宋体" w:cs="宋体" w:hAnsi="宋体"/>
      <w:kern w:val="0"/>
      <w:sz w:val="24"/>
    </w:rPr>
  </w:style>
  <w:style w:type="paragraph" w:customStyle="1" w:styleId="style4161">
    <w:name w:val="Heading 3"/>
    <w:basedOn w:val="style0"/>
    <w:next w:val="style4161"/>
    <w:qFormat/>
    <w:uiPriority w:val="0"/>
    <w:pPr>
      <w:spacing w:before="35"/>
      <w:ind w:left="828"/>
      <w:outlineLvl w:val="3"/>
    </w:pPr>
    <w:rPr>
      <w:rFonts w:ascii="宋体" w:eastAsia="宋体" w:hAnsi="宋体"/>
      <w:b/>
      <w:bCs/>
      <w:sz w:val="24"/>
      <w:szCs w:val="24"/>
    </w:rPr>
  </w:style>
  <w:style w:type="paragraph" w:customStyle="1" w:styleId="style4162">
    <w:name w:val=" Char"/>
    <w:basedOn w:val="style0"/>
    <w:next w:val="style4162"/>
    <w:qFormat/>
    <w:uiPriority w:val="0"/>
    <w:pPr>
      <w:ind w:left="567" w:hanging="283"/>
    </w:pPr>
    <w:rPr>
      <w:rFonts w:ascii="宋体" w:eastAsia="宋体" w:hAnsi="宋体"/>
      <w:kern w:val="2"/>
      <w:sz w:val="28"/>
      <w:szCs w:val="24"/>
      <w:lang w:val="en-US" w:bidi="ar-SA" w:eastAsia="zh-CN"/>
    </w:rPr>
  </w:style>
  <w:style w:type="paragraph" w:customStyle="1" w:styleId="style4163">
    <w:name w:val="正文_0"/>
    <w:next w:val="style4163"/>
    <w:qFormat/>
    <w:uiPriority w:val="0"/>
    <w:pPr/>
    <w:rPr>
      <w:rFonts w:ascii="Times New Roman" w:cs="Times New Roman" w:eastAsia="宋体" w:hAnsi="Times New Roman"/>
      <w:sz w:val="21"/>
      <w:lang w:val="en-US" w:bidi="ar-SA" w:eastAsia="zh-CN"/>
    </w:rPr>
  </w:style>
  <w:style w:type="paragraph" w:customStyle="1" w:styleId="style4164">
    <w:name w:val="0"/>
    <w:basedOn w:val="style0"/>
    <w:next w:val="style4164"/>
    <w:qFormat/>
    <w:uiPriority w:val="0"/>
    <w:pPr>
      <w:widowControl/>
      <w:snapToGrid w:val="false"/>
      <w:spacing w:lineRule="auto" w:line="408"/>
      <w:ind w:left="1"/>
      <w:textAlignment w:val="bottom"/>
    </w:pPr>
    <w:rPr>
      <w:color w:val="000000"/>
      <w:kern w:val="0"/>
      <w:szCs w:val="21"/>
    </w:rPr>
  </w:style>
  <w:style w:type="paragraph" w:customStyle="1" w:styleId="style4165">
    <w:name w:val="pa-55"/>
    <w:basedOn w:val="style0"/>
    <w:next w:val="style4165"/>
    <w:qFormat/>
    <w:uiPriority w:val="0"/>
    <w:pPr>
      <w:widowControl/>
      <w:spacing w:lineRule="atLeast" w:line="240"/>
      <w:ind w:firstLine="420"/>
    </w:pPr>
    <w:rPr>
      <w:rFonts w:ascii="宋体" w:cs="宋体" w:hAnsi="宋体"/>
      <w:kern w:val="0"/>
      <w:sz w:val="24"/>
    </w:rPr>
  </w:style>
  <w:style w:type="paragraph" w:customStyle="1" w:styleId="style4166">
    <w:name w:val="pa-1"/>
    <w:basedOn w:val="style0"/>
    <w:next w:val="style4166"/>
    <w:qFormat/>
    <w:uiPriority w:val="0"/>
    <w:pPr>
      <w:widowControl/>
      <w:spacing w:lineRule="atLeast" w:line="360"/>
      <w:ind w:firstLine="640"/>
    </w:pPr>
    <w:rPr>
      <w:rFonts w:ascii="宋体" w:cs="宋体" w:hAnsi="宋体"/>
      <w:kern w:val="0"/>
      <w:sz w:val="24"/>
    </w:rPr>
  </w:style>
  <w:style w:type="table" w:customStyle="1" w:styleId="style4167">
    <w:name w:val="Table Normal"/>
    <w:next w:val="style4167"/>
    <w:qFormat/>
    <w:uiPriority w:val="0"/>
    <w:pPr/>
    <w:rPr/>
    <w:tblPr>
      <w:tblCellMar>
        <w:top w:w="0" w:type="dxa"/>
        <w:left w:w="0" w:type="dxa"/>
        <w:bottom w:w="0" w:type="dxa"/>
        <w:right w:w="0" w:type="dxa"/>
      </w:tblCellMar>
    </w:tblPr>
    <w:tcPr>
      <w:tcBorders/>
    </w:tcPr>
  </w:style>
  <w:style w:type="paragraph" w:customStyle="1" w:styleId="style4168">
    <w:name w:val="Basistekst Batenburg"/>
    <w:basedOn w:val="style4169"/>
    <w:next w:val="style4168"/>
    <w:qFormat/>
    <w:uiPriority w:val="0"/>
    <w:pPr>
      <w:kinsoku/>
      <w:autoSpaceDE/>
      <w:autoSpaceDN/>
      <w:adjustRightInd/>
      <w:snapToGrid/>
      <w:spacing w:lineRule="atLeast" w:line="300"/>
      <w:textAlignment w:val="auto"/>
    </w:pPr>
    <w:rPr>
      <w:rFonts w:ascii="Calibri" w:cs="Times New Roman" w:eastAsia="宋体" w:hAnsi="Calibri"/>
      <w:snapToGrid/>
      <w:color w:val="auto"/>
      <w:sz w:val="22"/>
      <w:szCs w:val="18"/>
    </w:rPr>
  </w:style>
  <w:style w:type="paragraph" w:customStyle="1" w:styleId="style4169">
    <w:name w:val="Zsysbasis Batenburg"/>
    <w:next w:val="style4168"/>
    <w:qFormat/>
    <w:uiPriority w:val="0"/>
    <w:pPr>
      <w:spacing w:lineRule="atLeast" w:line="300"/>
    </w:pPr>
    <w:rPr>
      <w:rFonts w:ascii="Calibri" w:cs="Times New Roman" w:eastAsia="宋体" w:hAnsi="Calibri"/>
      <w:sz w:val="22"/>
      <w:szCs w:val="18"/>
      <w:lang w:val="en-US" w:bidi="ar-SA" w:eastAsia="zh-CN"/>
    </w:rPr>
  </w:style>
  <w:style w:type="character" w:customStyle="1" w:styleId="style4170">
    <w:name w:val="font21"/>
    <w:basedOn w:val="style65"/>
    <w:next w:val="style4170"/>
    <w:qFormat/>
    <w:uiPriority w:val="0"/>
    <w:rPr>
      <w:rFonts w:ascii="宋体" w:cs="宋体" w:eastAsia="宋体" w:hAnsi="宋体" w:hint="eastAsia"/>
      <w:color w:val="000000"/>
      <w:sz w:val="20"/>
      <w:szCs w:val="20"/>
      <w:u w:val="none"/>
    </w:rPr>
  </w:style>
  <w:style w:type="paragraph" w:customStyle="1" w:styleId="style4171">
    <w:name w:val="正文 A"/>
    <w:next w:val="style4097"/>
    <w:qFormat/>
    <w:uiPriority w:val="0"/>
    <w:pPr>
      <w:widowControl w:val="false"/>
      <w:jc w:val="both"/>
    </w:pPr>
    <w:rPr>
      <w:rFonts w:ascii="Times New Roman" w:cs="Arial Unicode MS" w:eastAsia="Arial Unicode MS" w:hAnsi="Arial Unicode MS"/>
      <w:color w:val="000000"/>
      <w:kern w:val="2"/>
      <w:sz w:val="21"/>
      <w:szCs w:val="21"/>
      <w:lang w:val="en-US" w:bidi="ar-SA" w:eastAsia="zh-CN"/>
    </w:rPr>
  </w:style>
</w:styles>
</file>

<file path=word/_rels/document.xml.rels><?xml version="1.0" encoding="UTF-8"?>
<Relationships xmlns="http://schemas.openxmlformats.org/package/2006/relationships"><Relationship Id="rId20" Type="http://schemas.openxmlformats.org/officeDocument/2006/relationships/fontTable" Target="fontTable.xml"/><Relationship Id="rId11" Type="http://schemas.openxmlformats.org/officeDocument/2006/relationships/header" Target="header10.xml"/><Relationship Id="rId22" Type="http://schemas.openxmlformats.org/officeDocument/2006/relationships/theme" Target="theme/theme1.xml"/><Relationship Id="rId10" Type="http://schemas.openxmlformats.org/officeDocument/2006/relationships/footer" Target="footer9.xml"/><Relationship Id="rId21" Type="http://schemas.openxmlformats.org/officeDocument/2006/relationships/settings" Target="settings.xml"/><Relationship Id="rId13" Type="http://schemas.openxmlformats.org/officeDocument/2006/relationships/header" Target="header12.xml"/><Relationship Id="rId12" Type="http://schemas.openxmlformats.org/officeDocument/2006/relationships/footer" Target="footer11.xml"/><Relationship Id="rId23" Type="http://schemas.openxmlformats.org/officeDocument/2006/relationships/customXml" Target="../customXml/item1.xml"/><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header" Target="header3.xml"/><Relationship Id="rId9" Type="http://schemas.openxmlformats.org/officeDocument/2006/relationships/footer" Target="footer8.xml"/><Relationship Id="rId15" Type="http://schemas.openxmlformats.org/officeDocument/2006/relationships/header" Target="header14.xml"/><Relationship Id="rId14" Type="http://schemas.openxmlformats.org/officeDocument/2006/relationships/footer" Target="footer13.xml"/><Relationship Id="rId17" Type="http://schemas.openxmlformats.org/officeDocument/2006/relationships/header" Target="header16.xml"/><Relationship Id="rId16" Type="http://schemas.openxmlformats.org/officeDocument/2006/relationships/footer" Target="footer15.xml"/><Relationship Id="rId5" Type="http://schemas.openxmlformats.org/officeDocument/2006/relationships/header" Target="header4.xml"/><Relationship Id="rId19" Type="http://schemas.openxmlformats.org/officeDocument/2006/relationships/styles" Target="styles.xml"/><Relationship Id="rId6" Type="http://schemas.openxmlformats.org/officeDocument/2006/relationships/footer" Target="footer5.xml"/><Relationship Id="rId18" Type="http://schemas.openxmlformats.org/officeDocument/2006/relationships/footer" Target="footer17.xml"/><Relationship Id="rId7" Type="http://schemas.openxmlformats.org/officeDocument/2006/relationships/footer" Target="footer6.xml"/><Relationship Id="rId8"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Words>29226</Words>
  <Pages>60</Pages>
  <Characters>31870</Characters>
  <Application>WPS Office</Application>
  <DocSecurity>0</DocSecurity>
  <Paragraphs>2231</Paragraphs>
  <ScaleCrop>false</ScaleCrop>
  <LinksUpToDate>false</LinksUpToDate>
  <CharactersWithSpaces>34660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2019-03-11T12:08:00Z</dcterms:created>
  <dc:creator>Agent_1</dc:creator>
  <lastModifiedBy>V2244A</lastModifiedBy>
  <lastPrinted>2023-07-26T08:53:00Z</lastPrinted>
  <dcterms:modified xsi:type="dcterms:W3CDTF">2023-09-04T01:00:54Z</dcterms:modified>
  <revision>14</revision>
  <dc:title>工程施工招标</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a9812851d6ab41898bd37ba0c0dcaec6_23</vt:lpwstr>
  </property>
</Properties>
</file>