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p>
    <w:p>
      <w:pPr>
        <w:pStyle w:val="37"/>
        <w:jc w:val="center"/>
        <w:rPr>
          <w:rFonts w:hint="eastAsia" w:ascii="宋体" w:hAnsi="宋体"/>
          <w:b/>
          <w:bCs/>
          <w:sz w:val="48"/>
          <w:szCs w:val="48"/>
          <w:lang w:val="en-US" w:eastAsia="zh-CN"/>
        </w:rPr>
      </w:pPr>
      <w:bookmarkStart w:id="0" w:name="_Toc29289"/>
      <w:r>
        <w:rPr>
          <w:rFonts w:hint="eastAsia" w:ascii="宋体" w:hAnsi="宋体"/>
          <w:b/>
          <w:bCs/>
          <w:sz w:val="48"/>
          <w:szCs w:val="48"/>
          <w:lang w:val="en-US" w:eastAsia="zh-CN"/>
        </w:rPr>
        <w:t>武陟县教育体育局2023学年(秋春季)中小学生作业本采购项目</w:t>
      </w:r>
    </w:p>
    <w:p>
      <w:pPr>
        <w:pStyle w:val="37"/>
        <w:jc w:val="center"/>
        <w:rPr>
          <w:rFonts w:hint="eastAsia"/>
        </w:rPr>
      </w:pPr>
    </w:p>
    <w:p>
      <w:pPr>
        <w:jc w:val="center"/>
        <w:outlineLvl w:val="0"/>
        <w:rPr>
          <w:rFonts w:hint="eastAsia" w:ascii="黑体" w:hAnsi="黑体" w:eastAsia="黑体" w:cs="黑体"/>
          <w:b/>
          <w:sz w:val="72"/>
          <w:szCs w:val="72"/>
        </w:rPr>
      </w:pPr>
      <w:bookmarkStart w:id="1" w:name="_Toc115021824"/>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default" w:ascii="宋体" w:hAnsi="宋体" w:eastAsia="宋体"/>
          <w:b/>
          <w:bCs/>
          <w:color w:val="auto"/>
          <w:szCs w:val="21"/>
          <w:lang w:val="en-US" w:eastAsia="zh-CN"/>
        </w:rPr>
      </w:pPr>
      <w:r>
        <w:rPr>
          <w:rFonts w:hint="eastAsia" w:ascii="宋体" w:hAnsi="宋体" w:cs="宋体"/>
          <w:b/>
          <w:bCs/>
          <w:color w:val="auto"/>
          <w:sz w:val="28"/>
          <w:szCs w:val="28"/>
        </w:rPr>
        <w:t>项目编号：</w:t>
      </w:r>
      <w:r>
        <w:rPr>
          <w:rFonts w:hint="eastAsia" w:ascii="宋体" w:hAnsi="宋体" w:cs="宋体"/>
          <w:b/>
          <w:bCs/>
          <w:color w:val="auto"/>
          <w:sz w:val="28"/>
          <w:szCs w:val="28"/>
          <w:lang w:val="en-US" w:eastAsia="zh-CN"/>
        </w:rPr>
        <w:t>2023-CS-043</w:t>
      </w:r>
    </w:p>
    <w:p>
      <w:pPr>
        <w:pStyle w:val="56"/>
        <w:rPr>
          <w:rFonts w:hint="eastAsia"/>
          <w:lang w:eastAsia="zh-CN"/>
        </w:rPr>
      </w:pPr>
    </w:p>
    <w:p>
      <w:pPr>
        <w:pStyle w:val="37"/>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7"/>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武陟县教育体育局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eastAsia="zh-CN"/>
        </w:rPr>
        <w:t>河南雅日工程管理咨询有限公司</w:t>
      </w:r>
    </w:p>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_Toc7320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_Toc7320 \h </w:instrText>
      </w:r>
      <w:r>
        <w:fldChar w:fldCharType="separate"/>
      </w:r>
      <w:r>
        <w:t>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_Toc15530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_Toc15530 \h </w:instrText>
      </w:r>
      <w:r>
        <w:fldChar w:fldCharType="separate"/>
      </w:r>
      <w:r>
        <w:t>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_Toc3621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_Toc3621 \h </w:instrText>
      </w:r>
      <w:r>
        <w:fldChar w:fldCharType="separate"/>
      </w:r>
      <w:r>
        <w:t>21</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_Toc15626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_Toc15626 \h </w:instrText>
      </w:r>
      <w:r>
        <w:fldChar w:fldCharType="separate"/>
      </w:r>
      <w:r>
        <w:t>23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_Toc23819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_Toc23819 \h </w:instrText>
      </w:r>
      <w:r>
        <w:fldChar w:fldCharType="separate"/>
      </w:r>
      <w:r>
        <w:t>26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_Toc29422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_Toc29422 \h </w:instrText>
      </w:r>
      <w:r>
        <w:fldChar w:fldCharType="separate"/>
      </w:r>
      <w:r>
        <w:t>28</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_Toc7109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_Toc7109 \h </w:instrText>
      </w:r>
      <w:r>
        <w:fldChar w:fldCharType="separate"/>
      </w:r>
      <w:r>
        <w:t>31</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_Toc15663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_Toc15663 \h </w:instrText>
      </w:r>
      <w:r>
        <w:fldChar w:fldCharType="separate"/>
      </w:r>
      <w:r>
        <w:t>32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_Toc13008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_Toc13008 \h </w:instrText>
      </w:r>
      <w:r>
        <w:fldChar w:fldCharType="separate"/>
      </w:r>
      <w:r>
        <w:t>33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_Toc31547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_Toc31547 \h </w:instrText>
      </w:r>
      <w:r>
        <w:fldChar w:fldCharType="separate"/>
      </w:r>
      <w:r>
        <w:t>34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_Toc16709 </w:instrText>
      </w:r>
      <w:r>
        <w:rPr>
          <w:rFonts w:hint="eastAsia" w:ascii="宋体" w:hAnsi="宋体" w:cs="宋体"/>
          <w:bCs/>
          <w:caps/>
          <w:szCs w:val="24"/>
          <w:lang w:val="zh-CN"/>
        </w:rPr>
        <w:fldChar w:fldCharType="separate"/>
      </w:r>
      <w:r>
        <w:rPr>
          <w:rFonts w:hint="eastAsia" w:ascii="宋体" w:hAnsi="宋体" w:cs="宋体"/>
          <w:szCs w:val="32"/>
        </w:rPr>
        <w:t>5. 报价明细表</w:t>
      </w:r>
      <w:r>
        <w:tab/>
      </w:r>
      <w:r>
        <w:fldChar w:fldCharType="begin"/>
      </w:r>
      <w:r>
        <w:instrText xml:space="preserve"> PAGEREF _Toc16709 \h </w:instrText>
      </w:r>
      <w:r>
        <w:fldChar w:fldCharType="separate"/>
      </w:r>
      <w:r>
        <w:t>35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_Toc32699 </w:instrText>
      </w:r>
      <w:r>
        <w:rPr>
          <w:rFonts w:hint="eastAsia" w:ascii="宋体" w:hAnsi="宋体" w:cs="宋体"/>
          <w:bCs/>
          <w:caps/>
          <w:szCs w:val="24"/>
          <w:lang w:val="zh-CN"/>
        </w:rPr>
        <w:fldChar w:fldCharType="separate"/>
      </w:r>
      <w:r>
        <w:rPr>
          <w:rFonts w:hint="eastAsia" w:ascii="宋体" w:hAnsi="宋体" w:cs="宋体"/>
          <w:szCs w:val="32"/>
        </w:rPr>
        <w:t>6. 技术响应表</w:t>
      </w:r>
      <w:r>
        <w:tab/>
      </w:r>
      <w:r>
        <w:fldChar w:fldCharType="begin"/>
      </w:r>
      <w:r>
        <w:instrText xml:space="preserve"> PAGEREF _Toc32699 \h </w:instrText>
      </w:r>
      <w:r>
        <w:fldChar w:fldCharType="separate"/>
      </w:r>
      <w:r>
        <w:t>36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_Toc1864 </w:instrText>
      </w:r>
      <w:r>
        <w:rPr>
          <w:rFonts w:hint="eastAsia" w:ascii="宋体" w:hAnsi="宋体" w:cs="宋体"/>
          <w:bCs/>
          <w:caps/>
          <w:szCs w:val="24"/>
          <w:lang w:val="zh-CN"/>
        </w:rPr>
        <w:fldChar w:fldCharType="separate"/>
      </w:r>
      <w:r>
        <w:rPr>
          <w:rFonts w:hint="eastAsia" w:ascii="宋体" w:hAnsi="宋体" w:cs="宋体"/>
          <w:szCs w:val="32"/>
        </w:rPr>
        <w:t>7. 商务响应表</w:t>
      </w:r>
      <w:r>
        <w:tab/>
      </w:r>
      <w:r>
        <w:fldChar w:fldCharType="begin"/>
      </w:r>
      <w:r>
        <w:instrText xml:space="preserve"> PAGEREF _Toc1864 \h </w:instrText>
      </w:r>
      <w:r>
        <w:fldChar w:fldCharType="separate"/>
      </w:r>
      <w:r>
        <w:t>38</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_Toc2497 </w:instrText>
      </w:r>
      <w:r>
        <w:rPr>
          <w:rFonts w:hint="eastAsia" w:ascii="宋体" w:hAnsi="宋体" w:cs="宋体"/>
          <w:bCs/>
          <w:caps/>
          <w:szCs w:val="24"/>
          <w:lang w:val="zh-CN"/>
        </w:rPr>
        <w:fldChar w:fldCharType="separate"/>
      </w:r>
      <w:r>
        <w:rPr>
          <w:rFonts w:hint="eastAsia" w:ascii="宋体" w:hAnsi="宋体" w:cs="宋体"/>
          <w:szCs w:val="32"/>
        </w:rPr>
        <w:t>8. 资格证明材料</w:t>
      </w:r>
      <w:r>
        <w:tab/>
      </w:r>
      <w:r>
        <w:fldChar w:fldCharType="begin"/>
      </w:r>
      <w:r>
        <w:instrText xml:space="preserve"> PAGEREF _Toc2497 \h </w:instrText>
      </w:r>
      <w:r>
        <w:fldChar w:fldCharType="separate"/>
      </w:r>
      <w:r>
        <w:t>39</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_Toc20773 </w:instrText>
      </w:r>
      <w:r>
        <w:rPr>
          <w:rFonts w:hint="eastAsia" w:ascii="宋体" w:hAnsi="宋体" w:cs="宋体"/>
          <w:bCs/>
          <w:caps/>
          <w:szCs w:val="24"/>
          <w:lang w:val="zh-CN"/>
        </w:rPr>
        <w:fldChar w:fldCharType="separate"/>
      </w:r>
      <w:r>
        <w:rPr>
          <w:rFonts w:hint="eastAsia" w:ascii="宋体" w:hAnsi="宋体" w:cs="宋体"/>
          <w:szCs w:val="32"/>
        </w:rPr>
        <w:t>9. 法定代表人身份证明或授权委托书</w:t>
      </w:r>
      <w:r>
        <w:tab/>
      </w:r>
      <w:r>
        <w:fldChar w:fldCharType="begin"/>
      </w:r>
      <w:r>
        <w:instrText xml:space="preserve"> PAGEREF _Toc20773 \h </w:instrText>
      </w:r>
      <w:r>
        <w:fldChar w:fldCharType="separate"/>
      </w:r>
      <w:r>
        <w:t>43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 </w:instrText>
      </w:r>
      <w:r>
        <w:rPr>
          <w:rFonts w:hint="eastAsia" w:ascii="宋体" w:hAnsi="宋体" w:cs="宋体"/>
          <w:bCs/>
          <w:caps/>
          <w:szCs w:val="24"/>
          <w:lang w:val="zh-CN"/>
        </w:rPr>
        <w:fldChar w:fldCharType="separate"/>
      </w:r>
      <w:r>
        <w:rPr>
          <w:rFonts w:hint="eastAsia" w:ascii="宋体" w:hAnsi="宋体" w:cs="宋体"/>
          <w:szCs w:val="32"/>
        </w:rPr>
        <w:t>10. 残疾人福利性单位声明函</w:t>
      </w:r>
      <w:r>
        <w:tab/>
      </w:r>
      <w:r>
        <w:fldChar w:fldCharType="begin"/>
      </w:r>
      <w:r>
        <w:instrText xml:space="preserve"> PAGEREF _Toc2 \h </w:instrText>
      </w:r>
      <w:r>
        <w:fldChar w:fldCharType="separate"/>
      </w:r>
      <w:r>
        <w:t>45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_Toc20485 </w:instrText>
      </w:r>
      <w:r>
        <w:rPr>
          <w:rFonts w:hint="eastAsia" w:ascii="宋体" w:hAnsi="宋体" w:cs="宋体"/>
          <w:bCs/>
          <w:caps/>
          <w:szCs w:val="24"/>
          <w:lang w:val="zh-CN"/>
        </w:rPr>
        <w:fldChar w:fldCharType="separate"/>
      </w:r>
      <w:r>
        <w:rPr>
          <w:rFonts w:hint="eastAsia" w:ascii="宋体" w:hAnsi="宋体" w:cs="宋体"/>
          <w:szCs w:val="32"/>
        </w:rPr>
        <w:t>11. 反商业贿赂承诺书</w:t>
      </w:r>
      <w:r>
        <w:tab/>
      </w:r>
      <w:r>
        <w:fldChar w:fldCharType="begin"/>
      </w:r>
      <w:r>
        <w:instrText xml:space="preserve"> PAGEREF _Toc20485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_Toc18203 </w:instrText>
      </w:r>
      <w:r>
        <w:rPr>
          <w:rFonts w:hint="eastAsia" w:ascii="宋体" w:hAnsi="宋体" w:cs="宋体"/>
          <w:bCs/>
          <w:caps/>
          <w:szCs w:val="24"/>
          <w:lang w:val="zh-CN"/>
        </w:rPr>
        <w:fldChar w:fldCharType="separate"/>
      </w:r>
      <w:r>
        <w:rPr>
          <w:rFonts w:hint="eastAsia" w:ascii="宋体" w:hAnsi="宋体" w:cs="宋体"/>
          <w:szCs w:val="32"/>
        </w:rPr>
        <w:t>12. 竞争性磋商文件要求的以及供应商认为应该提供的其他材料</w:t>
      </w:r>
      <w:r>
        <w:tab/>
      </w:r>
      <w:r>
        <w:fldChar w:fldCharType="begin"/>
      </w:r>
      <w:r>
        <w:instrText xml:space="preserve"> PAGEREF _Toc18203 \h </w:instrText>
      </w:r>
      <w:r>
        <w:fldChar w:fldCharType="separate"/>
      </w:r>
      <w:r>
        <w:t>47</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4"/>
        <w:jc w:val="center"/>
        <w:rPr>
          <w:rFonts w:hint="eastAsia" w:ascii="宋体" w:hAnsi="宋体" w:cs="宋体"/>
          <w:b/>
          <w:color w:val="FF0000"/>
          <w:sz w:val="28"/>
          <w:szCs w:val="28"/>
        </w:rPr>
      </w:pPr>
    </w:p>
    <w:p>
      <w:pPr>
        <w:pStyle w:val="84"/>
        <w:rPr>
          <w:rFonts w:hint="eastAsia" w:ascii="宋体" w:hAnsi="宋体" w:cs="宋体"/>
          <w:color w:val="FF0000"/>
        </w:rPr>
      </w:pPr>
      <w:r>
        <w:rPr>
          <w:rFonts w:hint="eastAsia" w:ascii="宋体" w:hAnsi="宋体" w:cs="宋体"/>
          <w:color w:val="FF0000"/>
        </w:rPr>
        <w:t> </w:t>
      </w:r>
    </w:p>
    <w:p>
      <w:pPr>
        <w:pStyle w:val="84"/>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2" w:name="_Toc30568"/>
      <w:bookmarkStart w:id="3" w:name="_Toc7320"/>
      <w:r>
        <w:rPr>
          <w:rFonts w:hint="eastAsia" w:ascii="宋体" w:hAnsi="宋体" w:cs="宋体"/>
          <w:bCs w:val="0"/>
        </w:rPr>
        <w:t>竞争性磋商公告</w:t>
      </w:r>
      <w:bookmarkEnd w:id="2"/>
      <w:bookmarkEnd w:id="3"/>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武陟县教育体育局2023学年(秋春季)中小学生作业本采购项目</w:t>
      </w:r>
    </w:p>
    <w:p>
      <w:pPr>
        <w:spacing w:line="400" w:lineRule="exact"/>
        <w:jc w:val="center"/>
        <w:rPr>
          <w:rFonts w:hint="eastAsia" w:ascii="宋体" w:hAnsi="宋体" w:cs="宋体"/>
          <w:b/>
          <w:bCs/>
          <w:sz w:val="28"/>
          <w:szCs w:val="28"/>
        </w:rPr>
      </w:pPr>
      <w:r>
        <w:rPr>
          <w:rFonts w:hint="eastAsia" w:ascii="宋体" w:hAnsi="宋体" w:cs="宋体"/>
          <w:b/>
          <w:bCs/>
          <w:sz w:val="28"/>
          <w:szCs w:val="28"/>
        </w:rPr>
        <w:t>竞争性磋商公告</w:t>
      </w:r>
      <w:bookmarkStart w:id="4" w:name="_Toc15614"/>
      <w:bookmarkStart w:id="5" w:name="_Toc373230021"/>
      <w:bookmarkStart w:id="6" w:name="_Toc408816341"/>
      <w:bookmarkStart w:id="7" w:name="_Toc22562"/>
      <w:bookmarkStart w:id="8" w:name="_Toc477423242"/>
      <w:bookmarkStart w:id="9" w:name="_Toc374512408"/>
    </w:p>
    <w:p>
      <w:pPr>
        <w:pStyle w:val="37"/>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b w:val="0"/>
          <w:bCs w:val="0"/>
          <w:color w:val="auto"/>
          <w:sz w:val="24"/>
          <w:szCs w:val="24"/>
          <w:lang w:val="en-US" w:eastAsia="zh-CN"/>
        </w:rPr>
        <w:t>武陟县教育体育局2023学年(秋春季)中小学生作业本采购项目</w:t>
      </w:r>
      <w:r>
        <w:rPr>
          <w:rFonts w:hint="eastAsia" w:ascii="宋体" w:hAnsi="宋体" w:eastAsia="宋体" w:cs="宋体"/>
          <w:b w:val="0"/>
          <w:bCs w:val="0"/>
          <w:color w:val="auto"/>
          <w:sz w:val="24"/>
          <w:szCs w:val="24"/>
          <w:lang w:val="en-US" w:eastAsia="zh-CN"/>
        </w:rPr>
        <w:t>的</w:t>
      </w:r>
      <w:r>
        <w:rPr>
          <w:rFonts w:hint="eastAsia" w:ascii="宋体" w:hAnsi="宋体" w:eastAsia="宋体" w:cs="宋体"/>
          <w:sz w:val="24"/>
          <w:szCs w:val="24"/>
          <w:lang w:val="en-US" w:eastAsia="zh-CN"/>
        </w:rPr>
        <w:t>潜在</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竞争性磋商文件</w:t>
      </w:r>
      <w:r>
        <w:rPr>
          <w:rFonts w:hint="eastAsia" w:ascii="宋体" w:hAnsi="宋体" w:eastAsia="宋体" w:cs="宋体"/>
          <w:sz w:val="24"/>
          <w:szCs w:val="24"/>
          <w:lang w:val="en-US" w:eastAsia="zh-CN"/>
        </w:rPr>
        <w:t>，并于</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lang w:val="en-US" w:eastAsia="zh-CN"/>
        </w:rPr>
        <w:t>年</w:t>
      </w:r>
      <w:r>
        <w:rPr>
          <w:rFonts w:hint="eastAsia" w:ascii="宋体" w:hAnsi="宋体" w:cs="宋体"/>
          <w:color w:val="FF0000"/>
          <w:sz w:val="24"/>
          <w:szCs w:val="24"/>
          <w:lang w:val="en-US" w:eastAsia="zh-CN"/>
        </w:rPr>
        <w:t>9</w:t>
      </w:r>
      <w:r>
        <w:rPr>
          <w:rFonts w:hint="eastAsia" w:ascii="宋体" w:hAnsi="宋体" w:eastAsia="宋体" w:cs="宋体"/>
          <w:color w:val="FF0000"/>
          <w:sz w:val="24"/>
          <w:szCs w:val="24"/>
          <w:lang w:val="en-US" w:eastAsia="zh-CN"/>
        </w:rPr>
        <w:t>月</w:t>
      </w:r>
      <w:r>
        <w:rPr>
          <w:rFonts w:hint="eastAsia" w:ascii="宋体" w:hAnsi="宋体" w:cs="宋体"/>
          <w:color w:val="FF0000"/>
          <w:sz w:val="24"/>
          <w:szCs w:val="24"/>
          <w:lang w:val="en-US" w:eastAsia="zh-CN"/>
        </w:rPr>
        <w:t>5</w:t>
      </w:r>
      <w:r>
        <w:rPr>
          <w:rFonts w:hint="eastAsia" w:ascii="宋体" w:hAnsi="宋体" w:eastAsia="宋体" w:cs="宋体"/>
          <w:color w:val="FF0000"/>
          <w:sz w:val="24"/>
          <w:szCs w:val="24"/>
          <w:lang w:val="en-US" w:eastAsia="zh-CN"/>
        </w:rPr>
        <w:t>日09时00分</w:t>
      </w:r>
      <w:r>
        <w:rPr>
          <w:rFonts w:hint="eastAsia" w:ascii="宋体" w:hAnsi="宋体" w:eastAsia="宋体" w:cs="宋体"/>
          <w:sz w:val="24"/>
          <w:szCs w:val="24"/>
          <w:lang w:val="en-US" w:eastAsia="zh-CN"/>
        </w:rPr>
        <w:t>（北京时间）前递交响应文件。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lang w:val="en-US" w:eastAsia="zh-CN"/>
        </w:rPr>
        <w:t>2023-CS-043</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val="en-US" w:eastAsia="zh-CN"/>
        </w:rPr>
        <w:t>武陟县教育体育局2023学年(秋春季)中小学生作业本采购项目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eastAsia="宋体" w:cs="宋体"/>
          <w:sz w:val="24"/>
          <w:szCs w:val="24"/>
          <w:lang w:val="en-US" w:eastAsia="zh-CN"/>
        </w:rPr>
        <w:t>1606892.62</w:t>
      </w:r>
      <w:r>
        <w:rPr>
          <w:rFonts w:hint="eastAsia" w:ascii="宋体" w:hAnsi="宋体" w:cs="宋体"/>
          <w:sz w:val="24"/>
          <w:szCs w:val="24"/>
          <w:lang w:val="en-US" w:eastAsia="zh-CN"/>
        </w:rPr>
        <w:t>元</w:t>
      </w:r>
    </w:p>
    <w:p>
      <w:pPr>
        <w:pStyle w:val="37"/>
        <w:spacing w:line="360" w:lineRule="auto"/>
        <w:rPr>
          <w:rFonts w:hint="default"/>
          <w:lang w:val="en-US"/>
        </w:rPr>
      </w:pPr>
      <w:r>
        <w:rPr>
          <w:rFonts w:hint="eastAsia" w:ascii="宋体" w:hAnsi="宋体" w:cs="宋体"/>
          <w:sz w:val="24"/>
          <w:szCs w:val="24"/>
          <w:lang w:val="en-US" w:eastAsia="zh-CN"/>
        </w:rPr>
        <w:t xml:space="preserve">       最高限价：</w:t>
      </w:r>
      <w:r>
        <w:rPr>
          <w:rFonts w:hint="eastAsia" w:ascii="宋体" w:hAnsi="宋体" w:eastAsia="宋体" w:cs="宋体"/>
          <w:sz w:val="24"/>
          <w:szCs w:val="24"/>
          <w:lang w:val="en-US" w:eastAsia="zh-CN"/>
        </w:rPr>
        <w:t>1606892.62</w:t>
      </w:r>
      <w:r>
        <w:rPr>
          <w:rFonts w:hint="eastAsia" w:ascii="宋体" w:hAnsi="宋体" w:cs="宋体"/>
          <w:sz w:val="24"/>
          <w:szCs w:val="24"/>
          <w:lang w:val="en-US" w:eastAsia="zh-CN"/>
        </w:rPr>
        <w:t>元</w:t>
      </w:r>
    </w:p>
    <w:tbl>
      <w:tblPr>
        <w:tblStyle w:val="123"/>
        <w:tblpPr w:leftFromText="180" w:rightFromText="180" w:vertAnchor="text" w:horzAnchor="page" w:tblpXSpec="center" w:tblpY="14"/>
        <w:tblOverlap w:val="never"/>
        <w:tblW w:w="919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763"/>
        <w:gridCol w:w="3082"/>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60" w:hRule="atLeast"/>
          <w:jc w:val="center"/>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763"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8" w:hRule="atLeast"/>
          <w:jc w:val="center"/>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763"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武交采JZCS2023-023号</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武陟县教育体育局2023学年(秋春季)中小学生作业本采购项目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1606892.62</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1606892.62</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采购需求(包括但不限于标的的名称、数量、简要技术需求或服务要求等)</w:t>
      </w:r>
      <w:r>
        <w:rPr>
          <w:rFonts w:hint="eastAsia" w:ascii="宋体" w:hAnsi="宋体" w:cs="宋体"/>
          <w:sz w:val="24"/>
          <w:szCs w:val="24"/>
          <w:lang w:eastAsia="zh-CN"/>
        </w:rPr>
        <w:t>：</w:t>
      </w:r>
      <w:r>
        <w:rPr>
          <w:rFonts w:hint="eastAsia" w:ascii="宋体" w:hAnsi="宋体" w:cs="宋体"/>
          <w:sz w:val="24"/>
          <w:szCs w:val="24"/>
          <w:lang w:val="en-US" w:eastAsia="zh-CN"/>
        </w:rPr>
        <w:t>16K作业本1113658本，A5作业本572256本。</w:t>
      </w:r>
      <w:r>
        <w:rPr>
          <w:rFonts w:hint="eastAsia" w:ascii="宋体" w:hAnsi="宋体" w:eastAsia="宋体" w:cs="宋体"/>
          <w:sz w:val="24"/>
          <w:szCs w:val="24"/>
          <w:lang w:val="en-US" w:eastAsia="zh-CN"/>
        </w:rPr>
        <w:t>(详见《河南省政府采购网》本公告附件)。</w:t>
      </w:r>
    </w:p>
    <w:p>
      <w:pPr>
        <w:pStyle w:val="37"/>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合同履行期限：</w:t>
      </w:r>
      <w:r>
        <w:rPr>
          <w:rFonts w:hint="eastAsia" w:ascii="宋体" w:hAnsi="宋体" w:eastAsia="宋体" w:cs="宋体"/>
          <w:color w:val="auto"/>
          <w:sz w:val="24"/>
          <w:szCs w:val="24"/>
          <w:lang w:val="en-US" w:eastAsia="zh-CN"/>
        </w:rPr>
        <w:t>30日历天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7、本项目是否接受联合体</w:t>
      </w:r>
      <w:r>
        <w:rPr>
          <w:rFonts w:hint="eastAsia" w:ascii="宋体" w:hAnsi="宋体" w:eastAsia="宋体" w:cs="宋体"/>
          <w:color w:val="auto"/>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申请人的资格要求：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2.1所投货物的制造商应为中小微企业或监狱企业或残疾人福利性单位；</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3</w:t>
      </w:r>
      <w:r>
        <w:rPr>
          <w:rFonts w:hint="eastAsia" w:ascii="宋体" w:hAnsi="宋体" w:eastAsia="宋体" w:cs="宋体"/>
          <w:sz w:val="24"/>
          <w:szCs w:val="24"/>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时间：</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8</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25</w:t>
      </w:r>
      <w:r>
        <w:rPr>
          <w:rFonts w:hint="eastAsia" w:ascii="宋体" w:hAnsi="宋体" w:eastAsia="宋体" w:cs="宋体"/>
          <w:color w:val="FF0000"/>
          <w:sz w:val="24"/>
          <w:szCs w:val="24"/>
        </w:rPr>
        <w:t>日至</w:t>
      </w:r>
      <w:r>
        <w:rPr>
          <w:rFonts w:hint="eastAsia" w:ascii="宋体" w:hAnsi="宋体" w:cs="宋体"/>
          <w:color w:val="FF0000"/>
          <w:sz w:val="24"/>
          <w:szCs w:val="24"/>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9</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1</w:t>
      </w:r>
      <w:r>
        <w:rPr>
          <w:rFonts w:hint="eastAsia" w:ascii="宋体" w:hAnsi="宋体" w:eastAsia="宋体" w:cs="宋体"/>
          <w:color w:val="FF0000"/>
          <w:sz w:val="24"/>
          <w:szCs w:val="24"/>
        </w:rPr>
        <w:t>日</w:t>
      </w:r>
      <w:r>
        <w:rPr>
          <w:rFonts w:hint="eastAsia" w:ascii="宋体" w:hAnsi="宋体" w:eastAsia="宋体" w:cs="宋体"/>
          <w:sz w:val="24"/>
          <w:szCs w:val="24"/>
        </w:rPr>
        <w:t>，每天上午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r>
        <w:rPr>
          <w:rFonts w:hint="eastAsia" w:ascii="宋体" w:hAnsi="宋体" w:cs="宋体"/>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磋商文件，凡有意参加本项目磋商活动者，请登陆焦作市公共资源交易中心网站进行网上下载</w:t>
      </w:r>
      <w:r>
        <w:rPr>
          <w:rFonts w:hint="eastAsia" w:ascii="宋体" w:hAnsi="宋体" w:cs="宋体"/>
          <w:sz w:val="24"/>
          <w:szCs w:val="24"/>
          <w:lang w:eastAsia="zh-CN"/>
        </w:rPr>
        <w:t>竞争性磋商</w:t>
      </w:r>
      <w:r>
        <w:rPr>
          <w:rFonts w:hint="eastAsia" w:ascii="宋体" w:hAnsi="宋体" w:eastAsia="宋体" w:cs="宋体"/>
          <w:sz w:val="24"/>
          <w:szCs w:val="24"/>
        </w:rPr>
        <w:t>文件</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pStyle w:val="37"/>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四、提交</w:t>
      </w:r>
      <w:r>
        <w:rPr>
          <w:rFonts w:hint="eastAsia" w:ascii="宋体" w:hAnsi="宋体" w:cs="宋体"/>
          <w:b/>
          <w:bCs/>
          <w:sz w:val="24"/>
          <w:szCs w:val="24"/>
          <w:lang w:eastAsia="zh-CN"/>
        </w:rPr>
        <w:t>响应</w:t>
      </w:r>
      <w:r>
        <w:rPr>
          <w:rFonts w:hint="eastAsia" w:ascii="宋体" w:hAnsi="宋体" w:eastAsia="宋体" w:cs="宋体"/>
          <w:b/>
          <w:bCs/>
          <w:sz w:val="24"/>
          <w:szCs w:val="24"/>
          <w:lang w:eastAsia="zh-CN"/>
        </w:rPr>
        <w:t>文件截止时间及地点：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cs="宋体"/>
          <w:color w:val="FF0000"/>
          <w:sz w:val="24"/>
          <w:szCs w:val="24"/>
          <w:u w:val="none"/>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9</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5</w:t>
      </w:r>
      <w:r>
        <w:rPr>
          <w:rFonts w:hint="eastAsia" w:ascii="宋体" w:hAnsi="宋体" w:eastAsia="宋体" w:cs="宋体"/>
          <w:color w:val="FF0000"/>
          <w:sz w:val="24"/>
          <w:szCs w:val="24"/>
        </w:rPr>
        <w:t>日</w:t>
      </w:r>
      <w:r>
        <w:rPr>
          <w:rFonts w:hint="eastAsia" w:ascii="宋体" w:hAnsi="宋体" w:eastAsia="宋体" w:cs="宋体"/>
          <w:color w:val="FF0000"/>
          <w:sz w:val="24"/>
          <w:szCs w:val="24"/>
          <w:u w:val="none"/>
        </w:rPr>
        <w:t>09</w:t>
      </w:r>
      <w:r>
        <w:rPr>
          <w:rFonts w:hint="eastAsia" w:ascii="宋体" w:hAnsi="宋体" w:eastAsia="宋体" w:cs="宋体"/>
          <w:color w:val="FF0000"/>
          <w:sz w:val="24"/>
          <w:szCs w:val="24"/>
        </w:rPr>
        <w:t>点</w:t>
      </w:r>
      <w:r>
        <w:rPr>
          <w:rFonts w:hint="eastAsia" w:ascii="宋体" w:hAnsi="宋体" w:eastAsia="宋体" w:cs="宋体"/>
          <w:color w:val="FF0000"/>
          <w:sz w:val="24"/>
          <w:szCs w:val="24"/>
          <w:u w:val="none"/>
        </w:rPr>
        <w:t>00</w:t>
      </w:r>
      <w:r>
        <w:rPr>
          <w:rFonts w:hint="eastAsia" w:ascii="宋体" w:hAnsi="宋体" w:eastAsia="宋体" w:cs="宋体"/>
          <w:color w:val="FF0000"/>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r>
        <w:rPr>
          <w:rFonts w:hint="eastAsia" w:ascii="宋体" w:hAnsi="宋体" w:cs="宋体"/>
          <w:b/>
          <w:bCs/>
          <w:sz w:val="24"/>
          <w:szCs w:val="24"/>
          <w:lang w:eastAsia="zh-CN"/>
        </w:rPr>
        <w:t>及地点</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cs="宋体"/>
          <w:color w:val="FF0000"/>
          <w:sz w:val="24"/>
          <w:szCs w:val="24"/>
          <w:u w:val="none"/>
          <w:lang w:val="en-US" w:eastAsia="zh-CN"/>
        </w:rPr>
        <w:t>2023</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9</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5</w:t>
      </w:r>
      <w:r>
        <w:rPr>
          <w:rFonts w:hint="eastAsia" w:ascii="宋体" w:hAnsi="宋体" w:eastAsia="宋体" w:cs="宋体"/>
          <w:color w:val="FF0000"/>
          <w:sz w:val="24"/>
          <w:szCs w:val="24"/>
        </w:rPr>
        <w:t>日09时00分</w:t>
      </w:r>
      <w:r>
        <w:rPr>
          <w:rFonts w:hint="eastAsia" w:ascii="宋体" w:hAnsi="宋体" w:eastAsia="宋体" w:cs="宋体"/>
          <w:sz w:val="24"/>
          <w:szCs w:val="24"/>
        </w:rPr>
        <w:t>（北京时间）；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w:t>
      </w:r>
      <w:r>
        <w:rPr>
          <w:rFonts w:hint="eastAsia" w:ascii="宋体" w:hAnsi="宋体" w:eastAsia="宋体" w:cs="宋体"/>
          <w:color w:val="auto"/>
          <w:sz w:val="24"/>
          <w:szCs w:val="24"/>
        </w:rPr>
        <w:t>开标</w:t>
      </w:r>
      <w:r>
        <w:rPr>
          <w:rFonts w:hint="eastAsia" w:ascii="宋体" w:hAnsi="宋体" w:cs="宋体"/>
          <w:color w:val="auto"/>
          <w:sz w:val="24"/>
          <w:szCs w:val="24"/>
          <w:u w:val="none"/>
          <w:lang w:val="en-US" w:eastAsia="zh-CN"/>
        </w:rPr>
        <w:t>一</w:t>
      </w:r>
      <w:bookmarkStart w:id="219" w:name="_GoBack"/>
      <w:bookmarkEnd w:id="219"/>
      <w:r>
        <w:rPr>
          <w:rFonts w:hint="eastAsia" w:ascii="宋体" w:hAnsi="宋体" w:eastAsia="宋体" w:cs="宋体"/>
          <w:color w:val="auto"/>
          <w:sz w:val="24"/>
          <w:szCs w:val="24"/>
        </w:rPr>
        <w:t>厅。</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采购</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竞争性磋商</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。竞争性磋商</w:t>
      </w:r>
      <w:r>
        <w:rPr>
          <w:rFonts w:hint="eastAsia" w:ascii="宋体" w:hAnsi="宋体" w:eastAsia="宋体" w:cs="宋体"/>
          <w:sz w:val="24"/>
          <w:szCs w:val="24"/>
          <w:lang w:eastAsia="zh-CN"/>
        </w:rPr>
        <w:t>公告期限为</w:t>
      </w:r>
      <w:r>
        <w:rPr>
          <w:rFonts w:hint="eastAsia" w:ascii="宋体" w:hAnsi="宋体" w:eastAsia="宋体" w:cs="宋体"/>
          <w:sz w:val="24"/>
          <w:szCs w:val="24"/>
        </w:rPr>
        <w:t>五个工作日。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sz w:val="24"/>
          <w:szCs w:val="24"/>
          <w:lang w:eastAsia="zh-CN"/>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其他补充事宜</w:t>
      </w:r>
      <w:r>
        <w:rPr>
          <w:rFonts w:hint="eastAsia" w:ascii="宋体" w:hAnsi="宋体" w:cs="宋体"/>
          <w:b/>
          <w:bCs/>
          <w:sz w:val="24"/>
          <w:szCs w:val="24"/>
          <w:lang w:eastAsia="zh-CN"/>
        </w:rPr>
        <w:t>：无</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名 称：</w:t>
      </w:r>
      <w:r>
        <w:rPr>
          <w:rFonts w:hint="eastAsia" w:ascii="宋体" w:hAnsi="宋体" w:cs="宋体"/>
          <w:sz w:val="24"/>
          <w:szCs w:val="24"/>
          <w:lang w:eastAsia="zh-CN"/>
        </w:rPr>
        <w:t>武陟县教育体育局</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河南省武陟县兴华路056号</w:t>
      </w:r>
    </w:p>
    <w:p>
      <w:pPr>
        <w:pStyle w:val="37"/>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联系人：岳喜浩</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w:t>
      </w:r>
      <w:r>
        <w:rPr>
          <w:rFonts w:hint="eastAsia" w:ascii="宋体" w:hAnsi="宋体" w:eastAsia="宋体" w:cs="宋体"/>
          <w:sz w:val="24"/>
          <w:szCs w:val="24"/>
          <w:shd w:val="clear" w:color="auto" w:fill="FFFFFF"/>
          <w:lang w:val="en-US" w:eastAsia="zh-CN"/>
        </w:rPr>
        <w:t>0391-7288077</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eastAsia="宋体" w:cs="宋体"/>
          <w:sz w:val="24"/>
          <w:szCs w:val="24"/>
          <w:lang w:eastAsia="zh-CN"/>
        </w:rPr>
        <w:t>河南雅日工程管理咨询有限公司</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河南省郑州市郑东新区黄河南路与金水东路交叉口聚龙城4号楼1108室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eastAsia="zh-CN"/>
        </w:rPr>
        <w:t>原冬梅</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8"/>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highlight w:val="none"/>
          <w:lang w:eastAsia="zh-CN"/>
        </w:rPr>
        <w:t>岳喜浩</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电　话：</w:t>
      </w:r>
      <w:r>
        <w:rPr>
          <w:rFonts w:hint="eastAsia" w:ascii="宋体" w:hAnsi="宋体" w:eastAsia="宋体" w:cs="宋体"/>
          <w:sz w:val="24"/>
          <w:szCs w:val="24"/>
          <w:shd w:val="clear" w:color="auto" w:fill="FFFFFF"/>
          <w:lang w:val="en-US" w:eastAsia="zh-CN"/>
        </w:rPr>
        <w:t>0391-7288077</w:t>
      </w:r>
    </w:p>
    <w:p>
      <w:pPr>
        <w:spacing w:line="380" w:lineRule="exact"/>
        <w:ind w:firstLine="6000" w:firstLineChars="2500"/>
        <w:rPr>
          <w:rFonts w:hint="eastAsia" w:ascii="宋体" w:hAnsi="宋体" w:cs="宋体"/>
          <w:sz w:val="24"/>
          <w:szCs w:val="24"/>
          <w:u w:val="none"/>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sz w:val="24"/>
          <w:szCs w:val="24"/>
          <w:u w:val="none"/>
        </w:rPr>
        <w:t>时间</w:t>
      </w:r>
      <w:r>
        <w:rPr>
          <w:rFonts w:hint="eastAsia" w:ascii="宋体" w:hAnsi="宋体" w:cs="宋体"/>
          <w:color w:val="FF0000"/>
          <w:sz w:val="24"/>
          <w:szCs w:val="24"/>
          <w:u w:val="none"/>
        </w:rPr>
        <w:t>：</w:t>
      </w:r>
      <w:r>
        <w:rPr>
          <w:rFonts w:hint="eastAsia" w:ascii="宋体" w:hAnsi="宋体" w:cs="宋体"/>
          <w:color w:val="FF0000"/>
          <w:sz w:val="24"/>
          <w:szCs w:val="24"/>
          <w:u w:val="none"/>
          <w:lang w:val="en-US" w:eastAsia="zh-CN"/>
        </w:rPr>
        <w:t>2023</w:t>
      </w:r>
      <w:r>
        <w:rPr>
          <w:rFonts w:hint="eastAsia" w:ascii="宋体" w:hAnsi="宋体" w:cs="宋体"/>
          <w:color w:val="FF0000"/>
          <w:sz w:val="24"/>
          <w:szCs w:val="24"/>
          <w:u w:val="none"/>
        </w:rPr>
        <w:t>年</w:t>
      </w:r>
      <w:r>
        <w:rPr>
          <w:rFonts w:hint="eastAsia" w:ascii="宋体" w:hAnsi="宋体" w:cs="宋体"/>
          <w:color w:val="FF0000"/>
          <w:sz w:val="24"/>
          <w:szCs w:val="24"/>
          <w:u w:val="none"/>
          <w:lang w:val="en-US" w:eastAsia="zh-CN"/>
        </w:rPr>
        <w:t>8</w:t>
      </w:r>
      <w:r>
        <w:rPr>
          <w:rFonts w:hint="eastAsia" w:ascii="宋体" w:hAnsi="宋体" w:cs="宋体"/>
          <w:color w:val="FF0000"/>
          <w:sz w:val="24"/>
          <w:szCs w:val="24"/>
          <w:u w:val="none"/>
        </w:rPr>
        <w:t>月</w:t>
      </w:r>
      <w:r>
        <w:rPr>
          <w:rFonts w:hint="eastAsia" w:ascii="宋体" w:hAnsi="宋体" w:cs="宋体"/>
          <w:color w:val="FF0000"/>
          <w:sz w:val="24"/>
          <w:szCs w:val="24"/>
          <w:u w:val="none"/>
          <w:lang w:val="en-US" w:eastAsia="zh-CN"/>
        </w:rPr>
        <w:t>25</w:t>
      </w:r>
      <w:r>
        <w:rPr>
          <w:rFonts w:hint="eastAsia" w:ascii="宋体" w:hAnsi="宋体" w:cs="宋体"/>
          <w:color w:val="FF0000"/>
          <w:sz w:val="24"/>
          <w:szCs w:val="24"/>
          <w:u w:val="none"/>
        </w:rPr>
        <w:t>日</w:t>
      </w: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0" w:name="_Toc29694"/>
      <w:bookmarkStart w:id="11" w:name="_Toc15530"/>
      <w:r>
        <w:rPr>
          <w:rFonts w:hint="eastAsia" w:ascii="宋体" w:hAnsi="宋体" w:cs="宋体"/>
        </w:rPr>
        <w:t>供应商须知</w:t>
      </w:r>
      <w:bookmarkEnd w:id="4"/>
      <w:bookmarkEnd w:id="10"/>
      <w:bookmarkEnd w:id="1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8"/>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color w:val="auto"/>
                <w:kern w:val="0"/>
                <w:sz w:val="21"/>
                <w:szCs w:val="21"/>
              </w:rPr>
            </w:pPr>
            <w:r>
              <w:rPr>
                <w:rFonts w:hint="eastAsia" w:ascii="宋体" w:hAnsi="宋体" w:cs="宋体"/>
                <w:color w:val="auto"/>
                <w:kern w:val="0"/>
                <w:sz w:val="21"/>
                <w:szCs w:val="21"/>
              </w:rPr>
              <w:t>采购人</w:t>
            </w:r>
          </w:p>
        </w:tc>
        <w:tc>
          <w:tcPr>
            <w:tcW w:w="6563" w:type="dxa"/>
            <w:noWrap w:val="0"/>
            <w:vAlign w:val="center"/>
          </w:tcPr>
          <w:p>
            <w:pPr>
              <w:spacing w:line="460" w:lineRule="exact"/>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color w:val="auto"/>
                <w:kern w:val="0"/>
                <w:szCs w:val="21"/>
                <w:lang w:eastAsia="zh-CN"/>
              </w:rPr>
              <w:t>河南雅日工程管理咨询有限公司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 w:val="21"/>
                <w:szCs w:val="21"/>
                <w:lang w:eastAsia="zh-CN"/>
              </w:rPr>
            </w:pPr>
            <w:r>
              <w:rPr>
                <w:rFonts w:hint="eastAsia" w:ascii="宋体" w:hAnsi="宋体" w:cs="宋体"/>
                <w:kern w:val="0"/>
                <w:sz w:val="21"/>
                <w:szCs w:val="21"/>
                <w:lang w:eastAsia="zh-CN"/>
              </w:rPr>
              <w:t>项目名称</w:t>
            </w:r>
          </w:p>
        </w:tc>
        <w:tc>
          <w:tcPr>
            <w:tcW w:w="6563" w:type="dxa"/>
            <w:noWrap w:val="0"/>
            <w:vAlign w:val="center"/>
          </w:tcPr>
          <w:p>
            <w:pPr>
              <w:rPr>
                <w:rFonts w:hint="eastAsia"/>
                <w:lang w:eastAsia="zh-CN"/>
              </w:rPr>
            </w:pPr>
            <w:r>
              <w:rPr>
                <w:rFonts w:hint="eastAsia"/>
                <w:lang w:val="en-US" w:eastAsia="zh-CN"/>
              </w:rPr>
              <w:t>武陟县教育体育局2023学年(秋春季)中小学生作业本采购项目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eastAsia="宋体" w:cs="宋体"/>
                <w:kern w:val="0"/>
                <w:szCs w:val="21"/>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color w:val="auto"/>
                <w:kern w:val="0"/>
                <w:sz w:val="21"/>
                <w:szCs w:val="21"/>
              </w:rPr>
            </w:pPr>
            <w:r>
              <w:rPr>
                <w:rFonts w:hint="eastAsia" w:ascii="宋体" w:hAnsi="宋体" w:cs="宋体"/>
                <w:color w:val="auto"/>
                <w:kern w:val="0"/>
                <w:sz w:val="21"/>
                <w:szCs w:val="21"/>
              </w:rPr>
              <w:t>资金落实情况</w:t>
            </w:r>
          </w:p>
        </w:tc>
        <w:tc>
          <w:tcPr>
            <w:tcW w:w="6563" w:type="dxa"/>
            <w:noWrap w:val="0"/>
            <w:vAlign w:val="center"/>
          </w:tcPr>
          <w:p>
            <w:pPr>
              <w:spacing w:line="460" w:lineRule="exact"/>
              <w:rPr>
                <w:rFonts w:hint="eastAsia" w:ascii="宋体" w:hAnsi="宋体" w:cs="宋体"/>
                <w:color w:val="auto"/>
                <w:kern w:val="0"/>
                <w:szCs w:val="21"/>
                <w:highlight w:val="yellow"/>
              </w:rPr>
            </w:pPr>
            <w:r>
              <w:rPr>
                <w:rFonts w:hint="eastAsia" w:ascii="宋体" w:hAnsi="宋体" w:cs="宋体"/>
                <w:color w:val="auto"/>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color w:val="auto"/>
                <w:kern w:val="0"/>
                <w:sz w:val="21"/>
                <w:szCs w:val="21"/>
              </w:rPr>
            </w:pPr>
            <w:r>
              <w:rPr>
                <w:rFonts w:hint="eastAsia" w:ascii="宋体" w:hAnsi="宋体"/>
                <w:color w:val="auto"/>
                <w:sz w:val="21"/>
                <w:szCs w:val="21"/>
              </w:rPr>
              <w:t>项目属性</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olor w:val="auto"/>
                <w:szCs w:val="21"/>
              </w:rPr>
              <w:t>货物</w:t>
            </w:r>
            <w:r>
              <w:rPr>
                <w:rFonts w:hint="eastAsia" w:hAnsi="宋体"/>
                <w:color w:val="auto"/>
                <w:szCs w:val="21"/>
              </w:rPr>
              <w:sym w:font="Wingdings" w:char="F0FE"/>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 w:val="21"/>
                <w:szCs w:val="21"/>
              </w:rPr>
            </w:pPr>
            <w:r>
              <w:rPr>
                <w:rFonts w:hint="eastAsia" w:ascii="宋体" w:hAnsi="宋体" w:cs="宋体"/>
                <w:kern w:val="0"/>
                <w:sz w:val="21"/>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磋商保证金</w:t>
            </w:r>
          </w:p>
        </w:tc>
        <w:tc>
          <w:tcPr>
            <w:tcW w:w="6563" w:type="dxa"/>
            <w:noWrap w:val="0"/>
            <w:vAlign w:val="center"/>
          </w:tcPr>
          <w:p>
            <w:pPr>
              <w:spacing w:line="400" w:lineRule="exact"/>
              <w:rPr>
                <w:rFonts w:hint="eastAsia" w:ascii="宋体" w:hAnsi="宋体" w:cs="宋体"/>
                <w:color w:val="auto"/>
                <w:szCs w:val="21"/>
              </w:rPr>
            </w:pPr>
            <w:r>
              <w:rPr>
                <w:rFonts w:hint="eastAsia" w:ascii="宋体" w:hAnsi="宋体" w:cs="宋体"/>
                <w:color w:val="auto"/>
                <w:szCs w:val="21"/>
              </w:rPr>
              <w:t>1.</w:t>
            </w:r>
            <w:r>
              <w:rPr>
                <w:rFonts w:hint="eastAsia" w:ascii="宋体" w:hAnsi="宋体" w:cs="宋体"/>
                <w:color w:val="auto"/>
                <w:kern w:val="0"/>
                <w:szCs w:val="21"/>
              </w:rPr>
              <w:t>磋商</w:t>
            </w:r>
            <w:r>
              <w:rPr>
                <w:rFonts w:hint="eastAsia" w:ascii="宋体" w:hAnsi="宋体" w:cs="宋体"/>
                <w:color w:val="auto"/>
                <w:szCs w:val="21"/>
              </w:rPr>
              <w:t>保证金：</w:t>
            </w:r>
            <w:r>
              <w:rPr>
                <w:rFonts w:hint="eastAsia" w:ascii="宋体" w:hAnsi="宋体" w:cs="宋体"/>
                <w:color w:val="auto"/>
                <w:szCs w:val="21"/>
                <w:lang w:val="en-US" w:eastAsia="zh-CN"/>
              </w:rPr>
              <w:t>3</w:t>
            </w:r>
            <w:r>
              <w:rPr>
                <w:rFonts w:hint="eastAsia" w:ascii="宋体" w:hAnsi="宋体" w:cs="宋体"/>
                <w:color w:val="auto"/>
                <w:szCs w:val="21"/>
                <w:lang w:eastAsia="zh-CN"/>
              </w:rPr>
              <w:t>万</w:t>
            </w:r>
            <w:r>
              <w:rPr>
                <w:rFonts w:hint="eastAsia" w:ascii="宋体" w:hAnsi="宋体" w:cs="宋体"/>
                <w:color w:val="auto"/>
                <w:szCs w:val="21"/>
              </w:rPr>
              <w:t>元</w:t>
            </w:r>
            <w:r>
              <w:rPr>
                <w:rFonts w:hint="eastAsia" w:ascii="宋体" w:hAnsi="宋体" w:cs="宋体"/>
                <w:b/>
                <w:bCs/>
                <w:color w:val="auto"/>
                <w:szCs w:val="21"/>
              </w:rPr>
              <w:t>（暂不缴纳）</w:t>
            </w:r>
          </w:p>
          <w:p>
            <w:pPr>
              <w:spacing w:line="400" w:lineRule="exact"/>
              <w:rPr>
                <w:rFonts w:hint="eastAsia" w:ascii="宋体" w:hAnsi="宋体" w:cs="宋体"/>
                <w:color w:val="auto"/>
                <w:szCs w:val="21"/>
              </w:rPr>
            </w:pPr>
            <w:r>
              <w:rPr>
                <w:rFonts w:hint="eastAsia" w:ascii="宋体" w:hAnsi="宋体" w:cs="宋体"/>
                <w:color w:val="auto"/>
                <w:szCs w:val="21"/>
              </w:rPr>
              <w:t>2.供应商有下列情形之一的，采购人将追索</w:t>
            </w:r>
            <w:r>
              <w:rPr>
                <w:rFonts w:hint="eastAsia" w:ascii="宋体" w:hAnsi="宋体" w:cs="宋体"/>
                <w:color w:val="auto"/>
                <w:kern w:val="0"/>
                <w:szCs w:val="21"/>
              </w:rPr>
              <w:t>磋商</w:t>
            </w:r>
            <w:r>
              <w:rPr>
                <w:rFonts w:hint="eastAsia" w:ascii="宋体" w:hAnsi="宋体" w:cs="宋体"/>
                <w:color w:val="auto"/>
                <w:szCs w:val="21"/>
              </w:rPr>
              <w:t>保证金人民币</w:t>
            </w:r>
            <w:r>
              <w:rPr>
                <w:rFonts w:hint="eastAsia" w:ascii="宋体" w:hAnsi="宋体" w:cs="宋体"/>
                <w:b/>
                <w:bCs/>
                <w:color w:val="auto"/>
                <w:kern w:val="0"/>
                <w:szCs w:val="21"/>
                <w:lang w:val="en-US" w:eastAsia="zh-CN"/>
              </w:rPr>
              <w:t>3</w:t>
            </w:r>
            <w:r>
              <w:rPr>
                <w:rFonts w:hint="eastAsia" w:ascii="宋体" w:hAnsi="宋体" w:cs="宋体"/>
                <w:b/>
                <w:bCs/>
                <w:color w:val="auto"/>
                <w:kern w:val="0"/>
                <w:szCs w:val="21"/>
                <w:lang w:eastAsia="zh-CN"/>
              </w:rPr>
              <w:t>万元</w:t>
            </w:r>
            <w:r>
              <w:rPr>
                <w:rFonts w:hint="eastAsia" w:ascii="宋体" w:hAnsi="宋体" w:cs="宋体"/>
                <w:color w:val="auto"/>
                <w:szCs w:val="21"/>
              </w:rPr>
              <w:t>，</w:t>
            </w:r>
            <w:r>
              <w:rPr>
                <w:rFonts w:hint="eastAsia" w:ascii="宋体" w:hAnsi="宋体" w:cs="宋体"/>
                <w:b/>
                <w:bCs/>
                <w:color w:val="auto"/>
                <w:szCs w:val="21"/>
              </w:rPr>
              <w:t>并予以没收</w:t>
            </w:r>
            <w:r>
              <w:rPr>
                <w:rFonts w:hint="eastAsia" w:ascii="宋体" w:hAnsi="宋体" w:cs="宋体"/>
                <w:color w:val="auto"/>
                <w:szCs w:val="21"/>
              </w:rPr>
              <w:t>，供应商应作出相应承诺（承诺书格式见第六章响应文件格式中）：</w:t>
            </w:r>
          </w:p>
          <w:p>
            <w:pPr>
              <w:spacing w:line="400" w:lineRule="exact"/>
              <w:rPr>
                <w:rFonts w:hint="eastAsia" w:ascii="宋体" w:hAnsi="宋体" w:cs="宋体"/>
                <w:color w:val="auto"/>
                <w:szCs w:val="21"/>
              </w:rPr>
            </w:pPr>
            <w:r>
              <w:rPr>
                <w:rFonts w:hint="eastAsia" w:ascii="宋体" w:hAnsi="宋体" w:cs="宋体"/>
                <w:color w:val="auto"/>
                <w:szCs w:val="21"/>
              </w:rPr>
              <w:t>（1）供应商在提交响应文件截止时间后或磋商有效期内撤回响应文件的；</w:t>
            </w:r>
          </w:p>
          <w:p>
            <w:pPr>
              <w:spacing w:line="400" w:lineRule="exact"/>
              <w:rPr>
                <w:rFonts w:hint="eastAsia" w:ascii="宋体" w:hAnsi="宋体" w:cs="宋体"/>
                <w:color w:val="auto"/>
                <w:szCs w:val="21"/>
              </w:rPr>
            </w:pPr>
            <w:r>
              <w:rPr>
                <w:rFonts w:hint="eastAsia" w:ascii="宋体" w:hAnsi="宋体" w:cs="宋体"/>
                <w:color w:val="auto"/>
                <w:szCs w:val="21"/>
              </w:rPr>
              <w:t>（2）供应商在响应文件中提供虚假材料的；</w:t>
            </w:r>
          </w:p>
          <w:p>
            <w:pPr>
              <w:spacing w:line="400" w:lineRule="exact"/>
              <w:rPr>
                <w:rFonts w:hint="eastAsia" w:ascii="宋体" w:hAnsi="宋体" w:cs="宋体"/>
                <w:color w:val="auto"/>
                <w:szCs w:val="21"/>
              </w:rPr>
            </w:pPr>
            <w:r>
              <w:rPr>
                <w:rFonts w:hint="eastAsia" w:ascii="宋体" w:hAnsi="宋体" w:cs="宋体"/>
                <w:color w:val="auto"/>
                <w:szCs w:val="21"/>
              </w:rPr>
              <w:t>（3）除因不可抗力或竞争性磋商文件认可的情形以外，成交供应商不与采购人签订合同的；</w:t>
            </w:r>
          </w:p>
          <w:p>
            <w:pPr>
              <w:spacing w:line="400" w:lineRule="exact"/>
              <w:rPr>
                <w:rFonts w:hint="eastAsia" w:ascii="宋体" w:hAnsi="宋体" w:cs="宋体"/>
                <w:color w:val="auto"/>
                <w:szCs w:val="21"/>
              </w:rPr>
            </w:pPr>
            <w:r>
              <w:rPr>
                <w:rFonts w:hint="eastAsia" w:ascii="宋体" w:hAnsi="宋体" w:cs="宋体"/>
                <w:color w:val="auto"/>
                <w:szCs w:val="21"/>
              </w:rPr>
              <w:t>（4）供应商与采购人、其他供应商或者采购代理机构恶意串通的。</w:t>
            </w:r>
          </w:p>
          <w:p>
            <w:pPr>
              <w:spacing w:line="460" w:lineRule="exact"/>
              <w:rPr>
                <w:rFonts w:hint="eastAsia" w:ascii="宋体" w:hAnsi="宋体" w:cs="宋体"/>
                <w:color w:val="auto"/>
                <w:kern w:val="0"/>
                <w:szCs w:val="21"/>
              </w:rPr>
            </w:pPr>
            <w:r>
              <w:rPr>
                <w:rFonts w:hint="eastAsia" w:ascii="宋体" w:hAnsi="宋体" w:cs="宋体"/>
                <w:color w:val="auto"/>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7"/>
              <w:spacing w:before="1" w:line="440" w:lineRule="exact"/>
              <w:ind w:left="108"/>
              <w:jc w:val="center"/>
              <w:rPr>
                <w:rFonts w:hint="eastAsia" w:ascii="宋体" w:hAnsi="宋体" w:cs="宋体"/>
                <w:kern w:val="0"/>
                <w:szCs w:val="21"/>
              </w:rPr>
            </w:pPr>
            <w:r>
              <w:rPr>
                <w:rFonts w:hint="eastAsia" w:ascii="宋体" w:hAnsi="宋体" w:cs="宋体"/>
                <w:sz w:val="21"/>
                <w:szCs w:val="21"/>
              </w:rPr>
              <w:t>响应文件的递交</w:t>
            </w: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37"/>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14"/>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14"/>
              <w:spacing w:line="400" w:lineRule="exact"/>
              <w:ind w:firstLine="422" w:firstLineChars="200"/>
              <w:rPr>
                <w:rFonts w:hint="eastAsia"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14"/>
              <w:spacing w:line="400" w:lineRule="exact"/>
              <w:ind w:firstLine="422" w:firstLineChars="200"/>
              <w:rPr>
                <w:rFonts w:hint="eastAsia"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在货物采购项目中，</w:t>
            </w:r>
            <w:r>
              <w:rPr>
                <w:rFonts w:hint="eastAsia" w:ascii="宋体" w:hAnsi="宋体"/>
                <w:bCs/>
                <w:color w:val="auto"/>
                <w:sz w:val="21"/>
                <w:szCs w:val="21"/>
                <w:lang w:eastAsia="zh-CN"/>
              </w:rPr>
              <w:t>供应商</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竞争性磋商文件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lang w:eastAsia="zh-CN"/>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17</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项目执行预付款的，采购人在向中标人支付预付款前，中标人需向采购人提供预付款保函；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rPr>
              <w:t>本竞争性磋商文件解释权归采购人或其委托的采购代理机构。未尽事宜按国家相关法律法规执行。</w:t>
            </w:r>
          </w:p>
          <w:p>
            <w:pPr>
              <w:spacing w:line="360" w:lineRule="auto"/>
              <w:ind w:firstLine="420" w:firstLineChars="200"/>
              <w:rPr>
                <w:rFonts w:hint="eastAsia" w:ascii="宋体" w:hAnsi="宋体" w:cs="宋体"/>
                <w:szCs w:val="21"/>
              </w:rPr>
            </w:pPr>
            <w:r>
              <w:rPr>
                <w:rFonts w:hint="eastAsia" w:ascii="宋体" w:hAnsi="宋体" w:cs="宋体"/>
                <w:szCs w:val="21"/>
              </w:rPr>
              <w:t>（1）在评审过程中，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360" w:lineRule="auto"/>
              <w:ind w:firstLine="420" w:firstLineChars="200"/>
              <w:rPr>
                <w:rFonts w:hint="eastAsia" w:ascii="宋体" w:hAnsi="宋体" w:cs="宋体"/>
                <w:kern w:val="0"/>
                <w:szCs w:val="21"/>
              </w:rPr>
            </w:pPr>
            <w:r>
              <w:rPr>
                <w:rFonts w:hint="eastAsia" w:ascii="宋体" w:hAnsi="宋体" w:cs="宋体"/>
                <w:szCs w:val="21"/>
              </w:rPr>
              <w:t>（2）在评审过程中，采购人或其委托的代理机构认为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noWrap w:val="0"/>
            <w:vAlign w:val="center"/>
          </w:tcPr>
          <w:p>
            <w:pPr>
              <w:spacing w:line="360" w:lineRule="auto"/>
              <w:rPr>
                <w:rFonts w:hint="eastAsia" w:ascii="宋体" w:hAnsi="宋体" w:cs="宋体"/>
                <w:szCs w:val="21"/>
              </w:rPr>
            </w:pPr>
            <w:r>
              <w:rPr>
                <w:rFonts w:hint="eastAsia" w:ascii="宋体" w:hAnsi="宋体" w:cs="宋体"/>
                <w:szCs w:val="21"/>
              </w:rPr>
              <w:t>本项目收取代理服务费：</w:t>
            </w:r>
          </w:p>
          <w:p>
            <w:pPr>
              <w:spacing w:line="360" w:lineRule="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代理服务费用</w:t>
            </w:r>
            <w:r>
              <w:rPr>
                <w:rFonts w:hint="eastAsia" w:ascii="宋体" w:hAnsi="宋体" w:cs="宋体"/>
                <w:color w:val="auto"/>
                <w:szCs w:val="21"/>
                <w:lang w:eastAsia="zh-CN"/>
              </w:rPr>
              <w:t>：见《河南省招标代理服务收费计算标准》。</w:t>
            </w:r>
          </w:p>
          <w:p>
            <w:pPr>
              <w:spacing w:line="360" w:lineRule="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支付方式：现金或转账。</w:t>
            </w:r>
          </w:p>
          <w:p>
            <w:pPr>
              <w:spacing w:line="360" w:lineRule="auto"/>
              <w:rPr>
                <w:rFonts w:hint="eastAsia"/>
                <w:szCs w:val="21"/>
              </w:rPr>
            </w:pPr>
            <w:r>
              <w:rPr>
                <w:rFonts w:hint="eastAsia" w:ascii="宋体" w:hAnsi="宋体" w:cs="宋体"/>
                <w:szCs w:val="21"/>
              </w:rPr>
              <w:t>3.采购代理机构代理服务费由中标人支付。</w:t>
            </w:r>
          </w:p>
        </w:tc>
      </w:tr>
      <w:bookmarkEnd w:id="5"/>
      <w:bookmarkEnd w:id="6"/>
      <w:bookmarkEnd w:id="7"/>
      <w:bookmarkEnd w:id="8"/>
      <w:bookmarkEnd w:id="9"/>
    </w:tbl>
    <w:p>
      <w:pPr>
        <w:rPr>
          <w:rFonts w:hint="eastAsia" w:ascii="宋体" w:hAnsi="宋体" w:cs="宋体"/>
          <w:b/>
          <w:sz w:val="32"/>
        </w:rPr>
      </w:pPr>
      <w:bookmarkStart w:id="12" w:name="_Toc461962050"/>
      <w:r>
        <w:rPr>
          <w:rFonts w:hint="eastAsia" w:ascii="宋体" w:hAnsi="宋体" w:cs="宋体"/>
          <w:b/>
          <w:sz w:val="32"/>
        </w:rPr>
        <w:br w:type="page"/>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overflowPunct/>
        <w:topLinePunct w:val="0"/>
        <w:bidi w:val="0"/>
        <w:spacing w:before="0" w:beforeLines="0" w:beforeAutospacing="0" w:after="0" w:afterLines="0" w:afterAutospacing="0" w:line="360" w:lineRule="auto"/>
        <w:ind w:left="0" w:right="0"/>
        <w:jc w:val="center"/>
        <w:rPr>
          <w:rFonts w:hint="eastAsia" w:ascii="宋体" w:hAnsi="宋体" w:eastAsia="宋体" w:cs="宋体"/>
          <w:highlight w:val="none"/>
        </w:rPr>
      </w:pPr>
      <w:r>
        <w:rPr>
          <w:rStyle w:val="41"/>
          <w:rFonts w:hint="eastAsia" w:ascii="宋体" w:hAnsi="宋体" w:eastAsia="宋体" w:cs="宋体"/>
          <w:sz w:val="28"/>
          <w:szCs w:val="28"/>
          <w:highlight w:val="none"/>
        </w:rPr>
        <w:t>河南省招标代理服务收费计算标准</w:t>
      </w:r>
    </w:p>
    <w:tbl>
      <w:tblPr>
        <w:tblStyle w:val="38"/>
        <w:tblW w:w="90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4780"/>
        <w:gridCol w:w="1426"/>
        <w:gridCol w:w="1426"/>
        <w:gridCol w:w="1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55" w:hRule="atLeast"/>
          <w:jc w:val="center"/>
        </w:trPr>
        <w:tc>
          <w:tcPr>
            <w:tcW w:w="4780"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firstLine="840"/>
              <w:rPr>
                <w:rFonts w:hint="eastAsia" w:ascii="宋体" w:hAnsi="宋体" w:eastAsia="宋体" w:cs="宋体"/>
                <w:sz w:val="21"/>
                <w:szCs w:val="21"/>
                <w:highlight w:val="none"/>
              </w:rPr>
            </w:pPr>
            <w:r>
              <w:rPr>
                <w:rFonts w:hint="eastAsia" w:ascii="宋体" w:hAnsi="宋体" w:eastAsia="宋体" w:cs="宋体"/>
                <w:sz w:val="21"/>
                <w:szCs w:val="21"/>
                <w:highlight w:val="none"/>
              </w:rPr>
              <w:t>费率         项目类型</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rPr>
                <w:rFonts w:hint="eastAsia" w:ascii="宋体" w:hAnsi="宋体" w:eastAsia="宋体" w:cs="宋体"/>
                <w:sz w:val="21"/>
                <w:szCs w:val="21"/>
                <w:highlight w:val="none"/>
              </w:rPr>
            </w:pPr>
            <w:r>
              <w:rPr>
                <w:rFonts w:hint="eastAsia" w:ascii="宋体" w:hAnsi="宋体" w:eastAsia="宋体" w:cs="宋体"/>
                <w:sz w:val="21"/>
                <w:szCs w:val="21"/>
                <w:highlight w:val="none"/>
              </w:rPr>
              <w:t>预算</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rPr>
                <w:rFonts w:hint="eastAsia" w:ascii="宋体" w:hAnsi="宋体" w:eastAsia="宋体" w:cs="宋体"/>
                <w:sz w:val="21"/>
                <w:szCs w:val="21"/>
                <w:highlight w:val="none"/>
              </w:rPr>
            </w:pPr>
            <w:r>
              <w:rPr>
                <w:rFonts w:hint="eastAsia" w:ascii="宋体" w:hAnsi="宋体" w:eastAsia="宋体" w:cs="宋体"/>
                <w:sz w:val="21"/>
                <w:szCs w:val="21"/>
                <w:highlight w:val="none"/>
              </w:rPr>
              <w:t>金额（万元）</w:t>
            </w:r>
          </w:p>
        </w:tc>
        <w:tc>
          <w:tcPr>
            <w:tcW w:w="1426"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工程</w:t>
            </w:r>
          </w:p>
        </w:tc>
        <w:tc>
          <w:tcPr>
            <w:tcW w:w="1426"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货物</w:t>
            </w:r>
          </w:p>
        </w:tc>
        <w:tc>
          <w:tcPr>
            <w:tcW w:w="1426"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100万元以下（含100万元）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1.2%</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1.7%</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100-500万元（含500万元）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1.2%</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7"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500-1000万元（含1000万元）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0.7%</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0.8%</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1000-5000万元（含5000万元）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0.4%</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5000万元-1亿元（含1亿元）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0.25%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0.30%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1-5亿元（含5亿元）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5-10亿元（含10亿元）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0.045%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0.045%</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10-50亿元（含50亿元）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0.010%</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0.01%</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50-100亿元（含100亿元）</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sz w:val="21"/>
                <w:szCs w:val="21"/>
                <w:highlight w:val="none"/>
              </w:rPr>
              <w:t>0.008%</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0.008%</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8" w:hRule="atLeast"/>
          <w:jc w:val="center"/>
        </w:trPr>
        <w:tc>
          <w:tcPr>
            <w:tcW w:w="4780"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100亿元以上</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center"/>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center"/>
              <w:rPr>
                <w:rFonts w:hint="eastAsia" w:ascii="宋体" w:hAnsi="宋体" w:eastAsia="宋体" w:cs="宋体"/>
                <w:sz w:val="21"/>
                <w:szCs w:val="21"/>
                <w:highlight w:val="none"/>
              </w:rPr>
            </w:pPr>
            <w:r>
              <w:rPr>
                <w:rFonts w:hint="eastAsia" w:ascii="宋体" w:hAnsi="宋体" w:eastAsia="宋体" w:cs="宋体"/>
                <w:sz w:val="21"/>
                <w:szCs w:val="21"/>
                <w:highlight w:val="none"/>
              </w:rPr>
              <w:t>0.004%</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0.004%</w:t>
            </w:r>
          </w:p>
        </w:tc>
        <w:tc>
          <w:tcPr>
            <w:tcW w:w="1426" w:type="dxa"/>
            <w:tcBorders>
              <w:top w:val="nil"/>
              <w:left w:val="single" w:color="auto" w:sz="8" w:space="0"/>
              <w:bottom w:val="single" w:color="auto" w:sz="8" w:space="0"/>
              <w:right w:val="single" w:color="auto" w:sz="8" w:space="0"/>
            </w:tcBorders>
            <w:noWrap w:val="0"/>
            <w:tcMar>
              <w:left w:w="108" w:type="dxa"/>
              <w:right w:w="108" w:type="dxa"/>
            </w:tcMar>
            <w:vAlign w:val="top"/>
          </w:tcPr>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wordWrap w:val="0"/>
              <w:overflowPunct/>
              <w:topLinePunct w:val="0"/>
              <w:bidi w:val="0"/>
              <w:spacing w:before="0" w:beforeLines="0" w:beforeAutospacing="0" w:after="0" w:afterLines="0" w:afterAutospacing="0" w:line="360" w:lineRule="auto"/>
              <w:ind w:left="0" w:right="0"/>
              <w:jc w:val="center"/>
              <w:textAlignment w:val="top"/>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0.004%</w:t>
            </w:r>
          </w:p>
        </w:tc>
      </w:tr>
    </w:tbl>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left="0" w:right="0"/>
        <w:textAlignment w:val="auto"/>
        <w:rPr>
          <w:rFonts w:hint="eastAsia" w:ascii="宋体" w:hAnsi="宋体" w:eastAsia="宋体" w:cs="宋体"/>
          <w:sz w:val="21"/>
          <w:szCs w:val="21"/>
          <w:highlight w:val="none"/>
        </w:rPr>
      </w:pPr>
      <w:r>
        <w:rPr>
          <w:rStyle w:val="41"/>
          <w:rFonts w:hint="eastAsia" w:ascii="宋体" w:hAnsi="宋体" w:eastAsia="宋体" w:cs="宋体"/>
          <w:sz w:val="21"/>
          <w:szCs w:val="21"/>
          <w:highlight w:val="none"/>
        </w:rPr>
        <w:t>注</w:t>
      </w:r>
      <w:r>
        <w:rPr>
          <w:rFonts w:hint="eastAsia" w:ascii="宋体" w:hAnsi="宋体" w:eastAsia="宋体" w:cs="宋体"/>
          <w:sz w:val="21"/>
          <w:szCs w:val="21"/>
          <w:highlight w:val="none"/>
        </w:rPr>
        <w:t>：</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cs="宋体"/>
          <w:sz w:val="21"/>
          <w:szCs w:val="21"/>
          <w:highlight w:val="none"/>
          <w:lang w:val="en-US" w:eastAsia="zh-CN"/>
        </w:rPr>
        <w:t>1</w:t>
      </w:r>
      <w:r>
        <w:rPr>
          <w:rFonts w:hint="eastAsia" w:ascii="宋体" w:hAnsi="宋体" w:eastAsia="宋体" w:cs="宋体"/>
          <w:sz w:val="21"/>
          <w:szCs w:val="21"/>
          <w:highlight w:val="none"/>
        </w:rPr>
        <w:t>.招标代理服务收费按差额定率累进法计算。</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例如: 某工程招标代理业务</w:t>
      </w:r>
      <w:r>
        <w:rPr>
          <w:rFonts w:hint="eastAsia" w:ascii="宋体" w:hAnsi="宋体" w:eastAsia="宋体" w:cs="宋体"/>
          <w:color w:val="auto"/>
          <w:sz w:val="21"/>
          <w:szCs w:val="21"/>
          <w:highlight w:val="none"/>
        </w:rPr>
        <w:t>，</w:t>
      </w:r>
      <w:r>
        <w:rPr>
          <w:rFonts w:hint="eastAsia" w:cs="宋体"/>
          <w:color w:val="auto"/>
          <w:sz w:val="21"/>
          <w:szCs w:val="21"/>
          <w:highlight w:val="none"/>
          <w:lang w:eastAsia="zh-CN"/>
        </w:rPr>
        <w:t>中标金额</w:t>
      </w:r>
      <w:r>
        <w:rPr>
          <w:rFonts w:hint="eastAsia" w:ascii="宋体" w:hAnsi="宋体" w:eastAsia="宋体" w:cs="宋体"/>
          <w:color w:val="auto"/>
          <w:sz w:val="21"/>
          <w:szCs w:val="21"/>
          <w:highlight w:val="none"/>
        </w:rPr>
        <w:t>1000</w:t>
      </w:r>
      <w:r>
        <w:rPr>
          <w:rFonts w:hint="eastAsia" w:cs="宋体"/>
          <w:color w:val="auto"/>
          <w:sz w:val="21"/>
          <w:szCs w:val="21"/>
          <w:highlight w:val="none"/>
          <w:lang w:val="en-US" w:eastAsia="zh-CN"/>
        </w:rPr>
        <w:t>0</w:t>
      </w:r>
      <w:r>
        <w:rPr>
          <w:rFonts w:hint="eastAsia" w:ascii="宋体" w:hAnsi="宋体" w:eastAsia="宋体" w:cs="宋体"/>
          <w:color w:val="auto"/>
          <w:sz w:val="21"/>
          <w:szCs w:val="21"/>
          <w:highlight w:val="none"/>
        </w:rPr>
        <w:t>万元，招标</w:t>
      </w:r>
      <w:r>
        <w:rPr>
          <w:rFonts w:hint="eastAsia" w:ascii="宋体" w:hAnsi="宋体" w:eastAsia="宋体" w:cs="宋体"/>
          <w:sz w:val="21"/>
          <w:szCs w:val="21"/>
          <w:highlight w:val="none"/>
        </w:rPr>
        <w:t>代理服务收费计算如下:</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100万元×1.2%=1.2万元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（500-100）万元×1.0%=4万元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（1000-500） ×0.7%=3.5万元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（5000-1000）×0.4%=16万元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（10000-5000）×0.25%=12.5万元</w:t>
      </w:r>
    </w:p>
    <w:p>
      <w:pPr>
        <w:pStyle w:val="3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right="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合计收费=1.2+4+3.5+16+12.5=37.2万元</w:t>
      </w:r>
    </w:p>
    <w:p>
      <w:pPr>
        <w:pStyle w:val="3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80" w:lineRule="exact"/>
        <w:ind w:left="0" w:leftChars="0" w:right="0" w:rightChars="0" w:firstLine="0" w:firstLineChars="0"/>
        <w:textAlignment w:val="auto"/>
        <w:rPr>
          <w:rFonts w:hint="eastAsia" w:ascii="宋体" w:hAnsi="宋体" w:eastAsia="宋体" w:cs="宋体"/>
          <w:sz w:val="21"/>
          <w:szCs w:val="21"/>
          <w:highlight w:val="none"/>
        </w:rPr>
      </w:pPr>
      <w:r>
        <w:rPr>
          <w:rFonts w:hint="eastAsia" w:cs="宋体"/>
          <w:kern w:val="0"/>
          <w:sz w:val="21"/>
          <w:szCs w:val="21"/>
          <w:lang w:val="en-US" w:eastAsia="zh-CN" w:bidi="ar-SA"/>
        </w:rPr>
        <w:t>2</w:t>
      </w:r>
      <w:r>
        <w:rPr>
          <w:rFonts w:hint="eastAsia" w:ascii="宋体" w:hAnsi="宋体" w:eastAsia="宋体" w:cs="宋体"/>
          <w:kern w:val="0"/>
          <w:sz w:val="21"/>
          <w:szCs w:val="21"/>
          <w:lang w:val="en-US" w:eastAsia="zh-CN" w:bidi="ar-SA"/>
        </w:rPr>
        <w:t>.</w:t>
      </w:r>
      <w:r>
        <w:rPr>
          <w:rFonts w:hint="eastAsia" w:ascii="宋体" w:hAnsi="宋体" w:eastAsia="宋体" w:cs="宋体"/>
          <w:sz w:val="21"/>
          <w:szCs w:val="21"/>
          <w:highlight w:val="none"/>
        </w:rPr>
        <w:t>收费标准的计算基数以项目、标段（包）的中标金额为计费基数。</w:t>
      </w:r>
    </w:p>
    <w:p>
      <w:pPr>
        <w:rPr>
          <w:rFonts w:hint="eastAsia" w:ascii="宋体" w:hAnsi="宋体" w:cs="宋体"/>
          <w:b/>
          <w:sz w:val="32"/>
        </w:rPr>
      </w:pPr>
    </w:p>
    <w:p>
      <w:pPr>
        <w:rPr>
          <w:rFonts w:hint="eastAsia"/>
        </w:rPr>
      </w:pPr>
      <w:r>
        <w:rPr>
          <w:rFonts w:hint="eastAsia" w:ascii="宋体" w:hAnsi="宋体" w:cs="宋体"/>
          <w:b/>
          <w:sz w:val="32"/>
        </w:rPr>
        <w:br w:type="page"/>
      </w:r>
    </w:p>
    <w:bookmarkEnd w:id="12"/>
    <w:p>
      <w:pPr>
        <w:pStyle w:val="6"/>
        <w:spacing w:line="440" w:lineRule="exact"/>
        <w:jc w:val="center"/>
        <w:rPr>
          <w:rFonts w:hint="eastAsia" w:ascii="宋体" w:hAnsi="宋体" w:eastAsia="宋体" w:cs="宋体"/>
        </w:rPr>
      </w:pPr>
      <w:bookmarkStart w:id="13" w:name="_Toc373230023"/>
      <w:bookmarkStart w:id="14" w:name="_Toc477423243"/>
      <w:bookmarkStart w:id="15" w:name="_Toc461962051"/>
      <w:bookmarkStart w:id="16" w:name="_Toc26492"/>
      <w:bookmarkStart w:id="17" w:name="_Toc490161260"/>
      <w:bookmarkStart w:id="18" w:name="_Toc2200"/>
      <w:bookmarkStart w:id="19" w:name="_Toc487805903"/>
      <w:bookmarkStart w:id="20" w:name="_Toc374512410"/>
      <w:r>
        <w:rPr>
          <w:rFonts w:hint="eastAsia" w:ascii="宋体" w:hAnsi="宋体" w:eastAsia="宋体" w:cs="宋体"/>
        </w:rPr>
        <w:t>一、总则</w:t>
      </w:r>
      <w:bookmarkEnd w:id="13"/>
      <w:bookmarkEnd w:id="14"/>
      <w:bookmarkEnd w:id="15"/>
      <w:bookmarkEnd w:id="16"/>
      <w:bookmarkEnd w:id="17"/>
      <w:bookmarkEnd w:id="18"/>
      <w:bookmarkEnd w:id="19"/>
      <w:bookmarkEnd w:id="20"/>
    </w:p>
    <w:p>
      <w:pPr>
        <w:numPr>
          <w:ilvl w:val="0"/>
          <w:numId w:val="3"/>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3"/>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“采购人” 见供应商须知前附表；</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4"/>
        </w:numPr>
        <w:tabs>
          <w:tab w:val="left" w:pos="0"/>
          <w:tab w:val="clear" w:pos="839"/>
        </w:tabs>
        <w:spacing w:line="440" w:lineRule="exact"/>
        <w:ind w:left="0" w:leftChars="0" w:firstLine="420"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0"/>
          <w:numId w:val="4"/>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4"/>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3"/>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5"/>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9"/>
        <w:spacing w:line="440" w:lineRule="exact"/>
        <w:ind w:firstLine="420" w:firstLineChars="200"/>
        <w:rPr>
          <w:rFonts w:hint="eastAsia"/>
          <w:sz w:val="21"/>
          <w:szCs w:val="21"/>
        </w:rPr>
      </w:pPr>
      <w:r>
        <w:rPr>
          <w:rFonts w:hint="eastAsia"/>
          <w:sz w:val="21"/>
          <w:szCs w:val="21"/>
        </w:rPr>
        <w:t>3.1.1.具有有效的“设立登记证书”；</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9"/>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9"/>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9"/>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5"/>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5"/>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5"/>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3"/>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3"/>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1" w:name="_Toc461962052"/>
      <w:bookmarkStart w:id="22" w:name="_Toc23018"/>
      <w:bookmarkStart w:id="23" w:name="_Toc477423244"/>
      <w:bookmarkStart w:id="24" w:name="_Toc373230024"/>
      <w:bookmarkStart w:id="25" w:name="_Toc12084"/>
      <w:bookmarkStart w:id="26" w:name="_Toc374512411"/>
      <w:bookmarkStart w:id="27" w:name="_Toc487805904"/>
      <w:bookmarkStart w:id="28" w:name="_Toc490161261"/>
      <w:r>
        <w:rPr>
          <w:rFonts w:hint="eastAsia" w:ascii="宋体" w:hAnsi="宋体" w:eastAsia="宋体" w:cs="宋体"/>
          <w:sz w:val="21"/>
          <w:szCs w:val="21"/>
        </w:rPr>
        <w:t>二、磋商文件</w:t>
      </w:r>
      <w:bookmarkEnd w:id="21"/>
      <w:bookmarkEnd w:id="22"/>
      <w:bookmarkEnd w:id="23"/>
      <w:bookmarkEnd w:id="24"/>
      <w:bookmarkEnd w:id="25"/>
      <w:bookmarkEnd w:id="26"/>
      <w:bookmarkEnd w:id="27"/>
      <w:bookmarkEnd w:id="28"/>
    </w:p>
    <w:p>
      <w:pPr>
        <w:numPr>
          <w:ilvl w:val="0"/>
          <w:numId w:val="3"/>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6"/>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6"/>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6"/>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3"/>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7"/>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7"/>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7"/>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3"/>
        </w:numPr>
        <w:spacing w:line="440" w:lineRule="exact"/>
        <w:rPr>
          <w:rFonts w:ascii="宋体" w:hAnsi="宋体" w:cs="宋体"/>
          <w:b/>
          <w:szCs w:val="21"/>
        </w:rPr>
      </w:pPr>
      <w:r>
        <w:rPr>
          <w:rFonts w:hint="eastAsia" w:ascii="宋体" w:hAnsi="宋体" w:cs="宋体"/>
          <w:b/>
          <w:szCs w:val="21"/>
        </w:rPr>
        <w:t>磋商文件的约束力</w:t>
      </w:r>
    </w:p>
    <w:p>
      <w:pPr>
        <w:pStyle w:val="4"/>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4"/>
      </w:pPr>
    </w:p>
    <w:p>
      <w:pPr>
        <w:pStyle w:val="6"/>
        <w:numPr>
          <w:ilvl w:val="0"/>
          <w:numId w:val="8"/>
        </w:numPr>
        <w:spacing w:line="440" w:lineRule="exact"/>
        <w:jc w:val="center"/>
        <w:rPr>
          <w:rFonts w:hint="eastAsia" w:ascii="宋体" w:hAnsi="宋体" w:eastAsia="宋体" w:cs="宋体"/>
          <w:sz w:val="21"/>
          <w:szCs w:val="21"/>
        </w:rPr>
      </w:pPr>
      <w:bookmarkStart w:id="29" w:name="_Toc26181"/>
      <w:bookmarkStart w:id="30" w:name="_Toc490161262"/>
      <w:bookmarkStart w:id="31" w:name="_Toc477423245"/>
      <w:bookmarkStart w:id="32" w:name="_Toc6048"/>
      <w:bookmarkStart w:id="33" w:name="_Toc373230025"/>
      <w:bookmarkStart w:id="34" w:name="_Toc461962053"/>
      <w:bookmarkStart w:id="35" w:name="_Toc374512412"/>
      <w:bookmarkStart w:id="36" w:name="_Toc487805905"/>
      <w:r>
        <w:rPr>
          <w:rFonts w:hint="eastAsia" w:ascii="宋体" w:hAnsi="宋体" w:eastAsia="宋体" w:cs="宋体"/>
          <w:sz w:val="21"/>
          <w:szCs w:val="21"/>
        </w:rPr>
        <w:t>响应文件的编制</w:t>
      </w:r>
      <w:bookmarkEnd w:id="29"/>
      <w:bookmarkEnd w:id="30"/>
      <w:bookmarkEnd w:id="31"/>
      <w:bookmarkEnd w:id="32"/>
      <w:bookmarkEnd w:id="33"/>
      <w:bookmarkEnd w:id="34"/>
      <w:bookmarkEnd w:id="35"/>
      <w:bookmarkEnd w:id="36"/>
    </w:p>
    <w:p>
      <w:pPr>
        <w:numPr>
          <w:ilvl w:val="0"/>
          <w:numId w:val="3"/>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0" w:leftChars="0" w:firstLine="420" w:firstLineChars="200"/>
        <w:rPr>
          <w:rFonts w:hint="eastAsia" w:ascii="宋体" w:hAnsi="宋体" w:eastAsia="宋体" w:cs="宋体"/>
          <w:szCs w:val="21"/>
          <w:lang w:eastAsia="zh-CN"/>
        </w:rPr>
      </w:pPr>
      <w:r>
        <w:rPr>
          <w:rFonts w:hint="eastAsia" w:ascii="宋体" w:hAnsi="宋体" w:cs="宋体"/>
          <w:szCs w:val="21"/>
        </w:rPr>
        <w:t>9.1供应商应仔细阅读、并充分理解磋商文件的所有内容，按照磋商文件的要求编制、提交响应文件。</w:t>
      </w:r>
      <w:r>
        <w:rPr>
          <w:rFonts w:hint="eastAsia" w:ascii="宋体" w:hAnsi="宋体" w:cs="宋体"/>
          <w:szCs w:val="21"/>
          <w:lang w:eastAsia="zh-CN"/>
        </w:rPr>
        <w:tab/>
      </w:r>
    </w:p>
    <w:p>
      <w:pPr>
        <w:spacing w:line="500" w:lineRule="exact"/>
        <w:ind w:left="0" w:leftChars="0" w:firstLine="420" w:firstLineChars="20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9.2响应文件应对磋商文件的要求作出实质性响应（包括供应商资格要求、商务要求和响应文件格式要求），并保证所提供的全部资料的真实性，否则其响应文件将作为无效文件处理。</w:t>
      </w:r>
    </w:p>
    <w:p>
      <w:pPr>
        <w:spacing w:line="500" w:lineRule="exact"/>
        <w:ind w:left="0" w:leftChars="0" w:firstLine="420" w:firstLineChars="20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9.3供应商没有按照磋商文件要求提供全部资料，或者供应商没有对磋商文件在各方面都作出实质性响应的是供应商的风险，并可能导致其响应文件被拒绝。</w:t>
      </w:r>
    </w:p>
    <w:p>
      <w:pPr>
        <w:spacing w:line="500" w:lineRule="exact"/>
        <w:ind w:left="0" w:leftChars="0" w:firstLine="420" w:firstLineChars="200"/>
        <w:rPr>
          <w:rFonts w:hint="eastAsia"/>
        </w:rPr>
      </w:pPr>
      <w:r>
        <w:rPr>
          <w:rFonts w:hint="eastAsia" w:ascii="宋体" w:hAnsi="宋体" w:cs="宋体"/>
          <w:szCs w:val="21"/>
        </w:rPr>
        <w:t>9.4供应商与采购人、采购代理机构的任何口头协议均不影响磋商文件、响应文件的任何条款和内容。</w:t>
      </w:r>
    </w:p>
    <w:p>
      <w:pPr>
        <w:numPr>
          <w:ilvl w:val="0"/>
          <w:numId w:val="3"/>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3"/>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3"/>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3"/>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3"/>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3"/>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w:t>
      </w:r>
      <w:r>
        <w:rPr>
          <w:rFonts w:hint="eastAsia" w:ascii="宋体" w:hAnsi="宋体" w:cs="宋体"/>
          <w:szCs w:val="21"/>
          <w:lang w:val="en-US" w:eastAsia="zh-CN"/>
        </w:rPr>
        <w:t>1</w:t>
      </w:r>
      <w:r>
        <w:rPr>
          <w:rFonts w:hint="eastAsia" w:ascii="宋体" w:hAnsi="宋体" w:cs="宋体"/>
          <w:szCs w:val="21"/>
        </w:rPr>
        <w:t>供应商的报价均包括完成该项目的成本、利润、税金、风险等所有伴随的其他费用。</w:t>
      </w:r>
    </w:p>
    <w:p>
      <w:pPr>
        <w:pStyle w:val="56"/>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w:t>
      </w:r>
      <w:r>
        <w:rPr>
          <w:rFonts w:hint="eastAsia" w:ascii="宋体" w:hAnsi="宋体" w:cs="宋体"/>
          <w:sz w:val="21"/>
          <w:szCs w:val="21"/>
          <w:lang w:val="en-US" w:eastAsia="zh-CN"/>
        </w:rPr>
        <w:t>2</w:t>
      </w:r>
      <w:r>
        <w:rPr>
          <w:rFonts w:hint="eastAsia" w:ascii="宋体" w:hAnsi="宋体" w:cs="宋体"/>
          <w:sz w:val="21"/>
          <w:szCs w:val="21"/>
        </w:rPr>
        <w:t>响应性文件中的报价并非最后报价，在磋商结束后由供应商在规定时间内提交最后报价，磋商小组根据供应商的综合得分确定成交供应商，成交供应商其最后的报价为成交价。</w:t>
      </w:r>
    </w:p>
    <w:p>
      <w:pPr>
        <w:numPr>
          <w:ilvl w:val="0"/>
          <w:numId w:val="3"/>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3"/>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3"/>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3"/>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6"/>
        <w:spacing w:line="440" w:lineRule="exact"/>
        <w:jc w:val="center"/>
        <w:rPr>
          <w:rFonts w:hint="eastAsia" w:ascii="宋体" w:hAnsi="宋体" w:eastAsia="宋体" w:cs="宋体"/>
          <w:sz w:val="21"/>
          <w:szCs w:val="21"/>
        </w:rPr>
      </w:pPr>
      <w:bookmarkStart w:id="37" w:name="_Toc490161263"/>
      <w:bookmarkStart w:id="38" w:name="_Toc487805906"/>
      <w:bookmarkStart w:id="39" w:name="_Toc477423246"/>
      <w:bookmarkStart w:id="40" w:name="_Toc373230026"/>
      <w:bookmarkStart w:id="41" w:name="_Toc27919"/>
      <w:bookmarkStart w:id="42" w:name="_Toc461962054"/>
      <w:bookmarkStart w:id="43" w:name="_Toc10798"/>
      <w:bookmarkStart w:id="44" w:name="_Toc374512413"/>
      <w:r>
        <w:rPr>
          <w:rFonts w:hint="eastAsia" w:ascii="宋体" w:hAnsi="宋体" w:eastAsia="宋体" w:cs="宋体"/>
          <w:sz w:val="21"/>
          <w:szCs w:val="21"/>
        </w:rPr>
        <w:t>四、响应文件的提交</w:t>
      </w:r>
      <w:bookmarkEnd w:id="37"/>
      <w:bookmarkEnd w:id="38"/>
      <w:bookmarkEnd w:id="39"/>
      <w:bookmarkEnd w:id="40"/>
      <w:bookmarkEnd w:id="41"/>
      <w:bookmarkEnd w:id="42"/>
      <w:bookmarkEnd w:id="43"/>
      <w:bookmarkEnd w:id="44"/>
    </w:p>
    <w:p>
      <w:pPr>
        <w:numPr>
          <w:ilvl w:val="0"/>
          <w:numId w:val="3"/>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firstLine="420" w:firstLineChars="20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3"/>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3"/>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3"/>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3"/>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3"/>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3"/>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45" w:name="_Toc461962055"/>
      <w:bookmarkStart w:id="46" w:name="_Toc217235123"/>
      <w:bookmarkStart w:id="47" w:name="_Toc374512414"/>
      <w:bookmarkStart w:id="48" w:name="_Toc373230027"/>
      <w:bookmarkStart w:id="49" w:name="_Toc9653"/>
      <w:bookmarkStart w:id="50" w:name="_Toc490161264"/>
      <w:bookmarkStart w:id="51" w:name="_Toc6236"/>
      <w:bookmarkStart w:id="52" w:name="_Toc487805907"/>
      <w:bookmarkStart w:id="53" w:name="_Toc477423247"/>
      <w:r>
        <w:rPr>
          <w:rFonts w:hint="eastAsia" w:ascii="宋体" w:hAnsi="宋体" w:eastAsia="宋体" w:cs="宋体"/>
          <w:sz w:val="21"/>
          <w:szCs w:val="21"/>
        </w:rPr>
        <w:t>五、磋商</w:t>
      </w:r>
      <w:bookmarkEnd w:id="45"/>
      <w:bookmarkEnd w:id="46"/>
      <w:bookmarkEnd w:id="47"/>
      <w:bookmarkEnd w:id="48"/>
      <w:r>
        <w:rPr>
          <w:rFonts w:hint="eastAsia" w:ascii="宋体" w:hAnsi="宋体" w:eastAsia="宋体" w:cs="宋体"/>
          <w:sz w:val="21"/>
          <w:szCs w:val="21"/>
        </w:rPr>
        <w:t>和评审</w:t>
      </w:r>
      <w:bookmarkEnd w:id="49"/>
      <w:bookmarkEnd w:id="50"/>
      <w:bookmarkEnd w:id="51"/>
      <w:bookmarkEnd w:id="52"/>
      <w:bookmarkEnd w:id="53"/>
    </w:p>
    <w:p>
      <w:pPr>
        <w:numPr>
          <w:ilvl w:val="0"/>
          <w:numId w:val="3"/>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3"/>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3"/>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3"/>
        </w:numPr>
        <w:spacing w:line="440" w:lineRule="exact"/>
        <w:rPr>
          <w:rFonts w:hint="eastAsia" w:ascii="宋体" w:hAnsi="宋体" w:cs="宋体"/>
          <w:b/>
          <w:szCs w:val="21"/>
        </w:rPr>
      </w:pPr>
      <w:r>
        <w:rPr>
          <w:rFonts w:hint="eastAsia" w:ascii="宋体" w:hAnsi="宋体" w:cs="宋体"/>
          <w:b/>
          <w:szCs w:val="21"/>
        </w:rPr>
        <w:t>磋商小组</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3"/>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3"/>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3"/>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3"/>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第一轮报价超过磋商文件中规定的项目预算金额的；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lang w:eastAsia="zh-CN"/>
        </w:rPr>
        <w:t>）</w:t>
      </w:r>
      <w:r>
        <w:rPr>
          <w:rFonts w:hint="eastAsia" w:ascii="宋体" w:hAnsi="宋体" w:eastAsia="宋体" w:cs="宋体"/>
          <w:color w:val="auto"/>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5</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6</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3"/>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3"/>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3"/>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9"/>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9"/>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9"/>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3"/>
        </w:numPr>
        <w:spacing w:line="440" w:lineRule="exact"/>
        <w:rPr>
          <w:rFonts w:hint="eastAsia" w:ascii="宋体" w:hAnsi="宋体" w:cs="宋体"/>
          <w:b/>
          <w:szCs w:val="21"/>
        </w:rPr>
      </w:pPr>
      <w:bookmarkStart w:id="54" w:name="_Toc374512415"/>
      <w:bookmarkStart w:id="55" w:name="_Toc373230028"/>
      <w:r>
        <w:rPr>
          <w:rFonts w:hint="eastAsia" w:ascii="宋体" w:hAnsi="宋体" w:cs="宋体"/>
          <w:b/>
          <w:szCs w:val="21"/>
        </w:rPr>
        <w:t>评审方法</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6" w:name="_Toc32423"/>
      <w:r>
        <w:rPr>
          <w:rFonts w:hint="eastAsia" w:ascii="宋体" w:hAnsi="宋体" w:cs="宋体"/>
          <w:szCs w:val="21"/>
        </w:rPr>
        <w:t>《政府采购竞争性磋商采购方式管理暂行办法</w:t>
      </w:r>
      <w:bookmarkEnd w:id="56"/>
      <w:r>
        <w:rPr>
          <w:rFonts w:hint="eastAsia" w:ascii="宋体" w:hAnsi="宋体" w:cs="宋体"/>
          <w:szCs w:val="21"/>
        </w:rPr>
        <w:t>》第三条第四项情形的，提交最后报价的供应商可以为2家</w:t>
      </w:r>
      <w:bookmarkStart w:id="57" w:name="_Toc5652"/>
      <w:r>
        <w:rPr>
          <w:rFonts w:hint="eastAsia" w:ascii="宋体" w:hAnsi="宋体" w:cs="宋体"/>
          <w:szCs w:val="21"/>
        </w:rPr>
        <w:t>或符合《财政部关于政府采购竞争性磋商采购方式管理暂行办法有关问题的补充通知</w:t>
      </w:r>
      <w:bookmarkEnd w:id="57"/>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3"/>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3"/>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3"/>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3"/>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3"/>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3"/>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3"/>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0"/>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0"/>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0"/>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8" w:name="_Toc477423248"/>
      <w:bookmarkStart w:id="59" w:name="_Toc487805908"/>
      <w:bookmarkStart w:id="60" w:name="_Toc19608"/>
      <w:bookmarkStart w:id="61" w:name="_Toc490161265"/>
      <w:bookmarkStart w:id="62" w:name="_Toc5841"/>
      <w:r>
        <w:rPr>
          <w:rFonts w:hint="eastAsia" w:ascii="宋体" w:hAnsi="宋体" w:eastAsia="宋体" w:cs="宋体"/>
          <w:sz w:val="21"/>
          <w:szCs w:val="21"/>
        </w:rPr>
        <w:t>六、成交和合同</w:t>
      </w:r>
      <w:bookmarkEnd w:id="58"/>
      <w:bookmarkEnd w:id="59"/>
      <w:bookmarkEnd w:id="60"/>
      <w:bookmarkEnd w:id="61"/>
      <w:bookmarkEnd w:id="62"/>
    </w:p>
    <w:p>
      <w:pPr>
        <w:numPr>
          <w:ilvl w:val="0"/>
          <w:numId w:val="3"/>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3"/>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3"/>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3"/>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3"/>
        </w:numPr>
        <w:spacing w:line="440" w:lineRule="exact"/>
        <w:ind w:left="0" w:leftChars="0" w:firstLine="218" w:firstLineChars="104"/>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4"/>
    <w:bookmarkEnd w:id="55"/>
    <w:p>
      <w:pPr>
        <w:numPr>
          <w:ilvl w:val="0"/>
          <w:numId w:val="3"/>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30.1采购人与成交供应商应当在成交通知书发出之日起30日内（供应商须知前附表另有规定者从其规定），签订政府采购合同。</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30.2磋商文件及修改文件、成交供应商的响应文件、补充或修改的文件及澄清或承诺文件等，均为双方签订合同的组成部分，并与合同一并作为本磋商所列采购项目的互补性法律文件，与合同具有同等法律效力；</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30.3成交供应商应在采购合同签订之日起三个工作日内将合同报武陟县公共资源交易中心、武陟县政府采购管理办公室备案；</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30.4合同双方如违约，将按《中华人民共和国民法典》、《中华人民共和国政府采购法》及有关法律法规中的规定执行。</w:t>
      </w:r>
    </w:p>
    <w:p>
      <w:pPr>
        <w:pStyle w:val="3"/>
        <w:tabs>
          <w:tab w:val="left" w:pos="0"/>
        </w:tabs>
        <w:spacing w:line="400" w:lineRule="exact"/>
        <w:ind w:left="0" w:leftChars="0" w:firstLine="420" w:firstLineChars="20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30.5根据《政府采购促进中小企业发展管理办法》规定，成交供应商为小微企业的不得将合同分包给大中型企业，成交供应商为中型企业的不得将合同分包给大型企业。</w:t>
      </w:r>
    </w:p>
    <w:p>
      <w:pPr>
        <w:numPr>
          <w:ilvl w:val="0"/>
          <w:numId w:val="3"/>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3"/>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3"/>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3"/>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3"/>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31.10</w:t>
      </w: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0"/>
        </w:numPr>
        <w:spacing w:line="440" w:lineRule="exact"/>
        <w:ind w:left="284" w:leftChars="0"/>
        <w:rPr>
          <w:rFonts w:hint="eastAsia" w:ascii="宋体" w:hAnsi="宋体" w:cs="宋体"/>
          <w:color w:val="auto"/>
          <w:szCs w:val="21"/>
        </w:rPr>
      </w:pPr>
      <w:r>
        <w:rPr>
          <w:rFonts w:hint="eastAsia" w:ascii="宋体" w:hAnsi="宋体" w:cs="宋体"/>
          <w:color w:val="auto"/>
          <w:szCs w:val="21"/>
          <w:lang w:val="en-US" w:eastAsia="zh-CN"/>
        </w:rPr>
        <w:t>31.11</w:t>
      </w:r>
      <w:r>
        <w:rPr>
          <w:rFonts w:hint="eastAsia" w:ascii="宋体" w:hAnsi="宋体" w:cs="宋体"/>
          <w:color w:val="auto"/>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color w:val="auto"/>
          <w:szCs w:val="21"/>
          <w:lang w:eastAsia="zh-CN"/>
        </w:rPr>
      </w:pPr>
      <w:r>
        <w:rPr>
          <w:rFonts w:hint="eastAsia" w:ascii="宋体" w:hAnsi="宋体" w:cs="宋体"/>
          <w:color w:val="auto"/>
          <w:szCs w:val="21"/>
        </w:rPr>
        <w:t>（2）采购人名称：</w:t>
      </w:r>
      <w:r>
        <w:rPr>
          <w:rFonts w:hint="eastAsia" w:ascii="宋体" w:hAnsi="宋体" w:cs="宋体"/>
          <w:color w:val="auto"/>
          <w:szCs w:val="21"/>
          <w:lang w:eastAsia="zh-CN"/>
        </w:rPr>
        <w:t>武陟县教育体育局</w:t>
      </w:r>
    </w:p>
    <w:p>
      <w:pPr>
        <w:spacing w:line="440" w:lineRule="exact"/>
        <w:ind w:left="284" w:firstLine="210" w:firstLineChars="100"/>
        <w:rPr>
          <w:rFonts w:hint="eastAsia" w:ascii="宋体" w:hAnsi="宋体" w:cs="宋体"/>
          <w:color w:val="auto"/>
          <w:szCs w:val="21"/>
        </w:rPr>
      </w:pPr>
      <w:r>
        <w:rPr>
          <w:rFonts w:hint="eastAsia" w:ascii="宋体" w:hAnsi="宋体" w:cs="宋体"/>
          <w:color w:val="auto"/>
          <w:szCs w:val="21"/>
        </w:rPr>
        <w:t>地点：</w:t>
      </w:r>
      <w:r>
        <w:rPr>
          <w:rFonts w:hint="eastAsia" w:ascii="宋体" w:hAnsi="宋体" w:eastAsia="宋体" w:cs="宋体"/>
          <w:color w:val="auto"/>
          <w:sz w:val="21"/>
          <w:szCs w:val="21"/>
          <w:lang w:eastAsia="zh-CN"/>
        </w:rPr>
        <w:t>河南省武陟县兴华路056号</w:t>
      </w:r>
    </w:p>
    <w:p>
      <w:pPr>
        <w:spacing w:line="440" w:lineRule="exact"/>
        <w:ind w:left="283" w:leftChars="135" w:firstLine="210" w:firstLineChars="100"/>
        <w:rPr>
          <w:rFonts w:hint="eastAsia" w:ascii="宋体" w:hAnsi="宋体" w:cs="宋体"/>
          <w:color w:val="auto"/>
          <w:szCs w:val="21"/>
        </w:rPr>
      </w:pPr>
      <w:r>
        <w:rPr>
          <w:rFonts w:hint="eastAsia" w:ascii="宋体" w:hAnsi="宋体" w:cs="宋体"/>
          <w:color w:val="auto"/>
          <w:szCs w:val="21"/>
        </w:rPr>
        <w:t>联系人：</w:t>
      </w:r>
      <w:r>
        <w:rPr>
          <w:rFonts w:hint="eastAsia" w:ascii="宋体" w:hAnsi="宋体" w:eastAsia="宋体" w:cs="宋体"/>
          <w:color w:val="auto"/>
          <w:sz w:val="21"/>
          <w:szCs w:val="21"/>
          <w:lang w:eastAsia="zh-CN"/>
        </w:rPr>
        <w:t>岳喜浩</w:t>
      </w:r>
    </w:p>
    <w:p>
      <w:pPr>
        <w:spacing w:line="440" w:lineRule="exact"/>
        <w:ind w:left="283" w:leftChars="135"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联系电话：</w:t>
      </w:r>
      <w:r>
        <w:rPr>
          <w:rFonts w:hint="eastAsia" w:ascii="宋体" w:hAnsi="宋体" w:eastAsia="宋体" w:cs="宋体"/>
          <w:color w:val="auto"/>
          <w:sz w:val="21"/>
          <w:szCs w:val="21"/>
          <w:lang w:val="en-US" w:eastAsia="zh-CN"/>
        </w:rPr>
        <w:t>0391-7288077</w:t>
      </w:r>
    </w:p>
    <w:p>
      <w:pPr>
        <w:spacing w:line="440" w:lineRule="exact"/>
        <w:ind w:left="284"/>
        <w:rPr>
          <w:rFonts w:hint="eastAsia" w:ascii="宋体" w:hAnsi="宋体" w:eastAsia="宋体" w:cs="宋体"/>
          <w:color w:val="auto"/>
          <w:szCs w:val="21"/>
          <w:lang w:eastAsia="zh-CN"/>
        </w:rPr>
      </w:pPr>
      <w:r>
        <w:rPr>
          <w:rFonts w:hint="eastAsia" w:ascii="宋体" w:hAnsi="宋体" w:cs="宋体"/>
          <w:color w:val="auto"/>
          <w:szCs w:val="21"/>
        </w:rPr>
        <w:t>（3）采购代理机构名称：</w:t>
      </w:r>
      <w:r>
        <w:rPr>
          <w:rFonts w:hint="eastAsia" w:ascii="宋体" w:hAnsi="宋体" w:eastAsia="宋体" w:cs="宋体"/>
          <w:color w:val="auto"/>
          <w:sz w:val="21"/>
          <w:szCs w:val="21"/>
          <w:lang w:eastAsia="zh-CN"/>
        </w:rPr>
        <w:t>河南雅日工程管理咨询有限公司</w:t>
      </w:r>
      <w:r>
        <w:rPr>
          <w:rFonts w:hint="eastAsia" w:ascii="宋体" w:hAnsi="宋体" w:eastAsia="宋体" w:cs="宋体"/>
          <w:color w:val="auto"/>
          <w:sz w:val="21"/>
          <w:szCs w:val="21"/>
        </w:rPr>
        <w:t xml:space="preserve"> </w:t>
      </w:r>
    </w:p>
    <w:p>
      <w:pPr>
        <w:spacing w:line="440" w:lineRule="exact"/>
        <w:ind w:left="284" w:firstLine="210" w:firstLineChars="100"/>
        <w:rPr>
          <w:rFonts w:hint="default" w:ascii="宋体" w:hAnsi="宋体" w:eastAsia="宋体" w:cs="宋体"/>
          <w:color w:val="auto"/>
          <w:szCs w:val="21"/>
          <w:lang w:val="en-US" w:eastAsia="zh-CN"/>
        </w:rPr>
      </w:pPr>
      <w:r>
        <w:rPr>
          <w:rFonts w:hint="eastAsia" w:ascii="宋体" w:hAnsi="宋体" w:cs="宋体"/>
          <w:color w:val="auto"/>
          <w:szCs w:val="21"/>
        </w:rPr>
        <w:t>地点：</w:t>
      </w:r>
      <w:r>
        <w:rPr>
          <w:rFonts w:hint="eastAsia" w:ascii="宋体" w:hAnsi="宋体" w:eastAsia="宋体" w:cs="宋体"/>
          <w:color w:val="auto"/>
          <w:sz w:val="21"/>
          <w:szCs w:val="21"/>
          <w:lang w:eastAsia="zh-CN"/>
        </w:rPr>
        <w:t>河南省郑州市郑东新区黄河南路与金水东路交叉口聚龙城4号楼1108室</w:t>
      </w:r>
    </w:p>
    <w:p>
      <w:pPr>
        <w:spacing w:line="440" w:lineRule="exact"/>
        <w:ind w:left="284" w:firstLine="210" w:firstLineChars="100"/>
        <w:rPr>
          <w:rFonts w:hint="eastAsia" w:ascii="宋体" w:hAnsi="宋体" w:cs="宋体"/>
          <w:color w:val="auto"/>
          <w:szCs w:val="21"/>
        </w:rPr>
      </w:pPr>
      <w:r>
        <w:rPr>
          <w:rFonts w:hint="eastAsia" w:ascii="宋体" w:hAnsi="宋体" w:cs="宋体"/>
          <w:color w:val="auto"/>
          <w:szCs w:val="21"/>
        </w:rPr>
        <w:t>联系人：</w:t>
      </w:r>
      <w:r>
        <w:rPr>
          <w:rFonts w:hint="eastAsia" w:ascii="宋体" w:hAnsi="宋体" w:eastAsia="宋体" w:cs="宋体"/>
          <w:color w:val="auto"/>
          <w:sz w:val="21"/>
          <w:szCs w:val="21"/>
          <w:lang w:val="en-US" w:eastAsia="zh-CN"/>
        </w:rPr>
        <w:t>原冬梅</w:t>
      </w:r>
    </w:p>
    <w:p>
      <w:pPr>
        <w:spacing w:line="440" w:lineRule="exact"/>
        <w:ind w:left="284" w:firstLine="210" w:firstLineChars="100"/>
        <w:rPr>
          <w:rFonts w:hint="eastAsia" w:ascii="宋体" w:hAnsi="宋体" w:cs="宋体"/>
          <w:color w:val="auto"/>
          <w:szCs w:val="21"/>
        </w:rPr>
      </w:pPr>
      <w:r>
        <w:rPr>
          <w:rFonts w:hint="eastAsia" w:ascii="宋体" w:hAnsi="宋体" w:cs="宋体"/>
          <w:color w:val="auto"/>
          <w:szCs w:val="21"/>
        </w:rPr>
        <w:t>联系电话：0391-7289803</w:t>
      </w:r>
    </w:p>
    <w:p>
      <w:pPr>
        <w:pStyle w:val="37"/>
      </w:pPr>
    </w:p>
    <w:p>
      <w:pPr>
        <w:pStyle w:val="37"/>
        <w:rPr>
          <w:rFonts w:hint="eastAsia" w:ascii="宋体" w:hAnsi="宋体" w:cs="宋体"/>
          <w:szCs w:val="21"/>
        </w:rPr>
      </w:pPr>
    </w:p>
    <w:p>
      <w:pPr>
        <w:rPr>
          <w:rFonts w:hint="eastAsia" w:ascii="宋体" w:hAnsi="宋体" w:cs="宋体"/>
          <w:szCs w:val="21"/>
        </w:rPr>
      </w:pPr>
    </w:p>
    <w:p>
      <w:pPr>
        <w:pStyle w:val="2"/>
        <w:rPr>
          <w:rFonts w:hint="eastAsia"/>
        </w:rPr>
      </w:pPr>
    </w:p>
    <w:p>
      <w:pPr>
        <w:numPr>
          <w:ilvl w:val="0"/>
          <w:numId w:val="3"/>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37"/>
        <w:spacing w:line="440" w:lineRule="exact"/>
        <w:ind w:firstLine="420"/>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rPr>
        <w:sectPr>
          <w:footerReference r:id="rId11" w:type="default"/>
          <w:pgSz w:w="11906" w:h="16838"/>
          <w:pgMar w:top="1134" w:right="1134" w:bottom="1134" w:left="1474" w:header="851" w:footer="510" w:gutter="0"/>
          <w:cols w:space="720" w:num="1"/>
          <w:docGrid w:type="lines" w:linePitch="312" w:charSpace="0"/>
        </w:sectPr>
      </w:pPr>
      <w:bookmarkStart w:id="63" w:name="_Toc11289"/>
      <w:bookmarkStart w:id="64" w:name="_Toc8874"/>
      <w:bookmarkStart w:id="65" w:name="_Toc477423249"/>
      <w:bookmarkStart w:id="66" w:name="_Toc374512417"/>
      <w:bookmarkStart w:id="67" w:name="_Toc373230030"/>
    </w:p>
    <w:p>
      <w:pPr>
        <w:pStyle w:val="35"/>
        <w:numPr>
          <w:ilvl w:val="0"/>
          <w:numId w:val="1"/>
        </w:numPr>
        <w:spacing w:before="0" w:after="0" w:line="360" w:lineRule="auto"/>
        <w:ind w:firstLine="0"/>
        <w:rPr>
          <w:rFonts w:hint="eastAsia" w:ascii="宋体" w:hAnsi="宋体" w:cs="宋体"/>
        </w:rPr>
      </w:pPr>
      <w:bookmarkStart w:id="68" w:name="_Toc3621"/>
      <w:r>
        <w:rPr>
          <w:rFonts w:hint="eastAsia" w:ascii="宋体" w:hAnsi="宋体" w:cs="宋体"/>
        </w:rPr>
        <w:t>评审方法</w:t>
      </w:r>
      <w:bookmarkEnd w:id="63"/>
      <w:r>
        <w:rPr>
          <w:rFonts w:hint="eastAsia" w:ascii="宋体" w:hAnsi="宋体" w:cs="宋体"/>
        </w:rPr>
        <w:t>和评审标准</w:t>
      </w:r>
      <w:bookmarkEnd w:id="64"/>
      <w:bookmarkEnd w:id="68"/>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w:t>
      </w:r>
    </w:p>
    <w:bookmarkEnd w:id="65"/>
    <w:bookmarkEnd w:id="66"/>
    <w:bookmarkEnd w:id="67"/>
    <w:tbl>
      <w:tblPr>
        <w:tblStyle w:val="38"/>
        <w:tblW w:w="94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1133"/>
        <w:gridCol w:w="6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03" w:type="dxa"/>
            <w:noWrap w:val="0"/>
            <w:vAlign w:val="top"/>
          </w:tcPr>
          <w:p>
            <w:pPr>
              <w:pStyle w:val="84"/>
              <w:spacing w:line="360" w:lineRule="auto"/>
              <w:jc w:val="center"/>
              <w:rPr>
                <w:rFonts w:hint="eastAsia" w:ascii="宋体" w:hAnsi="宋体" w:cs="宋体"/>
                <w:bCs/>
                <w:spacing w:val="6"/>
                <w:sz w:val="21"/>
                <w:szCs w:val="21"/>
              </w:rPr>
            </w:pPr>
            <w:bookmarkStart w:id="69" w:name="_Toc14171"/>
            <w:bookmarkStart w:id="70" w:name="_Toc487805909"/>
            <w:r>
              <w:rPr>
                <w:rFonts w:hint="eastAsia" w:ascii="宋体" w:hAnsi="宋体" w:cs="宋体"/>
                <w:b/>
                <w:bCs/>
                <w:sz w:val="21"/>
                <w:szCs w:val="21"/>
              </w:rPr>
              <w:t>条款号</w:t>
            </w:r>
          </w:p>
        </w:tc>
        <w:tc>
          <w:tcPr>
            <w:tcW w:w="1113" w:type="dxa"/>
            <w:noWrap w:val="0"/>
            <w:vAlign w:val="top"/>
          </w:tcPr>
          <w:p>
            <w:pPr>
              <w:pStyle w:val="84"/>
              <w:spacing w:line="360" w:lineRule="auto"/>
              <w:jc w:val="center"/>
              <w:rPr>
                <w:rFonts w:hint="eastAsia" w:ascii="宋体" w:hAnsi="宋体" w:cs="宋体"/>
                <w:bCs/>
                <w:spacing w:val="6"/>
                <w:sz w:val="21"/>
                <w:szCs w:val="21"/>
              </w:rPr>
            </w:pPr>
            <w:r>
              <w:rPr>
                <w:rFonts w:hint="eastAsia" w:ascii="宋体" w:hAnsi="宋体" w:cs="宋体"/>
                <w:b/>
                <w:bCs/>
                <w:spacing w:val="1"/>
                <w:sz w:val="21"/>
                <w:szCs w:val="21"/>
              </w:rPr>
              <w:t>评分因素</w:t>
            </w:r>
          </w:p>
        </w:tc>
        <w:tc>
          <w:tcPr>
            <w:tcW w:w="7423" w:type="dxa"/>
            <w:gridSpan w:val="2"/>
            <w:noWrap w:val="0"/>
            <w:vAlign w:val="top"/>
          </w:tcPr>
          <w:p>
            <w:pPr>
              <w:pStyle w:val="84"/>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903" w:type="dxa"/>
            <w:noWrap w:val="0"/>
            <w:vAlign w:val="center"/>
          </w:tcPr>
          <w:p>
            <w:pPr>
              <w:pStyle w:val="84"/>
              <w:spacing w:line="360" w:lineRule="auto"/>
              <w:jc w:val="center"/>
              <w:rPr>
                <w:rFonts w:hint="eastAsia" w:ascii="宋体" w:hAnsi="宋体" w:cs="宋体"/>
                <w:bCs/>
                <w:spacing w:val="6"/>
                <w:sz w:val="21"/>
                <w:szCs w:val="21"/>
              </w:rPr>
            </w:pPr>
            <w:r>
              <w:rPr>
                <w:rFonts w:hint="eastAsia" w:ascii="宋体" w:hAnsi="宋体" w:cs="宋体"/>
                <w:sz w:val="21"/>
                <w:szCs w:val="21"/>
              </w:rPr>
              <w:t>1</w:t>
            </w:r>
          </w:p>
        </w:tc>
        <w:tc>
          <w:tcPr>
            <w:tcW w:w="1113" w:type="dxa"/>
            <w:noWrap w:val="0"/>
            <w:vAlign w:val="center"/>
          </w:tcPr>
          <w:p>
            <w:pPr>
              <w:pStyle w:val="84"/>
              <w:spacing w:line="360" w:lineRule="auto"/>
              <w:jc w:val="center"/>
              <w:rPr>
                <w:rFonts w:hint="eastAsia" w:ascii="宋体" w:hAnsi="宋体" w:cs="宋体"/>
                <w:bCs/>
                <w:spacing w:val="6"/>
                <w:sz w:val="21"/>
                <w:szCs w:val="21"/>
              </w:rPr>
            </w:pPr>
            <w:r>
              <w:rPr>
                <w:rFonts w:hint="eastAsia" w:ascii="宋体" w:hAnsi="宋体" w:cs="宋体"/>
                <w:sz w:val="21"/>
                <w:szCs w:val="21"/>
              </w:rPr>
              <w:t>报价</w:t>
            </w:r>
            <w:r>
              <w:rPr>
                <w:rFonts w:hint="eastAsia" w:ascii="宋体" w:hAnsi="宋体" w:cs="宋体"/>
                <w:sz w:val="21"/>
                <w:szCs w:val="21"/>
                <w:lang w:eastAsia="zh-CN"/>
              </w:rPr>
              <w:t>部分</w:t>
            </w:r>
            <w:r>
              <w:rPr>
                <w:rFonts w:hint="eastAsia" w:ascii="宋体" w:hAnsi="宋体" w:cs="宋体"/>
                <w:sz w:val="21"/>
                <w:szCs w:val="21"/>
              </w:rPr>
              <w:t>（</w:t>
            </w:r>
            <w:r>
              <w:rPr>
                <w:rFonts w:hint="eastAsia" w:ascii="宋体" w:hAnsi="宋体" w:cs="宋体"/>
                <w:sz w:val="21"/>
                <w:szCs w:val="21"/>
                <w:lang w:val="en-US" w:eastAsia="zh-CN"/>
              </w:rPr>
              <w:t>40</w:t>
            </w:r>
            <w:r>
              <w:rPr>
                <w:rFonts w:hint="eastAsia" w:ascii="宋体" w:hAnsi="宋体" w:cs="宋体"/>
                <w:sz w:val="21"/>
                <w:szCs w:val="21"/>
              </w:rPr>
              <w:t>分）</w:t>
            </w:r>
          </w:p>
        </w:tc>
        <w:tc>
          <w:tcPr>
            <w:tcW w:w="7423" w:type="dxa"/>
            <w:gridSpan w:val="2"/>
            <w:noWrap w:val="0"/>
            <w:vAlign w:val="top"/>
          </w:tcPr>
          <w:p>
            <w:pPr>
              <w:spacing w:line="500" w:lineRule="exact"/>
              <w:ind w:firstLine="420" w:firstLineChars="200"/>
              <w:rPr>
                <w:rFonts w:hint="eastAsia" w:ascii="宋体" w:hAnsi="宋体"/>
                <w:sz w:val="21"/>
                <w:szCs w:val="21"/>
              </w:rPr>
            </w:pPr>
            <w:r>
              <w:rPr>
                <w:rFonts w:hint="eastAsia" w:ascii="宋体" w:hAnsi="宋体"/>
                <w:sz w:val="21"/>
                <w:szCs w:val="21"/>
              </w:rPr>
              <w:t>满足</w:t>
            </w:r>
            <w:r>
              <w:rPr>
                <w:rFonts w:hint="eastAsia" w:ascii="宋体" w:hAnsi="宋体"/>
                <w:sz w:val="21"/>
                <w:szCs w:val="21"/>
                <w:lang w:eastAsia="zh-CN"/>
              </w:rPr>
              <w:t>竞争性磋商</w:t>
            </w:r>
            <w:r>
              <w:rPr>
                <w:rFonts w:hint="eastAsia" w:ascii="宋体" w:hAnsi="宋体"/>
                <w:sz w:val="21"/>
                <w:szCs w:val="21"/>
              </w:rPr>
              <w:t>文件要求且价格最低的报价为评标基准价，其价格分为满分（即</w:t>
            </w:r>
            <w:r>
              <w:rPr>
                <w:rFonts w:hint="eastAsia" w:ascii="宋体" w:hAnsi="宋体"/>
                <w:sz w:val="21"/>
                <w:szCs w:val="21"/>
                <w:lang w:val="en-US" w:eastAsia="zh-CN"/>
              </w:rPr>
              <w:t>40</w:t>
            </w:r>
            <w:r>
              <w:rPr>
                <w:rFonts w:hint="eastAsia" w:ascii="宋体" w:hAnsi="宋体"/>
                <w:sz w:val="21"/>
                <w:szCs w:val="21"/>
              </w:rPr>
              <w:t>分）。其他</w:t>
            </w:r>
            <w:r>
              <w:rPr>
                <w:rFonts w:hint="eastAsia" w:ascii="宋体" w:hAnsi="宋体"/>
                <w:sz w:val="21"/>
                <w:szCs w:val="21"/>
                <w:lang w:eastAsia="zh-CN"/>
              </w:rPr>
              <w:t>供应商</w:t>
            </w:r>
            <w:r>
              <w:rPr>
                <w:rFonts w:hint="eastAsia" w:ascii="宋体" w:hAnsi="宋体"/>
                <w:sz w:val="21"/>
                <w:szCs w:val="21"/>
              </w:rPr>
              <w:t>的价格分统一按照下列公式计算：</w:t>
            </w:r>
          </w:p>
          <w:p>
            <w:pPr>
              <w:pStyle w:val="84"/>
              <w:spacing w:line="360" w:lineRule="auto"/>
              <w:rPr>
                <w:rFonts w:hint="eastAsia" w:ascii="宋体" w:hAnsi="宋体" w:cs="宋体"/>
                <w:bCs/>
                <w:spacing w:val="6"/>
                <w:sz w:val="21"/>
                <w:szCs w:val="21"/>
              </w:rPr>
            </w:pPr>
            <w:r>
              <w:rPr>
                <w:rFonts w:hint="eastAsia" w:ascii="宋体" w:hAnsi="宋体"/>
                <w:sz w:val="21"/>
                <w:szCs w:val="21"/>
              </w:rPr>
              <w:t>报价得分=(评标基准价／报价) ×价格权值（</w:t>
            </w:r>
            <w:r>
              <w:rPr>
                <w:rFonts w:hint="eastAsia" w:ascii="宋体" w:hAnsi="宋体"/>
                <w:sz w:val="21"/>
                <w:szCs w:val="21"/>
                <w:lang w:val="en-US" w:eastAsia="zh-CN"/>
              </w:rPr>
              <w:t>40</w:t>
            </w:r>
            <w:r>
              <w:rPr>
                <w:rFonts w:hint="eastAsia" w:ascii="宋体"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jc w:val="center"/>
        </w:trPr>
        <w:tc>
          <w:tcPr>
            <w:tcW w:w="903" w:type="dxa"/>
            <w:vMerge w:val="restart"/>
            <w:noWrap w:val="0"/>
            <w:vAlign w:val="center"/>
          </w:tcPr>
          <w:p>
            <w:pPr>
              <w:pStyle w:val="84"/>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1113" w:type="dxa"/>
            <w:vMerge w:val="restart"/>
            <w:noWrap w:val="0"/>
            <w:vAlign w:val="center"/>
          </w:tcPr>
          <w:p>
            <w:pPr>
              <w:pStyle w:val="84"/>
              <w:spacing w:line="360" w:lineRule="auto"/>
              <w:jc w:val="center"/>
              <w:rPr>
                <w:rFonts w:hint="eastAsia" w:ascii="宋体" w:hAnsi="宋体" w:cs="宋体"/>
                <w:sz w:val="21"/>
                <w:szCs w:val="21"/>
              </w:rPr>
            </w:pPr>
            <w:r>
              <w:rPr>
                <w:rFonts w:hint="default" w:ascii="宋体" w:hAnsi="宋体"/>
                <w:sz w:val="21"/>
                <w:szCs w:val="21"/>
              </w:rPr>
              <w:t>技术部分（</w:t>
            </w:r>
            <w:r>
              <w:rPr>
                <w:rFonts w:hint="eastAsia" w:ascii="宋体" w:hAnsi="宋体"/>
                <w:sz w:val="21"/>
                <w:szCs w:val="21"/>
                <w:lang w:val="en-US" w:eastAsia="zh-CN"/>
              </w:rPr>
              <w:t>33</w:t>
            </w:r>
            <w:r>
              <w:rPr>
                <w:rFonts w:hint="default" w:ascii="宋体" w:hAnsi="宋体"/>
                <w:sz w:val="21"/>
                <w:szCs w:val="21"/>
              </w:rPr>
              <w:t>分）</w:t>
            </w:r>
          </w:p>
        </w:tc>
        <w:tc>
          <w:tcPr>
            <w:tcW w:w="1133" w:type="dxa"/>
            <w:noWrap w:val="0"/>
            <w:vAlign w:val="center"/>
          </w:tcPr>
          <w:p>
            <w:pPr>
              <w:pStyle w:val="84"/>
              <w:spacing w:line="360" w:lineRule="auto"/>
              <w:jc w:val="center"/>
              <w:rPr>
                <w:rFonts w:hint="default" w:ascii="宋体" w:hAnsi="宋体" w:eastAsia="宋体" w:cs="宋体"/>
                <w:sz w:val="21"/>
                <w:szCs w:val="21"/>
              </w:rPr>
            </w:pPr>
            <w:r>
              <w:rPr>
                <w:rFonts w:hint="default" w:ascii="宋体" w:hAnsi="宋体" w:eastAsia="宋体" w:cs="宋体"/>
                <w:sz w:val="21"/>
                <w:szCs w:val="21"/>
              </w:rPr>
              <w:t>技术参数</w:t>
            </w:r>
          </w:p>
          <w:p>
            <w:pPr>
              <w:pStyle w:val="84"/>
              <w:spacing w:line="360" w:lineRule="auto"/>
              <w:jc w:val="center"/>
              <w:rPr>
                <w:rFonts w:hint="eastAsia" w:ascii="宋体" w:hAnsi="宋体" w:eastAsia="宋体" w:cs="宋体"/>
                <w:sz w:val="21"/>
                <w:szCs w:val="21"/>
              </w:rPr>
            </w:pPr>
            <w:r>
              <w:rPr>
                <w:rFonts w:hint="default" w:ascii="宋体" w:hAnsi="宋体" w:eastAsia="宋体" w:cs="宋体"/>
                <w:sz w:val="21"/>
                <w:szCs w:val="21"/>
              </w:rPr>
              <w:t>（1</w:t>
            </w:r>
            <w:r>
              <w:rPr>
                <w:rFonts w:hint="eastAsia" w:ascii="宋体" w:hAnsi="宋体" w:cs="宋体"/>
                <w:sz w:val="21"/>
                <w:szCs w:val="21"/>
                <w:lang w:val="en-US" w:eastAsia="zh-CN"/>
              </w:rPr>
              <w:t>5</w:t>
            </w:r>
            <w:r>
              <w:rPr>
                <w:rFonts w:hint="default" w:ascii="宋体" w:hAnsi="宋体" w:eastAsia="宋体" w:cs="宋体"/>
                <w:sz w:val="21"/>
                <w:szCs w:val="21"/>
              </w:rPr>
              <w:t>分）</w:t>
            </w:r>
          </w:p>
        </w:tc>
        <w:tc>
          <w:tcPr>
            <w:tcW w:w="6290" w:type="dxa"/>
            <w:noWrap w:val="0"/>
            <w:vAlign w:val="top"/>
          </w:tcPr>
          <w:p>
            <w:pPr>
              <w:rPr>
                <w:rFonts w:hint="default" w:hAnsi="宋体" w:cs="宋体"/>
                <w:color w:val="auto"/>
                <w:kern w:val="2"/>
                <w:sz w:val="21"/>
                <w:szCs w:val="21"/>
                <w:lang w:val="zh-CN"/>
              </w:rPr>
            </w:pPr>
            <w:r>
              <w:rPr>
                <w:rFonts w:hint="default" w:hAnsi="宋体" w:cs="宋体"/>
                <w:color w:val="auto"/>
                <w:kern w:val="2"/>
                <w:sz w:val="21"/>
                <w:szCs w:val="21"/>
                <w:lang w:val="zh-CN"/>
              </w:rPr>
              <w:t>1、</w:t>
            </w:r>
            <w:r>
              <w:rPr>
                <w:rFonts w:hint="eastAsia" w:hAnsi="宋体" w:cs="宋体"/>
                <w:color w:val="auto"/>
                <w:kern w:val="2"/>
                <w:sz w:val="21"/>
                <w:szCs w:val="21"/>
                <w:lang w:val="en-US" w:eastAsia="zh-CN"/>
              </w:rPr>
              <w:t>16K作业本与A5作业本</w:t>
            </w:r>
            <w:r>
              <w:rPr>
                <w:rFonts w:hint="default" w:hAnsi="宋体" w:cs="宋体"/>
                <w:color w:val="auto"/>
                <w:kern w:val="2"/>
                <w:sz w:val="21"/>
                <w:szCs w:val="21"/>
                <w:lang w:val="zh-CN"/>
              </w:rPr>
              <w:t>具有防近视功能，提供相关印刷质量检测项目检测报告或相关证明材料的得5分。</w:t>
            </w:r>
          </w:p>
          <w:p>
            <w:pPr>
              <w:rPr>
                <w:rFonts w:hint="default" w:hAnsi="宋体" w:cs="宋体"/>
                <w:color w:val="auto"/>
                <w:kern w:val="2"/>
                <w:sz w:val="21"/>
                <w:szCs w:val="21"/>
                <w:lang w:val="zh-CN"/>
              </w:rPr>
            </w:pPr>
            <w:r>
              <w:rPr>
                <w:rFonts w:hint="eastAsia" w:hAnsi="宋体" w:cs="宋体"/>
                <w:color w:val="auto"/>
                <w:kern w:val="2"/>
                <w:sz w:val="21"/>
                <w:szCs w:val="21"/>
                <w:lang w:val="en-US" w:eastAsia="zh-CN"/>
              </w:rPr>
              <w:t>2、</w:t>
            </w:r>
            <w:r>
              <w:rPr>
                <w:rFonts w:hint="eastAsia" w:hAnsi="宋体" w:cs="宋体"/>
                <w:color w:val="auto"/>
                <w:kern w:val="2"/>
                <w:sz w:val="21"/>
                <w:szCs w:val="21"/>
                <w:lang w:val="zh-CN" w:eastAsia="zh-CN"/>
              </w:rPr>
              <w:t>产品应提供符合</w:t>
            </w:r>
            <w:r>
              <w:rPr>
                <w:rFonts w:hint="default" w:hAnsi="宋体" w:cs="宋体"/>
                <w:color w:val="auto"/>
                <w:kern w:val="2"/>
                <w:sz w:val="21"/>
                <w:szCs w:val="21"/>
                <w:lang w:val="zh-CN"/>
              </w:rPr>
              <w:t>《中小学学生作业本基本要求》（T/JYBZ006</w:t>
            </w:r>
          </w:p>
          <w:p>
            <w:pPr>
              <w:rPr>
                <w:rFonts w:hint="default" w:hAnsi="宋体" w:cs="宋体"/>
                <w:color w:val="auto"/>
                <w:kern w:val="2"/>
                <w:sz w:val="21"/>
                <w:szCs w:val="21"/>
                <w:lang w:val="zh-CN"/>
              </w:rPr>
            </w:pPr>
            <w:r>
              <w:rPr>
                <w:rFonts w:hint="default" w:hAnsi="宋体" w:cs="宋体"/>
                <w:color w:val="auto"/>
                <w:kern w:val="2"/>
                <w:sz w:val="21"/>
                <w:szCs w:val="21"/>
                <w:lang w:val="zh-CN"/>
              </w:rPr>
              <w:t>-2018)</w:t>
            </w:r>
            <w:r>
              <w:rPr>
                <w:rFonts w:hint="eastAsia" w:hAnsi="宋体" w:cs="宋体"/>
                <w:color w:val="auto"/>
                <w:kern w:val="2"/>
                <w:sz w:val="21"/>
                <w:szCs w:val="21"/>
                <w:lang w:val="zh-CN" w:eastAsia="zh-CN"/>
              </w:rPr>
              <w:t>中技术标准指标的封面</w:t>
            </w:r>
            <w:r>
              <w:rPr>
                <w:rFonts w:hint="eastAsia" w:hAnsi="宋体" w:cs="宋体"/>
                <w:color w:val="auto"/>
                <w:kern w:val="2"/>
                <w:sz w:val="21"/>
                <w:szCs w:val="21"/>
                <w:lang w:val="en-US" w:eastAsia="zh-CN"/>
              </w:rPr>
              <w:t>封底用纸耐破度、荧光性物质；内芯用纸施胶度、亮度、荧光性物质、含铅、含砷、尘埃度、色度、封面封底及内芯溶剂残留总量10个方面内容的检测合格报告</w:t>
            </w:r>
            <w:r>
              <w:rPr>
                <w:rFonts w:hint="default" w:hAnsi="宋体" w:cs="宋体"/>
                <w:color w:val="auto"/>
                <w:kern w:val="2"/>
                <w:sz w:val="21"/>
                <w:szCs w:val="21"/>
                <w:lang w:val="zh-CN"/>
              </w:rPr>
              <w:t>，</w:t>
            </w:r>
            <w:r>
              <w:rPr>
                <w:rFonts w:hint="eastAsia" w:hAnsi="宋体" w:cs="宋体"/>
                <w:color w:val="auto"/>
                <w:kern w:val="2"/>
                <w:sz w:val="21"/>
                <w:szCs w:val="21"/>
                <w:lang w:val="zh-CN" w:eastAsia="zh-CN"/>
              </w:rPr>
              <w:t>报告中</w:t>
            </w:r>
            <w:r>
              <w:rPr>
                <w:rFonts w:hint="default" w:hAnsi="宋体" w:cs="宋体"/>
                <w:color w:val="auto"/>
                <w:kern w:val="2"/>
                <w:sz w:val="21"/>
                <w:szCs w:val="21"/>
                <w:lang w:val="zh-CN"/>
              </w:rPr>
              <w:t>每</w:t>
            </w:r>
            <w:r>
              <w:rPr>
                <w:rFonts w:hint="eastAsia" w:hAnsi="宋体" w:cs="宋体"/>
                <w:color w:val="auto"/>
                <w:kern w:val="2"/>
                <w:sz w:val="21"/>
                <w:szCs w:val="21"/>
                <w:lang w:val="zh-CN" w:eastAsia="zh-CN"/>
              </w:rPr>
              <w:t>体现</w:t>
            </w:r>
            <w:r>
              <w:rPr>
                <w:rFonts w:hint="default" w:hAnsi="宋体" w:cs="宋体"/>
                <w:color w:val="auto"/>
                <w:kern w:val="2"/>
                <w:sz w:val="21"/>
                <w:szCs w:val="21"/>
                <w:lang w:val="zh-CN"/>
              </w:rPr>
              <w:t>一项得2分，最多得</w:t>
            </w:r>
            <w:r>
              <w:rPr>
                <w:rFonts w:hint="eastAsia" w:hAnsi="宋体" w:cs="宋体"/>
                <w:color w:val="auto"/>
                <w:kern w:val="2"/>
                <w:sz w:val="21"/>
                <w:szCs w:val="21"/>
                <w:lang w:val="en-US" w:eastAsia="zh-CN"/>
              </w:rPr>
              <w:t>10</w:t>
            </w:r>
            <w:r>
              <w:rPr>
                <w:rFonts w:hint="default" w:hAnsi="宋体" w:cs="宋体"/>
                <w:color w:val="auto"/>
                <w:kern w:val="2"/>
                <w:sz w:val="21"/>
                <w:szCs w:val="21"/>
                <w:lang w:val="zh-CN"/>
              </w:rPr>
              <w:t>分。</w:t>
            </w:r>
          </w:p>
          <w:p>
            <w:pPr>
              <w:rPr>
                <w:rFonts w:hint="eastAsia" w:ascii="宋体" w:hAnsi="宋体"/>
                <w:sz w:val="21"/>
                <w:szCs w:val="21"/>
              </w:rPr>
            </w:pPr>
            <w:r>
              <w:rPr>
                <w:rFonts w:hint="eastAsia" w:hAnsi="宋体" w:cs="宋体"/>
                <w:b/>
                <w:bCs/>
                <w:color w:val="auto"/>
                <w:kern w:val="2"/>
                <w:sz w:val="21"/>
                <w:szCs w:val="21"/>
                <w:lang w:val="zh-CN"/>
              </w:rPr>
              <w:t>（</w:t>
            </w:r>
            <w:r>
              <w:rPr>
                <w:rFonts w:hint="eastAsia" w:hAnsi="宋体" w:cs="宋体"/>
                <w:b/>
                <w:bCs/>
                <w:color w:val="auto"/>
                <w:kern w:val="2"/>
                <w:sz w:val="21"/>
                <w:szCs w:val="21"/>
                <w:lang w:val="zh-CN" w:eastAsia="zh-CN"/>
              </w:rPr>
              <w:t>注：</w:t>
            </w:r>
            <w:r>
              <w:rPr>
                <w:rFonts w:hint="eastAsia" w:hAnsi="宋体" w:cs="宋体"/>
                <w:b/>
                <w:bCs/>
                <w:color w:val="auto"/>
                <w:kern w:val="2"/>
                <w:sz w:val="21"/>
                <w:szCs w:val="21"/>
                <w:lang w:val="zh-CN"/>
              </w:rPr>
              <w:t>响应文件中提供扫描件或复印件并加盖供应商公章，未提供者不得分）。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jc w:val="center"/>
        </w:trPr>
        <w:tc>
          <w:tcPr>
            <w:tcW w:w="903" w:type="dxa"/>
            <w:vMerge w:val="continue"/>
            <w:noWrap w:val="0"/>
            <w:vAlign w:val="center"/>
          </w:tcPr>
          <w:p>
            <w:pPr>
              <w:pStyle w:val="84"/>
              <w:spacing w:line="360" w:lineRule="auto"/>
              <w:jc w:val="center"/>
              <w:rPr>
                <w:rFonts w:hint="eastAsia" w:ascii="宋体" w:hAnsi="宋体" w:cs="宋体"/>
                <w:sz w:val="21"/>
                <w:szCs w:val="21"/>
                <w:lang w:val="en-US" w:eastAsia="zh-CN"/>
              </w:rPr>
            </w:pPr>
          </w:p>
        </w:tc>
        <w:tc>
          <w:tcPr>
            <w:tcW w:w="1113" w:type="dxa"/>
            <w:vMerge w:val="continue"/>
            <w:noWrap w:val="0"/>
            <w:vAlign w:val="center"/>
          </w:tcPr>
          <w:p>
            <w:pPr>
              <w:pStyle w:val="84"/>
              <w:spacing w:line="360" w:lineRule="auto"/>
              <w:jc w:val="center"/>
              <w:rPr>
                <w:rFonts w:hint="default" w:ascii="宋体" w:hAnsi="宋体"/>
                <w:sz w:val="21"/>
                <w:szCs w:val="21"/>
              </w:rPr>
            </w:pPr>
          </w:p>
        </w:tc>
        <w:tc>
          <w:tcPr>
            <w:tcW w:w="1133" w:type="dxa"/>
            <w:noWrap w:val="0"/>
            <w:vAlign w:val="center"/>
          </w:tcPr>
          <w:p>
            <w:pPr>
              <w:pStyle w:val="84"/>
              <w:spacing w:line="360" w:lineRule="auto"/>
              <w:jc w:val="center"/>
              <w:rPr>
                <w:rFonts w:hint="default" w:ascii="宋体" w:hAnsi="宋体" w:eastAsia="宋体" w:cs="宋体"/>
                <w:sz w:val="21"/>
                <w:szCs w:val="21"/>
              </w:rPr>
            </w:pPr>
            <w:r>
              <w:rPr>
                <w:rFonts w:hint="default" w:ascii="宋体" w:hAnsi="宋体" w:eastAsia="宋体" w:cs="宋体"/>
                <w:sz w:val="21"/>
                <w:szCs w:val="21"/>
                <w:lang w:val="zh-CN"/>
              </w:rPr>
              <w:t>供货</w:t>
            </w:r>
            <w:r>
              <w:rPr>
                <w:rFonts w:hint="default" w:ascii="宋体" w:hAnsi="宋体" w:eastAsia="宋体" w:cs="宋体"/>
                <w:sz w:val="21"/>
                <w:szCs w:val="21"/>
              </w:rPr>
              <w:t>方案</w:t>
            </w:r>
          </w:p>
          <w:p>
            <w:pPr>
              <w:pStyle w:val="84"/>
              <w:spacing w:line="360" w:lineRule="auto"/>
              <w:jc w:val="center"/>
              <w:rPr>
                <w:rFonts w:hint="eastAsia" w:ascii="宋体" w:hAnsi="宋体" w:eastAsia="宋体" w:cs="宋体"/>
                <w:sz w:val="21"/>
                <w:szCs w:val="21"/>
                <w:lang w:eastAsia="zh-CN"/>
              </w:rPr>
            </w:pPr>
            <w:r>
              <w:rPr>
                <w:rFonts w:hint="default" w:ascii="宋体" w:hAnsi="宋体" w:eastAsia="宋体" w:cs="宋体"/>
                <w:sz w:val="21"/>
                <w:szCs w:val="21"/>
              </w:rPr>
              <w:t>（</w:t>
            </w:r>
            <w:r>
              <w:rPr>
                <w:rFonts w:hint="eastAsia" w:ascii="宋体" w:hAnsi="宋体" w:cs="宋体"/>
                <w:sz w:val="21"/>
                <w:szCs w:val="21"/>
                <w:lang w:val="en-US" w:eastAsia="zh-CN"/>
              </w:rPr>
              <w:t>9</w:t>
            </w:r>
            <w:r>
              <w:rPr>
                <w:rFonts w:hint="default" w:ascii="宋体" w:hAnsi="宋体" w:eastAsia="宋体" w:cs="宋体"/>
                <w:sz w:val="21"/>
                <w:szCs w:val="21"/>
              </w:rPr>
              <w:t>分）</w:t>
            </w:r>
          </w:p>
        </w:tc>
        <w:tc>
          <w:tcPr>
            <w:tcW w:w="6290" w:type="dxa"/>
            <w:noWrap w:val="0"/>
            <w:vAlign w:val="top"/>
          </w:tcPr>
          <w:p>
            <w:pPr>
              <w:rPr>
                <w:rFonts w:hint="eastAsia"/>
              </w:rPr>
            </w:pPr>
            <w:r>
              <w:rPr>
                <w:rFonts w:hint="default" w:hAnsi="宋体" w:cs="宋体"/>
                <w:color w:val="auto"/>
                <w:kern w:val="2"/>
                <w:sz w:val="21"/>
                <w:szCs w:val="21"/>
                <w:lang w:val="zh-CN"/>
              </w:rPr>
              <w:t>实施项目的技术保障及主要环节说明（有详细的供货方案），根据</w:t>
            </w:r>
            <w:r>
              <w:rPr>
                <w:rFonts w:hint="eastAsia" w:hAnsi="宋体" w:cs="宋体"/>
                <w:color w:val="auto"/>
                <w:kern w:val="2"/>
                <w:sz w:val="21"/>
                <w:szCs w:val="21"/>
                <w:lang w:eastAsia="zh-CN"/>
              </w:rPr>
              <w:t>供应商</w:t>
            </w:r>
            <w:r>
              <w:rPr>
                <w:rFonts w:hint="default" w:hAnsi="宋体" w:cs="宋体"/>
                <w:color w:val="auto"/>
                <w:kern w:val="2"/>
                <w:sz w:val="21"/>
                <w:szCs w:val="21"/>
                <w:lang w:val="zh-CN"/>
              </w:rPr>
              <w:t>编写方案</w:t>
            </w:r>
            <w:r>
              <w:rPr>
                <w:rFonts w:hint="eastAsia"/>
              </w:rPr>
              <w:t>详细合理、切实可行的得</w:t>
            </w:r>
            <w:r>
              <w:rPr>
                <w:rFonts w:hint="eastAsia"/>
                <w:lang w:val="en-US" w:eastAsia="zh-CN"/>
              </w:rPr>
              <w:t>9</w:t>
            </w:r>
            <w:r>
              <w:rPr>
                <w:rFonts w:hint="eastAsia"/>
              </w:rPr>
              <w:t>分；</w:t>
            </w:r>
          </w:p>
          <w:p>
            <w:pPr>
              <w:rPr>
                <w:rFonts w:hint="eastAsia"/>
              </w:rPr>
            </w:pPr>
            <w:r>
              <w:rPr>
                <w:rFonts w:hint="eastAsia"/>
              </w:rPr>
              <w:t>基本合理、基本可行的得</w:t>
            </w:r>
            <w:r>
              <w:rPr>
                <w:rFonts w:hint="eastAsia"/>
                <w:lang w:val="en-US" w:eastAsia="zh-CN"/>
              </w:rPr>
              <w:t>7</w:t>
            </w:r>
            <w:r>
              <w:rPr>
                <w:rFonts w:hint="eastAsia"/>
              </w:rPr>
              <w:t>分；</w:t>
            </w:r>
          </w:p>
          <w:p>
            <w:pPr>
              <w:rPr>
                <w:rFonts w:hint="eastAsia" w:hAnsi="宋体" w:cs="宋体"/>
                <w:color w:val="auto"/>
                <w:kern w:val="2"/>
                <w:sz w:val="21"/>
                <w:szCs w:val="21"/>
                <w:lang w:eastAsia="zh-CN"/>
              </w:rPr>
            </w:pPr>
            <w:r>
              <w:rPr>
                <w:rFonts w:hint="eastAsia" w:hAnsi="宋体" w:cs="宋体"/>
                <w:color w:val="auto"/>
                <w:kern w:val="2"/>
                <w:sz w:val="21"/>
                <w:szCs w:val="21"/>
                <w:lang w:val="en-US" w:eastAsia="zh-CN"/>
              </w:rPr>
              <w:t>方案简单的得5分</w:t>
            </w:r>
            <w:r>
              <w:rPr>
                <w:rFonts w:hint="eastAsia" w:hAnsi="宋体" w:cs="宋体"/>
                <w:color w:val="auto"/>
                <w:kern w:val="2"/>
                <w:sz w:val="21"/>
                <w:szCs w:val="21"/>
                <w:lang w:eastAsia="zh-CN"/>
              </w:rPr>
              <w:t>；</w:t>
            </w:r>
          </w:p>
          <w:p>
            <w:pPr>
              <w:rPr>
                <w:rFonts w:hint="eastAsia" w:hAnsi="宋体" w:cs="宋体"/>
                <w:color w:val="auto"/>
                <w:kern w:val="2"/>
                <w:sz w:val="21"/>
                <w:szCs w:val="21"/>
                <w:lang w:eastAsia="zh-CN"/>
              </w:rPr>
            </w:pPr>
            <w:r>
              <w:rPr>
                <w:rFonts w:hint="eastAsia" w:hAnsi="宋体" w:cs="宋体"/>
                <w:color w:val="auto"/>
                <w:kern w:val="2"/>
                <w:sz w:val="21"/>
                <w:szCs w:val="21"/>
                <w:lang w:val="en-US" w:eastAsia="zh-CN"/>
              </w:rPr>
              <w:t>较差的得3分。</w:t>
            </w:r>
          </w:p>
          <w:p>
            <w:pPr>
              <w:rPr>
                <w:rFonts w:hint="eastAsia" w:ascii="宋体" w:hAnsi="宋体"/>
                <w:sz w:val="21"/>
                <w:szCs w:val="21"/>
                <w:shd w:val="clear" w:fill="FFFF00"/>
                <w:lang w:eastAsia="zh-CN"/>
              </w:rPr>
            </w:pPr>
            <w:r>
              <w:rPr>
                <w:rFonts w:hint="eastAsia" w:hAnsi="宋体" w:cs="宋体"/>
                <w:color w:val="auto"/>
                <w:kern w:val="2"/>
                <w:sz w:val="21"/>
                <w:szCs w:val="21"/>
                <w:lang w:eastAsia="zh-CN"/>
              </w:rPr>
              <w:t>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903" w:type="dxa"/>
            <w:vMerge w:val="continue"/>
            <w:noWrap w:val="0"/>
            <w:vAlign w:val="center"/>
          </w:tcPr>
          <w:p>
            <w:pPr>
              <w:pStyle w:val="84"/>
              <w:spacing w:line="360" w:lineRule="auto"/>
              <w:jc w:val="center"/>
              <w:rPr>
                <w:rFonts w:hint="eastAsia" w:ascii="宋体" w:hAnsi="宋体" w:cs="宋体"/>
                <w:sz w:val="21"/>
                <w:szCs w:val="21"/>
                <w:lang w:val="en-US" w:eastAsia="zh-CN"/>
              </w:rPr>
            </w:pPr>
          </w:p>
        </w:tc>
        <w:tc>
          <w:tcPr>
            <w:tcW w:w="1113" w:type="dxa"/>
            <w:vMerge w:val="continue"/>
            <w:noWrap w:val="0"/>
            <w:vAlign w:val="center"/>
          </w:tcPr>
          <w:p>
            <w:pPr>
              <w:pStyle w:val="84"/>
              <w:spacing w:line="360" w:lineRule="auto"/>
              <w:jc w:val="center"/>
              <w:rPr>
                <w:rFonts w:hint="default" w:ascii="宋体" w:hAnsi="宋体"/>
                <w:sz w:val="21"/>
                <w:szCs w:val="21"/>
              </w:rPr>
            </w:pPr>
          </w:p>
        </w:tc>
        <w:tc>
          <w:tcPr>
            <w:tcW w:w="1133" w:type="dxa"/>
            <w:noWrap w:val="0"/>
            <w:vAlign w:val="center"/>
          </w:tcPr>
          <w:p>
            <w:pPr>
              <w:pStyle w:val="84"/>
              <w:spacing w:line="360" w:lineRule="auto"/>
              <w:jc w:val="center"/>
              <w:rPr>
                <w:rFonts w:hint="default" w:ascii="宋体" w:hAnsi="宋体" w:eastAsia="宋体" w:cs="宋体"/>
                <w:sz w:val="21"/>
                <w:szCs w:val="21"/>
              </w:rPr>
            </w:pPr>
            <w:r>
              <w:rPr>
                <w:rFonts w:hint="default" w:ascii="宋体" w:hAnsi="宋体" w:eastAsia="宋体" w:cs="宋体"/>
                <w:sz w:val="21"/>
                <w:szCs w:val="21"/>
              </w:rPr>
              <w:t>质量保证措施</w:t>
            </w:r>
          </w:p>
          <w:p>
            <w:pPr>
              <w:pStyle w:val="84"/>
              <w:spacing w:line="360" w:lineRule="auto"/>
              <w:jc w:val="center"/>
              <w:rPr>
                <w:rFonts w:hint="eastAsia" w:ascii="宋体" w:hAnsi="宋体" w:eastAsia="宋体" w:cs="宋体"/>
                <w:sz w:val="21"/>
                <w:szCs w:val="21"/>
                <w:lang w:eastAsia="zh-CN"/>
              </w:rPr>
            </w:pPr>
            <w:r>
              <w:rPr>
                <w:rFonts w:hint="default" w:ascii="宋体" w:hAnsi="宋体" w:eastAsia="宋体" w:cs="宋体"/>
                <w:sz w:val="21"/>
                <w:szCs w:val="21"/>
              </w:rPr>
              <w:t>（</w:t>
            </w:r>
            <w:r>
              <w:rPr>
                <w:rFonts w:hint="eastAsia" w:ascii="宋体" w:hAnsi="宋体" w:cs="宋体"/>
                <w:sz w:val="21"/>
                <w:szCs w:val="21"/>
                <w:lang w:val="en-US" w:eastAsia="zh-CN"/>
              </w:rPr>
              <w:t>9</w:t>
            </w:r>
            <w:r>
              <w:rPr>
                <w:rFonts w:hint="default" w:ascii="宋体" w:hAnsi="宋体" w:eastAsia="宋体" w:cs="宋体"/>
                <w:sz w:val="21"/>
                <w:szCs w:val="21"/>
              </w:rPr>
              <w:t>分）</w:t>
            </w:r>
          </w:p>
        </w:tc>
        <w:tc>
          <w:tcPr>
            <w:tcW w:w="6290" w:type="dxa"/>
            <w:noWrap w:val="0"/>
            <w:vAlign w:val="center"/>
          </w:tcPr>
          <w:p>
            <w:pPr>
              <w:numPr>
                <w:ilvl w:val="0"/>
                <w:numId w:val="0"/>
              </w:numPr>
              <w:rPr>
                <w:rFonts w:hint="eastAsia" w:eastAsia="宋体"/>
                <w:b w:val="0"/>
                <w:bCs w:val="0"/>
                <w:lang w:val="en-US" w:eastAsia="zh-CN"/>
              </w:rPr>
            </w:pPr>
            <w:r>
              <w:rPr>
                <w:rFonts w:hint="eastAsia" w:eastAsia="宋体"/>
                <w:b w:val="0"/>
                <w:bCs w:val="0"/>
                <w:lang w:val="en-US" w:eastAsia="zh-CN"/>
              </w:rPr>
              <w:t>根据供应商提供的针对本项目制定的方案。</w:t>
            </w:r>
          </w:p>
          <w:p>
            <w:pPr>
              <w:numPr>
                <w:ilvl w:val="0"/>
                <w:numId w:val="0"/>
              </w:numPr>
              <w:rPr>
                <w:rFonts w:hint="eastAsia" w:eastAsia="宋体"/>
                <w:b w:val="0"/>
                <w:bCs w:val="0"/>
                <w:lang w:val="en-US" w:eastAsia="zh-CN"/>
              </w:rPr>
            </w:pPr>
            <w:r>
              <w:rPr>
                <w:rFonts w:hint="eastAsia" w:eastAsia="宋体"/>
                <w:b w:val="0"/>
                <w:bCs w:val="0"/>
                <w:lang w:val="en-US" w:eastAsia="zh-CN"/>
              </w:rPr>
              <w:t xml:space="preserve">方案合理、完善、详尽的得9分； </w:t>
            </w:r>
          </w:p>
          <w:p>
            <w:pPr>
              <w:numPr>
                <w:ilvl w:val="0"/>
                <w:numId w:val="0"/>
              </w:numPr>
              <w:rPr>
                <w:rFonts w:hint="eastAsia" w:eastAsia="宋体"/>
                <w:b w:val="0"/>
                <w:bCs w:val="0"/>
                <w:lang w:val="en-US" w:eastAsia="zh-CN"/>
              </w:rPr>
            </w:pPr>
            <w:r>
              <w:rPr>
                <w:rFonts w:hint="eastAsia" w:eastAsia="宋体"/>
                <w:b w:val="0"/>
                <w:bCs w:val="0"/>
                <w:lang w:val="en-US" w:eastAsia="zh-CN"/>
              </w:rPr>
              <w:t xml:space="preserve">方案较合理，较完善，较详尽的得7分； </w:t>
            </w:r>
          </w:p>
          <w:p>
            <w:pPr>
              <w:numPr>
                <w:ilvl w:val="0"/>
                <w:numId w:val="0"/>
              </w:numPr>
              <w:rPr>
                <w:rFonts w:hint="eastAsia" w:eastAsia="宋体"/>
                <w:b w:val="0"/>
                <w:bCs w:val="0"/>
                <w:lang w:val="en-US" w:eastAsia="zh-CN"/>
              </w:rPr>
            </w:pPr>
            <w:r>
              <w:rPr>
                <w:rFonts w:hint="eastAsia" w:eastAsia="宋体"/>
                <w:b w:val="0"/>
                <w:bCs w:val="0"/>
                <w:lang w:val="en-US" w:eastAsia="zh-CN"/>
              </w:rPr>
              <w:t>方案简单的得5分；</w:t>
            </w:r>
          </w:p>
          <w:p>
            <w:pPr>
              <w:numPr>
                <w:ilvl w:val="0"/>
                <w:numId w:val="0"/>
              </w:numPr>
              <w:rPr>
                <w:rFonts w:hint="default" w:eastAsia="宋体"/>
                <w:b w:val="0"/>
                <w:bCs w:val="0"/>
                <w:lang w:val="en-US" w:eastAsia="zh-CN"/>
              </w:rPr>
            </w:pPr>
            <w:r>
              <w:rPr>
                <w:rFonts w:hint="eastAsia" w:eastAsia="宋体"/>
                <w:b w:val="0"/>
                <w:bCs w:val="0"/>
                <w:lang w:val="en-US" w:eastAsia="zh-CN"/>
              </w:rPr>
              <w:t>较差的得3分。</w:t>
            </w:r>
          </w:p>
          <w:p>
            <w:pPr>
              <w:numPr>
                <w:ilvl w:val="0"/>
                <w:numId w:val="0"/>
              </w:numPr>
              <w:rPr>
                <w:rFonts w:hint="eastAsia" w:ascii="宋体" w:hAnsi="宋体"/>
                <w:sz w:val="21"/>
                <w:szCs w:val="21"/>
                <w:shd w:val="clear" w:fill="FFFF00"/>
                <w:lang w:eastAsia="zh-CN"/>
              </w:rPr>
            </w:pPr>
            <w:r>
              <w:rPr>
                <w:rFonts w:hint="eastAsia" w:eastAsia="宋体"/>
                <w:b w:val="0"/>
                <w:bCs w:val="0"/>
                <w:lang w:val="en-US" w:eastAsia="zh-CN"/>
              </w:rPr>
              <w:t>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03" w:type="dxa"/>
            <w:vMerge w:val="restart"/>
            <w:noWrap w:val="0"/>
            <w:vAlign w:val="center"/>
          </w:tcPr>
          <w:p>
            <w:pPr>
              <w:pStyle w:val="84"/>
              <w:spacing w:line="360" w:lineRule="auto"/>
              <w:jc w:val="center"/>
              <w:rPr>
                <w:rFonts w:hint="eastAsia" w:ascii="宋体" w:hAnsi="宋体" w:eastAsia="宋体" w:cs="宋体"/>
                <w:sz w:val="21"/>
                <w:szCs w:val="21"/>
                <w:lang w:val="en-US" w:eastAsia="zh-CN"/>
              </w:rPr>
            </w:pPr>
            <w:r>
              <w:rPr>
                <w:rFonts w:hint="eastAsia" w:ascii="宋体" w:hAnsi="宋体"/>
                <w:sz w:val="21"/>
                <w:szCs w:val="21"/>
                <w:lang w:val="en-US" w:eastAsia="zh-CN"/>
              </w:rPr>
              <w:t>3</w:t>
            </w:r>
          </w:p>
        </w:tc>
        <w:tc>
          <w:tcPr>
            <w:tcW w:w="1113" w:type="dxa"/>
            <w:vMerge w:val="restart"/>
            <w:noWrap w:val="0"/>
            <w:vAlign w:val="center"/>
          </w:tcPr>
          <w:p>
            <w:pPr>
              <w:widowControl/>
              <w:spacing w:beforeLines="0" w:afterLines="0" w:line="500" w:lineRule="exact"/>
              <w:rPr>
                <w:rFonts w:hint="default" w:ascii="宋体" w:hAnsi="宋体"/>
                <w:sz w:val="21"/>
                <w:szCs w:val="21"/>
              </w:rPr>
            </w:pPr>
            <w:r>
              <w:rPr>
                <w:rFonts w:hint="default" w:ascii="宋体" w:hAnsi="宋体"/>
                <w:sz w:val="21"/>
                <w:szCs w:val="21"/>
              </w:rPr>
              <w:t>商务部分</w:t>
            </w:r>
          </w:p>
          <w:p>
            <w:pPr>
              <w:pStyle w:val="84"/>
              <w:spacing w:line="360" w:lineRule="auto"/>
              <w:jc w:val="center"/>
              <w:rPr>
                <w:rFonts w:hint="eastAsia" w:ascii="宋体" w:hAnsi="宋体" w:cs="宋体"/>
                <w:sz w:val="21"/>
                <w:szCs w:val="21"/>
              </w:rPr>
            </w:pPr>
            <w:r>
              <w:rPr>
                <w:rFonts w:hint="default" w:ascii="宋体" w:hAnsi="宋体"/>
                <w:sz w:val="21"/>
                <w:szCs w:val="21"/>
              </w:rPr>
              <w:t>（</w:t>
            </w:r>
            <w:r>
              <w:rPr>
                <w:rFonts w:hint="eastAsia" w:ascii="宋体" w:hAnsi="宋体"/>
                <w:sz w:val="21"/>
                <w:szCs w:val="21"/>
                <w:lang w:val="en-US" w:eastAsia="zh-CN"/>
              </w:rPr>
              <w:t>27</w:t>
            </w:r>
            <w:r>
              <w:rPr>
                <w:rFonts w:hint="default" w:ascii="宋体" w:hAnsi="宋体"/>
                <w:sz w:val="21"/>
                <w:szCs w:val="21"/>
              </w:rPr>
              <w:t>分）</w:t>
            </w:r>
          </w:p>
        </w:tc>
        <w:tc>
          <w:tcPr>
            <w:tcW w:w="1133" w:type="dxa"/>
            <w:noWrap w:val="0"/>
            <w:vAlign w:val="center"/>
          </w:tcPr>
          <w:p>
            <w:pPr>
              <w:spacing w:beforeLines="0" w:afterLines="0" w:line="500" w:lineRule="exact"/>
              <w:jc w:val="center"/>
              <w:rPr>
                <w:rFonts w:hint="default" w:ascii="宋体" w:hAnsi="宋体"/>
                <w:sz w:val="21"/>
                <w:szCs w:val="21"/>
              </w:rPr>
            </w:pPr>
            <w:r>
              <w:rPr>
                <w:rFonts w:hint="default" w:ascii="宋体" w:hAnsi="宋体"/>
                <w:sz w:val="21"/>
                <w:szCs w:val="21"/>
              </w:rPr>
              <w:t>企业业绩</w:t>
            </w:r>
          </w:p>
          <w:p>
            <w:pPr>
              <w:pStyle w:val="84"/>
              <w:spacing w:line="360" w:lineRule="auto"/>
              <w:rPr>
                <w:rFonts w:hint="eastAsia" w:ascii="宋体" w:hAnsi="宋体"/>
                <w:sz w:val="21"/>
                <w:szCs w:val="21"/>
                <w:shd w:val="clear" w:fill="FFFF00"/>
                <w:lang w:eastAsia="zh-CN"/>
              </w:rPr>
            </w:pPr>
            <w:r>
              <w:rPr>
                <w:rFonts w:hint="default" w:ascii="宋体" w:hAnsi="宋体"/>
                <w:sz w:val="21"/>
                <w:szCs w:val="21"/>
              </w:rPr>
              <w:t>（9分）</w:t>
            </w:r>
          </w:p>
        </w:tc>
        <w:tc>
          <w:tcPr>
            <w:tcW w:w="6290" w:type="dxa"/>
            <w:noWrap w:val="0"/>
            <w:vAlign w:val="top"/>
          </w:tcPr>
          <w:p>
            <w:pP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供应商</w:t>
            </w:r>
            <w:r>
              <w:rPr>
                <w:rFonts w:hint="default" w:ascii="Times New Roman" w:hAnsi="Times New Roman" w:eastAsia="宋体" w:cs="Times New Roman"/>
                <w:color w:val="auto"/>
                <w:szCs w:val="21"/>
                <w:lang w:val="en-US" w:eastAsia="zh-CN"/>
              </w:rPr>
              <w:t>20</w:t>
            </w:r>
            <w:r>
              <w:rPr>
                <w:rFonts w:hint="eastAsia" w:cs="Times New Roman"/>
                <w:color w:val="auto"/>
                <w:szCs w:val="21"/>
                <w:lang w:val="en-US" w:eastAsia="zh-CN"/>
              </w:rPr>
              <w:t>20</w:t>
            </w:r>
            <w:r>
              <w:rPr>
                <w:rFonts w:hint="default" w:ascii="Times New Roman" w:hAnsi="Times New Roman" w:eastAsia="宋体" w:cs="Times New Roman"/>
                <w:color w:val="auto"/>
                <w:szCs w:val="21"/>
                <w:lang w:val="en-US" w:eastAsia="zh-CN"/>
              </w:rPr>
              <w:t>年以来承担过类似项目业绩（提供中标通知书、合同</w:t>
            </w:r>
            <w:r>
              <w:rPr>
                <w:rFonts w:hint="eastAsia" w:ascii="Times New Roman" w:hAnsi="Times New Roman" w:eastAsia="宋体" w:cs="Times New Roman"/>
                <w:color w:val="auto"/>
                <w:szCs w:val="21"/>
                <w:lang w:val="en-US" w:eastAsia="zh-CN"/>
              </w:rPr>
              <w:t>和</w:t>
            </w:r>
            <w:r>
              <w:rPr>
                <w:rFonts w:hint="default" w:ascii="Times New Roman" w:hAnsi="Times New Roman" w:eastAsia="宋体" w:cs="Times New Roman"/>
                <w:color w:val="auto"/>
                <w:szCs w:val="21"/>
                <w:lang w:val="en-US" w:eastAsia="zh-CN"/>
              </w:rPr>
              <w:t>中标公示网页截图），每提供一份得3分，最多得9分。</w:t>
            </w:r>
          </w:p>
          <w:p>
            <w:pPr>
              <w:rPr>
                <w:rFonts w:hint="eastAsia" w:ascii="宋体" w:hAnsi="宋体"/>
                <w:sz w:val="21"/>
                <w:szCs w:val="21"/>
                <w:shd w:val="clear" w:fill="FFFF00"/>
                <w:lang w:eastAsia="zh-CN"/>
              </w:rPr>
            </w:pPr>
            <w:r>
              <w:rPr>
                <w:rFonts w:hint="eastAsia" w:ascii="Times New Roman" w:hAnsi="Times New Roman" w:eastAsia="宋体" w:cs="Times New Roman"/>
                <w:b/>
                <w:bCs/>
                <w:color w:val="auto"/>
                <w:szCs w:val="21"/>
                <w:lang w:val="en-US" w:eastAsia="zh-CN"/>
              </w:rPr>
              <w:t>（注：响应文件中提供扫描件或复印件并加盖供应商公章，未提供者不得分）。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903"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sz w:val="21"/>
                <w:szCs w:val="21"/>
              </w:rPr>
            </w:pPr>
          </w:p>
        </w:tc>
        <w:tc>
          <w:tcPr>
            <w:tcW w:w="1133" w:type="dxa"/>
            <w:noWrap w:val="0"/>
            <w:vAlign w:val="center"/>
          </w:tcPr>
          <w:p>
            <w:pPr>
              <w:spacing w:beforeLines="0" w:afterLines="0" w:line="500" w:lineRule="exact"/>
              <w:jc w:val="center"/>
              <w:rPr>
                <w:rFonts w:hint="default" w:ascii="宋体" w:hAnsi="宋体"/>
                <w:sz w:val="21"/>
                <w:szCs w:val="21"/>
              </w:rPr>
            </w:pPr>
            <w:r>
              <w:rPr>
                <w:rFonts w:hint="default" w:ascii="宋体" w:hAnsi="宋体"/>
                <w:sz w:val="21"/>
                <w:szCs w:val="21"/>
              </w:rPr>
              <w:t>三体系认证</w:t>
            </w:r>
          </w:p>
          <w:p>
            <w:pPr>
              <w:pStyle w:val="84"/>
              <w:spacing w:line="360" w:lineRule="auto"/>
              <w:rPr>
                <w:rFonts w:hint="eastAsia" w:ascii="宋体" w:hAnsi="宋体"/>
                <w:sz w:val="21"/>
                <w:szCs w:val="21"/>
                <w:shd w:val="clear" w:fill="FFFF00"/>
                <w:lang w:eastAsia="zh-CN"/>
              </w:rPr>
            </w:pPr>
            <w:r>
              <w:rPr>
                <w:rFonts w:hint="default" w:ascii="宋体" w:hAnsi="宋体"/>
                <w:sz w:val="21"/>
                <w:szCs w:val="21"/>
              </w:rPr>
              <w:t>（9分）</w:t>
            </w:r>
          </w:p>
        </w:tc>
        <w:tc>
          <w:tcPr>
            <w:tcW w:w="6290" w:type="dxa"/>
            <w:noWrap w:val="0"/>
            <w:vAlign w:val="top"/>
          </w:tcPr>
          <w:p>
            <w:pP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产品生产厂家具有有效的 “质量管理体系认证证书、环境管理体系认证证书、职业健康管理体系认证证书”的每一项得3分，最高9分。</w:t>
            </w:r>
          </w:p>
          <w:p>
            <w:pPr>
              <w:rPr>
                <w:rFonts w:hint="eastAsia" w:ascii="宋体" w:hAnsi="宋体"/>
                <w:sz w:val="21"/>
                <w:szCs w:val="21"/>
                <w:shd w:val="clear" w:fill="FFFF00"/>
                <w:lang w:eastAsia="zh-CN"/>
              </w:rPr>
            </w:pPr>
            <w:r>
              <w:rPr>
                <w:rFonts w:hint="eastAsia" w:ascii="Times New Roman" w:hAnsi="Times New Roman" w:eastAsia="宋体" w:cs="Times New Roman"/>
                <w:b/>
                <w:bCs/>
                <w:color w:val="auto"/>
                <w:szCs w:val="21"/>
                <w:lang w:val="en-US" w:eastAsia="zh-CN"/>
              </w:rPr>
              <w:t>（注：响应文件中提供扫描件或复印件并加盖供应商公章，未提供者不得分）。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903" w:type="dxa"/>
            <w:vMerge w:val="continue"/>
            <w:noWrap w:val="0"/>
            <w:vAlign w:val="center"/>
          </w:tcPr>
          <w:p>
            <w:pPr>
              <w:pStyle w:val="84"/>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4"/>
              <w:spacing w:line="360" w:lineRule="auto"/>
              <w:jc w:val="center"/>
              <w:rPr>
                <w:rFonts w:hint="eastAsia" w:ascii="宋体" w:hAnsi="宋体" w:cs="宋体"/>
                <w:sz w:val="21"/>
                <w:szCs w:val="21"/>
              </w:rPr>
            </w:pPr>
          </w:p>
        </w:tc>
        <w:tc>
          <w:tcPr>
            <w:tcW w:w="1133" w:type="dxa"/>
            <w:noWrap w:val="0"/>
            <w:vAlign w:val="center"/>
          </w:tcPr>
          <w:p>
            <w:pPr>
              <w:pStyle w:val="84"/>
              <w:spacing w:line="360" w:lineRule="auto"/>
              <w:rPr>
                <w:rFonts w:hint="eastAsia" w:ascii="宋体" w:hAnsi="宋体"/>
                <w:sz w:val="21"/>
                <w:szCs w:val="21"/>
                <w:shd w:val="clear" w:fill="FFFF00"/>
                <w:lang w:eastAsia="zh-CN"/>
              </w:rPr>
            </w:pPr>
            <w:r>
              <w:rPr>
                <w:rFonts w:hint="default" w:ascii="宋体" w:hAnsi="宋体"/>
                <w:sz w:val="21"/>
                <w:szCs w:val="21"/>
              </w:rPr>
              <w:t>售后服务及承诺（</w:t>
            </w:r>
            <w:r>
              <w:rPr>
                <w:rFonts w:hint="eastAsia" w:ascii="宋体" w:hAnsi="宋体"/>
                <w:sz w:val="21"/>
                <w:szCs w:val="21"/>
                <w:lang w:val="en-US" w:eastAsia="zh-CN"/>
              </w:rPr>
              <w:t>9</w:t>
            </w:r>
            <w:r>
              <w:rPr>
                <w:rFonts w:hint="default" w:ascii="宋体" w:hAnsi="宋体"/>
                <w:sz w:val="21"/>
                <w:szCs w:val="21"/>
              </w:rPr>
              <w:t>分）</w:t>
            </w:r>
          </w:p>
        </w:tc>
        <w:tc>
          <w:tcPr>
            <w:tcW w:w="6290" w:type="dxa"/>
            <w:noWrap w:val="0"/>
            <w:vAlign w:val="top"/>
          </w:tcPr>
          <w:p>
            <w:pP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 xml:space="preserve">售后服务方案、措施及承诺特别全面，合理、可行，可实 施性强，较好的满足本项目要求的得9分； </w:t>
            </w:r>
          </w:p>
          <w:p>
            <w:pP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 xml:space="preserve">售后服务方案各方面安排较合理，可实践实施的得7分； </w:t>
            </w:r>
          </w:p>
          <w:p>
            <w:pP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售后服务方案各方面均为通用性的说明的得5分；</w:t>
            </w:r>
          </w:p>
          <w:p>
            <w:pP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售后服务方案各方面安排较差得3分</w:t>
            </w:r>
            <w:r>
              <w:rPr>
                <w:rFonts w:hint="eastAsia" w:cs="Times New Roman"/>
                <w:color w:val="auto"/>
                <w:szCs w:val="21"/>
                <w:lang w:val="en-US" w:eastAsia="zh-CN"/>
              </w:rPr>
              <w:t>。</w:t>
            </w:r>
          </w:p>
          <w:p>
            <w:pPr>
              <w:rPr>
                <w:rFonts w:hint="eastAsia" w:ascii="宋体" w:hAnsi="宋体"/>
                <w:sz w:val="21"/>
                <w:szCs w:val="21"/>
                <w:shd w:val="clear" w:fill="FFFF00"/>
                <w:lang w:eastAsia="zh-CN"/>
              </w:rPr>
            </w:pPr>
            <w:r>
              <w:rPr>
                <w:rFonts w:hint="eastAsia" w:ascii="Times New Roman" w:hAnsi="Times New Roman" w:eastAsia="宋体" w:cs="Times New Roman"/>
                <w:color w:val="auto"/>
                <w:szCs w:val="21"/>
                <w:lang w:val="en-US" w:eastAsia="zh-CN"/>
              </w:rPr>
              <w:t>未提供的不得分</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szCs w:val="21"/>
          <w:lang w:val="en-US" w:eastAsia="zh-CN"/>
        </w:rPr>
        <w:t>1.</w:t>
      </w:r>
      <w:r>
        <w:rPr>
          <w:rFonts w:hint="eastAsia" w:ascii="宋体" w:hAnsi="宋体" w:cs="宋体"/>
          <w:szCs w:val="21"/>
        </w:rPr>
        <w:t>评分办法中要求的所有证明材料均需按要求附响应文件中，否则不得分。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37"/>
        <w:rPr>
          <w:rFonts w:hint="eastAsia" w:ascii="宋体" w:hAnsi="宋体" w:cs="宋体"/>
          <w:szCs w:val="21"/>
        </w:rPr>
      </w:pPr>
    </w:p>
    <w:bookmarkEnd w:id="69"/>
    <w:bookmarkEnd w:id="70"/>
    <w:p>
      <w:pPr>
        <w:rPr>
          <w:rFonts w:hint="eastAsia"/>
        </w:rPr>
        <w:sectPr>
          <w:pgSz w:w="11906" w:h="16838"/>
          <w:pgMar w:top="1134" w:right="1134" w:bottom="1134" w:left="1474" w:header="851" w:footer="510" w:gutter="0"/>
          <w:cols w:space="720" w:num="1"/>
          <w:docGrid w:type="lines" w:linePitch="312" w:charSpace="0"/>
        </w:sectPr>
      </w:pPr>
      <w:bookmarkStart w:id="71" w:name="_Toc113459850"/>
      <w:bookmarkStart w:id="72" w:name="_Toc7461"/>
    </w:p>
    <w:p>
      <w:pPr>
        <w:pStyle w:val="35"/>
        <w:numPr>
          <w:ilvl w:val="0"/>
          <w:numId w:val="1"/>
        </w:numPr>
        <w:spacing w:before="0" w:after="0" w:line="360" w:lineRule="auto"/>
        <w:ind w:firstLine="0"/>
        <w:rPr>
          <w:rFonts w:hint="eastAsia" w:ascii="宋体" w:hAnsi="宋体" w:cs="宋体"/>
        </w:rPr>
      </w:pPr>
      <w:bookmarkStart w:id="73" w:name="_Toc15626"/>
      <w:r>
        <w:rPr>
          <w:rFonts w:hint="eastAsia" w:ascii="宋体" w:hAnsi="宋体" w:cs="宋体"/>
        </w:rPr>
        <w:t>拟签订的合同</w:t>
      </w:r>
      <w:bookmarkStart w:id="74" w:name="_Toc153880771"/>
      <w:bookmarkStart w:id="75" w:name="_Toc218418181"/>
      <w:bookmarkStart w:id="76" w:name="_Toc373230031"/>
      <w:bookmarkStart w:id="77" w:name="_Toc374512418"/>
      <w:bookmarkStart w:id="78" w:name="_Toc214329890"/>
      <w:r>
        <w:rPr>
          <w:rFonts w:hint="eastAsia" w:ascii="宋体" w:hAnsi="宋体" w:cs="宋体"/>
        </w:rPr>
        <w:t>文本</w:t>
      </w:r>
      <w:bookmarkEnd w:id="71"/>
      <w:bookmarkEnd w:id="73"/>
    </w:p>
    <w:p>
      <w:pPr>
        <w:jc w:val="center"/>
        <w:rPr>
          <w:rFonts w:hint="eastAsia" w:ascii="宋体" w:hAnsi="宋体"/>
          <w:sz w:val="28"/>
          <w:szCs w:val="24"/>
        </w:rPr>
      </w:pPr>
      <w:r>
        <w:rPr>
          <w:rFonts w:hint="eastAsia" w:ascii="宋体" w:hAnsi="宋体"/>
          <w:sz w:val="28"/>
          <w:szCs w:val="24"/>
        </w:rPr>
        <w:t>（仅供参考）</w:t>
      </w:r>
    </w:p>
    <w:p>
      <w:pPr>
        <w:pStyle w:val="84"/>
        <w:spacing w:line="360" w:lineRule="auto"/>
        <w:rPr>
          <w:rFonts w:hint="eastAsia" w:ascii="宋体" w:hAnsi="宋体" w:cs="宋体"/>
          <w:sz w:val="21"/>
          <w:szCs w:val="21"/>
        </w:rPr>
      </w:pPr>
      <w:r>
        <w:rPr>
          <w:rFonts w:hint="eastAsia" w:ascii="宋体" w:hAnsi="宋体" w:cs="宋体"/>
          <w:sz w:val="21"/>
          <w:szCs w:val="21"/>
        </w:rPr>
        <w:t>采购方（甲方）：</w:t>
      </w:r>
    </w:p>
    <w:p>
      <w:pPr>
        <w:pStyle w:val="84"/>
        <w:spacing w:line="360" w:lineRule="auto"/>
        <w:rPr>
          <w:rFonts w:hint="eastAsia" w:ascii="宋体" w:hAnsi="宋体" w:cs="宋体"/>
          <w:sz w:val="21"/>
          <w:szCs w:val="21"/>
        </w:rPr>
      </w:pPr>
      <w:r>
        <w:rPr>
          <w:rFonts w:hint="eastAsia" w:ascii="宋体" w:hAnsi="宋体" w:cs="宋体"/>
          <w:sz w:val="21"/>
          <w:szCs w:val="21"/>
        </w:rPr>
        <w:t>供货方（乙方）：</w:t>
      </w:r>
    </w:p>
    <w:p>
      <w:pPr>
        <w:pStyle w:val="84"/>
        <w:spacing w:line="360" w:lineRule="auto"/>
        <w:rPr>
          <w:rFonts w:hint="eastAsia" w:ascii="宋体" w:hAnsi="宋体" w:cs="宋体"/>
          <w:sz w:val="21"/>
          <w:szCs w:val="21"/>
        </w:rPr>
      </w:pPr>
      <w:r>
        <w:rPr>
          <w:rFonts w:hint="eastAsia" w:ascii="宋体" w:hAnsi="宋体" w:cs="宋体"/>
          <w:sz w:val="21"/>
          <w:szCs w:val="21"/>
        </w:rPr>
        <w:t xml:space="preserve">签订地点： </w:t>
      </w:r>
    </w:p>
    <w:p>
      <w:pPr>
        <w:pStyle w:val="84"/>
        <w:spacing w:line="360" w:lineRule="auto"/>
        <w:rPr>
          <w:rFonts w:hint="eastAsia" w:ascii="宋体" w:hAnsi="宋体" w:cs="宋体"/>
          <w:sz w:val="21"/>
          <w:szCs w:val="21"/>
        </w:rPr>
      </w:pPr>
      <w:r>
        <w:rPr>
          <w:rFonts w:hint="eastAsia" w:ascii="宋体" w:hAnsi="宋体" w:cs="宋体"/>
          <w:sz w:val="21"/>
          <w:szCs w:val="21"/>
        </w:rPr>
        <w:t>合同编号：</w:t>
      </w:r>
    </w:p>
    <w:p>
      <w:pPr>
        <w:pStyle w:val="84"/>
        <w:spacing w:line="360" w:lineRule="auto"/>
        <w:ind w:firstLine="420" w:firstLineChars="200"/>
        <w:rPr>
          <w:rFonts w:hint="eastAsia" w:ascii="宋体" w:hAnsi="宋体" w:cs="宋体"/>
          <w:sz w:val="21"/>
          <w:szCs w:val="21"/>
        </w:rPr>
      </w:pPr>
      <w:r>
        <w:rPr>
          <w:rFonts w:hint="eastAsia" w:ascii="宋体" w:hAnsi="宋体" w:cs="宋体"/>
          <w:sz w:val="21"/>
          <w:szCs w:val="21"/>
        </w:rPr>
        <w:t>参考《中华人民共和国政府采购法》《中华人民共和国</w:t>
      </w:r>
      <w:r>
        <w:rPr>
          <w:rFonts w:hint="eastAsia" w:ascii="宋体" w:hAnsi="宋体" w:cs="宋体"/>
          <w:sz w:val="21"/>
          <w:szCs w:val="21"/>
          <w:lang w:eastAsia="zh-CN"/>
        </w:rPr>
        <w:t>民法典</w:t>
      </w:r>
      <w:r>
        <w:rPr>
          <w:rFonts w:hint="eastAsia" w:ascii="宋体" w:hAnsi="宋体" w:cs="宋体"/>
          <w:sz w:val="21"/>
          <w:szCs w:val="21"/>
        </w:rPr>
        <w:t>》及有关法律法规，为维护双方的合法权益，甲、乙双方在平等互利、诚实信用的基础上，经友好协商，签订本合同，双方共同遵守执行。</w:t>
      </w:r>
    </w:p>
    <w:p>
      <w:pPr>
        <w:tabs>
          <w:tab w:val="left" w:pos="0"/>
          <w:tab w:val="left" w:pos="1620"/>
        </w:tabs>
        <w:spacing w:line="360" w:lineRule="auto"/>
        <w:rPr>
          <w:rFonts w:hint="eastAsia" w:ascii="宋体" w:hAnsi="宋体" w:cs="宋体"/>
          <w:b/>
          <w:szCs w:val="21"/>
          <w:u w:val="single"/>
        </w:rPr>
      </w:pPr>
      <w:r>
        <w:rPr>
          <w:rFonts w:hint="eastAsia" w:ascii="宋体" w:hAnsi="宋体" w:cs="宋体"/>
          <w:szCs w:val="21"/>
        </w:rPr>
        <w:t xml:space="preserve">  </w:t>
      </w:r>
      <w:r>
        <w:rPr>
          <w:rFonts w:hint="eastAsia" w:ascii="宋体" w:hAnsi="宋体" w:cs="宋体"/>
          <w:b/>
          <w:szCs w:val="21"/>
        </w:rPr>
        <w:t xml:space="preserve">  </w:t>
      </w:r>
      <w:r>
        <w:rPr>
          <w:rFonts w:hint="eastAsia" w:ascii="宋体" w:hAnsi="宋体" w:cs="宋体"/>
          <w:szCs w:val="21"/>
        </w:rPr>
        <w:t xml:space="preserve"> </w:t>
      </w:r>
      <w:bookmarkStart w:id="79" w:name="_Toc11061"/>
      <w:bookmarkStart w:id="80" w:name="_Toc770"/>
      <w:r>
        <w:rPr>
          <w:rFonts w:hint="eastAsia" w:ascii="宋体" w:hAnsi="宋体" w:cs="宋体"/>
          <w:szCs w:val="21"/>
        </w:rPr>
        <w:t>一、合同授予</w:t>
      </w:r>
      <w:bookmarkEnd w:id="79"/>
      <w:bookmarkEnd w:id="80"/>
    </w:p>
    <w:p>
      <w:pPr>
        <w:pStyle w:val="84"/>
        <w:spacing w:line="360" w:lineRule="auto"/>
        <w:rPr>
          <w:rFonts w:hint="eastAsia" w:ascii="宋体" w:hAnsi="宋体" w:cs="宋体"/>
          <w:sz w:val="21"/>
          <w:szCs w:val="21"/>
        </w:rPr>
      </w:pPr>
      <w:r>
        <w:rPr>
          <w:rFonts w:hint="eastAsia" w:ascii="宋体" w:hAnsi="宋体" w:cs="宋体"/>
          <w:sz w:val="21"/>
          <w:szCs w:val="21"/>
          <w:u w:val="single"/>
        </w:rPr>
        <w:t xml:space="preserve">                         </w:t>
      </w:r>
      <w:r>
        <w:rPr>
          <w:rFonts w:hint="eastAsia" w:ascii="宋体" w:hAnsi="宋体" w:cs="宋体"/>
          <w:sz w:val="21"/>
          <w:szCs w:val="21"/>
        </w:rPr>
        <w:t xml:space="preserve">  (项目编号: </w:t>
      </w:r>
      <w:r>
        <w:rPr>
          <w:rFonts w:hint="eastAsia" w:ascii="宋体" w:hAnsi="宋体" w:cs="宋体"/>
          <w:sz w:val="21"/>
          <w:szCs w:val="21"/>
          <w:u w:val="single"/>
        </w:rPr>
        <w:t xml:space="preserve">            </w:t>
      </w:r>
      <w:r>
        <w:rPr>
          <w:rFonts w:hint="eastAsia" w:ascii="宋体" w:hAnsi="宋体" w:cs="宋体"/>
          <w:sz w:val="21"/>
          <w:szCs w:val="21"/>
        </w:rPr>
        <w:t xml:space="preserve"> )甲方为采购方，经批准，用竞争性磋商方式采购，经本项目磋商小组认真评审，决定将采购合同授予乙方。</w:t>
      </w:r>
    </w:p>
    <w:p>
      <w:pPr>
        <w:pStyle w:val="84"/>
        <w:spacing w:line="360" w:lineRule="auto"/>
        <w:rPr>
          <w:rFonts w:hint="eastAsia" w:ascii="宋体" w:hAnsi="宋体" w:cs="宋体"/>
          <w:sz w:val="21"/>
          <w:szCs w:val="21"/>
        </w:rPr>
      </w:pPr>
      <w:r>
        <w:rPr>
          <w:rFonts w:hint="eastAsia" w:ascii="宋体" w:hAnsi="宋体" w:cs="宋体"/>
          <w:sz w:val="21"/>
          <w:szCs w:val="21"/>
        </w:rPr>
        <w:t xml:space="preserve">    </w:t>
      </w:r>
      <w:bookmarkStart w:id="81" w:name="_Toc27372"/>
      <w:bookmarkStart w:id="82" w:name="_Toc31375"/>
      <w:r>
        <w:rPr>
          <w:rFonts w:hint="eastAsia" w:ascii="宋体" w:hAnsi="宋体" w:cs="宋体"/>
          <w:sz w:val="21"/>
          <w:szCs w:val="21"/>
        </w:rPr>
        <w:t>二、合同文件组成</w:t>
      </w:r>
      <w:bookmarkEnd w:id="81"/>
      <w:bookmarkEnd w:id="82"/>
    </w:p>
    <w:p>
      <w:pPr>
        <w:pStyle w:val="84"/>
        <w:spacing w:line="360" w:lineRule="auto"/>
        <w:rPr>
          <w:rFonts w:hint="eastAsia"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84"/>
        <w:spacing w:line="360" w:lineRule="auto"/>
        <w:rPr>
          <w:rFonts w:hint="eastAsia"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84"/>
        <w:spacing w:line="360" w:lineRule="auto"/>
        <w:rPr>
          <w:rFonts w:hint="eastAsia" w:ascii="宋体" w:hAnsi="宋体" w:cs="宋体"/>
          <w:sz w:val="21"/>
          <w:szCs w:val="21"/>
        </w:rPr>
      </w:pPr>
      <w:r>
        <w:rPr>
          <w:rFonts w:hint="eastAsia" w:ascii="宋体" w:hAnsi="宋体" w:cs="宋体"/>
          <w:sz w:val="21"/>
          <w:szCs w:val="21"/>
        </w:rPr>
        <w:t xml:space="preserve">    </w:t>
      </w:r>
      <w:bookmarkStart w:id="83" w:name="_Toc29101"/>
      <w:bookmarkStart w:id="84" w:name="_Toc25826"/>
      <w:r>
        <w:rPr>
          <w:rFonts w:hint="eastAsia" w:ascii="宋体" w:hAnsi="宋体" w:cs="宋体"/>
          <w:sz w:val="21"/>
          <w:szCs w:val="21"/>
        </w:rPr>
        <w:t>三、合同采购产品名称、规格型号、数量、单价和总价</w:t>
      </w:r>
      <w:bookmarkEnd w:id="83"/>
      <w:bookmarkEnd w:id="84"/>
    </w:p>
    <w:tbl>
      <w:tblPr>
        <w:tblStyle w:val="3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产品名称</w:t>
            </w:r>
          </w:p>
        </w:tc>
        <w:tc>
          <w:tcPr>
            <w:tcW w:w="1505"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规格型号</w:t>
            </w:r>
          </w:p>
        </w:tc>
        <w:tc>
          <w:tcPr>
            <w:tcW w:w="1504"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产地、生产商</w:t>
            </w:r>
          </w:p>
        </w:tc>
        <w:tc>
          <w:tcPr>
            <w:tcW w:w="752"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单位</w:t>
            </w:r>
          </w:p>
        </w:tc>
        <w:tc>
          <w:tcPr>
            <w:tcW w:w="752"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数量</w:t>
            </w:r>
          </w:p>
        </w:tc>
        <w:tc>
          <w:tcPr>
            <w:tcW w:w="1203"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单价</w:t>
            </w:r>
          </w:p>
        </w:tc>
        <w:tc>
          <w:tcPr>
            <w:tcW w:w="1693" w:type="dxa"/>
            <w:noWrap w:val="0"/>
            <w:vAlign w:val="center"/>
          </w:tcPr>
          <w:p>
            <w:pPr>
              <w:pStyle w:val="84"/>
              <w:spacing w:line="360" w:lineRule="auto"/>
              <w:rPr>
                <w:rFonts w:hint="eastAsia"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noWrap w:val="0"/>
            <w:vAlign w:val="top"/>
          </w:tcPr>
          <w:p>
            <w:pPr>
              <w:pStyle w:val="84"/>
              <w:spacing w:line="360" w:lineRule="auto"/>
              <w:rPr>
                <w:rFonts w:hint="eastAsia" w:ascii="宋体" w:hAnsi="宋体" w:cs="宋体"/>
                <w:sz w:val="21"/>
                <w:szCs w:val="21"/>
              </w:rPr>
            </w:pPr>
          </w:p>
        </w:tc>
        <w:tc>
          <w:tcPr>
            <w:tcW w:w="1505" w:type="dxa"/>
            <w:noWrap w:val="0"/>
            <w:vAlign w:val="top"/>
          </w:tcPr>
          <w:p>
            <w:pPr>
              <w:pStyle w:val="84"/>
              <w:spacing w:line="360" w:lineRule="auto"/>
              <w:rPr>
                <w:rFonts w:hint="eastAsia" w:ascii="宋体" w:hAnsi="宋体" w:cs="宋体"/>
                <w:sz w:val="21"/>
                <w:szCs w:val="21"/>
              </w:rPr>
            </w:pPr>
          </w:p>
        </w:tc>
        <w:tc>
          <w:tcPr>
            <w:tcW w:w="1504"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1203" w:type="dxa"/>
            <w:noWrap w:val="0"/>
            <w:vAlign w:val="top"/>
          </w:tcPr>
          <w:p>
            <w:pPr>
              <w:pStyle w:val="84"/>
              <w:spacing w:line="360" w:lineRule="auto"/>
              <w:rPr>
                <w:rFonts w:hint="eastAsia" w:ascii="宋体" w:hAnsi="宋体" w:cs="宋体"/>
                <w:sz w:val="21"/>
                <w:szCs w:val="21"/>
              </w:rPr>
            </w:pPr>
          </w:p>
        </w:tc>
        <w:tc>
          <w:tcPr>
            <w:tcW w:w="1693" w:type="dxa"/>
            <w:noWrap w:val="0"/>
            <w:vAlign w:val="top"/>
          </w:tcPr>
          <w:p>
            <w:pPr>
              <w:pStyle w:val="84"/>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noWrap w:val="0"/>
            <w:vAlign w:val="top"/>
          </w:tcPr>
          <w:p>
            <w:pPr>
              <w:pStyle w:val="84"/>
              <w:spacing w:line="360" w:lineRule="auto"/>
              <w:rPr>
                <w:rFonts w:hint="eastAsia" w:ascii="宋体" w:hAnsi="宋体" w:cs="宋体"/>
                <w:sz w:val="21"/>
                <w:szCs w:val="21"/>
              </w:rPr>
            </w:pPr>
          </w:p>
        </w:tc>
        <w:tc>
          <w:tcPr>
            <w:tcW w:w="1505" w:type="dxa"/>
            <w:noWrap w:val="0"/>
            <w:vAlign w:val="top"/>
          </w:tcPr>
          <w:p>
            <w:pPr>
              <w:pStyle w:val="84"/>
              <w:spacing w:line="360" w:lineRule="auto"/>
              <w:rPr>
                <w:rFonts w:hint="eastAsia" w:ascii="宋体" w:hAnsi="宋体" w:cs="宋体"/>
                <w:sz w:val="21"/>
                <w:szCs w:val="21"/>
              </w:rPr>
            </w:pPr>
          </w:p>
        </w:tc>
        <w:tc>
          <w:tcPr>
            <w:tcW w:w="1504"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752" w:type="dxa"/>
            <w:noWrap w:val="0"/>
            <w:vAlign w:val="top"/>
          </w:tcPr>
          <w:p>
            <w:pPr>
              <w:pStyle w:val="84"/>
              <w:spacing w:line="360" w:lineRule="auto"/>
              <w:rPr>
                <w:rFonts w:hint="eastAsia" w:ascii="宋体" w:hAnsi="宋体" w:cs="宋体"/>
                <w:sz w:val="21"/>
                <w:szCs w:val="21"/>
              </w:rPr>
            </w:pPr>
          </w:p>
        </w:tc>
        <w:tc>
          <w:tcPr>
            <w:tcW w:w="1203" w:type="dxa"/>
            <w:noWrap w:val="0"/>
            <w:vAlign w:val="top"/>
          </w:tcPr>
          <w:p>
            <w:pPr>
              <w:pStyle w:val="84"/>
              <w:spacing w:line="360" w:lineRule="auto"/>
              <w:rPr>
                <w:rFonts w:hint="eastAsia" w:ascii="宋体" w:hAnsi="宋体" w:cs="宋体"/>
                <w:sz w:val="21"/>
                <w:szCs w:val="21"/>
              </w:rPr>
            </w:pPr>
          </w:p>
        </w:tc>
        <w:tc>
          <w:tcPr>
            <w:tcW w:w="1693" w:type="dxa"/>
            <w:noWrap w:val="0"/>
            <w:vAlign w:val="top"/>
          </w:tcPr>
          <w:p>
            <w:pPr>
              <w:pStyle w:val="84"/>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noWrap w:val="0"/>
            <w:vAlign w:val="top"/>
          </w:tcPr>
          <w:p>
            <w:pPr>
              <w:pStyle w:val="84"/>
              <w:spacing w:line="360" w:lineRule="auto"/>
              <w:rPr>
                <w:rFonts w:hint="eastAsia" w:ascii="宋体" w:hAnsi="宋体" w:cs="宋体"/>
                <w:sz w:val="21"/>
                <w:szCs w:val="21"/>
              </w:rPr>
            </w:pPr>
            <w:r>
              <w:rPr>
                <w:rFonts w:hint="eastAsia" w:ascii="宋体" w:hAnsi="宋体" w:cs="宋体"/>
                <w:sz w:val="21"/>
                <w:szCs w:val="21"/>
              </w:rPr>
              <w:t>总合计：</w:t>
            </w:r>
          </w:p>
        </w:tc>
        <w:tc>
          <w:tcPr>
            <w:tcW w:w="5904" w:type="dxa"/>
            <w:gridSpan w:val="5"/>
            <w:noWrap w:val="0"/>
            <w:vAlign w:val="top"/>
          </w:tcPr>
          <w:p>
            <w:pPr>
              <w:pStyle w:val="84"/>
              <w:spacing w:line="360" w:lineRule="auto"/>
              <w:rPr>
                <w:rFonts w:hint="eastAsia" w:ascii="宋体" w:hAnsi="宋体" w:cs="宋体"/>
                <w:sz w:val="21"/>
                <w:szCs w:val="21"/>
              </w:rPr>
            </w:pPr>
            <w:r>
              <w:rPr>
                <w:rFonts w:hint="eastAsia" w:ascii="宋体" w:hAnsi="宋体" w:cs="宋体"/>
                <w:sz w:val="21"/>
                <w:szCs w:val="21"/>
              </w:rPr>
              <w:t>人民币大写：                 万元；小写：      万元</w:t>
            </w:r>
          </w:p>
        </w:tc>
      </w:tr>
    </w:tbl>
    <w:p>
      <w:pPr>
        <w:pStyle w:val="84"/>
        <w:spacing w:line="360" w:lineRule="auto"/>
        <w:rPr>
          <w:rFonts w:hint="eastAsia" w:ascii="宋体" w:hAnsi="宋体" w:cs="宋体"/>
          <w:sz w:val="21"/>
          <w:szCs w:val="21"/>
        </w:rPr>
      </w:pPr>
      <w:r>
        <w:rPr>
          <w:rFonts w:hint="eastAsia" w:ascii="宋体" w:hAnsi="宋体" w:cs="宋体"/>
          <w:sz w:val="21"/>
          <w:szCs w:val="21"/>
        </w:rPr>
        <w:t>合同金额（小写）：</w:t>
      </w:r>
      <w:r>
        <w:rPr>
          <w:rFonts w:hint="eastAsia" w:ascii="宋体" w:hAnsi="宋体" w:cs="宋体"/>
          <w:sz w:val="21"/>
          <w:szCs w:val="21"/>
          <w:u w:val="single"/>
        </w:rPr>
        <w:t xml:space="preserve">                 </w:t>
      </w:r>
      <w:r>
        <w:rPr>
          <w:rFonts w:hint="eastAsia" w:ascii="宋体" w:hAnsi="宋体" w:cs="宋体"/>
          <w:sz w:val="21"/>
          <w:szCs w:val="21"/>
        </w:rPr>
        <w:t>元(人民币)；（大写）：</w:t>
      </w:r>
      <w:r>
        <w:rPr>
          <w:rFonts w:hint="eastAsia" w:ascii="宋体" w:hAnsi="宋体" w:cs="宋体"/>
          <w:sz w:val="21"/>
          <w:szCs w:val="21"/>
          <w:u w:val="single"/>
        </w:rPr>
        <w:t xml:space="preserve">                </w:t>
      </w:r>
      <w:r>
        <w:rPr>
          <w:rFonts w:hint="eastAsia" w:ascii="宋体" w:hAnsi="宋体" w:cs="宋体"/>
          <w:sz w:val="21"/>
          <w:szCs w:val="21"/>
        </w:rPr>
        <w:t>元(人民币)。</w:t>
      </w:r>
    </w:p>
    <w:p>
      <w:pPr>
        <w:pStyle w:val="84"/>
        <w:spacing w:line="360" w:lineRule="auto"/>
        <w:rPr>
          <w:rFonts w:hint="eastAsia"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84"/>
        <w:spacing w:line="360" w:lineRule="auto"/>
        <w:rPr>
          <w:rFonts w:hint="eastAsia" w:ascii="宋体" w:hAnsi="宋体" w:cs="宋体"/>
          <w:sz w:val="21"/>
          <w:szCs w:val="21"/>
        </w:rPr>
      </w:pPr>
      <w:bookmarkStart w:id="85" w:name="_Toc26868"/>
      <w:bookmarkStart w:id="86" w:name="_Toc1244"/>
      <w:r>
        <w:rPr>
          <w:rFonts w:hint="eastAsia" w:ascii="宋体" w:hAnsi="宋体" w:cs="宋体"/>
          <w:sz w:val="21"/>
          <w:szCs w:val="21"/>
        </w:rPr>
        <w:t>四、 产品的要求和技术标准</w:t>
      </w:r>
      <w:bookmarkEnd w:id="85"/>
      <w:bookmarkEnd w:id="86"/>
    </w:p>
    <w:p>
      <w:pPr>
        <w:pStyle w:val="84"/>
        <w:spacing w:line="360" w:lineRule="auto"/>
        <w:rPr>
          <w:rFonts w:hint="eastAsia" w:ascii="宋体" w:hAnsi="宋体" w:cs="宋体"/>
          <w:sz w:val="21"/>
          <w:szCs w:val="21"/>
        </w:rPr>
      </w:pPr>
      <w:r>
        <w:rPr>
          <w:rFonts w:hint="eastAsia" w:ascii="宋体" w:hAnsi="宋体" w:cs="宋体"/>
          <w:sz w:val="21"/>
          <w:szCs w:val="21"/>
        </w:rPr>
        <w:t xml:space="preserve">1、质量要求和技术标准按招标文件和乙方响应文件执行 。  </w:t>
      </w:r>
    </w:p>
    <w:p>
      <w:pPr>
        <w:pStyle w:val="84"/>
        <w:spacing w:line="360" w:lineRule="auto"/>
        <w:rPr>
          <w:rFonts w:hint="eastAsia" w:ascii="宋体" w:hAnsi="宋体" w:cs="宋体"/>
          <w:sz w:val="21"/>
          <w:szCs w:val="21"/>
        </w:rPr>
      </w:pPr>
      <w:r>
        <w:rPr>
          <w:rFonts w:hint="eastAsia" w:ascii="宋体" w:hAnsi="宋体" w:cs="宋体"/>
          <w:sz w:val="21"/>
          <w:szCs w:val="21"/>
        </w:rPr>
        <w:t xml:space="preserve">2、乙方提供货物产品应是货物厂家授权许可，应保证需方不受到第三方关于侵权的指控，并承担由于提供供货而引起的一切法律责任、费用和后果。      </w:t>
      </w:r>
    </w:p>
    <w:p>
      <w:pPr>
        <w:pStyle w:val="84"/>
        <w:spacing w:line="360" w:lineRule="auto"/>
        <w:rPr>
          <w:rFonts w:hint="eastAsia" w:ascii="宋体" w:hAnsi="宋体" w:cs="宋体"/>
          <w:sz w:val="21"/>
          <w:szCs w:val="21"/>
        </w:rPr>
      </w:pPr>
      <w:bookmarkStart w:id="87" w:name="_Toc4048"/>
      <w:bookmarkStart w:id="88" w:name="_Toc19306"/>
      <w:r>
        <w:rPr>
          <w:rFonts w:hint="eastAsia" w:ascii="宋体" w:hAnsi="宋体" w:cs="宋体"/>
          <w:sz w:val="21"/>
          <w:szCs w:val="21"/>
        </w:rPr>
        <w:t>五、交货期限</w:t>
      </w:r>
      <w:bookmarkEnd w:id="87"/>
      <w:bookmarkEnd w:id="88"/>
    </w:p>
    <w:p>
      <w:pPr>
        <w:pStyle w:val="84"/>
        <w:spacing w:line="360" w:lineRule="auto"/>
        <w:rPr>
          <w:rFonts w:hint="eastAsia" w:ascii="宋体" w:hAnsi="宋体" w:cs="宋体"/>
          <w:sz w:val="21"/>
          <w:szCs w:val="21"/>
        </w:rPr>
      </w:pPr>
      <w:r>
        <w:rPr>
          <w:rFonts w:hint="eastAsia" w:ascii="宋体" w:hAnsi="宋体" w:cs="宋体"/>
          <w:sz w:val="21"/>
          <w:szCs w:val="21"/>
        </w:rPr>
        <w:t>1、合同履行期限及地点和方式：</w:t>
      </w:r>
    </w:p>
    <w:p>
      <w:pPr>
        <w:pStyle w:val="84"/>
        <w:spacing w:line="360" w:lineRule="auto"/>
        <w:rPr>
          <w:rFonts w:hint="eastAsia" w:ascii="宋体" w:hAnsi="宋体" w:cs="宋体"/>
          <w:color w:val="000000"/>
          <w:sz w:val="21"/>
          <w:szCs w:val="21"/>
        </w:rPr>
      </w:pPr>
      <w:r>
        <w:rPr>
          <w:rFonts w:hint="eastAsia" w:ascii="宋体" w:hAnsi="宋体" w:cs="宋体"/>
          <w:color w:val="000000"/>
          <w:sz w:val="21"/>
          <w:szCs w:val="21"/>
        </w:rPr>
        <w:t>合同履行期限：</w:t>
      </w:r>
      <w:r>
        <w:rPr>
          <w:rFonts w:hint="eastAsia" w:ascii="宋体" w:hAnsi="宋体" w:cs="宋体"/>
          <w:color w:val="000000"/>
          <w:sz w:val="21"/>
          <w:szCs w:val="21"/>
          <w:u w:val="single"/>
        </w:rPr>
        <w:t xml:space="preserve">  </w:t>
      </w:r>
      <w:r>
        <w:rPr>
          <w:rFonts w:hint="eastAsia" w:ascii="宋体" w:hAnsi="宋体" w:cs="宋体"/>
          <w:color w:val="000000"/>
          <w:sz w:val="21"/>
          <w:szCs w:val="21"/>
          <w:u w:val="single"/>
          <w:lang w:val="en-US" w:eastAsia="zh-CN"/>
        </w:rPr>
        <w:t>30</w:t>
      </w:r>
      <w:r>
        <w:rPr>
          <w:rFonts w:hint="eastAsia" w:ascii="宋体" w:hAnsi="宋体" w:cs="宋体"/>
          <w:color w:val="000000"/>
          <w:sz w:val="21"/>
          <w:szCs w:val="21"/>
          <w:u w:val="single"/>
        </w:rPr>
        <w:t xml:space="preserve">  </w:t>
      </w:r>
      <w:r>
        <w:rPr>
          <w:rFonts w:hint="eastAsia" w:ascii="宋体" w:hAnsi="宋体" w:cs="宋体"/>
          <w:color w:val="000000"/>
          <w:sz w:val="21"/>
          <w:szCs w:val="21"/>
        </w:rPr>
        <w:t>日历天</w:t>
      </w:r>
    </w:p>
    <w:p>
      <w:pPr>
        <w:pStyle w:val="84"/>
        <w:spacing w:line="360" w:lineRule="auto"/>
        <w:rPr>
          <w:rFonts w:hint="eastAsia" w:ascii="宋体" w:hAnsi="宋体" w:cs="宋体"/>
          <w:color w:val="000000"/>
          <w:sz w:val="21"/>
          <w:szCs w:val="21"/>
        </w:rPr>
      </w:pPr>
      <w:r>
        <w:rPr>
          <w:rFonts w:hint="eastAsia" w:ascii="宋体" w:hAnsi="宋体" w:cs="宋体"/>
          <w:color w:val="000000"/>
          <w:sz w:val="21"/>
          <w:szCs w:val="21"/>
        </w:rPr>
        <w:t>2、供货地点：</w:t>
      </w:r>
      <w:r>
        <w:rPr>
          <w:rFonts w:hint="eastAsia" w:ascii="宋体" w:hAnsi="宋体" w:cs="宋体"/>
          <w:color w:val="000000"/>
          <w:sz w:val="21"/>
          <w:szCs w:val="21"/>
          <w:lang w:eastAsia="zh-CN"/>
        </w:rPr>
        <w:t>武陟县</w:t>
      </w:r>
      <w:r>
        <w:rPr>
          <w:rFonts w:hint="eastAsia" w:ascii="宋体" w:hAnsi="宋体" w:cs="宋体"/>
          <w:color w:val="000000"/>
          <w:sz w:val="21"/>
          <w:szCs w:val="21"/>
        </w:rPr>
        <w:t>。</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pPr>
        <w:pStyle w:val="84"/>
        <w:spacing w:line="360" w:lineRule="auto"/>
        <w:rPr>
          <w:rFonts w:hint="eastAsia" w:ascii="宋体" w:hAnsi="宋体" w:cs="宋体"/>
          <w:sz w:val="21"/>
          <w:szCs w:val="21"/>
        </w:rPr>
      </w:pPr>
      <w:r>
        <w:rPr>
          <w:rFonts w:hint="eastAsia" w:ascii="宋体" w:hAnsi="宋体" w:cs="宋体"/>
          <w:sz w:val="21"/>
          <w:szCs w:val="21"/>
        </w:rPr>
        <w:t xml:space="preserve">3、质量标准：符合国家及行业有关标准。                    </w:t>
      </w:r>
    </w:p>
    <w:p>
      <w:pPr>
        <w:pStyle w:val="84"/>
        <w:spacing w:line="360" w:lineRule="auto"/>
        <w:rPr>
          <w:rFonts w:hint="eastAsia" w:ascii="宋体" w:hAnsi="宋体" w:cs="宋体"/>
          <w:color w:val="000000"/>
          <w:sz w:val="21"/>
          <w:szCs w:val="21"/>
        </w:rPr>
      </w:pPr>
      <w:r>
        <w:rPr>
          <w:rFonts w:hint="eastAsia" w:ascii="宋体" w:hAnsi="宋体" w:cs="宋体"/>
          <w:color w:val="000000"/>
          <w:sz w:val="21"/>
          <w:szCs w:val="21"/>
        </w:rPr>
        <w:t>4、质保期：</w:t>
      </w:r>
      <w:r>
        <w:rPr>
          <w:rFonts w:hint="eastAsia" w:ascii="宋体" w:hAnsi="宋体" w:cs="宋体"/>
          <w:color w:val="000000"/>
          <w:sz w:val="21"/>
          <w:szCs w:val="21"/>
          <w:lang w:val="en-US" w:eastAsia="zh-CN"/>
        </w:rPr>
        <w:t>一</w:t>
      </w:r>
      <w:r>
        <w:rPr>
          <w:rFonts w:hint="eastAsia" w:ascii="宋体" w:hAnsi="宋体" w:cs="宋体"/>
          <w:color w:val="000000"/>
          <w:sz w:val="21"/>
          <w:szCs w:val="21"/>
          <w:lang w:eastAsia="zh-CN"/>
        </w:rPr>
        <w:t>年。</w:t>
      </w:r>
    </w:p>
    <w:p>
      <w:pPr>
        <w:pStyle w:val="84"/>
        <w:spacing w:line="360" w:lineRule="auto"/>
        <w:rPr>
          <w:rFonts w:hint="eastAsia"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84"/>
        <w:spacing w:line="360" w:lineRule="auto"/>
        <w:rPr>
          <w:rFonts w:hint="eastAsia" w:ascii="宋体" w:hAnsi="宋体" w:cs="宋体"/>
          <w:sz w:val="21"/>
          <w:szCs w:val="21"/>
        </w:rPr>
      </w:pPr>
      <w:r>
        <w:rPr>
          <w:rFonts w:hint="eastAsia" w:ascii="宋体" w:hAnsi="宋体" w:cs="宋体"/>
          <w:sz w:val="21"/>
          <w:szCs w:val="21"/>
        </w:rPr>
        <w:t>6、运输过程中的任何安全事故均由乙方负责。</w:t>
      </w:r>
    </w:p>
    <w:p>
      <w:pPr>
        <w:pStyle w:val="84"/>
        <w:spacing w:line="360" w:lineRule="auto"/>
        <w:rPr>
          <w:rFonts w:hint="eastAsia" w:ascii="宋体" w:hAnsi="宋体" w:cs="宋体"/>
          <w:sz w:val="21"/>
          <w:szCs w:val="21"/>
        </w:rPr>
      </w:pPr>
      <w:r>
        <w:rPr>
          <w:rFonts w:hint="eastAsia" w:ascii="宋体" w:hAnsi="宋体" w:cs="宋体"/>
          <w:sz w:val="21"/>
          <w:szCs w:val="21"/>
        </w:rPr>
        <w:t>7、若因乙方运输装卸原因，造成产品损坏，损失由乙方承担。</w:t>
      </w:r>
    </w:p>
    <w:p>
      <w:pPr>
        <w:pStyle w:val="84"/>
        <w:spacing w:line="360" w:lineRule="auto"/>
        <w:rPr>
          <w:rFonts w:hint="eastAsia"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84"/>
        <w:spacing w:line="360" w:lineRule="auto"/>
        <w:rPr>
          <w:rFonts w:hint="eastAsia" w:ascii="宋体" w:hAnsi="宋体" w:cs="宋体"/>
          <w:sz w:val="21"/>
          <w:szCs w:val="21"/>
        </w:rPr>
      </w:pPr>
      <w:bookmarkStart w:id="89" w:name="_Toc28825"/>
      <w:bookmarkStart w:id="90" w:name="_Toc12544"/>
      <w:r>
        <w:rPr>
          <w:rFonts w:hint="eastAsia" w:ascii="宋体" w:hAnsi="宋体" w:cs="宋体"/>
          <w:sz w:val="21"/>
          <w:szCs w:val="21"/>
        </w:rPr>
        <w:t>六、供货实施细节</w:t>
      </w:r>
      <w:bookmarkEnd w:id="89"/>
      <w:bookmarkEnd w:id="90"/>
    </w:p>
    <w:p>
      <w:pPr>
        <w:pStyle w:val="84"/>
        <w:spacing w:line="360" w:lineRule="auto"/>
        <w:rPr>
          <w:rFonts w:hint="eastAsia" w:ascii="宋体" w:hAnsi="宋体" w:cs="宋体"/>
          <w:sz w:val="21"/>
          <w:szCs w:val="21"/>
        </w:rPr>
      </w:pPr>
      <w:r>
        <w:rPr>
          <w:rFonts w:hint="eastAsia" w:ascii="宋体" w:hAnsi="宋体" w:cs="宋体"/>
          <w:sz w:val="21"/>
          <w:szCs w:val="21"/>
        </w:rPr>
        <w:t>1、供货方式：该项目的货物供货事宜，由供货商负责直接供货。</w:t>
      </w:r>
    </w:p>
    <w:p>
      <w:pPr>
        <w:pStyle w:val="84"/>
        <w:spacing w:line="360" w:lineRule="auto"/>
        <w:rPr>
          <w:rFonts w:hint="eastAsia"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84"/>
        <w:spacing w:line="360" w:lineRule="auto"/>
        <w:rPr>
          <w:rFonts w:hint="eastAsia" w:ascii="宋体" w:hAnsi="宋体" w:cs="宋体"/>
          <w:sz w:val="21"/>
          <w:szCs w:val="21"/>
        </w:rPr>
      </w:pPr>
      <w:r>
        <w:rPr>
          <w:rFonts w:hint="eastAsia" w:ascii="宋体" w:hAnsi="宋体" w:cs="宋体"/>
          <w:sz w:val="21"/>
          <w:szCs w:val="21"/>
        </w:rPr>
        <w:t xml:space="preserve">3、甲方工作：负责协助乙方进行产品验收。    </w:t>
      </w:r>
    </w:p>
    <w:p>
      <w:pPr>
        <w:pStyle w:val="84"/>
        <w:spacing w:line="360" w:lineRule="auto"/>
        <w:rPr>
          <w:rFonts w:hint="eastAsia" w:ascii="宋体" w:hAnsi="宋体" w:cs="宋体"/>
          <w:sz w:val="21"/>
          <w:szCs w:val="21"/>
        </w:rPr>
      </w:pPr>
      <w:bookmarkStart w:id="91" w:name="_Toc16183"/>
      <w:bookmarkStart w:id="92" w:name="_Toc27403"/>
      <w:r>
        <w:rPr>
          <w:rFonts w:hint="eastAsia" w:ascii="宋体" w:hAnsi="宋体" w:cs="宋体"/>
          <w:sz w:val="21"/>
          <w:szCs w:val="21"/>
        </w:rPr>
        <w:t>七、验收及货款支付方式</w:t>
      </w:r>
      <w:bookmarkEnd w:id="91"/>
      <w:bookmarkEnd w:id="92"/>
      <w:r>
        <w:rPr>
          <w:rFonts w:hint="eastAsia" w:ascii="宋体" w:hAnsi="宋体" w:cs="宋体"/>
          <w:sz w:val="21"/>
          <w:szCs w:val="21"/>
        </w:rPr>
        <w:t>：</w:t>
      </w:r>
      <w:r>
        <w:rPr>
          <w:rFonts w:hint="eastAsia" w:ascii="宋体" w:hAnsi="宋体" w:cs="宋体"/>
          <w:sz w:val="21"/>
          <w:szCs w:val="21"/>
          <w:u w:val="single"/>
        </w:rPr>
        <w:t xml:space="preserve">                          。  </w:t>
      </w:r>
      <w:bookmarkStart w:id="93" w:name="_Toc3750"/>
      <w:bookmarkStart w:id="94" w:name="_Toc22377"/>
      <w:r>
        <w:rPr>
          <w:rFonts w:hint="eastAsia" w:ascii="宋体" w:hAnsi="宋体" w:cs="宋体"/>
          <w:sz w:val="21"/>
          <w:szCs w:val="21"/>
        </w:rPr>
        <w:t xml:space="preserve">   </w:t>
      </w:r>
    </w:p>
    <w:bookmarkEnd w:id="93"/>
    <w:bookmarkEnd w:id="94"/>
    <w:p>
      <w:pPr>
        <w:pStyle w:val="84"/>
        <w:spacing w:line="360" w:lineRule="auto"/>
        <w:rPr>
          <w:rFonts w:hint="eastAsia" w:ascii="宋体" w:hAnsi="宋体" w:cs="宋体"/>
          <w:sz w:val="21"/>
          <w:szCs w:val="21"/>
        </w:rPr>
      </w:pPr>
      <w:bookmarkStart w:id="95" w:name="_Toc15807"/>
      <w:bookmarkStart w:id="96" w:name="_Toc14384"/>
      <w:r>
        <w:rPr>
          <w:rFonts w:hint="eastAsia" w:ascii="宋体" w:hAnsi="宋体" w:cs="宋体"/>
          <w:sz w:val="21"/>
          <w:szCs w:val="21"/>
        </w:rPr>
        <w:t>八、违约责任：</w:t>
      </w:r>
      <w:bookmarkEnd w:id="95"/>
      <w:bookmarkEnd w:id="96"/>
    </w:p>
    <w:p>
      <w:pPr>
        <w:pStyle w:val="84"/>
        <w:spacing w:line="360" w:lineRule="auto"/>
        <w:rPr>
          <w:rFonts w:hint="eastAsia"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84"/>
        <w:spacing w:line="360" w:lineRule="auto"/>
        <w:rPr>
          <w:rFonts w:hint="eastAsia"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84"/>
        <w:spacing w:line="360" w:lineRule="auto"/>
        <w:rPr>
          <w:rFonts w:hint="eastAsia" w:ascii="宋体" w:hAnsi="宋体" w:cs="宋体"/>
          <w:sz w:val="21"/>
          <w:szCs w:val="21"/>
        </w:rPr>
      </w:pPr>
      <w:r>
        <w:rPr>
          <w:rFonts w:hint="eastAsia" w:ascii="宋体" w:hAnsi="宋体" w:cs="宋体"/>
          <w:sz w:val="21"/>
          <w:szCs w:val="21"/>
        </w:rPr>
        <w:t>3、乙方逾期交付货物的，每逾期一天，乙方向甲方支付</w:t>
      </w:r>
      <w:r>
        <w:rPr>
          <w:rFonts w:hint="eastAsia" w:ascii="宋体" w:hAnsi="宋体" w:cs="宋体"/>
          <w:sz w:val="21"/>
          <w:szCs w:val="21"/>
          <w:u w:val="single"/>
        </w:rPr>
        <w:t xml:space="preserve">      </w:t>
      </w:r>
      <w:r>
        <w:rPr>
          <w:rFonts w:hint="eastAsia" w:ascii="宋体" w:hAnsi="宋体" w:cs="宋体"/>
          <w:sz w:val="21"/>
          <w:szCs w:val="21"/>
        </w:rPr>
        <w:t>滞纳金，但累计总额不超过合同总额的</w:t>
      </w:r>
      <w:r>
        <w:rPr>
          <w:rFonts w:hint="eastAsia" w:ascii="宋体" w:hAnsi="宋体" w:cs="宋体"/>
          <w:sz w:val="21"/>
          <w:szCs w:val="21"/>
          <w:u w:val="single"/>
        </w:rPr>
        <w:t xml:space="preserve">      </w:t>
      </w:r>
      <w:r>
        <w:rPr>
          <w:rFonts w:hint="eastAsia" w:ascii="宋体" w:hAnsi="宋体" w:cs="宋体"/>
          <w:sz w:val="21"/>
          <w:szCs w:val="21"/>
        </w:rPr>
        <w:t>。</w:t>
      </w:r>
    </w:p>
    <w:p>
      <w:pPr>
        <w:pStyle w:val="84"/>
        <w:spacing w:line="360" w:lineRule="auto"/>
        <w:rPr>
          <w:rFonts w:hint="eastAsia"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84"/>
        <w:spacing w:line="360" w:lineRule="auto"/>
        <w:rPr>
          <w:rFonts w:hint="eastAsia" w:ascii="宋体" w:hAnsi="宋体" w:cs="宋体"/>
          <w:sz w:val="21"/>
          <w:szCs w:val="21"/>
        </w:rPr>
      </w:pPr>
      <w:r>
        <w:rPr>
          <w:rFonts w:hint="eastAsia" w:ascii="宋体" w:hAnsi="宋体" w:cs="宋体"/>
          <w:sz w:val="21"/>
          <w:szCs w:val="21"/>
        </w:rPr>
        <w:t>5、如出现违约责任，双方协商解决或按《合同法》执行。</w:t>
      </w:r>
    </w:p>
    <w:p>
      <w:pPr>
        <w:pStyle w:val="84"/>
        <w:spacing w:line="360" w:lineRule="auto"/>
        <w:rPr>
          <w:rFonts w:hint="eastAsia" w:ascii="宋体" w:hAnsi="宋体" w:cs="宋体"/>
          <w:sz w:val="21"/>
          <w:szCs w:val="21"/>
        </w:rPr>
      </w:pPr>
      <w:bookmarkStart w:id="97" w:name="_Toc22257"/>
      <w:bookmarkStart w:id="98" w:name="_Toc22445"/>
      <w:r>
        <w:rPr>
          <w:rFonts w:hint="eastAsia" w:ascii="宋体" w:hAnsi="宋体" w:cs="宋体"/>
          <w:sz w:val="21"/>
          <w:szCs w:val="21"/>
        </w:rPr>
        <w:t>十、质保期</w:t>
      </w:r>
    </w:p>
    <w:p>
      <w:pPr>
        <w:pStyle w:val="84"/>
        <w:spacing w:line="360" w:lineRule="auto"/>
        <w:rPr>
          <w:rFonts w:hint="eastAsia" w:ascii="宋体" w:hAnsi="宋体" w:cs="宋体"/>
          <w:sz w:val="21"/>
          <w:szCs w:val="21"/>
        </w:rPr>
      </w:pPr>
      <w:r>
        <w:rPr>
          <w:rFonts w:hint="eastAsia" w:ascii="宋体" w:hAnsi="宋体" w:cs="宋体"/>
          <w:sz w:val="21"/>
          <w:szCs w:val="21"/>
        </w:rPr>
        <w:t>1、本合同约定保修期限从合同签订之日起计算。</w:t>
      </w:r>
    </w:p>
    <w:p>
      <w:pPr>
        <w:pStyle w:val="84"/>
        <w:spacing w:line="360" w:lineRule="auto"/>
        <w:rPr>
          <w:rFonts w:hint="eastAsia"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84"/>
        <w:spacing w:line="360" w:lineRule="auto"/>
        <w:rPr>
          <w:rFonts w:hint="eastAsia"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84"/>
        <w:spacing w:line="360" w:lineRule="auto"/>
        <w:rPr>
          <w:rFonts w:hint="eastAsia" w:ascii="宋体" w:hAnsi="宋体" w:cs="宋体"/>
          <w:sz w:val="21"/>
          <w:szCs w:val="21"/>
        </w:rPr>
      </w:pPr>
      <w:r>
        <w:rPr>
          <w:rFonts w:hint="eastAsia" w:ascii="宋体" w:hAnsi="宋体" w:cs="宋体"/>
          <w:sz w:val="21"/>
          <w:szCs w:val="21"/>
        </w:rPr>
        <w:t>4、在质保期内，乙方应对出现的质量及安全问题负责处理解决并承担一切费用。</w:t>
      </w:r>
    </w:p>
    <w:p>
      <w:pPr>
        <w:pStyle w:val="84"/>
        <w:spacing w:line="360" w:lineRule="auto"/>
        <w:rPr>
          <w:rFonts w:hint="eastAsia" w:ascii="宋体" w:hAnsi="宋体" w:cs="宋体"/>
          <w:sz w:val="21"/>
          <w:szCs w:val="21"/>
        </w:rPr>
      </w:pPr>
      <w:r>
        <w:rPr>
          <w:rFonts w:hint="eastAsia" w:ascii="宋体" w:hAnsi="宋体" w:cs="宋体"/>
          <w:sz w:val="21"/>
          <w:szCs w:val="21"/>
        </w:rPr>
        <w:t>5、乙方的质保和服务范围按照按国家相关行业标准执行。</w:t>
      </w:r>
    </w:p>
    <w:p>
      <w:pPr>
        <w:pStyle w:val="84"/>
        <w:spacing w:line="360" w:lineRule="auto"/>
        <w:rPr>
          <w:rFonts w:hint="eastAsia" w:ascii="宋体" w:hAnsi="宋体" w:cs="宋体"/>
          <w:sz w:val="21"/>
          <w:szCs w:val="21"/>
        </w:rPr>
      </w:pPr>
      <w:r>
        <w:rPr>
          <w:rFonts w:hint="eastAsia" w:ascii="宋体" w:hAnsi="宋体" w:cs="宋体"/>
          <w:sz w:val="21"/>
          <w:szCs w:val="21"/>
        </w:rPr>
        <w:t>十一、 解决合同纠纷的方式</w:t>
      </w:r>
      <w:bookmarkEnd w:id="97"/>
      <w:bookmarkEnd w:id="98"/>
      <w:r>
        <w:rPr>
          <w:rFonts w:hint="eastAsia" w:ascii="宋体" w:hAnsi="宋体" w:cs="宋体"/>
          <w:sz w:val="21"/>
          <w:szCs w:val="21"/>
        </w:rPr>
        <w:t xml:space="preserve"> </w:t>
      </w:r>
    </w:p>
    <w:p>
      <w:pPr>
        <w:pStyle w:val="84"/>
        <w:spacing w:line="360" w:lineRule="auto"/>
        <w:ind w:firstLine="420" w:firstLineChars="200"/>
        <w:rPr>
          <w:rFonts w:hint="eastAsia"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84"/>
        <w:spacing w:line="360" w:lineRule="auto"/>
        <w:rPr>
          <w:rFonts w:hint="eastAsia" w:ascii="宋体" w:hAnsi="宋体" w:cs="宋体"/>
          <w:sz w:val="21"/>
          <w:szCs w:val="21"/>
        </w:rPr>
      </w:pPr>
      <w:bookmarkStart w:id="99" w:name="_Toc24387"/>
      <w:bookmarkStart w:id="100" w:name="_Toc22020"/>
      <w:r>
        <w:rPr>
          <w:rFonts w:hint="eastAsia" w:ascii="宋体" w:hAnsi="宋体" w:cs="宋体"/>
          <w:sz w:val="21"/>
          <w:szCs w:val="21"/>
        </w:rPr>
        <w:t>十二、未尽事宜的处理</w:t>
      </w:r>
      <w:bookmarkEnd w:id="99"/>
      <w:bookmarkEnd w:id="100"/>
    </w:p>
    <w:p>
      <w:pPr>
        <w:pStyle w:val="84"/>
        <w:spacing w:line="360" w:lineRule="auto"/>
        <w:ind w:firstLine="420" w:firstLineChars="200"/>
        <w:rPr>
          <w:rFonts w:hint="eastAsia"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84"/>
        <w:spacing w:line="360" w:lineRule="auto"/>
        <w:rPr>
          <w:rFonts w:hint="eastAsia" w:ascii="宋体" w:hAnsi="宋体" w:cs="宋体"/>
          <w:sz w:val="21"/>
          <w:szCs w:val="21"/>
        </w:rPr>
      </w:pPr>
      <w:bookmarkStart w:id="101" w:name="_Toc7630"/>
      <w:bookmarkStart w:id="102" w:name="_Toc13434"/>
      <w:r>
        <w:rPr>
          <w:rFonts w:hint="eastAsia" w:ascii="宋体" w:hAnsi="宋体" w:cs="宋体"/>
          <w:sz w:val="21"/>
          <w:szCs w:val="21"/>
        </w:rPr>
        <w:t>十三、本合同一式</w:t>
      </w:r>
      <w:r>
        <w:rPr>
          <w:rFonts w:hint="eastAsia" w:ascii="宋体" w:hAnsi="宋体" w:cs="宋体"/>
          <w:sz w:val="21"/>
          <w:szCs w:val="21"/>
          <w:u w:val="single"/>
        </w:rPr>
        <w:t xml:space="preserve">    </w:t>
      </w:r>
      <w:r>
        <w:rPr>
          <w:rFonts w:hint="eastAsia" w:ascii="宋体" w:hAnsi="宋体" w:cs="宋体"/>
          <w:sz w:val="21"/>
          <w:szCs w:val="21"/>
        </w:rPr>
        <w:t>份，甲方执</w:t>
      </w:r>
      <w:r>
        <w:rPr>
          <w:rFonts w:hint="eastAsia" w:ascii="宋体" w:hAnsi="宋体" w:cs="宋体"/>
          <w:sz w:val="21"/>
          <w:szCs w:val="21"/>
          <w:u w:val="single"/>
        </w:rPr>
        <w:t xml:space="preserve">     </w:t>
      </w:r>
      <w:r>
        <w:rPr>
          <w:rFonts w:hint="eastAsia" w:ascii="宋体" w:hAnsi="宋体" w:cs="宋体"/>
          <w:sz w:val="21"/>
          <w:szCs w:val="21"/>
        </w:rPr>
        <w:t>份，乙方执</w:t>
      </w:r>
      <w:r>
        <w:rPr>
          <w:rFonts w:hint="eastAsia" w:ascii="宋体" w:hAnsi="宋体" w:cs="宋体"/>
          <w:sz w:val="21"/>
          <w:szCs w:val="21"/>
          <w:u w:val="single"/>
        </w:rPr>
        <w:t xml:space="preserve">    </w:t>
      </w:r>
      <w:r>
        <w:rPr>
          <w:rFonts w:hint="eastAsia" w:ascii="宋体" w:hAnsi="宋体" w:cs="宋体"/>
          <w:sz w:val="21"/>
          <w:szCs w:val="21"/>
        </w:rPr>
        <w:t>份，具有同等法律效力。</w:t>
      </w:r>
      <w:bookmarkEnd w:id="101"/>
      <w:bookmarkEnd w:id="102"/>
    </w:p>
    <w:p>
      <w:pPr>
        <w:pStyle w:val="84"/>
        <w:spacing w:line="360" w:lineRule="auto"/>
        <w:rPr>
          <w:rFonts w:hint="eastAsia" w:ascii="宋体" w:hAnsi="宋体" w:cs="宋体"/>
          <w:sz w:val="21"/>
          <w:szCs w:val="21"/>
        </w:rPr>
      </w:pPr>
      <w:bookmarkStart w:id="103" w:name="_Toc18545"/>
      <w:bookmarkStart w:id="104" w:name="_Toc22142"/>
      <w:r>
        <w:rPr>
          <w:rFonts w:hint="eastAsia" w:ascii="宋体" w:hAnsi="宋体" w:cs="宋体"/>
          <w:sz w:val="21"/>
          <w:szCs w:val="21"/>
        </w:rPr>
        <w:t>十四、合同的生效和失效</w:t>
      </w:r>
      <w:bookmarkEnd w:id="103"/>
      <w:bookmarkEnd w:id="104"/>
    </w:p>
    <w:p>
      <w:pPr>
        <w:pStyle w:val="84"/>
        <w:spacing w:line="360" w:lineRule="auto"/>
        <w:rPr>
          <w:rFonts w:hint="eastAsia"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84"/>
        <w:spacing w:line="360" w:lineRule="auto"/>
        <w:rPr>
          <w:rFonts w:hint="eastAsia" w:ascii="宋体" w:hAnsi="宋体" w:cs="宋体"/>
          <w:sz w:val="21"/>
          <w:szCs w:val="21"/>
        </w:rPr>
      </w:pPr>
      <w:r>
        <w:rPr>
          <w:rFonts w:hint="eastAsia" w:ascii="宋体" w:hAnsi="宋体" w:cs="宋体"/>
          <w:sz w:val="21"/>
          <w:szCs w:val="21"/>
        </w:rPr>
        <w:t xml:space="preserve">    </w:t>
      </w:r>
    </w:p>
    <w:p>
      <w:pPr>
        <w:pStyle w:val="84"/>
        <w:spacing w:line="360" w:lineRule="auto"/>
        <w:rPr>
          <w:rFonts w:hint="eastAsia" w:ascii="宋体" w:hAnsi="宋体" w:cs="宋体"/>
          <w:sz w:val="21"/>
          <w:szCs w:val="21"/>
        </w:rPr>
      </w:pPr>
      <w:r>
        <w:rPr>
          <w:rFonts w:hint="eastAsia" w:ascii="宋体" w:hAnsi="宋体" w:cs="宋体"/>
          <w:sz w:val="21"/>
          <w:szCs w:val="21"/>
        </w:rPr>
        <w:t>甲方单位（盖章）：                       乙方单位（盖章）：</w:t>
      </w:r>
    </w:p>
    <w:p>
      <w:pPr>
        <w:pStyle w:val="84"/>
        <w:spacing w:line="360" w:lineRule="auto"/>
        <w:rPr>
          <w:rFonts w:hint="eastAsia" w:ascii="宋体" w:hAnsi="宋体" w:cs="宋体"/>
          <w:sz w:val="21"/>
          <w:szCs w:val="21"/>
        </w:rPr>
      </w:pPr>
      <w:r>
        <w:rPr>
          <w:rFonts w:hint="eastAsia" w:ascii="宋体" w:hAnsi="宋体" w:cs="宋体"/>
          <w:sz w:val="21"/>
          <w:szCs w:val="21"/>
        </w:rPr>
        <w:t>甲方代表签字：                           乙方代表签字：</w:t>
      </w:r>
    </w:p>
    <w:p>
      <w:pPr>
        <w:pStyle w:val="84"/>
        <w:spacing w:line="360" w:lineRule="auto"/>
        <w:rPr>
          <w:rFonts w:hint="eastAsia" w:ascii="宋体" w:hAnsi="宋体" w:cs="宋体"/>
          <w:sz w:val="21"/>
          <w:szCs w:val="21"/>
        </w:rPr>
      </w:pPr>
      <w:r>
        <w:rPr>
          <w:rFonts w:hint="eastAsia" w:ascii="宋体" w:hAnsi="宋体" w:cs="宋体"/>
          <w:sz w:val="21"/>
          <w:szCs w:val="21"/>
        </w:rPr>
        <w:t>地址：                                   地址：</w:t>
      </w:r>
    </w:p>
    <w:p>
      <w:pPr>
        <w:pStyle w:val="22"/>
        <w:spacing w:line="440" w:lineRule="exact"/>
        <w:rPr>
          <w:rFonts w:hint="eastAsia" w:cs="宋体"/>
          <w:sz w:val="21"/>
          <w:szCs w:val="21"/>
        </w:rPr>
      </w:pPr>
      <w:r>
        <w:rPr>
          <w:rFonts w:hint="eastAsia" w:cs="宋体"/>
          <w:sz w:val="21"/>
          <w:szCs w:val="21"/>
        </w:rPr>
        <w:t>日期：   年   月  日                     日期：   年   月  日</w:t>
      </w: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p>
      <w:pPr>
        <w:pStyle w:val="22"/>
        <w:spacing w:line="440" w:lineRule="exact"/>
        <w:rPr>
          <w:rFonts w:hint="eastAsia" w:cs="宋体"/>
          <w:sz w:val="21"/>
          <w:szCs w:val="21"/>
        </w:rPr>
      </w:pPr>
    </w:p>
    <w:bookmarkEnd w:id="74"/>
    <w:bookmarkEnd w:id="75"/>
    <w:bookmarkEnd w:id="76"/>
    <w:bookmarkEnd w:id="77"/>
    <w:bookmarkEnd w:id="78"/>
    <w:p>
      <w:pPr>
        <w:pStyle w:val="35"/>
        <w:numPr>
          <w:ilvl w:val="0"/>
          <w:numId w:val="1"/>
        </w:numPr>
        <w:spacing w:before="0" w:after="0" w:line="360" w:lineRule="auto"/>
        <w:ind w:firstLine="0"/>
        <w:rPr>
          <w:rFonts w:hint="eastAsia" w:ascii="宋体" w:hAnsi="宋体" w:cs="宋体"/>
        </w:rPr>
      </w:pPr>
      <w:bookmarkStart w:id="105" w:name="_Toc23819"/>
      <w:r>
        <w:rPr>
          <w:rFonts w:hint="eastAsia" w:ascii="宋体" w:hAnsi="宋体" w:cs="宋体"/>
        </w:rPr>
        <w:t>采购需求</w:t>
      </w:r>
      <w:bookmarkEnd w:id="72"/>
      <w:bookmarkEnd w:id="105"/>
    </w:p>
    <w:p>
      <w:pPr>
        <w:widowControl/>
        <w:adjustRightInd w:val="0"/>
        <w:spacing w:line="360" w:lineRule="auto"/>
        <w:rPr>
          <w:rFonts w:ascii="宋体" w:hAnsi="宋体"/>
          <w:b/>
          <w:kern w:val="0"/>
          <w:sz w:val="21"/>
          <w:szCs w:val="21"/>
        </w:rPr>
      </w:pPr>
      <w:bookmarkStart w:id="106" w:name="_Toc477423251"/>
      <w:bookmarkStart w:id="107" w:name="_Toc11229"/>
      <w:bookmarkStart w:id="108" w:name="_Toc20594"/>
      <w:bookmarkStart w:id="109" w:name="_Toc374512420"/>
      <w:bookmarkStart w:id="110" w:name="_Toc487805927"/>
      <w:bookmarkStart w:id="111" w:name="_Toc373230032"/>
      <w:bookmarkStart w:id="112" w:name="_Toc4426"/>
      <w:r>
        <w:rPr>
          <w:rFonts w:hint="eastAsia" w:ascii="宋体" w:hAnsi="宋体"/>
          <w:b/>
          <w:kern w:val="0"/>
          <w:sz w:val="21"/>
          <w:szCs w:val="21"/>
        </w:rPr>
        <w:t>一、</w:t>
      </w:r>
      <w:r>
        <w:rPr>
          <w:rFonts w:ascii="宋体" w:hAnsi="宋体"/>
          <w:b/>
          <w:kern w:val="0"/>
          <w:sz w:val="21"/>
          <w:szCs w:val="21"/>
        </w:rPr>
        <w:t>相关说明</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hint="eastAsia" w:ascii="宋体" w:hAnsi="宋体"/>
          <w:bCs/>
          <w:kern w:val="0"/>
          <w:sz w:val="21"/>
          <w:szCs w:val="21"/>
          <w:lang w:eastAsia="zh-CN"/>
        </w:rPr>
        <w:t>竞争性磋商</w:t>
      </w:r>
      <w:r>
        <w:rPr>
          <w:rFonts w:ascii="宋体" w:hAnsi="宋体"/>
          <w:bCs/>
          <w:kern w:val="0"/>
          <w:sz w:val="21"/>
          <w:szCs w:val="21"/>
        </w:rPr>
        <w:t>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hint="eastAsia" w:ascii="宋体" w:hAnsi="宋体"/>
          <w:bCs/>
          <w:kern w:val="0"/>
          <w:sz w:val="21"/>
          <w:szCs w:val="21"/>
          <w:lang w:eastAsia="zh-CN"/>
        </w:rPr>
        <w:t>供应商</w:t>
      </w:r>
      <w:r>
        <w:rPr>
          <w:rFonts w:ascii="宋体" w:hAnsi="宋体"/>
          <w:bCs/>
          <w:kern w:val="0"/>
          <w:sz w:val="21"/>
          <w:szCs w:val="21"/>
        </w:rPr>
        <w:t>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w:t>
      </w:r>
      <w:r>
        <w:rPr>
          <w:rFonts w:hint="eastAsia" w:ascii="宋体" w:hAnsi="宋体"/>
          <w:bCs/>
          <w:kern w:val="0"/>
          <w:sz w:val="21"/>
          <w:szCs w:val="21"/>
          <w:lang w:eastAsia="zh-CN"/>
        </w:rPr>
        <w:t>供应商</w:t>
      </w:r>
      <w:r>
        <w:rPr>
          <w:rFonts w:ascii="宋体" w:hAnsi="宋体"/>
          <w:bCs/>
          <w:kern w:val="0"/>
          <w:sz w:val="21"/>
          <w:szCs w:val="21"/>
        </w:rPr>
        <w:t>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1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合同履行期限：</w:t>
      </w:r>
      <w:r>
        <w:rPr>
          <w:rFonts w:hint="eastAsia" w:ascii="宋体" w:hAnsi="宋体"/>
          <w:color w:val="auto"/>
          <w:sz w:val="21"/>
          <w:szCs w:val="21"/>
          <w:lang w:val="en-US" w:eastAsia="zh-CN"/>
        </w:rPr>
        <w:t>30日历天</w:t>
      </w:r>
    </w:p>
    <w:p>
      <w:pPr>
        <w:numPr>
          <w:ilvl w:val="2"/>
          <w:numId w:val="1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供货地点：</w:t>
      </w:r>
      <w:r>
        <w:rPr>
          <w:rFonts w:hint="eastAsia" w:ascii="宋体" w:hAnsi="宋体"/>
          <w:color w:val="auto"/>
          <w:sz w:val="21"/>
          <w:szCs w:val="21"/>
          <w:lang w:eastAsia="zh-CN"/>
        </w:rPr>
        <w:t>武陟县区域内</w:t>
      </w:r>
    </w:p>
    <w:p>
      <w:pPr>
        <w:numPr>
          <w:ilvl w:val="2"/>
          <w:numId w:val="1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质量标准：</w:t>
      </w:r>
      <w:r>
        <w:rPr>
          <w:rFonts w:hint="eastAsia" w:ascii="宋体" w:hAnsi="宋体"/>
          <w:color w:val="auto"/>
          <w:sz w:val="21"/>
          <w:szCs w:val="21"/>
          <w:lang w:eastAsia="zh-CN"/>
        </w:rPr>
        <w:t>符合国家现行及行业标准。</w:t>
      </w:r>
    </w:p>
    <w:p>
      <w:pPr>
        <w:numPr>
          <w:ilvl w:val="2"/>
          <w:numId w:val="1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质量保证期：</w:t>
      </w:r>
      <w:r>
        <w:rPr>
          <w:rFonts w:hint="eastAsia" w:ascii="宋体" w:hAnsi="宋体"/>
          <w:color w:val="auto"/>
          <w:sz w:val="21"/>
          <w:szCs w:val="21"/>
          <w:lang w:eastAsia="zh-CN"/>
        </w:rPr>
        <w:t>一年</w:t>
      </w:r>
    </w:p>
    <w:p>
      <w:pPr>
        <w:numPr>
          <w:ilvl w:val="2"/>
          <w:numId w:val="12"/>
        </w:numPr>
        <w:spacing w:line="360" w:lineRule="auto"/>
        <w:ind w:firstLine="420" w:firstLineChars="200"/>
        <w:rPr>
          <w:rFonts w:hint="eastAsia" w:ascii="宋体" w:hAnsi="宋体"/>
          <w:color w:val="auto"/>
          <w:sz w:val="21"/>
          <w:szCs w:val="21"/>
          <w:lang w:val="en-US" w:eastAsia="zh-CN"/>
        </w:rPr>
      </w:pPr>
      <w:r>
        <w:rPr>
          <w:rFonts w:hint="eastAsia" w:ascii="宋体" w:hAnsi="宋体"/>
          <w:color w:val="auto"/>
          <w:sz w:val="21"/>
          <w:szCs w:val="21"/>
        </w:rPr>
        <w:t>付款方式：</w:t>
      </w:r>
      <w:r>
        <w:rPr>
          <w:rFonts w:hint="eastAsia" w:ascii="宋体" w:hAnsi="宋体"/>
          <w:color w:val="auto"/>
          <w:sz w:val="21"/>
          <w:szCs w:val="21"/>
          <w:lang w:val="en-US" w:eastAsia="zh-CN"/>
        </w:rPr>
        <w:t>全部供货完毕，经第三方验收（验收所需费用由中标人承担）合格后一次性付清。</w:t>
      </w:r>
    </w:p>
    <w:p>
      <w:pPr>
        <w:numPr>
          <w:ilvl w:val="2"/>
          <w:numId w:val="1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商品包装要求：</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 xml:space="preserve">.1适用范围 </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rPr>
        <w:t xml:space="preserve">本标准规定了商品使用的塑料、纸质、木质等包装材料的环保要求。 </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 xml:space="preserve">.2商品包装环保要求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（6）纸质商品包装应使用75%以上的可再生纤维原料生产； </w:t>
      </w:r>
    </w:p>
    <w:p>
      <w:pPr>
        <w:widowControl/>
        <w:spacing w:line="360" w:lineRule="auto"/>
        <w:ind w:firstLine="420" w:firstLineChars="200"/>
        <w:rPr>
          <w:rFonts w:hint="eastAsia" w:ascii="宋体" w:hAnsi="宋体"/>
          <w:kern w:val="0"/>
          <w:sz w:val="21"/>
          <w:szCs w:val="21"/>
          <w:lang w:bidi="ar"/>
        </w:rPr>
      </w:pPr>
      <w:r>
        <w:rPr>
          <w:rFonts w:hint="eastAsia" w:ascii="宋体" w:hAnsi="宋体"/>
          <w:kern w:val="0"/>
          <w:sz w:val="21"/>
          <w:szCs w:val="21"/>
          <w:lang w:bidi="ar"/>
        </w:rPr>
        <w:t xml:space="preserve">（7）木质商品包装的原料应来源于可持续性森林。 </w:t>
      </w:r>
    </w:p>
    <w:p>
      <w:pPr>
        <w:widowControl/>
        <w:adjustRightInd w:val="0"/>
        <w:spacing w:line="360" w:lineRule="auto"/>
        <w:rPr>
          <w:rFonts w:hint="eastAsia" w:ascii="宋体" w:hAnsi="宋体"/>
          <w:b/>
          <w:kern w:val="0"/>
          <w:sz w:val="21"/>
          <w:szCs w:val="21"/>
        </w:rPr>
      </w:pPr>
      <w:r>
        <w:rPr>
          <w:rFonts w:hint="eastAsia" w:ascii="宋体" w:hAnsi="宋体"/>
          <w:b/>
          <w:bCs/>
          <w:kern w:val="0"/>
          <w:sz w:val="21"/>
          <w:szCs w:val="21"/>
          <w:lang w:eastAsia="zh-CN" w:bidi="ar"/>
        </w:rPr>
        <w:t>三、</w:t>
      </w:r>
      <w:r>
        <w:rPr>
          <w:rFonts w:hint="eastAsia" w:ascii="宋体" w:hAnsi="宋体"/>
          <w:b/>
          <w:kern w:val="0"/>
          <w:sz w:val="21"/>
          <w:szCs w:val="21"/>
        </w:rPr>
        <w:t>采购内容及技术要求</w:t>
      </w:r>
    </w:p>
    <w:p>
      <w:pPr>
        <w:spacing w:line="360" w:lineRule="auto"/>
        <w:jc w:val="left"/>
        <w:rPr>
          <w:rFonts w:hint="eastAsia" w:ascii="宋体" w:hAnsi="宋体"/>
          <w:b/>
          <w:bCs/>
          <w:color w:val="auto"/>
          <w:sz w:val="21"/>
          <w:szCs w:val="21"/>
        </w:rPr>
      </w:pPr>
      <w:r>
        <w:rPr>
          <w:rFonts w:hint="eastAsia" w:ascii="宋体" w:hAnsi="宋体"/>
          <w:b/>
          <w:bCs/>
          <w:color w:val="auto"/>
          <w:sz w:val="21"/>
          <w:szCs w:val="21"/>
        </w:rPr>
        <w:t>1.本项目的核心产品为：</w:t>
      </w:r>
      <w:r>
        <w:rPr>
          <w:rFonts w:hint="eastAsia" w:ascii="宋体" w:hAnsi="宋体"/>
          <w:b/>
          <w:bCs/>
          <w:color w:val="auto"/>
          <w:sz w:val="21"/>
          <w:szCs w:val="21"/>
          <w:u w:val="single"/>
        </w:rPr>
        <w:t>16K作业本</w:t>
      </w:r>
    </w:p>
    <w:tbl>
      <w:tblPr>
        <w:tblStyle w:val="38"/>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96"/>
        <w:gridCol w:w="4224"/>
        <w:gridCol w:w="1193"/>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rPr>
            </w:pPr>
            <w:r>
              <w:rPr>
                <w:rFonts w:hint="default" w:ascii="宋体" w:hAnsi="宋体"/>
                <w:color w:val="000000"/>
                <w:kern w:val="0"/>
                <w:sz w:val="21"/>
                <w:szCs w:val="21"/>
              </w:rPr>
              <w:t>16K作业本</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1.成品尺寸（mm）：260*184（±2mm）</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2.封面：135（±5.0） g/m²</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3.内页：≥70 g/m²</w:t>
            </w:r>
          </w:p>
          <w:p>
            <w:pPr>
              <w:widowControl/>
              <w:spacing w:beforeLines="0" w:afterLines="0"/>
              <w:jc w:val="left"/>
              <w:rPr>
                <w:rFonts w:hint="default" w:ascii="宋体" w:hAnsi="宋体"/>
                <w:kern w:val="0"/>
                <w:sz w:val="21"/>
                <w:szCs w:val="21"/>
              </w:rPr>
            </w:pPr>
            <w:r>
              <w:rPr>
                <w:rFonts w:hint="default" w:ascii="宋体" w:hAnsi="宋体"/>
                <w:kern w:val="0"/>
                <w:sz w:val="21"/>
                <w:szCs w:val="21"/>
              </w:rPr>
              <w:t>4.页数（内页＋封面）：40＋2</w:t>
            </w:r>
          </w:p>
          <w:p>
            <w:pPr>
              <w:widowControl/>
              <w:spacing w:beforeLines="0" w:afterLines="0" w:line="400" w:lineRule="exact"/>
              <w:jc w:val="left"/>
              <w:rPr>
                <w:rFonts w:hint="default" w:ascii="宋体" w:hAnsi="宋体"/>
                <w:kern w:val="0"/>
                <w:sz w:val="21"/>
                <w:szCs w:val="21"/>
              </w:rPr>
            </w:pPr>
            <w:r>
              <w:rPr>
                <w:rFonts w:hint="default" w:ascii="宋体" w:hAnsi="宋体"/>
                <w:kern w:val="0"/>
                <w:sz w:val="21"/>
                <w:szCs w:val="21"/>
              </w:rPr>
              <w:t>5.双面印刷横翻</w:t>
            </w:r>
          </w:p>
          <w:p>
            <w:pPr>
              <w:widowControl/>
              <w:spacing w:beforeLines="0" w:afterLines="0" w:line="400" w:lineRule="exact"/>
              <w:jc w:val="left"/>
              <w:rPr>
                <w:rFonts w:hint="default" w:ascii="宋体" w:hAnsi="宋体"/>
                <w:color w:val="000000"/>
                <w:kern w:val="0"/>
                <w:sz w:val="21"/>
                <w:szCs w:val="21"/>
              </w:rPr>
            </w:pPr>
            <w:r>
              <w:rPr>
                <w:rFonts w:hint="default" w:ascii="宋体" w:hAnsi="宋体"/>
                <w:color w:val="000000"/>
                <w:kern w:val="0"/>
                <w:sz w:val="21"/>
                <w:szCs w:val="21"/>
              </w:rPr>
              <w:t>备注:</w:t>
            </w:r>
          </w:p>
          <w:p>
            <w:pPr>
              <w:widowControl/>
              <w:spacing w:beforeLines="0" w:afterLines="0" w:line="400" w:lineRule="exact"/>
              <w:jc w:val="left"/>
              <w:rPr>
                <w:rFonts w:hint="default" w:ascii="宋体" w:hAnsi="宋体"/>
                <w:color w:val="000000"/>
                <w:kern w:val="0"/>
                <w:sz w:val="21"/>
                <w:szCs w:val="21"/>
              </w:rPr>
            </w:pPr>
            <w:r>
              <w:rPr>
                <w:rFonts w:hint="default" w:ascii="宋体" w:hAnsi="宋体"/>
                <w:color w:val="000000"/>
                <w:kern w:val="0"/>
                <w:sz w:val="21"/>
                <w:szCs w:val="21"/>
              </w:rPr>
              <w:t>小学：美术本、英语本、作文本、数学本、笔记本、硬笔书法本；</w:t>
            </w:r>
          </w:p>
          <w:p>
            <w:pPr>
              <w:widowControl/>
              <w:spacing w:line="400" w:lineRule="exact"/>
              <w:jc w:val="left"/>
              <w:rPr>
                <w:rFonts w:hint="eastAsia" w:ascii="宋体" w:hAnsi="宋体"/>
                <w:color w:val="000000"/>
                <w:kern w:val="0"/>
                <w:sz w:val="21"/>
                <w:szCs w:val="21"/>
              </w:rPr>
            </w:pPr>
            <w:r>
              <w:rPr>
                <w:rFonts w:hint="default" w:ascii="宋体" w:hAnsi="宋体"/>
                <w:color w:val="000000"/>
                <w:kern w:val="0"/>
                <w:sz w:val="21"/>
                <w:szCs w:val="21"/>
              </w:rPr>
              <w:t>初中：代数本、几何本、物理本、化学本、语文本、历史本、地理本、生物本、思想品德本、作文本、笔记本、英语本、错题本、美术本。</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1113658本</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2</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rPr>
            </w:pPr>
            <w:r>
              <w:rPr>
                <w:rFonts w:hint="default" w:ascii="宋体" w:hAnsi="宋体"/>
                <w:color w:val="000000"/>
                <w:kern w:val="0"/>
                <w:sz w:val="21"/>
                <w:szCs w:val="21"/>
              </w:rPr>
              <w:t>A5作业本</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1.成品尺寸（mm）：148*210（±2mm）</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2.封面：135（±5.0） g/m²</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3.内页：≥70 g/m²</w:t>
            </w:r>
          </w:p>
          <w:p>
            <w:pPr>
              <w:widowControl/>
              <w:spacing w:beforeLines="0" w:afterLines="0"/>
              <w:jc w:val="left"/>
              <w:rPr>
                <w:rFonts w:hint="default" w:ascii="宋体" w:hAnsi="宋体"/>
                <w:kern w:val="0"/>
                <w:sz w:val="21"/>
                <w:szCs w:val="21"/>
              </w:rPr>
            </w:pPr>
            <w:r>
              <w:rPr>
                <w:rFonts w:hint="default" w:ascii="宋体" w:hAnsi="宋体"/>
                <w:kern w:val="0"/>
                <w:sz w:val="21"/>
                <w:szCs w:val="21"/>
              </w:rPr>
              <w:t>4.页数（内页＋封面）：40＋2</w:t>
            </w:r>
          </w:p>
          <w:p>
            <w:pPr>
              <w:widowControl/>
              <w:spacing w:beforeLines="0" w:afterLines="0" w:line="400" w:lineRule="exact"/>
              <w:rPr>
                <w:rFonts w:hint="default" w:ascii="宋体" w:hAnsi="宋体"/>
                <w:kern w:val="0"/>
                <w:sz w:val="21"/>
                <w:szCs w:val="21"/>
              </w:rPr>
            </w:pPr>
            <w:r>
              <w:rPr>
                <w:rFonts w:hint="default" w:ascii="宋体" w:hAnsi="宋体"/>
                <w:kern w:val="0"/>
                <w:sz w:val="21"/>
                <w:szCs w:val="21"/>
              </w:rPr>
              <w:t>5.双面印刷横翻</w:t>
            </w:r>
          </w:p>
          <w:p>
            <w:pPr>
              <w:pStyle w:val="37"/>
              <w:spacing w:beforeLines="0"/>
              <w:ind w:left="0" w:leftChars="0" w:firstLine="0" w:firstLineChars="0"/>
              <w:rPr>
                <w:rFonts w:hint="default" w:ascii="宋体" w:hAnsi="宋体" w:eastAsia="宋体"/>
                <w:color w:val="000000"/>
                <w:kern w:val="0"/>
                <w:sz w:val="21"/>
                <w:szCs w:val="21"/>
              </w:rPr>
            </w:pPr>
            <w:r>
              <w:rPr>
                <w:rFonts w:hint="default" w:ascii="宋体" w:hAnsi="宋体" w:eastAsia="宋体"/>
                <w:color w:val="000000"/>
                <w:kern w:val="0"/>
                <w:sz w:val="21"/>
                <w:szCs w:val="21"/>
              </w:rPr>
              <w:t>备注：</w:t>
            </w:r>
          </w:p>
          <w:p>
            <w:pPr>
              <w:widowControl/>
              <w:spacing w:line="400" w:lineRule="exact"/>
              <w:jc w:val="left"/>
              <w:rPr>
                <w:rFonts w:hint="eastAsia" w:ascii="宋体" w:hAnsi="宋体"/>
                <w:color w:val="000000"/>
                <w:kern w:val="0"/>
                <w:sz w:val="21"/>
                <w:szCs w:val="21"/>
              </w:rPr>
            </w:pPr>
            <w:r>
              <w:rPr>
                <w:rFonts w:hint="default" w:ascii="宋体" w:hAnsi="宋体" w:eastAsia="宋体"/>
                <w:color w:val="000000"/>
                <w:kern w:val="0"/>
                <w:sz w:val="21"/>
                <w:szCs w:val="21"/>
              </w:rPr>
              <w:t>小学：拼音本、识字本、写字本、笔记本、数学本。</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572256本</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制造业</w:t>
            </w:r>
          </w:p>
        </w:tc>
      </w:tr>
    </w:tbl>
    <w:p>
      <w:pPr>
        <w:widowControl/>
        <w:adjustRightInd w:val="0"/>
        <w:snapToGrid w:val="0"/>
        <w:spacing w:beforeLines="0" w:afterLines="0" w:line="400" w:lineRule="exact"/>
        <w:rPr>
          <w:rFonts w:hint="default" w:ascii="宋体" w:hAnsi="宋体"/>
          <w:b/>
          <w:color w:val="000000"/>
          <w:kern w:val="0"/>
          <w:sz w:val="21"/>
          <w:szCs w:val="21"/>
        </w:rPr>
      </w:pPr>
      <w:r>
        <w:rPr>
          <w:rFonts w:hint="default" w:ascii="宋体" w:hAnsi="宋体"/>
          <w:b/>
          <w:color w:val="000000"/>
          <w:kern w:val="0"/>
          <w:sz w:val="21"/>
          <w:szCs w:val="21"/>
        </w:rPr>
        <w:t>技术要求：</w:t>
      </w:r>
    </w:p>
    <w:p>
      <w:pPr>
        <w:widowControl/>
        <w:adjustRightInd w:val="0"/>
        <w:snapToGrid w:val="0"/>
        <w:spacing w:beforeLines="0" w:afterLines="0" w:line="400" w:lineRule="exact"/>
        <w:ind w:firstLine="315" w:firstLineChars="150"/>
        <w:rPr>
          <w:rFonts w:hint="default" w:ascii="宋体" w:hAnsi="宋体"/>
          <w:sz w:val="21"/>
          <w:szCs w:val="21"/>
        </w:rPr>
      </w:pPr>
      <w:r>
        <w:rPr>
          <w:rFonts w:hint="default" w:ascii="宋体" w:hAnsi="宋体"/>
          <w:sz w:val="21"/>
          <w:szCs w:val="21"/>
        </w:rPr>
        <w:t>1.</w:t>
      </w:r>
      <w:r>
        <w:rPr>
          <w:rFonts w:hint="eastAsia" w:ascii="宋体" w:hAnsi="宋体"/>
          <w:sz w:val="21"/>
          <w:szCs w:val="21"/>
          <w:lang w:eastAsia="zh-CN"/>
        </w:rPr>
        <w:t>供应商</w:t>
      </w:r>
      <w:r>
        <w:rPr>
          <w:rFonts w:hint="default" w:ascii="宋体" w:hAnsi="宋体"/>
          <w:sz w:val="21"/>
          <w:szCs w:val="21"/>
        </w:rPr>
        <w:t>所投的作业本（除美术本外任意品种）应符合T/JYBZ 006-2018《中小学学生作业本基本要求》各项技术指标要求，纸张的定量偏差应符合国家标准要求。</w:t>
      </w:r>
    </w:p>
    <w:p>
      <w:pPr>
        <w:widowControl/>
        <w:adjustRightInd w:val="0"/>
        <w:snapToGrid w:val="0"/>
        <w:spacing w:beforeLines="0" w:afterLines="0" w:line="400" w:lineRule="exact"/>
        <w:ind w:firstLine="315" w:firstLineChars="150"/>
        <w:rPr>
          <w:rFonts w:hint="default" w:ascii="宋体" w:hAnsi="宋体"/>
          <w:sz w:val="21"/>
          <w:szCs w:val="21"/>
        </w:rPr>
      </w:pPr>
      <w:r>
        <w:rPr>
          <w:rFonts w:hint="default" w:ascii="宋体" w:hAnsi="宋体"/>
          <w:sz w:val="21"/>
          <w:szCs w:val="21"/>
        </w:rPr>
        <w:t>2.成品需进行打捆包装，100本为一捆，外包装必须符合国家相关标准和技术规范的要求。包装必须坚固、并具备防潮、防晒、防腐标识，应适合公路运输和多次搬运要求。到达目的地后应完好无损。若因包装不当造成货物损坏、丢失等，均由供方负责。供方保证货物系全新及品质规格完全符合合同规定。</w:t>
      </w:r>
    </w:p>
    <w:p>
      <w:pPr>
        <w:spacing w:beforeLines="0" w:afterLines="0" w:line="400" w:lineRule="exact"/>
        <w:ind w:firstLine="420" w:firstLineChars="200"/>
        <w:rPr>
          <w:rFonts w:hint="default" w:ascii="宋体" w:hAnsi="宋体"/>
          <w:sz w:val="21"/>
          <w:szCs w:val="21"/>
        </w:rPr>
      </w:pPr>
      <w:r>
        <w:rPr>
          <w:rFonts w:hint="default" w:ascii="宋体" w:hAnsi="宋体"/>
          <w:sz w:val="21"/>
          <w:szCs w:val="21"/>
        </w:rPr>
        <w:t>3.作业本必须是全新的，作业本封面不含荧光性物质，内芯须采用本色纤维浆为主要原料生产的环保书写纸张，不含荧光性物质，内芯均为40页（20张纸）。</w:t>
      </w:r>
    </w:p>
    <w:p>
      <w:pPr>
        <w:spacing w:beforeLines="0" w:afterLines="0" w:line="400" w:lineRule="exact"/>
        <w:rPr>
          <w:rFonts w:hint="default" w:ascii="宋体" w:hAnsi="宋体"/>
          <w:b/>
          <w:sz w:val="21"/>
          <w:szCs w:val="21"/>
        </w:rPr>
      </w:pPr>
      <w:r>
        <w:rPr>
          <w:rFonts w:hint="default" w:ascii="宋体" w:hAnsi="宋体"/>
          <w:b/>
          <w:sz w:val="21"/>
          <w:szCs w:val="21"/>
        </w:rPr>
        <w:t>材质要求：</w:t>
      </w:r>
    </w:p>
    <w:p>
      <w:pPr>
        <w:spacing w:beforeLines="0" w:afterLines="0" w:line="400" w:lineRule="exact"/>
        <w:ind w:firstLine="525" w:firstLineChars="250"/>
        <w:jc w:val="left"/>
        <w:rPr>
          <w:rFonts w:hint="default" w:ascii="宋体" w:hAnsi="宋体"/>
          <w:sz w:val="21"/>
          <w:szCs w:val="21"/>
        </w:rPr>
      </w:pPr>
      <w:r>
        <w:rPr>
          <w:rFonts w:hint="default" w:ascii="宋体" w:hAnsi="宋体"/>
          <w:sz w:val="21"/>
          <w:szCs w:val="21"/>
        </w:rPr>
        <w:t>1. 作业本封面不含荧光性物质，</w:t>
      </w:r>
      <w:r>
        <w:rPr>
          <w:rFonts w:hint="default" w:ascii="宋体" w:hAnsi="宋体"/>
          <w:b w:val="0"/>
          <w:bCs w:val="0"/>
          <w:color w:val="auto"/>
          <w:sz w:val="21"/>
          <w:szCs w:val="21"/>
        </w:rPr>
        <w:t>四色单面印刷</w:t>
      </w:r>
      <w:r>
        <w:rPr>
          <w:rFonts w:hint="default" w:ascii="宋体" w:hAnsi="宋体"/>
          <w:sz w:val="21"/>
          <w:szCs w:val="21"/>
        </w:rPr>
        <w:t>，内页所用纸张采用本色纤维浆为主要原料生产的环保书写纸张，不含荧光性物质（美术本内页印刷时根据采购人需要可以采用本色纤维浆为主要原料生产的环保书写纸张或原浆漂白双胶纸印刷，价格不变）双面印刷，冷胶裹被装订。</w:t>
      </w:r>
    </w:p>
    <w:p>
      <w:pPr>
        <w:spacing w:beforeLines="0" w:afterLines="0" w:line="400" w:lineRule="exact"/>
        <w:ind w:firstLine="525" w:firstLineChars="250"/>
        <w:jc w:val="left"/>
        <w:rPr>
          <w:rFonts w:hint="default" w:ascii="宋体" w:hAnsi="宋体"/>
          <w:sz w:val="21"/>
          <w:szCs w:val="21"/>
        </w:rPr>
      </w:pPr>
      <w:r>
        <w:rPr>
          <w:rFonts w:hint="default" w:ascii="宋体" w:hAnsi="宋体"/>
          <w:sz w:val="21"/>
          <w:szCs w:val="21"/>
        </w:rPr>
        <w:t>2.作业本规格、尺寸及材质要求符合中国教育装备行业协会发布的《中小学学生作业本基本要求》（T/JYBZ006-2018)最新标准规定。该标准可在中国教育装备网（www.ceiea.com)或中国教育装备行业协会网站（www.ceeia.cn),在网页版中查看下载。</w:t>
      </w:r>
    </w:p>
    <w:p>
      <w:pPr>
        <w:pStyle w:val="37"/>
        <w:spacing w:beforeLines="0"/>
        <w:ind w:left="480"/>
        <w:rPr>
          <w:rFonts w:hint="eastAsia" w:ascii="宋体" w:hAnsi="宋体"/>
          <w:b/>
          <w:kern w:val="0"/>
          <w:sz w:val="21"/>
          <w:szCs w:val="21"/>
        </w:rPr>
      </w:pPr>
      <w:r>
        <w:rPr>
          <w:rFonts w:hint="default" w:ascii="宋体" w:hAnsi="宋体" w:eastAsia="宋体"/>
          <w:sz w:val="21"/>
          <w:szCs w:val="21"/>
        </w:rPr>
        <w:t>并严格按照招标文件中“采购内容及技术要求”印制。</w:t>
      </w:r>
    </w:p>
    <w:p>
      <w:pPr>
        <w:spacing w:line="360" w:lineRule="auto"/>
        <w:rPr>
          <w:rFonts w:hint="eastAsia" w:ascii="宋体" w:hAnsi="宋体" w:cs="宋体"/>
          <w:sz w:val="24"/>
          <w:szCs w:val="24"/>
        </w:rPr>
      </w:pPr>
    </w:p>
    <w:bookmarkEnd w:id="106"/>
    <w:bookmarkEnd w:id="107"/>
    <w:bookmarkEnd w:id="108"/>
    <w:bookmarkEnd w:id="109"/>
    <w:bookmarkEnd w:id="110"/>
    <w:bookmarkEnd w:id="111"/>
    <w:bookmarkEnd w:id="112"/>
    <w:p>
      <w:pPr>
        <w:pStyle w:val="35"/>
        <w:spacing w:before="0" w:after="0" w:line="360" w:lineRule="auto"/>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bookmarkStart w:id="113" w:name="_Toc29422"/>
      <w:r>
        <w:rPr>
          <w:rFonts w:hint="eastAsia" w:ascii="宋体" w:hAnsi="宋体" w:cs="宋体"/>
        </w:rPr>
        <w:t>第六章 响应文件格式</w:t>
      </w:r>
      <w:bookmarkEnd w:id="113"/>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37"/>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7"/>
        <w:rPr>
          <w:rFonts w:hint="eastAsia"/>
        </w:rPr>
      </w:pPr>
    </w:p>
    <w:p>
      <w:pPr>
        <w:pStyle w:val="37"/>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7"/>
        <w:rPr>
          <w:rFonts w:hint="eastAsia"/>
        </w:rPr>
      </w:pPr>
    </w:p>
    <w:p>
      <w:pPr>
        <w:spacing w:line="460" w:lineRule="exact"/>
        <w:rPr>
          <w:rFonts w:hint="eastAsia" w:ascii="宋体" w:hAnsi="宋体" w:cs="宋体"/>
          <w:sz w:val="32"/>
          <w:szCs w:val="32"/>
        </w:rPr>
      </w:pPr>
    </w:p>
    <w:p>
      <w:pPr>
        <w:pStyle w:val="37"/>
        <w:rPr>
          <w:rFonts w:hint="eastAsia"/>
        </w:rPr>
      </w:pPr>
      <w:bookmarkStart w:id="114" w:name="_Toc22461"/>
      <w:bookmarkStart w:id="115" w:name="_Toc12304"/>
      <w:bookmarkStart w:id="116" w:name="_Toc530584396"/>
      <w:bookmarkStart w:id="117" w:name="_Toc23451"/>
      <w:bookmarkStart w:id="118" w:name="_Toc26310"/>
      <w:bookmarkStart w:id="119" w:name="_Toc374512423"/>
      <w:bookmarkStart w:id="120" w:name="_Toc373230035"/>
      <w:bookmarkStart w:id="121" w:name="_Toc477423253"/>
      <w:bookmarkStart w:id="122" w:name="_Toc487805929"/>
      <w:bookmarkStart w:id="123" w:name="_Toc490161460"/>
      <w:bookmarkStart w:id="124" w:name="_Toc408816353"/>
      <w:bookmarkStart w:id="125" w:name="_Toc3023"/>
    </w:p>
    <w:p>
      <w:pPr>
        <w:pStyle w:val="5"/>
        <w:numPr>
          <w:ilvl w:val="0"/>
          <w:numId w:val="13"/>
        </w:numPr>
        <w:spacing w:before="0" w:after="0" w:line="360" w:lineRule="auto"/>
        <w:rPr>
          <w:rFonts w:hint="eastAsia" w:ascii="宋体" w:hAnsi="宋体" w:cs="宋体"/>
          <w:sz w:val="32"/>
          <w:szCs w:val="32"/>
        </w:rPr>
      </w:pPr>
      <w:bookmarkStart w:id="126" w:name="_Toc7109"/>
      <w:r>
        <w:rPr>
          <w:rFonts w:hint="eastAsia" w:ascii="宋体" w:hAnsi="宋体" w:cs="宋体"/>
          <w:sz w:val="32"/>
          <w:szCs w:val="32"/>
        </w:rPr>
        <w:t>磋商承诺函</w:t>
      </w:r>
      <w:bookmarkEnd w:id="114"/>
      <w:bookmarkEnd w:id="115"/>
      <w:bookmarkEnd w:id="116"/>
      <w:bookmarkEnd w:id="117"/>
      <w:bookmarkEnd w:id="126"/>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3"/>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37"/>
        <w:rPr>
          <w:rFonts w:hint="eastAsia" w:ascii="宋体" w:hAnsi="宋体" w:cs="宋体"/>
          <w:szCs w:val="21"/>
        </w:rPr>
      </w:pPr>
    </w:p>
    <w:p>
      <w:pPr>
        <w:rPr>
          <w:rFonts w:hint="eastAsia" w:ascii="宋体" w:hAnsi="宋体" w:cs="宋体"/>
          <w:szCs w:val="21"/>
        </w:rPr>
      </w:pPr>
    </w:p>
    <w:p>
      <w:pPr>
        <w:pStyle w:val="37"/>
        <w:rPr>
          <w:rFonts w:hint="eastAsia" w:ascii="宋体" w:hAnsi="宋体" w:cs="宋体"/>
          <w:szCs w:val="21"/>
        </w:rPr>
      </w:pPr>
    </w:p>
    <w:p>
      <w:pPr>
        <w:rPr>
          <w:rFonts w:hint="eastAsia"/>
        </w:rPr>
      </w:pPr>
    </w:p>
    <w:p>
      <w:pPr>
        <w:pStyle w:val="5"/>
        <w:numPr>
          <w:ilvl w:val="0"/>
          <w:numId w:val="13"/>
        </w:numPr>
        <w:spacing w:before="0" w:after="0" w:line="360" w:lineRule="auto"/>
        <w:rPr>
          <w:rFonts w:hint="eastAsia" w:ascii="宋体" w:hAnsi="宋体" w:cs="宋体"/>
          <w:sz w:val="32"/>
          <w:szCs w:val="32"/>
        </w:rPr>
      </w:pPr>
      <w:bookmarkStart w:id="127" w:name="_Toc13659"/>
      <w:bookmarkStart w:id="128" w:name="_Toc438"/>
      <w:bookmarkStart w:id="129" w:name="_Toc32512"/>
      <w:bookmarkStart w:id="130" w:name="_Toc15663"/>
      <w:r>
        <w:rPr>
          <w:rFonts w:hint="eastAsia" w:ascii="宋体" w:hAnsi="宋体" w:cs="宋体"/>
          <w:sz w:val="32"/>
          <w:szCs w:val="32"/>
        </w:rPr>
        <w:t>承诺书</w:t>
      </w:r>
      <w:bookmarkEnd w:id="127"/>
      <w:bookmarkEnd w:id="128"/>
      <w:bookmarkEnd w:id="129"/>
      <w:bookmarkEnd w:id="130"/>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6"/>
        <w:rPr>
          <w:rFonts w:hint="eastAsia"/>
        </w:rPr>
      </w:pPr>
    </w:p>
    <w:p>
      <w:pPr>
        <w:pStyle w:val="56"/>
        <w:rPr>
          <w:rFonts w:hint="eastAsia"/>
        </w:rPr>
      </w:pPr>
    </w:p>
    <w:p>
      <w:pPr>
        <w:pStyle w:val="56"/>
        <w:rPr>
          <w:rFonts w:hint="eastAsia"/>
        </w:rPr>
      </w:pPr>
    </w:p>
    <w:p>
      <w:pPr>
        <w:pStyle w:val="56"/>
        <w:rPr>
          <w:rFonts w:hint="eastAsia"/>
        </w:rPr>
      </w:pPr>
    </w:p>
    <w:p>
      <w:pPr>
        <w:pStyle w:val="56"/>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8"/>
    <w:bookmarkEnd w:id="119"/>
    <w:bookmarkEnd w:id="120"/>
    <w:bookmarkEnd w:id="121"/>
    <w:bookmarkEnd w:id="122"/>
    <w:bookmarkEnd w:id="123"/>
    <w:bookmarkEnd w:id="124"/>
    <w:bookmarkEnd w:id="125"/>
    <w:p>
      <w:pPr>
        <w:pStyle w:val="5"/>
        <w:numPr>
          <w:ilvl w:val="0"/>
          <w:numId w:val="13"/>
        </w:numPr>
        <w:spacing w:before="0" w:after="0" w:line="360" w:lineRule="auto"/>
        <w:rPr>
          <w:rFonts w:hint="eastAsia" w:ascii="宋体" w:hAnsi="宋体" w:cs="宋体"/>
          <w:sz w:val="32"/>
          <w:szCs w:val="32"/>
        </w:rPr>
      </w:pPr>
      <w:bookmarkStart w:id="131" w:name="_Toc29369"/>
      <w:bookmarkStart w:id="132" w:name="_Toc13008"/>
      <w:bookmarkStart w:id="133" w:name="_Toc6638"/>
      <w:bookmarkStart w:id="134" w:name="_Toc484"/>
      <w:bookmarkStart w:id="135" w:name="_Toc476045982"/>
      <w:bookmarkStart w:id="136" w:name="_Toc27591"/>
      <w:bookmarkStart w:id="137" w:name="_Toc453513319"/>
      <w:bookmarkStart w:id="138" w:name="_Toc408816355"/>
      <w:bookmarkStart w:id="139" w:name="_Toc477423254"/>
      <w:bookmarkStart w:id="140" w:name="_Toc475955188"/>
      <w:bookmarkStart w:id="141" w:name="_Toc364490445"/>
      <w:bookmarkStart w:id="142" w:name="_Toc374512425"/>
      <w:bookmarkStart w:id="143" w:name="_Toc373230037"/>
      <w:r>
        <w:rPr>
          <w:rFonts w:hint="eastAsia" w:ascii="宋体" w:hAnsi="宋体" w:cs="宋体"/>
          <w:sz w:val="32"/>
          <w:szCs w:val="32"/>
        </w:rPr>
        <w:t>供应商基本情况表</w:t>
      </w:r>
      <w:bookmarkEnd w:id="131"/>
      <w:bookmarkEnd w:id="132"/>
      <w:bookmarkEnd w:id="133"/>
      <w:bookmarkEnd w:id="134"/>
    </w:p>
    <w:tbl>
      <w:tblPr>
        <w:tblStyle w:val="3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5"/>
        <w:numPr>
          <w:ilvl w:val="0"/>
          <w:numId w:val="13"/>
        </w:numPr>
        <w:spacing w:before="0" w:after="0" w:line="360" w:lineRule="auto"/>
        <w:rPr>
          <w:rFonts w:hint="eastAsia" w:ascii="宋体" w:hAnsi="宋体" w:cs="宋体"/>
          <w:sz w:val="32"/>
          <w:szCs w:val="32"/>
        </w:rPr>
      </w:pPr>
      <w:bookmarkStart w:id="144" w:name="_Toc31769"/>
      <w:bookmarkStart w:id="145" w:name="_Toc31547"/>
      <w:bookmarkStart w:id="146" w:name="_Toc530584397"/>
      <w:bookmarkStart w:id="147" w:name="_Toc19916"/>
      <w:bookmarkStart w:id="148" w:name="_Toc20355"/>
      <w:r>
        <w:rPr>
          <w:rFonts w:hint="eastAsia" w:ascii="宋体" w:hAnsi="宋体" w:cs="宋体"/>
          <w:sz w:val="32"/>
          <w:szCs w:val="32"/>
        </w:rPr>
        <w:t>第一轮报价表</w:t>
      </w:r>
      <w:bookmarkEnd w:id="144"/>
      <w:bookmarkEnd w:id="145"/>
      <w:bookmarkEnd w:id="146"/>
      <w:bookmarkEnd w:id="147"/>
      <w:bookmarkEnd w:id="148"/>
    </w:p>
    <w:tbl>
      <w:tblPr>
        <w:tblStyle w:val="38"/>
        <w:tblW w:w="0" w:type="auto"/>
        <w:jc w:val="center"/>
        <w:tblLayout w:type="fixed"/>
        <w:tblCellMar>
          <w:top w:w="0" w:type="dxa"/>
          <w:left w:w="108" w:type="dxa"/>
          <w:bottom w:w="0" w:type="dxa"/>
          <w:right w:w="108" w:type="dxa"/>
        </w:tblCellMar>
      </w:tblPr>
      <w:tblGrid>
        <w:gridCol w:w="2420"/>
        <w:gridCol w:w="6260"/>
      </w:tblGrid>
      <w:tr>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lang w:eastAsia="zh-CN"/>
              </w:rPr>
              <w:t>投标</w:t>
            </w: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5"/>
        <w:numPr>
          <w:ilvl w:val="0"/>
          <w:numId w:val="13"/>
        </w:numPr>
        <w:spacing w:before="0" w:after="0" w:line="360" w:lineRule="auto"/>
        <w:rPr>
          <w:rFonts w:hint="eastAsia" w:ascii="宋体" w:hAnsi="宋体" w:cs="宋体"/>
          <w:sz w:val="32"/>
          <w:szCs w:val="32"/>
        </w:rPr>
      </w:pPr>
      <w:bookmarkStart w:id="149" w:name="_Toc16709"/>
      <w:bookmarkStart w:id="150" w:name="_Toc16334"/>
      <w:bookmarkStart w:id="151" w:name="_Toc23602"/>
      <w:bookmarkStart w:id="152" w:name="_Toc8227"/>
      <w:r>
        <w:rPr>
          <w:rFonts w:hint="eastAsia" w:ascii="宋体" w:hAnsi="宋体" w:cs="宋体"/>
          <w:sz w:val="32"/>
          <w:szCs w:val="32"/>
        </w:rPr>
        <w:t>报价明细表</w:t>
      </w:r>
      <w:bookmarkEnd w:id="149"/>
      <w:bookmarkEnd w:id="150"/>
      <w:bookmarkEnd w:id="151"/>
      <w:bookmarkEnd w:id="152"/>
    </w:p>
    <w:p>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27"/>
        <w:gridCol w:w="1040"/>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927" w:type="dxa"/>
            <w:noWrap w:val="0"/>
            <w:vAlign w:val="center"/>
          </w:tcPr>
          <w:p>
            <w:pPr>
              <w:spacing w:line="240" w:lineRule="atLeast"/>
              <w:jc w:val="center"/>
              <w:rPr>
                <w:rFonts w:hint="eastAsia" w:ascii="宋体" w:hAnsi="宋体" w:cs="宋体"/>
                <w:szCs w:val="21"/>
                <w:lang w:eastAsia="zh-CN"/>
              </w:rPr>
            </w:pPr>
            <w:r>
              <w:rPr>
                <w:rFonts w:hint="eastAsia" w:ascii="宋体" w:hAnsi="宋体" w:cs="宋体"/>
                <w:szCs w:val="21"/>
                <w:lang w:eastAsia="zh-CN"/>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1040"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963" w:type="dxa"/>
            <w:gridSpan w:val="8"/>
            <w:noWrap w:val="0"/>
            <w:vAlign w:val="center"/>
          </w:tcPr>
          <w:p>
            <w:pPr>
              <w:spacing w:line="360" w:lineRule="auto"/>
              <w:rPr>
                <w:rFonts w:hint="eastAsia" w:ascii="宋体" w:hAnsi="宋体" w:cs="宋体"/>
                <w:szCs w:val="21"/>
              </w:rPr>
            </w:pPr>
            <w:r>
              <w:rPr>
                <w:rFonts w:hint="eastAsia" w:ascii="宋体" w:hAnsi="宋体" w:cs="宋体"/>
                <w:szCs w:val="21"/>
              </w:rPr>
              <w:t>投标总价（大写）：                               投标总价（小写）：</w:t>
            </w:r>
          </w:p>
        </w:tc>
        <w:tc>
          <w:tcPr>
            <w:tcW w:w="1059" w:type="dxa"/>
            <w:noWrap w:val="0"/>
            <w:vAlign w:val="center"/>
          </w:tcPr>
          <w:p>
            <w:pPr>
              <w:spacing w:line="360" w:lineRule="auto"/>
              <w:rPr>
                <w:rFonts w:hint="eastAsia" w:ascii="宋体" w:hAnsi="宋体" w:cs="宋体"/>
                <w:szCs w:val="21"/>
              </w:rPr>
            </w:pPr>
          </w:p>
        </w:tc>
      </w:tr>
    </w:tbl>
    <w:p>
      <w:pPr>
        <w:spacing w:line="360" w:lineRule="auto"/>
        <w:ind w:firstLine="422" w:firstLineChars="200"/>
        <w:rPr>
          <w:rFonts w:hint="eastAsia" w:ascii="宋体" w:hAnsi="宋体"/>
          <w:b/>
          <w:bCs/>
          <w:sz w:val="21"/>
          <w:szCs w:val="21"/>
        </w:rPr>
      </w:pPr>
      <w:r>
        <w:rPr>
          <w:rFonts w:hint="eastAsia" w:ascii="宋体" w:hAnsi="宋体"/>
          <w:b/>
          <w:bCs/>
          <w:sz w:val="21"/>
          <w:szCs w:val="21"/>
        </w:rPr>
        <w:t>注：以上所投产品中均包含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line="360" w:lineRule="auto"/>
        <w:ind w:firstLine="420" w:firstLineChars="200"/>
        <w:rPr>
          <w:rFonts w:hint="eastAsia" w:ascii="宋体" w:hAnsi="宋体"/>
          <w:sz w:val="21"/>
          <w:szCs w:val="21"/>
        </w:rPr>
      </w:pP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eastAsia="zh-CN"/>
        </w:rPr>
        <w:t>供应商</w:t>
      </w:r>
      <w:r>
        <w:rPr>
          <w:rFonts w:hint="eastAsia" w:ascii="宋体" w:hAnsi="宋体"/>
          <w:sz w:val="21"/>
          <w:szCs w:val="21"/>
        </w:rPr>
        <w:t>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w:t>
      </w:r>
      <w:r>
        <w:rPr>
          <w:rFonts w:hint="eastAsia" w:ascii="宋体" w:hAnsi="宋体"/>
          <w:sz w:val="21"/>
          <w:szCs w:val="21"/>
          <w:lang w:eastAsia="zh-CN"/>
        </w:rPr>
        <w:t>签名</w:t>
      </w:r>
      <w:r>
        <w:rPr>
          <w:rFonts w:hint="eastAsia" w:ascii="宋体" w:hAnsi="宋体"/>
          <w:sz w:val="21"/>
          <w:szCs w:val="21"/>
        </w:rPr>
        <w:t>或盖章）：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年   月   日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rPr>
      </w:pPr>
    </w:p>
    <w:p>
      <w:pPr>
        <w:pStyle w:val="3"/>
        <w:rPr>
          <w:rFonts w:hint="eastAsia" w:ascii="宋体" w:hAnsi="宋体" w:cs="宋体"/>
          <w:b/>
        </w:rPr>
      </w:pPr>
    </w:p>
    <w:p>
      <w:pPr>
        <w:pStyle w:val="4"/>
        <w:rPr>
          <w:rFonts w:hint="eastAsia" w:hAnsi="宋体"/>
          <w:b/>
        </w:rPr>
      </w:pPr>
    </w:p>
    <w:p>
      <w:pPr>
        <w:spacing w:line="360" w:lineRule="auto"/>
        <w:rPr>
          <w:rFonts w:hint="eastAsia" w:ascii="宋体" w:hAnsi="宋体" w:cs="宋体"/>
        </w:rPr>
      </w:pPr>
      <w:bookmarkStart w:id="153" w:name="_Toc11308"/>
      <w:bookmarkStart w:id="154" w:name="_Toc30567"/>
      <w:bookmarkStart w:id="155" w:name="_Toc15225"/>
    </w:p>
    <w:p>
      <w:pPr>
        <w:pStyle w:val="2"/>
        <w:rPr>
          <w:rFonts w:hint="eastAsia" w:ascii="宋体" w:hAnsi="宋体" w:cs="宋体"/>
        </w:rPr>
      </w:pPr>
    </w:p>
    <w:p>
      <w:pPr>
        <w:rPr>
          <w:rFonts w:hint="eastAsia" w:ascii="宋体" w:hAnsi="宋体" w:cs="宋体"/>
        </w:rPr>
      </w:pPr>
      <w:r>
        <w:rPr>
          <w:rFonts w:hint="eastAsia" w:ascii="宋体" w:hAnsi="宋体" w:cs="宋体"/>
        </w:rPr>
        <w:br w:type="page"/>
      </w:r>
    </w:p>
    <w:p>
      <w:pPr>
        <w:pStyle w:val="5"/>
        <w:numPr>
          <w:ilvl w:val="0"/>
          <w:numId w:val="13"/>
        </w:numPr>
        <w:spacing w:before="0" w:after="0" w:line="360" w:lineRule="auto"/>
        <w:rPr>
          <w:rFonts w:hint="eastAsia" w:ascii="宋体" w:hAnsi="宋体" w:cs="宋体"/>
          <w:sz w:val="32"/>
          <w:szCs w:val="32"/>
        </w:rPr>
      </w:pPr>
      <w:bookmarkStart w:id="156" w:name="_Toc32699"/>
      <w:r>
        <w:rPr>
          <w:rFonts w:hint="eastAsia" w:ascii="宋体" w:hAnsi="宋体" w:cs="宋体"/>
          <w:sz w:val="32"/>
          <w:szCs w:val="32"/>
        </w:rPr>
        <w:t>技术响应表</w:t>
      </w:r>
      <w:bookmarkEnd w:id="153"/>
      <w:bookmarkEnd w:id="154"/>
      <w:bookmarkEnd w:id="156"/>
    </w:p>
    <w:bookmarkEnd w:id="155"/>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4327"/>
        <w:gridCol w:w="1245"/>
        <w:gridCol w:w="257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432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sz w:val="21"/>
                <w:szCs w:val="21"/>
                <w:lang w:eastAsia="zh-CN"/>
              </w:rPr>
            </w:pPr>
            <w:r>
              <w:rPr>
                <w:rFonts w:hint="eastAsia" w:ascii="宋体" w:hAnsi="宋体"/>
                <w:sz w:val="21"/>
                <w:szCs w:val="21"/>
                <w:lang w:eastAsia="zh-CN"/>
              </w:rPr>
              <w:t>磋商文件要求</w:t>
            </w:r>
          </w:p>
        </w:tc>
        <w:tc>
          <w:tcPr>
            <w:tcW w:w="124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257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lang w:eastAsia="zh-CN"/>
              </w:rPr>
              <w:t>供应商</w:t>
            </w:r>
            <w:r>
              <w:rPr>
                <w:rFonts w:hint="eastAsia" w:ascii="宋体" w:hAnsi="宋体"/>
                <w:sz w:val="21"/>
                <w:szCs w:val="21"/>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446"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432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numPr>
                <w:ilvl w:val="0"/>
                <w:numId w:val="0"/>
              </w:numPr>
              <w:rPr>
                <w:rFonts w:hint="default" w:eastAsia="宋体"/>
                <w:b w:val="0"/>
                <w:bCs w:val="0"/>
                <w:lang w:val="en-US" w:eastAsia="zh-CN"/>
              </w:rPr>
            </w:pPr>
            <w:r>
              <w:rPr>
                <w:rFonts w:hint="default" w:eastAsia="宋体"/>
                <w:b w:val="0"/>
                <w:bCs w:val="0"/>
                <w:lang w:val="en-US" w:eastAsia="zh-CN"/>
              </w:rPr>
              <w:t>1.成品尺寸（mm）：260*184（±2mm）</w:t>
            </w:r>
          </w:p>
          <w:p>
            <w:pPr>
              <w:numPr>
                <w:ilvl w:val="0"/>
                <w:numId w:val="0"/>
              </w:numPr>
              <w:rPr>
                <w:rFonts w:hint="default" w:eastAsia="宋体"/>
                <w:b w:val="0"/>
                <w:bCs w:val="0"/>
                <w:lang w:val="en-US" w:eastAsia="zh-CN"/>
              </w:rPr>
            </w:pPr>
            <w:r>
              <w:rPr>
                <w:rFonts w:hint="default" w:eastAsia="宋体"/>
                <w:b w:val="0"/>
                <w:bCs w:val="0"/>
                <w:lang w:val="en-US" w:eastAsia="zh-CN"/>
              </w:rPr>
              <w:t>2.封面：135（±5.0） g/m²</w:t>
            </w:r>
          </w:p>
          <w:p>
            <w:pPr>
              <w:numPr>
                <w:ilvl w:val="0"/>
                <w:numId w:val="0"/>
              </w:numPr>
              <w:rPr>
                <w:rFonts w:hint="default" w:eastAsia="宋体"/>
                <w:b w:val="0"/>
                <w:bCs w:val="0"/>
                <w:lang w:val="en-US" w:eastAsia="zh-CN"/>
              </w:rPr>
            </w:pPr>
            <w:r>
              <w:rPr>
                <w:rFonts w:hint="default" w:eastAsia="宋体"/>
                <w:b w:val="0"/>
                <w:bCs w:val="0"/>
                <w:lang w:val="en-US" w:eastAsia="zh-CN"/>
              </w:rPr>
              <w:t>3.内页：≥70 g/m²</w:t>
            </w:r>
          </w:p>
          <w:p>
            <w:pPr>
              <w:numPr>
                <w:ilvl w:val="0"/>
                <w:numId w:val="0"/>
              </w:numPr>
              <w:rPr>
                <w:rFonts w:hint="default" w:eastAsia="宋体"/>
                <w:b w:val="0"/>
                <w:bCs w:val="0"/>
                <w:lang w:val="en-US" w:eastAsia="zh-CN"/>
              </w:rPr>
            </w:pPr>
            <w:r>
              <w:rPr>
                <w:rFonts w:hint="default" w:eastAsia="宋体"/>
                <w:b w:val="0"/>
                <w:bCs w:val="0"/>
                <w:lang w:val="en-US" w:eastAsia="zh-CN"/>
              </w:rPr>
              <w:t>4.页数（内页＋封面）：40＋2</w:t>
            </w:r>
          </w:p>
          <w:p>
            <w:pPr>
              <w:numPr>
                <w:ilvl w:val="0"/>
                <w:numId w:val="0"/>
              </w:numPr>
              <w:rPr>
                <w:rFonts w:hint="default" w:eastAsia="宋体"/>
                <w:b w:val="0"/>
                <w:bCs w:val="0"/>
                <w:lang w:val="en-US" w:eastAsia="zh-CN"/>
              </w:rPr>
            </w:pPr>
            <w:r>
              <w:rPr>
                <w:rFonts w:hint="default" w:eastAsia="宋体"/>
                <w:b w:val="0"/>
                <w:bCs w:val="0"/>
                <w:lang w:val="en-US" w:eastAsia="zh-CN"/>
              </w:rPr>
              <w:t>5.双面印刷横翻</w:t>
            </w:r>
          </w:p>
          <w:p>
            <w:pPr>
              <w:numPr>
                <w:ilvl w:val="0"/>
                <w:numId w:val="0"/>
              </w:numPr>
              <w:rPr>
                <w:rFonts w:hint="default" w:eastAsia="宋体"/>
                <w:b w:val="0"/>
                <w:bCs w:val="0"/>
                <w:lang w:val="en-US" w:eastAsia="zh-CN"/>
              </w:rPr>
            </w:pPr>
            <w:r>
              <w:rPr>
                <w:rFonts w:hint="default" w:eastAsia="宋体"/>
                <w:b w:val="0"/>
                <w:bCs w:val="0"/>
                <w:lang w:val="en-US" w:eastAsia="zh-CN"/>
              </w:rPr>
              <w:t>备注:</w:t>
            </w:r>
          </w:p>
          <w:p>
            <w:pPr>
              <w:numPr>
                <w:ilvl w:val="0"/>
                <w:numId w:val="0"/>
              </w:numPr>
              <w:rPr>
                <w:rFonts w:hint="default" w:eastAsia="宋体"/>
                <w:b w:val="0"/>
                <w:bCs w:val="0"/>
                <w:lang w:val="en-US" w:eastAsia="zh-CN"/>
              </w:rPr>
            </w:pPr>
            <w:r>
              <w:rPr>
                <w:rFonts w:hint="default" w:eastAsia="宋体"/>
                <w:b w:val="0"/>
                <w:bCs w:val="0"/>
                <w:lang w:val="en-US" w:eastAsia="zh-CN"/>
              </w:rPr>
              <w:t>小学：美术本、英语本、作文本、数学本、笔记本、硬笔书法本；</w:t>
            </w:r>
          </w:p>
          <w:p>
            <w:pPr>
              <w:numPr>
                <w:ilvl w:val="0"/>
                <w:numId w:val="0"/>
              </w:numPr>
              <w:rPr>
                <w:rFonts w:hint="eastAsia" w:ascii="宋体" w:hAnsi="宋体"/>
                <w:sz w:val="21"/>
                <w:szCs w:val="21"/>
              </w:rPr>
            </w:pPr>
            <w:r>
              <w:rPr>
                <w:rFonts w:hint="default" w:eastAsia="宋体"/>
                <w:b w:val="0"/>
                <w:bCs w:val="0"/>
                <w:lang w:val="en-US" w:eastAsia="zh-CN"/>
              </w:rPr>
              <w:t>初中：代数本、几何本、物理本、化学本、语文本、历史本、地理本、生物本、思想品德本、作文本、笔记本、英语本、错题本、美术本。</w:t>
            </w:r>
          </w:p>
        </w:tc>
        <w:tc>
          <w:tcPr>
            <w:tcW w:w="12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257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2486"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eastAsia="宋体"/>
                <w:sz w:val="21"/>
                <w:szCs w:val="21"/>
                <w:lang w:val="en-US" w:eastAsia="zh-CN"/>
              </w:rPr>
            </w:pPr>
            <w:r>
              <w:rPr>
                <w:rFonts w:hint="eastAsia" w:ascii="宋体" w:hAnsi="宋体"/>
                <w:sz w:val="21"/>
                <w:szCs w:val="21"/>
                <w:lang w:val="en-US" w:eastAsia="zh-CN"/>
              </w:rPr>
              <w:t>2</w:t>
            </w:r>
          </w:p>
        </w:tc>
        <w:tc>
          <w:tcPr>
            <w:tcW w:w="432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numPr>
                <w:ilvl w:val="0"/>
                <w:numId w:val="0"/>
              </w:numPr>
              <w:rPr>
                <w:rFonts w:hint="default" w:eastAsia="宋体"/>
                <w:b w:val="0"/>
                <w:bCs w:val="0"/>
                <w:lang w:val="en-US" w:eastAsia="zh-CN"/>
              </w:rPr>
            </w:pPr>
            <w:r>
              <w:rPr>
                <w:rFonts w:hint="default" w:eastAsia="宋体"/>
                <w:b w:val="0"/>
                <w:bCs w:val="0"/>
                <w:lang w:val="en-US" w:eastAsia="zh-CN"/>
              </w:rPr>
              <w:t>1.成品尺寸（mm）：148*210（±2mm）</w:t>
            </w:r>
          </w:p>
          <w:p>
            <w:pPr>
              <w:numPr>
                <w:ilvl w:val="0"/>
                <w:numId w:val="0"/>
              </w:numPr>
              <w:rPr>
                <w:rFonts w:hint="default" w:eastAsia="宋体"/>
                <w:b w:val="0"/>
                <w:bCs w:val="0"/>
                <w:lang w:val="en-US" w:eastAsia="zh-CN"/>
              </w:rPr>
            </w:pPr>
            <w:r>
              <w:rPr>
                <w:rFonts w:hint="default" w:eastAsia="宋体"/>
                <w:b w:val="0"/>
                <w:bCs w:val="0"/>
                <w:lang w:val="en-US" w:eastAsia="zh-CN"/>
              </w:rPr>
              <w:t>2.封面：135（±5.0） g/m²</w:t>
            </w:r>
          </w:p>
          <w:p>
            <w:pPr>
              <w:numPr>
                <w:ilvl w:val="0"/>
                <w:numId w:val="0"/>
              </w:numPr>
              <w:rPr>
                <w:rFonts w:hint="default" w:eastAsia="宋体"/>
                <w:b w:val="0"/>
                <w:bCs w:val="0"/>
                <w:lang w:val="en-US" w:eastAsia="zh-CN"/>
              </w:rPr>
            </w:pPr>
            <w:r>
              <w:rPr>
                <w:rFonts w:hint="default" w:eastAsia="宋体"/>
                <w:b w:val="0"/>
                <w:bCs w:val="0"/>
                <w:lang w:val="en-US" w:eastAsia="zh-CN"/>
              </w:rPr>
              <w:t>3.内页：≥70 g/m²</w:t>
            </w:r>
          </w:p>
          <w:p>
            <w:pPr>
              <w:numPr>
                <w:ilvl w:val="0"/>
                <w:numId w:val="0"/>
              </w:numPr>
              <w:rPr>
                <w:rFonts w:hint="default" w:eastAsia="宋体"/>
                <w:b w:val="0"/>
                <w:bCs w:val="0"/>
                <w:lang w:val="en-US" w:eastAsia="zh-CN"/>
              </w:rPr>
            </w:pPr>
            <w:r>
              <w:rPr>
                <w:rFonts w:hint="default" w:eastAsia="宋体"/>
                <w:b w:val="0"/>
                <w:bCs w:val="0"/>
                <w:lang w:val="en-US" w:eastAsia="zh-CN"/>
              </w:rPr>
              <w:t>4.页数（内页＋封面）：40＋2</w:t>
            </w:r>
          </w:p>
          <w:p>
            <w:pPr>
              <w:numPr>
                <w:ilvl w:val="0"/>
                <w:numId w:val="0"/>
              </w:numPr>
              <w:rPr>
                <w:rFonts w:hint="default" w:eastAsia="宋体"/>
                <w:b w:val="0"/>
                <w:bCs w:val="0"/>
                <w:lang w:val="en-US" w:eastAsia="zh-CN"/>
              </w:rPr>
            </w:pPr>
            <w:r>
              <w:rPr>
                <w:rFonts w:hint="default" w:eastAsia="宋体"/>
                <w:b w:val="0"/>
                <w:bCs w:val="0"/>
                <w:lang w:val="en-US" w:eastAsia="zh-CN"/>
              </w:rPr>
              <w:t>5.双面印刷横翻</w:t>
            </w:r>
          </w:p>
          <w:p>
            <w:pPr>
              <w:numPr>
                <w:ilvl w:val="0"/>
                <w:numId w:val="0"/>
              </w:numPr>
              <w:rPr>
                <w:rFonts w:hint="default" w:eastAsia="宋体"/>
                <w:b w:val="0"/>
                <w:bCs w:val="0"/>
                <w:lang w:val="en-US" w:eastAsia="zh-CN"/>
              </w:rPr>
            </w:pPr>
            <w:r>
              <w:rPr>
                <w:rFonts w:hint="default" w:eastAsia="宋体"/>
                <w:b w:val="0"/>
                <w:bCs w:val="0"/>
                <w:lang w:val="en-US" w:eastAsia="zh-CN"/>
              </w:rPr>
              <w:t>备注：</w:t>
            </w:r>
          </w:p>
          <w:p>
            <w:pPr>
              <w:numPr>
                <w:ilvl w:val="0"/>
                <w:numId w:val="0"/>
              </w:numPr>
              <w:rPr>
                <w:rFonts w:hint="eastAsia" w:ascii="宋体" w:hAnsi="宋体"/>
                <w:sz w:val="21"/>
                <w:szCs w:val="21"/>
              </w:rPr>
            </w:pPr>
            <w:r>
              <w:rPr>
                <w:rFonts w:hint="default" w:eastAsia="宋体"/>
                <w:b w:val="0"/>
                <w:bCs w:val="0"/>
                <w:lang w:val="en-US" w:eastAsia="zh-CN"/>
              </w:rPr>
              <w:t>小学：拼音本、识字本、写字本、笔记本、数学本。</w:t>
            </w:r>
          </w:p>
        </w:tc>
        <w:tc>
          <w:tcPr>
            <w:tcW w:w="12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257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72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eastAsia="宋体"/>
                <w:sz w:val="21"/>
                <w:szCs w:val="21"/>
                <w:lang w:val="en-US" w:eastAsia="zh-CN"/>
              </w:rPr>
            </w:pPr>
            <w:r>
              <w:rPr>
                <w:rFonts w:hint="eastAsia" w:ascii="宋体" w:hAnsi="宋体"/>
                <w:sz w:val="21"/>
                <w:szCs w:val="21"/>
                <w:lang w:val="en-US" w:eastAsia="zh-CN"/>
              </w:rPr>
              <w:t>3</w:t>
            </w:r>
          </w:p>
        </w:tc>
        <w:tc>
          <w:tcPr>
            <w:tcW w:w="432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numPr>
                <w:ilvl w:val="0"/>
                <w:numId w:val="0"/>
              </w:numPr>
              <w:rPr>
                <w:rFonts w:hint="default" w:eastAsia="宋体"/>
                <w:b w:val="0"/>
                <w:bCs w:val="0"/>
                <w:lang w:val="en-US" w:eastAsia="zh-CN"/>
              </w:rPr>
            </w:pPr>
            <w:r>
              <w:rPr>
                <w:rFonts w:hint="default" w:eastAsia="宋体"/>
                <w:b w:val="0"/>
                <w:bCs w:val="0"/>
                <w:lang w:val="en-US" w:eastAsia="zh-CN"/>
              </w:rPr>
              <w:t>1.</w:t>
            </w:r>
            <w:r>
              <w:rPr>
                <w:rFonts w:hint="eastAsia" w:eastAsia="宋体"/>
                <w:b w:val="0"/>
                <w:bCs w:val="0"/>
                <w:lang w:val="en-US" w:eastAsia="zh-CN"/>
              </w:rPr>
              <w:t>供应商</w:t>
            </w:r>
            <w:r>
              <w:rPr>
                <w:rFonts w:hint="default" w:eastAsia="宋体"/>
                <w:b w:val="0"/>
                <w:bCs w:val="0"/>
                <w:lang w:val="en-US" w:eastAsia="zh-CN"/>
              </w:rPr>
              <w:t>所投的作业本（除美术本外任意品种）应符合T/JYBZ 006-2018《中小学学生作业本基本要求》各项技术指标要求，纸张的定量偏差应符合国家标准要求。</w:t>
            </w:r>
          </w:p>
          <w:p>
            <w:pPr>
              <w:numPr>
                <w:ilvl w:val="0"/>
                <w:numId w:val="0"/>
              </w:numPr>
              <w:rPr>
                <w:rFonts w:hint="default" w:eastAsia="宋体"/>
                <w:b w:val="0"/>
                <w:bCs w:val="0"/>
                <w:lang w:val="en-US" w:eastAsia="zh-CN"/>
              </w:rPr>
            </w:pPr>
            <w:r>
              <w:rPr>
                <w:rFonts w:hint="default" w:eastAsia="宋体"/>
                <w:b w:val="0"/>
                <w:bCs w:val="0"/>
                <w:lang w:val="en-US" w:eastAsia="zh-CN"/>
              </w:rPr>
              <w:t>2.成品需进行打捆包装，100本为一捆，外包装必须符合国家相关标准和技术规范的要求。包装必须坚固、并具备防潮、防晒、防腐标识，应适合公路运输和多次搬运要求。到达目的地后应完好无损。若因包装不当造成货物损坏、丢失等，均由供方负责。供方保证货物系全新及品质规格完全符合合同规定。</w:t>
            </w:r>
          </w:p>
          <w:p>
            <w:pPr>
              <w:numPr>
                <w:ilvl w:val="0"/>
                <w:numId w:val="0"/>
              </w:numPr>
              <w:rPr>
                <w:rFonts w:hint="eastAsia" w:ascii="宋体" w:hAnsi="宋体"/>
                <w:sz w:val="21"/>
                <w:szCs w:val="21"/>
              </w:rPr>
            </w:pPr>
            <w:r>
              <w:rPr>
                <w:rFonts w:hint="default" w:eastAsia="宋体"/>
                <w:b w:val="0"/>
                <w:bCs w:val="0"/>
                <w:lang w:val="en-US" w:eastAsia="zh-CN"/>
              </w:rPr>
              <w:t>3.作业本必须是全新的，作业本封面不含荧光性物质，内芯须采用本色纤维浆为主要原料生产的环保书写纸张，不含荧光性物质，内芯均为40页（20张纸）。</w:t>
            </w:r>
          </w:p>
        </w:tc>
        <w:tc>
          <w:tcPr>
            <w:tcW w:w="12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257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6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eastAsia="宋体"/>
                <w:sz w:val="21"/>
                <w:szCs w:val="21"/>
                <w:lang w:val="en-US" w:eastAsia="zh-CN"/>
              </w:rPr>
            </w:pPr>
            <w:r>
              <w:rPr>
                <w:rFonts w:hint="eastAsia" w:ascii="宋体" w:hAnsi="宋体"/>
                <w:sz w:val="21"/>
                <w:szCs w:val="21"/>
                <w:lang w:val="en-US" w:eastAsia="zh-CN"/>
              </w:rPr>
              <w:t>4</w:t>
            </w:r>
          </w:p>
        </w:tc>
        <w:tc>
          <w:tcPr>
            <w:tcW w:w="432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numPr>
                <w:ilvl w:val="0"/>
                <w:numId w:val="0"/>
              </w:numPr>
              <w:rPr>
                <w:rFonts w:hint="default" w:eastAsia="宋体"/>
                <w:b w:val="0"/>
                <w:bCs w:val="0"/>
                <w:lang w:val="en-US" w:eastAsia="zh-CN"/>
              </w:rPr>
            </w:pPr>
            <w:r>
              <w:rPr>
                <w:rFonts w:hint="default" w:eastAsia="宋体"/>
                <w:b w:val="0"/>
                <w:bCs w:val="0"/>
                <w:lang w:val="en-US" w:eastAsia="zh-CN"/>
              </w:rPr>
              <w:t>1. 作业本封面不含荧光性物质，四色单面印刷，内页所用纸张采用本色纤维浆为主要原料生产的环保书写纸张，不含荧光性物质（美术本内页印刷时根据采购人需要可以采用本色纤维浆为主要原料生产的环保书写纸张或原浆漂白双胶纸印刷，价格不变）双面印刷，冷胶裹被装订。</w:t>
            </w:r>
          </w:p>
          <w:p>
            <w:pPr>
              <w:numPr>
                <w:ilvl w:val="0"/>
                <w:numId w:val="0"/>
              </w:numPr>
              <w:rPr>
                <w:rFonts w:hint="default" w:eastAsia="宋体"/>
                <w:b w:val="0"/>
                <w:bCs w:val="0"/>
                <w:lang w:val="en-US" w:eastAsia="zh-CN"/>
              </w:rPr>
            </w:pPr>
            <w:r>
              <w:rPr>
                <w:rFonts w:hint="default" w:eastAsia="宋体"/>
                <w:b w:val="0"/>
                <w:bCs w:val="0"/>
                <w:lang w:val="en-US" w:eastAsia="zh-CN"/>
              </w:rPr>
              <w:t>2.作业本规格、尺寸及材质要求符合中国教育装备行业协会发布的《中小学学生作业本基本要求》（T/JYBZ006-2018)最新标准规定。该标准可在中国教育装备网（www.ceiea.com)或中国教育装备行业协会网站（www.ceeia.cn),在网页版中查看下载。</w:t>
            </w:r>
          </w:p>
          <w:p>
            <w:pPr>
              <w:numPr>
                <w:ilvl w:val="0"/>
                <w:numId w:val="0"/>
              </w:numPr>
              <w:rPr>
                <w:rFonts w:hint="eastAsia" w:eastAsia="宋体"/>
                <w:b w:val="0"/>
                <w:bCs w:val="0"/>
                <w:lang w:val="en-US" w:eastAsia="zh-CN"/>
              </w:rPr>
            </w:pPr>
            <w:r>
              <w:rPr>
                <w:rFonts w:hint="default" w:eastAsia="宋体"/>
                <w:b w:val="0"/>
                <w:bCs w:val="0"/>
                <w:lang w:val="en-US" w:eastAsia="zh-CN"/>
              </w:rPr>
              <w:t>并严格按照招标文件中“采购内容及技术要求”印制。</w:t>
            </w:r>
          </w:p>
          <w:p>
            <w:pPr>
              <w:autoSpaceDN w:val="0"/>
              <w:spacing w:line="440" w:lineRule="exact"/>
              <w:jc w:val="left"/>
              <w:textAlignment w:val="top"/>
              <w:rPr>
                <w:rFonts w:hint="eastAsia" w:ascii="宋体" w:hAnsi="宋体"/>
                <w:sz w:val="21"/>
                <w:szCs w:val="21"/>
              </w:rPr>
            </w:pPr>
          </w:p>
        </w:tc>
        <w:tc>
          <w:tcPr>
            <w:tcW w:w="12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257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w:t>
      </w:r>
      <w:r>
        <w:rPr>
          <w:rFonts w:hint="eastAsia" w:ascii="宋体" w:hAnsi="宋体" w:cs="宋体"/>
          <w:sz w:val="24"/>
          <w:lang w:eastAsia="zh-CN"/>
        </w:rPr>
        <w:t>签名或盖章</w:t>
      </w:r>
      <w:r>
        <w:rPr>
          <w:rFonts w:hint="eastAsia" w:ascii="宋体" w:hAnsi="宋体" w:cs="宋体"/>
          <w:sz w:val="24"/>
        </w:rPr>
        <w:t>）：</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7"/>
        <w:rPr>
          <w:rFonts w:hint="eastAsia" w:ascii="宋体" w:hAnsi="宋体" w:cs="宋体"/>
        </w:rPr>
      </w:pPr>
    </w:p>
    <w:p>
      <w:pPr>
        <w:rPr>
          <w:rFonts w:hint="eastAsia"/>
        </w:rPr>
      </w:pPr>
    </w:p>
    <w:p>
      <w:pPr>
        <w:jc w:val="center"/>
        <w:rPr>
          <w:rFonts w:hint="eastAsia" w:ascii="宋体" w:hAnsi="宋体" w:cs="宋体"/>
        </w:rPr>
      </w:pPr>
    </w:p>
    <w:p>
      <w:pPr>
        <w:jc w:val="center"/>
        <w:rPr>
          <w:rFonts w:hint="eastAsia" w:ascii="宋体" w:hAnsi="宋体" w:cs="宋体"/>
        </w:rPr>
      </w:pPr>
    </w:p>
    <w:p>
      <w:pPr>
        <w:rPr>
          <w:rFonts w:hint="eastAsia"/>
        </w:rPr>
      </w:pPr>
      <w:r>
        <w:rPr>
          <w:rFonts w:hint="eastAsia"/>
        </w:rPr>
        <w:br w:type="page"/>
      </w:r>
    </w:p>
    <w:p>
      <w:pPr>
        <w:pStyle w:val="5"/>
        <w:numPr>
          <w:ilvl w:val="0"/>
          <w:numId w:val="13"/>
        </w:numPr>
        <w:spacing w:before="0" w:after="0" w:line="360" w:lineRule="auto"/>
        <w:rPr>
          <w:rFonts w:hint="eastAsia" w:ascii="宋体" w:hAnsi="宋体" w:cs="宋体"/>
          <w:sz w:val="32"/>
          <w:szCs w:val="32"/>
        </w:rPr>
      </w:pPr>
      <w:bookmarkStart w:id="157" w:name="_Toc1864"/>
      <w:bookmarkStart w:id="158" w:name="_Toc24554"/>
      <w:bookmarkStart w:id="159" w:name="_Toc31901"/>
      <w:r>
        <w:rPr>
          <w:rFonts w:hint="eastAsia" w:ascii="宋体" w:hAnsi="宋体" w:cs="宋体"/>
          <w:sz w:val="32"/>
          <w:szCs w:val="32"/>
        </w:rPr>
        <w:t>商务响应表</w:t>
      </w:r>
      <w:bookmarkEnd w:id="157"/>
      <w:bookmarkEnd w:id="158"/>
      <w:bookmarkEnd w:id="159"/>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37"/>
        <w:rPr>
          <w:rFonts w:hint="eastAsia" w:ascii="宋体" w:hAnsi="宋体" w:cs="宋体"/>
          <w:szCs w:val="21"/>
        </w:rPr>
      </w:pPr>
    </w:p>
    <w:p>
      <w:pPr>
        <w:rPr>
          <w:rFonts w:hint="eastAsia" w:ascii="宋体" w:hAnsi="宋体" w:cs="宋体"/>
          <w:szCs w:val="21"/>
        </w:rPr>
      </w:pPr>
    </w:p>
    <w:p>
      <w:pPr>
        <w:pStyle w:val="37"/>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35"/>
    <w:bookmarkEnd w:id="136"/>
    <w:bookmarkEnd w:id="137"/>
    <w:bookmarkEnd w:id="138"/>
    <w:bookmarkEnd w:id="139"/>
    <w:bookmarkEnd w:id="140"/>
    <w:bookmarkEnd w:id="141"/>
    <w:p>
      <w:pPr>
        <w:pStyle w:val="5"/>
        <w:numPr>
          <w:ilvl w:val="0"/>
          <w:numId w:val="13"/>
        </w:numPr>
        <w:spacing w:before="0" w:after="0" w:line="360" w:lineRule="auto"/>
        <w:rPr>
          <w:rFonts w:hint="eastAsia" w:ascii="宋体" w:hAnsi="宋体" w:cs="宋体"/>
          <w:sz w:val="32"/>
          <w:szCs w:val="32"/>
        </w:rPr>
      </w:pPr>
      <w:bookmarkStart w:id="160" w:name="_bookmark278"/>
      <w:bookmarkEnd w:id="160"/>
      <w:bookmarkStart w:id="161" w:name="18.4.4_信息采集费用概算明细表"/>
      <w:bookmarkEnd w:id="161"/>
      <w:bookmarkStart w:id="162" w:name="_Toc6508"/>
      <w:bookmarkStart w:id="163" w:name="_Toc2497"/>
      <w:bookmarkStart w:id="164" w:name="_Toc8927"/>
      <w:r>
        <w:rPr>
          <w:rFonts w:hint="eastAsia" w:ascii="宋体" w:hAnsi="宋体" w:cs="宋体"/>
          <w:sz w:val="32"/>
          <w:szCs w:val="32"/>
        </w:rPr>
        <w:t>资格证明材料</w:t>
      </w:r>
      <w:bookmarkEnd w:id="162"/>
      <w:bookmarkEnd w:id="163"/>
      <w:bookmarkEnd w:id="164"/>
    </w:p>
    <w:p>
      <w:pPr>
        <w:numPr>
          <w:ilvl w:val="0"/>
          <w:numId w:val="14"/>
        </w:num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numPr>
          <w:ilvl w:val="0"/>
          <w:numId w:val="14"/>
        </w:numPr>
        <w:spacing w:line="360" w:lineRule="auto"/>
        <w:ind w:firstLine="480" w:firstLineChars="200"/>
        <w:jc w:val="left"/>
        <w:rPr>
          <w:rFonts w:hint="eastAsia" w:ascii="宋体" w:hAnsi="宋体" w:cs="宋体"/>
          <w:color w:val="auto"/>
          <w:sz w:val="24"/>
          <w:szCs w:val="24"/>
          <w:shd w:val="clear" w:fill="FFFF00"/>
          <w:lang w:val="en-US" w:eastAsia="zh-CN"/>
        </w:rPr>
      </w:pPr>
      <w:r>
        <w:rPr>
          <w:rFonts w:hint="eastAsia" w:ascii="宋体" w:hAnsi="宋体" w:cs="宋体"/>
          <w:color w:val="auto"/>
          <w:sz w:val="24"/>
          <w:szCs w:val="24"/>
        </w:rPr>
        <w:t>提供中小企业声明函(详见格式)，</w:t>
      </w:r>
      <w:r>
        <w:rPr>
          <w:rFonts w:hint="eastAsia" w:ascii="宋体" w:hAnsi="宋体" w:cs="宋体"/>
          <w:color w:val="auto"/>
          <w:sz w:val="24"/>
          <w:szCs w:val="24"/>
          <w:lang w:eastAsia="zh-CN"/>
        </w:rPr>
        <w:t>磋商</w:t>
      </w:r>
      <w:r>
        <w:rPr>
          <w:rFonts w:hint="eastAsia" w:ascii="宋体" w:hAnsi="宋体" w:cs="宋体"/>
          <w:color w:val="auto"/>
          <w:sz w:val="24"/>
          <w:szCs w:val="24"/>
        </w:rPr>
        <w:t>小组根据供应商提供的《中小企业声明函》认定该供应商是否属于中小企业，监狱企业和残疾人福利性单位视同小型、微型企业。不属于中小企业、监狱企业或残疾人福利性单位的不得参与本项目</w:t>
      </w:r>
      <w:r>
        <w:rPr>
          <w:rFonts w:hint="eastAsia" w:ascii="宋体" w:hAnsi="宋体" w:cs="宋体"/>
          <w:color w:val="auto"/>
          <w:sz w:val="24"/>
          <w:szCs w:val="24"/>
          <w:lang w:eastAsia="zh-CN"/>
        </w:rPr>
        <w:t>磋商。</w:t>
      </w:r>
    </w:p>
    <w:p>
      <w:pPr>
        <w:numPr>
          <w:ilvl w:val="0"/>
          <w:numId w:val="14"/>
        </w:numPr>
        <w:shd w:val="clear"/>
        <w:spacing w:line="360" w:lineRule="auto"/>
        <w:ind w:firstLine="480" w:firstLineChars="200"/>
        <w:jc w:val="left"/>
        <w:rPr>
          <w:rFonts w:hint="eastAsia"/>
        </w:rPr>
      </w:pPr>
      <w:r>
        <w:rPr>
          <w:rFonts w:hint="eastAsia" w:ascii="宋体" w:hAnsi="宋体" w:cs="宋体"/>
          <w:sz w:val="24"/>
          <w:szCs w:val="24"/>
        </w:rPr>
        <w:t>供应商及其法定代表人、委托代理人均无行贿犯罪记录（提供无行贿犯罪记录承诺书，详见格式）；</w:t>
      </w:r>
    </w:p>
    <w:p>
      <w:pPr>
        <w:numPr>
          <w:ilvl w:val="0"/>
          <w:numId w:val="14"/>
        </w:numPr>
        <w:shd w:val="clea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0"/>
          <w:numId w:val="14"/>
        </w:numPr>
        <w:shd w:val="clea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sz w:val="24"/>
          <w:szCs w:val="24"/>
        </w:rPr>
      </w:pPr>
    </w:p>
    <w:p>
      <w:pPr>
        <w:pStyle w:val="4"/>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37"/>
        <w:rPr>
          <w:rFonts w:hint="eastAsia" w:ascii="宋体" w:hAnsi="宋体" w:cs="宋体"/>
          <w:b/>
          <w:sz w:val="24"/>
          <w:szCs w:val="24"/>
        </w:rPr>
      </w:pPr>
    </w:p>
    <w:p>
      <w:pPr>
        <w:rPr>
          <w:rFonts w:hint="eastAsia" w:ascii="宋体" w:hAnsi="宋体" w:cs="宋体"/>
          <w:b/>
          <w:sz w:val="24"/>
          <w:szCs w:val="24"/>
        </w:rPr>
      </w:pPr>
    </w:p>
    <w:p>
      <w:pPr>
        <w:pStyle w:val="37"/>
        <w:rPr>
          <w:rFonts w:hint="eastAsia" w:ascii="宋体" w:hAnsi="宋体" w:cs="宋体"/>
          <w:b/>
          <w:sz w:val="24"/>
          <w:szCs w:val="24"/>
        </w:rPr>
      </w:pPr>
    </w:p>
    <w:p>
      <w:pPr>
        <w:rPr>
          <w:rFonts w:hint="eastAsia" w:ascii="宋体" w:hAnsi="宋体" w:cs="宋体"/>
          <w:b/>
          <w:sz w:val="24"/>
          <w:szCs w:val="24"/>
        </w:rPr>
      </w:pPr>
    </w:p>
    <w:p>
      <w:pPr>
        <w:pStyle w:val="37"/>
        <w:rPr>
          <w:rFonts w:hint="eastAsia"/>
        </w:rPr>
      </w:pPr>
    </w:p>
    <w:p>
      <w:pPr>
        <w:spacing w:line="460" w:lineRule="exact"/>
        <w:ind w:firstLine="482" w:firstLineChars="200"/>
        <w:jc w:val="left"/>
        <w:rPr>
          <w:rFonts w:hint="eastAsia" w:ascii="宋体" w:hAnsi="宋体" w:cs="宋体"/>
          <w:b/>
          <w:sz w:val="24"/>
          <w:szCs w:val="24"/>
        </w:rPr>
      </w:pPr>
    </w:p>
    <w:p>
      <w:pPr>
        <w:pStyle w:val="37"/>
        <w:rPr>
          <w:rFonts w:hint="eastAsia"/>
        </w:rPr>
      </w:pPr>
    </w:p>
    <w:p>
      <w:pPr>
        <w:pStyle w:val="3"/>
        <w:rPr>
          <w:rFonts w:hint="eastAsia" w:ascii="宋体" w:hAnsi="宋体" w:cs="宋体"/>
          <w:b/>
          <w:sz w:val="24"/>
          <w:szCs w:val="24"/>
        </w:rPr>
      </w:pPr>
    </w:p>
    <w:p>
      <w:pPr>
        <w:tabs>
          <w:tab w:val="center" w:pos="4649"/>
        </w:tabs>
        <w:jc w:val="center"/>
        <w:rPr>
          <w:rFonts w:hint="eastAsia"/>
          <w:b/>
          <w:sz w:val="28"/>
        </w:rPr>
      </w:pPr>
      <w:bookmarkStart w:id="165" w:name="_Toc8011"/>
      <w:bookmarkStart w:id="166" w:name="_Toc114940421"/>
      <w:bookmarkStart w:id="167" w:name="_Toc31392"/>
      <w:r>
        <w:rPr>
          <w:rFonts w:hint="eastAsia"/>
          <w:b/>
          <w:sz w:val="28"/>
        </w:rPr>
        <w:t>武陟县政府采购供应商资格信用承诺函</w:t>
      </w:r>
      <w:bookmarkEnd w:id="165"/>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6"/>
      <w:bookmarkEnd w:id="167"/>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ind w:right="560"/>
        <w:jc w:val="both"/>
        <w:rPr>
          <w:rFonts w:hint="eastAsia"/>
          <w:b/>
          <w:kern w:val="44"/>
          <w:sz w:val="32"/>
          <w:szCs w:val="32"/>
        </w:rPr>
      </w:pPr>
    </w:p>
    <w:p>
      <w:pPr>
        <w:pStyle w:val="33"/>
        <w:ind w:right="560"/>
        <w:jc w:val="center"/>
        <w:rPr>
          <w:rFonts w:hint="eastAsia"/>
          <w:b/>
          <w:kern w:val="44"/>
          <w:sz w:val="32"/>
          <w:szCs w:val="32"/>
        </w:rPr>
      </w:pPr>
      <w:r>
        <w:rPr>
          <w:rFonts w:hint="eastAsia"/>
          <w:b/>
          <w:kern w:val="44"/>
          <w:sz w:val="32"/>
          <w:szCs w:val="32"/>
        </w:rPr>
        <w:t>中小企业声明函（货物）</w:t>
      </w:r>
    </w:p>
    <w:p>
      <w:pPr>
        <w:spacing w:line="360" w:lineRule="auto"/>
        <w:ind w:firstLine="420" w:firstLineChars="200"/>
        <w:rPr>
          <w:rFonts w:hint="eastAsia"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u w:val="single"/>
        </w:rPr>
        <w:t xml:space="preserve"> 16K作业本</w:t>
      </w:r>
      <w:r>
        <w:rPr>
          <w:rFonts w:hint="eastAsia" w:ascii="宋体" w:hAnsi="宋体" w:cs="宋体"/>
          <w:szCs w:val="21"/>
        </w:rPr>
        <w:t>，属于</w:t>
      </w:r>
      <w:r>
        <w:rPr>
          <w:rFonts w:hint="eastAsia" w:ascii="宋体" w:hAnsi="宋体" w:cs="宋体"/>
          <w:szCs w:val="21"/>
          <w:u w:val="single"/>
          <w:lang w:eastAsia="zh-CN"/>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A5作业本</w:t>
      </w:r>
      <w:r>
        <w:rPr>
          <w:rFonts w:hint="eastAsia" w:ascii="宋体" w:hAnsi="宋体" w:cs="宋体"/>
          <w:szCs w:val="21"/>
        </w:rPr>
        <w:t>，属于</w:t>
      </w:r>
      <w:r>
        <w:rPr>
          <w:rFonts w:hint="eastAsia" w:ascii="宋体" w:hAnsi="宋体" w:cs="宋体"/>
          <w:szCs w:val="21"/>
          <w:u w:val="single"/>
          <w:lang w:eastAsia="zh-CN"/>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20" w:firstLineChars="200"/>
        <w:rPr>
          <w:rFonts w:hint="eastAsia"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040" w:firstLineChars="2400"/>
        <w:rPr>
          <w:rFonts w:hint="eastAsia" w:ascii="宋体" w:hAnsi="宋体" w:cs="宋体"/>
          <w:szCs w:val="21"/>
        </w:rPr>
      </w:pPr>
      <w:r>
        <w:rPr>
          <w:rFonts w:hint="eastAsia" w:ascii="宋体" w:hAnsi="宋体" w:cs="宋体"/>
          <w:szCs w:val="21"/>
        </w:rPr>
        <w:t>企业名称（盖章）：</w:t>
      </w:r>
    </w:p>
    <w:p>
      <w:pPr>
        <w:spacing w:line="360" w:lineRule="auto"/>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日期：</w:t>
      </w:r>
    </w:p>
    <w:p>
      <w:pPr>
        <w:spacing w:line="360" w:lineRule="auto"/>
        <w:rPr>
          <w:rFonts w:hint="eastAsia" w:ascii="宋体" w:hAnsi="宋体" w:cs="宋体"/>
          <w:szCs w:val="21"/>
        </w:rPr>
      </w:pPr>
      <w:r>
        <w:rPr>
          <w:rFonts w:hint="eastAsia" w:ascii="宋体" w:hAnsi="宋体" w:cs="宋体"/>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3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both"/>
        <w:rPr>
          <w:b/>
          <w:bCs/>
          <w:sz w:val="32"/>
          <w:szCs w:val="32"/>
        </w:rPr>
      </w:pPr>
    </w:p>
    <w:bookmarkEnd w:id="142"/>
    <w:bookmarkEnd w:id="143"/>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68" w:name="_Toc5506"/>
      <w:bookmarkStart w:id="169" w:name="_Toc406663316"/>
      <w:bookmarkStart w:id="170" w:name="_Toc15846"/>
      <w:bookmarkStart w:id="171" w:name="_Toc487805932"/>
      <w:bookmarkStart w:id="172" w:name="_Toc490161471"/>
      <w:bookmarkStart w:id="173" w:name="_Toc428525390"/>
      <w:bookmarkStart w:id="174" w:name="_Toc23619"/>
      <w:bookmarkStart w:id="175" w:name="_Toc428454062"/>
      <w:bookmarkStart w:id="176" w:name="_Toc477423256"/>
      <w:bookmarkStart w:id="177" w:name="_Toc25878"/>
      <w:bookmarkStart w:id="178" w:name="_Toc373230045"/>
      <w:bookmarkStart w:id="179" w:name="_Toc214329904"/>
      <w:bookmarkStart w:id="180" w:name="_Toc374512433"/>
      <w:bookmarkStart w:id="181" w:name="_Toc408816356"/>
      <w:bookmarkStart w:id="182" w:name="_Toc364490446"/>
      <w:r>
        <w:rPr>
          <w:rFonts w:hint="eastAsia"/>
          <w:b/>
          <w:sz w:val="28"/>
        </w:rPr>
        <w:t xml:space="preserve"> </w:t>
      </w:r>
    </w:p>
    <w:p>
      <w:pPr>
        <w:pStyle w:val="5"/>
        <w:numPr>
          <w:ilvl w:val="0"/>
          <w:numId w:val="13"/>
        </w:numPr>
        <w:spacing w:before="0" w:after="0" w:line="360" w:lineRule="auto"/>
        <w:rPr>
          <w:rFonts w:hint="eastAsia" w:ascii="宋体" w:hAnsi="宋体" w:cs="宋体"/>
          <w:sz w:val="32"/>
          <w:szCs w:val="32"/>
        </w:rPr>
      </w:pPr>
      <w:bookmarkStart w:id="183" w:name="_Toc20773"/>
      <w:r>
        <w:rPr>
          <w:rFonts w:hint="eastAsia" w:ascii="宋体" w:hAnsi="宋体" w:cs="宋体"/>
          <w:sz w:val="32"/>
          <w:szCs w:val="32"/>
        </w:rPr>
        <w:t>法定代表人身份证明或授权委托书</w:t>
      </w:r>
      <w:bookmarkEnd w:id="168"/>
      <w:bookmarkEnd w:id="169"/>
      <w:bookmarkEnd w:id="170"/>
      <w:bookmarkEnd w:id="171"/>
      <w:bookmarkEnd w:id="172"/>
      <w:bookmarkEnd w:id="173"/>
      <w:bookmarkEnd w:id="174"/>
      <w:bookmarkEnd w:id="175"/>
      <w:bookmarkEnd w:id="176"/>
      <w:bookmarkEnd w:id="183"/>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6"/>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84" w:name="_Toc476045985"/>
      <w:bookmarkStart w:id="185" w:name="_Toc477423257"/>
      <w:bookmarkStart w:id="186" w:name="_Toc15453"/>
      <w:bookmarkStart w:id="187" w:name="_Toc487805933"/>
      <w:bookmarkStart w:id="188" w:name="_Toc490161472"/>
      <w:bookmarkStart w:id="189" w:name="_Toc475955191"/>
      <w:bookmarkStart w:id="190" w:name="_Toc428525391"/>
      <w:bookmarkStart w:id="191" w:name="_Toc428454066"/>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4"/>
        <w:ind w:firstLine="964" w:firstLineChars="400"/>
        <w:rPr>
          <w:rFonts w:hint="eastAsia" w:ascii="宋体" w:hAnsi="宋体" w:cs="宋体"/>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84"/>
      <w:bookmarkEnd w:id="185"/>
      <w:bookmarkEnd w:id="186"/>
      <w:bookmarkEnd w:id="187"/>
      <w:bookmarkEnd w:id="188"/>
      <w:bookmarkEnd w:id="189"/>
      <w:bookmarkStart w:id="192" w:name="_Toc487805935"/>
      <w:bookmarkStart w:id="193" w:name="_Toc490161474"/>
      <w:bookmarkStart w:id="194" w:name="_Toc477423259"/>
      <w:bookmarkStart w:id="195" w:name="_Toc17258"/>
      <w:r>
        <w:rPr>
          <w:rFonts w:hint="eastAsia" w:ascii="宋体" w:hAnsi="宋体" w:cs="宋体"/>
          <w:b/>
        </w:rPr>
        <w:t>此项。</w:t>
      </w:r>
    </w:p>
    <w:p>
      <w:pPr>
        <w:pStyle w:val="5"/>
        <w:numPr>
          <w:ilvl w:val="0"/>
          <w:numId w:val="13"/>
        </w:numPr>
        <w:spacing w:before="0" w:after="0" w:line="360" w:lineRule="auto"/>
        <w:rPr>
          <w:rFonts w:hint="eastAsia" w:ascii="宋体" w:hAnsi="宋体" w:cs="宋体"/>
          <w:sz w:val="32"/>
          <w:szCs w:val="32"/>
        </w:rPr>
      </w:pPr>
      <w:bookmarkStart w:id="196" w:name="_Toc2"/>
      <w:bookmarkStart w:id="197" w:name="_Toc5526"/>
      <w:bookmarkStart w:id="198" w:name="_Toc12027"/>
      <w:bookmarkStart w:id="199" w:name="_Toc529865893"/>
      <w:r>
        <w:rPr>
          <w:rFonts w:hint="eastAsia" w:ascii="宋体" w:hAnsi="宋体" w:cs="宋体"/>
          <w:sz w:val="32"/>
          <w:szCs w:val="32"/>
        </w:rPr>
        <w:t>残疾人福利性单位声明函</w:t>
      </w:r>
      <w:bookmarkEnd w:id="196"/>
      <w:bookmarkEnd w:id="197"/>
      <w:bookmarkEnd w:id="198"/>
      <w:bookmarkEnd w:id="199"/>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7"/>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2"/>
        <w:rPr>
          <w:rFonts w:hint="eastAsia" w:cs="宋体"/>
        </w:rPr>
      </w:pPr>
    </w:p>
    <w:bookmarkEnd w:id="192"/>
    <w:bookmarkEnd w:id="193"/>
    <w:bookmarkEnd w:id="194"/>
    <w:bookmarkEnd w:id="195"/>
    <w:p>
      <w:pPr>
        <w:pStyle w:val="5"/>
        <w:numPr>
          <w:ilvl w:val="0"/>
          <w:numId w:val="13"/>
        </w:numPr>
        <w:spacing w:before="0" w:after="0" w:line="360" w:lineRule="auto"/>
        <w:rPr>
          <w:rFonts w:hint="eastAsia" w:ascii="宋体" w:hAnsi="宋体" w:cs="宋体"/>
          <w:sz w:val="32"/>
          <w:szCs w:val="32"/>
        </w:rPr>
      </w:pPr>
      <w:bookmarkStart w:id="200" w:name="_Toc20485"/>
      <w:bookmarkStart w:id="201" w:name="_Toc490161475"/>
      <w:bookmarkStart w:id="202" w:name="_Toc19062"/>
      <w:bookmarkStart w:id="203" w:name="_Toc1654"/>
      <w:bookmarkStart w:id="204" w:name="_Toc7213"/>
      <w:bookmarkStart w:id="205" w:name="_Toc487805936"/>
      <w:bookmarkStart w:id="206" w:name="_Toc477423260"/>
      <w:r>
        <w:rPr>
          <w:rFonts w:hint="eastAsia" w:ascii="宋体" w:hAnsi="宋体" w:cs="宋体"/>
          <w:sz w:val="32"/>
          <w:szCs w:val="32"/>
        </w:rPr>
        <w:t>反商业贿赂承诺书</w:t>
      </w:r>
      <w:bookmarkEnd w:id="200"/>
      <w:bookmarkEnd w:id="201"/>
      <w:bookmarkEnd w:id="202"/>
      <w:bookmarkEnd w:id="203"/>
      <w:bookmarkEnd w:id="204"/>
      <w:bookmarkEnd w:id="205"/>
      <w:bookmarkEnd w:id="206"/>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77"/>
    <w:bookmarkEnd w:id="178"/>
    <w:bookmarkEnd w:id="179"/>
    <w:bookmarkEnd w:id="180"/>
    <w:bookmarkEnd w:id="181"/>
    <w:bookmarkEnd w:id="182"/>
    <w:bookmarkEnd w:id="190"/>
    <w:bookmarkEnd w:id="191"/>
    <w:p>
      <w:pPr>
        <w:spacing w:line="460" w:lineRule="exact"/>
        <w:rPr>
          <w:rFonts w:hint="eastAsia" w:ascii="宋体" w:hAnsi="宋体" w:cs="宋体"/>
          <w:sz w:val="24"/>
          <w:szCs w:val="24"/>
        </w:rPr>
      </w:pPr>
      <w:bookmarkStart w:id="207" w:name="_Toc19463"/>
      <w:bookmarkStart w:id="208" w:name="_Toc406663323"/>
      <w:bookmarkStart w:id="209" w:name="_Toc476045994"/>
      <w:bookmarkStart w:id="210" w:name="_Toc490161482"/>
      <w:bookmarkStart w:id="211" w:name="_Toc477423265"/>
      <w:bookmarkStart w:id="212" w:name="_Toc18166"/>
      <w:bookmarkStart w:id="213" w:name="_Toc364962592"/>
      <w:bookmarkStart w:id="214" w:name="_Toc365712853"/>
      <w:bookmarkStart w:id="215" w:name="_Toc475955200"/>
      <w:bookmarkStart w:id="216" w:name="_Toc450037734"/>
      <w:bookmarkStart w:id="217" w:name="_Toc19579"/>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13"/>
        </w:numPr>
        <w:spacing w:before="0" w:after="0" w:line="360" w:lineRule="auto"/>
        <w:rPr>
          <w:rFonts w:hint="eastAsia" w:ascii="宋体" w:hAnsi="宋体" w:cs="宋体"/>
          <w:sz w:val="32"/>
          <w:szCs w:val="32"/>
        </w:rPr>
      </w:pPr>
      <w:bookmarkStart w:id="218" w:name="_Toc18203"/>
      <w:r>
        <w:rPr>
          <w:rFonts w:hint="eastAsia" w:ascii="宋体" w:hAnsi="宋体" w:cs="宋体"/>
          <w:sz w:val="32"/>
          <w:szCs w:val="32"/>
        </w:rPr>
        <w:t>竞争性磋商文件要求的以及供应商认为应该提供的其他材料</w:t>
      </w:r>
      <w:bookmarkEnd w:id="207"/>
      <w:bookmarkEnd w:id="208"/>
      <w:bookmarkEnd w:id="209"/>
      <w:bookmarkEnd w:id="210"/>
      <w:bookmarkEnd w:id="211"/>
      <w:bookmarkEnd w:id="212"/>
      <w:bookmarkEnd w:id="213"/>
      <w:bookmarkEnd w:id="214"/>
      <w:bookmarkEnd w:id="215"/>
      <w:bookmarkEnd w:id="216"/>
      <w:bookmarkEnd w:id="217"/>
      <w:bookmarkEnd w:id="218"/>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rPr>
          <w:rFonts w:hint="eastAsia" w:ascii="宋体" w:hAnsi="宋体" w:cs="宋体"/>
          <w:b/>
          <w:bCs/>
          <w:sz w:val="32"/>
          <w:szCs w:val="32"/>
        </w:rPr>
      </w:pP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ex5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469"/>
    <w:multiLevelType w:val="singleLevel"/>
    <w:tmpl w:val="938A1469"/>
    <w:lvl w:ilvl="0" w:tentative="0">
      <w:start w:val="1"/>
      <w:numFmt w:val="decimal"/>
      <w:lvlText w:val="%1."/>
      <w:lvlJc w:val="left"/>
      <w:pPr>
        <w:tabs>
          <w:tab w:val="left" w:pos="312"/>
        </w:tabs>
      </w:p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3">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5">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6">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1B"/>
    <w:multiLevelType w:val="singleLevel"/>
    <w:tmpl w:val="0000001B"/>
    <w:lvl w:ilvl="0" w:tentative="0">
      <w:start w:val="1"/>
      <w:numFmt w:val="decimal"/>
      <w:suff w:val="nothing"/>
      <w:lvlText w:val="%1."/>
      <w:lvlJc w:val="left"/>
    </w:lvl>
  </w:abstractNum>
  <w:abstractNum w:abstractNumId="9">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13"/>
  </w:num>
  <w:num w:numId="3">
    <w:abstractNumId w:val="10"/>
  </w:num>
  <w:num w:numId="4">
    <w:abstractNumId w:val="2"/>
  </w:num>
  <w:num w:numId="5">
    <w:abstractNumId w:val="3"/>
  </w:num>
  <w:num w:numId="6">
    <w:abstractNumId w:val="6"/>
  </w:num>
  <w:num w:numId="7">
    <w:abstractNumId w:val="9"/>
  </w:num>
  <w:num w:numId="8">
    <w:abstractNumId w:val="1"/>
  </w:num>
  <w:num w:numId="9">
    <w:abstractNumId w:val="7"/>
  </w:num>
  <w:num w:numId="10">
    <w:abstractNumId w:val="4"/>
  </w:num>
  <w:num w:numId="11">
    <w:abstractNumId w:val="12"/>
  </w:num>
  <w:num w:numId="12">
    <w:abstractNumId w:val="1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NTZlYmY3MGI2MDhjZDMwOTlkMzUxZTIxNTFlYjY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5A6"/>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5A66FB"/>
    <w:rsid w:val="017460A8"/>
    <w:rsid w:val="01BD7A4F"/>
    <w:rsid w:val="01F62F61"/>
    <w:rsid w:val="0200793B"/>
    <w:rsid w:val="022D22A4"/>
    <w:rsid w:val="02B250DA"/>
    <w:rsid w:val="02B32C00"/>
    <w:rsid w:val="02EB23E7"/>
    <w:rsid w:val="030F6088"/>
    <w:rsid w:val="03555A65"/>
    <w:rsid w:val="036566EB"/>
    <w:rsid w:val="03830824"/>
    <w:rsid w:val="03EF1DEA"/>
    <w:rsid w:val="03FF1C34"/>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64365F2"/>
    <w:rsid w:val="064E27D6"/>
    <w:rsid w:val="066514D0"/>
    <w:rsid w:val="067726AC"/>
    <w:rsid w:val="06C8536A"/>
    <w:rsid w:val="07414C7E"/>
    <w:rsid w:val="074D3623"/>
    <w:rsid w:val="079B438E"/>
    <w:rsid w:val="07AF7E3A"/>
    <w:rsid w:val="07C37010"/>
    <w:rsid w:val="07E560A1"/>
    <w:rsid w:val="07EB6D02"/>
    <w:rsid w:val="07FC3AF7"/>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E27AD"/>
    <w:rsid w:val="0A23066B"/>
    <w:rsid w:val="0A455AAA"/>
    <w:rsid w:val="0A496AA6"/>
    <w:rsid w:val="0A7D7D7B"/>
    <w:rsid w:val="0AB55D93"/>
    <w:rsid w:val="0ABA2D7D"/>
    <w:rsid w:val="0AF52007"/>
    <w:rsid w:val="0AFD0EBC"/>
    <w:rsid w:val="0B0C55A3"/>
    <w:rsid w:val="0B391973"/>
    <w:rsid w:val="0B4A5E65"/>
    <w:rsid w:val="0B6A792F"/>
    <w:rsid w:val="0BB26A70"/>
    <w:rsid w:val="0BB27EF8"/>
    <w:rsid w:val="0BC67500"/>
    <w:rsid w:val="0C05627A"/>
    <w:rsid w:val="0C195E4B"/>
    <w:rsid w:val="0C2506CA"/>
    <w:rsid w:val="0C6A432F"/>
    <w:rsid w:val="0CD143AE"/>
    <w:rsid w:val="0CE55CFE"/>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A818CA"/>
    <w:rsid w:val="10F845FF"/>
    <w:rsid w:val="112706F4"/>
    <w:rsid w:val="113263C3"/>
    <w:rsid w:val="115D4462"/>
    <w:rsid w:val="115F08E1"/>
    <w:rsid w:val="117417AC"/>
    <w:rsid w:val="117B4B6D"/>
    <w:rsid w:val="118F65E6"/>
    <w:rsid w:val="11F3777D"/>
    <w:rsid w:val="128D141F"/>
    <w:rsid w:val="12920EF5"/>
    <w:rsid w:val="12A871D7"/>
    <w:rsid w:val="135B70C7"/>
    <w:rsid w:val="13710699"/>
    <w:rsid w:val="13D44784"/>
    <w:rsid w:val="143304C3"/>
    <w:rsid w:val="143339C0"/>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F2599B"/>
    <w:rsid w:val="15F80BFE"/>
    <w:rsid w:val="161F0EEC"/>
    <w:rsid w:val="16420C4F"/>
    <w:rsid w:val="16486627"/>
    <w:rsid w:val="16502CDA"/>
    <w:rsid w:val="16557669"/>
    <w:rsid w:val="16BA216A"/>
    <w:rsid w:val="16C72E02"/>
    <w:rsid w:val="16E66CA8"/>
    <w:rsid w:val="17033CFE"/>
    <w:rsid w:val="170B4961"/>
    <w:rsid w:val="17714319"/>
    <w:rsid w:val="179901BE"/>
    <w:rsid w:val="17A96653"/>
    <w:rsid w:val="17B46264"/>
    <w:rsid w:val="17F51340"/>
    <w:rsid w:val="18177ED1"/>
    <w:rsid w:val="18673E19"/>
    <w:rsid w:val="18837C5C"/>
    <w:rsid w:val="18C354F3"/>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750B7"/>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A5EA1"/>
    <w:rsid w:val="203C7A5B"/>
    <w:rsid w:val="20602C7A"/>
    <w:rsid w:val="20967BAE"/>
    <w:rsid w:val="20C148C6"/>
    <w:rsid w:val="20E26732"/>
    <w:rsid w:val="215C2350"/>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616034"/>
    <w:rsid w:val="23647A1C"/>
    <w:rsid w:val="23706277"/>
    <w:rsid w:val="2382348F"/>
    <w:rsid w:val="23B73C18"/>
    <w:rsid w:val="247B58A0"/>
    <w:rsid w:val="24855D52"/>
    <w:rsid w:val="248F6BD1"/>
    <w:rsid w:val="24B108F5"/>
    <w:rsid w:val="24D81875"/>
    <w:rsid w:val="24E24F53"/>
    <w:rsid w:val="24E94533"/>
    <w:rsid w:val="250F386E"/>
    <w:rsid w:val="25356324"/>
    <w:rsid w:val="253B22C4"/>
    <w:rsid w:val="25706CBA"/>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E153D"/>
    <w:rsid w:val="285F68BA"/>
    <w:rsid w:val="2863671A"/>
    <w:rsid w:val="288B136F"/>
    <w:rsid w:val="28AB7D51"/>
    <w:rsid w:val="28B01ACD"/>
    <w:rsid w:val="28DE4AA3"/>
    <w:rsid w:val="28E15521"/>
    <w:rsid w:val="28FE4325"/>
    <w:rsid w:val="29026462"/>
    <w:rsid w:val="291E02EB"/>
    <w:rsid w:val="29731ED1"/>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2D4C7B"/>
    <w:rsid w:val="2EF35FAE"/>
    <w:rsid w:val="2EF7784D"/>
    <w:rsid w:val="2F227824"/>
    <w:rsid w:val="2F4440CA"/>
    <w:rsid w:val="2F49150D"/>
    <w:rsid w:val="2F542EF1"/>
    <w:rsid w:val="2F5C1DA5"/>
    <w:rsid w:val="2F653786"/>
    <w:rsid w:val="301E705B"/>
    <w:rsid w:val="302B7E84"/>
    <w:rsid w:val="3043740F"/>
    <w:rsid w:val="30660E93"/>
    <w:rsid w:val="30BE6470"/>
    <w:rsid w:val="30C73495"/>
    <w:rsid w:val="30DF11B1"/>
    <w:rsid w:val="30EB38AE"/>
    <w:rsid w:val="30FF5D92"/>
    <w:rsid w:val="319F3B14"/>
    <w:rsid w:val="3200110E"/>
    <w:rsid w:val="32450C5C"/>
    <w:rsid w:val="328518BA"/>
    <w:rsid w:val="32B855C8"/>
    <w:rsid w:val="32D700C1"/>
    <w:rsid w:val="331570B9"/>
    <w:rsid w:val="332B6F4B"/>
    <w:rsid w:val="33A36954"/>
    <w:rsid w:val="33B71CA0"/>
    <w:rsid w:val="33C00826"/>
    <w:rsid w:val="33C148CD"/>
    <w:rsid w:val="33E84297"/>
    <w:rsid w:val="33F85841"/>
    <w:rsid w:val="3402116D"/>
    <w:rsid w:val="340257AD"/>
    <w:rsid w:val="34034EE6"/>
    <w:rsid w:val="3417273F"/>
    <w:rsid w:val="342033A2"/>
    <w:rsid w:val="343B467F"/>
    <w:rsid w:val="347600C7"/>
    <w:rsid w:val="34FF3EF1"/>
    <w:rsid w:val="35216B3A"/>
    <w:rsid w:val="3542559A"/>
    <w:rsid w:val="357240D1"/>
    <w:rsid w:val="35E46F67"/>
    <w:rsid w:val="36172D69"/>
    <w:rsid w:val="36252EF1"/>
    <w:rsid w:val="36392432"/>
    <w:rsid w:val="365A2ACD"/>
    <w:rsid w:val="36CA1CEB"/>
    <w:rsid w:val="36F34D9D"/>
    <w:rsid w:val="37215DAE"/>
    <w:rsid w:val="37385662"/>
    <w:rsid w:val="37621F23"/>
    <w:rsid w:val="3768578B"/>
    <w:rsid w:val="376F6900"/>
    <w:rsid w:val="377834F5"/>
    <w:rsid w:val="379B4086"/>
    <w:rsid w:val="37AA6032"/>
    <w:rsid w:val="384E0062"/>
    <w:rsid w:val="386677F1"/>
    <w:rsid w:val="38706B58"/>
    <w:rsid w:val="387A22ED"/>
    <w:rsid w:val="390E705C"/>
    <w:rsid w:val="39404C40"/>
    <w:rsid w:val="395922F3"/>
    <w:rsid w:val="395A7356"/>
    <w:rsid w:val="3962445C"/>
    <w:rsid w:val="39893797"/>
    <w:rsid w:val="39A1607B"/>
    <w:rsid w:val="39D612B4"/>
    <w:rsid w:val="3A6B4003"/>
    <w:rsid w:val="3A924EA9"/>
    <w:rsid w:val="3AB331C1"/>
    <w:rsid w:val="3AD06540"/>
    <w:rsid w:val="3ADF038D"/>
    <w:rsid w:val="3AE37655"/>
    <w:rsid w:val="3B223EA3"/>
    <w:rsid w:val="3B68689B"/>
    <w:rsid w:val="3B6C22C8"/>
    <w:rsid w:val="3B845814"/>
    <w:rsid w:val="3B9D79CE"/>
    <w:rsid w:val="3BCC3E0F"/>
    <w:rsid w:val="3C2A559E"/>
    <w:rsid w:val="3C4B567C"/>
    <w:rsid w:val="3C545E01"/>
    <w:rsid w:val="3C7626F9"/>
    <w:rsid w:val="3C7D2064"/>
    <w:rsid w:val="3C8666B4"/>
    <w:rsid w:val="3CAF5C0A"/>
    <w:rsid w:val="3D51730D"/>
    <w:rsid w:val="3D8250CD"/>
    <w:rsid w:val="3D83546E"/>
    <w:rsid w:val="3E114C4C"/>
    <w:rsid w:val="3E2D328B"/>
    <w:rsid w:val="3E655A64"/>
    <w:rsid w:val="3E895FE7"/>
    <w:rsid w:val="3E8A4C21"/>
    <w:rsid w:val="3E9958B1"/>
    <w:rsid w:val="3EC82FB3"/>
    <w:rsid w:val="3EE719AC"/>
    <w:rsid w:val="3EEA2F2A"/>
    <w:rsid w:val="3F406FEE"/>
    <w:rsid w:val="3F4E0B6D"/>
    <w:rsid w:val="3F6833D1"/>
    <w:rsid w:val="3F941354"/>
    <w:rsid w:val="3FAE708C"/>
    <w:rsid w:val="3FDA1030"/>
    <w:rsid w:val="3FF12C3A"/>
    <w:rsid w:val="400A54C8"/>
    <w:rsid w:val="40386761"/>
    <w:rsid w:val="40787429"/>
    <w:rsid w:val="409725E8"/>
    <w:rsid w:val="40A215BE"/>
    <w:rsid w:val="40FA4E7B"/>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9510FE"/>
    <w:rsid w:val="47BC567F"/>
    <w:rsid w:val="47E46F5C"/>
    <w:rsid w:val="47FB61A8"/>
    <w:rsid w:val="480056D8"/>
    <w:rsid w:val="48374480"/>
    <w:rsid w:val="483F277D"/>
    <w:rsid w:val="488E2B78"/>
    <w:rsid w:val="48B40105"/>
    <w:rsid w:val="48BD345D"/>
    <w:rsid w:val="48DF1625"/>
    <w:rsid w:val="48FB2CF7"/>
    <w:rsid w:val="49107A31"/>
    <w:rsid w:val="49372EB2"/>
    <w:rsid w:val="493C25D4"/>
    <w:rsid w:val="494D658F"/>
    <w:rsid w:val="494E5146"/>
    <w:rsid w:val="49BE748D"/>
    <w:rsid w:val="49FB621D"/>
    <w:rsid w:val="4A011398"/>
    <w:rsid w:val="4A05080D"/>
    <w:rsid w:val="4A091ED0"/>
    <w:rsid w:val="4A7D10F6"/>
    <w:rsid w:val="4ABF170F"/>
    <w:rsid w:val="4B133808"/>
    <w:rsid w:val="4B52754A"/>
    <w:rsid w:val="4B6F5345"/>
    <w:rsid w:val="4B8F7BC6"/>
    <w:rsid w:val="4BBA394F"/>
    <w:rsid w:val="4BFD6A13"/>
    <w:rsid w:val="4C2757BD"/>
    <w:rsid w:val="4C3C07ED"/>
    <w:rsid w:val="4C7B4A9E"/>
    <w:rsid w:val="4CC7434F"/>
    <w:rsid w:val="4CD945DE"/>
    <w:rsid w:val="4D03307E"/>
    <w:rsid w:val="4D6777D2"/>
    <w:rsid w:val="4D91713A"/>
    <w:rsid w:val="4DD21759"/>
    <w:rsid w:val="4DF72F6D"/>
    <w:rsid w:val="4E0A47AA"/>
    <w:rsid w:val="4E2F0959"/>
    <w:rsid w:val="4E847CBD"/>
    <w:rsid w:val="4E8E2ED5"/>
    <w:rsid w:val="4ED70257"/>
    <w:rsid w:val="4EF243B2"/>
    <w:rsid w:val="4F873249"/>
    <w:rsid w:val="4FEB08B0"/>
    <w:rsid w:val="500951DA"/>
    <w:rsid w:val="501A1D50"/>
    <w:rsid w:val="503075AA"/>
    <w:rsid w:val="50410780"/>
    <w:rsid w:val="504D156B"/>
    <w:rsid w:val="50524154"/>
    <w:rsid w:val="50AC4F50"/>
    <w:rsid w:val="50BE7306"/>
    <w:rsid w:val="50FD109C"/>
    <w:rsid w:val="5112712D"/>
    <w:rsid w:val="5119144D"/>
    <w:rsid w:val="513A1AEF"/>
    <w:rsid w:val="519B0DB4"/>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4142E0"/>
    <w:rsid w:val="5AC468CD"/>
    <w:rsid w:val="5AE71154"/>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184541"/>
    <w:rsid w:val="5D384925"/>
    <w:rsid w:val="5D3F4A3A"/>
    <w:rsid w:val="5D7B1E4D"/>
    <w:rsid w:val="5D970D80"/>
    <w:rsid w:val="5DB744C7"/>
    <w:rsid w:val="5DD0153B"/>
    <w:rsid w:val="5E0A4982"/>
    <w:rsid w:val="5E3C1BCE"/>
    <w:rsid w:val="5E3F564C"/>
    <w:rsid w:val="5E4E07C9"/>
    <w:rsid w:val="5E682CE6"/>
    <w:rsid w:val="5EE45C2E"/>
    <w:rsid w:val="5FB3249C"/>
    <w:rsid w:val="5FE11ED3"/>
    <w:rsid w:val="602816AC"/>
    <w:rsid w:val="606D7241"/>
    <w:rsid w:val="6079112D"/>
    <w:rsid w:val="608E20E7"/>
    <w:rsid w:val="60942A5D"/>
    <w:rsid w:val="609B1E7E"/>
    <w:rsid w:val="60B46A9C"/>
    <w:rsid w:val="615D7134"/>
    <w:rsid w:val="6189617B"/>
    <w:rsid w:val="619244A7"/>
    <w:rsid w:val="61E6537B"/>
    <w:rsid w:val="62632F8F"/>
    <w:rsid w:val="629D6E17"/>
    <w:rsid w:val="62D96C8E"/>
    <w:rsid w:val="634174F0"/>
    <w:rsid w:val="6371143E"/>
    <w:rsid w:val="6396158E"/>
    <w:rsid w:val="6397045F"/>
    <w:rsid w:val="63B76FCF"/>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584625"/>
    <w:rsid w:val="675B5B1B"/>
    <w:rsid w:val="67884E65"/>
    <w:rsid w:val="6796339F"/>
    <w:rsid w:val="679A5B4D"/>
    <w:rsid w:val="679D472E"/>
    <w:rsid w:val="67A63223"/>
    <w:rsid w:val="67C84888"/>
    <w:rsid w:val="67CD72E8"/>
    <w:rsid w:val="681B5FA2"/>
    <w:rsid w:val="683C3F47"/>
    <w:rsid w:val="685A68BE"/>
    <w:rsid w:val="68727968"/>
    <w:rsid w:val="690802CD"/>
    <w:rsid w:val="69605006"/>
    <w:rsid w:val="69796E11"/>
    <w:rsid w:val="69A73B89"/>
    <w:rsid w:val="6A181E8D"/>
    <w:rsid w:val="6A325601"/>
    <w:rsid w:val="6A3B177D"/>
    <w:rsid w:val="6A3B3D8A"/>
    <w:rsid w:val="6A5657ED"/>
    <w:rsid w:val="6A616079"/>
    <w:rsid w:val="6A617C95"/>
    <w:rsid w:val="6A753740"/>
    <w:rsid w:val="6A9C1D6C"/>
    <w:rsid w:val="6AB37DC4"/>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797DD7"/>
    <w:rsid w:val="71E04ECC"/>
    <w:rsid w:val="72313A8F"/>
    <w:rsid w:val="726437BB"/>
    <w:rsid w:val="726A127D"/>
    <w:rsid w:val="728E35F1"/>
    <w:rsid w:val="729B7ABC"/>
    <w:rsid w:val="72B8088B"/>
    <w:rsid w:val="734A4D94"/>
    <w:rsid w:val="734B2FC2"/>
    <w:rsid w:val="734D525A"/>
    <w:rsid w:val="7378018E"/>
    <w:rsid w:val="73890E04"/>
    <w:rsid w:val="7395275D"/>
    <w:rsid w:val="73AD6CEC"/>
    <w:rsid w:val="73C03C7E"/>
    <w:rsid w:val="73C91FB4"/>
    <w:rsid w:val="73DE5EB2"/>
    <w:rsid w:val="73ED63CB"/>
    <w:rsid w:val="740F250F"/>
    <w:rsid w:val="74365CEE"/>
    <w:rsid w:val="743E1047"/>
    <w:rsid w:val="744228E5"/>
    <w:rsid w:val="746601C4"/>
    <w:rsid w:val="749F723D"/>
    <w:rsid w:val="74A7099A"/>
    <w:rsid w:val="74D177C5"/>
    <w:rsid w:val="74E9081C"/>
    <w:rsid w:val="751C3136"/>
    <w:rsid w:val="75257396"/>
    <w:rsid w:val="754206C3"/>
    <w:rsid w:val="754B12D3"/>
    <w:rsid w:val="75941572"/>
    <w:rsid w:val="75F220E9"/>
    <w:rsid w:val="76256605"/>
    <w:rsid w:val="76371099"/>
    <w:rsid w:val="765E4228"/>
    <w:rsid w:val="766703E1"/>
    <w:rsid w:val="7693567A"/>
    <w:rsid w:val="76BE1FCB"/>
    <w:rsid w:val="76EE28B0"/>
    <w:rsid w:val="7718515B"/>
    <w:rsid w:val="775B7B9D"/>
    <w:rsid w:val="778036C3"/>
    <w:rsid w:val="77A6276C"/>
    <w:rsid w:val="77DD178E"/>
    <w:rsid w:val="781E1591"/>
    <w:rsid w:val="784E0C98"/>
    <w:rsid w:val="78647DA9"/>
    <w:rsid w:val="7889049B"/>
    <w:rsid w:val="788A4695"/>
    <w:rsid w:val="78B44DDC"/>
    <w:rsid w:val="78ED57C7"/>
    <w:rsid w:val="79083365"/>
    <w:rsid w:val="790F4D60"/>
    <w:rsid w:val="791800B8"/>
    <w:rsid w:val="7941364C"/>
    <w:rsid w:val="794B2AAD"/>
    <w:rsid w:val="79534C4C"/>
    <w:rsid w:val="7984574E"/>
    <w:rsid w:val="79C8388C"/>
    <w:rsid w:val="79D3028B"/>
    <w:rsid w:val="79E104AA"/>
    <w:rsid w:val="79EC750C"/>
    <w:rsid w:val="7A0A5C53"/>
    <w:rsid w:val="7A0E0CCB"/>
    <w:rsid w:val="7A61783D"/>
    <w:rsid w:val="7A7237F8"/>
    <w:rsid w:val="7A740891"/>
    <w:rsid w:val="7A9609AA"/>
    <w:rsid w:val="7A9F1809"/>
    <w:rsid w:val="7AA80846"/>
    <w:rsid w:val="7AB570B4"/>
    <w:rsid w:val="7AEA15E0"/>
    <w:rsid w:val="7AF17F97"/>
    <w:rsid w:val="7AF55786"/>
    <w:rsid w:val="7B0F1047"/>
    <w:rsid w:val="7B2B3D32"/>
    <w:rsid w:val="7B4C6D88"/>
    <w:rsid w:val="7B707D38"/>
    <w:rsid w:val="7BB265A2"/>
    <w:rsid w:val="7BB65001"/>
    <w:rsid w:val="7BDC361F"/>
    <w:rsid w:val="7C083123"/>
    <w:rsid w:val="7C4F5666"/>
    <w:rsid w:val="7C5036C5"/>
    <w:rsid w:val="7C5F74F0"/>
    <w:rsid w:val="7C6F4E89"/>
    <w:rsid w:val="7CAB04C7"/>
    <w:rsid w:val="7CDE5E54"/>
    <w:rsid w:val="7CDF5EAD"/>
    <w:rsid w:val="7D252DA4"/>
    <w:rsid w:val="7D6041D6"/>
    <w:rsid w:val="7D697134"/>
    <w:rsid w:val="7DCC76C3"/>
    <w:rsid w:val="7DFB04BA"/>
    <w:rsid w:val="7E0E1A8A"/>
    <w:rsid w:val="7E300756"/>
    <w:rsid w:val="7E682F48"/>
    <w:rsid w:val="7E6A6EBA"/>
    <w:rsid w:val="7E7A45CB"/>
    <w:rsid w:val="7F0562FB"/>
    <w:rsid w:val="7F0A03FD"/>
    <w:rsid w:val="7F855D7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58"/>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59"/>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0">
    <w:name w:val="Default Paragraph Font"/>
    <w:qFormat/>
    <w:uiPriority w:val="0"/>
    <w:rPr>
      <w:rFonts w:ascii="宋体" w:hAnsi="宋体" w:eastAsia="宋体"/>
      <w:kern w:val="2"/>
      <w:sz w:val="28"/>
      <w:szCs w:val="24"/>
      <w:lang w:val="en-US" w:eastAsia="zh-CN" w:bidi="ar-SA"/>
    </w:rPr>
  </w:style>
  <w:style w:type="table" w:default="1" w:styleId="38">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kern w:val="0"/>
      <w:szCs w:val="20"/>
    </w:rPr>
  </w:style>
  <w:style w:type="paragraph" w:styleId="3">
    <w:name w:val="Body Text"/>
    <w:basedOn w:val="1"/>
    <w:next w:val="4"/>
    <w:qFormat/>
    <w:uiPriority w:val="0"/>
    <w:pPr>
      <w:spacing w:after="120" w:afterLines="0"/>
    </w:pPr>
  </w:style>
  <w:style w:type="paragraph" w:customStyle="1" w:styleId="4">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9">
    <w:name w:val="toc 7"/>
    <w:basedOn w:val="1"/>
    <w:next w:val="1"/>
    <w:qFormat/>
    <w:uiPriority w:val="0"/>
    <w:pPr>
      <w:ind w:left="2520" w:leftChars="1200"/>
    </w:pPr>
  </w:style>
  <w:style w:type="paragraph" w:styleId="10">
    <w:name w:val="Normal Indent"/>
    <w:basedOn w:val="1"/>
    <w:link w:val="60"/>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Indent"/>
    <w:basedOn w:val="1"/>
    <w:next w:val="1"/>
    <w:link w:val="57"/>
    <w:qFormat/>
    <w:uiPriority w:val="0"/>
    <w:rPr>
      <w:kern w:val="0"/>
    </w:rPr>
  </w:style>
  <w:style w:type="paragraph" w:styleId="15">
    <w:name w:val="Block Text"/>
    <w:basedOn w:val="1"/>
    <w:unhideWhenUsed/>
    <w:qFormat/>
    <w:uiPriority w:val="99"/>
    <w:pPr>
      <w:spacing w:after="120"/>
      <w:ind w:left="1440" w:leftChars="700" w:right="1440" w:rightChars="700"/>
    </w:pPr>
  </w:style>
  <w:style w:type="paragraph" w:styleId="16">
    <w:name w:val="toc 5"/>
    <w:basedOn w:val="1"/>
    <w:next w:val="1"/>
    <w:qFormat/>
    <w:uiPriority w:val="0"/>
    <w:pPr>
      <w:ind w:left="1680" w:leftChars="800"/>
    </w:pPr>
  </w:style>
  <w:style w:type="paragraph" w:styleId="17">
    <w:name w:val="toc 3"/>
    <w:basedOn w:val="1"/>
    <w:next w:val="1"/>
    <w:qFormat/>
    <w:uiPriority w:val="0"/>
    <w:pPr>
      <w:ind w:left="840" w:leftChars="400"/>
    </w:pPr>
  </w:style>
  <w:style w:type="paragraph" w:styleId="18">
    <w:name w:val="Plain Text"/>
    <w:basedOn w:val="1"/>
    <w:next w:val="3"/>
    <w:link w:val="61"/>
    <w:qFormat/>
    <w:uiPriority w:val="0"/>
    <w:rPr>
      <w:rFonts w:hAnsi="Courier New" w:eastAsia="幼圆"/>
      <w:kern w:val="0"/>
    </w:rPr>
  </w:style>
  <w:style w:type="paragraph" w:styleId="19">
    <w:name w:val="toc 8"/>
    <w:basedOn w:val="1"/>
    <w:next w:val="1"/>
    <w:qFormat/>
    <w:uiPriority w:val="0"/>
    <w:pPr>
      <w:ind w:left="2940" w:leftChars="1400"/>
    </w:pPr>
  </w:style>
  <w:style w:type="paragraph" w:styleId="20">
    <w:name w:val="Date"/>
    <w:basedOn w:val="1"/>
    <w:next w:val="1"/>
    <w:qFormat/>
    <w:uiPriority w:val="0"/>
    <w:pPr>
      <w:ind w:left="100" w:leftChars="2500"/>
    </w:pPr>
    <w:rPr>
      <w:rFonts w:ascii="宋体" w:hAnsi="宋体"/>
      <w:sz w:val="28"/>
    </w:rPr>
  </w:style>
  <w:style w:type="paragraph" w:styleId="21">
    <w:name w:val="Body Text Indent 2"/>
    <w:basedOn w:val="1"/>
    <w:qFormat/>
    <w:uiPriority w:val="0"/>
    <w:pPr>
      <w:ind w:firstLine="405" w:firstLineChars="193"/>
    </w:pPr>
    <w:rPr>
      <w:rFonts w:ascii="宋体" w:hAnsi="宋体"/>
    </w:rPr>
  </w:style>
  <w:style w:type="paragraph" w:styleId="22">
    <w:name w:val="Balloon Text"/>
    <w:basedOn w:val="1"/>
    <w:link w:val="62"/>
    <w:qFormat/>
    <w:uiPriority w:val="0"/>
    <w:rPr>
      <w:rFonts w:ascii="宋体" w:hAnsi="宋体"/>
      <w:sz w:val="18"/>
      <w:szCs w:val="18"/>
    </w:rPr>
  </w:style>
  <w:style w:type="paragraph" w:styleId="23">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4">
    <w:name w:val="envelope return"/>
    <w:basedOn w:val="1"/>
    <w:qFormat/>
    <w:uiPriority w:val="0"/>
    <w:pPr>
      <w:snapToGrid w:val="0"/>
    </w:pPr>
    <w:rPr>
      <w:rFonts w:ascii="Arial" w:hAnsi="Arial"/>
    </w:rPr>
  </w:style>
  <w:style w:type="paragraph" w:styleId="25">
    <w:name w:val="header"/>
    <w:basedOn w:val="1"/>
    <w:next w:val="23"/>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qFormat/>
    <w:uiPriority w:val="39"/>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Body Text 2"/>
    <w:basedOn w:val="1"/>
    <w:qFormat/>
    <w:uiPriority w:val="0"/>
    <w:pPr>
      <w:spacing w:after="120" w:afterLines="0" w:line="480" w:lineRule="auto"/>
    </w:pPr>
  </w:style>
  <w:style w:type="paragraph" w:styleId="3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qFormat/>
    <w:uiPriority w:val="0"/>
    <w:rPr>
      <w:szCs w:val="20"/>
    </w:rPr>
  </w:style>
  <w:style w:type="paragraph" w:styleId="35">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3"/>
    <w:next w:val="1"/>
    <w:qFormat/>
    <w:uiPriority w:val="0"/>
  </w:style>
  <w:style w:type="paragraph" w:styleId="37">
    <w:name w:val="Body Text First Indent 2"/>
    <w:basedOn w:val="14"/>
    <w:next w:val="1"/>
    <w:qFormat/>
    <w:uiPriority w:val="0"/>
    <w:pPr>
      <w:numPr>
        <w:ilvl w:val="0"/>
        <w:numId w:val="0"/>
      </w:numPr>
      <w:spacing w:after="120" w:afterLines="0"/>
    </w:pPr>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qFormat/>
    <w:uiPriority w:val="0"/>
    <w:rPr>
      <w:lang w:val="en-US" w:eastAsia="zh-CN" w:bidi="ar-SA"/>
    </w:rPr>
  </w:style>
  <w:style w:type="character" w:styleId="43">
    <w:name w:val="FollowedHyperlink"/>
    <w:qFormat/>
    <w:uiPriority w:val="0"/>
    <w:rPr>
      <w:rFonts w:ascii="宋体" w:hAnsi="宋体" w:eastAsia="宋体"/>
      <w:color w:val="333333"/>
      <w:kern w:val="2"/>
      <w:sz w:val="18"/>
      <w:szCs w:val="18"/>
      <w:u w:val="none"/>
      <w:lang w:val="en-US" w:eastAsia="zh-CN" w:bidi="ar-SA"/>
    </w:rPr>
  </w:style>
  <w:style w:type="character" w:styleId="44">
    <w:name w:val="HTML Definition"/>
    <w:qFormat/>
    <w:uiPriority w:val="0"/>
    <w:rPr>
      <w:lang w:val="en-US" w:eastAsia="zh-CN" w:bidi="ar-SA"/>
    </w:rPr>
  </w:style>
  <w:style w:type="character" w:styleId="45">
    <w:name w:val="HTML Typewriter"/>
    <w:qFormat/>
    <w:uiPriority w:val="0"/>
    <w:rPr>
      <w:rFonts w:hint="default" w:ascii="monospace" w:hAnsi="monospace" w:eastAsia="monospace" w:cs="monospace"/>
      <w:sz w:val="20"/>
      <w:lang w:val="en-US" w:eastAsia="zh-CN" w:bidi="ar-SA"/>
    </w:rPr>
  </w:style>
  <w:style w:type="character" w:styleId="46">
    <w:name w:val="HTML Acronym"/>
    <w:qFormat/>
    <w:uiPriority w:val="0"/>
    <w:rPr>
      <w:lang w:val="en-US" w:eastAsia="zh-CN" w:bidi="ar-SA"/>
    </w:rPr>
  </w:style>
  <w:style w:type="character" w:styleId="47">
    <w:name w:val="HTML Variable"/>
    <w:qFormat/>
    <w:uiPriority w:val="0"/>
    <w:rPr>
      <w:lang w:val="en-US" w:eastAsia="zh-CN" w:bidi="ar-SA"/>
    </w:rPr>
  </w:style>
  <w:style w:type="character" w:styleId="48">
    <w:name w:val="Hyperlink"/>
    <w:qFormat/>
    <w:uiPriority w:val="99"/>
    <w:rPr>
      <w:rFonts w:ascii="宋体" w:hAnsi="宋体" w:eastAsia="宋体"/>
      <w:color w:val="0000FF"/>
      <w:kern w:val="2"/>
      <w:sz w:val="28"/>
      <w:szCs w:val="24"/>
      <w:u w:val="single"/>
      <w:lang w:val="en-US" w:eastAsia="zh-CN" w:bidi="ar-SA"/>
    </w:rPr>
  </w:style>
  <w:style w:type="character" w:styleId="49">
    <w:name w:val="HTML Code"/>
    <w:qFormat/>
    <w:uiPriority w:val="0"/>
    <w:rPr>
      <w:rFonts w:ascii="monospace" w:hAnsi="monospace" w:eastAsia="monospace" w:cs="monospace"/>
      <w:sz w:val="20"/>
      <w:lang w:val="en-US" w:eastAsia="zh-CN" w:bidi="ar-SA"/>
    </w:rPr>
  </w:style>
  <w:style w:type="character" w:styleId="50">
    <w:name w:val="HTML Cite"/>
    <w:qFormat/>
    <w:uiPriority w:val="0"/>
    <w:rPr>
      <w:lang w:val="en-US" w:eastAsia="zh-CN" w:bidi="ar-SA"/>
    </w:rPr>
  </w:style>
  <w:style w:type="character" w:styleId="51">
    <w:name w:val="HTML Keyboard"/>
    <w:qFormat/>
    <w:uiPriority w:val="0"/>
    <w:rPr>
      <w:rFonts w:hint="default" w:ascii="monospace" w:hAnsi="monospace" w:eastAsia="monospace" w:cs="monospace"/>
      <w:sz w:val="20"/>
      <w:lang w:val="en-US" w:eastAsia="zh-CN" w:bidi="ar-SA"/>
    </w:rPr>
  </w:style>
  <w:style w:type="character" w:styleId="52">
    <w:name w:val="HTML Sample"/>
    <w:qFormat/>
    <w:uiPriority w:val="0"/>
    <w:rPr>
      <w:rFonts w:hint="default" w:ascii="monospace" w:hAnsi="monospace" w:eastAsia="monospace" w:cs="monospace"/>
      <w:lang w:val="en-US" w:eastAsia="zh-CN" w:bidi="ar-SA"/>
    </w:rPr>
  </w:style>
  <w:style w:type="paragraph" w:customStyle="1" w:styleId="53">
    <w:name w:val="Char Char10 Char Char Char Char"/>
    <w:basedOn w:val="1"/>
    <w:next w:val="54"/>
    <w:qFormat/>
    <w:uiPriority w:val="0"/>
  </w:style>
  <w:style w:type="paragraph" w:customStyle="1" w:styleId="54">
    <w:name w:val="xl87"/>
    <w:basedOn w:val="1"/>
    <w:next w:val="55"/>
    <w:qFormat/>
    <w:uiPriority w:val="0"/>
    <w:pPr>
      <w:widowControl/>
      <w:shd w:val="clear" w:color="FFFFFF" w:fill="FFFFFF"/>
      <w:spacing w:before="280" w:beforeLines="0" w:after="280" w:afterLines="0"/>
      <w:jc w:val="right"/>
    </w:pPr>
    <w:rPr>
      <w:rFonts w:ascii="宋体"/>
      <w:sz w:val="24"/>
    </w:rPr>
  </w:style>
  <w:style w:type="paragraph" w:customStyle="1" w:styleId="55">
    <w:name w:val="xl72"/>
    <w:basedOn w:val="1"/>
    <w:next w:val="20"/>
    <w:qFormat/>
    <w:uiPriority w:val="0"/>
    <w:pPr>
      <w:widowControl/>
      <w:shd w:val="clear" w:color="FFFFFF" w:fill="FFFFFF"/>
      <w:spacing w:before="280" w:beforeLines="0" w:after="280" w:afterLines="0"/>
      <w:jc w:val="right"/>
    </w:pPr>
    <w:rPr>
      <w:rFonts w:ascii="宋体"/>
      <w:sz w:val="24"/>
    </w:rPr>
  </w:style>
  <w:style w:type="paragraph" w:customStyle="1" w:styleId="56">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7">
    <w:name w:val="正文文本缩进 Char"/>
    <w:link w:val="14"/>
    <w:qFormat/>
    <w:uiPriority w:val="0"/>
    <w:rPr>
      <w:sz w:val="21"/>
      <w:lang w:val="en-US" w:eastAsia="zh-CN" w:bidi="ar-SA"/>
    </w:rPr>
  </w:style>
  <w:style w:type="character" w:customStyle="1" w:styleId="58">
    <w:name w:val="标题 2 Char"/>
    <w:link w:val="6"/>
    <w:qFormat/>
    <w:uiPriority w:val="0"/>
    <w:rPr>
      <w:rFonts w:ascii="Arial" w:hAnsi="Arial" w:eastAsia="黑体"/>
      <w:b/>
      <w:bCs/>
      <w:kern w:val="2"/>
      <w:sz w:val="32"/>
      <w:szCs w:val="32"/>
      <w:lang w:val="en-US" w:eastAsia="zh-CN" w:bidi="ar-SA"/>
    </w:rPr>
  </w:style>
  <w:style w:type="character" w:customStyle="1" w:styleId="59">
    <w:name w:val="标题 3 Char"/>
    <w:link w:val="7"/>
    <w:qFormat/>
    <w:uiPriority w:val="0"/>
    <w:rPr>
      <w:rFonts w:ascii="宋体" w:hAnsi="宋体" w:eastAsia="幼圆"/>
      <w:b/>
      <w:bCs/>
      <w:kern w:val="2"/>
      <w:sz w:val="32"/>
      <w:szCs w:val="32"/>
      <w:lang w:val="en-US" w:eastAsia="zh-CN" w:bidi="ar-SA"/>
    </w:rPr>
  </w:style>
  <w:style w:type="character" w:customStyle="1" w:styleId="60">
    <w:name w:val="正文缩进 Char"/>
    <w:link w:val="10"/>
    <w:qFormat/>
    <w:uiPriority w:val="0"/>
    <w:rPr>
      <w:rFonts w:ascii="宋体"/>
      <w:sz w:val="24"/>
    </w:rPr>
  </w:style>
  <w:style w:type="character" w:customStyle="1" w:styleId="61">
    <w:name w:val="纯文本 Char"/>
    <w:link w:val="18"/>
    <w:qFormat/>
    <w:uiPriority w:val="0"/>
    <w:rPr>
      <w:rFonts w:hAnsi="Courier New" w:eastAsia="幼圆"/>
      <w:sz w:val="21"/>
      <w:lang w:val="en-US" w:eastAsia="zh-CN" w:bidi="ar-SA"/>
    </w:rPr>
  </w:style>
  <w:style w:type="character" w:customStyle="1" w:styleId="62">
    <w:name w:val="批注框文本 Char"/>
    <w:link w:val="22"/>
    <w:qFormat/>
    <w:uiPriority w:val="0"/>
    <w:rPr>
      <w:rFonts w:ascii="宋体" w:hAnsi="宋体" w:eastAsia="宋体"/>
      <w:kern w:val="2"/>
      <w:sz w:val="18"/>
      <w:szCs w:val="18"/>
      <w:lang w:val="en-US" w:eastAsia="zh-CN" w:bidi="ar-SA"/>
    </w:rPr>
  </w:style>
  <w:style w:type="character" w:customStyle="1" w:styleId="63">
    <w:name w:val="页眉 Char Char"/>
    <w:qFormat/>
    <w:uiPriority w:val="0"/>
    <w:rPr>
      <w:rFonts w:ascii="宋体" w:hAnsi="宋体" w:eastAsia="宋体"/>
      <w:kern w:val="2"/>
      <w:sz w:val="18"/>
      <w:szCs w:val="18"/>
      <w:lang w:val="en-US" w:eastAsia="zh-CN" w:bidi="ar-SA"/>
    </w:rPr>
  </w:style>
  <w:style w:type="character" w:customStyle="1" w:styleId="64">
    <w:name w:val="页脚 Char Char"/>
    <w:qFormat/>
    <w:uiPriority w:val="0"/>
    <w:rPr>
      <w:rFonts w:ascii="宋体" w:hAnsi="宋体" w:eastAsia="宋体"/>
      <w:kern w:val="2"/>
      <w:sz w:val="18"/>
      <w:szCs w:val="18"/>
      <w:lang w:val="en-US" w:eastAsia="zh-CN" w:bidi="ar-SA"/>
    </w:rPr>
  </w:style>
  <w:style w:type="character" w:customStyle="1" w:styleId="65">
    <w:name w:val="ca-21"/>
    <w:qFormat/>
    <w:uiPriority w:val="0"/>
    <w:rPr>
      <w:rFonts w:hint="eastAsia" w:ascii="仿宋_GB2312" w:eastAsia="仿宋_GB2312"/>
      <w:sz w:val="32"/>
      <w:szCs w:val="32"/>
    </w:rPr>
  </w:style>
  <w:style w:type="character" w:customStyle="1" w:styleId="66">
    <w:name w:val="ca-31"/>
    <w:qFormat/>
    <w:uiPriority w:val="0"/>
    <w:rPr>
      <w:rFonts w:hint="eastAsia" w:ascii="仿宋_GB2312" w:eastAsia="仿宋_GB2312"/>
      <w:b/>
      <w:bCs/>
      <w:spacing w:val="-20"/>
      <w:sz w:val="32"/>
      <w:szCs w:val="32"/>
    </w:rPr>
  </w:style>
  <w:style w:type="character" w:customStyle="1" w:styleId="67">
    <w:name w:val="UserStyle_17"/>
    <w:qFormat/>
    <w:uiPriority w:val="0"/>
    <w:rPr>
      <w:rFonts w:ascii="Times New Roman" w:hAnsi="Times New Roman" w:eastAsia="宋体" w:cs="Times New Roman"/>
      <w:kern w:val="2"/>
      <w:sz w:val="21"/>
      <w:szCs w:val="24"/>
      <w:lang w:val="en-US" w:eastAsia="zh-CN" w:bidi="ar-SA"/>
    </w:rPr>
  </w:style>
  <w:style w:type="character" w:customStyle="1" w:styleId="68">
    <w:name w:val="ca-11"/>
    <w:qFormat/>
    <w:uiPriority w:val="0"/>
    <w:rPr>
      <w:rFonts w:hint="default" w:ascii="Times New Roman" w:hAnsi="Times New Roman" w:cs="Times New Roman"/>
      <w:sz w:val="32"/>
      <w:szCs w:val="32"/>
    </w:rPr>
  </w:style>
  <w:style w:type="character" w:customStyle="1" w:styleId="69">
    <w:name w:val="font11"/>
    <w:qFormat/>
    <w:uiPriority w:val="0"/>
    <w:rPr>
      <w:rFonts w:hint="eastAsia" w:ascii="宋体" w:hAnsi="宋体" w:eastAsia="宋体" w:cs="宋体"/>
      <w:color w:val="000000"/>
      <w:sz w:val="20"/>
      <w:szCs w:val="20"/>
      <w:u w:val="none"/>
    </w:rPr>
  </w:style>
  <w:style w:type="character" w:customStyle="1" w:styleId="70">
    <w:name w:val="Char Char Char"/>
    <w:qFormat/>
    <w:uiPriority w:val="0"/>
    <w:rPr>
      <w:rFonts w:ascii="Arial" w:hAnsi="Arial" w:eastAsia="黑体"/>
      <w:b/>
      <w:bCs/>
      <w:kern w:val="2"/>
      <w:sz w:val="32"/>
      <w:szCs w:val="32"/>
      <w:lang w:val="en-US" w:eastAsia="zh-CN" w:bidi="ar-SA"/>
    </w:rPr>
  </w:style>
  <w:style w:type="character" w:customStyle="1" w:styleId="71">
    <w:name w:val="ca-121"/>
    <w:qFormat/>
    <w:uiPriority w:val="0"/>
    <w:rPr>
      <w:rFonts w:hint="eastAsia" w:ascii="仿宋_GB2312" w:eastAsia="仿宋_GB2312"/>
      <w:color w:val="000000"/>
      <w:sz w:val="21"/>
      <w:szCs w:val="21"/>
    </w:rPr>
  </w:style>
  <w:style w:type="paragraph" w:customStyle="1" w:styleId="72">
    <w:name w:val="样式 正文文字 + 小四 段后: 0 磅 行距: 1.5 倍行距"/>
    <w:basedOn w:val="3"/>
    <w:qFormat/>
    <w:uiPriority w:val="0"/>
    <w:pPr>
      <w:spacing w:after="0" w:afterLines="0" w:line="360" w:lineRule="auto"/>
      <w:ind w:firstLine="480" w:firstLineChars="200"/>
    </w:pPr>
    <w:rPr>
      <w:rFonts w:cs="宋体"/>
      <w:sz w:val="24"/>
      <w:szCs w:val="20"/>
    </w:rPr>
  </w:style>
  <w:style w:type="paragraph" w:customStyle="1" w:styleId="73">
    <w:name w:val="pa-58"/>
    <w:basedOn w:val="1"/>
    <w:qFormat/>
    <w:uiPriority w:val="0"/>
    <w:pPr>
      <w:widowControl/>
      <w:spacing w:line="240" w:lineRule="atLeast"/>
      <w:ind w:firstLine="460"/>
    </w:pPr>
    <w:rPr>
      <w:rFonts w:ascii="宋体" w:hAnsi="宋体" w:cs="宋体"/>
      <w:kern w:val="0"/>
      <w:sz w:val="24"/>
    </w:rPr>
  </w:style>
  <w:style w:type="paragraph" w:customStyle="1" w:styleId="74">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5">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6">
    <w:name w:val="pa-6"/>
    <w:basedOn w:val="1"/>
    <w:qFormat/>
    <w:uiPriority w:val="0"/>
    <w:pPr>
      <w:widowControl/>
      <w:spacing w:line="360" w:lineRule="atLeast"/>
    </w:pPr>
    <w:rPr>
      <w:rFonts w:ascii="宋体" w:hAnsi="宋体" w:cs="宋体"/>
      <w:kern w:val="0"/>
      <w:sz w:val="24"/>
    </w:rPr>
  </w:style>
  <w:style w:type="paragraph" w:customStyle="1" w:styleId="77">
    <w:name w:val="pa-2"/>
    <w:basedOn w:val="1"/>
    <w:qFormat/>
    <w:uiPriority w:val="0"/>
    <w:pPr>
      <w:widowControl/>
      <w:spacing w:line="360" w:lineRule="atLeast"/>
    </w:pPr>
    <w:rPr>
      <w:rFonts w:ascii="宋体" w:hAnsi="宋体" w:cs="宋体"/>
      <w:kern w:val="0"/>
      <w:sz w:val="24"/>
    </w:rPr>
  </w:style>
  <w:style w:type="paragraph" w:customStyle="1" w:styleId="78">
    <w:name w:val="Heading 1"/>
    <w:basedOn w:val="1"/>
    <w:qFormat/>
    <w:uiPriority w:val="0"/>
    <w:pPr>
      <w:outlineLvl w:val="1"/>
    </w:pPr>
    <w:rPr>
      <w:rFonts w:ascii="黑体" w:hAnsi="黑体" w:eastAsia="黑体"/>
      <w:b/>
      <w:bCs/>
      <w:sz w:val="44"/>
      <w:szCs w:val="44"/>
    </w:rPr>
  </w:style>
  <w:style w:type="paragraph" w:customStyle="1" w:styleId="79">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0">
    <w:name w:val="正文（首行缩进一字）"/>
    <w:basedOn w:val="1"/>
    <w:qFormat/>
    <w:uiPriority w:val="0"/>
  </w:style>
  <w:style w:type="paragraph" w:customStyle="1" w:styleId="81">
    <w:name w:val="pa-53"/>
    <w:basedOn w:val="1"/>
    <w:qFormat/>
    <w:uiPriority w:val="0"/>
    <w:pPr>
      <w:widowControl/>
      <w:spacing w:line="240" w:lineRule="atLeast"/>
    </w:pPr>
    <w:rPr>
      <w:rFonts w:ascii="宋体" w:hAnsi="宋体" w:cs="宋体"/>
      <w:kern w:val="0"/>
      <w:sz w:val="24"/>
    </w:rPr>
  </w:style>
  <w:style w:type="paragraph" w:customStyle="1" w:styleId="82">
    <w:name w:val="列出段落1"/>
    <w:basedOn w:val="1"/>
    <w:qFormat/>
    <w:uiPriority w:val="0"/>
    <w:pPr>
      <w:ind w:firstLine="420" w:firstLineChars="200"/>
    </w:pPr>
    <w:rPr>
      <w:rFonts w:ascii="Times New Roman" w:hAnsi="Times New Roman" w:eastAsia="宋体" w:cs="Times New Roman"/>
    </w:rPr>
  </w:style>
  <w:style w:type="paragraph" w:customStyle="1" w:styleId="83">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4">
    <w:name w:val="无间隔1"/>
    <w:basedOn w:val="1"/>
    <w:qFormat/>
    <w:uiPriority w:val="0"/>
    <w:pPr>
      <w:spacing w:line="400" w:lineRule="exact"/>
    </w:pPr>
    <w:rPr>
      <w:rFonts w:eastAsia="宋体"/>
      <w:sz w:val="24"/>
    </w:rPr>
  </w:style>
  <w:style w:type="paragraph" w:customStyle="1" w:styleId="85">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6">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7">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8">
    <w:name w:val="pa-62"/>
    <w:basedOn w:val="1"/>
    <w:qFormat/>
    <w:uiPriority w:val="0"/>
    <w:pPr>
      <w:widowControl/>
      <w:spacing w:line="240" w:lineRule="atLeast"/>
    </w:pPr>
    <w:rPr>
      <w:rFonts w:ascii="宋体" w:hAnsi="宋体" w:cs="宋体"/>
      <w:kern w:val="0"/>
      <w:sz w:val="24"/>
    </w:rPr>
  </w:style>
  <w:style w:type="paragraph" w:customStyle="1" w:styleId="89">
    <w:name w:val="_Style 80"/>
    <w:qFormat/>
    <w:uiPriority w:val="0"/>
    <w:rPr>
      <w:rFonts w:ascii="Times New Roman" w:hAnsi="Times New Roman" w:eastAsia="宋体" w:cs="Times New Roman"/>
      <w:kern w:val="2"/>
      <w:sz w:val="21"/>
      <w:lang w:val="en-US" w:eastAsia="zh-CN" w:bidi="ar-SA"/>
    </w:rPr>
  </w:style>
  <w:style w:type="paragraph" w:customStyle="1" w:styleId="90">
    <w:name w:val="p0"/>
    <w:basedOn w:val="1"/>
    <w:qFormat/>
    <w:uiPriority w:val="0"/>
    <w:pPr>
      <w:widowControl/>
    </w:pPr>
    <w:rPr>
      <w:kern w:val="0"/>
      <w:szCs w:val="21"/>
    </w:rPr>
  </w:style>
  <w:style w:type="paragraph" w:customStyle="1" w:styleId="91">
    <w:name w:val="彩色列表1"/>
    <w:basedOn w:val="1"/>
    <w:qFormat/>
    <w:uiPriority w:val="0"/>
    <w:pPr>
      <w:jc w:val="left"/>
    </w:pPr>
    <w:rPr>
      <w:rFonts w:ascii="Calibri" w:hAnsi="Calibri" w:eastAsia="宋体" w:cs="Times New Roman"/>
      <w:kern w:val="0"/>
      <w:sz w:val="22"/>
      <w:szCs w:val="22"/>
      <w:lang w:eastAsia="en-US"/>
    </w:rPr>
  </w:style>
  <w:style w:type="paragraph" w:customStyle="1" w:styleId="92">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3">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4">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5">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6">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8">
    <w:name w:val="pa-56"/>
    <w:basedOn w:val="1"/>
    <w:qFormat/>
    <w:uiPriority w:val="0"/>
    <w:pPr>
      <w:widowControl/>
      <w:spacing w:line="240" w:lineRule="atLeast"/>
    </w:pPr>
    <w:rPr>
      <w:rFonts w:ascii="宋体" w:hAnsi="宋体" w:cs="宋体"/>
      <w:kern w:val="0"/>
      <w:sz w:val="24"/>
    </w:rPr>
  </w:style>
  <w:style w:type="paragraph" w:customStyle="1" w:styleId="99">
    <w:name w:val=" Char Char Char"/>
    <w:basedOn w:val="1"/>
    <w:qFormat/>
    <w:uiPriority w:val="0"/>
    <w:rPr>
      <w:rFonts w:ascii="Tahoma" w:hAnsi="Tahoma"/>
      <w:sz w:val="24"/>
      <w:szCs w:val="20"/>
    </w:rPr>
  </w:style>
  <w:style w:type="paragraph" w:customStyle="1" w:styleId="100">
    <w:name w:val="pa-4"/>
    <w:basedOn w:val="1"/>
    <w:qFormat/>
    <w:uiPriority w:val="0"/>
    <w:pPr>
      <w:widowControl/>
      <w:spacing w:line="360" w:lineRule="atLeast"/>
      <w:ind w:firstLine="960"/>
    </w:pPr>
    <w:rPr>
      <w:rFonts w:ascii="宋体" w:hAnsi="宋体" w:cs="宋体"/>
      <w:kern w:val="0"/>
      <w:sz w:val="24"/>
    </w:rPr>
  </w:style>
  <w:style w:type="paragraph" w:customStyle="1" w:styleId="101">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2">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3">
    <w:name w:val="_Style 2"/>
    <w:basedOn w:val="1"/>
    <w:qFormat/>
    <w:uiPriority w:val="0"/>
    <w:pPr>
      <w:ind w:firstLine="420" w:firstLineChars="200"/>
    </w:pPr>
    <w:rPr>
      <w:kern w:val="0"/>
      <w:sz w:val="20"/>
      <w:szCs w:val="24"/>
    </w:rPr>
  </w:style>
  <w:style w:type="paragraph" w:customStyle="1" w:styleId="104">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5">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6">
    <w:name w:val="pa-57"/>
    <w:basedOn w:val="1"/>
    <w:qFormat/>
    <w:uiPriority w:val="0"/>
    <w:pPr>
      <w:widowControl/>
      <w:spacing w:line="240" w:lineRule="atLeast"/>
      <w:ind w:firstLine="480"/>
    </w:pPr>
    <w:rPr>
      <w:rFonts w:ascii="宋体" w:hAnsi="宋体" w:cs="宋体"/>
      <w:kern w:val="0"/>
      <w:sz w:val="24"/>
    </w:rPr>
  </w:style>
  <w:style w:type="paragraph" w:customStyle="1" w:styleId="107">
    <w:name w:val="Table Paragraph"/>
    <w:basedOn w:val="1"/>
    <w:qFormat/>
    <w:uiPriority w:val="0"/>
    <w:pPr>
      <w:jc w:val="left"/>
    </w:pPr>
    <w:rPr>
      <w:rFonts w:ascii="Calibri" w:hAnsi="Calibri" w:eastAsia="宋体" w:cs="Times New Roman"/>
      <w:kern w:val="0"/>
      <w:sz w:val="22"/>
      <w:szCs w:val="22"/>
      <w:lang w:eastAsia="en-US"/>
    </w:rPr>
  </w:style>
  <w:style w:type="paragraph" w:styleId="108">
    <w:name w:val="List Paragraph"/>
    <w:basedOn w:val="1"/>
    <w:qFormat/>
    <w:uiPriority w:val="34"/>
    <w:pPr>
      <w:ind w:firstLine="420" w:firstLineChars="200"/>
    </w:pPr>
    <w:rPr>
      <w:rFonts w:ascii="Calibri" w:hAnsi="Calibri"/>
      <w:szCs w:val="22"/>
    </w:rPr>
  </w:style>
  <w:style w:type="paragraph" w:customStyle="1" w:styleId="109">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0">
    <w:name w:val="pa-59"/>
    <w:basedOn w:val="1"/>
    <w:qFormat/>
    <w:uiPriority w:val="0"/>
    <w:pPr>
      <w:widowControl/>
      <w:spacing w:line="240" w:lineRule="atLeast"/>
      <w:ind w:firstLine="640"/>
    </w:pPr>
    <w:rPr>
      <w:rFonts w:ascii="宋体" w:hAnsi="宋体" w:cs="宋体"/>
      <w:kern w:val="0"/>
      <w:sz w:val="24"/>
    </w:rPr>
  </w:style>
  <w:style w:type="paragraph" w:customStyle="1" w:styleId="111">
    <w:name w:val="WPSOffice手动目录 1"/>
    <w:qFormat/>
    <w:uiPriority w:val="0"/>
    <w:rPr>
      <w:rFonts w:ascii="Times New Roman" w:hAnsi="Times New Roman" w:eastAsia="宋体" w:cs="Times New Roman"/>
      <w:lang w:val="en-US" w:eastAsia="zh-CN" w:bidi="ar-SA"/>
    </w:rPr>
  </w:style>
  <w:style w:type="paragraph" w:customStyle="1" w:styleId="112">
    <w:name w:val="Heading 2"/>
    <w:basedOn w:val="1"/>
    <w:qFormat/>
    <w:uiPriority w:val="0"/>
    <w:pPr>
      <w:ind w:left="117"/>
      <w:outlineLvl w:val="2"/>
    </w:pPr>
    <w:rPr>
      <w:rFonts w:ascii="黑体" w:hAnsi="黑体" w:eastAsia="黑体"/>
      <w:b/>
      <w:bCs/>
      <w:sz w:val="32"/>
      <w:szCs w:val="32"/>
    </w:rPr>
  </w:style>
  <w:style w:type="paragraph" w:customStyle="1" w:styleId="113">
    <w:name w:val="List Paragraph1"/>
    <w:basedOn w:val="1"/>
    <w:qFormat/>
    <w:uiPriority w:val="0"/>
  </w:style>
  <w:style w:type="paragraph" w:customStyle="1" w:styleId="114">
    <w:name w:val="Char Char Char Char"/>
    <w:basedOn w:val="1"/>
    <w:qFormat/>
    <w:uiPriority w:val="0"/>
    <w:rPr>
      <w:rFonts w:ascii="Tahoma" w:hAnsi="Tahoma"/>
      <w:sz w:val="24"/>
      <w:szCs w:val="20"/>
    </w:rPr>
  </w:style>
  <w:style w:type="paragraph" w:customStyle="1" w:styleId="115">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6">
    <w:name w:val="pa-7"/>
    <w:basedOn w:val="1"/>
    <w:qFormat/>
    <w:uiPriority w:val="0"/>
    <w:pPr>
      <w:widowControl/>
      <w:spacing w:line="360" w:lineRule="atLeast"/>
      <w:ind w:firstLine="800"/>
    </w:pPr>
    <w:rPr>
      <w:rFonts w:ascii="宋体" w:hAnsi="宋体" w:cs="宋体"/>
      <w:kern w:val="0"/>
      <w:sz w:val="24"/>
    </w:rPr>
  </w:style>
  <w:style w:type="paragraph" w:customStyle="1" w:styleId="117">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8">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9">
    <w:name w:val="正文_0"/>
    <w:qFormat/>
    <w:uiPriority w:val="0"/>
    <w:rPr>
      <w:rFonts w:ascii="Times New Roman" w:hAnsi="Times New Roman" w:eastAsia="宋体" w:cs="Times New Roman"/>
      <w:sz w:val="21"/>
      <w:lang w:val="en-US" w:eastAsia="zh-CN" w:bidi="ar-SA"/>
    </w:rPr>
  </w:style>
  <w:style w:type="paragraph" w:customStyle="1" w:styleId="120">
    <w:name w:val="0"/>
    <w:basedOn w:val="1"/>
    <w:qFormat/>
    <w:uiPriority w:val="0"/>
    <w:pPr>
      <w:widowControl/>
      <w:snapToGrid w:val="0"/>
      <w:spacing w:line="408" w:lineRule="auto"/>
      <w:ind w:left="1"/>
      <w:textAlignment w:val="bottom"/>
    </w:pPr>
    <w:rPr>
      <w:color w:val="000000"/>
      <w:kern w:val="0"/>
      <w:szCs w:val="21"/>
    </w:rPr>
  </w:style>
  <w:style w:type="paragraph" w:customStyle="1" w:styleId="121">
    <w:name w:val="pa-55"/>
    <w:basedOn w:val="1"/>
    <w:qFormat/>
    <w:uiPriority w:val="0"/>
    <w:pPr>
      <w:widowControl/>
      <w:spacing w:line="240" w:lineRule="atLeast"/>
      <w:ind w:firstLine="420"/>
    </w:pPr>
    <w:rPr>
      <w:rFonts w:ascii="宋体" w:hAnsi="宋体" w:cs="宋体"/>
      <w:kern w:val="0"/>
      <w:sz w:val="24"/>
    </w:rPr>
  </w:style>
  <w:style w:type="paragraph" w:customStyle="1" w:styleId="122">
    <w:name w:val="pa-1"/>
    <w:basedOn w:val="1"/>
    <w:qFormat/>
    <w:uiPriority w:val="0"/>
    <w:pPr>
      <w:widowControl/>
      <w:spacing w:line="360" w:lineRule="atLeast"/>
      <w:ind w:firstLine="640"/>
    </w:pPr>
    <w:rPr>
      <w:rFonts w:ascii="宋体" w:hAnsi="宋体" w:cs="宋体"/>
      <w:kern w:val="0"/>
      <w:sz w:val="24"/>
    </w:rPr>
  </w:style>
  <w:style w:type="table" w:customStyle="1" w:styleId="123">
    <w:name w:val="Table Normal"/>
    <w:semiHidden/>
    <w:unhideWhenUsed/>
    <w:qFormat/>
    <w:uiPriority w:val="0"/>
    <w:tblPr>
      <w:tblCellMar>
        <w:top w:w="0" w:type="dxa"/>
        <w:left w:w="0" w:type="dxa"/>
        <w:bottom w:w="0" w:type="dxa"/>
        <w:right w:w="0" w:type="dxa"/>
      </w:tblCellMar>
    </w:tblPr>
  </w:style>
  <w:style w:type="paragraph" w:customStyle="1" w:styleId="124">
    <w:name w:val="Basistekst Batenburg"/>
    <w:basedOn w:val="125"/>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5">
    <w:name w:val="Zsysbasis Batenburg"/>
    <w:next w:val="124"/>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21861</Words>
  <Characters>23007</Characters>
  <Lines>235</Lines>
  <Paragraphs>66</Paragraphs>
  <TotalTime>250</TotalTime>
  <ScaleCrop>false</ScaleCrop>
  <LinksUpToDate>false</LinksUpToDate>
  <CharactersWithSpaces>25547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小刀</cp:lastModifiedBy>
  <cp:lastPrinted>2023-08-09T08:46:00Z</cp:lastPrinted>
  <dcterms:modified xsi:type="dcterms:W3CDTF">2023-08-25T08:00:50Z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A36695D2C29F47C2B7AD2F27E0519FD1</vt:lpwstr>
  </property>
</Properties>
</file>