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sz w:val="32"/>
          <w:szCs w:val="32"/>
        </w:rPr>
      </w:pPr>
      <w:bookmarkStart w:id="0" w:name="_Toc281574833"/>
    </w:p>
    <w:p>
      <w:pPr>
        <w:spacing w:line="400" w:lineRule="exact"/>
        <w:rPr>
          <w:rFonts w:ascii="仿宋" w:hAnsi="仿宋" w:eastAsia="仿宋" w:cs="仿宋"/>
          <w:b/>
          <w:sz w:val="32"/>
          <w:szCs w:val="32"/>
        </w:rPr>
      </w:pPr>
    </w:p>
    <w:bookmarkEnd w:id="0"/>
    <w:p>
      <w:pPr>
        <w:jc w:val="center"/>
        <w:rPr>
          <w:rFonts w:ascii="宋体" w:hAnsi="宋体" w:cs="Times New Roman"/>
          <w:b/>
          <w:bCs/>
          <w:sz w:val="44"/>
          <w:szCs w:val="48"/>
        </w:rPr>
      </w:pPr>
      <w:r>
        <w:rPr>
          <w:rFonts w:hint="eastAsia" w:ascii="宋体" w:hAnsi="宋体" w:cs="Times New Roman"/>
          <w:b/>
          <w:bCs/>
          <w:sz w:val="44"/>
          <w:szCs w:val="48"/>
        </w:rPr>
        <w:t>武陟县龙润湾幼儿园和圪垱店分园设备采购项目</w:t>
      </w:r>
    </w:p>
    <w:p>
      <w:pPr>
        <w:jc w:val="center"/>
        <w:rPr>
          <w:rFonts w:ascii="宋体" w:hAnsi="宋体" w:cs="Times New Roman"/>
          <w:b/>
          <w:bCs/>
          <w:sz w:val="44"/>
          <w:szCs w:val="48"/>
        </w:rPr>
      </w:pPr>
      <w:r>
        <w:rPr>
          <w:rFonts w:hint="eastAsia" w:ascii="宋体" w:hAnsi="宋体" w:cs="Times New Roman"/>
          <w:b/>
          <w:bCs/>
          <w:sz w:val="44"/>
          <w:szCs w:val="48"/>
        </w:rPr>
        <w:t>(三包：电化设备)</w:t>
      </w:r>
    </w:p>
    <w:p>
      <w:pPr>
        <w:rPr>
          <w:rFonts w:ascii="宋体" w:hAnsi="宋体"/>
        </w:rPr>
      </w:pPr>
    </w:p>
    <w:p>
      <w:pPr>
        <w:rPr>
          <w:rFonts w:ascii="宋体" w:hAnsi="宋体"/>
        </w:rPr>
      </w:pPr>
    </w:p>
    <w:p>
      <w:pPr>
        <w:pStyle w:val="2"/>
        <w:ind w:left="0" w:leftChars="0" w:firstLine="0" w:firstLineChars="0"/>
      </w:pPr>
    </w:p>
    <w:p>
      <w:pPr>
        <w:adjustRightInd w:val="0"/>
        <w:snapToGrid w:val="0"/>
        <w:jc w:val="center"/>
        <w:rPr>
          <w:rFonts w:ascii="黑体" w:hAnsi="宋体" w:eastAsia="黑体" w:cs="黑体"/>
          <w:b/>
          <w:bCs/>
          <w:kern w:val="0"/>
          <w:sz w:val="72"/>
          <w:szCs w:val="72"/>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招标文件</w:t>
      </w:r>
    </w:p>
    <w:p>
      <w:pPr>
        <w:widowControl/>
        <w:rPr>
          <w:rFonts w:ascii="宋体"/>
          <w:b/>
          <w:bCs/>
        </w:rPr>
      </w:pPr>
    </w:p>
    <w:p>
      <w:pPr>
        <w:widowControl/>
        <w:spacing w:line="360" w:lineRule="auto"/>
        <w:ind w:firstLine="3150" w:firstLineChars="1046"/>
        <w:rPr>
          <w:rFonts w:ascii="宋体" w:hAnsi="宋体"/>
          <w:b/>
          <w:sz w:val="30"/>
          <w:szCs w:val="30"/>
        </w:rPr>
      </w:pPr>
      <w:r>
        <w:rPr>
          <w:rFonts w:hint="eastAsia" w:ascii="宋体" w:hAnsi="宋体"/>
          <w:b/>
          <w:sz w:val="30"/>
          <w:szCs w:val="30"/>
        </w:rPr>
        <w:t>项目编号：2023-GK-025号</w:t>
      </w:r>
    </w:p>
    <w:p>
      <w:pPr>
        <w:spacing w:line="700" w:lineRule="exact"/>
        <w:rPr>
          <w:rFonts w:ascii="仿宋_GB2312" w:hAnsi="仿宋_GB2312" w:eastAsia="仿宋_GB2312" w:cs="仿宋_GB2312"/>
          <w:b/>
          <w:bCs/>
          <w:sz w:val="32"/>
          <w:szCs w:val="32"/>
        </w:rPr>
      </w:pPr>
    </w:p>
    <w:p>
      <w:pPr>
        <w:pStyle w:val="2"/>
        <w:ind w:left="480" w:firstLine="560"/>
      </w:pPr>
    </w:p>
    <w:p>
      <w:pPr>
        <w:pStyle w:val="8"/>
        <w:jc w:val="center"/>
      </w:pPr>
    </w:p>
    <w:p>
      <w:pPr>
        <w:pStyle w:val="9"/>
      </w:pPr>
    </w:p>
    <w:p>
      <w:pPr>
        <w:pStyle w:val="9"/>
      </w:pPr>
    </w:p>
    <w:p>
      <w:pPr>
        <w:spacing w:line="600" w:lineRule="exact"/>
        <w:rPr>
          <w:rFonts w:ascii="宋体" w:hAnsi="宋体"/>
          <w:b/>
          <w:sz w:val="32"/>
          <w:szCs w:val="32"/>
        </w:rPr>
      </w:pPr>
    </w:p>
    <w:p>
      <w:pPr>
        <w:pStyle w:val="2"/>
        <w:ind w:left="480" w:firstLine="560"/>
      </w:pPr>
    </w:p>
    <w:p>
      <w:pPr>
        <w:spacing w:line="600" w:lineRule="exact"/>
        <w:rPr>
          <w:rFonts w:ascii="宋体" w:hAnsi="宋体"/>
          <w:b/>
          <w:sz w:val="32"/>
          <w:szCs w:val="32"/>
        </w:rPr>
      </w:pPr>
    </w:p>
    <w:p>
      <w:pPr>
        <w:spacing w:line="600" w:lineRule="exact"/>
        <w:ind w:firstLine="1606" w:firstLineChars="500"/>
        <w:rPr>
          <w:rFonts w:ascii="宋体" w:hAnsi="宋体"/>
          <w:b/>
          <w:sz w:val="32"/>
          <w:szCs w:val="32"/>
        </w:rPr>
      </w:pPr>
      <w:r>
        <w:rPr>
          <w:rFonts w:hint="eastAsia" w:ascii="宋体" w:hAnsi="宋体"/>
          <w:b/>
          <w:sz w:val="32"/>
          <w:szCs w:val="32"/>
        </w:rPr>
        <w:t>采   购   人：武陟县教育体育局</w:t>
      </w:r>
    </w:p>
    <w:p>
      <w:pPr>
        <w:spacing w:line="600" w:lineRule="exact"/>
        <w:ind w:firstLine="1606" w:firstLineChars="500"/>
        <w:rPr>
          <w:rFonts w:ascii="宋体" w:hAnsi="宋体"/>
          <w:b/>
          <w:sz w:val="32"/>
          <w:szCs w:val="32"/>
        </w:rPr>
      </w:pPr>
      <w:r>
        <w:rPr>
          <w:rFonts w:hint="eastAsia" w:ascii="宋体" w:hAnsi="宋体"/>
          <w:b/>
          <w:sz w:val="32"/>
          <w:szCs w:val="32"/>
        </w:rPr>
        <w:t>采购代理机构：河南凯格工程管理有限公司</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sectPr>
          <w:footerReference r:id="rId3" w:type="default"/>
          <w:pgSz w:w="11907" w:h="16840"/>
          <w:pgMar w:top="1418" w:right="1134" w:bottom="1418" w:left="1134" w:header="567" w:footer="998" w:gutter="0"/>
          <w:pgNumType w:start="1"/>
          <w:cols w:space="720" w:num="1"/>
          <w:docGrid w:type="lines" w:linePitch="380" w:charSpace="0"/>
        </w:sectPr>
      </w:pPr>
    </w:p>
    <w:p>
      <w:pPr>
        <w:spacing w:line="360" w:lineRule="auto"/>
        <w:jc w:val="center"/>
        <w:rPr>
          <w:rFonts w:ascii="宋体" w:hAnsi="宋体"/>
          <w:b/>
          <w:bCs/>
          <w:sz w:val="32"/>
          <w:szCs w:val="32"/>
        </w:rPr>
      </w:pPr>
      <w:r>
        <w:rPr>
          <w:rFonts w:hint="eastAsia" w:ascii="宋体" w:hAnsi="宋体"/>
          <w:b/>
          <w:bCs/>
          <w:sz w:val="32"/>
          <w:szCs w:val="32"/>
        </w:rPr>
        <w:t>目     录</w:t>
      </w:r>
    </w:p>
    <w:p>
      <w:pPr>
        <w:pStyle w:val="14"/>
        <w:tabs>
          <w:tab w:val="right" w:leader="dot" w:pos="8845"/>
        </w:tabs>
        <w:spacing w:line="360" w:lineRule="auto"/>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fldChar w:fldCharType="begin"/>
      </w:r>
      <w:r>
        <w:instrText xml:space="preserve"> HYPERLINK \l "_Toc11749" </w:instrText>
      </w:r>
      <w:r>
        <w:fldChar w:fldCharType="separate"/>
      </w:r>
      <w:r>
        <w:rPr>
          <w:rFonts w:hint="eastAsia" w:ascii="宋体" w:hAnsi="宋体" w:cs="宋体"/>
          <w:bCs/>
        </w:rPr>
        <w:t>第一章招标公告</w:t>
      </w:r>
      <w:r>
        <w:tab/>
      </w:r>
      <w:r>
        <w:rPr>
          <w:rFonts w:hint="eastAsia"/>
        </w:rPr>
        <w:t>2</w:t>
      </w:r>
      <w:r>
        <w:rPr>
          <w:rFonts w:hint="eastAsia"/>
        </w:rPr>
        <w:fldChar w:fldCharType="end"/>
      </w:r>
    </w:p>
    <w:p>
      <w:pPr>
        <w:pStyle w:val="14"/>
        <w:tabs>
          <w:tab w:val="right" w:leader="dot" w:pos="8845"/>
        </w:tabs>
        <w:spacing w:line="360" w:lineRule="auto"/>
      </w:pPr>
      <w:r>
        <w:fldChar w:fldCharType="begin"/>
      </w:r>
      <w:r>
        <w:instrText xml:space="preserve"> HYPERLINK \l "_Toc29707" </w:instrText>
      </w:r>
      <w:r>
        <w:fldChar w:fldCharType="separate"/>
      </w:r>
      <w:r>
        <w:rPr>
          <w:rFonts w:hint="eastAsia" w:ascii="宋体" w:hAnsi="宋体" w:cs="宋体"/>
          <w:bCs/>
        </w:rPr>
        <w:t>第二章投标人须知</w:t>
      </w:r>
      <w:r>
        <w:tab/>
      </w:r>
      <w:r>
        <w:rPr>
          <w:rFonts w:hint="eastAsia"/>
        </w:rPr>
        <w:t>5</w:t>
      </w:r>
      <w:r>
        <w:rPr>
          <w:rFonts w:hint="eastAsia"/>
        </w:rPr>
        <w:fldChar w:fldCharType="end"/>
      </w:r>
    </w:p>
    <w:p>
      <w:pPr>
        <w:pStyle w:val="15"/>
        <w:tabs>
          <w:tab w:val="right" w:leader="dot" w:pos="8845"/>
        </w:tabs>
        <w:spacing w:line="360" w:lineRule="auto"/>
        <w:ind w:left="480"/>
      </w:pPr>
      <w:r>
        <w:fldChar w:fldCharType="begin"/>
      </w:r>
      <w:r>
        <w:instrText xml:space="preserve"> HYPERLINK \l "_Toc15292" </w:instrText>
      </w:r>
      <w:r>
        <w:fldChar w:fldCharType="separate"/>
      </w:r>
      <w:r>
        <w:rPr>
          <w:rFonts w:hint="eastAsia" w:ascii="宋体" w:hAnsi="宋体" w:cs="宋体"/>
          <w:szCs w:val="30"/>
        </w:rPr>
        <w:t>一、 总则</w:t>
      </w:r>
      <w:r>
        <w:tab/>
      </w:r>
      <w:r>
        <w:rPr>
          <w:rFonts w:hint="eastAsia"/>
        </w:rPr>
        <w:t>8</w:t>
      </w:r>
      <w:r>
        <w:rPr>
          <w:rFonts w:hint="eastAsia"/>
        </w:rPr>
        <w:fldChar w:fldCharType="end"/>
      </w:r>
    </w:p>
    <w:p>
      <w:pPr>
        <w:pStyle w:val="15"/>
        <w:tabs>
          <w:tab w:val="right" w:leader="dot" w:pos="8845"/>
        </w:tabs>
        <w:spacing w:line="360" w:lineRule="auto"/>
        <w:ind w:left="480"/>
      </w:pPr>
      <w:r>
        <w:fldChar w:fldCharType="begin"/>
      </w:r>
      <w:r>
        <w:instrText xml:space="preserve"> HYPERLINK \l "_Toc14447" </w:instrText>
      </w:r>
      <w:r>
        <w:fldChar w:fldCharType="separate"/>
      </w:r>
      <w:r>
        <w:rPr>
          <w:rFonts w:hint="eastAsia" w:ascii="宋体" w:hAnsi="宋体" w:cs="宋体"/>
          <w:szCs w:val="30"/>
        </w:rPr>
        <w:t>二、 招标文件</w:t>
      </w:r>
      <w:r>
        <w:tab/>
      </w:r>
      <w:r>
        <w:rPr>
          <w:rFonts w:hint="eastAsia"/>
        </w:rPr>
        <w:t>10</w:t>
      </w:r>
      <w:r>
        <w:rPr>
          <w:rFonts w:hint="eastAsia"/>
        </w:rPr>
        <w:fldChar w:fldCharType="end"/>
      </w:r>
    </w:p>
    <w:p>
      <w:pPr>
        <w:pStyle w:val="15"/>
        <w:tabs>
          <w:tab w:val="right" w:leader="dot" w:pos="8845"/>
        </w:tabs>
        <w:spacing w:line="360" w:lineRule="auto"/>
        <w:ind w:left="480"/>
      </w:pPr>
      <w:r>
        <w:fldChar w:fldCharType="begin"/>
      </w:r>
      <w:r>
        <w:instrText xml:space="preserve"> HYPERLINK \l "_Toc8304" </w:instrText>
      </w:r>
      <w:r>
        <w:fldChar w:fldCharType="separate"/>
      </w:r>
      <w:r>
        <w:rPr>
          <w:rFonts w:hint="eastAsia" w:ascii="宋体" w:hAnsi="宋体" w:cs="宋体"/>
          <w:szCs w:val="30"/>
        </w:rPr>
        <w:t>三、 投标文件的编制</w:t>
      </w:r>
      <w:r>
        <w:tab/>
      </w:r>
      <w:r>
        <w:rPr>
          <w:rFonts w:hint="eastAsia"/>
        </w:rPr>
        <w:t>11</w:t>
      </w:r>
      <w:r>
        <w:rPr>
          <w:rFonts w:hint="eastAsia"/>
        </w:rPr>
        <w:fldChar w:fldCharType="end"/>
      </w:r>
    </w:p>
    <w:p>
      <w:pPr>
        <w:pStyle w:val="15"/>
        <w:tabs>
          <w:tab w:val="right" w:leader="dot" w:pos="8845"/>
        </w:tabs>
        <w:spacing w:line="360" w:lineRule="auto"/>
        <w:ind w:left="480"/>
      </w:pPr>
      <w:r>
        <w:fldChar w:fldCharType="begin"/>
      </w:r>
      <w:r>
        <w:instrText xml:space="preserve"> HYPERLINK \l "_Toc464" </w:instrText>
      </w:r>
      <w:r>
        <w:fldChar w:fldCharType="separate"/>
      </w:r>
      <w:r>
        <w:rPr>
          <w:rFonts w:hint="eastAsia" w:ascii="宋体" w:hAnsi="宋体" w:cs="宋体"/>
          <w:szCs w:val="30"/>
        </w:rPr>
        <w:t>四、 投标文件的递交、修改和撤回</w:t>
      </w:r>
      <w:r>
        <w:tab/>
      </w:r>
      <w:r>
        <w:rPr>
          <w:rFonts w:hint="eastAsia"/>
        </w:rPr>
        <w:t>12</w:t>
      </w:r>
      <w:r>
        <w:rPr>
          <w:rFonts w:hint="eastAsia"/>
        </w:rPr>
        <w:fldChar w:fldCharType="end"/>
      </w:r>
    </w:p>
    <w:p>
      <w:pPr>
        <w:pStyle w:val="15"/>
        <w:tabs>
          <w:tab w:val="right" w:leader="dot" w:pos="8845"/>
        </w:tabs>
        <w:spacing w:line="360" w:lineRule="auto"/>
        <w:ind w:left="480"/>
      </w:pPr>
      <w:r>
        <w:fldChar w:fldCharType="begin"/>
      </w:r>
      <w:r>
        <w:instrText xml:space="preserve"> HYPERLINK \l "_Toc13940" </w:instrText>
      </w:r>
      <w:r>
        <w:fldChar w:fldCharType="separate"/>
      </w:r>
      <w:r>
        <w:rPr>
          <w:rFonts w:hint="eastAsia" w:ascii="宋体" w:hAnsi="宋体" w:cs="宋体"/>
          <w:szCs w:val="30"/>
        </w:rPr>
        <w:t>五、 开标与评标</w:t>
      </w:r>
      <w:r>
        <w:tab/>
      </w:r>
      <w:r>
        <w:rPr>
          <w:rFonts w:hint="eastAsia"/>
        </w:rPr>
        <w:t>13</w:t>
      </w:r>
      <w:r>
        <w:rPr>
          <w:rFonts w:hint="eastAsia"/>
        </w:rPr>
        <w:fldChar w:fldCharType="end"/>
      </w:r>
    </w:p>
    <w:p>
      <w:pPr>
        <w:pStyle w:val="15"/>
        <w:tabs>
          <w:tab w:val="right" w:leader="dot" w:pos="8845"/>
        </w:tabs>
        <w:spacing w:line="360" w:lineRule="auto"/>
        <w:ind w:left="480"/>
      </w:pPr>
      <w:r>
        <w:fldChar w:fldCharType="begin"/>
      </w:r>
      <w:r>
        <w:instrText xml:space="preserve"> HYPERLINK \l "_Toc24431" </w:instrText>
      </w:r>
      <w:r>
        <w:fldChar w:fldCharType="separate"/>
      </w:r>
      <w:r>
        <w:rPr>
          <w:rFonts w:hint="eastAsia" w:ascii="宋体" w:hAnsi="宋体" w:cs="宋体"/>
          <w:szCs w:val="30"/>
        </w:rPr>
        <w:t>六、 中标和合同</w:t>
      </w:r>
      <w:r>
        <w:tab/>
      </w:r>
      <w:r>
        <w:rPr>
          <w:rFonts w:hint="eastAsia"/>
        </w:rPr>
        <w:t>16</w:t>
      </w:r>
      <w:r>
        <w:rPr>
          <w:rFonts w:hint="eastAsia"/>
        </w:rPr>
        <w:fldChar w:fldCharType="end"/>
      </w:r>
    </w:p>
    <w:p>
      <w:pPr>
        <w:pStyle w:val="14"/>
        <w:tabs>
          <w:tab w:val="right" w:leader="dot" w:pos="8845"/>
        </w:tabs>
        <w:spacing w:line="360" w:lineRule="auto"/>
      </w:pPr>
      <w:r>
        <w:fldChar w:fldCharType="begin"/>
      </w:r>
      <w:r>
        <w:instrText xml:space="preserve"> HYPERLINK \l "_Toc23606" </w:instrText>
      </w:r>
      <w:r>
        <w:fldChar w:fldCharType="separate"/>
      </w:r>
      <w:r>
        <w:rPr>
          <w:rFonts w:hint="eastAsia" w:ascii="宋体" w:hAnsi="宋体" w:cs="宋体"/>
          <w:bCs/>
        </w:rPr>
        <w:t>第三章 拟签订的合同文本</w:t>
      </w:r>
      <w:r>
        <w:tab/>
      </w:r>
      <w:r>
        <w:rPr>
          <w:rFonts w:hint="eastAsia"/>
        </w:rPr>
        <w:t>19</w:t>
      </w:r>
      <w:r>
        <w:rPr>
          <w:rFonts w:hint="eastAsia"/>
        </w:rPr>
        <w:fldChar w:fldCharType="end"/>
      </w:r>
    </w:p>
    <w:p>
      <w:pPr>
        <w:pStyle w:val="14"/>
        <w:tabs>
          <w:tab w:val="right" w:leader="dot" w:pos="8845"/>
        </w:tabs>
        <w:spacing w:line="360" w:lineRule="auto"/>
      </w:pPr>
      <w:r>
        <w:fldChar w:fldCharType="begin"/>
      </w:r>
      <w:r>
        <w:instrText xml:space="preserve"> HYPERLINK \l "_Toc22893" </w:instrText>
      </w:r>
      <w:r>
        <w:fldChar w:fldCharType="separate"/>
      </w:r>
      <w:r>
        <w:rPr>
          <w:rFonts w:hint="eastAsia" w:ascii="宋体" w:hAnsi="宋体" w:cs="宋体"/>
          <w:bCs/>
        </w:rPr>
        <w:t>第四章 采购需求</w:t>
      </w:r>
      <w:r>
        <w:tab/>
      </w:r>
      <w:r>
        <w:rPr>
          <w:rFonts w:hint="eastAsia"/>
        </w:rPr>
        <w:t>21</w:t>
      </w:r>
      <w:r>
        <w:rPr>
          <w:rFonts w:hint="eastAsia"/>
        </w:rPr>
        <w:fldChar w:fldCharType="end"/>
      </w:r>
    </w:p>
    <w:p>
      <w:pPr>
        <w:pStyle w:val="14"/>
        <w:tabs>
          <w:tab w:val="right" w:leader="dot" w:pos="8845"/>
        </w:tabs>
        <w:spacing w:line="360" w:lineRule="auto"/>
      </w:pPr>
      <w:r>
        <w:fldChar w:fldCharType="begin"/>
      </w:r>
      <w:r>
        <w:instrText xml:space="preserve"> HYPERLINK \l "_Toc14101" </w:instrText>
      </w:r>
      <w:r>
        <w:fldChar w:fldCharType="separate"/>
      </w:r>
      <w:r>
        <w:rPr>
          <w:rFonts w:hint="eastAsia" w:ascii="宋体" w:hAnsi="宋体" w:cs="宋体"/>
          <w:bCs/>
        </w:rPr>
        <w:t>第五章投标文件格式</w:t>
      </w:r>
      <w:r>
        <w:tab/>
      </w:r>
      <w:r>
        <w:rPr>
          <w:rFonts w:hint="eastAsia"/>
        </w:rPr>
        <w:t>3</w:t>
      </w:r>
      <w:r>
        <w:rPr>
          <w:rFonts w:hint="eastAsia"/>
        </w:rPr>
        <w:fldChar w:fldCharType="end"/>
      </w:r>
      <w:r>
        <w:rPr>
          <w:rFonts w:hint="eastAsia" w:ascii="宋体" w:hAnsi="宋体"/>
          <w:bCs/>
          <w:caps/>
          <w:szCs w:val="21"/>
        </w:rPr>
        <w:t>2</w:t>
      </w:r>
    </w:p>
    <w:p>
      <w:pPr>
        <w:pStyle w:val="14"/>
        <w:tabs>
          <w:tab w:val="right" w:leader="dot" w:pos="8845"/>
        </w:tabs>
        <w:spacing w:line="360" w:lineRule="auto"/>
      </w:pPr>
      <w:r>
        <w:fldChar w:fldCharType="begin"/>
      </w:r>
      <w:r>
        <w:instrText xml:space="preserve"> HYPERLINK \l "_Toc20067" </w:instrText>
      </w:r>
      <w:r>
        <w:fldChar w:fldCharType="separate"/>
      </w:r>
      <w:r>
        <w:rPr>
          <w:rFonts w:hint="eastAsia" w:ascii="宋体" w:hAnsi="宋体" w:cs="宋体"/>
          <w:bCs/>
        </w:rPr>
        <w:t>第六章评标方法和评标标准</w:t>
      </w:r>
      <w:r>
        <w:tab/>
      </w:r>
      <w:r>
        <w:rPr>
          <w:rFonts w:hint="eastAsia"/>
        </w:rPr>
        <w:t>5</w:t>
      </w:r>
      <w:r>
        <w:rPr>
          <w:rFonts w:hint="eastAsia"/>
        </w:rPr>
        <w:fldChar w:fldCharType="end"/>
      </w:r>
      <w:r>
        <w:rPr>
          <w:rFonts w:hint="eastAsia" w:ascii="宋体" w:hAnsi="宋体"/>
          <w:bCs/>
          <w:caps/>
          <w:szCs w:val="21"/>
        </w:rPr>
        <w:t>1</w:t>
      </w:r>
    </w:p>
    <w:p>
      <w:pPr>
        <w:spacing w:line="360" w:lineRule="auto"/>
        <w:ind w:right="-312" w:rightChars="-130"/>
        <w:jc w:val="center"/>
        <w:rPr>
          <w:rFonts w:ascii="宋体" w:hAnsi="宋体"/>
          <w:b/>
          <w:bCs/>
          <w:caps/>
          <w:sz w:val="32"/>
          <w:szCs w:val="32"/>
          <w:lang w:val="zh-CN"/>
        </w:rPr>
      </w:pPr>
      <w:r>
        <w:rPr>
          <w:rFonts w:hint="eastAsia" w:ascii="宋体" w:hAnsi="宋体"/>
          <w:bCs/>
          <w:caps/>
          <w:szCs w:val="21"/>
          <w:lang w:val="zh-CN"/>
        </w:rPr>
        <w:fldChar w:fldCharType="end"/>
      </w: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18"/>
        <w:spacing w:line="480" w:lineRule="exact"/>
        <w:ind w:right="-72" w:rightChars="-30"/>
        <w:rPr>
          <w:rFonts w:ascii="宋体" w:hAnsi="宋体" w:cs="宋体"/>
          <w:bCs w:val="0"/>
        </w:rPr>
      </w:pPr>
      <w:bookmarkStart w:id="1" w:name="_Toc11749"/>
      <w:r>
        <w:rPr>
          <w:rFonts w:hint="eastAsia" w:ascii="宋体" w:hAnsi="宋体" w:cs="宋体"/>
          <w:bCs w:val="0"/>
        </w:rPr>
        <w:t>第一章 招标公告</w:t>
      </w:r>
      <w:bookmarkEnd w:id="1"/>
    </w:p>
    <w:p>
      <w:pPr>
        <w:spacing w:line="360" w:lineRule="auto"/>
        <w:ind w:left="480" w:leftChars="200"/>
        <w:jc w:val="center"/>
        <w:rPr>
          <w:rFonts w:ascii="宋体" w:hAnsi="宋体"/>
          <w:b/>
          <w:bCs/>
          <w:sz w:val="28"/>
          <w:szCs w:val="28"/>
        </w:rPr>
      </w:pPr>
      <w:r>
        <w:rPr>
          <w:rFonts w:hint="eastAsia" w:ascii="宋体" w:hAnsi="宋体"/>
          <w:b/>
          <w:bCs/>
          <w:sz w:val="28"/>
          <w:szCs w:val="28"/>
        </w:rPr>
        <w:t>武陟县教育体育局武陟县龙润湾幼儿园和圪垱店分园设备采购项目</w:t>
      </w:r>
    </w:p>
    <w:p>
      <w:pPr>
        <w:spacing w:line="360" w:lineRule="auto"/>
        <w:ind w:left="480" w:leftChars="200"/>
        <w:jc w:val="center"/>
        <w:rPr>
          <w:rFonts w:ascii="宋体" w:hAnsi="宋体"/>
          <w:b/>
          <w:bCs/>
          <w:sz w:val="28"/>
          <w:szCs w:val="28"/>
        </w:rPr>
      </w:pPr>
      <w:r>
        <w:rPr>
          <w:rFonts w:hint="eastAsia" w:ascii="宋体" w:hAnsi="宋体"/>
          <w:b/>
          <w:bCs/>
          <w:sz w:val="28"/>
          <w:szCs w:val="28"/>
        </w:rPr>
        <w:t>招标公告(不见面开标)</w:t>
      </w:r>
    </w:p>
    <w:p>
      <w:pPr>
        <w:spacing w:line="500" w:lineRule="exact"/>
        <w:rPr>
          <w:rFonts w:ascii="宋体" w:hAnsi="宋体"/>
          <w:sz w:val="21"/>
          <w:szCs w:val="21"/>
        </w:rPr>
      </w:pPr>
      <w:r>
        <w:rPr>
          <w:rFonts w:hint="eastAsia" w:ascii="宋体" w:hAnsi="宋体"/>
          <w:sz w:val="21"/>
          <w:szCs w:val="21"/>
        </w:rPr>
        <w:t>项目概况</w:t>
      </w:r>
    </w:p>
    <w:p>
      <w:pPr>
        <w:spacing w:line="500" w:lineRule="exact"/>
        <w:ind w:firstLine="420" w:firstLineChars="200"/>
        <w:rPr>
          <w:rFonts w:ascii="宋体" w:hAnsi="宋体"/>
          <w:sz w:val="21"/>
          <w:szCs w:val="21"/>
        </w:rPr>
      </w:pPr>
      <w:r>
        <w:rPr>
          <w:rFonts w:hint="eastAsia" w:ascii="宋体" w:hAnsi="宋体"/>
          <w:sz w:val="21"/>
          <w:szCs w:val="21"/>
        </w:rPr>
        <w:t>武陟县龙润湾幼儿园和圪垱店分园设备采购项目的潜在投标人应登陆焦作市公共资源交易中心网站获取招标文件，并于</w:t>
      </w:r>
      <w:r>
        <w:rPr>
          <w:rFonts w:hint="eastAsia" w:ascii="宋体" w:hAnsi="宋体"/>
          <w:sz w:val="21"/>
          <w:szCs w:val="21"/>
          <w:u w:val="single"/>
        </w:rPr>
        <w:t>2023</w:t>
      </w:r>
      <w:r>
        <w:rPr>
          <w:rFonts w:hint="eastAsia" w:ascii="宋体" w:hAnsi="宋体"/>
          <w:sz w:val="21"/>
          <w:szCs w:val="21"/>
        </w:rPr>
        <w:t>年</w:t>
      </w:r>
      <w:r>
        <w:rPr>
          <w:rFonts w:hint="eastAsia" w:ascii="宋体" w:hAnsi="宋体"/>
          <w:sz w:val="21"/>
          <w:szCs w:val="21"/>
          <w:u w:val="single"/>
        </w:rPr>
        <w:t xml:space="preserve"> 9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u w:val="single"/>
          <w:lang w:val="en-US" w:eastAsia="zh-CN"/>
        </w:rPr>
        <w:t>8</w:t>
      </w:r>
      <w:r>
        <w:rPr>
          <w:rFonts w:hint="eastAsia" w:ascii="宋体" w:hAnsi="宋体"/>
          <w:sz w:val="21"/>
          <w:szCs w:val="21"/>
          <w:u w:val="single"/>
        </w:rPr>
        <w:t xml:space="preserve"> </w:t>
      </w:r>
      <w:r>
        <w:rPr>
          <w:rFonts w:hint="eastAsia" w:ascii="宋体" w:hAnsi="宋体"/>
          <w:sz w:val="21"/>
          <w:szCs w:val="21"/>
        </w:rPr>
        <w:t>日</w:t>
      </w:r>
      <w:r>
        <w:rPr>
          <w:rFonts w:hint="eastAsia" w:ascii="宋体" w:hAnsi="宋体"/>
          <w:sz w:val="21"/>
          <w:szCs w:val="21"/>
          <w:u w:val="single"/>
        </w:rPr>
        <w:t>09</w:t>
      </w:r>
      <w:r>
        <w:rPr>
          <w:rFonts w:hint="eastAsia" w:ascii="宋体" w:hAnsi="宋体"/>
          <w:sz w:val="21"/>
          <w:szCs w:val="21"/>
        </w:rPr>
        <w:t>点</w:t>
      </w:r>
      <w:r>
        <w:rPr>
          <w:rFonts w:hint="eastAsia" w:ascii="宋体" w:hAnsi="宋体"/>
          <w:sz w:val="21"/>
          <w:szCs w:val="21"/>
          <w:u w:val="single"/>
        </w:rPr>
        <w:t>00</w:t>
      </w:r>
      <w:r>
        <w:rPr>
          <w:rFonts w:hint="eastAsia" w:ascii="宋体" w:hAnsi="宋体"/>
          <w:sz w:val="21"/>
          <w:szCs w:val="21"/>
        </w:rPr>
        <w:t>分</w:t>
      </w:r>
      <w:r>
        <w:rPr>
          <w:rFonts w:hint="eastAsia" w:ascii="宋体" w:hAnsi="宋体"/>
          <w:sz w:val="21"/>
          <w:szCs w:val="21"/>
          <w:u w:val="single"/>
        </w:rPr>
        <w:t>00</w:t>
      </w:r>
      <w:r>
        <w:rPr>
          <w:rFonts w:hint="eastAsia" w:ascii="宋体" w:hAnsi="宋体"/>
          <w:sz w:val="21"/>
          <w:szCs w:val="21"/>
        </w:rPr>
        <w:t>秒</w:t>
      </w:r>
      <w:r>
        <w:rPr>
          <w:rFonts w:hint="eastAsia" w:ascii="宋体" w:hAnsi="宋体"/>
          <w:color w:val="000000"/>
          <w:sz w:val="21"/>
          <w:szCs w:val="21"/>
        </w:rPr>
        <w:t>（</w:t>
      </w:r>
      <w:r>
        <w:rPr>
          <w:rFonts w:hint="eastAsia" w:ascii="宋体" w:hAnsi="宋体"/>
          <w:sz w:val="21"/>
          <w:szCs w:val="21"/>
        </w:rPr>
        <w:t>北京时间）前递交投标文件。</w:t>
      </w:r>
    </w:p>
    <w:p>
      <w:pPr>
        <w:numPr>
          <w:ilvl w:val="0"/>
          <w:numId w:val="1"/>
        </w:numPr>
        <w:spacing w:line="500" w:lineRule="exact"/>
        <w:jc w:val="left"/>
        <w:rPr>
          <w:rFonts w:ascii="宋体" w:hAnsi="宋体"/>
          <w:b/>
          <w:bCs/>
          <w:sz w:val="21"/>
          <w:szCs w:val="21"/>
        </w:rPr>
      </w:pPr>
      <w:r>
        <w:rPr>
          <w:rFonts w:hint="eastAsia" w:ascii="宋体" w:hAnsi="宋体"/>
          <w:b/>
          <w:bCs/>
          <w:sz w:val="21"/>
          <w:szCs w:val="21"/>
        </w:rPr>
        <w:t>项目基本情况</w:t>
      </w:r>
    </w:p>
    <w:p>
      <w:pPr>
        <w:spacing w:line="500" w:lineRule="exact"/>
        <w:ind w:left="480" w:leftChars="200"/>
        <w:jc w:val="left"/>
        <w:rPr>
          <w:rFonts w:ascii="宋体" w:hAnsi="宋体"/>
          <w:sz w:val="21"/>
          <w:szCs w:val="21"/>
        </w:rPr>
      </w:pPr>
      <w:r>
        <w:rPr>
          <w:rFonts w:hint="eastAsia" w:ascii="宋体" w:hAnsi="宋体"/>
          <w:sz w:val="21"/>
          <w:szCs w:val="21"/>
        </w:rPr>
        <w:t>1、项目编号：2023-GK-025号</w:t>
      </w:r>
    </w:p>
    <w:p>
      <w:pPr>
        <w:spacing w:line="500" w:lineRule="exact"/>
        <w:ind w:left="480" w:leftChars="200"/>
        <w:jc w:val="left"/>
        <w:rPr>
          <w:rFonts w:ascii="宋体" w:hAnsi="宋体"/>
          <w:sz w:val="21"/>
          <w:szCs w:val="21"/>
        </w:rPr>
      </w:pPr>
      <w:r>
        <w:rPr>
          <w:rFonts w:hint="eastAsia" w:ascii="宋体" w:hAnsi="宋体"/>
          <w:sz w:val="21"/>
          <w:szCs w:val="21"/>
        </w:rPr>
        <w:t>2、项目名称：武陟县龙润湾幼儿园和圪垱店分园设备采购项目</w:t>
      </w:r>
    </w:p>
    <w:p>
      <w:pPr>
        <w:spacing w:line="500" w:lineRule="exact"/>
        <w:ind w:left="480" w:leftChars="200"/>
        <w:jc w:val="left"/>
        <w:rPr>
          <w:rFonts w:ascii="宋体" w:hAnsi="宋体"/>
          <w:sz w:val="21"/>
          <w:szCs w:val="21"/>
        </w:rPr>
      </w:pPr>
      <w:r>
        <w:rPr>
          <w:rFonts w:hint="eastAsia" w:ascii="宋体" w:hAnsi="宋体"/>
          <w:sz w:val="21"/>
          <w:szCs w:val="21"/>
        </w:rPr>
        <w:t>3、采购方式：公开招标</w:t>
      </w:r>
    </w:p>
    <w:p>
      <w:pPr>
        <w:spacing w:line="500" w:lineRule="exact"/>
        <w:ind w:left="480" w:leftChars="200"/>
        <w:jc w:val="left"/>
        <w:rPr>
          <w:rFonts w:ascii="宋体" w:hAnsi="宋体"/>
          <w:sz w:val="21"/>
          <w:szCs w:val="21"/>
        </w:rPr>
      </w:pPr>
      <w:r>
        <w:rPr>
          <w:rFonts w:hint="eastAsia" w:ascii="宋体" w:hAnsi="宋体"/>
          <w:sz w:val="21"/>
          <w:szCs w:val="21"/>
        </w:rPr>
        <w:t>4、预算金额：2200000.00元</w:t>
      </w:r>
    </w:p>
    <w:p>
      <w:pPr>
        <w:spacing w:line="500" w:lineRule="exact"/>
        <w:ind w:left="480" w:leftChars="200"/>
        <w:jc w:val="left"/>
        <w:rPr>
          <w:rFonts w:ascii="宋体" w:hAnsi="宋体"/>
          <w:sz w:val="21"/>
          <w:szCs w:val="21"/>
        </w:rPr>
      </w:pPr>
      <w:r>
        <w:rPr>
          <w:rFonts w:hint="eastAsia" w:ascii="宋体" w:hAnsi="宋体"/>
          <w:sz w:val="21"/>
          <w:szCs w:val="21"/>
        </w:rPr>
        <w:t xml:space="preserve">   最高限价：2200000.00元</w:t>
      </w:r>
    </w:p>
    <w:tbl>
      <w:tblPr>
        <w:tblStyle w:val="19"/>
        <w:tblpPr w:leftFromText="180" w:rightFromText="180" w:vertAnchor="text" w:horzAnchor="page" w:tblpX="1454" w:tblpY="14"/>
        <w:tblOverlap w:val="never"/>
        <w:tblW w:w="919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925"/>
        <w:gridCol w:w="3402"/>
        <w:gridCol w:w="1559"/>
        <w:gridCol w:w="16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序号</w:t>
            </w:r>
          </w:p>
        </w:tc>
        <w:tc>
          <w:tcPr>
            <w:tcW w:w="1925"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包号</w:t>
            </w:r>
          </w:p>
        </w:tc>
        <w:tc>
          <w:tcPr>
            <w:tcW w:w="340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包名称</w:t>
            </w:r>
          </w:p>
        </w:tc>
        <w:tc>
          <w:tcPr>
            <w:tcW w:w="1559"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包预算(元)</w:t>
            </w:r>
          </w:p>
        </w:tc>
        <w:tc>
          <w:tcPr>
            <w:tcW w:w="168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包最高限价(元)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1</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GKZB2023-008号-1</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武陟县龙润湾幼儿园和圪垱店分园设备采购项目一包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2</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GKZB2023-008号-2</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武陟县龙润湾幼儿园和圪垱店分园设备采购项目二包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285000.00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285000.00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3</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GKZB2023-008号-3</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武陟县龙润湾幼儿园和圪垱店分园设备采购项目三包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680000.00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680000.00</w:t>
            </w:r>
          </w:p>
        </w:tc>
      </w:tr>
    </w:tbl>
    <w:p>
      <w:pPr>
        <w:spacing w:line="500" w:lineRule="exact"/>
        <w:ind w:firstLine="420" w:firstLineChars="200"/>
        <w:jc w:val="left"/>
        <w:rPr>
          <w:rFonts w:ascii="宋体" w:hAnsi="宋体"/>
          <w:color w:val="000000"/>
          <w:sz w:val="21"/>
          <w:szCs w:val="21"/>
        </w:rPr>
      </w:pPr>
      <w:r>
        <w:rPr>
          <w:rFonts w:hint="eastAsia" w:ascii="宋体" w:hAnsi="宋体"/>
          <w:color w:val="000000"/>
          <w:sz w:val="21"/>
          <w:szCs w:val="21"/>
        </w:rPr>
        <w:t>5、采购需求（包括但不限于标的的名称、数量、简要技术需求或服务要求等）：</w:t>
      </w:r>
    </w:p>
    <w:p>
      <w:pPr>
        <w:spacing w:line="500" w:lineRule="exact"/>
        <w:ind w:firstLine="420" w:firstLineChars="200"/>
        <w:jc w:val="left"/>
        <w:rPr>
          <w:rFonts w:ascii="宋体" w:hAnsi="宋体"/>
          <w:color w:val="000000"/>
          <w:sz w:val="21"/>
          <w:szCs w:val="21"/>
          <w:shd w:val="clear" w:color="auto" w:fill="FFFF00"/>
        </w:rPr>
      </w:pPr>
      <w:r>
        <w:rPr>
          <w:rFonts w:hint="eastAsia" w:ascii="宋体" w:hAnsi="宋体"/>
          <w:sz w:val="21"/>
          <w:szCs w:val="21"/>
        </w:rPr>
        <w:t>一包：家具玩具一批；二包：空调79台；三包：电化设备一批</w:t>
      </w:r>
      <w:r>
        <w:rPr>
          <w:rFonts w:hint="eastAsia" w:ascii="宋体" w:hAnsi="宋体"/>
          <w:color w:val="000000"/>
          <w:sz w:val="21"/>
          <w:szCs w:val="21"/>
        </w:rPr>
        <w:t>(详见《河南省政府采购网》本公告附件)。</w:t>
      </w:r>
    </w:p>
    <w:p>
      <w:pPr>
        <w:spacing w:line="500" w:lineRule="exact"/>
        <w:ind w:left="480" w:leftChars="200"/>
        <w:jc w:val="left"/>
        <w:rPr>
          <w:rFonts w:ascii="宋体" w:hAnsi="宋体"/>
          <w:sz w:val="21"/>
          <w:szCs w:val="21"/>
        </w:rPr>
      </w:pPr>
      <w:r>
        <w:rPr>
          <w:rFonts w:hint="eastAsia" w:ascii="宋体" w:hAnsi="宋体"/>
          <w:sz w:val="21"/>
          <w:szCs w:val="21"/>
        </w:rPr>
        <w:t>6、合同履行期限：20日历天。</w:t>
      </w:r>
    </w:p>
    <w:p>
      <w:pPr>
        <w:spacing w:line="500" w:lineRule="exact"/>
        <w:ind w:left="480" w:leftChars="200"/>
        <w:jc w:val="left"/>
        <w:rPr>
          <w:rFonts w:ascii="宋体" w:hAnsi="宋体"/>
          <w:sz w:val="21"/>
          <w:szCs w:val="21"/>
        </w:rPr>
      </w:pPr>
      <w:r>
        <w:rPr>
          <w:rFonts w:hint="eastAsia" w:ascii="宋体" w:hAnsi="宋体"/>
          <w:sz w:val="21"/>
          <w:szCs w:val="21"/>
        </w:rPr>
        <w:t>7、本项目是否接受联合体投标：否</w:t>
      </w:r>
    </w:p>
    <w:p>
      <w:pPr>
        <w:spacing w:line="500" w:lineRule="exact"/>
        <w:ind w:left="480" w:leftChars="200"/>
        <w:jc w:val="left"/>
        <w:rPr>
          <w:rFonts w:ascii="宋体" w:hAnsi="宋体"/>
          <w:sz w:val="21"/>
          <w:szCs w:val="21"/>
        </w:rPr>
      </w:pPr>
      <w:r>
        <w:rPr>
          <w:rFonts w:hint="eastAsia" w:ascii="宋体" w:hAnsi="宋体"/>
          <w:sz w:val="21"/>
          <w:szCs w:val="21"/>
        </w:rPr>
        <w:t>8、是否接受进口产品：否</w:t>
      </w:r>
    </w:p>
    <w:p>
      <w:pPr>
        <w:spacing w:line="500" w:lineRule="exact"/>
        <w:ind w:left="480" w:leftChars="200"/>
        <w:jc w:val="left"/>
        <w:rPr>
          <w:rFonts w:ascii="宋体" w:hAnsi="宋体"/>
          <w:sz w:val="21"/>
          <w:szCs w:val="21"/>
          <w:highlight w:val="yellow"/>
        </w:rPr>
      </w:pPr>
      <w:r>
        <w:rPr>
          <w:rFonts w:hint="eastAsia" w:ascii="宋体" w:hAnsi="宋体"/>
          <w:sz w:val="21"/>
          <w:szCs w:val="21"/>
        </w:rPr>
        <w:t>9、是否专门面向中小企业：否</w:t>
      </w:r>
    </w:p>
    <w:p>
      <w:pPr>
        <w:spacing w:line="500" w:lineRule="exact"/>
        <w:rPr>
          <w:rFonts w:ascii="宋体" w:hAnsi="宋体"/>
          <w:b/>
          <w:bCs/>
          <w:sz w:val="21"/>
          <w:szCs w:val="21"/>
          <w:shd w:val="clear" w:color="auto" w:fill="FFFF00"/>
        </w:rPr>
      </w:pPr>
      <w:r>
        <w:rPr>
          <w:rFonts w:hint="eastAsia" w:ascii="宋体" w:hAnsi="宋体"/>
          <w:b/>
          <w:bCs/>
          <w:sz w:val="21"/>
          <w:szCs w:val="21"/>
        </w:rPr>
        <w:t>二、申请人的资格要求：</w:t>
      </w:r>
    </w:p>
    <w:p>
      <w:pPr>
        <w:spacing w:line="500" w:lineRule="exact"/>
        <w:ind w:firstLine="420" w:firstLineChars="200"/>
        <w:rPr>
          <w:rFonts w:ascii="宋体" w:hAnsi="宋体"/>
          <w:sz w:val="21"/>
          <w:szCs w:val="21"/>
        </w:rPr>
      </w:pPr>
      <w:r>
        <w:rPr>
          <w:rFonts w:hint="eastAsia" w:ascii="宋体" w:hAnsi="宋体"/>
          <w:sz w:val="21"/>
          <w:szCs w:val="21"/>
        </w:rPr>
        <w:t>1、满足《中华人民共和国政府采购法》第二十二条规定；</w:t>
      </w:r>
    </w:p>
    <w:p>
      <w:pPr>
        <w:spacing w:line="500" w:lineRule="exact"/>
        <w:ind w:firstLine="420" w:firstLineChars="200"/>
        <w:rPr>
          <w:rFonts w:ascii="宋体" w:hAnsi="宋体"/>
          <w:sz w:val="21"/>
          <w:szCs w:val="21"/>
          <w:shd w:val="clear" w:color="auto" w:fill="FFFF00"/>
        </w:rPr>
      </w:pPr>
      <w:r>
        <w:rPr>
          <w:rFonts w:hint="eastAsia" w:ascii="宋体" w:hAnsi="宋体"/>
          <w:sz w:val="21"/>
          <w:szCs w:val="21"/>
        </w:rPr>
        <w:t>2、落实政府采购政策需满足的资格要求：本次采购</w:t>
      </w:r>
      <w:r>
        <w:rPr>
          <w:rFonts w:hint="eastAsia" w:ascii="宋体" w:hAnsi="宋体"/>
          <w:sz w:val="21"/>
          <w:szCs w:val="21"/>
          <w:u w:val="single"/>
        </w:rPr>
        <w:t>二包空调；三包台式电脑、打印复印机</w:t>
      </w:r>
      <w:r>
        <w:rPr>
          <w:rFonts w:hint="eastAsia" w:ascii="宋体" w:hAnsi="宋体"/>
          <w:sz w:val="21"/>
          <w:szCs w:val="21"/>
        </w:rPr>
        <w:t>产品提供依据国家确定的认证机构出具的、处于有效期之内的节能产品认证证书；</w:t>
      </w:r>
    </w:p>
    <w:p>
      <w:pPr>
        <w:pStyle w:val="21"/>
        <w:spacing w:line="500" w:lineRule="exact"/>
        <w:rPr>
          <w:rFonts w:ascii="宋体" w:hAnsi="宋体"/>
          <w:sz w:val="21"/>
          <w:szCs w:val="21"/>
        </w:rPr>
      </w:pPr>
      <w:r>
        <w:rPr>
          <w:rFonts w:hint="eastAsia" w:ascii="宋体" w:hAnsi="宋体"/>
          <w:sz w:val="21"/>
          <w:szCs w:val="21"/>
        </w:rPr>
        <w:tab/>
      </w:r>
      <w:r>
        <w:rPr>
          <w:rFonts w:hint="eastAsia" w:ascii="宋体" w:hAnsi="宋体"/>
          <w:sz w:val="21"/>
          <w:szCs w:val="21"/>
        </w:rPr>
        <w:t>3、本项目的特定资格要求：</w:t>
      </w:r>
    </w:p>
    <w:p>
      <w:pPr>
        <w:spacing w:line="500" w:lineRule="exact"/>
        <w:ind w:firstLine="420" w:firstLineChars="200"/>
        <w:rPr>
          <w:rFonts w:ascii="宋体" w:hAnsi="宋体"/>
          <w:sz w:val="21"/>
          <w:szCs w:val="21"/>
        </w:rPr>
      </w:pPr>
      <w:r>
        <w:rPr>
          <w:rFonts w:hint="eastAsia" w:ascii="宋体" w:hAnsi="宋体"/>
          <w:sz w:val="21"/>
          <w:szCs w:val="21"/>
        </w:rPr>
        <w:t>3.1投标人及其法定代表人、委托代理人均无行贿犯罪记录；</w:t>
      </w:r>
    </w:p>
    <w:p>
      <w:pPr>
        <w:spacing w:line="500" w:lineRule="exact"/>
        <w:ind w:firstLine="420" w:firstLineChars="200"/>
        <w:rPr>
          <w:rFonts w:ascii="宋体" w:hAnsi="宋体"/>
          <w:sz w:val="21"/>
          <w:szCs w:val="21"/>
        </w:rPr>
      </w:pPr>
      <w:r>
        <w:rPr>
          <w:rFonts w:hint="eastAsia" w:ascii="宋体" w:hAnsi="宋体"/>
          <w:sz w:val="21"/>
          <w:szCs w:val="21"/>
        </w:rPr>
        <w:t xml:space="preserve">3.2经中国人民银行备案的第三方征信机构出具的有效期内的信用报告，信用等级达到A级及以上，并提供出具该信用报告的第三方征信机构在中国人民银行备案的证明材料； </w:t>
      </w:r>
    </w:p>
    <w:p>
      <w:pPr>
        <w:spacing w:line="500" w:lineRule="exact"/>
        <w:ind w:firstLine="420" w:firstLineChars="200"/>
        <w:rPr>
          <w:rFonts w:ascii="宋体" w:hAnsi="宋体"/>
          <w:sz w:val="21"/>
          <w:szCs w:val="21"/>
        </w:rPr>
      </w:pPr>
      <w:r>
        <w:rPr>
          <w:rFonts w:hint="eastAsia" w:ascii="宋体" w:hAnsi="宋体"/>
          <w:sz w:val="21"/>
          <w:szCs w:val="21"/>
        </w:rPr>
        <w:t>3.3不得被列入失信被执行人、重大税收违法失信主体、政府采购严重违法失信行为记录名单。</w:t>
      </w:r>
    </w:p>
    <w:p>
      <w:pPr>
        <w:spacing w:line="500" w:lineRule="exact"/>
        <w:rPr>
          <w:rFonts w:ascii="宋体" w:hAnsi="宋体"/>
          <w:b/>
          <w:bCs/>
          <w:sz w:val="21"/>
          <w:szCs w:val="21"/>
          <w:shd w:val="clear" w:color="auto" w:fill="FFFF00"/>
        </w:rPr>
      </w:pPr>
      <w:r>
        <w:rPr>
          <w:rFonts w:hint="eastAsia" w:ascii="宋体" w:hAnsi="宋体"/>
          <w:b/>
          <w:bCs/>
          <w:sz w:val="21"/>
          <w:szCs w:val="21"/>
        </w:rPr>
        <w:t>三、获取招标文件：</w:t>
      </w:r>
    </w:p>
    <w:p>
      <w:pPr>
        <w:numPr>
          <w:ilvl w:val="0"/>
          <w:numId w:val="2"/>
        </w:numPr>
        <w:spacing w:line="500" w:lineRule="exact"/>
        <w:ind w:firstLine="420" w:firstLineChars="200"/>
        <w:rPr>
          <w:rFonts w:ascii="宋体" w:hAnsi="宋体"/>
          <w:color w:val="000000"/>
          <w:sz w:val="21"/>
          <w:szCs w:val="21"/>
          <w:shd w:val="clear" w:color="auto" w:fill="FFFF00"/>
        </w:rPr>
      </w:pPr>
      <w:r>
        <w:rPr>
          <w:rFonts w:hint="eastAsia" w:ascii="宋体" w:hAnsi="宋体"/>
          <w:color w:val="000000"/>
          <w:sz w:val="21"/>
          <w:szCs w:val="21"/>
        </w:rPr>
        <w:t>时间：</w:t>
      </w:r>
      <w:r>
        <w:rPr>
          <w:rFonts w:hint="eastAsia" w:ascii="宋体" w:hAnsi="宋体"/>
          <w:sz w:val="21"/>
          <w:szCs w:val="21"/>
        </w:rPr>
        <w:t>2023年8月1</w:t>
      </w:r>
      <w:r>
        <w:rPr>
          <w:rFonts w:hint="eastAsia" w:ascii="宋体" w:hAnsi="宋体"/>
          <w:sz w:val="21"/>
          <w:szCs w:val="21"/>
          <w:lang w:val="en-US" w:eastAsia="zh-CN"/>
        </w:rPr>
        <w:t>8</w:t>
      </w:r>
      <w:r>
        <w:rPr>
          <w:rFonts w:hint="eastAsia" w:ascii="宋体" w:hAnsi="宋体"/>
          <w:sz w:val="21"/>
          <w:szCs w:val="21"/>
        </w:rPr>
        <w:t>日至2023年8月2</w:t>
      </w:r>
      <w:r>
        <w:rPr>
          <w:rFonts w:hint="eastAsia" w:ascii="宋体" w:hAnsi="宋体"/>
          <w:sz w:val="21"/>
          <w:szCs w:val="21"/>
          <w:lang w:val="en-US" w:eastAsia="zh-CN"/>
        </w:rPr>
        <w:t>5</w:t>
      </w:r>
      <w:r>
        <w:rPr>
          <w:rFonts w:hint="eastAsia" w:ascii="宋体" w:hAnsi="宋体"/>
          <w:sz w:val="21"/>
          <w:szCs w:val="21"/>
        </w:rPr>
        <w:t>日</w:t>
      </w:r>
      <w:r>
        <w:rPr>
          <w:rFonts w:hint="eastAsia" w:ascii="宋体" w:hAnsi="宋体"/>
          <w:color w:val="000000"/>
          <w:sz w:val="21"/>
          <w:szCs w:val="21"/>
        </w:rPr>
        <w:t>，每天上午08:00至12:00，下午12:00至23:00（北京时间，法定节假日除外。）；</w:t>
      </w:r>
    </w:p>
    <w:p>
      <w:pPr>
        <w:numPr>
          <w:ilvl w:val="0"/>
          <w:numId w:val="2"/>
        </w:numPr>
        <w:spacing w:line="500" w:lineRule="exact"/>
        <w:ind w:firstLine="420" w:firstLineChars="200"/>
        <w:jc w:val="left"/>
        <w:rPr>
          <w:rFonts w:ascii="宋体" w:hAnsi="宋体"/>
          <w:sz w:val="21"/>
          <w:szCs w:val="21"/>
          <w:shd w:val="clear" w:color="auto" w:fill="FFFF00"/>
        </w:rPr>
      </w:pPr>
      <w:r>
        <w:rPr>
          <w:rFonts w:hint="eastAsia" w:ascii="宋体" w:hAnsi="宋体"/>
          <w:sz w:val="21"/>
          <w:szCs w:val="21"/>
        </w:rPr>
        <w:t>地点：焦作市公共资源交易中心网站；</w:t>
      </w:r>
    </w:p>
    <w:p>
      <w:pPr>
        <w:numPr>
          <w:ilvl w:val="0"/>
          <w:numId w:val="2"/>
        </w:numPr>
        <w:spacing w:line="500" w:lineRule="exact"/>
        <w:ind w:firstLine="420" w:firstLineChars="200"/>
        <w:rPr>
          <w:rFonts w:ascii="宋体" w:hAnsi="宋体"/>
          <w:color w:val="000000"/>
          <w:sz w:val="21"/>
          <w:szCs w:val="21"/>
        </w:rPr>
      </w:pPr>
      <w:r>
        <w:rPr>
          <w:rFonts w:hint="eastAsia" w:ascii="宋体" w:hAnsi="宋体"/>
          <w:color w:val="000000"/>
          <w:sz w:val="21"/>
          <w:szCs w:val="21"/>
        </w:rPr>
        <w:t>方式：本项目采用网上获取招标文件，凡有意参加投标者，请登陆焦作市公共资源交易中心网站进行网上下载招标文件；</w:t>
      </w:r>
    </w:p>
    <w:p>
      <w:pPr>
        <w:spacing w:line="500" w:lineRule="exact"/>
        <w:ind w:firstLine="422" w:firstLineChars="200"/>
        <w:rPr>
          <w:rFonts w:ascii="宋体" w:hAnsi="宋体"/>
          <w:sz w:val="21"/>
          <w:szCs w:val="21"/>
        </w:rPr>
      </w:pPr>
      <w:r>
        <w:rPr>
          <w:rFonts w:hint="eastAsia"/>
          <w:b/>
          <w:sz w:val="21"/>
          <w:szCs w:val="21"/>
        </w:rPr>
        <w:t>特别提醒：</w:t>
      </w:r>
      <w:r>
        <w:rPr>
          <w:rFonts w:hint="eastAsia" w:ascii="宋体" w:hAnsi="宋体"/>
          <w:b/>
          <w:sz w:val="21"/>
          <w:szCs w:val="21"/>
        </w:rPr>
        <w:t>请到焦作市公共资源交易中心官网首页—公共服务—下载专区-下载相关操作手册及视频等，按要求进行招标文件获取，未在规定时间内获取招标文件的视为无效投标。平台统一技术服务电话为：400-998-0000，服务QQ:4008503300，服务时间：周一至周日8:00-17:30。</w:t>
      </w:r>
    </w:p>
    <w:p>
      <w:pPr>
        <w:spacing w:line="500" w:lineRule="exact"/>
        <w:rPr>
          <w:rFonts w:ascii="宋体" w:hAnsi="宋体"/>
          <w:b/>
          <w:bCs/>
          <w:sz w:val="21"/>
          <w:szCs w:val="21"/>
        </w:rPr>
      </w:pPr>
      <w:r>
        <w:rPr>
          <w:rFonts w:hint="eastAsia" w:ascii="宋体" w:hAnsi="宋体"/>
          <w:b/>
          <w:bCs/>
          <w:sz w:val="21"/>
          <w:szCs w:val="21"/>
        </w:rPr>
        <w:t>四、提交投标文件截止时间及地点：</w:t>
      </w:r>
    </w:p>
    <w:p>
      <w:pPr>
        <w:spacing w:line="500" w:lineRule="exact"/>
        <w:ind w:left="480" w:leftChars="200"/>
        <w:rPr>
          <w:rFonts w:ascii="宋体" w:hAnsi="宋体"/>
          <w:color w:val="000000"/>
          <w:sz w:val="21"/>
          <w:szCs w:val="21"/>
        </w:rPr>
      </w:pPr>
      <w:r>
        <w:rPr>
          <w:rFonts w:hint="eastAsia" w:ascii="宋体" w:hAnsi="宋体"/>
          <w:color w:val="000000"/>
          <w:sz w:val="21"/>
          <w:szCs w:val="21"/>
        </w:rPr>
        <w:t>1.提交投标文件截止时间：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2.地点：焦作市公共资源交易中心网站。为防止网络拥堵等不可控因素，影响投标文件的上传，请各投标单位尽量提前上传投标文件，因投标文件未能及时上传导致投标失败的，由投标人自行承担。</w:t>
      </w:r>
    </w:p>
    <w:p>
      <w:pPr>
        <w:spacing w:line="500" w:lineRule="exact"/>
        <w:rPr>
          <w:rFonts w:ascii="宋体" w:hAnsi="宋体"/>
          <w:b/>
          <w:bCs/>
          <w:sz w:val="21"/>
          <w:szCs w:val="21"/>
        </w:rPr>
      </w:pPr>
      <w:r>
        <w:rPr>
          <w:rFonts w:hint="eastAsia" w:ascii="宋体" w:hAnsi="宋体"/>
          <w:b/>
          <w:bCs/>
          <w:sz w:val="21"/>
          <w:szCs w:val="21"/>
        </w:rPr>
        <w:t>五、开标时间及地点：</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1.开标时间：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2.开标地点：武陟县公共资源交易中心</w:t>
      </w:r>
      <w:r>
        <w:rPr>
          <w:rFonts w:hint="eastAsia" w:ascii="宋体" w:hAnsi="宋体"/>
          <w:sz w:val="21"/>
          <w:szCs w:val="21"/>
        </w:rPr>
        <w:t>二楼开标三厅</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项目采用“不见面开标”方式，投标人无需到武陟县公共资源交易中心现场参加开标会议，无需到达现场提交原件资料。投标人应当在投标截止时间前，登陆“焦作市不见面开标大厅系统”，解密文件等，系统解密时长默认为30分钟，错过解密时长者视为自动放弃本次投标。具体事宜请查阅焦作市公共资源交易中心官网首页—公共服务—下载专区-下载相关操作手册及视频等，查看操作说明，按要求进行投标文件制作及上传等。</w:t>
      </w:r>
    </w:p>
    <w:p>
      <w:pPr>
        <w:numPr>
          <w:ilvl w:val="0"/>
          <w:numId w:val="3"/>
        </w:numPr>
        <w:tabs>
          <w:tab w:val="left" w:pos="0"/>
        </w:tabs>
        <w:spacing w:line="500" w:lineRule="exact"/>
        <w:jc w:val="left"/>
        <w:rPr>
          <w:rFonts w:ascii="宋体" w:hAnsi="宋体"/>
          <w:b/>
          <w:bCs/>
          <w:sz w:val="21"/>
          <w:szCs w:val="21"/>
        </w:rPr>
      </w:pPr>
      <w:r>
        <w:rPr>
          <w:rFonts w:hint="eastAsia" w:ascii="宋体" w:hAnsi="宋体"/>
          <w:b/>
          <w:bCs/>
          <w:sz w:val="21"/>
          <w:szCs w:val="21"/>
        </w:rPr>
        <w:t>发布公告的媒介及招标公告期限</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本次招标公告在《河南省政府采购网》、《焦作市公共资源交易中心网》、《武陟县公共资源交易中心网》上发布。招标公告期限为五个工作日。</w:t>
      </w:r>
    </w:p>
    <w:p>
      <w:pPr>
        <w:tabs>
          <w:tab w:val="left" w:pos="0"/>
        </w:tabs>
        <w:spacing w:line="500" w:lineRule="exact"/>
        <w:jc w:val="left"/>
        <w:rPr>
          <w:rFonts w:ascii="宋体" w:hAnsi="宋体"/>
          <w:b/>
          <w:bCs/>
          <w:sz w:val="21"/>
          <w:szCs w:val="21"/>
        </w:rPr>
      </w:pPr>
      <w:r>
        <w:rPr>
          <w:rFonts w:hint="eastAsia" w:ascii="宋体" w:hAnsi="宋体"/>
          <w:b/>
          <w:bCs/>
          <w:sz w:val="21"/>
          <w:szCs w:val="21"/>
        </w:rPr>
        <w:t>七、其他补充事宜：无</w:t>
      </w:r>
    </w:p>
    <w:p>
      <w:pPr>
        <w:spacing w:line="500" w:lineRule="exact"/>
        <w:rPr>
          <w:rFonts w:ascii="宋体" w:hAnsi="宋体"/>
          <w:b/>
          <w:bCs/>
          <w:sz w:val="21"/>
          <w:szCs w:val="21"/>
        </w:rPr>
      </w:pPr>
      <w:r>
        <w:rPr>
          <w:rFonts w:hint="eastAsia" w:ascii="宋体" w:hAnsi="宋体"/>
          <w:b/>
          <w:bCs/>
          <w:sz w:val="21"/>
          <w:szCs w:val="21"/>
        </w:rPr>
        <w:t>八、对本次招标提出询问，请按以下方式联系。</w:t>
      </w:r>
    </w:p>
    <w:p>
      <w:pPr>
        <w:spacing w:line="500" w:lineRule="exact"/>
        <w:rPr>
          <w:rFonts w:ascii="宋体" w:hAnsi="宋体"/>
          <w:b/>
          <w:bCs/>
          <w:sz w:val="21"/>
          <w:szCs w:val="21"/>
        </w:rPr>
      </w:pPr>
      <w:r>
        <w:rPr>
          <w:rFonts w:hint="eastAsia" w:ascii="宋体" w:hAnsi="宋体"/>
          <w:sz w:val="21"/>
          <w:szCs w:val="21"/>
        </w:rPr>
        <w:t xml:space="preserve"> 1.采购人信息</w:t>
      </w:r>
    </w:p>
    <w:p>
      <w:pPr>
        <w:widowControl/>
        <w:spacing w:line="500" w:lineRule="exact"/>
        <w:jc w:val="left"/>
        <w:rPr>
          <w:rFonts w:ascii="宋体" w:hAnsi="宋体"/>
          <w:sz w:val="21"/>
          <w:szCs w:val="21"/>
        </w:rPr>
      </w:pPr>
      <w:r>
        <w:rPr>
          <w:rFonts w:hint="eastAsia" w:ascii="宋体" w:hAnsi="宋体"/>
          <w:sz w:val="21"/>
          <w:szCs w:val="21"/>
        </w:rPr>
        <w:t xml:space="preserve">    名 称：武陟县教育体育局</w:t>
      </w:r>
    </w:p>
    <w:p>
      <w:pPr>
        <w:widowControl/>
        <w:spacing w:line="500" w:lineRule="exact"/>
        <w:jc w:val="left"/>
        <w:rPr>
          <w:rFonts w:ascii="宋体" w:hAnsi="宋体"/>
          <w:sz w:val="21"/>
          <w:szCs w:val="21"/>
        </w:rPr>
      </w:pPr>
      <w:r>
        <w:rPr>
          <w:rFonts w:hint="eastAsia" w:ascii="宋体" w:hAnsi="宋体"/>
          <w:sz w:val="21"/>
          <w:szCs w:val="21"/>
        </w:rPr>
        <w:t xml:space="preserve">    地址：武陟县兴华路056号</w:t>
      </w:r>
    </w:p>
    <w:p>
      <w:pPr>
        <w:widowControl/>
        <w:spacing w:line="500" w:lineRule="exact"/>
        <w:ind w:firstLine="420" w:firstLineChars="200"/>
        <w:jc w:val="left"/>
        <w:rPr>
          <w:rFonts w:ascii="宋体" w:hAnsi="宋体"/>
          <w:color w:val="000000"/>
          <w:sz w:val="21"/>
          <w:szCs w:val="21"/>
          <w:u w:val="single"/>
        </w:rPr>
      </w:pPr>
      <w:r>
        <w:rPr>
          <w:rFonts w:hint="eastAsia" w:ascii="宋体" w:hAnsi="宋体"/>
          <w:color w:val="000000"/>
          <w:sz w:val="21"/>
          <w:szCs w:val="21"/>
        </w:rPr>
        <w:t>联系方式：0391-7288077</w:t>
      </w:r>
    </w:p>
    <w:p>
      <w:pPr>
        <w:spacing w:line="500" w:lineRule="exact"/>
        <w:ind w:firstLine="105" w:firstLineChars="50"/>
        <w:jc w:val="left"/>
        <w:rPr>
          <w:rFonts w:ascii="宋体" w:hAnsi="宋体"/>
          <w:sz w:val="21"/>
          <w:szCs w:val="21"/>
        </w:rPr>
      </w:pPr>
      <w:r>
        <w:rPr>
          <w:rFonts w:hint="eastAsia" w:ascii="宋体" w:hAnsi="宋体"/>
          <w:sz w:val="21"/>
          <w:szCs w:val="21"/>
        </w:rPr>
        <w:t>2.采购代理机构信息</w:t>
      </w:r>
    </w:p>
    <w:p>
      <w:pPr>
        <w:spacing w:line="500" w:lineRule="exact"/>
        <w:jc w:val="left"/>
        <w:rPr>
          <w:rFonts w:ascii="宋体" w:hAnsi="宋体"/>
          <w:sz w:val="21"/>
          <w:szCs w:val="21"/>
        </w:rPr>
      </w:pPr>
      <w:r>
        <w:rPr>
          <w:rFonts w:hint="eastAsia" w:ascii="宋体" w:hAnsi="宋体"/>
          <w:sz w:val="21"/>
          <w:szCs w:val="21"/>
        </w:rPr>
        <w:t xml:space="preserve">    名 称：河南凯格工程管理有限公司</w:t>
      </w:r>
    </w:p>
    <w:p>
      <w:pPr>
        <w:spacing w:line="500" w:lineRule="exact"/>
        <w:jc w:val="left"/>
        <w:rPr>
          <w:rFonts w:ascii="宋体" w:hAnsi="宋体"/>
          <w:sz w:val="21"/>
          <w:szCs w:val="21"/>
        </w:rPr>
      </w:pPr>
      <w:r>
        <w:rPr>
          <w:rFonts w:hint="eastAsia" w:ascii="宋体" w:hAnsi="宋体"/>
          <w:sz w:val="21"/>
          <w:szCs w:val="21"/>
        </w:rPr>
        <w:t xml:space="preserve">    地　址：焦作市山阳区光亚街道焦作市工业路2813号东1幢6号</w:t>
      </w:r>
    </w:p>
    <w:p>
      <w:pPr>
        <w:spacing w:line="500" w:lineRule="exact"/>
        <w:jc w:val="left"/>
        <w:rPr>
          <w:rFonts w:ascii="宋体" w:hAnsi="宋体"/>
          <w:sz w:val="21"/>
          <w:szCs w:val="21"/>
          <w:u w:val="single"/>
        </w:rPr>
      </w:pPr>
      <w:r>
        <w:rPr>
          <w:rFonts w:hint="eastAsia" w:ascii="宋体" w:hAnsi="宋体"/>
          <w:sz w:val="21"/>
          <w:szCs w:val="21"/>
        </w:rPr>
        <w:t xml:space="preserve">    联系方式：0391-7289803</w:t>
      </w:r>
    </w:p>
    <w:p>
      <w:pPr>
        <w:spacing w:line="500" w:lineRule="exact"/>
        <w:jc w:val="left"/>
        <w:rPr>
          <w:rFonts w:ascii="宋体" w:hAnsi="宋体"/>
          <w:sz w:val="21"/>
          <w:szCs w:val="21"/>
          <w:u w:val="single"/>
        </w:rPr>
      </w:pPr>
      <w:r>
        <w:rPr>
          <w:rFonts w:hint="eastAsia" w:ascii="宋体" w:hAnsi="宋体"/>
          <w:sz w:val="21"/>
          <w:szCs w:val="21"/>
        </w:rPr>
        <w:t xml:space="preserve"> 3.项目联系方式</w:t>
      </w:r>
    </w:p>
    <w:p>
      <w:pPr>
        <w:pStyle w:val="9"/>
        <w:spacing w:line="500" w:lineRule="exact"/>
        <w:jc w:val="left"/>
        <w:rPr>
          <w:rFonts w:hAnsi="宋体" w:cs="宋体"/>
          <w:color w:val="000000"/>
        </w:rPr>
      </w:pPr>
      <w:r>
        <w:rPr>
          <w:rFonts w:hint="eastAsia" w:hAnsi="宋体" w:cs="宋体"/>
          <w:color w:val="000000"/>
        </w:rPr>
        <w:t xml:space="preserve">   项目联系人：岳喜浩       </w:t>
      </w:r>
    </w:p>
    <w:p>
      <w:pPr>
        <w:spacing w:line="500" w:lineRule="exact"/>
        <w:jc w:val="left"/>
        <w:rPr>
          <w:rFonts w:ascii="宋体" w:hAnsi="宋体"/>
          <w:color w:val="000000"/>
          <w:sz w:val="21"/>
          <w:szCs w:val="21"/>
          <w:u w:val="single"/>
        </w:rPr>
      </w:pPr>
      <w:r>
        <w:rPr>
          <w:rFonts w:hint="eastAsia" w:ascii="宋体" w:hAnsi="宋体"/>
          <w:color w:val="000000"/>
          <w:sz w:val="21"/>
          <w:szCs w:val="21"/>
        </w:rPr>
        <w:t xml:space="preserve">   电　话：0391-7288077</w:t>
      </w:r>
    </w:p>
    <w:p>
      <w:pPr>
        <w:spacing w:line="500" w:lineRule="exact"/>
        <w:ind w:firstLine="420" w:firstLineChars="200"/>
        <w:rPr>
          <w:rFonts w:ascii="宋体" w:hAnsi="宋体"/>
          <w:color w:val="000000"/>
          <w:sz w:val="21"/>
          <w:szCs w:val="21"/>
        </w:rPr>
      </w:pPr>
    </w:p>
    <w:p>
      <w:pPr>
        <w:spacing w:line="500" w:lineRule="exact"/>
        <w:jc w:val="right"/>
        <w:rPr>
          <w:rFonts w:ascii="宋体" w:hAnsi="宋体"/>
          <w:color w:val="000000"/>
          <w:sz w:val="21"/>
          <w:szCs w:val="21"/>
        </w:rPr>
      </w:pPr>
      <w:r>
        <w:rPr>
          <w:rFonts w:hint="eastAsia" w:ascii="宋体" w:hAnsi="宋体"/>
          <w:color w:val="000000"/>
          <w:sz w:val="21"/>
          <w:szCs w:val="21"/>
        </w:rPr>
        <w:t xml:space="preserve"> 时间：</w:t>
      </w:r>
      <w:r>
        <w:rPr>
          <w:rFonts w:hint="eastAsia" w:ascii="宋体" w:hAnsi="宋体"/>
          <w:sz w:val="21"/>
          <w:szCs w:val="21"/>
        </w:rPr>
        <w:t>2023年8月</w:t>
      </w:r>
      <w:r>
        <w:rPr>
          <w:rFonts w:hint="eastAsia" w:ascii="宋体" w:hAnsi="宋体"/>
          <w:sz w:val="21"/>
          <w:szCs w:val="21"/>
          <w:lang w:val="en-US" w:eastAsia="zh-CN"/>
        </w:rPr>
        <w:t>18</w:t>
      </w:r>
      <w:r>
        <w:rPr>
          <w:rFonts w:hint="eastAsia" w:ascii="宋体" w:hAnsi="宋体"/>
          <w:sz w:val="21"/>
          <w:szCs w:val="21"/>
        </w:rPr>
        <w:t>日</w:t>
      </w:r>
    </w:p>
    <w:p>
      <w:pPr>
        <w:spacing w:line="500" w:lineRule="exact"/>
        <w:jc w:val="right"/>
        <w:rPr>
          <w:rFonts w:ascii="宋体" w:hAnsi="宋体"/>
          <w:color w:val="000000"/>
          <w:sz w:val="21"/>
          <w:szCs w:val="21"/>
        </w:rPr>
      </w:pPr>
    </w:p>
    <w:p>
      <w:pPr>
        <w:spacing w:line="440" w:lineRule="exact"/>
        <w:jc w:val="right"/>
        <w:rPr>
          <w:rFonts w:ascii="宋体" w:hAnsi="宋体"/>
          <w:color w:val="000000"/>
          <w:sz w:val="21"/>
          <w:szCs w:val="21"/>
        </w:rPr>
      </w:pPr>
    </w:p>
    <w:p>
      <w:pPr>
        <w:spacing w:line="440" w:lineRule="exact"/>
        <w:jc w:val="right"/>
        <w:rPr>
          <w:rFonts w:ascii="宋体" w:hAnsi="宋体"/>
        </w:rPr>
      </w:pPr>
    </w:p>
    <w:p>
      <w:pPr>
        <w:widowControl/>
        <w:spacing w:line="540" w:lineRule="exact"/>
        <w:jc w:val="right"/>
        <w:rPr>
          <w:rFonts w:ascii="宋体" w:hAnsi="宋体"/>
          <w:color w:val="000000"/>
          <w:sz w:val="21"/>
          <w:szCs w:val="21"/>
        </w:rPr>
      </w:pPr>
    </w:p>
    <w:p>
      <w:pPr>
        <w:pStyle w:val="18"/>
        <w:spacing w:line="480" w:lineRule="exact"/>
        <w:ind w:right="-72" w:rightChars="-30"/>
        <w:rPr>
          <w:rFonts w:ascii="宋体" w:hAnsi="宋体" w:cs="宋体"/>
          <w:bCs w:val="0"/>
        </w:rPr>
      </w:pPr>
      <w:bookmarkStart w:id="2" w:name="_Toc29707"/>
      <w:bookmarkStart w:id="3" w:name="_Toc477166570"/>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jc w:val="both"/>
        <w:rPr>
          <w:rFonts w:ascii="宋体" w:hAnsi="宋体" w:cs="宋体"/>
          <w:bCs w:val="0"/>
        </w:rPr>
      </w:pPr>
      <w:bookmarkStart w:id="34" w:name="_GoBack"/>
      <w:bookmarkEnd w:id="34"/>
    </w:p>
    <w:p>
      <w:pPr>
        <w:pStyle w:val="18"/>
        <w:spacing w:line="480" w:lineRule="exact"/>
        <w:ind w:right="-72" w:rightChars="-30"/>
        <w:rPr>
          <w:rFonts w:ascii="宋体" w:hAnsi="宋体" w:cs="宋体"/>
          <w:bCs w:val="0"/>
        </w:rPr>
      </w:pPr>
      <w:r>
        <w:rPr>
          <w:rFonts w:hint="eastAsia" w:ascii="宋体" w:hAnsi="宋体" w:cs="宋体"/>
          <w:bCs w:val="0"/>
        </w:rPr>
        <w:t>第二章 投标人须知</w:t>
      </w:r>
      <w:bookmarkEnd w:id="2"/>
      <w:bookmarkEnd w:id="3"/>
    </w:p>
    <w:p>
      <w:pPr>
        <w:jc w:val="center"/>
      </w:pPr>
      <w:r>
        <w:rPr>
          <w:rFonts w:hint="eastAsia"/>
        </w:rPr>
        <w:t>投标人须知前附表</w:t>
      </w:r>
    </w:p>
    <w:p>
      <w:pPr>
        <w:rPr>
          <w:rFonts w:ascii="宋体" w:hAnsi="宋体"/>
          <w:kern w:val="0"/>
        </w:rPr>
      </w:pPr>
      <w:r>
        <w:rPr>
          <w:rFonts w:hint="eastAsia" w:ascii="宋体" w:hAnsi="宋体"/>
          <w:kern w:val="0"/>
          <w:sz w:val="21"/>
          <w:szCs w:val="21"/>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武陟县龙润湾幼儿园和圪垱店分园设备采购项目三包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项目属性</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货物</w:t>
            </w:r>
            <w:r>
              <w:rPr>
                <w:rFonts w:hint="eastAsia" w:hAnsi="宋体"/>
                <w:sz w:val="21"/>
                <w:szCs w:val="21"/>
              </w:rPr>
              <w:sym w:font="Wingdings" w:char="F0FE"/>
            </w:r>
            <w:r>
              <w:rPr>
                <w:rFonts w:hint="eastAsia" w:ascii="宋体" w:hAnsi="宋体"/>
                <w:sz w:val="21"/>
                <w:szCs w:val="21"/>
              </w:rPr>
              <w:t>服务</w:t>
            </w:r>
            <w:r>
              <w:rPr>
                <w:rFonts w:hint="eastAsia" w:hAnsi="宋体"/>
                <w:sz w:val="21"/>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vAlign w:val="center"/>
          </w:tcPr>
          <w:p>
            <w:pPr>
              <w:pStyle w:val="7"/>
              <w:spacing w:line="440" w:lineRule="exact"/>
              <w:rPr>
                <w:rFonts w:hAnsi="宋体"/>
                <w:sz w:val="21"/>
                <w:szCs w:val="21"/>
              </w:rPr>
            </w:pPr>
            <w:r>
              <w:rPr>
                <w:rFonts w:hint="eastAsia" w:hAnsi="宋体"/>
                <w:sz w:val="21"/>
                <w:szCs w:val="21"/>
              </w:rPr>
              <w:sym w:font="Wingdings" w:char="F0FE"/>
            </w:r>
            <w:r>
              <w:rPr>
                <w:rFonts w:hint="eastAsia" w:hAnsi="宋体"/>
                <w:sz w:val="21"/>
                <w:szCs w:val="21"/>
              </w:rPr>
              <w:t>不组织，各投标人自行考察</w:t>
            </w:r>
          </w:p>
          <w:p>
            <w:pPr>
              <w:spacing w:line="440" w:lineRule="exact"/>
              <w:rPr>
                <w:rFonts w:ascii="宋体" w:hAnsi="宋体"/>
                <w:sz w:val="21"/>
                <w:szCs w:val="21"/>
              </w:rPr>
            </w:pP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sz w:val="21"/>
                <w:szCs w:val="21"/>
              </w:rPr>
            </w:pPr>
            <w:r>
              <w:rPr>
                <w:rFonts w:hint="eastAsia" w:ascii="宋体" w:hAnsi="宋体"/>
                <w:sz w:val="21"/>
                <w:szCs w:val="21"/>
              </w:rPr>
              <w:t>1.投标保证金：</w:t>
            </w:r>
            <w:r>
              <w:rPr>
                <w:rFonts w:hint="eastAsia" w:ascii="宋体" w:hAnsi="宋体"/>
                <w:b/>
                <w:bCs/>
                <w:kern w:val="0"/>
                <w:sz w:val="21"/>
                <w:szCs w:val="21"/>
              </w:rPr>
              <w:t>壹万元（暂不缴纳）</w:t>
            </w:r>
          </w:p>
          <w:p>
            <w:pPr>
              <w:spacing w:line="240" w:lineRule="auto"/>
              <w:rPr>
                <w:rFonts w:ascii="宋体" w:hAnsi="宋体"/>
                <w:sz w:val="21"/>
                <w:szCs w:val="21"/>
              </w:rPr>
            </w:pPr>
            <w:r>
              <w:rPr>
                <w:rFonts w:hint="eastAsia" w:ascii="宋体" w:hAnsi="宋体"/>
                <w:sz w:val="21"/>
                <w:szCs w:val="21"/>
              </w:rPr>
              <w:t xml:space="preserve">    2.投标人有下列情形之一的，采购人将追索投标保证金人民币</w:t>
            </w:r>
            <w:r>
              <w:rPr>
                <w:rFonts w:hint="eastAsia" w:ascii="宋体" w:hAnsi="宋体"/>
                <w:b/>
                <w:bCs/>
                <w:kern w:val="0"/>
                <w:sz w:val="21"/>
                <w:szCs w:val="21"/>
              </w:rPr>
              <w:t>壹万元，并予以没收</w:t>
            </w:r>
            <w:r>
              <w:rPr>
                <w:rFonts w:hint="eastAsia" w:ascii="宋体" w:hAnsi="宋体"/>
                <w:sz w:val="21"/>
                <w:szCs w:val="21"/>
              </w:rPr>
              <w:t>，投标人应作出相应承诺（承诺书格式见投标文件）：</w:t>
            </w:r>
          </w:p>
          <w:p>
            <w:pPr>
              <w:spacing w:line="240" w:lineRule="auto"/>
              <w:rPr>
                <w:rFonts w:ascii="宋体" w:hAnsi="宋体"/>
                <w:sz w:val="21"/>
                <w:szCs w:val="21"/>
              </w:rPr>
            </w:pPr>
            <w:r>
              <w:rPr>
                <w:rFonts w:hint="eastAsia" w:ascii="宋体" w:hAnsi="宋体"/>
                <w:sz w:val="21"/>
                <w:szCs w:val="21"/>
              </w:rPr>
              <w:t>（1）投标人在投标截止时间后或投标有效期内撤回投标文件的；</w:t>
            </w:r>
          </w:p>
          <w:p>
            <w:pPr>
              <w:spacing w:line="240" w:lineRule="auto"/>
              <w:rPr>
                <w:rFonts w:ascii="宋体" w:hAnsi="宋体"/>
                <w:sz w:val="21"/>
                <w:szCs w:val="21"/>
              </w:rPr>
            </w:pPr>
            <w:r>
              <w:rPr>
                <w:rFonts w:hint="eastAsia" w:ascii="宋体" w:hAnsi="宋体"/>
                <w:sz w:val="21"/>
                <w:szCs w:val="21"/>
              </w:rPr>
              <w:t>（2）投标人在投标文件中提供虚假材料的；</w:t>
            </w:r>
          </w:p>
          <w:p>
            <w:pPr>
              <w:spacing w:line="240" w:lineRule="auto"/>
              <w:rPr>
                <w:rFonts w:ascii="宋体" w:hAnsi="宋体"/>
                <w:sz w:val="21"/>
                <w:szCs w:val="21"/>
              </w:rPr>
            </w:pPr>
            <w:r>
              <w:rPr>
                <w:rFonts w:hint="eastAsia" w:ascii="宋体" w:hAnsi="宋体"/>
                <w:sz w:val="21"/>
                <w:szCs w:val="21"/>
              </w:rPr>
              <w:t>（3）除因不可抗力或招标文件认可的情形以外，中标人不与采购人签订合同的；</w:t>
            </w:r>
          </w:p>
          <w:p>
            <w:pPr>
              <w:spacing w:line="240" w:lineRule="auto"/>
              <w:rPr>
                <w:rFonts w:ascii="宋体" w:hAnsi="宋体"/>
                <w:sz w:val="21"/>
                <w:szCs w:val="21"/>
              </w:rPr>
            </w:pPr>
            <w:r>
              <w:rPr>
                <w:rFonts w:hint="eastAsia" w:ascii="宋体" w:hAnsi="宋体"/>
                <w:sz w:val="21"/>
                <w:szCs w:val="21"/>
              </w:rPr>
              <w:t>（4）投标人与采购人、其他投标人或者采购代理机构恶意串通的。</w:t>
            </w:r>
          </w:p>
          <w:p>
            <w:pPr>
              <w:spacing w:line="240" w:lineRule="auto"/>
              <w:ind w:firstLine="420" w:firstLineChars="200"/>
              <w:rPr>
                <w:rFonts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2"/>
              <w:spacing w:line="440" w:lineRule="exact"/>
              <w:ind w:left="108"/>
              <w:jc w:val="center"/>
              <w:rPr>
                <w:rFonts w:ascii="宋体" w:hAnsi="宋体" w:eastAsia="宋体" w:cs="宋体"/>
                <w:color w:val="000000"/>
                <w:sz w:val="21"/>
                <w:szCs w:val="21"/>
              </w:rPr>
            </w:pPr>
            <w:r>
              <w:rPr>
                <w:rFonts w:hint="eastAsia" w:ascii="宋体" w:hAnsi="宋体" w:eastAsia="宋体" w:cs="宋体"/>
                <w:color w:val="000000"/>
                <w:sz w:val="21"/>
                <w:szCs w:val="21"/>
              </w:rPr>
              <w:t>投标文件的递交</w:t>
            </w:r>
          </w:p>
          <w:p>
            <w:pPr>
              <w:spacing w:line="440" w:lineRule="exact"/>
              <w:jc w:val="center"/>
              <w:rPr>
                <w:rFonts w:ascii="宋体" w:hAnsi="宋体"/>
                <w:color w:val="000000"/>
                <w:sz w:val="21"/>
                <w:szCs w:val="21"/>
              </w:rPr>
            </w:pP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color w:val="000000"/>
                <w:sz w:val="21"/>
                <w:szCs w:val="21"/>
              </w:rPr>
            </w:pPr>
            <w:r>
              <w:rPr>
                <w:rFonts w:hint="eastAsia" w:ascii="宋体" w:hAnsi="宋体"/>
                <w:color w:val="000000"/>
                <w:sz w:val="21"/>
                <w:szCs w:val="21"/>
              </w:rPr>
              <w:t>1.在投标截止时间前递交，具体事宜请查阅焦作市公共资源交易中心官网首页—公共服务—下载专区-下载相关操作手册及视频等，查看操作说明，按要求进行投标文件的递交。</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spacing w:line="240" w:lineRule="auto"/>
              <w:rPr>
                <w:rFonts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22"/>
              <w:tabs>
                <w:tab w:val="left" w:pos="640"/>
              </w:tabs>
              <w:spacing w:line="240" w:lineRule="auto"/>
              <w:ind w:right="90"/>
              <w:jc w:val="left"/>
              <w:rPr>
                <w:rFonts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vAlign w:val="center"/>
          </w:tcPr>
          <w:p>
            <w:pPr>
              <w:spacing w:line="240" w:lineRule="auto"/>
              <w:rPr>
                <w:rFonts w:ascii="宋体" w:hAnsi="宋体"/>
                <w:sz w:val="21"/>
                <w:szCs w:val="21"/>
              </w:rPr>
            </w:pPr>
            <w:r>
              <w:rPr>
                <w:rFonts w:hint="eastAsia" w:ascii="宋体" w:hAnsi="宋体"/>
                <w:sz w:val="21"/>
                <w:szCs w:val="21"/>
              </w:rPr>
              <w:t>（l）公布投标人；</w:t>
            </w:r>
          </w:p>
          <w:p>
            <w:pPr>
              <w:spacing w:line="240" w:lineRule="auto"/>
              <w:rPr>
                <w:rFonts w:ascii="宋体" w:hAnsi="宋体"/>
                <w:sz w:val="21"/>
                <w:szCs w:val="21"/>
              </w:rPr>
            </w:pPr>
            <w:r>
              <w:rPr>
                <w:rFonts w:hint="eastAsia" w:ascii="宋体" w:hAnsi="宋体"/>
                <w:sz w:val="21"/>
                <w:szCs w:val="21"/>
              </w:rPr>
              <w:t>（2）由投标人对投标文件进行解密；</w:t>
            </w:r>
          </w:p>
          <w:p>
            <w:pPr>
              <w:spacing w:line="240" w:lineRule="auto"/>
              <w:rPr>
                <w:rFonts w:ascii="宋体" w:hAnsi="宋体"/>
                <w:sz w:val="21"/>
                <w:szCs w:val="21"/>
              </w:rPr>
            </w:pPr>
            <w:r>
              <w:rPr>
                <w:rFonts w:hint="eastAsia" w:ascii="宋体" w:hAnsi="宋体"/>
                <w:sz w:val="21"/>
                <w:szCs w:val="21"/>
              </w:rPr>
              <w:t>（3）由投标人对开标记录表进行确认（在规定时间内未确认的视同认可开标记录）</w:t>
            </w:r>
          </w:p>
          <w:p>
            <w:pPr>
              <w:spacing w:line="240" w:lineRule="auto"/>
              <w:rPr>
                <w:rFonts w:ascii="宋体" w:hAnsi="宋体"/>
                <w:sz w:val="21"/>
                <w:szCs w:val="21"/>
              </w:rPr>
            </w:pPr>
            <w:r>
              <w:rPr>
                <w:rFonts w:hint="eastAsia" w:ascii="宋体" w:hAnsi="宋体"/>
                <w:sz w:val="21"/>
                <w:szCs w:val="21"/>
              </w:rPr>
              <w:t>（4）开标结束。</w:t>
            </w:r>
          </w:p>
          <w:p>
            <w:pPr>
              <w:pStyle w:val="8"/>
              <w:spacing w:line="240" w:lineRule="auto"/>
            </w:pPr>
            <w:r>
              <w:rPr>
                <w:rFonts w:hint="eastAsia" w:ascii="宋体" w:hAnsi="宋体" w:eastAsia="宋体" w:cs="宋体"/>
                <w:b/>
                <w:bCs/>
                <w:kern w:val="0"/>
                <w:sz w:val="21"/>
                <w:szCs w:val="21"/>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评标委员会由采购人代表和评审专家组成，成员人数</w:t>
            </w:r>
            <w:r>
              <w:rPr>
                <w:rFonts w:hint="eastAsia" w:ascii="宋体" w:hAnsi="宋体"/>
                <w:color w:val="000000" w:themeColor="text1"/>
                <w:sz w:val="21"/>
                <w:szCs w:val="21"/>
              </w:rPr>
              <w:t>应当为5人及</w:t>
            </w:r>
            <w:r>
              <w:rPr>
                <w:rFonts w:hint="eastAsia" w:ascii="宋体" w:hAnsi="宋体"/>
                <w:sz w:val="21"/>
                <w:szCs w:val="21"/>
              </w:rPr>
              <w:t>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□是</w:t>
            </w:r>
          </w:p>
          <w:p>
            <w:pPr>
              <w:spacing w:line="440" w:lineRule="exact"/>
              <w:rPr>
                <w:rFonts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中标结果请登陆原公告媒体查看中标结果公示，不再另行通知。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420" w:firstLineChars="200"/>
              <w:jc w:val="both"/>
              <w:textAlignment w:val="auto"/>
              <w:rPr>
                <w:rFonts w:hint="eastAsia" w:ascii="宋体" w:hAnsi="宋体"/>
                <w:sz w:val="21"/>
                <w:szCs w:val="21"/>
              </w:rPr>
            </w:pPr>
            <w:r>
              <w:rPr>
                <w:rFonts w:hint="eastAsia" w:ascii="宋体" w:hAnsi="宋体" w:eastAsia="宋体" w:cs="宋体"/>
                <w:kern w:val="2"/>
                <w:sz w:val="21"/>
                <w:szCs w:val="21"/>
                <w:lang w:val="en-US" w:eastAsia="zh-CN" w:bidi="ar-SA"/>
              </w:rPr>
              <w:t>履约担保</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sz w:val="21"/>
                <w:szCs w:val="21"/>
              </w:rPr>
            </w:pPr>
            <w:r>
              <w:rPr>
                <w:rFonts w:hint="eastAsia" w:ascii="宋体" w:hAnsi="宋体" w:eastAsia="宋体" w:cs="宋体"/>
                <w:kern w:val="2"/>
                <w:sz w:val="21"/>
                <w:szCs w:val="21"/>
                <w:lang w:val="en-US" w:eastAsia="zh-CN" w:bidi="ar-SA"/>
              </w:rPr>
              <w:t>不收取</w:t>
            </w:r>
            <w:r>
              <w:rPr>
                <w:rFonts w:hint="eastAsia" w:ascii="宋体" w:hAnsi="宋体" w:cs="宋体"/>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eastAsia="宋体" w:cs="宋体"/>
                <w:kern w:val="2"/>
                <w:sz w:val="21"/>
                <w:szCs w:val="21"/>
                <w:lang w:val="en-US" w:eastAsia="zh-CN" w:bidi="ar-SA"/>
              </w:rPr>
            </w:pPr>
            <w:r>
              <w:rPr>
                <w:rFonts w:hint="eastAsia" w:ascii="宋体" w:hAnsi="宋体"/>
                <w:color w:val="000000"/>
                <w:sz w:val="21"/>
                <w:szCs w:val="21"/>
              </w:rPr>
              <w:t>签订合同</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cs="宋体"/>
                <w:kern w:val="2"/>
                <w:sz w:val="21"/>
                <w:szCs w:val="21"/>
                <w:lang w:val="en-US" w:eastAsia="zh-CN" w:bidi="ar-SA"/>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lang w:val="en-US" w:eastAsia="zh-CN"/>
              </w:rPr>
              <w:t>预付款保函</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lang w:val="en-US" w:eastAsia="zh-CN"/>
              </w:rPr>
            </w:pPr>
            <w:r>
              <w:rPr>
                <w:rFonts w:hint="eastAsia" w:ascii="宋体" w:hAnsi="宋体"/>
                <w:sz w:val="21"/>
                <w:szCs w:val="21"/>
                <w:lang w:val="en-US" w:eastAsia="zh-CN"/>
              </w:rPr>
              <w:t>项目执行预付款的，采购人在向中标人支付预付款前，中标人需向采购</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人提供预付款保函；</w:t>
            </w:r>
          </w:p>
          <w:p>
            <w:pPr>
              <w:spacing w:line="440" w:lineRule="exact"/>
              <w:rPr>
                <w:rFonts w:ascii="宋体" w:hAnsi="宋体"/>
                <w:sz w:val="21"/>
                <w:szCs w:val="21"/>
              </w:rPr>
            </w:pPr>
            <w:r>
              <w:rPr>
                <w:rFonts w:hint="eastAsia" w:ascii="宋体" w:hAnsi="宋体"/>
                <w:sz w:val="21"/>
                <w:szCs w:val="21"/>
                <w:lang w:val="en-US" w:eastAsia="zh-CN"/>
              </w:rPr>
              <w:t>预付款保函的形式：应当以支票、汇票、本票或者金融机构、担保机构出具的保函，非现金形式提交。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此招标文件解释权归采购人或其委托的代理机构，未尽事宜按国家相关法律法规执行。</w:t>
            </w:r>
          </w:p>
          <w:p>
            <w:pPr>
              <w:spacing w:line="240" w:lineRule="auto"/>
              <w:rPr>
                <w:rFonts w:ascii="宋体" w:hAnsi="宋体"/>
                <w:kern w:val="0"/>
                <w:sz w:val="21"/>
                <w:szCs w:val="21"/>
              </w:rPr>
            </w:pPr>
            <w:r>
              <w:rPr>
                <w:rFonts w:hint="eastAsia" w:ascii="宋体" w:hAnsi="宋体"/>
                <w:kern w:val="0"/>
                <w:sz w:val="21"/>
                <w:szCs w:val="21"/>
              </w:rPr>
              <w:t>1.在评标过程中，评标委员会成员存在争议时，可以以少数服从多数的原则解决争议。</w:t>
            </w:r>
          </w:p>
          <w:p>
            <w:pPr>
              <w:spacing w:line="240" w:lineRule="auto"/>
            </w:pPr>
            <w:r>
              <w:rPr>
                <w:rFonts w:hint="eastAsia" w:ascii="宋体" w:hAnsi="宋体"/>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本项目收取代理服务费：</w:t>
            </w:r>
          </w:p>
          <w:p>
            <w:pPr>
              <w:spacing w:line="240" w:lineRule="auto"/>
              <w:rPr>
                <w:rFonts w:ascii="宋体" w:hAnsi="宋体"/>
                <w:kern w:val="0"/>
                <w:sz w:val="21"/>
                <w:szCs w:val="21"/>
              </w:rPr>
            </w:pPr>
            <w:r>
              <w:rPr>
                <w:rFonts w:hint="eastAsia" w:ascii="宋体" w:hAnsi="宋体"/>
                <w:kern w:val="0"/>
                <w:sz w:val="21"/>
                <w:szCs w:val="21"/>
              </w:rPr>
              <w:t>1.采购代理机构代理服务费用收取标准：见《河南省招标代理服务收费计算标准》。</w:t>
            </w:r>
          </w:p>
          <w:p>
            <w:pPr>
              <w:spacing w:line="240" w:lineRule="auto"/>
              <w:rPr>
                <w:rFonts w:ascii="宋体" w:hAnsi="宋体"/>
                <w:kern w:val="0"/>
                <w:sz w:val="21"/>
                <w:szCs w:val="21"/>
              </w:rPr>
            </w:pPr>
            <w:r>
              <w:rPr>
                <w:rFonts w:hint="eastAsia" w:ascii="宋体" w:hAnsi="宋体"/>
                <w:kern w:val="0"/>
                <w:sz w:val="21"/>
                <w:szCs w:val="21"/>
              </w:rPr>
              <w:t>2.支付方式：现金或转账。</w:t>
            </w:r>
          </w:p>
          <w:p>
            <w:pPr>
              <w:numPr>
                <w:ilvl w:val="0"/>
                <w:numId w:val="5"/>
              </w:numPr>
              <w:spacing w:line="240" w:lineRule="auto"/>
              <w:rPr>
                <w:rFonts w:ascii="宋体" w:hAnsi="宋体"/>
                <w:kern w:val="0"/>
                <w:sz w:val="21"/>
                <w:szCs w:val="21"/>
              </w:rPr>
            </w:pPr>
            <w:r>
              <w:rPr>
                <w:rFonts w:hint="eastAsia" w:ascii="宋体" w:hAnsi="宋体"/>
                <w:kern w:val="0"/>
                <w:sz w:val="21"/>
                <w:szCs w:val="21"/>
              </w:rPr>
              <w:t>3.采购代理机构代理服务费由中标人支付。</w:t>
            </w:r>
          </w:p>
        </w:tc>
      </w:tr>
    </w:tbl>
    <w:p>
      <w:pPr>
        <w:autoSpaceDN w:val="0"/>
        <w:spacing w:before="75" w:after="75" w:line="360" w:lineRule="auto"/>
        <w:ind w:firstLine="1928" w:firstLineChars="600"/>
        <w:rPr>
          <w:rFonts w:ascii="宋体" w:hAnsi="宋体"/>
          <w:b/>
          <w:sz w:val="32"/>
        </w:rPr>
      </w:pPr>
      <w:bookmarkStart w:id="4" w:name="_Toc17791"/>
      <w:bookmarkStart w:id="5" w:name="_Toc17210"/>
      <w:bookmarkStart w:id="6" w:name="_Toc477166571"/>
      <w:r>
        <w:rPr>
          <w:rFonts w:hint="eastAsia" w:ascii="宋体" w:hAnsi="宋体"/>
          <w:b/>
          <w:sz w:val="32"/>
        </w:rPr>
        <w:t>河南省招标代理服务收费计算标准</w:t>
      </w:r>
    </w:p>
    <w:p>
      <w:pPr>
        <w:autoSpaceDN w:val="0"/>
        <w:spacing w:before="75" w:after="75" w:line="360" w:lineRule="auto"/>
        <w:jc w:val="center"/>
        <w:rPr>
          <w:rFonts w:ascii="宋体" w:hAnsi="宋体"/>
          <w:b/>
          <w:sz w:val="32"/>
        </w:rPr>
      </w:pPr>
      <w:r>
        <w:drawing>
          <wp:inline distT="0" distB="0" distL="114300" distR="114300">
            <wp:extent cx="5901055" cy="3252470"/>
            <wp:effectExtent l="0" t="0" r="1206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5901055" cy="3252470"/>
                    </a:xfrm>
                    <a:prstGeom prst="rect">
                      <a:avLst/>
                    </a:prstGeom>
                    <a:noFill/>
                    <a:ln>
                      <a:noFill/>
                    </a:ln>
                  </pic:spPr>
                </pic:pic>
              </a:graphicData>
            </a:graphic>
          </wp:inline>
        </w:drawing>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注: 1.按本表费率计算的收费金额为招标代理服务费的基准价格，不含工程量清单、最高投标限价(招标控制价) 或标底的编制费用</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2.招标代理服务收费按差额定率累进法计算。</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例如: 某工程招标代理业务，项目预算金额(招标控制价) 为10000 万元，招标代理服务收费计算如下:</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100万元×1.2%=1.2万元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(500-100) 万元×1.0%=4万元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(1000-500) ×0.7%=3.5万元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(5000-1000) ×0.4%=16万元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(10000-5000) ×0.25%=12.5万元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合计收费=1.2+4+3.5+16+12.5=37.2万元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3.收费标准的计算基数以项目、标段 (包) 的中标金额或预算金额或最高投标限价(招标控制价) 为计费基数。</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4.根据项目实际需要分段招标并分期分项分专业的，按各标段分别计算各标段招标代理服务费。</w:t>
      </w:r>
    </w:p>
    <w:p>
      <w:pPr>
        <w:autoSpaceDN w:val="0"/>
        <w:spacing w:line="360" w:lineRule="auto"/>
        <w:rPr>
          <w:rFonts w:ascii="宋体" w:hAnsi="宋体"/>
          <w:sz w:val="21"/>
          <w:szCs w:val="21"/>
        </w:rPr>
      </w:pPr>
      <w:r>
        <w:rPr>
          <w:rFonts w:hint="eastAsia" w:asciiTheme="minorEastAsia" w:hAnsiTheme="minorEastAsia" w:eastAsiaTheme="minorEastAsia"/>
          <w:bCs/>
          <w:sz w:val="21"/>
          <w:szCs w:val="21"/>
        </w:rPr>
        <w:t>5.对于小型项目，如按本指导意见计算出的代理服务费，明显低于代理机构代理成本时，采购人与招标代理机构可在书面委托合同中直接约定招标代理服务费的保底价，并明确其具体数额，不足1万元的按1万元收取</w:t>
      </w:r>
      <w:r>
        <w:rPr>
          <w:rFonts w:hint="eastAsia"/>
          <w:bCs/>
          <w:sz w:val="21"/>
          <w:szCs w:val="21"/>
        </w:rPr>
        <w:t>。</w:t>
      </w:r>
    </w:p>
    <w:p>
      <w:pPr>
        <w:pStyle w:val="5"/>
        <w:numPr>
          <w:ilvl w:val="3"/>
          <w:numId w:val="6"/>
        </w:numPr>
        <w:spacing w:line="360" w:lineRule="auto"/>
        <w:jc w:val="center"/>
        <w:rPr>
          <w:rFonts w:ascii="宋体" w:hAnsi="宋体" w:eastAsia="宋体" w:cs="宋体"/>
          <w:sz w:val="30"/>
          <w:szCs w:val="30"/>
        </w:rPr>
      </w:pPr>
      <w:r>
        <w:rPr>
          <w:rFonts w:hint="eastAsia" w:ascii="宋体" w:hAnsi="宋体" w:eastAsia="宋体" w:cs="宋体"/>
          <w:sz w:val="30"/>
          <w:szCs w:val="30"/>
        </w:rPr>
        <w:t>总则</w:t>
      </w:r>
      <w:bookmarkEnd w:id="4"/>
      <w:bookmarkEnd w:id="5"/>
      <w:bookmarkEnd w:id="6"/>
    </w:p>
    <w:p>
      <w:pPr>
        <w:numPr>
          <w:ilvl w:val="1"/>
          <w:numId w:val="7"/>
        </w:numPr>
        <w:spacing w:line="440" w:lineRule="exact"/>
        <w:ind w:left="0"/>
        <w:rPr>
          <w:rFonts w:ascii="宋体" w:hAnsi="宋体"/>
          <w:b/>
          <w:bCs/>
          <w:sz w:val="21"/>
          <w:szCs w:val="21"/>
        </w:rPr>
      </w:pPr>
      <w:r>
        <w:rPr>
          <w:rFonts w:hint="eastAsia" w:ascii="宋体" w:hAnsi="宋体"/>
          <w:b/>
          <w:bCs/>
          <w:sz w:val="21"/>
          <w:szCs w:val="21"/>
        </w:rPr>
        <w:t>适用范围</w:t>
      </w:r>
    </w:p>
    <w:p>
      <w:pPr>
        <w:spacing w:line="440" w:lineRule="exact"/>
        <w:ind w:firstLine="367" w:firstLineChars="175"/>
        <w:rPr>
          <w:rFonts w:ascii="宋体" w:hAnsi="宋体"/>
          <w:sz w:val="21"/>
          <w:szCs w:val="21"/>
        </w:rPr>
      </w:pPr>
      <w:r>
        <w:rPr>
          <w:rFonts w:hint="eastAsia" w:ascii="宋体" w:hAnsi="宋体"/>
          <w:sz w:val="21"/>
          <w:szCs w:val="21"/>
        </w:rPr>
        <w:t>本招标文件仅适用于本招标文件第一章“招标公告”中所述的项目。</w:t>
      </w:r>
    </w:p>
    <w:p>
      <w:pPr>
        <w:numPr>
          <w:ilvl w:val="1"/>
          <w:numId w:val="7"/>
        </w:numPr>
        <w:spacing w:line="440" w:lineRule="exact"/>
        <w:ind w:left="0"/>
        <w:rPr>
          <w:rFonts w:ascii="宋体" w:hAnsi="宋体"/>
          <w:b/>
          <w:bCs/>
          <w:sz w:val="21"/>
          <w:szCs w:val="21"/>
        </w:rPr>
      </w:pPr>
      <w:r>
        <w:rPr>
          <w:rFonts w:hint="eastAsia" w:ascii="宋体" w:hAnsi="宋体"/>
          <w:b/>
          <w:bCs/>
          <w:sz w:val="21"/>
          <w:szCs w:val="21"/>
        </w:rPr>
        <w:t>定义</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“采购人” 见投标人须知前附表。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“采购代理机构” 见投标人须知前附表。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“潜在投标人”指符合本招标文件各项规定的合格投标人。</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“中标人”是指依据本招标文件规定经评审被最终授予合同的投标人。</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sz w:val="21"/>
          <w:szCs w:val="21"/>
        </w:rPr>
        <w:t>工商行政管理机关</w:t>
      </w:r>
      <w:r>
        <w:rPr>
          <w:rFonts w:hint="eastAsia" w:ascii="宋体" w:hAnsi="宋体"/>
          <w:sz w:val="21"/>
          <w:szCs w:val="21"/>
        </w:rPr>
        <w:fldChar w:fldCharType="end"/>
      </w:r>
      <w:r>
        <w:rPr>
          <w:rFonts w:hint="eastAsia" w:ascii="宋体" w:hAnsi="宋体"/>
          <w:sz w:val="21"/>
          <w:szCs w:val="21"/>
        </w:rPr>
        <w:t>或市场监督管理部门颁发的营业执照，或民政部门颁发的民办非企业单位登记证书，或司法行政机关颁发的律师事务所执业许可证等凭证；</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“法定代表人”系指“设立登记证书”上注明的法定代表人、负责人或经营者等。</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pPr>
        <w:numPr>
          <w:ilvl w:val="1"/>
          <w:numId w:val="8"/>
        </w:numPr>
        <w:spacing w:line="440" w:lineRule="exact"/>
        <w:ind w:firstLine="422" w:firstLineChars="200"/>
        <w:rPr>
          <w:rFonts w:ascii="宋体" w:hAnsi="宋体"/>
          <w:b/>
          <w:sz w:val="21"/>
          <w:szCs w:val="21"/>
        </w:rPr>
      </w:pPr>
      <w:r>
        <w:rPr>
          <w:rFonts w:hint="eastAsia" w:ascii="宋体" w:hAnsi="宋体"/>
          <w:b/>
          <w:sz w:val="21"/>
          <w:szCs w:val="21"/>
        </w:rPr>
        <w:t xml:space="preserve"> 通知</w:t>
      </w:r>
      <w:r>
        <w:rPr>
          <w:rFonts w:hint="eastAsia"/>
          <w:b/>
          <w:sz w:val="21"/>
          <w:szCs w:val="21"/>
        </w:rPr>
        <w:t xml:space="preserve">：因焦作市公共资源交易中心交易系统在开标前具有保密性，投标人在投标文件递交截止时间前须自行查看项目进展、变更通知、澄清及回复等，因投标人未及时查看而造成的后果自负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spacing w:line="440" w:lineRule="exact"/>
        <w:ind w:firstLine="367" w:firstLineChars="175"/>
        <w:jc w:val="left"/>
        <w:rPr>
          <w:rFonts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numPr>
          <w:ilvl w:val="1"/>
          <w:numId w:val="8"/>
        </w:numPr>
        <w:spacing w:line="440" w:lineRule="exact"/>
        <w:ind w:firstLine="422" w:firstLineChars="200"/>
        <w:rPr>
          <w:rFonts w:ascii="宋体" w:hAnsi="宋体"/>
          <w:b/>
          <w:sz w:val="21"/>
          <w:szCs w:val="21"/>
        </w:rPr>
      </w:pPr>
      <w:r>
        <w:rPr>
          <w:rFonts w:hint="eastAsia" w:ascii="宋体" w:hAnsi="宋体"/>
          <w:b/>
          <w:sz w:val="21"/>
          <w:szCs w:val="21"/>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numPr>
          <w:ilvl w:val="1"/>
          <w:numId w:val="7"/>
        </w:numPr>
        <w:spacing w:line="440" w:lineRule="exact"/>
        <w:ind w:left="0"/>
        <w:rPr>
          <w:rFonts w:ascii="宋体" w:hAnsi="宋体"/>
          <w:b/>
          <w:bCs/>
          <w:sz w:val="21"/>
          <w:szCs w:val="21"/>
        </w:rPr>
      </w:pPr>
      <w:r>
        <w:rPr>
          <w:rFonts w:hint="eastAsia" w:ascii="宋体" w:hAnsi="宋体"/>
          <w:b/>
          <w:bCs/>
          <w:sz w:val="21"/>
          <w:szCs w:val="21"/>
        </w:rPr>
        <w:t>合格的投标人</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符合《中华人民共和国政府采购法》第二十二条规定的下列条件。</w:t>
      </w:r>
    </w:p>
    <w:p>
      <w:pPr>
        <w:pStyle w:val="23"/>
        <w:ind w:firstLine="420" w:firstLineChars="200"/>
        <w:rPr>
          <w:sz w:val="21"/>
          <w:szCs w:val="21"/>
        </w:rPr>
      </w:pPr>
      <w:r>
        <w:rPr>
          <w:rFonts w:hint="eastAsia"/>
          <w:sz w:val="21"/>
          <w:szCs w:val="21"/>
        </w:rPr>
        <w:t>3.1.1.具有有效的“设立登记证书”；</w:t>
      </w:r>
    </w:p>
    <w:p>
      <w:pPr>
        <w:pStyle w:val="23"/>
        <w:ind w:firstLine="420" w:firstLineChars="200"/>
        <w:rPr>
          <w:sz w:val="21"/>
          <w:szCs w:val="21"/>
        </w:rPr>
      </w:pPr>
      <w:r>
        <w:rPr>
          <w:rFonts w:hint="eastAsia"/>
          <w:sz w:val="21"/>
          <w:szCs w:val="21"/>
        </w:rPr>
        <w:t>3.1.2.具有依法缴纳税收的相关证明材料：</w:t>
      </w:r>
    </w:p>
    <w:p>
      <w:pPr>
        <w:pStyle w:val="23"/>
        <w:ind w:firstLine="420" w:firstLineChars="200"/>
        <w:rPr>
          <w:sz w:val="21"/>
          <w:szCs w:val="21"/>
        </w:rPr>
      </w:pPr>
      <w:r>
        <w:rPr>
          <w:rFonts w:hint="eastAsia"/>
          <w:sz w:val="21"/>
          <w:szCs w:val="21"/>
        </w:rPr>
        <w:t>“依法缴纳税收的相关证明材料”是指投标截止时间前近六个月任意一个月依法缴纳税收的证明材料。依法免税的投标人，能提供相应文件证明其依法免税。</w:t>
      </w:r>
    </w:p>
    <w:p>
      <w:pPr>
        <w:pStyle w:val="23"/>
        <w:ind w:firstLine="420" w:firstLineChars="200"/>
        <w:rPr>
          <w:sz w:val="21"/>
          <w:szCs w:val="21"/>
        </w:rPr>
      </w:pPr>
      <w:r>
        <w:rPr>
          <w:rFonts w:hint="eastAsia"/>
          <w:sz w:val="21"/>
          <w:szCs w:val="21"/>
        </w:rPr>
        <w:t>3.1.3.具有依法缴纳社会保障资金的相关证明材料：</w:t>
      </w:r>
    </w:p>
    <w:p>
      <w:pPr>
        <w:pStyle w:val="23"/>
        <w:ind w:firstLine="420" w:firstLineChars="200"/>
        <w:rPr>
          <w:sz w:val="21"/>
          <w:szCs w:val="21"/>
        </w:rPr>
      </w:pPr>
      <w:r>
        <w:rPr>
          <w:rFonts w:hint="eastAsia"/>
          <w:sz w:val="21"/>
          <w:szCs w:val="21"/>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3"/>
        <w:ind w:firstLine="420" w:firstLineChars="200"/>
        <w:rPr>
          <w:sz w:val="21"/>
          <w:szCs w:val="21"/>
        </w:rPr>
      </w:pPr>
      <w:r>
        <w:rPr>
          <w:rFonts w:hint="eastAsia"/>
          <w:sz w:val="21"/>
          <w:szCs w:val="21"/>
        </w:rPr>
        <w:t>3.1.4.具有经政府审计部门或会计事务所审计的2021年度财务审计报告（新成立企业不足一年的，提供最近一个月的财务报表。）或其基本开户银行出具的资信证明。</w:t>
      </w:r>
    </w:p>
    <w:p>
      <w:pPr>
        <w:pStyle w:val="23"/>
        <w:ind w:firstLine="420" w:firstLineChars="200"/>
        <w:rPr>
          <w:sz w:val="21"/>
          <w:szCs w:val="21"/>
        </w:rPr>
      </w:pPr>
      <w:r>
        <w:rPr>
          <w:rFonts w:hint="eastAsia"/>
          <w:sz w:val="21"/>
          <w:szCs w:val="21"/>
        </w:rPr>
        <w:t>3.1.5.具备履行合同所必需的设备和专业技术能力的证明材料；</w:t>
      </w:r>
    </w:p>
    <w:p>
      <w:pPr>
        <w:pStyle w:val="23"/>
        <w:ind w:firstLine="420" w:firstLineChars="200"/>
        <w:rPr>
          <w:sz w:val="21"/>
          <w:szCs w:val="21"/>
        </w:rPr>
      </w:pPr>
      <w:r>
        <w:rPr>
          <w:rFonts w:hint="eastAsia"/>
          <w:sz w:val="21"/>
          <w:szCs w:val="21"/>
        </w:rPr>
        <w:t>3.1.6.参加政府采购活动前3年内在经营活动中没有重大违法记录的书面声明；</w:t>
      </w:r>
    </w:p>
    <w:p>
      <w:pPr>
        <w:pStyle w:val="23"/>
        <w:ind w:firstLine="422" w:firstLineChars="200"/>
        <w:rPr>
          <w:b/>
          <w:bCs/>
          <w:sz w:val="21"/>
          <w:szCs w:val="21"/>
        </w:rPr>
      </w:pPr>
      <w:r>
        <w:rPr>
          <w:rFonts w:hint="eastAsia"/>
          <w:b/>
          <w:bCs/>
          <w:sz w:val="21"/>
          <w:szCs w:val="21"/>
        </w:rPr>
        <w:t>注：1.供应商在投标时，按照招标文件规定提供《武陟县政府采购供应商资格信用承诺函》，无需再提交上述证明材料。</w:t>
      </w:r>
    </w:p>
    <w:p>
      <w:pPr>
        <w:pStyle w:val="23"/>
        <w:ind w:firstLine="420" w:firstLineChars="200"/>
        <w:rPr>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投标人应遵守国家法律、法规和有关政府采购招标的规定。</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已按招标公告要求获取招标文件的。</w:t>
      </w:r>
    </w:p>
    <w:p>
      <w:pPr>
        <w:numPr>
          <w:ilvl w:val="1"/>
          <w:numId w:val="9"/>
        </w:numPr>
        <w:spacing w:line="440" w:lineRule="exact"/>
        <w:ind w:firstLine="422" w:firstLineChars="200"/>
        <w:rPr>
          <w:rFonts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河南省财政厅关于转发财政部关于在政府采购活动中查询及使用信用记录有关问题的通知的通知》（豫财购〔2016〕15号）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和“中国政府采购网”网站。</w:t>
      </w:r>
    </w:p>
    <w:p>
      <w:pPr>
        <w:spacing w:line="440" w:lineRule="exact"/>
        <w:ind w:firstLine="369" w:firstLineChars="175"/>
        <w:rPr>
          <w:rFonts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9"/>
        </w:numPr>
        <w:spacing w:line="440" w:lineRule="exact"/>
        <w:ind w:firstLine="420" w:firstLineChars="200"/>
        <w:rPr>
          <w:rFonts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投标费用</w:t>
      </w:r>
    </w:p>
    <w:p>
      <w:pPr>
        <w:spacing w:line="440" w:lineRule="exact"/>
        <w:ind w:firstLine="367" w:firstLineChars="175"/>
        <w:rPr>
          <w:rFonts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5"/>
        <w:numPr>
          <w:ilvl w:val="3"/>
          <w:numId w:val="6"/>
        </w:numPr>
        <w:spacing w:line="440" w:lineRule="exact"/>
        <w:jc w:val="center"/>
        <w:rPr>
          <w:rFonts w:ascii="宋体" w:hAnsi="宋体" w:eastAsia="宋体" w:cs="宋体"/>
          <w:sz w:val="30"/>
          <w:szCs w:val="30"/>
        </w:rPr>
      </w:pPr>
      <w:bookmarkStart w:id="7" w:name="_Toc14871"/>
      <w:bookmarkStart w:id="8" w:name="_Toc7468"/>
      <w:bookmarkStart w:id="9" w:name="_Toc26321"/>
      <w:bookmarkStart w:id="10" w:name="_Toc477166572"/>
      <w:r>
        <w:rPr>
          <w:rFonts w:hint="eastAsia" w:ascii="宋体" w:hAnsi="宋体" w:eastAsia="宋体" w:cs="宋体"/>
          <w:sz w:val="30"/>
          <w:szCs w:val="30"/>
        </w:rPr>
        <w:t>招标文件</w:t>
      </w:r>
      <w:bookmarkEnd w:id="7"/>
      <w:bookmarkEnd w:id="8"/>
      <w:bookmarkEnd w:id="9"/>
      <w:bookmarkEnd w:id="10"/>
    </w:p>
    <w:p>
      <w:pPr>
        <w:numPr>
          <w:ilvl w:val="1"/>
          <w:numId w:val="7"/>
        </w:numPr>
        <w:spacing w:line="440" w:lineRule="exact"/>
        <w:ind w:left="0"/>
        <w:rPr>
          <w:rFonts w:ascii="宋体" w:hAnsi="宋体"/>
          <w:b/>
          <w:bCs/>
          <w:sz w:val="21"/>
          <w:szCs w:val="21"/>
        </w:rPr>
      </w:pPr>
      <w:r>
        <w:rPr>
          <w:rFonts w:hint="eastAsia" w:ascii="宋体" w:hAnsi="宋体"/>
          <w:b/>
          <w:bCs/>
          <w:sz w:val="21"/>
          <w:szCs w:val="21"/>
        </w:rPr>
        <w:t>招标文件的组成</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spacing w:line="440" w:lineRule="exact"/>
        <w:ind w:firstLine="420" w:firstLineChars="200"/>
        <w:rPr>
          <w:rFonts w:ascii="宋体" w:hAnsi="宋体"/>
          <w:sz w:val="21"/>
          <w:szCs w:val="21"/>
        </w:rPr>
      </w:pPr>
      <w:r>
        <w:rPr>
          <w:rFonts w:hint="eastAsia" w:ascii="宋体" w:hAnsi="宋体"/>
          <w:sz w:val="21"/>
          <w:szCs w:val="21"/>
        </w:rPr>
        <w:t>第一章 招标公告</w:t>
      </w:r>
    </w:p>
    <w:p>
      <w:pPr>
        <w:spacing w:line="440" w:lineRule="exact"/>
        <w:ind w:firstLine="420" w:firstLineChars="200"/>
        <w:rPr>
          <w:rFonts w:ascii="宋体" w:hAnsi="宋体"/>
          <w:sz w:val="21"/>
          <w:szCs w:val="21"/>
        </w:rPr>
      </w:pPr>
      <w:r>
        <w:rPr>
          <w:rFonts w:hint="eastAsia" w:ascii="宋体" w:hAnsi="宋体"/>
          <w:sz w:val="21"/>
          <w:szCs w:val="21"/>
        </w:rPr>
        <w:t>第二章 投标人须知</w:t>
      </w:r>
    </w:p>
    <w:p>
      <w:pPr>
        <w:spacing w:line="440" w:lineRule="exact"/>
        <w:ind w:firstLine="420" w:firstLineChars="200"/>
        <w:rPr>
          <w:rFonts w:ascii="宋体" w:hAnsi="宋体"/>
          <w:sz w:val="21"/>
          <w:szCs w:val="21"/>
        </w:rPr>
      </w:pPr>
      <w:r>
        <w:rPr>
          <w:rFonts w:hint="eastAsia" w:ascii="宋体" w:hAnsi="宋体"/>
          <w:sz w:val="21"/>
          <w:szCs w:val="21"/>
        </w:rPr>
        <w:t>第三章 拟签订的合同文本</w:t>
      </w:r>
    </w:p>
    <w:p>
      <w:pPr>
        <w:spacing w:line="440" w:lineRule="exact"/>
        <w:ind w:firstLine="420" w:firstLineChars="200"/>
        <w:rPr>
          <w:rFonts w:ascii="宋体" w:hAnsi="宋体"/>
          <w:sz w:val="21"/>
          <w:szCs w:val="21"/>
        </w:rPr>
      </w:pPr>
      <w:r>
        <w:rPr>
          <w:rFonts w:hint="eastAsia" w:ascii="宋体" w:hAnsi="宋体"/>
          <w:sz w:val="21"/>
          <w:szCs w:val="21"/>
        </w:rPr>
        <w:t>第四章 采购需求</w:t>
      </w:r>
    </w:p>
    <w:p>
      <w:pPr>
        <w:spacing w:line="440" w:lineRule="exact"/>
        <w:ind w:firstLine="420" w:firstLineChars="200"/>
        <w:rPr>
          <w:rFonts w:ascii="宋体" w:hAnsi="宋体"/>
          <w:sz w:val="21"/>
          <w:szCs w:val="21"/>
        </w:rPr>
      </w:pPr>
      <w:r>
        <w:rPr>
          <w:rFonts w:hint="eastAsia" w:ascii="宋体" w:hAnsi="宋体"/>
          <w:sz w:val="21"/>
          <w:szCs w:val="21"/>
        </w:rPr>
        <w:t>第五章 投标文件格式</w:t>
      </w:r>
    </w:p>
    <w:p>
      <w:pPr>
        <w:spacing w:line="440" w:lineRule="exact"/>
        <w:ind w:firstLine="420" w:firstLineChars="200"/>
        <w:rPr>
          <w:rFonts w:ascii="宋体" w:hAnsi="宋体"/>
          <w:sz w:val="21"/>
          <w:szCs w:val="21"/>
        </w:rPr>
      </w:pPr>
      <w:r>
        <w:rPr>
          <w:rFonts w:hint="eastAsia" w:ascii="宋体" w:hAnsi="宋体"/>
          <w:sz w:val="21"/>
          <w:szCs w:val="21"/>
        </w:rPr>
        <w:t>第六章 评标办法和评标标准</w:t>
      </w:r>
    </w:p>
    <w:p>
      <w:pPr>
        <w:spacing w:line="440" w:lineRule="exact"/>
        <w:ind w:firstLine="420" w:firstLineChars="200"/>
        <w:rPr>
          <w:rFonts w:ascii="宋体" w:hAnsi="宋体"/>
          <w:sz w:val="21"/>
          <w:szCs w:val="21"/>
        </w:rPr>
      </w:pPr>
      <w:r>
        <w:rPr>
          <w:rFonts w:hint="eastAsia" w:ascii="宋体" w:hAnsi="宋体"/>
          <w:sz w:val="21"/>
          <w:szCs w:val="21"/>
        </w:rPr>
        <w:t>根据本招标文件所作的澄清、修改或更正，构成招标文件的组成部分。</w:t>
      </w:r>
    </w:p>
    <w:p>
      <w:pPr>
        <w:numPr>
          <w:ilvl w:val="1"/>
          <w:numId w:val="10"/>
        </w:numPr>
        <w:spacing w:line="440" w:lineRule="exact"/>
        <w:ind w:firstLine="420" w:firstLineChars="200"/>
        <w:rPr>
          <w:rFonts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登陆《焦作市公共资源交易中心网》进入交易平台提出</w:t>
      </w:r>
      <w:r>
        <w:rPr>
          <w:rFonts w:hint="eastAsia" w:ascii="宋体" w:hAnsi="宋体"/>
          <w:sz w:val="21"/>
          <w:szCs w:val="21"/>
        </w:rPr>
        <w:t>并及时联系采购代理机构解决。如果因投标人未按上述要求提出而造成不良后果的，采购代理机构不承担任何责任。　　</w:t>
      </w:r>
    </w:p>
    <w:p>
      <w:pPr>
        <w:numPr>
          <w:ilvl w:val="1"/>
          <w:numId w:val="10"/>
        </w:numPr>
        <w:spacing w:line="440" w:lineRule="exact"/>
        <w:ind w:firstLine="420" w:firstLineChars="200"/>
        <w:rPr>
          <w:rFonts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numPr>
          <w:ilvl w:val="1"/>
          <w:numId w:val="10"/>
        </w:numPr>
        <w:spacing w:line="440" w:lineRule="exact"/>
        <w:ind w:firstLine="420" w:firstLineChars="200"/>
        <w:rPr>
          <w:rFonts w:ascii="宋体" w:hAnsi="宋体"/>
          <w:bCs/>
          <w:sz w:val="21"/>
          <w:szCs w:val="21"/>
        </w:rPr>
      </w:pPr>
      <w:r>
        <w:rPr>
          <w:rFonts w:hint="eastAsia" w:ascii="宋体" w:hAnsi="宋体"/>
          <w:bCs/>
          <w:sz w:val="21"/>
          <w:szCs w:val="21"/>
        </w:rPr>
        <w:t xml:space="preserve"> 投标人必须详阅招标文件的所有条款、文件及表格格式等。投标人若未按招标文件的要求和规范编制、提交投标文件，将有可能导致投标文件被拒绝接受或被视为无效。</w:t>
      </w:r>
    </w:p>
    <w:p>
      <w:pPr>
        <w:numPr>
          <w:ilvl w:val="1"/>
          <w:numId w:val="7"/>
        </w:numPr>
        <w:spacing w:line="440" w:lineRule="exact"/>
        <w:ind w:left="0"/>
        <w:rPr>
          <w:rFonts w:ascii="宋体" w:hAnsi="宋体"/>
          <w:b/>
          <w:bCs/>
          <w:sz w:val="21"/>
          <w:szCs w:val="21"/>
        </w:rPr>
      </w:pPr>
      <w:r>
        <w:rPr>
          <w:rFonts w:hint="eastAsia" w:ascii="宋体" w:hAnsi="宋体"/>
          <w:b/>
          <w:bCs/>
          <w:sz w:val="21"/>
          <w:szCs w:val="21"/>
        </w:rPr>
        <w:t>招标文件的澄清和修改</w:t>
      </w:r>
    </w:p>
    <w:p>
      <w:pPr>
        <w:spacing w:line="440" w:lineRule="exact"/>
        <w:ind w:firstLine="420" w:firstLineChars="200"/>
        <w:rPr>
          <w:rFonts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spacing w:line="440" w:lineRule="exact"/>
        <w:ind w:firstLine="420" w:firstLineChars="200"/>
        <w:rPr>
          <w:rFonts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numPr>
          <w:ilvl w:val="1"/>
          <w:numId w:val="7"/>
        </w:numPr>
        <w:spacing w:line="440" w:lineRule="exact"/>
        <w:ind w:left="0"/>
        <w:rPr>
          <w:rFonts w:ascii="宋体" w:hAnsi="宋体"/>
          <w:b/>
          <w:bCs/>
          <w:sz w:val="21"/>
          <w:szCs w:val="21"/>
        </w:rPr>
      </w:pPr>
      <w:r>
        <w:rPr>
          <w:rFonts w:hint="eastAsia" w:ascii="宋体" w:hAnsi="宋体"/>
          <w:b/>
          <w:bCs/>
          <w:sz w:val="21"/>
          <w:szCs w:val="21"/>
        </w:rPr>
        <w:t xml:space="preserve">招标文件的约束力 </w:t>
      </w:r>
    </w:p>
    <w:p>
      <w:pPr>
        <w:spacing w:line="440" w:lineRule="exact"/>
        <w:ind w:firstLine="420" w:firstLineChars="200"/>
        <w:rPr>
          <w:rFonts w:ascii="宋体" w:hAnsi="宋体"/>
          <w:sz w:val="21"/>
          <w:szCs w:val="21"/>
        </w:rPr>
      </w:pPr>
      <w:r>
        <w:rPr>
          <w:rFonts w:hint="eastAsia" w:ascii="宋体" w:hAnsi="宋体"/>
          <w:sz w:val="21"/>
          <w:szCs w:val="21"/>
        </w:rPr>
        <w:t>投标人一旦获取了本招标文件并参加投标，即被认为对本招标文件中的所有条件和规定均无异议。</w:t>
      </w:r>
    </w:p>
    <w:p>
      <w:pPr>
        <w:pStyle w:val="5"/>
        <w:numPr>
          <w:ilvl w:val="3"/>
          <w:numId w:val="6"/>
        </w:numPr>
        <w:spacing w:line="440" w:lineRule="exact"/>
        <w:jc w:val="center"/>
        <w:rPr>
          <w:rFonts w:ascii="宋体" w:hAnsi="宋体" w:eastAsia="宋体" w:cs="宋体"/>
          <w:sz w:val="30"/>
          <w:szCs w:val="30"/>
        </w:rPr>
      </w:pPr>
      <w:bookmarkStart w:id="11" w:name="_Toc477166573"/>
      <w:bookmarkStart w:id="12" w:name="_Toc16111"/>
      <w:bookmarkStart w:id="13" w:name="_Toc29080"/>
      <w:bookmarkStart w:id="14" w:name="_Toc29368"/>
      <w:r>
        <w:rPr>
          <w:rFonts w:hint="eastAsia" w:ascii="宋体" w:hAnsi="宋体" w:eastAsia="宋体" w:cs="宋体"/>
          <w:sz w:val="30"/>
          <w:szCs w:val="30"/>
        </w:rPr>
        <w:t>投标文件的编制</w:t>
      </w:r>
      <w:bookmarkEnd w:id="11"/>
      <w:bookmarkEnd w:id="12"/>
      <w:bookmarkEnd w:id="13"/>
      <w:bookmarkEnd w:id="14"/>
    </w:p>
    <w:p>
      <w:pPr>
        <w:numPr>
          <w:ilvl w:val="1"/>
          <w:numId w:val="7"/>
        </w:numPr>
        <w:spacing w:line="440" w:lineRule="exact"/>
        <w:ind w:left="0"/>
        <w:rPr>
          <w:rFonts w:ascii="宋体" w:hAnsi="宋体"/>
          <w:b/>
          <w:bCs/>
          <w:sz w:val="21"/>
          <w:szCs w:val="21"/>
        </w:rPr>
      </w:pPr>
      <w:r>
        <w:rPr>
          <w:rFonts w:hint="eastAsia" w:ascii="宋体" w:hAnsi="宋体"/>
          <w:b/>
          <w:bCs/>
          <w:sz w:val="21"/>
          <w:szCs w:val="21"/>
        </w:rPr>
        <w:t>要求</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投标人应仔细阅读、并充分理解招标文件的所有内容，按照招标文件的要求编制、提交投标文件。</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投标人没有按照招标文件要求提供全部资料，或者投标人没有对招标文件在各方面都作出实质性响应的是投标人的风险，并可能导致其投标被拒绝。</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投标人与采购人、采购代理机构的任何口头协议均不影响招标文件、投标文件的任何条款和内容。</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投标文件的语言</w:t>
      </w:r>
    </w:p>
    <w:p>
      <w:pPr>
        <w:spacing w:line="440" w:lineRule="exact"/>
        <w:ind w:firstLine="420" w:firstLineChars="200"/>
        <w:rPr>
          <w:rFonts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numPr>
          <w:ilvl w:val="1"/>
          <w:numId w:val="7"/>
        </w:numPr>
        <w:spacing w:line="440" w:lineRule="exact"/>
        <w:ind w:left="0"/>
        <w:rPr>
          <w:rFonts w:ascii="宋体" w:hAnsi="宋体"/>
          <w:b/>
          <w:bCs/>
          <w:sz w:val="21"/>
          <w:szCs w:val="21"/>
        </w:rPr>
      </w:pPr>
      <w:r>
        <w:rPr>
          <w:rFonts w:hint="eastAsia" w:ascii="宋体" w:hAnsi="宋体"/>
          <w:b/>
          <w:bCs/>
          <w:sz w:val="21"/>
          <w:szCs w:val="21"/>
        </w:rPr>
        <w:t>计量单位</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本招标文件所表述的时间均为北京时间。</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投标文件的组成</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投标文件由第五章投标文件格式及本招标文件要求提供的相关资料组成。</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投标人必须对完整的项目（包）进行投标，拆分投标将视为漏项或非实质性响应招标要求，按无效投标处理。</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投标文件格式</w:t>
      </w:r>
    </w:p>
    <w:p>
      <w:pPr>
        <w:spacing w:line="440" w:lineRule="exact"/>
        <w:ind w:firstLine="420" w:firstLineChars="200"/>
        <w:rPr>
          <w:rFonts w:ascii="宋体" w:hAnsi="宋体"/>
          <w:sz w:val="21"/>
          <w:szCs w:val="21"/>
        </w:rPr>
      </w:pPr>
      <w:r>
        <w:rPr>
          <w:rFonts w:hint="eastAsia" w:ascii="宋体" w:hAnsi="宋体"/>
          <w:sz w:val="21"/>
          <w:szCs w:val="21"/>
        </w:rPr>
        <w:t>12.1投标人必须按照招标文件提供的“第五章投标文件格式”完整的填写和编制投标文件，未提供格式的可自行拟定。</w:t>
      </w:r>
    </w:p>
    <w:p>
      <w:pPr>
        <w:spacing w:line="440" w:lineRule="exact"/>
        <w:ind w:firstLine="420" w:firstLineChars="200"/>
        <w:rPr>
          <w:rFonts w:ascii="宋体" w:hAnsi="宋体"/>
          <w:sz w:val="21"/>
          <w:szCs w:val="21"/>
        </w:rPr>
      </w:pPr>
      <w:r>
        <w:rPr>
          <w:rFonts w:hint="eastAsia" w:ascii="宋体" w:hAnsi="宋体"/>
          <w:sz w:val="21"/>
          <w:szCs w:val="21"/>
        </w:rPr>
        <w:t>12.2电子投标文件具有法律效力，与其他形式的投标文件在内容和格式上等同，若投标文件与招标文件的要求不一致，其内容影响中标结果时，责任由投标人自行承担。</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投标报价</w:t>
      </w:r>
    </w:p>
    <w:p>
      <w:pPr>
        <w:numPr>
          <w:ilvl w:val="1"/>
          <w:numId w:val="14"/>
        </w:numPr>
        <w:spacing w:line="440" w:lineRule="exact"/>
        <w:ind w:firstLine="420" w:firstLineChars="200"/>
        <w:rPr>
          <w:rFonts w:ascii="宋体" w:hAnsi="宋体"/>
          <w:sz w:val="21"/>
          <w:szCs w:val="21"/>
        </w:rPr>
      </w:pPr>
      <w:r>
        <w:rPr>
          <w:rFonts w:hint="eastAsia" w:ascii="宋体" w:hAnsi="宋体"/>
          <w:sz w:val="21"/>
          <w:szCs w:val="21"/>
        </w:rPr>
        <w:t xml:space="preserve"> 报价范围：见投标人须知前附表。</w:t>
      </w:r>
    </w:p>
    <w:p>
      <w:pPr>
        <w:numPr>
          <w:ilvl w:val="1"/>
          <w:numId w:val="14"/>
        </w:numPr>
        <w:spacing w:line="440" w:lineRule="exact"/>
        <w:ind w:firstLine="420" w:firstLineChars="200"/>
        <w:rPr>
          <w:rFonts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投标货币</w:t>
      </w:r>
    </w:p>
    <w:p>
      <w:pPr>
        <w:spacing w:line="440" w:lineRule="exact"/>
        <w:ind w:firstLine="420" w:firstLineChars="200"/>
        <w:rPr>
          <w:rFonts w:ascii="宋体" w:hAnsi="宋体"/>
          <w:bCs/>
          <w:sz w:val="21"/>
          <w:szCs w:val="21"/>
        </w:rPr>
      </w:pPr>
      <w:r>
        <w:rPr>
          <w:rFonts w:hint="eastAsia" w:ascii="宋体" w:hAnsi="宋体"/>
          <w:bCs/>
          <w:sz w:val="21"/>
          <w:szCs w:val="21"/>
        </w:rPr>
        <w:t>本项目所有报价均使用人民币填报，采购人不接受任何非人民币币种的投标报价。</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投标保证金：详见投标人须知前附表。</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投标有效期</w:t>
      </w:r>
    </w:p>
    <w:p>
      <w:pPr>
        <w:numPr>
          <w:ilvl w:val="1"/>
          <w:numId w:val="15"/>
        </w:numPr>
        <w:spacing w:line="440" w:lineRule="exact"/>
        <w:ind w:firstLine="420" w:firstLineChars="200"/>
        <w:rPr>
          <w:rFonts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numPr>
          <w:ilvl w:val="1"/>
          <w:numId w:val="15"/>
        </w:numPr>
        <w:spacing w:line="440" w:lineRule="exact"/>
        <w:ind w:firstLine="420" w:firstLineChars="200"/>
        <w:rPr>
          <w:rFonts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投标文件的编制、签署、盖章</w:t>
      </w:r>
    </w:p>
    <w:p>
      <w:pPr>
        <w:pStyle w:val="24"/>
        <w:spacing w:line="440" w:lineRule="exact"/>
        <w:ind w:firstLine="420" w:firstLineChars="200"/>
        <w:rPr>
          <w:rFonts w:hAnsi="宋体"/>
          <w:sz w:val="21"/>
          <w:szCs w:val="21"/>
        </w:rPr>
      </w:pPr>
      <w:bookmarkStart w:id="15" w:name="_Toc476237535"/>
      <w:bookmarkStart w:id="16" w:name="_Toc477166574"/>
      <w:bookmarkStart w:id="17" w:name="_Toc13096"/>
      <w:r>
        <w:rPr>
          <w:rFonts w:hint="eastAsia" w:hAnsi="宋体"/>
          <w:sz w:val="21"/>
          <w:szCs w:val="21"/>
        </w:rPr>
        <w:t>17.1 加密电子投标文件的编制</w:t>
      </w:r>
    </w:p>
    <w:p>
      <w:pPr>
        <w:pStyle w:val="24"/>
        <w:spacing w:line="440" w:lineRule="exact"/>
        <w:ind w:firstLine="420" w:firstLineChars="200"/>
        <w:rPr>
          <w:rFonts w:hAnsi="宋体"/>
          <w:sz w:val="21"/>
          <w:szCs w:val="21"/>
        </w:rPr>
      </w:pPr>
      <w:r>
        <w:rPr>
          <w:rFonts w:hint="eastAsia" w:hAnsi="宋体"/>
          <w:sz w:val="21"/>
          <w:szCs w:val="21"/>
        </w:rPr>
        <w:t>17.1.1 加密电子投标文件应按照统一的“电子投标文件制作工具”以及招标文件要求进行制作编制；</w:t>
      </w:r>
    </w:p>
    <w:p>
      <w:pPr>
        <w:pStyle w:val="24"/>
        <w:spacing w:line="440" w:lineRule="exact"/>
        <w:ind w:firstLine="420" w:firstLineChars="200"/>
        <w:rPr>
          <w:rFonts w:hAnsi="宋体"/>
          <w:sz w:val="21"/>
          <w:szCs w:val="21"/>
        </w:rPr>
      </w:pPr>
      <w:r>
        <w:rPr>
          <w:rFonts w:hint="eastAsia" w:hAnsi="宋体"/>
          <w:sz w:val="21"/>
          <w:szCs w:val="21"/>
        </w:rPr>
        <w:t>17.1.2 加密电子投标文件各类证件须与投标人注册登记资料相一致；</w:t>
      </w:r>
    </w:p>
    <w:p>
      <w:pPr>
        <w:pStyle w:val="24"/>
        <w:spacing w:line="440" w:lineRule="exact"/>
        <w:ind w:firstLine="420" w:firstLineChars="200"/>
        <w:rPr>
          <w:rFonts w:hAnsi="宋体"/>
          <w:sz w:val="21"/>
          <w:szCs w:val="21"/>
        </w:rPr>
      </w:pPr>
      <w:r>
        <w:rPr>
          <w:rFonts w:hint="eastAsia" w:hAnsi="宋体"/>
          <w:sz w:val="21"/>
          <w:szCs w:val="21"/>
        </w:rPr>
        <w:t>17.1.3 加密电子投标文件未按本招标文件中投标文件格式要求加盖电子签章的视为无效文件。</w:t>
      </w:r>
    </w:p>
    <w:p>
      <w:pPr>
        <w:pStyle w:val="24"/>
        <w:spacing w:line="440" w:lineRule="exact"/>
        <w:ind w:firstLine="420" w:firstLineChars="200"/>
        <w:rPr>
          <w:rFonts w:hAnsi="宋体"/>
          <w:sz w:val="21"/>
          <w:szCs w:val="21"/>
        </w:rPr>
      </w:pPr>
      <w:r>
        <w:rPr>
          <w:rFonts w:hint="eastAsia" w:hAnsi="宋体"/>
          <w:sz w:val="21"/>
          <w:szCs w:val="21"/>
        </w:rPr>
        <w:t>17.2 投标人应完整地填写招标文件中规定的所有内容。</w:t>
      </w:r>
    </w:p>
    <w:p>
      <w:pPr>
        <w:pStyle w:val="24"/>
        <w:spacing w:line="440" w:lineRule="exact"/>
        <w:ind w:firstLine="420" w:firstLineChars="200"/>
        <w:rPr>
          <w:rFonts w:hAnsi="宋体"/>
          <w:sz w:val="21"/>
          <w:szCs w:val="21"/>
        </w:rPr>
      </w:pPr>
      <w:r>
        <w:rPr>
          <w:rFonts w:hint="eastAsia" w:hAnsi="宋体"/>
          <w:sz w:val="21"/>
          <w:szCs w:val="21"/>
        </w:rPr>
        <w:t>17.3 投标人必须保证投标文件所提供的全部资料真实可靠。</w:t>
      </w:r>
    </w:p>
    <w:p>
      <w:pPr>
        <w:pStyle w:val="24"/>
        <w:spacing w:line="440" w:lineRule="exact"/>
        <w:ind w:firstLine="420" w:firstLineChars="200"/>
        <w:rPr>
          <w:rFonts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4"/>
        <w:spacing w:line="440" w:lineRule="exact"/>
        <w:ind w:firstLine="420" w:firstLineChars="200"/>
        <w:rPr>
          <w:rFonts w:hAnsi="宋体"/>
          <w:sz w:val="21"/>
          <w:szCs w:val="21"/>
        </w:rPr>
      </w:pPr>
      <w:r>
        <w:rPr>
          <w:rFonts w:hint="eastAsia" w:hAnsi="宋体"/>
          <w:sz w:val="21"/>
          <w:szCs w:val="21"/>
        </w:rPr>
        <w:t>17.5 本招标文件所表述（指定）的公章是指法人（投标人）行政公章，不包括专用章，并应与电子签章保持一致。</w:t>
      </w:r>
    </w:p>
    <w:p>
      <w:pPr>
        <w:pStyle w:val="24"/>
        <w:spacing w:line="440" w:lineRule="exact"/>
        <w:ind w:firstLine="420" w:firstLineChars="200"/>
        <w:rPr>
          <w:rFonts w:hAnsi="宋体"/>
        </w:rPr>
      </w:pPr>
      <w:r>
        <w:rPr>
          <w:rFonts w:hint="eastAsia" w:hAnsi="宋体"/>
          <w:sz w:val="21"/>
          <w:szCs w:val="21"/>
        </w:rPr>
        <w:t>17.6 电报、电话、传真等形式的投标概不接受。</w:t>
      </w:r>
    </w:p>
    <w:p>
      <w:pPr>
        <w:pStyle w:val="5"/>
        <w:numPr>
          <w:ilvl w:val="3"/>
          <w:numId w:val="6"/>
        </w:numPr>
        <w:spacing w:line="440" w:lineRule="exact"/>
        <w:jc w:val="center"/>
        <w:rPr>
          <w:rFonts w:ascii="宋体" w:hAnsi="宋体" w:eastAsia="宋体" w:cs="宋体"/>
          <w:sz w:val="30"/>
          <w:szCs w:val="30"/>
        </w:rPr>
      </w:pPr>
      <w:bookmarkStart w:id="18" w:name="_Toc28333"/>
      <w:r>
        <w:rPr>
          <w:rFonts w:hint="eastAsia" w:ascii="宋体" w:hAnsi="宋体" w:eastAsia="宋体" w:cs="宋体"/>
          <w:sz w:val="30"/>
          <w:szCs w:val="30"/>
        </w:rPr>
        <w:t>投标文件的递交</w:t>
      </w:r>
      <w:bookmarkEnd w:id="15"/>
      <w:bookmarkEnd w:id="16"/>
      <w:r>
        <w:rPr>
          <w:rFonts w:hint="eastAsia" w:ascii="宋体" w:hAnsi="宋体" w:eastAsia="宋体" w:cs="宋体"/>
          <w:sz w:val="30"/>
          <w:szCs w:val="30"/>
        </w:rPr>
        <w:t>、修改和撤回</w:t>
      </w:r>
      <w:bookmarkEnd w:id="17"/>
      <w:bookmarkEnd w:id="18"/>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投标文件的递交</w:t>
      </w:r>
    </w:p>
    <w:p>
      <w:pPr>
        <w:spacing w:line="440" w:lineRule="exact"/>
        <w:ind w:firstLine="420" w:firstLineChars="200"/>
        <w:rPr>
          <w:rFonts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spacing w:line="440" w:lineRule="exact"/>
        <w:ind w:firstLine="420" w:firstLineChars="200"/>
        <w:rPr>
          <w:rFonts w:ascii="宋体" w:hAnsi="宋体"/>
          <w:sz w:val="21"/>
          <w:szCs w:val="21"/>
        </w:rPr>
      </w:pPr>
      <w:r>
        <w:rPr>
          <w:rFonts w:hint="eastAsia" w:ascii="宋体" w:hAnsi="宋体"/>
          <w:sz w:val="21"/>
          <w:szCs w:val="21"/>
        </w:rPr>
        <w:t>18.2采购人拒绝接收在投标文件递交截止时间后上传的投标文件。</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投标文件的修改和撤回</w:t>
      </w:r>
    </w:p>
    <w:p>
      <w:pPr>
        <w:pStyle w:val="21"/>
        <w:spacing w:line="440" w:lineRule="exact"/>
        <w:ind w:firstLine="420" w:firstLineChars="200"/>
        <w:rPr>
          <w:rFonts w:ascii="宋体" w:hAnsi="宋体"/>
          <w:sz w:val="21"/>
          <w:szCs w:val="21"/>
        </w:rPr>
      </w:pPr>
      <w:bookmarkStart w:id="19" w:name="_Toc476237536"/>
      <w:bookmarkStart w:id="20" w:name="_Toc477166575"/>
      <w:bookmarkStart w:id="21" w:name="_Toc32364"/>
      <w:r>
        <w:rPr>
          <w:rFonts w:hint="eastAsia" w:ascii="宋体" w:hAnsi="宋体"/>
          <w:sz w:val="21"/>
          <w:szCs w:val="21"/>
        </w:rPr>
        <w:t>19.1参加投标的投标人在递交投标文件后，可以修改或撤回其投标文件，但这种修改和撤回，必须在规定的投标文件递交截止时间前。</w:t>
      </w:r>
    </w:p>
    <w:p>
      <w:pPr>
        <w:pStyle w:val="21"/>
        <w:spacing w:line="440" w:lineRule="exact"/>
        <w:ind w:firstLine="420" w:firstLineChars="200"/>
        <w:rPr>
          <w:rFonts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21"/>
        <w:spacing w:line="440" w:lineRule="exact"/>
        <w:ind w:firstLine="420" w:firstLineChars="200"/>
        <w:rPr>
          <w:rFonts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21"/>
        <w:spacing w:line="440" w:lineRule="exact"/>
        <w:ind w:firstLine="420" w:firstLineChars="200"/>
        <w:rPr>
          <w:rFonts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9"/>
      <w:bookmarkEnd w:id="20"/>
      <w:bookmarkEnd w:id="21"/>
    </w:p>
    <w:p>
      <w:pPr>
        <w:pStyle w:val="5"/>
        <w:numPr>
          <w:ilvl w:val="3"/>
          <w:numId w:val="6"/>
        </w:numPr>
        <w:spacing w:line="440" w:lineRule="exact"/>
        <w:jc w:val="center"/>
        <w:rPr>
          <w:rFonts w:ascii="宋体" w:hAnsi="宋体" w:eastAsia="宋体" w:cs="宋体"/>
          <w:sz w:val="30"/>
          <w:szCs w:val="30"/>
        </w:rPr>
      </w:pPr>
      <w:bookmarkStart w:id="22" w:name="_Toc20676"/>
      <w:r>
        <w:rPr>
          <w:rFonts w:hint="eastAsia" w:ascii="宋体" w:hAnsi="宋体" w:eastAsia="宋体" w:cs="宋体"/>
          <w:sz w:val="30"/>
          <w:szCs w:val="30"/>
        </w:rPr>
        <w:t>开标与评标</w:t>
      </w:r>
      <w:bookmarkEnd w:id="22"/>
    </w:p>
    <w:p>
      <w:pPr>
        <w:numPr>
          <w:ilvl w:val="1"/>
          <w:numId w:val="7"/>
        </w:numPr>
        <w:spacing w:line="440" w:lineRule="exact"/>
        <w:ind w:left="0"/>
        <w:rPr>
          <w:rFonts w:ascii="宋体" w:hAnsi="宋体"/>
          <w:b/>
          <w:bCs/>
          <w:sz w:val="21"/>
          <w:szCs w:val="21"/>
        </w:rPr>
      </w:pPr>
      <w:r>
        <w:rPr>
          <w:rFonts w:hint="eastAsia" w:ascii="宋体" w:hAnsi="宋体"/>
          <w:b/>
          <w:bCs/>
          <w:sz w:val="21"/>
          <w:szCs w:val="21"/>
        </w:rPr>
        <w:t>开标</w:t>
      </w:r>
    </w:p>
    <w:p>
      <w:pPr>
        <w:pStyle w:val="24"/>
        <w:spacing w:line="440" w:lineRule="exact"/>
        <w:ind w:firstLine="420" w:firstLineChars="200"/>
        <w:rPr>
          <w:rFonts w:hAnsi="宋体"/>
          <w:sz w:val="21"/>
          <w:szCs w:val="21"/>
        </w:rPr>
      </w:pPr>
      <w:r>
        <w:rPr>
          <w:rFonts w:hAnsi="宋体"/>
          <w:sz w:val="21"/>
          <w:szCs w:val="21"/>
        </w:rPr>
        <w:t>20.1 开标时间和地点：</w:t>
      </w:r>
      <w:r>
        <w:rPr>
          <w:rFonts w:hint="eastAsia" w:hAnsi="宋体"/>
          <w:sz w:val="21"/>
          <w:szCs w:val="21"/>
        </w:rPr>
        <w:t>详见投标人须知前附表规定</w:t>
      </w:r>
    </w:p>
    <w:p>
      <w:pPr>
        <w:pStyle w:val="24"/>
        <w:spacing w:line="440" w:lineRule="exact"/>
        <w:ind w:firstLine="420" w:firstLineChars="200"/>
        <w:rPr>
          <w:rFonts w:hAnsi="宋体"/>
          <w:b/>
          <w:sz w:val="21"/>
          <w:szCs w:val="21"/>
        </w:rPr>
      </w:pPr>
      <w:r>
        <w:rPr>
          <w:rFonts w:hAnsi="宋体"/>
          <w:sz w:val="21"/>
          <w:szCs w:val="21"/>
        </w:rPr>
        <w:t xml:space="preserve">20.2 开标程序：详见投标人须知前附表规定。 </w:t>
      </w:r>
    </w:p>
    <w:p>
      <w:pPr>
        <w:numPr>
          <w:ilvl w:val="1"/>
          <w:numId w:val="7"/>
        </w:numPr>
        <w:spacing w:line="440" w:lineRule="exact"/>
        <w:ind w:left="0"/>
        <w:rPr>
          <w:rFonts w:ascii="宋体" w:hAnsi="宋体"/>
          <w:b/>
          <w:bCs/>
          <w:sz w:val="21"/>
          <w:szCs w:val="21"/>
        </w:rPr>
      </w:pPr>
      <w:r>
        <w:rPr>
          <w:rFonts w:hint="eastAsia" w:ascii="宋体" w:hAnsi="宋体"/>
          <w:b/>
          <w:bCs/>
          <w:sz w:val="21"/>
          <w:szCs w:val="21"/>
        </w:rPr>
        <w:t>开标时出现下列情况的，采购人将拒绝其投标文件：</w:t>
      </w:r>
    </w:p>
    <w:p>
      <w:pPr>
        <w:pStyle w:val="24"/>
        <w:spacing w:line="440" w:lineRule="exact"/>
        <w:ind w:firstLine="420" w:firstLineChars="200"/>
        <w:rPr>
          <w:rFonts w:hAnsi="宋体"/>
          <w:sz w:val="21"/>
          <w:szCs w:val="21"/>
        </w:rPr>
      </w:pPr>
      <w:r>
        <w:rPr>
          <w:rFonts w:hint="eastAsia" w:hAnsi="宋体"/>
          <w:sz w:val="21"/>
          <w:szCs w:val="21"/>
        </w:rPr>
        <w:t>21.1 投标人逾期上传电子投标文件的；</w:t>
      </w:r>
    </w:p>
    <w:p>
      <w:pPr>
        <w:pStyle w:val="24"/>
        <w:spacing w:line="440" w:lineRule="exact"/>
        <w:ind w:firstLine="420" w:firstLineChars="200"/>
        <w:rPr>
          <w:rFonts w:hAnsi="宋体"/>
          <w:sz w:val="21"/>
          <w:szCs w:val="21"/>
        </w:rPr>
      </w:pPr>
      <w:r>
        <w:rPr>
          <w:rFonts w:hint="eastAsia" w:hAnsi="宋体"/>
          <w:sz w:val="21"/>
          <w:szCs w:val="21"/>
        </w:rPr>
        <w:t>21.2 投标人未按投标人须知表规定的时间内解密投标文件的。</w:t>
      </w:r>
    </w:p>
    <w:p>
      <w:pPr>
        <w:numPr>
          <w:ilvl w:val="1"/>
          <w:numId w:val="7"/>
        </w:numPr>
        <w:spacing w:line="440" w:lineRule="exact"/>
        <w:ind w:left="0"/>
        <w:rPr>
          <w:rFonts w:ascii="宋体" w:hAnsi="宋体"/>
          <w:b/>
          <w:bCs/>
          <w:sz w:val="21"/>
          <w:szCs w:val="21"/>
        </w:rPr>
      </w:pPr>
      <w:r>
        <w:rPr>
          <w:rFonts w:hint="eastAsia" w:ascii="宋体" w:hAnsi="宋体"/>
          <w:b/>
          <w:bCs/>
          <w:sz w:val="21"/>
          <w:szCs w:val="21"/>
        </w:rPr>
        <w:t>资格审查</w:t>
      </w:r>
    </w:p>
    <w:p>
      <w:pPr>
        <w:pStyle w:val="24"/>
        <w:spacing w:line="440" w:lineRule="exact"/>
        <w:ind w:firstLine="420" w:firstLineChars="200"/>
        <w:rPr>
          <w:rFonts w:hAnsi="宋体"/>
          <w:sz w:val="21"/>
          <w:szCs w:val="21"/>
        </w:rPr>
      </w:pPr>
      <w:r>
        <w:rPr>
          <w:rFonts w:hint="eastAsia" w:hAnsi="宋体"/>
          <w:sz w:val="21"/>
          <w:szCs w:val="21"/>
        </w:rPr>
        <w:t>22.1 开标结束后，采购人或者采购代理机构依法对投标人的资格进行审查。</w:t>
      </w:r>
    </w:p>
    <w:p>
      <w:pPr>
        <w:pStyle w:val="24"/>
        <w:spacing w:line="440" w:lineRule="exact"/>
        <w:ind w:firstLine="420" w:firstLineChars="200"/>
        <w:rPr>
          <w:rFonts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4"/>
        <w:spacing w:line="440" w:lineRule="exact"/>
        <w:ind w:firstLine="420" w:firstLineChars="200"/>
        <w:rPr>
          <w:rFonts w:hAnsi="宋体"/>
          <w:sz w:val="21"/>
          <w:szCs w:val="21"/>
        </w:rPr>
      </w:pPr>
      <w:r>
        <w:rPr>
          <w:rFonts w:hint="eastAsia" w:hAnsi="宋体"/>
          <w:sz w:val="21"/>
          <w:szCs w:val="21"/>
        </w:rPr>
        <w:t>22.3 投标文件中有下列情形之一的，其投标无效：</w:t>
      </w:r>
    </w:p>
    <w:p>
      <w:pPr>
        <w:pStyle w:val="24"/>
        <w:spacing w:line="440" w:lineRule="exact"/>
        <w:ind w:firstLine="420" w:firstLineChars="200"/>
        <w:rPr>
          <w:rFonts w:hAnsi="宋体"/>
          <w:sz w:val="21"/>
          <w:szCs w:val="21"/>
        </w:rPr>
      </w:pPr>
      <w:r>
        <w:rPr>
          <w:rFonts w:hint="eastAsia" w:hAnsi="宋体"/>
          <w:sz w:val="21"/>
          <w:szCs w:val="21"/>
        </w:rPr>
        <w:t>本文件第五章投标文件格式中“资格证明材料”所要求的资格证明材料不全或不符合要求的。</w:t>
      </w:r>
    </w:p>
    <w:p>
      <w:pPr>
        <w:numPr>
          <w:ilvl w:val="1"/>
          <w:numId w:val="7"/>
        </w:numPr>
        <w:spacing w:line="440" w:lineRule="exact"/>
        <w:ind w:left="0"/>
        <w:rPr>
          <w:rFonts w:ascii="宋体" w:hAnsi="宋体"/>
          <w:b/>
          <w:bCs/>
          <w:sz w:val="21"/>
          <w:szCs w:val="21"/>
        </w:rPr>
      </w:pPr>
      <w:r>
        <w:rPr>
          <w:rFonts w:hint="eastAsia" w:ascii="宋体" w:hAnsi="宋体"/>
          <w:b/>
          <w:bCs/>
          <w:sz w:val="21"/>
          <w:szCs w:val="21"/>
        </w:rPr>
        <w:t>评标委员会的组成：见投标人须知前附表。</w:t>
      </w:r>
    </w:p>
    <w:p>
      <w:pPr>
        <w:numPr>
          <w:ilvl w:val="1"/>
          <w:numId w:val="7"/>
        </w:numPr>
        <w:spacing w:line="440" w:lineRule="exact"/>
        <w:ind w:left="0"/>
        <w:rPr>
          <w:rFonts w:ascii="宋体" w:hAnsi="宋体"/>
          <w:b/>
          <w:bCs/>
          <w:sz w:val="21"/>
          <w:szCs w:val="21"/>
        </w:rPr>
      </w:pPr>
      <w:r>
        <w:rPr>
          <w:rFonts w:hint="eastAsia" w:ascii="宋体" w:hAnsi="宋体"/>
          <w:b/>
          <w:bCs/>
          <w:sz w:val="21"/>
          <w:szCs w:val="21"/>
        </w:rPr>
        <w:t>评标委员会负责具体评标事务，并独立履行下列职责：</w:t>
      </w:r>
    </w:p>
    <w:p>
      <w:pPr>
        <w:pStyle w:val="24"/>
        <w:spacing w:line="440" w:lineRule="exact"/>
        <w:ind w:firstLine="420" w:firstLineChars="200"/>
        <w:rPr>
          <w:rFonts w:hAnsi="宋体"/>
          <w:sz w:val="21"/>
          <w:szCs w:val="21"/>
        </w:rPr>
      </w:pPr>
      <w:r>
        <w:rPr>
          <w:rFonts w:hint="eastAsia" w:hAnsi="宋体"/>
          <w:sz w:val="21"/>
          <w:szCs w:val="21"/>
        </w:rPr>
        <w:t>（1）审查、评价投标文件是否符合招标文件的商务、技术等实质性要求；</w:t>
      </w:r>
    </w:p>
    <w:p>
      <w:pPr>
        <w:pStyle w:val="24"/>
        <w:spacing w:line="440" w:lineRule="exact"/>
        <w:ind w:firstLine="420" w:firstLineChars="200"/>
        <w:rPr>
          <w:rFonts w:hAnsi="宋体"/>
          <w:sz w:val="21"/>
          <w:szCs w:val="21"/>
        </w:rPr>
      </w:pPr>
      <w:r>
        <w:rPr>
          <w:rFonts w:hint="eastAsia" w:hAnsi="宋体"/>
          <w:sz w:val="21"/>
          <w:szCs w:val="21"/>
        </w:rPr>
        <w:t>（2）要求投标人对投标文件有关事项作出澄清或者说明；</w:t>
      </w:r>
    </w:p>
    <w:p>
      <w:pPr>
        <w:pStyle w:val="24"/>
        <w:spacing w:line="440" w:lineRule="exact"/>
        <w:ind w:firstLine="420" w:firstLineChars="200"/>
        <w:rPr>
          <w:rFonts w:hAnsi="宋体"/>
          <w:sz w:val="21"/>
          <w:szCs w:val="21"/>
        </w:rPr>
      </w:pPr>
      <w:r>
        <w:rPr>
          <w:rFonts w:hint="eastAsia" w:hAnsi="宋体"/>
          <w:sz w:val="21"/>
          <w:szCs w:val="21"/>
        </w:rPr>
        <w:t>（3）对投标文件进行比较和评价；</w:t>
      </w:r>
    </w:p>
    <w:p>
      <w:pPr>
        <w:pStyle w:val="24"/>
        <w:spacing w:line="440" w:lineRule="exact"/>
        <w:ind w:firstLine="420" w:firstLineChars="200"/>
        <w:rPr>
          <w:rFonts w:hAnsi="宋体"/>
          <w:sz w:val="21"/>
          <w:szCs w:val="21"/>
        </w:rPr>
      </w:pPr>
      <w:r>
        <w:rPr>
          <w:rFonts w:hint="eastAsia" w:hAnsi="宋体"/>
          <w:sz w:val="21"/>
          <w:szCs w:val="21"/>
        </w:rPr>
        <w:t>（4）确定中标候选人名单或根据采购人委托直接确定中标人；</w:t>
      </w:r>
    </w:p>
    <w:p>
      <w:pPr>
        <w:pStyle w:val="24"/>
        <w:spacing w:line="440" w:lineRule="exact"/>
        <w:ind w:firstLine="420" w:firstLineChars="200"/>
        <w:rPr>
          <w:rFonts w:hAnsi="宋体"/>
          <w:sz w:val="21"/>
          <w:szCs w:val="21"/>
        </w:rPr>
      </w:pPr>
      <w:r>
        <w:rPr>
          <w:rFonts w:hint="eastAsia" w:hAnsi="宋体"/>
          <w:sz w:val="21"/>
          <w:szCs w:val="21"/>
        </w:rPr>
        <w:t>（5）向采购人、采购代理机构或者有关部门报告评标中发现的违法行为。</w:t>
      </w:r>
    </w:p>
    <w:p>
      <w:pPr>
        <w:pStyle w:val="24"/>
        <w:spacing w:line="440" w:lineRule="exact"/>
        <w:ind w:firstLine="420" w:firstLineChars="200"/>
        <w:rPr>
          <w:rFonts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numPr>
          <w:ilvl w:val="1"/>
          <w:numId w:val="7"/>
        </w:numPr>
        <w:spacing w:line="440" w:lineRule="exact"/>
        <w:ind w:left="0"/>
        <w:rPr>
          <w:rFonts w:ascii="宋体" w:hAnsi="宋体"/>
          <w:b/>
          <w:bCs/>
          <w:sz w:val="21"/>
          <w:szCs w:val="21"/>
        </w:rPr>
      </w:pPr>
      <w:r>
        <w:rPr>
          <w:rFonts w:hint="eastAsia" w:ascii="宋体" w:hAnsi="宋体"/>
          <w:b/>
          <w:bCs/>
          <w:sz w:val="21"/>
          <w:szCs w:val="21"/>
        </w:rPr>
        <w:t xml:space="preserve">对投标文件的符合性审查 </w:t>
      </w:r>
    </w:p>
    <w:p>
      <w:pPr>
        <w:pStyle w:val="24"/>
        <w:spacing w:line="440" w:lineRule="exact"/>
        <w:ind w:firstLine="420" w:firstLineChars="200"/>
        <w:rPr>
          <w:rFonts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4"/>
        <w:spacing w:line="440" w:lineRule="exact"/>
        <w:rPr>
          <w:rFonts w:hAnsi="宋体"/>
          <w:b/>
          <w:sz w:val="21"/>
          <w:szCs w:val="21"/>
        </w:rPr>
      </w:pPr>
      <w:r>
        <w:rPr>
          <w:rFonts w:hint="eastAsia" w:hAnsi="宋体"/>
          <w:b/>
          <w:sz w:val="21"/>
          <w:szCs w:val="21"/>
        </w:rPr>
        <w:t>符合性审查的内容包括：</w:t>
      </w:r>
    </w:p>
    <w:p>
      <w:pPr>
        <w:pStyle w:val="24"/>
        <w:spacing w:line="440" w:lineRule="exact"/>
        <w:ind w:firstLine="420" w:firstLineChars="200"/>
        <w:rPr>
          <w:rFonts w:hAnsi="宋体"/>
          <w:color w:val="auto"/>
          <w:sz w:val="21"/>
          <w:szCs w:val="21"/>
        </w:rPr>
      </w:pPr>
      <w:r>
        <w:rPr>
          <w:rFonts w:hint="eastAsia" w:hAnsi="宋体"/>
          <w:sz w:val="21"/>
          <w:szCs w:val="21"/>
        </w:rPr>
        <w:t>（1）报价超过招标文件中规定的项目</w:t>
      </w:r>
      <w:r>
        <w:rPr>
          <w:rFonts w:hint="eastAsia" w:hAnsi="宋体"/>
          <w:color w:val="auto"/>
          <w:sz w:val="21"/>
          <w:szCs w:val="21"/>
        </w:rPr>
        <w:t>预算金额或最高限价的；</w:t>
      </w:r>
    </w:p>
    <w:p>
      <w:pPr>
        <w:pStyle w:val="24"/>
        <w:spacing w:line="440" w:lineRule="exact"/>
        <w:ind w:firstLine="420" w:firstLineChars="200"/>
        <w:rPr>
          <w:rFonts w:hAnsi="宋体"/>
          <w:color w:val="auto"/>
          <w:sz w:val="21"/>
          <w:szCs w:val="21"/>
        </w:rPr>
      </w:pPr>
      <w:r>
        <w:rPr>
          <w:rFonts w:hint="eastAsia" w:hAnsi="宋体"/>
          <w:color w:val="auto"/>
          <w:sz w:val="21"/>
          <w:szCs w:val="21"/>
        </w:rPr>
        <w:t>（2）投标文件未按招标文件要求签字、盖章的；</w:t>
      </w:r>
    </w:p>
    <w:p>
      <w:pPr>
        <w:pStyle w:val="24"/>
        <w:spacing w:line="440" w:lineRule="exact"/>
        <w:ind w:firstLine="420" w:firstLineChars="200"/>
        <w:rPr>
          <w:rFonts w:hAnsi="宋体"/>
          <w:color w:val="auto"/>
          <w:sz w:val="21"/>
          <w:szCs w:val="21"/>
        </w:rPr>
      </w:pPr>
      <w:r>
        <w:rPr>
          <w:rFonts w:hint="eastAsia" w:hAnsi="宋体"/>
          <w:color w:val="auto"/>
          <w:sz w:val="21"/>
          <w:szCs w:val="21"/>
        </w:rPr>
        <w:t>（3）投标文件格式不符合招标文件中投标文件格式要求的；</w:t>
      </w:r>
    </w:p>
    <w:p>
      <w:pPr>
        <w:pStyle w:val="24"/>
        <w:spacing w:line="440" w:lineRule="exact"/>
        <w:ind w:firstLine="420" w:firstLineChars="200"/>
        <w:rPr>
          <w:rFonts w:hAnsi="宋体"/>
          <w:color w:val="auto"/>
          <w:sz w:val="21"/>
          <w:szCs w:val="21"/>
        </w:rPr>
      </w:pPr>
      <w:r>
        <w:rPr>
          <w:rFonts w:hint="eastAsia" w:hAnsi="宋体"/>
          <w:color w:val="auto"/>
          <w:sz w:val="21"/>
          <w:szCs w:val="21"/>
        </w:rPr>
        <w:t>（4）不响应招标文件商务要求的；</w:t>
      </w:r>
    </w:p>
    <w:p>
      <w:pPr>
        <w:pStyle w:val="24"/>
        <w:spacing w:line="440" w:lineRule="exact"/>
        <w:ind w:firstLine="420" w:firstLineChars="200"/>
        <w:rPr>
          <w:rFonts w:hAnsi="宋体"/>
          <w:color w:val="auto"/>
          <w:sz w:val="21"/>
          <w:szCs w:val="21"/>
        </w:rPr>
      </w:pPr>
      <w:r>
        <w:rPr>
          <w:rFonts w:hint="eastAsia" w:hAnsi="宋体"/>
          <w:color w:val="auto"/>
          <w:sz w:val="21"/>
          <w:szCs w:val="21"/>
        </w:rPr>
        <w:t>（5）不响应招标文件第四章采购需求中加</w:t>
      </w:r>
      <w:r>
        <w:rPr>
          <w:rFonts w:hint="eastAsia" w:hAnsi="宋体"/>
          <w:bCs/>
          <w:szCs w:val="21"/>
        </w:rPr>
        <w:t>★项要求的；</w:t>
      </w:r>
    </w:p>
    <w:p>
      <w:pPr>
        <w:pStyle w:val="24"/>
        <w:spacing w:line="440" w:lineRule="exact"/>
        <w:ind w:firstLine="420" w:firstLineChars="200"/>
        <w:rPr>
          <w:rFonts w:hAnsi="宋体"/>
          <w:color w:val="auto"/>
          <w:sz w:val="21"/>
          <w:szCs w:val="21"/>
        </w:rPr>
      </w:pPr>
      <w:r>
        <w:rPr>
          <w:rFonts w:hint="eastAsia" w:hAnsi="宋体"/>
          <w:color w:val="auto"/>
          <w:sz w:val="21"/>
          <w:szCs w:val="21"/>
        </w:rPr>
        <w:t>（6）投标文件中出现有选择性报价的；</w:t>
      </w:r>
    </w:p>
    <w:p>
      <w:pPr>
        <w:pStyle w:val="24"/>
        <w:spacing w:line="440" w:lineRule="exact"/>
        <w:ind w:firstLine="420" w:firstLineChars="200"/>
        <w:rPr>
          <w:rFonts w:hAnsi="宋体"/>
          <w:color w:val="auto"/>
          <w:sz w:val="21"/>
          <w:szCs w:val="21"/>
        </w:rPr>
      </w:pPr>
      <w:r>
        <w:rPr>
          <w:rFonts w:hint="eastAsia" w:hAnsi="宋体"/>
          <w:color w:val="auto"/>
          <w:sz w:val="21"/>
          <w:szCs w:val="21"/>
        </w:rPr>
        <w:t>（7）投标文件含有采购人不能接受的附加条件的；</w:t>
      </w:r>
    </w:p>
    <w:p>
      <w:pPr>
        <w:pStyle w:val="24"/>
        <w:spacing w:line="440" w:lineRule="exact"/>
        <w:ind w:firstLine="420" w:firstLineChars="200"/>
        <w:rPr>
          <w:rFonts w:hAnsi="宋体"/>
          <w:color w:val="auto"/>
          <w:sz w:val="21"/>
          <w:szCs w:val="21"/>
        </w:rPr>
      </w:pPr>
      <w:r>
        <w:rPr>
          <w:rFonts w:hint="eastAsia" w:hAnsi="宋体"/>
          <w:color w:val="auto"/>
          <w:sz w:val="21"/>
          <w:szCs w:val="21"/>
        </w:rPr>
        <w:t>（8）法律、法规和招标文件规定的其他无效情形。</w:t>
      </w:r>
    </w:p>
    <w:p>
      <w:pPr>
        <w:pStyle w:val="24"/>
        <w:spacing w:line="440" w:lineRule="exact"/>
        <w:ind w:firstLine="420" w:firstLineChars="200"/>
        <w:rPr>
          <w:rFonts w:hAnsi="宋体"/>
          <w:sz w:val="21"/>
          <w:szCs w:val="21"/>
        </w:rPr>
      </w:pPr>
      <w:r>
        <w:rPr>
          <w:rFonts w:hint="eastAsia" w:hAnsi="宋体"/>
          <w:sz w:val="21"/>
          <w:szCs w:val="21"/>
        </w:rPr>
        <w:t>投标人存在以上情况之一的，投标无效。</w:t>
      </w:r>
    </w:p>
    <w:p>
      <w:pPr>
        <w:pStyle w:val="24"/>
        <w:spacing w:line="440" w:lineRule="exact"/>
        <w:ind w:firstLine="420" w:firstLineChars="200"/>
        <w:rPr>
          <w:rFonts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4"/>
        <w:spacing w:line="440" w:lineRule="exact"/>
        <w:ind w:firstLine="420" w:firstLineChars="200"/>
        <w:rPr>
          <w:rFonts w:hAnsi="宋体"/>
          <w:sz w:val="21"/>
          <w:szCs w:val="21"/>
        </w:rPr>
      </w:pPr>
      <w:r>
        <w:rPr>
          <w:rFonts w:hint="eastAsia" w:hAnsi="宋体"/>
          <w:sz w:val="21"/>
          <w:szCs w:val="21"/>
        </w:rPr>
        <w:t>25.3 实质性响应的投标是指与招标文件的全部条款、条件和规格相符，没有重大偏离。</w:t>
      </w:r>
    </w:p>
    <w:p>
      <w:pPr>
        <w:pStyle w:val="24"/>
        <w:spacing w:line="440" w:lineRule="exact"/>
        <w:ind w:firstLine="420" w:firstLineChars="200"/>
        <w:rPr>
          <w:rFonts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4"/>
        <w:spacing w:line="440" w:lineRule="exact"/>
        <w:ind w:firstLine="420" w:firstLineChars="200"/>
        <w:rPr>
          <w:rFonts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numPr>
          <w:ilvl w:val="1"/>
          <w:numId w:val="7"/>
        </w:numPr>
        <w:spacing w:line="440" w:lineRule="exact"/>
        <w:ind w:left="0"/>
        <w:rPr>
          <w:rFonts w:ascii="宋体" w:hAnsi="宋体"/>
          <w:b/>
          <w:bCs/>
          <w:sz w:val="21"/>
          <w:szCs w:val="21"/>
        </w:rPr>
      </w:pPr>
      <w:r>
        <w:rPr>
          <w:rFonts w:hint="eastAsia" w:ascii="宋体" w:hAnsi="宋体"/>
          <w:b/>
          <w:bCs/>
          <w:sz w:val="21"/>
          <w:szCs w:val="21"/>
        </w:rPr>
        <w:t>有下列情形之一的，视为投标人串通投标，其投标无效：</w:t>
      </w:r>
    </w:p>
    <w:p>
      <w:pPr>
        <w:pStyle w:val="24"/>
        <w:spacing w:line="440" w:lineRule="exact"/>
        <w:ind w:firstLine="420" w:firstLineChars="200"/>
        <w:rPr>
          <w:rFonts w:hAnsi="宋体"/>
          <w:sz w:val="21"/>
          <w:szCs w:val="21"/>
        </w:rPr>
      </w:pPr>
      <w:r>
        <w:rPr>
          <w:rFonts w:hint="eastAsia" w:hAnsi="宋体"/>
          <w:sz w:val="21"/>
          <w:szCs w:val="21"/>
        </w:rPr>
        <w:t>（1）不同投标人的投标文件由同一单位或者个人编制；</w:t>
      </w:r>
    </w:p>
    <w:p>
      <w:pPr>
        <w:pStyle w:val="24"/>
        <w:spacing w:line="440" w:lineRule="exact"/>
        <w:ind w:firstLine="420" w:firstLineChars="200"/>
        <w:rPr>
          <w:rFonts w:hAnsi="宋体"/>
          <w:sz w:val="21"/>
          <w:szCs w:val="21"/>
        </w:rPr>
      </w:pPr>
      <w:r>
        <w:rPr>
          <w:rFonts w:hint="eastAsia" w:hAnsi="宋体"/>
          <w:sz w:val="21"/>
          <w:szCs w:val="21"/>
        </w:rPr>
        <w:t>（2）不同投标人委托同一单位或者个人办理投标事宜；</w:t>
      </w:r>
    </w:p>
    <w:p>
      <w:pPr>
        <w:pStyle w:val="24"/>
        <w:spacing w:line="440" w:lineRule="exact"/>
        <w:ind w:firstLine="420" w:firstLineChars="200"/>
        <w:rPr>
          <w:rFonts w:hAnsi="宋体"/>
          <w:sz w:val="21"/>
          <w:szCs w:val="21"/>
        </w:rPr>
      </w:pPr>
      <w:r>
        <w:rPr>
          <w:rFonts w:hint="eastAsia" w:hAnsi="宋体"/>
          <w:sz w:val="21"/>
          <w:szCs w:val="21"/>
        </w:rPr>
        <w:t>（3）不同投标人的投标文件载明的项目管理成员或者联系人员为同一人；</w:t>
      </w:r>
    </w:p>
    <w:p>
      <w:pPr>
        <w:pStyle w:val="24"/>
        <w:spacing w:line="440" w:lineRule="exact"/>
        <w:ind w:firstLine="420" w:firstLineChars="200"/>
        <w:rPr>
          <w:rFonts w:hAnsi="宋体"/>
          <w:sz w:val="21"/>
          <w:szCs w:val="21"/>
        </w:rPr>
      </w:pPr>
      <w:r>
        <w:rPr>
          <w:rFonts w:hint="eastAsia" w:hAnsi="宋体"/>
          <w:sz w:val="21"/>
          <w:szCs w:val="21"/>
        </w:rPr>
        <w:t>（4）不同投标人的投标文件异常一致或者投标报价呈规律性差异。</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投标文件报价出现前后不一致的，除招标文件另有规定外，按照下列规定修正：</w:t>
      </w:r>
    </w:p>
    <w:p>
      <w:pPr>
        <w:pStyle w:val="24"/>
        <w:spacing w:line="440" w:lineRule="exact"/>
        <w:ind w:firstLine="420" w:firstLineChars="200"/>
        <w:rPr>
          <w:rFonts w:hAnsi="宋体"/>
          <w:sz w:val="21"/>
          <w:szCs w:val="21"/>
        </w:rPr>
      </w:pPr>
      <w:r>
        <w:rPr>
          <w:rFonts w:hint="eastAsia" w:hAnsi="宋体"/>
          <w:sz w:val="21"/>
          <w:szCs w:val="21"/>
        </w:rPr>
        <w:t>（1）投标文件中开标一览表（报价表）内容与投标文件中相应内容不一致的，以开标一览表（报价表）为准；</w:t>
      </w:r>
    </w:p>
    <w:p>
      <w:pPr>
        <w:pStyle w:val="24"/>
        <w:spacing w:line="440" w:lineRule="exact"/>
        <w:ind w:firstLine="420" w:firstLineChars="200"/>
        <w:rPr>
          <w:rFonts w:hAnsi="宋体"/>
          <w:sz w:val="21"/>
          <w:szCs w:val="21"/>
        </w:rPr>
      </w:pPr>
      <w:r>
        <w:rPr>
          <w:rFonts w:hint="eastAsia" w:hAnsi="宋体"/>
          <w:sz w:val="21"/>
          <w:szCs w:val="21"/>
        </w:rPr>
        <w:t>（2）大写金额和小写金额不一致的，以大写金额为准；</w:t>
      </w:r>
    </w:p>
    <w:p>
      <w:pPr>
        <w:pStyle w:val="24"/>
        <w:spacing w:line="440" w:lineRule="exact"/>
        <w:ind w:firstLine="420" w:firstLineChars="200"/>
        <w:rPr>
          <w:rFonts w:hAnsi="宋体"/>
          <w:sz w:val="21"/>
          <w:szCs w:val="21"/>
        </w:rPr>
      </w:pPr>
      <w:r>
        <w:rPr>
          <w:rFonts w:hint="eastAsia" w:hAnsi="宋体"/>
          <w:sz w:val="21"/>
          <w:szCs w:val="21"/>
        </w:rPr>
        <w:t>（3）单价金额小数点或者百分比有明显错位的，以开标一览表的总价为准，并修改单价；</w:t>
      </w:r>
    </w:p>
    <w:p>
      <w:pPr>
        <w:pStyle w:val="24"/>
        <w:spacing w:line="440" w:lineRule="exact"/>
        <w:ind w:firstLine="420" w:firstLineChars="200"/>
        <w:rPr>
          <w:rFonts w:hAnsi="宋体"/>
          <w:sz w:val="21"/>
          <w:szCs w:val="21"/>
        </w:rPr>
      </w:pPr>
      <w:r>
        <w:rPr>
          <w:rFonts w:hint="eastAsia" w:hAnsi="宋体"/>
          <w:sz w:val="21"/>
          <w:szCs w:val="21"/>
        </w:rPr>
        <w:t>（4）总价金额与按单价汇总金额不一致的，以单价金额计算结果为准。</w:t>
      </w:r>
    </w:p>
    <w:p>
      <w:pPr>
        <w:pStyle w:val="24"/>
        <w:spacing w:line="440" w:lineRule="exact"/>
        <w:ind w:firstLine="420" w:firstLineChars="200"/>
        <w:rPr>
          <w:rFonts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numPr>
          <w:ilvl w:val="1"/>
          <w:numId w:val="7"/>
        </w:numPr>
        <w:spacing w:line="440" w:lineRule="exact"/>
        <w:ind w:left="0"/>
        <w:rPr>
          <w:rFonts w:ascii="宋体" w:hAnsi="宋体"/>
          <w:b/>
          <w:bCs/>
          <w:sz w:val="21"/>
          <w:szCs w:val="21"/>
        </w:rPr>
      </w:pPr>
      <w:r>
        <w:rPr>
          <w:rFonts w:hint="eastAsia" w:ascii="宋体" w:hAnsi="宋体"/>
          <w:b/>
          <w:bCs/>
          <w:sz w:val="21"/>
          <w:szCs w:val="21"/>
        </w:rPr>
        <w:t>投标文件的澄清</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评标委员会不得接受投标人主动提出的澄清和解释。</w:t>
      </w:r>
    </w:p>
    <w:p>
      <w:pPr>
        <w:pStyle w:val="25"/>
        <w:numPr>
          <w:ilvl w:val="1"/>
          <w:numId w:val="16"/>
        </w:numPr>
        <w:tabs>
          <w:tab w:val="left" w:pos="-180"/>
          <w:tab w:val="clear" w:pos="709"/>
        </w:tabs>
        <w:spacing w:line="440" w:lineRule="exact"/>
        <w:ind w:firstLine="420" w:firstLineChars="200"/>
        <w:rPr>
          <w:szCs w:val="21"/>
        </w:rPr>
      </w:pPr>
      <w:r>
        <w:rPr>
          <w:rFonts w:hint="eastAsia"/>
          <w:szCs w:val="21"/>
        </w:rPr>
        <w:t xml:space="preserve"> 并非每个投标人都将被要求做出澄清和答复。</w:t>
      </w:r>
    </w:p>
    <w:p>
      <w:pPr>
        <w:numPr>
          <w:ilvl w:val="1"/>
          <w:numId w:val="7"/>
        </w:numPr>
        <w:spacing w:line="440" w:lineRule="exact"/>
        <w:ind w:left="0"/>
        <w:rPr>
          <w:rFonts w:ascii="宋体" w:hAnsi="宋体"/>
          <w:b/>
          <w:bCs/>
          <w:sz w:val="21"/>
          <w:szCs w:val="21"/>
        </w:rPr>
      </w:pPr>
      <w:r>
        <w:rPr>
          <w:rFonts w:hint="eastAsia" w:ascii="宋体" w:hAnsi="宋体"/>
          <w:b/>
          <w:bCs/>
          <w:sz w:val="21"/>
          <w:szCs w:val="21"/>
        </w:rPr>
        <w:t>比较与评价</w:t>
      </w:r>
    </w:p>
    <w:p>
      <w:pPr>
        <w:pStyle w:val="24"/>
        <w:spacing w:line="440" w:lineRule="exact"/>
        <w:ind w:firstLine="420" w:firstLineChars="200"/>
        <w:rPr>
          <w:rFonts w:hAnsi="宋体"/>
          <w:sz w:val="21"/>
          <w:szCs w:val="21"/>
        </w:rPr>
      </w:pPr>
      <w:r>
        <w:rPr>
          <w:rFonts w:hint="eastAsia" w:hAnsi="宋体"/>
          <w:sz w:val="21"/>
          <w:szCs w:val="21"/>
        </w:rPr>
        <w:t>29.1 评标方法和标准：见本文件第六章；</w:t>
      </w:r>
    </w:p>
    <w:p>
      <w:pPr>
        <w:pStyle w:val="24"/>
        <w:spacing w:line="440" w:lineRule="exact"/>
        <w:ind w:firstLine="420" w:firstLineChars="200"/>
        <w:rPr>
          <w:rFonts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4"/>
        <w:spacing w:line="440" w:lineRule="exact"/>
        <w:ind w:firstLine="420" w:firstLineChars="200"/>
        <w:rPr>
          <w:rFonts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spacing w:line="440" w:lineRule="exact"/>
        <w:ind w:firstLine="420" w:firstLineChars="200"/>
        <w:rPr>
          <w:rFonts w:hAnsi="宋体"/>
          <w:sz w:val="21"/>
          <w:szCs w:val="21"/>
        </w:rPr>
      </w:pPr>
      <w:r>
        <w:rPr>
          <w:rFonts w:hint="eastAsia" w:hAnsi="宋体"/>
          <w:sz w:val="21"/>
          <w:szCs w:val="21"/>
        </w:rPr>
        <w:t>29.4 同一品牌的认定：</w:t>
      </w:r>
    </w:p>
    <w:p>
      <w:pPr>
        <w:pStyle w:val="24"/>
        <w:spacing w:line="440" w:lineRule="exact"/>
        <w:ind w:firstLine="420" w:firstLineChars="200"/>
        <w:rPr>
          <w:rFonts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4"/>
        <w:spacing w:line="440" w:lineRule="exact"/>
        <w:ind w:firstLine="420" w:firstLineChars="200"/>
        <w:rPr>
          <w:rFonts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spacing w:line="440" w:lineRule="exact"/>
        <w:ind w:firstLine="420" w:firstLineChars="200"/>
        <w:rPr>
          <w:rFonts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numPr>
          <w:ilvl w:val="1"/>
          <w:numId w:val="7"/>
        </w:numPr>
        <w:spacing w:line="440" w:lineRule="exact"/>
        <w:ind w:left="0"/>
        <w:rPr>
          <w:rFonts w:ascii="宋体" w:hAnsi="宋体"/>
          <w:b/>
          <w:bCs/>
          <w:sz w:val="21"/>
          <w:szCs w:val="21"/>
        </w:rPr>
      </w:pPr>
      <w:r>
        <w:rPr>
          <w:rFonts w:hint="eastAsia" w:ascii="宋体" w:hAnsi="宋体"/>
          <w:b/>
          <w:bCs/>
          <w:sz w:val="21"/>
          <w:szCs w:val="21"/>
        </w:rPr>
        <w:t>保密及其他注意事项</w:t>
      </w:r>
    </w:p>
    <w:p>
      <w:pPr>
        <w:pStyle w:val="24"/>
        <w:spacing w:line="440" w:lineRule="exact"/>
        <w:ind w:firstLine="420" w:firstLineChars="200"/>
        <w:rPr>
          <w:rFonts w:hAnsi="宋体"/>
          <w:sz w:val="21"/>
          <w:szCs w:val="21"/>
        </w:rPr>
      </w:pPr>
      <w:r>
        <w:rPr>
          <w:rFonts w:hint="eastAsia" w:hAnsi="宋体"/>
          <w:sz w:val="21"/>
          <w:szCs w:val="21"/>
        </w:rPr>
        <w:t>30.1 评标委员会将遵照评标原则，公平、公正地对待所有投标人。</w:t>
      </w:r>
    </w:p>
    <w:p>
      <w:pPr>
        <w:pStyle w:val="24"/>
        <w:spacing w:line="440" w:lineRule="exact"/>
        <w:ind w:firstLine="420" w:firstLineChars="200"/>
        <w:rPr>
          <w:rFonts w:hAnsi="宋体"/>
          <w:sz w:val="21"/>
          <w:szCs w:val="21"/>
        </w:rPr>
      </w:pPr>
      <w:r>
        <w:rPr>
          <w:rFonts w:hint="eastAsia" w:hAnsi="宋体"/>
          <w:sz w:val="21"/>
          <w:szCs w:val="21"/>
        </w:rPr>
        <w:t>30.2 在评标期间，投标人不得向评标委员会成员询问评标情况，不得进行旨在影响中标结果的活动。</w:t>
      </w:r>
    </w:p>
    <w:p>
      <w:pPr>
        <w:pStyle w:val="24"/>
        <w:spacing w:line="440" w:lineRule="exact"/>
        <w:ind w:firstLine="420" w:firstLineChars="200"/>
        <w:rPr>
          <w:rFonts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4"/>
        <w:spacing w:line="440" w:lineRule="exact"/>
        <w:ind w:firstLine="420" w:firstLineChars="200"/>
        <w:rPr>
          <w:rFonts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4"/>
        <w:spacing w:line="440" w:lineRule="exact"/>
        <w:ind w:firstLine="420" w:firstLineChars="200"/>
        <w:rPr>
          <w:rFonts w:hAnsi="宋体"/>
          <w:sz w:val="21"/>
          <w:szCs w:val="21"/>
        </w:rPr>
      </w:pPr>
      <w:r>
        <w:rPr>
          <w:rFonts w:hint="eastAsia" w:hAnsi="宋体"/>
          <w:sz w:val="21"/>
          <w:szCs w:val="21"/>
        </w:rPr>
        <w:t>30.5 有关人员对评标情况以及在评标过程中获悉的国家秘密、商业秘密负有保密责任。</w:t>
      </w:r>
    </w:p>
    <w:p>
      <w:pPr>
        <w:numPr>
          <w:ilvl w:val="1"/>
          <w:numId w:val="7"/>
        </w:numPr>
        <w:spacing w:line="440" w:lineRule="exact"/>
        <w:ind w:left="0"/>
        <w:rPr>
          <w:rFonts w:ascii="宋体" w:hAnsi="宋体"/>
          <w:b/>
          <w:bCs/>
          <w:sz w:val="21"/>
          <w:szCs w:val="21"/>
        </w:rPr>
      </w:pPr>
      <w:r>
        <w:rPr>
          <w:rFonts w:hint="eastAsia" w:ascii="宋体" w:hAnsi="宋体"/>
          <w:b/>
          <w:bCs/>
          <w:sz w:val="21"/>
          <w:szCs w:val="21"/>
        </w:rPr>
        <w:t>废标条款</w:t>
      </w:r>
    </w:p>
    <w:p>
      <w:pPr>
        <w:pStyle w:val="24"/>
        <w:spacing w:line="440" w:lineRule="exact"/>
        <w:ind w:firstLine="420" w:firstLineChars="200"/>
        <w:rPr>
          <w:rFonts w:hAnsi="宋体"/>
          <w:sz w:val="21"/>
          <w:szCs w:val="21"/>
        </w:rPr>
      </w:pPr>
      <w:r>
        <w:rPr>
          <w:rFonts w:hint="eastAsia" w:hAnsi="宋体"/>
          <w:sz w:val="21"/>
          <w:szCs w:val="21"/>
        </w:rPr>
        <w:t>在招标采购中，出现下列情形之一的，应予废标：</w:t>
      </w:r>
    </w:p>
    <w:p>
      <w:pPr>
        <w:pStyle w:val="24"/>
        <w:spacing w:line="440" w:lineRule="exact"/>
        <w:rPr>
          <w:rFonts w:hAnsi="宋体"/>
          <w:sz w:val="21"/>
          <w:szCs w:val="21"/>
        </w:rPr>
      </w:pPr>
      <w:r>
        <w:rPr>
          <w:rFonts w:hint="eastAsia" w:hAnsi="宋体"/>
          <w:sz w:val="21"/>
          <w:szCs w:val="21"/>
        </w:rPr>
        <w:t>（1）符合专业条件的投标人或者对招标文件作实质响应的投标人不足三家的；</w:t>
      </w:r>
    </w:p>
    <w:p>
      <w:pPr>
        <w:pStyle w:val="24"/>
        <w:spacing w:line="440" w:lineRule="exact"/>
        <w:rPr>
          <w:rFonts w:hAnsi="宋体"/>
          <w:sz w:val="21"/>
          <w:szCs w:val="21"/>
        </w:rPr>
      </w:pPr>
      <w:r>
        <w:rPr>
          <w:rFonts w:hint="eastAsia" w:hAnsi="宋体"/>
          <w:sz w:val="21"/>
          <w:szCs w:val="21"/>
        </w:rPr>
        <w:t>（2）投标人的报价均超过了采购预算，采购人不能支付的；</w:t>
      </w:r>
    </w:p>
    <w:p>
      <w:pPr>
        <w:pStyle w:val="24"/>
        <w:spacing w:line="440" w:lineRule="exact"/>
        <w:rPr>
          <w:rFonts w:hAnsi="宋体"/>
          <w:sz w:val="21"/>
          <w:szCs w:val="21"/>
        </w:rPr>
      </w:pPr>
      <w:r>
        <w:rPr>
          <w:rFonts w:hint="eastAsia" w:hAnsi="宋体"/>
          <w:sz w:val="21"/>
          <w:szCs w:val="21"/>
        </w:rPr>
        <w:t>（3）出现影响采购公正的违法、违规行为的；</w:t>
      </w:r>
    </w:p>
    <w:p>
      <w:pPr>
        <w:pStyle w:val="24"/>
        <w:spacing w:line="440" w:lineRule="exact"/>
        <w:rPr>
          <w:rFonts w:hAnsi="宋体"/>
          <w:sz w:val="21"/>
          <w:szCs w:val="21"/>
        </w:rPr>
      </w:pPr>
      <w:r>
        <w:rPr>
          <w:rFonts w:hint="eastAsia" w:hAnsi="宋体"/>
          <w:sz w:val="21"/>
          <w:szCs w:val="21"/>
        </w:rPr>
        <w:t>（4）因重大变故，采购任务取消的。</w:t>
      </w:r>
    </w:p>
    <w:p>
      <w:pPr>
        <w:pStyle w:val="5"/>
        <w:numPr>
          <w:ilvl w:val="3"/>
          <w:numId w:val="6"/>
        </w:numPr>
        <w:spacing w:line="440" w:lineRule="exact"/>
        <w:jc w:val="center"/>
        <w:rPr>
          <w:rFonts w:ascii="宋体" w:hAnsi="宋体" w:eastAsia="宋体" w:cs="宋体"/>
          <w:sz w:val="30"/>
          <w:szCs w:val="30"/>
        </w:rPr>
      </w:pPr>
      <w:bookmarkStart w:id="23" w:name="_Toc18891"/>
      <w:r>
        <w:rPr>
          <w:rFonts w:hint="eastAsia" w:ascii="宋体" w:hAnsi="宋体" w:eastAsia="宋体" w:cs="宋体"/>
          <w:sz w:val="30"/>
          <w:szCs w:val="30"/>
        </w:rPr>
        <w:t>中标和合同</w:t>
      </w:r>
      <w:bookmarkEnd w:id="23"/>
    </w:p>
    <w:p>
      <w:pPr>
        <w:numPr>
          <w:ilvl w:val="1"/>
          <w:numId w:val="7"/>
        </w:numPr>
        <w:spacing w:line="440" w:lineRule="exact"/>
        <w:ind w:left="0"/>
        <w:rPr>
          <w:rFonts w:ascii="宋体" w:hAnsi="宋体"/>
          <w:b/>
          <w:bCs/>
          <w:sz w:val="21"/>
          <w:szCs w:val="21"/>
        </w:rPr>
      </w:pPr>
      <w:r>
        <w:rPr>
          <w:rFonts w:hint="eastAsia" w:ascii="宋体" w:hAnsi="宋体"/>
          <w:b/>
          <w:bCs/>
          <w:sz w:val="21"/>
          <w:szCs w:val="21"/>
        </w:rPr>
        <w:t>中标通知</w:t>
      </w:r>
    </w:p>
    <w:p>
      <w:pPr>
        <w:pStyle w:val="24"/>
        <w:spacing w:line="440" w:lineRule="exact"/>
        <w:ind w:firstLine="420" w:firstLineChars="200"/>
        <w:rPr>
          <w:rFonts w:hAnsi="宋体"/>
          <w:sz w:val="21"/>
          <w:szCs w:val="21"/>
        </w:rPr>
      </w:pPr>
      <w:r>
        <w:rPr>
          <w:rFonts w:hint="eastAsia" w:hAnsi="宋体"/>
          <w:sz w:val="21"/>
          <w:szCs w:val="21"/>
        </w:rPr>
        <w:t>32.1 中标结果将在“原招标公告发布媒体”上公告。</w:t>
      </w:r>
    </w:p>
    <w:p>
      <w:pPr>
        <w:pStyle w:val="24"/>
        <w:spacing w:line="440" w:lineRule="exact"/>
        <w:ind w:firstLine="420" w:firstLineChars="200"/>
        <w:rPr>
          <w:rFonts w:hAnsi="宋体"/>
          <w:sz w:val="21"/>
          <w:szCs w:val="21"/>
        </w:rPr>
      </w:pPr>
      <w:r>
        <w:rPr>
          <w:rFonts w:hint="eastAsia" w:hAnsi="宋体"/>
          <w:sz w:val="21"/>
          <w:szCs w:val="21"/>
        </w:rPr>
        <w:t>32.2 在公告中标结果的同时，采购人应当向中标人发出中标通知书。</w:t>
      </w:r>
    </w:p>
    <w:p>
      <w:pPr>
        <w:pStyle w:val="24"/>
        <w:spacing w:line="440" w:lineRule="exact"/>
        <w:ind w:firstLine="420" w:firstLineChars="200"/>
        <w:rPr>
          <w:rFonts w:hAnsi="宋体"/>
          <w:sz w:val="21"/>
          <w:szCs w:val="21"/>
        </w:rPr>
      </w:pPr>
      <w:r>
        <w:rPr>
          <w:rFonts w:hint="eastAsia" w:hAnsi="宋体"/>
          <w:sz w:val="21"/>
          <w:szCs w:val="21"/>
        </w:rPr>
        <w:t>32.3 中标人凭《中标通知书》与采购人签订合同。</w:t>
      </w:r>
    </w:p>
    <w:p>
      <w:pPr>
        <w:pStyle w:val="24"/>
        <w:spacing w:line="440" w:lineRule="exact"/>
        <w:ind w:firstLine="420" w:firstLineChars="200"/>
        <w:rPr>
          <w:rFonts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4"/>
        <w:spacing w:line="440" w:lineRule="exact"/>
        <w:ind w:firstLine="420" w:firstLineChars="200"/>
        <w:rPr>
          <w:rFonts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numPr>
          <w:ilvl w:val="1"/>
          <w:numId w:val="7"/>
        </w:numPr>
        <w:spacing w:line="440" w:lineRule="exact"/>
        <w:ind w:left="0"/>
        <w:rPr>
          <w:rFonts w:ascii="宋体" w:hAnsi="宋体"/>
          <w:b/>
          <w:bCs/>
          <w:sz w:val="21"/>
          <w:szCs w:val="21"/>
        </w:rPr>
      </w:pPr>
      <w:r>
        <w:rPr>
          <w:rFonts w:hint="eastAsia" w:ascii="宋体" w:hAnsi="宋体"/>
          <w:b/>
          <w:bCs/>
          <w:sz w:val="21"/>
          <w:szCs w:val="21"/>
        </w:rPr>
        <w:t>签订合同及合同的执行</w:t>
      </w:r>
    </w:p>
    <w:p>
      <w:pPr>
        <w:pStyle w:val="24"/>
        <w:spacing w:line="440" w:lineRule="exact"/>
        <w:ind w:firstLine="420" w:firstLineChars="200"/>
        <w:rPr>
          <w:rFonts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4"/>
        <w:spacing w:line="440" w:lineRule="exact"/>
        <w:ind w:firstLine="420" w:firstLineChars="200"/>
        <w:rPr>
          <w:rFonts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4"/>
        <w:spacing w:line="440" w:lineRule="exact"/>
        <w:ind w:firstLine="420" w:firstLineChars="200"/>
        <w:rPr>
          <w:rFonts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4"/>
        <w:spacing w:line="440" w:lineRule="exact"/>
        <w:ind w:firstLine="420" w:firstLineChars="200"/>
        <w:rPr>
          <w:rFonts w:hAnsi="宋体"/>
          <w:sz w:val="21"/>
          <w:szCs w:val="21"/>
        </w:rPr>
      </w:pPr>
      <w:r>
        <w:rPr>
          <w:rFonts w:hint="eastAsia" w:hAnsi="宋体"/>
          <w:sz w:val="21"/>
          <w:szCs w:val="21"/>
        </w:rPr>
        <w:t>33.4 中标人应在采购合同签订之日起三个工作日内将合同报武陟县公共资源交易中心、武陟县政府采购管理办公室备案。</w:t>
      </w:r>
    </w:p>
    <w:p>
      <w:pPr>
        <w:pStyle w:val="24"/>
        <w:spacing w:line="440" w:lineRule="exact"/>
        <w:ind w:firstLine="420" w:firstLineChars="200"/>
        <w:rPr>
          <w:rFonts w:hAnsi="宋体"/>
          <w:sz w:val="21"/>
          <w:szCs w:val="21"/>
        </w:rPr>
      </w:pPr>
      <w:r>
        <w:rPr>
          <w:rFonts w:hint="eastAsia" w:hAnsi="宋体"/>
          <w:sz w:val="21"/>
          <w:szCs w:val="21"/>
        </w:rPr>
        <w:t>33.5 合同双方如违约，将按《中华人民共和国民法典》、《中华人民共和国政府采购法》及有关法律法规中的规定执行。</w:t>
      </w:r>
    </w:p>
    <w:p>
      <w:pPr>
        <w:numPr>
          <w:ilvl w:val="1"/>
          <w:numId w:val="7"/>
        </w:numPr>
        <w:spacing w:line="440" w:lineRule="exact"/>
        <w:ind w:left="0"/>
        <w:rPr>
          <w:rFonts w:ascii="宋体" w:hAnsi="宋体"/>
          <w:b/>
          <w:bCs/>
          <w:sz w:val="21"/>
          <w:szCs w:val="21"/>
        </w:rPr>
      </w:pPr>
      <w:r>
        <w:rPr>
          <w:rFonts w:hint="eastAsia" w:ascii="宋体" w:hAnsi="宋体"/>
          <w:b/>
          <w:bCs/>
          <w:sz w:val="21"/>
          <w:szCs w:val="21"/>
        </w:rPr>
        <w:t>质疑</w:t>
      </w:r>
    </w:p>
    <w:p>
      <w:pPr>
        <w:pStyle w:val="24"/>
        <w:spacing w:line="440" w:lineRule="exact"/>
        <w:ind w:firstLine="420" w:firstLineChars="200"/>
        <w:rPr>
          <w:rFonts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4"/>
        <w:spacing w:line="440" w:lineRule="exact"/>
        <w:ind w:firstLine="420" w:firstLineChars="200"/>
        <w:rPr>
          <w:rFonts w:hAnsi="宋体"/>
          <w:sz w:val="21"/>
          <w:szCs w:val="21"/>
        </w:rPr>
      </w:pPr>
      <w:r>
        <w:rPr>
          <w:rFonts w:hint="eastAsia" w:hAnsi="宋体"/>
          <w:sz w:val="21"/>
          <w:szCs w:val="21"/>
        </w:rPr>
        <w:t>34.1 投标人应在法定质疑期内一次性提出针对同一采购程序环节的质疑。</w:t>
      </w:r>
    </w:p>
    <w:p>
      <w:pPr>
        <w:pStyle w:val="24"/>
        <w:spacing w:line="440" w:lineRule="exact"/>
        <w:ind w:firstLine="420" w:firstLineChars="200"/>
        <w:rPr>
          <w:rFonts w:hAnsi="宋体"/>
          <w:sz w:val="21"/>
          <w:szCs w:val="21"/>
        </w:rPr>
      </w:pPr>
      <w:r>
        <w:rPr>
          <w:rFonts w:hint="eastAsia" w:hAnsi="宋体"/>
          <w:sz w:val="21"/>
          <w:szCs w:val="21"/>
        </w:rPr>
        <w:t>34.2 提出质疑的投标人应当是参与所质疑项目采购活动的投标人。</w:t>
      </w:r>
    </w:p>
    <w:p>
      <w:pPr>
        <w:pStyle w:val="24"/>
        <w:spacing w:line="440" w:lineRule="exact"/>
        <w:ind w:firstLine="420" w:firstLineChars="200"/>
        <w:rPr>
          <w:rFonts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4"/>
        <w:spacing w:line="440" w:lineRule="exact"/>
        <w:ind w:firstLine="420" w:firstLineChars="200"/>
        <w:rPr>
          <w:rFonts w:hAnsi="宋体"/>
          <w:sz w:val="21"/>
          <w:szCs w:val="21"/>
        </w:rPr>
      </w:pPr>
      <w:r>
        <w:rPr>
          <w:rFonts w:hint="eastAsia" w:hAnsi="宋体"/>
          <w:sz w:val="21"/>
          <w:szCs w:val="21"/>
        </w:rPr>
        <w:t>34.4 投标人提出质疑应当提交质疑函和必要的证明材料。</w:t>
      </w:r>
    </w:p>
    <w:p>
      <w:pPr>
        <w:pStyle w:val="24"/>
        <w:spacing w:line="440" w:lineRule="exact"/>
        <w:ind w:firstLine="420" w:firstLineChars="200"/>
        <w:rPr>
          <w:rFonts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4"/>
        <w:spacing w:line="440" w:lineRule="exact"/>
        <w:ind w:firstLine="420" w:firstLineChars="200"/>
        <w:rPr>
          <w:rFonts w:hAnsi="宋体"/>
          <w:sz w:val="21"/>
          <w:szCs w:val="21"/>
        </w:rPr>
      </w:pPr>
      <w:r>
        <w:rPr>
          <w:rFonts w:hint="eastAsia" w:hAnsi="宋体"/>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4"/>
        <w:spacing w:line="440" w:lineRule="exact"/>
        <w:ind w:firstLine="420" w:firstLineChars="200"/>
        <w:rPr>
          <w:rFonts w:hAnsi="宋体"/>
          <w:sz w:val="21"/>
          <w:szCs w:val="21"/>
        </w:rPr>
      </w:pPr>
      <w:r>
        <w:rPr>
          <w:rFonts w:hint="eastAsia" w:hAnsi="宋体"/>
          <w:sz w:val="21"/>
          <w:szCs w:val="21"/>
        </w:rPr>
        <w:t>34.7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4"/>
        <w:spacing w:line="440" w:lineRule="exact"/>
        <w:ind w:firstLine="420" w:firstLineChars="200"/>
        <w:rPr>
          <w:rFonts w:hAnsi="宋体"/>
          <w:sz w:val="21"/>
          <w:szCs w:val="21"/>
        </w:rPr>
      </w:pPr>
      <w:r>
        <w:rPr>
          <w:rFonts w:hint="eastAsia" w:hAnsi="宋体"/>
          <w:sz w:val="21"/>
          <w:szCs w:val="21"/>
        </w:rPr>
        <w:t>34.8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4"/>
        <w:spacing w:line="440" w:lineRule="exact"/>
        <w:ind w:firstLine="420" w:firstLineChars="200"/>
        <w:rPr>
          <w:rFonts w:hAnsi="宋体"/>
          <w:sz w:val="21"/>
          <w:szCs w:val="21"/>
        </w:rPr>
      </w:pPr>
      <w:r>
        <w:rPr>
          <w:rFonts w:hint="eastAsia" w:hAnsi="宋体"/>
          <w:sz w:val="21"/>
          <w:szCs w:val="21"/>
        </w:rPr>
        <w:t>34.9质疑投标人对采购人或采购代理机构的答复不满意以及采购人或采购代理机构未在规定的时间内做出答复的，可以在答复期满后15个工作日内向同级财政部门投诉。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 xml:space="preserve">34.10质疑联系事项： </w:t>
      </w:r>
    </w:p>
    <w:p>
      <w:pPr>
        <w:adjustRightInd w:val="0"/>
        <w:spacing w:line="440" w:lineRule="exact"/>
        <w:jc w:val="left"/>
        <w:textAlignment w:val="baseline"/>
        <w:rPr>
          <w:rFonts w:ascii="宋体" w:hAnsi="宋体"/>
          <w:sz w:val="21"/>
          <w:szCs w:val="21"/>
        </w:rPr>
      </w:pPr>
      <w:r>
        <w:rPr>
          <w:rFonts w:hint="eastAsia" w:ascii="宋体" w:hAnsi="宋体"/>
          <w:sz w:val="21"/>
          <w:szCs w:val="21"/>
        </w:rPr>
        <w:t>（1）投标人应以书面方式将质疑函分别送至采购人、采购代理机构；</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（2）采购人：武陟县教育体育局</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联系人： 岳喜浩</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联系电话：0391-7288077</w:t>
      </w:r>
    </w:p>
    <w:p>
      <w:pPr>
        <w:adjustRightInd w:val="0"/>
        <w:spacing w:line="440" w:lineRule="exact"/>
        <w:ind w:firstLine="420" w:firstLineChars="200"/>
        <w:jc w:val="left"/>
        <w:textAlignment w:val="baseline"/>
        <w:rPr>
          <w:rFonts w:ascii="宋体" w:hAnsi="宋体"/>
          <w:color w:val="000000"/>
          <w:sz w:val="21"/>
          <w:szCs w:val="21"/>
          <w:u w:val="single"/>
        </w:rPr>
      </w:pPr>
      <w:r>
        <w:rPr>
          <w:rFonts w:hint="eastAsia" w:ascii="宋体" w:hAnsi="宋体"/>
          <w:color w:val="000000"/>
          <w:sz w:val="21"/>
          <w:szCs w:val="21"/>
        </w:rPr>
        <w:t>联系地址：武陟县兴华路056号</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（3）采购代理机构：河南凯格工程管理有限公司</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联系人：冯静</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联系电话：</w:t>
      </w:r>
      <w:r>
        <w:rPr>
          <w:rFonts w:hint="eastAsia" w:ascii="宋体" w:hAnsi="宋体"/>
          <w:color w:val="000000"/>
          <w:sz w:val="21"/>
          <w:szCs w:val="21"/>
        </w:rPr>
        <w:t>0391-7289803</w:t>
      </w:r>
    </w:p>
    <w:p>
      <w:pPr>
        <w:adjustRightInd w:val="0"/>
        <w:spacing w:line="440" w:lineRule="exact"/>
        <w:ind w:firstLine="420" w:firstLineChars="200"/>
        <w:jc w:val="left"/>
        <w:textAlignment w:val="baseline"/>
        <w:rPr>
          <w:rFonts w:ascii="宋体" w:hAnsi="宋体"/>
          <w:sz w:val="21"/>
          <w:szCs w:val="21"/>
          <w:u w:val="single"/>
        </w:rPr>
      </w:pPr>
      <w:r>
        <w:rPr>
          <w:rFonts w:hint="eastAsia" w:ascii="宋体" w:hAnsi="宋体"/>
          <w:sz w:val="21"/>
          <w:szCs w:val="21"/>
        </w:rPr>
        <w:t>联系地址：</w:t>
      </w:r>
      <w:r>
        <w:rPr>
          <w:rFonts w:hint="eastAsia" w:ascii="宋体" w:hAnsi="宋体"/>
          <w:color w:val="000000"/>
          <w:sz w:val="21"/>
          <w:szCs w:val="21"/>
        </w:rPr>
        <w:t>焦作市山阳区光亚街道焦作市工业路2813号东1幢6号</w:t>
      </w:r>
    </w:p>
    <w:p>
      <w:pPr>
        <w:spacing w:line="440" w:lineRule="exact"/>
        <w:jc w:val="center"/>
        <w:rPr>
          <w:rFonts w:ascii="宋体" w:hAnsi="宋体"/>
          <w:b/>
          <w:bCs/>
          <w:sz w:val="21"/>
          <w:szCs w:val="21"/>
        </w:rPr>
      </w:pPr>
    </w:p>
    <w:p>
      <w:pPr>
        <w:numPr>
          <w:ilvl w:val="1"/>
          <w:numId w:val="7"/>
        </w:numPr>
        <w:spacing w:line="440" w:lineRule="exact"/>
        <w:ind w:left="0"/>
        <w:jc w:val="center"/>
        <w:rPr>
          <w:rFonts w:ascii="宋体" w:hAnsi="宋体"/>
          <w:b/>
          <w:bCs/>
          <w:sz w:val="21"/>
          <w:szCs w:val="21"/>
        </w:rPr>
      </w:pPr>
      <w:r>
        <w:rPr>
          <w:rFonts w:hint="eastAsia" w:ascii="宋体" w:hAnsi="宋体"/>
          <w:b/>
          <w:bCs/>
          <w:sz w:val="21"/>
          <w:szCs w:val="21"/>
        </w:rPr>
        <w:t>河南省政府采购合同融资政策告知函</w:t>
      </w:r>
    </w:p>
    <w:p>
      <w:pPr>
        <w:pStyle w:val="21"/>
        <w:spacing w:line="440" w:lineRule="exact"/>
        <w:rPr>
          <w:rFonts w:ascii="Times New Roman" w:hAnsi="Times New Roman"/>
          <w:sz w:val="21"/>
          <w:szCs w:val="21"/>
        </w:rPr>
      </w:pPr>
      <w:r>
        <w:rPr>
          <w:rFonts w:hint="eastAsia" w:ascii="Times New Roman" w:hAnsi="Times New Roman"/>
          <w:sz w:val="21"/>
          <w:szCs w:val="21"/>
        </w:rPr>
        <w:t>各投标人：</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欢迎贵公司参与河南省政府采购活动！</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spacing w:line="440" w:lineRule="exact"/>
        <w:ind w:firstLine="420" w:firstLineChars="200"/>
        <w:rPr>
          <w:rFonts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pPr>
        <w:pStyle w:val="21"/>
        <w:spacing w:line="440" w:lineRule="exact"/>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18"/>
        <w:spacing w:line="480" w:lineRule="exact"/>
        <w:ind w:right="-72" w:rightChars="-30"/>
        <w:rPr>
          <w:rFonts w:ascii="宋体" w:hAnsi="宋体" w:cs="宋体"/>
        </w:rPr>
      </w:pPr>
      <w:bookmarkStart w:id="24" w:name="_Toc23606"/>
      <w:r>
        <w:rPr>
          <w:rFonts w:hint="eastAsia" w:ascii="宋体" w:hAnsi="宋体" w:cs="宋体"/>
        </w:rPr>
        <w:t>第三章 拟签订的合同文本</w:t>
      </w:r>
      <w:bookmarkEnd w:id="24"/>
    </w:p>
    <w:p>
      <w:pPr>
        <w:autoSpaceDE w:val="0"/>
        <w:autoSpaceDN w:val="0"/>
        <w:adjustRightInd w:val="0"/>
        <w:spacing w:line="360" w:lineRule="auto"/>
        <w:rPr>
          <w:rFonts w:ascii="宋体" w:hAnsi="宋体"/>
          <w:color w:val="000000"/>
          <w:sz w:val="21"/>
          <w:szCs w:val="21"/>
        </w:rPr>
      </w:pPr>
      <w:bookmarkStart w:id="25" w:name="_Toc458698253"/>
      <w:bookmarkStart w:id="26" w:name="_Toc477166579"/>
      <w:bookmarkStart w:id="27" w:name="_Toc22893"/>
      <w:r>
        <w:rPr>
          <w:rFonts w:hint="eastAsia" w:ascii="宋体" w:hAnsi="宋体"/>
          <w:color w:val="000000"/>
          <w:sz w:val="21"/>
          <w:szCs w:val="21"/>
        </w:rPr>
        <w:t>委托方：                            （以下简称甲方）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受托方：                            （以下简称乙方）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甲方为了按时、保质完成</w:t>
      </w:r>
      <w:r>
        <w:rPr>
          <w:rFonts w:hint="eastAsia" w:ascii="宋体" w:hAnsi="宋体"/>
          <w:color w:val="000000"/>
          <w:sz w:val="21"/>
          <w:szCs w:val="21"/>
          <w:u w:val="single"/>
        </w:rPr>
        <w:t xml:space="preserve">              </w:t>
      </w:r>
      <w:r>
        <w:rPr>
          <w:rFonts w:hint="eastAsia" w:ascii="宋体" w:hAnsi="宋体"/>
          <w:color w:val="000000"/>
          <w:sz w:val="21"/>
          <w:szCs w:val="21"/>
        </w:rPr>
        <w:t>项目，与乙方达成以下协议：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一、甲方委托乙方完成</w:t>
      </w:r>
      <w:r>
        <w:rPr>
          <w:rFonts w:hint="eastAsia" w:ascii="宋体" w:hAnsi="宋体"/>
          <w:color w:val="000000"/>
          <w:sz w:val="21"/>
          <w:szCs w:val="21"/>
          <w:u w:val="single"/>
        </w:rPr>
        <w:t xml:space="preserve">             </w:t>
      </w:r>
      <w:r>
        <w:rPr>
          <w:rFonts w:hint="eastAsia" w:ascii="宋体" w:hAnsi="宋体"/>
          <w:color w:val="000000"/>
          <w:sz w:val="21"/>
          <w:szCs w:val="21"/>
        </w:rPr>
        <w:t xml:space="preserve">项目，该项目内容包括 </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二、乙方接受委托并按国家相关法规政策要求，在</w:t>
      </w:r>
      <w:r>
        <w:rPr>
          <w:rFonts w:hint="eastAsia" w:ascii="宋体" w:hAnsi="宋体"/>
          <w:color w:val="000000"/>
          <w:sz w:val="21"/>
          <w:szCs w:val="21"/>
          <w:u w:val="single"/>
        </w:rPr>
        <w:t xml:space="preserve">    </w:t>
      </w:r>
      <w:r>
        <w:rPr>
          <w:rFonts w:hint="eastAsia" w:ascii="宋体" w:hAnsi="宋体"/>
          <w:color w:val="000000"/>
          <w:sz w:val="21"/>
          <w:szCs w:val="21"/>
        </w:rPr>
        <w:t>年</w:t>
      </w:r>
      <w:r>
        <w:rPr>
          <w:rFonts w:hint="eastAsia" w:ascii="宋体" w:hAnsi="宋体"/>
          <w:color w:val="000000"/>
          <w:sz w:val="21"/>
          <w:szCs w:val="21"/>
          <w:u w:val="single"/>
        </w:rPr>
        <w:t xml:space="preserve">   </w:t>
      </w:r>
      <w:r>
        <w:rPr>
          <w:rFonts w:hint="eastAsia" w:ascii="宋体" w:hAnsi="宋体"/>
          <w:color w:val="000000"/>
          <w:sz w:val="21"/>
          <w:szCs w:val="21"/>
        </w:rPr>
        <w:t>月</w:t>
      </w:r>
      <w:r>
        <w:rPr>
          <w:rFonts w:hint="eastAsia" w:ascii="宋体" w:hAnsi="宋体"/>
          <w:color w:val="000000"/>
          <w:sz w:val="21"/>
          <w:szCs w:val="21"/>
          <w:u w:val="single"/>
        </w:rPr>
        <w:t xml:space="preserve">   </w:t>
      </w:r>
      <w:r>
        <w:rPr>
          <w:rFonts w:hint="eastAsia" w:ascii="宋体" w:hAnsi="宋体"/>
          <w:color w:val="000000"/>
          <w:sz w:val="21"/>
          <w:szCs w:val="21"/>
        </w:rPr>
        <w:t>日前完成。并保证成果通过委托方组织的技术审查并验收合格。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三、合同总金额为人民币</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sz w:val="21"/>
          <w:szCs w:val="21"/>
          <w:u w:val="single"/>
        </w:rPr>
      </w:pPr>
      <w:r>
        <w:rPr>
          <w:rFonts w:hint="eastAsia" w:ascii="宋体" w:hAnsi="宋体"/>
          <w:color w:val="000000"/>
          <w:sz w:val="21"/>
          <w:szCs w:val="21"/>
        </w:rPr>
        <w:t>四、付款方式：</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color w:val="000000"/>
          <w:sz w:val="21"/>
          <w:szCs w:val="21"/>
        </w:rPr>
        <w:t>五、合同履行期限：</w:t>
      </w:r>
    </w:p>
    <w:p>
      <w:pPr>
        <w:spacing w:line="360" w:lineRule="auto"/>
        <w:jc w:val="left"/>
        <w:rPr>
          <w:rFonts w:ascii="宋体" w:hAnsi="宋体"/>
          <w:sz w:val="21"/>
          <w:szCs w:val="21"/>
        </w:rPr>
      </w:pPr>
      <w:r>
        <w:rPr>
          <w:rFonts w:hint="eastAsia" w:ascii="宋体" w:hAnsi="宋体"/>
          <w:sz w:val="21"/>
          <w:szCs w:val="21"/>
        </w:rPr>
        <w:t>六、质量标准：</w:t>
      </w:r>
    </w:p>
    <w:p>
      <w:pPr>
        <w:spacing w:line="360" w:lineRule="auto"/>
        <w:jc w:val="left"/>
        <w:rPr>
          <w:rFonts w:ascii="宋体" w:hAnsi="宋体"/>
          <w:sz w:val="21"/>
          <w:szCs w:val="21"/>
        </w:rPr>
      </w:pPr>
      <w:r>
        <w:rPr>
          <w:rFonts w:hint="eastAsia" w:ascii="宋体" w:hAnsi="宋体"/>
          <w:sz w:val="21"/>
          <w:szCs w:val="21"/>
        </w:rPr>
        <w:t>七、供货安装地点：</w:t>
      </w:r>
    </w:p>
    <w:p>
      <w:pPr>
        <w:spacing w:line="360" w:lineRule="auto"/>
        <w:jc w:val="left"/>
        <w:rPr>
          <w:rFonts w:ascii="宋体" w:hAnsi="宋体"/>
          <w:sz w:val="21"/>
          <w:szCs w:val="21"/>
        </w:rPr>
      </w:pPr>
      <w:r>
        <w:rPr>
          <w:rFonts w:hint="eastAsia" w:ascii="宋体" w:hAnsi="宋体"/>
          <w:sz w:val="21"/>
          <w:szCs w:val="21"/>
        </w:rPr>
        <w:t>八、采购内容：</w:t>
      </w:r>
    </w:p>
    <w:p>
      <w:pPr>
        <w:spacing w:line="360" w:lineRule="auto"/>
        <w:jc w:val="left"/>
        <w:rPr>
          <w:rFonts w:ascii="宋体" w:hAnsi="宋体"/>
          <w:sz w:val="21"/>
          <w:szCs w:val="21"/>
        </w:rPr>
      </w:pPr>
      <w:r>
        <w:rPr>
          <w:rFonts w:hint="eastAsia" w:ascii="宋体" w:hAnsi="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ascii="宋体" w:hAnsi="宋体"/>
          <w:sz w:val="21"/>
          <w:szCs w:val="21"/>
        </w:rPr>
      </w:pPr>
      <w:r>
        <w:rPr>
          <w:rFonts w:hint="eastAsia" w:ascii="宋体" w:hAnsi="宋体"/>
          <w:sz w:val="21"/>
          <w:szCs w:val="21"/>
        </w:rPr>
        <w:t>十、验收标准：满足国家、省、市及地方行业标准及采购人需求。</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十一、争议的解决</w:t>
      </w:r>
    </w:p>
    <w:p>
      <w:pPr>
        <w:pStyle w:val="17"/>
        <w:spacing w:beforeAutospacing="0" w:afterAutospacing="0"/>
        <w:rPr>
          <w:kern w:val="2"/>
          <w:sz w:val="21"/>
          <w:szCs w:val="21"/>
        </w:rPr>
      </w:pPr>
      <w:r>
        <w:rPr>
          <w:rFonts w:hint="eastAsia"/>
          <w:kern w:val="2"/>
          <w:sz w:val="21"/>
          <w:szCs w:val="21"/>
        </w:rPr>
        <w:t>如双方在履行合同时发生纠纷，应协商解决；协商不成，任何一方可向甲方所在地人民法院提起诉讼。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十二、本合同未尽事宜，可订立补充协议。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十三、本合同一经双方法定代表人（或委托代理人）签字，并加盖公章即为生效。合同一式</w:t>
      </w:r>
      <w:r>
        <w:rPr>
          <w:rFonts w:hint="eastAsia" w:ascii="宋体" w:hAnsi="宋体"/>
          <w:color w:val="000000"/>
          <w:sz w:val="21"/>
          <w:szCs w:val="21"/>
          <w:u w:val="single"/>
        </w:rPr>
        <w:t xml:space="preserve">   </w:t>
      </w:r>
      <w:r>
        <w:rPr>
          <w:rFonts w:hint="eastAsia" w:ascii="宋体" w:hAnsi="宋体"/>
          <w:color w:val="000000"/>
          <w:sz w:val="21"/>
          <w:szCs w:val="21"/>
        </w:rPr>
        <w:t>份，甲乙双方各执</w:t>
      </w:r>
      <w:r>
        <w:rPr>
          <w:rFonts w:hint="eastAsia" w:ascii="宋体" w:hAnsi="宋体"/>
          <w:color w:val="000000"/>
          <w:sz w:val="21"/>
          <w:szCs w:val="21"/>
          <w:u w:val="single"/>
        </w:rPr>
        <w:t xml:space="preserve">   </w:t>
      </w:r>
      <w:r>
        <w:rPr>
          <w:rFonts w:hint="eastAsia" w:ascii="宋体" w:hAnsi="宋体"/>
          <w:color w:val="000000"/>
          <w:sz w:val="21"/>
          <w:szCs w:val="21"/>
        </w:rPr>
        <w:t>份、政府采购办及公共资源交易中心各执</w:t>
      </w:r>
      <w:r>
        <w:rPr>
          <w:rFonts w:hint="eastAsia" w:ascii="宋体" w:hAnsi="宋体"/>
          <w:color w:val="000000"/>
          <w:sz w:val="21"/>
          <w:szCs w:val="21"/>
          <w:u w:val="single"/>
        </w:rPr>
        <w:t xml:space="preserve">   </w:t>
      </w:r>
      <w:r>
        <w:rPr>
          <w:rFonts w:hint="eastAsia" w:ascii="宋体" w:hAnsi="宋体"/>
          <w:color w:val="000000"/>
          <w:sz w:val="21"/>
          <w:szCs w:val="21"/>
        </w:rPr>
        <w:t>份，效力相同。</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甲方：                        乙方： </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地址：                        地址：</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法定代表人：                  法定代表人：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委托代理人：                  委托代理人：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电话：                        电话： </w:t>
      </w:r>
    </w:p>
    <w:p>
      <w:pPr>
        <w:pStyle w:val="11"/>
        <w:rPr>
          <w:sz w:val="28"/>
          <w:szCs w:val="24"/>
        </w:rPr>
      </w:pPr>
      <w:r>
        <w:rPr>
          <w:rFonts w:hint="eastAsia"/>
          <w:color w:val="000000"/>
          <w:sz w:val="21"/>
          <w:szCs w:val="21"/>
        </w:rPr>
        <w:t>日期：   年   月    日        日期：   年   月    日</w:t>
      </w: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jc w:val="both"/>
        <w:rPr>
          <w:rFonts w:ascii="宋体" w:hAnsi="宋体" w:cs="宋体"/>
        </w:rPr>
      </w:pPr>
    </w:p>
    <w:p>
      <w:pPr>
        <w:pStyle w:val="18"/>
        <w:spacing w:line="480" w:lineRule="exact"/>
        <w:ind w:right="-72" w:rightChars="-30"/>
        <w:rPr>
          <w:rFonts w:ascii="宋体" w:hAnsi="宋体" w:cs="宋体"/>
        </w:rPr>
      </w:pPr>
      <w:r>
        <w:rPr>
          <w:rFonts w:hint="eastAsia" w:ascii="宋体" w:hAnsi="宋体" w:cs="宋体"/>
        </w:rPr>
        <w:t>第四章 采购需求</w:t>
      </w:r>
      <w:bookmarkEnd w:id="25"/>
      <w:bookmarkEnd w:id="26"/>
      <w:bookmarkEnd w:id="27"/>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7"/>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合同履行期限：20日历天</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供货地点：龙润湾幼儿园和圪垱店分园</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质量标准：符合国家及行业相关合格标准</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质量保证期：三年</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 xml:space="preserve">付款方式：合同签订后预付中标金额的30%，设备安装调试验收合格后一次性付清。 </w:t>
      </w:r>
    </w:p>
    <w:p>
      <w:pPr>
        <w:widowControl/>
        <w:adjustRightInd w:val="0"/>
        <w:spacing w:line="360" w:lineRule="auto"/>
        <w:ind w:left="480" w:leftChars="200"/>
        <w:jc w:val="left"/>
        <w:rPr>
          <w:rFonts w:ascii="宋体" w:hAnsi="宋体"/>
          <w:kern w:val="0"/>
          <w:sz w:val="21"/>
          <w:szCs w:val="21"/>
        </w:rPr>
      </w:pPr>
      <w:r>
        <w:rPr>
          <w:rFonts w:hint="eastAsia" w:ascii="宋体" w:hAnsi="宋体"/>
          <w:kern w:val="0"/>
          <w:sz w:val="21"/>
          <w:szCs w:val="21"/>
        </w:rPr>
        <w:t>6.商品包装要求：</w:t>
      </w:r>
    </w:p>
    <w:p>
      <w:pPr>
        <w:widowControl/>
        <w:spacing w:line="360" w:lineRule="auto"/>
        <w:ind w:firstLine="420" w:firstLineChars="200"/>
        <w:rPr>
          <w:rFonts w:ascii="宋体" w:hAnsi="宋体"/>
          <w:color w:val="000000"/>
          <w:kern w:val="0"/>
          <w:sz w:val="21"/>
          <w:szCs w:val="21"/>
        </w:rPr>
      </w:pPr>
      <w:r>
        <w:rPr>
          <w:rFonts w:hint="eastAsia" w:ascii="宋体" w:hAnsi="宋体" w:eastAsia="黑体"/>
          <w:color w:val="000000"/>
          <w:kern w:val="0"/>
          <w:sz w:val="21"/>
          <w:szCs w:val="21"/>
        </w:rPr>
        <w:t>6</w:t>
      </w:r>
      <w:r>
        <w:rPr>
          <w:rFonts w:hint="eastAsia" w:ascii="宋体" w:hAnsi="宋体"/>
          <w:color w:val="000000"/>
          <w:kern w:val="0"/>
          <w:sz w:val="21"/>
          <w:szCs w:val="21"/>
        </w:rPr>
        <w:t xml:space="preserve">.1适用范围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本标准规定了商品使用的塑料、纸质、木质等包装材料的环保要求。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6.2商品包装环保要求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（1）商品包装层数不得超过 3 层，空隙率不大于 40%；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（3）商品包装中铅、汞、镉、六价铬的总含量应不大于100mg/kg；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（4）商品包装印刷使用的油墨中挥发性有机化合物(VOCs)含量应不大于 5%（以重量计）；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（5）塑料材质商品包装上呈现的印刷颜色不得超过6色；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rPr>
        <w:t xml:space="preserve">（7）木质商品包装的原料应来源于可持续性森林。 </w:t>
      </w:r>
    </w:p>
    <w:p>
      <w:pPr>
        <w:widowControl/>
        <w:adjustRightInd w:val="0"/>
        <w:spacing w:line="360" w:lineRule="auto"/>
        <w:rPr>
          <w:rFonts w:ascii="宋体" w:hAnsi="宋体"/>
          <w:b/>
          <w:kern w:val="0"/>
          <w:sz w:val="21"/>
          <w:szCs w:val="21"/>
        </w:rPr>
      </w:pPr>
      <w:r>
        <w:rPr>
          <w:rFonts w:hint="eastAsia" w:ascii="宋体" w:hAnsi="宋体"/>
          <w:b/>
          <w:kern w:val="0"/>
          <w:sz w:val="21"/>
          <w:szCs w:val="21"/>
        </w:rPr>
        <w:t>三、其他要求：</w:t>
      </w:r>
    </w:p>
    <w:p>
      <w:pPr>
        <w:widowControl/>
        <w:adjustRightInd w:val="0"/>
        <w:spacing w:line="360" w:lineRule="auto"/>
        <w:ind w:firstLine="420" w:firstLineChars="200"/>
        <w:rPr>
          <w:rFonts w:ascii="宋体" w:hAnsi="宋体"/>
          <w:bCs/>
          <w:kern w:val="0"/>
          <w:sz w:val="21"/>
          <w:szCs w:val="21"/>
        </w:rPr>
      </w:pPr>
      <w:r>
        <w:rPr>
          <w:rFonts w:hint="eastAsia" w:ascii="宋体" w:hAnsi="宋体"/>
          <w:bCs/>
          <w:kern w:val="0"/>
          <w:sz w:val="21"/>
          <w:szCs w:val="21"/>
        </w:rPr>
        <w:t>售后服务要求：售后响应时间：接到售后通知后2小时内响应，12小时内到达现场，24小时内解决，达到甲方满意。</w:t>
      </w:r>
    </w:p>
    <w:p>
      <w:pPr>
        <w:widowControl/>
        <w:numPr>
          <w:ilvl w:val="0"/>
          <w:numId w:val="19"/>
        </w:numPr>
        <w:adjustRightInd w:val="0"/>
        <w:spacing w:line="360" w:lineRule="auto"/>
        <w:rPr>
          <w:rFonts w:ascii="宋体" w:hAnsi="宋体"/>
          <w:b/>
          <w:kern w:val="0"/>
          <w:sz w:val="21"/>
          <w:szCs w:val="21"/>
        </w:rPr>
      </w:pPr>
      <w:r>
        <w:rPr>
          <w:rFonts w:hint="eastAsia" w:ascii="宋体" w:hAnsi="宋体"/>
          <w:b/>
          <w:kern w:val="0"/>
          <w:sz w:val="21"/>
          <w:szCs w:val="21"/>
        </w:rPr>
        <w:t>采购内容及技术要求</w:t>
      </w:r>
    </w:p>
    <w:p>
      <w:pPr>
        <w:widowControl/>
        <w:ind w:firstLine="420" w:firstLineChars="200"/>
        <w:textAlignment w:val="center"/>
        <w:rPr>
          <w:rFonts w:ascii="宋体" w:hAnsi="宋体"/>
          <w:bCs/>
          <w:kern w:val="0"/>
          <w:sz w:val="21"/>
          <w:szCs w:val="21"/>
        </w:rPr>
      </w:pPr>
      <w:r>
        <w:rPr>
          <w:rFonts w:hint="eastAsia" w:ascii="宋体" w:hAnsi="宋体"/>
          <w:bCs/>
          <w:kern w:val="0"/>
          <w:sz w:val="21"/>
          <w:szCs w:val="21"/>
        </w:rPr>
        <w:t>本项目的核心产品为：</w:t>
      </w:r>
      <w:r>
        <w:rPr>
          <w:rFonts w:hint="eastAsia" w:ascii="宋体" w:hAnsi="宋体"/>
          <w:bCs/>
          <w:kern w:val="0"/>
          <w:sz w:val="21"/>
          <w:szCs w:val="21"/>
          <w:u w:val="single"/>
        </w:rPr>
        <w:t xml:space="preserve"> 智能交互平板 </w:t>
      </w:r>
      <w:r>
        <w:rPr>
          <w:rFonts w:hint="eastAsia" w:ascii="宋体" w:hAnsi="宋体"/>
          <w:bCs/>
          <w:kern w:val="0"/>
          <w:sz w:val="21"/>
          <w:szCs w:val="21"/>
        </w:rPr>
        <w:t>（核心产品仅适用于本项目同一品牌的认定，同一品牌的认定详见投标人须知）</w:t>
      </w:r>
    </w:p>
    <w:tbl>
      <w:tblPr>
        <w:tblStyle w:val="19"/>
        <w:tblW w:w="8838" w:type="dxa"/>
        <w:jc w:val="center"/>
        <w:tblLayout w:type="fixed"/>
        <w:tblCellMar>
          <w:top w:w="0" w:type="dxa"/>
          <w:left w:w="108" w:type="dxa"/>
          <w:bottom w:w="0" w:type="dxa"/>
          <w:right w:w="108" w:type="dxa"/>
        </w:tblCellMar>
      </w:tblPr>
      <w:tblGrid>
        <w:gridCol w:w="628"/>
        <w:gridCol w:w="938"/>
        <w:gridCol w:w="5063"/>
        <w:gridCol w:w="700"/>
        <w:gridCol w:w="665"/>
        <w:gridCol w:w="844"/>
      </w:tblGrid>
      <w:tr>
        <w:tblPrEx>
          <w:tblCellMar>
            <w:top w:w="0" w:type="dxa"/>
            <w:left w:w="108" w:type="dxa"/>
            <w:bottom w:w="0" w:type="dxa"/>
            <w:right w:w="108" w:type="dxa"/>
          </w:tblCellMar>
        </w:tblPrEx>
        <w:trPr>
          <w:trHeight w:val="646"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序号</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标的</w:t>
            </w:r>
          </w:p>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名称</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主要技术参数、性能、配置等要求</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单位</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数量</w:t>
            </w:r>
          </w:p>
        </w:tc>
        <w:tc>
          <w:tcPr>
            <w:tcW w:w="8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所属</w:t>
            </w:r>
          </w:p>
          <w:p>
            <w:pPr>
              <w:widowControl/>
              <w:jc w:val="center"/>
              <w:textAlignment w:val="center"/>
              <w:rPr>
                <w:rFonts w:ascii="宋体" w:hAnsi="宋体" w:cs="新宋体"/>
                <w:b/>
                <w:color w:val="000000"/>
                <w:kern w:val="0"/>
                <w:sz w:val="21"/>
                <w:szCs w:val="21"/>
              </w:rPr>
            </w:pPr>
            <w:r>
              <w:rPr>
                <w:rFonts w:hint="eastAsia" w:ascii="宋体" w:hAnsi="宋体" w:cs="新宋体"/>
                <w:b/>
                <w:color w:val="000000"/>
                <w:kern w:val="0"/>
                <w:sz w:val="21"/>
                <w:szCs w:val="21"/>
              </w:rPr>
              <w:t>行业</w:t>
            </w:r>
          </w:p>
        </w:tc>
      </w:tr>
      <w:tr>
        <w:tblPrEx>
          <w:tblCellMar>
            <w:top w:w="0" w:type="dxa"/>
            <w:left w:w="108" w:type="dxa"/>
            <w:bottom w:w="0" w:type="dxa"/>
            <w:right w:w="108" w:type="dxa"/>
          </w:tblCellMar>
        </w:tblPrEx>
        <w:trPr>
          <w:trHeight w:val="629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sz w:val="21"/>
                <w:szCs w:val="21"/>
              </w:rPr>
              <w:t>智能交互平板</w:t>
            </w:r>
          </w:p>
        </w:tc>
        <w:tc>
          <w:tcPr>
            <w:tcW w:w="5063" w:type="dxa"/>
            <w:tcBorders>
              <w:top w:val="single" w:color="000000" w:sz="4" w:space="0"/>
              <w:left w:val="single" w:color="000000" w:sz="4" w:space="0"/>
              <w:bottom w:val="single" w:color="000000" w:sz="4" w:space="0"/>
              <w:right w:val="single" w:color="000000" w:sz="4" w:space="0"/>
            </w:tcBorders>
            <w:vAlign w:val="center"/>
          </w:tcPr>
          <w:p>
            <w:pPr>
              <w:pStyle w:val="10"/>
              <w:spacing w:line="240" w:lineRule="auto"/>
              <w:ind w:firstLine="0" w:firstLineChars="0"/>
              <w:rPr>
                <w:bCs/>
                <w:sz w:val="21"/>
                <w:szCs w:val="21"/>
              </w:rPr>
            </w:pPr>
            <w:r>
              <w:rPr>
                <w:rFonts w:hint="eastAsia"/>
                <w:bCs/>
                <w:sz w:val="21"/>
                <w:szCs w:val="21"/>
              </w:rPr>
              <w:t>一、显示模块及整机性能</w:t>
            </w:r>
          </w:p>
          <w:p>
            <w:pPr>
              <w:pStyle w:val="10"/>
              <w:spacing w:line="240" w:lineRule="auto"/>
              <w:ind w:firstLine="0" w:firstLineChars="0"/>
              <w:rPr>
                <w:bCs/>
                <w:sz w:val="21"/>
                <w:szCs w:val="21"/>
              </w:rPr>
            </w:pPr>
            <w:r>
              <w:rPr>
                <w:rFonts w:hint="eastAsia"/>
                <w:sz w:val="21"/>
                <w:szCs w:val="21"/>
              </w:rPr>
              <w:t>☆</w:t>
            </w:r>
            <w:r>
              <w:rPr>
                <w:rFonts w:hint="eastAsia"/>
                <w:bCs/>
                <w:sz w:val="21"/>
                <w:szCs w:val="21"/>
              </w:rPr>
              <w:t>1、LED液晶屏体：A规屏，显示尺寸≥75英寸，显示比例16:9，物理分辨率：3840×2160。</w:t>
            </w:r>
          </w:p>
          <w:p>
            <w:pPr>
              <w:pStyle w:val="10"/>
              <w:spacing w:line="240" w:lineRule="auto"/>
              <w:ind w:firstLine="0" w:firstLineChars="0"/>
              <w:rPr>
                <w:bCs/>
                <w:sz w:val="21"/>
                <w:szCs w:val="21"/>
              </w:rPr>
            </w:pPr>
            <w:r>
              <w:rPr>
                <w:rFonts w:hint="eastAsia"/>
                <w:sz w:val="21"/>
                <w:szCs w:val="21"/>
              </w:rPr>
              <w:t>☆</w:t>
            </w:r>
            <w:r>
              <w:rPr>
                <w:rFonts w:hint="eastAsia"/>
                <w:bCs/>
                <w:sz w:val="21"/>
                <w:szCs w:val="21"/>
              </w:rPr>
              <w:t>2、屏体亮度≥400cd/M2,色彩覆盖率不低于NTSC 85%，对比度≥4000：1，最大可视角度≥178度。</w:t>
            </w:r>
            <w:r>
              <w:rPr>
                <w:rFonts w:hint="eastAsia"/>
                <w:b/>
                <w:sz w:val="21"/>
                <w:szCs w:val="21"/>
              </w:rPr>
              <w:t>（</w:t>
            </w:r>
            <w:r>
              <w:rPr>
                <w:rFonts w:hint="eastAsia"/>
                <w:b/>
                <w:bCs/>
                <w:sz w:val="21"/>
                <w:szCs w:val="21"/>
              </w:rPr>
              <w:t>投标文件中</w:t>
            </w:r>
            <w:r>
              <w:rPr>
                <w:rFonts w:hint="eastAsia"/>
                <w:b/>
                <w:sz w:val="21"/>
                <w:szCs w:val="21"/>
              </w:rPr>
              <w:t>提供检测报告复印件加盖生产厂家公章）</w:t>
            </w:r>
          </w:p>
          <w:p>
            <w:pPr>
              <w:pStyle w:val="10"/>
              <w:spacing w:line="240" w:lineRule="auto"/>
              <w:ind w:firstLine="0" w:firstLineChars="0"/>
              <w:rPr>
                <w:bCs/>
                <w:sz w:val="21"/>
                <w:szCs w:val="21"/>
              </w:rPr>
            </w:pPr>
            <w:r>
              <w:rPr>
                <w:rFonts w:hint="eastAsia"/>
                <w:bCs/>
                <w:sz w:val="21"/>
                <w:szCs w:val="21"/>
              </w:rPr>
              <w:t xml:space="preserve">3、整机外壳采用金属材质，屏幕采用≤4mm防眩钢化玻璃保护，透光率不低于93%，雾度≤8%。 </w:t>
            </w:r>
          </w:p>
          <w:p>
            <w:pPr>
              <w:pStyle w:val="10"/>
              <w:spacing w:line="240" w:lineRule="auto"/>
              <w:ind w:firstLine="0" w:firstLineChars="0"/>
              <w:rPr>
                <w:bCs/>
                <w:sz w:val="21"/>
                <w:szCs w:val="21"/>
              </w:rPr>
            </w:pPr>
            <w:r>
              <w:rPr>
                <w:rFonts w:hint="eastAsia"/>
                <w:sz w:val="21"/>
                <w:szCs w:val="21"/>
              </w:rPr>
              <w:t>☆</w:t>
            </w:r>
            <w:r>
              <w:rPr>
                <w:rFonts w:hint="eastAsia"/>
                <w:bCs/>
                <w:sz w:val="21"/>
                <w:szCs w:val="21"/>
              </w:rPr>
              <w:t>4、整机提供隐藏式前置输入接口，接口不少于1路前置HDMI接口及2路前置双通道USB3.0接口（Windows和Android系统均能被识别，无需分区）,且整机前置接口须丝印有中文标识，方便教学操作。</w:t>
            </w:r>
            <w:r>
              <w:rPr>
                <w:rFonts w:hint="eastAsia"/>
                <w:b/>
                <w:sz w:val="21"/>
                <w:szCs w:val="21"/>
              </w:rPr>
              <w:t>（投标文件中提供检测报告复印件加盖生产厂家公章）</w:t>
            </w:r>
          </w:p>
          <w:p>
            <w:pPr>
              <w:pStyle w:val="10"/>
              <w:spacing w:line="240" w:lineRule="auto"/>
              <w:ind w:firstLine="0" w:firstLineChars="0"/>
              <w:rPr>
                <w:bCs/>
                <w:sz w:val="21"/>
                <w:szCs w:val="21"/>
              </w:rPr>
            </w:pPr>
            <w:r>
              <w:rPr>
                <w:rFonts w:hint="eastAsia"/>
                <w:sz w:val="21"/>
                <w:szCs w:val="21"/>
              </w:rPr>
              <w:t>☆</w:t>
            </w:r>
            <w:r>
              <w:rPr>
                <w:rFonts w:hint="eastAsia"/>
                <w:bCs/>
                <w:sz w:val="21"/>
                <w:szCs w:val="21"/>
              </w:rPr>
              <w:t>5、交互平板整机须具备前置电脑还原按键，带中文丝印标识，不需专业人员即可轻松解决电脑系统故障。</w:t>
            </w:r>
            <w:r>
              <w:rPr>
                <w:rFonts w:hint="eastAsia"/>
                <w:b/>
                <w:sz w:val="21"/>
                <w:szCs w:val="21"/>
              </w:rPr>
              <w:t>（投标文件中提供检测报告复印件加盖生产厂家公章）</w:t>
            </w:r>
          </w:p>
          <w:p>
            <w:pPr>
              <w:pStyle w:val="10"/>
              <w:spacing w:line="240" w:lineRule="auto"/>
              <w:ind w:firstLine="0" w:firstLineChars="0"/>
              <w:rPr>
                <w:bCs/>
                <w:sz w:val="21"/>
                <w:szCs w:val="21"/>
              </w:rPr>
            </w:pPr>
            <w:r>
              <w:rPr>
                <w:rFonts w:hint="eastAsia"/>
                <w:bCs/>
                <w:sz w:val="21"/>
                <w:szCs w:val="21"/>
              </w:rPr>
              <w:t>6、为保证无线信号不被遮挡，整机前面板须具备有标识的天线模块，包含2.4G、5G双频WiFi和蓝牙信号接发装置，Windows及Android均可实现无线上网功能。</w:t>
            </w:r>
          </w:p>
          <w:p>
            <w:pPr>
              <w:pStyle w:val="10"/>
              <w:spacing w:line="240" w:lineRule="auto"/>
              <w:ind w:firstLine="0" w:firstLineChars="0"/>
              <w:rPr>
                <w:bCs/>
                <w:sz w:val="21"/>
                <w:szCs w:val="21"/>
              </w:rPr>
            </w:pPr>
            <w:r>
              <w:rPr>
                <w:rFonts w:hint="eastAsia"/>
                <w:bCs/>
                <w:sz w:val="21"/>
                <w:szCs w:val="21"/>
              </w:rPr>
              <w:t>7、采用红外触摸感应技术，在双系统下均支持10点触控及同时书写，触摸分辨率：≥32768*32768。定位精度：≤±0.1mm。触摸高度≤3mm。最小识别直径≤3mm。</w:t>
            </w:r>
          </w:p>
          <w:p>
            <w:pPr>
              <w:pStyle w:val="10"/>
              <w:spacing w:line="240" w:lineRule="auto"/>
              <w:ind w:firstLine="0" w:firstLineChars="0"/>
              <w:rPr>
                <w:bCs/>
                <w:sz w:val="21"/>
                <w:szCs w:val="21"/>
              </w:rPr>
            </w:pPr>
            <w:r>
              <w:rPr>
                <w:rFonts w:hint="eastAsia"/>
                <w:bCs/>
                <w:sz w:val="21"/>
                <w:szCs w:val="21"/>
              </w:rPr>
              <w:t>8、交互平板具备笔槽设计，且正面具备2*15W扬声器。</w:t>
            </w:r>
          </w:p>
          <w:p>
            <w:pPr>
              <w:pStyle w:val="10"/>
              <w:spacing w:line="240" w:lineRule="auto"/>
              <w:ind w:firstLine="0" w:firstLineChars="0"/>
              <w:rPr>
                <w:bCs/>
                <w:sz w:val="21"/>
                <w:szCs w:val="21"/>
              </w:rPr>
            </w:pPr>
            <w:r>
              <w:rPr>
                <w:rFonts w:hint="eastAsia"/>
                <w:bCs/>
                <w:sz w:val="21"/>
                <w:szCs w:val="21"/>
              </w:rPr>
              <w:t>9、只需一根网线，即可满足windows和Android双系统的上网功能需求。</w:t>
            </w:r>
          </w:p>
          <w:p>
            <w:pPr>
              <w:pStyle w:val="10"/>
              <w:spacing w:line="240" w:lineRule="auto"/>
              <w:ind w:firstLine="0" w:firstLineChars="0"/>
              <w:rPr>
                <w:b/>
                <w:sz w:val="21"/>
                <w:szCs w:val="21"/>
              </w:rPr>
            </w:pPr>
            <w:r>
              <w:rPr>
                <w:rFonts w:hint="eastAsia"/>
                <w:sz w:val="21"/>
                <w:szCs w:val="21"/>
              </w:rPr>
              <w:t>☆</w:t>
            </w:r>
            <w:r>
              <w:rPr>
                <w:rFonts w:hint="eastAsia"/>
                <w:bCs/>
                <w:sz w:val="21"/>
                <w:szCs w:val="21"/>
              </w:rPr>
              <w:t>10、所投产品具备智能护眼功能，可自主选择护眼书写、护眼智能光控等多种护眼模式,兼顾师生视力保护与使用习惯。</w:t>
            </w:r>
            <w:r>
              <w:rPr>
                <w:rFonts w:hint="eastAsia"/>
                <w:b/>
                <w:sz w:val="21"/>
                <w:szCs w:val="21"/>
              </w:rPr>
              <w:t>（投标文件中提供检测报告复印件加盖生产厂家公章）</w:t>
            </w:r>
          </w:p>
          <w:p>
            <w:pPr>
              <w:pStyle w:val="10"/>
              <w:spacing w:line="240" w:lineRule="auto"/>
              <w:ind w:firstLine="0" w:firstLineChars="0"/>
              <w:rPr>
                <w:b/>
                <w:sz w:val="21"/>
                <w:szCs w:val="21"/>
              </w:rPr>
            </w:pPr>
            <w:r>
              <w:rPr>
                <w:rFonts w:hint="eastAsia"/>
                <w:sz w:val="21"/>
                <w:szCs w:val="21"/>
              </w:rPr>
              <w:t>☆</w:t>
            </w:r>
            <w:r>
              <w:rPr>
                <w:rFonts w:hint="eastAsia"/>
                <w:bCs/>
                <w:sz w:val="21"/>
                <w:szCs w:val="21"/>
              </w:rPr>
              <w:t>11、交互平板具有悬浮菜单，可通过两指调用到屏幕任意位置。悬浮菜功能可根据教师教学需要自定义。悬浮菜单中的信号源支持自定义修改且可一键直达常用信号源。</w:t>
            </w:r>
            <w:r>
              <w:rPr>
                <w:rFonts w:hint="eastAsia"/>
                <w:b/>
                <w:sz w:val="21"/>
                <w:szCs w:val="21"/>
              </w:rPr>
              <w:t>（投标文件中提供检测报告复印件加盖生产厂家公章）</w:t>
            </w:r>
          </w:p>
          <w:p>
            <w:pPr>
              <w:pStyle w:val="10"/>
              <w:spacing w:line="240" w:lineRule="auto"/>
              <w:ind w:firstLine="0" w:firstLineChars="0"/>
              <w:rPr>
                <w:bCs/>
                <w:sz w:val="21"/>
                <w:szCs w:val="21"/>
              </w:rPr>
            </w:pPr>
            <w:r>
              <w:rPr>
                <w:rFonts w:hint="eastAsia"/>
                <w:bCs/>
                <w:sz w:val="21"/>
                <w:szCs w:val="21"/>
              </w:rPr>
              <w:t>12、内置安卓系统，CPU采用四核，主板具备ROM不小于8G, RAM不小于1G, 安卓系统版本不低于6.0。</w:t>
            </w:r>
          </w:p>
          <w:p>
            <w:pPr>
              <w:pStyle w:val="10"/>
              <w:spacing w:line="240" w:lineRule="auto"/>
              <w:ind w:firstLine="0" w:firstLineChars="0"/>
              <w:rPr>
                <w:bCs/>
                <w:sz w:val="21"/>
                <w:szCs w:val="21"/>
              </w:rPr>
            </w:pPr>
            <w:r>
              <w:rPr>
                <w:rFonts w:hint="eastAsia"/>
                <w:bCs/>
                <w:sz w:val="21"/>
                <w:szCs w:val="21"/>
              </w:rPr>
              <w:t>13、无需借助PC，整机可一键进行硬件自检，包括对系统内存、存储、屏温、触摸系统、光感系统、内置电脑等进行状态提示、及故障提示。</w:t>
            </w:r>
          </w:p>
          <w:p>
            <w:pPr>
              <w:pStyle w:val="10"/>
              <w:spacing w:line="240" w:lineRule="auto"/>
              <w:ind w:firstLine="0" w:firstLineChars="0"/>
              <w:rPr>
                <w:bCs/>
                <w:sz w:val="21"/>
                <w:szCs w:val="21"/>
              </w:rPr>
            </w:pPr>
            <w:r>
              <w:rPr>
                <w:rFonts w:hint="eastAsia"/>
                <w:bCs/>
                <w:sz w:val="21"/>
                <w:szCs w:val="21"/>
              </w:rPr>
              <w:t>14、为教师操作便捷，所投产品可通过多指长按屏幕部分达到息屏及唤醒功能。</w:t>
            </w:r>
          </w:p>
          <w:p>
            <w:pPr>
              <w:pStyle w:val="10"/>
              <w:spacing w:line="240" w:lineRule="auto"/>
              <w:ind w:firstLine="0" w:firstLineChars="0"/>
              <w:rPr>
                <w:bCs/>
                <w:sz w:val="21"/>
                <w:szCs w:val="21"/>
              </w:rPr>
            </w:pPr>
            <w:r>
              <w:rPr>
                <w:rFonts w:hint="eastAsia"/>
                <w:sz w:val="21"/>
                <w:szCs w:val="21"/>
              </w:rPr>
              <w:t>☆</w:t>
            </w:r>
            <w:r>
              <w:rPr>
                <w:rFonts w:hint="eastAsia"/>
                <w:bCs/>
                <w:sz w:val="21"/>
                <w:szCs w:val="21"/>
              </w:rPr>
              <w:t>15、所投产品标配书写笔具备两种笔头直径，无需切换菜单，可自动识别粗细笔迹，方便教师板书及批注重点。</w:t>
            </w:r>
            <w:r>
              <w:rPr>
                <w:rFonts w:hint="eastAsia"/>
                <w:b/>
                <w:sz w:val="21"/>
                <w:szCs w:val="21"/>
              </w:rPr>
              <w:t>（投标文件中提供检测报告复印件加盖生产厂家公章）</w:t>
            </w:r>
          </w:p>
          <w:p>
            <w:pPr>
              <w:pStyle w:val="10"/>
              <w:spacing w:line="240" w:lineRule="auto"/>
              <w:ind w:firstLine="0" w:firstLineChars="0"/>
              <w:rPr>
                <w:b/>
                <w:sz w:val="21"/>
                <w:szCs w:val="21"/>
              </w:rPr>
            </w:pPr>
            <w:r>
              <w:rPr>
                <w:rFonts w:hint="eastAsia"/>
                <w:sz w:val="21"/>
                <w:szCs w:val="21"/>
              </w:rPr>
              <w:t>☆</w:t>
            </w:r>
            <w:r>
              <w:rPr>
                <w:rFonts w:hint="eastAsia"/>
                <w:bCs/>
                <w:sz w:val="21"/>
                <w:szCs w:val="21"/>
              </w:rPr>
              <w:t>16、交互平板采用插拔式电脑模块架构，遵循Intel®OPS-C相关规范，针脚数为80Pin。</w:t>
            </w:r>
            <w:r>
              <w:rPr>
                <w:rFonts w:hint="eastAsia"/>
                <w:b/>
                <w:sz w:val="21"/>
                <w:szCs w:val="21"/>
              </w:rPr>
              <w:t>（投标文件中提供检测报告复印件加盖生产厂家公章）</w:t>
            </w:r>
          </w:p>
          <w:p>
            <w:pPr>
              <w:pStyle w:val="10"/>
              <w:spacing w:line="240" w:lineRule="auto"/>
              <w:ind w:firstLine="0" w:firstLineChars="0"/>
              <w:rPr>
                <w:bCs/>
                <w:sz w:val="21"/>
                <w:szCs w:val="21"/>
              </w:rPr>
            </w:pPr>
            <w:r>
              <w:rPr>
                <w:rFonts w:hint="eastAsia"/>
                <w:bCs/>
                <w:sz w:val="21"/>
                <w:szCs w:val="21"/>
              </w:rPr>
              <w:t>17、整机符合GB21520-2015的能源效率等级1级要求。</w:t>
            </w:r>
          </w:p>
          <w:p>
            <w:pPr>
              <w:pStyle w:val="10"/>
              <w:spacing w:line="240" w:lineRule="auto"/>
              <w:ind w:firstLine="0" w:firstLineChars="0"/>
              <w:rPr>
                <w:bCs/>
                <w:sz w:val="21"/>
                <w:szCs w:val="21"/>
              </w:rPr>
            </w:pPr>
            <w:r>
              <w:rPr>
                <w:rFonts w:hint="eastAsia"/>
                <w:bCs/>
                <w:sz w:val="21"/>
                <w:szCs w:val="21"/>
              </w:rPr>
              <w:t>二、内置插拔式模块化电脑</w:t>
            </w:r>
          </w:p>
          <w:p>
            <w:pPr>
              <w:pStyle w:val="10"/>
              <w:spacing w:line="240" w:lineRule="auto"/>
              <w:ind w:firstLine="0" w:firstLineChars="0"/>
              <w:rPr>
                <w:bCs/>
                <w:sz w:val="21"/>
                <w:szCs w:val="21"/>
              </w:rPr>
            </w:pPr>
            <w:r>
              <w:rPr>
                <w:rFonts w:hint="eastAsia"/>
                <w:bCs/>
                <w:sz w:val="21"/>
                <w:szCs w:val="21"/>
              </w:rPr>
              <w:t>1、采用Intel通用80pin接口,易拆卸维修。</w:t>
            </w:r>
          </w:p>
          <w:p>
            <w:pPr>
              <w:pStyle w:val="10"/>
              <w:spacing w:line="240" w:lineRule="auto"/>
              <w:ind w:firstLine="0" w:firstLineChars="0"/>
              <w:rPr>
                <w:bCs/>
                <w:sz w:val="21"/>
                <w:szCs w:val="21"/>
              </w:rPr>
            </w:pPr>
            <w:r>
              <w:rPr>
                <w:rFonts w:hint="eastAsia"/>
                <w:bCs/>
                <w:sz w:val="21"/>
                <w:szCs w:val="21"/>
              </w:rPr>
              <w:t>2、CPU采用</w:t>
            </w:r>
            <w:r>
              <w:rPr>
                <w:rFonts w:hint="eastAsia"/>
                <w:bCs/>
                <w:sz w:val="21"/>
                <w:szCs w:val="21"/>
                <w:lang w:val="en-US" w:eastAsia="zh-CN"/>
              </w:rPr>
              <w:t>高级</w:t>
            </w:r>
            <w:r>
              <w:rPr>
                <w:rFonts w:hint="eastAsia"/>
                <w:bCs/>
                <w:sz w:val="21"/>
                <w:szCs w:val="21"/>
              </w:rPr>
              <w:t>处理器。内存不低于4G DDR4。硬盘不低于128G SSD。</w:t>
            </w:r>
          </w:p>
          <w:p>
            <w:pPr>
              <w:pStyle w:val="10"/>
              <w:spacing w:line="240" w:lineRule="auto"/>
              <w:ind w:firstLine="0" w:firstLineChars="0"/>
              <w:rPr>
                <w:bCs/>
                <w:sz w:val="21"/>
                <w:szCs w:val="21"/>
              </w:rPr>
            </w:pPr>
            <w:r>
              <w:rPr>
                <w:rFonts w:hint="eastAsia"/>
                <w:bCs/>
                <w:sz w:val="21"/>
                <w:szCs w:val="21"/>
              </w:rPr>
              <w:t>三、幼儿教学软件功能</w:t>
            </w:r>
          </w:p>
          <w:p>
            <w:pPr>
              <w:pStyle w:val="10"/>
              <w:spacing w:line="240" w:lineRule="auto"/>
              <w:ind w:firstLine="0" w:firstLineChars="0"/>
              <w:rPr>
                <w:bCs/>
                <w:sz w:val="21"/>
                <w:szCs w:val="21"/>
              </w:rPr>
            </w:pPr>
            <w:r>
              <w:rPr>
                <w:rFonts w:hint="eastAsia"/>
                <w:bCs/>
                <w:sz w:val="21"/>
                <w:szCs w:val="21"/>
              </w:rPr>
              <w:t>1、基础功能：</w:t>
            </w:r>
          </w:p>
          <w:p>
            <w:pPr>
              <w:pStyle w:val="10"/>
              <w:spacing w:line="240" w:lineRule="auto"/>
              <w:ind w:firstLine="0" w:firstLineChars="0"/>
              <w:rPr>
                <w:bCs/>
                <w:sz w:val="21"/>
                <w:szCs w:val="21"/>
              </w:rPr>
            </w:pPr>
            <w:r>
              <w:rPr>
                <w:rFonts w:hint="eastAsia"/>
                <w:bCs/>
                <w:sz w:val="21"/>
                <w:szCs w:val="21"/>
              </w:rPr>
              <w:t>1）、</w:t>
            </w:r>
            <w:r>
              <w:rPr>
                <w:rFonts w:hint="eastAsia"/>
                <w:sz w:val="21"/>
                <w:szCs w:val="21"/>
              </w:rPr>
              <w:t>☆</w:t>
            </w:r>
            <w:r>
              <w:rPr>
                <w:rFonts w:hint="eastAsia"/>
                <w:bCs/>
                <w:sz w:val="21"/>
                <w:szCs w:val="21"/>
              </w:rPr>
              <w:t>专为幼教开发的交互式教学软件，界面卡通，符合幼儿教学特点，软件无需手动开启，常驻桌面，最小化状态不影响展示，菜单功能按钮和图标的各级菜单均配备明确中文标识；</w:t>
            </w:r>
          </w:p>
          <w:p>
            <w:pPr>
              <w:pStyle w:val="10"/>
              <w:spacing w:line="240" w:lineRule="auto"/>
              <w:ind w:firstLine="0" w:firstLineChars="0"/>
              <w:rPr>
                <w:bCs/>
                <w:sz w:val="21"/>
                <w:szCs w:val="21"/>
              </w:rPr>
            </w:pPr>
            <w:r>
              <w:rPr>
                <w:rFonts w:hint="eastAsia"/>
                <w:bCs/>
                <w:sz w:val="21"/>
                <w:szCs w:val="21"/>
              </w:rPr>
              <w:t xml:space="preserve">2）、集合常用教学功能：将白板、聚光灯、放大镜、截屏、批注、多屏互动等常用教学功能集合一体，可在任意界面快速切换应用，并可支持自定义常用快捷； </w:t>
            </w:r>
          </w:p>
          <w:p>
            <w:pPr>
              <w:pStyle w:val="10"/>
              <w:spacing w:line="240" w:lineRule="auto"/>
              <w:ind w:firstLine="0" w:firstLineChars="0"/>
              <w:rPr>
                <w:bCs/>
                <w:sz w:val="21"/>
                <w:szCs w:val="21"/>
              </w:rPr>
            </w:pPr>
            <w:r>
              <w:rPr>
                <w:rFonts w:hint="eastAsia"/>
                <w:bCs/>
                <w:sz w:val="21"/>
                <w:szCs w:val="21"/>
              </w:rPr>
              <w:t>3）、批注功能:可快捷在windows各种文件窗口上书写，支持调节笔迹颜色、粗细，擦除功能:支持点擦除、手势擦除、清页，撤销。</w:t>
            </w:r>
          </w:p>
          <w:p>
            <w:pPr>
              <w:pStyle w:val="10"/>
              <w:spacing w:line="240" w:lineRule="auto"/>
              <w:ind w:firstLine="0" w:firstLineChars="0"/>
              <w:rPr>
                <w:bCs/>
                <w:sz w:val="21"/>
                <w:szCs w:val="21"/>
              </w:rPr>
            </w:pPr>
            <w:r>
              <w:rPr>
                <w:rFonts w:hint="eastAsia"/>
                <w:bCs/>
                <w:sz w:val="21"/>
                <w:szCs w:val="21"/>
              </w:rPr>
              <w:t>2、白板软件功能：</w:t>
            </w:r>
          </w:p>
          <w:p>
            <w:pPr>
              <w:pStyle w:val="10"/>
              <w:spacing w:line="240" w:lineRule="auto"/>
              <w:ind w:firstLine="0" w:firstLineChars="0"/>
              <w:rPr>
                <w:bCs/>
                <w:sz w:val="21"/>
                <w:szCs w:val="21"/>
              </w:rPr>
            </w:pPr>
            <w:r>
              <w:rPr>
                <w:rFonts w:hint="eastAsia"/>
                <w:bCs/>
                <w:sz w:val="21"/>
                <w:szCs w:val="21"/>
              </w:rPr>
              <w:t>1）、</w:t>
            </w:r>
            <w:r>
              <w:rPr>
                <w:rFonts w:hint="eastAsia"/>
                <w:sz w:val="21"/>
                <w:szCs w:val="21"/>
              </w:rPr>
              <w:t>☆</w:t>
            </w:r>
            <w:r>
              <w:rPr>
                <w:rFonts w:hint="eastAsia"/>
                <w:bCs/>
                <w:sz w:val="21"/>
                <w:szCs w:val="21"/>
              </w:rPr>
              <w:t>具有教育云平台，支持云端备课，教师可直接登陆云平台进行备课及课件下载使用，教师注册即可获得不少于30GB的云盘容量，无需用户通过完成特定任务才能获取，方便教师使用；</w:t>
            </w:r>
          </w:p>
          <w:p>
            <w:pPr>
              <w:pStyle w:val="10"/>
              <w:spacing w:line="240" w:lineRule="auto"/>
              <w:ind w:firstLine="0" w:firstLineChars="0"/>
              <w:rPr>
                <w:bCs/>
                <w:sz w:val="21"/>
                <w:szCs w:val="21"/>
              </w:rPr>
            </w:pPr>
            <w:r>
              <w:rPr>
                <w:rFonts w:hint="eastAsia"/>
                <w:bCs/>
                <w:sz w:val="21"/>
                <w:szCs w:val="21"/>
              </w:rPr>
              <w:t>2） 、原生态嵌入文档：支持PPT/WORD/EXCEL等多种文档嵌入，完美兼容原文件特性；</w:t>
            </w:r>
          </w:p>
          <w:p>
            <w:pPr>
              <w:pStyle w:val="10"/>
              <w:spacing w:line="240" w:lineRule="auto"/>
              <w:ind w:firstLine="0" w:firstLineChars="0"/>
              <w:rPr>
                <w:bCs/>
                <w:sz w:val="21"/>
                <w:szCs w:val="21"/>
              </w:rPr>
            </w:pPr>
            <w:r>
              <w:rPr>
                <w:rFonts w:hint="eastAsia"/>
                <w:bCs/>
                <w:sz w:val="21"/>
                <w:szCs w:val="21"/>
              </w:rPr>
              <w:t>3) 、软件提供不少于10种精美页面背景，不少于30种常用图形，包括线段、圆、三角形、四边形、多边形、对话框、单双箭头、大中括号、加减乘除等，所有图形均可填充颜色、修改边框颜色粗细以及设置图形透明度，并可添加文字；</w:t>
            </w:r>
          </w:p>
          <w:p>
            <w:pPr>
              <w:pStyle w:val="10"/>
              <w:spacing w:line="240" w:lineRule="auto"/>
              <w:ind w:firstLine="0" w:firstLineChars="0"/>
              <w:rPr>
                <w:bCs/>
                <w:sz w:val="21"/>
                <w:szCs w:val="21"/>
              </w:rPr>
            </w:pPr>
            <w:r>
              <w:rPr>
                <w:rFonts w:hint="eastAsia"/>
                <w:bCs/>
                <w:sz w:val="21"/>
                <w:szCs w:val="21"/>
              </w:rPr>
              <w:t>4) 、对象特效设置：可对页面对象设置多种进入、退出时的特殊效果，如百叶窗、淡入、缩放、浮现、飞入、旋转、劈裂、弹跳等效果，支持设置触发源，支持调整特效顺序、特效时间设置、特效预览、特效删除；</w:t>
            </w:r>
          </w:p>
          <w:p>
            <w:pPr>
              <w:pStyle w:val="10"/>
              <w:spacing w:line="240" w:lineRule="auto"/>
              <w:ind w:firstLine="0" w:firstLineChars="0"/>
              <w:rPr>
                <w:bCs/>
                <w:sz w:val="21"/>
                <w:szCs w:val="21"/>
              </w:rPr>
            </w:pPr>
            <w:r>
              <w:rPr>
                <w:rFonts w:hint="eastAsia"/>
                <w:bCs/>
                <w:sz w:val="21"/>
                <w:szCs w:val="21"/>
              </w:rPr>
              <w:t>5)、 支持教学软件页面中的图片、文字等任何对象在页面中实现路径轨迹设置、播放和重播；</w:t>
            </w:r>
          </w:p>
          <w:p>
            <w:pPr>
              <w:pStyle w:val="10"/>
              <w:spacing w:line="240" w:lineRule="auto"/>
              <w:ind w:firstLine="0" w:firstLineChars="0"/>
              <w:rPr>
                <w:bCs/>
                <w:sz w:val="21"/>
                <w:szCs w:val="21"/>
              </w:rPr>
            </w:pPr>
            <w:r>
              <w:rPr>
                <w:rFonts w:hint="eastAsia"/>
                <w:bCs/>
                <w:sz w:val="21"/>
                <w:szCs w:val="21"/>
              </w:rPr>
              <w:t>6) 、互动课堂工具：能够创建知识连线、互动分类、选词填空、趣味竞赛、翻翻卡等互动类游戏，每类互动游戏提供至少12个适用不同风格的模板，每组游戏模板动效不同；</w:t>
            </w:r>
          </w:p>
          <w:p>
            <w:pPr>
              <w:pStyle w:val="10"/>
              <w:spacing w:line="240" w:lineRule="auto"/>
              <w:ind w:firstLine="0" w:firstLineChars="0"/>
              <w:rPr>
                <w:bCs/>
                <w:sz w:val="21"/>
                <w:szCs w:val="21"/>
              </w:rPr>
            </w:pPr>
            <w:r>
              <w:rPr>
                <w:rFonts w:hint="eastAsia"/>
                <w:bCs/>
                <w:sz w:val="21"/>
                <w:szCs w:val="21"/>
              </w:rPr>
              <w:t>7) 、课堂互动模板中背景、各个元素图标可替换为其他风格，也可设置为本地图片，支持教师自主设计题干以及相应的答案选项、自定义不同类别及相对应的对象、自主设计填空题题干以及相应的答案选项、编辑竞赛主题以及相应的答案选项，上课时，学生将选项拖到对应题干处，系统将自动判别答案是否正确，可设置提示音效，可选择重新开始。</w:t>
            </w:r>
          </w:p>
          <w:p>
            <w:pPr>
              <w:pStyle w:val="10"/>
              <w:spacing w:line="240" w:lineRule="auto"/>
              <w:ind w:firstLine="0" w:firstLineChars="0"/>
              <w:rPr>
                <w:bCs/>
                <w:sz w:val="21"/>
                <w:szCs w:val="21"/>
              </w:rPr>
            </w:pPr>
            <w:r>
              <w:rPr>
                <w:rFonts w:hint="eastAsia"/>
                <w:bCs/>
                <w:sz w:val="21"/>
                <w:szCs w:val="21"/>
              </w:rPr>
              <w:t>8) 、思维导图：提供多种思维导图模板如逻辑图、鱼骨图、组织结构图，可轻松增删或拖拽编辑内容、节点，并支持在节点上插入图片、音频、视频、文档等附件、及网页链接、课件页面、聚光灯等小工具链接，支持添加笑脸、星星、旗子、遮罩等特殊标记。支持思维导图逐级、逐个节点展开，满足不同演示需求；</w:t>
            </w:r>
          </w:p>
          <w:p>
            <w:pPr>
              <w:pStyle w:val="10"/>
              <w:spacing w:line="240" w:lineRule="auto"/>
              <w:ind w:firstLine="0" w:firstLineChars="0"/>
              <w:rPr>
                <w:bCs/>
                <w:sz w:val="21"/>
                <w:szCs w:val="21"/>
              </w:rPr>
            </w:pPr>
            <w:r>
              <w:rPr>
                <w:rFonts w:hint="eastAsia"/>
                <w:bCs/>
                <w:sz w:val="21"/>
                <w:szCs w:val="21"/>
              </w:rPr>
              <w:t xml:space="preserve">9)、 </w:t>
            </w:r>
            <w:r>
              <w:rPr>
                <w:rFonts w:hint="eastAsia"/>
                <w:sz w:val="21"/>
                <w:szCs w:val="21"/>
              </w:rPr>
              <w:t>☆</w:t>
            </w:r>
            <w:r>
              <w:rPr>
                <w:rFonts w:hint="eastAsia"/>
                <w:bCs/>
                <w:sz w:val="21"/>
                <w:szCs w:val="21"/>
              </w:rPr>
              <w:t>提供多种教学工具：至少包含古诗词、汉字、成语词典、汉字等内容。提供3755个国标一级汉字，包括汉字的笔顺演示和指定分解笔画演示；支持英文手写识别和自动换行；提供电子琴、架子鼓、吉他、排笛、大提琴等多种教具；提供音长和音高工具，可进行相应的互动练习游戏；为方便学生操作，学科工具支持一键全屏播放；</w:t>
            </w:r>
          </w:p>
          <w:p>
            <w:pPr>
              <w:pStyle w:val="10"/>
              <w:spacing w:line="240" w:lineRule="auto"/>
              <w:ind w:firstLine="0" w:firstLineChars="0"/>
              <w:rPr>
                <w:bCs/>
                <w:sz w:val="21"/>
                <w:szCs w:val="21"/>
              </w:rPr>
            </w:pPr>
            <w:r>
              <w:rPr>
                <w:rFonts w:hint="eastAsia"/>
                <w:bCs/>
                <w:sz w:val="21"/>
                <w:szCs w:val="21"/>
              </w:rPr>
              <w:t>10)、 美术学科工具提供爱涂色功能，包含动物、植物、人物、水果、蔬菜、交通等类别的图画涂色，支持画笔颜色选择、笔迹粗细调节、撤销、擦除、音乐设置、内容检索等功能；</w:t>
            </w:r>
          </w:p>
          <w:p>
            <w:pPr>
              <w:pStyle w:val="10"/>
              <w:spacing w:line="240" w:lineRule="auto"/>
              <w:ind w:firstLine="0" w:firstLineChars="0"/>
              <w:rPr>
                <w:bCs/>
                <w:sz w:val="21"/>
                <w:szCs w:val="21"/>
              </w:rPr>
            </w:pPr>
            <w:r>
              <w:rPr>
                <w:rFonts w:hint="eastAsia"/>
                <w:bCs/>
                <w:sz w:val="21"/>
                <w:szCs w:val="21"/>
              </w:rPr>
              <w:t xml:space="preserve">11)、 </w:t>
            </w:r>
            <w:r>
              <w:rPr>
                <w:rFonts w:hint="eastAsia"/>
                <w:sz w:val="21"/>
                <w:szCs w:val="21"/>
              </w:rPr>
              <w:t>☆</w:t>
            </w:r>
            <w:r>
              <w:rPr>
                <w:rFonts w:hint="eastAsia"/>
                <w:bCs/>
                <w:sz w:val="21"/>
                <w:szCs w:val="21"/>
              </w:rPr>
              <w:t>书写工具：至少提供硬笔、软笔、智能笔、激光笔、粉笔、手势笔等不少于9种板书工具；</w:t>
            </w:r>
            <w:r>
              <w:rPr>
                <w:rFonts w:hint="eastAsia"/>
                <w:b/>
                <w:sz w:val="21"/>
                <w:szCs w:val="21"/>
              </w:rPr>
              <w:t>（投标文件中提供检测报告复印件加盖生产厂家公章）</w:t>
            </w:r>
          </w:p>
          <w:p>
            <w:pPr>
              <w:pStyle w:val="10"/>
              <w:spacing w:line="240" w:lineRule="auto"/>
              <w:ind w:firstLine="0" w:firstLineChars="0"/>
              <w:rPr>
                <w:bCs/>
                <w:sz w:val="21"/>
                <w:szCs w:val="21"/>
              </w:rPr>
            </w:pPr>
            <w:r>
              <w:rPr>
                <w:rFonts w:hint="eastAsia"/>
                <w:bCs/>
                <w:sz w:val="21"/>
                <w:szCs w:val="21"/>
              </w:rPr>
              <w:t>12)、课程资源：随机附有不少于12册幼儿园绘本资源，由图画书引发一个主题，适用于大中小班，涵盖食物、动物、生活、成长等内容；</w:t>
            </w:r>
          </w:p>
          <w:p>
            <w:pPr>
              <w:pStyle w:val="10"/>
              <w:spacing w:line="240" w:lineRule="auto"/>
              <w:ind w:firstLine="0" w:firstLineChars="0"/>
              <w:rPr>
                <w:bCs/>
                <w:sz w:val="21"/>
                <w:szCs w:val="21"/>
              </w:rPr>
            </w:pPr>
            <w:r>
              <w:rPr>
                <w:rFonts w:hint="eastAsia"/>
                <w:bCs/>
                <w:sz w:val="21"/>
                <w:szCs w:val="21"/>
              </w:rPr>
              <w:t>13)、</w:t>
            </w:r>
            <w:r>
              <w:rPr>
                <w:rFonts w:hint="eastAsia"/>
                <w:sz w:val="21"/>
                <w:szCs w:val="21"/>
              </w:rPr>
              <w:t>☆</w:t>
            </w:r>
            <w:r>
              <w:rPr>
                <w:rFonts w:hint="eastAsia"/>
                <w:bCs/>
                <w:sz w:val="21"/>
                <w:szCs w:val="21"/>
              </w:rPr>
              <w:t>网络教学资源：主要面向幼儿园的教学，参照《幼儿园教育指导纲要》对教育内容的要求，相对划分为健康、科学、社会、艺术、语言等五大领域。所有资源均根据《元数据规范》进行编排，可按知识点结构展开，包括动画、视频、音频、图片、文本等各类型资源不少于20000个，可为教师课前准备及讲课过程中提供极大便利。(提供官方网站截图）</w:t>
            </w:r>
          </w:p>
          <w:p>
            <w:pPr>
              <w:pStyle w:val="10"/>
              <w:spacing w:line="240" w:lineRule="auto"/>
              <w:ind w:firstLine="0" w:firstLineChars="0"/>
              <w:rPr>
                <w:b/>
                <w:sz w:val="21"/>
                <w:szCs w:val="21"/>
              </w:rPr>
            </w:pPr>
            <w:r>
              <w:rPr>
                <w:rFonts w:hint="eastAsia"/>
                <w:bCs/>
                <w:sz w:val="21"/>
                <w:szCs w:val="21"/>
              </w:rPr>
              <w:t>3、为防止投标产品出现知识版权问题，投标产品的幼教软件需具有软件著作权证书。</w:t>
            </w:r>
            <w:r>
              <w:rPr>
                <w:rFonts w:hint="eastAsia"/>
                <w:b/>
                <w:sz w:val="21"/>
                <w:szCs w:val="21"/>
              </w:rPr>
              <w:t>（投标文件中提供软件著作权证书复印件加盖生产厂家公章）</w:t>
            </w:r>
          </w:p>
          <w:p>
            <w:pPr>
              <w:pStyle w:val="10"/>
              <w:spacing w:line="240" w:lineRule="auto"/>
              <w:ind w:firstLine="0" w:firstLineChars="0"/>
              <w:rPr>
                <w:bCs/>
                <w:sz w:val="21"/>
                <w:szCs w:val="21"/>
              </w:rPr>
            </w:pPr>
            <w:r>
              <w:rPr>
                <w:rFonts w:hint="eastAsia"/>
                <w:bCs/>
                <w:sz w:val="21"/>
                <w:szCs w:val="21"/>
              </w:rPr>
              <w:t>4、</w:t>
            </w:r>
            <w:r>
              <w:rPr>
                <w:rFonts w:hint="eastAsia"/>
                <w:sz w:val="21"/>
                <w:szCs w:val="21"/>
              </w:rPr>
              <w:t>☆</w:t>
            </w:r>
            <w:r>
              <w:rPr>
                <w:rFonts w:hint="eastAsia"/>
                <w:bCs/>
                <w:sz w:val="21"/>
                <w:szCs w:val="21"/>
              </w:rPr>
              <w:t>移动教学无线传屏系统：支持手机、pad移动端与交互平板连接后，可实现常用功能如影像上传、投屏、播放课件、直播。支持对上传的图片内容再次编辑，可同时上传多张照片进行同屏对比，双向批注；一键打开电脑桌面课件并播放，课件支持播放列表，可快速选择PPT或白板课件进行播放。</w:t>
            </w:r>
          </w:p>
          <w:p>
            <w:pPr>
              <w:pStyle w:val="10"/>
              <w:spacing w:line="240" w:lineRule="auto"/>
              <w:ind w:firstLine="0" w:firstLineChars="0"/>
              <w:rPr>
                <w:bCs/>
                <w:sz w:val="21"/>
                <w:szCs w:val="21"/>
              </w:rPr>
            </w:pPr>
            <w:r>
              <w:rPr>
                <w:rFonts w:hint="eastAsia"/>
                <w:bCs/>
                <w:sz w:val="21"/>
                <w:szCs w:val="21"/>
              </w:rPr>
              <w:t>5、微课工具</w:t>
            </w:r>
          </w:p>
          <w:p>
            <w:pPr>
              <w:pStyle w:val="10"/>
              <w:spacing w:line="240" w:lineRule="auto"/>
              <w:ind w:firstLine="0" w:firstLineChars="0"/>
              <w:rPr>
                <w:bCs/>
                <w:sz w:val="21"/>
                <w:szCs w:val="21"/>
              </w:rPr>
            </w:pPr>
            <w:r>
              <w:rPr>
                <w:rFonts w:hint="eastAsia"/>
                <w:bCs/>
                <w:sz w:val="21"/>
                <w:szCs w:val="21"/>
              </w:rPr>
              <w:t>1）、桌面录制、桌面及摄像头录制、教室全场景录制三种录制方式于一体；在桌面及摄像头录制场景下，任意界面下均能自动侦测摄像头，可识别出展台摄像头，同时支持摄像头画面的切换、移动及大小的调整；</w:t>
            </w:r>
          </w:p>
          <w:p>
            <w:pPr>
              <w:pStyle w:val="10"/>
              <w:spacing w:line="240" w:lineRule="auto"/>
              <w:ind w:firstLine="0" w:firstLineChars="0"/>
              <w:rPr>
                <w:bCs/>
                <w:sz w:val="21"/>
                <w:szCs w:val="21"/>
              </w:rPr>
            </w:pPr>
            <w:r>
              <w:rPr>
                <w:rFonts w:hint="eastAsia"/>
                <w:bCs/>
                <w:sz w:val="21"/>
                <w:szCs w:val="21"/>
              </w:rPr>
              <w:t>2）、</w:t>
            </w:r>
            <w:r>
              <w:rPr>
                <w:rFonts w:hint="eastAsia"/>
                <w:sz w:val="21"/>
                <w:szCs w:val="21"/>
              </w:rPr>
              <w:t>☆</w:t>
            </w:r>
            <w:r>
              <w:rPr>
                <w:rFonts w:hint="eastAsia"/>
                <w:bCs/>
                <w:sz w:val="21"/>
                <w:szCs w:val="21"/>
              </w:rPr>
              <w:t>录制的视频本地自动存储，可上传至云端本支持云端管理，并实现删除、剪辑、添加知识点说明等，同时可进行分享，结束录制即生成回看视频，可快速浏览录制情况；</w:t>
            </w:r>
          </w:p>
          <w:p>
            <w:pPr>
              <w:pStyle w:val="10"/>
              <w:spacing w:line="240" w:lineRule="auto"/>
              <w:ind w:firstLine="0" w:firstLineChars="0"/>
              <w:rPr>
                <w:bCs/>
                <w:sz w:val="21"/>
                <w:szCs w:val="21"/>
              </w:rPr>
            </w:pPr>
            <w:r>
              <w:rPr>
                <w:rFonts w:hint="eastAsia"/>
                <w:bCs/>
                <w:sz w:val="21"/>
                <w:szCs w:val="21"/>
              </w:rPr>
              <w:t>3）、扫码分享即可开通直播，支持手机端、pc 端观看，同时可进行课堂评论，极享视听体验；开通直播后生成直播海报、直播码，易于分享，多人观看无压力；</w:t>
            </w:r>
          </w:p>
          <w:p>
            <w:pPr>
              <w:pStyle w:val="10"/>
              <w:spacing w:line="240" w:lineRule="auto"/>
              <w:ind w:firstLine="0" w:firstLineChars="0"/>
              <w:rPr>
                <w:bCs/>
                <w:sz w:val="21"/>
                <w:szCs w:val="21"/>
              </w:rPr>
            </w:pPr>
            <w:r>
              <w:rPr>
                <w:rFonts w:hint="eastAsia"/>
                <w:bCs/>
                <w:sz w:val="21"/>
                <w:szCs w:val="21"/>
              </w:rPr>
              <w:t>四、多媒体系统管家</w:t>
            </w:r>
          </w:p>
          <w:p>
            <w:pPr>
              <w:pStyle w:val="10"/>
              <w:spacing w:line="240" w:lineRule="auto"/>
              <w:ind w:firstLine="0" w:firstLineChars="0"/>
              <w:rPr>
                <w:bCs/>
                <w:sz w:val="21"/>
                <w:szCs w:val="21"/>
              </w:rPr>
            </w:pPr>
            <w:r>
              <w:rPr>
                <w:rFonts w:hint="eastAsia"/>
                <w:bCs/>
                <w:sz w:val="21"/>
                <w:szCs w:val="21"/>
              </w:rPr>
              <w:t>1.部署简单，设备连通互联网，输入对应学校编码，自动识别终端设备类型，完成部署。</w:t>
            </w:r>
          </w:p>
          <w:p>
            <w:pPr>
              <w:pStyle w:val="10"/>
              <w:spacing w:line="240" w:lineRule="auto"/>
              <w:ind w:firstLine="0" w:firstLineChars="0"/>
              <w:rPr>
                <w:bCs/>
                <w:sz w:val="21"/>
                <w:szCs w:val="21"/>
              </w:rPr>
            </w:pPr>
            <w:r>
              <w:rPr>
                <w:rFonts w:hint="eastAsia"/>
                <w:bCs/>
                <w:sz w:val="21"/>
                <w:szCs w:val="21"/>
              </w:rPr>
              <w:t>2．系统依据学校名称自动生成学校编码，支持扫描二维码查询学校编码。</w:t>
            </w:r>
          </w:p>
          <w:p>
            <w:pPr>
              <w:pStyle w:val="10"/>
              <w:spacing w:line="240" w:lineRule="auto"/>
              <w:ind w:firstLine="0" w:firstLineChars="0"/>
              <w:rPr>
                <w:bCs/>
                <w:sz w:val="21"/>
                <w:szCs w:val="21"/>
              </w:rPr>
            </w:pPr>
            <w:r>
              <w:rPr>
                <w:rFonts w:hint="eastAsia"/>
                <w:bCs/>
                <w:sz w:val="21"/>
                <w:szCs w:val="21"/>
              </w:rPr>
              <w:t>3.窗口支持最小化隐藏到系统托盘，不影响教师日常使用。</w:t>
            </w:r>
          </w:p>
          <w:p>
            <w:pPr>
              <w:pStyle w:val="10"/>
              <w:spacing w:line="240" w:lineRule="auto"/>
              <w:ind w:firstLine="0" w:firstLineChars="0"/>
              <w:rPr>
                <w:bCs/>
                <w:sz w:val="21"/>
                <w:szCs w:val="21"/>
              </w:rPr>
            </w:pPr>
            <w:r>
              <w:rPr>
                <w:rFonts w:hint="eastAsia"/>
                <w:bCs/>
                <w:sz w:val="21"/>
                <w:szCs w:val="21"/>
              </w:rPr>
              <w:t>4.一键查看设备连接信息，包含Windows版本与激活状态，硬盘、CPU、内存、网络状态等。</w:t>
            </w:r>
          </w:p>
          <w:p>
            <w:pPr>
              <w:pStyle w:val="10"/>
              <w:spacing w:line="240" w:lineRule="auto"/>
              <w:ind w:firstLine="0" w:firstLineChars="0"/>
              <w:rPr>
                <w:bCs/>
                <w:sz w:val="21"/>
                <w:szCs w:val="21"/>
              </w:rPr>
            </w:pPr>
            <w:r>
              <w:rPr>
                <w:rFonts w:hint="eastAsia"/>
                <w:bCs/>
                <w:sz w:val="21"/>
                <w:szCs w:val="21"/>
              </w:rPr>
              <w:t>5.系统备份：一键备份完整系统，保留系统数据。</w:t>
            </w:r>
          </w:p>
          <w:p>
            <w:pPr>
              <w:pStyle w:val="10"/>
              <w:spacing w:line="240" w:lineRule="auto"/>
              <w:ind w:firstLine="0" w:firstLineChars="0"/>
              <w:rPr>
                <w:bCs/>
                <w:sz w:val="21"/>
                <w:szCs w:val="21"/>
              </w:rPr>
            </w:pPr>
            <w:r>
              <w:rPr>
                <w:rFonts w:hint="eastAsia"/>
                <w:bCs/>
                <w:sz w:val="21"/>
                <w:szCs w:val="21"/>
              </w:rPr>
              <w:t>6.系统还原：还原至最新备份系统，解决系统异常等问题，如无最新备份系统，还原至出厂状态。</w:t>
            </w:r>
          </w:p>
          <w:p>
            <w:pPr>
              <w:widowControl/>
              <w:jc w:val="left"/>
              <w:textAlignment w:val="center"/>
              <w:rPr>
                <w:rFonts w:ascii="宋体" w:hAnsi="宋体" w:cs="新宋体"/>
                <w:color w:val="000000"/>
                <w:kern w:val="0"/>
                <w:sz w:val="21"/>
                <w:szCs w:val="21"/>
              </w:rPr>
            </w:pPr>
            <w:r>
              <w:rPr>
                <w:rFonts w:hint="eastAsia" w:ascii="宋体" w:hAnsi="宋体"/>
                <w:bCs/>
                <w:sz w:val="21"/>
                <w:szCs w:val="21"/>
              </w:rPr>
              <w:t>7.驱动程序：自动识别设备，获取当前设备驱动，可下载、升级至最新驱动。</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台</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15</w:t>
            </w:r>
          </w:p>
        </w:tc>
        <w:tc>
          <w:tcPr>
            <w:tcW w:w="84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工业</w:t>
            </w:r>
          </w:p>
        </w:tc>
      </w:tr>
      <w:tr>
        <w:tblPrEx>
          <w:tblCellMar>
            <w:top w:w="0" w:type="dxa"/>
            <w:left w:w="108" w:type="dxa"/>
            <w:bottom w:w="0" w:type="dxa"/>
            <w:right w:w="108" w:type="dxa"/>
          </w:tblCellMar>
        </w:tblPrEx>
        <w:trPr>
          <w:trHeight w:val="5802"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全彩LED屏</w:t>
            </w:r>
          </w:p>
        </w:tc>
        <w:tc>
          <w:tcPr>
            <w:tcW w:w="5063" w:type="dxa"/>
            <w:tcBorders>
              <w:top w:val="single" w:color="000000" w:sz="4" w:space="0"/>
              <w:left w:val="single" w:color="000000" w:sz="4" w:space="0"/>
              <w:bottom w:val="single" w:color="000000" w:sz="4" w:space="0"/>
              <w:right w:val="single" w:color="000000" w:sz="4" w:space="0"/>
            </w:tcBorders>
            <w:vAlign w:val="center"/>
          </w:tcPr>
          <w:p>
            <w:pPr>
              <w:pStyle w:val="28"/>
              <w:numPr>
                <w:ilvl w:val="0"/>
                <w:numId w:val="20"/>
              </w:numPr>
              <w:ind w:firstLineChars="0"/>
              <w:rPr>
                <w:rFonts w:ascii="宋体" w:hAnsi="宋体"/>
                <w:szCs w:val="21"/>
              </w:rPr>
            </w:pPr>
            <w:r>
              <w:rPr>
                <w:rFonts w:hint="eastAsia" w:ascii="宋体" w:hAnsi="宋体"/>
                <w:szCs w:val="21"/>
              </w:rPr>
              <w:t>像素点间距≤2mm</w:t>
            </w:r>
          </w:p>
          <w:p>
            <w:pPr>
              <w:spacing w:line="320" w:lineRule="exact"/>
              <w:rPr>
                <w:rFonts w:ascii="宋体" w:hAnsi="宋体"/>
                <w:sz w:val="21"/>
                <w:szCs w:val="21"/>
                <w:lang w:val="zh-CN"/>
              </w:rPr>
            </w:pPr>
            <w:r>
              <w:rPr>
                <w:rFonts w:hint="eastAsia" w:ascii="宋体" w:hAnsi="宋体"/>
                <w:sz w:val="21"/>
                <w:szCs w:val="21"/>
              </w:rPr>
              <w:t>2、</w:t>
            </w:r>
            <w:r>
              <w:rPr>
                <w:rFonts w:hint="eastAsia" w:ascii="宋体" w:hAnsi="宋体"/>
                <w:sz w:val="21"/>
                <w:szCs w:val="21"/>
                <w:lang w:val="zh-CN"/>
              </w:rPr>
              <w:t>套件材料采用聚碳和玻璃纤维材质，PCB及其他元器件均达到V-0等级</w:t>
            </w:r>
          </w:p>
          <w:p>
            <w:pPr>
              <w:rPr>
                <w:rFonts w:ascii="宋体" w:hAnsi="宋体"/>
                <w:sz w:val="21"/>
                <w:szCs w:val="21"/>
              </w:rPr>
            </w:pPr>
            <w:r>
              <w:rPr>
                <w:rFonts w:hint="eastAsia" w:ascii="宋体" w:hAnsi="宋体"/>
                <w:sz w:val="21"/>
                <w:szCs w:val="21"/>
              </w:rPr>
              <w:t>3、供电支持电源均流DC4.2V～DC4.5V供电</w:t>
            </w:r>
          </w:p>
          <w:p>
            <w:pPr>
              <w:rPr>
                <w:rFonts w:ascii="宋体" w:hAnsi="宋体"/>
                <w:sz w:val="21"/>
                <w:szCs w:val="21"/>
              </w:rPr>
            </w:pPr>
            <w:r>
              <w:rPr>
                <w:rFonts w:hint="eastAsia" w:ascii="宋体" w:hAnsi="宋体"/>
                <w:sz w:val="21"/>
                <w:szCs w:val="21"/>
              </w:rPr>
              <w:t>4、整屏平整度≤0.1mm</w:t>
            </w:r>
          </w:p>
          <w:p>
            <w:pPr>
              <w:rPr>
                <w:rFonts w:ascii="宋体" w:hAnsi="宋体"/>
                <w:sz w:val="21"/>
                <w:szCs w:val="21"/>
              </w:rPr>
            </w:pPr>
            <w:r>
              <w:rPr>
                <w:rFonts w:hint="eastAsia" w:ascii="宋体" w:hAnsi="宋体"/>
                <w:sz w:val="21"/>
                <w:szCs w:val="21"/>
              </w:rPr>
              <w:t>5、模组平整度≤0.05mm，拼接缝≤0.05mm</w:t>
            </w:r>
          </w:p>
          <w:p>
            <w:pPr>
              <w:rPr>
                <w:rFonts w:ascii="宋体" w:hAnsi="宋体"/>
                <w:sz w:val="21"/>
                <w:szCs w:val="21"/>
              </w:rPr>
            </w:pPr>
            <w:r>
              <w:rPr>
                <w:rFonts w:hint="eastAsia" w:ascii="宋体" w:hAnsi="宋体"/>
                <w:sz w:val="21"/>
                <w:szCs w:val="21"/>
              </w:rPr>
              <w:t>6、支持鬼影消除、首行暗亮消除、低灰偏色补偿、低灰均匀性、低灰横条纹消除、慢速开启、十字架消除、去坏点、毛毛虫消除、余辉消除、亮度缓慢变亮功能</w:t>
            </w:r>
          </w:p>
          <w:p>
            <w:pPr>
              <w:rPr>
                <w:rFonts w:ascii="宋体" w:hAnsi="宋体"/>
                <w:sz w:val="21"/>
                <w:szCs w:val="21"/>
              </w:rPr>
            </w:pPr>
            <w:r>
              <w:rPr>
                <w:rFonts w:hint="eastAsia" w:ascii="宋体" w:hAnsi="宋体"/>
                <w:sz w:val="21"/>
                <w:szCs w:val="21"/>
              </w:rPr>
              <w:t>7、亮度≥640Cd/m²</w:t>
            </w:r>
          </w:p>
          <w:p>
            <w:pPr>
              <w:rPr>
                <w:rFonts w:ascii="宋体" w:hAnsi="宋体"/>
                <w:sz w:val="21"/>
                <w:szCs w:val="21"/>
              </w:rPr>
            </w:pPr>
            <w:r>
              <w:rPr>
                <w:rFonts w:hint="eastAsia" w:ascii="宋体" w:hAnsi="宋体"/>
                <w:sz w:val="21"/>
                <w:szCs w:val="21"/>
              </w:rPr>
              <w:t>8、亮度均匀性≥99%</w:t>
            </w:r>
          </w:p>
          <w:p>
            <w:pPr>
              <w:rPr>
                <w:rFonts w:ascii="宋体" w:hAnsi="宋体"/>
                <w:sz w:val="21"/>
                <w:szCs w:val="21"/>
              </w:rPr>
            </w:pPr>
            <w:r>
              <w:rPr>
                <w:rFonts w:hint="eastAsia" w:ascii="宋体" w:hAnsi="宋体"/>
                <w:sz w:val="21"/>
                <w:szCs w:val="21"/>
              </w:rPr>
              <w:t>9、色温800-18000K，色温误差色温为6500K时，100%、75%、50%、25%四档电平白场调节色温误差≤200K</w:t>
            </w:r>
          </w:p>
          <w:p>
            <w:pPr>
              <w:rPr>
                <w:rFonts w:ascii="宋体" w:hAnsi="宋体"/>
                <w:sz w:val="21"/>
                <w:szCs w:val="21"/>
              </w:rPr>
            </w:pPr>
            <w:r>
              <w:rPr>
                <w:rFonts w:hint="eastAsia" w:ascii="宋体" w:hAnsi="宋体"/>
                <w:sz w:val="21"/>
                <w:szCs w:val="21"/>
              </w:rPr>
              <w:t>10、水平视角≥170°、垂直视角≥170°</w:t>
            </w:r>
          </w:p>
          <w:p>
            <w:pPr>
              <w:rPr>
                <w:rFonts w:ascii="宋体" w:hAnsi="宋体"/>
                <w:sz w:val="21"/>
                <w:szCs w:val="21"/>
              </w:rPr>
            </w:pPr>
            <w:r>
              <w:rPr>
                <w:rFonts w:hint="eastAsia" w:ascii="宋体" w:hAnsi="宋体"/>
                <w:sz w:val="21"/>
                <w:szCs w:val="21"/>
              </w:rPr>
              <w:t>11、对比度≥8500：1</w:t>
            </w:r>
          </w:p>
          <w:p>
            <w:pPr>
              <w:rPr>
                <w:rFonts w:ascii="宋体" w:hAnsi="宋体"/>
                <w:sz w:val="21"/>
                <w:szCs w:val="21"/>
              </w:rPr>
            </w:pPr>
            <w:r>
              <w:rPr>
                <w:rFonts w:hint="eastAsia" w:ascii="宋体" w:hAnsi="宋体"/>
                <w:sz w:val="21"/>
                <w:szCs w:val="21"/>
              </w:rPr>
              <w:t>12、低亮高灰支持软件实现0-100%不同亮度情况下，灰度13-14bits,50%亮度13Bits，20%的亮度12bits</w:t>
            </w:r>
          </w:p>
          <w:p>
            <w:pPr>
              <w:widowControl/>
              <w:jc w:val="left"/>
              <w:textAlignment w:val="center"/>
              <w:rPr>
                <w:rFonts w:ascii="宋体" w:hAnsi="宋体" w:cs="新宋体"/>
                <w:color w:val="000000"/>
                <w:kern w:val="0"/>
                <w:sz w:val="21"/>
                <w:szCs w:val="21"/>
              </w:rPr>
            </w:pPr>
            <w:r>
              <w:rPr>
                <w:rFonts w:hint="eastAsia" w:ascii="宋体" w:hAnsi="宋体"/>
                <w:sz w:val="21"/>
                <w:szCs w:val="21"/>
              </w:rPr>
              <w:t>14、刷新率刷新率达到3840Hz</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平方米</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10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226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投影机</w:t>
            </w:r>
          </w:p>
        </w:tc>
        <w:tc>
          <w:tcPr>
            <w:tcW w:w="5063" w:type="dxa"/>
            <w:tcBorders>
              <w:top w:val="single" w:color="000000" w:sz="4" w:space="0"/>
              <w:left w:val="single" w:color="000000" w:sz="4" w:space="0"/>
              <w:bottom w:val="single" w:color="000000" w:sz="4" w:space="0"/>
              <w:right w:val="single" w:color="000000" w:sz="4" w:space="0"/>
            </w:tcBorders>
            <w:vAlign w:val="center"/>
          </w:tcPr>
          <w:p>
            <w:pPr>
              <w:pStyle w:val="10"/>
              <w:spacing w:line="240" w:lineRule="auto"/>
              <w:ind w:firstLine="0" w:firstLineChars="0"/>
              <w:rPr>
                <w:bCs/>
                <w:sz w:val="21"/>
                <w:szCs w:val="21"/>
              </w:rPr>
            </w:pPr>
            <w:r>
              <w:rPr>
                <w:rFonts w:hint="eastAsia"/>
                <w:bCs/>
                <w:sz w:val="21"/>
                <w:szCs w:val="21"/>
              </w:rPr>
              <w:t>1、3LCD技术，液晶板≥0.55寸；</w:t>
            </w:r>
          </w:p>
          <w:p>
            <w:pPr>
              <w:pStyle w:val="10"/>
              <w:spacing w:line="240" w:lineRule="auto"/>
              <w:ind w:firstLine="0" w:firstLineChars="0"/>
              <w:rPr>
                <w:bCs/>
                <w:sz w:val="21"/>
                <w:szCs w:val="21"/>
              </w:rPr>
            </w:pPr>
            <w:r>
              <w:rPr>
                <w:rFonts w:hint="eastAsia"/>
                <w:sz w:val="21"/>
                <w:szCs w:val="21"/>
              </w:rPr>
              <w:t>☆</w:t>
            </w:r>
            <w:r>
              <w:rPr>
                <w:rFonts w:hint="eastAsia"/>
                <w:bCs/>
                <w:sz w:val="21"/>
                <w:szCs w:val="21"/>
              </w:rPr>
              <w:t>2、亮度≥4100流明</w:t>
            </w:r>
            <w:r>
              <w:rPr>
                <w:rFonts w:hint="eastAsia"/>
                <w:b/>
                <w:bCs/>
                <w:sz w:val="21"/>
                <w:szCs w:val="21"/>
              </w:rPr>
              <w:t>(非白色亮度，投标文件中提供检测报告复印件加盖公章）</w:t>
            </w:r>
          </w:p>
          <w:p>
            <w:pPr>
              <w:pStyle w:val="10"/>
              <w:spacing w:line="240" w:lineRule="auto"/>
              <w:ind w:firstLine="0" w:firstLineChars="0"/>
              <w:rPr>
                <w:bCs/>
                <w:sz w:val="21"/>
                <w:szCs w:val="21"/>
              </w:rPr>
            </w:pPr>
            <w:r>
              <w:rPr>
                <w:rFonts w:hint="eastAsia"/>
                <w:sz w:val="21"/>
                <w:szCs w:val="21"/>
              </w:rPr>
              <w:t>☆</w:t>
            </w:r>
            <w:r>
              <w:rPr>
                <w:rFonts w:hint="eastAsia"/>
                <w:bCs/>
                <w:sz w:val="21"/>
                <w:szCs w:val="21"/>
              </w:rPr>
              <w:t>3、对比度≥16000:1；</w:t>
            </w:r>
          </w:p>
          <w:p>
            <w:pPr>
              <w:pStyle w:val="10"/>
              <w:spacing w:line="240" w:lineRule="auto"/>
              <w:ind w:firstLine="0" w:firstLineChars="0"/>
              <w:rPr>
                <w:bCs/>
                <w:sz w:val="21"/>
                <w:szCs w:val="21"/>
              </w:rPr>
            </w:pPr>
            <w:r>
              <w:rPr>
                <w:rFonts w:hint="eastAsia"/>
                <w:bCs/>
                <w:sz w:val="21"/>
                <w:szCs w:val="21"/>
              </w:rPr>
              <w:t xml:space="preserve">4、标准显示分辨率≥1024*768（显示比例4:3）；   </w:t>
            </w:r>
          </w:p>
          <w:p>
            <w:pPr>
              <w:pStyle w:val="10"/>
              <w:spacing w:line="240" w:lineRule="auto"/>
              <w:ind w:firstLine="0" w:firstLineChars="0"/>
              <w:rPr>
                <w:bCs/>
                <w:sz w:val="21"/>
                <w:szCs w:val="21"/>
              </w:rPr>
            </w:pPr>
            <w:r>
              <w:rPr>
                <w:rFonts w:hint="eastAsia"/>
                <w:bCs/>
                <w:sz w:val="21"/>
                <w:szCs w:val="21"/>
              </w:rPr>
              <w:t>5、投影镜头：手动聚焦，光学变焦≥1.6倍，</w:t>
            </w:r>
          </w:p>
          <w:p>
            <w:pPr>
              <w:pStyle w:val="10"/>
              <w:spacing w:line="240" w:lineRule="auto"/>
              <w:ind w:firstLine="0" w:firstLineChars="0"/>
              <w:rPr>
                <w:bCs/>
                <w:sz w:val="21"/>
                <w:szCs w:val="21"/>
              </w:rPr>
            </w:pPr>
            <w:r>
              <w:rPr>
                <w:rFonts w:hint="eastAsia"/>
                <w:sz w:val="21"/>
                <w:szCs w:val="21"/>
              </w:rPr>
              <w:t>☆</w:t>
            </w:r>
            <w:r>
              <w:rPr>
                <w:rFonts w:hint="eastAsia"/>
                <w:bCs/>
                <w:sz w:val="21"/>
                <w:szCs w:val="21"/>
              </w:rPr>
              <w:t>6、灯泡功率≥210W UHE,灯泡寿命≥17000小时（节能模式）；</w:t>
            </w:r>
          </w:p>
          <w:p>
            <w:pPr>
              <w:pStyle w:val="10"/>
              <w:spacing w:line="240" w:lineRule="auto"/>
              <w:ind w:firstLine="0" w:firstLineChars="0"/>
              <w:rPr>
                <w:bCs/>
                <w:sz w:val="21"/>
                <w:szCs w:val="21"/>
              </w:rPr>
            </w:pPr>
            <w:r>
              <w:rPr>
                <w:rFonts w:hint="eastAsia"/>
                <w:sz w:val="21"/>
                <w:szCs w:val="21"/>
              </w:rPr>
              <w:t>☆</w:t>
            </w:r>
            <w:r>
              <w:rPr>
                <w:rFonts w:hint="eastAsia"/>
                <w:bCs/>
                <w:sz w:val="21"/>
                <w:szCs w:val="21"/>
              </w:rPr>
              <w:t>7、0秒关机，关机后风扇立即停转并支持立即启动（非断电保护）；</w:t>
            </w:r>
          </w:p>
          <w:p>
            <w:pPr>
              <w:pStyle w:val="10"/>
              <w:spacing w:line="240" w:lineRule="auto"/>
              <w:ind w:firstLine="0" w:firstLineChars="0"/>
              <w:rPr>
                <w:bCs/>
                <w:sz w:val="21"/>
                <w:szCs w:val="21"/>
              </w:rPr>
            </w:pPr>
            <w:r>
              <w:rPr>
                <w:rFonts w:hint="eastAsia"/>
                <w:bCs/>
                <w:sz w:val="21"/>
                <w:szCs w:val="21"/>
              </w:rPr>
              <w:t>8、2*D-sub15，D-sub15*1，RJ45网络接口；HDMI×2高清接口输入 ， RS-232C控制串口、A B型USB接口×2；RCA音频*1，视频*1；音频输入3.5mm*1，音频输出3.5mm*1。</w:t>
            </w:r>
          </w:p>
          <w:p>
            <w:pPr>
              <w:pStyle w:val="10"/>
              <w:spacing w:line="240" w:lineRule="auto"/>
              <w:ind w:firstLine="0" w:firstLineChars="0"/>
              <w:rPr>
                <w:bCs/>
                <w:sz w:val="21"/>
                <w:szCs w:val="21"/>
              </w:rPr>
            </w:pPr>
            <w:r>
              <w:rPr>
                <w:rFonts w:hint="eastAsia"/>
                <w:bCs/>
                <w:sz w:val="21"/>
                <w:szCs w:val="21"/>
              </w:rPr>
              <w:t>9、面板具有5种（状态、主板、灯泡、温度、过滤网）机器硬件报警指示灯，能够快速判断机器报警故障，方便维修报障；</w:t>
            </w:r>
          </w:p>
          <w:p>
            <w:pPr>
              <w:pStyle w:val="10"/>
              <w:spacing w:line="240" w:lineRule="auto"/>
              <w:ind w:firstLine="0" w:firstLineChars="0"/>
              <w:rPr>
                <w:bCs/>
                <w:sz w:val="21"/>
                <w:szCs w:val="21"/>
              </w:rPr>
            </w:pPr>
            <w:r>
              <w:rPr>
                <w:rFonts w:hint="eastAsia"/>
                <w:bCs/>
                <w:sz w:val="21"/>
                <w:szCs w:val="21"/>
              </w:rPr>
              <w:t>10、褶皱型高效静电防尘过滤网全面防尘，防尘过滤网寿命：10000小时</w:t>
            </w:r>
          </w:p>
          <w:p>
            <w:pPr>
              <w:pStyle w:val="10"/>
              <w:spacing w:line="240" w:lineRule="auto"/>
              <w:ind w:firstLine="0" w:firstLineChars="0"/>
              <w:rPr>
                <w:bCs/>
                <w:sz w:val="21"/>
                <w:szCs w:val="21"/>
              </w:rPr>
            </w:pPr>
            <w:r>
              <w:rPr>
                <w:rFonts w:hint="eastAsia"/>
                <w:bCs/>
                <w:sz w:val="21"/>
                <w:szCs w:val="21"/>
              </w:rPr>
              <w:t>11、镜头居中设计，垂直和水平梯形校正≥±30度，支持投影面板水平梯形校正滑钮功能、具有AV滑盖遮屏功能</w:t>
            </w:r>
          </w:p>
          <w:p>
            <w:pPr>
              <w:pStyle w:val="10"/>
              <w:spacing w:line="240" w:lineRule="auto"/>
              <w:ind w:firstLine="0" w:firstLineChars="0"/>
              <w:rPr>
                <w:bCs/>
                <w:sz w:val="21"/>
                <w:szCs w:val="21"/>
              </w:rPr>
            </w:pPr>
            <w:r>
              <w:rPr>
                <w:rFonts w:hint="eastAsia"/>
                <w:bCs/>
                <w:sz w:val="21"/>
                <w:szCs w:val="21"/>
              </w:rPr>
              <w:t>12、电脑可以通过VGA连接线控制投影机开关机；</w:t>
            </w:r>
          </w:p>
          <w:p>
            <w:pPr>
              <w:widowControl/>
              <w:jc w:val="left"/>
              <w:textAlignment w:val="center"/>
              <w:rPr>
                <w:rFonts w:ascii="宋体" w:hAnsi="宋体" w:cs="新宋体"/>
                <w:color w:val="000000"/>
                <w:kern w:val="0"/>
                <w:sz w:val="21"/>
                <w:szCs w:val="21"/>
              </w:rPr>
            </w:pPr>
            <w:r>
              <w:rPr>
                <w:rFonts w:hint="eastAsia" w:ascii="宋体" w:hAnsi="宋体"/>
                <w:bCs/>
                <w:sz w:val="21"/>
                <w:szCs w:val="21"/>
              </w:rPr>
              <w:t>13、具有日程管理功能，支持有线和选配无线网络投影。</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bCs/>
                <w:sz w:val="21"/>
                <w:szCs w:val="21"/>
              </w:rPr>
              <w:t>套</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bCs/>
                <w:sz w:val="21"/>
                <w:szCs w:val="21"/>
              </w:rPr>
              <w:t>1</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3153"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4</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6"/>
                <w:rFonts w:ascii="宋体" w:hAnsi="宋体" w:cs="仿宋"/>
                <w:bCs/>
                <w:kern w:val="0"/>
                <w:sz w:val="21"/>
                <w:szCs w:val="21"/>
              </w:rPr>
            </w:pPr>
            <w:r>
              <w:rPr>
                <w:rStyle w:val="26"/>
                <w:rFonts w:hint="eastAsia" w:ascii="宋体" w:hAnsi="宋体" w:cs="仿宋"/>
                <w:bCs/>
                <w:kern w:val="0"/>
                <w:sz w:val="21"/>
                <w:szCs w:val="21"/>
              </w:rPr>
              <w:t>校园</w:t>
            </w:r>
          </w:p>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广播</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b/>
                <w:bCs/>
                <w:sz w:val="21"/>
                <w:szCs w:val="21"/>
              </w:rPr>
            </w:pPr>
            <w:r>
              <w:rPr>
                <w:rFonts w:hint="eastAsia" w:ascii="宋体" w:hAnsi="宋体"/>
                <w:b/>
                <w:bCs/>
                <w:sz w:val="21"/>
                <w:szCs w:val="21"/>
              </w:rPr>
              <w:t>智能全自动广播主机：</w:t>
            </w:r>
          </w:p>
          <w:p>
            <w:pPr>
              <w:pStyle w:val="28"/>
              <w:ind w:firstLine="0" w:firstLineChars="0"/>
              <w:rPr>
                <w:rFonts w:ascii="宋体" w:hAnsi="宋体"/>
                <w:szCs w:val="21"/>
              </w:rPr>
            </w:pPr>
            <w:r>
              <w:rPr>
                <w:rFonts w:hint="eastAsia" w:ascii="宋体" w:hAnsi="宋体"/>
                <w:szCs w:val="21"/>
              </w:rPr>
              <w:t>U/SD卡直插播放，无人值守，按周循环全自动控制。超强MP3解码芯片，音质接近CD，支持MP3、WMA格式，具有高稳定性，绿色亮屏，汉字液晶显示，操作简明。带记忆功能，断电后程序不易丢失，来电自动恢复运行。六路自动广播分区控制。可同时编制存储四套程序，任意调用。可编制十套随机或顺序播放程序。</w:t>
            </w:r>
          </w:p>
          <w:p>
            <w:pPr>
              <w:pStyle w:val="28"/>
              <w:ind w:firstLine="0" w:firstLineChars="0"/>
              <w:rPr>
                <w:rFonts w:ascii="宋体" w:hAnsi="宋体"/>
                <w:b/>
                <w:bCs/>
                <w:szCs w:val="21"/>
              </w:rPr>
            </w:pPr>
            <w:r>
              <w:rPr>
                <w:rFonts w:hint="eastAsia" w:ascii="宋体" w:hAnsi="宋体"/>
                <w:b/>
                <w:bCs/>
                <w:szCs w:val="21"/>
              </w:rPr>
              <w:t>定压功放机：</w:t>
            </w:r>
          </w:p>
          <w:p>
            <w:pPr>
              <w:pStyle w:val="28"/>
              <w:ind w:firstLine="0" w:firstLineChars="0"/>
              <w:rPr>
                <w:rFonts w:ascii="宋体" w:hAnsi="宋体"/>
                <w:szCs w:val="21"/>
              </w:rPr>
            </w:pPr>
            <w:r>
              <w:rPr>
                <w:rFonts w:hint="eastAsia" w:ascii="宋体" w:hAnsi="宋体"/>
                <w:szCs w:val="21"/>
              </w:rPr>
              <w:t>自带前置放大器、2U标准机型，高级铝面板、3路线输入，1路U播放接口，1路线路输出，2路话筒输入、MICI话筒具有自动默音优先功能、定压、定阻输出：100V，70,4-16Ω、具有极其异常工作保护警告功能。</w:t>
            </w:r>
          </w:p>
          <w:p>
            <w:pPr>
              <w:pStyle w:val="28"/>
              <w:ind w:firstLine="0" w:firstLineChars="0"/>
              <w:rPr>
                <w:rFonts w:ascii="宋体" w:hAnsi="宋体"/>
                <w:b/>
                <w:bCs/>
                <w:szCs w:val="21"/>
              </w:rPr>
            </w:pPr>
            <w:r>
              <w:rPr>
                <w:rFonts w:hint="eastAsia" w:ascii="宋体" w:hAnsi="宋体"/>
                <w:b/>
                <w:bCs/>
                <w:szCs w:val="21"/>
              </w:rPr>
              <w:t>远程无线话筒：</w:t>
            </w:r>
          </w:p>
          <w:p>
            <w:pPr>
              <w:pStyle w:val="28"/>
              <w:ind w:firstLine="0" w:firstLineChars="0"/>
              <w:rPr>
                <w:rFonts w:ascii="宋体" w:hAnsi="宋体"/>
                <w:szCs w:val="21"/>
              </w:rPr>
            </w:pPr>
            <w:r>
              <w:rPr>
                <w:rFonts w:hint="eastAsia" w:ascii="宋体" w:hAnsi="宋体"/>
                <w:szCs w:val="21"/>
              </w:rPr>
              <w:t>二路收发，铝面板、100米远程无线接收实现学校、舞台等远程对讲广播、标配二支手持无线话筒，内置天线放大器、无干扰、稳定清晰。</w:t>
            </w:r>
          </w:p>
          <w:p>
            <w:pPr>
              <w:pStyle w:val="28"/>
              <w:ind w:firstLine="0" w:firstLineChars="0"/>
              <w:rPr>
                <w:rFonts w:ascii="宋体" w:hAnsi="宋体"/>
                <w:szCs w:val="21"/>
              </w:rPr>
            </w:pPr>
            <w:r>
              <w:rPr>
                <w:rFonts w:hint="eastAsia" w:ascii="宋体" w:hAnsi="宋体"/>
                <w:b/>
                <w:bCs/>
                <w:szCs w:val="21"/>
              </w:rPr>
              <w:t>户外全天候音柱：</w:t>
            </w:r>
          </w:p>
          <w:p>
            <w:pPr>
              <w:pStyle w:val="28"/>
              <w:ind w:firstLine="0" w:firstLineChars="0"/>
              <w:rPr>
                <w:rFonts w:ascii="宋体" w:hAnsi="宋体"/>
                <w:szCs w:val="21"/>
              </w:rPr>
            </w:pPr>
            <w:r>
              <w:rPr>
                <w:rFonts w:hint="eastAsia" w:ascii="宋体" w:hAnsi="宋体"/>
                <w:szCs w:val="21"/>
              </w:rPr>
              <w:t>45W铝合金外壳，灵敏度98dB±1dB</w:t>
            </w:r>
          </w:p>
          <w:p>
            <w:pPr>
              <w:pStyle w:val="28"/>
              <w:ind w:firstLine="0" w:firstLineChars="0"/>
              <w:rPr>
                <w:rFonts w:ascii="宋体" w:hAnsi="宋体"/>
                <w:b/>
                <w:bCs/>
                <w:szCs w:val="21"/>
              </w:rPr>
            </w:pPr>
            <w:r>
              <w:rPr>
                <w:rFonts w:hint="eastAsia" w:ascii="宋体" w:hAnsi="宋体"/>
                <w:b/>
                <w:bCs/>
                <w:szCs w:val="21"/>
              </w:rPr>
              <w:t>室内音响：</w:t>
            </w:r>
          </w:p>
          <w:p>
            <w:pPr>
              <w:pStyle w:val="28"/>
              <w:ind w:firstLine="0" w:firstLineChars="0"/>
              <w:rPr>
                <w:rFonts w:ascii="宋体" w:hAnsi="宋体"/>
                <w:szCs w:val="21"/>
              </w:rPr>
            </w:pPr>
            <w:r>
              <w:rPr>
                <w:rFonts w:hint="eastAsia" w:ascii="宋体" w:hAnsi="宋体"/>
                <w:szCs w:val="21"/>
              </w:rPr>
              <w:t>5-10W白色，输入电压70-100V，灵敏度98dB±1dB1.5㎡</w:t>
            </w:r>
          </w:p>
          <w:p>
            <w:pPr>
              <w:widowControl/>
              <w:jc w:val="left"/>
              <w:textAlignment w:val="center"/>
              <w:rPr>
                <w:rFonts w:ascii="宋体" w:hAnsi="宋体" w:cs="新宋体"/>
                <w:color w:val="000000"/>
                <w:kern w:val="0"/>
                <w:sz w:val="21"/>
                <w:szCs w:val="21"/>
              </w:rPr>
            </w:pPr>
            <w:r>
              <w:rPr>
                <w:rFonts w:hint="eastAsia" w:ascii="宋体" w:hAnsi="宋体"/>
                <w:b/>
                <w:bCs/>
                <w:sz w:val="21"/>
                <w:szCs w:val="21"/>
              </w:rPr>
              <w:t>工程专用线：</w:t>
            </w:r>
            <w:r>
              <w:rPr>
                <w:rFonts w:hint="eastAsia" w:ascii="宋体" w:hAnsi="宋体"/>
                <w:sz w:val="21"/>
                <w:szCs w:val="21"/>
              </w:rPr>
              <w:t>优质抗老化工程专用线</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套</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2</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1028"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5</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台式电脑</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bCs/>
                <w:kern w:val="0"/>
                <w:sz w:val="21"/>
                <w:szCs w:val="21"/>
              </w:rPr>
            </w:pPr>
            <w:r>
              <w:rPr>
                <w:rFonts w:hint="eastAsia" w:ascii="宋体" w:hAnsi="宋体"/>
                <w:sz w:val="21"/>
                <w:szCs w:val="21"/>
              </w:rPr>
              <w:t>1、</w:t>
            </w:r>
            <w:r>
              <w:rPr>
                <w:rFonts w:hint="eastAsia" w:ascii="宋体" w:hAnsi="宋体"/>
                <w:bCs/>
                <w:kern w:val="0"/>
                <w:sz w:val="21"/>
                <w:szCs w:val="21"/>
              </w:rPr>
              <w:t>★国产自主品牌。</w:t>
            </w:r>
          </w:p>
          <w:p>
            <w:pPr>
              <w:rPr>
                <w:rFonts w:ascii="宋体" w:hAnsi="宋体"/>
                <w:sz w:val="21"/>
                <w:szCs w:val="21"/>
              </w:rPr>
            </w:pPr>
            <w:r>
              <w:rPr>
                <w:rFonts w:ascii="宋体" w:hAnsi="宋体"/>
                <w:sz w:val="21"/>
                <w:szCs w:val="21"/>
              </w:rPr>
              <w:t>2</w:t>
            </w:r>
            <w:r>
              <w:rPr>
                <w:rFonts w:hint="eastAsia" w:ascii="宋体" w:hAnsi="宋体"/>
                <w:sz w:val="21"/>
                <w:szCs w:val="21"/>
              </w:rPr>
              <w:t>、处理器：国产处理器≥ 8核主频</w:t>
            </w:r>
            <w:r>
              <w:rPr>
                <w:rFonts w:ascii="宋体" w:hAnsi="宋体"/>
                <w:sz w:val="21"/>
                <w:szCs w:val="21"/>
              </w:rPr>
              <w:t>2.7GH</w:t>
            </w:r>
            <w:r>
              <w:rPr>
                <w:rFonts w:hint="eastAsia" w:ascii="宋体" w:hAnsi="宋体"/>
                <w:sz w:val="21"/>
                <w:szCs w:val="21"/>
              </w:rPr>
              <w:t>z；</w:t>
            </w:r>
          </w:p>
          <w:p>
            <w:pPr>
              <w:rPr>
                <w:rFonts w:ascii="宋体" w:hAnsi="宋体"/>
                <w:sz w:val="21"/>
                <w:szCs w:val="21"/>
              </w:rPr>
            </w:pPr>
            <w:r>
              <w:rPr>
                <w:rFonts w:ascii="宋体" w:hAnsi="宋体"/>
                <w:sz w:val="21"/>
                <w:szCs w:val="21"/>
              </w:rPr>
              <w:t>3</w:t>
            </w:r>
            <w:r>
              <w:rPr>
                <w:rFonts w:hint="eastAsia" w:ascii="宋体" w:hAnsi="宋体"/>
                <w:sz w:val="21"/>
                <w:szCs w:val="21"/>
              </w:rPr>
              <w:t>、内存：≥</w:t>
            </w:r>
            <w:r>
              <w:rPr>
                <w:rFonts w:ascii="宋体" w:hAnsi="宋体"/>
                <w:sz w:val="21"/>
                <w:szCs w:val="21"/>
              </w:rPr>
              <w:t xml:space="preserve">8G DDR4 </w:t>
            </w:r>
            <w:r>
              <w:rPr>
                <w:rFonts w:hint="eastAsia" w:ascii="宋体" w:hAnsi="宋体"/>
                <w:sz w:val="21"/>
                <w:szCs w:val="21"/>
              </w:rPr>
              <w:t>内存；</w:t>
            </w:r>
          </w:p>
          <w:p>
            <w:pPr>
              <w:rPr>
                <w:rFonts w:ascii="宋体" w:hAnsi="宋体"/>
                <w:sz w:val="21"/>
                <w:szCs w:val="21"/>
              </w:rPr>
            </w:pPr>
            <w:r>
              <w:rPr>
                <w:rFonts w:ascii="宋体" w:hAnsi="宋体"/>
                <w:sz w:val="21"/>
                <w:szCs w:val="21"/>
              </w:rPr>
              <w:t>4</w:t>
            </w:r>
            <w:r>
              <w:rPr>
                <w:rFonts w:hint="eastAsia" w:ascii="宋体" w:hAnsi="宋体"/>
                <w:sz w:val="21"/>
                <w:szCs w:val="21"/>
              </w:rPr>
              <w:t>、硬盘：≥2</w:t>
            </w:r>
            <w:r>
              <w:rPr>
                <w:rFonts w:ascii="宋体" w:hAnsi="宋体"/>
                <w:sz w:val="21"/>
                <w:szCs w:val="21"/>
              </w:rPr>
              <w:t>56G SSD</w:t>
            </w:r>
            <w:r>
              <w:rPr>
                <w:rFonts w:hint="eastAsia" w:ascii="宋体" w:hAnsi="宋体"/>
                <w:sz w:val="21"/>
                <w:szCs w:val="21"/>
              </w:rPr>
              <w:t>；</w:t>
            </w:r>
          </w:p>
          <w:p>
            <w:pPr>
              <w:rPr>
                <w:rFonts w:ascii="宋体" w:hAnsi="宋体"/>
                <w:sz w:val="21"/>
                <w:szCs w:val="21"/>
              </w:rPr>
            </w:pPr>
            <w:r>
              <w:rPr>
                <w:rFonts w:ascii="宋体" w:hAnsi="宋体"/>
                <w:sz w:val="21"/>
                <w:szCs w:val="21"/>
              </w:rPr>
              <w:t>5</w:t>
            </w:r>
            <w:r>
              <w:rPr>
                <w:rFonts w:hint="eastAsia" w:ascii="宋体" w:hAnsi="宋体"/>
                <w:sz w:val="21"/>
                <w:szCs w:val="21"/>
              </w:rPr>
              <w:t>、显卡：独立显卡≥</w:t>
            </w:r>
            <w:r>
              <w:rPr>
                <w:rFonts w:ascii="宋体" w:hAnsi="宋体"/>
                <w:sz w:val="21"/>
                <w:szCs w:val="21"/>
              </w:rPr>
              <w:t>2G</w:t>
            </w:r>
            <w:r>
              <w:rPr>
                <w:rFonts w:hint="eastAsia" w:ascii="宋体" w:hAnsi="宋体"/>
                <w:sz w:val="21"/>
                <w:szCs w:val="21"/>
              </w:rPr>
              <w:t>；</w:t>
            </w:r>
          </w:p>
          <w:p>
            <w:pPr>
              <w:pStyle w:val="28"/>
              <w:numPr>
                <w:ilvl w:val="0"/>
                <w:numId w:val="21"/>
              </w:numPr>
              <w:ind w:firstLineChars="0"/>
              <w:rPr>
                <w:rFonts w:ascii="宋体" w:hAnsi="宋体"/>
                <w:szCs w:val="21"/>
              </w:rPr>
            </w:pPr>
            <w:r>
              <w:rPr>
                <w:rFonts w:hint="eastAsia" w:ascii="宋体" w:hAnsi="宋体"/>
                <w:szCs w:val="21"/>
              </w:rPr>
              <w:t>网卡：≥1个10/100/1000Mbps以太网口；</w:t>
            </w:r>
          </w:p>
          <w:p>
            <w:pPr>
              <w:jc w:val="left"/>
              <w:rPr>
                <w:rFonts w:ascii="宋体" w:hAnsi="宋体"/>
                <w:sz w:val="21"/>
                <w:szCs w:val="21"/>
              </w:rPr>
            </w:pPr>
            <w:r>
              <w:rPr>
                <w:rFonts w:hint="eastAsia" w:ascii="宋体" w:hAnsi="宋体"/>
                <w:sz w:val="21"/>
                <w:szCs w:val="21"/>
              </w:rPr>
              <w:t>7、电源：≥200W节能电源；</w:t>
            </w:r>
          </w:p>
          <w:p>
            <w:pPr>
              <w:ind w:left="1050" w:hanging="1050" w:hangingChars="500"/>
              <w:rPr>
                <w:rFonts w:ascii="宋体" w:hAnsi="宋体"/>
                <w:b/>
                <w:bCs/>
                <w:color w:val="000000"/>
                <w:kern w:val="0"/>
                <w:sz w:val="21"/>
                <w:szCs w:val="21"/>
              </w:rPr>
            </w:pPr>
            <w:r>
              <w:rPr>
                <w:rFonts w:ascii="宋体" w:hAnsi="宋体"/>
                <w:sz w:val="21"/>
                <w:szCs w:val="21"/>
              </w:rPr>
              <w:t>8</w:t>
            </w:r>
            <w:r>
              <w:rPr>
                <w:rFonts w:hint="eastAsia" w:ascii="宋体" w:hAnsi="宋体"/>
                <w:sz w:val="21"/>
                <w:szCs w:val="21"/>
              </w:rPr>
              <w:t>、机箱：≥</w:t>
            </w:r>
            <w:r>
              <w:rPr>
                <w:rFonts w:hint="eastAsia" w:ascii="宋体" w:hAnsi="宋体"/>
                <w:bCs/>
                <w:sz w:val="21"/>
                <w:szCs w:val="21"/>
              </w:rPr>
              <w:t>标准立式机箱，静音设计，体积≥13L</w:t>
            </w:r>
            <w:r>
              <w:rPr>
                <w:rFonts w:hint="eastAsia" w:ascii="宋体" w:hAnsi="宋体"/>
                <w:color w:val="000000"/>
                <w:kern w:val="0"/>
                <w:sz w:val="21"/>
                <w:szCs w:val="21"/>
              </w:rPr>
              <w:t>，机箱具备硬盘减震结构设计</w:t>
            </w:r>
            <w:r>
              <w:rPr>
                <w:rFonts w:hint="eastAsia" w:ascii="宋体" w:hAnsi="宋体"/>
                <w:b/>
                <w:bCs/>
                <w:color w:val="000000"/>
                <w:kern w:val="0"/>
                <w:sz w:val="21"/>
                <w:szCs w:val="21"/>
              </w:rPr>
              <w:t>；</w:t>
            </w:r>
          </w:p>
          <w:p>
            <w:pPr>
              <w:ind w:left="1050" w:hanging="1050" w:hangingChars="500"/>
              <w:rPr>
                <w:rFonts w:ascii="宋体" w:hAnsi="宋体"/>
                <w:b/>
                <w:bCs/>
                <w:color w:val="000000"/>
                <w:kern w:val="0"/>
                <w:sz w:val="21"/>
                <w:szCs w:val="21"/>
              </w:rPr>
            </w:pPr>
            <w:r>
              <w:rPr>
                <w:rFonts w:ascii="宋体" w:hAnsi="宋体"/>
                <w:color w:val="000000"/>
                <w:kern w:val="0"/>
                <w:sz w:val="21"/>
                <w:szCs w:val="21"/>
              </w:rPr>
              <w:t>9</w:t>
            </w:r>
            <w:r>
              <w:rPr>
                <w:rFonts w:hint="eastAsia" w:ascii="宋体" w:hAnsi="宋体"/>
                <w:color w:val="000000"/>
                <w:kern w:val="0"/>
                <w:sz w:val="21"/>
                <w:szCs w:val="21"/>
              </w:rPr>
              <w:t>、键鼠：USB有线光电抗菌</w:t>
            </w:r>
            <w:r>
              <w:rPr>
                <w:rFonts w:ascii="宋体" w:hAnsi="宋体"/>
                <w:color w:val="000000"/>
                <w:kern w:val="0"/>
                <w:sz w:val="21"/>
                <w:szCs w:val="21"/>
              </w:rPr>
              <w:t>键盘</w:t>
            </w:r>
            <w:r>
              <w:rPr>
                <w:rFonts w:hint="eastAsia" w:ascii="宋体" w:hAnsi="宋体"/>
                <w:color w:val="000000"/>
                <w:kern w:val="0"/>
                <w:sz w:val="21"/>
                <w:szCs w:val="21"/>
              </w:rPr>
              <w:t>及</w:t>
            </w:r>
            <w:r>
              <w:rPr>
                <w:rFonts w:ascii="宋体" w:hAnsi="宋体"/>
                <w:color w:val="000000"/>
                <w:kern w:val="0"/>
                <w:sz w:val="21"/>
                <w:szCs w:val="21"/>
              </w:rPr>
              <w:t>鼠标</w:t>
            </w:r>
            <w:r>
              <w:rPr>
                <w:rFonts w:hint="eastAsia" w:ascii="宋体" w:hAnsi="宋体"/>
                <w:color w:val="000000"/>
                <w:kern w:val="0"/>
                <w:sz w:val="21"/>
                <w:szCs w:val="21"/>
              </w:rPr>
              <w:t>，键盘具备IPX7级及以上防水功能</w:t>
            </w:r>
            <w:r>
              <w:rPr>
                <w:rFonts w:hint="eastAsia" w:ascii="宋体" w:hAnsi="宋体"/>
                <w:b/>
                <w:bCs/>
                <w:color w:val="000000"/>
                <w:kern w:val="0"/>
                <w:sz w:val="21"/>
                <w:szCs w:val="21"/>
              </w:rPr>
              <w:t>；</w:t>
            </w:r>
          </w:p>
          <w:p>
            <w:pPr>
              <w:rPr>
                <w:rFonts w:ascii="宋体" w:hAnsi="宋体"/>
                <w:color w:val="auto"/>
                <w:sz w:val="21"/>
                <w:szCs w:val="21"/>
              </w:rPr>
            </w:pPr>
            <w:r>
              <w:rPr>
                <w:rFonts w:ascii="宋体" w:hAnsi="宋体"/>
                <w:sz w:val="21"/>
                <w:szCs w:val="21"/>
              </w:rPr>
              <w:t>10</w:t>
            </w:r>
            <w:r>
              <w:rPr>
                <w:rFonts w:hint="eastAsia" w:ascii="宋体" w:hAnsi="宋体"/>
                <w:sz w:val="21"/>
                <w:szCs w:val="21"/>
              </w:rPr>
              <w:t>、显示器：</w:t>
            </w:r>
            <w:r>
              <w:rPr>
                <w:rFonts w:ascii="宋体" w:hAnsi="宋体"/>
                <w:sz w:val="21"/>
                <w:szCs w:val="21"/>
              </w:rPr>
              <w:t>2</w:t>
            </w:r>
            <w:r>
              <w:rPr>
                <w:rFonts w:hint="eastAsia" w:ascii="宋体" w:hAnsi="宋体"/>
                <w:sz w:val="21"/>
                <w:szCs w:val="21"/>
              </w:rPr>
              <w:t>3</w:t>
            </w:r>
            <w:r>
              <w:rPr>
                <w:rFonts w:ascii="宋体" w:hAnsi="宋体"/>
                <w:sz w:val="21"/>
                <w:szCs w:val="21"/>
              </w:rPr>
              <w:t>.</w:t>
            </w:r>
            <w:r>
              <w:rPr>
                <w:rFonts w:hint="eastAsia" w:ascii="宋体" w:hAnsi="宋体"/>
                <w:sz w:val="21"/>
                <w:szCs w:val="21"/>
              </w:rPr>
              <w:t>8</w:t>
            </w:r>
            <w:r>
              <w:rPr>
                <w:rFonts w:ascii="宋体" w:hAnsi="宋体"/>
                <w:sz w:val="21"/>
                <w:szCs w:val="21"/>
              </w:rPr>
              <w:t>英</w:t>
            </w:r>
            <w:r>
              <w:rPr>
                <w:rFonts w:ascii="宋体" w:hAnsi="宋体"/>
                <w:color w:val="auto"/>
                <w:sz w:val="21"/>
                <w:szCs w:val="21"/>
              </w:rPr>
              <w:t>寸或以上尺寸，分辨率1920*1080</w:t>
            </w:r>
            <w:r>
              <w:rPr>
                <w:rFonts w:hint="eastAsia" w:ascii="宋体" w:hAnsi="宋体"/>
                <w:color w:val="auto"/>
                <w:sz w:val="21"/>
                <w:szCs w:val="21"/>
              </w:rPr>
              <w:t>；</w:t>
            </w:r>
          </w:p>
          <w:p>
            <w:pPr>
              <w:rPr>
                <w:rFonts w:ascii="宋体" w:hAnsi="宋体"/>
                <w:color w:val="auto"/>
                <w:sz w:val="21"/>
                <w:szCs w:val="21"/>
              </w:rPr>
            </w:pPr>
            <w:r>
              <w:rPr>
                <w:rFonts w:hint="eastAsia" w:ascii="宋体" w:hAnsi="宋体"/>
                <w:color w:val="auto"/>
                <w:sz w:val="21"/>
                <w:szCs w:val="21"/>
              </w:rPr>
              <w:t>1</w:t>
            </w:r>
            <w:r>
              <w:rPr>
                <w:rFonts w:ascii="宋体" w:hAnsi="宋体"/>
                <w:color w:val="auto"/>
                <w:sz w:val="21"/>
                <w:szCs w:val="21"/>
              </w:rPr>
              <w:t>1</w:t>
            </w:r>
            <w:r>
              <w:rPr>
                <w:rFonts w:hint="eastAsia" w:ascii="宋体" w:hAnsi="宋体"/>
                <w:color w:val="auto"/>
                <w:sz w:val="21"/>
                <w:szCs w:val="21"/>
              </w:rPr>
              <w:t>、操作系统：支持麒麟操作系统</w:t>
            </w:r>
            <w:r>
              <w:rPr>
                <w:rFonts w:hint="eastAsia" w:ascii="宋体" w:hAnsi="宋体"/>
                <w:color w:val="auto"/>
                <w:sz w:val="21"/>
                <w:szCs w:val="21"/>
                <w:lang w:val="en-US" w:eastAsia="zh-CN"/>
              </w:rPr>
              <w:t>或</w:t>
            </w:r>
            <w:r>
              <w:rPr>
                <w:rFonts w:hint="eastAsia" w:ascii="宋体" w:hAnsi="宋体"/>
                <w:color w:val="auto"/>
                <w:sz w:val="21"/>
                <w:szCs w:val="21"/>
              </w:rPr>
              <w:t>支持UOS统信操作系统</w:t>
            </w:r>
            <w:r>
              <w:rPr>
                <w:rFonts w:hint="eastAsia" w:ascii="宋体" w:hAnsi="宋体"/>
                <w:color w:val="auto"/>
                <w:sz w:val="21"/>
                <w:szCs w:val="21"/>
                <w:lang w:val="en-US" w:eastAsia="zh-CN"/>
              </w:rPr>
              <w:t>或</w:t>
            </w:r>
            <w:r>
              <w:rPr>
                <w:rFonts w:hint="eastAsia" w:ascii="宋体" w:hAnsi="宋体"/>
                <w:color w:val="auto"/>
                <w:sz w:val="21"/>
                <w:szCs w:val="21"/>
              </w:rPr>
              <w:t>支持WINDOWS操作系统；</w:t>
            </w:r>
          </w:p>
          <w:p>
            <w:pPr>
              <w:widowControl/>
              <w:jc w:val="left"/>
              <w:textAlignment w:val="center"/>
              <w:rPr>
                <w:rFonts w:ascii="宋体" w:hAnsi="宋体" w:cs="新宋体"/>
                <w:color w:val="000000"/>
                <w:kern w:val="0"/>
                <w:sz w:val="21"/>
                <w:szCs w:val="21"/>
              </w:rPr>
            </w:pPr>
            <w:r>
              <w:rPr>
                <w:rFonts w:hint="eastAsia" w:ascii="宋体" w:hAnsi="宋体"/>
                <w:sz w:val="21"/>
                <w:szCs w:val="21"/>
              </w:rPr>
              <w:t>1</w:t>
            </w:r>
            <w:r>
              <w:rPr>
                <w:rFonts w:ascii="宋体" w:hAnsi="宋体"/>
                <w:sz w:val="21"/>
                <w:szCs w:val="21"/>
              </w:rPr>
              <w:t>2</w:t>
            </w:r>
            <w:r>
              <w:rPr>
                <w:rFonts w:hint="eastAsia" w:ascii="宋体" w:hAnsi="宋体"/>
                <w:sz w:val="21"/>
                <w:szCs w:val="21"/>
              </w:rPr>
              <w:t>、</w:t>
            </w:r>
            <w:r>
              <w:rPr>
                <w:rFonts w:hint="eastAsia" w:ascii="宋体" w:hAnsi="宋体"/>
                <w:b/>
                <w:bCs/>
                <w:sz w:val="21"/>
                <w:szCs w:val="21"/>
              </w:rPr>
              <w:t>售后服务：整机提供</w:t>
            </w:r>
            <w:r>
              <w:rPr>
                <w:rFonts w:ascii="宋体" w:hAnsi="宋体"/>
                <w:b/>
                <w:bCs/>
                <w:sz w:val="21"/>
                <w:szCs w:val="21"/>
              </w:rPr>
              <w:t>3年免费原厂质保。要求提供所投产品原厂400免费技术支持电话；</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台</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15</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162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打印复印机</w:t>
            </w:r>
          </w:p>
        </w:tc>
        <w:tc>
          <w:tcPr>
            <w:tcW w:w="5063" w:type="dxa"/>
            <w:tcBorders>
              <w:top w:val="single" w:color="000000" w:sz="4" w:space="0"/>
              <w:left w:val="single" w:color="000000" w:sz="4" w:space="0"/>
              <w:bottom w:val="single" w:color="000000" w:sz="4" w:space="0"/>
              <w:right w:val="single" w:color="000000" w:sz="4" w:space="0"/>
            </w:tcBorders>
            <w:vAlign w:val="center"/>
          </w:tcPr>
          <w:p>
            <w:pPr>
              <w:rPr>
                <w:rFonts w:ascii="宋体" w:hAnsi="宋体"/>
                <w:sz w:val="21"/>
                <w:szCs w:val="21"/>
              </w:rPr>
            </w:pPr>
            <w:r>
              <w:rPr>
                <w:rFonts w:hint="eastAsia" w:ascii="宋体" w:hAnsi="宋体"/>
                <w:sz w:val="21"/>
                <w:szCs w:val="21"/>
              </w:rPr>
              <w:t>1. 复印速度（黑色，标准质量，A4）</w:t>
            </w:r>
            <w:r>
              <w:rPr>
                <w:rFonts w:hint="eastAsia" w:ascii="宋体" w:hAnsi="宋体"/>
                <w:sz w:val="21"/>
                <w:szCs w:val="21"/>
              </w:rPr>
              <w:tab/>
            </w:r>
            <w:r>
              <w:rPr>
                <w:rFonts w:hint="eastAsia" w:ascii="宋体" w:hAnsi="宋体"/>
                <w:sz w:val="21"/>
                <w:szCs w:val="21"/>
              </w:rPr>
              <w:t>20 份/分钟</w:t>
            </w:r>
          </w:p>
          <w:p>
            <w:pPr>
              <w:rPr>
                <w:rFonts w:ascii="宋体" w:hAnsi="宋体"/>
                <w:sz w:val="21"/>
                <w:szCs w:val="21"/>
              </w:rPr>
            </w:pPr>
            <w:r>
              <w:rPr>
                <w:rFonts w:hint="eastAsia" w:ascii="宋体" w:hAnsi="宋体"/>
                <w:sz w:val="21"/>
                <w:szCs w:val="21"/>
              </w:rPr>
              <w:t>2. 首页输出，黑白（A4, 就绪）</w:t>
            </w:r>
            <w:r>
              <w:rPr>
                <w:rFonts w:hint="eastAsia" w:ascii="宋体" w:hAnsi="宋体"/>
                <w:sz w:val="21"/>
                <w:szCs w:val="21"/>
              </w:rPr>
              <w:tab/>
            </w:r>
            <w:r>
              <w:rPr>
                <w:rFonts w:hint="eastAsia" w:ascii="宋体" w:hAnsi="宋体"/>
                <w:sz w:val="21"/>
                <w:szCs w:val="21"/>
              </w:rPr>
              <w:t xml:space="preserve">      8.3 秒</w:t>
            </w:r>
          </w:p>
          <w:p>
            <w:pPr>
              <w:rPr>
                <w:rFonts w:ascii="宋体" w:hAnsi="宋体"/>
                <w:sz w:val="21"/>
                <w:szCs w:val="21"/>
              </w:rPr>
            </w:pPr>
            <w:r>
              <w:rPr>
                <w:rFonts w:hint="eastAsia" w:ascii="宋体" w:hAnsi="宋体"/>
                <w:sz w:val="21"/>
                <w:szCs w:val="21"/>
              </w:rPr>
              <w:t>3. 首页黑白页面输出（A4 纸、睡眠）    18 秒</w:t>
            </w:r>
          </w:p>
          <w:p>
            <w:pPr>
              <w:pStyle w:val="10"/>
              <w:spacing w:line="240" w:lineRule="auto"/>
              <w:ind w:firstLine="0" w:firstLineChars="0"/>
              <w:rPr>
                <w:sz w:val="21"/>
                <w:szCs w:val="21"/>
              </w:rPr>
            </w:pPr>
            <w:r>
              <w:rPr>
                <w:rFonts w:hint="eastAsia"/>
                <w:sz w:val="21"/>
                <w:szCs w:val="21"/>
              </w:rPr>
              <w:t>4. 最大输出容量（纸张）</w:t>
            </w:r>
            <w:r>
              <w:rPr>
                <w:rFonts w:hint="eastAsia"/>
                <w:sz w:val="21"/>
                <w:szCs w:val="21"/>
              </w:rPr>
              <w:tab/>
            </w:r>
            <w:r>
              <w:rPr>
                <w:rFonts w:hint="eastAsia"/>
                <w:sz w:val="21"/>
                <w:szCs w:val="21"/>
              </w:rPr>
              <w:t xml:space="preserve">             100 页</w:t>
            </w:r>
          </w:p>
          <w:p>
            <w:pPr>
              <w:pStyle w:val="10"/>
              <w:spacing w:line="240" w:lineRule="auto"/>
              <w:ind w:firstLine="0" w:firstLineChars="0"/>
              <w:rPr>
                <w:sz w:val="21"/>
                <w:szCs w:val="21"/>
              </w:rPr>
            </w:pPr>
            <w:r>
              <w:rPr>
                <w:rFonts w:hint="eastAsia"/>
                <w:sz w:val="21"/>
                <w:szCs w:val="21"/>
              </w:rPr>
              <w:t>5. 纸张处理（进纸）（标配）</w:t>
            </w:r>
            <w:r>
              <w:rPr>
                <w:rFonts w:hint="eastAsia"/>
                <w:sz w:val="21"/>
                <w:szCs w:val="21"/>
              </w:rPr>
              <w:tab/>
            </w:r>
            <w:r>
              <w:rPr>
                <w:rFonts w:hint="eastAsia"/>
                <w:sz w:val="21"/>
                <w:szCs w:val="21"/>
              </w:rPr>
              <w:t xml:space="preserve">      150 页进纸盒</w:t>
            </w:r>
          </w:p>
          <w:p>
            <w:pPr>
              <w:pStyle w:val="10"/>
              <w:spacing w:line="240" w:lineRule="auto"/>
              <w:ind w:firstLine="0" w:firstLineChars="0"/>
              <w:rPr>
                <w:sz w:val="21"/>
                <w:szCs w:val="21"/>
              </w:rPr>
            </w:pPr>
            <w:r>
              <w:rPr>
                <w:rFonts w:hint="eastAsia"/>
                <w:sz w:val="21"/>
                <w:szCs w:val="21"/>
              </w:rPr>
              <w:t>6. 纸张处理（出纸）（标配）        100 页出纸盒</w:t>
            </w:r>
          </w:p>
          <w:p>
            <w:pPr>
              <w:pStyle w:val="10"/>
              <w:spacing w:line="240" w:lineRule="auto"/>
              <w:ind w:firstLine="0" w:firstLineChars="0"/>
              <w:rPr>
                <w:sz w:val="21"/>
                <w:szCs w:val="21"/>
              </w:rPr>
            </w:pPr>
            <w:r>
              <w:rPr>
                <w:rFonts w:hint="eastAsia"/>
                <w:sz w:val="21"/>
                <w:szCs w:val="21"/>
              </w:rPr>
              <w:t>7. 光学扫描分辨率</w:t>
            </w:r>
            <w:r>
              <w:rPr>
                <w:rFonts w:hint="eastAsia"/>
                <w:sz w:val="21"/>
                <w:szCs w:val="21"/>
              </w:rPr>
              <w:tab/>
            </w:r>
            <w:r>
              <w:rPr>
                <w:rFonts w:hint="eastAsia"/>
                <w:sz w:val="21"/>
                <w:szCs w:val="21"/>
              </w:rPr>
              <w:t xml:space="preserve">     600 x 600 dpi</w:t>
            </w:r>
          </w:p>
          <w:p>
            <w:pPr>
              <w:pStyle w:val="10"/>
              <w:spacing w:line="240" w:lineRule="auto"/>
              <w:ind w:firstLine="0" w:firstLineChars="0"/>
              <w:rPr>
                <w:sz w:val="21"/>
                <w:szCs w:val="21"/>
              </w:rPr>
            </w:pPr>
            <w:r>
              <w:rPr>
                <w:rFonts w:hint="eastAsia"/>
                <w:sz w:val="21"/>
                <w:szCs w:val="21"/>
              </w:rPr>
              <w:t>8. 支持的介质尺寸</w:t>
            </w:r>
            <w:r>
              <w:rPr>
                <w:rFonts w:hint="eastAsia"/>
                <w:sz w:val="21"/>
                <w:szCs w:val="21"/>
              </w:rPr>
              <w:tab/>
            </w:r>
            <w:r>
              <w:rPr>
                <w:rFonts w:hint="eastAsia"/>
                <w:sz w:val="21"/>
                <w:szCs w:val="21"/>
              </w:rPr>
              <w:t xml:space="preserve"> A4；A5；A5 (LEF)；B5 (JIS)；Oficio；信封（DL、C5）</w:t>
            </w:r>
          </w:p>
          <w:p>
            <w:pPr>
              <w:pStyle w:val="10"/>
              <w:spacing w:line="240" w:lineRule="auto"/>
              <w:ind w:firstLine="0" w:firstLineChars="0"/>
              <w:rPr>
                <w:sz w:val="21"/>
                <w:szCs w:val="21"/>
              </w:rPr>
            </w:pPr>
            <w:r>
              <w:rPr>
                <w:rFonts w:hint="eastAsia"/>
                <w:sz w:val="21"/>
                <w:szCs w:val="21"/>
              </w:rPr>
              <w:t>9. 黑色打印速度（ISO、A4）</w:t>
            </w:r>
            <w:r>
              <w:rPr>
                <w:rFonts w:hint="eastAsia"/>
                <w:sz w:val="21"/>
                <w:szCs w:val="21"/>
              </w:rPr>
              <w:tab/>
            </w:r>
            <w:r>
              <w:rPr>
                <w:rFonts w:hint="eastAsia"/>
                <w:sz w:val="21"/>
                <w:szCs w:val="21"/>
              </w:rPr>
              <w:t xml:space="preserve">      20 页/分钟</w:t>
            </w:r>
          </w:p>
          <w:p>
            <w:pPr>
              <w:pStyle w:val="10"/>
              <w:spacing w:line="240" w:lineRule="auto"/>
              <w:ind w:firstLine="0" w:firstLineChars="0"/>
              <w:rPr>
                <w:sz w:val="21"/>
                <w:szCs w:val="21"/>
              </w:rPr>
            </w:pPr>
            <w:r>
              <w:rPr>
                <w:rFonts w:hint="eastAsia"/>
                <w:sz w:val="21"/>
                <w:szCs w:val="21"/>
              </w:rPr>
              <w:t>10. 打印质量（黑白，最佳）   1,200 x 1,200 dpi</w:t>
            </w:r>
          </w:p>
          <w:p>
            <w:pPr>
              <w:pStyle w:val="10"/>
              <w:spacing w:line="240" w:lineRule="auto"/>
              <w:ind w:firstLine="0" w:firstLineChars="0"/>
              <w:rPr>
                <w:sz w:val="21"/>
                <w:szCs w:val="21"/>
              </w:rPr>
            </w:pPr>
            <w:r>
              <w:rPr>
                <w:rFonts w:hint="eastAsia"/>
                <w:sz w:val="21"/>
                <w:szCs w:val="21"/>
              </w:rPr>
              <w:t>11. 扫描仪类型</w:t>
            </w:r>
            <w:r>
              <w:rPr>
                <w:rFonts w:hint="eastAsia"/>
                <w:sz w:val="21"/>
                <w:szCs w:val="21"/>
              </w:rPr>
              <w:tab/>
            </w:r>
            <w:r>
              <w:rPr>
                <w:rFonts w:hint="eastAsia"/>
                <w:sz w:val="21"/>
                <w:szCs w:val="21"/>
              </w:rPr>
              <w:t xml:space="preserve">         平板式</w:t>
            </w:r>
          </w:p>
          <w:p>
            <w:pPr>
              <w:widowControl/>
              <w:jc w:val="left"/>
              <w:textAlignment w:val="center"/>
              <w:rPr>
                <w:rFonts w:ascii="宋体" w:hAnsi="宋体" w:cs="新宋体"/>
                <w:color w:val="000000"/>
                <w:kern w:val="0"/>
                <w:sz w:val="21"/>
                <w:szCs w:val="21"/>
              </w:rPr>
            </w:pPr>
            <w:r>
              <w:rPr>
                <w:rFonts w:hint="eastAsia" w:ascii="宋体" w:hAnsi="宋体"/>
                <w:sz w:val="21"/>
                <w:szCs w:val="21"/>
              </w:rPr>
              <w:t>12. 扫描文件格式</w:t>
            </w:r>
            <w:r>
              <w:rPr>
                <w:rFonts w:hint="eastAsia" w:ascii="宋体" w:hAnsi="宋体"/>
                <w:sz w:val="21"/>
                <w:szCs w:val="21"/>
              </w:rPr>
              <w:tab/>
            </w:r>
            <w:r>
              <w:rPr>
                <w:rFonts w:hint="eastAsia" w:ascii="宋体" w:hAnsi="宋体"/>
                <w:sz w:val="21"/>
                <w:szCs w:val="21"/>
              </w:rPr>
              <w:t>Windows 扫描软件支持的文件格式：PDF、JPG、TIFF、PNG、BMP</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台</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10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489"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7</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Style w:val="26"/>
                <w:rFonts w:hint="eastAsia" w:ascii="宋体" w:hAnsi="宋体" w:cs="仿宋"/>
                <w:bCs/>
                <w:kern w:val="0"/>
                <w:sz w:val="21"/>
                <w:szCs w:val="21"/>
              </w:rPr>
              <w:t>音响</w:t>
            </w:r>
          </w:p>
        </w:tc>
        <w:tc>
          <w:tcPr>
            <w:tcW w:w="5063" w:type="dxa"/>
            <w:tcBorders>
              <w:top w:val="single" w:color="000000" w:sz="4" w:space="0"/>
              <w:left w:val="single" w:color="000000" w:sz="4" w:space="0"/>
              <w:bottom w:val="single" w:color="000000" w:sz="4" w:space="0"/>
              <w:right w:val="single" w:color="000000" w:sz="4" w:space="0"/>
            </w:tcBorders>
            <w:vAlign w:val="center"/>
          </w:tcPr>
          <w:p>
            <w:pPr>
              <w:pStyle w:val="8"/>
              <w:rPr>
                <w:rFonts w:ascii="宋体" w:hAnsi="宋体" w:eastAsia="宋体"/>
                <w:sz w:val="21"/>
                <w:szCs w:val="21"/>
              </w:rPr>
            </w:pPr>
            <w:r>
              <w:rPr>
                <w:rFonts w:hint="eastAsia" w:ascii="宋体" w:hAnsi="宋体" w:eastAsia="宋体"/>
                <w:sz w:val="21"/>
                <w:szCs w:val="21"/>
              </w:rPr>
              <w:t>中纤板木制音箱，高档PVC表面装潢；</w:t>
            </w:r>
          </w:p>
          <w:p>
            <w:pPr>
              <w:pStyle w:val="8"/>
              <w:rPr>
                <w:rFonts w:ascii="宋体" w:hAnsi="宋体" w:eastAsia="宋体"/>
                <w:sz w:val="21"/>
                <w:szCs w:val="21"/>
              </w:rPr>
            </w:pPr>
            <w:r>
              <w:rPr>
                <w:rFonts w:hint="eastAsia" w:ascii="宋体" w:hAnsi="宋体" w:eastAsia="宋体"/>
                <w:sz w:val="21"/>
                <w:szCs w:val="21"/>
              </w:rPr>
              <w:t>调节形式：主音量、高低音、话筒混响、话筒音量独立可调；</w:t>
            </w:r>
          </w:p>
          <w:p>
            <w:pPr>
              <w:pStyle w:val="8"/>
              <w:rPr>
                <w:rFonts w:ascii="宋体" w:hAnsi="宋体" w:eastAsia="宋体"/>
                <w:sz w:val="21"/>
                <w:szCs w:val="21"/>
              </w:rPr>
            </w:pPr>
            <w:r>
              <w:rPr>
                <w:rFonts w:hint="eastAsia" w:ascii="宋体" w:hAnsi="宋体" w:eastAsia="宋体"/>
                <w:sz w:val="21"/>
                <w:szCs w:val="21"/>
              </w:rPr>
              <w:t>输入接口：一组立体声莲花音频输入，两路话筒输入；</w:t>
            </w:r>
          </w:p>
          <w:p>
            <w:pPr>
              <w:pStyle w:val="8"/>
              <w:rPr>
                <w:rFonts w:ascii="宋体" w:hAnsi="宋体" w:eastAsia="宋体"/>
                <w:sz w:val="21"/>
                <w:szCs w:val="21"/>
              </w:rPr>
            </w:pPr>
            <w:r>
              <w:rPr>
                <w:rFonts w:hint="eastAsia" w:ascii="宋体" w:hAnsi="宋体" w:eastAsia="宋体"/>
                <w:sz w:val="21"/>
                <w:szCs w:val="21"/>
              </w:rPr>
              <w:t>输出接口：一路副机功率输出</w:t>
            </w:r>
          </w:p>
          <w:p>
            <w:pPr>
              <w:pStyle w:val="8"/>
              <w:rPr>
                <w:rFonts w:ascii="宋体" w:hAnsi="宋体" w:eastAsia="宋体"/>
                <w:sz w:val="21"/>
                <w:szCs w:val="21"/>
              </w:rPr>
            </w:pPr>
            <w:r>
              <w:rPr>
                <w:rFonts w:hint="eastAsia" w:ascii="宋体" w:hAnsi="宋体" w:eastAsia="宋体"/>
                <w:sz w:val="21"/>
                <w:szCs w:val="21"/>
              </w:rPr>
              <w:t>金属挂架，安装方便，牢固耐用；</w:t>
            </w:r>
          </w:p>
          <w:p>
            <w:pPr>
              <w:pStyle w:val="8"/>
              <w:rPr>
                <w:rFonts w:ascii="宋体" w:hAnsi="宋体" w:eastAsia="宋体"/>
                <w:sz w:val="21"/>
                <w:szCs w:val="21"/>
              </w:rPr>
            </w:pPr>
            <w:r>
              <w:rPr>
                <w:rFonts w:hint="eastAsia" w:ascii="宋体" w:hAnsi="宋体" w:eastAsia="宋体"/>
                <w:sz w:val="21"/>
                <w:szCs w:val="21"/>
              </w:rPr>
              <w:t>适用范围：教室、会议室、车站、码头等。</w:t>
            </w:r>
          </w:p>
          <w:p>
            <w:pPr>
              <w:pStyle w:val="8"/>
              <w:rPr>
                <w:rFonts w:ascii="宋体" w:hAnsi="宋体" w:eastAsia="宋体"/>
                <w:sz w:val="21"/>
                <w:szCs w:val="21"/>
              </w:rPr>
            </w:pPr>
            <w:r>
              <w:rPr>
                <w:rFonts w:hint="eastAsia" w:ascii="宋体" w:hAnsi="宋体" w:eastAsia="宋体"/>
                <w:sz w:val="21"/>
                <w:szCs w:val="21"/>
              </w:rPr>
              <w:t>功耗：50W/4Ω</w:t>
            </w:r>
          </w:p>
          <w:p>
            <w:pPr>
              <w:pStyle w:val="8"/>
              <w:rPr>
                <w:rFonts w:ascii="宋体" w:hAnsi="宋体" w:eastAsia="宋体"/>
                <w:sz w:val="21"/>
                <w:szCs w:val="21"/>
              </w:rPr>
            </w:pPr>
            <w:r>
              <w:rPr>
                <w:rFonts w:hint="eastAsia" w:ascii="宋体" w:hAnsi="宋体" w:eastAsia="宋体"/>
                <w:sz w:val="21"/>
                <w:szCs w:val="21"/>
              </w:rPr>
              <w:t xml:space="preserve">频率范围：70Hz~20KHz </w:t>
            </w:r>
          </w:p>
          <w:p>
            <w:pPr>
              <w:pStyle w:val="8"/>
              <w:rPr>
                <w:rFonts w:ascii="宋体" w:hAnsi="宋体" w:eastAsia="宋体"/>
                <w:sz w:val="21"/>
                <w:szCs w:val="21"/>
              </w:rPr>
            </w:pPr>
            <w:r>
              <w:rPr>
                <w:rFonts w:hint="eastAsia" w:ascii="宋体" w:hAnsi="宋体" w:eastAsia="宋体"/>
                <w:sz w:val="21"/>
                <w:szCs w:val="21"/>
              </w:rPr>
              <w:t>输入电源：AC：220V/50Hz</w:t>
            </w:r>
          </w:p>
          <w:p>
            <w:pPr>
              <w:pStyle w:val="8"/>
              <w:rPr>
                <w:rFonts w:ascii="宋体" w:hAnsi="宋体" w:eastAsia="宋体"/>
                <w:sz w:val="21"/>
                <w:szCs w:val="21"/>
              </w:rPr>
            </w:pPr>
            <w:r>
              <w:rPr>
                <w:rFonts w:hint="eastAsia" w:ascii="宋体" w:hAnsi="宋体" w:eastAsia="宋体"/>
                <w:sz w:val="21"/>
                <w:szCs w:val="21"/>
              </w:rPr>
              <w:t>灵敏度：95dB±3dB</w:t>
            </w:r>
          </w:p>
          <w:p>
            <w:pPr>
              <w:pStyle w:val="8"/>
              <w:rPr>
                <w:rFonts w:ascii="宋体" w:hAnsi="宋体" w:eastAsia="宋体"/>
                <w:sz w:val="21"/>
                <w:szCs w:val="21"/>
              </w:rPr>
            </w:pPr>
            <w:r>
              <w:rPr>
                <w:rFonts w:hint="eastAsia" w:ascii="宋体" w:hAnsi="宋体" w:eastAsia="宋体"/>
                <w:sz w:val="21"/>
                <w:szCs w:val="21"/>
              </w:rPr>
              <w:t>失真度：＜0.1%（1w）</w:t>
            </w:r>
          </w:p>
          <w:p>
            <w:pPr>
              <w:pStyle w:val="8"/>
              <w:rPr>
                <w:rFonts w:ascii="宋体" w:hAnsi="宋体" w:eastAsia="宋体"/>
                <w:sz w:val="21"/>
                <w:szCs w:val="21"/>
              </w:rPr>
            </w:pPr>
            <w:r>
              <w:rPr>
                <w:rFonts w:hint="eastAsia" w:ascii="宋体" w:hAnsi="宋体" w:eastAsia="宋体"/>
                <w:sz w:val="21"/>
                <w:szCs w:val="21"/>
              </w:rPr>
              <w:t>信噪比：＞82dB</w:t>
            </w:r>
          </w:p>
          <w:p>
            <w:pPr>
              <w:widowControl/>
              <w:jc w:val="left"/>
              <w:textAlignment w:val="center"/>
              <w:rPr>
                <w:rFonts w:ascii="宋体" w:hAnsi="宋体" w:cs="新宋体"/>
                <w:color w:val="000000"/>
                <w:kern w:val="0"/>
                <w:sz w:val="21"/>
                <w:szCs w:val="21"/>
              </w:rPr>
            </w:pPr>
            <w:r>
              <w:rPr>
                <w:rFonts w:hint="eastAsia" w:ascii="宋体" w:hAnsi="宋体"/>
                <w:sz w:val="21"/>
                <w:szCs w:val="21"/>
              </w:rPr>
              <w:t>喇叭单元：低音5”麦拉高音喇叭1”</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套</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2</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p>
        </w:tc>
      </w:tr>
      <w:tr>
        <w:tblPrEx>
          <w:tblCellMar>
            <w:top w:w="0" w:type="dxa"/>
            <w:left w:w="108" w:type="dxa"/>
            <w:bottom w:w="0" w:type="dxa"/>
            <w:right w:w="108" w:type="dxa"/>
          </w:tblCellMar>
        </w:tblPrEx>
        <w:trPr>
          <w:trHeight w:val="844"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8</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line="0" w:lineRule="atLeast"/>
              <w:jc w:val="center"/>
              <w:rPr>
                <w:rStyle w:val="26"/>
                <w:rFonts w:ascii="宋体" w:hAnsi="宋体" w:cs="仿宋"/>
                <w:bCs/>
                <w:kern w:val="0"/>
                <w:sz w:val="21"/>
                <w:szCs w:val="21"/>
              </w:rPr>
            </w:pPr>
            <w:r>
              <w:rPr>
                <w:rStyle w:val="26"/>
                <w:rFonts w:hint="eastAsia" w:ascii="宋体" w:hAnsi="宋体" w:cs="仿宋"/>
                <w:bCs/>
                <w:kern w:val="0"/>
                <w:sz w:val="21"/>
                <w:szCs w:val="21"/>
              </w:rPr>
              <w:t>LED屏</w:t>
            </w:r>
          </w:p>
        </w:tc>
        <w:tc>
          <w:tcPr>
            <w:tcW w:w="5063" w:type="dxa"/>
            <w:tcBorders>
              <w:top w:val="single" w:color="000000" w:sz="4" w:space="0"/>
              <w:left w:val="single" w:color="000000" w:sz="4" w:space="0"/>
              <w:bottom w:val="single" w:color="000000" w:sz="4" w:space="0"/>
              <w:right w:val="single" w:color="000000" w:sz="4" w:space="0"/>
            </w:tcBorders>
            <w:vAlign w:val="center"/>
          </w:tcPr>
          <w:p>
            <w:pPr>
              <w:pStyle w:val="8"/>
              <w:rPr>
                <w:rFonts w:ascii="宋体" w:hAnsi="宋体" w:eastAsia="宋体"/>
                <w:sz w:val="21"/>
                <w:szCs w:val="21"/>
              </w:rPr>
            </w:pPr>
            <w:r>
              <w:rPr>
                <w:rFonts w:hint="eastAsia" w:ascii="宋体" w:hAnsi="宋体" w:eastAsia="宋体"/>
                <w:kern w:val="0"/>
                <w:sz w:val="21"/>
                <w:szCs w:val="21"/>
              </w:rPr>
              <w:t>LED，模组尺寸：6m×0.32m, 模组分辨率：64×64点 像素密度：160000点/㎡</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平方米</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r>
              <w:rPr>
                <w:rFonts w:hint="eastAsia" w:ascii="宋体" w:hAnsi="宋体" w:cs="新宋体"/>
                <w:color w:val="000000"/>
                <w:kern w:val="0"/>
                <w:sz w:val="21"/>
                <w:szCs w:val="21"/>
              </w:rPr>
              <w:t>20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21"/>
                <w:szCs w:val="21"/>
              </w:rPr>
            </w:pP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5"/>
          <w:wBefore w:w="7994" w:type="dxa"/>
          <w:trHeight w:val="100" w:hRule="atLeast"/>
          <w:jc w:val="center"/>
        </w:trPr>
        <w:tc>
          <w:tcPr>
            <w:tcW w:w="844" w:type="dxa"/>
            <w:tcBorders>
              <w:top w:val="single" w:color="auto" w:sz="4" w:space="0"/>
            </w:tcBorders>
          </w:tcPr>
          <w:p>
            <w:pPr>
              <w:rPr>
                <w:rFonts w:ascii="宋体" w:hAnsi="宋体"/>
                <w:sz w:val="21"/>
                <w:szCs w:val="21"/>
              </w:rPr>
            </w:pPr>
          </w:p>
        </w:tc>
      </w:tr>
    </w:tbl>
    <w:p>
      <w:pPr>
        <w:widowControl/>
        <w:adjustRightInd w:val="0"/>
        <w:spacing w:line="500" w:lineRule="exact"/>
        <w:rPr>
          <w:rFonts w:ascii="宋体" w:hAnsi="宋体"/>
          <w:b/>
          <w:kern w:val="0"/>
          <w:sz w:val="21"/>
          <w:szCs w:val="21"/>
        </w:rPr>
      </w:pPr>
      <w:r>
        <w:rPr>
          <w:rFonts w:hint="eastAsia" w:ascii="宋体" w:hAnsi="宋体"/>
          <w:b/>
          <w:kern w:val="0"/>
          <w:sz w:val="21"/>
          <w:szCs w:val="21"/>
        </w:rPr>
        <w:t>五、需要落实的政府采购政策</w:t>
      </w:r>
    </w:p>
    <w:p>
      <w:pPr>
        <w:spacing w:line="500" w:lineRule="exact"/>
        <w:rPr>
          <w:rFonts w:ascii="宋体" w:hAnsi="宋体"/>
          <w:b/>
          <w:bCs/>
          <w:sz w:val="21"/>
          <w:szCs w:val="21"/>
        </w:rPr>
      </w:pPr>
      <w:r>
        <w:rPr>
          <w:rFonts w:hint="eastAsia" w:ascii="宋体" w:hAnsi="宋体"/>
          <w:b/>
          <w:bCs/>
          <w:sz w:val="21"/>
          <w:szCs w:val="21"/>
        </w:rPr>
        <w:t>（一）促进中小企业、监狱企业和残疾人福利性单位发展扶持政策</w:t>
      </w:r>
    </w:p>
    <w:p>
      <w:pPr>
        <w:spacing w:line="500" w:lineRule="exact"/>
        <w:rPr>
          <w:rFonts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00" w:lineRule="exact"/>
        <w:ind w:firstLine="420" w:firstLineChars="200"/>
        <w:rPr>
          <w:rFonts w:ascii="宋体" w:hAnsi="宋体"/>
          <w:bCs/>
          <w:sz w:val="21"/>
          <w:szCs w:val="21"/>
        </w:rPr>
      </w:pPr>
      <w:bookmarkStart w:id="28" w:name="_Toc14101"/>
      <w:bookmarkStart w:id="29" w:name="_Toc19814"/>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00" w:lineRule="exact"/>
        <w:ind w:firstLine="420" w:firstLineChars="200"/>
        <w:rPr>
          <w:rFonts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00" w:lineRule="exact"/>
        <w:ind w:firstLine="420" w:firstLineChars="200"/>
        <w:rPr>
          <w:rFonts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00" w:lineRule="exact"/>
        <w:ind w:firstLine="420" w:firstLineChars="200"/>
        <w:rPr>
          <w:rFonts w:ascii="宋体" w:hAnsi="宋体"/>
          <w:bCs/>
          <w:sz w:val="21"/>
          <w:szCs w:val="21"/>
        </w:rPr>
      </w:pPr>
      <w:r>
        <w:rPr>
          <w:rFonts w:hint="eastAsia" w:ascii="宋体" w:hAnsi="宋体"/>
          <w:bCs/>
          <w:sz w:val="21"/>
          <w:szCs w:val="21"/>
        </w:rPr>
        <w:t>（3）在工程采购项目中，工程由中小企业承建，即工程施工单位为中小企业；</w:t>
      </w:r>
    </w:p>
    <w:p>
      <w:pPr>
        <w:spacing w:line="500" w:lineRule="exact"/>
        <w:ind w:firstLine="420" w:firstLineChars="200"/>
        <w:rPr>
          <w:rFonts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00" w:lineRule="exact"/>
        <w:ind w:firstLine="420" w:firstLineChars="200"/>
        <w:rPr>
          <w:rFonts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00" w:lineRule="exact"/>
        <w:ind w:firstLine="420" w:firstLineChars="200"/>
        <w:rPr>
          <w:rFonts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00" w:lineRule="exact"/>
        <w:ind w:firstLine="420" w:firstLineChars="200"/>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00" w:lineRule="exact"/>
        <w:rPr>
          <w:rFonts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ascii="宋体" w:hAnsi="宋体"/>
          <w:b/>
          <w:sz w:val="21"/>
          <w:szCs w:val="21"/>
          <w:shd w:val="clear" w:color="auto" w:fill="FFFF00"/>
        </w:rPr>
      </w:pPr>
      <w:r>
        <w:rPr>
          <w:rFonts w:hint="eastAsia" w:ascii="宋体" w:hAnsi="宋体"/>
          <w:b/>
          <w:sz w:val="21"/>
          <w:szCs w:val="21"/>
        </w:rPr>
        <w:t>投标人同时为小型、微型企业、监狱企业、残疾人福利性单位任两种或以上情况的，评审中只享受一次价格扣除，不重复进行价格扣除。</w:t>
      </w:r>
    </w:p>
    <w:p>
      <w:pPr>
        <w:spacing w:line="500" w:lineRule="exact"/>
        <w:ind w:firstLine="422" w:firstLineChars="200"/>
      </w:pPr>
      <w:r>
        <w:rPr>
          <w:rFonts w:hint="eastAsia" w:ascii="宋体" w:hAnsi="宋体"/>
          <w:b/>
          <w:sz w:val="21"/>
          <w:szCs w:val="21"/>
        </w:rPr>
        <w:t>评标委员会根据投标人提供的《中小企业声明函》认定该投标人是否属于小型或微型企业，被认定为小型或微型企业的方可享受价格优惠。</w:t>
      </w:r>
    </w:p>
    <w:p>
      <w:pPr>
        <w:spacing w:line="500" w:lineRule="exact"/>
        <w:rPr>
          <w:rFonts w:ascii="宋体" w:hAnsi="宋体"/>
          <w:b/>
          <w:bCs/>
          <w:sz w:val="21"/>
          <w:szCs w:val="21"/>
        </w:rPr>
      </w:pPr>
      <w:r>
        <w:rPr>
          <w:rFonts w:hint="eastAsia" w:ascii="宋体" w:hAnsi="宋体"/>
          <w:b/>
          <w:bCs/>
          <w:sz w:val="21"/>
          <w:szCs w:val="21"/>
        </w:rPr>
        <w:t>（二）节能产品、环境标志产品</w:t>
      </w:r>
    </w:p>
    <w:p>
      <w:pPr>
        <w:spacing w:line="500" w:lineRule="exact"/>
        <w:ind w:firstLine="420" w:firstLineChars="200"/>
        <w:rPr>
          <w:rFonts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spacing w:line="500" w:lineRule="exact"/>
        <w:rPr>
          <w:rFonts w:ascii="宋体" w:hAnsi="宋体"/>
          <w:b/>
          <w:bCs/>
          <w:sz w:val="21"/>
          <w:szCs w:val="21"/>
        </w:rPr>
      </w:pPr>
      <w:r>
        <w:rPr>
          <w:rFonts w:hint="eastAsia" w:ascii="宋体" w:hAnsi="宋体"/>
          <w:b/>
          <w:bCs/>
          <w:sz w:val="21"/>
          <w:szCs w:val="21"/>
        </w:rPr>
        <w:t>（三）信息安全产品</w:t>
      </w:r>
    </w:p>
    <w:p>
      <w:pPr>
        <w:spacing w:line="500" w:lineRule="exact"/>
        <w:ind w:firstLine="424" w:firstLineChars="202"/>
        <w:rPr>
          <w:rFonts w:ascii="宋体" w:hAnsi="宋体"/>
          <w:bCs/>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r>
        <w:rPr>
          <w:rFonts w:hint="eastAsia" w:ascii="宋体" w:hAnsi="宋体" w:cs="宋体"/>
          <w:bCs w:val="0"/>
        </w:rPr>
        <w:t>第五章 投标文件格式</w:t>
      </w:r>
      <w:bookmarkEnd w:id="28"/>
      <w:bookmarkEnd w:id="29"/>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rPr>
      </w:pPr>
      <w:r>
        <w:rPr>
          <w:rFonts w:hint="eastAsia" w:ascii="宋体" w:hAnsi="宋体"/>
          <w:kern w:val="0"/>
          <w:sz w:val="44"/>
          <w:szCs w:val="44"/>
          <w:u w:val="single"/>
        </w:rPr>
        <w:t xml:space="preserve">                </w:t>
      </w:r>
      <w:r>
        <w:rPr>
          <w:rFonts w:hint="eastAsia" w:ascii="宋体" w:hAnsi="宋体"/>
          <w:kern w:val="0"/>
          <w:sz w:val="44"/>
          <w:szCs w:val="44"/>
        </w:rPr>
        <w:t>（项目名称）</w:t>
      </w:r>
      <w:r>
        <w:rPr>
          <w:rFonts w:hint="eastAsia" w:ascii="宋体" w:hAnsi="宋体"/>
          <w:kern w:val="0"/>
          <w:sz w:val="44"/>
          <w:szCs w:val="44"/>
          <w:u w:val="single"/>
        </w:rPr>
        <w:t xml:space="preserve">   </w:t>
      </w:r>
      <w:r>
        <w:rPr>
          <w:rFonts w:hint="eastAsia" w:ascii="宋体" w:hAnsi="宋体"/>
          <w:kern w:val="0"/>
          <w:sz w:val="44"/>
          <w:szCs w:val="44"/>
        </w:rPr>
        <w:t>包</w:t>
      </w:r>
    </w:p>
    <w:p>
      <w:pPr>
        <w:widowControl/>
        <w:spacing w:line="384" w:lineRule="auto"/>
        <w:ind w:firstLine="2040" w:firstLineChars="850"/>
        <w:rPr>
          <w:rFonts w:ascii="黑体" w:eastAsia="黑体"/>
          <w:color w:val="FF0000"/>
        </w:rPr>
      </w:pPr>
    </w:p>
    <w:p>
      <w:pPr>
        <w:pStyle w:val="8"/>
        <w:rPr>
          <w:rFonts w:ascii="黑体" w:eastAsia="黑体"/>
          <w:color w:val="FF0000"/>
        </w:rPr>
      </w:pPr>
    </w:p>
    <w:p>
      <w:pPr>
        <w:pStyle w:val="16"/>
      </w:pPr>
    </w:p>
    <w:p>
      <w:pPr>
        <w:pStyle w:val="21"/>
        <w:rPr>
          <w:rFonts w:ascii="Times New Roman" w:hAnsi="Times New Roman" w:cs="Times New Roman"/>
        </w:rPr>
      </w:pPr>
    </w:p>
    <w:p>
      <w:pPr>
        <w:widowControl/>
        <w:spacing w:line="384" w:lineRule="auto"/>
        <w:rPr>
          <w:rFonts w:ascii="宋体" w:hAnsi="宋体"/>
          <w:kern w:val="0"/>
          <w:sz w:val="28"/>
          <w:szCs w:val="28"/>
        </w:rPr>
      </w:pPr>
    </w:p>
    <w:p>
      <w:pPr>
        <w:jc w:val="center"/>
        <w:rPr>
          <w:rFonts w:ascii="宋体" w:hAnsi="宋体"/>
          <w:sz w:val="72"/>
          <w:szCs w:val="72"/>
        </w:rPr>
      </w:pPr>
      <w:r>
        <w:rPr>
          <w:rFonts w:hint="eastAsia" w:ascii="宋体" w:hAnsi="宋体"/>
          <w:sz w:val="72"/>
          <w:szCs w:val="72"/>
        </w:rPr>
        <w:t>投 标 文 件</w:t>
      </w:r>
    </w:p>
    <w:p>
      <w:pPr>
        <w:widowControl/>
        <w:spacing w:line="384" w:lineRule="auto"/>
        <w:ind w:firstLine="2380" w:firstLineChars="850"/>
        <w:rPr>
          <w:rFonts w:ascii="宋体" w:hAnsi="宋体"/>
          <w:kern w:val="0"/>
          <w:sz w:val="28"/>
          <w:szCs w:val="28"/>
        </w:rPr>
      </w:pPr>
      <w:r>
        <w:rPr>
          <w:rFonts w:hint="eastAsia" w:ascii="宋体" w:hAnsi="宋体"/>
          <w:kern w:val="0"/>
          <w:sz w:val="28"/>
          <w:szCs w:val="28"/>
        </w:rPr>
        <w:t>项目编号：</w:t>
      </w:r>
    </w:p>
    <w:p>
      <w:pPr>
        <w:widowControl/>
        <w:spacing w:line="384" w:lineRule="auto"/>
        <w:ind w:firstLine="2240" w:firstLineChars="800"/>
        <w:rPr>
          <w:rFonts w:ascii="宋体" w:hAnsi="宋体"/>
          <w:kern w:val="0"/>
          <w:sz w:val="28"/>
          <w:szCs w:val="28"/>
        </w:rPr>
      </w:pPr>
      <w:r>
        <w:rPr>
          <w:rFonts w:hint="eastAsia" w:ascii="宋体" w:hAnsi="宋体"/>
          <w:kern w:val="0"/>
          <w:sz w:val="28"/>
          <w:szCs w:val="28"/>
        </w:rPr>
        <w:t xml:space="preserve"> </w:t>
      </w:r>
    </w:p>
    <w:p>
      <w:pPr>
        <w:pStyle w:val="2"/>
        <w:ind w:left="480" w:firstLine="560"/>
      </w:pPr>
    </w:p>
    <w:p>
      <w:pPr>
        <w:jc w:val="cente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ind w:left="1920" w:leftChars="800"/>
        <w:jc w:val="left"/>
        <w:rPr>
          <w:rFonts w:ascii="宋体" w:hAnsi="宋体"/>
          <w:sz w:val="30"/>
          <w:szCs w:val="30"/>
        </w:rPr>
      </w:pPr>
      <w:r>
        <w:rPr>
          <w:rFonts w:hint="eastAsia" w:ascii="宋体" w:hAnsi="宋体"/>
          <w:sz w:val="30"/>
          <w:szCs w:val="30"/>
        </w:rPr>
        <w:t>采购人：</w:t>
      </w:r>
    </w:p>
    <w:p>
      <w:pPr>
        <w:spacing w:line="480" w:lineRule="auto"/>
        <w:ind w:left="1920" w:leftChars="800"/>
        <w:jc w:val="left"/>
        <w:rPr>
          <w:rFonts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ascii="宋体" w:hAnsi="宋体"/>
          <w:sz w:val="30"/>
          <w:szCs w:val="30"/>
        </w:rPr>
      </w:pPr>
      <w:r>
        <w:rPr>
          <w:rFonts w:hint="eastAsia" w:ascii="宋体" w:hAnsi="宋体"/>
          <w:sz w:val="30"/>
          <w:szCs w:val="30"/>
        </w:rPr>
        <w:t>日期：    年   月   日</w:t>
      </w:r>
    </w:p>
    <w:p>
      <w:pPr>
        <w:snapToGrid w:val="0"/>
        <w:rPr>
          <w:rFonts w:ascii="宋体" w:hAnsi="宋体"/>
        </w:rPr>
      </w:pPr>
    </w:p>
    <w:p>
      <w:pPr>
        <w:snapToGrid w:val="0"/>
        <w:rPr>
          <w:rFonts w:ascii="宋体" w:hAnsi="宋体"/>
        </w:rPr>
      </w:pPr>
    </w:p>
    <w:p>
      <w:pPr>
        <w:spacing w:line="360" w:lineRule="auto"/>
        <w:jc w:val="center"/>
        <w:rPr>
          <w:rFonts w:ascii="宋体" w:hAnsi="宋体"/>
          <w:b/>
          <w:bCs/>
          <w:sz w:val="32"/>
          <w:szCs w:val="32"/>
        </w:rPr>
      </w:pPr>
      <w:r>
        <w:rPr>
          <w:rFonts w:hint="eastAsia" w:ascii="宋体" w:hAnsi="宋体"/>
          <w:b/>
          <w:bCs/>
          <w:sz w:val="32"/>
          <w:szCs w:val="32"/>
        </w:rPr>
        <w:t>目    录</w:t>
      </w:r>
    </w:p>
    <w:p>
      <w:pPr>
        <w:spacing w:line="360" w:lineRule="auto"/>
        <w:jc w:val="left"/>
        <w:rPr>
          <w:rFonts w:ascii="宋体" w:hAnsi="宋体"/>
        </w:rPr>
      </w:pPr>
    </w:p>
    <w:p>
      <w:pPr>
        <w:spacing w:line="360" w:lineRule="auto"/>
        <w:jc w:val="left"/>
        <w:rPr>
          <w:rFonts w:ascii="宋体" w:hAnsi="宋体"/>
          <w:sz w:val="28"/>
          <w:szCs w:val="28"/>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pStyle w:val="21"/>
        <w:rPr>
          <w:rFonts w:ascii="Times New Roman" w:hAnsi="Times New Roman"/>
        </w:rPr>
      </w:pPr>
    </w:p>
    <w:p>
      <w:pPr>
        <w:widowControl/>
        <w:snapToGrid w:val="0"/>
        <w:spacing w:line="480" w:lineRule="exact"/>
        <w:ind w:left="420"/>
        <w:jc w:val="center"/>
        <w:rPr>
          <w:rFonts w:ascii="宋体" w:hAnsi="宋体"/>
          <w:sz w:val="30"/>
          <w:szCs w:val="30"/>
        </w:rPr>
      </w:pPr>
      <w:r>
        <w:rPr>
          <w:rFonts w:hint="eastAsia" w:ascii="宋体" w:hAnsi="宋体"/>
          <w:sz w:val="30"/>
          <w:szCs w:val="30"/>
        </w:rPr>
        <w:t>资格证明材料</w:t>
      </w:r>
    </w:p>
    <w:p>
      <w:pPr>
        <w:numPr>
          <w:ilvl w:val="2"/>
          <w:numId w:val="22"/>
        </w:numPr>
        <w:spacing w:line="360" w:lineRule="auto"/>
        <w:ind w:firstLine="420" w:firstLineChars="200"/>
        <w:rPr>
          <w:rFonts w:ascii="宋体" w:hAnsi="宋体"/>
          <w:sz w:val="21"/>
          <w:szCs w:val="21"/>
        </w:rPr>
      </w:pPr>
      <w:r>
        <w:rPr>
          <w:rFonts w:hint="eastAsia" w:ascii="宋体" w:hAnsi="宋体"/>
          <w:sz w:val="21"/>
          <w:szCs w:val="21"/>
        </w:rPr>
        <w:t>武陟县政府采购供应商资格信用承诺函（详见格式）。</w:t>
      </w:r>
    </w:p>
    <w:p>
      <w:pPr>
        <w:spacing w:line="360" w:lineRule="auto"/>
        <w:ind w:firstLine="420" w:firstLineChars="200"/>
        <w:rPr>
          <w:rFonts w:ascii="宋体" w:hAnsi="宋体"/>
          <w:sz w:val="21"/>
          <w:szCs w:val="21"/>
        </w:rPr>
      </w:pPr>
      <w:r>
        <w:rPr>
          <w:rFonts w:hint="eastAsia" w:ascii="宋体" w:hAnsi="宋体"/>
          <w:sz w:val="21"/>
          <w:szCs w:val="21"/>
        </w:rPr>
        <w:t>2.本次采购</w:t>
      </w:r>
      <w:r>
        <w:rPr>
          <w:rFonts w:hint="eastAsia" w:ascii="宋体" w:hAnsi="宋体"/>
          <w:sz w:val="21"/>
          <w:szCs w:val="21"/>
          <w:u w:val="single"/>
        </w:rPr>
        <w:t>台式电脑、打印复印机</w:t>
      </w:r>
      <w:r>
        <w:rPr>
          <w:rFonts w:hint="eastAsia" w:ascii="宋体" w:hAnsi="宋体"/>
          <w:sz w:val="21"/>
          <w:szCs w:val="21"/>
        </w:rPr>
        <w:t>产品提供依据国家确定的认证机构出具的、处于有效期之内的节能产品认证证书；</w:t>
      </w:r>
    </w:p>
    <w:p>
      <w:pPr>
        <w:spacing w:line="360" w:lineRule="auto"/>
        <w:ind w:firstLine="420" w:firstLineChars="200"/>
        <w:rPr>
          <w:rFonts w:ascii="宋体" w:hAnsi="宋体"/>
          <w:sz w:val="21"/>
          <w:szCs w:val="21"/>
        </w:rPr>
      </w:pPr>
      <w:r>
        <w:rPr>
          <w:rFonts w:hint="eastAsia" w:ascii="宋体" w:hAnsi="宋体"/>
          <w:sz w:val="21"/>
          <w:szCs w:val="21"/>
        </w:rPr>
        <w:t>3.投标人及其法定代表人、委托代理人均无行贿犯罪记录（提供无行贿犯罪记录承诺书，详见格式）。</w:t>
      </w:r>
    </w:p>
    <w:p>
      <w:pPr>
        <w:spacing w:line="360" w:lineRule="auto"/>
        <w:ind w:firstLine="420" w:firstLineChars="200"/>
        <w:rPr>
          <w:rFonts w:ascii="宋体" w:hAnsi="宋体"/>
          <w:sz w:val="21"/>
          <w:szCs w:val="21"/>
        </w:rPr>
      </w:pPr>
      <w:r>
        <w:rPr>
          <w:rFonts w:hint="eastAsia" w:ascii="宋体" w:hAnsi="宋体"/>
          <w:sz w:val="21"/>
          <w:szCs w:val="21"/>
        </w:rPr>
        <w:t>4.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20" w:firstLineChars="200"/>
        <w:rPr>
          <w:rFonts w:ascii="宋体" w:hAnsi="宋体"/>
          <w:sz w:val="21"/>
          <w:szCs w:val="21"/>
        </w:rPr>
      </w:pPr>
      <w:r>
        <w:rPr>
          <w:rFonts w:hint="eastAsia" w:ascii="宋体" w:hAnsi="宋体"/>
          <w:sz w:val="21"/>
          <w:szCs w:val="21"/>
        </w:rPr>
        <w:t>5.不得被列入失信被执行人、重大税收违法失信主体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ascii="宋体" w:hAnsi="宋体"/>
          <w:b/>
          <w:color w:val="000000"/>
          <w:sz w:val="21"/>
          <w:szCs w:val="21"/>
        </w:rPr>
      </w:pPr>
      <w:r>
        <w:rPr>
          <w:rFonts w:hint="eastAsia" w:ascii="宋体" w:hAnsi="宋体"/>
          <w:b/>
          <w:color w:val="000000"/>
          <w:sz w:val="21"/>
          <w:szCs w:val="21"/>
        </w:rPr>
        <w:t>注：由采购人或采购代理机构对投标人进行资格审查，评标委员会不再对投标人进行资格审查。</w:t>
      </w:r>
    </w:p>
    <w:p>
      <w:pPr>
        <w:spacing w:line="440" w:lineRule="exact"/>
        <w:ind w:firstLine="600" w:firstLineChars="249"/>
        <w:rPr>
          <w:rFonts w:ascii="宋体" w:hAnsi="宋体"/>
          <w:b/>
          <w:color w:val="FF0000"/>
          <w:szCs w:val="21"/>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pStyle w:val="2"/>
        <w:ind w:left="480" w:firstLine="720"/>
        <w:rPr>
          <w:rFonts w:ascii="宋体" w:hAnsi="宋体"/>
          <w:b/>
          <w:sz w:val="36"/>
          <w:szCs w:val="36"/>
        </w:rPr>
      </w:pPr>
    </w:p>
    <w:p/>
    <w:p/>
    <w:p>
      <w:pPr>
        <w:widowControl/>
        <w:kinsoku w:val="0"/>
        <w:autoSpaceDE w:val="0"/>
        <w:autoSpaceDN w:val="0"/>
        <w:adjustRightInd w:val="0"/>
        <w:snapToGrid w:val="0"/>
        <w:spacing w:line="560" w:lineRule="exact"/>
        <w:textAlignment w:val="baseline"/>
      </w:pPr>
    </w:p>
    <w:p>
      <w:pPr>
        <w:pStyle w:val="2"/>
        <w:ind w:left="480" w:firstLine="560"/>
      </w:pP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r>
        <w:rPr>
          <w:rFonts w:hint="eastAsia" w:ascii="宋体" w:hAnsi="宋体"/>
          <w:b/>
          <w:bCs/>
          <w:color w:val="000000"/>
          <w:sz w:val="30"/>
          <w:szCs w:val="30"/>
        </w:rPr>
        <w:t>武陟县政府采购供应商资格信用承诺函</w:t>
      </w: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p>
    <w:p>
      <w:pPr>
        <w:widowControl/>
        <w:kinsoku w:val="0"/>
        <w:autoSpaceDE w:val="0"/>
        <w:autoSpaceDN w:val="0"/>
        <w:adjustRightInd w:val="0"/>
        <w:snapToGrid w:val="0"/>
        <w:spacing w:line="500" w:lineRule="exact"/>
        <w:textAlignment w:val="baseline"/>
        <w:rPr>
          <w:rFonts w:ascii="宋体" w:hAnsi="宋体"/>
          <w:color w:val="000000"/>
          <w:sz w:val="21"/>
          <w:szCs w:val="21"/>
        </w:rPr>
      </w:pPr>
      <w:r>
        <w:rPr>
          <w:rFonts w:hint="eastAsia" w:ascii="宋体" w:hAnsi="宋体"/>
          <w:color w:val="000000"/>
          <w:sz w:val="21"/>
          <w:szCs w:val="21"/>
        </w:rPr>
        <w:t>致</w:t>
      </w:r>
      <w:r>
        <w:rPr>
          <w:rFonts w:hint="eastAsia" w:ascii="宋体" w:hAnsi="宋体"/>
          <w:color w:val="000000"/>
          <w:sz w:val="21"/>
          <w:szCs w:val="21"/>
          <w:u w:val="single"/>
        </w:rPr>
        <w:t>（采购人或采购代理机构）</w:t>
      </w:r>
      <w:r>
        <w:rPr>
          <w:rFonts w:hint="eastAsia" w:ascii="宋体" w:hAnsi="宋体"/>
          <w:color w:val="000000"/>
          <w:sz w:val="21"/>
          <w:szCs w:val="21"/>
        </w:rPr>
        <w:t>：</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统一社会信用代码：</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供应商地址：</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1.我单位具有符合采购文件资格要求独立承担民事责任的能力。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2.我单位具有符合采购文件资格要求的财务状况报告。</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3.我单位具有符合采购文件资格要求的依法缴纳税收和社会保障记录的良好记录。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4.我单位具有符合采购文件资格要求履行合同所必需的设备和专业技术能力。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5.参加政府采购活动前三年内，在经营活动中没有重大违法记录。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承诺供应商（全称并加盖公章）：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法定代表人或授权代表(签字或签章)：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日期：     年  月  日</w:t>
      </w: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注：1.供应商须在投标文件中按此模板提供承诺函，未提供视为未实质性响应招标文件要求，按无效投标处理。</w:t>
      </w: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2.供应商的法定代表人（其他组织的为负责人）或者授权代表的签字或盖章应真实、有效，如由授权代表签字或盖章的，应提供 “法定代表人授权书”。</w:t>
      </w:r>
    </w:p>
    <w:p>
      <w:pPr>
        <w:pStyle w:val="17"/>
        <w:ind w:right="560"/>
        <w:jc w:val="both"/>
        <w:rPr>
          <w:color w:val="000000"/>
          <w:szCs w:val="21"/>
        </w:rPr>
      </w:pPr>
    </w:p>
    <w:p>
      <w:pPr>
        <w:pStyle w:val="17"/>
        <w:ind w:right="560"/>
        <w:jc w:val="center"/>
        <w:rPr>
          <w:b/>
          <w:bCs/>
          <w:kern w:val="2"/>
          <w:sz w:val="30"/>
          <w:szCs w:val="30"/>
        </w:rPr>
      </w:pPr>
      <w:r>
        <w:rPr>
          <w:rFonts w:hint="eastAsia"/>
          <w:b/>
          <w:bCs/>
          <w:kern w:val="2"/>
          <w:sz w:val="30"/>
          <w:szCs w:val="30"/>
        </w:rPr>
        <w:t>无行贿犯罪记录承诺书</w:t>
      </w:r>
    </w:p>
    <w:p>
      <w:pPr>
        <w:spacing w:afterLines="100" w:line="360" w:lineRule="auto"/>
        <w:ind w:firstLine="315" w:firstLineChars="150"/>
        <w:rPr>
          <w:rFonts w:ascii="宋体" w:hAnsi="宋体"/>
          <w:sz w:val="21"/>
          <w:szCs w:val="21"/>
        </w:rPr>
      </w:pPr>
      <w:r>
        <w:rPr>
          <w:rFonts w:hint="eastAsia" w:ascii="宋体" w:hAnsi="宋体"/>
          <w:color w:val="000000"/>
          <w:sz w:val="21"/>
          <w:szCs w:val="21"/>
          <w:u w:val="single"/>
        </w:rPr>
        <w:t xml:space="preserve">              </w:t>
      </w:r>
      <w:r>
        <w:rPr>
          <w:rFonts w:hint="eastAsia" w:ascii="宋体" w:hAnsi="宋体"/>
          <w:sz w:val="21"/>
          <w:szCs w:val="21"/>
        </w:rPr>
        <w:t>（采购人名称）：</w:t>
      </w:r>
    </w:p>
    <w:p>
      <w:pPr>
        <w:spacing w:line="360" w:lineRule="auto"/>
        <w:ind w:firstLine="420" w:firstLineChars="200"/>
        <w:rPr>
          <w:rFonts w:ascii="宋体" w:hAnsi="宋体"/>
          <w:sz w:val="21"/>
          <w:szCs w:val="21"/>
          <w:shd w:val="clear" w:color="auto" w:fill="FFFFFF"/>
        </w:rPr>
      </w:pPr>
      <w:r>
        <w:rPr>
          <w:rFonts w:hint="eastAsia" w:ascii="宋体" w:hAnsi="宋体"/>
          <w:sz w:val="21"/>
          <w:szCs w:val="21"/>
        </w:rPr>
        <w:t>我方在此声明，我方在</w:t>
      </w:r>
      <w:r>
        <w:rPr>
          <w:rFonts w:hint="eastAsia" w:ascii="宋体" w:hAnsi="宋体"/>
          <w:color w:val="000000"/>
          <w:sz w:val="21"/>
          <w:szCs w:val="21"/>
          <w:u w:val="single"/>
        </w:rPr>
        <w:t xml:space="preserve">              </w:t>
      </w:r>
      <w:r>
        <w:rPr>
          <w:rFonts w:hint="eastAsia" w:ascii="宋体" w:hAnsi="宋体"/>
          <w:sz w:val="21"/>
          <w:szCs w:val="21"/>
        </w:rPr>
        <w:t>项目招投标过程中所涉及的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r>
        <w:rPr>
          <w:rFonts w:hint="eastAsia" w:ascii="宋体" w:hAnsi="宋体"/>
          <w:sz w:val="21"/>
          <w:szCs w:val="21"/>
        </w:rPr>
        <w:t>特此承诺</w:t>
      </w:r>
    </w:p>
    <w:p>
      <w:pPr>
        <w:spacing w:line="360" w:lineRule="auto"/>
        <w:ind w:firstLine="420" w:firstLineChars="200"/>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jc w:val="left"/>
        <w:rPr>
          <w:rFonts w:ascii="宋体" w:hAnsi="宋体"/>
          <w:szCs w:val="21"/>
        </w:rPr>
      </w:pPr>
    </w:p>
    <w:p>
      <w:pPr>
        <w:pStyle w:val="2"/>
      </w:pPr>
    </w:p>
    <w:p>
      <w:pPr>
        <w:pStyle w:val="2"/>
        <w:ind w:left="480" w:firstLine="560"/>
      </w:pPr>
    </w:p>
    <w:p>
      <w:pPr>
        <w:spacing w:line="360" w:lineRule="auto"/>
        <w:jc w:val="center"/>
        <w:rPr>
          <w:rFonts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）的投标人，根据招标文件要求，现郑重承诺如下：</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我公司同意按招标文件中的规定，认定本项目投标有效期为</w:t>
      </w:r>
      <w:r>
        <w:rPr>
          <w:rFonts w:hint="eastAsia" w:ascii="宋体" w:hAnsi="宋体"/>
          <w:color w:val="000000"/>
          <w:sz w:val="21"/>
          <w:szCs w:val="21"/>
          <w:u w:val="single"/>
        </w:rPr>
        <w:t xml:space="preserve">    </w:t>
      </w:r>
      <w:r>
        <w:rPr>
          <w:rFonts w:hint="eastAsia" w:ascii="宋体" w:hAnsi="宋体"/>
          <w:sz w:val="21"/>
          <w:szCs w:val="21"/>
        </w:rPr>
        <w:t>日历天。</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23"/>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投标人和其法定代表人及其委托代理人没有行贿犯罪行为。</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ascii="宋体" w:hAnsi="宋体"/>
          <w:sz w:val="21"/>
          <w:szCs w:val="21"/>
        </w:rPr>
      </w:pPr>
    </w:p>
    <w:p>
      <w:pPr>
        <w:spacing w:beforeLines="50" w:afterLines="50" w:line="470" w:lineRule="exact"/>
        <w:rPr>
          <w:rFonts w:ascii="宋体" w:hAnsi="宋体"/>
          <w:sz w:val="21"/>
          <w:szCs w:val="21"/>
        </w:rPr>
      </w:pPr>
      <w:r>
        <w:rPr>
          <w:rFonts w:hint="eastAsia" w:ascii="宋体" w:hAnsi="宋体"/>
          <w:sz w:val="21"/>
          <w:szCs w:val="21"/>
        </w:rPr>
        <w:t xml:space="preserve">                                  投标人名称（全称并加盖公章）：</w:t>
      </w:r>
    </w:p>
    <w:p>
      <w:pPr>
        <w:spacing w:beforeLines="50" w:afterLines="50" w:line="470" w:lineRule="exac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70" w:lineRule="exact"/>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pStyle w:val="2"/>
        <w:ind w:left="480" w:firstLine="560"/>
        <w:rPr>
          <w:rFonts w:ascii="宋体" w:hAnsi="宋体"/>
          <w:szCs w:val="21"/>
        </w:rPr>
      </w:pPr>
    </w:p>
    <w:p/>
    <w:p>
      <w:pPr>
        <w:pStyle w:val="2"/>
        <w:ind w:left="480" w:firstLine="560"/>
      </w:pPr>
    </w:p>
    <w:p>
      <w:pPr>
        <w:spacing w:line="360" w:lineRule="auto"/>
        <w:jc w:val="center"/>
        <w:rPr>
          <w:rFonts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）的投标人，现郑重承诺如下：</w:t>
      </w:r>
    </w:p>
    <w:p>
      <w:pPr>
        <w:spacing w:line="360" w:lineRule="auto"/>
        <w:ind w:firstLine="420"/>
        <w:rPr>
          <w:rFonts w:ascii="宋体" w:hAnsi="宋体"/>
          <w:sz w:val="21"/>
          <w:szCs w:val="21"/>
        </w:rPr>
      </w:pPr>
      <w:r>
        <w:rPr>
          <w:rFonts w:hint="eastAsia" w:ascii="宋体" w:hAnsi="宋体"/>
          <w:sz w:val="21"/>
          <w:szCs w:val="21"/>
        </w:rPr>
        <w:t>在本次招标投标活动中，我公司存在下列情形之一的，自愿向采购人缴纳本招标文件第二章投标人须知前附表中规定的投标保证金金额，由采购人没收，因此产生的一切后果和责任由我公司承担，我公司放弃对此提出的任何异议和权利：</w:t>
      </w:r>
    </w:p>
    <w:p>
      <w:pPr>
        <w:spacing w:line="360" w:lineRule="auto"/>
        <w:rPr>
          <w:rFonts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ascii="宋体" w:hAnsi="宋体"/>
          <w:sz w:val="21"/>
          <w:szCs w:val="21"/>
        </w:rPr>
      </w:pPr>
      <w:r>
        <w:rPr>
          <w:rFonts w:hint="eastAsia" w:ascii="宋体" w:hAnsi="宋体"/>
          <w:sz w:val="21"/>
          <w:szCs w:val="21"/>
        </w:rPr>
        <w:t xml:space="preserve">    （2）在投标文件中提供虚假材料的；</w:t>
      </w:r>
    </w:p>
    <w:p>
      <w:pPr>
        <w:spacing w:line="360" w:lineRule="auto"/>
        <w:rPr>
          <w:rFonts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特此承诺</w:t>
      </w:r>
    </w:p>
    <w:p>
      <w:pPr>
        <w:spacing w:line="360" w:lineRule="auto"/>
        <w:rPr>
          <w:rFonts w:ascii="宋体" w:hAnsi="宋体"/>
          <w:sz w:val="21"/>
          <w:szCs w:val="21"/>
        </w:rPr>
      </w:pPr>
    </w:p>
    <w:p>
      <w:pPr>
        <w:spacing w:line="360" w:lineRule="auto"/>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1"/>
        <w:rPr>
          <w:rFonts w:ascii="Times New Roman" w:hAnsi="Times New Roman" w:cs="Times New Roman"/>
        </w:rPr>
      </w:pPr>
    </w:p>
    <w:p>
      <w:pPr>
        <w:adjustRightInd w:val="0"/>
        <w:spacing w:line="330" w:lineRule="exact"/>
        <w:jc w:val="left"/>
        <w:textAlignment w:val="baseline"/>
        <w:rPr>
          <w:rFonts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ascii="微软雅黑" w:hAnsi="微软雅黑" w:eastAsia="微软雅黑"/>
          <w:spacing w:val="8"/>
          <w:kern w:val="0"/>
          <w:sz w:val="25"/>
          <w:szCs w:val="25"/>
        </w:rPr>
      </w:pP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w:t>
      </w:r>
      <w:r>
        <w:rPr>
          <w:rFonts w:hint="eastAsia" w:ascii="宋体" w:hAnsi="宋体"/>
          <w:spacing w:val="8"/>
          <w:kern w:val="0"/>
          <w:sz w:val="21"/>
          <w:szCs w:val="21"/>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ascii="微软雅黑" w:hAnsi="微软雅黑" w:eastAsia="微软雅黑"/>
          <w:spacing w:val="8"/>
          <w:kern w:val="0"/>
          <w:sz w:val="21"/>
          <w:szCs w:val="21"/>
        </w:rPr>
      </w:pPr>
    </w:p>
    <w:p>
      <w:pPr>
        <w:spacing w:beforeLines="50" w:afterLines="50" w:line="360" w:lineRule="auto"/>
        <w:rPr>
          <w:rFonts w:ascii="宋体" w:hAnsi="宋体"/>
          <w:sz w:val="21"/>
          <w:szCs w:val="21"/>
        </w:rPr>
      </w:pP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Lines="50" w:afterLines="50" w:line="360" w:lineRule="auto"/>
        <w:ind w:firstLine="3729" w:firstLineChars="1650"/>
        <w:rPr>
          <w:rFonts w:ascii="宋体" w:hAnsi="宋体"/>
          <w:sz w:val="21"/>
          <w:szCs w:val="21"/>
        </w:rPr>
      </w:pP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Lines="50" w:afterLines="50" w:line="360" w:lineRule="auto"/>
        <w:rPr>
          <w:rFonts w:ascii="宋体" w:hAnsi="宋体"/>
          <w:sz w:val="21"/>
          <w:szCs w:val="21"/>
        </w:rPr>
      </w:pP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 xml:space="preserve">   时间：    年   月   日 </w:t>
      </w:r>
    </w:p>
    <w:p>
      <w:pPr>
        <w:widowControl/>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spacing w:line="360" w:lineRule="auto"/>
        <w:jc w:val="center"/>
        <w:rPr>
          <w:rFonts w:ascii="宋体" w:hAnsi="宋体"/>
          <w:b/>
          <w:bCs/>
          <w:sz w:val="32"/>
          <w:szCs w:val="32"/>
        </w:rPr>
      </w:pPr>
      <w:r>
        <w:rPr>
          <w:rFonts w:hint="eastAsia" w:ascii="宋体" w:hAnsi="宋体"/>
          <w:b/>
          <w:bCs/>
          <w:sz w:val="32"/>
          <w:szCs w:val="32"/>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投标人名称</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注册地址</w:t>
            </w:r>
          </w:p>
        </w:tc>
        <w:tc>
          <w:tcPr>
            <w:tcW w:w="2342" w:type="dxa"/>
            <w:gridSpan w:val="3"/>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邮政编码</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ascii="宋体" w:hAnsi="宋体"/>
                <w:sz w:val="21"/>
                <w:szCs w:val="21"/>
              </w:rPr>
            </w:pPr>
            <w:r>
              <w:rPr>
                <w:rFonts w:hint="eastAsia" w:ascii="宋体" w:hAnsi="宋体"/>
                <w:sz w:val="21"/>
                <w:szCs w:val="21"/>
              </w:rPr>
              <w:t>联系方式</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联系人</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电话</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ascii="宋体" w:hAnsi="宋体"/>
                <w:sz w:val="21"/>
                <w:szCs w:val="21"/>
              </w:rPr>
            </w:pP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传真</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网址</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营业执照号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ascii="宋体" w:hAnsi="宋体"/>
                <w:sz w:val="21"/>
                <w:szCs w:val="21"/>
              </w:rPr>
            </w:pPr>
            <w:r>
              <w:rPr>
                <w:rFonts w:hint="eastAsia" w:ascii="宋体" w:hAnsi="宋体"/>
                <w:sz w:val="21"/>
                <w:szCs w:val="21"/>
              </w:rPr>
              <w:t>税务登记证号</w:t>
            </w:r>
          </w:p>
        </w:tc>
        <w:tc>
          <w:tcPr>
            <w:tcW w:w="6412" w:type="dxa"/>
            <w:gridSpan w:val="8"/>
            <w:vAlign w:val="center"/>
          </w:tcPr>
          <w:p>
            <w:pPr>
              <w:spacing w:line="2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组织机构代码证号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资质证书证号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法定代表人</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姓名</w:t>
            </w:r>
          </w:p>
        </w:tc>
        <w:tc>
          <w:tcPr>
            <w:tcW w:w="1030" w:type="dxa"/>
            <w:vAlign w:val="center"/>
          </w:tcPr>
          <w:p>
            <w:pPr>
              <w:spacing w:line="360" w:lineRule="auto"/>
              <w:jc w:val="center"/>
              <w:rPr>
                <w:rFonts w:ascii="宋体" w:hAnsi="宋体"/>
                <w:sz w:val="21"/>
                <w:szCs w:val="21"/>
              </w:rPr>
            </w:pPr>
          </w:p>
        </w:tc>
        <w:tc>
          <w:tcPr>
            <w:tcW w:w="788" w:type="dxa"/>
            <w:gridSpan w:val="2"/>
            <w:vAlign w:val="center"/>
          </w:tcPr>
          <w:p>
            <w:pPr>
              <w:spacing w:line="360" w:lineRule="auto"/>
              <w:jc w:val="center"/>
              <w:rPr>
                <w:rFonts w:ascii="宋体" w:hAnsi="宋体"/>
                <w:sz w:val="21"/>
                <w:szCs w:val="21"/>
              </w:rPr>
            </w:pPr>
            <w:r>
              <w:rPr>
                <w:rFonts w:hint="eastAsia" w:ascii="宋体" w:hAnsi="宋体"/>
                <w:sz w:val="21"/>
                <w:szCs w:val="21"/>
              </w:rPr>
              <w:t>职务</w:t>
            </w:r>
          </w:p>
        </w:tc>
        <w:tc>
          <w:tcPr>
            <w:tcW w:w="1440" w:type="dxa"/>
            <w:gridSpan w:val="2"/>
            <w:vAlign w:val="center"/>
          </w:tcPr>
          <w:p>
            <w:pPr>
              <w:spacing w:line="360" w:lineRule="auto"/>
              <w:jc w:val="center"/>
              <w:rPr>
                <w:rFonts w:ascii="宋体" w:hAnsi="宋体"/>
                <w:sz w:val="21"/>
                <w:szCs w:val="21"/>
              </w:rPr>
            </w:pPr>
          </w:p>
        </w:tc>
        <w:tc>
          <w:tcPr>
            <w:tcW w:w="788" w:type="dxa"/>
            <w:vAlign w:val="center"/>
          </w:tcPr>
          <w:p>
            <w:pPr>
              <w:spacing w:line="360" w:lineRule="auto"/>
              <w:jc w:val="center"/>
              <w:rPr>
                <w:rFonts w:ascii="宋体" w:hAnsi="宋体"/>
                <w:sz w:val="21"/>
                <w:szCs w:val="21"/>
              </w:rPr>
            </w:pPr>
            <w:r>
              <w:rPr>
                <w:rFonts w:hint="eastAsia" w:ascii="宋体" w:hAnsi="宋体"/>
                <w:sz w:val="21"/>
                <w:szCs w:val="21"/>
              </w:rPr>
              <w:t>电话</w:t>
            </w:r>
          </w:p>
        </w:tc>
        <w:tc>
          <w:tcPr>
            <w:tcW w:w="1328" w:type="dxa"/>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注册资金</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成立时间</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开户银行</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账号</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经营范围</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备注</w:t>
            </w:r>
          </w:p>
        </w:tc>
        <w:tc>
          <w:tcPr>
            <w:tcW w:w="6412" w:type="dxa"/>
            <w:gridSpan w:val="8"/>
            <w:vAlign w:val="center"/>
          </w:tcPr>
          <w:p>
            <w:pPr>
              <w:spacing w:line="360" w:lineRule="auto"/>
              <w:jc w:val="center"/>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注：投标人可根据实际情况自行添加表格内容。</w:t>
      </w:r>
    </w:p>
    <w:p>
      <w:pPr>
        <w:spacing w:line="360" w:lineRule="auto"/>
        <w:rPr>
          <w:rFonts w:ascii="宋体" w:hAnsi="宋体"/>
          <w:sz w:val="21"/>
          <w:szCs w:val="21"/>
        </w:rPr>
      </w:pPr>
    </w:p>
    <w:p>
      <w:pPr>
        <w:spacing w:beforeLines="50" w:afterLines="50" w:line="36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jc w:val="right"/>
        <w:rPr>
          <w:rFonts w:ascii="宋体" w:hAnsi="宋体"/>
          <w:sz w:val="21"/>
          <w:szCs w:val="21"/>
        </w:rPr>
      </w:pPr>
      <w:r>
        <w:rPr>
          <w:rFonts w:hint="eastAsia" w:ascii="宋体" w:hAnsi="宋体"/>
          <w:sz w:val="21"/>
          <w:szCs w:val="21"/>
        </w:rPr>
        <w:t xml:space="preserve">                                                年    月   日 </w:t>
      </w:r>
    </w:p>
    <w:p>
      <w:pPr>
        <w:spacing w:line="360" w:lineRule="auto"/>
        <w:jc w:val="center"/>
        <w:rPr>
          <w:rFonts w:ascii="宋体" w:hAnsi="宋体"/>
          <w:b/>
          <w:bCs/>
          <w:sz w:val="32"/>
          <w:szCs w:val="32"/>
        </w:rPr>
      </w:pPr>
      <w:r>
        <w:rPr>
          <w:rFonts w:hint="eastAsia" w:ascii="宋体" w:hAnsi="宋体"/>
          <w:b/>
          <w:bCs/>
          <w:sz w:val="32"/>
          <w:szCs w:val="32"/>
        </w:rPr>
        <w:t>五、开标一览表</w:t>
      </w:r>
    </w:p>
    <w:p>
      <w:pPr>
        <w:pStyle w:val="8"/>
        <w:rPr>
          <w:rFonts w:eastAsia="宋体"/>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项目编号</w:t>
            </w:r>
          </w:p>
        </w:tc>
        <w:tc>
          <w:tcPr>
            <w:tcW w:w="6505" w:type="dxa"/>
            <w:tcBorders>
              <w:left w:val="single" w:color="auto" w:sz="4" w:space="0"/>
              <w:right w:val="single" w:color="auto" w:sz="4" w:space="0"/>
            </w:tcBorders>
            <w:vAlign w:val="center"/>
          </w:tcPr>
          <w:p>
            <w:pPr>
              <w:ind w:left="108"/>
              <w:jc w:val="center"/>
              <w:rPr>
                <w:rFonts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r>
              <w:rPr>
                <w:rFonts w:hint="eastAsia" w:ascii="宋体" w:hAnsi="宋体"/>
                <w:sz w:val="21"/>
                <w:szCs w:val="21"/>
              </w:rPr>
              <w:t>大写：                　　¥：</w:t>
            </w:r>
          </w:p>
        </w:tc>
      </w:tr>
    </w:tbl>
    <w:p>
      <w:pPr>
        <w:pStyle w:val="3"/>
        <w:spacing w:line="360" w:lineRule="exact"/>
        <w:ind w:firstLine="210" w:firstLineChars="100"/>
        <w:rPr>
          <w:rFonts w:ascii="宋体" w:hAnsi="宋体" w:eastAsia="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beforeLines="50" w:afterLines="50" w:line="480" w:lineRule="auto"/>
        <w:ind w:firstLine="4410" w:firstLineChars="2100"/>
        <w:jc w:val="right"/>
        <w:rPr>
          <w:rFonts w:ascii="宋体" w:hAnsi="宋体"/>
          <w:sz w:val="21"/>
          <w:szCs w:val="21"/>
        </w:rPr>
      </w:pPr>
      <w:r>
        <w:rPr>
          <w:rFonts w:hint="eastAsia" w:ascii="宋体" w:hAnsi="宋体"/>
          <w:sz w:val="21"/>
          <w:szCs w:val="21"/>
        </w:rPr>
        <w:t xml:space="preserve">    年   月   日 </w:t>
      </w:r>
    </w:p>
    <w:p>
      <w:pPr>
        <w:pStyle w:val="3"/>
        <w:spacing w:line="600" w:lineRule="exact"/>
        <w:ind w:firstLine="210" w:firstLineChars="100"/>
        <w:rPr>
          <w:rFonts w:ascii="宋体" w:hAnsi="宋体" w:eastAsia="宋体"/>
          <w:sz w:val="21"/>
          <w:szCs w:val="21"/>
        </w:rPr>
      </w:pPr>
    </w:p>
    <w:p>
      <w:pPr>
        <w:widowControl/>
        <w:spacing w:line="580" w:lineRule="atLeast"/>
        <w:rPr>
          <w:rFonts w:ascii="宋体" w:hAnsi="宋体"/>
          <w:szCs w:val="21"/>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六、报价明细表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725"/>
        <w:gridCol w:w="1086"/>
        <w:gridCol w:w="1432"/>
        <w:gridCol w:w="1095"/>
        <w:gridCol w:w="710"/>
        <w:gridCol w:w="912"/>
        <w:gridCol w:w="719"/>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359" w:type="pct"/>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952" w:type="pct"/>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599" w:type="pct"/>
            <w:vAlign w:val="center"/>
          </w:tcPr>
          <w:p>
            <w:pPr>
              <w:spacing w:line="240" w:lineRule="exact"/>
              <w:jc w:val="center"/>
              <w:rPr>
                <w:rFonts w:ascii="宋体" w:hAnsi="宋体"/>
                <w:sz w:val="21"/>
                <w:szCs w:val="21"/>
              </w:rPr>
            </w:pPr>
            <w:r>
              <w:rPr>
                <w:rFonts w:hint="eastAsia" w:ascii="宋体" w:hAnsi="宋体"/>
                <w:sz w:val="21"/>
                <w:szCs w:val="21"/>
              </w:rPr>
              <w:t xml:space="preserve">             品牌</w:t>
            </w:r>
          </w:p>
          <w:p>
            <w:pPr>
              <w:spacing w:line="240" w:lineRule="atLeast"/>
              <w:jc w:val="center"/>
              <w:rPr>
                <w:rFonts w:ascii="宋体" w:hAnsi="宋体"/>
                <w:sz w:val="21"/>
                <w:szCs w:val="21"/>
              </w:rPr>
            </w:pPr>
          </w:p>
        </w:tc>
        <w:tc>
          <w:tcPr>
            <w:tcW w:w="790" w:type="pct"/>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604" w:type="pct"/>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392" w:type="pct"/>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503" w:type="pct"/>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397" w:type="pct"/>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404" w:type="pct"/>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359" w:type="pct"/>
            <w:vAlign w:val="center"/>
          </w:tcPr>
          <w:p>
            <w:pPr>
              <w:widowControl/>
              <w:jc w:val="center"/>
              <w:rPr>
                <w:rFonts w:ascii="宋体" w:hAnsi="宋体"/>
                <w:kern w:val="0"/>
                <w:sz w:val="21"/>
                <w:szCs w:val="21"/>
              </w:rPr>
            </w:pPr>
            <w:r>
              <w:rPr>
                <w:rFonts w:hint="eastAsia" w:ascii="宋体" w:hAnsi="宋体"/>
                <w:kern w:val="0"/>
                <w:sz w:val="21"/>
                <w:szCs w:val="21"/>
              </w:rPr>
              <w:t>1</w:t>
            </w:r>
          </w:p>
        </w:tc>
        <w:tc>
          <w:tcPr>
            <w:tcW w:w="952" w:type="pct"/>
            <w:vAlign w:val="center"/>
          </w:tcPr>
          <w:p>
            <w:pPr>
              <w:widowControl/>
              <w:spacing w:line="400" w:lineRule="exact"/>
              <w:jc w:val="center"/>
              <w:rPr>
                <w:rFonts w:ascii="宋体" w:hAnsi="宋体"/>
                <w:kern w:val="0"/>
                <w:sz w:val="21"/>
                <w:szCs w:val="21"/>
              </w:rPr>
            </w:pPr>
            <w:r>
              <w:rPr>
                <w:rFonts w:hint="eastAsia" w:ascii="宋体" w:hAnsi="宋体"/>
                <w:sz w:val="21"/>
                <w:szCs w:val="21"/>
              </w:rPr>
              <w:t>智能交互平板</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全彩LED屏</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3</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投影机</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4</w:t>
            </w:r>
          </w:p>
        </w:tc>
        <w:tc>
          <w:tcPr>
            <w:tcW w:w="952" w:type="pct"/>
            <w:vAlign w:val="center"/>
          </w:tcPr>
          <w:p>
            <w:pPr>
              <w:widowControl/>
              <w:jc w:val="center"/>
              <w:textAlignment w:val="center"/>
              <w:rPr>
                <w:rStyle w:val="26"/>
                <w:rFonts w:ascii="宋体" w:hAnsi="宋体" w:cs="仿宋"/>
                <w:bCs/>
                <w:kern w:val="0"/>
                <w:sz w:val="21"/>
                <w:szCs w:val="21"/>
              </w:rPr>
            </w:pPr>
            <w:r>
              <w:rPr>
                <w:rStyle w:val="26"/>
                <w:rFonts w:hint="eastAsia" w:ascii="宋体" w:hAnsi="宋体" w:cs="仿宋"/>
                <w:bCs/>
                <w:kern w:val="0"/>
                <w:sz w:val="21"/>
                <w:szCs w:val="21"/>
              </w:rPr>
              <w:t>校园广播</w:t>
            </w:r>
          </w:p>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广播</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5</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台式电脑</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6</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打印复印机</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7</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音响</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8</w:t>
            </w:r>
          </w:p>
        </w:tc>
        <w:tc>
          <w:tcPr>
            <w:tcW w:w="952" w:type="pct"/>
            <w:vAlign w:val="center"/>
          </w:tcPr>
          <w:p>
            <w:pPr>
              <w:widowControl/>
              <w:spacing w:line="400" w:lineRule="exact"/>
              <w:jc w:val="center"/>
              <w:rPr>
                <w:rFonts w:ascii="宋体" w:hAnsi="宋体"/>
                <w:kern w:val="0"/>
                <w:sz w:val="21"/>
                <w:szCs w:val="21"/>
              </w:rPr>
            </w:pPr>
            <w:r>
              <w:rPr>
                <w:rStyle w:val="26"/>
                <w:rFonts w:hint="eastAsia" w:ascii="宋体" w:hAnsi="宋体" w:cs="仿宋"/>
                <w:bCs/>
                <w:kern w:val="0"/>
                <w:sz w:val="21"/>
                <w:szCs w:val="21"/>
              </w:rPr>
              <w:t>LED屏</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359" w:type="pct"/>
            <w:vAlign w:val="center"/>
          </w:tcPr>
          <w:p>
            <w:pPr>
              <w:widowControl/>
              <w:spacing w:line="400" w:lineRule="exact"/>
              <w:jc w:val="center"/>
              <w:rPr>
                <w:rFonts w:ascii="宋体" w:hAnsi="宋体"/>
                <w:color w:val="000000"/>
                <w:kern w:val="0"/>
                <w:sz w:val="21"/>
                <w:szCs w:val="21"/>
              </w:rPr>
            </w:pPr>
          </w:p>
        </w:tc>
        <w:tc>
          <w:tcPr>
            <w:tcW w:w="952" w:type="pct"/>
            <w:vAlign w:val="center"/>
          </w:tcPr>
          <w:p>
            <w:pPr>
              <w:widowControl/>
              <w:spacing w:line="400" w:lineRule="exact"/>
              <w:jc w:val="center"/>
              <w:rPr>
                <w:rFonts w:ascii="宋体" w:hAnsi="宋体"/>
                <w:kern w:val="0"/>
                <w:sz w:val="21"/>
                <w:szCs w:val="21"/>
              </w:rPr>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4"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exact"/>
          <w:jc w:val="center"/>
        </w:trPr>
        <w:tc>
          <w:tcPr>
            <w:tcW w:w="5000" w:type="pct"/>
            <w:gridSpan w:val="9"/>
            <w:vAlign w:val="center"/>
          </w:tcPr>
          <w:p>
            <w:pPr>
              <w:spacing w:line="360" w:lineRule="auto"/>
              <w:jc w:val="left"/>
              <w:rPr>
                <w:rFonts w:ascii="宋体" w:hAnsi="宋体"/>
                <w:b/>
                <w:bCs/>
                <w:szCs w:val="21"/>
              </w:rPr>
            </w:pPr>
            <w:r>
              <w:rPr>
                <w:rFonts w:hint="eastAsia" w:ascii="宋体" w:hAnsi="宋体"/>
                <w:b/>
                <w:bCs/>
                <w:szCs w:val="21"/>
              </w:rPr>
              <w:t>投标总价（大写）：                          投标总价（小写）：</w:t>
            </w:r>
          </w:p>
        </w:tc>
      </w:tr>
    </w:tbl>
    <w:p>
      <w:pPr>
        <w:spacing w:line="360" w:lineRule="auto"/>
        <w:ind w:firstLine="422" w:firstLineChars="200"/>
        <w:rPr>
          <w:rFonts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line="360" w:lineRule="auto"/>
        <w:ind w:firstLine="420" w:firstLineChars="200"/>
        <w:rPr>
          <w:rFonts w:ascii="宋体" w:hAnsi="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jc w:val="right"/>
        <w:rPr>
          <w:rFonts w:ascii="宋体" w:hAnsi="宋体"/>
          <w:sz w:val="21"/>
          <w:szCs w:val="21"/>
        </w:rPr>
      </w:pPr>
      <w:r>
        <w:rPr>
          <w:rFonts w:hint="eastAsia" w:ascii="宋体" w:hAnsi="宋体"/>
          <w:sz w:val="21"/>
          <w:szCs w:val="21"/>
        </w:rPr>
        <w:t xml:space="preserve">                                               年   月   日 </w:t>
      </w:r>
    </w:p>
    <w:p>
      <w:pPr>
        <w:spacing w:line="360" w:lineRule="auto"/>
        <w:ind w:firstLine="2875" w:firstLineChars="895"/>
        <w:rPr>
          <w:rFonts w:ascii="宋体" w:hAnsi="宋体"/>
          <w:b/>
          <w:bCs/>
          <w:sz w:val="32"/>
          <w:szCs w:val="32"/>
        </w:rPr>
      </w:pPr>
      <w:r>
        <w:rPr>
          <w:rFonts w:hint="eastAsia" w:ascii="宋体" w:hAnsi="宋体"/>
          <w:b/>
          <w:bCs/>
          <w:sz w:val="32"/>
          <w:szCs w:val="32"/>
        </w:rPr>
        <w:t>七、商务响应表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1</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2</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3</w:t>
            </w:r>
          </w:p>
        </w:tc>
        <w:tc>
          <w:tcPr>
            <w:tcW w:w="370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4</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5</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6</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ascii="宋体" w:hAnsi="宋体"/>
          <w:b/>
          <w:sz w:val="21"/>
          <w:szCs w:val="21"/>
        </w:rPr>
      </w:pPr>
      <w:r>
        <w:rPr>
          <w:rFonts w:hint="eastAsia" w:ascii="宋体" w:hAnsi="宋体"/>
          <w:b/>
          <w:sz w:val="21"/>
          <w:szCs w:val="21"/>
        </w:rPr>
        <w:t>2、商务要求包括：招标文件第四章中的“商务要求”的内容。</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八、法定代表人身份证明</w:t>
      </w:r>
    </w:p>
    <w:p>
      <w:pPr>
        <w:jc w:val="center"/>
        <w:rPr>
          <w:rFonts w:ascii="宋体" w:hAnsi="宋体"/>
          <w:b/>
        </w:rPr>
      </w:pPr>
    </w:p>
    <w:p>
      <w:pPr>
        <w:jc w:val="center"/>
        <w:rPr>
          <w:rFonts w:ascii="宋体" w:hAnsi="宋体"/>
          <w:b/>
        </w:rPr>
      </w:pPr>
    </w:p>
    <w:p>
      <w:pPr>
        <w:spacing w:line="360" w:lineRule="auto"/>
        <w:ind w:firstLine="420" w:firstLineChars="200"/>
        <w:rPr>
          <w:rFonts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ascii="宋体" w:hAnsi="宋体"/>
          <w:sz w:val="21"/>
          <w:szCs w:val="21"/>
        </w:rPr>
      </w:pPr>
      <w:r>
        <w:rPr>
          <w:rFonts w:hint="eastAsia" w:ascii="宋体" w:hAnsi="宋体"/>
          <w:sz w:val="21"/>
          <w:szCs w:val="21"/>
        </w:rPr>
        <w:t>特此证明。</w:t>
      </w:r>
    </w:p>
    <w:p>
      <w:pPr>
        <w:spacing w:line="360" w:lineRule="auto"/>
        <w:ind w:firstLine="420" w:firstLineChars="200"/>
        <w:rPr>
          <w:rFonts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ascii="宋体" w:hAnsi="宋体"/>
          <w:sz w:val="21"/>
          <w:szCs w:val="21"/>
        </w:rPr>
      </w:pPr>
      <w:r>
        <w:rPr>
          <w:rFonts w:hint="eastAsia" w:ascii="宋体" w:hAnsi="宋体"/>
          <w:sz w:val="21"/>
          <w:szCs w:val="21"/>
        </w:rPr>
        <w:t xml:space="preserve">    联系电话：</w:t>
      </w:r>
    </w:p>
    <w:p>
      <w:pPr>
        <w:spacing w:line="360" w:lineRule="auto"/>
        <w:rPr>
          <w:rFonts w:ascii="宋体" w:hAnsi="宋体"/>
          <w:sz w:val="21"/>
          <w:szCs w:val="21"/>
        </w:rPr>
      </w:pPr>
    </w:p>
    <w:p>
      <w:pPr>
        <w:spacing w:line="360" w:lineRule="auto"/>
        <w:ind w:firstLine="3360" w:firstLineChars="1600"/>
        <w:jc w:val="right"/>
        <w:rPr>
          <w:rFonts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ascii="宋体" w:hAnsi="宋体"/>
          <w:sz w:val="21"/>
          <w:szCs w:val="21"/>
        </w:rPr>
      </w:pPr>
    </w:p>
    <w:p>
      <w:pPr>
        <w:spacing w:line="360" w:lineRule="auto"/>
        <w:ind w:firstLine="4515" w:firstLineChars="2150"/>
        <w:jc w:val="right"/>
        <w:rPr>
          <w:rFonts w:ascii="宋体" w:hAnsi="宋体"/>
          <w:sz w:val="21"/>
          <w:szCs w:val="21"/>
        </w:rPr>
      </w:pPr>
      <w:r>
        <w:rPr>
          <w:rFonts w:hint="eastAsia" w:ascii="宋体" w:hAnsi="宋体"/>
          <w:sz w:val="21"/>
          <w:szCs w:val="21"/>
        </w:rPr>
        <w:t xml:space="preserve">            年   月   日</w:t>
      </w:r>
    </w:p>
    <w:p>
      <w:pPr>
        <w:pStyle w:val="21"/>
        <w:rPr>
          <w:rFonts w:ascii="Times New Roman" w:hAnsi="Times New Roman" w:cs="Times New Roman"/>
          <w:sz w:val="21"/>
          <w:szCs w:val="21"/>
        </w:rPr>
      </w:pPr>
    </w:p>
    <w:p>
      <w:pPr>
        <w:spacing w:line="360" w:lineRule="auto"/>
        <w:rPr>
          <w:rFonts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pStyle w:val="8"/>
        <w:rPr>
          <w:rFonts w:ascii="宋体" w:hAnsi="宋体"/>
          <w:szCs w:val="28"/>
        </w:rPr>
      </w:pPr>
    </w:p>
    <w:p>
      <w:pPr>
        <w:pStyle w:val="16"/>
      </w:pPr>
    </w:p>
    <w:p>
      <w:pPr>
        <w:pStyle w:val="16"/>
      </w:pPr>
    </w:p>
    <w:p>
      <w:pPr>
        <w:spacing w:line="360" w:lineRule="auto"/>
        <w:jc w:val="center"/>
        <w:rPr>
          <w:rFonts w:ascii="宋体" w:hAnsi="宋体"/>
          <w:b/>
          <w:bCs/>
          <w:sz w:val="32"/>
          <w:szCs w:val="32"/>
        </w:rPr>
      </w:pPr>
      <w:r>
        <w:rPr>
          <w:rFonts w:hint="eastAsia" w:ascii="宋体" w:hAnsi="宋体"/>
          <w:b/>
          <w:bCs/>
          <w:sz w:val="32"/>
          <w:szCs w:val="32"/>
        </w:rPr>
        <w:t>九、授权委托书</w:t>
      </w:r>
    </w:p>
    <w:p>
      <w:pPr>
        <w:spacing w:line="360" w:lineRule="auto"/>
        <w:jc w:val="center"/>
        <w:rPr>
          <w:rFonts w:ascii="宋体" w:hAnsi="宋体"/>
          <w:b/>
          <w:bCs/>
          <w:sz w:val="32"/>
          <w:szCs w:val="32"/>
        </w:rPr>
      </w:pPr>
    </w:p>
    <w:p>
      <w:pPr>
        <w:spacing w:line="360" w:lineRule="auto"/>
        <w:ind w:firstLine="630" w:firstLineChars="300"/>
        <w:rPr>
          <w:rFonts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ascii="宋体" w:hAnsi="宋体"/>
          <w:sz w:val="21"/>
          <w:szCs w:val="21"/>
        </w:rPr>
      </w:pPr>
      <w:r>
        <w:rPr>
          <w:rFonts w:hint="eastAsia" w:ascii="宋体" w:hAnsi="宋体"/>
          <w:sz w:val="21"/>
          <w:szCs w:val="21"/>
        </w:rPr>
        <w:t>委托期限：   年   月   日至   年   月   日</w:t>
      </w:r>
    </w:p>
    <w:p>
      <w:pPr>
        <w:spacing w:line="360" w:lineRule="auto"/>
        <w:ind w:firstLine="420"/>
        <w:rPr>
          <w:rFonts w:ascii="宋体" w:hAnsi="宋体"/>
          <w:sz w:val="21"/>
          <w:szCs w:val="21"/>
        </w:rPr>
      </w:pPr>
      <w:r>
        <w:rPr>
          <w:rFonts w:hint="eastAsia" w:ascii="宋体" w:hAnsi="宋体"/>
          <w:sz w:val="21"/>
          <w:szCs w:val="21"/>
        </w:rPr>
        <w:t>代理人无转委托权。</w:t>
      </w:r>
    </w:p>
    <w:p>
      <w:pPr>
        <w:spacing w:line="360" w:lineRule="auto"/>
        <w:ind w:right="525" w:firstLine="640"/>
        <w:jc w:val="center"/>
        <w:rPr>
          <w:rFonts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ascii="宋体" w:hAnsi="宋体"/>
          <w:sz w:val="21"/>
          <w:szCs w:val="21"/>
        </w:rPr>
      </w:pPr>
      <w:r>
        <w:rPr>
          <w:rFonts w:hint="eastAsia" w:ascii="宋体" w:hAnsi="宋体"/>
          <w:sz w:val="21"/>
          <w:szCs w:val="21"/>
        </w:rPr>
        <w:t xml:space="preserve">                               法定代表人（签字或盖章）：</w:t>
      </w:r>
    </w:p>
    <w:p>
      <w:pPr>
        <w:spacing w:line="360" w:lineRule="auto"/>
        <w:ind w:firstLine="640"/>
        <w:rPr>
          <w:rFonts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ascii="宋体" w:hAnsi="宋体"/>
          <w:sz w:val="21"/>
          <w:szCs w:val="21"/>
        </w:rPr>
      </w:pPr>
    </w:p>
    <w:p>
      <w:pPr>
        <w:spacing w:line="360" w:lineRule="auto"/>
        <w:ind w:firstLine="420" w:firstLineChars="200"/>
        <w:jc w:val="center"/>
        <w:rPr>
          <w:rFonts w:ascii="宋体" w:hAnsi="宋体"/>
          <w:sz w:val="21"/>
          <w:szCs w:val="21"/>
        </w:rPr>
      </w:pPr>
    </w:p>
    <w:p>
      <w:pPr>
        <w:spacing w:line="360" w:lineRule="auto"/>
        <w:rPr>
          <w:rFonts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ascii="宋体" w:hAnsi="宋体"/>
          <w:b/>
          <w:bCs/>
          <w:sz w:val="32"/>
          <w:szCs w:val="32"/>
        </w:rPr>
      </w:pPr>
    </w:p>
    <w:p>
      <w:pPr>
        <w:pStyle w:val="17"/>
        <w:ind w:right="560"/>
        <w:jc w:val="right"/>
        <w:rPr>
          <w:b/>
          <w:bCs/>
          <w:sz w:val="28"/>
        </w:rPr>
      </w:pPr>
    </w:p>
    <w:p>
      <w:pPr>
        <w:pStyle w:val="17"/>
        <w:ind w:right="560"/>
        <w:jc w:val="right"/>
        <w:rPr>
          <w:b/>
          <w:bCs/>
          <w:sz w:val="28"/>
        </w:rPr>
      </w:pPr>
    </w:p>
    <w:p>
      <w:pPr>
        <w:adjustRightInd w:val="0"/>
        <w:spacing w:line="400" w:lineRule="exact"/>
        <w:ind w:firstLine="2040" w:firstLineChars="850"/>
        <w:jc w:val="left"/>
        <w:textAlignment w:val="baseline"/>
        <w:rPr>
          <w:rFonts w:ascii="宋体" w:hAnsi="宋体"/>
        </w:rPr>
      </w:pPr>
    </w:p>
    <w:p>
      <w:pPr>
        <w:pStyle w:val="21"/>
        <w:rPr>
          <w:rFonts w:ascii="Times New Roman" w:hAnsi="Times New Roman" w:cs="Times New Roman"/>
        </w:rPr>
      </w:pPr>
    </w:p>
    <w:p>
      <w:pPr>
        <w:pStyle w:val="21"/>
        <w:rPr>
          <w:rFonts w:ascii="Times New Roman" w:hAnsi="Times New Roman" w:cs="Times New Roman"/>
        </w:rPr>
      </w:pPr>
    </w:p>
    <w:p>
      <w:pPr>
        <w:pStyle w:val="21"/>
        <w:rPr>
          <w:rFonts w:ascii="Times New Roman" w:hAnsi="Times New Roman" w:cs="Times New Roman"/>
        </w:rPr>
      </w:pPr>
    </w:p>
    <w:p>
      <w:pPr>
        <w:pStyle w:val="2"/>
        <w:ind w:left="0" w:leftChars="0" w:firstLine="0" w:firstLineChars="0"/>
      </w:pPr>
    </w:p>
    <w:p/>
    <w:p>
      <w:pPr>
        <w:spacing w:line="360" w:lineRule="auto"/>
        <w:jc w:val="center"/>
        <w:rPr>
          <w:rFonts w:ascii="宋体" w:hAnsi="宋体"/>
          <w:szCs w:val="21"/>
        </w:rPr>
      </w:pPr>
      <w:r>
        <w:rPr>
          <w:rFonts w:hint="eastAsia" w:ascii="宋体" w:hAnsi="宋体"/>
          <w:b/>
          <w:bCs/>
          <w:sz w:val="32"/>
          <w:szCs w:val="32"/>
        </w:rPr>
        <w:t>十、 技术响应表</w:t>
      </w:r>
    </w:p>
    <w:p>
      <w:pPr>
        <w:spacing w:line="360" w:lineRule="auto"/>
        <w:ind w:firstLine="420" w:firstLineChars="200"/>
        <w:rPr>
          <w:rFonts w:ascii="宋体" w:hAnsi="宋体"/>
          <w:sz w:val="21"/>
          <w:szCs w:val="21"/>
        </w:rPr>
      </w:pPr>
      <w:r>
        <w:rPr>
          <w:rFonts w:hint="eastAsia" w:ascii="宋体" w:hAnsi="宋体"/>
          <w:sz w:val="21"/>
          <w:szCs w:val="21"/>
        </w:rPr>
        <w:t>项目名称：                                             项目编号：</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157"/>
        <w:gridCol w:w="2617"/>
        <w:gridCol w:w="2585"/>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91" w:type="dxa"/>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1157" w:type="dxa"/>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2617" w:type="dxa"/>
            <w:vAlign w:val="center"/>
          </w:tcPr>
          <w:p>
            <w:pPr>
              <w:spacing w:line="240" w:lineRule="atLeast"/>
              <w:jc w:val="center"/>
              <w:rPr>
                <w:rFonts w:ascii="宋体" w:hAnsi="宋体"/>
                <w:sz w:val="21"/>
                <w:szCs w:val="21"/>
              </w:rPr>
            </w:pPr>
            <w:r>
              <w:rPr>
                <w:rFonts w:hint="eastAsia" w:ascii="宋体" w:hAnsi="宋体"/>
                <w:sz w:val="21"/>
                <w:szCs w:val="21"/>
              </w:rPr>
              <w:t>招标文件技术规格要求</w:t>
            </w:r>
          </w:p>
        </w:tc>
        <w:tc>
          <w:tcPr>
            <w:tcW w:w="2585" w:type="dxa"/>
            <w:vAlign w:val="center"/>
          </w:tcPr>
          <w:p>
            <w:pPr>
              <w:spacing w:line="240" w:lineRule="atLeast"/>
              <w:jc w:val="center"/>
              <w:rPr>
                <w:rFonts w:ascii="宋体" w:hAnsi="宋体"/>
                <w:sz w:val="21"/>
                <w:szCs w:val="21"/>
              </w:rPr>
            </w:pPr>
            <w:r>
              <w:rPr>
                <w:rFonts w:hint="eastAsia" w:ascii="宋体" w:hAnsi="宋体"/>
                <w:sz w:val="21"/>
                <w:szCs w:val="21"/>
              </w:rPr>
              <w:t>投标货物实际技术规格</w:t>
            </w:r>
          </w:p>
        </w:tc>
        <w:tc>
          <w:tcPr>
            <w:tcW w:w="1187" w:type="dxa"/>
            <w:vAlign w:val="center"/>
          </w:tcPr>
          <w:p>
            <w:pPr>
              <w:spacing w:line="240" w:lineRule="atLeast"/>
              <w:jc w:val="center"/>
              <w:rPr>
                <w:rFonts w:ascii="宋体" w:hAnsi="宋体"/>
                <w:sz w:val="21"/>
                <w:szCs w:val="21"/>
              </w:rPr>
            </w:pPr>
            <w:r>
              <w:rPr>
                <w:rFonts w:hint="eastAsia" w:ascii="宋体" w:hAnsi="宋体"/>
                <w:sz w:val="21"/>
                <w:szCs w:val="21"/>
              </w:rPr>
              <w:t xml:space="preserve"> 响应/</w:t>
            </w:r>
          </w:p>
          <w:p>
            <w:pPr>
              <w:spacing w:line="240" w:lineRule="atLeast"/>
              <w:jc w:val="center"/>
              <w:rPr>
                <w:rFonts w:ascii="宋体" w:hAnsi="宋体"/>
                <w:sz w:val="21"/>
                <w:szCs w:val="21"/>
              </w:rP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91" w:type="dxa"/>
            <w:vAlign w:val="center"/>
          </w:tcPr>
          <w:p>
            <w:pPr>
              <w:spacing w:line="360" w:lineRule="auto"/>
              <w:jc w:val="center"/>
              <w:rPr>
                <w:rFonts w:ascii="宋体" w:hAnsi="宋体"/>
                <w:sz w:val="21"/>
                <w:szCs w:val="21"/>
              </w:rPr>
            </w:pPr>
          </w:p>
        </w:tc>
        <w:tc>
          <w:tcPr>
            <w:tcW w:w="1157" w:type="dxa"/>
            <w:vAlign w:val="center"/>
          </w:tcPr>
          <w:p>
            <w:pPr>
              <w:spacing w:line="360" w:lineRule="auto"/>
              <w:jc w:val="center"/>
              <w:rPr>
                <w:rFonts w:ascii="宋体" w:hAnsi="宋体"/>
                <w:sz w:val="21"/>
                <w:szCs w:val="21"/>
              </w:rPr>
            </w:pPr>
          </w:p>
        </w:tc>
        <w:tc>
          <w:tcPr>
            <w:tcW w:w="2617" w:type="dxa"/>
            <w:vAlign w:val="center"/>
          </w:tcPr>
          <w:p>
            <w:pPr>
              <w:spacing w:line="360" w:lineRule="auto"/>
              <w:jc w:val="center"/>
              <w:rPr>
                <w:rFonts w:ascii="宋体" w:hAnsi="宋体"/>
                <w:sz w:val="21"/>
                <w:szCs w:val="21"/>
              </w:rPr>
            </w:pPr>
          </w:p>
        </w:tc>
        <w:tc>
          <w:tcPr>
            <w:tcW w:w="2585" w:type="dxa"/>
          </w:tcPr>
          <w:p>
            <w:pPr>
              <w:spacing w:line="360" w:lineRule="auto"/>
              <w:jc w:val="center"/>
              <w:rPr>
                <w:rFonts w:ascii="宋体" w:hAnsi="宋体"/>
                <w:sz w:val="21"/>
                <w:szCs w:val="21"/>
              </w:rPr>
            </w:pPr>
          </w:p>
        </w:tc>
        <w:tc>
          <w:tcPr>
            <w:tcW w:w="1187"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91" w:type="dxa"/>
            <w:vAlign w:val="center"/>
          </w:tcPr>
          <w:p>
            <w:pPr>
              <w:spacing w:line="360" w:lineRule="auto"/>
              <w:jc w:val="center"/>
              <w:rPr>
                <w:rFonts w:ascii="宋体" w:hAnsi="宋体"/>
                <w:sz w:val="21"/>
                <w:szCs w:val="21"/>
              </w:rPr>
            </w:pPr>
          </w:p>
        </w:tc>
        <w:tc>
          <w:tcPr>
            <w:tcW w:w="1157" w:type="dxa"/>
            <w:vAlign w:val="center"/>
          </w:tcPr>
          <w:p>
            <w:pPr>
              <w:spacing w:line="360" w:lineRule="auto"/>
              <w:jc w:val="center"/>
              <w:rPr>
                <w:rFonts w:ascii="宋体" w:hAnsi="宋体"/>
                <w:sz w:val="21"/>
                <w:szCs w:val="21"/>
              </w:rPr>
            </w:pPr>
          </w:p>
        </w:tc>
        <w:tc>
          <w:tcPr>
            <w:tcW w:w="2617" w:type="dxa"/>
            <w:vAlign w:val="center"/>
          </w:tcPr>
          <w:p>
            <w:pPr>
              <w:spacing w:line="360" w:lineRule="auto"/>
              <w:jc w:val="center"/>
              <w:rPr>
                <w:rFonts w:ascii="宋体" w:hAnsi="宋体"/>
                <w:sz w:val="21"/>
                <w:szCs w:val="21"/>
              </w:rPr>
            </w:pPr>
          </w:p>
        </w:tc>
        <w:tc>
          <w:tcPr>
            <w:tcW w:w="2585" w:type="dxa"/>
          </w:tcPr>
          <w:p>
            <w:pPr>
              <w:spacing w:line="360" w:lineRule="auto"/>
              <w:jc w:val="center"/>
              <w:rPr>
                <w:rFonts w:ascii="宋体" w:hAnsi="宋体"/>
                <w:sz w:val="21"/>
                <w:szCs w:val="21"/>
              </w:rPr>
            </w:pPr>
          </w:p>
        </w:tc>
        <w:tc>
          <w:tcPr>
            <w:tcW w:w="1187"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91" w:type="dxa"/>
            <w:vAlign w:val="center"/>
          </w:tcPr>
          <w:p>
            <w:pPr>
              <w:spacing w:line="360" w:lineRule="auto"/>
              <w:jc w:val="center"/>
              <w:rPr>
                <w:rFonts w:ascii="宋体" w:hAnsi="宋体"/>
                <w:sz w:val="21"/>
                <w:szCs w:val="21"/>
              </w:rPr>
            </w:pPr>
          </w:p>
        </w:tc>
        <w:tc>
          <w:tcPr>
            <w:tcW w:w="1157" w:type="dxa"/>
            <w:vAlign w:val="center"/>
          </w:tcPr>
          <w:p>
            <w:pPr>
              <w:spacing w:line="360" w:lineRule="auto"/>
              <w:jc w:val="center"/>
              <w:rPr>
                <w:rFonts w:ascii="宋体" w:hAnsi="宋体"/>
                <w:sz w:val="21"/>
                <w:szCs w:val="21"/>
              </w:rPr>
            </w:pPr>
          </w:p>
        </w:tc>
        <w:tc>
          <w:tcPr>
            <w:tcW w:w="2617" w:type="dxa"/>
            <w:vAlign w:val="center"/>
          </w:tcPr>
          <w:p>
            <w:pPr>
              <w:spacing w:line="360" w:lineRule="auto"/>
              <w:jc w:val="center"/>
              <w:rPr>
                <w:rFonts w:ascii="宋体" w:hAnsi="宋体"/>
                <w:sz w:val="21"/>
                <w:szCs w:val="21"/>
              </w:rPr>
            </w:pPr>
          </w:p>
        </w:tc>
        <w:tc>
          <w:tcPr>
            <w:tcW w:w="2585" w:type="dxa"/>
          </w:tcPr>
          <w:p>
            <w:pPr>
              <w:spacing w:line="360" w:lineRule="auto"/>
              <w:jc w:val="center"/>
              <w:rPr>
                <w:rFonts w:ascii="宋体" w:hAnsi="宋体"/>
                <w:sz w:val="21"/>
                <w:szCs w:val="21"/>
              </w:rPr>
            </w:pPr>
          </w:p>
        </w:tc>
        <w:tc>
          <w:tcPr>
            <w:tcW w:w="1187"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791" w:type="dxa"/>
            <w:vAlign w:val="center"/>
          </w:tcPr>
          <w:p>
            <w:pPr>
              <w:spacing w:line="360" w:lineRule="auto"/>
              <w:jc w:val="center"/>
              <w:rPr>
                <w:rFonts w:ascii="宋体" w:hAnsi="宋体"/>
                <w:sz w:val="21"/>
                <w:szCs w:val="21"/>
              </w:rPr>
            </w:pPr>
          </w:p>
        </w:tc>
        <w:tc>
          <w:tcPr>
            <w:tcW w:w="1157" w:type="dxa"/>
            <w:vAlign w:val="center"/>
          </w:tcPr>
          <w:p>
            <w:pPr>
              <w:spacing w:line="360" w:lineRule="auto"/>
              <w:jc w:val="center"/>
              <w:rPr>
                <w:rFonts w:ascii="宋体" w:hAnsi="宋体"/>
                <w:sz w:val="21"/>
                <w:szCs w:val="21"/>
              </w:rPr>
            </w:pPr>
          </w:p>
        </w:tc>
        <w:tc>
          <w:tcPr>
            <w:tcW w:w="2617" w:type="dxa"/>
            <w:vAlign w:val="center"/>
          </w:tcPr>
          <w:p>
            <w:pPr>
              <w:spacing w:line="360" w:lineRule="auto"/>
              <w:jc w:val="center"/>
              <w:rPr>
                <w:rFonts w:ascii="宋体" w:hAnsi="宋体"/>
                <w:sz w:val="21"/>
                <w:szCs w:val="21"/>
              </w:rPr>
            </w:pPr>
          </w:p>
        </w:tc>
        <w:tc>
          <w:tcPr>
            <w:tcW w:w="2585" w:type="dxa"/>
          </w:tcPr>
          <w:p>
            <w:pPr>
              <w:spacing w:line="360" w:lineRule="auto"/>
              <w:jc w:val="center"/>
              <w:rPr>
                <w:rFonts w:ascii="宋体" w:hAnsi="宋体"/>
                <w:sz w:val="21"/>
                <w:szCs w:val="21"/>
              </w:rPr>
            </w:pPr>
          </w:p>
        </w:tc>
        <w:tc>
          <w:tcPr>
            <w:tcW w:w="1187"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exact"/>
          <w:jc w:val="center"/>
        </w:trPr>
        <w:tc>
          <w:tcPr>
            <w:tcW w:w="791" w:type="dxa"/>
            <w:vAlign w:val="center"/>
          </w:tcPr>
          <w:p>
            <w:pPr>
              <w:spacing w:line="360" w:lineRule="auto"/>
              <w:jc w:val="center"/>
              <w:rPr>
                <w:rFonts w:ascii="宋体" w:hAnsi="宋体"/>
                <w:sz w:val="21"/>
                <w:szCs w:val="21"/>
              </w:rPr>
            </w:pPr>
            <w:r>
              <w:rPr>
                <w:rFonts w:hint="eastAsia" w:ascii="宋体" w:hAnsi="宋体"/>
                <w:sz w:val="21"/>
                <w:szCs w:val="21"/>
              </w:rPr>
              <w:t>…</w:t>
            </w:r>
          </w:p>
        </w:tc>
        <w:tc>
          <w:tcPr>
            <w:tcW w:w="1157" w:type="dxa"/>
            <w:vAlign w:val="center"/>
          </w:tcPr>
          <w:p>
            <w:pPr>
              <w:spacing w:line="360" w:lineRule="auto"/>
              <w:jc w:val="center"/>
              <w:rPr>
                <w:rFonts w:ascii="宋体" w:hAnsi="宋体"/>
                <w:sz w:val="21"/>
                <w:szCs w:val="21"/>
              </w:rPr>
            </w:pPr>
          </w:p>
        </w:tc>
        <w:tc>
          <w:tcPr>
            <w:tcW w:w="2617" w:type="dxa"/>
            <w:vAlign w:val="center"/>
          </w:tcPr>
          <w:p>
            <w:pPr>
              <w:spacing w:line="360" w:lineRule="auto"/>
              <w:jc w:val="center"/>
              <w:rPr>
                <w:rFonts w:ascii="宋体" w:hAnsi="宋体"/>
                <w:sz w:val="21"/>
                <w:szCs w:val="21"/>
              </w:rPr>
            </w:pPr>
          </w:p>
        </w:tc>
        <w:tc>
          <w:tcPr>
            <w:tcW w:w="2585" w:type="dxa"/>
          </w:tcPr>
          <w:p>
            <w:pPr>
              <w:spacing w:line="360" w:lineRule="auto"/>
              <w:jc w:val="center"/>
              <w:rPr>
                <w:rFonts w:ascii="宋体" w:hAnsi="宋体"/>
                <w:sz w:val="21"/>
                <w:szCs w:val="21"/>
              </w:rPr>
            </w:pPr>
          </w:p>
        </w:tc>
        <w:tc>
          <w:tcPr>
            <w:tcW w:w="1187" w:type="dxa"/>
          </w:tcPr>
          <w:p>
            <w:pPr>
              <w:spacing w:line="360" w:lineRule="auto"/>
              <w:jc w:val="center"/>
              <w:rPr>
                <w:rFonts w:ascii="宋体" w:hAnsi="宋体"/>
                <w:sz w:val="21"/>
                <w:szCs w:val="21"/>
              </w:rPr>
            </w:pPr>
          </w:p>
        </w:tc>
      </w:tr>
    </w:tbl>
    <w:p>
      <w:pPr>
        <w:rPr>
          <w:rFonts w:ascii="宋体" w:hAnsi="宋体"/>
          <w:sz w:val="21"/>
          <w:szCs w:val="21"/>
        </w:rPr>
      </w:pPr>
    </w:p>
    <w:p>
      <w:pPr>
        <w:rPr>
          <w:rFonts w:ascii="宋体" w:hAnsi="宋体"/>
          <w:sz w:val="21"/>
          <w:szCs w:val="21"/>
        </w:rPr>
      </w:pPr>
      <w:r>
        <w:rPr>
          <w:rFonts w:hint="eastAsia" w:ascii="宋体" w:hAnsi="宋体"/>
          <w:sz w:val="21"/>
          <w:szCs w:val="21"/>
        </w:rPr>
        <w:t>注：投标人必须如实填写上表。</w:t>
      </w:r>
    </w:p>
    <w:p/>
    <w:p>
      <w:pPr>
        <w:spacing w:line="360" w:lineRule="auto"/>
        <w:ind w:firstLine="420" w:firstLineChars="200"/>
        <w:rPr>
          <w:rFonts w:ascii="宋体" w:hAnsi="宋体"/>
          <w:sz w:val="21"/>
          <w:szCs w:val="21"/>
        </w:rPr>
      </w:pPr>
    </w:p>
    <w:p>
      <w:pPr>
        <w:spacing w:beforeLines="50" w:afterLines="50" w:line="480" w:lineRule="auto"/>
        <w:ind w:firstLine="210" w:firstLineChars="10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rPr>
          <w:rFonts w:ascii="宋体" w:hAnsi="宋体"/>
          <w:sz w:val="28"/>
          <w:szCs w:val="28"/>
        </w:rPr>
      </w:pPr>
    </w:p>
    <w:p>
      <w:pPr>
        <w:pStyle w:val="2"/>
        <w:ind w:left="480" w:firstLine="560"/>
      </w:pPr>
    </w:p>
    <w:p>
      <w:pPr>
        <w:spacing w:line="360" w:lineRule="auto"/>
        <w:rPr>
          <w:rFonts w:ascii="宋体" w:hAnsi="宋体"/>
        </w:rPr>
      </w:pPr>
    </w:p>
    <w:p>
      <w:pPr>
        <w:pStyle w:val="17"/>
        <w:ind w:right="560"/>
        <w:jc w:val="center"/>
        <w:rPr>
          <w:b/>
          <w:kern w:val="44"/>
          <w:sz w:val="32"/>
          <w:szCs w:val="32"/>
        </w:rPr>
      </w:pPr>
      <w:r>
        <w:rPr>
          <w:rFonts w:hint="eastAsia"/>
          <w:b/>
          <w:bCs/>
          <w:sz w:val="32"/>
          <w:szCs w:val="32"/>
        </w:rPr>
        <w:t>十一、</w:t>
      </w:r>
      <w:r>
        <w:rPr>
          <w:rFonts w:hint="eastAsia"/>
          <w:b/>
          <w:kern w:val="44"/>
          <w:sz w:val="32"/>
          <w:szCs w:val="32"/>
        </w:rPr>
        <w:t>中小企业声明函（货物）</w:t>
      </w:r>
    </w:p>
    <w:p>
      <w:pPr>
        <w:spacing w:line="360" w:lineRule="auto"/>
        <w:ind w:firstLine="480" w:firstLineChars="200"/>
        <w:rPr>
          <w:rFonts w:ascii="宋体" w:hAnsi="宋体"/>
          <w:szCs w:val="21"/>
        </w:rPr>
      </w:pPr>
      <w:r>
        <w:rPr>
          <w:rFonts w:hint="eastAsia" w:ascii="宋体" w:hAnsi="宋体"/>
          <w:szCs w:val="21"/>
        </w:rPr>
        <w:t>本公司（联合体）郑重声明，根据《政府采购促进中小企业发展管理办法》 (财库（2020) 46号）的规定，本公司（联合体）参加</w:t>
      </w:r>
      <w:r>
        <w:rPr>
          <w:rFonts w:hint="eastAsia" w:ascii="宋体" w:hAnsi="宋体"/>
          <w:szCs w:val="21"/>
          <w:u w:val="single"/>
        </w:rPr>
        <w:t>（单位名称）</w:t>
      </w:r>
      <w:r>
        <w:rPr>
          <w:rFonts w:hint="eastAsia" w:ascii="宋体" w:hAnsi="宋体"/>
          <w:szCs w:val="21"/>
        </w:rPr>
        <w:t>的</w:t>
      </w:r>
      <w:r>
        <w:rPr>
          <w:rFonts w:hint="eastAsia" w:ascii="宋体" w:hAnsi="宋体"/>
          <w:szCs w:val="21"/>
          <w:u w:val="single"/>
        </w:rPr>
        <w:t>（项目名称）</w:t>
      </w:r>
      <w:r>
        <w:rPr>
          <w:rFonts w:hint="eastAsia" w:ascii="宋体" w:hAnsi="宋体"/>
          <w:szCs w:val="21"/>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ascii="宋体" w:hAnsi="宋体"/>
          <w:szCs w:val="21"/>
        </w:rPr>
      </w:pPr>
      <w:r>
        <w:rPr>
          <w:rFonts w:hint="eastAsia" w:ascii="宋体" w:hAnsi="宋体"/>
          <w:szCs w:val="21"/>
        </w:rPr>
        <w:t>1.</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 属于</w:t>
      </w:r>
      <w:r>
        <w:rPr>
          <w:rFonts w:hint="eastAsia" w:ascii="宋体" w:hAnsi="宋体"/>
          <w:szCs w:val="21"/>
          <w:u w:val="single"/>
        </w:rPr>
        <w:t>（中型企业，小型企业、微型企业）</w:t>
      </w:r>
      <w:r>
        <w:rPr>
          <w:rFonts w:hint="eastAsia" w:ascii="宋体" w:hAnsi="宋体"/>
          <w:szCs w:val="21"/>
        </w:rPr>
        <w:t>；</w:t>
      </w:r>
    </w:p>
    <w:p>
      <w:pPr>
        <w:spacing w:line="360" w:lineRule="auto"/>
        <w:ind w:firstLine="480" w:firstLineChars="200"/>
        <w:rPr>
          <w:rFonts w:ascii="宋体" w:hAnsi="宋体"/>
          <w:szCs w:val="21"/>
        </w:rPr>
      </w:pPr>
      <w:r>
        <w:rPr>
          <w:rFonts w:hint="eastAsia" w:ascii="宋体" w:hAnsi="宋体"/>
          <w:szCs w:val="21"/>
        </w:rPr>
        <w:t>2.</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从业人员＿人，营业收入为＿万元，资产总额为＿万元，属于</w:t>
      </w:r>
      <w:r>
        <w:rPr>
          <w:rFonts w:hint="eastAsia" w:ascii="宋体" w:hAnsi="宋体"/>
          <w:szCs w:val="21"/>
          <w:u w:val="single"/>
        </w:rPr>
        <w:t>（中型企业小型企业、微型企业）</w:t>
      </w:r>
      <w:r>
        <w:rPr>
          <w:rFonts w:hint="eastAsia" w:ascii="宋体" w:hAnsi="宋体"/>
          <w:szCs w:val="21"/>
        </w:rPr>
        <w:t>；</w:t>
      </w:r>
    </w:p>
    <w:p>
      <w:pPr>
        <w:widowControl/>
        <w:spacing w:line="580" w:lineRule="atLeast"/>
        <w:ind w:firstLine="480" w:firstLineChars="200"/>
        <w:rPr>
          <w:rFonts w:ascii="宋体" w:hAnsi="宋体"/>
        </w:rPr>
      </w:pPr>
      <w:r>
        <w:rPr>
          <w:rFonts w:ascii="Arial" w:hAnsi="Arial" w:cs="Arial"/>
        </w:rPr>
        <w:t>……</w:t>
      </w:r>
    </w:p>
    <w:p>
      <w:pPr>
        <w:spacing w:line="360" w:lineRule="auto"/>
        <w:ind w:firstLine="480" w:firstLineChars="200"/>
        <w:rPr>
          <w:rFonts w:ascii="宋体" w:hAnsi="宋体"/>
          <w:szCs w:val="21"/>
        </w:rPr>
      </w:pPr>
      <w:r>
        <w:rPr>
          <w:rFonts w:hint="eastAsia" w:ascii="宋体" w:hAnsi="宋体"/>
          <w:szCs w:val="21"/>
        </w:rPr>
        <w:t>以上企业，不属于大企业的分支机构，不存在控股股东为大企业的情形，也不存在与大企业的负责人为同一人的情形。</w:t>
      </w:r>
    </w:p>
    <w:p>
      <w:pPr>
        <w:spacing w:line="360" w:lineRule="auto"/>
        <w:ind w:firstLine="480" w:firstLineChars="200"/>
        <w:rPr>
          <w:rFonts w:ascii="宋体" w:hAnsi="宋体"/>
          <w:szCs w:val="21"/>
        </w:rPr>
      </w:pPr>
      <w:r>
        <w:rPr>
          <w:rFonts w:hint="eastAsia" w:ascii="宋体" w:hAnsi="宋体"/>
          <w:szCs w:val="21"/>
        </w:rPr>
        <w:t>本企业对上述声明内容的真实性负责。如有虚假，将依法承担相应责任。</w:t>
      </w:r>
    </w:p>
    <w:p>
      <w:pPr>
        <w:spacing w:line="360" w:lineRule="auto"/>
        <w:ind w:firstLine="5760" w:firstLineChars="2400"/>
        <w:rPr>
          <w:rFonts w:ascii="宋体" w:hAnsi="宋体"/>
          <w:szCs w:val="21"/>
        </w:rPr>
      </w:pPr>
      <w:r>
        <w:rPr>
          <w:rFonts w:hint="eastAsia" w:ascii="宋体" w:hAnsi="宋体"/>
          <w:szCs w:val="21"/>
        </w:rPr>
        <w:t>企业名称（盖章）：</w:t>
      </w:r>
    </w:p>
    <w:p>
      <w:pPr>
        <w:spacing w:line="360" w:lineRule="auto"/>
        <w:jc w:val="center"/>
        <w:rPr>
          <w:rFonts w:ascii="宋体" w:hAnsi="宋体"/>
          <w:szCs w:val="21"/>
        </w:rPr>
      </w:pPr>
      <w:r>
        <w:rPr>
          <w:rFonts w:hint="eastAsia" w:ascii="宋体" w:hAnsi="宋体"/>
          <w:szCs w:val="21"/>
        </w:rPr>
        <w:t xml:space="preserve">                           日期：</w:t>
      </w: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注：1.从业人员、营业收入、资产总额填报上一年度数据，无上一年度数据的新成立企业可不填报；</w:t>
      </w:r>
    </w:p>
    <w:p>
      <w:pPr>
        <w:pStyle w:val="2"/>
        <w:ind w:left="0" w:leftChars="0" w:firstLine="482"/>
        <w:rPr>
          <w:rFonts w:ascii="宋体" w:hAnsi="宋体" w:eastAsia="宋体"/>
          <w:b/>
          <w:sz w:val="24"/>
          <w:szCs w:val="21"/>
        </w:rPr>
      </w:pPr>
      <w:r>
        <w:rPr>
          <w:rFonts w:hint="eastAsia" w:ascii="宋体" w:hAnsi="宋体" w:eastAsia="宋体"/>
          <w:b/>
          <w:sz w:val="24"/>
          <w:szCs w:val="21"/>
        </w:rPr>
        <w:t>2.不符合《政府采购促进中小企业发展管理办法》规定的可不填写、不递交该声明；</w:t>
      </w:r>
    </w:p>
    <w:p>
      <w:pPr>
        <w:spacing w:line="360" w:lineRule="auto"/>
        <w:ind w:firstLine="482" w:firstLineChars="200"/>
        <w:rPr>
          <w:rFonts w:ascii="宋体" w:hAnsi="宋体"/>
          <w:b/>
          <w:szCs w:val="21"/>
        </w:rPr>
      </w:pPr>
      <w:r>
        <w:rPr>
          <w:rFonts w:hint="eastAsia" w:ascii="宋体" w:hAnsi="宋体"/>
          <w:b/>
          <w:szCs w:val="21"/>
        </w:rPr>
        <w:t>3.本“注”的文字，仅为告知，不作为文件格式要求。</w:t>
      </w:r>
    </w:p>
    <w:p>
      <w:pPr>
        <w:spacing w:line="360" w:lineRule="auto"/>
        <w:ind w:left="2977"/>
        <w:rPr>
          <w:rFonts w:ascii="宋体" w:hAnsi="宋体"/>
          <w:b/>
          <w:bCs/>
          <w:sz w:val="32"/>
          <w:szCs w:val="32"/>
        </w:rPr>
      </w:pPr>
    </w:p>
    <w:p>
      <w:pPr>
        <w:spacing w:line="360" w:lineRule="auto"/>
        <w:jc w:val="center"/>
        <w:rPr>
          <w:rFonts w:ascii="宋体" w:hAnsi="宋体"/>
          <w:sz w:val="30"/>
          <w:szCs w:val="30"/>
        </w:rPr>
      </w:pPr>
      <w:r>
        <w:rPr>
          <w:rFonts w:hint="eastAsia" w:ascii="宋体" w:hAnsi="宋体"/>
          <w:b/>
          <w:bCs/>
          <w:sz w:val="32"/>
          <w:szCs w:val="32"/>
        </w:rPr>
        <w:t>十二、</w:t>
      </w:r>
      <w:r>
        <w:rPr>
          <w:rFonts w:hint="eastAsia" w:ascii="宋体" w:hAnsi="宋体"/>
          <w:b/>
          <w:bCs/>
          <w:sz w:val="30"/>
          <w:szCs w:val="30"/>
        </w:rPr>
        <w:t>残疾人福利性单位声明函</w:t>
      </w:r>
    </w:p>
    <w:p>
      <w:pPr>
        <w:spacing w:line="588" w:lineRule="exact"/>
        <w:rPr>
          <w:rFonts w:ascii="宋体" w:hAnsi="宋体"/>
          <w:b/>
          <w:szCs w:val="21"/>
        </w:rPr>
      </w:pPr>
    </w:p>
    <w:p>
      <w:pPr>
        <w:spacing w:line="360" w:lineRule="auto"/>
        <w:ind w:firstLine="420" w:firstLineChars="200"/>
        <w:rPr>
          <w:rFonts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0" w:firstLineChars="2000"/>
        <w:rPr>
          <w:rFonts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ascii="宋体" w:hAnsi="宋体"/>
          <w:sz w:val="21"/>
          <w:szCs w:val="21"/>
        </w:rPr>
      </w:pPr>
      <w:r>
        <w:rPr>
          <w:rFonts w:hint="eastAsia" w:ascii="宋体" w:hAnsi="宋体"/>
          <w:sz w:val="21"/>
          <w:szCs w:val="21"/>
        </w:rPr>
        <w:t xml:space="preserve">                        日  期：</w:t>
      </w:r>
    </w:p>
    <w:p>
      <w:pPr>
        <w:pStyle w:val="21"/>
        <w:spacing w:line="360" w:lineRule="auto"/>
        <w:rPr>
          <w:rFonts w:ascii="Times New Roman" w:hAnsi="Times New Roman" w:cs="Times New Roman"/>
          <w:sz w:val="21"/>
          <w:szCs w:val="21"/>
        </w:rPr>
      </w:pPr>
    </w:p>
    <w:p>
      <w:pPr>
        <w:spacing w:line="360" w:lineRule="auto"/>
        <w:jc w:val="center"/>
        <w:rPr>
          <w:rFonts w:ascii="宋体" w:hAnsi="宋体"/>
          <w:b/>
          <w:sz w:val="21"/>
          <w:szCs w:val="21"/>
        </w:rPr>
      </w:pPr>
      <w:r>
        <w:rPr>
          <w:rFonts w:hint="eastAsia" w:ascii="宋体" w:hAnsi="宋体"/>
          <w:b/>
          <w:sz w:val="21"/>
          <w:szCs w:val="21"/>
        </w:rPr>
        <w:t>说明：非残疾人福利性单位无需填写、递交该声明。</w:t>
      </w: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spacing w:line="360" w:lineRule="auto"/>
        <w:ind w:left="2977"/>
        <w:rPr>
          <w:rFonts w:ascii="宋体" w:hAnsi="宋体"/>
          <w:b/>
          <w:bCs/>
          <w:sz w:val="32"/>
          <w:szCs w:val="32"/>
        </w:rPr>
      </w:pPr>
      <w:r>
        <w:rPr>
          <w:rFonts w:hint="eastAsia" w:ascii="宋体" w:hAnsi="宋体"/>
          <w:b/>
          <w:bCs/>
          <w:sz w:val="32"/>
          <w:szCs w:val="32"/>
        </w:rPr>
        <w:t>十三、反商业贿赂承诺书</w:t>
      </w:r>
    </w:p>
    <w:p>
      <w:pPr>
        <w:spacing w:line="360" w:lineRule="auto"/>
        <w:ind w:firstLine="480" w:firstLineChars="200"/>
        <w:rPr>
          <w:rFonts w:ascii="宋体" w:hAnsi="宋体"/>
          <w:szCs w:val="21"/>
        </w:rPr>
      </w:pPr>
    </w:p>
    <w:p>
      <w:pPr>
        <w:spacing w:line="360" w:lineRule="auto"/>
        <w:ind w:firstLine="420" w:firstLineChars="200"/>
        <w:rPr>
          <w:rFonts w:ascii="宋体" w:hAnsi="宋体"/>
          <w:sz w:val="21"/>
          <w:szCs w:val="21"/>
        </w:rPr>
      </w:pPr>
      <w:r>
        <w:rPr>
          <w:rFonts w:hint="eastAsia" w:ascii="宋体" w:hAnsi="宋体"/>
          <w:sz w:val="21"/>
          <w:szCs w:val="21"/>
        </w:rPr>
        <w:t>我单位承诺：</w:t>
      </w:r>
    </w:p>
    <w:p>
      <w:pPr>
        <w:spacing w:line="360" w:lineRule="auto"/>
        <w:ind w:firstLine="420" w:firstLineChars="200"/>
        <w:rPr>
          <w:rFonts w:ascii="宋体" w:hAnsi="宋体"/>
          <w:sz w:val="21"/>
          <w:szCs w:val="21"/>
        </w:rPr>
      </w:pPr>
      <w:r>
        <w:rPr>
          <w:rFonts w:hint="eastAsia" w:ascii="宋体" w:hAnsi="宋体"/>
          <w:sz w:val="21"/>
          <w:szCs w:val="21"/>
        </w:rPr>
        <w:t>在</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beforeLines="50" w:afterLines="50" w:line="480" w:lineRule="auto"/>
        <w:ind w:firstLine="105" w:firstLineChars="5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rPr>
      </w:pPr>
      <w:r>
        <w:rPr>
          <w:rFonts w:hint="eastAsia" w:ascii="宋体" w:hAnsi="宋体"/>
          <w:sz w:val="21"/>
          <w:szCs w:val="21"/>
        </w:rPr>
        <w:t xml:space="preserve">                                     年   月   日</w:t>
      </w:r>
    </w:p>
    <w:p>
      <w:pPr>
        <w:spacing w:line="600" w:lineRule="exact"/>
        <w:ind w:firstLine="420" w:firstLineChars="175"/>
        <w:rPr>
          <w:rFonts w:ascii="宋体" w:hAnsi="宋体"/>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161" w:firstLineChars="50"/>
        <w:rPr>
          <w:rFonts w:ascii="宋体" w:hAnsi="宋体"/>
          <w:b/>
          <w:bCs/>
          <w:sz w:val="32"/>
          <w:szCs w:val="32"/>
        </w:rPr>
      </w:pPr>
      <w:r>
        <w:rPr>
          <w:rFonts w:hint="eastAsia" w:ascii="宋体" w:hAnsi="宋体"/>
          <w:b/>
          <w:bCs/>
          <w:sz w:val="32"/>
          <w:szCs w:val="32"/>
        </w:rPr>
        <w:t>十四、招标文件要求的以及投标人认为应该提供的其他材料</w:t>
      </w:r>
    </w:p>
    <w:p>
      <w:pPr>
        <w:spacing w:line="588" w:lineRule="exact"/>
        <w:rPr>
          <w:rFonts w:ascii="宋体" w:hAnsi="宋体"/>
          <w:sz w:val="32"/>
          <w:szCs w:val="32"/>
        </w:rPr>
      </w:pPr>
    </w:p>
    <w:p>
      <w:pPr>
        <w:spacing w:line="360" w:lineRule="auto"/>
        <w:ind w:firstLine="630" w:firstLineChars="196"/>
        <w:rPr>
          <w:rFonts w:ascii="宋体" w:hAnsi="宋体"/>
          <w:b/>
          <w:bCs/>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pStyle w:val="21"/>
        <w:rPr>
          <w:rFonts w:ascii="Times New Roman" w:hAnsi="Times New Roman"/>
        </w:rPr>
      </w:pPr>
    </w:p>
    <w:p>
      <w:pPr>
        <w:pStyle w:val="21"/>
        <w:rPr>
          <w:rFonts w:ascii="Times New Roman" w:hAnsi="Times New Roman"/>
        </w:rPr>
      </w:pPr>
    </w:p>
    <w:p>
      <w:pPr>
        <w:spacing w:line="588" w:lineRule="exact"/>
        <w:rPr>
          <w:rFonts w:ascii="宋体" w:hAnsi="宋体"/>
          <w:sz w:val="32"/>
          <w:szCs w:val="32"/>
        </w:rPr>
      </w:pPr>
    </w:p>
    <w:p>
      <w:pPr>
        <w:pStyle w:val="2"/>
      </w:pPr>
    </w:p>
    <w:p>
      <w:pPr>
        <w:pStyle w:val="2"/>
        <w:ind w:left="480" w:firstLine="560"/>
      </w:pPr>
    </w:p>
    <w:p>
      <w:pPr>
        <w:spacing w:line="588" w:lineRule="exact"/>
        <w:rPr>
          <w:rFonts w:ascii="宋体" w:hAnsi="宋体"/>
          <w:sz w:val="32"/>
          <w:szCs w:val="32"/>
        </w:rPr>
      </w:pPr>
    </w:p>
    <w:p>
      <w:pPr>
        <w:pStyle w:val="21"/>
        <w:rPr>
          <w:rFonts w:ascii="宋体" w:hAnsi="宋体"/>
          <w:sz w:val="32"/>
          <w:szCs w:val="32"/>
        </w:rPr>
      </w:pPr>
    </w:p>
    <w:p>
      <w:pPr>
        <w:pStyle w:val="21"/>
        <w:rPr>
          <w:rFonts w:ascii="Times New Roman" w:hAnsi="Times New Roman" w:cs="Times New Roman"/>
        </w:rPr>
      </w:pPr>
    </w:p>
    <w:p>
      <w:pPr>
        <w:pStyle w:val="18"/>
        <w:spacing w:line="480" w:lineRule="exact"/>
        <w:ind w:right="-72" w:rightChars="-30"/>
        <w:rPr>
          <w:rFonts w:ascii="宋体" w:hAnsi="宋体" w:cs="宋体"/>
          <w:bCs w:val="0"/>
        </w:rPr>
      </w:pPr>
      <w:bookmarkStart w:id="30" w:name="_Toc5195"/>
      <w:bookmarkStart w:id="31" w:name="_Toc477166595"/>
      <w:bookmarkStart w:id="32" w:name="_Toc20067"/>
      <w:r>
        <w:rPr>
          <w:rFonts w:hint="eastAsia" w:ascii="宋体" w:hAnsi="宋体" w:cs="宋体"/>
          <w:bCs w:val="0"/>
        </w:rPr>
        <w:t>第六章 评标方法</w:t>
      </w:r>
      <w:bookmarkEnd w:id="30"/>
      <w:bookmarkEnd w:id="31"/>
      <w:r>
        <w:rPr>
          <w:rFonts w:hint="eastAsia" w:ascii="宋体" w:hAnsi="宋体" w:cs="宋体"/>
          <w:bCs w:val="0"/>
        </w:rPr>
        <w:t>和评标标准</w:t>
      </w:r>
      <w:bookmarkEnd w:id="32"/>
    </w:p>
    <w:p>
      <w:pPr>
        <w:pStyle w:val="21"/>
        <w:spacing w:line="500" w:lineRule="exact"/>
        <w:rPr>
          <w:rFonts w:ascii="宋体" w:hAnsi="宋体"/>
          <w:bCs/>
          <w:spacing w:val="6"/>
          <w:sz w:val="21"/>
          <w:szCs w:val="21"/>
        </w:rPr>
      </w:pPr>
      <w:bookmarkStart w:id="33" w:name="_Toc29055"/>
      <w:r>
        <w:rPr>
          <w:rFonts w:hint="eastAsia" w:ascii="宋体" w:hAnsi="宋体"/>
          <w:bCs/>
          <w:spacing w:val="6"/>
          <w:sz w:val="21"/>
          <w:szCs w:val="21"/>
        </w:rPr>
        <w:t>一、评标方法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（四）本项目将对小型和微型企业、监狱企业和残疾人福利性单位产品的报价给予</w:t>
      </w:r>
      <w:r>
        <w:rPr>
          <w:rFonts w:hint="eastAsia" w:ascii="宋体" w:hAnsi="宋体"/>
          <w:bCs/>
          <w:spacing w:val="6"/>
          <w:sz w:val="21"/>
          <w:szCs w:val="21"/>
          <w:u w:val="single"/>
        </w:rPr>
        <w:t>20</w:t>
      </w:r>
      <w:r>
        <w:rPr>
          <w:rFonts w:hint="eastAsia" w:ascii="宋体" w:hAnsi="宋体"/>
          <w:bCs/>
          <w:spacing w:val="6"/>
          <w:sz w:val="21"/>
          <w:szCs w:val="21"/>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u w:val="single"/>
        </w:rPr>
        <w:t>20</w:t>
      </w:r>
      <w:r>
        <w:rPr>
          <w:rFonts w:hint="eastAsia" w:ascii="宋体" w:hAnsi="宋体"/>
          <w:bCs/>
          <w:spacing w:val="6"/>
          <w:sz w:val="21"/>
          <w:szCs w:val="21"/>
        </w:rPr>
        <w:t>%）。</w:t>
      </w:r>
    </w:p>
    <w:p>
      <w:pPr>
        <w:pStyle w:val="21"/>
        <w:spacing w:line="500" w:lineRule="exact"/>
        <w:ind w:firstLine="444" w:firstLineChars="200"/>
        <w:rPr>
          <w:rFonts w:ascii="宋体" w:hAnsi="宋体"/>
          <w:bCs/>
          <w:spacing w:val="6"/>
          <w:sz w:val="21"/>
          <w:szCs w:val="21"/>
        </w:rPr>
      </w:pPr>
      <w:r>
        <w:rPr>
          <w:rFonts w:hint="eastAsia" w:ascii="宋体" w:hAnsi="宋体"/>
          <w:bCs/>
          <w:spacing w:val="6"/>
          <w:sz w:val="21"/>
          <w:szCs w:val="21"/>
        </w:rPr>
        <w:t>注：1.小型和微型企业、监狱企业和残疾人福利性单位产品的认定见第四章采购需求;</w:t>
      </w:r>
    </w:p>
    <w:p>
      <w:pPr>
        <w:pStyle w:val="21"/>
        <w:spacing w:line="500" w:lineRule="exact"/>
        <w:ind w:firstLine="446" w:firstLineChars="200"/>
        <w:rPr>
          <w:rFonts w:ascii="宋体" w:hAnsi="宋体"/>
          <w:bCs/>
          <w:spacing w:val="6"/>
          <w:sz w:val="21"/>
          <w:szCs w:val="21"/>
        </w:rPr>
      </w:pPr>
      <w:r>
        <w:rPr>
          <w:rFonts w:hint="eastAsia" w:ascii="宋体" w:hAnsi="宋体"/>
          <w:b/>
          <w:spacing w:val="6"/>
          <w:sz w:val="21"/>
          <w:szCs w:val="21"/>
        </w:rPr>
        <w:t>2.投标人同时为小型、微型企业、监狱企业、残疾人福利性单位任两种或以上情况的，评审中只享受一次价格扣除，不重复进行价格扣除。</w:t>
      </w:r>
    </w:p>
    <w:p>
      <w:pPr>
        <w:pStyle w:val="21"/>
        <w:spacing w:line="500" w:lineRule="exact"/>
        <w:rPr>
          <w:rFonts w:ascii="宋体" w:hAnsi="宋体"/>
          <w:bCs/>
          <w:spacing w:val="6"/>
          <w:sz w:val="21"/>
          <w:szCs w:val="21"/>
        </w:rPr>
      </w:pPr>
      <w:r>
        <w:rPr>
          <w:rFonts w:hint="eastAsia" w:ascii="宋体" w:hAnsi="宋体"/>
          <w:bCs/>
          <w:spacing w:val="6"/>
          <w:sz w:val="21"/>
          <w:szCs w:val="21"/>
        </w:rPr>
        <w:t>二、评分标准</w:t>
      </w:r>
    </w:p>
    <w:tbl>
      <w:tblPr>
        <w:tblStyle w:val="19"/>
        <w:tblW w:w="92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8"/>
        <w:gridCol w:w="1261"/>
        <w:gridCol w:w="74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0" w:hRule="atLeast"/>
          <w:jc w:val="center"/>
        </w:trPr>
        <w:tc>
          <w:tcPr>
            <w:tcW w:w="508" w:type="dxa"/>
            <w:tcBorders>
              <w:top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序号</w:t>
            </w:r>
          </w:p>
        </w:tc>
        <w:tc>
          <w:tcPr>
            <w:tcW w:w="1261"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276" w:lineRule="auto"/>
              <w:jc w:val="center"/>
              <w:rPr>
                <w:rFonts w:asciiTheme="minorEastAsia" w:hAnsiTheme="minorEastAsia" w:eastAsiaTheme="minorEastAsia"/>
                <w:spacing w:val="1"/>
                <w:sz w:val="21"/>
                <w:szCs w:val="21"/>
              </w:rPr>
            </w:pPr>
            <w:r>
              <w:rPr>
                <w:rFonts w:hint="eastAsia" w:asciiTheme="minorEastAsia" w:hAnsiTheme="minorEastAsia" w:eastAsiaTheme="minorEastAsia"/>
                <w:spacing w:val="1"/>
                <w:sz w:val="21"/>
                <w:szCs w:val="21"/>
              </w:rPr>
              <w:t>评分因素</w:t>
            </w:r>
          </w:p>
        </w:tc>
        <w:tc>
          <w:tcPr>
            <w:tcW w:w="7493" w:type="dxa"/>
            <w:tcBorders>
              <w:top w:val="single" w:color="auto" w:sz="4" w:space="0"/>
            </w:tcBorders>
            <w:shd w:val="solid" w:color="FFFFFF" w:fill="auto"/>
            <w:tcMar>
              <w:top w:w="0" w:type="dxa"/>
              <w:left w:w="108" w:type="dxa"/>
              <w:bottom w:w="0" w:type="dxa"/>
              <w:right w:w="108" w:type="dxa"/>
            </w:tcMar>
            <w:vAlign w:val="center"/>
          </w:tcPr>
          <w:p>
            <w:pPr>
              <w:spacing w:line="276" w:lineRule="auto"/>
              <w:ind w:firstLine="420" w:firstLineChars="200"/>
              <w:jc w:val="center"/>
              <w:rPr>
                <w:rFonts w:asciiTheme="minorEastAsia" w:hAnsiTheme="minorEastAsia" w:eastAsiaTheme="minorEastAsia"/>
                <w:sz w:val="21"/>
                <w:szCs w:val="21"/>
              </w:rPr>
            </w:pPr>
          </w:p>
          <w:p>
            <w:pPr>
              <w:spacing w:line="276" w:lineRule="auto"/>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评分标准</w:t>
            </w:r>
          </w:p>
          <w:p>
            <w:pPr>
              <w:spacing w:line="276" w:lineRule="auto"/>
              <w:jc w:val="center"/>
              <w:rPr>
                <w:rFonts w:asciiTheme="minorEastAsia" w:hAnsiTheme="minorEastAsia" w:eastAsia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508"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1</w:t>
            </w:r>
          </w:p>
        </w:tc>
        <w:tc>
          <w:tcPr>
            <w:tcW w:w="1261" w:type="dxa"/>
            <w:tcBorders>
              <w:left w:val="single" w:color="auto" w:sz="4" w:space="0"/>
            </w:tcBorders>
            <w:shd w:val="solid" w:color="FFFFFF" w:fill="auto"/>
            <w:tcMar>
              <w:top w:w="0" w:type="dxa"/>
              <w:left w:w="108" w:type="dxa"/>
              <w:bottom w:w="0" w:type="dxa"/>
              <w:right w:w="108" w:type="dxa"/>
            </w:tcMar>
            <w:vAlign w:val="center"/>
          </w:tcPr>
          <w:p>
            <w:pPr>
              <w:spacing w:line="276"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投标报价</w:t>
            </w:r>
          </w:p>
          <w:p>
            <w:pPr>
              <w:spacing w:line="276"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（35分）</w:t>
            </w:r>
          </w:p>
        </w:tc>
        <w:tc>
          <w:tcPr>
            <w:tcW w:w="7493" w:type="dxa"/>
            <w:tcBorders>
              <w:left w:val="single" w:color="auto" w:sz="4" w:space="0"/>
            </w:tcBorders>
            <w:shd w:val="solid" w:color="FFFFFF" w:fill="auto"/>
            <w:tcMar>
              <w:top w:w="0" w:type="dxa"/>
              <w:left w:w="108" w:type="dxa"/>
              <w:bottom w:w="0" w:type="dxa"/>
              <w:right w:w="108" w:type="dxa"/>
            </w:tcMar>
            <w:vAlign w:val="center"/>
          </w:tcPr>
          <w:p>
            <w:pPr>
              <w:spacing w:line="276"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满足招标文件要求且价格最低的报价（含小型和微型企业、监狱企业和残疾人福利性单位评标价）为评标基准价，其价格分为满分（即35分）。其他投标人的价格分统一按照下列公式计算：</w:t>
            </w:r>
          </w:p>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报价得分=(评标基准价／报价) ×价格权值（35分）。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955" w:hRule="atLeast"/>
          <w:jc w:val="center"/>
        </w:trPr>
        <w:tc>
          <w:tcPr>
            <w:tcW w:w="508" w:type="dxa"/>
            <w:tcBorders>
              <w:righ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2</w:t>
            </w:r>
          </w:p>
        </w:tc>
        <w:tc>
          <w:tcPr>
            <w:tcW w:w="1261" w:type="dxa"/>
            <w:tcBorders>
              <w:left w:val="single" w:color="auto" w:sz="4" w:space="0"/>
            </w:tcBorders>
            <w:shd w:val="solid" w:color="FFFFFF" w:fill="auto"/>
            <w:tcMar>
              <w:top w:w="0" w:type="dxa"/>
              <w:left w:w="108" w:type="dxa"/>
              <w:bottom w:w="0" w:type="dxa"/>
              <w:right w:w="108" w:type="dxa"/>
            </w:tcMar>
            <w:vAlign w:val="center"/>
          </w:tcPr>
          <w:p>
            <w:pPr>
              <w:spacing w:line="276"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优先采购节能、环保产品</w:t>
            </w:r>
          </w:p>
          <w:p>
            <w:pPr>
              <w:spacing w:line="276"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(4分)</w:t>
            </w:r>
          </w:p>
        </w:tc>
        <w:tc>
          <w:tcPr>
            <w:tcW w:w="7493"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bCs/>
                <w:sz w:val="21"/>
                <w:szCs w:val="21"/>
              </w:rPr>
            </w:pPr>
            <w:r>
              <w:rPr>
                <w:rFonts w:hint="eastAsia" w:asciiTheme="minorEastAsia" w:hAnsiTheme="minorEastAsia" w:eastAsiaTheme="minorEastAsia"/>
                <w:bCs/>
                <w:sz w:val="21"/>
                <w:szCs w:val="21"/>
              </w:rPr>
              <w:t>（1）节能产品（政府强制采购的节能产品除外）：所投产品每有一种投标产品为节能产品的得1分；最多得2分。</w:t>
            </w:r>
          </w:p>
          <w:p>
            <w:pPr>
              <w:spacing w:line="276" w:lineRule="auto"/>
              <w:rPr>
                <w:rFonts w:asciiTheme="minorEastAsia" w:hAnsiTheme="minorEastAsia" w:eastAsiaTheme="minorEastAsia"/>
                <w:bCs/>
                <w:sz w:val="21"/>
                <w:szCs w:val="21"/>
              </w:rPr>
            </w:pPr>
            <w:r>
              <w:rPr>
                <w:rFonts w:hint="eastAsia" w:asciiTheme="minorEastAsia" w:hAnsiTheme="minorEastAsia" w:eastAsiaTheme="minorEastAsia"/>
                <w:bCs/>
                <w:sz w:val="21"/>
                <w:szCs w:val="21"/>
              </w:rPr>
              <w:t>（2）环保产品：所投产品每有一种投标产品环境标志产品的得1分；最多得2分。</w:t>
            </w:r>
          </w:p>
          <w:p>
            <w:pPr>
              <w:spacing w:line="276" w:lineRule="auto"/>
              <w:ind w:firstLine="422" w:firstLineChars="200"/>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提供节能产品、环境标志产品依据国家确定的认证机构出具的、处于有效期之内的节能产品、环境标志产品认证证书，提供复印件加盖投标人公章，否则不予承认。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955" w:hRule="atLeast"/>
          <w:jc w:val="center"/>
        </w:trPr>
        <w:tc>
          <w:tcPr>
            <w:tcW w:w="508" w:type="dxa"/>
            <w:tcBorders>
              <w:righ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3</w:t>
            </w:r>
          </w:p>
        </w:tc>
        <w:tc>
          <w:tcPr>
            <w:tcW w:w="1261" w:type="dxa"/>
            <w:tcBorders>
              <w:lef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技术部分</w:t>
            </w:r>
          </w:p>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（35分）</w:t>
            </w:r>
          </w:p>
        </w:tc>
        <w:tc>
          <w:tcPr>
            <w:tcW w:w="7493"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投产品技术性能、产品规格符合招标文件的得基础分35分；非“☆”号标注的部分为一般性技术参数，每有一项不满足招标要求的扣2分，扣完为止；重要技术参数（本招标文件带“☆”号标注的部分），每有一项不满足招标要求的扣3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0" w:hRule="atLeast"/>
          <w:jc w:val="center"/>
        </w:trPr>
        <w:tc>
          <w:tcPr>
            <w:tcW w:w="508" w:type="dxa"/>
            <w:vMerge w:val="restart"/>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4</w:t>
            </w:r>
          </w:p>
        </w:tc>
        <w:tc>
          <w:tcPr>
            <w:tcW w:w="1261" w:type="dxa"/>
            <w:vMerge w:val="restart"/>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商务部分</w:t>
            </w:r>
          </w:p>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20</w:t>
            </w:r>
            <w:r>
              <w:rPr>
                <w:rFonts w:hint="eastAsia" w:asciiTheme="minorEastAsia" w:hAnsiTheme="minorEastAsia" w:eastAsiaTheme="minorEastAsia"/>
                <w:sz w:val="21"/>
                <w:szCs w:val="21"/>
              </w:rPr>
              <w:t>分）</w:t>
            </w:r>
          </w:p>
        </w:tc>
        <w:tc>
          <w:tcPr>
            <w:tcW w:w="7493"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1、所投智能交互平板配套有传屏软件和互动课堂软件，且软件通过教育部教育移动互联网应用程序备案登记，提供教育部在线查询截图得</w:t>
            </w:r>
            <w:r>
              <w:rPr>
                <w:rFonts w:asciiTheme="minorEastAsia" w:hAnsiTheme="minorEastAsia" w:eastAsiaTheme="minorEastAsia"/>
                <w:sz w:val="21"/>
                <w:szCs w:val="21"/>
              </w:rPr>
              <w:t>4</w:t>
            </w:r>
            <w:r>
              <w:rPr>
                <w:rFonts w:hint="eastAsia" w:asciiTheme="minorEastAsia" w:hAnsiTheme="minorEastAsia" w:eastAsiaTheme="minorEastAsia"/>
                <w:sz w:val="21"/>
                <w:szCs w:val="21"/>
              </w:rPr>
              <w:t>分，缺项不得分。</w:t>
            </w:r>
          </w:p>
          <w:p>
            <w:pPr>
              <w:spacing w:line="276" w:lineRule="auto"/>
              <w:rPr>
                <w:rFonts w:asciiTheme="minorEastAsia" w:hAnsiTheme="minorEastAsia" w:eastAsiaTheme="minorEastAsia"/>
                <w:sz w:val="21"/>
                <w:szCs w:val="21"/>
              </w:rPr>
            </w:pP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spacing w:line="276" w:lineRule="auto"/>
              <w:rPr>
                <w:rFonts w:asciiTheme="minorEastAsia" w:hAnsiTheme="minorEastAsia" w:eastAsiaTheme="minorEastAsia"/>
                <w:sz w:val="21"/>
                <w:szCs w:val="21"/>
              </w:rPr>
            </w:pPr>
          </w:p>
        </w:tc>
        <w:tc>
          <w:tcPr>
            <w:tcW w:w="1261" w:type="dxa"/>
            <w:vMerge w:val="continue"/>
            <w:vAlign w:val="center"/>
          </w:tcPr>
          <w:p>
            <w:pPr>
              <w:spacing w:line="276" w:lineRule="auto"/>
              <w:rPr>
                <w:rFonts w:asciiTheme="minorEastAsia" w:hAnsiTheme="minorEastAsia" w:eastAsiaTheme="minorEastAsia"/>
                <w:sz w:val="21"/>
                <w:szCs w:val="21"/>
              </w:rPr>
            </w:pPr>
          </w:p>
        </w:tc>
        <w:tc>
          <w:tcPr>
            <w:tcW w:w="7493"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2、所投智能交互平</w:t>
            </w:r>
            <w:r>
              <w:rPr>
                <w:rFonts w:hint="eastAsia" w:asciiTheme="minorEastAsia" w:hAnsiTheme="minorEastAsia" w:eastAsiaTheme="minorEastAsia"/>
                <w:color w:val="auto"/>
                <w:sz w:val="21"/>
                <w:szCs w:val="21"/>
              </w:rPr>
              <w:t>板出具</w:t>
            </w:r>
            <w:r>
              <w:rPr>
                <w:rFonts w:hint="eastAsia" w:asciiTheme="minorEastAsia" w:hAnsiTheme="minorEastAsia" w:eastAsiaTheme="minorEastAsia"/>
                <w:sz w:val="21"/>
                <w:szCs w:val="21"/>
              </w:rPr>
              <w:t>产品平均无故障时间（MTBF）不低于15万小时证书的得3分，具备10万-15万小时证书的得1分，其他不得分。</w:t>
            </w: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spacing w:line="276" w:lineRule="auto"/>
              <w:rPr>
                <w:rFonts w:asciiTheme="minorEastAsia" w:hAnsiTheme="minorEastAsia" w:eastAsiaTheme="minorEastAsia"/>
                <w:sz w:val="21"/>
                <w:szCs w:val="21"/>
              </w:rPr>
            </w:pPr>
          </w:p>
        </w:tc>
        <w:tc>
          <w:tcPr>
            <w:tcW w:w="1261" w:type="dxa"/>
            <w:vMerge w:val="continue"/>
            <w:vAlign w:val="center"/>
          </w:tcPr>
          <w:p>
            <w:pPr>
              <w:spacing w:line="276" w:lineRule="auto"/>
              <w:rPr>
                <w:rFonts w:asciiTheme="minorEastAsia" w:hAnsiTheme="minorEastAsia" w:eastAsiaTheme="minorEastAsia"/>
                <w:sz w:val="21"/>
                <w:szCs w:val="21"/>
              </w:rPr>
            </w:pPr>
          </w:p>
        </w:tc>
        <w:tc>
          <w:tcPr>
            <w:tcW w:w="7493"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3、为确保产品的实用性及先进性，投标人所投智能交互平板生产厂家在交互技术领域获得国家科学技术进步奖的得</w:t>
            </w:r>
            <w:r>
              <w:rPr>
                <w:rFonts w:asciiTheme="minorEastAsia" w:hAnsiTheme="minorEastAsia" w:eastAsiaTheme="minorEastAsia"/>
                <w:sz w:val="21"/>
                <w:szCs w:val="21"/>
              </w:rPr>
              <w:t>4</w:t>
            </w:r>
            <w:r>
              <w:rPr>
                <w:rFonts w:hint="eastAsia" w:asciiTheme="minorEastAsia" w:hAnsiTheme="minorEastAsia" w:eastAsiaTheme="minorEastAsia"/>
                <w:sz w:val="21"/>
                <w:szCs w:val="21"/>
              </w:rPr>
              <w:t>分，没有不得分。</w:t>
            </w: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 w:hRule="atLeast"/>
          <w:jc w:val="center"/>
        </w:trPr>
        <w:tc>
          <w:tcPr>
            <w:tcW w:w="508" w:type="dxa"/>
            <w:vMerge w:val="continue"/>
            <w:vAlign w:val="center"/>
          </w:tcPr>
          <w:p>
            <w:pPr>
              <w:spacing w:line="276" w:lineRule="auto"/>
              <w:rPr>
                <w:rFonts w:asciiTheme="minorEastAsia" w:hAnsiTheme="minorEastAsia" w:eastAsiaTheme="minorEastAsia"/>
                <w:sz w:val="21"/>
                <w:szCs w:val="21"/>
              </w:rPr>
            </w:pPr>
          </w:p>
        </w:tc>
        <w:tc>
          <w:tcPr>
            <w:tcW w:w="1261" w:type="dxa"/>
            <w:vMerge w:val="continue"/>
            <w:vAlign w:val="center"/>
          </w:tcPr>
          <w:p>
            <w:pPr>
              <w:spacing w:line="276" w:lineRule="auto"/>
              <w:rPr>
                <w:rFonts w:asciiTheme="minorEastAsia" w:hAnsiTheme="minorEastAsia" w:eastAsiaTheme="minorEastAsia"/>
                <w:sz w:val="21"/>
                <w:szCs w:val="21"/>
              </w:rPr>
            </w:pPr>
          </w:p>
        </w:tc>
        <w:tc>
          <w:tcPr>
            <w:tcW w:w="7493" w:type="dxa"/>
            <w:vAlign w:val="center"/>
          </w:tcPr>
          <w:p>
            <w:pPr>
              <w:spacing w:line="276" w:lineRule="auto"/>
              <w:rPr>
                <w:rFonts w:asciiTheme="minorEastAsia" w:hAnsiTheme="minorEastAsia" w:eastAsiaTheme="minorEastAsia"/>
                <w:sz w:val="21"/>
                <w:szCs w:val="21"/>
                <w:highlight w:val="yellow"/>
              </w:rPr>
            </w:pPr>
            <w:r>
              <w:rPr>
                <w:rFonts w:hint="eastAsia" w:asciiTheme="minorEastAsia" w:hAnsiTheme="minorEastAsia" w:eastAsiaTheme="minorEastAsia"/>
                <w:sz w:val="21"/>
                <w:szCs w:val="21"/>
                <w:highlight w:val="none"/>
              </w:rPr>
              <w:t>4、投标人所投智能交互平板整机提供无线电发射设备型号核准证的得3分，没有不得</w:t>
            </w:r>
            <w:r>
              <w:rPr>
                <w:rFonts w:hint="eastAsia" w:asciiTheme="minorEastAsia" w:hAnsiTheme="minorEastAsia" w:eastAsiaTheme="minorEastAsia"/>
                <w:color w:val="auto"/>
                <w:sz w:val="21"/>
                <w:szCs w:val="21"/>
                <w:highlight w:val="none"/>
              </w:rPr>
              <w:t>分。</w:t>
            </w:r>
            <w:r>
              <w:rPr>
                <w:rFonts w:hint="eastAsia" w:asciiTheme="minorEastAsia" w:hAnsiTheme="minorEastAsia" w:eastAsiaTheme="minorEastAsia"/>
                <w:b/>
                <w:bCs/>
                <w:sz w:val="21"/>
                <w:szCs w:val="21"/>
                <w:highlight w:val="none"/>
              </w:rPr>
              <w:t>（投标文件中提供相关证书复印件并加盖生产厂家公章扫描件</w:t>
            </w:r>
            <w:r>
              <w:rPr>
                <w:rFonts w:hint="eastAsia" w:asciiTheme="minorEastAsia" w:hAnsiTheme="minorEastAsia" w:eastAsiaTheme="minorEastAsia"/>
                <w:b/>
                <w:bCs/>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spacing w:line="276" w:lineRule="auto"/>
              <w:rPr>
                <w:rFonts w:asciiTheme="minorEastAsia" w:hAnsiTheme="minorEastAsia" w:eastAsiaTheme="minorEastAsia"/>
                <w:sz w:val="21"/>
                <w:szCs w:val="21"/>
              </w:rPr>
            </w:pPr>
          </w:p>
        </w:tc>
        <w:tc>
          <w:tcPr>
            <w:tcW w:w="1261" w:type="dxa"/>
            <w:vMerge w:val="continue"/>
            <w:vAlign w:val="center"/>
          </w:tcPr>
          <w:p>
            <w:pPr>
              <w:spacing w:line="276" w:lineRule="auto"/>
              <w:rPr>
                <w:rFonts w:asciiTheme="minorEastAsia" w:hAnsiTheme="minorEastAsia" w:eastAsiaTheme="minorEastAsia"/>
                <w:sz w:val="21"/>
                <w:szCs w:val="21"/>
              </w:rPr>
            </w:pPr>
          </w:p>
        </w:tc>
        <w:tc>
          <w:tcPr>
            <w:tcW w:w="7493"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5、投标人所投智能交互平板配套云平台软件获得信息安全等级保护三级或三级以上认证的得3分，没有不得分。</w:t>
            </w: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Merge w:val="continue"/>
            <w:vAlign w:val="center"/>
          </w:tcPr>
          <w:p>
            <w:pPr>
              <w:spacing w:line="276" w:lineRule="auto"/>
              <w:rPr>
                <w:rFonts w:asciiTheme="minorEastAsia" w:hAnsiTheme="minorEastAsia" w:eastAsiaTheme="minorEastAsia"/>
                <w:sz w:val="21"/>
                <w:szCs w:val="21"/>
              </w:rPr>
            </w:pPr>
          </w:p>
        </w:tc>
        <w:tc>
          <w:tcPr>
            <w:tcW w:w="1261" w:type="dxa"/>
            <w:vMerge w:val="continue"/>
            <w:vAlign w:val="center"/>
          </w:tcPr>
          <w:p>
            <w:pPr>
              <w:spacing w:line="276" w:lineRule="auto"/>
              <w:rPr>
                <w:rFonts w:asciiTheme="minorEastAsia" w:hAnsiTheme="minorEastAsia" w:eastAsiaTheme="minorEastAsia"/>
                <w:sz w:val="21"/>
                <w:szCs w:val="21"/>
              </w:rPr>
            </w:pPr>
          </w:p>
        </w:tc>
        <w:tc>
          <w:tcPr>
            <w:tcW w:w="7493"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6、所投智能交互平板生产厂家符合</w:t>
            </w:r>
            <w:r>
              <w:rPr>
                <w:rFonts w:asciiTheme="minorEastAsia" w:hAnsiTheme="minorEastAsia" w:eastAsiaTheme="minorEastAsia"/>
                <w:sz w:val="21"/>
                <w:szCs w:val="21"/>
              </w:rPr>
              <w:t>知识产权</w:t>
            </w:r>
            <w:r>
              <w:rPr>
                <w:rFonts w:hint="eastAsia" w:asciiTheme="minorEastAsia" w:hAnsiTheme="minorEastAsia" w:eastAsiaTheme="minorEastAsia"/>
                <w:sz w:val="21"/>
                <w:szCs w:val="21"/>
              </w:rPr>
              <w:t>管理体系认证及云服务信息安全管理体系认证，得</w:t>
            </w:r>
            <w:r>
              <w:rPr>
                <w:rFonts w:asciiTheme="minorEastAsia" w:hAnsiTheme="minorEastAsia" w:eastAsiaTheme="minorEastAsia"/>
                <w:sz w:val="21"/>
                <w:szCs w:val="21"/>
              </w:rPr>
              <w:t>3</w:t>
            </w:r>
            <w:r>
              <w:rPr>
                <w:rFonts w:hint="eastAsia" w:asciiTheme="minorEastAsia" w:hAnsiTheme="minorEastAsia" w:eastAsiaTheme="minorEastAsia"/>
                <w:sz w:val="21"/>
                <w:szCs w:val="21"/>
              </w:rPr>
              <w:t>分，缺项不得分。</w:t>
            </w: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5" w:hRule="atLeast"/>
          <w:jc w:val="center"/>
        </w:trPr>
        <w:tc>
          <w:tcPr>
            <w:tcW w:w="508"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1261" w:type="dxa"/>
            <w:vAlign w:val="center"/>
          </w:tcPr>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售后服务保障</w:t>
            </w:r>
          </w:p>
          <w:p>
            <w:pPr>
              <w:spacing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6</w:t>
            </w:r>
            <w:r>
              <w:rPr>
                <w:rFonts w:hint="eastAsia" w:asciiTheme="minorEastAsia" w:hAnsiTheme="minorEastAsia" w:eastAsiaTheme="minorEastAsia"/>
                <w:sz w:val="21"/>
                <w:szCs w:val="21"/>
              </w:rPr>
              <w:t>分）</w:t>
            </w:r>
          </w:p>
        </w:tc>
        <w:tc>
          <w:tcPr>
            <w:tcW w:w="7493" w:type="dxa"/>
            <w:vAlign w:val="center"/>
          </w:tcPr>
          <w:p>
            <w:pPr>
              <w:widowControl/>
              <w:spacing w:line="276" w:lineRule="auto"/>
              <w:rPr>
                <w:rFonts w:asciiTheme="minorEastAsia" w:hAnsiTheme="minorEastAsia" w:eastAsiaTheme="minorEastAsia"/>
                <w:b/>
                <w:bCs/>
                <w:color w:val="000000"/>
                <w:sz w:val="21"/>
                <w:szCs w:val="21"/>
              </w:rPr>
            </w:pPr>
            <w:r>
              <w:rPr>
                <w:rFonts w:hint="eastAsia" w:asciiTheme="minorEastAsia" w:hAnsiTheme="minorEastAsia" w:eastAsiaTheme="minorEastAsia"/>
                <w:color w:val="000000"/>
                <w:sz w:val="21"/>
                <w:szCs w:val="21"/>
              </w:rPr>
              <w:t>1、为保证售后服务质量和效率，投标人所投智能交互平板生产厂家获得商品售后服务评价体系认证五星级认证的得2分，没有不得分。</w:t>
            </w:r>
            <w:r>
              <w:rPr>
                <w:rFonts w:hint="eastAsia" w:asciiTheme="minorEastAsia" w:hAnsiTheme="minorEastAsia" w:eastAsiaTheme="minorEastAsia"/>
                <w:b/>
                <w:bCs/>
                <w:color w:val="000000"/>
                <w:sz w:val="21"/>
                <w:szCs w:val="21"/>
              </w:rPr>
              <w:t>（</w:t>
            </w:r>
            <w:r>
              <w:rPr>
                <w:rFonts w:hint="eastAsia" w:asciiTheme="minorEastAsia" w:hAnsiTheme="minorEastAsia" w:eastAsiaTheme="minorEastAsia"/>
                <w:b/>
                <w:bCs/>
                <w:sz w:val="21"/>
                <w:szCs w:val="21"/>
              </w:rPr>
              <w:t>投标文件中提供相关证书复印件并加盖生产厂家公章扫描件</w:t>
            </w:r>
            <w:r>
              <w:rPr>
                <w:rFonts w:hint="eastAsia" w:asciiTheme="minorEastAsia" w:hAnsiTheme="minorEastAsia" w:eastAsiaTheme="minorEastAsia"/>
                <w:b/>
                <w:bCs/>
                <w:color w:val="000000"/>
                <w:sz w:val="21"/>
                <w:szCs w:val="21"/>
              </w:rPr>
              <w:t>）</w:t>
            </w:r>
          </w:p>
          <w:p>
            <w:pPr>
              <w:spacing w:line="276" w:lineRule="auto"/>
              <w:rPr>
                <w:rFonts w:asciiTheme="minorEastAsia" w:hAnsiTheme="minorEastAsia" w:eastAsiaTheme="minorEastAsia"/>
                <w:color w:val="000000" w:themeColor="text1"/>
                <w:sz w:val="21"/>
                <w:szCs w:val="21"/>
              </w:rPr>
            </w:pPr>
            <w:r>
              <w:rPr>
                <w:rFonts w:hint="eastAsia" w:asciiTheme="minorEastAsia" w:hAnsiTheme="minorEastAsia" w:eastAsiaTheme="minorEastAsia"/>
                <w:bCs/>
                <w:sz w:val="21"/>
                <w:szCs w:val="21"/>
              </w:rPr>
              <w:t>2、</w:t>
            </w:r>
            <w:r>
              <w:rPr>
                <w:rFonts w:hint="eastAsia" w:asciiTheme="minorEastAsia" w:hAnsiTheme="minorEastAsia" w:eastAsiaTheme="minorEastAsia"/>
                <w:color w:val="000000" w:themeColor="text1"/>
                <w:sz w:val="21"/>
                <w:szCs w:val="21"/>
              </w:rPr>
              <w:t>所投</w:t>
            </w:r>
            <w:r>
              <w:rPr>
                <w:rFonts w:hint="eastAsia" w:asciiTheme="minorEastAsia" w:hAnsiTheme="minorEastAsia" w:eastAsiaTheme="minorEastAsia"/>
                <w:sz w:val="21"/>
                <w:szCs w:val="21"/>
              </w:rPr>
              <w:t>智能交互平板</w:t>
            </w:r>
            <w:r>
              <w:rPr>
                <w:rFonts w:hint="eastAsia" w:asciiTheme="minorEastAsia" w:hAnsiTheme="minorEastAsia" w:eastAsiaTheme="minorEastAsia"/>
                <w:color w:val="000000" w:themeColor="text1"/>
                <w:sz w:val="21"/>
                <w:szCs w:val="21"/>
              </w:rPr>
              <w:t>制造商具有专业的培训讲师团队（提供培训讲师证书复印件并加盖厂商公章）得</w:t>
            </w:r>
            <w:r>
              <w:rPr>
                <w:rFonts w:asciiTheme="minorEastAsia" w:hAnsiTheme="minorEastAsia" w:eastAsiaTheme="minorEastAsia"/>
                <w:color w:val="000000" w:themeColor="text1"/>
                <w:sz w:val="21"/>
                <w:szCs w:val="21"/>
              </w:rPr>
              <w:t>1</w:t>
            </w:r>
            <w:r>
              <w:rPr>
                <w:rFonts w:hint="eastAsia" w:asciiTheme="minorEastAsia" w:hAnsiTheme="minorEastAsia" w:eastAsiaTheme="minorEastAsia"/>
                <w:color w:val="000000" w:themeColor="text1"/>
                <w:sz w:val="21"/>
                <w:szCs w:val="21"/>
              </w:rPr>
              <w:t>分，没有不得分。</w:t>
            </w:r>
          </w:p>
          <w:p>
            <w:pPr>
              <w:spacing w:line="276" w:lineRule="auto"/>
              <w:rPr>
                <w:rFonts w:hint="eastAsia" w:eastAsia="宋体" w:asciiTheme="minorEastAsia" w:hAnsiTheme="minorEastAsia"/>
                <w:sz w:val="21"/>
                <w:szCs w:val="21"/>
                <w:lang w:eastAsia="zh-CN"/>
              </w:rPr>
            </w:pPr>
            <w:r>
              <w:rPr>
                <w:rFonts w:hint="eastAsia" w:asciiTheme="minorEastAsia" w:hAnsiTheme="minorEastAsia" w:eastAsiaTheme="minorEastAsia"/>
                <w:bCs/>
                <w:sz w:val="21"/>
                <w:szCs w:val="21"/>
              </w:rPr>
              <w:t>3、</w:t>
            </w:r>
            <w:r>
              <w:rPr>
                <w:rFonts w:hint="eastAsia" w:asciiTheme="minorEastAsia" w:hAnsiTheme="minorEastAsia" w:eastAsiaTheme="minorEastAsia"/>
                <w:sz w:val="21"/>
                <w:szCs w:val="21"/>
              </w:rPr>
              <w:t>根据投标单位提供详细的售后服务承诺，包括问题响应时间、解决问题时间及上门维修人员安排等情况进行打分，</w:t>
            </w:r>
            <w:r>
              <w:rPr>
                <w:rFonts w:hint="eastAsia" w:asciiTheme="minorEastAsia" w:hAnsiTheme="minorEastAsia" w:eastAsiaTheme="minorEastAsia"/>
                <w:sz w:val="21"/>
                <w:szCs w:val="21"/>
                <w:lang w:val="en-US" w:eastAsia="zh-CN"/>
              </w:rPr>
              <w:t>售后</w:t>
            </w:r>
            <w:r>
              <w:rPr>
                <w:rFonts w:hint="eastAsia" w:ascii="宋体" w:hAnsi="宋体"/>
                <w:sz w:val="21"/>
                <w:szCs w:val="21"/>
              </w:rPr>
              <w:t>服务</w:t>
            </w:r>
            <w:r>
              <w:rPr>
                <w:rFonts w:hint="eastAsia" w:ascii="宋体" w:hAnsi="宋体"/>
                <w:sz w:val="21"/>
                <w:szCs w:val="21"/>
                <w:lang w:val="en-US" w:eastAsia="zh-CN"/>
              </w:rPr>
              <w:t>承诺内容完备</w:t>
            </w:r>
            <w:r>
              <w:rPr>
                <w:rFonts w:hint="eastAsia" w:ascii="宋体" w:hAnsi="宋体"/>
                <w:sz w:val="21"/>
                <w:szCs w:val="21"/>
                <w:lang w:eastAsia="zh-CN"/>
              </w:rPr>
              <w:t>、</w:t>
            </w:r>
            <w:r>
              <w:rPr>
                <w:rFonts w:hint="eastAsia" w:ascii="宋体" w:hAnsi="宋体"/>
                <w:sz w:val="21"/>
                <w:szCs w:val="21"/>
                <w:lang w:val="en-US" w:eastAsia="zh-CN"/>
              </w:rPr>
              <w:t>可行、优越合理</w:t>
            </w:r>
            <w:r>
              <w:rPr>
                <w:rFonts w:hint="eastAsia" w:ascii="宋体" w:hAnsi="宋体"/>
                <w:sz w:val="21"/>
                <w:szCs w:val="21"/>
              </w:rPr>
              <w:t>的得</w:t>
            </w:r>
            <w:r>
              <w:rPr>
                <w:rFonts w:hint="eastAsia" w:ascii="宋体" w:hAnsi="宋体"/>
                <w:sz w:val="21"/>
                <w:szCs w:val="21"/>
                <w:lang w:val="en-US" w:eastAsia="zh-CN"/>
              </w:rPr>
              <w:t>3</w:t>
            </w:r>
            <w:r>
              <w:rPr>
                <w:rFonts w:hint="eastAsia" w:ascii="宋体" w:hAnsi="宋体"/>
                <w:sz w:val="21"/>
                <w:szCs w:val="21"/>
              </w:rPr>
              <w:t>分；</w:t>
            </w:r>
            <w:r>
              <w:rPr>
                <w:rFonts w:hint="eastAsia" w:asciiTheme="minorEastAsia" w:hAnsiTheme="minorEastAsia" w:eastAsiaTheme="minorEastAsia"/>
                <w:sz w:val="21"/>
                <w:szCs w:val="21"/>
                <w:lang w:val="en-US" w:eastAsia="zh-CN"/>
              </w:rPr>
              <w:t>售后</w:t>
            </w:r>
            <w:r>
              <w:rPr>
                <w:rFonts w:hint="eastAsia" w:ascii="宋体" w:hAnsi="宋体"/>
                <w:sz w:val="21"/>
                <w:szCs w:val="21"/>
              </w:rPr>
              <w:t>服务</w:t>
            </w:r>
            <w:r>
              <w:rPr>
                <w:rFonts w:hint="eastAsia" w:ascii="宋体" w:hAnsi="宋体"/>
                <w:sz w:val="21"/>
                <w:szCs w:val="21"/>
                <w:lang w:val="en-US" w:eastAsia="zh-CN"/>
              </w:rPr>
              <w:t>承诺内容相对完备、合理</w:t>
            </w:r>
            <w:r>
              <w:rPr>
                <w:rFonts w:hint="eastAsia" w:ascii="宋体" w:hAnsi="宋体"/>
                <w:sz w:val="21"/>
                <w:szCs w:val="21"/>
              </w:rPr>
              <w:t>的得</w:t>
            </w:r>
            <w:r>
              <w:rPr>
                <w:rFonts w:hint="eastAsia" w:ascii="宋体" w:hAnsi="宋体"/>
                <w:sz w:val="21"/>
                <w:szCs w:val="21"/>
                <w:lang w:val="en-US" w:eastAsia="zh-CN"/>
              </w:rPr>
              <w:t>2</w:t>
            </w:r>
            <w:r>
              <w:rPr>
                <w:rFonts w:hint="eastAsia" w:ascii="宋体" w:hAnsi="宋体"/>
                <w:sz w:val="21"/>
                <w:szCs w:val="21"/>
              </w:rPr>
              <w:t>分；</w:t>
            </w:r>
            <w:r>
              <w:rPr>
                <w:rFonts w:hint="eastAsia" w:asciiTheme="minorEastAsia" w:hAnsiTheme="minorEastAsia" w:eastAsiaTheme="minorEastAsia"/>
                <w:sz w:val="21"/>
                <w:szCs w:val="21"/>
                <w:lang w:val="en-US" w:eastAsia="zh-CN"/>
              </w:rPr>
              <w:t>售后</w:t>
            </w:r>
            <w:r>
              <w:rPr>
                <w:rFonts w:hint="eastAsia" w:ascii="宋体" w:hAnsi="宋体"/>
                <w:sz w:val="21"/>
                <w:szCs w:val="21"/>
              </w:rPr>
              <w:t>服务</w:t>
            </w:r>
            <w:r>
              <w:rPr>
                <w:rFonts w:hint="eastAsia" w:ascii="宋体" w:hAnsi="宋体"/>
                <w:sz w:val="21"/>
                <w:szCs w:val="21"/>
                <w:lang w:val="en-US" w:eastAsia="zh-CN"/>
              </w:rPr>
              <w:t>承诺内容过于简略的</w:t>
            </w:r>
            <w:r>
              <w:rPr>
                <w:rFonts w:hint="eastAsia" w:ascii="宋体" w:hAnsi="宋体"/>
                <w:sz w:val="21"/>
                <w:szCs w:val="21"/>
              </w:rPr>
              <w:t>得</w:t>
            </w:r>
            <w:r>
              <w:rPr>
                <w:rFonts w:hint="eastAsia" w:ascii="宋体" w:hAnsi="宋体"/>
                <w:sz w:val="21"/>
                <w:szCs w:val="21"/>
                <w:lang w:val="en-US" w:eastAsia="zh-CN"/>
              </w:rPr>
              <w:t>1</w:t>
            </w:r>
            <w:r>
              <w:rPr>
                <w:rFonts w:hint="eastAsia" w:ascii="宋体" w:hAnsi="宋体"/>
                <w:sz w:val="21"/>
                <w:szCs w:val="21"/>
              </w:rPr>
              <w:t>分</w:t>
            </w:r>
            <w:r>
              <w:rPr>
                <w:rFonts w:hint="eastAsia" w:ascii="宋体" w:hAnsi="宋体"/>
                <w:sz w:val="21"/>
                <w:szCs w:val="21"/>
                <w:lang w:eastAsia="zh-CN"/>
              </w:rPr>
              <w:t>；</w:t>
            </w:r>
            <w:r>
              <w:rPr>
                <w:rFonts w:hint="eastAsia" w:ascii="宋体" w:hAnsi="宋体"/>
                <w:sz w:val="21"/>
                <w:szCs w:val="21"/>
              </w:rPr>
              <w:t>未提供则不得分</w:t>
            </w:r>
            <w:r>
              <w:rPr>
                <w:rFonts w:hint="eastAsia" w:ascii="宋体" w:hAnsi="宋体"/>
                <w:sz w:val="21"/>
                <w:szCs w:val="21"/>
                <w:lang w:eastAsia="zh-CN"/>
              </w:rPr>
              <w:t>。</w:t>
            </w:r>
          </w:p>
        </w:tc>
      </w:tr>
      <w:bookmarkEnd w:id="33"/>
    </w:tbl>
    <w:p>
      <w:pPr>
        <w:spacing w:line="500" w:lineRule="exact"/>
        <w:rPr>
          <w:rFonts w:ascii="仿宋_GB2312" w:eastAsia="仿宋_GB2312"/>
          <w:vanish/>
          <w:kern w:val="0"/>
          <w:sz w:val="21"/>
          <w:szCs w:val="21"/>
        </w:rPr>
      </w:pPr>
    </w:p>
    <w:p>
      <w:pPr>
        <w:spacing w:line="360" w:lineRule="auto"/>
        <w:jc w:val="left"/>
        <w:rPr>
          <w:rFonts w:ascii="宋体" w:hAnsi="宋体"/>
          <w:sz w:val="21"/>
          <w:szCs w:val="21"/>
        </w:rPr>
      </w:pPr>
      <w:r>
        <w:rPr>
          <w:rFonts w:hint="eastAsia" w:ascii="宋体" w:hAnsi="宋体"/>
          <w:sz w:val="21"/>
          <w:szCs w:val="21"/>
        </w:rPr>
        <w:t>注：1.评分办法中所要求的所有证明材料均需按要求附投标文件中，否则不得分。</w:t>
      </w:r>
    </w:p>
    <w:p>
      <w:pPr>
        <w:spacing w:line="360" w:lineRule="auto"/>
        <w:ind w:firstLine="420" w:firstLineChars="200"/>
        <w:jc w:val="left"/>
        <w:rPr>
          <w:rFonts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ascii="宋体" w:hAnsi="宋体"/>
        </w:rPr>
      </w:pPr>
      <w:r>
        <w:rPr>
          <w:rFonts w:hint="eastAsia" w:ascii="宋体" w:hAnsi="宋体"/>
          <w:sz w:val="21"/>
          <w:szCs w:val="21"/>
        </w:rPr>
        <w:t>4. 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spacing w:line="400" w:lineRule="exact"/>
        <w:rPr>
          <w:rFonts w:ascii="宋体" w:hAnsi="宋体"/>
        </w:rPr>
      </w:pPr>
    </w:p>
    <w:p>
      <w:pPr>
        <w:pStyle w:val="16"/>
      </w:pPr>
    </w:p>
    <w:p/>
    <w:sectPr>
      <w:footerReference r:id="rId4" w:type="default"/>
      <w:pgSz w:w="11907" w:h="16840"/>
      <w:pgMar w:top="1417" w:right="1531" w:bottom="1417"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0000000000000000000"/>
    <w:charset w:val="00"/>
    <w:family w:val="roman"/>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path/>
          <v:fill on="f" focussize="0,0"/>
          <v:stroke on="f" weight="0.5pt" joinstyle="miter"/>
          <v:imagedata o:title=""/>
          <o:lock v:ext="edit"/>
          <v:textbox inset="0mm,0mm,0mm,0mm" style="mso-fit-shape-to-text:t;">
            <w:txbxContent>
              <w:p>
                <w:pPr>
                  <w:pStyle w:val="12"/>
                  <w:rPr>
                    <w:rFonts w:ascii="宋体" w:hAnsi="宋体"/>
                  </w:rPr>
                </w:pP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6"/>
    <w:multiLevelType w:val="singleLevel"/>
    <w:tmpl w:val="00000036"/>
    <w:lvl w:ilvl="0" w:tentative="0">
      <w:start w:val="1"/>
      <w:numFmt w:val="decimal"/>
      <w:suff w:val="nothing"/>
      <w:lvlText w:val="%1."/>
      <w:lvlJc w:val="left"/>
    </w:lvl>
  </w:abstractNum>
  <w:abstractNum w:abstractNumId="13">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E4F41FA"/>
    <w:multiLevelType w:val="multilevel"/>
    <w:tmpl w:val="5E4F41FA"/>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0">
    <w:nsid w:val="64CA5F64"/>
    <w:multiLevelType w:val="multilevel"/>
    <w:tmpl w:val="64CA5F64"/>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65E93E08"/>
    <w:multiLevelType w:val="singleLevel"/>
    <w:tmpl w:val="65E93E08"/>
    <w:lvl w:ilvl="0" w:tentative="0">
      <w:start w:val="6"/>
      <w:numFmt w:val="chineseCounting"/>
      <w:suff w:val="nothing"/>
      <w:lvlText w:val="%1、"/>
      <w:lvlJc w:val="left"/>
      <w:rPr>
        <w:rFonts w:hint="eastAsia"/>
      </w:rPr>
    </w:lvl>
  </w:abstractNum>
  <w:abstractNum w:abstractNumId="22">
    <w:nsid w:val="735C5AC2"/>
    <w:multiLevelType w:val="multilevel"/>
    <w:tmpl w:val="735C5AC2"/>
    <w:lvl w:ilvl="0" w:tentative="0">
      <w:start w:val="6"/>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8"/>
  </w:num>
  <w:num w:numId="2">
    <w:abstractNumId w:val="17"/>
  </w:num>
  <w:num w:numId="3">
    <w:abstractNumId w:val="21"/>
  </w:num>
  <w:num w:numId="4">
    <w:abstractNumId w:val="13"/>
  </w:num>
  <w:num w:numId="5">
    <w:abstractNumId w:val="12"/>
  </w:num>
  <w:num w:numId="6">
    <w:abstractNumId w:val="1"/>
  </w:num>
  <w:num w:numId="7">
    <w:abstractNumId w:val="19"/>
  </w:num>
  <w:num w:numId="8">
    <w:abstractNumId w:val="3"/>
  </w:num>
  <w:num w:numId="9">
    <w:abstractNumId w:val="2"/>
  </w:num>
  <w:num w:numId="10">
    <w:abstractNumId w:val="7"/>
  </w:num>
  <w:num w:numId="11">
    <w:abstractNumId w:val="16"/>
  </w:num>
  <w:num w:numId="12">
    <w:abstractNumId w:val="8"/>
  </w:num>
  <w:num w:numId="13">
    <w:abstractNumId w:val="6"/>
  </w:num>
  <w:num w:numId="14">
    <w:abstractNumId w:val="4"/>
  </w:num>
  <w:num w:numId="15">
    <w:abstractNumId w:val="5"/>
  </w:num>
  <w:num w:numId="16">
    <w:abstractNumId w:val="15"/>
  </w:num>
  <w:num w:numId="17">
    <w:abstractNumId w:val="10"/>
  </w:num>
  <w:num w:numId="18">
    <w:abstractNumId w:val="9"/>
  </w:num>
  <w:num w:numId="19">
    <w:abstractNumId w:val="0"/>
  </w:num>
  <w:num w:numId="20">
    <w:abstractNumId w:val="20"/>
  </w:num>
  <w:num w:numId="21">
    <w:abstractNumId w:val="22"/>
  </w:num>
  <w:num w:numId="22">
    <w:abstractNumId w:val="1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YzNjBkOTgyNWQ1YTMxYzM3MzMwNWFiODNmOWIzYWMifQ=="/>
  </w:docVars>
  <w:rsids>
    <w:rsidRoot w:val="491E129F"/>
    <w:rsid w:val="000168FC"/>
    <w:rsid w:val="000A6841"/>
    <w:rsid w:val="000E168B"/>
    <w:rsid w:val="00174A54"/>
    <w:rsid w:val="00183B5C"/>
    <w:rsid w:val="00194F99"/>
    <w:rsid w:val="001A1058"/>
    <w:rsid w:val="001B4742"/>
    <w:rsid w:val="002008A7"/>
    <w:rsid w:val="002131F1"/>
    <w:rsid w:val="00217AC0"/>
    <w:rsid w:val="00233991"/>
    <w:rsid w:val="0023688A"/>
    <w:rsid w:val="00245FE9"/>
    <w:rsid w:val="00252432"/>
    <w:rsid w:val="002576A5"/>
    <w:rsid w:val="00297B3E"/>
    <w:rsid w:val="002C219E"/>
    <w:rsid w:val="002D0187"/>
    <w:rsid w:val="002E4D9A"/>
    <w:rsid w:val="003102AA"/>
    <w:rsid w:val="0031343B"/>
    <w:rsid w:val="00332D91"/>
    <w:rsid w:val="0036094A"/>
    <w:rsid w:val="00391052"/>
    <w:rsid w:val="003D5279"/>
    <w:rsid w:val="003E20B8"/>
    <w:rsid w:val="00454B66"/>
    <w:rsid w:val="004A7F76"/>
    <w:rsid w:val="00527E41"/>
    <w:rsid w:val="00545C06"/>
    <w:rsid w:val="00563D9B"/>
    <w:rsid w:val="005D1E3A"/>
    <w:rsid w:val="005F0794"/>
    <w:rsid w:val="006016B2"/>
    <w:rsid w:val="00625F1E"/>
    <w:rsid w:val="006264F3"/>
    <w:rsid w:val="006326D1"/>
    <w:rsid w:val="00646D34"/>
    <w:rsid w:val="00690C03"/>
    <w:rsid w:val="00690CA9"/>
    <w:rsid w:val="006A2088"/>
    <w:rsid w:val="006B4F71"/>
    <w:rsid w:val="006C7E0C"/>
    <w:rsid w:val="006E4A91"/>
    <w:rsid w:val="006F05E9"/>
    <w:rsid w:val="00701908"/>
    <w:rsid w:val="007157BF"/>
    <w:rsid w:val="0074492E"/>
    <w:rsid w:val="00746DB0"/>
    <w:rsid w:val="00752F12"/>
    <w:rsid w:val="00765B67"/>
    <w:rsid w:val="007D16E6"/>
    <w:rsid w:val="007F3B56"/>
    <w:rsid w:val="007F5AA8"/>
    <w:rsid w:val="008C7D57"/>
    <w:rsid w:val="009131C5"/>
    <w:rsid w:val="0093602A"/>
    <w:rsid w:val="009464ED"/>
    <w:rsid w:val="00956BA7"/>
    <w:rsid w:val="00971A18"/>
    <w:rsid w:val="00985395"/>
    <w:rsid w:val="0098731F"/>
    <w:rsid w:val="009A40A7"/>
    <w:rsid w:val="00A05BE5"/>
    <w:rsid w:val="00A1742E"/>
    <w:rsid w:val="00AA2C78"/>
    <w:rsid w:val="00AA7FE2"/>
    <w:rsid w:val="00AB3A9F"/>
    <w:rsid w:val="00B4220A"/>
    <w:rsid w:val="00B66D4C"/>
    <w:rsid w:val="00B71C73"/>
    <w:rsid w:val="00B741C4"/>
    <w:rsid w:val="00BB7DCD"/>
    <w:rsid w:val="00BE675A"/>
    <w:rsid w:val="00BF718F"/>
    <w:rsid w:val="00C0478F"/>
    <w:rsid w:val="00C14A75"/>
    <w:rsid w:val="00C17AC5"/>
    <w:rsid w:val="00C452B5"/>
    <w:rsid w:val="00CC64EA"/>
    <w:rsid w:val="00CE49CF"/>
    <w:rsid w:val="00CF0C90"/>
    <w:rsid w:val="00D12C2A"/>
    <w:rsid w:val="00D4596B"/>
    <w:rsid w:val="00D65F83"/>
    <w:rsid w:val="00D8234B"/>
    <w:rsid w:val="00DD2F4B"/>
    <w:rsid w:val="00DE6F18"/>
    <w:rsid w:val="00DF262D"/>
    <w:rsid w:val="00E03305"/>
    <w:rsid w:val="00E32669"/>
    <w:rsid w:val="00E6430F"/>
    <w:rsid w:val="00EA1E06"/>
    <w:rsid w:val="00EA22D3"/>
    <w:rsid w:val="00EE319A"/>
    <w:rsid w:val="00F00989"/>
    <w:rsid w:val="00F34F7B"/>
    <w:rsid w:val="00F41847"/>
    <w:rsid w:val="00F51E2A"/>
    <w:rsid w:val="00F5462B"/>
    <w:rsid w:val="00F578EC"/>
    <w:rsid w:val="00F82F42"/>
    <w:rsid w:val="00F920E2"/>
    <w:rsid w:val="00FC30B6"/>
    <w:rsid w:val="01967DCC"/>
    <w:rsid w:val="01F115B6"/>
    <w:rsid w:val="027F6AB2"/>
    <w:rsid w:val="029E162E"/>
    <w:rsid w:val="03366F16"/>
    <w:rsid w:val="035D32DE"/>
    <w:rsid w:val="03710AF1"/>
    <w:rsid w:val="03800D34"/>
    <w:rsid w:val="03AD58A1"/>
    <w:rsid w:val="05681A7F"/>
    <w:rsid w:val="07591FC8"/>
    <w:rsid w:val="07894BE2"/>
    <w:rsid w:val="086A3D60"/>
    <w:rsid w:val="08FF6B9F"/>
    <w:rsid w:val="098D5F59"/>
    <w:rsid w:val="09BC0896"/>
    <w:rsid w:val="0A12645E"/>
    <w:rsid w:val="0B8909A2"/>
    <w:rsid w:val="0BDC4F75"/>
    <w:rsid w:val="0BE1258C"/>
    <w:rsid w:val="0D3A7603"/>
    <w:rsid w:val="0DA63A8D"/>
    <w:rsid w:val="0DD00B0A"/>
    <w:rsid w:val="0DF04D08"/>
    <w:rsid w:val="0E1F739B"/>
    <w:rsid w:val="0FCF4C86"/>
    <w:rsid w:val="107A6B0B"/>
    <w:rsid w:val="1145536B"/>
    <w:rsid w:val="114A3CB9"/>
    <w:rsid w:val="11867E5D"/>
    <w:rsid w:val="128F7BF1"/>
    <w:rsid w:val="13141F14"/>
    <w:rsid w:val="13B54A2A"/>
    <w:rsid w:val="14881BDF"/>
    <w:rsid w:val="149D0158"/>
    <w:rsid w:val="159B7C4F"/>
    <w:rsid w:val="17575D6F"/>
    <w:rsid w:val="181853CC"/>
    <w:rsid w:val="185D2F9A"/>
    <w:rsid w:val="18887BA9"/>
    <w:rsid w:val="18980476"/>
    <w:rsid w:val="18B12BD7"/>
    <w:rsid w:val="19C15306"/>
    <w:rsid w:val="1A304E0A"/>
    <w:rsid w:val="1B244243"/>
    <w:rsid w:val="1DBE44DB"/>
    <w:rsid w:val="1E9F06F6"/>
    <w:rsid w:val="1FCD4EA9"/>
    <w:rsid w:val="1FF2788F"/>
    <w:rsid w:val="20422B71"/>
    <w:rsid w:val="20C067BC"/>
    <w:rsid w:val="215671EE"/>
    <w:rsid w:val="22835CF3"/>
    <w:rsid w:val="23027B69"/>
    <w:rsid w:val="231228C4"/>
    <w:rsid w:val="234821AA"/>
    <w:rsid w:val="23AE6D9F"/>
    <w:rsid w:val="24160A51"/>
    <w:rsid w:val="25423C43"/>
    <w:rsid w:val="25891872"/>
    <w:rsid w:val="25D075D3"/>
    <w:rsid w:val="2700224E"/>
    <w:rsid w:val="276E2ACE"/>
    <w:rsid w:val="27B55CCE"/>
    <w:rsid w:val="27D8263D"/>
    <w:rsid w:val="27F8683B"/>
    <w:rsid w:val="2A306760"/>
    <w:rsid w:val="2C8A0CB0"/>
    <w:rsid w:val="2DBB27E5"/>
    <w:rsid w:val="2DCF6290"/>
    <w:rsid w:val="2E862DF3"/>
    <w:rsid w:val="2ED51684"/>
    <w:rsid w:val="2EE93382"/>
    <w:rsid w:val="2F561582"/>
    <w:rsid w:val="2F5D7311"/>
    <w:rsid w:val="324A05DB"/>
    <w:rsid w:val="32C36F0E"/>
    <w:rsid w:val="3344327C"/>
    <w:rsid w:val="343D2785"/>
    <w:rsid w:val="344F7751"/>
    <w:rsid w:val="37203B76"/>
    <w:rsid w:val="38AB52B9"/>
    <w:rsid w:val="38CC0F93"/>
    <w:rsid w:val="38F4304F"/>
    <w:rsid w:val="391B682D"/>
    <w:rsid w:val="39DC2C32"/>
    <w:rsid w:val="3AAF109E"/>
    <w:rsid w:val="3ABC714B"/>
    <w:rsid w:val="3B183024"/>
    <w:rsid w:val="3B547DD5"/>
    <w:rsid w:val="3BC1546A"/>
    <w:rsid w:val="3BEF2F3F"/>
    <w:rsid w:val="3C9A4F61"/>
    <w:rsid w:val="3CDA156D"/>
    <w:rsid w:val="3D484112"/>
    <w:rsid w:val="3F7A3757"/>
    <w:rsid w:val="3FC45529"/>
    <w:rsid w:val="403A1C8F"/>
    <w:rsid w:val="408803E4"/>
    <w:rsid w:val="414E23E4"/>
    <w:rsid w:val="41CB5295"/>
    <w:rsid w:val="41D25285"/>
    <w:rsid w:val="43C875B2"/>
    <w:rsid w:val="43D04AFD"/>
    <w:rsid w:val="44BF6C07"/>
    <w:rsid w:val="46081EE8"/>
    <w:rsid w:val="485E04E5"/>
    <w:rsid w:val="491E129F"/>
    <w:rsid w:val="49AF724A"/>
    <w:rsid w:val="49C9758D"/>
    <w:rsid w:val="49D048BC"/>
    <w:rsid w:val="49E8275C"/>
    <w:rsid w:val="4A1F474E"/>
    <w:rsid w:val="4A484A40"/>
    <w:rsid w:val="4A631DE2"/>
    <w:rsid w:val="4B4D091B"/>
    <w:rsid w:val="4BF90C50"/>
    <w:rsid w:val="4CD86AB8"/>
    <w:rsid w:val="4E39442C"/>
    <w:rsid w:val="4EB66C32"/>
    <w:rsid w:val="4EF25A4A"/>
    <w:rsid w:val="4F6C1739"/>
    <w:rsid w:val="50527777"/>
    <w:rsid w:val="508C1FFF"/>
    <w:rsid w:val="528B0128"/>
    <w:rsid w:val="53455A14"/>
    <w:rsid w:val="537A2F30"/>
    <w:rsid w:val="53CB3028"/>
    <w:rsid w:val="54212286"/>
    <w:rsid w:val="55050372"/>
    <w:rsid w:val="559B094F"/>
    <w:rsid w:val="56C92580"/>
    <w:rsid w:val="57866FA7"/>
    <w:rsid w:val="57917FB7"/>
    <w:rsid w:val="57DB745C"/>
    <w:rsid w:val="580E7831"/>
    <w:rsid w:val="5839129A"/>
    <w:rsid w:val="59FC6029"/>
    <w:rsid w:val="5ADC3C17"/>
    <w:rsid w:val="5B4B0C82"/>
    <w:rsid w:val="5BC71948"/>
    <w:rsid w:val="5BCA1CC1"/>
    <w:rsid w:val="5D6A375C"/>
    <w:rsid w:val="5FC405DC"/>
    <w:rsid w:val="5FE27A58"/>
    <w:rsid w:val="6014175D"/>
    <w:rsid w:val="60A52573"/>
    <w:rsid w:val="61F35689"/>
    <w:rsid w:val="63400ABB"/>
    <w:rsid w:val="639D2213"/>
    <w:rsid w:val="65D26280"/>
    <w:rsid w:val="65ED032B"/>
    <w:rsid w:val="66EC3434"/>
    <w:rsid w:val="672C3830"/>
    <w:rsid w:val="67C25F5F"/>
    <w:rsid w:val="68170AAE"/>
    <w:rsid w:val="694846E1"/>
    <w:rsid w:val="69730DE6"/>
    <w:rsid w:val="6A521800"/>
    <w:rsid w:val="6A773014"/>
    <w:rsid w:val="6ACA3A8C"/>
    <w:rsid w:val="6BFE4A26"/>
    <w:rsid w:val="6DB602F7"/>
    <w:rsid w:val="6DC02F24"/>
    <w:rsid w:val="6E967D6B"/>
    <w:rsid w:val="6EE669BA"/>
    <w:rsid w:val="6FA81EC2"/>
    <w:rsid w:val="70096E04"/>
    <w:rsid w:val="703F3954"/>
    <w:rsid w:val="708F7F54"/>
    <w:rsid w:val="709F2F8D"/>
    <w:rsid w:val="716342F2"/>
    <w:rsid w:val="73045395"/>
    <w:rsid w:val="737F2F3A"/>
    <w:rsid w:val="73A76F64"/>
    <w:rsid w:val="741713C4"/>
    <w:rsid w:val="74253AE1"/>
    <w:rsid w:val="74341F76"/>
    <w:rsid w:val="7456013E"/>
    <w:rsid w:val="75063912"/>
    <w:rsid w:val="762E16DC"/>
    <w:rsid w:val="76475789"/>
    <w:rsid w:val="78385ED2"/>
    <w:rsid w:val="78911745"/>
    <w:rsid w:val="79167E9C"/>
    <w:rsid w:val="79EE5FFB"/>
    <w:rsid w:val="7B5D1DB2"/>
    <w:rsid w:val="7C1C1C6D"/>
    <w:rsid w:val="7C5B2153"/>
    <w:rsid w:val="7C5D6042"/>
    <w:rsid w:val="7C95625C"/>
    <w:rsid w:val="7CB2744B"/>
    <w:rsid w:val="7CDF3DE7"/>
    <w:rsid w:val="7D0B0224"/>
    <w:rsid w:val="7EAF72E1"/>
    <w:rsid w:val="7F737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line="416" w:lineRule="auto"/>
      <w:outlineLvl w:val="1"/>
    </w:pPr>
    <w:rPr>
      <w:rFonts w:ascii="Arial" w:hAnsi="Arial" w:eastAsia="黑体" w:cs="Times New Roman"/>
      <w:b/>
      <w:bCs/>
      <w:sz w:val="32"/>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sz w:val="21"/>
    </w:rPr>
  </w:style>
  <w:style w:type="paragraph" w:styleId="7">
    <w:name w:val="Body Text 3"/>
    <w:basedOn w:val="1"/>
    <w:qFormat/>
    <w:uiPriority w:val="0"/>
    <w:rPr>
      <w:rFonts w:ascii="宋体"/>
      <w:szCs w:val="20"/>
    </w:rPr>
  </w:style>
  <w:style w:type="paragraph" w:styleId="8">
    <w:name w:val="Body Text"/>
    <w:basedOn w:val="1"/>
    <w:next w:val="9"/>
    <w:qFormat/>
    <w:uiPriority w:val="0"/>
    <w:rPr>
      <w:rFonts w:ascii="Times New Roman" w:hAnsi="Times New Roman" w:eastAsia="楷体_GB2312" w:cs="Times New Roman"/>
      <w:sz w:val="28"/>
    </w:rPr>
  </w:style>
  <w:style w:type="paragraph" w:styleId="9">
    <w:name w:val="Plain Text"/>
    <w:basedOn w:val="1"/>
    <w:qFormat/>
    <w:uiPriority w:val="0"/>
    <w:rPr>
      <w:rFonts w:ascii="宋体" w:hAnsi="Courier New" w:cs="Courier New"/>
      <w:sz w:val="21"/>
      <w:szCs w:val="21"/>
    </w:rPr>
  </w:style>
  <w:style w:type="paragraph" w:styleId="10">
    <w:name w:val="Body Text Indent 2"/>
    <w:basedOn w:val="1"/>
    <w:link w:val="27"/>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rPr>
      <w:rFonts w:ascii="Times New Roman" w:hAnsi="Times New Roman" w:cs="Times New Roman"/>
    </w:rPr>
  </w:style>
  <w:style w:type="paragraph" w:styleId="15">
    <w:name w:val="toc 2"/>
    <w:basedOn w:val="1"/>
    <w:next w:val="1"/>
    <w:qFormat/>
    <w:uiPriority w:val="39"/>
    <w:pPr>
      <w:ind w:left="420" w:leftChars="200"/>
    </w:pPr>
    <w:rPr>
      <w:rFonts w:ascii="Times New Roman" w:hAnsi="Times New Roman" w:cs="Times New Roman"/>
    </w:rPr>
  </w:style>
  <w:style w:type="paragraph" w:styleId="16">
    <w:name w:val="Body Text 2"/>
    <w:basedOn w:val="1"/>
    <w:unhideWhenUsed/>
    <w:qFormat/>
    <w:uiPriority w:val="99"/>
    <w:pPr>
      <w:spacing w:line="480" w:lineRule="auto"/>
    </w:pPr>
  </w:style>
  <w:style w:type="paragraph" w:styleId="17">
    <w:name w:val="Normal (Web)"/>
    <w:basedOn w:val="1"/>
    <w:qFormat/>
    <w:uiPriority w:val="99"/>
    <w:pPr>
      <w:widowControl/>
      <w:spacing w:beforeAutospacing="1" w:afterAutospacing="1"/>
      <w:jc w:val="left"/>
    </w:pPr>
    <w:rPr>
      <w:rFonts w:ascii="宋体" w:hAnsi="宋体"/>
      <w:kern w:val="0"/>
    </w:rPr>
  </w:style>
  <w:style w:type="paragraph" w:styleId="18">
    <w:name w:val="Title"/>
    <w:basedOn w:val="1"/>
    <w:qFormat/>
    <w:uiPriority w:val="0"/>
    <w:pPr>
      <w:jc w:val="center"/>
      <w:outlineLvl w:val="0"/>
    </w:pPr>
    <w:rPr>
      <w:rFonts w:ascii="Arial" w:hAnsi="Arial" w:cs="Arial"/>
      <w:b/>
      <w:bCs/>
      <w:sz w:val="32"/>
      <w:szCs w:val="32"/>
    </w:rPr>
  </w:style>
  <w:style w:type="paragraph" w:customStyle="1" w:styleId="21">
    <w:name w:val="无间隔1"/>
    <w:basedOn w:val="1"/>
    <w:qFormat/>
    <w:uiPriority w:val="0"/>
    <w:pPr>
      <w:spacing w:line="400" w:lineRule="exact"/>
    </w:pPr>
  </w:style>
  <w:style w:type="paragraph" w:customStyle="1" w:styleId="22">
    <w:name w:val="Table Paragraph"/>
    <w:basedOn w:val="1"/>
    <w:qFormat/>
    <w:uiPriority w:val="0"/>
    <w:rPr>
      <w:rFonts w:ascii="仿宋" w:hAnsi="仿宋" w:eastAsia="仿宋" w:cs="仿宋"/>
    </w:rPr>
  </w:style>
  <w:style w:type="paragraph" w:customStyle="1" w:styleId="2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4">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5">
    <w:name w:val="样式1"/>
    <w:basedOn w:val="1"/>
    <w:qFormat/>
    <w:uiPriority w:val="0"/>
    <w:pPr>
      <w:tabs>
        <w:tab w:val="left" w:pos="709"/>
      </w:tabs>
      <w:ind w:left="709" w:hanging="709"/>
    </w:pPr>
    <w:rPr>
      <w:rFonts w:ascii="宋体" w:hAnsi="宋体"/>
      <w:sz w:val="21"/>
    </w:rPr>
  </w:style>
  <w:style w:type="character" w:customStyle="1" w:styleId="26">
    <w:name w:val="NormalCharacter"/>
    <w:semiHidden/>
    <w:qFormat/>
    <w:uiPriority w:val="0"/>
  </w:style>
  <w:style w:type="character" w:customStyle="1" w:styleId="27">
    <w:name w:val="正文文本缩进 2 Char"/>
    <w:basedOn w:val="20"/>
    <w:link w:val="10"/>
    <w:qFormat/>
    <w:uiPriority w:val="0"/>
    <w:rPr>
      <w:rFonts w:ascii="宋体" w:hAnsi="宋体" w:cs="宋体"/>
      <w:sz w:val="28"/>
      <w:szCs w:val="24"/>
    </w:rPr>
  </w:style>
  <w:style w:type="paragraph" w:styleId="28">
    <w:name w:val="List Paragraph"/>
    <w:basedOn w:val="1"/>
    <w:link w:val="29"/>
    <w:qFormat/>
    <w:uiPriority w:val="0"/>
    <w:pPr>
      <w:ind w:firstLine="420" w:firstLineChars="200"/>
    </w:pPr>
    <w:rPr>
      <w:rFonts w:ascii="Calibri" w:hAnsi="Calibri" w:cs="Times New Roman"/>
      <w:sz w:val="21"/>
      <w:szCs w:val="22"/>
    </w:rPr>
  </w:style>
  <w:style w:type="character" w:customStyle="1" w:styleId="29">
    <w:name w:val="列出段落 Char"/>
    <w:basedOn w:val="20"/>
    <w:link w:val="28"/>
    <w:qFormat/>
    <w:uiPriority w:val="0"/>
    <w:rPr>
      <w:rFonts w:ascii="Calibri" w:hAnsi="Calibri"/>
      <w:kern w:val="2"/>
      <w:sz w:val="21"/>
      <w:szCs w:val="22"/>
    </w:rPr>
  </w:style>
  <w:style w:type="table" w:customStyle="1" w:styleId="30">
    <w:name w:val="Table Normal"/>
    <w:semiHidden/>
    <w:unhideWhenUsed/>
    <w:qFormat/>
    <w:uiPriority w:val="0"/>
    <w:rPr>
      <w:rFonts w:ascii="Calibri" w:hAnsi="Calibri"/>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26082</Words>
  <Characters>27562</Characters>
  <Lines>226</Lines>
  <Paragraphs>63</Paragraphs>
  <TotalTime>0</TotalTime>
  <ScaleCrop>false</ScaleCrop>
  <LinksUpToDate>false</LinksUpToDate>
  <CharactersWithSpaces>29893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cp:lastPrinted>2023-07-04T07:43:00Z</cp:lastPrinted>
  <dcterms:modified xsi:type="dcterms:W3CDTF">2023-08-18T09:34:36Z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EDDD1B8400B0402DB79FC0BAE21EAA38</vt:lpwstr>
  </property>
</Properties>
</file>