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val="en-US" w:eastAsia="zh-CN"/>
        </w:rPr>
      </w:pPr>
    </w:p>
    <w:p>
      <w:pPr>
        <w:pStyle w:val="14"/>
        <w:jc w:val="center"/>
        <w:rPr>
          <w:rFonts w:hint="eastAsia"/>
        </w:rPr>
      </w:pPr>
      <w:bookmarkStart w:id="0" w:name="_Toc29289"/>
      <w:r>
        <w:rPr>
          <w:rFonts w:hint="eastAsia" w:ascii="宋体" w:hAnsi="宋体"/>
          <w:b/>
          <w:bCs/>
          <w:sz w:val="52"/>
          <w:szCs w:val="52"/>
          <w:lang w:val="en-US" w:eastAsia="zh-CN"/>
        </w:rPr>
        <w:t>武陟县自然资源局关于武陟县永久基本农田试划和核实处置项目</w:t>
      </w:r>
    </w:p>
    <w:p>
      <w:pPr>
        <w:jc w:val="center"/>
        <w:outlineLvl w:val="9"/>
        <w:rPr>
          <w:rFonts w:hint="eastAsia" w:ascii="黑体" w:hAnsi="黑体" w:eastAsia="黑体" w:cs="黑体"/>
          <w:b/>
          <w:sz w:val="72"/>
          <w:szCs w:val="72"/>
        </w:rPr>
      </w:pPr>
      <w:bookmarkStart w:id="1" w:name="_Toc115021824"/>
    </w:p>
    <w:p>
      <w:pPr>
        <w:jc w:val="center"/>
        <w:outlineLvl w:val="9"/>
        <w:rPr>
          <w:rFonts w:hint="eastAsia" w:ascii="黑体" w:hAnsi="黑体" w:eastAsia="黑体" w:cs="黑体"/>
          <w:b/>
          <w:sz w:val="72"/>
          <w:szCs w:val="72"/>
        </w:rPr>
      </w:pPr>
    </w:p>
    <w:p>
      <w:pPr>
        <w:jc w:val="both"/>
        <w:outlineLvl w:val="9"/>
        <w:rPr>
          <w:rFonts w:hint="eastAsia" w:ascii="黑体" w:hAnsi="黑体" w:eastAsia="黑体" w:cs="黑体"/>
          <w:b/>
          <w:sz w:val="72"/>
          <w:szCs w:val="72"/>
        </w:rPr>
      </w:pPr>
    </w:p>
    <w:p>
      <w:pPr>
        <w:jc w:val="center"/>
        <w:outlineLvl w:val="9"/>
        <w:rPr>
          <w:rFonts w:hint="eastAsia" w:ascii="黑体" w:hAnsi="黑体" w:eastAsia="黑体" w:cs="黑体"/>
          <w:b/>
          <w:sz w:val="72"/>
          <w:szCs w:val="72"/>
        </w:rPr>
      </w:pPr>
    </w:p>
    <w:p>
      <w:pPr>
        <w:spacing w:line="360" w:lineRule="auto"/>
        <w:jc w:val="center"/>
        <w:rPr>
          <w:rFonts w:hint="eastAsia" w:ascii="宋体" w:hAnsi="宋体" w:cs="宋体"/>
          <w:b/>
          <w:bCs/>
          <w:sz w:val="72"/>
          <w:szCs w:val="72"/>
        </w:rPr>
      </w:pPr>
      <w:r>
        <w:rPr>
          <w:rFonts w:hint="eastAsia" w:ascii="宋体" w:hAnsi="宋体" w:cs="宋体"/>
          <w:b/>
          <w:bCs/>
          <w:sz w:val="72"/>
          <w:szCs w:val="72"/>
        </w:rPr>
        <w:t>竞争性磋商文件</w:t>
      </w:r>
      <w:bookmarkEnd w:id="0"/>
      <w:bookmarkEnd w:id="1"/>
    </w:p>
    <w:p>
      <w:pPr>
        <w:jc w:val="center"/>
        <w:rPr>
          <w:rFonts w:hint="eastAsia" w:ascii="宋体" w:hAnsi="宋体" w:eastAsia="宋体"/>
          <w:szCs w:val="21"/>
          <w:lang w:eastAsia="zh-CN"/>
        </w:rPr>
      </w:pPr>
      <w:r>
        <w:rPr>
          <w:rFonts w:hint="eastAsia" w:ascii="宋体" w:hAnsi="宋体" w:cs="宋体"/>
          <w:sz w:val="28"/>
          <w:szCs w:val="28"/>
        </w:rPr>
        <w:t>项目编号：2023-CS-058</w:t>
      </w:r>
    </w:p>
    <w:p>
      <w:pPr>
        <w:pStyle w:val="56"/>
        <w:rPr>
          <w:rFonts w:hint="eastAsia"/>
          <w:lang w:eastAsia="zh-CN"/>
        </w:rPr>
      </w:pPr>
    </w:p>
    <w:p>
      <w:pPr>
        <w:pStyle w:val="14"/>
        <w:rPr>
          <w:rFonts w:hint="eastAsia" w:ascii="宋体" w:hAnsi="宋体"/>
          <w:sz w:val="28"/>
          <w:szCs w:val="24"/>
        </w:rPr>
      </w:pPr>
    </w:p>
    <w:p>
      <w:pPr>
        <w:jc w:val="center"/>
        <w:rPr>
          <w:rFonts w:hint="eastAsia" w:ascii="宋体" w:hAnsi="宋体" w:cs="宋体"/>
        </w:rPr>
      </w:pPr>
    </w:p>
    <w:p>
      <w:pPr>
        <w:jc w:val="both"/>
        <w:rPr>
          <w:rFonts w:hint="eastAsia" w:ascii="宋体" w:hAnsi="宋体" w:cs="宋体"/>
        </w:rPr>
      </w:pPr>
    </w:p>
    <w:p>
      <w:pPr>
        <w:jc w:val="center"/>
        <w:rPr>
          <w:rFonts w:hint="eastAsia" w:ascii="宋体" w:hAnsi="宋体" w:cs="宋体"/>
        </w:rPr>
      </w:pPr>
    </w:p>
    <w:p>
      <w:pPr>
        <w:pStyle w:val="14"/>
        <w:rPr>
          <w:rFonts w:hint="eastAsia"/>
        </w:rPr>
      </w:pPr>
    </w:p>
    <w:p>
      <w:pPr>
        <w:rPr>
          <w:rFonts w:hint="eastAsia" w:ascii="宋体" w:hAnsi="宋体" w:cs="宋体"/>
          <w:b/>
          <w:bCs/>
          <w:sz w:val="32"/>
        </w:rPr>
      </w:pPr>
    </w:p>
    <w:p>
      <w:pPr>
        <w:ind w:firstLine="1606" w:firstLineChars="500"/>
        <w:rPr>
          <w:rFonts w:hint="eastAsia" w:ascii="宋体" w:hAnsi="宋体" w:eastAsia="宋体" w:cs="宋体"/>
          <w:b/>
          <w:bCs/>
          <w:sz w:val="32"/>
          <w:lang w:eastAsia="zh-CN"/>
        </w:rPr>
      </w:pPr>
      <w:r>
        <w:rPr>
          <w:rFonts w:hint="eastAsia" w:ascii="宋体" w:hAnsi="宋体" w:cs="宋体"/>
          <w:b/>
          <w:bCs/>
          <w:sz w:val="32"/>
        </w:rPr>
        <w:t>采   购   人：武陟县自然资源局</w:t>
      </w:r>
    </w:p>
    <w:p>
      <w:pPr>
        <w:rPr>
          <w:rFonts w:hint="eastAsia" w:ascii="宋体" w:hAnsi="宋体" w:eastAsia="宋体" w:cs="宋体"/>
          <w:b/>
          <w:bCs/>
          <w:sz w:val="44"/>
          <w:szCs w:val="32"/>
          <w:lang w:eastAsia="zh-CN"/>
        </w:rPr>
        <w:sectPr>
          <w:footerReference r:id="rId5" w:type="first"/>
          <w:headerReference r:id="rId3" w:type="default"/>
          <w:footerReference r:id="rId4" w:type="default"/>
          <w:pgSz w:w="11906" w:h="16838"/>
          <w:pgMar w:top="1440" w:right="1134" w:bottom="1440" w:left="1474" w:header="851" w:footer="992" w:gutter="0"/>
          <w:pgNumType w:start="1"/>
          <w:cols w:space="720" w:num="1"/>
          <w:docGrid w:type="lines" w:linePitch="312" w:charSpace="0"/>
        </w:sectPr>
      </w:pPr>
      <w:r>
        <w:rPr>
          <w:rFonts w:hint="eastAsia" w:ascii="宋体" w:hAnsi="宋体" w:cs="宋体"/>
          <w:b/>
          <w:bCs/>
          <w:sz w:val="32"/>
        </w:rPr>
        <w:t xml:space="preserve">         </w:t>
      </w:r>
      <w:r>
        <w:rPr>
          <w:rFonts w:hint="eastAsia" w:ascii="宋体" w:hAnsi="宋体" w:cs="宋体"/>
          <w:b/>
          <w:bCs/>
          <w:sz w:val="32"/>
          <w:lang w:val="en-US" w:eastAsia="zh-CN"/>
        </w:rPr>
        <w:t xml:space="preserve"> </w:t>
      </w:r>
      <w:r>
        <w:rPr>
          <w:rFonts w:hint="eastAsia" w:ascii="宋体" w:hAnsi="宋体" w:cs="宋体"/>
          <w:b/>
          <w:bCs/>
          <w:sz w:val="32"/>
        </w:rPr>
        <w:t>采购代理机构：达信建设发展有限公司</w:t>
      </w:r>
    </w:p>
    <w:p>
      <w:pPr>
        <w:pStyle w:val="27"/>
        <w:tabs>
          <w:tab w:val="right" w:leader="dot" w:pos="8820"/>
        </w:tabs>
        <w:spacing w:line="360" w:lineRule="auto"/>
        <w:jc w:val="center"/>
        <w:rPr>
          <w:rFonts w:hint="eastAsia" w:ascii="宋体" w:hAnsi="宋体" w:cs="宋体"/>
          <w:b/>
          <w:bCs/>
          <w:caps/>
          <w:sz w:val="30"/>
          <w:szCs w:val="30"/>
          <w:lang w:val="zh-CN"/>
        </w:rPr>
      </w:pPr>
      <w:r>
        <w:rPr>
          <w:rFonts w:hint="eastAsia" w:ascii="宋体" w:hAnsi="宋体" w:cs="宋体"/>
          <w:b/>
          <w:bCs/>
          <w:caps/>
          <w:sz w:val="30"/>
          <w:szCs w:val="30"/>
          <w:lang w:val="zh-CN"/>
        </w:rPr>
        <w:t>目录</w:t>
      </w:r>
    </w:p>
    <w:p>
      <w:pPr>
        <w:pStyle w:val="27"/>
        <w:tabs>
          <w:tab w:val="right" w:leader="dot" w:pos="8820"/>
        </w:tabs>
        <w:spacing w:line="360" w:lineRule="auto"/>
        <w:rPr>
          <w:sz w:val="24"/>
          <w:szCs w:val="24"/>
        </w:rPr>
      </w:pPr>
      <w:r>
        <w:rPr>
          <w:rFonts w:hint="eastAsia" w:ascii="宋体" w:hAnsi="宋体" w:cs="宋体"/>
          <w:b/>
          <w:bCs/>
          <w:caps/>
          <w:sz w:val="24"/>
          <w:szCs w:val="24"/>
          <w:lang w:val="zh-CN"/>
        </w:rPr>
        <w:fldChar w:fldCharType="begin"/>
      </w:r>
      <w:r>
        <w:rPr>
          <w:rFonts w:hint="eastAsia" w:ascii="宋体" w:hAnsi="宋体" w:cs="宋体"/>
          <w:b/>
          <w:bCs/>
          <w:caps/>
          <w:sz w:val="24"/>
          <w:szCs w:val="24"/>
          <w:lang w:val="zh-CN"/>
        </w:rPr>
        <w:instrText xml:space="preserve">TOC \o "1-1" \h \u </w:instrText>
      </w:r>
      <w:r>
        <w:rPr>
          <w:rFonts w:hint="eastAsia" w:ascii="宋体" w:hAnsi="宋体" w:cs="宋体"/>
          <w:b/>
          <w:bCs/>
          <w:caps/>
          <w:sz w:val="24"/>
          <w:szCs w:val="24"/>
          <w:lang w:val="zh-CN"/>
        </w:rPr>
        <w:fldChar w:fldCharType="separate"/>
      </w:r>
      <w:r>
        <w:rPr>
          <w:rFonts w:hint="eastAsia" w:ascii="宋体" w:hAnsi="宋体" w:cs="宋体"/>
          <w:bCs/>
          <w:caps/>
          <w:sz w:val="24"/>
          <w:szCs w:val="24"/>
          <w:lang w:val="zh-CN"/>
        </w:rPr>
        <w:fldChar w:fldCharType="begin"/>
      </w:r>
      <w:r>
        <w:rPr>
          <w:rFonts w:hint="eastAsia" w:ascii="宋体" w:hAnsi="宋体" w:cs="宋体"/>
          <w:bCs/>
          <w:caps/>
          <w:sz w:val="24"/>
          <w:szCs w:val="24"/>
          <w:lang w:val="zh-CN"/>
        </w:rPr>
        <w:instrText xml:space="preserve"> HYPERLINK \l _Toc3300 </w:instrText>
      </w:r>
      <w:r>
        <w:rPr>
          <w:rFonts w:hint="eastAsia" w:ascii="宋体" w:hAnsi="宋体" w:cs="宋体"/>
          <w:bCs/>
          <w:caps/>
          <w:sz w:val="24"/>
          <w:szCs w:val="24"/>
          <w:lang w:val="zh-CN"/>
        </w:rPr>
        <w:fldChar w:fldCharType="separate"/>
      </w:r>
      <w:r>
        <w:rPr>
          <w:rFonts w:hint="eastAsia" w:ascii="宋体" w:hAnsi="宋体" w:cs="宋体"/>
          <w:bCs/>
          <w:sz w:val="24"/>
          <w:szCs w:val="24"/>
        </w:rPr>
        <w:t xml:space="preserve">第一章 </w:t>
      </w:r>
      <w:r>
        <w:rPr>
          <w:rFonts w:hint="eastAsia" w:ascii="宋体" w:hAnsi="宋体" w:cs="宋体"/>
          <w:bCs w:val="0"/>
          <w:sz w:val="24"/>
          <w:szCs w:val="24"/>
        </w:rPr>
        <w:t>竞争性磋商公告</w:t>
      </w:r>
      <w:r>
        <w:rPr>
          <w:sz w:val="24"/>
          <w:szCs w:val="24"/>
        </w:rPr>
        <w:tab/>
      </w:r>
      <w:r>
        <w:rPr>
          <w:sz w:val="24"/>
          <w:szCs w:val="24"/>
        </w:rPr>
        <w:fldChar w:fldCharType="begin"/>
      </w:r>
      <w:r>
        <w:rPr>
          <w:sz w:val="24"/>
          <w:szCs w:val="24"/>
        </w:rPr>
        <w:instrText xml:space="preserve"> PAGEREF _Toc3300 \h </w:instrText>
      </w:r>
      <w:r>
        <w:rPr>
          <w:sz w:val="24"/>
          <w:szCs w:val="24"/>
        </w:rPr>
        <w:fldChar w:fldCharType="separate"/>
      </w:r>
      <w:r>
        <w:rPr>
          <w:sz w:val="24"/>
          <w:szCs w:val="24"/>
        </w:rPr>
        <w:t>2</w:t>
      </w:r>
      <w:r>
        <w:rPr>
          <w:sz w:val="24"/>
          <w:szCs w:val="24"/>
        </w:rPr>
        <w:fldChar w:fldCharType="end"/>
      </w:r>
      <w:r>
        <w:rPr>
          <w:rFonts w:hint="eastAsia" w:ascii="宋体" w:hAnsi="宋体" w:cs="宋体"/>
          <w:bCs/>
          <w:caps/>
          <w:sz w:val="24"/>
          <w:szCs w:val="24"/>
          <w:lang w:val="zh-CN"/>
        </w:rPr>
        <w:fldChar w:fldCharType="end"/>
      </w:r>
    </w:p>
    <w:p>
      <w:pPr>
        <w:pStyle w:val="27"/>
        <w:tabs>
          <w:tab w:val="right" w:leader="dot" w:pos="8820"/>
        </w:tabs>
        <w:spacing w:line="360" w:lineRule="auto"/>
        <w:rPr>
          <w:sz w:val="24"/>
          <w:szCs w:val="24"/>
        </w:rPr>
      </w:pPr>
      <w:r>
        <w:rPr>
          <w:rFonts w:hint="eastAsia" w:ascii="宋体" w:hAnsi="宋体" w:cs="宋体"/>
          <w:bCs/>
          <w:caps/>
          <w:sz w:val="24"/>
          <w:szCs w:val="24"/>
          <w:lang w:val="zh-CN"/>
        </w:rPr>
        <w:fldChar w:fldCharType="begin"/>
      </w:r>
      <w:r>
        <w:rPr>
          <w:rFonts w:hint="eastAsia" w:ascii="宋体" w:hAnsi="宋体" w:cs="宋体"/>
          <w:bCs/>
          <w:caps/>
          <w:sz w:val="24"/>
          <w:szCs w:val="24"/>
          <w:lang w:val="zh-CN"/>
        </w:rPr>
        <w:instrText xml:space="preserve"> HYPERLINK \l _Toc9821 </w:instrText>
      </w:r>
      <w:r>
        <w:rPr>
          <w:rFonts w:hint="eastAsia" w:ascii="宋体" w:hAnsi="宋体" w:cs="宋体"/>
          <w:bCs/>
          <w:caps/>
          <w:sz w:val="24"/>
          <w:szCs w:val="24"/>
          <w:lang w:val="zh-CN"/>
        </w:rPr>
        <w:fldChar w:fldCharType="separate"/>
      </w:r>
      <w:r>
        <w:rPr>
          <w:rFonts w:hint="eastAsia" w:ascii="宋体" w:hAnsi="宋体" w:cs="宋体"/>
          <w:bCs/>
          <w:sz w:val="24"/>
          <w:szCs w:val="24"/>
        </w:rPr>
        <w:t xml:space="preserve">第二章 </w:t>
      </w:r>
      <w:r>
        <w:rPr>
          <w:rFonts w:hint="eastAsia" w:ascii="宋体" w:hAnsi="宋体" w:cs="宋体"/>
          <w:sz w:val="24"/>
          <w:szCs w:val="24"/>
        </w:rPr>
        <w:t>供应商须知</w:t>
      </w:r>
      <w:r>
        <w:rPr>
          <w:sz w:val="24"/>
          <w:szCs w:val="24"/>
        </w:rPr>
        <w:tab/>
      </w:r>
      <w:r>
        <w:rPr>
          <w:sz w:val="24"/>
          <w:szCs w:val="24"/>
        </w:rPr>
        <w:fldChar w:fldCharType="begin"/>
      </w:r>
      <w:r>
        <w:rPr>
          <w:sz w:val="24"/>
          <w:szCs w:val="24"/>
        </w:rPr>
        <w:instrText xml:space="preserve"> PAGEREF _Toc9821 \h </w:instrText>
      </w:r>
      <w:r>
        <w:rPr>
          <w:sz w:val="24"/>
          <w:szCs w:val="24"/>
        </w:rPr>
        <w:fldChar w:fldCharType="separate"/>
      </w:r>
      <w:r>
        <w:rPr>
          <w:sz w:val="24"/>
          <w:szCs w:val="24"/>
        </w:rPr>
        <w:t>5</w:t>
      </w:r>
      <w:r>
        <w:rPr>
          <w:sz w:val="24"/>
          <w:szCs w:val="24"/>
        </w:rPr>
        <w:fldChar w:fldCharType="end"/>
      </w:r>
      <w:r>
        <w:rPr>
          <w:rFonts w:hint="eastAsia" w:ascii="宋体" w:hAnsi="宋体" w:cs="宋体"/>
          <w:bCs/>
          <w:caps/>
          <w:sz w:val="24"/>
          <w:szCs w:val="24"/>
          <w:lang w:val="zh-CN"/>
        </w:rPr>
        <w:fldChar w:fldCharType="end"/>
      </w:r>
    </w:p>
    <w:p>
      <w:pPr>
        <w:pStyle w:val="27"/>
        <w:tabs>
          <w:tab w:val="right" w:leader="dot" w:pos="8820"/>
        </w:tabs>
        <w:spacing w:line="360" w:lineRule="auto"/>
        <w:rPr>
          <w:sz w:val="24"/>
          <w:szCs w:val="24"/>
        </w:rPr>
      </w:pPr>
      <w:r>
        <w:rPr>
          <w:rFonts w:hint="eastAsia" w:ascii="宋体" w:hAnsi="宋体" w:cs="宋体"/>
          <w:bCs/>
          <w:caps/>
          <w:sz w:val="24"/>
          <w:szCs w:val="24"/>
          <w:lang w:val="zh-CN"/>
        </w:rPr>
        <w:fldChar w:fldCharType="begin"/>
      </w:r>
      <w:r>
        <w:rPr>
          <w:rFonts w:hint="eastAsia" w:ascii="宋体" w:hAnsi="宋体" w:cs="宋体"/>
          <w:bCs/>
          <w:caps/>
          <w:sz w:val="24"/>
          <w:szCs w:val="24"/>
          <w:lang w:val="zh-CN"/>
        </w:rPr>
        <w:instrText xml:space="preserve"> HYPERLINK \l _Toc6368 </w:instrText>
      </w:r>
      <w:r>
        <w:rPr>
          <w:rFonts w:hint="eastAsia" w:ascii="宋体" w:hAnsi="宋体" w:cs="宋体"/>
          <w:bCs/>
          <w:caps/>
          <w:sz w:val="24"/>
          <w:szCs w:val="24"/>
          <w:lang w:val="zh-CN"/>
        </w:rPr>
        <w:fldChar w:fldCharType="separate"/>
      </w:r>
      <w:r>
        <w:rPr>
          <w:rFonts w:hint="eastAsia" w:ascii="宋体" w:hAnsi="宋体" w:cs="宋体"/>
          <w:bCs/>
          <w:sz w:val="24"/>
          <w:szCs w:val="24"/>
        </w:rPr>
        <w:t xml:space="preserve">第三章 </w:t>
      </w:r>
      <w:r>
        <w:rPr>
          <w:rFonts w:hint="eastAsia" w:ascii="宋体" w:hAnsi="宋体" w:cs="宋体"/>
          <w:sz w:val="24"/>
          <w:szCs w:val="24"/>
        </w:rPr>
        <w:t>评审方法和评审标准</w:t>
      </w:r>
      <w:r>
        <w:rPr>
          <w:sz w:val="24"/>
          <w:szCs w:val="24"/>
        </w:rPr>
        <w:tab/>
      </w:r>
      <w:r>
        <w:rPr>
          <w:sz w:val="24"/>
          <w:szCs w:val="24"/>
        </w:rPr>
        <w:fldChar w:fldCharType="begin"/>
      </w:r>
      <w:r>
        <w:rPr>
          <w:sz w:val="24"/>
          <w:szCs w:val="24"/>
        </w:rPr>
        <w:instrText xml:space="preserve"> PAGEREF _Toc6368 \h </w:instrText>
      </w:r>
      <w:r>
        <w:rPr>
          <w:sz w:val="24"/>
          <w:szCs w:val="24"/>
        </w:rPr>
        <w:fldChar w:fldCharType="separate"/>
      </w:r>
      <w:r>
        <w:rPr>
          <w:sz w:val="24"/>
          <w:szCs w:val="24"/>
        </w:rPr>
        <w:t>20</w:t>
      </w:r>
      <w:r>
        <w:rPr>
          <w:sz w:val="24"/>
          <w:szCs w:val="24"/>
        </w:rPr>
        <w:fldChar w:fldCharType="end"/>
      </w:r>
      <w:r>
        <w:rPr>
          <w:rFonts w:hint="eastAsia" w:ascii="宋体" w:hAnsi="宋体" w:cs="宋体"/>
          <w:bCs/>
          <w:caps/>
          <w:sz w:val="24"/>
          <w:szCs w:val="24"/>
          <w:lang w:val="zh-CN"/>
        </w:rPr>
        <w:fldChar w:fldCharType="end"/>
      </w:r>
    </w:p>
    <w:p>
      <w:pPr>
        <w:pStyle w:val="27"/>
        <w:tabs>
          <w:tab w:val="right" w:leader="dot" w:pos="8820"/>
        </w:tabs>
        <w:spacing w:line="360" w:lineRule="auto"/>
        <w:rPr>
          <w:sz w:val="24"/>
          <w:szCs w:val="24"/>
        </w:rPr>
      </w:pPr>
      <w:r>
        <w:rPr>
          <w:rFonts w:hint="eastAsia" w:ascii="宋体" w:hAnsi="宋体" w:cs="宋体"/>
          <w:bCs/>
          <w:caps/>
          <w:sz w:val="24"/>
          <w:szCs w:val="24"/>
          <w:lang w:val="zh-CN"/>
        </w:rPr>
        <w:fldChar w:fldCharType="begin"/>
      </w:r>
      <w:r>
        <w:rPr>
          <w:rFonts w:hint="eastAsia" w:ascii="宋体" w:hAnsi="宋体" w:cs="宋体"/>
          <w:bCs/>
          <w:caps/>
          <w:sz w:val="24"/>
          <w:szCs w:val="24"/>
          <w:lang w:val="zh-CN"/>
        </w:rPr>
        <w:instrText xml:space="preserve"> HYPERLINK \l _Toc24191 </w:instrText>
      </w:r>
      <w:r>
        <w:rPr>
          <w:rFonts w:hint="eastAsia" w:ascii="宋体" w:hAnsi="宋体" w:cs="宋体"/>
          <w:bCs/>
          <w:caps/>
          <w:sz w:val="24"/>
          <w:szCs w:val="24"/>
          <w:lang w:val="zh-CN"/>
        </w:rPr>
        <w:fldChar w:fldCharType="separate"/>
      </w:r>
      <w:r>
        <w:rPr>
          <w:rFonts w:hint="eastAsia" w:ascii="宋体" w:hAnsi="宋体" w:cs="宋体"/>
          <w:bCs/>
          <w:sz w:val="24"/>
          <w:szCs w:val="24"/>
        </w:rPr>
        <w:t xml:space="preserve">第四章 </w:t>
      </w:r>
      <w:r>
        <w:rPr>
          <w:rFonts w:hint="eastAsia" w:ascii="宋体" w:hAnsi="宋体" w:cs="宋体"/>
          <w:sz w:val="24"/>
          <w:szCs w:val="24"/>
        </w:rPr>
        <w:t>拟签订的合同文本</w:t>
      </w:r>
      <w:r>
        <w:rPr>
          <w:sz w:val="24"/>
          <w:szCs w:val="24"/>
        </w:rPr>
        <w:tab/>
      </w:r>
      <w:r>
        <w:rPr>
          <w:sz w:val="24"/>
          <w:szCs w:val="24"/>
        </w:rPr>
        <w:fldChar w:fldCharType="begin"/>
      </w:r>
      <w:r>
        <w:rPr>
          <w:sz w:val="24"/>
          <w:szCs w:val="24"/>
        </w:rPr>
        <w:instrText xml:space="preserve"> PAGEREF _Toc24191 \h </w:instrText>
      </w:r>
      <w:r>
        <w:rPr>
          <w:sz w:val="24"/>
          <w:szCs w:val="24"/>
        </w:rPr>
        <w:fldChar w:fldCharType="separate"/>
      </w:r>
      <w:r>
        <w:rPr>
          <w:sz w:val="24"/>
          <w:szCs w:val="24"/>
        </w:rPr>
        <w:t>23</w:t>
      </w:r>
      <w:r>
        <w:rPr>
          <w:sz w:val="24"/>
          <w:szCs w:val="24"/>
        </w:rPr>
        <w:fldChar w:fldCharType="end"/>
      </w:r>
      <w:r>
        <w:rPr>
          <w:rFonts w:hint="eastAsia" w:ascii="宋体" w:hAnsi="宋体" w:cs="宋体"/>
          <w:bCs/>
          <w:caps/>
          <w:sz w:val="24"/>
          <w:szCs w:val="24"/>
          <w:lang w:val="zh-CN"/>
        </w:rPr>
        <w:fldChar w:fldCharType="end"/>
      </w:r>
    </w:p>
    <w:p>
      <w:pPr>
        <w:pStyle w:val="27"/>
        <w:tabs>
          <w:tab w:val="right" w:leader="dot" w:pos="8820"/>
        </w:tabs>
        <w:spacing w:line="360" w:lineRule="auto"/>
        <w:rPr>
          <w:sz w:val="24"/>
          <w:szCs w:val="24"/>
        </w:rPr>
      </w:pPr>
      <w:r>
        <w:rPr>
          <w:rFonts w:hint="eastAsia" w:ascii="宋体" w:hAnsi="宋体" w:cs="宋体"/>
          <w:bCs/>
          <w:caps/>
          <w:sz w:val="24"/>
          <w:szCs w:val="24"/>
          <w:lang w:val="zh-CN"/>
        </w:rPr>
        <w:fldChar w:fldCharType="begin"/>
      </w:r>
      <w:r>
        <w:rPr>
          <w:rFonts w:hint="eastAsia" w:ascii="宋体" w:hAnsi="宋体" w:cs="宋体"/>
          <w:bCs/>
          <w:caps/>
          <w:sz w:val="24"/>
          <w:szCs w:val="24"/>
          <w:lang w:val="zh-CN"/>
        </w:rPr>
        <w:instrText xml:space="preserve"> HYPERLINK \l _Toc26718 </w:instrText>
      </w:r>
      <w:r>
        <w:rPr>
          <w:rFonts w:hint="eastAsia" w:ascii="宋体" w:hAnsi="宋体" w:cs="宋体"/>
          <w:bCs/>
          <w:caps/>
          <w:sz w:val="24"/>
          <w:szCs w:val="24"/>
          <w:lang w:val="zh-CN"/>
        </w:rPr>
        <w:fldChar w:fldCharType="separate"/>
      </w:r>
      <w:r>
        <w:rPr>
          <w:rFonts w:hint="eastAsia" w:ascii="宋体" w:hAnsi="宋体" w:cs="宋体"/>
          <w:bCs/>
          <w:sz w:val="24"/>
          <w:szCs w:val="24"/>
        </w:rPr>
        <w:t xml:space="preserve">第五章 </w:t>
      </w:r>
      <w:r>
        <w:rPr>
          <w:rFonts w:hint="eastAsia" w:ascii="宋体" w:hAnsi="宋体" w:cs="宋体"/>
          <w:sz w:val="24"/>
          <w:szCs w:val="24"/>
        </w:rPr>
        <w:t>采购需求</w:t>
      </w:r>
      <w:r>
        <w:rPr>
          <w:sz w:val="24"/>
          <w:szCs w:val="24"/>
        </w:rPr>
        <w:tab/>
      </w:r>
      <w:r>
        <w:rPr>
          <w:sz w:val="24"/>
          <w:szCs w:val="24"/>
        </w:rPr>
        <w:fldChar w:fldCharType="begin"/>
      </w:r>
      <w:r>
        <w:rPr>
          <w:sz w:val="24"/>
          <w:szCs w:val="24"/>
        </w:rPr>
        <w:instrText xml:space="preserve"> PAGEREF _Toc26718 \h </w:instrText>
      </w:r>
      <w:r>
        <w:rPr>
          <w:sz w:val="24"/>
          <w:szCs w:val="24"/>
        </w:rPr>
        <w:fldChar w:fldCharType="separate"/>
      </w:r>
      <w:r>
        <w:rPr>
          <w:sz w:val="24"/>
          <w:szCs w:val="24"/>
        </w:rPr>
        <w:t>25</w:t>
      </w:r>
      <w:r>
        <w:rPr>
          <w:sz w:val="24"/>
          <w:szCs w:val="24"/>
        </w:rPr>
        <w:fldChar w:fldCharType="end"/>
      </w:r>
      <w:r>
        <w:rPr>
          <w:rFonts w:hint="eastAsia" w:ascii="宋体" w:hAnsi="宋体" w:cs="宋体"/>
          <w:bCs/>
          <w:caps/>
          <w:sz w:val="24"/>
          <w:szCs w:val="24"/>
          <w:lang w:val="zh-CN"/>
        </w:rPr>
        <w:fldChar w:fldCharType="end"/>
      </w:r>
    </w:p>
    <w:p>
      <w:pPr>
        <w:pStyle w:val="27"/>
        <w:tabs>
          <w:tab w:val="right" w:leader="dot" w:pos="8820"/>
        </w:tabs>
        <w:spacing w:line="360" w:lineRule="auto"/>
        <w:rPr>
          <w:sz w:val="24"/>
          <w:szCs w:val="24"/>
        </w:rPr>
      </w:pPr>
      <w:r>
        <w:rPr>
          <w:rFonts w:hint="eastAsia" w:ascii="宋体" w:hAnsi="宋体" w:cs="宋体"/>
          <w:bCs/>
          <w:caps/>
          <w:sz w:val="24"/>
          <w:szCs w:val="24"/>
          <w:lang w:val="zh-CN"/>
        </w:rPr>
        <w:fldChar w:fldCharType="begin"/>
      </w:r>
      <w:r>
        <w:rPr>
          <w:rFonts w:hint="eastAsia" w:ascii="宋体" w:hAnsi="宋体" w:cs="宋体"/>
          <w:bCs/>
          <w:caps/>
          <w:sz w:val="24"/>
          <w:szCs w:val="24"/>
          <w:lang w:val="zh-CN"/>
        </w:rPr>
        <w:instrText xml:space="preserve"> HYPERLINK \l _Toc25598 </w:instrText>
      </w:r>
      <w:r>
        <w:rPr>
          <w:rFonts w:hint="eastAsia" w:ascii="宋体" w:hAnsi="宋体" w:cs="宋体"/>
          <w:bCs/>
          <w:caps/>
          <w:sz w:val="24"/>
          <w:szCs w:val="24"/>
          <w:lang w:val="zh-CN"/>
        </w:rPr>
        <w:fldChar w:fldCharType="separate"/>
      </w:r>
      <w:r>
        <w:rPr>
          <w:rFonts w:hint="eastAsia" w:ascii="宋体" w:hAnsi="宋体" w:cs="宋体"/>
          <w:sz w:val="24"/>
          <w:szCs w:val="24"/>
        </w:rPr>
        <w:t>第六章 响应文件格式</w:t>
      </w:r>
      <w:r>
        <w:rPr>
          <w:sz w:val="24"/>
          <w:szCs w:val="24"/>
        </w:rPr>
        <w:tab/>
      </w:r>
      <w:r>
        <w:rPr>
          <w:sz w:val="24"/>
          <w:szCs w:val="24"/>
        </w:rPr>
        <w:fldChar w:fldCharType="begin"/>
      </w:r>
      <w:r>
        <w:rPr>
          <w:sz w:val="24"/>
          <w:szCs w:val="24"/>
        </w:rPr>
        <w:instrText xml:space="preserve"> PAGEREF _Toc25598 \h </w:instrText>
      </w:r>
      <w:r>
        <w:rPr>
          <w:sz w:val="24"/>
          <w:szCs w:val="24"/>
        </w:rPr>
        <w:fldChar w:fldCharType="separate"/>
      </w:r>
      <w:r>
        <w:rPr>
          <w:sz w:val="24"/>
          <w:szCs w:val="24"/>
        </w:rPr>
        <w:t>27</w:t>
      </w:r>
      <w:r>
        <w:rPr>
          <w:sz w:val="24"/>
          <w:szCs w:val="24"/>
        </w:rPr>
        <w:fldChar w:fldCharType="end"/>
      </w:r>
      <w:r>
        <w:rPr>
          <w:rFonts w:hint="eastAsia" w:ascii="宋体" w:hAnsi="宋体" w:cs="宋体"/>
          <w:bCs/>
          <w:caps/>
          <w:sz w:val="24"/>
          <w:szCs w:val="24"/>
          <w:lang w:val="zh-CN"/>
        </w:rPr>
        <w:fldChar w:fldCharType="end"/>
      </w:r>
    </w:p>
    <w:p>
      <w:pPr>
        <w:pStyle w:val="27"/>
        <w:tabs>
          <w:tab w:val="right" w:leader="dot" w:pos="8820"/>
        </w:tabs>
        <w:spacing w:line="360" w:lineRule="auto"/>
        <w:rPr>
          <w:sz w:val="24"/>
          <w:szCs w:val="24"/>
        </w:rPr>
      </w:pPr>
      <w:r>
        <w:rPr>
          <w:rFonts w:hint="eastAsia" w:ascii="宋体" w:hAnsi="宋体" w:cs="宋体"/>
          <w:bCs/>
          <w:caps/>
          <w:sz w:val="24"/>
          <w:szCs w:val="24"/>
          <w:lang w:val="zh-CN"/>
        </w:rPr>
        <w:fldChar w:fldCharType="begin"/>
      </w:r>
      <w:r>
        <w:rPr>
          <w:rFonts w:hint="eastAsia" w:ascii="宋体" w:hAnsi="宋体" w:cs="宋体"/>
          <w:bCs/>
          <w:caps/>
          <w:sz w:val="24"/>
          <w:szCs w:val="24"/>
          <w:lang w:val="zh-CN"/>
        </w:rPr>
        <w:instrText xml:space="preserve"> HYPERLINK \l _Toc26902 </w:instrText>
      </w:r>
      <w:r>
        <w:rPr>
          <w:rFonts w:hint="eastAsia" w:ascii="宋体" w:hAnsi="宋体" w:cs="宋体"/>
          <w:bCs/>
          <w:caps/>
          <w:sz w:val="24"/>
          <w:szCs w:val="24"/>
          <w:lang w:val="zh-CN"/>
        </w:rPr>
        <w:fldChar w:fldCharType="separate"/>
      </w:r>
      <w:r>
        <w:rPr>
          <w:rFonts w:hint="eastAsia" w:ascii="宋体" w:hAnsi="宋体" w:eastAsia="宋体" w:cs="宋体"/>
          <w:bCs/>
          <w:kern w:val="44"/>
          <w:sz w:val="24"/>
          <w:szCs w:val="24"/>
          <w:lang w:val="en-US" w:eastAsia="zh-CN" w:bidi="ar-SA"/>
        </w:rPr>
        <w:t>1.</w:t>
      </w:r>
      <w:r>
        <w:rPr>
          <w:rFonts w:hint="eastAsia" w:ascii="宋体" w:hAnsi="宋体" w:cs="宋体"/>
          <w:sz w:val="24"/>
          <w:szCs w:val="24"/>
        </w:rPr>
        <w:t>磋商承诺函</w:t>
      </w:r>
      <w:r>
        <w:rPr>
          <w:sz w:val="24"/>
          <w:szCs w:val="24"/>
        </w:rPr>
        <w:tab/>
      </w:r>
      <w:r>
        <w:rPr>
          <w:sz w:val="24"/>
          <w:szCs w:val="24"/>
        </w:rPr>
        <w:fldChar w:fldCharType="begin"/>
      </w:r>
      <w:r>
        <w:rPr>
          <w:sz w:val="24"/>
          <w:szCs w:val="24"/>
        </w:rPr>
        <w:instrText xml:space="preserve"> PAGEREF _Toc26902 \h </w:instrText>
      </w:r>
      <w:r>
        <w:rPr>
          <w:sz w:val="24"/>
          <w:szCs w:val="24"/>
        </w:rPr>
        <w:fldChar w:fldCharType="separate"/>
      </w:r>
      <w:r>
        <w:rPr>
          <w:sz w:val="24"/>
          <w:szCs w:val="24"/>
        </w:rPr>
        <w:t>30</w:t>
      </w:r>
      <w:r>
        <w:rPr>
          <w:sz w:val="24"/>
          <w:szCs w:val="24"/>
        </w:rPr>
        <w:fldChar w:fldCharType="end"/>
      </w:r>
      <w:r>
        <w:rPr>
          <w:rFonts w:hint="eastAsia" w:ascii="宋体" w:hAnsi="宋体" w:cs="宋体"/>
          <w:bCs/>
          <w:caps/>
          <w:sz w:val="24"/>
          <w:szCs w:val="24"/>
          <w:lang w:val="zh-CN"/>
        </w:rPr>
        <w:fldChar w:fldCharType="end"/>
      </w:r>
    </w:p>
    <w:p>
      <w:pPr>
        <w:pStyle w:val="27"/>
        <w:tabs>
          <w:tab w:val="right" w:leader="dot" w:pos="8820"/>
        </w:tabs>
        <w:spacing w:line="360" w:lineRule="auto"/>
        <w:rPr>
          <w:sz w:val="24"/>
          <w:szCs w:val="24"/>
        </w:rPr>
      </w:pPr>
      <w:r>
        <w:rPr>
          <w:rFonts w:hint="eastAsia" w:ascii="宋体" w:hAnsi="宋体" w:cs="宋体"/>
          <w:bCs/>
          <w:caps/>
          <w:sz w:val="24"/>
          <w:szCs w:val="24"/>
          <w:lang w:val="zh-CN"/>
        </w:rPr>
        <w:fldChar w:fldCharType="begin"/>
      </w:r>
      <w:r>
        <w:rPr>
          <w:rFonts w:hint="eastAsia" w:ascii="宋体" w:hAnsi="宋体" w:cs="宋体"/>
          <w:bCs/>
          <w:caps/>
          <w:sz w:val="24"/>
          <w:szCs w:val="24"/>
          <w:lang w:val="zh-CN"/>
        </w:rPr>
        <w:instrText xml:space="preserve"> HYPERLINK \l _Toc26326 </w:instrText>
      </w:r>
      <w:r>
        <w:rPr>
          <w:rFonts w:hint="eastAsia" w:ascii="宋体" w:hAnsi="宋体" w:cs="宋体"/>
          <w:bCs/>
          <w:caps/>
          <w:sz w:val="24"/>
          <w:szCs w:val="24"/>
          <w:lang w:val="zh-CN"/>
        </w:rPr>
        <w:fldChar w:fldCharType="separate"/>
      </w:r>
      <w:r>
        <w:rPr>
          <w:rFonts w:hint="eastAsia" w:ascii="宋体" w:hAnsi="宋体" w:eastAsia="宋体" w:cs="宋体"/>
          <w:bCs/>
          <w:kern w:val="44"/>
          <w:sz w:val="24"/>
          <w:szCs w:val="24"/>
          <w:lang w:val="en-US" w:eastAsia="zh-CN" w:bidi="ar-SA"/>
        </w:rPr>
        <w:t>2.</w:t>
      </w:r>
      <w:r>
        <w:rPr>
          <w:rFonts w:hint="eastAsia" w:ascii="宋体" w:hAnsi="宋体" w:cs="宋体"/>
          <w:sz w:val="24"/>
          <w:szCs w:val="24"/>
        </w:rPr>
        <w:t>承诺书</w:t>
      </w:r>
      <w:r>
        <w:rPr>
          <w:sz w:val="24"/>
          <w:szCs w:val="24"/>
        </w:rPr>
        <w:tab/>
      </w:r>
      <w:r>
        <w:rPr>
          <w:sz w:val="24"/>
          <w:szCs w:val="24"/>
        </w:rPr>
        <w:fldChar w:fldCharType="begin"/>
      </w:r>
      <w:r>
        <w:rPr>
          <w:sz w:val="24"/>
          <w:szCs w:val="24"/>
        </w:rPr>
        <w:instrText xml:space="preserve"> PAGEREF _Toc26326 \h </w:instrText>
      </w:r>
      <w:r>
        <w:rPr>
          <w:sz w:val="24"/>
          <w:szCs w:val="24"/>
        </w:rPr>
        <w:fldChar w:fldCharType="separate"/>
      </w:r>
      <w:r>
        <w:rPr>
          <w:sz w:val="24"/>
          <w:szCs w:val="24"/>
        </w:rPr>
        <w:t>31</w:t>
      </w:r>
      <w:r>
        <w:rPr>
          <w:sz w:val="24"/>
          <w:szCs w:val="24"/>
        </w:rPr>
        <w:fldChar w:fldCharType="end"/>
      </w:r>
      <w:r>
        <w:rPr>
          <w:rFonts w:hint="eastAsia" w:ascii="宋体" w:hAnsi="宋体" w:cs="宋体"/>
          <w:bCs/>
          <w:caps/>
          <w:sz w:val="24"/>
          <w:szCs w:val="24"/>
          <w:lang w:val="zh-CN"/>
        </w:rPr>
        <w:fldChar w:fldCharType="end"/>
      </w:r>
    </w:p>
    <w:p>
      <w:pPr>
        <w:pStyle w:val="27"/>
        <w:tabs>
          <w:tab w:val="right" w:leader="dot" w:pos="8820"/>
        </w:tabs>
        <w:spacing w:line="360" w:lineRule="auto"/>
        <w:rPr>
          <w:sz w:val="24"/>
          <w:szCs w:val="24"/>
        </w:rPr>
      </w:pPr>
      <w:r>
        <w:rPr>
          <w:rFonts w:hint="eastAsia" w:ascii="宋体" w:hAnsi="宋体" w:cs="宋体"/>
          <w:bCs/>
          <w:caps/>
          <w:sz w:val="24"/>
          <w:szCs w:val="24"/>
          <w:lang w:val="zh-CN"/>
        </w:rPr>
        <w:fldChar w:fldCharType="begin"/>
      </w:r>
      <w:r>
        <w:rPr>
          <w:rFonts w:hint="eastAsia" w:ascii="宋体" w:hAnsi="宋体" w:cs="宋体"/>
          <w:bCs/>
          <w:caps/>
          <w:sz w:val="24"/>
          <w:szCs w:val="24"/>
          <w:lang w:val="zh-CN"/>
        </w:rPr>
        <w:instrText xml:space="preserve"> HYPERLINK \l _Toc10163 </w:instrText>
      </w:r>
      <w:r>
        <w:rPr>
          <w:rFonts w:hint="eastAsia" w:ascii="宋体" w:hAnsi="宋体" w:cs="宋体"/>
          <w:bCs/>
          <w:caps/>
          <w:sz w:val="24"/>
          <w:szCs w:val="24"/>
          <w:lang w:val="zh-CN"/>
        </w:rPr>
        <w:fldChar w:fldCharType="separate"/>
      </w:r>
      <w:r>
        <w:rPr>
          <w:rFonts w:hint="eastAsia" w:ascii="宋体" w:hAnsi="宋体" w:eastAsia="宋体" w:cs="宋体"/>
          <w:bCs/>
          <w:kern w:val="44"/>
          <w:sz w:val="24"/>
          <w:szCs w:val="24"/>
          <w:lang w:val="en-US" w:eastAsia="zh-CN" w:bidi="ar-SA"/>
        </w:rPr>
        <w:t>3.</w:t>
      </w:r>
      <w:r>
        <w:rPr>
          <w:rFonts w:hint="eastAsia" w:ascii="宋体" w:hAnsi="宋体" w:cs="宋体"/>
          <w:sz w:val="24"/>
          <w:szCs w:val="24"/>
        </w:rPr>
        <w:t>供应商基本情况表</w:t>
      </w:r>
      <w:r>
        <w:rPr>
          <w:sz w:val="24"/>
          <w:szCs w:val="24"/>
        </w:rPr>
        <w:tab/>
      </w:r>
      <w:r>
        <w:rPr>
          <w:sz w:val="24"/>
          <w:szCs w:val="24"/>
        </w:rPr>
        <w:fldChar w:fldCharType="begin"/>
      </w:r>
      <w:r>
        <w:rPr>
          <w:sz w:val="24"/>
          <w:szCs w:val="24"/>
        </w:rPr>
        <w:instrText xml:space="preserve"> PAGEREF _Toc10163 \h </w:instrText>
      </w:r>
      <w:r>
        <w:rPr>
          <w:sz w:val="24"/>
          <w:szCs w:val="24"/>
        </w:rPr>
        <w:fldChar w:fldCharType="separate"/>
      </w:r>
      <w:r>
        <w:rPr>
          <w:sz w:val="24"/>
          <w:szCs w:val="24"/>
        </w:rPr>
        <w:t>32</w:t>
      </w:r>
      <w:r>
        <w:rPr>
          <w:sz w:val="24"/>
          <w:szCs w:val="24"/>
        </w:rPr>
        <w:fldChar w:fldCharType="end"/>
      </w:r>
      <w:r>
        <w:rPr>
          <w:rFonts w:hint="eastAsia" w:ascii="宋体" w:hAnsi="宋体" w:cs="宋体"/>
          <w:bCs/>
          <w:caps/>
          <w:sz w:val="24"/>
          <w:szCs w:val="24"/>
          <w:lang w:val="zh-CN"/>
        </w:rPr>
        <w:fldChar w:fldCharType="end"/>
      </w:r>
    </w:p>
    <w:p>
      <w:pPr>
        <w:pStyle w:val="27"/>
        <w:tabs>
          <w:tab w:val="right" w:leader="dot" w:pos="8820"/>
        </w:tabs>
        <w:spacing w:line="360" w:lineRule="auto"/>
        <w:rPr>
          <w:sz w:val="24"/>
          <w:szCs w:val="24"/>
        </w:rPr>
      </w:pPr>
      <w:r>
        <w:rPr>
          <w:rFonts w:hint="eastAsia" w:ascii="宋体" w:hAnsi="宋体" w:cs="宋体"/>
          <w:bCs/>
          <w:caps/>
          <w:sz w:val="24"/>
          <w:szCs w:val="24"/>
          <w:lang w:val="zh-CN"/>
        </w:rPr>
        <w:fldChar w:fldCharType="begin"/>
      </w:r>
      <w:r>
        <w:rPr>
          <w:rFonts w:hint="eastAsia" w:ascii="宋体" w:hAnsi="宋体" w:cs="宋体"/>
          <w:bCs/>
          <w:caps/>
          <w:sz w:val="24"/>
          <w:szCs w:val="24"/>
          <w:lang w:val="zh-CN"/>
        </w:rPr>
        <w:instrText xml:space="preserve"> HYPERLINK \l _Toc21302 </w:instrText>
      </w:r>
      <w:r>
        <w:rPr>
          <w:rFonts w:hint="eastAsia" w:ascii="宋体" w:hAnsi="宋体" w:cs="宋体"/>
          <w:bCs/>
          <w:caps/>
          <w:sz w:val="24"/>
          <w:szCs w:val="24"/>
          <w:lang w:val="zh-CN"/>
        </w:rPr>
        <w:fldChar w:fldCharType="separate"/>
      </w:r>
      <w:r>
        <w:rPr>
          <w:rFonts w:hint="eastAsia" w:ascii="宋体" w:hAnsi="宋体" w:eastAsia="宋体" w:cs="宋体"/>
          <w:bCs/>
          <w:kern w:val="44"/>
          <w:sz w:val="24"/>
          <w:szCs w:val="24"/>
          <w:lang w:val="en-US" w:eastAsia="zh-CN" w:bidi="ar-SA"/>
        </w:rPr>
        <w:t>4.</w:t>
      </w:r>
      <w:r>
        <w:rPr>
          <w:rFonts w:hint="eastAsia" w:ascii="宋体" w:hAnsi="宋体" w:cs="宋体"/>
          <w:sz w:val="24"/>
          <w:szCs w:val="24"/>
        </w:rPr>
        <w:t>第一轮报价表</w:t>
      </w:r>
      <w:r>
        <w:rPr>
          <w:sz w:val="24"/>
          <w:szCs w:val="24"/>
        </w:rPr>
        <w:tab/>
      </w:r>
      <w:r>
        <w:rPr>
          <w:sz w:val="24"/>
          <w:szCs w:val="24"/>
        </w:rPr>
        <w:fldChar w:fldCharType="begin"/>
      </w:r>
      <w:r>
        <w:rPr>
          <w:sz w:val="24"/>
          <w:szCs w:val="24"/>
        </w:rPr>
        <w:instrText xml:space="preserve"> PAGEREF _Toc21302 \h </w:instrText>
      </w:r>
      <w:r>
        <w:rPr>
          <w:sz w:val="24"/>
          <w:szCs w:val="24"/>
        </w:rPr>
        <w:fldChar w:fldCharType="separate"/>
      </w:r>
      <w:r>
        <w:rPr>
          <w:sz w:val="24"/>
          <w:szCs w:val="24"/>
        </w:rPr>
        <w:t>33</w:t>
      </w:r>
      <w:r>
        <w:rPr>
          <w:sz w:val="24"/>
          <w:szCs w:val="24"/>
        </w:rPr>
        <w:fldChar w:fldCharType="end"/>
      </w:r>
      <w:r>
        <w:rPr>
          <w:rFonts w:hint="eastAsia" w:ascii="宋体" w:hAnsi="宋体" w:cs="宋体"/>
          <w:bCs/>
          <w:caps/>
          <w:sz w:val="24"/>
          <w:szCs w:val="24"/>
          <w:lang w:val="zh-CN"/>
        </w:rPr>
        <w:fldChar w:fldCharType="end"/>
      </w:r>
    </w:p>
    <w:p>
      <w:pPr>
        <w:pStyle w:val="27"/>
        <w:tabs>
          <w:tab w:val="right" w:leader="dot" w:pos="8820"/>
        </w:tabs>
        <w:spacing w:line="360" w:lineRule="auto"/>
        <w:rPr>
          <w:sz w:val="24"/>
          <w:szCs w:val="24"/>
        </w:rPr>
      </w:pPr>
      <w:r>
        <w:rPr>
          <w:rFonts w:hint="eastAsia" w:ascii="宋体" w:hAnsi="宋体" w:cs="宋体"/>
          <w:bCs/>
          <w:caps/>
          <w:sz w:val="24"/>
          <w:szCs w:val="24"/>
          <w:lang w:val="zh-CN"/>
        </w:rPr>
        <w:fldChar w:fldCharType="begin"/>
      </w:r>
      <w:r>
        <w:rPr>
          <w:rFonts w:hint="eastAsia" w:ascii="宋体" w:hAnsi="宋体" w:cs="宋体"/>
          <w:bCs/>
          <w:caps/>
          <w:sz w:val="24"/>
          <w:szCs w:val="24"/>
          <w:lang w:val="zh-CN"/>
        </w:rPr>
        <w:instrText xml:space="preserve"> HYPERLINK \l _Toc28938 </w:instrText>
      </w:r>
      <w:r>
        <w:rPr>
          <w:rFonts w:hint="eastAsia" w:ascii="宋体" w:hAnsi="宋体" w:cs="宋体"/>
          <w:bCs/>
          <w:caps/>
          <w:sz w:val="24"/>
          <w:szCs w:val="24"/>
          <w:lang w:val="zh-CN"/>
        </w:rPr>
        <w:fldChar w:fldCharType="separate"/>
      </w:r>
      <w:r>
        <w:rPr>
          <w:rFonts w:hint="eastAsia" w:ascii="宋体" w:hAnsi="宋体" w:eastAsia="宋体" w:cs="宋体"/>
          <w:bCs/>
          <w:kern w:val="2"/>
          <w:sz w:val="24"/>
          <w:szCs w:val="24"/>
          <w:lang w:val="en-US" w:eastAsia="zh-CN" w:bidi="ar-SA"/>
        </w:rPr>
        <w:t>5.</w:t>
      </w:r>
      <w:r>
        <w:rPr>
          <w:rFonts w:hint="eastAsia" w:ascii="宋体" w:hAnsi="宋体" w:eastAsia="宋体" w:cs="宋体"/>
          <w:bCs/>
          <w:sz w:val="24"/>
          <w:szCs w:val="24"/>
          <w:highlight w:val="none"/>
          <w:lang w:eastAsia="zh-CN"/>
        </w:rPr>
        <w:t>技术（服务）</w:t>
      </w:r>
      <w:r>
        <w:rPr>
          <w:rFonts w:hint="eastAsia" w:ascii="宋体" w:hAnsi="宋体" w:eastAsia="宋体" w:cs="宋体"/>
          <w:sz w:val="24"/>
          <w:szCs w:val="24"/>
          <w:highlight w:val="none"/>
          <w:lang w:eastAsia="zh-CN"/>
        </w:rPr>
        <w:t>响应承诺函</w:t>
      </w:r>
      <w:r>
        <w:rPr>
          <w:sz w:val="24"/>
          <w:szCs w:val="24"/>
        </w:rPr>
        <w:tab/>
      </w:r>
      <w:r>
        <w:rPr>
          <w:sz w:val="24"/>
          <w:szCs w:val="24"/>
        </w:rPr>
        <w:fldChar w:fldCharType="begin"/>
      </w:r>
      <w:r>
        <w:rPr>
          <w:sz w:val="24"/>
          <w:szCs w:val="24"/>
        </w:rPr>
        <w:instrText xml:space="preserve"> PAGEREF _Toc28938 \h </w:instrText>
      </w:r>
      <w:r>
        <w:rPr>
          <w:sz w:val="24"/>
          <w:szCs w:val="24"/>
        </w:rPr>
        <w:fldChar w:fldCharType="separate"/>
      </w:r>
      <w:r>
        <w:rPr>
          <w:sz w:val="24"/>
          <w:szCs w:val="24"/>
        </w:rPr>
        <w:t>34</w:t>
      </w:r>
      <w:r>
        <w:rPr>
          <w:sz w:val="24"/>
          <w:szCs w:val="24"/>
        </w:rPr>
        <w:fldChar w:fldCharType="end"/>
      </w:r>
      <w:r>
        <w:rPr>
          <w:rFonts w:hint="eastAsia" w:ascii="宋体" w:hAnsi="宋体" w:cs="宋体"/>
          <w:bCs/>
          <w:caps/>
          <w:sz w:val="24"/>
          <w:szCs w:val="24"/>
          <w:lang w:val="zh-CN"/>
        </w:rPr>
        <w:fldChar w:fldCharType="end"/>
      </w:r>
    </w:p>
    <w:p>
      <w:pPr>
        <w:pStyle w:val="27"/>
        <w:tabs>
          <w:tab w:val="right" w:leader="dot" w:pos="8820"/>
        </w:tabs>
        <w:spacing w:line="360" w:lineRule="auto"/>
        <w:rPr>
          <w:sz w:val="24"/>
          <w:szCs w:val="24"/>
        </w:rPr>
      </w:pPr>
      <w:r>
        <w:rPr>
          <w:rFonts w:hint="eastAsia" w:ascii="宋体" w:hAnsi="宋体" w:cs="宋体"/>
          <w:bCs/>
          <w:caps/>
          <w:sz w:val="24"/>
          <w:szCs w:val="24"/>
          <w:lang w:val="zh-CN"/>
        </w:rPr>
        <w:fldChar w:fldCharType="begin"/>
      </w:r>
      <w:r>
        <w:rPr>
          <w:rFonts w:hint="eastAsia" w:ascii="宋体" w:hAnsi="宋体" w:cs="宋体"/>
          <w:bCs/>
          <w:caps/>
          <w:sz w:val="24"/>
          <w:szCs w:val="24"/>
          <w:lang w:val="zh-CN"/>
        </w:rPr>
        <w:instrText xml:space="preserve"> HYPERLINK \l _Toc13920 </w:instrText>
      </w:r>
      <w:r>
        <w:rPr>
          <w:rFonts w:hint="eastAsia" w:ascii="宋体" w:hAnsi="宋体" w:cs="宋体"/>
          <w:bCs/>
          <w:caps/>
          <w:sz w:val="24"/>
          <w:szCs w:val="24"/>
          <w:lang w:val="zh-CN"/>
        </w:rPr>
        <w:fldChar w:fldCharType="separate"/>
      </w:r>
      <w:r>
        <w:rPr>
          <w:rFonts w:hint="eastAsia" w:ascii="宋体" w:hAnsi="宋体" w:cs="宋体"/>
          <w:bCs/>
          <w:sz w:val="24"/>
          <w:szCs w:val="24"/>
          <w:lang w:val="en-US" w:eastAsia="zh-CN"/>
        </w:rPr>
        <w:t>6.</w:t>
      </w:r>
      <w:r>
        <w:rPr>
          <w:rFonts w:hint="eastAsia" w:ascii="宋体" w:hAnsi="宋体" w:cs="宋体"/>
          <w:bCs/>
          <w:sz w:val="24"/>
          <w:szCs w:val="24"/>
        </w:rPr>
        <w:t>商务响应表</w:t>
      </w:r>
      <w:r>
        <w:rPr>
          <w:sz w:val="24"/>
          <w:szCs w:val="24"/>
        </w:rPr>
        <w:tab/>
      </w:r>
      <w:r>
        <w:rPr>
          <w:sz w:val="24"/>
          <w:szCs w:val="24"/>
        </w:rPr>
        <w:fldChar w:fldCharType="begin"/>
      </w:r>
      <w:r>
        <w:rPr>
          <w:sz w:val="24"/>
          <w:szCs w:val="24"/>
        </w:rPr>
        <w:instrText xml:space="preserve"> PAGEREF _Toc13920 \h </w:instrText>
      </w:r>
      <w:r>
        <w:rPr>
          <w:sz w:val="24"/>
          <w:szCs w:val="24"/>
        </w:rPr>
        <w:fldChar w:fldCharType="separate"/>
      </w:r>
      <w:r>
        <w:rPr>
          <w:sz w:val="24"/>
          <w:szCs w:val="24"/>
        </w:rPr>
        <w:t>35</w:t>
      </w:r>
      <w:r>
        <w:rPr>
          <w:sz w:val="24"/>
          <w:szCs w:val="24"/>
        </w:rPr>
        <w:fldChar w:fldCharType="end"/>
      </w:r>
      <w:r>
        <w:rPr>
          <w:rFonts w:hint="eastAsia" w:ascii="宋体" w:hAnsi="宋体" w:cs="宋体"/>
          <w:bCs/>
          <w:caps/>
          <w:sz w:val="24"/>
          <w:szCs w:val="24"/>
          <w:lang w:val="zh-CN"/>
        </w:rPr>
        <w:fldChar w:fldCharType="end"/>
      </w:r>
    </w:p>
    <w:p>
      <w:pPr>
        <w:pStyle w:val="27"/>
        <w:tabs>
          <w:tab w:val="right" w:leader="dot" w:pos="8820"/>
        </w:tabs>
        <w:spacing w:line="360" w:lineRule="auto"/>
        <w:rPr>
          <w:sz w:val="24"/>
          <w:szCs w:val="24"/>
        </w:rPr>
      </w:pPr>
      <w:r>
        <w:rPr>
          <w:rFonts w:hint="eastAsia" w:ascii="宋体" w:hAnsi="宋体" w:cs="宋体"/>
          <w:bCs/>
          <w:caps/>
          <w:sz w:val="24"/>
          <w:szCs w:val="24"/>
          <w:lang w:val="zh-CN"/>
        </w:rPr>
        <w:fldChar w:fldCharType="begin"/>
      </w:r>
      <w:r>
        <w:rPr>
          <w:rFonts w:hint="eastAsia" w:ascii="宋体" w:hAnsi="宋体" w:cs="宋体"/>
          <w:bCs/>
          <w:caps/>
          <w:sz w:val="24"/>
          <w:szCs w:val="24"/>
          <w:lang w:val="zh-CN"/>
        </w:rPr>
        <w:instrText xml:space="preserve"> HYPERLINK \l _Toc18967 </w:instrText>
      </w:r>
      <w:r>
        <w:rPr>
          <w:rFonts w:hint="eastAsia" w:ascii="宋体" w:hAnsi="宋体" w:cs="宋体"/>
          <w:bCs/>
          <w:caps/>
          <w:sz w:val="24"/>
          <w:szCs w:val="24"/>
          <w:lang w:val="zh-CN"/>
        </w:rPr>
        <w:fldChar w:fldCharType="separate"/>
      </w:r>
      <w:r>
        <w:rPr>
          <w:rFonts w:hint="eastAsia" w:ascii="宋体" w:hAnsi="宋体" w:cs="宋体"/>
          <w:bCs/>
          <w:kern w:val="44"/>
          <w:sz w:val="24"/>
          <w:szCs w:val="24"/>
          <w:lang w:val="en-US" w:eastAsia="zh-CN" w:bidi="ar-SA"/>
        </w:rPr>
        <w:t>7</w:t>
      </w:r>
      <w:r>
        <w:rPr>
          <w:rFonts w:hint="eastAsia" w:ascii="宋体" w:hAnsi="宋体" w:eastAsia="宋体" w:cs="宋体"/>
          <w:bCs/>
          <w:kern w:val="44"/>
          <w:sz w:val="24"/>
          <w:szCs w:val="24"/>
          <w:lang w:val="en-US" w:eastAsia="zh-CN" w:bidi="ar-SA"/>
        </w:rPr>
        <w:t>.</w:t>
      </w:r>
      <w:r>
        <w:rPr>
          <w:rFonts w:hint="eastAsia" w:ascii="宋体" w:hAnsi="宋体" w:cs="宋体"/>
          <w:sz w:val="24"/>
          <w:szCs w:val="24"/>
        </w:rPr>
        <w:t>资格证明材料</w:t>
      </w:r>
      <w:r>
        <w:rPr>
          <w:sz w:val="24"/>
          <w:szCs w:val="24"/>
        </w:rPr>
        <w:tab/>
      </w:r>
      <w:r>
        <w:rPr>
          <w:sz w:val="24"/>
          <w:szCs w:val="24"/>
        </w:rPr>
        <w:fldChar w:fldCharType="begin"/>
      </w:r>
      <w:r>
        <w:rPr>
          <w:sz w:val="24"/>
          <w:szCs w:val="24"/>
        </w:rPr>
        <w:instrText xml:space="preserve"> PAGEREF _Toc18967 \h </w:instrText>
      </w:r>
      <w:r>
        <w:rPr>
          <w:sz w:val="24"/>
          <w:szCs w:val="24"/>
        </w:rPr>
        <w:fldChar w:fldCharType="separate"/>
      </w:r>
      <w:r>
        <w:rPr>
          <w:sz w:val="24"/>
          <w:szCs w:val="24"/>
        </w:rPr>
        <w:t>36</w:t>
      </w:r>
      <w:r>
        <w:rPr>
          <w:sz w:val="24"/>
          <w:szCs w:val="24"/>
        </w:rPr>
        <w:fldChar w:fldCharType="end"/>
      </w:r>
      <w:r>
        <w:rPr>
          <w:rFonts w:hint="eastAsia" w:ascii="宋体" w:hAnsi="宋体" w:cs="宋体"/>
          <w:bCs/>
          <w:caps/>
          <w:sz w:val="24"/>
          <w:szCs w:val="24"/>
          <w:lang w:val="zh-CN"/>
        </w:rPr>
        <w:fldChar w:fldCharType="end"/>
      </w:r>
    </w:p>
    <w:p>
      <w:pPr>
        <w:pStyle w:val="27"/>
        <w:tabs>
          <w:tab w:val="right" w:leader="dot" w:pos="8820"/>
        </w:tabs>
        <w:spacing w:line="360" w:lineRule="auto"/>
        <w:rPr>
          <w:sz w:val="24"/>
          <w:szCs w:val="24"/>
        </w:rPr>
      </w:pPr>
      <w:r>
        <w:rPr>
          <w:rFonts w:hint="eastAsia" w:ascii="宋体" w:hAnsi="宋体" w:cs="宋体"/>
          <w:bCs/>
          <w:caps/>
          <w:sz w:val="24"/>
          <w:szCs w:val="24"/>
          <w:lang w:val="zh-CN"/>
        </w:rPr>
        <w:fldChar w:fldCharType="begin"/>
      </w:r>
      <w:r>
        <w:rPr>
          <w:rFonts w:hint="eastAsia" w:ascii="宋体" w:hAnsi="宋体" w:cs="宋体"/>
          <w:bCs/>
          <w:caps/>
          <w:sz w:val="24"/>
          <w:szCs w:val="24"/>
          <w:lang w:val="zh-CN"/>
        </w:rPr>
        <w:instrText xml:space="preserve"> HYPERLINK \l _Toc25399 </w:instrText>
      </w:r>
      <w:r>
        <w:rPr>
          <w:rFonts w:hint="eastAsia" w:ascii="宋体" w:hAnsi="宋体" w:cs="宋体"/>
          <w:bCs/>
          <w:caps/>
          <w:sz w:val="24"/>
          <w:szCs w:val="24"/>
          <w:lang w:val="zh-CN"/>
        </w:rPr>
        <w:fldChar w:fldCharType="separate"/>
      </w:r>
      <w:r>
        <w:rPr>
          <w:rFonts w:hint="eastAsia" w:ascii="宋体" w:hAnsi="宋体" w:cs="宋体"/>
          <w:bCs/>
          <w:kern w:val="44"/>
          <w:sz w:val="24"/>
          <w:szCs w:val="24"/>
          <w:lang w:val="en-US" w:eastAsia="zh-CN" w:bidi="ar-SA"/>
        </w:rPr>
        <w:t>8</w:t>
      </w:r>
      <w:r>
        <w:rPr>
          <w:rFonts w:hint="eastAsia" w:ascii="宋体" w:hAnsi="宋体" w:eastAsia="宋体" w:cs="宋体"/>
          <w:bCs/>
          <w:kern w:val="44"/>
          <w:sz w:val="24"/>
          <w:szCs w:val="24"/>
          <w:lang w:val="en-US" w:eastAsia="zh-CN" w:bidi="ar-SA"/>
        </w:rPr>
        <w:t>.</w:t>
      </w:r>
      <w:r>
        <w:rPr>
          <w:rFonts w:hint="eastAsia" w:ascii="宋体" w:hAnsi="宋体" w:cs="宋体"/>
          <w:sz w:val="24"/>
          <w:szCs w:val="24"/>
        </w:rPr>
        <w:t>法定代表人身份证明或授权委托书</w:t>
      </w:r>
      <w:r>
        <w:rPr>
          <w:sz w:val="24"/>
          <w:szCs w:val="24"/>
        </w:rPr>
        <w:tab/>
      </w:r>
      <w:r>
        <w:rPr>
          <w:sz w:val="24"/>
          <w:szCs w:val="24"/>
        </w:rPr>
        <w:fldChar w:fldCharType="begin"/>
      </w:r>
      <w:r>
        <w:rPr>
          <w:sz w:val="24"/>
          <w:szCs w:val="24"/>
        </w:rPr>
        <w:instrText xml:space="preserve"> PAGEREF _Toc25399 \h </w:instrText>
      </w:r>
      <w:r>
        <w:rPr>
          <w:sz w:val="24"/>
          <w:szCs w:val="24"/>
        </w:rPr>
        <w:fldChar w:fldCharType="separate"/>
      </w:r>
      <w:r>
        <w:rPr>
          <w:sz w:val="24"/>
          <w:szCs w:val="24"/>
        </w:rPr>
        <w:t>40</w:t>
      </w:r>
      <w:r>
        <w:rPr>
          <w:sz w:val="24"/>
          <w:szCs w:val="24"/>
        </w:rPr>
        <w:fldChar w:fldCharType="end"/>
      </w:r>
      <w:r>
        <w:rPr>
          <w:rFonts w:hint="eastAsia" w:ascii="宋体" w:hAnsi="宋体" w:cs="宋体"/>
          <w:bCs/>
          <w:caps/>
          <w:sz w:val="24"/>
          <w:szCs w:val="24"/>
          <w:lang w:val="zh-CN"/>
        </w:rPr>
        <w:fldChar w:fldCharType="end"/>
      </w:r>
    </w:p>
    <w:p>
      <w:pPr>
        <w:pStyle w:val="27"/>
        <w:tabs>
          <w:tab w:val="right" w:leader="dot" w:pos="8820"/>
        </w:tabs>
        <w:spacing w:line="360" w:lineRule="auto"/>
        <w:rPr>
          <w:sz w:val="24"/>
          <w:szCs w:val="24"/>
        </w:rPr>
      </w:pPr>
      <w:r>
        <w:rPr>
          <w:rFonts w:hint="eastAsia" w:ascii="宋体" w:hAnsi="宋体" w:cs="宋体"/>
          <w:bCs/>
          <w:caps/>
          <w:sz w:val="24"/>
          <w:szCs w:val="24"/>
          <w:lang w:val="zh-CN"/>
        </w:rPr>
        <w:fldChar w:fldCharType="begin"/>
      </w:r>
      <w:r>
        <w:rPr>
          <w:rFonts w:hint="eastAsia" w:ascii="宋体" w:hAnsi="宋体" w:cs="宋体"/>
          <w:bCs/>
          <w:caps/>
          <w:sz w:val="24"/>
          <w:szCs w:val="24"/>
          <w:lang w:val="zh-CN"/>
        </w:rPr>
        <w:instrText xml:space="preserve"> HYPERLINK \l _Toc23739 </w:instrText>
      </w:r>
      <w:r>
        <w:rPr>
          <w:rFonts w:hint="eastAsia" w:ascii="宋体" w:hAnsi="宋体" w:cs="宋体"/>
          <w:bCs/>
          <w:caps/>
          <w:sz w:val="24"/>
          <w:szCs w:val="24"/>
          <w:lang w:val="zh-CN"/>
        </w:rPr>
        <w:fldChar w:fldCharType="separate"/>
      </w:r>
      <w:r>
        <w:rPr>
          <w:rFonts w:hint="eastAsia" w:ascii="宋体" w:hAnsi="宋体" w:cs="宋体"/>
          <w:bCs/>
          <w:kern w:val="44"/>
          <w:sz w:val="24"/>
          <w:szCs w:val="24"/>
          <w:lang w:val="en-US" w:eastAsia="zh-CN" w:bidi="ar-SA"/>
        </w:rPr>
        <w:t>9</w:t>
      </w:r>
      <w:r>
        <w:rPr>
          <w:rFonts w:hint="eastAsia" w:ascii="宋体" w:hAnsi="宋体" w:eastAsia="宋体" w:cs="宋体"/>
          <w:bCs/>
          <w:kern w:val="44"/>
          <w:sz w:val="24"/>
          <w:szCs w:val="24"/>
          <w:lang w:val="en-US" w:eastAsia="zh-CN" w:bidi="ar-SA"/>
        </w:rPr>
        <w:t>.</w:t>
      </w:r>
      <w:r>
        <w:rPr>
          <w:rFonts w:hint="eastAsia" w:ascii="宋体" w:hAnsi="宋体" w:cs="宋体"/>
          <w:sz w:val="24"/>
          <w:szCs w:val="24"/>
        </w:rPr>
        <w:t>残疾人福利性单位声明函</w:t>
      </w:r>
      <w:r>
        <w:rPr>
          <w:sz w:val="24"/>
          <w:szCs w:val="24"/>
        </w:rPr>
        <w:tab/>
      </w:r>
      <w:r>
        <w:rPr>
          <w:sz w:val="24"/>
          <w:szCs w:val="24"/>
        </w:rPr>
        <w:fldChar w:fldCharType="begin"/>
      </w:r>
      <w:r>
        <w:rPr>
          <w:sz w:val="24"/>
          <w:szCs w:val="24"/>
        </w:rPr>
        <w:instrText xml:space="preserve"> PAGEREF _Toc23739 \h </w:instrText>
      </w:r>
      <w:r>
        <w:rPr>
          <w:sz w:val="24"/>
          <w:szCs w:val="24"/>
        </w:rPr>
        <w:fldChar w:fldCharType="separate"/>
      </w:r>
      <w:r>
        <w:rPr>
          <w:sz w:val="24"/>
          <w:szCs w:val="24"/>
        </w:rPr>
        <w:t>42</w:t>
      </w:r>
      <w:r>
        <w:rPr>
          <w:sz w:val="24"/>
          <w:szCs w:val="24"/>
        </w:rPr>
        <w:fldChar w:fldCharType="end"/>
      </w:r>
      <w:r>
        <w:rPr>
          <w:rFonts w:hint="eastAsia" w:ascii="宋体" w:hAnsi="宋体" w:cs="宋体"/>
          <w:bCs/>
          <w:caps/>
          <w:sz w:val="24"/>
          <w:szCs w:val="24"/>
          <w:lang w:val="zh-CN"/>
        </w:rPr>
        <w:fldChar w:fldCharType="end"/>
      </w:r>
    </w:p>
    <w:p>
      <w:pPr>
        <w:pStyle w:val="27"/>
        <w:tabs>
          <w:tab w:val="right" w:leader="dot" w:pos="8820"/>
        </w:tabs>
        <w:spacing w:line="360" w:lineRule="auto"/>
        <w:rPr>
          <w:sz w:val="24"/>
          <w:szCs w:val="24"/>
        </w:rPr>
      </w:pPr>
      <w:r>
        <w:rPr>
          <w:rFonts w:hint="eastAsia" w:ascii="宋体" w:hAnsi="宋体" w:cs="宋体"/>
          <w:bCs/>
          <w:caps/>
          <w:sz w:val="24"/>
          <w:szCs w:val="24"/>
          <w:lang w:val="zh-CN"/>
        </w:rPr>
        <w:fldChar w:fldCharType="begin"/>
      </w:r>
      <w:r>
        <w:rPr>
          <w:rFonts w:hint="eastAsia" w:ascii="宋体" w:hAnsi="宋体" w:cs="宋体"/>
          <w:bCs/>
          <w:caps/>
          <w:sz w:val="24"/>
          <w:szCs w:val="24"/>
          <w:lang w:val="zh-CN"/>
        </w:rPr>
        <w:instrText xml:space="preserve"> HYPERLINK \l _Toc7290 </w:instrText>
      </w:r>
      <w:r>
        <w:rPr>
          <w:rFonts w:hint="eastAsia" w:ascii="宋体" w:hAnsi="宋体" w:cs="宋体"/>
          <w:bCs/>
          <w:caps/>
          <w:sz w:val="24"/>
          <w:szCs w:val="24"/>
          <w:lang w:val="zh-CN"/>
        </w:rPr>
        <w:fldChar w:fldCharType="separate"/>
      </w:r>
      <w:r>
        <w:rPr>
          <w:rFonts w:hint="eastAsia" w:ascii="宋体" w:hAnsi="宋体" w:cs="宋体"/>
          <w:bCs/>
          <w:kern w:val="44"/>
          <w:sz w:val="24"/>
          <w:szCs w:val="24"/>
          <w:lang w:val="en-US" w:eastAsia="zh-CN" w:bidi="ar-SA"/>
        </w:rPr>
        <w:t>10</w:t>
      </w:r>
      <w:r>
        <w:rPr>
          <w:rFonts w:hint="eastAsia" w:ascii="宋体" w:hAnsi="宋体" w:eastAsia="宋体" w:cs="宋体"/>
          <w:bCs/>
          <w:kern w:val="44"/>
          <w:sz w:val="24"/>
          <w:szCs w:val="24"/>
          <w:lang w:val="en-US" w:eastAsia="zh-CN" w:bidi="ar-SA"/>
        </w:rPr>
        <w:t>.</w:t>
      </w:r>
      <w:r>
        <w:rPr>
          <w:rFonts w:hint="eastAsia" w:ascii="宋体" w:hAnsi="宋体" w:cs="宋体"/>
          <w:sz w:val="24"/>
          <w:szCs w:val="24"/>
        </w:rPr>
        <w:t>反商业贿赂承诺书</w:t>
      </w:r>
      <w:r>
        <w:rPr>
          <w:sz w:val="24"/>
          <w:szCs w:val="24"/>
        </w:rPr>
        <w:tab/>
      </w:r>
      <w:r>
        <w:rPr>
          <w:sz w:val="24"/>
          <w:szCs w:val="24"/>
        </w:rPr>
        <w:fldChar w:fldCharType="begin"/>
      </w:r>
      <w:r>
        <w:rPr>
          <w:sz w:val="24"/>
          <w:szCs w:val="24"/>
        </w:rPr>
        <w:instrText xml:space="preserve"> PAGEREF _Toc7290 \h </w:instrText>
      </w:r>
      <w:r>
        <w:rPr>
          <w:sz w:val="24"/>
          <w:szCs w:val="24"/>
        </w:rPr>
        <w:fldChar w:fldCharType="separate"/>
      </w:r>
      <w:r>
        <w:rPr>
          <w:sz w:val="24"/>
          <w:szCs w:val="24"/>
        </w:rPr>
        <w:t>43</w:t>
      </w:r>
      <w:r>
        <w:rPr>
          <w:sz w:val="24"/>
          <w:szCs w:val="24"/>
        </w:rPr>
        <w:fldChar w:fldCharType="end"/>
      </w:r>
      <w:r>
        <w:rPr>
          <w:rFonts w:hint="eastAsia" w:ascii="宋体" w:hAnsi="宋体" w:cs="宋体"/>
          <w:bCs/>
          <w:caps/>
          <w:sz w:val="24"/>
          <w:szCs w:val="24"/>
          <w:lang w:val="zh-CN"/>
        </w:rPr>
        <w:fldChar w:fldCharType="end"/>
      </w:r>
    </w:p>
    <w:p>
      <w:pPr>
        <w:pStyle w:val="27"/>
        <w:tabs>
          <w:tab w:val="right" w:leader="dot" w:pos="8820"/>
        </w:tabs>
        <w:spacing w:line="360" w:lineRule="auto"/>
        <w:rPr>
          <w:sz w:val="24"/>
          <w:szCs w:val="24"/>
        </w:rPr>
      </w:pPr>
      <w:r>
        <w:rPr>
          <w:rFonts w:hint="eastAsia" w:ascii="宋体" w:hAnsi="宋体" w:cs="宋体"/>
          <w:bCs/>
          <w:caps/>
          <w:sz w:val="24"/>
          <w:szCs w:val="24"/>
          <w:lang w:val="zh-CN"/>
        </w:rPr>
        <w:fldChar w:fldCharType="begin"/>
      </w:r>
      <w:r>
        <w:rPr>
          <w:rFonts w:hint="eastAsia" w:ascii="宋体" w:hAnsi="宋体" w:cs="宋体"/>
          <w:bCs/>
          <w:caps/>
          <w:sz w:val="24"/>
          <w:szCs w:val="24"/>
          <w:lang w:val="zh-CN"/>
        </w:rPr>
        <w:instrText xml:space="preserve"> HYPERLINK \l _Toc10126 </w:instrText>
      </w:r>
      <w:r>
        <w:rPr>
          <w:rFonts w:hint="eastAsia" w:ascii="宋体" w:hAnsi="宋体" w:cs="宋体"/>
          <w:bCs/>
          <w:caps/>
          <w:sz w:val="24"/>
          <w:szCs w:val="24"/>
          <w:lang w:val="zh-CN"/>
        </w:rPr>
        <w:fldChar w:fldCharType="separate"/>
      </w:r>
      <w:r>
        <w:rPr>
          <w:rFonts w:hint="eastAsia" w:ascii="宋体" w:hAnsi="宋体" w:eastAsia="宋体" w:cs="宋体"/>
          <w:bCs/>
          <w:kern w:val="44"/>
          <w:sz w:val="24"/>
          <w:szCs w:val="24"/>
          <w:lang w:val="en-US" w:eastAsia="zh-CN" w:bidi="ar-SA"/>
        </w:rPr>
        <w:t>1</w:t>
      </w:r>
      <w:r>
        <w:rPr>
          <w:rFonts w:hint="eastAsia" w:ascii="宋体" w:hAnsi="宋体" w:cs="宋体"/>
          <w:bCs/>
          <w:kern w:val="44"/>
          <w:sz w:val="24"/>
          <w:szCs w:val="24"/>
          <w:lang w:val="en-US" w:eastAsia="zh-CN" w:bidi="ar-SA"/>
        </w:rPr>
        <w:t>1</w:t>
      </w:r>
      <w:r>
        <w:rPr>
          <w:rFonts w:hint="eastAsia" w:ascii="宋体" w:hAnsi="宋体" w:eastAsia="宋体" w:cs="宋体"/>
          <w:bCs/>
          <w:kern w:val="44"/>
          <w:sz w:val="24"/>
          <w:szCs w:val="24"/>
          <w:lang w:val="en-US" w:eastAsia="zh-CN" w:bidi="ar-SA"/>
        </w:rPr>
        <w:t>.</w:t>
      </w:r>
      <w:r>
        <w:rPr>
          <w:rFonts w:hint="eastAsia" w:ascii="宋体" w:hAnsi="宋体" w:cs="宋体"/>
          <w:sz w:val="24"/>
          <w:szCs w:val="24"/>
        </w:rPr>
        <w:t>竞争性磋商文件要求的以及供应商认为应该提供的其他材料</w:t>
      </w:r>
      <w:r>
        <w:rPr>
          <w:sz w:val="24"/>
          <w:szCs w:val="24"/>
        </w:rPr>
        <w:tab/>
      </w:r>
      <w:r>
        <w:rPr>
          <w:sz w:val="24"/>
          <w:szCs w:val="24"/>
        </w:rPr>
        <w:fldChar w:fldCharType="begin"/>
      </w:r>
      <w:r>
        <w:rPr>
          <w:sz w:val="24"/>
          <w:szCs w:val="24"/>
        </w:rPr>
        <w:instrText xml:space="preserve"> PAGEREF _Toc10126 \h </w:instrText>
      </w:r>
      <w:r>
        <w:rPr>
          <w:sz w:val="24"/>
          <w:szCs w:val="24"/>
        </w:rPr>
        <w:fldChar w:fldCharType="separate"/>
      </w:r>
      <w:r>
        <w:rPr>
          <w:sz w:val="24"/>
          <w:szCs w:val="24"/>
        </w:rPr>
        <w:t>44</w:t>
      </w:r>
      <w:r>
        <w:rPr>
          <w:sz w:val="24"/>
          <w:szCs w:val="24"/>
        </w:rPr>
        <w:fldChar w:fldCharType="end"/>
      </w:r>
      <w:r>
        <w:rPr>
          <w:rFonts w:hint="eastAsia" w:ascii="宋体" w:hAnsi="宋体" w:cs="宋体"/>
          <w:bCs/>
          <w:caps/>
          <w:sz w:val="24"/>
          <w:szCs w:val="24"/>
          <w:lang w:val="zh-CN"/>
        </w:rPr>
        <w:fldChar w:fldCharType="end"/>
      </w:r>
    </w:p>
    <w:p>
      <w:pPr>
        <w:pStyle w:val="27"/>
        <w:tabs>
          <w:tab w:val="right" w:leader="dot" w:pos="8820"/>
        </w:tabs>
        <w:spacing w:line="360" w:lineRule="auto"/>
        <w:rPr>
          <w:rFonts w:hint="eastAsia" w:ascii="宋体" w:hAnsi="宋体" w:cs="宋体"/>
          <w:b/>
          <w:bCs/>
          <w:caps/>
          <w:sz w:val="24"/>
          <w:szCs w:val="24"/>
          <w:lang w:val="zh-CN"/>
        </w:rPr>
      </w:pPr>
      <w:r>
        <w:rPr>
          <w:rFonts w:hint="eastAsia" w:ascii="宋体" w:hAnsi="宋体" w:cs="宋体"/>
          <w:bCs/>
          <w:caps/>
          <w:sz w:val="24"/>
          <w:szCs w:val="24"/>
          <w:lang w:val="zh-CN"/>
        </w:rPr>
        <w:fldChar w:fldCharType="end"/>
      </w:r>
    </w:p>
    <w:p>
      <w:pPr>
        <w:pStyle w:val="84"/>
        <w:jc w:val="center"/>
        <w:rPr>
          <w:rFonts w:hint="eastAsia" w:ascii="宋体" w:hAnsi="宋体" w:cs="宋体"/>
          <w:b/>
          <w:color w:val="FF0000"/>
          <w:sz w:val="28"/>
          <w:szCs w:val="28"/>
        </w:rPr>
      </w:pPr>
    </w:p>
    <w:p>
      <w:pPr>
        <w:pStyle w:val="84"/>
        <w:rPr>
          <w:rFonts w:hint="eastAsia" w:ascii="宋体" w:hAnsi="宋体" w:cs="宋体"/>
          <w:color w:val="FF0000"/>
        </w:rPr>
      </w:pPr>
      <w:r>
        <w:rPr>
          <w:rFonts w:hint="eastAsia" w:ascii="宋体" w:hAnsi="宋体" w:cs="宋体"/>
          <w:color w:val="FF0000"/>
        </w:rPr>
        <w:t> </w:t>
      </w:r>
    </w:p>
    <w:p>
      <w:pPr>
        <w:pStyle w:val="84"/>
        <w:ind w:firstLine="480" w:firstLineChars="200"/>
        <w:rPr>
          <w:rFonts w:hint="eastAsia" w:ascii="宋体" w:hAnsi="宋体" w:cs="宋体"/>
          <w:color w:val="FF0000"/>
        </w:rPr>
      </w:pPr>
    </w:p>
    <w:p>
      <w:pPr>
        <w:rPr>
          <w:rFonts w:hint="eastAsia" w:ascii="宋体" w:hAnsi="宋体" w:cs="宋体"/>
          <w:color w:val="FF0000"/>
        </w:rPr>
        <w:sectPr>
          <w:footerReference r:id="rId9" w:type="first"/>
          <w:headerReference r:id="rId6" w:type="default"/>
          <w:footerReference r:id="rId8" w:type="default"/>
          <w:headerReference r:id="rId7" w:type="even"/>
          <w:pgSz w:w="11906" w:h="16838"/>
          <w:pgMar w:top="1440" w:right="1286" w:bottom="1440" w:left="1800" w:header="851" w:footer="992" w:gutter="0"/>
          <w:pgNumType w:start="1"/>
          <w:cols w:space="720" w:num="1"/>
          <w:docGrid w:type="lines" w:linePitch="312" w:charSpace="0"/>
        </w:sectPr>
      </w:pPr>
    </w:p>
    <w:p>
      <w:pPr>
        <w:pStyle w:val="36"/>
        <w:numPr>
          <w:ilvl w:val="0"/>
          <w:numId w:val="1"/>
        </w:numPr>
        <w:spacing w:before="0" w:after="0" w:line="360" w:lineRule="auto"/>
        <w:ind w:firstLine="0"/>
        <w:rPr>
          <w:rFonts w:hint="eastAsia" w:ascii="宋体" w:hAnsi="宋体" w:cs="宋体"/>
          <w:bCs w:val="0"/>
        </w:rPr>
      </w:pPr>
      <w:bookmarkStart w:id="2" w:name="_Toc30568"/>
      <w:bookmarkStart w:id="3" w:name="_Toc3300"/>
      <w:r>
        <w:rPr>
          <w:rFonts w:hint="eastAsia" w:ascii="宋体" w:hAnsi="宋体" w:cs="宋体"/>
          <w:bCs w:val="0"/>
        </w:rPr>
        <w:t>竞争性磋商公告</w:t>
      </w:r>
      <w:bookmarkEnd w:id="2"/>
      <w:bookmarkEnd w:id="3"/>
    </w:p>
    <w:p>
      <w:pPr>
        <w:spacing w:line="400" w:lineRule="exact"/>
        <w:ind w:firstLine="562" w:firstLineChars="200"/>
        <w:jc w:val="center"/>
        <w:rPr>
          <w:rFonts w:hint="eastAsia" w:ascii="宋体" w:hAnsi="宋体" w:cs="宋体"/>
          <w:b/>
          <w:bCs/>
          <w:sz w:val="28"/>
          <w:szCs w:val="28"/>
          <w:lang w:eastAsia="zh-CN"/>
        </w:rPr>
      </w:pPr>
    </w:p>
    <w:p>
      <w:pPr>
        <w:spacing w:line="400" w:lineRule="exact"/>
        <w:jc w:val="center"/>
        <w:rPr>
          <w:rFonts w:hint="eastAsia" w:ascii="宋体" w:hAnsi="宋体" w:cs="宋体"/>
          <w:b/>
          <w:bCs/>
          <w:sz w:val="28"/>
          <w:szCs w:val="28"/>
        </w:rPr>
      </w:pPr>
      <w:r>
        <w:rPr>
          <w:rFonts w:hint="eastAsia" w:ascii="宋体" w:hAnsi="宋体" w:cs="宋体"/>
          <w:b/>
          <w:bCs/>
          <w:sz w:val="28"/>
          <w:szCs w:val="28"/>
        </w:rPr>
        <w:t>武陟县自然资源局关于武陟县永久基本农田试划和核实处置项目竞争性磋商公告</w:t>
      </w:r>
      <w:bookmarkStart w:id="4" w:name="_Toc15614"/>
      <w:bookmarkStart w:id="5" w:name="_Toc374512408"/>
      <w:bookmarkStart w:id="6" w:name="_Toc477423242"/>
      <w:bookmarkStart w:id="7" w:name="_Toc408816341"/>
      <w:bookmarkStart w:id="8" w:name="_Toc22562"/>
      <w:bookmarkStart w:id="9" w:name="_Toc373230021"/>
    </w:p>
    <w:p>
      <w:pPr>
        <w:pStyle w:val="14"/>
        <w:rPr>
          <w:rFonts w:hint="eastAsia"/>
        </w:rPr>
      </w:pP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项目概况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cs="宋体"/>
          <w:color w:val="000000" w:themeColor="text1"/>
          <w:sz w:val="24"/>
          <w:szCs w:val="24"/>
          <w14:textFill>
            <w14:solidFill>
              <w14:schemeClr w14:val="tx1"/>
            </w14:solidFill>
          </w14:textFill>
        </w:rPr>
        <w:t>武陟县自然资源局关于武陟县永久基本农田试划和核实处置项目</w:t>
      </w:r>
      <w:r>
        <w:rPr>
          <w:rFonts w:hint="eastAsia" w:ascii="宋体" w:hAnsi="宋体" w:eastAsia="宋体" w:cs="宋体"/>
          <w:sz w:val="24"/>
          <w:szCs w:val="24"/>
          <w:lang w:val="en-US" w:eastAsia="zh-CN"/>
        </w:rPr>
        <w:t>的潜在</w:t>
      </w:r>
      <w:r>
        <w:rPr>
          <w:rFonts w:hint="eastAsia" w:ascii="宋体" w:hAnsi="宋体" w:cs="宋体"/>
          <w:sz w:val="24"/>
          <w:szCs w:val="24"/>
          <w:lang w:val="en-US" w:eastAsia="zh-CN"/>
        </w:rPr>
        <w:t>供应商</w:t>
      </w:r>
      <w:r>
        <w:rPr>
          <w:rFonts w:hint="eastAsia" w:ascii="宋体" w:hAnsi="宋体" w:eastAsia="宋体" w:cs="宋体"/>
          <w:sz w:val="24"/>
          <w:szCs w:val="24"/>
          <w:lang w:val="en-US" w:eastAsia="zh-CN"/>
        </w:rPr>
        <w:t>应在焦作市公共资源交易中心网站获取</w:t>
      </w:r>
      <w:r>
        <w:rPr>
          <w:rFonts w:hint="eastAsia" w:ascii="宋体" w:hAnsi="宋体" w:cs="宋体"/>
          <w:sz w:val="24"/>
          <w:szCs w:val="24"/>
          <w:lang w:val="en-US" w:eastAsia="zh-CN"/>
        </w:rPr>
        <w:t>竞争性磋商文件</w:t>
      </w:r>
      <w:r>
        <w:rPr>
          <w:rFonts w:hint="eastAsia" w:ascii="宋体" w:hAnsi="宋体" w:eastAsia="宋体" w:cs="宋体"/>
          <w:sz w:val="24"/>
          <w:szCs w:val="24"/>
          <w:lang w:val="en-US" w:eastAsia="zh-CN"/>
        </w:rPr>
        <w:t>，并于</w:t>
      </w:r>
      <w:r>
        <w:rPr>
          <w:rFonts w:hint="eastAsia" w:ascii="宋体" w:hAnsi="宋体" w:cs="宋体"/>
          <w:color w:val="FF0000"/>
          <w:sz w:val="24"/>
          <w:szCs w:val="24"/>
          <w:lang w:val="en-US" w:eastAsia="zh-CN"/>
        </w:rPr>
        <w:t>2023</w:t>
      </w:r>
      <w:r>
        <w:rPr>
          <w:rFonts w:hint="eastAsia" w:ascii="宋体" w:hAnsi="宋体" w:eastAsia="宋体" w:cs="宋体"/>
          <w:color w:val="FF0000"/>
          <w:sz w:val="24"/>
          <w:szCs w:val="24"/>
          <w:lang w:val="en-US" w:eastAsia="zh-CN"/>
        </w:rPr>
        <w:t>年</w:t>
      </w:r>
      <w:r>
        <w:rPr>
          <w:rFonts w:hint="eastAsia" w:ascii="宋体" w:hAnsi="宋体" w:cs="宋体"/>
          <w:color w:val="FF0000"/>
          <w:sz w:val="24"/>
          <w:szCs w:val="24"/>
          <w:lang w:val="en-US" w:eastAsia="zh-CN"/>
        </w:rPr>
        <w:t xml:space="preserve">  </w:t>
      </w:r>
      <w:r>
        <w:rPr>
          <w:rFonts w:hint="eastAsia" w:ascii="宋体" w:hAnsi="宋体" w:eastAsia="宋体" w:cs="宋体"/>
          <w:color w:val="FF0000"/>
          <w:sz w:val="24"/>
          <w:szCs w:val="24"/>
          <w:lang w:val="en-US" w:eastAsia="zh-CN"/>
        </w:rPr>
        <w:t>月</w:t>
      </w:r>
      <w:r>
        <w:rPr>
          <w:rFonts w:hint="eastAsia" w:ascii="宋体" w:hAnsi="宋体" w:cs="宋体"/>
          <w:color w:val="FF0000"/>
          <w:sz w:val="24"/>
          <w:szCs w:val="24"/>
          <w:lang w:val="en-US" w:eastAsia="zh-CN"/>
        </w:rPr>
        <w:t xml:space="preserve">  </w:t>
      </w:r>
      <w:r>
        <w:rPr>
          <w:rFonts w:hint="eastAsia" w:ascii="宋体" w:hAnsi="宋体" w:eastAsia="宋体" w:cs="宋体"/>
          <w:color w:val="FF0000"/>
          <w:sz w:val="24"/>
          <w:szCs w:val="24"/>
          <w:lang w:val="en-US" w:eastAsia="zh-CN"/>
        </w:rPr>
        <w:t>日09时00分</w:t>
      </w:r>
      <w:r>
        <w:rPr>
          <w:rFonts w:hint="eastAsia" w:ascii="宋体" w:hAnsi="宋体" w:eastAsia="宋体" w:cs="宋体"/>
          <w:sz w:val="24"/>
          <w:szCs w:val="24"/>
          <w:lang w:val="en-US" w:eastAsia="zh-CN"/>
        </w:rPr>
        <w:t>（北京时间）前递交响应文件。</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一、项目基本情况</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default" w:ascii="宋体" w:hAnsi="宋体" w:eastAsia="宋体" w:cs="宋体"/>
          <w:sz w:val="24"/>
          <w:szCs w:val="24"/>
          <w:highlight w:val="yellow"/>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项</w:t>
      </w:r>
      <w:r>
        <w:rPr>
          <w:rFonts w:hint="eastAsia" w:ascii="宋体" w:hAnsi="宋体" w:eastAsia="宋体" w:cs="宋体"/>
          <w:sz w:val="24"/>
          <w:szCs w:val="24"/>
        </w:rPr>
        <w:t>目编号：</w:t>
      </w:r>
      <w:r>
        <w:rPr>
          <w:rFonts w:hint="eastAsia" w:ascii="宋体" w:hAnsi="宋体" w:cs="宋体"/>
          <w:sz w:val="24"/>
          <w:szCs w:val="24"/>
        </w:rPr>
        <w:t>2023-CS-058</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项目名称：</w:t>
      </w:r>
      <w:r>
        <w:rPr>
          <w:rFonts w:hint="eastAsia" w:ascii="宋体" w:hAnsi="宋体" w:cs="宋体"/>
          <w:color w:val="000000" w:themeColor="text1"/>
          <w:sz w:val="24"/>
          <w:szCs w:val="24"/>
          <w14:textFill>
            <w14:solidFill>
              <w14:schemeClr w14:val="tx1"/>
            </w14:solidFill>
          </w14:textFill>
        </w:rPr>
        <w:t>武陟县自然资源局关于武陟县永久基本农田试划和核实处置项目</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采购方式：竞争性磋商</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预算金额：</w:t>
      </w:r>
      <w:r>
        <w:rPr>
          <w:rFonts w:hint="eastAsia"/>
          <w:sz w:val="24"/>
          <w:szCs w:val="24"/>
          <w:lang w:val="en-US" w:eastAsia="zh-CN"/>
        </w:rPr>
        <w:t>112万元</w:t>
      </w:r>
    </w:p>
    <w:p>
      <w:pPr>
        <w:pStyle w:val="14"/>
        <w:spacing w:line="360" w:lineRule="auto"/>
        <w:rPr>
          <w:rFonts w:hint="default"/>
          <w:lang w:val="en-US"/>
        </w:rPr>
      </w:pPr>
      <w:r>
        <w:rPr>
          <w:rFonts w:hint="eastAsia" w:ascii="宋体" w:hAnsi="宋体" w:cs="宋体"/>
          <w:sz w:val="24"/>
          <w:szCs w:val="24"/>
          <w:lang w:val="en-US" w:eastAsia="zh-CN"/>
        </w:rPr>
        <w:t xml:space="preserve">       最高限价：</w:t>
      </w:r>
      <w:r>
        <w:rPr>
          <w:rFonts w:hint="eastAsia"/>
          <w:sz w:val="24"/>
          <w:szCs w:val="24"/>
          <w:lang w:val="en-US" w:eastAsia="zh-CN"/>
        </w:rPr>
        <w:t>112万元</w:t>
      </w:r>
    </w:p>
    <w:tbl>
      <w:tblPr>
        <w:tblStyle w:val="123"/>
        <w:tblpPr w:leftFromText="180" w:rightFromText="180" w:vertAnchor="text" w:horzAnchor="page" w:tblpX="1454" w:tblpY="14"/>
        <w:tblOverlap w:val="never"/>
        <w:tblW w:w="919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0"/>
        <w:gridCol w:w="1424"/>
        <w:gridCol w:w="3421"/>
        <w:gridCol w:w="1662"/>
        <w:gridCol w:w="206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0" w:hRule="atLeast"/>
        </w:trPr>
        <w:tc>
          <w:tcPr>
            <w:tcW w:w="630" w:type="dxa"/>
            <w:vAlign w:val="center"/>
          </w:tcPr>
          <w:p>
            <w:pPr>
              <w:keepNext w:val="0"/>
              <w:keepLines w:val="0"/>
              <w:pageBreakBefore w:val="0"/>
              <w:widowControl w:val="0"/>
              <w:kinsoku/>
              <w:wordWrap/>
              <w:overflowPunct/>
              <w:topLinePunct w:val="0"/>
              <w:autoSpaceDE/>
              <w:autoSpaceDN/>
              <w:bidi w:val="0"/>
              <w:adjustRightInd/>
              <w:snapToGrid/>
              <w:spacing w:line="440" w:lineRule="exact"/>
              <w:ind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2"/>
                <w:sz w:val="24"/>
                <w:szCs w:val="24"/>
              </w:rPr>
              <w:t>序号</w:t>
            </w:r>
          </w:p>
        </w:tc>
        <w:tc>
          <w:tcPr>
            <w:tcW w:w="1424" w:type="dxa"/>
            <w:vAlign w:val="center"/>
          </w:tcPr>
          <w:p>
            <w:pPr>
              <w:keepNext w:val="0"/>
              <w:keepLines w:val="0"/>
              <w:pageBreakBefore w:val="0"/>
              <w:widowControl w:val="0"/>
              <w:kinsoku/>
              <w:wordWrap/>
              <w:overflowPunct/>
              <w:topLinePunct w:val="0"/>
              <w:autoSpaceDE/>
              <w:autoSpaceDN/>
              <w:bidi w:val="0"/>
              <w:adjustRightInd/>
              <w:snapToGrid/>
              <w:spacing w:line="440" w:lineRule="exact"/>
              <w:ind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4"/>
                <w:sz w:val="24"/>
                <w:szCs w:val="24"/>
              </w:rPr>
              <w:t>包</w:t>
            </w:r>
            <w:r>
              <w:rPr>
                <w:rFonts w:hint="eastAsia" w:ascii="宋体" w:hAnsi="宋体" w:eastAsia="宋体" w:cs="宋体"/>
                <w:spacing w:val="-2"/>
                <w:sz w:val="24"/>
                <w:szCs w:val="24"/>
              </w:rPr>
              <w:t>号</w:t>
            </w:r>
          </w:p>
        </w:tc>
        <w:tc>
          <w:tcPr>
            <w:tcW w:w="3421"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2"/>
                <w:sz w:val="24"/>
                <w:szCs w:val="24"/>
              </w:rPr>
              <w:t>包</w:t>
            </w:r>
            <w:r>
              <w:rPr>
                <w:rFonts w:hint="eastAsia" w:ascii="宋体" w:hAnsi="宋体" w:eastAsia="宋体" w:cs="宋体"/>
                <w:spacing w:val="1"/>
                <w:sz w:val="24"/>
                <w:szCs w:val="24"/>
              </w:rPr>
              <w:t>名称</w:t>
            </w:r>
          </w:p>
        </w:tc>
        <w:tc>
          <w:tcPr>
            <w:tcW w:w="1662"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4"/>
                <w:sz w:val="24"/>
                <w:szCs w:val="24"/>
              </w:rPr>
              <w:t>包预算(元)</w:t>
            </w:r>
          </w:p>
        </w:tc>
        <w:tc>
          <w:tcPr>
            <w:tcW w:w="2061"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5"/>
                <w:sz w:val="24"/>
                <w:szCs w:val="24"/>
              </w:rPr>
              <w:t>包最高限</w:t>
            </w:r>
            <w:r>
              <w:rPr>
                <w:rFonts w:hint="eastAsia" w:ascii="宋体" w:hAnsi="宋体" w:eastAsia="宋体" w:cs="宋体"/>
                <w:spacing w:val="4"/>
                <w:sz w:val="24"/>
                <w:szCs w:val="24"/>
              </w:rPr>
              <w:t>价</w:t>
            </w:r>
            <w:r>
              <w:rPr>
                <w:rFonts w:hint="eastAsia" w:ascii="宋体" w:hAnsi="宋体" w:eastAsia="宋体" w:cs="宋体"/>
                <w:spacing w:val="-11"/>
                <w:sz w:val="24"/>
                <w:szCs w:val="24"/>
              </w:rPr>
              <w:t>(</w:t>
            </w:r>
            <w:r>
              <w:rPr>
                <w:rFonts w:hint="eastAsia" w:ascii="宋体" w:hAnsi="宋体" w:eastAsia="宋体" w:cs="宋体"/>
                <w:spacing w:val="-10"/>
                <w:sz w:val="24"/>
                <w:szCs w:val="24"/>
              </w:rPr>
              <w:t>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7" w:hRule="atLeast"/>
        </w:trPr>
        <w:tc>
          <w:tcPr>
            <w:tcW w:w="630"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1</w:t>
            </w:r>
          </w:p>
        </w:tc>
        <w:tc>
          <w:tcPr>
            <w:tcW w:w="1424"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default" w:ascii="宋体" w:hAnsi="宋体" w:eastAsia="宋体" w:cs="宋体"/>
                <w:sz w:val="24"/>
                <w:szCs w:val="24"/>
                <w:lang w:val="en-US" w:eastAsia="zh-CN"/>
              </w:rPr>
            </w:pPr>
          </w:p>
        </w:tc>
        <w:tc>
          <w:tcPr>
            <w:tcW w:w="3421"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rPr>
            </w:pPr>
            <w:r>
              <w:rPr>
                <w:rFonts w:hint="eastAsia" w:ascii="宋体" w:hAnsi="宋体" w:cs="宋体"/>
                <w:color w:val="000000" w:themeColor="text1"/>
                <w:sz w:val="24"/>
                <w:szCs w:val="24"/>
                <w14:textFill>
                  <w14:solidFill>
                    <w14:schemeClr w14:val="tx1"/>
                  </w14:solidFill>
                </w14:textFill>
              </w:rPr>
              <w:t>武陟县自然资源局关于武陟县永久基本农田试划和核实处置项目</w:t>
            </w:r>
          </w:p>
        </w:tc>
        <w:tc>
          <w:tcPr>
            <w:tcW w:w="1662"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default" w:ascii="宋体" w:hAnsi="宋体" w:eastAsia="宋体" w:cs="宋体"/>
                <w:sz w:val="24"/>
                <w:szCs w:val="24"/>
                <w:lang w:val="en-US" w:eastAsia="zh-CN"/>
              </w:rPr>
            </w:pPr>
            <w:r>
              <w:rPr>
                <w:rFonts w:hint="eastAsia"/>
                <w:sz w:val="24"/>
                <w:szCs w:val="24"/>
                <w:lang w:val="en-US" w:eastAsia="zh-CN"/>
              </w:rPr>
              <w:t>1120000.00元</w:t>
            </w:r>
          </w:p>
        </w:tc>
        <w:tc>
          <w:tcPr>
            <w:tcW w:w="2061"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default" w:ascii="宋体" w:hAnsi="宋体" w:eastAsia="宋体" w:cs="宋体"/>
                <w:sz w:val="24"/>
                <w:szCs w:val="24"/>
                <w:lang w:val="en-US"/>
              </w:rPr>
            </w:pPr>
            <w:r>
              <w:rPr>
                <w:rFonts w:hint="eastAsia"/>
                <w:sz w:val="24"/>
                <w:szCs w:val="24"/>
                <w:lang w:val="en-US" w:eastAsia="zh-CN"/>
              </w:rPr>
              <w:t>1120000.00元</w:t>
            </w:r>
          </w:p>
        </w:tc>
      </w:tr>
    </w:tbl>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rPr>
        <w:t>采购需求(包括但不限于标的的名称、数量、简要技术需求或服务要求等)</w:t>
      </w:r>
      <w:r>
        <w:rPr>
          <w:rFonts w:hint="eastAsia" w:ascii="宋体" w:hAnsi="宋体" w:cs="宋体"/>
          <w:sz w:val="24"/>
          <w:szCs w:val="24"/>
          <w:lang w:eastAsia="zh-CN"/>
        </w:rPr>
        <w:t>：</w:t>
      </w:r>
      <w:r>
        <w:rPr>
          <w:rFonts w:hint="eastAsia" w:ascii="宋体" w:hAnsi="宋体" w:cs="宋体"/>
          <w:color w:val="000000" w:themeColor="text1"/>
          <w:sz w:val="24"/>
          <w:szCs w:val="24"/>
          <w14:textFill>
            <w14:solidFill>
              <w14:schemeClr w14:val="tx1"/>
            </w14:solidFill>
          </w14:textFill>
        </w:rPr>
        <w:t>武陟县自然资源局关于武陟县永久基本农田试划和核实处置项目</w:t>
      </w:r>
      <w:r>
        <w:rPr>
          <w:rFonts w:hint="eastAsia" w:ascii="宋体" w:hAnsi="宋体" w:cs="宋体"/>
          <w:color w:val="000000" w:themeColor="text1"/>
          <w:sz w:val="24"/>
          <w:szCs w:val="24"/>
          <w:lang w:eastAsia="zh-CN"/>
          <w14:textFill>
            <w14:solidFill>
              <w14:schemeClr w14:val="tx1"/>
            </w14:solidFill>
          </w14:textFill>
        </w:rPr>
        <w:t>。</w:t>
      </w:r>
      <w:r>
        <w:rPr>
          <w:rFonts w:hint="eastAsia" w:ascii="宋体" w:hAnsi="宋体" w:eastAsia="宋体" w:cs="宋体"/>
          <w:sz w:val="24"/>
          <w:szCs w:val="24"/>
          <w:lang w:val="en-US" w:eastAsia="zh-CN"/>
        </w:rPr>
        <w:t>(详见《河南省政府采购网》本公告附件)。</w:t>
      </w:r>
    </w:p>
    <w:p>
      <w:pPr>
        <w:pStyle w:val="14"/>
        <w:keepNext w:val="0"/>
        <w:keepLines w:val="0"/>
        <w:pageBreakBefore w:val="0"/>
        <w:widowControl w:val="0"/>
        <w:numPr>
          <w:ilvl w:val="0"/>
          <w:numId w:val="0"/>
        </w:numPr>
        <w:kinsoku/>
        <w:wordWrap/>
        <w:overflowPunct/>
        <w:topLinePunct w:val="0"/>
        <w:autoSpaceDE/>
        <w:autoSpaceDN/>
        <w:bidi w:val="0"/>
        <w:adjustRightInd/>
        <w:snapToGrid/>
        <w:spacing w:after="0" w:afterLines="0"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合同履行期限：</w:t>
      </w:r>
      <w:r>
        <w:rPr>
          <w:rFonts w:hint="eastAsia" w:ascii="宋体" w:hAnsi="宋体" w:cs="宋体"/>
          <w:color w:val="000000" w:themeColor="text1"/>
          <w:sz w:val="24"/>
          <w:szCs w:val="24"/>
          <w14:textFill>
            <w14:solidFill>
              <w14:schemeClr w14:val="tx1"/>
            </w14:solidFill>
          </w14:textFill>
        </w:rPr>
        <w:t>200日历天。</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7、本项目是否接受联合体：否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8、是否接受进口产品：否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9、是否专门面向中小企业：是</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二、</w:t>
      </w:r>
      <w:r>
        <w:rPr>
          <w:rFonts w:hint="eastAsia" w:ascii="宋体" w:hAnsi="宋体" w:eastAsia="宋体" w:cs="宋体"/>
          <w:b/>
          <w:bCs/>
          <w:sz w:val="24"/>
          <w:szCs w:val="24"/>
        </w:rPr>
        <w:t>申请人的资格要求：</w:t>
      </w:r>
    </w:p>
    <w:p>
      <w:pPr>
        <w:keepNext w:val="0"/>
        <w:keepLines w:val="0"/>
        <w:pageBreakBefore w:val="0"/>
        <w:numPr>
          <w:ilvl w:val="0"/>
          <w:numId w:val="0"/>
        </w:numPr>
        <w:tabs>
          <w:tab w:val="left" w:pos="492"/>
          <w:tab w:val="left" w:pos="839"/>
        </w:tabs>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满足《中华人民共和国政府采购法》第二十二条规定；</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落实政府采购政策需满足的资格要求：</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2.1所投货物的制造商应为中小微企业或监狱企业或残疾人福利性单位；</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本项目的特定资格要求：</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3.1供应商及其法定代表人、委托代理人均无行贿犯罪记录；</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2</w:t>
      </w:r>
      <w:r>
        <w:rPr>
          <w:rFonts w:hint="eastAsia" w:ascii="宋体" w:hAnsi="宋体" w:eastAsia="宋体" w:cs="宋体"/>
          <w:sz w:val="24"/>
          <w:szCs w:val="24"/>
        </w:rPr>
        <w:t>经中国人民银行备案的第三方征信机构出具的有效期内的信用报告，信用等级达到A级及以上，并提供出具该信用报告的第三方征信机构在中国人民银行备案的证明材料；</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cs="宋体"/>
          <w:sz w:val="24"/>
          <w:szCs w:val="24"/>
          <w:lang w:val="en-US" w:eastAsia="zh-CN"/>
        </w:rPr>
        <w:t>3</w:t>
      </w:r>
      <w:r>
        <w:rPr>
          <w:rFonts w:hint="eastAsia" w:ascii="宋体" w:hAnsi="宋体" w:eastAsia="宋体" w:cs="宋体"/>
          <w:sz w:val="24"/>
          <w:szCs w:val="24"/>
        </w:rPr>
        <w:t>不得被列入失信被执行人、重大税收违法失信主体、政府采购严重违法失信行为记录名单。</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三、</w:t>
      </w:r>
      <w:r>
        <w:rPr>
          <w:rFonts w:hint="eastAsia" w:ascii="宋体" w:hAnsi="宋体" w:eastAsia="宋体" w:cs="宋体"/>
          <w:b/>
          <w:bCs/>
          <w:sz w:val="24"/>
          <w:szCs w:val="24"/>
        </w:rPr>
        <w:t>获取</w:t>
      </w:r>
      <w:r>
        <w:rPr>
          <w:rFonts w:hint="eastAsia" w:ascii="宋体" w:hAnsi="宋体" w:eastAsia="宋体" w:cs="宋体"/>
          <w:b/>
          <w:bCs/>
          <w:sz w:val="24"/>
          <w:szCs w:val="24"/>
          <w:lang w:eastAsia="zh-CN"/>
        </w:rPr>
        <w:t>采购</w:t>
      </w:r>
      <w:r>
        <w:rPr>
          <w:rFonts w:hint="eastAsia" w:ascii="宋体" w:hAnsi="宋体" w:eastAsia="宋体" w:cs="宋体"/>
          <w:b/>
          <w:bCs/>
          <w:sz w:val="24"/>
          <w:szCs w:val="24"/>
        </w:rPr>
        <w:t>文件</w:t>
      </w:r>
    </w:p>
    <w:p>
      <w:pPr>
        <w:keepNext w:val="0"/>
        <w:keepLines w:val="0"/>
        <w:pageBreakBefore w:val="0"/>
        <w:numPr>
          <w:ilvl w:val="0"/>
          <w:numId w:val="2"/>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shd w:val="clear" w:color="auto" w:fill="FFFF00"/>
        </w:rPr>
      </w:pPr>
      <w:r>
        <w:rPr>
          <w:rFonts w:hint="eastAsia" w:ascii="宋体" w:hAnsi="宋体" w:eastAsia="宋体" w:cs="宋体"/>
          <w:sz w:val="24"/>
          <w:szCs w:val="24"/>
        </w:rPr>
        <w:t>时间：</w:t>
      </w:r>
      <w:r>
        <w:rPr>
          <w:rFonts w:hint="eastAsia" w:ascii="宋体" w:hAnsi="宋体" w:cs="宋体"/>
          <w:color w:val="FF0000"/>
          <w:sz w:val="24"/>
          <w:szCs w:val="24"/>
          <w:lang w:val="en-US" w:eastAsia="zh-CN"/>
        </w:rPr>
        <w:t>2023</w:t>
      </w:r>
      <w:r>
        <w:rPr>
          <w:rFonts w:hint="eastAsia" w:ascii="宋体" w:hAnsi="宋体" w:eastAsia="宋体" w:cs="宋体"/>
          <w:color w:val="FF0000"/>
          <w:sz w:val="24"/>
          <w:szCs w:val="24"/>
        </w:rPr>
        <w:t>年</w:t>
      </w:r>
      <w:r>
        <w:rPr>
          <w:rFonts w:hint="eastAsia" w:ascii="宋体" w:hAnsi="宋体" w:cs="宋体"/>
          <w:color w:val="FF0000"/>
          <w:sz w:val="24"/>
          <w:szCs w:val="24"/>
          <w:lang w:val="en-US" w:eastAsia="zh-CN"/>
        </w:rPr>
        <w:t xml:space="preserve">  </w:t>
      </w:r>
      <w:r>
        <w:rPr>
          <w:rFonts w:hint="eastAsia" w:ascii="宋体" w:hAnsi="宋体" w:eastAsia="宋体" w:cs="宋体"/>
          <w:color w:val="FF0000"/>
          <w:sz w:val="24"/>
          <w:szCs w:val="24"/>
        </w:rPr>
        <w:t>月</w:t>
      </w:r>
      <w:r>
        <w:rPr>
          <w:rFonts w:hint="eastAsia" w:ascii="宋体" w:hAnsi="宋体" w:cs="宋体"/>
          <w:color w:val="FF0000"/>
          <w:sz w:val="24"/>
          <w:szCs w:val="24"/>
          <w:lang w:val="en-US" w:eastAsia="zh-CN"/>
        </w:rPr>
        <w:t xml:space="preserve">  </w:t>
      </w:r>
      <w:r>
        <w:rPr>
          <w:rFonts w:hint="eastAsia" w:ascii="宋体" w:hAnsi="宋体" w:eastAsia="宋体" w:cs="宋体"/>
          <w:color w:val="FF0000"/>
          <w:sz w:val="24"/>
          <w:szCs w:val="24"/>
        </w:rPr>
        <w:t>日至</w:t>
      </w:r>
      <w:r>
        <w:rPr>
          <w:rFonts w:hint="eastAsia" w:ascii="宋体" w:hAnsi="宋体" w:cs="宋体"/>
          <w:color w:val="FF0000"/>
          <w:sz w:val="24"/>
          <w:szCs w:val="24"/>
          <w:lang w:val="en-US" w:eastAsia="zh-CN"/>
        </w:rPr>
        <w:t>2023</w:t>
      </w:r>
      <w:r>
        <w:rPr>
          <w:rFonts w:hint="eastAsia" w:ascii="宋体" w:hAnsi="宋体" w:eastAsia="宋体" w:cs="宋体"/>
          <w:color w:val="FF0000"/>
          <w:sz w:val="24"/>
          <w:szCs w:val="24"/>
        </w:rPr>
        <w:t>年</w:t>
      </w:r>
      <w:r>
        <w:rPr>
          <w:rFonts w:hint="eastAsia" w:ascii="宋体" w:hAnsi="宋体" w:cs="宋体"/>
          <w:color w:val="FF0000"/>
          <w:sz w:val="24"/>
          <w:szCs w:val="24"/>
          <w:lang w:val="en-US" w:eastAsia="zh-CN"/>
        </w:rPr>
        <w:t xml:space="preserve">  </w:t>
      </w:r>
      <w:r>
        <w:rPr>
          <w:rFonts w:hint="eastAsia" w:ascii="宋体" w:hAnsi="宋体" w:eastAsia="宋体" w:cs="宋体"/>
          <w:color w:val="FF0000"/>
          <w:sz w:val="24"/>
          <w:szCs w:val="24"/>
        </w:rPr>
        <w:t>月</w:t>
      </w:r>
      <w:r>
        <w:rPr>
          <w:rFonts w:hint="eastAsia" w:ascii="宋体" w:hAnsi="宋体" w:cs="宋体"/>
          <w:color w:val="FF0000"/>
          <w:sz w:val="24"/>
          <w:szCs w:val="24"/>
          <w:lang w:val="en-US" w:eastAsia="zh-CN"/>
        </w:rPr>
        <w:t xml:space="preserve">  </w:t>
      </w:r>
      <w:r>
        <w:rPr>
          <w:rFonts w:hint="eastAsia" w:ascii="宋体" w:hAnsi="宋体" w:eastAsia="宋体" w:cs="宋体"/>
          <w:color w:val="FF0000"/>
          <w:sz w:val="24"/>
          <w:szCs w:val="24"/>
        </w:rPr>
        <w:t>日</w:t>
      </w:r>
      <w:r>
        <w:rPr>
          <w:rFonts w:hint="eastAsia" w:ascii="宋体" w:hAnsi="宋体" w:eastAsia="宋体" w:cs="宋体"/>
          <w:sz w:val="24"/>
          <w:szCs w:val="24"/>
        </w:rPr>
        <w:t>，每天上午 0</w:t>
      </w:r>
      <w:r>
        <w:rPr>
          <w:rFonts w:hint="eastAsia" w:ascii="宋体" w:hAnsi="宋体" w:eastAsia="宋体" w:cs="宋体"/>
          <w:sz w:val="24"/>
          <w:szCs w:val="24"/>
          <w:lang w:val="en-US" w:eastAsia="zh-CN"/>
        </w:rPr>
        <w:t>0</w:t>
      </w:r>
      <w:r>
        <w:rPr>
          <w:rFonts w:hint="eastAsia" w:ascii="宋体" w:hAnsi="宋体" w:eastAsia="宋体" w:cs="宋体"/>
          <w:sz w:val="24"/>
          <w:szCs w:val="24"/>
        </w:rPr>
        <w:t>:00 至 12:00， 下午 12:00 至 23:</w:t>
      </w:r>
      <w:r>
        <w:rPr>
          <w:rFonts w:hint="eastAsia" w:ascii="宋体" w:hAnsi="宋体" w:cs="宋体"/>
          <w:sz w:val="24"/>
          <w:szCs w:val="24"/>
          <w:lang w:val="en-US" w:eastAsia="zh-CN"/>
        </w:rPr>
        <w:t>59</w:t>
      </w:r>
      <w:r>
        <w:rPr>
          <w:rFonts w:hint="eastAsia" w:ascii="宋体" w:hAnsi="宋体" w:eastAsia="宋体" w:cs="宋体"/>
          <w:sz w:val="24"/>
          <w:szCs w:val="24"/>
        </w:rPr>
        <w:t xml:space="preserve"> (北京时间，法定节假日除外。)</w:t>
      </w:r>
      <w:r>
        <w:rPr>
          <w:rFonts w:hint="eastAsia" w:ascii="宋体" w:hAnsi="宋体" w:cs="宋体"/>
          <w:sz w:val="24"/>
          <w:szCs w:val="24"/>
          <w:lang w:eastAsia="zh-CN"/>
        </w:rPr>
        <w:t>；</w:t>
      </w:r>
    </w:p>
    <w:p>
      <w:pPr>
        <w:keepNext w:val="0"/>
        <w:keepLines w:val="0"/>
        <w:pageBreakBefore w:val="0"/>
        <w:numPr>
          <w:ilvl w:val="0"/>
          <w:numId w:val="2"/>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shd w:val="clear" w:color="auto" w:fill="FFFF00"/>
        </w:rPr>
      </w:pPr>
      <w:r>
        <w:rPr>
          <w:rFonts w:hint="eastAsia" w:ascii="宋体" w:hAnsi="宋体" w:eastAsia="宋体" w:cs="宋体"/>
          <w:sz w:val="24"/>
          <w:szCs w:val="24"/>
        </w:rPr>
        <w:t>地点：焦作市公共资源交易中心网站</w:t>
      </w:r>
      <w:r>
        <w:rPr>
          <w:rFonts w:hint="eastAsia" w:ascii="宋体" w:hAnsi="宋体" w:cs="宋体"/>
          <w:sz w:val="24"/>
          <w:szCs w:val="24"/>
          <w:lang w:eastAsia="zh-CN"/>
        </w:rPr>
        <w:t>；</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eastAsia="zh-CN"/>
        </w:rPr>
      </w:pPr>
      <w:r>
        <w:rPr>
          <w:rFonts w:hint="eastAsia" w:ascii="宋体" w:hAnsi="宋体" w:cs="宋体"/>
          <w:sz w:val="24"/>
          <w:szCs w:val="24"/>
          <w:lang w:val="en-US" w:eastAsia="zh-CN"/>
        </w:rPr>
        <w:t>3.</w:t>
      </w:r>
      <w:r>
        <w:rPr>
          <w:rFonts w:hint="eastAsia" w:ascii="宋体" w:hAnsi="宋体" w:eastAsia="宋体" w:cs="宋体"/>
          <w:sz w:val="24"/>
          <w:szCs w:val="24"/>
        </w:rPr>
        <w:t>方式：本项目采用网上获取</w:t>
      </w:r>
      <w:r>
        <w:rPr>
          <w:rFonts w:hint="eastAsia" w:ascii="宋体" w:hAnsi="宋体" w:cs="宋体"/>
          <w:sz w:val="24"/>
          <w:szCs w:val="24"/>
          <w:lang w:eastAsia="zh-CN"/>
        </w:rPr>
        <w:t>竞争性</w:t>
      </w:r>
      <w:r>
        <w:rPr>
          <w:rFonts w:hint="eastAsia" w:ascii="宋体" w:hAnsi="宋体" w:eastAsia="宋体" w:cs="宋体"/>
          <w:sz w:val="24"/>
          <w:szCs w:val="24"/>
        </w:rPr>
        <w:t>磋商文件，凡有意参加本项目磋商活动者，请登陆焦作市公共资源交易中心网站</w:t>
      </w:r>
      <w:r>
        <w:rPr>
          <w:rFonts w:hint="eastAsia" w:ascii="宋体" w:hAnsi="宋体" w:eastAsia="宋体" w:cs="宋体"/>
          <w:sz w:val="24"/>
          <w:szCs w:val="24"/>
          <w:lang w:val="en-US" w:eastAsia="zh-CN"/>
        </w:rPr>
        <w:t>-交易平台“交易主体登录”栏目下载磋商文件</w:t>
      </w:r>
      <w:r>
        <w:rPr>
          <w:rFonts w:hint="eastAsia" w:ascii="宋体" w:hAnsi="宋体" w:cs="宋体"/>
          <w:sz w:val="24"/>
          <w:szCs w:val="24"/>
          <w:lang w:eastAsia="zh-CN"/>
        </w:rPr>
        <w:t>；</w:t>
      </w:r>
    </w:p>
    <w:p>
      <w:pPr>
        <w:pStyle w:val="14"/>
        <w:keepNext w:val="0"/>
        <w:keepLines w:val="0"/>
        <w:pageBreakBefore w:val="0"/>
        <w:kinsoku/>
        <w:wordWrap/>
        <w:overflowPunct/>
        <w:topLinePunct w:val="0"/>
        <w:autoSpaceDE/>
        <w:autoSpaceDN/>
        <w:bidi w:val="0"/>
        <w:adjustRightInd/>
        <w:snapToGrid/>
        <w:spacing w:after="0" w:afterLines="0" w:line="440" w:lineRule="exact"/>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4.售价：0元</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四、提交</w:t>
      </w:r>
      <w:r>
        <w:rPr>
          <w:rFonts w:hint="eastAsia" w:ascii="宋体" w:hAnsi="宋体" w:cs="宋体"/>
          <w:b/>
          <w:bCs/>
          <w:sz w:val="24"/>
          <w:szCs w:val="24"/>
          <w:lang w:eastAsia="zh-CN"/>
        </w:rPr>
        <w:t>响应</w:t>
      </w:r>
      <w:r>
        <w:rPr>
          <w:rFonts w:hint="eastAsia" w:ascii="宋体" w:hAnsi="宋体" w:eastAsia="宋体" w:cs="宋体"/>
          <w:b/>
          <w:bCs/>
          <w:sz w:val="24"/>
          <w:szCs w:val="24"/>
          <w:lang w:eastAsia="zh-CN"/>
        </w:rPr>
        <w:t>文件截止时间及地点：</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sz w:val="24"/>
          <w:szCs w:val="24"/>
        </w:rPr>
        <w:t>1.截止时间：</w:t>
      </w:r>
      <w:r>
        <w:rPr>
          <w:rFonts w:hint="eastAsia" w:ascii="宋体" w:hAnsi="宋体" w:cs="宋体"/>
          <w:color w:val="FF0000"/>
          <w:sz w:val="24"/>
          <w:szCs w:val="24"/>
          <w:u w:val="none"/>
          <w:lang w:val="en-US" w:eastAsia="zh-CN"/>
        </w:rPr>
        <w:t>2023</w:t>
      </w:r>
      <w:r>
        <w:rPr>
          <w:rFonts w:hint="eastAsia" w:ascii="宋体" w:hAnsi="宋体" w:eastAsia="宋体" w:cs="宋体"/>
          <w:color w:val="FF0000"/>
          <w:sz w:val="24"/>
          <w:szCs w:val="24"/>
        </w:rPr>
        <w:t>年</w:t>
      </w:r>
      <w:r>
        <w:rPr>
          <w:rFonts w:hint="eastAsia" w:ascii="宋体" w:hAnsi="宋体" w:cs="宋体"/>
          <w:color w:val="FF0000"/>
          <w:sz w:val="24"/>
          <w:szCs w:val="24"/>
          <w:u w:val="none"/>
          <w:lang w:val="en-US" w:eastAsia="zh-CN"/>
        </w:rPr>
        <w:t xml:space="preserve">  </w:t>
      </w:r>
      <w:r>
        <w:rPr>
          <w:rFonts w:hint="eastAsia" w:ascii="宋体" w:hAnsi="宋体" w:eastAsia="宋体" w:cs="宋体"/>
          <w:color w:val="FF0000"/>
          <w:sz w:val="24"/>
          <w:szCs w:val="24"/>
        </w:rPr>
        <w:t>月</w:t>
      </w:r>
      <w:r>
        <w:rPr>
          <w:rFonts w:hint="eastAsia" w:ascii="宋体" w:hAnsi="宋体" w:cs="宋体"/>
          <w:color w:val="FF0000"/>
          <w:sz w:val="24"/>
          <w:szCs w:val="24"/>
          <w:u w:val="none"/>
          <w:lang w:val="en-US" w:eastAsia="zh-CN"/>
        </w:rPr>
        <w:t xml:space="preserve">  </w:t>
      </w:r>
      <w:r>
        <w:rPr>
          <w:rFonts w:hint="eastAsia" w:ascii="宋体" w:hAnsi="宋体" w:eastAsia="宋体" w:cs="宋体"/>
          <w:color w:val="FF0000"/>
          <w:sz w:val="24"/>
          <w:szCs w:val="24"/>
        </w:rPr>
        <w:t>日</w:t>
      </w:r>
      <w:r>
        <w:rPr>
          <w:rFonts w:hint="eastAsia" w:ascii="宋体" w:hAnsi="宋体" w:eastAsia="宋体" w:cs="宋体"/>
          <w:color w:val="FF0000"/>
          <w:sz w:val="24"/>
          <w:szCs w:val="24"/>
          <w:u w:val="none"/>
        </w:rPr>
        <w:t>09</w:t>
      </w:r>
      <w:r>
        <w:rPr>
          <w:rFonts w:hint="eastAsia" w:ascii="宋体" w:hAnsi="宋体" w:eastAsia="宋体" w:cs="宋体"/>
          <w:color w:val="FF0000"/>
          <w:sz w:val="24"/>
          <w:szCs w:val="24"/>
        </w:rPr>
        <w:t>点</w:t>
      </w:r>
      <w:r>
        <w:rPr>
          <w:rFonts w:hint="eastAsia" w:ascii="宋体" w:hAnsi="宋体" w:eastAsia="宋体" w:cs="宋体"/>
          <w:color w:val="FF0000"/>
          <w:sz w:val="24"/>
          <w:szCs w:val="24"/>
          <w:u w:val="none"/>
        </w:rPr>
        <w:t>00</w:t>
      </w:r>
      <w:r>
        <w:rPr>
          <w:rFonts w:hint="eastAsia" w:ascii="宋体" w:hAnsi="宋体" w:eastAsia="宋体" w:cs="宋体"/>
          <w:color w:val="FF0000"/>
          <w:sz w:val="24"/>
          <w:szCs w:val="24"/>
        </w:rPr>
        <w:t>分（北京时间）</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2.地点：焦作市公共资源交易中心网站。</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五、响应文件</w:t>
      </w:r>
      <w:r>
        <w:rPr>
          <w:rFonts w:hint="eastAsia" w:ascii="宋体" w:hAnsi="宋体" w:eastAsia="宋体" w:cs="宋体"/>
          <w:b/>
          <w:bCs/>
          <w:sz w:val="24"/>
          <w:szCs w:val="24"/>
        </w:rPr>
        <w:t>开启</w:t>
      </w:r>
      <w:r>
        <w:rPr>
          <w:rFonts w:hint="eastAsia" w:ascii="宋体" w:hAnsi="宋体" w:cs="宋体"/>
          <w:b/>
          <w:bCs/>
          <w:sz w:val="24"/>
          <w:szCs w:val="24"/>
          <w:lang w:eastAsia="zh-CN"/>
        </w:rPr>
        <w:t>及地点</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1.时间：</w:t>
      </w:r>
      <w:r>
        <w:rPr>
          <w:rFonts w:hint="eastAsia" w:ascii="宋体" w:hAnsi="宋体" w:cs="宋体"/>
          <w:color w:val="FF0000"/>
          <w:sz w:val="24"/>
          <w:szCs w:val="24"/>
          <w:u w:val="none"/>
          <w:lang w:val="en-US" w:eastAsia="zh-CN"/>
        </w:rPr>
        <w:t>2023</w:t>
      </w:r>
      <w:r>
        <w:rPr>
          <w:rFonts w:hint="eastAsia" w:ascii="宋体" w:hAnsi="宋体" w:eastAsia="宋体" w:cs="宋体"/>
          <w:color w:val="FF0000"/>
          <w:sz w:val="24"/>
          <w:szCs w:val="24"/>
        </w:rPr>
        <w:t>年</w:t>
      </w:r>
      <w:r>
        <w:rPr>
          <w:rFonts w:hint="eastAsia" w:ascii="宋体" w:hAnsi="宋体" w:cs="宋体"/>
          <w:color w:val="FF0000"/>
          <w:sz w:val="24"/>
          <w:szCs w:val="24"/>
          <w:u w:val="none"/>
          <w:lang w:val="en-US" w:eastAsia="zh-CN"/>
        </w:rPr>
        <w:t xml:space="preserve">  </w:t>
      </w:r>
      <w:r>
        <w:rPr>
          <w:rFonts w:hint="eastAsia" w:ascii="宋体" w:hAnsi="宋体" w:eastAsia="宋体" w:cs="宋体"/>
          <w:color w:val="FF0000"/>
          <w:sz w:val="24"/>
          <w:szCs w:val="24"/>
        </w:rPr>
        <w:t>月</w:t>
      </w:r>
      <w:r>
        <w:rPr>
          <w:rFonts w:hint="eastAsia" w:ascii="宋体" w:hAnsi="宋体" w:cs="宋体"/>
          <w:color w:val="FF0000"/>
          <w:sz w:val="24"/>
          <w:szCs w:val="24"/>
          <w:u w:val="none"/>
          <w:lang w:val="en-US" w:eastAsia="zh-CN"/>
        </w:rPr>
        <w:t xml:space="preserve">  </w:t>
      </w:r>
      <w:r>
        <w:rPr>
          <w:rFonts w:hint="eastAsia" w:ascii="宋体" w:hAnsi="宋体" w:eastAsia="宋体" w:cs="宋体"/>
          <w:color w:val="FF0000"/>
          <w:sz w:val="24"/>
          <w:szCs w:val="24"/>
        </w:rPr>
        <w:t>日09时00分</w:t>
      </w:r>
      <w:r>
        <w:rPr>
          <w:rFonts w:hint="eastAsia" w:ascii="宋体" w:hAnsi="宋体" w:eastAsia="宋体" w:cs="宋体"/>
          <w:sz w:val="24"/>
          <w:szCs w:val="24"/>
        </w:rPr>
        <w:t>（北京时间）；</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2.地点：武陟县公共资源交易中心二楼</w:t>
      </w:r>
      <w:r>
        <w:rPr>
          <w:rFonts w:hint="eastAsia" w:ascii="宋体" w:hAnsi="宋体" w:eastAsia="宋体" w:cs="宋体"/>
          <w:color w:val="FF0000"/>
          <w:sz w:val="24"/>
          <w:szCs w:val="24"/>
        </w:rPr>
        <w:t>开标</w:t>
      </w:r>
      <w:r>
        <w:rPr>
          <w:rFonts w:hint="eastAsia" w:ascii="宋体" w:hAnsi="宋体" w:cs="宋体"/>
          <w:color w:val="FF0000"/>
          <w:sz w:val="24"/>
          <w:szCs w:val="24"/>
          <w:u w:val="none"/>
          <w:lang w:val="en-US" w:eastAsia="zh-CN"/>
        </w:rPr>
        <w:t xml:space="preserve">   </w:t>
      </w:r>
      <w:r>
        <w:rPr>
          <w:rFonts w:hint="eastAsia" w:ascii="宋体" w:hAnsi="宋体" w:eastAsia="宋体" w:cs="宋体"/>
          <w:color w:val="FF0000"/>
          <w:sz w:val="24"/>
          <w:szCs w:val="24"/>
        </w:rPr>
        <w:t>厅</w:t>
      </w:r>
      <w:r>
        <w:rPr>
          <w:rFonts w:hint="eastAsia" w:ascii="宋体" w:hAnsi="宋体" w:eastAsia="宋体" w:cs="宋体"/>
          <w:sz w:val="24"/>
          <w:szCs w:val="24"/>
        </w:rPr>
        <w:t>。</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六、发布</w:t>
      </w:r>
      <w:r>
        <w:rPr>
          <w:rFonts w:hint="eastAsia" w:ascii="宋体" w:hAnsi="宋体" w:eastAsia="宋体" w:cs="宋体"/>
          <w:b/>
          <w:bCs/>
          <w:sz w:val="24"/>
          <w:szCs w:val="24"/>
        </w:rPr>
        <w:t>公告</w:t>
      </w:r>
      <w:r>
        <w:rPr>
          <w:rFonts w:hint="eastAsia" w:ascii="宋体" w:hAnsi="宋体" w:eastAsia="宋体" w:cs="宋体"/>
          <w:b/>
          <w:bCs/>
          <w:sz w:val="24"/>
          <w:szCs w:val="24"/>
          <w:lang w:eastAsia="zh-CN"/>
        </w:rPr>
        <w:t>的媒介及</w:t>
      </w:r>
      <w:r>
        <w:rPr>
          <w:rFonts w:hint="eastAsia" w:ascii="宋体" w:hAnsi="宋体" w:cs="宋体"/>
          <w:b/>
          <w:bCs/>
          <w:sz w:val="24"/>
          <w:szCs w:val="24"/>
          <w:lang w:eastAsia="zh-CN"/>
        </w:rPr>
        <w:t>采购</w:t>
      </w:r>
      <w:r>
        <w:rPr>
          <w:rFonts w:hint="eastAsia" w:ascii="宋体" w:hAnsi="宋体" w:eastAsia="宋体" w:cs="宋体"/>
          <w:b/>
          <w:bCs/>
          <w:sz w:val="24"/>
          <w:szCs w:val="24"/>
          <w:lang w:eastAsia="zh-CN"/>
        </w:rPr>
        <w:t>公告</w:t>
      </w:r>
      <w:r>
        <w:rPr>
          <w:rFonts w:hint="eastAsia" w:ascii="宋体" w:hAnsi="宋体" w:eastAsia="宋体" w:cs="宋体"/>
          <w:b/>
          <w:bCs/>
          <w:sz w:val="24"/>
          <w:szCs w:val="24"/>
        </w:rPr>
        <w:t>期限：</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本次</w:t>
      </w:r>
      <w:r>
        <w:rPr>
          <w:rFonts w:hint="eastAsia" w:ascii="宋体" w:hAnsi="宋体" w:cs="宋体"/>
          <w:sz w:val="24"/>
          <w:szCs w:val="24"/>
          <w:lang w:eastAsia="zh-CN"/>
        </w:rPr>
        <w:t>竞争性磋商</w:t>
      </w:r>
      <w:r>
        <w:rPr>
          <w:rFonts w:hint="eastAsia" w:ascii="宋体" w:hAnsi="宋体" w:eastAsia="宋体" w:cs="宋体"/>
          <w:sz w:val="24"/>
          <w:szCs w:val="24"/>
        </w:rPr>
        <w:t>公告</w:t>
      </w:r>
      <w:r>
        <w:rPr>
          <w:rFonts w:hint="eastAsia" w:ascii="宋体" w:hAnsi="宋体" w:eastAsia="宋体" w:cs="宋体"/>
          <w:sz w:val="24"/>
          <w:szCs w:val="24"/>
          <w:lang w:eastAsia="zh-CN"/>
        </w:rPr>
        <w:t>在</w:t>
      </w:r>
      <w:r>
        <w:rPr>
          <w:rFonts w:hint="eastAsia" w:ascii="宋体" w:hAnsi="宋体" w:eastAsia="宋体" w:cs="宋体"/>
          <w:sz w:val="24"/>
          <w:szCs w:val="24"/>
        </w:rPr>
        <w:t>《河南省政府采购网》、《焦作市公共资源交易中心网》、《武陟县公共资源交易中心网》</w:t>
      </w:r>
      <w:r>
        <w:rPr>
          <w:rFonts w:hint="eastAsia" w:ascii="宋体" w:hAnsi="宋体" w:eastAsia="宋体" w:cs="宋体"/>
          <w:sz w:val="24"/>
          <w:szCs w:val="24"/>
          <w:lang w:eastAsia="zh-CN"/>
        </w:rPr>
        <w:t>上发布</w:t>
      </w:r>
      <w:r>
        <w:rPr>
          <w:rFonts w:hint="eastAsia" w:ascii="宋体" w:hAnsi="宋体" w:cs="宋体"/>
          <w:sz w:val="24"/>
          <w:szCs w:val="24"/>
          <w:lang w:eastAsia="zh-CN"/>
        </w:rPr>
        <w:t>。竞争性磋商</w:t>
      </w:r>
      <w:r>
        <w:rPr>
          <w:rFonts w:hint="eastAsia" w:ascii="宋体" w:hAnsi="宋体" w:eastAsia="宋体" w:cs="宋体"/>
          <w:sz w:val="24"/>
          <w:szCs w:val="24"/>
          <w:lang w:eastAsia="zh-CN"/>
        </w:rPr>
        <w:t>公告期限为</w:t>
      </w:r>
      <w:r>
        <w:rPr>
          <w:rFonts w:hint="eastAsia" w:ascii="宋体" w:hAnsi="宋体" w:cs="宋体"/>
          <w:sz w:val="24"/>
          <w:szCs w:val="24"/>
          <w:lang w:eastAsia="zh-CN"/>
        </w:rPr>
        <w:t>三</w:t>
      </w:r>
      <w:r>
        <w:rPr>
          <w:rFonts w:hint="eastAsia" w:ascii="宋体" w:hAnsi="宋体" w:eastAsia="宋体" w:cs="宋体"/>
          <w:sz w:val="24"/>
          <w:szCs w:val="24"/>
        </w:rPr>
        <w:t>个工作日。</w:t>
      </w:r>
    </w:p>
    <w:p>
      <w:pPr>
        <w:keepNext w:val="0"/>
        <w:keepLines w:val="0"/>
        <w:widowControl/>
        <w:numPr>
          <w:ilvl w:val="0"/>
          <w:numId w:val="3"/>
        </w:numPr>
        <w:suppressLineNumbers w:val="0"/>
        <w:jc w:val="left"/>
        <w:rPr>
          <w:rFonts w:hint="eastAsia" w:ascii="宋体" w:hAnsi="宋体" w:cs="宋体"/>
          <w:b/>
          <w:bCs/>
          <w:sz w:val="24"/>
          <w:szCs w:val="24"/>
          <w:lang w:eastAsia="zh-CN"/>
        </w:rPr>
      </w:pPr>
      <w:r>
        <w:rPr>
          <w:rFonts w:hint="eastAsia" w:ascii="宋体" w:hAnsi="宋体" w:eastAsia="宋体" w:cs="宋体"/>
          <w:b/>
          <w:bCs/>
          <w:sz w:val="24"/>
          <w:szCs w:val="24"/>
        </w:rPr>
        <w:t>其他补充事宜</w:t>
      </w:r>
      <w:r>
        <w:rPr>
          <w:rFonts w:hint="eastAsia" w:ascii="宋体" w:hAnsi="宋体" w:cs="宋体"/>
          <w:b/>
          <w:bCs/>
          <w:sz w:val="24"/>
          <w:szCs w:val="24"/>
          <w:lang w:eastAsia="zh-CN"/>
        </w:rPr>
        <w:t>：</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 xml:space="preserve">1、请各供应商提前办理 CA 数字证书，并学习电子响应性文件制作。加密的电子响应性文件须使用 CA 数字证书上传。为防止网络拥堵等不可控因素影响加密的电子响应性文件上传，请各供应商提前上传，因未能及时上传导致投标失败的责任由供应商自行承担。 </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 xml:space="preserve">2、按要求进行网上获取并下载竞争性磋商文件,凡未在规定时间内获取竞争性磋商文件者视为无效标。 </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获取竞争性磋商文件后，请下载并安装最新版本投标文件制作工具，制作电子响应性文件，在响应性文件提交截止时间前，上传加密的响应性文件。供应商未在响应性文件提交截止时间前完成上传的，视为逾期送达，焦作市电子招投标交易平台将拒绝接收。</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lang w:val="en-US" w:eastAsia="zh-CN"/>
        </w:rPr>
        <w:t xml:space="preserve">4、平台统一技术服务电话为：400-998-0000，服务 QQ：4008503300, 服务时间：周一至周日 8：00-17：30（北京时间）。 </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0000FF"/>
          <w:sz w:val="24"/>
          <w:szCs w:val="24"/>
          <w:lang w:val="en-US" w:eastAsia="zh-CN"/>
        </w:rPr>
      </w:pPr>
      <w:r>
        <w:rPr>
          <w:rFonts w:hint="eastAsia" w:ascii="宋体" w:hAnsi="宋体" w:eastAsia="宋体" w:cs="宋体"/>
          <w:color w:val="auto"/>
          <w:sz w:val="24"/>
          <w:szCs w:val="24"/>
          <w:lang w:val="en-US" w:eastAsia="zh-CN"/>
        </w:rPr>
        <w:t>5、本项目采用远程不见面交易的模式，磋商当日，供应商无需到现场参加磋商会议，应在提交响应性文件截止时间前，登录“不见面开标大厅系统”，在线准时参加磋商活动，在规定时间内进行文件解密。各潜在供应商因加密电子响应性文件未能成功上传，其投标将被拒绝。供应商需在响应文件提交截止时间后 30 分钟内完成解密，否则造成的</w:t>
      </w:r>
      <w:r>
        <w:rPr>
          <w:rFonts w:hint="eastAsia" w:ascii="宋体" w:hAnsi="宋体" w:cs="宋体"/>
          <w:color w:val="auto"/>
          <w:sz w:val="24"/>
          <w:szCs w:val="24"/>
          <w:lang w:val="en-US" w:eastAsia="zh-CN"/>
        </w:rPr>
        <w:t>一</w:t>
      </w:r>
      <w:r>
        <w:rPr>
          <w:rFonts w:hint="eastAsia" w:ascii="宋体" w:hAnsi="宋体" w:eastAsia="宋体" w:cs="宋体"/>
          <w:color w:val="auto"/>
          <w:sz w:val="24"/>
          <w:szCs w:val="24"/>
          <w:lang w:val="en-US" w:eastAsia="zh-CN"/>
        </w:rPr>
        <w:t>切后果由供应商自行负责。除电子响应性文件外，磋商时不再接受任何纸质文件、资料等。</w:t>
      </w:r>
      <w:r>
        <w:rPr>
          <w:rFonts w:hint="eastAsia" w:ascii="宋体" w:hAnsi="宋体" w:eastAsia="宋体" w:cs="宋体"/>
          <w:color w:val="0000FF"/>
          <w:sz w:val="24"/>
          <w:szCs w:val="24"/>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八、</w:t>
      </w:r>
      <w:r>
        <w:rPr>
          <w:rFonts w:hint="eastAsia" w:ascii="宋体" w:hAnsi="宋体" w:eastAsia="宋体" w:cs="宋体"/>
          <w:b/>
          <w:bCs/>
          <w:sz w:val="24"/>
          <w:szCs w:val="24"/>
        </w:rPr>
        <w:t>凡对本次采购提出询问，请按以下方式联系</w:t>
      </w:r>
    </w:p>
    <w:p>
      <w:pPr>
        <w:keepNext w:val="0"/>
        <w:keepLines w:val="0"/>
        <w:pageBreakBefore w:val="0"/>
        <w:widowControl/>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1.采购人信息</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名 称：武陟县自然资源局</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地址：河南省焦作市武陟县黄河大道89号</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联系人：王奇伟</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联系方式：18739118899</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2.采购代理机构信息</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名 称：达信建设发展有限公司                    　</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 址：新乡市新二街356号国贸大厦A座9楼</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联系人：王一帆</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联系方式：0391-7289803                    </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3.项目联系方式</w:t>
      </w:r>
    </w:p>
    <w:p>
      <w:pPr>
        <w:pStyle w:val="20"/>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项目联系人：</w:t>
      </w:r>
      <w:r>
        <w:rPr>
          <w:rFonts w:hint="eastAsia" w:ascii="宋体" w:hAnsi="宋体" w:cs="宋体"/>
          <w:color w:val="000000"/>
          <w:sz w:val="24"/>
          <w:szCs w:val="24"/>
        </w:rPr>
        <w:t>王奇伟</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电　话：</w:t>
      </w:r>
      <w:r>
        <w:rPr>
          <w:rFonts w:hint="eastAsia" w:ascii="宋体" w:hAnsi="宋体" w:cs="宋体"/>
          <w:color w:val="000000"/>
          <w:sz w:val="24"/>
          <w:szCs w:val="24"/>
        </w:rPr>
        <w:t>18739118899</w:t>
      </w:r>
    </w:p>
    <w:p>
      <w:pPr>
        <w:spacing w:line="380" w:lineRule="exact"/>
        <w:ind w:firstLine="6000" w:firstLineChars="2500"/>
        <w:rPr>
          <w:rFonts w:hint="eastAsia" w:ascii="宋体" w:hAnsi="宋体" w:cs="宋体"/>
          <w:sz w:val="24"/>
          <w:szCs w:val="24"/>
          <w:u w:val="none"/>
        </w:rPr>
        <w:sectPr>
          <w:footerReference r:id="rId10" w:type="default"/>
          <w:pgSz w:w="11906" w:h="16838"/>
          <w:pgMar w:top="1134" w:right="1134" w:bottom="1134" w:left="1474" w:header="851" w:footer="510" w:gutter="0"/>
          <w:cols w:space="720" w:num="1"/>
          <w:docGrid w:type="lines" w:linePitch="312" w:charSpace="0"/>
        </w:sectPr>
      </w:pPr>
      <w:r>
        <w:rPr>
          <w:rFonts w:hint="eastAsia" w:ascii="宋体" w:hAnsi="宋体" w:cs="宋体"/>
          <w:sz w:val="24"/>
          <w:szCs w:val="24"/>
          <w:u w:val="none"/>
        </w:rPr>
        <w:t>时间：</w:t>
      </w:r>
      <w:r>
        <w:rPr>
          <w:rFonts w:hint="eastAsia" w:ascii="宋体" w:hAnsi="宋体" w:cs="宋体"/>
          <w:sz w:val="24"/>
          <w:szCs w:val="24"/>
          <w:u w:val="none"/>
          <w:lang w:val="en-US" w:eastAsia="zh-CN"/>
        </w:rPr>
        <w:t>2023</w:t>
      </w:r>
      <w:r>
        <w:rPr>
          <w:rFonts w:hint="eastAsia" w:ascii="宋体" w:hAnsi="宋体" w:cs="宋体"/>
          <w:sz w:val="24"/>
          <w:szCs w:val="24"/>
          <w:u w:val="none"/>
        </w:rPr>
        <w:t>年</w:t>
      </w:r>
      <w:r>
        <w:rPr>
          <w:rFonts w:hint="eastAsia" w:ascii="宋体" w:hAnsi="宋体" w:cs="宋体"/>
          <w:sz w:val="24"/>
          <w:szCs w:val="24"/>
          <w:u w:val="none"/>
          <w:lang w:val="en-US" w:eastAsia="zh-CN"/>
        </w:rPr>
        <w:t xml:space="preserve">  </w:t>
      </w:r>
      <w:r>
        <w:rPr>
          <w:rFonts w:hint="eastAsia" w:ascii="宋体" w:hAnsi="宋体" w:cs="宋体"/>
          <w:sz w:val="24"/>
          <w:szCs w:val="24"/>
          <w:u w:val="none"/>
        </w:rPr>
        <w:t>月</w:t>
      </w:r>
      <w:r>
        <w:rPr>
          <w:rFonts w:hint="eastAsia" w:ascii="宋体" w:hAnsi="宋体" w:cs="宋体"/>
          <w:sz w:val="24"/>
          <w:szCs w:val="24"/>
          <w:u w:val="none"/>
          <w:lang w:val="en-US" w:eastAsia="zh-CN"/>
        </w:rPr>
        <w:t xml:space="preserve">  </w:t>
      </w:r>
      <w:r>
        <w:rPr>
          <w:rFonts w:hint="eastAsia" w:ascii="宋体" w:hAnsi="宋体" w:cs="宋体"/>
          <w:sz w:val="24"/>
          <w:szCs w:val="24"/>
          <w:u w:val="none"/>
        </w:rPr>
        <w:t>日</w:t>
      </w:r>
    </w:p>
    <w:p>
      <w:pPr>
        <w:pStyle w:val="36"/>
        <w:numPr>
          <w:ilvl w:val="0"/>
          <w:numId w:val="1"/>
        </w:numPr>
        <w:spacing w:before="0" w:after="0" w:line="360" w:lineRule="auto"/>
        <w:ind w:firstLine="0"/>
        <w:rPr>
          <w:rFonts w:hint="eastAsia" w:ascii="宋体" w:hAnsi="宋体" w:cs="宋体"/>
        </w:rPr>
      </w:pPr>
      <w:r>
        <w:rPr>
          <w:rFonts w:hint="eastAsia" w:ascii="宋体" w:hAnsi="宋体" w:cs="宋体"/>
        </w:rPr>
        <w:t xml:space="preserve"> </w:t>
      </w:r>
      <w:bookmarkStart w:id="10" w:name="_Toc9821"/>
      <w:bookmarkStart w:id="11" w:name="_Toc29694"/>
      <w:r>
        <w:rPr>
          <w:rFonts w:hint="eastAsia" w:ascii="宋体" w:hAnsi="宋体" w:cs="宋体"/>
        </w:rPr>
        <w:t>供应商须知</w:t>
      </w:r>
      <w:bookmarkEnd w:id="4"/>
      <w:bookmarkEnd w:id="10"/>
      <w:bookmarkEnd w:id="11"/>
    </w:p>
    <w:p>
      <w:pPr>
        <w:jc w:val="center"/>
        <w:rPr>
          <w:rFonts w:hint="eastAsia" w:ascii="宋体" w:hAnsi="宋体" w:cs="宋体"/>
          <w:sz w:val="28"/>
          <w:szCs w:val="28"/>
        </w:rPr>
      </w:pPr>
      <w:r>
        <w:rPr>
          <w:rFonts w:hint="eastAsia" w:ascii="宋体" w:hAnsi="宋体" w:cs="宋体"/>
          <w:sz w:val="28"/>
          <w:szCs w:val="28"/>
        </w:rPr>
        <w:t>供应商须知前附表</w:t>
      </w:r>
    </w:p>
    <w:p>
      <w:pPr>
        <w:spacing w:line="480" w:lineRule="exact"/>
        <w:ind w:right="-420" w:rightChars="-200" w:firstLine="420" w:firstLineChars="200"/>
        <w:jc w:val="left"/>
        <w:rPr>
          <w:rFonts w:hint="eastAsia" w:ascii="宋体" w:hAnsi="宋体" w:cs="宋体"/>
          <w:szCs w:val="21"/>
        </w:rPr>
      </w:pPr>
      <w:r>
        <w:rPr>
          <w:rFonts w:hint="eastAsia" w:ascii="宋体" w:hAnsi="宋体" w:cs="宋体"/>
          <w:kern w:val="0"/>
          <w:szCs w:val="21"/>
        </w:rPr>
        <w:t>本表是对竞争性磋商文件的具体补充和修改，如与竞争性磋商文件其他部分内容有差异，应以本表为准。</w:t>
      </w:r>
    </w:p>
    <w:tbl>
      <w:tblPr>
        <w:tblStyle w:val="37"/>
        <w:tblW w:w="95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2131"/>
        <w:gridCol w:w="6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项号</w:t>
            </w:r>
          </w:p>
        </w:tc>
        <w:tc>
          <w:tcPr>
            <w:tcW w:w="2131" w:type="dxa"/>
            <w:noWrap w:val="0"/>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内  容</w:t>
            </w:r>
          </w:p>
        </w:tc>
        <w:tc>
          <w:tcPr>
            <w:tcW w:w="6563" w:type="dxa"/>
            <w:noWrap w:val="0"/>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采购人</w:t>
            </w:r>
          </w:p>
        </w:tc>
        <w:tc>
          <w:tcPr>
            <w:tcW w:w="6563" w:type="dxa"/>
            <w:noWrap w:val="0"/>
            <w:vAlign w:val="center"/>
          </w:tcPr>
          <w:p>
            <w:pPr>
              <w:spacing w:line="460" w:lineRule="exact"/>
              <w:rPr>
                <w:rFonts w:hint="eastAsia" w:ascii="宋体" w:hAnsi="宋体" w:eastAsia="宋体" w:cs="宋体"/>
                <w:kern w:val="0"/>
                <w:szCs w:val="21"/>
                <w:lang w:eastAsia="zh-CN"/>
              </w:rPr>
            </w:pPr>
            <w:r>
              <w:rPr>
                <w:rFonts w:hint="eastAsia" w:ascii="宋体" w:hAnsi="宋体" w:eastAsia="宋体" w:cs="宋体"/>
                <w:kern w:val="0"/>
                <w:szCs w:val="21"/>
                <w:lang w:eastAsia="zh-CN"/>
              </w:rPr>
              <w:t>武陟县自然资源局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2</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采购代理机构</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t>达信建设发展有限公司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3</w:t>
            </w:r>
          </w:p>
        </w:tc>
        <w:tc>
          <w:tcPr>
            <w:tcW w:w="2131" w:type="dxa"/>
            <w:noWrap w:val="0"/>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lang w:eastAsia="zh-CN"/>
              </w:rPr>
              <w:t>项目名称</w:t>
            </w:r>
          </w:p>
        </w:tc>
        <w:tc>
          <w:tcPr>
            <w:tcW w:w="6563" w:type="dxa"/>
            <w:noWrap w:val="0"/>
            <w:vAlign w:val="center"/>
          </w:tcPr>
          <w:p>
            <w:pPr>
              <w:rPr>
                <w:rFonts w:hint="eastAsia"/>
                <w:lang w:eastAsia="zh-CN"/>
              </w:rPr>
            </w:pPr>
            <w:r>
              <w:rPr>
                <w:rFonts w:hint="eastAsia"/>
                <w:lang w:eastAsia="zh-CN"/>
              </w:rPr>
              <w:t>武陟县自然资源局关于武陟县永久基本农田试划和核实处置项目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4</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资金来源</w:t>
            </w:r>
          </w:p>
        </w:tc>
        <w:tc>
          <w:tcPr>
            <w:tcW w:w="6563" w:type="dxa"/>
            <w:noWrap w:val="0"/>
            <w:vAlign w:val="center"/>
          </w:tcPr>
          <w:p>
            <w:pPr>
              <w:spacing w:line="460" w:lineRule="exact"/>
              <w:rPr>
                <w:rFonts w:hint="eastAsia" w:ascii="宋体" w:hAnsi="宋体" w:eastAsia="宋体" w:cs="宋体"/>
                <w:kern w:val="0"/>
                <w:szCs w:val="21"/>
                <w:lang w:eastAsia="zh-CN"/>
              </w:rPr>
            </w:pPr>
            <w:r>
              <w:rPr>
                <w:rFonts w:hint="eastAsia"/>
                <w:lang w:val="en-US" w:eastAsia="zh-CN"/>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5</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资金落实情况</w:t>
            </w:r>
          </w:p>
        </w:tc>
        <w:tc>
          <w:tcPr>
            <w:tcW w:w="6563" w:type="dxa"/>
            <w:noWrap w:val="0"/>
            <w:vAlign w:val="center"/>
          </w:tcPr>
          <w:p>
            <w:pPr>
              <w:spacing w:line="460" w:lineRule="exact"/>
              <w:rPr>
                <w:rFonts w:hint="eastAsia" w:ascii="宋体" w:hAnsi="宋体" w:cs="宋体"/>
                <w:kern w:val="0"/>
                <w:szCs w:val="21"/>
                <w:highlight w:val="yellow"/>
              </w:rPr>
            </w:pPr>
            <w:r>
              <w:rPr>
                <w:rFonts w:hint="eastAsia" w:ascii="宋体" w:hAnsi="宋体" w:cs="宋体"/>
                <w:kern w:val="0"/>
                <w:szCs w:val="21"/>
              </w:rPr>
              <w:t xml:space="preserve">已落实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6</w:t>
            </w:r>
          </w:p>
        </w:tc>
        <w:tc>
          <w:tcPr>
            <w:tcW w:w="2131" w:type="dxa"/>
            <w:noWrap w:val="0"/>
            <w:vAlign w:val="center"/>
          </w:tcPr>
          <w:p>
            <w:pPr>
              <w:spacing w:line="460" w:lineRule="exact"/>
              <w:jc w:val="center"/>
              <w:rPr>
                <w:rFonts w:hint="eastAsia" w:ascii="宋体" w:hAnsi="宋体" w:eastAsia="宋体" w:cs="宋体"/>
                <w:color w:val="auto"/>
                <w:kern w:val="0"/>
                <w:szCs w:val="21"/>
                <w:lang w:eastAsia="zh-CN"/>
              </w:rPr>
            </w:pPr>
            <w:r>
              <w:rPr>
                <w:rFonts w:hint="eastAsia" w:ascii="宋体" w:hAnsi="宋体" w:cs="宋体"/>
                <w:color w:val="auto"/>
                <w:kern w:val="0"/>
                <w:szCs w:val="21"/>
                <w:lang w:eastAsia="zh-CN"/>
              </w:rPr>
              <w:t>报价范围</w:t>
            </w:r>
          </w:p>
        </w:tc>
        <w:tc>
          <w:tcPr>
            <w:tcW w:w="6563" w:type="dxa"/>
            <w:noWrap w:val="0"/>
            <w:vAlign w:val="center"/>
          </w:tcPr>
          <w:p>
            <w:pPr>
              <w:spacing w:line="460" w:lineRule="exact"/>
              <w:rPr>
                <w:rFonts w:hint="eastAsia" w:ascii="宋体" w:hAnsi="宋体" w:cs="宋体"/>
                <w:color w:val="auto"/>
                <w:kern w:val="0"/>
                <w:szCs w:val="21"/>
              </w:rPr>
            </w:pPr>
            <w:r>
              <w:rPr>
                <w:rFonts w:hint="eastAsia" w:ascii="宋体" w:hAnsi="宋体" w:cs="宋体"/>
                <w:color w:val="auto"/>
                <w:kern w:val="0"/>
                <w:szCs w:val="21"/>
                <w:lang w:val="en-US" w:eastAsia="zh-CN"/>
              </w:rPr>
              <w:t xml:space="preserve">供应商所报总价应包括其履行本项目合同（如果成交）所需的所有费用，包括但不限于所投入的全部人工成本、管理费、利润和税金等。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lang w:val="en-US" w:eastAsia="zh-CN"/>
              </w:rPr>
              <w:t>7</w:t>
            </w:r>
          </w:p>
        </w:tc>
        <w:tc>
          <w:tcPr>
            <w:tcW w:w="2131" w:type="dxa"/>
            <w:noWrap w:val="0"/>
            <w:vAlign w:val="center"/>
          </w:tcPr>
          <w:p>
            <w:pPr>
              <w:spacing w:line="460" w:lineRule="exact"/>
              <w:jc w:val="center"/>
              <w:rPr>
                <w:rFonts w:hint="eastAsia" w:ascii="宋体" w:hAnsi="宋体" w:cs="宋体"/>
                <w:color w:val="auto"/>
                <w:kern w:val="0"/>
                <w:szCs w:val="21"/>
              </w:rPr>
            </w:pPr>
            <w:r>
              <w:rPr>
                <w:rFonts w:hint="eastAsia" w:ascii="宋体" w:hAnsi="宋体"/>
                <w:color w:val="auto"/>
                <w:szCs w:val="21"/>
              </w:rPr>
              <w:t>项目属性</w:t>
            </w:r>
          </w:p>
        </w:tc>
        <w:tc>
          <w:tcPr>
            <w:tcW w:w="6563" w:type="dxa"/>
            <w:noWrap w:val="0"/>
            <w:vAlign w:val="center"/>
          </w:tcPr>
          <w:p>
            <w:pPr>
              <w:spacing w:line="460" w:lineRule="exact"/>
              <w:rPr>
                <w:rFonts w:hint="eastAsia" w:ascii="宋体" w:hAnsi="宋体" w:cs="宋体"/>
                <w:color w:val="auto"/>
                <w:kern w:val="0"/>
                <w:szCs w:val="21"/>
              </w:rPr>
            </w:pPr>
            <w:r>
              <w:rPr>
                <w:rFonts w:hint="eastAsia" w:ascii="宋体" w:hAnsi="宋体"/>
                <w:color w:val="auto"/>
                <w:szCs w:val="21"/>
              </w:rPr>
              <w:t>货物</w:t>
            </w:r>
            <w:r>
              <w:rPr>
                <w:rFonts w:hint="eastAsia" w:hAnsi="宋体"/>
                <w:color w:val="auto"/>
                <w:szCs w:val="21"/>
              </w:rPr>
              <w:sym w:font="Wingdings" w:char="00A8"/>
            </w:r>
            <w:r>
              <w:rPr>
                <w:rFonts w:hint="eastAsia" w:hAnsi="宋体"/>
                <w:color w:val="auto"/>
                <w:szCs w:val="21"/>
              </w:rPr>
              <w:t xml:space="preserve">      </w:t>
            </w:r>
            <w:r>
              <w:rPr>
                <w:rFonts w:hint="eastAsia" w:ascii="宋体" w:hAnsi="宋体"/>
                <w:color w:val="auto"/>
                <w:szCs w:val="21"/>
              </w:rPr>
              <w:t>服务</w:t>
            </w:r>
            <w:r>
              <w:rPr>
                <w:rFonts w:hint="eastAsia" w:hAnsi="宋体"/>
                <w:color w:val="auto"/>
                <w:szCs w:val="21"/>
              </w:rPr>
              <w:sym w:font="Wingdings" w:char="00FE"/>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lang w:val="en-US" w:eastAsia="zh-CN"/>
              </w:rPr>
              <w:t>8</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磋商有效期</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t>自响应文件提交之日起</w:t>
            </w:r>
            <w:r>
              <w:rPr>
                <w:rFonts w:hint="eastAsia" w:ascii="宋体" w:hAnsi="宋体" w:cs="宋体"/>
                <w:kern w:val="0"/>
                <w:szCs w:val="21"/>
                <w:u w:val="single"/>
              </w:rPr>
              <w:t>60</w:t>
            </w:r>
            <w:r>
              <w:rPr>
                <w:rFonts w:hint="eastAsia" w:ascii="宋体" w:hAnsi="宋体" w:cs="宋体"/>
                <w:kern w:val="0"/>
                <w:szCs w:val="21"/>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9</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磋商保证金</w:t>
            </w:r>
          </w:p>
        </w:tc>
        <w:tc>
          <w:tcPr>
            <w:tcW w:w="6563" w:type="dxa"/>
            <w:noWrap w:val="0"/>
            <w:vAlign w:val="center"/>
          </w:tcPr>
          <w:p>
            <w:pPr>
              <w:spacing w:line="400" w:lineRule="exact"/>
              <w:rPr>
                <w:rFonts w:hint="eastAsia" w:ascii="宋体" w:hAnsi="宋体" w:cs="宋体"/>
                <w:szCs w:val="21"/>
              </w:rPr>
            </w:pPr>
            <w:r>
              <w:rPr>
                <w:rFonts w:hint="eastAsia" w:ascii="宋体" w:hAnsi="宋体" w:cs="宋体"/>
                <w:szCs w:val="21"/>
              </w:rPr>
              <w:t>1.</w:t>
            </w:r>
            <w:r>
              <w:rPr>
                <w:rFonts w:hint="eastAsia" w:ascii="宋体" w:hAnsi="宋体" w:cs="宋体"/>
                <w:kern w:val="0"/>
                <w:szCs w:val="21"/>
              </w:rPr>
              <w:t>磋商</w:t>
            </w:r>
            <w:r>
              <w:rPr>
                <w:rFonts w:hint="eastAsia" w:ascii="宋体" w:hAnsi="宋体" w:cs="宋体"/>
                <w:szCs w:val="21"/>
              </w:rPr>
              <w:t>保证金：</w:t>
            </w:r>
            <w:r>
              <w:rPr>
                <w:rFonts w:hint="eastAsia" w:ascii="宋体" w:hAnsi="宋体" w:cs="宋体"/>
                <w:color w:val="000000" w:themeColor="text1"/>
                <w:szCs w:val="21"/>
                <w:lang w:val="en-US" w:eastAsia="zh-CN"/>
                <w14:textFill>
                  <w14:solidFill>
                    <w14:schemeClr w14:val="tx1"/>
                  </w14:solidFill>
                </w14:textFill>
              </w:rPr>
              <w:t>贰</w:t>
            </w:r>
            <w:r>
              <w:rPr>
                <w:rFonts w:hint="eastAsia" w:ascii="宋体" w:hAnsi="宋体" w:cs="宋体"/>
                <w:color w:val="000000" w:themeColor="text1"/>
                <w:szCs w:val="21"/>
                <w:lang w:eastAsia="zh-CN"/>
                <w14:textFill>
                  <w14:solidFill>
                    <w14:schemeClr w14:val="tx1"/>
                  </w14:solidFill>
                </w14:textFill>
              </w:rPr>
              <w:t>万</w:t>
            </w:r>
            <w:r>
              <w:rPr>
                <w:rFonts w:hint="eastAsia" w:ascii="宋体" w:hAnsi="宋体" w:cs="宋体"/>
                <w:color w:val="000000" w:themeColor="text1"/>
                <w:szCs w:val="21"/>
                <w14:textFill>
                  <w14:solidFill>
                    <w14:schemeClr w14:val="tx1"/>
                  </w14:solidFill>
                </w14:textFill>
              </w:rPr>
              <w:t>元</w:t>
            </w:r>
            <w:r>
              <w:rPr>
                <w:rFonts w:hint="eastAsia" w:ascii="宋体" w:hAnsi="宋体" w:cs="宋体"/>
                <w:b/>
                <w:bCs/>
                <w:szCs w:val="21"/>
              </w:rPr>
              <w:t>（暂不缴纳）</w:t>
            </w:r>
          </w:p>
          <w:p>
            <w:pPr>
              <w:spacing w:line="400" w:lineRule="exact"/>
              <w:rPr>
                <w:rFonts w:hint="eastAsia" w:ascii="宋体" w:hAnsi="宋体" w:cs="宋体"/>
                <w:szCs w:val="21"/>
              </w:rPr>
            </w:pPr>
            <w:r>
              <w:rPr>
                <w:rFonts w:hint="eastAsia" w:ascii="宋体" w:hAnsi="宋体" w:cs="宋体"/>
                <w:szCs w:val="21"/>
              </w:rPr>
              <w:t>2.供应商有下列情形之一的，采购人将追索</w:t>
            </w:r>
            <w:r>
              <w:rPr>
                <w:rFonts w:hint="eastAsia" w:ascii="宋体" w:hAnsi="宋体" w:cs="宋体"/>
                <w:kern w:val="0"/>
                <w:szCs w:val="21"/>
              </w:rPr>
              <w:t>磋商</w:t>
            </w:r>
            <w:r>
              <w:rPr>
                <w:rFonts w:hint="eastAsia" w:ascii="宋体" w:hAnsi="宋体" w:cs="宋体"/>
                <w:szCs w:val="21"/>
              </w:rPr>
              <w:t>保证金人民币</w:t>
            </w:r>
            <w:r>
              <w:rPr>
                <w:rFonts w:hint="eastAsia" w:ascii="宋体" w:hAnsi="宋体" w:cs="宋体"/>
                <w:b/>
                <w:bCs/>
                <w:color w:val="000000" w:themeColor="text1"/>
                <w:kern w:val="0"/>
                <w:szCs w:val="21"/>
                <w:lang w:val="en-US" w:eastAsia="zh-CN"/>
                <w14:textFill>
                  <w14:solidFill>
                    <w14:schemeClr w14:val="tx1"/>
                  </w14:solidFill>
                </w14:textFill>
              </w:rPr>
              <w:t>贰</w:t>
            </w:r>
            <w:r>
              <w:rPr>
                <w:rFonts w:hint="eastAsia" w:ascii="宋体" w:hAnsi="宋体" w:cs="宋体"/>
                <w:b/>
                <w:bCs/>
                <w:color w:val="000000" w:themeColor="text1"/>
                <w:kern w:val="0"/>
                <w:szCs w:val="21"/>
                <w:lang w:eastAsia="zh-CN"/>
                <w14:textFill>
                  <w14:solidFill>
                    <w14:schemeClr w14:val="tx1"/>
                  </w14:solidFill>
                </w14:textFill>
              </w:rPr>
              <w:t>万元</w:t>
            </w:r>
            <w:r>
              <w:rPr>
                <w:rFonts w:hint="eastAsia" w:ascii="宋体" w:hAnsi="宋体" w:cs="宋体"/>
                <w:szCs w:val="21"/>
              </w:rPr>
              <w:t>，</w:t>
            </w:r>
            <w:r>
              <w:rPr>
                <w:rFonts w:hint="eastAsia" w:ascii="宋体" w:hAnsi="宋体" w:cs="宋体"/>
                <w:b/>
                <w:bCs/>
                <w:szCs w:val="21"/>
              </w:rPr>
              <w:t>并予以没收</w:t>
            </w:r>
            <w:r>
              <w:rPr>
                <w:rFonts w:hint="eastAsia" w:ascii="宋体" w:hAnsi="宋体" w:cs="宋体"/>
                <w:szCs w:val="21"/>
              </w:rPr>
              <w:t>，供应商应作出相应承诺（承诺书格式见第六章响应文件格式中）：</w:t>
            </w:r>
          </w:p>
          <w:p>
            <w:pPr>
              <w:spacing w:line="400" w:lineRule="exact"/>
              <w:rPr>
                <w:rFonts w:hint="eastAsia" w:ascii="宋体" w:hAnsi="宋体" w:cs="宋体"/>
                <w:szCs w:val="21"/>
              </w:rPr>
            </w:pPr>
            <w:r>
              <w:rPr>
                <w:rFonts w:hint="eastAsia" w:ascii="宋体" w:hAnsi="宋体" w:cs="宋体"/>
                <w:szCs w:val="21"/>
              </w:rPr>
              <w:t>（1）供应商在提交响应文件截止时间后或磋商有效期内撤回响应文件的；</w:t>
            </w:r>
          </w:p>
          <w:p>
            <w:pPr>
              <w:spacing w:line="400" w:lineRule="exact"/>
              <w:rPr>
                <w:rFonts w:hint="eastAsia" w:ascii="宋体" w:hAnsi="宋体" w:cs="宋体"/>
                <w:szCs w:val="21"/>
              </w:rPr>
            </w:pPr>
            <w:r>
              <w:rPr>
                <w:rFonts w:hint="eastAsia" w:ascii="宋体" w:hAnsi="宋体" w:cs="宋体"/>
                <w:szCs w:val="21"/>
              </w:rPr>
              <w:t>（2）供应商在响应文件中提供虚假材料的；</w:t>
            </w:r>
          </w:p>
          <w:p>
            <w:pPr>
              <w:spacing w:line="400" w:lineRule="exact"/>
              <w:rPr>
                <w:rFonts w:hint="eastAsia" w:ascii="宋体" w:hAnsi="宋体" w:cs="宋体"/>
                <w:szCs w:val="21"/>
              </w:rPr>
            </w:pPr>
            <w:r>
              <w:rPr>
                <w:rFonts w:hint="eastAsia" w:ascii="宋体" w:hAnsi="宋体" w:cs="宋体"/>
                <w:szCs w:val="21"/>
              </w:rPr>
              <w:t>（3）除因不可抗力或竞争性磋商文件认可的情形以外，成交供应商不与采购人签订合同的；</w:t>
            </w:r>
          </w:p>
          <w:p>
            <w:pPr>
              <w:spacing w:line="400" w:lineRule="exact"/>
              <w:rPr>
                <w:rFonts w:hint="eastAsia" w:ascii="宋体" w:hAnsi="宋体" w:cs="宋体"/>
                <w:szCs w:val="21"/>
              </w:rPr>
            </w:pPr>
            <w:r>
              <w:rPr>
                <w:rFonts w:hint="eastAsia" w:ascii="宋体" w:hAnsi="宋体" w:cs="宋体"/>
                <w:szCs w:val="21"/>
              </w:rPr>
              <w:t>（4）供应商与采购人、其他供应商或者采购代理机构恶意串通的。</w:t>
            </w:r>
          </w:p>
          <w:p>
            <w:pPr>
              <w:spacing w:line="460" w:lineRule="exact"/>
              <w:rPr>
                <w:rFonts w:hint="eastAsia" w:ascii="宋体" w:hAnsi="宋体" w:cs="宋体"/>
                <w:kern w:val="0"/>
                <w:szCs w:val="21"/>
              </w:rPr>
            </w:pPr>
            <w:r>
              <w:rPr>
                <w:rFonts w:hint="eastAsia" w:ascii="宋体" w:hAnsi="宋体" w:cs="宋体"/>
                <w:szCs w:val="21"/>
              </w:rPr>
              <w:t>3.供应商违反上述规定且拒不支付磋商保证金的，采购人可向武陟县人民法院起诉追索磋商保证金。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10</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磋商文件的澄清或修改</w:t>
            </w:r>
          </w:p>
        </w:tc>
        <w:tc>
          <w:tcPr>
            <w:tcW w:w="6563" w:type="dxa"/>
            <w:noWrap w:val="0"/>
            <w:vAlign w:val="center"/>
          </w:tcPr>
          <w:p>
            <w:pPr>
              <w:spacing w:line="500" w:lineRule="exact"/>
              <w:ind w:firstLine="105" w:firstLineChars="50"/>
              <w:rPr>
                <w:rFonts w:hint="eastAsia" w:ascii="宋体" w:hAnsi="宋体" w:cs="宋体"/>
                <w:szCs w:val="21"/>
              </w:rPr>
            </w:pPr>
            <w:r>
              <w:rPr>
                <w:rFonts w:hint="eastAsia" w:ascii="宋体" w:hAnsi="宋体" w:cs="宋体"/>
                <w:szCs w:val="21"/>
              </w:rPr>
              <w:t xml:space="preserve">   提交首次响应文件截止之日前，采购人、采购代理机构可以对已发出的磋商文件进行必要的澄清或者修改，澄清或者修改的内容作为磋商文件的组成部分。澄清或者修改的内容可能影响响应文件编制的，采购人、采购代理机构应当在提交首次响应文件截止时间</w:t>
            </w:r>
            <w:r>
              <w:rPr>
                <w:rFonts w:hint="eastAsia" w:ascii="宋体" w:hAnsi="宋体" w:cs="宋体"/>
                <w:color w:val="auto"/>
                <w:szCs w:val="21"/>
              </w:rPr>
              <w:t>至少5日</w:t>
            </w:r>
            <w:r>
              <w:rPr>
                <w:rFonts w:hint="eastAsia" w:ascii="宋体" w:hAnsi="宋体" w:cs="宋体"/>
                <w:szCs w:val="21"/>
              </w:rPr>
              <w:t>前，通知所有获取磋商文件的供应商；不足5日的，采购人、采购代理机构应当顺延提交首次响应文件截止时间。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11</w:t>
            </w:r>
          </w:p>
        </w:tc>
        <w:tc>
          <w:tcPr>
            <w:tcW w:w="2131" w:type="dxa"/>
            <w:noWrap w:val="0"/>
            <w:vAlign w:val="center"/>
          </w:tcPr>
          <w:p>
            <w:pPr>
              <w:pStyle w:val="107"/>
              <w:spacing w:before="1" w:line="440" w:lineRule="exact"/>
              <w:ind w:left="108"/>
              <w:jc w:val="center"/>
              <w:rPr>
                <w:rFonts w:hint="eastAsia" w:ascii="宋体" w:hAnsi="宋体" w:cs="宋体"/>
                <w:color w:val="auto"/>
                <w:kern w:val="0"/>
                <w:szCs w:val="21"/>
              </w:rPr>
            </w:pPr>
            <w:r>
              <w:rPr>
                <w:rFonts w:hint="eastAsia" w:ascii="宋体" w:hAnsi="宋体" w:cs="宋体"/>
                <w:color w:val="auto"/>
                <w:sz w:val="21"/>
                <w:szCs w:val="21"/>
              </w:rPr>
              <w:t>响应文件的递交</w:t>
            </w:r>
          </w:p>
        </w:tc>
        <w:tc>
          <w:tcPr>
            <w:tcW w:w="6563" w:type="dxa"/>
            <w:noWrap w:val="0"/>
            <w:vAlign w:val="center"/>
          </w:tcPr>
          <w:p>
            <w:pPr>
              <w:keepNext w:val="0"/>
              <w:keepLines w:val="0"/>
              <w:widowControl/>
              <w:suppressLineNumbers w:val="0"/>
              <w:jc w:val="left"/>
              <w:rPr>
                <w:color w:val="auto"/>
              </w:rPr>
            </w:pPr>
            <w:r>
              <w:rPr>
                <w:rFonts w:hint="eastAsia" w:ascii="宋体" w:hAnsi="宋体" w:eastAsia="宋体" w:cs="宋体"/>
                <w:color w:val="auto"/>
                <w:kern w:val="0"/>
                <w:sz w:val="21"/>
                <w:szCs w:val="21"/>
                <w:lang w:val="en-US" w:eastAsia="zh-CN" w:bidi="ar"/>
              </w:rPr>
              <w:t xml:space="preserve">1、本项目为不见面开标，加密电子响应性文件须在响应性文件提交截 止时间前通过“焦作市公共资源交易中心”网站-交易平台加密上传。除电子响应性文件外，磋商时不再接受任何纸质文件、资料等。 </w:t>
            </w:r>
          </w:p>
          <w:p>
            <w:pPr>
              <w:keepNext w:val="0"/>
              <w:keepLines w:val="0"/>
              <w:widowControl/>
              <w:suppressLineNumbers w:val="0"/>
              <w:jc w:val="left"/>
              <w:rPr>
                <w:rFonts w:hint="eastAsia" w:ascii="宋体" w:hAnsi="宋体" w:cs="宋体"/>
                <w:color w:val="auto"/>
                <w:kern w:val="0"/>
                <w:szCs w:val="21"/>
              </w:rPr>
            </w:pPr>
            <w:r>
              <w:rPr>
                <w:rFonts w:hint="eastAsia" w:ascii="宋体" w:hAnsi="宋体" w:eastAsia="宋体" w:cs="宋体"/>
                <w:color w:val="auto"/>
                <w:kern w:val="0"/>
                <w:sz w:val="21"/>
                <w:szCs w:val="21"/>
                <w:lang w:val="en-US" w:eastAsia="zh-CN" w:bidi="ar"/>
              </w:rPr>
              <w:t xml:space="preserve">2、未在响应性文件提交截止时间前完成上传加密的电子响应性文件视为逾期送达。逾期上传或未按规定方式上传加密的电子响应性文件，投标无效。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12</w:t>
            </w:r>
          </w:p>
        </w:tc>
        <w:tc>
          <w:tcPr>
            <w:tcW w:w="2131" w:type="dxa"/>
            <w:noWrap w:val="0"/>
            <w:vAlign w:val="center"/>
          </w:tcPr>
          <w:p>
            <w:pPr>
              <w:jc w:val="center"/>
              <w:rPr>
                <w:rFonts w:hint="eastAsia" w:ascii="宋体" w:hAnsi="宋体" w:cs="宋体"/>
                <w:kern w:val="0"/>
                <w:szCs w:val="21"/>
              </w:rPr>
            </w:pPr>
            <w:r>
              <w:rPr>
                <w:rFonts w:hint="eastAsia" w:ascii="宋体" w:hAnsi="宋体" w:cs="宋体"/>
                <w:kern w:val="0"/>
                <w:szCs w:val="21"/>
              </w:rPr>
              <w:t>签字或盖章要求</w:t>
            </w:r>
          </w:p>
        </w:tc>
        <w:tc>
          <w:tcPr>
            <w:tcW w:w="6563" w:type="dxa"/>
            <w:noWrap w:val="0"/>
            <w:vAlign w:val="center"/>
          </w:tcPr>
          <w:p>
            <w:pPr>
              <w:spacing w:line="400" w:lineRule="exact"/>
              <w:rPr>
                <w:rFonts w:hint="eastAsia" w:ascii="宋体" w:hAnsi="宋体" w:cs="宋体"/>
                <w:szCs w:val="21"/>
              </w:rPr>
            </w:pPr>
            <w:r>
              <w:rPr>
                <w:rFonts w:hint="eastAsia" w:ascii="宋体" w:hAnsi="宋体" w:cs="宋体"/>
                <w:szCs w:val="21"/>
              </w:rPr>
              <w:t>1.所有要求供应商加盖单位公章的地方都应加盖供应商单位的CA印章。</w:t>
            </w:r>
          </w:p>
          <w:p>
            <w:pPr>
              <w:spacing w:line="400" w:lineRule="exact"/>
              <w:rPr>
                <w:rFonts w:hint="eastAsia" w:ascii="宋体" w:hAnsi="宋体" w:cs="宋体"/>
                <w:color w:val="000000"/>
                <w:szCs w:val="21"/>
              </w:rPr>
            </w:pPr>
            <w:r>
              <w:rPr>
                <w:rFonts w:hint="eastAsia" w:ascii="宋体" w:hAnsi="宋体" w:cs="宋体"/>
                <w:szCs w:val="21"/>
              </w:rPr>
              <w:t>2</w:t>
            </w:r>
            <w:r>
              <w:rPr>
                <w:rFonts w:hint="eastAsia" w:ascii="宋体" w:hAnsi="宋体" w:cs="宋体"/>
                <w:color w:val="000000"/>
                <w:szCs w:val="21"/>
              </w:rPr>
              <w:t>.所有要求法定代表人签字或盖章的，要求法定代表人在签字或盖章的地方上传有手写签名的扫描件或加盖法定代表人CA印章。</w:t>
            </w:r>
          </w:p>
          <w:p>
            <w:pPr>
              <w:spacing w:line="400" w:lineRule="exact"/>
              <w:rPr>
                <w:rFonts w:hint="eastAsia" w:ascii="宋体" w:hAnsi="宋体" w:cs="宋体"/>
                <w:kern w:val="0"/>
                <w:szCs w:val="21"/>
              </w:rPr>
            </w:pPr>
            <w:r>
              <w:rPr>
                <w:rFonts w:hint="eastAsia" w:ascii="宋体" w:hAnsi="宋体" w:cs="宋体"/>
                <w:szCs w:val="21"/>
              </w:rPr>
              <w:t>3.所有要求委托代理人签字或盖章的，要求委托代理人在签字或盖章的地方上传有手写签名的扫描件或加盖委托代理人CA印章。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13</w:t>
            </w:r>
          </w:p>
        </w:tc>
        <w:tc>
          <w:tcPr>
            <w:tcW w:w="2131" w:type="dxa"/>
            <w:noWrap w:val="0"/>
            <w:vAlign w:val="center"/>
          </w:tcPr>
          <w:p>
            <w:pPr>
              <w:spacing w:line="440" w:lineRule="exact"/>
              <w:jc w:val="center"/>
              <w:rPr>
                <w:rFonts w:hint="eastAsia" w:ascii="宋体" w:hAnsi="宋体" w:cs="宋体"/>
                <w:kern w:val="0"/>
                <w:szCs w:val="21"/>
              </w:rPr>
            </w:pPr>
            <w:r>
              <w:rPr>
                <w:rFonts w:hint="eastAsia" w:ascii="宋体" w:hAnsi="宋体"/>
                <w:kern w:val="0"/>
                <w:szCs w:val="21"/>
              </w:rPr>
              <w:t>磋商程序</w:t>
            </w:r>
          </w:p>
        </w:tc>
        <w:tc>
          <w:tcPr>
            <w:tcW w:w="6563" w:type="dxa"/>
            <w:noWrap w:val="0"/>
            <w:vAlign w:val="center"/>
          </w:tcPr>
          <w:p>
            <w:pPr>
              <w:spacing w:line="400" w:lineRule="exact"/>
              <w:rPr>
                <w:rFonts w:hint="eastAsia"/>
                <w:szCs w:val="21"/>
              </w:rPr>
            </w:pPr>
            <w:r>
              <w:rPr>
                <w:rFonts w:hint="eastAsia"/>
                <w:szCs w:val="21"/>
                <w:lang w:eastAsia="zh-CN"/>
              </w:rPr>
              <w:t>（</w:t>
            </w:r>
            <w:r>
              <w:rPr>
                <w:rFonts w:hint="eastAsia"/>
                <w:szCs w:val="21"/>
                <w:lang w:val="en-US" w:eastAsia="zh-CN"/>
              </w:rPr>
              <w:t>1</w:t>
            </w:r>
            <w:r>
              <w:rPr>
                <w:rFonts w:hint="eastAsia"/>
                <w:szCs w:val="21"/>
                <w:lang w:eastAsia="zh-CN"/>
              </w:rPr>
              <w:t>）</w:t>
            </w:r>
            <w:r>
              <w:rPr>
                <w:rFonts w:hint="eastAsia"/>
                <w:szCs w:val="21"/>
              </w:rPr>
              <w:t>公布供应商；</w:t>
            </w:r>
          </w:p>
          <w:p>
            <w:pPr>
              <w:spacing w:line="400" w:lineRule="exact"/>
              <w:rPr>
                <w:rFonts w:hint="eastAsia"/>
                <w:szCs w:val="21"/>
              </w:rPr>
            </w:pPr>
            <w:r>
              <w:rPr>
                <w:rFonts w:hint="eastAsia"/>
                <w:szCs w:val="21"/>
              </w:rPr>
              <w:t>（2）由供应商对响应文件进行解密；</w:t>
            </w:r>
          </w:p>
          <w:p>
            <w:pPr>
              <w:spacing w:line="400" w:lineRule="exact"/>
              <w:rPr>
                <w:rFonts w:hint="eastAsia"/>
                <w:szCs w:val="21"/>
              </w:rPr>
            </w:pPr>
            <w:r>
              <w:rPr>
                <w:rFonts w:hint="eastAsia"/>
                <w:szCs w:val="21"/>
              </w:rPr>
              <w:t>（</w:t>
            </w:r>
            <w:r>
              <w:rPr>
                <w:rFonts w:hint="eastAsia"/>
                <w:szCs w:val="21"/>
                <w:lang w:val="en-US" w:eastAsia="zh-CN"/>
              </w:rPr>
              <w:t>3</w:t>
            </w:r>
            <w:r>
              <w:rPr>
                <w:rFonts w:hint="eastAsia"/>
                <w:szCs w:val="21"/>
              </w:rPr>
              <w:t>）开标结束；</w:t>
            </w:r>
          </w:p>
          <w:p>
            <w:pPr>
              <w:spacing w:line="400" w:lineRule="exact"/>
              <w:rPr>
                <w:rFonts w:hint="eastAsia"/>
                <w:szCs w:val="21"/>
              </w:rPr>
            </w:pPr>
            <w:r>
              <w:rPr>
                <w:rFonts w:hint="eastAsia"/>
                <w:szCs w:val="21"/>
              </w:rPr>
              <w:t>（</w:t>
            </w:r>
            <w:r>
              <w:rPr>
                <w:rFonts w:hint="eastAsia"/>
                <w:szCs w:val="21"/>
                <w:lang w:val="en-US" w:eastAsia="zh-CN"/>
              </w:rPr>
              <w:t>4</w:t>
            </w:r>
            <w:r>
              <w:rPr>
                <w:rFonts w:hint="eastAsia"/>
                <w:szCs w:val="21"/>
              </w:rPr>
              <w:t>）</w:t>
            </w:r>
            <w:r>
              <w:rPr>
                <w:rFonts w:hint="eastAsia" w:ascii="宋体" w:hAnsi="宋体"/>
                <w:kern w:val="0"/>
                <w:szCs w:val="21"/>
              </w:rPr>
              <w:t>磋商</w:t>
            </w:r>
            <w:r>
              <w:rPr>
                <w:rFonts w:hint="eastAsia"/>
                <w:szCs w:val="21"/>
              </w:rPr>
              <w:t>小组对已通过资格性、符合性审查的供应商发起二轮(最后报价)邀请。</w:t>
            </w:r>
          </w:p>
          <w:p>
            <w:pPr>
              <w:pStyle w:val="14"/>
              <w:spacing w:line="400" w:lineRule="exact"/>
              <w:rPr>
                <w:rFonts w:hint="eastAsia"/>
                <w:kern w:val="2"/>
                <w:szCs w:val="21"/>
              </w:rPr>
            </w:pPr>
            <w:r>
              <w:rPr>
                <w:rFonts w:hint="eastAsia"/>
                <w:kern w:val="2"/>
                <w:szCs w:val="21"/>
              </w:rPr>
              <w:t>（</w:t>
            </w:r>
            <w:r>
              <w:rPr>
                <w:rFonts w:hint="eastAsia"/>
                <w:kern w:val="2"/>
                <w:szCs w:val="21"/>
                <w:lang w:val="en-US" w:eastAsia="zh-CN"/>
              </w:rPr>
              <w:t>5</w:t>
            </w:r>
            <w:r>
              <w:rPr>
                <w:rFonts w:hint="eastAsia"/>
                <w:kern w:val="2"/>
                <w:szCs w:val="21"/>
              </w:rPr>
              <w:t>）由磋商小组采用综合评分法对提交最后报价的供应商的响应文件和最后报价进行综合评分并出具评审报告。</w:t>
            </w:r>
          </w:p>
          <w:p>
            <w:pPr>
              <w:pStyle w:val="15"/>
              <w:spacing w:line="400" w:lineRule="exact"/>
              <w:ind w:firstLine="211" w:firstLineChars="100"/>
              <w:rPr>
                <w:rFonts w:hint="eastAsia"/>
                <w:b/>
                <w:bCs/>
                <w:kern w:val="2"/>
                <w:szCs w:val="21"/>
              </w:rPr>
            </w:pPr>
            <w:r>
              <w:rPr>
                <w:rFonts w:hint="eastAsia"/>
                <w:b/>
                <w:bCs/>
                <w:kern w:val="2"/>
                <w:szCs w:val="21"/>
              </w:rPr>
              <w:t>备注：1.</w:t>
            </w:r>
            <w:r>
              <w:rPr>
                <w:rFonts w:hint="eastAsia" w:ascii="宋体" w:hAnsi="宋体" w:eastAsia="宋体" w:cs="宋体"/>
                <w:b/>
                <w:bCs/>
                <w:kern w:val="0"/>
                <w:sz w:val="21"/>
                <w:szCs w:val="21"/>
                <w:lang w:eastAsia="zh-CN"/>
              </w:rPr>
              <w:t>多包项目的，</w:t>
            </w:r>
            <w:r>
              <w:rPr>
                <w:rFonts w:hint="eastAsia" w:ascii="宋体" w:hAnsi="宋体" w:cs="宋体"/>
                <w:b/>
                <w:bCs/>
                <w:kern w:val="0"/>
                <w:sz w:val="21"/>
                <w:szCs w:val="21"/>
                <w:lang w:eastAsia="zh-CN"/>
              </w:rPr>
              <w:t>磋商</w:t>
            </w:r>
            <w:r>
              <w:rPr>
                <w:rFonts w:hint="eastAsia" w:ascii="宋体" w:hAnsi="宋体" w:eastAsia="宋体" w:cs="宋体"/>
                <w:b/>
                <w:bCs/>
                <w:kern w:val="0"/>
                <w:sz w:val="21"/>
                <w:szCs w:val="21"/>
                <w:lang w:eastAsia="zh-CN"/>
              </w:rPr>
              <w:t>会议将按包的顺序依次进行，请各</w:t>
            </w:r>
            <w:r>
              <w:rPr>
                <w:rFonts w:hint="eastAsia" w:ascii="宋体" w:hAnsi="宋体" w:cs="宋体"/>
                <w:b/>
                <w:bCs/>
                <w:kern w:val="0"/>
                <w:sz w:val="21"/>
                <w:szCs w:val="21"/>
                <w:lang w:eastAsia="zh-CN"/>
              </w:rPr>
              <w:t>供应商</w:t>
            </w:r>
            <w:r>
              <w:rPr>
                <w:rFonts w:hint="eastAsia" w:ascii="宋体" w:hAnsi="宋体" w:eastAsia="宋体" w:cs="宋体"/>
                <w:b/>
                <w:bCs/>
                <w:kern w:val="0"/>
                <w:sz w:val="21"/>
                <w:szCs w:val="21"/>
                <w:lang w:eastAsia="zh-CN"/>
              </w:rPr>
              <w:t>时刻关注焦作市不见面开标大厅系统。</w:t>
            </w:r>
          </w:p>
          <w:p>
            <w:pPr>
              <w:pStyle w:val="15"/>
              <w:spacing w:line="400" w:lineRule="exact"/>
              <w:ind w:firstLine="422" w:firstLineChars="200"/>
              <w:rPr>
                <w:rFonts w:hint="eastAsia" w:ascii="宋体" w:hAnsi="宋体" w:cs="宋体"/>
                <w:kern w:val="2"/>
                <w:szCs w:val="21"/>
              </w:rPr>
            </w:pPr>
            <w:r>
              <w:rPr>
                <w:rFonts w:hint="eastAsia"/>
                <w:b/>
                <w:bCs/>
                <w:kern w:val="2"/>
                <w:szCs w:val="21"/>
                <w:lang w:val="en-US" w:eastAsia="zh-CN"/>
              </w:rPr>
              <w:t>2.</w:t>
            </w:r>
            <w:r>
              <w:rPr>
                <w:rFonts w:hint="eastAsia"/>
                <w:b/>
                <w:bCs/>
                <w:kern w:val="2"/>
                <w:szCs w:val="21"/>
              </w:rPr>
              <w:t>供应商在规定时间内需通过焦作市公共资源交易平台进行二轮报价（最后报价），未在规定时间内提交二轮报价（最后报价）的视为放弃本次磋商。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14</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踏勘现场</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sym w:font="Wingdings" w:char="F0FE"/>
            </w:r>
            <w:r>
              <w:rPr>
                <w:rFonts w:hint="eastAsia" w:ascii="宋体" w:hAnsi="宋体" w:cs="宋体"/>
                <w:kern w:val="0"/>
                <w:szCs w:val="21"/>
              </w:rPr>
              <w:t>不组织，各供应商自行考察</w:t>
            </w:r>
          </w:p>
          <w:p>
            <w:pPr>
              <w:spacing w:line="460" w:lineRule="exact"/>
              <w:rPr>
                <w:rFonts w:hint="eastAsia" w:ascii="宋体" w:hAnsi="宋体" w:cs="宋体"/>
                <w:kern w:val="0"/>
                <w:szCs w:val="21"/>
              </w:rPr>
            </w:pPr>
            <w:r>
              <w:rPr>
                <w:rFonts w:hint="eastAsia" w:ascii="宋体" w:hAnsi="宋体" w:cs="宋体"/>
                <w:kern w:val="0"/>
                <w:szCs w:val="21"/>
              </w:rPr>
              <w:t>□组织，考察时间：　　　考察集中地点：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15</w:t>
            </w:r>
          </w:p>
        </w:tc>
        <w:tc>
          <w:tcPr>
            <w:tcW w:w="8694" w:type="dxa"/>
            <w:gridSpan w:val="2"/>
            <w:noWrap w:val="0"/>
            <w:vAlign w:val="center"/>
          </w:tcPr>
          <w:p>
            <w:pPr>
              <w:tabs>
                <w:tab w:val="left" w:pos="1381"/>
              </w:tabs>
              <w:spacing w:line="460" w:lineRule="exact"/>
              <w:jc w:val="left"/>
              <w:rPr>
                <w:rFonts w:hint="eastAsia" w:ascii="宋体" w:hAnsi="宋体" w:cs="宋体"/>
                <w:kern w:val="0"/>
                <w:szCs w:val="21"/>
                <w:highlight w:val="cyan"/>
              </w:rPr>
            </w:pPr>
            <w:r>
              <w:rPr>
                <w:rFonts w:hint="eastAsia" w:ascii="宋体" w:hAnsi="宋体" w:cs="宋体"/>
                <w:kern w:val="0"/>
                <w:szCs w:val="21"/>
              </w:rPr>
              <w:t>本项目采购的所有产品是否允许进口产品参加磋商：否（进口产品是指通过中国海关报关验放进入中国境内且产自关境外的产品。）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16</w:t>
            </w:r>
          </w:p>
        </w:tc>
        <w:tc>
          <w:tcPr>
            <w:tcW w:w="2131" w:type="dxa"/>
            <w:noWrap w:val="0"/>
            <w:vAlign w:val="center"/>
          </w:tcPr>
          <w:p>
            <w:pPr>
              <w:spacing w:line="460" w:lineRule="exact"/>
              <w:jc w:val="center"/>
              <w:rPr>
                <w:rFonts w:hint="eastAsia" w:ascii="宋体" w:hAnsi="宋体" w:cs="宋体"/>
                <w:color w:val="auto"/>
                <w:kern w:val="0"/>
                <w:szCs w:val="21"/>
              </w:rPr>
            </w:pPr>
            <w:r>
              <w:rPr>
                <w:rFonts w:hint="eastAsia" w:ascii="宋体" w:hAnsi="宋体" w:cs="宋体"/>
                <w:color w:val="auto"/>
                <w:kern w:val="0"/>
                <w:szCs w:val="21"/>
              </w:rPr>
              <w:t>需要落实的政府采购政策</w:t>
            </w:r>
          </w:p>
        </w:tc>
        <w:tc>
          <w:tcPr>
            <w:tcW w:w="6563" w:type="dxa"/>
            <w:noWrap w:val="0"/>
            <w:vAlign w:val="center"/>
          </w:tcPr>
          <w:p>
            <w:pPr>
              <w:numPr>
                <w:ilvl w:val="0"/>
                <w:numId w:val="0"/>
              </w:numPr>
              <w:spacing w:line="500" w:lineRule="exact"/>
              <w:rPr>
                <w:rFonts w:hint="eastAsia" w:ascii="宋体" w:hAnsi="宋体"/>
                <w:b/>
                <w:bCs/>
                <w:sz w:val="21"/>
                <w:szCs w:val="21"/>
              </w:rPr>
            </w:pPr>
            <w:r>
              <w:rPr>
                <w:rFonts w:hint="eastAsia" w:ascii="宋体" w:hAnsi="宋体"/>
                <w:b/>
                <w:bCs/>
                <w:sz w:val="21"/>
                <w:szCs w:val="21"/>
                <w:lang w:eastAsia="zh-CN"/>
              </w:rPr>
              <w:t>（一）</w:t>
            </w:r>
            <w:r>
              <w:rPr>
                <w:rFonts w:hint="eastAsia" w:ascii="宋体" w:hAnsi="宋体"/>
                <w:b/>
                <w:bCs/>
                <w:sz w:val="21"/>
                <w:szCs w:val="21"/>
              </w:rPr>
              <w:t>促进中小企业、监狱企业和残疾人福利性单位发展扶持政策</w:t>
            </w:r>
          </w:p>
          <w:p>
            <w:pPr>
              <w:spacing w:line="500" w:lineRule="exact"/>
              <w:rPr>
                <w:rFonts w:hint="eastAsia" w:ascii="宋体" w:hAnsi="宋体"/>
                <w:bCs/>
                <w:color w:val="auto"/>
                <w:sz w:val="21"/>
                <w:szCs w:val="21"/>
              </w:rPr>
            </w:pPr>
            <w:r>
              <w:rPr>
                <w:rFonts w:hint="eastAsia" w:ascii="宋体" w:hAnsi="宋体"/>
                <w:b/>
                <w:bCs/>
                <w:color w:val="auto"/>
                <w:sz w:val="21"/>
                <w:szCs w:val="21"/>
              </w:rPr>
              <w:t>促进中小企业发展扶持政策</w:t>
            </w:r>
            <w:r>
              <w:rPr>
                <w:rFonts w:hint="eastAsia" w:ascii="宋体" w:hAnsi="宋体"/>
                <w:bCs/>
                <w:color w:val="auto"/>
                <w:sz w:val="21"/>
                <w:szCs w:val="21"/>
              </w:rPr>
              <w:t>：</w:t>
            </w:r>
          </w:p>
          <w:p>
            <w:pPr>
              <w:numPr>
                <w:ilvl w:val="0"/>
                <w:numId w:val="0"/>
              </w:numPr>
              <w:spacing w:line="500" w:lineRule="exact"/>
              <w:ind w:firstLine="420" w:firstLineChars="200"/>
              <w:rPr>
                <w:rFonts w:hint="eastAsia" w:ascii="宋体" w:hAnsi="宋体"/>
                <w:b w:val="0"/>
                <w:bCs/>
                <w:color w:val="auto"/>
                <w:sz w:val="21"/>
                <w:szCs w:val="21"/>
              </w:rPr>
            </w:pPr>
            <w:r>
              <w:rPr>
                <w:rFonts w:hint="eastAsia" w:ascii="宋体" w:hAnsi="宋体"/>
                <w:b w:val="0"/>
                <w:bCs/>
                <w:color w:val="auto"/>
                <w:sz w:val="21"/>
                <w:szCs w:val="21"/>
                <w:lang w:val="en-US" w:eastAsia="zh-CN"/>
              </w:rPr>
              <w:t>1.</w:t>
            </w:r>
            <w:r>
              <w:rPr>
                <w:rFonts w:hint="eastAsia" w:ascii="宋体" w:hAnsi="宋体"/>
                <w:b w:val="0"/>
                <w:bCs/>
                <w:color w:val="auto"/>
                <w:sz w:val="21"/>
                <w:szCs w:val="21"/>
              </w:rPr>
              <w:t>中小企业认定：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符合中小企业划分标准的个体工商户，在政府采购活动中视同中小企业。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rPr>
              <w:t>中小企业划分标准见《关于印发中小企业划型标准规定的通知》（工信部联企业〔2011〕300号）</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val="en-US" w:eastAsia="zh-CN"/>
              </w:rPr>
              <w:t>（2）</w:t>
            </w:r>
            <w:r>
              <w:rPr>
                <w:rFonts w:hint="eastAsia" w:ascii="宋体" w:hAnsi="宋体"/>
                <w:bCs/>
                <w:color w:val="auto"/>
                <w:sz w:val="21"/>
                <w:szCs w:val="21"/>
              </w:rPr>
              <w:t>在货物采购项目中，货物由中小企业制造，即货物由中小企业生产且使用该中小企业商号或者注册商标</w:t>
            </w:r>
            <w:r>
              <w:rPr>
                <w:rFonts w:hint="eastAsia" w:ascii="宋体" w:hAnsi="宋体"/>
                <w:bCs/>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val="en-US" w:eastAsia="zh-CN"/>
              </w:rPr>
              <w:t>（3）</w:t>
            </w:r>
            <w:r>
              <w:rPr>
                <w:rFonts w:hint="eastAsia" w:ascii="宋体" w:hAnsi="宋体"/>
                <w:bCs/>
                <w:color w:val="auto"/>
                <w:sz w:val="21"/>
                <w:szCs w:val="21"/>
              </w:rPr>
              <w:t>在工程采购项目中，工程由中小企业承建，即工程施工单位为中小企业；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val="en-US" w:eastAsia="zh-CN"/>
              </w:rPr>
              <w:t>（4）</w:t>
            </w:r>
            <w:r>
              <w:rPr>
                <w:rFonts w:hint="eastAsia" w:ascii="宋体" w:hAnsi="宋体"/>
                <w:bCs/>
                <w:color w:val="auto"/>
                <w:sz w:val="21"/>
                <w:szCs w:val="21"/>
              </w:rPr>
              <w:t>在服务采购项目中，服务由中小企业承接，即提供服务的人员为中小企业依照《中华人民共和国</w:t>
            </w:r>
            <w:r>
              <w:rPr>
                <w:rFonts w:hint="eastAsia" w:ascii="宋体" w:hAnsi="宋体"/>
                <w:bCs/>
                <w:color w:val="auto"/>
                <w:sz w:val="21"/>
                <w:szCs w:val="21"/>
                <w:lang w:val="en-US" w:eastAsia="zh-CN"/>
              </w:rPr>
              <w:t>民</w:t>
            </w:r>
            <w:r>
              <w:rPr>
                <w:rFonts w:hint="eastAsia" w:ascii="宋体" w:hAnsi="宋体"/>
                <w:bCs/>
                <w:color w:val="auto"/>
                <w:sz w:val="21"/>
                <w:szCs w:val="21"/>
              </w:rPr>
              <w:t>法</w:t>
            </w:r>
            <w:r>
              <w:rPr>
                <w:rFonts w:hint="eastAsia" w:ascii="宋体" w:hAnsi="宋体"/>
                <w:bCs/>
                <w:color w:val="auto"/>
                <w:sz w:val="21"/>
                <w:szCs w:val="21"/>
                <w:lang w:val="en-US" w:eastAsia="zh-CN"/>
              </w:rPr>
              <w:t>典</w:t>
            </w:r>
            <w:r>
              <w:rPr>
                <w:rFonts w:hint="eastAsia" w:ascii="宋体" w:hAnsi="宋体"/>
                <w:bCs/>
                <w:color w:val="auto"/>
                <w:sz w:val="21"/>
                <w:szCs w:val="21"/>
              </w:rPr>
              <w:t>》订立劳动合同的从业人员。</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rPr>
              <w:t>在货物采购项目中，</w:t>
            </w:r>
            <w:r>
              <w:rPr>
                <w:rFonts w:hint="eastAsia" w:ascii="宋体" w:hAnsi="宋体"/>
                <w:bCs/>
                <w:color w:val="auto"/>
                <w:sz w:val="21"/>
                <w:szCs w:val="21"/>
                <w:lang w:eastAsia="zh-CN"/>
              </w:rPr>
              <w:t>供应商</w:t>
            </w:r>
            <w:r>
              <w:rPr>
                <w:rFonts w:hint="eastAsia" w:ascii="宋体" w:hAnsi="宋体"/>
                <w:bCs/>
                <w:color w:val="auto"/>
                <w:sz w:val="21"/>
                <w:szCs w:val="21"/>
              </w:rPr>
              <w:t>提供的货物既有中小企业制造货物，也有大型企业制造货物的，不享受本</w:t>
            </w:r>
            <w:r>
              <w:rPr>
                <w:rFonts w:hint="eastAsia" w:ascii="宋体" w:hAnsi="宋体"/>
                <w:bCs/>
                <w:color w:val="auto"/>
                <w:sz w:val="21"/>
                <w:szCs w:val="21"/>
                <w:lang w:eastAsia="zh-CN"/>
              </w:rPr>
              <w:t>竞争性磋商文件</w:t>
            </w:r>
            <w:r>
              <w:rPr>
                <w:rFonts w:hint="eastAsia" w:ascii="宋体" w:hAnsi="宋体"/>
                <w:bCs/>
                <w:color w:val="auto"/>
                <w:sz w:val="21"/>
                <w:szCs w:val="21"/>
              </w:rPr>
              <w:t>规定的中小企业扶持政策。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rPr>
              <w:t>以联合体形式参加政府采购活动，联合体各方均为中小企业的，联合体视同中小企业。其中，联合体各方均为小微企业的，联合体视同小微企业。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eastAsia="zh-CN"/>
              </w:rPr>
              <w:t>供应商应当按照竞争性磋商文件规定出具《</w:t>
            </w:r>
            <w:r>
              <w:rPr>
                <w:rFonts w:hint="eastAsia" w:ascii="宋体" w:hAnsi="宋体"/>
                <w:bCs/>
                <w:color w:val="auto"/>
                <w:sz w:val="21"/>
                <w:szCs w:val="21"/>
              </w:rPr>
              <w:t>中小企业声明函</w:t>
            </w:r>
            <w:r>
              <w:rPr>
                <w:rFonts w:hint="eastAsia" w:ascii="宋体" w:hAnsi="宋体"/>
                <w:bCs/>
                <w:color w:val="auto"/>
                <w:sz w:val="21"/>
                <w:szCs w:val="21"/>
                <w:lang w:eastAsia="zh-CN"/>
              </w:rPr>
              <w:t>》，否则不享受相关扶持政策</w:t>
            </w:r>
            <w:r>
              <w:rPr>
                <w:rFonts w:hint="eastAsia" w:ascii="宋体" w:hAnsi="宋体"/>
                <w:bCs/>
                <w:color w:val="auto"/>
                <w:sz w:val="21"/>
                <w:szCs w:val="21"/>
              </w:rPr>
              <w:t>；</w:t>
            </w:r>
          </w:p>
          <w:p>
            <w:pPr>
              <w:spacing w:line="500" w:lineRule="exact"/>
              <w:rPr>
                <w:rFonts w:hint="eastAsia" w:ascii="宋体" w:hAnsi="宋体"/>
                <w:bCs/>
                <w:sz w:val="21"/>
                <w:szCs w:val="21"/>
              </w:rPr>
            </w:pPr>
            <w:r>
              <w:rPr>
                <w:rFonts w:hint="eastAsia" w:ascii="宋体" w:hAnsi="宋体"/>
                <w:bCs/>
                <w:sz w:val="21"/>
                <w:szCs w:val="21"/>
              </w:rPr>
              <w:t>　　</w:t>
            </w:r>
            <w:r>
              <w:rPr>
                <w:rFonts w:hint="eastAsia" w:ascii="宋体" w:hAnsi="宋体"/>
                <w:bCs/>
                <w:sz w:val="21"/>
                <w:szCs w:val="21"/>
                <w:lang w:val="en-US" w:eastAsia="zh-CN"/>
              </w:rPr>
              <w:t>2</w:t>
            </w:r>
            <w:r>
              <w:rPr>
                <w:rFonts w:hint="eastAsia" w:ascii="宋体" w:hAnsi="宋体"/>
                <w:bCs/>
                <w:sz w:val="21"/>
                <w:szCs w:val="21"/>
              </w:rPr>
              <w:t>.根据财库〔2014〕68号《财政部司法部关于政府采购支持监狱企业发展有关问题的通知》，监狱企业视同小微企业。提供由省级以上监狱管理局、戒毒管理局(含新疆生产建设兵团)出具的属于监狱企业的证明文</w:t>
            </w:r>
            <w:r>
              <w:rPr>
                <w:rFonts w:hint="eastAsia" w:ascii="宋体" w:hAnsi="宋体"/>
                <w:bCs/>
                <w:color w:val="000000"/>
                <w:sz w:val="21"/>
                <w:szCs w:val="21"/>
              </w:rPr>
              <w:t>件</w:t>
            </w:r>
            <w:r>
              <w:rPr>
                <w:rFonts w:hint="eastAsia" w:ascii="宋体" w:hAnsi="宋体"/>
                <w:b/>
                <w:bCs/>
                <w:color w:val="000000"/>
                <w:sz w:val="21"/>
                <w:szCs w:val="21"/>
              </w:rPr>
              <w:t>（</w:t>
            </w:r>
            <w:r>
              <w:rPr>
                <w:rFonts w:hint="eastAsia" w:ascii="宋体" w:hAnsi="宋体"/>
                <w:b/>
                <w:bCs/>
                <w:color w:val="000000"/>
                <w:kern w:val="0"/>
                <w:sz w:val="21"/>
                <w:szCs w:val="21"/>
                <w:lang w:eastAsia="zh-CN"/>
              </w:rPr>
              <w:t>响应</w:t>
            </w:r>
            <w:r>
              <w:rPr>
                <w:rFonts w:hint="eastAsia" w:ascii="宋体" w:hAnsi="宋体"/>
                <w:b/>
                <w:bCs/>
                <w:color w:val="000000"/>
                <w:kern w:val="0"/>
                <w:sz w:val="21"/>
                <w:szCs w:val="21"/>
              </w:rPr>
              <w:t>文件中附扫描件</w:t>
            </w:r>
            <w:r>
              <w:rPr>
                <w:rFonts w:hint="eastAsia" w:ascii="宋体" w:hAnsi="宋体"/>
                <w:b/>
                <w:bCs/>
                <w:color w:val="000000"/>
                <w:kern w:val="0"/>
                <w:sz w:val="21"/>
                <w:szCs w:val="21"/>
                <w:lang w:eastAsia="zh-CN"/>
              </w:rPr>
              <w:t>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不再提供《中小企业声明函》，</w:t>
            </w:r>
            <w:r>
              <w:rPr>
                <w:rFonts w:hint="eastAsia" w:ascii="宋体" w:hAnsi="宋体"/>
                <w:bCs/>
                <w:sz w:val="21"/>
                <w:szCs w:val="21"/>
                <w:lang w:eastAsia="zh-CN"/>
              </w:rPr>
              <w:t>供应商</w:t>
            </w:r>
            <w:r>
              <w:rPr>
                <w:rFonts w:hint="eastAsia" w:ascii="宋体" w:hAnsi="宋体"/>
                <w:bCs/>
                <w:sz w:val="21"/>
                <w:szCs w:val="21"/>
              </w:rPr>
              <w:t>出具的监狱企业证明文件如有虚假，其成交资格将被取消，并根据相关规定进行处罚。</w:t>
            </w:r>
          </w:p>
          <w:p>
            <w:pPr>
              <w:spacing w:line="440" w:lineRule="exact"/>
              <w:ind w:firstLine="424" w:firstLineChars="202"/>
              <w:jc w:val="left"/>
              <w:rPr>
                <w:rFonts w:hint="eastAsia" w:ascii="宋体" w:hAnsi="宋体"/>
                <w:bCs/>
                <w:sz w:val="21"/>
                <w:szCs w:val="21"/>
              </w:rPr>
            </w:pPr>
            <w:r>
              <w:rPr>
                <w:rFonts w:hint="eastAsia" w:ascii="宋体" w:hAnsi="宋体"/>
                <w:bCs/>
                <w:sz w:val="21"/>
                <w:szCs w:val="21"/>
                <w:lang w:val="en-US" w:eastAsia="zh-CN"/>
              </w:rPr>
              <w:t>3</w:t>
            </w:r>
            <w:r>
              <w:rPr>
                <w:rFonts w:hint="eastAsia" w:ascii="宋体" w:hAnsi="宋体"/>
                <w:bCs/>
                <w:sz w:val="21"/>
                <w:szCs w:val="21"/>
              </w:rPr>
              <w:t>.根据财库〔2017〕141号《三部门联合发布关于促进残疾人就业政府采购政策的通知》残疾人福利性单位视同小型、微型企业，残疾人福利性单位在参加政府采购活动时提供《残疾人福利性单位声明函》，不再提供《中小企业声明函》，</w:t>
            </w:r>
            <w:r>
              <w:rPr>
                <w:rFonts w:hint="eastAsia" w:ascii="宋体" w:hAnsi="宋体"/>
                <w:bCs/>
                <w:sz w:val="21"/>
                <w:szCs w:val="21"/>
                <w:lang w:eastAsia="zh-CN"/>
              </w:rPr>
              <w:t>供应商</w:t>
            </w:r>
            <w:r>
              <w:rPr>
                <w:rFonts w:hint="eastAsia" w:ascii="宋体" w:hAnsi="宋体"/>
                <w:bCs/>
                <w:sz w:val="21"/>
                <w:szCs w:val="21"/>
              </w:rPr>
              <w:t>在《残疾人福利性单位声明函》中的承诺如有虚假，其成交资格将被取消，并根据相关规定进行处罚。</w:t>
            </w:r>
          </w:p>
          <w:p>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eastAsia="宋体"/>
                <w:color w:val="auto"/>
                <w:lang w:eastAsia="zh-CN"/>
              </w:rPr>
            </w:pPr>
            <w:r>
              <w:rPr>
                <w:rFonts w:hint="eastAsia" w:ascii="宋体" w:hAnsi="宋体" w:eastAsia="宋体"/>
                <w:b/>
                <w:bCs w:val="0"/>
                <w:sz w:val="21"/>
                <w:szCs w:val="21"/>
                <w:lang w:eastAsia="zh-CN"/>
              </w:rPr>
              <w:t>采购人根据</w:t>
            </w:r>
            <w:r>
              <w:rPr>
                <w:rFonts w:hint="eastAsia" w:ascii="宋体" w:hAnsi="宋体"/>
                <w:b/>
                <w:bCs w:val="0"/>
                <w:sz w:val="21"/>
                <w:szCs w:val="21"/>
                <w:lang w:eastAsia="zh-CN"/>
              </w:rPr>
              <w:t>供应商</w:t>
            </w:r>
            <w:r>
              <w:rPr>
                <w:rFonts w:hint="eastAsia" w:ascii="宋体" w:hAnsi="宋体" w:eastAsia="宋体"/>
                <w:b/>
                <w:bCs w:val="0"/>
                <w:sz w:val="21"/>
                <w:szCs w:val="21"/>
                <w:lang w:eastAsia="zh-CN"/>
              </w:rPr>
              <w:t>提供的《</w:t>
            </w:r>
            <w:r>
              <w:rPr>
                <w:rFonts w:hint="eastAsia" w:ascii="宋体" w:hAnsi="宋体" w:eastAsia="宋体"/>
                <w:b/>
                <w:bCs w:val="0"/>
                <w:sz w:val="21"/>
                <w:szCs w:val="21"/>
              </w:rPr>
              <w:t>中小企业声明函</w:t>
            </w:r>
            <w:r>
              <w:rPr>
                <w:rFonts w:hint="eastAsia" w:ascii="宋体" w:hAnsi="宋体" w:eastAsia="宋体"/>
                <w:b/>
                <w:bCs w:val="0"/>
                <w:sz w:val="21"/>
                <w:szCs w:val="21"/>
                <w:lang w:eastAsia="zh-CN"/>
              </w:rPr>
              <w:t>》认定该</w:t>
            </w:r>
            <w:r>
              <w:rPr>
                <w:rFonts w:hint="eastAsia" w:ascii="宋体" w:hAnsi="宋体"/>
                <w:b/>
                <w:bCs w:val="0"/>
                <w:sz w:val="21"/>
                <w:szCs w:val="21"/>
                <w:lang w:eastAsia="zh-CN"/>
              </w:rPr>
              <w:t>供应商</w:t>
            </w:r>
            <w:r>
              <w:rPr>
                <w:rFonts w:hint="eastAsia" w:ascii="宋体" w:hAnsi="宋体" w:eastAsia="宋体"/>
                <w:b/>
                <w:bCs w:val="0"/>
                <w:sz w:val="21"/>
                <w:szCs w:val="21"/>
                <w:lang w:eastAsia="zh-CN"/>
              </w:rPr>
              <w:t>是否属于中小企业，监狱企业和残疾人福利性单位视同小型、微型企业。不属于中小企业、监狱企业或残疾人福利性单位的拒绝参与本项目</w:t>
            </w:r>
            <w:r>
              <w:rPr>
                <w:rFonts w:hint="eastAsia" w:ascii="宋体" w:hAnsi="宋体"/>
                <w:b/>
                <w:bCs w:val="0"/>
                <w:sz w:val="21"/>
                <w:szCs w:val="21"/>
                <w:lang w:eastAsia="zh-CN"/>
              </w:rPr>
              <w:t>磋商</w:t>
            </w:r>
            <w:r>
              <w:rPr>
                <w:rFonts w:hint="eastAsia" w:ascii="宋体" w:hAnsi="宋体" w:eastAsia="宋体"/>
                <w:b/>
                <w:bCs w:val="0"/>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881" w:type="dxa"/>
            <w:noWrap w:val="0"/>
            <w:vAlign w:val="center"/>
          </w:tcPr>
          <w:p>
            <w:pPr>
              <w:spacing w:line="460" w:lineRule="exact"/>
              <w:jc w:val="center"/>
              <w:rPr>
                <w:rFonts w:hint="default" w:ascii="宋体" w:hAnsi="宋体" w:cs="宋体"/>
                <w:kern w:val="0"/>
                <w:szCs w:val="21"/>
                <w:lang w:val="en-US" w:eastAsia="zh-CN"/>
              </w:rPr>
            </w:pPr>
            <w:r>
              <w:rPr>
                <w:rFonts w:hint="eastAsia" w:ascii="宋体" w:hAnsi="宋体" w:cs="宋体"/>
                <w:kern w:val="0"/>
                <w:szCs w:val="21"/>
                <w:lang w:val="en-US" w:eastAsia="zh-CN"/>
              </w:rPr>
              <w:t>17</w:t>
            </w:r>
          </w:p>
        </w:tc>
        <w:tc>
          <w:tcPr>
            <w:tcW w:w="2131" w:type="dxa"/>
            <w:noWrap w:val="0"/>
            <w:vAlign w:val="center"/>
          </w:tcPr>
          <w:p>
            <w:pPr>
              <w:spacing w:line="460" w:lineRule="exact"/>
              <w:jc w:val="center"/>
              <w:rPr>
                <w:rFonts w:hint="eastAsia" w:ascii="宋体" w:hAnsi="宋体" w:cs="宋体"/>
                <w:kern w:val="0"/>
                <w:szCs w:val="21"/>
                <w:lang w:val="en-US" w:eastAsia="zh-CN"/>
              </w:rPr>
            </w:pPr>
            <w:r>
              <w:rPr>
                <w:rFonts w:hint="eastAsia" w:ascii="宋体" w:hAnsi="宋体" w:cs="宋体"/>
                <w:kern w:val="0"/>
                <w:szCs w:val="21"/>
                <w:lang w:val="en-US" w:eastAsia="zh-CN"/>
              </w:rPr>
              <w:t>履约担保</w:t>
            </w:r>
          </w:p>
        </w:tc>
        <w:tc>
          <w:tcPr>
            <w:tcW w:w="6563" w:type="dxa"/>
            <w:noWrap w:val="0"/>
            <w:vAlign w:val="center"/>
          </w:tcPr>
          <w:p>
            <w:pPr>
              <w:spacing w:line="460" w:lineRule="exact"/>
              <w:jc w:val="left"/>
              <w:rPr>
                <w:rFonts w:hint="eastAsia" w:ascii="宋体" w:hAnsi="宋体" w:eastAsia="宋体" w:cs="宋体"/>
                <w:kern w:val="0"/>
                <w:szCs w:val="21"/>
                <w:lang w:eastAsia="zh-CN"/>
              </w:rPr>
            </w:pPr>
            <w:r>
              <w:rPr>
                <w:rFonts w:hint="eastAsia" w:ascii="宋体" w:hAnsi="宋体" w:cs="宋体"/>
                <w:kern w:val="0"/>
                <w:szCs w:val="21"/>
                <w:lang w:eastAsia="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cs="宋体"/>
                <w:kern w:val="0"/>
                <w:szCs w:val="21"/>
                <w:lang w:val="en-US" w:eastAsia="zh-CN"/>
              </w:rPr>
            </w:pPr>
            <w:r>
              <w:rPr>
                <w:rFonts w:hint="eastAsia" w:ascii="宋体" w:hAnsi="宋体" w:cs="宋体"/>
                <w:kern w:val="0"/>
                <w:szCs w:val="21"/>
                <w:lang w:val="en-US" w:eastAsia="zh-CN"/>
              </w:rPr>
              <w:t>18</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olor w:val="000000"/>
                <w:sz w:val="21"/>
                <w:szCs w:val="21"/>
                <w:lang w:eastAsia="zh-CN"/>
              </w:rPr>
              <w:t>预付款</w:t>
            </w:r>
          </w:p>
        </w:tc>
        <w:tc>
          <w:tcPr>
            <w:tcW w:w="6563"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sz w:val="21"/>
                <w:szCs w:val="21"/>
                <w:lang w:eastAsia="zh-CN"/>
              </w:rPr>
            </w:pPr>
            <w:r>
              <w:rPr>
                <w:rFonts w:hint="eastAsia" w:ascii="宋体" w:hAnsi="宋体"/>
                <w:color w:val="000000"/>
                <w:sz w:val="21"/>
                <w:szCs w:val="21"/>
                <w:lang w:eastAsia="zh-CN"/>
              </w:rPr>
              <w:t>项目执行预付款的，采购人在向成交供应商支付预付款前，成交供应商需向采购人提供预付款保函；</w:t>
            </w:r>
          </w:p>
          <w:p>
            <w:pPr>
              <w:spacing w:line="460" w:lineRule="exact"/>
              <w:ind w:firstLine="420" w:firstLineChars="200"/>
              <w:rPr>
                <w:rFonts w:hint="eastAsia" w:ascii="宋体" w:hAnsi="宋体" w:cs="宋体"/>
                <w:kern w:val="0"/>
                <w:szCs w:val="21"/>
              </w:rPr>
            </w:pPr>
            <w:r>
              <w:rPr>
                <w:rFonts w:hint="eastAsia" w:ascii="宋体" w:hAnsi="宋体"/>
                <w:color w:val="000000"/>
                <w:sz w:val="21"/>
                <w:szCs w:val="21"/>
                <w:lang w:eastAsia="zh-CN"/>
              </w:rPr>
              <w:t>预付款保函的形式：</w:t>
            </w:r>
            <w:r>
              <w:rPr>
                <w:rFonts w:hint="eastAsia" w:hAnsi="宋体"/>
                <w:color w:val="auto"/>
                <w:sz w:val="21"/>
                <w:szCs w:val="21"/>
              </w:rPr>
              <w:t>应当以支票、汇票、本票或者金融机构、担保机构出具的保函，非现金形式提交。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19</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签订合同</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t>成交供应商在《成交通知书》发出后</w:t>
            </w:r>
            <w:r>
              <w:rPr>
                <w:rFonts w:hint="eastAsia" w:ascii="宋体" w:hAnsi="宋体" w:cs="宋体"/>
                <w:kern w:val="0"/>
                <w:szCs w:val="21"/>
                <w:u w:val="single"/>
              </w:rPr>
              <w:t>30</w:t>
            </w:r>
            <w:r>
              <w:rPr>
                <w:rFonts w:hint="eastAsia" w:ascii="宋体" w:hAnsi="宋体" w:cs="宋体"/>
                <w:kern w:val="0"/>
                <w:szCs w:val="21"/>
              </w:rPr>
              <w:t>日内，根据磋商文件和成交供应商的响应文件与采购人签订合同。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20</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其他</w:t>
            </w:r>
          </w:p>
        </w:tc>
        <w:tc>
          <w:tcPr>
            <w:tcW w:w="6563" w:type="dxa"/>
            <w:noWrap w:val="0"/>
            <w:vAlign w:val="center"/>
          </w:tcPr>
          <w:p>
            <w:pPr>
              <w:spacing w:line="360" w:lineRule="auto"/>
              <w:rPr>
                <w:rFonts w:hint="eastAsia" w:ascii="宋体" w:hAnsi="宋体" w:cs="宋体"/>
                <w:kern w:val="0"/>
                <w:szCs w:val="21"/>
              </w:rPr>
            </w:pPr>
            <w:r>
              <w:rPr>
                <w:rFonts w:hint="eastAsia" w:ascii="宋体" w:hAnsi="宋体" w:cs="宋体"/>
                <w:kern w:val="0"/>
                <w:szCs w:val="21"/>
              </w:rPr>
              <w:t>本竞争性磋商文件解释权归采购人或其委托的采购代理机构。未尽事宜按国家相关法律法规执行。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21</w:t>
            </w:r>
          </w:p>
        </w:tc>
        <w:tc>
          <w:tcPr>
            <w:tcW w:w="2131" w:type="dxa"/>
            <w:noWrap w:val="0"/>
            <w:vAlign w:val="center"/>
          </w:tcPr>
          <w:p>
            <w:pPr>
              <w:spacing w:line="460" w:lineRule="exact"/>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采购代理机构代理</w:t>
            </w:r>
          </w:p>
          <w:p>
            <w:pPr>
              <w:spacing w:line="460" w:lineRule="exact"/>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服务费</w:t>
            </w:r>
          </w:p>
        </w:tc>
        <w:tc>
          <w:tcPr>
            <w:tcW w:w="6563" w:type="dxa"/>
            <w:noWrap w:val="0"/>
            <w:vAlign w:val="center"/>
          </w:tcPr>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本项目收取代理服务费：</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1.</w:t>
            </w:r>
            <w:r>
              <w:rPr>
                <w:rFonts w:hint="eastAsia" w:ascii="宋体" w:hAnsi="宋体" w:cs="宋体"/>
                <w:color w:val="000000" w:themeColor="text1"/>
                <w:szCs w:val="21"/>
                <w14:textFill>
                  <w14:solidFill>
                    <w14:schemeClr w14:val="tx1"/>
                  </w14:solidFill>
                </w14:textFill>
              </w:rPr>
              <w:t>代理服务费用</w:t>
            </w:r>
            <w:r>
              <w:rPr>
                <w:rFonts w:hint="eastAsia" w:ascii="宋体" w:hAnsi="宋体" w:cs="宋体"/>
                <w:color w:val="000000" w:themeColor="text1"/>
                <w:szCs w:val="21"/>
                <w:lang w:eastAsia="zh-CN"/>
                <w14:textFill>
                  <w14:solidFill>
                    <w14:schemeClr w14:val="tx1"/>
                  </w14:solidFill>
                </w14:textFill>
              </w:rPr>
              <w:t>：见《采购代理机构代理费用的收取标准》。</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2.</w:t>
            </w:r>
            <w:r>
              <w:rPr>
                <w:rFonts w:hint="eastAsia" w:ascii="宋体" w:hAnsi="宋体" w:cs="宋体"/>
                <w:color w:val="000000" w:themeColor="text1"/>
                <w:szCs w:val="21"/>
                <w14:textFill>
                  <w14:solidFill>
                    <w14:schemeClr w14:val="tx1"/>
                  </w14:solidFill>
                </w14:textFill>
              </w:rPr>
              <w:t>支付方式：现金或转账。</w:t>
            </w:r>
          </w:p>
          <w:p>
            <w:pPr>
              <w:spacing w:line="360" w:lineRule="auto"/>
              <w:rPr>
                <w:rFonts w:hint="eastAsia"/>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3.采购代理机构代理服务费由中标人支付。</w:t>
            </w:r>
          </w:p>
        </w:tc>
      </w:tr>
      <w:bookmarkEnd w:id="5"/>
      <w:bookmarkEnd w:id="6"/>
      <w:bookmarkEnd w:id="7"/>
      <w:bookmarkEnd w:id="8"/>
      <w:bookmarkEnd w:id="9"/>
    </w:tbl>
    <w:p>
      <w:pPr>
        <w:autoSpaceDN w:val="0"/>
        <w:spacing w:before="75" w:after="75" w:line="360" w:lineRule="auto"/>
        <w:jc w:val="center"/>
        <w:rPr>
          <w:rFonts w:hint="eastAsia" w:ascii="宋体" w:hAnsi="宋体" w:cs="宋体"/>
          <w:b/>
          <w:sz w:val="32"/>
        </w:rPr>
      </w:pPr>
      <w:bookmarkStart w:id="12" w:name="_Toc461962050"/>
    </w:p>
    <w:p>
      <w:pPr>
        <w:autoSpaceDN w:val="0"/>
        <w:spacing w:before="75" w:after="75" w:line="360" w:lineRule="auto"/>
        <w:jc w:val="center"/>
        <w:rPr>
          <w:rFonts w:hint="eastAsia" w:ascii="宋体" w:hAnsi="宋体" w:cs="宋体"/>
          <w:b/>
          <w:sz w:val="32"/>
        </w:rPr>
      </w:pPr>
    </w:p>
    <w:p>
      <w:pPr>
        <w:autoSpaceDN w:val="0"/>
        <w:spacing w:before="75" w:after="75" w:line="360" w:lineRule="auto"/>
        <w:jc w:val="center"/>
        <w:rPr>
          <w:rFonts w:hint="eastAsia" w:ascii="宋体" w:hAnsi="宋体" w:cs="宋体"/>
          <w:b/>
          <w:sz w:val="32"/>
        </w:rPr>
      </w:pPr>
    </w:p>
    <w:p>
      <w:pPr>
        <w:autoSpaceDN w:val="0"/>
        <w:spacing w:before="75" w:after="75" w:line="360" w:lineRule="auto"/>
        <w:jc w:val="center"/>
        <w:rPr>
          <w:rFonts w:hint="eastAsia" w:ascii="宋体" w:hAnsi="宋体" w:cs="宋体"/>
          <w:b/>
          <w:sz w:val="32"/>
        </w:rPr>
      </w:pPr>
    </w:p>
    <w:p>
      <w:pPr>
        <w:autoSpaceDN w:val="0"/>
        <w:spacing w:before="75" w:after="75" w:line="360" w:lineRule="auto"/>
        <w:jc w:val="center"/>
        <w:rPr>
          <w:rFonts w:hint="eastAsia" w:ascii="宋体" w:hAnsi="宋体" w:cs="宋体"/>
          <w:b/>
          <w:sz w:val="32"/>
        </w:rPr>
      </w:pPr>
    </w:p>
    <w:p>
      <w:pPr>
        <w:autoSpaceDN w:val="0"/>
        <w:spacing w:before="75" w:after="75" w:line="360" w:lineRule="auto"/>
        <w:jc w:val="center"/>
        <w:rPr>
          <w:rFonts w:hint="eastAsia" w:ascii="宋体" w:hAnsi="宋体" w:cs="宋体"/>
          <w:b/>
          <w:sz w:val="32"/>
        </w:rPr>
      </w:pPr>
    </w:p>
    <w:p>
      <w:pPr>
        <w:autoSpaceDN w:val="0"/>
        <w:spacing w:before="75" w:after="75" w:line="360" w:lineRule="auto"/>
        <w:jc w:val="center"/>
        <w:rPr>
          <w:rFonts w:ascii="宋体" w:hAnsi="宋体" w:cs="宋体"/>
          <w:b/>
          <w:sz w:val="32"/>
        </w:rPr>
      </w:pPr>
      <w:r>
        <w:rPr>
          <w:rFonts w:hint="eastAsia" w:ascii="宋体" w:hAnsi="宋体" w:cs="宋体"/>
          <w:b/>
          <w:sz w:val="32"/>
        </w:rPr>
        <w:t>采购代理机构代理费用的收取标准</w:t>
      </w:r>
    </w:p>
    <w:p>
      <w:pPr>
        <w:autoSpaceDN w:val="0"/>
        <w:spacing w:before="75" w:after="75" w:line="360" w:lineRule="auto"/>
        <w:jc w:val="center"/>
        <w:rPr>
          <w:rFonts w:ascii="宋体" w:hAnsi="宋体" w:cs="宋体"/>
          <w:b/>
          <w:sz w:val="32"/>
        </w:rPr>
      </w:pPr>
      <w:r>
        <w:rPr>
          <w:rFonts w:hint="eastAsia" w:ascii="宋体" w:hAnsi="宋体" w:cs="宋体"/>
          <w:b/>
          <w:sz w:val="32"/>
        </w:rPr>
        <w:drawing>
          <wp:inline distT="0" distB="0" distL="114300" distR="114300">
            <wp:extent cx="4968240" cy="2764155"/>
            <wp:effectExtent l="0" t="0" r="3810" b="17145"/>
            <wp:docPr id="1" name="图片 2" descr="C:\Users\Administrator\Desktop\河南省招标代理服务收费计算标准.png河南省招标代理服务收费计算标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C:\Users\Administrator\Desktop\河南省招标代理服务收费计算标准.png河南省招标代理服务收费计算标准"/>
                    <pic:cNvPicPr>
                      <a:picLocks noChangeAspect="1"/>
                    </pic:cNvPicPr>
                  </pic:nvPicPr>
                  <pic:blipFill>
                    <a:blip r:embed="rId22"/>
                    <a:stretch>
                      <a:fillRect/>
                    </a:stretch>
                  </pic:blipFill>
                  <pic:spPr>
                    <a:xfrm>
                      <a:off x="0" y="0"/>
                      <a:ext cx="4968240" cy="2764155"/>
                    </a:xfrm>
                    <a:prstGeom prst="rect">
                      <a:avLst/>
                    </a:prstGeom>
                    <a:noFill/>
                    <a:ln>
                      <a:noFill/>
                    </a:ln>
                  </pic:spPr>
                </pic:pic>
              </a:graphicData>
            </a:graphic>
          </wp:inline>
        </w:drawing>
      </w:r>
    </w:p>
    <w:p>
      <w:pPr>
        <w:autoSpaceDN w:val="0"/>
        <w:spacing w:before="75" w:after="75" w:line="360" w:lineRule="auto"/>
        <w:rPr>
          <w:rFonts w:ascii="宋体" w:hAnsi="宋体" w:cs="宋体"/>
          <w:szCs w:val="21"/>
        </w:rPr>
      </w:pPr>
      <w:r>
        <w:rPr>
          <w:rFonts w:hint="eastAsia" w:ascii="宋体" w:hAnsi="宋体" w:cs="宋体"/>
          <w:szCs w:val="21"/>
        </w:rPr>
        <w:t>注：1.按本表费率计算的收费为招标代理服务全过程的收费基准价格。</w:t>
      </w:r>
    </w:p>
    <w:p>
      <w:pPr>
        <w:autoSpaceDN w:val="0"/>
        <w:spacing w:before="75" w:after="75" w:line="360" w:lineRule="auto"/>
        <w:rPr>
          <w:rFonts w:ascii="宋体" w:hAnsi="宋体" w:cs="宋体"/>
          <w:szCs w:val="21"/>
        </w:rPr>
      </w:pPr>
      <w:r>
        <w:rPr>
          <w:rFonts w:hint="eastAsia" w:ascii="宋体" w:hAnsi="宋体" w:cs="宋体"/>
          <w:szCs w:val="21"/>
        </w:rPr>
        <w:t>2.招标代理服务收费按差额定率累进法计算。例如：某货物招标中标金额为500万元，计算招标代理服务收费额如下：</w:t>
      </w:r>
    </w:p>
    <w:p>
      <w:pPr>
        <w:autoSpaceDN w:val="0"/>
        <w:spacing w:before="75" w:after="75" w:line="360" w:lineRule="auto"/>
        <w:rPr>
          <w:rFonts w:ascii="宋体" w:hAnsi="宋体" w:cs="宋体"/>
          <w:szCs w:val="21"/>
        </w:rPr>
      </w:pPr>
      <w:r>
        <w:rPr>
          <w:rFonts w:hint="eastAsia" w:ascii="宋体" w:hAnsi="宋体" w:cs="宋体"/>
          <w:szCs w:val="21"/>
        </w:rPr>
        <w:t>100万元×1.7%=1.7万元</w:t>
      </w:r>
    </w:p>
    <w:p>
      <w:pPr>
        <w:autoSpaceDN w:val="0"/>
        <w:spacing w:before="75" w:after="75" w:line="360" w:lineRule="auto"/>
        <w:rPr>
          <w:rFonts w:ascii="宋体" w:hAnsi="宋体" w:cs="宋体"/>
          <w:szCs w:val="21"/>
        </w:rPr>
      </w:pPr>
      <w:r>
        <w:rPr>
          <w:rFonts w:hint="eastAsia" w:ascii="宋体" w:hAnsi="宋体" w:cs="宋体"/>
          <w:szCs w:val="21"/>
        </w:rPr>
        <w:t>（500-100）万元×1.2%=4.8万元</w:t>
      </w:r>
    </w:p>
    <w:p>
      <w:pPr>
        <w:autoSpaceDN w:val="0"/>
        <w:spacing w:before="75" w:after="75" w:line="360" w:lineRule="auto"/>
        <w:rPr>
          <w:rFonts w:ascii="宋体" w:hAnsi="宋体" w:cs="宋体"/>
          <w:szCs w:val="21"/>
        </w:rPr>
      </w:pPr>
      <w:r>
        <w:rPr>
          <w:rFonts w:hint="eastAsia" w:ascii="宋体" w:hAnsi="宋体" w:cs="宋体"/>
          <w:szCs w:val="21"/>
        </w:rPr>
        <w:t xml:space="preserve"> 合计收费=1.7+4.8=6.5万元</w:t>
      </w:r>
    </w:p>
    <w:p>
      <w:pPr>
        <w:rPr>
          <w:rFonts w:hint="eastAsia" w:ascii="宋体" w:hAnsi="宋体" w:cs="宋体"/>
          <w:b/>
          <w:sz w:val="32"/>
        </w:rPr>
      </w:pPr>
    </w:p>
    <w:p>
      <w:pPr>
        <w:rPr>
          <w:rFonts w:hint="eastAsia" w:ascii="宋体" w:hAnsi="宋体" w:cs="宋体"/>
          <w:b/>
          <w:sz w:val="32"/>
        </w:rPr>
      </w:pPr>
    </w:p>
    <w:bookmarkEnd w:id="12"/>
    <w:p>
      <w:pPr>
        <w:rPr>
          <w:rFonts w:hint="eastAsia" w:ascii="宋体" w:hAnsi="宋体" w:eastAsia="宋体" w:cs="宋体"/>
        </w:rPr>
      </w:pPr>
      <w:bookmarkStart w:id="13" w:name="_Toc487805903"/>
      <w:bookmarkStart w:id="14" w:name="_Toc373230023"/>
      <w:bookmarkStart w:id="15" w:name="_Toc461962051"/>
      <w:bookmarkStart w:id="16" w:name="_Toc26492"/>
      <w:bookmarkStart w:id="17" w:name="_Toc374512410"/>
      <w:bookmarkStart w:id="18" w:name="_Toc490161260"/>
      <w:bookmarkStart w:id="19" w:name="_Toc477423243"/>
      <w:bookmarkStart w:id="20" w:name="_Toc2200"/>
      <w:r>
        <w:rPr>
          <w:rFonts w:hint="eastAsia" w:ascii="宋体" w:hAnsi="宋体" w:eastAsia="宋体" w:cs="宋体"/>
        </w:rPr>
        <w:br w:type="page"/>
      </w:r>
    </w:p>
    <w:p>
      <w:pPr>
        <w:pStyle w:val="4"/>
        <w:spacing w:before="0" w:after="0" w:line="240" w:lineRule="auto"/>
        <w:jc w:val="center"/>
        <w:rPr>
          <w:rFonts w:hint="eastAsia" w:ascii="宋体" w:hAnsi="宋体" w:eastAsia="宋体" w:cs="宋体"/>
        </w:rPr>
      </w:pPr>
      <w:r>
        <w:rPr>
          <w:rFonts w:hint="eastAsia" w:ascii="宋体" w:hAnsi="宋体" w:eastAsia="宋体" w:cs="宋体"/>
        </w:rPr>
        <w:t>一、总则</w:t>
      </w:r>
      <w:bookmarkEnd w:id="13"/>
      <w:bookmarkEnd w:id="14"/>
      <w:bookmarkEnd w:id="15"/>
      <w:bookmarkEnd w:id="16"/>
      <w:bookmarkEnd w:id="17"/>
      <w:bookmarkEnd w:id="18"/>
      <w:bookmarkEnd w:id="19"/>
      <w:bookmarkEnd w:id="20"/>
    </w:p>
    <w:p>
      <w:pPr>
        <w:numPr>
          <w:ilvl w:val="0"/>
          <w:numId w:val="4"/>
        </w:numPr>
        <w:tabs>
          <w:tab w:val="left" w:pos="424"/>
        </w:tabs>
        <w:spacing w:line="440" w:lineRule="exact"/>
        <w:ind w:left="425" w:hanging="425"/>
        <w:rPr>
          <w:rFonts w:hint="eastAsia" w:ascii="宋体" w:hAnsi="宋体" w:cs="宋体"/>
          <w:b/>
          <w:szCs w:val="21"/>
        </w:rPr>
      </w:pPr>
      <w:r>
        <w:rPr>
          <w:rFonts w:hint="eastAsia" w:ascii="宋体" w:hAnsi="宋体" w:cs="宋体"/>
          <w:b/>
          <w:szCs w:val="21"/>
        </w:rPr>
        <w:t>适用范围</w:t>
      </w:r>
    </w:p>
    <w:p>
      <w:pPr>
        <w:spacing w:line="440" w:lineRule="exact"/>
        <w:ind w:firstLine="375" w:firstLineChars="179"/>
        <w:rPr>
          <w:rFonts w:hint="eastAsia" w:ascii="宋体" w:hAnsi="宋体" w:cs="宋体"/>
          <w:szCs w:val="21"/>
        </w:rPr>
      </w:pPr>
      <w:r>
        <w:rPr>
          <w:rFonts w:hint="eastAsia" w:ascii="宋体" w:hAnsi="宋体" w:cs="宋体"/>
          <w:szCs w:val="21"/>
        </w:rPr>
        <w:t>本磋商文件仅适用于本次竞争性磋商所述的项目。</w:t>
      </w:r>
    </w:p>
    <w:p>
      <w:pPr>
        <w:numPr>
          <w:ilvl w:val="0"/>
          <w:numId w:val="4"/>
        </w:numPr>
        <w:tabs>
          <w:tab w:val="left" w:pos="424"/>
        </w:tabs>
        <w:spacing w:line="440" w:lineRule="exact"/>
        <w:ind w:left="425" w:hanging="425"/>
        <w:rPr>
          <w:rFonts w:hint="eastAsia" w:ascii="宋体" w:hAnsi="宋体" w:cs="宋体"/>
          <w:b/>
          <w:bCs/>
          <w:szCs w:val="21"/>
        </w:rPr>
      </w:pPr>
      <w:r>
        <w:rPr>
          <w:rFonts w:hint="eastAsia" w:ascii="宋体" w:hAnsi="宋体" w:cs="宋体"/>
          <w:b/>
          <w:szCs w:val="21"/>
        </w:rPr>
        <w:t>定义</w:t>
      </w:r>
    </w:p>
    <w:p>
      <w:pPr>
        <w:numPr>
          <w:ilvl w:val="0"/>
          <w:numId w:val="5"/>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“采购人” 见供应商须知前附表；</w:t>
      </w:r>
    </w:p>
    <w:p>
      <w:pPr>
        <w:numPr>
          <w:ilvl w:val="0"/>
          <w:numId w:val="5"/>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 xml:space="preserve"> “采购代理机构”见供应商须知前附表；</w:t>
      </w:r>
    </w:p>
    <w:p>
      <w:pPr>
        <w:numPr>
          <w:ilvl w:val="0"/>
          <w:numId w:val="5"/>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“供应商”是指响应磋商、参加磋商竞争的法人、其他组织或者自然人。</w:t>
      </w:r>
    </w:p>
    <w:p>
      <w:pPr>
        <w:numPr>
          <w:ilvl w:val="0"/>
          <w:numId w:val="5"/>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 xml:space="preserve"> “成交供应商”是指依据本竞争性磋商文件规定经评审被最终授予合同的供应商。</w:t>
      </w:r>
    </w:p>
    <w:p>
      <w:pPr>
        <w:numPr>
          <w:ilvl w:val="0"/>
          <w:numId w:val="5"/>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“质量保证期”在此期限内因设备质量问题均由供应商免费维修或更换，采购人不因此承担任何费用。</w:t>
      </w:r>
    </w:p>
    <w:p>
      <w:pPr>
        <w:numPr>
          <w:ilvl w:val="0"/>
          <w:numId w:val="5"/>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“设立登记证书”是指</w:t>
      </w:r>
      <w:r>
        <w:rPr>
          <w:rFonts w:hint="eastAsia" w:ascii="宋体" w:hAnsi="宋体" w:cs="宋体"/>
          <w:szCs w:val="21"/>
        </w:rPr>
        <w:fldChar w:fldCharType="begin"/>
      </w:r>
      <w:r>
        <w:rPr>
          <w:rFonts w:hint="eastAsia" w:ascii="宋体" w:hAnsi="宋体" w:cs="宋体"/>
          <w:szCs w:val="21"/>
        </w:rPr>
        <w:instrText xml:space="preserve"> HYPERLINK "https://baike.baidu.com/item/%E5%B7%A5%E5%95%86%E8%A1%8C%E6%94%BF%E7%AE%A1%E7%90%86%E6%9C%BA%E5%85%B3/2954967" \t "https://baike.baidu.com/item/%E8%90%A5%E4%B8%9A%E6%89%A7%E7%85%A7/_blank" </w:instrText>
      </w:r>
      <w:r>
        <w:rPr>
          <w:rFonts w:hint="eastAsia" w:ascii="宋体" w:hAnsi="宋体" w:cs="宋体"/>
          <w:szCs w:val="21"/>
        </w:rPr>
        <w:fldChar w:fldCharType="separate"/>
      </w:r>
      <w:r>
        <w:rPr>
          <w:rFonts w:hint="eastAsia" w:ascii="宋体" w:hAnsi="宋体" w:cs="宋体"/>
          <w:szCs w:val="21"/>
        </w:rPr>
        <w:t>工商行政管理机关</w:t>
      </w:r>
      <w:r>
        <w:rPr>
          <w:rFonts w:hint="eastAsia" w:ascii="宋体" w:hAnsi="宋体" w:cs="宋体"/>
          <w:szCs w:val="21"/>
        </w:rPr>
        <w:fldChar w:fldCharType="end"/>
      </w:r>
      <w:r>
        <w:rPr>
          <w:rFonts w:hint="eastAsia" w:ascii="宋体" w:hAnsi="宋体" w:cs="宋体"/>
          <w:szCs w:val="21"/>
        </w:rPr>
        <w:t>或市场监督管理部门颁发的营业执照，或民政部门颁发的民办非企业单位登记证书，或司法行政机关颁发的律师事务所执业许可证等凭证；</w:t>
      </w:r>
    </w:p>
    <w:p>
      <w:pPr>
        <w:numPr>
          <w:ilvl w:val="0"/>
          <w:numId w:val="5"/>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 xml:space="preserve"> “法定代表人”系指“设立登记证书”上注明的法定代表人、负责人或经营者等。</w:t>
      </w:r>
    </w:p>
    <w:p>
      <w:pPr>
        <w:numPr>
          <w:ilvl w:val="0"/>
          <w:numId w:val="5"/>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 xml:space="preserve"> “重大违法行为”系指供应商因违法经营受到刑事处罚或者责令停业停产、吊销许可证或者执照、较大数额罚款等行政处罚；</w:t>
      </w:r>
    </w:p>
    <w:p>
      <w:pPr>
        <w:numPr>
          <w:ilvl w:val="0"/>
          <w:numId w:val="5"/>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“原公告发布媒体”是指《河南省政府采购网》、《焦作市公共资源交易中心网》、《武陟县公共资源交易中心网》</w:t>
      </w:r>
      <w:r>
        <w:rPr>
          <w:rFonts w:hint="eastAsia" w:ascii="宋体" w:hAnsi="宋体" w:cs="宋体"/>
          <w:szCs w:val="21"/>
          <w:lang w:eastAsia="zh-CN"/>
        </w:rPr>
        <w:t>。</w:t>
      </w:r>
    </w:p>
    <w:p>
      <w:pPr>
        <w:numPr>
          <w:ilvl w:val="0"/>
          <w:numId w:val="5"/>
        </w:numPr>
        <w:spacing w:line="440" w:lineRule="exact"/>
        <w:ind w:left="0" w:firstLine="422" w:firstLineChars="200"/>
        <w:rPr>
          <w:rFonts w:hint="eastAsia" w:ascii="宋体" w:hAnsi="宋体" w:cs="宋体"/>
          <w:szCs w:val="21"/>
        </w:rPr>
      </w:pPr>
      <w:r>
        <w:rPr>
          <w:rFonts w:hint="eastAsia" w:ascii="宋体" w:hAnsi="宋体" w:cs="宋体"/>
          <w:b/>
          <w:szCs w:val="21"/>
        </w:rPr>
        <w:t>通知：因焦作市公共资源交易中心会员系统在磋商开始前具有保密性，供应商在响应文件提交截止时间前须自行查看项目进展、更正通知、澄清等，因供应商未及时查看而造成的后果自负，采购人、采购代理机构不因此承担任何责任。</w:t>
      </w:r>
    </w:p>
    <w:p>
      <w:pPr>
        <w:spacing w:line="440" w:lineRule="exact"/>
        <w:ind w:firstLine="420" w:firstLineChars="200"/>
        <w:rPr>
          <w:rFonts w:hint="eastAsia" w:ascii="宋体" w:hAnsi="宋体" w:cs="宋体"/>
          <w:szCs w:val="21"/>
        </w:rPr>
      </w:pPr>
      <w:r>
        <w:rPr>
          <w:rFonts w:hint="eastAsia" w:ascii="宋体" w:hAnsi="宋体" w:cs="宋体"/>
          <w:szCs w:val="21"/>
        </w:rPr>
        <w:t>对与本项目有关的通知（包括澄清、修改、补充等），采购代理机构将在原公告发布媒体上以书面形式向供应商发出，各供应商应当时刻关注原公告发布媒体上所发出关于本项目的相关通知。</w:t>
      </w:r>
    </w:p>
    <w:p>
      <w:pPr>
        <w:numPr>
          <w:ilvl w:val="0"/>
          <w:numId w:val="5"/>
        </w:numPr>
        <w:spacing w:line="440" w:lineRule="exact"/>
        <w:ind w:left="0" w:firstLine="420" w:firstLineChars="200"/>
        <w:rPr>
          <w:rFonts w:hint="eastAsia" w:ascii="宋体" w:hAnsi="宋体" w:cs="宋体"/>
          <w:bCs/>
          <w:szCs w:val="21"/>
        </w:rPr>
      </w:pPr>
      <w:r>
        <w:rPr>
          <w:rFonts w:hint="eastAsia" w:ascii="宋体" w:hAnsi="宋体" w:cs="宋体"/>
          <w:bCs/>
          <w:szCs w:val="21"/>
        </w:rPr>
        <w:t>本项目磋商文件中要求“加盖生产厂家公章”是指不同供应商参加同一合同项下磋商的，提供同一生产厂家同一资料的，如其中有一家供应商提供加盖生产厂家公章资料，其余供应商提供资料未加盖生产厂家公章，均予以认可，如出现内容不一致的以加盖生产厂家公章的为准；不同供应商提供同一生产厂家同一资料均未加盖生产厂家公章的，均不予认可。</w:t>
      </w:r>
    </w:p>
    <w:p>
      <w:pPr>
        <w:numPr>
          <w:ilvl w:val="0"/>
          <w:numId w:val="4"/>
        </w:numPr>
        <w:spacing w:line="440" w:lineRule="exact"/>
        <w:rPr>
          <w:rFonts w:hint="eastAsia" w:ascii="宋体" w:hAnsi="宋体" w:cs="宋体"/>
          <w:szCs w:val="21"/>
        </w:rPr>
      </w:pPr>
      <w:r>
        <w:rPr>
          <w:rFonts w:hint="eastAsia" w:ascii="宋体" w:hAnsi="宋体" w:cs="宋体"/>
          <w:b/>
          <w:szCs w:val="21"/>
        </w:rPr>
        <w:t>合格的供应商</w:t>
      </w:r>
    </w:p>
    <w:p>
      <w:pPr>
        <w:numPr>
          <w:ilvl w:val="0"/>
          <w:numId w:val="6"/>
        </w:numPr>
        <w:spacing w:line="440" w:lineRule="exact"/>
        <w:ind w:left="0" w:firstLine="420"/>
        <w:rPr>
          <w:rFonts w:hint="eastAsia" w:ascii="宋体" w:hAnsi="宋体" w:cs="宋体"/>
          <w:bCs/>
          <w:szCs w:val="21"/>
        </w:rPr>
      </w:pPr>
      <w:r>
        <w:rPr>
          <w:rFonts w:hint="eastAsia" w:ascii="宋体" w:hAnsi="宋体" w:cs="宋体"/>
          <w:bCs/>
          <w:szCs w:val="21"/>
        </w:rPr>
        <w:t>符合《中华人民共和国政府采购法》第二十二条规定的条件。</w:t>
      </w:r>
    </w:p>
    <w:p>
      <w:pPr>
        <w:pStyle w:val="79"/>
        <w:spacing w:line="440" w:lineRule="exact"/>
        <w:ind w:firstLine="420" w:firstLineChars="200"/>
        <w:rPr>
          <w:rFonts w:hint="eastAsia"/>
          <w:sz w:val="21"/>
          <w:szCs w:val="21"/>
        </w:rPr>
      </w:pPr>
      <w:r>
        <w:rPr>
          <w:rFonts w:hint="eastAsia"/>
          <w:sz w:val="21"/>
          <w:szCs w:val="21"/>
        </w:rPr>
        <w:t>3.1.1.具有有效的“设立登记证书”；</w:t>
      </w:r>
    </w:p>
    <w:p>
      <w:pPr>
        <w:pStyle w:val="79"/>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3.1.2.具有依法缴纳税收的相关证明材料：</w:t>
      </w:r>
    </w:p>
    <w:p>
      <w:pPr>
        <w:pStyle w:val="79"/>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 xml:space="preserve">“依法缴纳税收的相关证明材料”是指提交响应文件截止时间前近六个月任意一个月依法缴纳税收的证明材料。依法免税的供应商，能提供相应文件证明其依法免税。 </w:t>
      </w:r>
    </w:p>
    <w:p>
      <w:pPr>
        <w:pStyle w:val="79"/>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3.1.3.具有依法缴纳社会保障资金的相关证明材料：</w:t>
      </w:r>
    </w:p>
    <w:p>
      <w:pPr>
        <w:pStyle w:val="79"/>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依法缴纳社会保障资金的相关证明材料”是指提交响应文件截止时间前近六个月任意一个月单位依法缴纳社会保险的证明材料；依法不需要缴纳社会保险的供应商，能提供相应文件证明其依法不需要缴纳社会保险。</w:t>
      </w:r>
    </w:p>
    <w:p>
      <w:pPr>
        <w:pStyle w:val="79"/>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3.1.4.具有经政府审计部门或会计事务所审计的202</w:t>
      </w:r>
      <w:r>
        <w:rPr>
          <w:rFonts w:hint="eastAsia" w:hAnsi="宋体" w:cs="宋体"/>
          <w:bCs/>
          <w:color w:val="auto"/>
          <w:kern w:val="2"/>
          <w:sz w:val="21"/>
          <w:szCs w:val="21"/>
          <w:lang w:val="en-US" w:eastAsia="zh-CN"/>
        </w:rPr>
        <w:t>2</w:t>
      </w:r>
      <w:r>
        <w:rPr>
          <w:rFonts w:hint="eastAsia" w:hAnsi="宋体" w:cs="宋体"/>
          <w:bCs/>
          <w:color w:val="auto"/>
          <w:kern w:val="2"/>
          <w:sz w:val="21"/>
          <w:szCs w:val="21"/>
        </w:rPr>
        <w:t>年度财务审计报告（新成立企业不足一年的，提供最近一个月的财务报表。）或其基本开户银行出具的资信证明。</w:t>
      </w:r>
    </w:p>
    <w:p>
      <w:pPr>
        <w:pStyle w:val="79"/>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3.1.5.具备履行合同所必需的设备和专业技术能力的证明材料；</w:t>
      </w:r>
    </w:p>
    <w:p>
      <w:pPr>
        <w:pStyle w:val="79"/>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3.1.6.参加政府采购活动前3年内在经营活动中没有重大违法记录的书面声明；</w:t>
      </w:r>
    </w:p>
    <w:p>
      <w:pPr>
        <w:pStyle w:val="79"/>
        <w:spacing w:line="440" w:lineRule="exact"/>
        <w:ind w:firstLine="422" w:firstLineChars="200"/>
        <w:rPr>
          <w:rFonts w:hint="eastAsia"/>
          <w:b/>
          <w:bCs/>
          <w:sz w:val="21"/>
          <w:szCs w:val="21"/>
        </w:rPr>
      </w:pPr>
      <w:r>
        <w:rPr>
          <w:rFonts w:hint="eastAsia"/>
          <w:b/>
          <w:bCs/>
          <w:sz w:val="21"/>
          <w:szCs w:val="21"/>
        </w:rPr>
        <w:t>注：1.供应商在响应时，按照竞争性磋商文件规定提供《武陟县政府采购供应商资格信用承诺函》，无需再提交上述证明材料。</w:t>
      </w:r>
    </w:p>
    <w:p>
      <w:pPr>
        <w:pStyle w:val="79"/>
        <w:spacing w:line="440" w:lineRule="exact"/>
        <w:ind w:firstLine="420" w:firstLineChars="200"/>
        <w:rPr>
          <w:rFonts w:hint="eastAsia"/>
          <w:sz w:val="21"/>
          <w:szCs w:val="21"/>
        </w:rPr>
      </w:pPr>
      <w:r>
        <w:rPr>
          <w:rFonts w:hint="eastAsia"/>
          <w:sz w:val="21"/>
          <w:szCs w:val="21"/>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numPr>
          <w:ilvl w:val="0"/>
          <w:numId w:val="6"/>
        </w:numPr>
        <w:spacing w:line="440" w:lineRule="exact"/>
        <w:ind w:left="0" w:firstLine="420"/>
        <w:rPr>
          <w:rFonts w:hint="eastAsia" w:ascii="宋体" w:hAnsi="宋体" w:cs="宋体"/>
          <w:bCs/>
          <w:szCs w:val="21"/>
        </w:rPr>
      </w:pPr>
      <w:r>
        <w:rPr>
          <w:rFonts w:hint="eastAsia" w:ascii="宋体" w:hAnsi="宋体" w:cs="宋体"/>
          <w:bCs/>
          <w:szCs w:val="21"/>
        </w:rPr>
        <w:t>符合本磋商文件规定的资格要求及项目要求的其它条件，并按照要求提供相关证明材料。</w:t>
      </w:r>
    </w:p>
    <w:p>
      <w:pPr>
        <w:numPr>
          <w:ilvl w:val="0"/>
          <w:numId w:val="6"/>
        </w:numPr>
        <w:spacing w:line="440" w:lineRule="exact"/>
        <w:ind w:left="0" w:firstLine="420"/>
        <w:rPr>
          <w:rFonts w:hint="eastAsia" w:ascii="宋体" w:hAnsi="宋体" w:cs="宋体"/>
          <w:bCs/>
          <w:szCs w:val="21"/>
        </w:rPr>
      </w:pPr>
      <w:r>
        <w:rPr>
          <w:rFonts w:hint="eastAsia" w:ascii="宋体" w:hAnsi="宋体" w:cs="宋体"/>
          <w:bCs/>
          <w:szCs w:val="21"/>
        </w:rPr>
        <w:t>供应商应遵守国家法律、法规和有关政府采购的规定。</w:t>
      </w:r>
    </w:p>
    <w:p>
      <w:pPr>
        <w:numPr>
          <w:ilvl w:val="0"/>
          <w:numId w:val="6"/>
        </w:numPr>
        <w:spacing w:line="440" w:lineRule="exact"/>
        <w:ind w:left="0" w:firstLine="420"/>
        <w:rPr>
          <w:rFonts w:hint="eastAsia" w:ascii="宋体" w:hAnsi="宋体" w:cs="宋体"/>
          <w:b/>
          <w:szCs w:val="21"/>
        </w:rPr>
      </w:pPr>
      <w:r>
        <w:rPr>
          <w:rFonts w:hint="eastAsia" w:ascii="宋体" w:hAnsi="宋体" w:cs="宋体"/>
          <w:bCs/>
          <w:szCs w:val="21"/>
        </w:rPr>
        <w:t>已按竞争性磋商公告要求获取竞争性磋商文件的。</w:t>
      </w:r>
    </w:p>
    <w:p>
      <w:pPr>
        <w:tabs>
          <w:tab w:val="left" w:pos="720"/>
          <w:tab w:val="left" w:pos="1134"/>
        </w:tabs>
        <w:spacing w:line="440" w:lineRule="exact"/>
        <w:ind w:firstLine="422" w:firstLineChars="200"/>
        <w:rPr>
          <w:rFonts w:hint="eastAsia" w:ascii="宋体" w:hAnsi="宋体" w:cs="宋体"/>
          <w:bCs/>
          <w:szCs w:val="21"/>
        </w:rPr>
      </w:pPr>
      <w:r>
        <w:rPr>
          <w:rFonts w:hint="eastAsia" w:ascii="宋体" w:hAnsi="宋体" w:cs="宋体"/>
          <w:b/>
          <w:szCs w:val="21"/>
        </w:rPr>
        <w:t>3.5按照《财政部关于在政府采购活动中查询及使用信用记录有关问题的通知》（财库〔2016〕125号）和《河南省财政厅关于转发财政部关于在政府采购活动中查询及使用信用记录有关问题的通知的通知》（豫财购〔2016〕15号）的要求，根据响应文件提交截止时间当日查询“信用中国”、“中国政府采购网”网站的信息，采购人或者代理机构应当对供应商信用记录进行甄别，对列入失信被执行人（以“信用中国”网站为准）、重大税收违法失信主体（以“信用中国”网站为准）、政府采购严重违法失信行为记录名单（以“中国政府采购网”为准）的供应商，拒绝参与政府采购活动，同时对信用信息查询记录和证据进行打印存档；查询渠道：“信用中国”网站和“中国政府采购网”网站。</w:t>
      </w:r>
    </w:p>
    <w:p>
      <w:pPr>
        <w:tabs>
          <w:tab w:val="left" w:pos="720"/>
          <w:tab w:val="left" w:pos="1134"/>
        </w:tabs>
        <w:spacing w:line="440" w:lineRule="exact"/>
        <w:ind w:firstLine="422" w:firstLineChars="200"/>
        <w:rPr>
          <w:rFonts w:hint="eastAsia" w:ascii="宋体" w:hAnsi="宋体" w:cs="宋体"/>
          <w:b/>
          <w:szCs w:val="21"/>
        </w:rPr>
      </w:pPr>
      <w:r>
        <w:rPr>
          <w:rFonts w:hint="eastAsia" w:ascii="宋体" w:hAnsi="宋体" w:cs="宋体"/>
          <w:b/>
          <w:szCs w:val="21"/>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pPr>
        <w:tabs>
          <w:tab w:val="left" w:pos="720"/>
          <w:tab w:val="left" w:pos="1134"/>
        </w:tabs>
        <w:spacing w:line="440" w:lineRule="exact"/>
        <w:ind w:firstLine="422" w:firstLineChars="200"/>
        <w:rPr>
          <w:rFonts w:hint="eastAsia" w:ascii="宋体" w:hAnsi="宋体" w:cs="宋体"/>
          <w:b/>
          <w:szCs w:val="21"/>
        </w:rPr>
      </w:pPr>
      <w:r>
        <w:rPr>
          <w:rFonts w:hint="eastAsia" w:ascii="宋体" w:hAnsi="宋体" w:cs="宋体"/>
          <w:b/>
          <w:szCs w:val="21"/>
        </w:rPr>
        <w:t>查询截止时间：响应文件提交截止时间当日。采购人、采购代理机构同时对信用信息查询记录和证据进行打印存档备查；供应商不良信用记录以采购人查询结果为准，采购人查询之后，网站信息发生的任何变更均不再作为评审依据，供应商自行提供的与网站信息不一致的其他证明材料亦不作为评审依据。</w:t>
      </w:r>
    </w:p>
    <w:p>
      <w:pPr>
        <w:spacing w:line="440" w:lineRule="exact"/>
        <w:ind w:firstLine="420" w:firstLineChars="200"/>
        <w:rPr>
          <w:rFonts w:hint="eastAsia" w:ascii="宋体" w:hAnsi="宋体" w:cs="宋体"/>
          <w:bCs/>
          <w:szCs w:val="21"/>
        </w:rPr>
      </w:pPr>
      <w:r>
        <w:rPr>
          <w:rFonts w:hint="eastAsia" w:ascii="宋体" w:hAnsi="宋体" w:cs="宋体"/>
          <w:bCs/>
          <w:szCs w:val="21"/>
        </w:rPr>
        <w:t>3.6 单位负责人为同一人或者存在直接控股、管理关系的不同供应商，不得参加同一合同项下的政府采购活动。</w:t>
      </w:r>
    </w:p>
    <w:p>
      <w:pPr>
        <w:numPr>
          <w:ilvl w:val="0"/>
          <w:numId w:val="4"/>
        </w:numPr>
        <w:spacing w:line="440" w:lineRule="exact"/>
        <w:rPr>
          <w:rFonts w:hint="eastAsia" w:ascii="宋体" w:hAnsi="宋体" w:cs="宋体"/>
          <w:szCs w:val="21"/>
        </w:rPr>
      </w:pPr>
      <w:r>
        <w:rPr>
          <w:rFonts w:hint="eastAsia" w:ascii="宋体" w:hAnsi="宋体" w:cs="宋体"/>
          <w:b/>
          <w:szCs w:val="21"/>
        </w:rPr>
        <w:t>磋商费用</w:t>
      </w:r>
    </w:p>
    <w:p>
      <w:pPr>
        <w:spacing w:line="440" w:lineRule="exact"/>
        <w:ind w:firstLine="420" w:firstLineChars="200"/>
        <w:rPr>
          <w:rFonts w:hint="eastAsia" w:ascii="宋体" w:hAnsi="宋体" w:cs="宋体"/>
          <w:szCs w:val="21"/>
        </w:rPr>
      </w:pPr>
      <w:r>
        <w:rPr>
          <w:rFonts w:hint="eastAsia" w:ascii="宋体" w:hAnsi="宋体" w:cs="宋体"/>
          <w:szCs w:val="21"/>
        </w:rPr>
        <w:t>供应商应承担所有与准备和参加磋商有关的费用。不论磋商结果如何，采购代理机构、采购人均无义务和责任承担这些费用。</w:t>
      </w:r>
    </w:p>
    <w:p>
      <w:pPr>
        <w:numPr>
          <w:ilvl w:val="0"/>
          <w:numId w:val="4"/>
        </w:numPr>
        <w:spacing w:line="440" w:lineRule="exact"/>
        <w:rPr>
          <w:rFonts w:hint="eastAsia" w:ascii="宋体" w:hAnsi="宋体" w:cs="宋体"/>
          <w:b/>
          <w:szCs w:val="21"/>
        </w:rPr>
      </w:pPr>
      <w:r>
        <w:rPr>
          <w:rFonts w:hint="eastAsia" w:ascii="宋体" w:hAnsi="宋体" w:cs="宋体"/>
          <w:b/>
          <w:szCs w:val="21"/>
        </w:rPr>
        <w:t>需要落实的政府采购政策：见供应商须知前附表</w:t>
      </w:r>
    </w:p>
    <w:p>
      <w:pPr>
        <w:pStyle w:val="4"/>
        <w:spacing w:line="440" w:lineRule="exact"/>
        <w:jc w:val="center"/>
        <w:rPr>
          <w:rFonts w:hint="eastAsia" w:ascii="宋体" w:hAnsi="宋体" w:eastAsia="宋体" w:cs="宋体"/>
          <w:sz w:val="21"/>
          <w:szCs w:val="21"/>
        </w:rPr>
      </w:pPr>
      <w:bookmarkStart w:id="21" w:name="_Toc461962052"/>
      <w:bookmarkStart w:id="22" w:name="_Toc373230024"/>
      <w:bookmarkStart w:id="23" w:name="_Toc374512411"/>
      <w:bookmarkStart w:id="24" w:name="_Toc12084"/>
      <w:bookmarkStart w:id="25" w:name="_Toc487805904"/>
      <w:bookmarkStart w:id="26" w:name="_Toc23018"/>
      <w:bookmarkStart w:id="27" w:name="_Toc490161261"/>
      <w:bookmarkStart w:id="28" w:name="_Toc477423244"/>
      <w:r>
        <w:rPr>
          <w:rFonts w:hint="eastAsia" w:ascii="宋体" w:hAnsi="宋体" w:eastAsia="宋体" w:cs="宋体"/>
          <w:sz w:val="21"/>
          <w:szCs w:val="21"/>
        </w:rPr>
        <w:t>二、磋商文件</w:t>
      </w:r>
      <w:bookmarkEnd w:id="21"/>
      <w:bookmarkEnd w:id="22"/>
      <w:bookmarkEnd w:id="23"/>
      <w:bookmarkEnd w:id="24"/>
      <w:bookmarkEnd w:id="25"/>
      <w:bookmarkEnd w:id="26"/>
      <w:bookmarkEnd w:id="27"/>
      <w:bookmarkEnd w:id="28"/>
    </w:p>
    <w:p>
      <w:pPr>
        <w:numPr>
          <w:ilvl w:val="0"/>
          <w:numId w:val="4"/>
        </w:numPr>
        <w:spacing w:line="440" w:lineRule="exact"/>
        <w:rPr>
          <w:rFonts w:hint="eastAsia" w:ascii="宋体" w:hAnsi="宋体" w:cs="宋体"/>
          <w:b/>
          <w:szCs w:val="21"/>
        </w:rPr>
      </w:pPr>
      <w:r>
        <w:rPr>
          <w:rFonts w:hint="eastAsia" w:ascii="宋体" w:hAnsi="宋体" w:cs="宋体"/>
          <w:b/>
          <w:szCs w:val="21"/>
        </w:rPr>
        <w:t>磋商文件的组成</w:t>
      </w:r>
    </w:p>
    <w:p>
      <w:pPr>
        <w:numPr>
          <w:ilvl w:val="0"/>
          <w:numId w:val="7"/>
        </w:numPr>
        <w:tabs>
          <w:tab w:val="left" w:pos="720"/>
          <w:tab w:val="left" w:pos="839"/>
          <w:tab w:val="left" w:pos="1134"/>
        </w:tabs>
        <w:spacing w:line="440" w:lineRule="exact"/>
        <w:ind w:left="840" w:hanging="420"/>
        <w:rPr>
          <w:rFonts w:hint="eastAsia" w:ascii="宋体" w:hAnsi="宋体" w:cs="宋体"/>
          <w:bCs/>
          <w:szCs w:val="21"/>
        </w:rPr>
      </w:pPr>
      <w:r>
        <w:rPr>
          <w:rFonts w:hint="eastAsia" w:ascii="宋体" w:hAnsi="宋体" w:cs="宋体"/>
          <w:bCs/>
          <w:szCs w:val="21"/>
        </w:rPr>
        <w:t>磋商文件包括下列内容：</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第一章  竞争性磋商公告</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第二章  供应商须知</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第三章  评审方法和评审标准</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第四章  拟签订的合同文本</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第五章  采购需求</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第六章  响应文件格式</w:t>
      </w:r>
    </w:p>
    <w:p>
      <w:pPr>
        <w:numPr>
          <w:ilvl w:val="0"/>
          <w:numId w:val="7"/>
        </w:numPr>
        <w:tabs>
          <w:tab w:val="left" w:pos="720"/>
          <w:tab w:val="left" w:pos="839"/>
          <w:tab w:val="left" w:pos="1134"/>
        </w:tabs>
        <w:spacing w:line="440" w:lineRule="exact"/>
        <w:ind w:left="0" w:firstLine="284"/>
        <w:rPr>
          <w:rFonts w:hint="eastAsia" w:ascii="宋体" w:hAnsi="宋体" w:cs="宋体"/>
          <w:bCs/>
          <w:szCs w:val="21"/>
        </w:rPr>
      </w:pPr>
      <w:r>
        <w:rPr>
          <w:rFonts w:hint="eastAsia" w:ascii="宋体" w:hAnsi="宋体" w:cs="宋体"/>
          <w:bCs/>
          <w:szCs w:val="21"/>
        </w:rPr>
        <w:t>除以上内容外，采购代理机构在提交响应文件截止时间前，在原公告发布媒体上发出的对磋商文件的更正、澄清或修改内容，均为磋商文件的组成部分，对采购人和供应商均起约束作用。</w:t>
      </w:r>
    </w:p>
    <w:p>
      <w:pPr>
        <w:numPr>
          <w:ilvl w:val="0"/>
          <w:numId w:val="7"/>
        </w:numPr>
        <w:tabs>
          <w:tab w:val="left" w:pos="720"/>
          <w:tab w:val="left" w:pos="839"/>
          <w:tab w:val="left" w:pos="1134"/>
        </w:tabs>
        <w:spacing w:line="440" w:lineRule="exact"/>
        <w:ind w:left="0" w:firstLine="284"/>
        <w:rPr>
          <w:rFonts w:hint="eastAsia" w:ascii="宋体" w:hAnsi="宋体" w:cs="宋体"/>
          <w:bCs/>
          <w:szCs w:val="21"/>
        </w:rPr>
      </w:pPr>
      <w:r>
        <w:rPr>
          <w:rFonts w:hint="eastAsia" w:ascii="宋体" w:hAnsi="宋体" w:cs="宋体"/>
          <w:bCs/>
          <w:szCs w:val="21"/>
        </w:rPr>
        <w:t>供应商获取磋商文件后，应仔细检查磋商文件是否齐全、是否有表述不明确或缺（错、重）字等问题。应登陆《焦作市公共资源交易中心网》进入交易平台提出并及时联系采购代理机构解决。如果因供应商未按上述要求提出而造成不良后果的，采购代理机构不承担任何责任。供应商同时应认真审阅磋商文件中所有的事项、格式、条款和规范要求等，若供应商的响应文件没有按磋商文件要求提交全部资料或响应文件没有对磋商文件做出实质性响应，其风险由供应商自行承担，并根据有关条款规定，将拒绝其参与磋商。</w:t>
      </w:r>
    </w:p>
    <w:p>
      <w:pPr>
        <w:numPr>
          <w:ilvl w:val="0"/>
          <w:numId w:val="4"/>
        </w:numPr>
        <w:spacing w:line="440" w:lineRule="exact"/>
        <w:rPr>
          <w:rFonts w:hint="eastAsia" w:ascii="宋体" w:hAnsi="宋体" w:cs="宋体"/>
          <w:b/>
          <w:szCs w:val="21"/>
        </w:rPr>
      </w:pPr>
      <w:r>
        <w:rPr>
          <w:rFonts w:hint="eastAsia" w:ascii="宋体" w:hAnsi="宋体" w:cs="宋体"/>
          <w:b/>
          <w:szCs w:val="21"/>
        </w:rPr>
        <w:t>磋商文件的澄清或修改</w:t>
      </w:r>
    </w:p>
    <w:p>
      <w:pPr>
        <w:numPr>
          <w:ilvl w:val="0"/>
          <w:numId w:val="8"/>
        </w:numPr>
        <w:spacing w:line="440" w:lineRule="exact"/>
        <w:ind w:left="0" w:firstLine="425"/>
        <w:jc w:val="left"/>
        <w:rPr>
          <w:rFonts w:hint="eastAsia" w:ascii="宋体" w:hAnsi="宋体" w:cs="宋体"/>
          <w:szCs w:val="21"/>
        </w:rPr>
      </w:pPr>
      <w:r>
        <w:rPr>
          <w:rFonts w:hint="eastAsia" w:ascii="宋体" w:hAnsi="宋体" w:cs="宋体"/>
          <w:szCs w:val="21"/>
        </w:rPr>
        <w:t>磋商文件的澄清或修改将在原公告发布媒体上发布，磋商文件的澄清或修改内容作为磋商文件的组成部分，对采购人和供应商均具有约束作用；</w:t>
      </w:r>
    </w:p>
    <w:p>
      <w:pPr>
        <w:numPr>
          <w:ilvl w:val="0"/>
          <w:numId w:val="8"/>
        </w:numPr>
        <w:spacing w:line="440" w:lineRule="exact"/>
        <w:ind w:left="0" w:firstLine="425"/>
        <w:jc w:val="left"/>
        <w:rPr>
          <w:rFonts w:hint="eastAsia" w:ascii="宋体" w:hAnsi="宋体" w:cs="宋体"/>
          <w:szCs w:val="21"/>
        </w:rPr>
      </w:pPr>
      <w:r>
        <w:rPr>
          <w:rFonts w:hint="eastAsia" w:ascii="宋体" w:hAnsi="宋体" w:cs="宋体"/>
          <w:szCs w:val="21"/>
        </w:rPr>
        <w:t>磋商文件的澄清、修改、补充等在同一内容的表述不一致时，以最后发出的通知为准；</w:t>
      </w:r>
    </w:p>
    <w:p>
      <w:pPr>
        <w:numPr>
          <w:ilvl w:val="0"/>
          <w:numId w:val="8"/>
        </w:numPr>
        <w:spacing w:line="440" w:lineRule="exact"/>
        <w:ind w:left="0" w:firstLine="425"/>
        <w:jc w:val="left"/>
        <w:rPr>
          <w:rFonts w:hint="eastAsia" w:ascii="宋体" w:hAnsi="宋体" w:cs="宋体"/>
          <w:szCs w:val="21"/>
        </w:rPr>
      </w:pPr>
      <w:r>
        <w:rPr>
          <w:rFonts w:hint="eastAsia" w:ascii="宋体" w:hAnsi="宋体" w:cs="宋体"/>
          <w:szCs w:val="21"/>
        </w:rPr>
        <w:t>为使供应商在编制响应文件时有充分的时间对磋商文件的澄清、修改、补充等内容进行研究，采购人将酌情延长提交响应文件的截止时间，具体时间将在磋商文件的修改、补充通知中予以明确。</w:t>
      </w:r>
    </w:p>
    <w:p>
      <w:pPr>
        <w:numPr>
          <w:ilvl w:val="0"/>
          <w:numId w:val="4"/>
        </w:numPr>
        <w:spacing w:line="440" w:lineRule="exact"/>
        <w:rPr>
          <w:rFonts w:ascii="宋体" w:hAnsi="宋体" w:cs="宋体"/>
          <w:b/>
          <w:szCs w:val="21"/>
        </w:rPr>
      </w:pPr>
      <w:r>
        <w:rPr>
          <w:rFonts w:hint="eastAsia" w:ascii="宋体" w:hAnsi="宋体" w:cs="宋体"/>
          <w:b/>
          <w:szCs w:val="21"/>
        </w:rPr>
        <w:t>磋商文件的约束力</w:t>
      </w:r>
    </w:p>
    <w:p>
      <w:pPr>
        <w:pStyle w:val="51"/>
        <w:ind w:firstLine="420" w:firstLineChars="200"/>
        <w:rPr>
          <w:rFonts w:hAnsi="宋体"/>
          <w:color w:val="auto"/>
          <w:kern w:val="2"/>
          <w:sz w:val="21"/>
          <w:szCs w:val="21"/>
        </w:rPr>
      </w:pPr>
      <w:r>
        <w:rPr>
          <w:rFonts w:hAnsi="宋体"/>
          <w:color w:val="auto"/>
          <w:kern w:val="2"/>
          <w:sz w:val="21"/>
          <w:szCs w:val="21"/>
        </w:rPr>
        <w:t>供应商一旦获取了本</w:t>
      </w:r>
      <w:r>
        <w:rPr>
          <w:rFonts w:hint="eastAsia" w:hAnsi="宋体"/>
          <w:color w:val="auto"/>
          <w:kern w:val="2"/>
          <w:sz w:val="21"/>
          <w:szCs w:val="21"/>
        </w:rPr>
        <w:t>磋商</w:t>
      </w:r>
      <w:r>
        <w:rPr>
          <w:rFonts w:hAnsi="宋体"/>
          <w:color w:val="auto"/>
          <w:kern w:val="2"/>
          <w:sz w:val="21"/>
          <w:szCs w:val="21"/>
        </w:rPr>
        <w:t>文件并参加</w:t>
      </w:r>
      <w:r>
        <w:rPr>
          <w:rFonts w:hint="eastAsia" w:hAnsi="宋体"/>
          <w:color w:val="auto"/>
          <w:kern w:val="2"/>
          <w:sz w:val="21"/>
          <w:szCs w:val="21"/>
        </w:rPr>
        <w:t>磋商</w:t>
      </w:r>
      <w:r>
        <w:rPr>
          <w:rFonts w:hAnsi="宋体"/>
          <w:color w:val="auto"/>
          <w:kern w:val="2"/>
          <w:sz w:val="21"/>
          <w:szCs w:val="21"/>
        </w:rPr>
        <w:t>，即被认为对本</w:t>
      </w:r>
      <w:r>
        <w:rPr>
          <w:rFonts w:hint="eastAsia" w:hAnsi="宋体"/>
          <w:color w:val="auto"/>
          <w:kern w:val="2"/>
          <w:sz w:val="21"/>
          <w:szCs w:val="21"/>
        </w:rPr>
        <w:t>磋商</w:t>
      </w:r>
      <w:r>
        <w:rPr>
          <w:rFonts w:hAnsi="宋体"/>
          <w:color w:val="auto"/>
          <w:kern w:val="2"/>
          <w:sz w:val="21"/>
          <w:szCs w:val="21"/>
        </w:rPr>
        <w:t>文件中的所有条件和规定均无异议。</w:t>
      </w:r>
    </w:p>
    <w:p>
      <w:pPr>
        <w:pStyle w:val="51"/>
      </w:pPr>
    </w:p>
    <w:p>
      <w:pPr>
        <w:pStyle w:val="4"/>
        <w:numPr>
          <w:ilvl w:val="0"/>
          <w:numId w:val="9"/>
        </w:numPr>
        <w:spacing w:line="440" w:lineRule="exact"/>
        <w:jc w:val="center"/>
        <w:rPr>
          <w:rFonts w:hint="eastAsia" w:ascii="宋体" w:hAnsi="宋体" w:eastAsia="宋体" w:cs="宋体"/>
          <w:sz w:val="21"/>
          <w:szCs w:val="21"/>
        </w:rPr>
      </w:pPr>
      <w:bookmarkStart w:id="29" w:name="_Toc26181"/>
      <w:bookmarkStart w:id="30" w:name="_Toc461962053"/>
      <w:bookmarkStart w:id="31" w:name="_Toc477423245"/>
      <w:bookmarkStart w:id="32" w:name="_Toc374512412"/>
      <w:bookmarkStart w:id="33" w:name="_Toc6048"/>
      <w:bookmarkStart w:id="34" w:name="_Toc487805905"/>
      <w:bookmarkStart w:id="35" w:name="_Toc373230025"/>
      <w:bookmarkStart w:id="36" w:name="_Toc490161262"/>
      <w:r>
        <w:rPr>
          <w:rFonts w:hint="eastAsia" w:ascii="宋体" w:hAnsi="宋体" w:eastAsia="宋体" w:cs="宋体"/>
          <w:sz w:val="21"/>
          <w:szCs w:val="21"/>
        </w:rPr>
        <w:t>响应文件的编制</w:t>
      </w:r>
      <w:bookmarkEnd w:id="29"/>
      <w:bookmarkEnd w:id="30"/>
      <w:bookmarkEnd w:id="31"/>
      <w:bookmarkEnd w:id="32"/>
      <w:bookmarkEnd w:id="33"/>
      <w:bookmarkEnd w:id="34"/>
      <w:bookmarkEnd w:id="35"/>
      <w:bookmarkEnd w:id="36"/>
    </w:p>
    <w:p>
      <w:pPr>
        <w:numPr>
          <w:ilvl w:val="0"/>
          <w:numId w:val="4"/>
        </w:numPr>
        <w:spacing w:line="440" w:lineRule="exact"/>
        <w:rPr>
          <w:rFonts w:hint="eastAsia" w:ascii="宋体" w:hAnsi="宋体" w:cs="宋体"/>
          <w:b/>
          <w:szCs w:val="21"/>
        </w:rPr>
      </w:pPr>
      <w:r>
        <w:rPr>
          <w:rFonts w:hint="eastAsia" w:ascii="宋体" w:hAnsi="宋体" w:cs="宋体"/>
          <w:b/>
          <w:szCs w:val="21"/>
        </w:rPr>
        <w:t>要求</w:t>
      </w:r>
    </w:p>
    <w:p>
      <w:pPr>
        <w:spacing w:line="500" w:lineRule="exact"/>
        <w:ind w:left="0" w:leftChars="0" w:firstLine="420" w:firstLineChars="200"/>
        <w:rPr>
          <w:rFonts w:hint="eastAsia" w:ascii="宋体" w:hAnsi="宋体" w:eastAsia="宋体" w:cs="宋体"/>
          <w:szCs w:val="21"/>
          <w:lang w:eastAsia="zh-CN"/>
        </w:rPr>
      </w:pPr>
      <w:r>
        <w:rPr>
          <w:rFonts w:hint="eastAsia" w:ascii="宋体" w:hAnsi="宋体" w:cs="宋体"/>
          <w:szCs w:val="21"/>
        </w:rPr>
        <w:t>9.1供应商应仔细阅读、并充分理解磋商文件的所有内容，按照磋商文件的要求编制、提交响应文件。</w:t>
      </w:r>
      <w:r>
        <w:rPr>
          <w:rFonts w:hint="eastAsia" w:ascii="宋体" w:hAnsi="宋体" w:cs="宋体"/>
          <w:szCs w:val="21"/>
          <w:lang w:eastAsia="zh-CN"/>
        </w:rPr>
        <w:tab/>
      </w:r>
    </w:p>
    <w:p>
      <w:pPr>
        <w:spacing w:line="500" w:lineRule="exact"/>
        <w:ind w:left="0" w:leftChars="0" w:firstLine="420" w:firstLineChars="200"/>
        <w:rPr>
          <w:rFonts w:hint="eastAsia" w:ascii="宋体" w:hAnsi="宋体" w:cs="宋体"/>
          <w:szCs w:val="21"/>
        </w:rPr>
      </w:pPr>
      <w:r>
        <w:rPr>
          <w:rFonts w:hint="eastAsia" w:ascii="宋体" w:hAnsi="宋体" w:cs="宋体"/>
          <w:szCs w:val="21"/>
        </w:rPr>
        <w:t>9.2响应文件应对磋商文件的要求作出实质性响应（包括供应商资格要求、商务要求和响应文件格式要求），并保证所提供的全部资料的真实性，否则其响应文件将作为无效文件处理。</w:t>
      </w:r>
    </w:p>
    <w:p>
      <w:pPr>
        <w:spacing w:line="500" w:lineRule="exact"/>
        <w:ind w:left="0" w:leftChars="0" w:firstLine="420" w:firstLineChars="200"/>
        <w:rPr>
          <w:rFonts w:hint="eastAsia" w:ascii="宋体" w:hAnsi="宋体" w:cs="宋体"/>
          <w:szCs w:val="21"/>
        </w:rPr>
      </w:pPr>
      <w:r>
        <w:rPr>
          <w:rFonts w:hint="eastAsia" w:ascii="宋体" w:hAnsi="宋体" w:cs="宋体"/>
          <w:szCs w:val="21"/>
        </w:rPr>
        <w:t>9.3供应商没有按照磋商文件要求提供全部资料，或者供应商没有对磋商文件在各方面都作出实质性响应的是供应商的风险，并可能导致其响应文件被拒绝。</w:t>
      </w:r>
    </w:p>
    <w:p>
      <w:pPr>
        <w:spacing w:line="500" w:lineRule="exact"/>
        <w:ind w:left="0" w:leftChars="0" w:firstLine="420" w:firstLineChars="200"/>
        <w:rPr>
          <w:rFonts w:hint="eastAsia"/>
        </w:rPr>
      </w:pPr>
      <w:r>
        <w:rPr>
          <w:rFonts w:hint="eastAsia" w:ascii="宋体" w:hAnsi="宋体" w:cs="宋体"/>
          <w:szCs w:val="21"/>
        </w:rPr>
        <w:t>9.4供应商与采购人、采购代理机构的任何口头协议均不影响磋商文件、响应文件的任何条款和内容。</w:t>
      </w:r>
    </w:p>
    <w:p>
      <w:pPr>
        <w:numPr>
          <w:ilvl w:val="0"/>
          <w:numId w:val="4"/>
        </w:numPr>
        <w:spacing w:line="440" w:lineRule="exact"/>
        <w:rPr>
          <w:rFonts w:hint="eastAsia" w:ascii="宋体" w:hAnsi="宋体" w:cs="宋体"/>
          <w:b/>
          <w:szCs w:val="21"/>
        </w:rPr>
      </w:pPr>
      <w:r>
        <w:rPr>
          <w:rFonts w:hint="eastAsia" w:ascii="宋体" w:hAnsi="宋体" w:cs="宋体"/>
          <w:b/>
          <w:szCs w:val="21"/>
        </w:rPr>
        <w:t>响应文件的语言及度量衡单位</w:t>
      </w:r>
    </w:p>
    <w:p>
      <w:pPr>
        <w:numPr>
          <w:ilvl w:val="1"/>
          <w:numId w:val="4"/>
        </w:numPr>
        <w:spacing w:line="440" w:lineRule="exact"/>
        <w:ind w:left="0" w:firstLine="284"/>
        <w:rPr>
          <w:rFonts w:hint="eastAsia" w:ascii="宋体" w:hAnsi="宋体" w:cs="宋体"/>
          <w:szCs w:val="21"/>
        </w:rPr>
      </w:pPr>
      <w:r>
        <w:rPr>
          <w:rFonts w:hint="eastAsia" w:ascii="宋体" w:hAnsi="宋体" w:cs="宋体"/>
          <w:szCs w:val="21"/>
        </w:rPr>
        <w:t>响应文件和与磋商有关的所有文件均应使用简体中文，供应商提交的支持资料和已印制的文献可以用另一种语言，但相应内容应附有中文翻译本，并提供附有公证书的中文翻译文件或者与原版文件签章相一致的中文翻译文件，在解释响应文件时以中文翻译本为准；</w:t>
      </w:r>
    </w:p>
    <w:p>
      <w:pPr>
        <w:numPr>
          <w:ilvl w:val="1"/>
          <w:numId w:val="4"/>
        </w:numPr>
        <w:spacing w:line="440" w:lineRule="exact"/>
        <w:ind w:left="0" w:firstLine="284"/>
        <w:rPr>
          <w:rFonts w:hint="eastAsia" w:ascii="宋体" w:hAnsi="宋体" w:cs="宋体"/>
          <w:szCs w:val="21"/>
        </w:rPr>
      </w:pPr>
      <w:r>
        <w:rPr>
          <w:rFonts w:hint="eastAsia" w:ascii="宋体" w:hAnsi="宋体" w:cs="宋体"/>
          <w:szCs w:val="21"/>
        </w:rPr>
        <w:t>除相关技术规范另有规定外，响应文件使用的度量衡单位，均采用中华人民共和国法定计量单位；</w:t>
      </w:r>
    </w:p>
    <w:p>
      <w:pPr>
        <w:numPr>
          <w:ilvl w:val="1"/>
          <w:numId w:val="4"/>
        </w:numPr>
        <w:spacing w:line="440" w:lineRule="exact"/>
        <w:ind w:left="0" w:firstLine="284"/>
        <w:rPr>
          <w:rFonts w:hint="eastAsia" w:ascii="宋体" w:hAnsi="宋体" w:cs="宋体"/>
          <w:szCs w:val="21"/>
        </w:rPr>
      </w:pPr>
      <w:r>
        <w:rPr>
          <w:rFonts w:hint="eastAsia" w:ascii="宋体" w:hAnsi="宋体" w:cs="宋体"/>
          <w:szCs w:val="21"/>
        </w:rPr>
        <w:t>本竞争性磋商文件所表述的时间均为北京时间。</w:t>
      </w:r>
    </w:p>
    <w:p>
      <w:pPr>
        <w:numPr>
          <w:ilvl w:val="0"/>
          <w:numId w:val="4"/>
        </w:numPr>
        <w:spacing w:line="440" w:lineRule="exact"/>
        <w:rPr>
          <w:rFonts w:hint="eastAsia" w:ascii="宋体" w:hAnsi="宋体" w:cs="宋体"/>
          <w:b/>
          <w:szCs w:val="21"/>
        </w:rPr>
      </w:pPr>
      <w:r>
        <w:rPr>
          <w:rFonts w:hint="eastAsia" w:ascii="宋体" w:hAnsi="宋体" w:cs="宋体"/>
          <w:b/>
          <w:szCs w:val="21"/>
        </w:rPr>
        <w:t>响应文件的组成</w:t>
      </w:r>
    </w:p>
    <w:p>
      <w:pPr>
        <w:spacing w:line="440" w:lineRule="exact"/>
        <w:ind w:firstLine="315" w:firstLineChars="150"/>
        <w:rPr>
          <w:rFonts w:hint="eastAsia" w:ascii="宋体" w:hAnsi="宋体" w:cs="宋体"/>
          <w:szCs w:val="21"/>
        </w:rPr>
      </w:pPr>
      <w:r>
        <w:rPr>
          <w:rFonts w:hint="eastAsia" w:ascii="宋体" w:hAnsi="宋体" w:cs="宋体"/>
          <w:szCs w:val="21"/>
        </w:rPr>
        <w:t>供应商提交的响应文件应当使用磋商文件所提供的响应文件格式，未提供格式的供应商自拟。</w:t>
      </w:r>
    </w:p>
    <w:p>
      <w:pPr>
        <w:numPr>
          <w:ilvl w:val="0"/>
          <w:numId w:val="4"/>
        </w:numPr>
        <w:spacing w:line="440" w:lineRule="exact"/>
        <w:rPr>
          <w:rFonts w:hint="eastAsia" w:ascii="宋体" w:hAnsi="宋体" w:cs="宋体"/>
          <w:b/>
          <w:szCs w:val="21"/>
        </w:rPr>
      </w:pPr>
      <w:r>
        <w:rPr>
          <w:rFonts w:hint="eastAsia" w:ascii="宋体" w:hAnsi="宋体" w:cs="宋体"/>
          <w:b/>
          <w:szCs w:val="21"/>
        </w:rPr>
        <w:t>报价</w:t>
      </w:r>
    </w:p>
    <w:p>
      <w:pPr>
        <w:tabs>
          <w:tab w:val="left" w:pos="839"/>
        </w:tabs>
        <w:spacing w:line="440" w:lineRule="exact"/>
        <w:ind w:firstLine="420" w:firstLineChars="200"/>
        <w:jc w:val="left"/>
        <w:rPr>
          <w:rFonts w:hint="eastAsia" w:ascii="宋体" w:hAnsi="宋体" w:cs="宋体"/>
          <w:szCs w:val="21"/>
        </w:rPr>
      </w:pPr>
      <w:r>
        <w:rPr>
          <w:rFonts w:hint="eastAsia" w:ascii="宋体" w:hAnsi="宋体" w:cs="宋体"/>
          <w:szCs w:val="21"/>
        </w:rPr>
        <w:t>12.</w:t>
      </w:r>
      <w:r>
        <w:rPr>
          <w:rFonts w:hint="eastAsia" w:ascii="宋体" w:hAnsi="宋体" w:cs="宋体"/>
          <w:szCs w:val="21"/>
          <w:lang w:val="en-US" w:eastAsia="zh-CN"/>
        </w:rPr>
        <w:t>1</w:t>
      </w:r>
      <w:r>
        <w:rPr>
          <w:rFonts w:hint="eastAsia" w:ascii="宋体" w:hAnsi="宋体" w:cs="宋体"/>
          <w:szCs w:val="21"/>
        </w:rPr>
        <w:t>供应商的报价均包括完成该项目的成本、利润、税金、风险等所有伴随的其他费用。</w:t>
      </w:r>
    </w:p>
    <w:p>
      <w:pPr>
        <w:pStyle w:val="56"/>
        <w:tabs>
          <w:tab w:val="left" w:pos="839"/>
        </w:tabs>
        <w:spacing w:line="440" w:lineRule="exact"/>
        <w:ind w:firstLine="420" w:firstLineChars="200"/>
        <w:rPr>
          <w:rFonts w:hint="eastAsia" w:ascii="宋体" w:hAnsi="宋体" w:cs="宋体"/>
          <w:sz w:val="21"/>
          <w:szCs w:val="21"/>
        </w:rPr>
      </w:pPr>
      <w:r>
        <w:rPr>
          <w:rFonts w:hint="eastAsia" w:ascii="宋体" w:hAnsi="宋体" w:cs="宋体"/>
          <w:sz w:val="21"/>
          <w:szCs w:val="21"/>
        </w:rPr>
        <w:t>12.</w:t>
      </w:r>
      <w:r>
        <w:rPr>
          <w:rFonts w:hint="eastAsia" w:ascii="宋体" w:hAnsi="宋体" w:cs="宋体"/>
          <w:sz w:val="21"/>
          <w:szCs w:val="21"/>
          <w:lang w:val="en-US" w:eastAsia="zh-CN"/>
        </w:rPr>
        <w:t>2</w:t>
      </w:r>
      <w:r>
        <w:rPr>
          <w:rFonts w:hint="eastAsia" w:ascii="宋体" w:hAnsi="宋体" w:cs="宋体"/>
          <w:sz w:val="21"/>
          <w:szCs w:val="21"/>
        </w:rPr>
        <w:t>响应性文件中的报价并非最后报价，在磋商结束后由供应商在规定时间内提交最后报价，磋商小组根据供应商的综合得分确定成交供应商，成交供应商其最后的报价为成交价。</w:t>
      </w:r>
    </w:p>
    <w:p>
      <w:pPr>
        <w:numPr>
          <w:ilvl w:val="0"/>
          <w:numId w:val="4"/>
        </w:numPr>
        <w:spacing w:line="440" w:lineRule="exact"/>
        <w:rPr>
          <w:rFonts w:hint="eastAsia" w:ascii="宋体" w:hAnsi="宋体" w:cs="宋体"/>
          <w:b/>
          <w:szCs w:val="21"/>
        </w:rPr>
      </w:pPr>
      <w:r>
        <w:rPr>
          <w:rFonts w:hint="eastAsia" w:ascii="宋体" w:hAnsi="宋体" w:cs="宋体"/>
          <w:b/>
          <w:szCs w:val="21"/>
        </w:rPr>
        <w:t>磋商货币</w:t>
      </w:r>
    </w:p>
    <w:p>
      <w:pPr>
        <w:spacing w:line="440" w:lineRule="exact"/>
        <w:ind w:firstLine="630" w:firstLineChars="300"/>
        <w:rPr>
          <w:rFonts w:hint="eastAsia" w:ascii="宋体" w:hAnsi="宋体" w:cs="宋体"/>
          <w:szCs w:val="21"/>
        </w:rPr>
      </w:pPr>
      <w:r>
        <w:rPr>
          <w:rFonts w:hint="eastAsia" w:ascii="宋体" w:hAnsi="宋体" w:cs="宋体"/>
          <w:szCs w:val="21"/>
        </w:rPr>
        <w:t>供应商以人民币填报所有单价或价格，合同实施时亦以人民币支付。</w:t>
      </w:r>
    </w:p>
    <w:p>
      <w:pPr>
        <w:numPr>
          <w:ilvl w:val="0"/>
          <w:numId w:val="4"/>
        </w:numPr>
        <w:spacing w:line="440" w:lineRule="exact"/>
        <w:rPr>
          <w:rFonts w:hint="eastAsia" w:ascii="宋体" w:hAnsi="宋体" w:cs="宋体"/>
          <w:b/>
          <w:szCs w:val="21"/>
        </w:rPr>
      </w:pPr>
      <w:r>
        <w:rPr>
          <w:rFonts w:hint="eastAsia" w:ascii="宋体" w:hAnsi="宋体" w:cs="宋体"/>
          <w:b/>
          <w:szCs w:val="21"/>
        </w:rPr>
        <w:t>磋商有效期</w:t>
      </w:r>
    </w:p>
    <w:p>
      <w:pPr>
        <w:spacing w:line="440" w:lineRule="exact"/>
        <w:ind w:left="4" w:firstLine="243" w:firstLineChars="116"/>
        <w:rPr>
          <w:rFonts w:hint="eastAsia" w:ascii="宋体" w:hAnsi="宋体" w:cs="宋体"/>
          <w:szCs w:val="21"/>
        </w:rPr>
      </w:pPr>
      <w:r>
        <w:rPr>
          <w:rFonts w:hint="eastAsia" w:ascii="宋体" w:hAnsi="宋体" w:cs="宋体"/>
          <w:szCs w:val="21"/>
        </w:rPr>
        <w:t xml:space="preserve">  磋商有效期见本须知前附表所规定的期限，在此期限内，凡符合本磋商文件要求的响应文件均保持有效；</w:t>
      </w:r>
    </w:p>
    <w:p>
      <w:pPr>
        <w:numPr>
          <w:ilvl w:val="0"/>
          <w:numId w:val="4"/>
        </w:numPr>
        <w:spacing w:line="440" w:lineRule="exact"/>
        <w:rPr>
          <w:rFonts w:hint="eastAsia" w:ascii="宋体" w:hAnsi="宋体" w:cs="宋体"/>
          <w:b/>
          <w:szCs w:val="21"/>
        </w:rPr>
      </w:pPr>
      <w:r>
        <w:rPr>
          <w:rFonts w:hint="eastAsia" w:ascii="宋体" w:hAnsi="宋体" w:cs="宋体"/>
          <w:b/>
          <w:szCs w:val="21"/>
        </w:rPr>
        <w:t>磋商保证金:见供应商须知前附表。</w:t>
      </w:r>
    </w:p>
    <w:p>
      <w:pPr>
        <w:numPr>
          <w:ilvl w:val="0"/>
          <w:numId w:val="4"/>
        </w:numPr>
        <w:spacing w:line="440" w:lineRule="exact"/>
        <w:rPr>
          <w:rFonts w:hint="eastAsia" w:ascii="宋体" w:hAnsi="宋体" w:cs="宋体"/>
          <w:b/>
          <w:szCs w:val="21"/>
        </w:rPr>
      </w:pPr>
      <w:r>
        <w:rPr>
          <w:rFonts w:hint="eastAsia" w:ascii="宋体" w:hAnsi="宋体" w:cs="宋体"/>
          <w:b/>
          <w:bCs/>
          <w:szCs w:val="21"/>
        </w:rPr>
        <w:t>响应文件的编制、签署、盖章</w:t>
      </w:r>
    </w:p>
    <w:p>
      <w:pPr>
        <w:spacing w:line="500" w:lineRule="exact"/>
        <w:ind w:firstLine="420" w:firstLineChars="200"/>
        <w:rPr>
          <w:rFonts w:hint="eastAsia" w:ascii="宋体" w:hAnsi="宋体" w:cs="宋体"/>
          <w:szCs w:val="21"/>
        </w:rPr>
      </w:pPr>
      <w:r>
        <w:rPr>
          <w:rFonts w:hint="eastAsia" w:ascii="宋体" w:hAnsi="宋体" w:cs="宋体"/>
          <w:szCs w:val="21"/>
        </w:rPr>
        <w:t>16.1加密电子响应文件的编制</w:t>
      </w:r>
    </w:p>
    <w:p>
      <w:pPr>
        <w:spacing w:line="500" w:lineRule="exact"/>
        <w:ind w:firstLine="420" w:firstLineChars="200"/>
        <w:rPr>
          <w:rFonts w:hint="eastAsia" w:ascii="宋体" w:hAnsi="宋体" w:cs="宋体"/>
          <w:szCs w:val="21"/>
        </w:rPr>
      </w:pPr>
      <w:r>
        <w:rPr>
          <w:rFonts w:hint="eastAsia" w:ascii="宋体" w:hAnsi="宋体" w:cs="宋体"/>
          <w:szCs w:val="21"/>
        </w:rPr>
        <w:t>16.1.1 加密电子响应文件应按照统一的“电子投标文件制作工具”以及竞争性磋商文件要求进行制作编制；</w:t>
      </w:r>
    </w:p>
    <w:p>
      <w:pPr>
        <w:spacing w:line="500" w:lineRule="exact"/>
        <w:ind w:firstLine="420" w:firstLineChars="200"/>
        <w:rPr>
          <w:rFonts w:hint="eastAsia" w:ascii="宋体" w:hAnsi="宋体" w:cs="宋体"/>
          <w:szCs w:val="21"/>
        </w:rPr>
      </w:pPr>
      <w:r>
        <w:rPr>
          <w:rFonts w:hint="eastAsia" w:ascii="宋体" w:hAnsi="宋体" w:cs="宋体"/>
          <w:szCs w:val="21"/>
        </w:rPr>
        <w:t>16.1.2 加密电子响应文件各类证件须与供应商注册登记资料相一致；</w:t>
      </w:r>
    </w:p>
    <w:p>
      <w:pPr>
        <w:spacing w:line="500" w:lineRule="exact"/>
        <w:ind w:firstLine="420" w:firstLineChars="200"/>
        <w:rPr>
          <w:rFonts w:hint="eastAsia" w:ascii="宋体" w:hAnsi="宋体" w:cs="宋体"/>
          <w:szCs w:val="21"/>
        </w:rPr>
      </w:pPr>
      <w:r>
        <w:rPr>
          <w:rFonts w:hint="eastAsia" w:ascii="宋体" w:hAnsi="宋体" w:cs="宋体"/>
          <w:szCs w:val="21"/>
        </w:rPr>
        <w:t xml:space="preserve">16.1.3 </w:t>
      </w:r>
      <w:r>
        <w:rPr>
          <w:rFonts w:hint="eastAsia" w:hAnsi="宋体"/>
          <w:szCs w:val="21"/>
        </w:rPr>
        <w:t>加密电子响应文件未按本竞争性磋商文件中响应文件格式要求加盖电子签章的视为无效文件。</w:t>
      </w:r>
    </w:p>
    <w:p>
      <w:pPr>
        <w:spacing w:line="500" w:lineRule="exact"/>
        <w:ind w:firstLine="420" w:firstLineChars="200"/>
        <w:rPr>
          <w:rFonts w:hint="eastAsia" w:ascii="宋体" w:hAnsi="宋体" w:cs="宋体"/>
          <w:szCs w:val="21"/>
        </w:rPr>
      </w:pPr>
      <w:r>
        <w:rPr>
          <w:rFonts w:hint="eastAsia" w:ascii="宋体" w:hAnsi="宋体" w:cs="宋体"/>
          <w:szCs w:val="21"/>
        </w:rPr>
        <w:t>16.2 供应商应完整地填写竞争性磋商文件中规定的所有内容。</w:t>
      </w:r>
    </w:p>
    <w:p>
      <w:pPr>
        <w:spacing w:line="500" w:lineRule="exact"/>
        <w:ind w:firstLine="420" w:firstLineChars="200"/>
        <w:rPr>
          <w:rFonts w:hint="eastAsia" w:ascii="宋体" w:hAnsi="宋体" w:cs="宋体"/>
          <w:szCs w:val="21"/>
        </w:rPr>
      </w:pPr>
      <w:r>
        <w:rPr>
          <w:rFonts w:hint="eastAsia" w:ascii="宋体" w:hAnsi="宋体" w:cs="宋体"/>
          <w:szCs w:val="21"/>
        </w:rPr>
        <w:t>16.3 供应商必须保证响应文件所提供的全部资料真实可靠。</w:t>
      </w:r>
    </w:p>
    <w:p>
      <w:pPr>
        <w:spacing w:line="500" w:lineRule="exact"/>
        <w:ind w:firstLine="420" w:firstLineChars="200"/>
        <w:rPr>
          <w:rFonts w:hint="eastAsia" w:ascii="宋体" w:hAnsi="宋体" w:cs="宋体"/>
          <w:szCs w:val="21"/>
        </w:rPr>
      </w:pPr>
      <w:r>
        <w:rPr>
          <w:rFonts w:hint="eastAsia" w:ascii="宋体" w:hAnsi="宋体" w:cs="宋体"/>
          <w:szCs w:val="21"/>
        </w:rPr>
        <w:t>16.4 如果因为供应商响应文件填报的内容不详，或没有提供磋商文件中所要求的全部资料及数据，由此造成的后果，其责任由供应商自行承担。</w:t>
      </w:r>
    </w:p>
    <w:p>
      <w:pPr>
        <w:spacing w:line="500" w:lineRule="exact"/>
        <w:ind w:firstLine="420" w:firstLineChars="200"/>
        <w:rPr>
          <w:rFonts w:hint="eastAsia" w:ascii="宋体" w:hAnsi="宋体" w:cs="宋体"/>
          <w:szCs w:val="21"/>
        </w:rPr>
      </w:pPr>
      <w:r>
        <w:rPr>
          <w:rFonts w:hint="eastAsia" w:ascii="宋体" w:hAnsi="宋体" w:cs="宋体"/>
          <w:szCs w:val="21"/>
        </w:rPr>
        <w:t xml:space="preserve">16.5 </w:t>
      </w:r>
      <w:r>
        <w:rPr>
          <w:rFonts w:hint="eastAsia"/>
        </w:rPr>
        <w:t>本竞争性磋商文件所表述（指定）的公章是指法人（供应商）行政公章，不包括专用章，并应与电子签章保持一致。</w:t>
      </w:r>
    </w:p>
    <w:p>
      <w:pPr>
        <w:spacing w:line="440" w:lineRule="exact"/>
        <w:ind w:firstLine="420" w:firstLineChars="200"/>
        <w:rPr>
          <w:rFonts w:hint="eastAsia" w:ascii="宋体" w:hAnsi="宋体" w:cs="宋体"/>
          <w:szCs w:val="21"/>
        </w:rPr>
      </w:pPr>
      <w:r>
        <w:rPr>
          <w:rFonts w:hint="eastAsia" w:ascii="宋体" w:hAnsi="宋体" w:cs="宋体"/>
          <w:szCs w:val="21"/>
        </w:rPr>
        <w:t>16.6 电报、电话、传真等形式的响应概不接受。</w:t>
      </w:r>
    </w:p>
    <w:p>
      <w:pPr>
        <w:pStyle w:val="4"/>
        <w:spacing w:line="440" w:lineRule="exact"/>
        <w:jc w:val="center"/>
        <w:rPr>
          <w:rFonts w:hint="eastAsia" w:ascii="宋体" w:hAnsi="宋体" w:eastAsia="宋体" w:cs="宋体"/>
          <w:sz w:val="21"/>
          <w:szCs w:val="21"/>
        </w:rPr>
      </w:pPr>
      <w:bookmarkStart w:id="37" w:name="_Toc27919"/>
      <w:bookmarkStart w:id="38" w:name="_Toc490161263"/>
      <w:bookmarkStart w:id="39" w:name="_Toc461962054"/>
      <w:bookmarkStart w:id="40" w:name="_Toc487805906"/>
      <w:bookmarkStart w:id="41" w:name="_Toc374512413"/>
      <w:bookmarkStart w:id="42" w:name="_Toc477423246"/>
      <w:bookmarkStart w:id="43" w:name="_Toc10798"/>
      <w:bookmarkStart w:id="44" w:name="_Toc373230026"/>
      <w:r>
        <w:rPr>
          <w:rFonts w:hint="eastAsia" w:ascii="宋体" w:hAnsi="宋体" w:eastAsia="宋体" w:cs="宋体"/>
          <w:sz w:val="21"/>
          <w:szCs w:val="21"/>
        </w:rPr>
        <w:t>四、响应文件的提交</w:t>
      </w:r>
      <w:bookmarkEnd w:id="37"/>
      <w:bookmarkEnd w:id="38"/>
      <w:bookmarkEnd w:id="39"/>
      <w:bookmarkEnd w:id="40"/>
      <w:bookmarkEnd w:id="41"/>
      <w:bookmarkEnd w:id="42"/>
      <w:bookmarkEnd w:id="43"/>
      <w:bookmarkEnd w:id="44"/>
    </w:p>
    <w:p>
      <w:pPr>
        <w:numPr>
          <w:ilvl w:val="0"/>
          <w:numId w:val="4"/>
        </w:numPr>
        <w:spacing w:line="440" w:lineRule="exact"/>
        <w:rPr>
          <w:rFonts w:hint="eastAsia" w:ascii="宋体" w:hAnsi="宋体" w:cs="宋体"/>
          <w:szCs w:val="21"/>
        </w:rPr>
      </w:pPr>
      <w:r>
        <w:rPr>
          <w:rFonts w:hint="eastAsia" w:ascii="宋体" w:hAnsi="宋体" w:cs="宋体"/>
          <w:b/>
          <w:szCs w:val="21"/>
        </w:rPr>
        <w:t>响应文件的提交：</w:t>
      </w:r>
    </w:p>
    <w:p>
      <w:pPr>
        <w:spacing w:line="500" w:lineRule="exact"/>
        <w:ind w:firstLine="420" w:firstLineChars="200"/>
        <w:rPr>
          <w:rFonts w:hint="eastAsia" w:ascii="宋体" w:hAnsi="宋体" w:cs="宋体"/>
          <w:szCs w:val="21"/>
        </w:rPr>
      </w:pPr>
      <w:r>
        <w:rPr>
          <w:rFonts w:hint="eastAsia" w:ascii="宋体" w:hAnsi="宋体" w:cs="宋体"/>
          <w:szCs w:val="21"/>
        </w:rPr>
        <w:t>17.1所有响应文件必须在本磋商文件中规定的响应文件截止时间之前提前上传响应文件，并在响应文件开启截止时间前登录不见面开标大厅，按要求解密响应文件，不能按时上传、解密者视为自动放弃</w:t>
      </w:r>
      <w:r>
        <w:rPr>
          <w:rFonts w:hint="eastAsia" w:ascii="宋体" w:hAnsi="宋体" w:cs="宋体"/>
          <w:bCs/>
          <w:szCs w:val="21"/>
        </w:rPr>
        <w:t>磋商</w:t>
      </w:r>
      <w:r>
        <w:rPr>
          <w:rFonts w:hint="eastAsia" w:ascii="宋体" w:hAnsi="宋体" w:cs="宋体"/>
          <w:szCs w:val="21"/>
        </w:rPr>
        <w:t>；</w:t>
      </w:r>
    </w:p>
    <w:p>
      <w:pPr>
        <w:spacing w:line="440" w:lineRule="exact"/>
        <w:ind w:firstLine="420" w:firstLineChars="200"/>
        <w:rPr>
          <w:rFonts w:hint="eastAsia" w:ascii="宋体" w:hAnsi="宋体" w:cs="宋体"/>
          <w:szCs w:val="21"/>
        </w:rPr>
      </w:pPr>
      <w:r>
        <w:rPr>
          <w:rFonts w:hint="eastAsia" w:ascii="宋体" w:hAnsi="宋体" w:cs="宋体"/>
          <w:szCs w:val="21"/>
        </w:rPr>
        <w:t>17.2采购人拒绝接收在响应文件递交截止时间后上传的响应文件。</w:t>
      </w:r>
    </w:p>
    <w:p>
      <w:pPr>
        <w:numPr>
          <w:ilvl w:val="0"/>
          <w:numId w:val="4"/>
        </w:numPr>
        <w:spacing w:line="440" w:lineRule="exact"/>
        <w:rPr>
          <w:rFonts w:hint="eastAsia" w:ascii="宋体" w:hAnsi="宋体" w:cs="宋体"/>
          <w:b/>
          <w:szCs w:val="21"/>
        </w:rPr>
      </w:pPr>
      <w:r>
        <w:rPr>
          <w:rFonts w:hint="eastAsia" w:ascii="宋体" w:hAnsi="宋体" w:cs="宋体"/>
          <w:b/>
          <w:szCs w:val="21"/>
        </w:rPr>
        <w:t>响应文件提交的截止时间</w:t>
      </w:r>
    </w:p>
    <w:p>
      <w:pPr>
        <w:numPr>
          <w:ilvl w:val="1"/>
          <w:numId w:val="4"/>
        </w:numPr>
        <w:spacing w:line="440" w:lineRule="exact"/>
        <w:rPr>
          <w:rFonts w:hint="eastAsia" w:ascii="宋体" w:hAnsi="宋体" w:cs="宋体"/>
          <w:szCs w:val="21"/>
        </w:rPr>
      </w:pPr>
      <w:r>
        <w:rPr>
          <w:rFonts w:hint="eastAsia" w:ascii="宋体" w:hAnsi="宋体" w:cs="宋体"/>
          <w:szCs w:val="21"/>
        </w:rPr>
        <w:t>响应文件的递交截止时间及地点见竞争性磋商公告规定；</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采购代理机构可按本须知规定以修改补充通知的方式，酌情延长递交响应文件的截止时间。</w:t>
      </w:r>
    </w:p>
    <w:p>
      <w:pPr>
        <w:numPr>
          <w:ilvl w:val="0"/>
          <w:numId w:val="4"/>
        </w:numPr>
        <w:spacing w:line="440" w:lineRule="exact"/>
        <w:rPr>
          <w:rFonts w:hint="eastAsia" w:ascii="宋体" w:hAnsi="宋体" w:cs="宋体"/>
          <w:b/>
          <w:szCs w:val="21"/>
        </w:rPr>
      </w:pPr>
      <w:r>
        <w:rPr>
          <w:rFonts w:hint="eastAsia" w:ascii="宋体" w:hAnsi="宋体" w:cs="宋体"/>
          <w:b/>
          <w:szCs w:val="21"/>
        </w:rPr>
        <w:t>响应文件的修改与撤回</w:t>
      </w:r>
    </w:p>
    <w:p>
      <w:pPr>
        <w:numPr>
          <w:ilvl w:val="1"/>
          <w:numId w:val="4"/>
        </w:numPr>
        <w:spacing w:line="440" w:lineRule="exact"/>
        <w:ind w:left="7" w:firstLine="413"/>
        <w:rPr>
          <w:rFonts w:hint="eastAsia" w:ascii="宋体" w:hAnsi="宋体" w:cs="宋体"/>
          <w:szCs w:val="21"/>
        </w:rPr>
      </w:pPr>
      <w:r>
        <w:rPr>
          <w:rFonts w:hint="eastAsia" w:ascii="宋体" w:hAnsi="宋体" w:cs="宋体"/>
          <w:szCs w:val="21"/>
        </w:rPr>
        <w:t>参加磋商的供应商在递交响应文件后，可以修改或撤回其响应文件，但这种修改和撤回，必须在规定的响应文件递交截止时间前；</w:t>
      </w:r>
    </w:p>
    <w:p>
      <w:pPr>
        <w:numPr>
          <w:ilvl w:val="1"/>
          <w:numId w:val="4"/>
        </w:numPr>
        <w:spacing w:line="440" w:lineRule="exact"/>
        <w:ind w:left="7" w:firstLine="413"/>
        <w:rPr>
          <w:rFonts w:hint="eastAsia" w:ascii="宋体" w:hAnsi="宋体" w:cs="宋体"/>
          <w:szCs w:val="21"/>
        </w:rPr>
      </w:pPr>
      <w:r>
        <w:rPr>
          <w:rFonts w:hint="eastAsia" w:ascii="宋体" w:hAnsi="宋体" w:cs="宋体"/>
          <w:szCs w:val="21"/>
        </w:rPr>
        <w:t>供应商在响应文件递交截止时间前，可以对所提交的响应文件进行修改或者撤回；</w:t>
      </w:r>
    </w:p>
    <w:p>
      <w:pPr>
        <w:numPr>
          <w:ilvl w:val="1"/>
          <w:numId w:val="4"/>
        </w:numPr>
        <w:spacing w:line="440" w:lineRule="exact"/>
        <w:ind w:left="7" w:firstLine="413"/>
        <w:rPr>
          <w:rFonts w:hint="eastAsia" w:ascii="宋体" w:hAnsi="宋体" w:cs="宋体"/>
          <w:szCs w:val="21"/>
        </w:rPr>
      </w:pPr>
      <w:r>
        <w:rPr>
          <w:rFonts w:hint="eastAsia" w:ascii="宋体" w:hAnsi="宋体" w:cs="宋体"/>
          <w:szCs w:val="21"/>
        </w:rPr>
        <w:t>供应商在响应文件递交截止时间后不得修改、撤回响应文件。</w:t>
      </w:r>
    </w:p>
    <w:p>
      <w:pPr>
        <w:pStyle w:val="4"/>
        <w:spacing w:line="440" w:lineRule="exact"/>
        <w:jc w:val="center"/>
        <w:rPr>
          <w:rFonts w:hint="eastAsia" w:ascii="宋体" w:hAnsi="宋体" w:eastAsia="宋体" w:cs="宋体"/>
          <w:sz w:val="21"/>
          <w:szCs w:val="21"/>
        </w:rPr>
      </w:pPr>
      <w:bookmarkStart w:id="45" w:name="_Toc374512414"/>
      <w:bookmarkStart w:id="46" w:name="_Toc373230027"/>
      <w:bookmarkStart w:id="47" w:name="_Toc217235123"/>
      <w:bookmarkStart w:id="48" w:name="_Toc461962055"/>
      <w:bookmarkStart w:id="49" w:name="_Toc9653"/>
      <w:bookmarkStart w:id="50" w:name="_Toc487805907"/>
      <w:bookmarkStart w:id="51" w:name="_Toc490161264"/>
      <w:bookmarkStart w:id="52" w:name="_Toc477423247"/>
      <w:bookmarkStart w:id="53" w:name="_Toc6236"/>
      <w:r>
        <w:rPr>
          <w:rFonts w:hint="eastAsia" w:ascii="宋体" w:hAnsi="宋体" w:eastAsia="宋体" w:cs="宋体"/>
          <w:sz w:val="21"/>
          <w:szCs w:val="21"/>
        </w:rPr>
        <w:t>五、磋商</w:t>
      </w:r>
      <w:bookmarkEnd w:id="45"/>
      <w:bookmarkEnd w:id="46"/>
      <w:bookmarkEnd w:id="47"/>
      <w:bookmarkEnd w:id="48"/>
      <w:r>
        <w:rPr>
          <w:rFonts w:hint="eastAsia" w:ascii="宋体" w:hAnsi="宋体" w:eastAsia="宋体" w:cs="宋体"/>
          <w:sz w:val="21"/>
          <w:szCs w:val="21"/>
        </w:rPr>
        <w:t>和评审</w:t>
      </w:r>
      <w:bookmarkEnd w:id="49"/>
      <w:bookmarkEnd w:id="50"/>
      <w:bookmarkEnd w:id="51"/>
      <w:bookmarkEnd w:id="52"/>
      <w:bookmarkEnd w:id="53"/>
    </w:p>
    <w:p>
      <w:pPr>
        <w:numPr>
          <w:ilvl w:val="0"/>
          <w:numId w:val="4"/>
        </w:numPr>
        <w:spacing w:line="440" w:lineRule="exact"/>
        <w:rPr>
          <w:rFonts w:hint="eastAsia" w:ascii="宋体" w:hAnsi="宋体" w:cs="宋体"/>
          <w:b/>
          <w:szCs w:val="21"/>
        </w:rPr>
      </w:pPr>
      <w:r>
        <w:rPr>
          <w:rFonts w:hint="eastAsia" w:ascii="宋体" w:hAnsi="宋体" w:cs="宋体"/>
          <w:b/>
          <w:bCs/>
          <w:szCs w:val="21"/>
        </w:rPr>
        <w:t>磋商时出现下列情况的，采购人将拒绝其响应文件</w:t>
      </w:r>
      <w:r>
        <w:rPr>
          <w:rFonts w:hint="eastAsia" w:ascii="宋体" w:hAnsi="宋体" w:cs="宋体"/>
          <w:b/>
          <w:szCs w:val="21"/>
        </w:rPr>
        <w:t>：</w:t>
      </w:r>
    </w:p>
    <w:p>
      <w:pPr>
        <w:numPr>
          <w:ilvl w:val="1"/>
          <w:numId w:val="4"/>
        </w:numPr>
        <w:spacing w:line="440" w:lineRule="exact"/>
        <w:rPr>
          <w:rFonts w:hint="eastAsia" w:ascii="宋体" w:hAnsi="宋体" w:cs="宋体"/>
          <w:b/>
          <w:szCs w:val="21"/>
        </w:rPr>
      </w:pPr>
      <w:r>
        <w:rPr>
          <w:rFonts w:hint="eastAsia" w:ascii="宋体" w:hAnsi="宋体" w:cs="宋体"/>
          <w:szCs w:val="21"/>
        </w:rPr>
        <w:t>供应商逾期上传电子响应文件的；</w:t>
      </w:r>
    </w:p>
    <w:p>
      <w:pPr>
        <w:numPr>
          <w:ilvl w:val="1"/>
          <w:numId w:val="4"/>
        </w:numPr>
        <w:spacing w:line="440" w:lineRule="exact"/>
        <w:rPr>
          <w:rFonts w:hint="eastAsia" w:ascii="宋体" w:hAnsi="宋体" w:cs="宋体"/>
          <w:b/>
          <w:szCs w:val="21"/>
        </w:rPr>
      </w:pPr>
      <w:r>
        <w:rPr>
          <w:rFonts w:hint="eastAsia" w:ascii="宋体" w:hAnsi="宋体" w:cs="宋体"/>
          <w:szCs w:val="21"/>
        </w:rPr>
        <w:t>供应商未按规定的时间内解密响应文件的；</w:t>
      </w:r>
    </w:p>
    <w:p>
      <w:pPr>
        <w:numPr>
          <w:ilvl w:val="0"/>
          <w:numId w:val="4"/>
        </w:numPr>
        <w:spacing w:line="440" w:lineRule="exact"/>
        <w:rPr>
          <w:rFonts w:hint="eastAsia" w:ascii="宋体" w:hAnsi="宋体" w:cs="宋体"/>
          <w:b/>
          <w:szCs w:val="21"/>
        </w:rPr>
      </w:pPr>
      <w:r>
        <w:rPr>
          <w:rFonts w:hint="eastAsia" w:ascii="宋体" w:hAnsi="宋体" w:cs="宋体"/>
          <w:b/>
          <w:szCs w:val="21"/>
        </w:rPr>
        <w:t>磋商小组</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磋商小组由采购人代表和评审专家共3人及以上单数组成，其中评审专家人数不得少于磋商小组成员总数的2/3。</w:t>
      </w:r>
    </w:p>
    <w:p>
      <w:pPr>
        <w:numPr>
          <w:ilvl w:val="1"/>
          <w:numId w:val="4"/>
        </w:numPr>
        <w:spacing w:line="440" w:lineRule="exact"/>
        <w:rPr>
          <w:rFonts w:hint="eastAsia" w:ascii="宋体" w:hAnsi="宋体" w:cs="宋体"/>
          <w:szCs w:val="21"/>
        </w:rPr>
      </w:pPr>
      <w:r>
        <w:rPr>
          <w:rFonts w:hint="eastAsia" w:ascii="宋体" w:hAnsi="宋体" w:cs="宋体"/>
          <w:szCs w:val="21"/>
        </w:rPr>
        <w:t>磋商小组负责评审工作，对响应文件进行审查和评估，并向采购人提交书面评审报告。</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磋商小组所有成员应当集中与单一供应商分别进行磋商，并给予所有参加磋商的供应商平等的磋商机会。</w:t>
      </w:r>
    </w:p>
    <w:p>
      <w:pPr>
        <w:numPr>
          <w:ilvl w:val="0"/>
          <w:numId w:val="4"/>
        </w:numPr>
        <w:spacing w:line="440" w:lineRule="exact"/>
        <w:rPr>
          <w:rFonts w:hint="eastAsia" w:ascii="宋体" w:hAnsi="宋体" w:cs="宋体"/>
          <w:b/>
          <w:szCs w:val="21"/>
        </w:rPr>
      </w:pPr>
      <w:r>
        <w:rPr>
          <w:rFonts w:hint="eastAsia" w:ascii="宋体" w:hAnsi="宋体" w:cs="宋体"/>
          <w:b/>
          <w:szCs w:val="21"/>
        </w:rPr>
        <w:t>响应文件的初步评审</w:t>
      </w:r>
    </w:p>
    <w:p>
      <w:pPr>
        <w:spacing w:line="440" w:lineRule="exact"/>
        <w:rPr>
          <w:rFonts w:hint="eastAsia" w:ascii="宋体" w:hAnsi="宋体" w:cs="宋体"/>
          <w:szCs w:val="21"/>
        </w:rPr>
      </w:pPr>
      <w:r>
        <w:rPr>
          <w:rFonts w:hint="eastAsia" w:ascii="宋体" w:hAnsi="宋体" w:cs="宋体"/>
          <w:szCs w:val="21"/>
        </w:rPr>
        <w:t xml:space="preserve">    初步评审分为资格性审查和符合性审查。资格性审查确定供应商是否满足磋商文件规定的资格条件；符合性审查确定响应文件是否对磋商文件的实质性要求作出响应；</w:t>
      </w:r>
    </w:p>
    <w:p>
      <w:pPr>
        <w:numPr>
          <w:ilvl w:val="1"/>
          <w:numId w:val="4"/>
        </w:numPr>
        <w:spacing w:line="440" w:lineRule="exact"/>
        <w:rPr>
          <w:rFonts w:hint="eastAsia" w:ascii="宋体" w:hAnsi="宋体" w:cs="宋体"/>
          <w:szCs w:val="21"/>
        </w:rPr>
      </w:pPr>
      <w:r>
        <w:rPr>
          <w:rFonts w:hint="eastAsia" w:ascii="宋体" w:hAnsi="宋体" w:cs="宋体"/>
          <w:szCs w:val="21"/>
        </w:rPr>
        <w:t>响应文件有下列情形之一的，其磋商视为没有通过资格性审查：</w:t>
      </w:r>
    </w:p>
    <w:p>
      <w:pPr>
        <w:spacing w:line="440" w:lineRule="exact"/>
        <w:ind w:firstLine="367" w:firstLineChars="175"/>
        <w:rPr>
          <w:rFonts w:hint="eastAsia" w:ascii="宋体" w:hAnsi="宋体" w:cs="宋体"/>
          <w:szCs w:val="21"/>
        </w:rPr>
      </w:pPr>
      <w:r>
        <w:rPr>
          <w:rFonts w:hint="eastAsia" w:ascii="宋体" w:hAnsi="宋体" w:cs="宋体"/>
          <w:szCs w:val="21"/>
        </w:rPr>
        <w:t>第六章响应文件格式中</w:t>
      </w:r>
      <w:r>
        <w:rPr>
          <w:rFonts w:hint="eastAsia" w:ascii="宋体" w:hAnsi="宋体" w:cs="宋体"/>
          <w:b/>
          <w:szCs w:val="21"/>
        </w:rPr>
        <w:t>“资格证明材料”</w:t>
      </w:r>
      <w:r>
        <w:rPr>
          <w:rFonts w:hint="eastAsia" w:ascii="宋体" w:hAnsi="宋体" w:cs="宋体"/>
          <w:szCs w:val="21"/>
        </w:rPr>
        <w:t>要求的资格证明文件不全或不符合要求的；</w:t>
      </w:r>
    </w:p>
    <w:p>
      <w:pPr>
        <w:numPr>
          <w:ilvl w:val="1"/>
          <w:numId w:val="4"/>
        </w:numPr>
        <w:spacing w:line="440" w:lineRule="exact"/>
        <w:rPr>
          <w:rFonts w:hint="eastAsia" w:ascii="宋体" w:hAnsi="宋体" w:cs="宋体"/>
          <w:szCs w:val="21"/>
        </w:rPr>
      </w:pPr>
      <w:r>
        <w:rPr>
          <w:rFonts w:hint="eastAsia" w:ascii="宋体" w:hAnsi="宋体" w:cs="宋体"/>
          <w:szCs w:val="21"/>
        </w:rPr>
        <w:t>响应文件有下列情形之一的，视为其没有通过符合性审查：</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eastAsia="宋体" w:cs="宋体"/>
          <w:szCs w:val="21"/>
          <w:lang w:val="en-US" w:eastAsia="zh-CN"/>
        </w:rPr>
        <w:t>1</w:t>
      </w:r>
      <w:r>
        <w:rPr>
          <w:rFonts w:hint="eastAsia" w:ascii="宋体" w:hAnsi="宋体" w:eastAsia="宋体" w:cs="宋体"/>
          <w:szCs w:val="21"/>
          <w:lang w:eastAsia="zh-CN"/>
        </w:rPr>
        <w:t>）</w:t>
      </w:r>
      <w:r>
        <w:rPr>
          <w:rFonts w:hint="eastAsia" w:ascii="宋体" w:hAnsi="宋体" w:eastAsia="宋体" w:cs="宋体"/>
          <w:szCs w:val="21"/>
        </w:rPr>
        <w:t>第一轮报价超过磋商文件中规定的项目预算金</w:t>
      </w:r>
      <w:r>
        <w:rPr>
          <w:rFonts w:hint="eastAsia" w:ascii="宋体" w:hAnsi="宋体" w:eastAsia="宋体" w:cs="宋体"/>
          <w:color w:val="000000" w:themeColor="text1"/>
          <w:szCs w:val="21"/>
          <w14:textFill>
            <w14:solidFill>
              <w14:schemeClr w14:val="tx1"/>
            </w14:solidFill>
          </w14:textFill>
        </w:rPr>
        <w:t>额</w:t>
      </w:r>
      <w:r>
        <w:rPr>
          <w:rFonts w:hint="eastAsia" w:ascii="宋体" w:hAnsi="宋体" w:eastAsia="宋体" w:cs="宋体"/>
          <w:color w:val="000000" w:themeColor="text1"/>
          <w:szCs w:val="21"/>
          <w:lang w:eastAsia="zh-CN"/>
          <w14:textFill>
            <w14:solidFill>
              <w14:schemeClr w14:val="tx1"/>
            </w14:solidFill>
          </w14:textFill>
        </w:rPr>
        <w:t>或最高限价</w:t>
      </w:r>
      <w:r>
        <w:rPr>
          <w:rFonts w:hint="eastAsia" w:ascii="宋体" w:hAnsi="宋体" w:eastAsia="宋体" w:cs="宋体"/>
          <w:color w:val="000000" w:themeColor="text1"/>
          <w:szCs w:val="21"/>
          <w14:textFill>
            <w14:solidFill>
              <w14:schemeClr w14:val="tx1"/>
            </w14:solidFill>
          </w14:textFill>
        </w:rPr>
        <w:t>的</w:t>
      </w:r>
      <w:r>
        <w:rPr>
          <w:rFonts w:hint="eastAsia" w:ascii="宋体" w:hAnsi="宋体" w:eastAsia="宋体" w:cs="宋体"/>
          <w:szCs w:val="21"/>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eastAsia="宋体" w:cs="宋体"/>
          <w:szCs w:val="21"/>
          <w:lang w:val="en-US" w:eastAsia="zh-CN"/>
        </w:rPr>
        <w:t>2</w:t>
      </w:r>
      <w:r>
        <w:rPr>
          <w:rFonts w:hint="eastAsia" w:ascii="宋体" w:hAnsi="宋体" w:eastAsia="宋体" w:cs="宋体"/>
          <w:szCs w:val="21"/>
          <w:lang w:eastAsia="zh-CN"/>
        </w:rPr>
        <w:t>）</w:t>
      </w:r>
      <w:r>
        <w:rPr>
          <w:rFonts w:hint="eastAsia" w:ascii="宋体" w:hAnsi="宋体" w:eastAsia="宋体" w:cs="宋体"/>
          <w:szCs w:val="21"/>
        </w:rPr>
        <w:t>响应文件未按磋商文件要求签字、盖章的；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eastAsia="宋体" w:cs="宋体"/>
          <w:szCs w:val="21"/>
          <w:lang w:val="en-US" w:eastAsia="zh-CN"/>
        </w:rPr>
        <w:t>3</w:t>
      </w:r>
      <w:r>
        <w:rPr>
          <w:rFonts w:hint="eastAsia" w:ascii="宋体" w:hAnsi="宋体" w:eastAsia="宋体" w:cs="宋体"/>
          <w:szCs w:val="21"/>
          <w:lang w:eastAsia="zh-CN"/>
        </w:rPr>
        <w:t>）</w:t>
      </w:r>
      <w:r>
        <w:rPr>
          <w:rFonts w:hint="eastAsia" w:ascii="宋体" w:hAnsi="宋体" w:eastAsia="宋体" w:cs="宋体"/>
          <w:szCs w:val="21"/>
        </w:rPr>
        <w:t>响应文件格式不符合磋商文件中响应文件格式要求的；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lang w:val="en-US" w:eastAsia="zh-CN"/>
          <w14:textFill>
            <w14:solidFill>
              <w14:schemeClr w14:val="tx1"/>
            </w14:solidFill>
          </w14:textFill>
        </w:rPr>
        <w:t>4</w:t>
      </w: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不响应磋商文件商务要求的；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000000" w:themeColor="text1"/>
          <w:szCs w:val="21"/>
          <w:lang w:eastAsia="zh-CN"/>
          <w14:textFill>
            <w14:solidFill>
              <w14:schemeClr w14:val="tx1"/>
            </w14:solidFill>
          </w14:textFill>
        </w:rPr>
      </w:pP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lang w:val="en-US" w:eastAsia="zh-CN"/>
          <w14:textFill>
            <w14:solidFill>
              <w14:schemeClr w14:val="tx1"/>
            </w14:solidFill>
          </w14:textFill>
        </w:rPr>
        <w:t>5</w:t>
      </w:r>
      <w:r>
        <w:rPr>
          <w:rFonts w:hint="eastAsia" w:ascii="宋体" w:hAnsi="宋体" w:eastAsia="宋体" w:cs="宋体"/>
          <w:color w:val="000000" w:themeColor="text1"/>
          <w:szCs w:val="21"/>
          <w:lang w:eastAsia="zh-CN"/>
          <w14:textFill>
            <w14:solidFill>
              <w14:schemeClr w14:val="tx1"/>
            </w14:solidFill>
          </w14:textFill>
        </w:rPr>
        <w:t>）不响应磋商文件第五章采购需求中</w:t>
      </w:r>
      <w:r>
        <w:rPr>
          <w:rFonts w:hint="eastAsia" w:ascii="宋体" w:hAnsi="宋体" w:cs="宋体"/>
          <w:color w:val="000000" w:themeColor="text1"/>
          <w:szCs w:val="21"/>
          <w:lang w:val="en-US" w:eastAsia="zh-CN"/>
          <w14:textFill>
            <w14:solidFill>
              <w14:schemeClr w14:val="tx1"/>
            </w14:solidFill>
          </w14:textFill>
        </w:rPr>
        <w:t>服务</w:t>
      </w:r>
      <w:r>
        <w:rPr>
          <w:rFonts w:hint="eastAsia" w:ascii="宋体" w:hAnsi="宋体" w:eastAsia="宋体" w:cs="宋体"/>
          <w:color w:val="000000" w:themeColor="text1"/>
          <w:szCs w:val="21"/>
          <w:lang w:eastAsia="zh-CN"/>
          <w14:textFill>
            <w14:solidFill>
              <w14:schemeClr w14:val="tx1"/>
            </w14:solidFill>
          </w14:textFill>
        </w:rPr>
        <w:t>要求的；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lang w:eastAsia="zh-CN"/>
        </w:rPr>
      </w:pPr>
      <w:r>
        <w:rPr>
          <w:rFonts w:hint="eastAsia" w:ascii="宋体" w:hAnsi="宋体" w:eastAsia="宋体" w:cs="宋体"/>
          <w:szCs w:val="21"/>
          <w:lang w:eastAsia="zh-CN"/>
        </w:rPr>
        <w:t>（</w:t>
      </w:r>
      <w:r>
        <w:rPr>
          <w:rFonts w:hint="eastAsia" w:ascii="宋体" w:hAnsi="宋体" w:cs="宋体"/>
          <w:szCs w:val="21"/>
          <w:lang w:val="en-US" w:eastAsia="zh-CN"/>
        </w:rPr>
        <w:t>6</w:t>
      </w:r>
      <w:r>
        <w:rPr>
          <w:rFonts w:hint="eastAsia" w:ascii="宋体" w:hAnsi="宋体" w:eastAsia="宋体" w:cs="宋体"/>
          <w:szCs w:val="21"/>
          <w:lang w:eastAsia="zh-CN"/>
        </w:rPr>
        <w:t>）响应文件中出现有选择性报价的；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cs="宋体"/>
          <w:szCs w:val="21"/>
          <w:lang w:val="en-US" w:eastAsia="zh-CN"/>
        </w:rPr>
        <w:t>7</w:t>
      </w:r>
      <w:r>
        <w:rPr>
          <w:rFonts w:hint="eastAsia" w:ascii="宋体" w:hAnsi="宋体" w:eastAsia="宋体" w:cs="宋体"/>
          <w:szCs w:val="21"/>
          <w:lang w:eastAsia="zh-CN"/>
        </w:rPr>
        <w:t>）</w:t>
      </w:r>
      <w:r>
        <w:rPr>
          <w:rFonts w:hint="eastAsia" w:ascii="宋体" w:hAnsi="宋体" w:eastAsia="宋体" w:cs="宋体"/>
          <w:szCs w:val="21"/>
        </w:rPr>
        <w:t>响应文件含有采购人不能接受的附加条件的；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cs="宋体"/>
          <w:szCs w:val="21"/>
        </w:rPr>
      </w:pPr>
      <w:r>
        <w:rPr>
          <w:rFonts w:hint="eastAsia" w:ascii="宋体" w:hAnsi="宋体" w:eastAsia="宋体" w:cs="宋体"/>
          <w:szCs w:val="21"/>
          <w:lang w:eastAsia="zh-CN"/>
        </w:rPr>
        <w:t>（</w:t>
      </w:r>
      <w:r>
        <w:rPr>
          <w:rFonts w:hint="eastAsia" w:ascii="宋体" w:hAnsi="宋体" w:cs="宋体"/>
          <w:szCs w:val="21"/>
          <w:lang w:val="en-US" w:eastAsia="zh-CN"/>
        </w:rPr>
        <w:t>8</w:t>
      </w:r>
      <w:r>
        <w:rPr>
          <w:rFonts w:hint="eastAsia" w:ascii="宋体" w:hAnsi="宋体" w:eastAsia="宋体" w:cs="宋体"/>
          <w:szCs w:val="21"/>
          <w:lang w:eastAsia="zh-CN"/>
        </w:rPr>
        <w:t>）</w:t>
      </w:r>
      <w:r>
        <w:rPr>
          <w:rFonts w:hint="eastAsia" w:ascii="宋体" w:hAnsi="宋体" w:eastAsia="宋体" w:cs="宋体"/>
          <w:szCs w:val="21"/>
        </w:rPr>
        <w:t>法律、法规和磋商文件规定的其他无效情形。</w:t>
      </w:r>
    </w:p>
    <w:p>
      <w:pPr>
        <w:numPr>
          <w:ilvl w:val="0"/>
          <w:numId w:val="4"/>
        </w:numPr>
        <w:spacing w:line="440" w:lineRule="exact"/>
        <w:rPr>
          <w:rFonts w:hint="eastAsia" w:ascii="宋体" w:hAnsi="宋体" w:cs="宋体"/>
          <w:b/>
          <w:szCs w:val="21"/>
        </w:rPr>
      </w:pPr>
      <w:r>
        <w:rPr>
          <w:rFonts w:hint="eastAsia" w:ascii="宋体" w:hAnsi="宋体" w:cs="宋体"/>
          <w:b/>
          <w:bCs/>
          <w:szCs w:val="21"/>
        </w:rPr>
        <w:t>响应文件有下列情形之一的为无效响应文件，采购代理机构不予受理：</w:t>
      </w:r>
    </w:p>
    <w:p>
      <w:pPr>
        <w:spacing w:line="500" w:lineRule="exact"/>
        <w:ind w:firstLine="420" w:firstLineChars="200"/>
        <w:rPr>
          <w:rFonts w:hint="eastAsia" w:ascii="宋体" w:hAnsi="宋体" w:cs="宋体"/>
          <w:szCs w:val="21"/>
        </w:rPr>
      </w:pPr>
      <w:r>
        <w:rPr>
          <w:rFonts w:hint="eastAsia" w:ascii="宋体" w:hAnsi="宋体" w:cs="宋体"/>
          <w:szCs w:val="21"/>
        </w:rPr>
        <w:t>23.1逾期上传响应文件的；</w:t>
      </w:r>
    </w:p>
    <w:p>
      <w:pPr>
        <w:spacing w:line="500" w:lineRule="exact"/>
        <w:ind w:firstLine="420" w:firstLineChars="200"/>
        <w:rPr>
          <w:rFonts w:hint="eastAsia" w:ascii="宋体" w:hAnsi="宋体" w:cs="宋体"/>
          <w:szCs w:val="21"/>
        </w:rPr>
      </w:pPr>
      <w:r>
        <w:rPr>
          <w:rFonts w:hint="eastAsia" w:ascii="宋体" w:hAnsi="宋体" w:cs="宋体"/>
          <w:szCs w:val="21"/>
        </w:rPr>
        <w:t>23.2在规定的响应文件递交截止时间之前，提交合格的撤回通知的；</w:t>
      </w:r>
    </w:p>
    <w:p>
      <w:pPr>
        <w:spacing w:line="440" w:lineRule="exact"/>
        <w:ind w:firstLine="420" w:firstLineChars="200"/>
        <w:rPr>
          <w:rFonts w:hint="eastAsia" w:ascii="宋体" w:hAnsi="宋体" w:cs="宋体"/>
          <w:b/>
          <w:szCs w:val="21"/>
        </w:rPr>
      </w:pPr>
      <w:r>
        <w:rPr>
          <w:rFonts w:hint="eastAsia" w:ascii="宋体" w:hAnsi="宋体" w:cs="宋体"/>
          <w:szCs w:val="21"/>
        </w:rPr>
        <w:t>23.3一个供应商不止递交一套同一合同项</w:t>
      </w:r>
      <w:r>
        <w:rPr>
          <w:rFonts w:hint="eastAsia" w:ascii="宋体" w:hAnsi="宋体" w:cs="宋体"/>
          <w:szCs w:val="21"/>
          <w:lang w:eastAsia="zh-CN"/>
        </w:rPr>
        <w:t>目</w:t>
      </w:r>
      <w:r>
        <w:rPr>
          <w:rFonts w:hint="eastAsia" w:ascii="宋体" w:hAnsi="宋体" w:cs="宋体"/>
          <w:szCs w:val="21"/>
        </w:rPr>
        <w:t>下响应文件的。</w:t>
      </w:r>
    </w:p>
    <w:p>
      <w:pPr>
        <w:numPr>
          <w:ilvl w:val="0"/>
          <w:numId w:val="4"/>
        </w:numPr>
        <w:spacing w:line="440" w:lineRule="exact"/>
        <w:rPr>
          <w:rFonts w:hint="eastAsia" w:ascii="宋体" w:hAnsi="宋体" w:cs="宋体"/>
          <w:b/>
          <w:szCs w:val="21"/>
        </w:rPr>
      </w:pPr>
      <w:r>
        <w:rPr>
          <w:rFonts w:hint="eastAsia" w:ascii="宋体" w:hAnsi="宋体" w:cs="宋体"/>
          <w:b/>
          <w:szCs w:val="21"/>
        </w:rPr>
        <w:t>响应文件的澄清</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numPr>
          <w:ilvl w:val="1"/>
          <w:numId w:val="4"/>
        </w:numPr>
        <w:spacing w:line="440" w:lineRule="exact"/>
        <w:rPr>
          <w:rFonts w:hint="eastAsia" w:ascii="宋体" w:hAnsi="宋体" w:cs="宋体"/>
          <w:szCs w:val="21"/>
        </w:rPr>
      </w:pPr>
      <w:r>
        <w:rPr>
          <w:rFonts w:hint="eastAsia" w:ascii="宋体" w:hAnsi="宋体" w:cs="宋体"/>
          <w:szCs w:val="21"/>
        </w:rPr>
        <w:t>报价出现不一致的，按照下列规定修正：</w:t>
      </w:r>
    </w:p>
    <w:p>
      <w:pPr>
        <w:numPr>
          <w:ilvl w:val="0"/>
          <w:numId w:val="10"/>
        </w:numPr>
        <w:spacing w:line="440" w:lineRule="exact"/>
        <w:rPr>
          <w:rFonts w:hint="eastAsia" w:ascii="宋体" w:hAnsi="宋体" w:cs="宋体"/>
          <w:szCs w:val="21"/>
        </w:rPr>
      </w:pPr>
      <w:r>
        <w:rPr>
          <w:rFonts w:hint="eastAsia" w:ascii="宋体" w:hAnsi="宋体" w:cs="宋体"/>
          <w:szCs w:val="21"/>
        </w:rPr>
        <w:t>大写金额和小写金额不一致的，以大写金额为准；</w:t>
      </w:r>
    </w:p>
    <w:p>
      <w:pPr>
        <w:numPr>
          <w:ilvl w:val="0"/>
          <w:numId w:val="10"/>
        </w:numPr>
        <w:spacing w:line="440" w:lineRule="exact"/>
        <w:rPr>
          <w:rFonts w:hint="eastAsia" w:ascii="宋体" w:hAnsi="宋体" w:cs="宋体"/>
          <w:szCs w:val="21"/>
        </w:rPr>
      </w:pPr>
      <w:r>
        <w:rPr>
          <w:rFonts w:hint="eastAsia" w:ascii="宋体" w:hAnsi="宋体" w:cs="宋体"/>
          <w:szCs w:val="21"/>
        </w:rPr>
        <w:t>单价金额小数点或者百分比有明显错位的，以总价为准；</w:t>
      </w:r>
    </w:p>
    <w:p>
      <w:pPr>
        <w:numPr>
          <w:ilvl w:val="0"/>
          <w:numId w:val="10"/>
        </w:numPr>
        <w:spacing w:line="440" w:lineRule="exact"/>
        <w:rPr>
          <w:rFonts w:hint="eastAsia" w:ascii="宋体" w:hAnsi="宋体" w:cs="宋体"/>
          <w:szCs w:val="21"/>
        </w:rPr>
      </w:pPr>
      <w:r>
        <w:rPr>
          <w:rFonts w:hint="eastAsia" w:ascii="宋体" w:hAnsi="宋体" w:cs="宋体"/>
          <w:szCs w:val="21"/>
        </w:rPr>
        <w:t>总价金额与按单价汇总金额不一致的，以单价金额计算结果为准。</w:t>
      </w:r>
    </w:p>
    <w:p>
      <w:pPr>
        <w:spacing w:line="440" w:lineRule="exact"/>
        <w:ind w:firstLine="420" w:firstLineChars="200"/>
        <w:rPr>
          <w:rFonts w:hint="eastAsia" w:ascii="宋体" w:hAnsi="宋体" w:cs="宋体"/>
          <w:szCs w:val="21"/>
        </w:rPr>
      </w:pPr>
      <w:r>
        <w:rPr>
          <w:rFonts w:hint="eastAsia" w:ascii="宋体" w:hAnsi="宋体" w:cs="宋体"/>
          <w:szCs w:val="21"/>
        </w:rPr>
        <w:t>同时出现两种以上不一致的，按照前款规定的顺序修正。修正后的报价经供应商确认后产生约束力，供应商不确认的，其响应文件按无效处理。</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供应商的澄清、说明或者更正应当由法定代表人或其授权代表签字或者加盖公章。</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供应商的澄清文件是响应文件的组成部分，取代响应文件中被澄清的部分；供应商不予澄清的，其响应文件按无效处理。</w:t>
      </w:r>
    </w:p>
    <w:p>
      <w:pPr>
        <w:numPr>
          <w:ilvl w:val="0"/>
          <w:numId w:val="4"/>
        </w:numPr>
        <w:spacing w:line="440" w:lineRule="exact"/>
        <w:rPr>
          <w:rFonts w:hint="eastAsia" w:ascii="宋体" w:hAnsi="宋体" w:cs="宋体"/>
          <w:b/>
          <w:szCs w:val="21"/>
        </w:rPr>
      </w:pPr>
      <w:bookmarkStart w:id="54" w:name="_Toc373230028"/>
      <w:bookmarkStart w:id="55" w:name="_Toc374512415"/>
      <w:r>
        <w:rPr>
          <w:rFonts w:hint="eastAsia" w:ascii="宋体" w:hAnsi="宋体" w:cs="宋体"/>
          <w:b/>
          <w:szCs w:val="21"/>
        </w:rPr>
        <w:t>评审方法</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在磋商过程中，磋商小组可以根据磋商文件和磋商情况实质性变动采购需求中的技术、服务要求以及合同草案条款，但不得变动磋商文件中的其他内容。实质性变动的内容，须经采购人代表确认。</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对磋商文件作出的实质性变动是磋商文件的有效组成部分，磋商小组应当及时以书面形式同时通知所有参加磋商的供应商。</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供应商应当按照磋商文件的变动情况和磋商小组的要求重新提交响应文件，并由其法定代表人或授权代表签字或者加盖公章。</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磋商结束后，磋商小组应当要求所有实质性响应的供应商在规定时间内提交最后报价，提交最后报价的供应商不得少于3家。符合</w:t>
      </w:r>
      <w:bookmarkStart w:id="56" w:name="_Toc32423"/>
      <w:r>
        <w:rPr>
          <w:rFonts w:hint="eastAsia" w:ascii="宋体" w:hAnsi="宋体" w:cs="宋体"/>
          <w:szCs w:val="21"/>
        </w:rPr>
        <w:t>《政府采购竞争性磋商采购方式管理暂行办法</w:t>
      </w:r>
      <w:bookmarkEnd w:id="56"/>
      <w:r>
        <w:rPr>
          <w:rFonts w:hint="eastAsia" w:ascii="宋体" w:hAnsi="宋体" w:cs="宋体"/>
          <w:szCs w:val="21"/>
        </w:rPr>
        <w:t>》第三条第四项情形的，提交最后报价的供应商可以为2家</w:t>
      </w:r>
      <w:bookmarkStart w:id="57" w:name="_Toc5652"/>
      <w:r>
        <w:rPr>
          <w:rFonts w:hint="eastAsia" w:ascii="宋体" w:hAnsi="宋体" w:cs="宋体"/>
          <w:szCs w:val="21"/>
        </w:rPr>
        <w:t>或符合《财政部关于政府采购竞争性磋商采购方式管理暂行办法有关问题的补充通知</w:t>
      </w:r>
      <w:bookmarkEnd w:id="57"/>
      <w:r>
        <w:rPr>
          <w:rFonts w:hint="eastAsia" w:ascii="宋体" w:hAnsi="宋体" w:cs="宋体"/>
          <w:szCs w:val="21"/>
        </w:rPr>
        <w:t>》，采用竞争性磋商采购方式采购的政府购买服务项目（含政府和社会资本合作项目），在采购过程中符合要求的供应商（社会资本）只有2家的，竞争性磋商采购活动可以继续进行。 最后报价是供应商响应文件的有效组成部分。</w:t>
      </w:r>
    </w:p>
    <w:p>
      <w:pPr>
        <w:spacing w:line="440" w:lineRule="exact"/>
        <w:ind w:left="4" w:firstLine="415" w:firstLineChars="198"/>
        <w:rPr>
          <w:rFonts w:hint="eastAsia" w:ascii="宋体" w:hAnsi="宋体" w:cs="宋体"/>
          <w:szCs w:val="21"/>
        </w:rPr>
      </w:pPr>
      <w:r>
        <w:rPr>
          <w:rFonts w:hint="eastAsia" w:ascii="宋体" w:hAnsi="宋体" w:cs="宋体"/>
          <w:szCs w:val="21"/>
        </w:rPr>
        <w:t>经磋商确定最终采购需求和提交最后报价的供应商后，由磋商小组采用综合评分法对提交最后报价的供应商的响应文件和最后报价进行综合评分。</w:t>
      </w:r>
    </w:p>
    <w:p>
      <w:pPr>
        <w:numPr>
          <w:ilvl w:val="0"/>
          <w:numId w:val="4"/>
        </w:numPr>
        <w:spacing w:line="440" w:lineRule="exact"/>
        <w:rPr>
          <w:rFonts w:hint="eastAsia" w:ascii="宋体" w:hAnsi="宋体" w:cs="宋体"/>
          <w:b/>
          <w:szCs w:val="21"/>
        </w:rPr>
      </w:pPr>
      <w:r>
        <w:rPr>
          <w:rFonts w:hint="eastAsia" w:ascii="宋体" w:hAnsi="宋体" w:cs="宋体"/>
          <w:b/>
          <w:szCs w:val="21"/>
        </w:rPr>
        <w:t xml:space="preserve"> 比较与评价</w:t>
      </w:r>
    </w:p>
    <w:p>
      <w:pPr>
        <w:numPr>
          <w:ilvl w:val="1"/>
          <w:numId w:val="4"/>
        </w:numPr>
        <w:spacing w:line="440" w:lineRule="exact"/>
        <w:rPr>
          <w:rFonts w:hint="eastAsia" w:ascii="宋体" w:hAnsi="宋体" w:cs="宋体"/>
          <w:szCs w:val="21"/>
        </w:rPr>
      </w:pPr>
      <w:r>
        <w:rPr>
          <w:rFonts w:hint="eastAsia" w:ascii="宋体" w:hAnsi="宋体" w:cs="宋体"/>
          <w:szCs w:val="21"/>
        </w:rPr>
        <w:t>评审标准：见本文件第三章；</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p>
      <w:pPr>
        <w:numPr>
          <w:ilvl w:val="1"/>
          <w:numId w:val="4"/>
        </w:numPr>
        <w:spacing w:line="440" w:lineRule="exact"/>
        <w:ind w:left="7" w:firstLine="277"/>
        <w:rPr>
          <w:rFonts w:hint="eastAsia" w:ascii="宋体" w:hAnsi="宋体" w:cs="宋体"/>
          <w:szCs w:val="21"/>
        </w:rPr>
      </w:pPr>
      <w:r>
        <w:rPr>
          <w:rFonts w:hint="eastAsia" w:ascii="宋体" w:hAnsi="宋体" w:cs="宋体"/>
          <w:b/>
          <w:bCs/>
          <w:szCs w:val="21"/>
        </w:rPr>
        <w:t>采购人从评审报告提出的成交候选供应商中，按照排序由高到低的原则确定成交供应商，也可以书面授权磋商小组直接确定成交供应商。</w:t>
      </w:r>
      <w:r>
        <w:rPr>
          <w:rFonts w:hint="eastAsia" w:ascii="宋体" w:hAnsi="宋体" w:cs="宋体"/>
          <w:szCs w:val="21"/>
        </w:rPr>
        <w:t xml:space="preserve"> </w:t>
      </w:r>
    </w:p>
    <w:p>
      <w:pPr>
        <w:numPr>
          <w:ilvl w:val="0"/>
          <w:numId w:val="4"/>
        </w:numPr>
        <w:spacing w:line="440" w:lineRule="exact"/>
        <w:rPr>
          <w:rFonts w:hint="eastAsia" w:ascii="宋体" w:hAnsi="宋体" w:cs="宋体"/>
          <w:b/>
          <w:szCs w:val="21"/>
        </w:rPr>
      </w:pPr>
      <w:r>
        <w:rPr>
          <w:rFonts w:hint="eastAsia" w:ascii="宋体" w:hAnsi="宋体" w:cs="宋体"/>
          <w:b/>
          <w:szCs w:val="21"/>
        </w:rPr>
        <w:t xml:space="preserve"> 保密及其他注意事项</w:t>
      </w:r>
    </w:p>
    <w:p>
      <w:pPr>
        <w:numPr>
          <w:ilvl w:val="1"/>
          <w:numId w:val="4"/>
        </w:numPr>
        <w:spacing w:line="440" w:lineRule="exact"/>
        <w:rPr>
          <w:rFonts w:hint="eastAsia" w:ascii="宋体" w:hAnsi="宋体" w:cs="宋体"/>
          <w:szCs w:val="21"/>
        </w:rPr>
      </w:pPr>
      <w:r>
        <w:rPr>
          <w:rFonts w:hint="eastAsia" w:ascii="宋体" w:hAnsi="宋体" w:cs="宋体"/>
          <w:szCs w:val="21"/>
        </w:rPr>
        <w:t>磋商小组将遵照评审原则，公平、公正地对待所有供应商；</w:t>
      </w:r>
    </w:p>
    <w:p>
      <w:pPr>
        <w:numPr>
          <w:ilvl w:val="1"/>
          <w:numId w:val="4"/>
        </w:numPr>
        <w:spacing w:line="440" w:lineRule="exact"/>
        <w:rPr>
          <w:rFonts w:hint="eastAsia" w:ascii="宋体" w:hAnsi="宋体" w:cs="宋体"/>
          <w:szCs w:val="21"/>
        </w:rPr>
      </w:pPr>
      <w:r>
        <w:rPr>
          <w:rFonts w:hint="eastAsia" w:ascii="宋体" w:hAnsi="宋体" w:cs="宋体"/>
          <w:szCs w:val="21"/>
        </w:rPr>
        <w:t>在评审期间，供应商不得向磋商小组成员询问评审情况，不得进行旨在影响成交结果的活动.</w:t>
      </w:r>
    </w:p>
    <w:p>
      <w:pPr>
        <w:numPr>
          <w:ilvl w:val="0"/>
          <w:numId w:val="4"/>
        </w:numPr>
        <w:spacing w:line="440" w:lineRule="exact"/>
        <w:rPr>
          <w:rFonts w:hint="eastAsia" w:ascii="宋体" w:hAnsi="宋体" w:cs="宋体"/>
          <w:b/>
          <w:szCs w:val="21"/>
        </w:rPr>
      </w:pPr>
      <w:r>
        <w:rPr>
          <w:rFonts w:hint="eastAsia" w:ascii="宋体" w:hAnsi="宋体" w:cs="宋体"/>
          <w:b/>
          <w:szCs w:val="21"/>
        </w:rPr>
        <w:t xml:space="preserve"> 出现下列情形之一的，采购人或者采购代理机构应当终止竞争性磋商采购活动，发布项目终止公告并说明原因，重新开展采购活动：</w:t>
      </w:r>
    </w:p>
    <w:p>
      <w:pPr>
        <w:numPr>
          <w:ilvl w:val="0"/>
          <w:numId w:val="11"/>
        </w:numPr>
        <w:spacing w:line="440" w:lineRule="exact"/>
        <w:rPr>
          <w:rFonts w:hint="eastAsia" w:ascii="宋体" w:hAnsi="宋体" w:cs="宋体"/>
          <w:szCs w:val="21"/>
        </w:rPr>
      </w:pPr>
      <w:r>
        <w:rPr>
          <w:rFonts w:hint="eastAsia" w:ascii="宋体" w:hAnsi="宋体" w:cs="宋体"/>
          <w:szCs w:val="21"/>
        </w:rPr>
        <w:t>因情况变化，不再符合规定的竞争性磋商采购方式适用情形的；</w:t>
      </w:r>
    </w:p>
    <w:p>
      <w:pPr>
        <w:numPr>
          <w:ilvl w:val="0"/>
          <w:numId w:val="11"/>
        </w:numPr>
        <w:spacing w:line="440" w:lineRule="exact"/>
        <w:rPr>
          <w:rFonts w:hint="eastAsia" w:ascii="宋体" w:hAnsi="宋体" w:cs="宋体"/>
          <w:szCs w:val="21"/>
        </w:rPr>
      </w:pPr>
      <w:r>
        <w:rPr>
          <w:rFonts w:hint="eastAsia" w:ascii="宋体" w:hAnsi="宋体" w:cs="宋体"/>
          <w:szCs w:val="21"/>
        </w:rPr>
        <w:t>出现影响采购公正的违法、违规行为的；</w:t>
      </w:r>
    </w:p>
    <w:p>
      <w:pPr>
        <w:numPr>
          <w:ilvl w:val="0"/>
          <w:numId w:val="11"/>
        </w:numPr>
        <w:spacing w:line="440" w:lineRule="exact"/>
        <w:rPr>
          <w:rFonts w:hint="eastAsia" w:ascii="宋体" w:hAnsi="宋体" w:cs="宋体"/>
          <w:szCs w:val="21"/>
        </w:rPr>
      </w:pPr>
      <w:r>
        <w:rPr>
          <w:rFonts w:hint="eastAsia" w:ascii="宋体" w:hAnsi="宋体" w:cs="宋体"/>
          <w:szCs w:val="21"/>
        </w:rPr>
        <w:t>除《政府采购竞争性磋商采购方式管理暂行办法》第三条第四项和《财政部关于政府采购竞争性磋商采购方式管理暂行办法有关问题的补充通知》中规定的情形外，在采购过程中符合要求的供应商或者报价未超过采购预算的供应商不足3家的。</w:t>
      </w:r>
    </w:p>
    <w:p>
      <w:pPr>
        <w:pStyle w:val="4"/>
        <w:spacing w:line="440" w:lineRule="exact"/>
        <w:jc w:val="center"/>
        <w:rPr>
          <w:rFonts w:hint="eastAsia" w:ascii="宋体" w:hAnsi="宋体" w:eastAsia="宋体" w:cs="宋体"/>
          <w:sz w:val="21"/>
          <w:szCs w:val="21"/>
        </w:rPr>
      </w:pPr>
      <w:bookmarkStart w:id="58" w:name="_Toc487805908"/>
      <w:bookmarkStart w:id="59" w:name="_Toc490161265"/>
      <w:bookmarkStart w:id="60" w:name="_Toc477423248"/>
      <w:bookmarkStart w:id="61" w:name="_Toc5841"/>
      <w:bookmarkStart w:id="62" w:name="_Toc19608"/>
      <w:r>
        <w:rPr>
          <w:rFonts w:hint="eastAsia" w:ascii="宋体" w:hAnsi="宋体" w:eastAsia="宋体" w:cs="宋体"/>
          <w:sz w:val="21"/>
          <w:szCs w:val="21"/>
        </w:rPr>
        <w:t>六、成交和合同</w:t>
      </w:r>
      <w:bookmarkEnd w:id="58"/>
      <w:bookmarkEnd w:id="59"/>
      <w:bookmarkEnd w:id="60"/>
      <w:bookmarkEnd w:id="61"/>
      <w:bookmarkEnd w:id="62"/>
    </w:p>
    <w:p>
      <w:pPr>
        <w:numPr>
          <w:ilvl w:val="0"/>
          <w:numId w:val="4"/>
        </w:numPr>
        <w:spacing w:line="440" w:lineRule="exact"/>
        <w:rPr>
          <w:rFonts w:hint="eastAsia" w:ascii="宋体" w:hAnsi="宋体" w:cs="宋体"/>
          <w:b/>
          <w:szCs w:val="21"/>
        </w:rPr>
      </w:pPr>
      <w:r>
        <w:rPr>
          <w:rFonts w:hint="eastAsia" w:ascii="宋体" w:hAnsi="宋体" w:cs="宋体"/>
          <w:b/>
          <w:szCs w:val="21"/>
        </w:rPr>
        <w:t xml:space="preserve"> 成交通知</w:t>
      </w:r>
    </w:p>
    <w:p>
      <w:pPr>
        <w:numPr>
          <w:ilvl w:val="1"/>
          <w:numId w:val="4"/>
        </w:numPr>
        <w:spacing w:line="440" w:lineRule="exact"/>
        <w:rPr>
          <w:rFonts w:hint="eastAsia" w:ascii="宋体" w:hAnsi="宋体" w:cs="宋体"/>
          <w:szCs w:val="21"/>
        </w:rPr>
      </w:pPr>
      <w:r>
        <w:rPr>
          <w:rFonts w:hint="eastAsia" w:ascii="宋体" w:hAnsi="宋体" w:cs="宋体"/>
          <w:szCs w:val="21"/>
        </w:rPr>
        <w:t>成交供应商确定后，成交结果将在“原公告发布媒体”上进行公告。</w:t>
      </w:r>
    </w:p>
    <w:p>
      <w:pPr>
        <w:numPr>
          <w:ilvl w:val="1"/>
          <w:numId w:val="4"/>
        </w:numPr>
        <w:spacing w:line="440" w:lineRule="exact"/>
        <w:rPr>
          <w:rFonts w:hint="eastAsia" w:ascii="宋体" w:hAnsi="宋体" w:cs="宋体"/>
          <w:szCs w:val="21"/>
        </w:rPr>
      </w:pPr>
      <w:r>
        <w:rPr>
          <w:rFonts w:hint="eastAsia" w:ascii="宋体" w:hAnsi="宋体" w:cs="宋体"/>
          <w:szCs w:val="21"/>
        </w:rPr>
        <w:t>在发布成交公告的同时向成交供应商发出成交通知书；</w:t>
      </w:r>
    </w:p>
    <w:p>
      <w:pPr>
        <w:numPr>
          <w:ilvl w:val="1"/>
          <w:numId w:val="4"/>
        </w:numPr>
        <w:spacing w:line="440" w:lineRule="exact"/>
        <w:rPr>
          <w:rFonts w:hint="eastAsia" w:ascii="宋体" w:hAnsi="宋体" w:cs="宋体"/>
          <w:szCs w:val="21"/>
        </w:rPr>
      </w:pPr>
      <w:r>
        <w:rPr>
          <w:rFonts w:hint="eastAsia" w:ascii="宋体" w:hAnsi="宋体" w:cs="宋体"/>
          <w:szCs w:val="21"/>
        </w:rPr>
        <w:t>成交通知书将作为签订合同的依据。</w:t>
      </w:r>
    </w:p>
    <w:p>
      <w:pPr>
        <w:numPr>
          <w:ilvl w:val="1"/>
          <w:numId w:val="4"/>
        </w:numPr>
        <w:spacing w:line="440" w:lineRule="exact"/>
        <w:ind w:left="0" w:leftChars="0" w:firstLine="218" w:firstLineChars="104"/>
        <w:rPr>
          <w:rFonts w:hint="eastAsia"/>
        </w:rPr>
      </w:pPr>
      <w:r>
        <w:rPr>
          <w:rFonts w:hint="eastAsia" w:ascii="宋体" w:hAnsi="宋体" w:cs="宋体"/>
          <w:szCs w:val="21"/>
        </w:rPr>
        <w:t>履约担保（如有）：成交供应商应按磋商文件的规定在签订合同前向采购人交纳履约担保。过期不交的将取消其成交资格，另行确定成交供应商。</w:t>
      </w:r>
    </w:p>
    <w:bookmarkEnd w:id="54"/>
    <w:bookmarkEnd w:id="55"/>
    <w:p>
      <w:pPr>
        <w:numPr>
          <w:ilvl w:val="0"/>
          <w:numId w:val="4"/>
        </w:numPr>
        <w:spacing w:line="440" w:lineRule="exact"/>
        <w:rPr>
          <w:rFonts w:hint="eastAsia" w:ascii="宋体" w:hAnsi="宋体" w:cs="宋体"/>
          <w:b/>
          <w:szCs w:val="21"/>
        </w:rPr>
      </w:pPr>
      <w:r>
        <w:rPr>
          <w:rFonts w:hint="eastAsia" w:ascii="宋体" w:hAnsi="宋体" w:cs="宋体"/>
          <w:b/>
          <w:szCs w:val="21"/>
        </w:rPr>
        <w:t xml:space="preserve"> 签订合同及合同的执行</w:t>
      </w:r>
    </w:p>
    <w:p>
      <w:pPr>
        <w:pStyle w:val="12"/>
        <w:tabs>
          <w:tab w:val="left" w:pos="0"/>
        </w:tabs>
        <w:spacing w:line="400" w:lineRule="exact"/>
        <w:ind w:left="0" w:leftChars="0" w:firstLine="420" w:firstLineChars="200"/>
        <w:rPr>
          <w:rFonts w:hint="eastAsia" w:ascii="宋体" w:hAnsi="宋体" w:cs="宋体"/>
          <w:szCs w:val="21"/>
        </w:rPr>
      </w:pPr>
      <w:r>
        <w:rPr>
          <w:rFonts w:hint="eastAsia" w:ascii="宋体" w:hAnsi="宋体" w:cs="宋体"/>
          <w:szCs w:val="21"/>
        </w:rPr>
        <w:t>30.1采购人与成交供应商应当在成交通知书发出之日起30日内（供应商须知前附表另有规定者从其规定），签订政府采购合同。</w:t>
      </w:r>
    </w:p>
    <w:p>
      <w:pPr>
        <w:pStyle w:val="12"/>
        <w:tabs>
          <w:tab w:val="left" w:pos="0"/>
        </w:tabs>
        <w:spacing w:line="400" w:lineRule="exact"/>
        <w:ind w:left="0" w:leftChars="0" w:firstLine="420" w:firstLineChars="200"/>
        <w:rPr>
          <w:rFonts w:hint="eastAsia" w:ascii="宋体" w:hAnsi="宋体" w:cs="宋体"/>
          <w:szCs w:val="21"/>
        </w:rPr>
      </w:pPr>
      <w:r>
        <w:rPr>
          <w:rFonts w:hint="eastAsia" w:ascii="宋体" w:hAnsi="宋体" w:cs="宋体"/>
          <w:szCs w:val="21"/>
        </w:rPr>
        <w:t>30.2磋商文件及修改文件、成交供应商的响应文件、补充或修改的文件及澄清或承诺文件等，均为双方签订合同的组成部分，并与合同一并作为本磋商所列采购项目的互补性法律文件，与合同具有同等法律效力；</w:t>
      </w:r>
    </w:p>
    <w:p>
      <w:pPr>
        <w:pStyle w:val="12"/>
        <w:tabs>
          <w:tab w:val="left" w:pos="0"/>
        </w:tabs>
        <w:spacing w:line="400" w:lineRule="exact"/>
        <w:ind w:left="0" w:leftChars="0" w:firstLine="420" w:firstLineChars="200"/>
        <w:rPr>
          <w:rFonts w:hint="eastAsia" w:ascii="宋体" w:hAnsi="宋体" w:cs="宋体"/>
          <w:szCs w:val="21"/>
        </w:rPr>
      </w:pPr>
      <w:r>
        <w:rPr>
          <w:rFonts w:hint="eastAsia" w:ascii="宋体" w:hAnsi="宋体" w:cs="宋体"/>
          <w:szCs w:val="21"/>
        </w:rPr>
        <w:t>30.3成交供应商应在采购合同签订之日起三个工作日内将合同报武陟县公共资源交易中心、武陟县政府采购管理办公室备案；</w:t>
      </w:r>
    </w:p>
    <w:p>
      <w:pPr>
        <w:pStyle w:val="12"/>
        <w:tabs>
          <w:tab w:val="left" w:pos="0"/>
        </w:tabs>
        <w:spacing w:line="400" w:lineRule="exact"/>
        <w:ind w:left="0" w:leftChars="0" w:firstLine="420" w:firstLineChars="200"/>
        <w:rPr>
          <w:rFonts w:hint="eastAsia" w:ascii="宋体" w:hAnsi="宋体" w:cs="宋体"/>
          <w:szCs w:val="21"/>
        </w:rPr>
      </w:pPr>
      <w:r>
        <w:rPr>
          <w:rFonts w:hint="eastAsia" w:ascii="宋体" w:hAnsi="宋体" w:cs="宋体"/>
          <w:szCs w:val="21"/>
        </w:rPr>
        <w:t>30.4合同双方如违约，将按《中华人民共和国民法典》、《中华人民共和国政府采购法》及有关法律法规中的规定执行。</w:t>
      </w:r>
    </w:p>
    <w:p>
      <w:pPr>
        <w:pStyle w:val="12"/>
        <w:tabs>
          <w:tab w:val="left" w:pos="0"/>
        </w:tabs>
        <w:spacing w:line="400" w:lineRule="exact"/>
        <w:ind w:left="0" w:leftChars="0" w:firstLine="420" w:firstLineChars="200"/>
        <w:rPr>
          <w:rFonts w:hint="eastAsia" w:ascii="宋体" w:hAnsi="宋体" w:cs="宋体"/>
          <w:szCs w:val="21"/>
        </w:rPr>
      </w:pPr>
      <w:r>
        <w:rPr>
          <w:rFonts w:hint="eastAsia" w:ascii="宋体" w:hAnsi="宋体" w:cs="宋体"/>
          <w:szCs w:val="21"/>
        </w:rPr>
        <w:t>30.5根据《政府采购促进中小企业发展管理办法》规定，成交供应商为小微企业的不得将合同分包给大中型企业，成交供应商为中型企业的不得将合同分包给大型企业。</w:t>
      </w:r>
    </w:p>
    <w:p>
      <w:pPr>
        <w:numPr>
          <w:ilvl w:val="0"/>
          <w:numId w:val="4"/>
        </w:numPr>
        <w:spacing w:line="440" w:lineRule="exact"/>
        <w:rPr>
          <w:rFonts w:hint="eastAsia" w:ascii="宋体" w:hAnsi="宋体" w:cs="宋体"/>
          <w:b/>
          <w:szCs w:val="21"/>
        </w:rPr>
      </w:pPr>
      <w:r>
        <w:rPr>
          <w:rFonts w:hint="eastAsia" w:ascii="宋体" w:hAnsi="宋体" w:cs="宋体"/>
          <w:b/>
          <w:szCs w:val="21"/>
        </w:rPr>
        <w:t xml:space="preserve"> 质疑</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供应商认为磋商文件、磋商过程、成交结果使自己的权益受到损害的，可以在知道或者应知其权益受到损害之日起7个工作日内，以书面形式向采购人、采购代理机构提出质疑。</w:t>
      </w:r>
    </w:p>
    <w:p>
      <w:pPr>
        <w:numPr>
          <w:ilvl w:val="1"/>
          <w:numId w:val="4"/>
        </w:numPr>
        <w:spacing w:line="440" w:lineRule="exact"/>
        <w:rPr>
          <w:rFonts w:hint="eastAsia" w:ascii="宋体" w:hAnsi="宋体" w:cs="宋体"/>
          <w:szCs w:val="21"/>
        </w:rPr>
      </w:pPr>
      <w:r>
        <w:rPr>
          <w:rFonts w:hint="eastAsia" w:ascii="宋体" w:hAnsi="宋体" w:cs="宋体"/>
          <w:szCs w:val="21"/>
        </w:rPr>
        <w:t>供应商应在法定质疑期内一次性提出针对同一采购程序环节的质疑。</w:t>
      </w:r>
    </w:p>
    <w:p>
      <w:pPr>
        <w:numPr>
          <w:ilvl w:val="1"/>
          <w:numId w:val="4"/>
        </w:numPr>
        <w:spacing w:line="440" w:lineRule="exact"/>
        <w:rPr>
          <w:rFonts w:hint="eastAsia" w:ascii="宋体" w:hAnsi="宋体" w:cs="宋体"/>
          <w:szCs w:val="21"/>
        </w:rPr>
      </w:pPr>
      <w:r>
        <w:rPr>
          <w:rFonts w:hint="eastAsia" w:ascii="宋体" w:hAnsi="宋体" w:cs="宋体"/>
          <w:szCs w:val="21"/>
        </w:rPr>
        <w:t>提出质疑的供应商应当是参与所质疑项目采购活动的供应商。</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潜在供应商已依法获取其可质疑的磋商文件的，可以对该文件提出质疑。对磋商文件提出质疑的，应当在获取磋商文件之日起7个工作日内提出。</w:t>
      </w:r>
    </w:p>
    <w:p>
      <w:pPr>
        <w:numPr>
          <w:ilvl w:val="1"/>
          <w:numId w:val="4"/>
        </w:numPr>
        <w:spacing w:line="440" w:lineRule="exact"/>
        <w:rPr>
          <w:rFonts w:hint="eastAsia" w:ascii="宋体" w:hAnsi="宋体" w:cs="宋体"/>
          <w:szCs w:val="21"/>
        </w:rPr>
      </w:pPr>
      <w:r>
        <w:rPr>
          <w:rFonts w:hint="eastAsia" w:ascii="宋体" w:hAnsi="宋体" w:cs="宋体"/>
          <w:szCs w:val="21"/>
        </w:rPr>
        <w:t>供应商提出质疑应当提交质疑函和必要的证明材料。</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供应商不得虚假质疑和恶意质疑，并对质疑内容的真实性承担责任。供应商或者其他利害关系人通过捏造事实、伪造证明材料等方式提出异议或投诉，阻碍采购活动正常进行的，属于严重不良行为，采购代理机构将提请政府采购监管部门将其列入不良行为记录名单，依法予以处罚。</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质疑文件格式详见《中国政府采购网》下载专区“</w:t>
      </w:r>
      <w:r>
        <w:rPr>
          <w:rFonts w:hint="eastAsia" w:ascii="宋体" w:hAnsi="宋体" w:cs="宋体"/>
          <w:szCs w:val="21"/>
        </w:rPr>
        <w:fldChar w:fldCharType="begin"/>
      </w:r>
      <w:r>
        <w:rPr>
          <w:rFonts w:hint="eastAsia" w:ascii="宋体" w:hAnsi="宋体" w:cs="宋体"/>
          <w:szCs w:val="21"/>
        </w:rPr>
        <w:instrText xml:space="preserve">HYPERLINK "http://download.ccgp.gov.cn/2018/zhiyihanfanben.zip"</w:instrText>
      </w:r>
      <w:r>
        <w:rPr>
          <w:rFonts w:hint="eastAsia" w:ascii="宋体" w:hAnsi="宋体" w:cs="宋体"/>
          <w:szCs w:val="21"/>
        </w:rPr>
        <w:fldChar w:fldCharType="separate"/>
      </w:r>
      <w:r>
        <w:rPr>
          <w:rFonts w:hint="eastAsia" w:ascii="宋体" w:hAnsi="宋体" w:cs="宋体"/>
          <w:szCs w:val="21"/>
        </w:rPr>
        <w:t>政府采购供应商质疑函范本</w:t>
      </w:r>
      <w:r>
        <w:rPr>
          <w:rFonts w:hint="eastAsia" w:ascii="宋体" w:hAnsi="宋体" w:cs="宋体"/>
          <w:szCs w:val="21"/>
        </w:rPr>
        <w:fldChar w:fldCharType="end"/>
      </w:r>
      <w:r>
        <w:rPr>
          <w:rFonts w:hint="eastAsia" w:ascii="宋体" w:hAnsi="宋体" w:cs="宋体"/>
          <w:szCs w:val="21"/>
        </w:rPr>
        <w:t>”，并按照“谁主张、谁举证”的原则，附上相关证明材料。否则，采购人或采购代理机构不予受理, 质疑文件及相关证明材料一式二份，采购人、采购代理机构各执一份。</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代理人提出质疑，应当提交供应商签署的授权委托书。</w:t>
      </w:r>
    </w:p>
    <w:p>
      <w:pPr>
        <w:numPr>
          <w:ilvl w:val="1"/>
          <w:numId w:val="4"/>
        </w:numPr>
        <w:spacing w:line="440" w:lineRule="exact"/>
        <w:ind w:left="7" w:firstLine="277"/>
        <w:rPr>
          <w:rFonts w:hint="eastAsia" w:ascii="宋体" w:hAnsi="宋体" w:cs="宋体"/>
          <w:szCs w:val="21"/>
        </w:rPr>
      </w:pPr>
      <w:r>
        <w:rPr>
          <w:rFonts w:hint="eastAsia" w:ascii="宋体" w:hAnsi="宋体" w:cs="宋体"/>
          <w:szCs w:val="21"/>
        </w:rPr>
        <w:t>采购人或采购代理机构将在收到符合上述条件的书面质疑后7个工作日内审查质疑事项，作出答复或相关处理决定，并以书面形式通知质疑供应商和其他有关供应商，但答复的内容不涉及商业秘密。采购代理机构遵循“谁过错谁负担”的原则，有过错的一方承担调查论证费用。</w:t>
      </w:r>
    </w:p>
    <w:p>
      <w:pPr>
        <w:numPr>
          <w:ilvl w:val="0"/>
          <w:numId w:val="0"/>
        </w:numPr>
        <w:spacing w:line="440" w:lineRule="exact"/>
        <w:ind w:left="284" w:leftChars="0"/>
        <w:rPr>
          <w:rFonts w:hint="eastAsia" w:ascii="宋体" w:hAnsi="宋体" w:cs="宋体"/>
          <w:color w:val="auto"/>
          <w:szCs w:val="21"/>
        </w:rPr>
      </w:pPr>
      <w:r>
        <w:rPr>
          <w:rFonts w:hint="eastAsia" w:ascii="宋体" w:hAnsi="宋体" w:cs="宋体"/>
          <w:color w:val="auto"/>
          <w:szCs w:val="21"/>
          <w:lang w:val="en-US" w:eastAsia="zh-CN"/>
        </w:rPr>
        <w:t>31.10</w:t>
      </w:r>
      <w:r>
        <w:rPr>
          <w:rFonts w:hint="eastAsia" w:ascii="宋体" w:hAnsi="宋体" w:cs="宋体"/>
          <w:color w:val="auto"/>
          <w:szCs w:val="21"/>
        </w:rPr>
        <w:t>质疑供应商对采购人或采购代理机构的答复不满意以及采购人或采购代理机构未在规定的时间内做出答复的，可以在答复期满后15个工作日内向同级财政部门投诉。</w:t>
      </w:r>
    </w:p>
    <w:p>
      <w:pPr>
        <w:numPr>
          <w:ilvl w:val="0"/>
          <w:numId w:val="0"/>
        </w:numPr>
        <w:spacing w:line="440" w:lineRule="exact"/>
        <w:ind w:left="284" w:leftChars="0"/>
        <w:rPr>
          <w:rFonts w:hint="eastAsia" w:ascii="宋体" w:hAnsi="宋体" w:cs="宋体"/>
          <w:color w:val="auto"/>
          <w:szCs w:val="21"/>
        </w:rPr>
      </w:pPr>
      <w:r>
        <w:rPr>
          <w:rFonts w:hint="eastAsia" w:ascii="宋体" w:hAnsi="宋体" w:cs="宋体"/>
          <w:color w:val="auto"/>
          <w:szCs w:val="21"/>
          <w:lang w:val="en-US" w:eastAsia="zh-CN"/>
        </w:rPr>
        <w:t>31.11</w:t>
      </w:r>
      <w:r>
        <w:rPr>
          <w:rFonts w:hint="eastAsia" w:ascii="宋体" w:hAnsi="宋体" w:cs="宋体"/>
          <w:color w:val="auto"/>
          <w:szCs w:val="21"/>
        </w:rPr>
        <w:t xml:space="preserve">质疑联系事项： </w:t>
      </w:r>
    </w:p>
    <w:p>
      <w:pPr>
        <w:spacing w:line="440" w:lineRule="exact"/>
        <w:ind w:left="284"/>
        <w:rPr>
          <w:rFonts w:hint="eastAsia" w:ascii="宋体" w:hAnsi="宋体" w:cs="宋体"/>
          <w:szCs w:val="21"/>
        </w:rPr>
      </w:pPr>
      <w:r>
        <w:rPr>
          <w:rFonts w:hint="eastAsia" w:ascii="宋体" w:hAnsi="宋体" w:cs="宋体"/>
          <w:szCs w:val="21"/>
        </w:rPr>
        <w:t>（1）供应商应以书面方式将质疑函分别送至采购人、采购代理机构；</w:t>
      </w:r>
    </w:p>
    <w:p>
      <w:pPr>
        <w:spacing w:line="440" w:lineRule="exact"/>
        <w:ind w:left="284"/>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（2）采购人名称：武陟县自然资源局</w:t>
      </w:r>
    </w:p>
    <w:p>
      <w:pPr>
        <w:spacing w:line="440" w:lineRule="exact"/>
        <w:ind w:left="284" w:firstLine="210" w:firstLineChars="100"/>
        <w:rPr>
          <w:rFonts w:hint="eastAsia"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地点：河南省焦作市武陟县黄河大道89号</w:t>
      </w:r>
    </w:p>
    <w:p>
      <w:pPr>
        <w:spacing w:line="440" w:lineRule="exact"/>
        <w:ind w:left="283" w:leftChars="135" w:firstLine="210" w:firstLineChars="100"/>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联系人：</w:t>
      </w:r>
      <w:r>
        <w:rPr>
          <w:rFonts w:hint="eastAsia" w:ascii="宋体" w:hAnsi="宋体" w:cs="宋体"/>
          <w:color w:val="000000" w:themeColor="text1"/>
          <w:sz w:val="21"/>
          <w:szCs w:val="21"/>
          <w:shd w:val="clear" w:color="auto" w:fill="FFFFFF"/>
          <w:lang w:val="en-US" w:eastAsia="zh-CN"/>
          <w14:textFill>
            <w14:solidFill>
              <w14:schemeClr w14:val="tx1"/>
            </w14:solidFill>
          </w14:textFill>
        </w:rPr>
        <w:t>王奇伟</w:t>
      </w:r>
    </w:p>
    <w:p>
      <w:pPr>
        <w:spacing w:line="440" w:lineRule="exact"/>
        <w:ind w:left="283" w:leftChars="135" w:firstLine="210" w:firstLineChars="100"/>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联系电话：</w:t>
      </w:r>
      <w:r>
        <w:rPr>
          <w:rFonts w:hint="eastAsia" w:ascii="宋体" w:hAnsi="宋体" w:cs="宋体"/>
          <w:color w:val="000000" w:themeColor="text1"/>
          <w:sz w:val="21"/>
          <w:szCs w:val="21"/>
          <w:shd w:val="clear" w:color="auto" w:fill="FFFFFF"/>
          <w14:textFill>
            <w14:solidFill>
              <w14:schemeClr w14:val="tx1"/>
            </w14:solidFill>
          </w14:textFill>
        </w:rPr>
        <w:t xml:space="preserve"> </w:t>
      </w:r>
      <w:r>
        <w:rPr>
          <w:rFonts w:hint="eastAsia" w:ascii="宋体" w:hAnsi="宋体" w:cs="宋体"/>
          <w:color w:val="000000" w:themeColor="text1"/>
          <w:sz w:val="21"/>
          <w:szCs w:val="21"/>
          <w14:textFill>
            <w14:solidFill>
              <w14:schemeClr w14:val="tx1"/>
            </w14:solidFill>
          </w14:textFill>
        </w:rPr>
        <w:t>18739118899</w:t>
      </w:r>
    </w:p>
    <w:p>
      <w:pPr>
        <w:spacing w:line="440" w:lineRule="exact"/>
        <w:ind w:left="284"/>
        <w:rPr>
          <w:rFonts w:hint="eastAsia" w:ascii="宋体" w:hAnsi="宋体" w:eastAsia="宋体" w:cs="宋体"/>
          <w:color w:val="000000" w:themeColor="text1"/>
          <w:szCs w:val="21"/>
          <w:lang w:eastAsia="zh-CN"/>
          <w14:textFill>
            <w14:solidFill>
              <w14:schemeClr w14:val="tx1"/>
            </w14:solidFill>
          </w14:textFill>
        </w:rPr>
      </w:pPr>
      <w:r>
        <w:rPr>
          <w:rFonts w:hint="eastAsia" w:ascii="宋体" w:hAnsi="宋体" w:cs="宋体"/>
          <w:color w:val="000000" w:themeColor="text1"/>
          <w:szCs w:val="21"/>
          <w14:textFill>
            <w14:solidFill>
              <w14:schemeClr w14:val="tx1"/>
            </w14:solidFill>
          </w14:textFill>
        </w:rPr>
        <w:t>（3）采购代理机构名称：达信建设发展有限公司</w:t>
      </w:r>
    </w:p>
    <w:p>
      <w:pPr>
        <w:spacing w:line="440" w:lineRule="exact"/>
        <w:ind w:left="284" w:firstLine="210" w:firstLineChars="100"/>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14:textFill>
            <w14:solidFill>
              <w14:schemeClr w14:val="tx1"/>
            </w14:solidFill>
          </w14:textFill>
        </w:rPr>
        <w:t>地点：新乡市新二街356号国贸大厦A座9楼</w:t>
      </w:r>
    </w:p>
    <w:p>
      <w:pPr>
        <w:spacing w:line="440" w:lineRule="exact"/>
        <w:ind w:left="284" w:firstLine="210" w:firstLineChars="100"/>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14:textFill>
            <w14:solidFill>
              <w14:schemeClr w14:val="tx1"/>
            </w14:solidFill>
          </w14:textFill>
        </w:rPr>
        <w:t>联系人：</w:t>
      </w:r>
      <w:r>
        <w:rPr>
          <w:rFonts w:hint="eastAsia" w:ascii="宋体" w:hAnsi="宋体" w:cs="宋体"/>
          <w:color w:val="000000" w:themeColor="text1"/>
          <w:szCs w:val="21"/>
          <w:lang w:val="en-US" w:eastAsia="zh-CN"/>
          <w14:textFill>
            <w14:solidFill>
              <w14:schemeClr w14:val="tx1"/>
            </w14:solidFill>
          </w14:textFill>
        </w:rPr>
        <w:t>王一帆</w:t>
      </w:r>
    </w:p>
    <w:p>
      <w:pPr>
        <w:spacing w:line="440" w:lineRule="exact"/>
        <w:ind w:left="284" w:firstLine="210" w:firstLineChars="1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联系电话：0391-7289803</w:t>
      </w:r>
    </w:p>
    <w:p>
      <w:pPr>
        <w:pStyle w:val="14"/>
        <w:rPr>
          <w:rFonts w:hint="eastAsia" w:ascii="宋体" w:hAnsi="宋体" w:cs="宋体"/>
          <w:szCs w:val="21"/>
        </w:rPr>
      </w:pPr>
    </w:p>
    <w:p>
      <w:pPr>
        <w:rPr>
          <w:rFonts w:hint="eastAsia"/>
        </w:rPr>
      </w:pPr>
    </w:p>
    <w:p>
      <w:pPr>
        <w:pStyle w:val="14"/>
        <w:rPr>
          <w:rFonts w:hint="eastAsia" w:ascii="宋体" w:hAnsi="宋体" w:cs="宋体"/>
          <w:szCs w:val="21"/>
        </w:rPr>
      </w:pPr>
    </w:p>
    <w:p>
      <w:pPr>
        <w:rPr>
          <w:rFonts w:hint="eastAsia"/>
        </w:rPr>
      </w:pPr>
    </w:p>
    <w:p>
      <w:pPr>
        <w:numPr>
          <w:ilvl w:val="0"/>
          <w:numId w:val="4"/>
        </w:numPr>
        <w:spacing w:line="440" w:lineRule="exact"/>
        <w:jc w:val="center"/>
        <w:rPr>
          <w:rFonts w:hint="eastAsia" w:ascii="宋体" w:hAnsi="宋体" w:cs="宋体"/>
          <w:b/>
          <w:szCs w:val="21"/>
        </w:rPr>
      </w:pPr>
      <w:r>
        <w:rPr>
          <w:rFonts w:hint="eastAsia" w:ascii="宋体" w:hAnsi="宋体" w:cs="宋体"/>
          <w:b/>
          <w:szCs w:val="21"/>
        </w:rPr>
        <w:t>河南省政府采购合同融资政策告知函</w:t>
      </w:r>
    </w:p>
    <w:p>
      <w:pPr>
        <w:spacing w:line="440" w:lineRule="exact"/>
        <w:rPr>
          <w:rFonts w:hint="eastAsia" w:ascii="宋体" w:hAnsi="宋体" w:cs="宋体"/>
        </w:rPr>
      </w:pPr>
    </w:p>
    <w:p>
      <w:pPr>
        <w:spacing w:line="440" w:lineRule="exact"/>
        <w:rPr>
          <w:rFonts w:hint="eastAsia" w:ascii="宋体" w:hAnsi="宋体" w:cs="宋体"/>
        </w:rPr>
      </w:pPr>
      <w:r>
        <w:rPr>
          <w:rFonts w:hint="eastAsia" w:ascii="宋体" w:hAnsi="宋体" w:cs="宋体"/>
        </w:rPr>
        <w:t>各供应商：</w:t>
      </w:r>
    </w:p>
    <w:p>
      <w:pPr>
        <w:spacing w:line="440" w:lineRule="exact"/>
        <w:rPr>
          <w:rFonts w:hint="eastAsia" w:ascii="宋体" w:hAnsi="宋体" w:cs="宋体"/>
        </w:rPr>
      </w:pPr>
      <w:r>
        <w:rPr>
          <w:rFonts w:hint="eastAsia" w:ascii="宋体" w:hAnsi="宋体" w:cs="宋体"/>
        </w:rPr>
        <w:t xml:space="preserve">   欢迎贵公司参与河南省政府采购活动！</w:t>
      </w:r>
    </w:p>
    <w:p>
      <w:pPr>
        <w:spacing w:line="440" w:lineRule="exact"/>
        <w:rPr>
          <w:rFonts w:hint="eastAsia" w:ascii="宋体" w:hAnsi="宋体" w:cs="宋体"/>
        </w:rPr>
      </w:pPr>
      <w:r>
        <w:rPr>
          <w:rFonts w:hint="eastAsia" w:ascii="宋体" w:hAnsi="宋体" w:cs="宋体"/>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 依据《河南省采购合同融资工作实施方案》（豫财购[2017]10号），按照双方自愿的原则提供便捷、优惠的贷款服务。</w:t>
      </w:r>
    </w:p>
    <w:p>
      <w:pPr>
        <w:spacing w:line="440" w:lineRule="exact"/>
        <w:ind w:firstLine="420"/>
        <w:rPr>
          <w:rFonts w:hint="eastAsia" w:ascii="宋体" w:hAnsi="宋体" w:cs="宋体"/>
        </w:rPr>
      </w:pPr>
      <w:r>
        <w:rPr>
          <w:rFonts w:hint="eastAsia" w:ascii="宋体" w:hAnsi="宋体" w:cs="宋体"/>
        </w:rPr>
        <w:t>贷款渠道和提供贷款的金融机构，可在河南省政府采购网“河南省政府采购合同融资平台”查询联系。</w:t>
      </w:r>
    </w:p>
    <w:p>
      <w:pPr>
        <w:rPr>
          <w:rFonts w:hint="eastAsia"/>
        </w:rPr>
        <w:sectPr>
          <w:footerReference r:id="rId11" w:type="default"/>
          <w:pgSz w:w="11906" w:h="16838"/>
          <w:pgMar w:top="1134" w:right="1134" w:bottom="1134" w:left="1474" w:header="851" w:footer="510" w:gutter="0"/>
          <w:cols w:space="720" w:num="1"/>
          <w:docGrid w:type="lines" w:linePitch="312" w:charSpace="0"/>
        </w:sectPr>
      </w:pPr>
      <w:bookmarkStart w:id="63" w:name="_Toc11289"/>
      <w:bookmarkStart w:id="64" w:name="_Toc8874"/>
      <w:bookmarkStart w:id="65" w:name="_Toc374512417"/>
      <w:bookmarkStart w:id="66" w:name="_Toc373230030"/>
      <w:bookmarkStart w:id="67" w:name="_Toc477423249"/>
    </w:p>
    <w:p>
      <w:pPr>
        <w:pStyle w:val="36"/>
        <w:numPr>
          <w:ilvl w:val="0"/>
          <w:numId w:val="1"/>
        </w:numPr>
        <w:spacing w:before="0" w:after="0" w:line="360" w:lineRule="auto"/>
        <w:ind w:firstLine="0"/>
        <w:rPr>
          <w:rFonts w:hint="eastAsia" w:ascii="宋体" w:hAnsi="宋体" w:cs="宋体"/>
        </w:rPr>
      </w:pPr>
      <w:bookmarkStart w:id="68" w:name="_Toc6368"/>
      <w:r>
        <w:rPr>
          <w:rFonts w:hint="eastAsia" w:ascii="宋体" w:hAnsi="宋体" w:cs="宋体"/>
        </w:rPr>
        <w:t>评审方法</w:t>
      </w:r>
      <w:bookmarkEnd w:id="63"/>
      <w:r>
        <w:rPr>
          <w:rFonts w:hint="eastAsia" w:ascii="宋体" w:hAnsi="宋体" w:cs="宋体"/>
        </w:rPr>
        <w:t>和评审标准</w:t>
      </w:r>
      <w:bookmarkEnd w:id="64"/>
      <w:bookmarkEnd w:id="68"/>
    </w:p>
    <w:p>
      <w:pPr>
        <w:spacing w:line="440" w:lineRule="exact"/>
        <w:ind w:left="284"/>
        <w:rPr>
          <w:rFonts w:hint="eastAsia" w:ascii="宋体" w:hAnsi="宋体" w:cs="宋体"/>
          <w:b/>
          <w:bCs/>
          <w:szCs w:val="21"/>
        </w:rPr>
      </w:pPr>
      <w:r>
        <w:rPr>
          <w:rFonts w:hint="eastAsia" w:ascii="宋体" w:hAnsi="宋体" w:cs="宋体"/>
          <w:b/>
          <w:bCs/>
          <w:szCs w:val="21"/>
          <w:lang w:eastAsia="zh-CN"/>
        </w:rPr>
        <w:t>一、评审</w:t>
      </w:r>
      <w:r>
        <w:rPr>
          <w:rFonts w:hint="eastAsia" w:ascii="宋体" w:hAnsi="宋体" w:cs="宋体"/>
          <w:b/>
          <w:bCs/>
          <w:szCs w:val="21"/>
        </w:rPr>
        <w:t>方法</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textAlignment w:val="auto"/>
        <w:rPr>
          <w:rFonts w:hint="eastAsia" w:ascii="宋体" w:hAnsi="宋体" w:cs="宋体"/>
          <w:szCs w:val="21"/>
        </w:rPr>
      </w:pPr>
      <w:r>
        <w:rPr>
          <w:rFonts w:hint="eastAsia" w:ascii="宋体" w:hAnsi="宋体" w:cs="宋体"/>
          <w:szCs w:val="21"/>
          <w:lang w:eastAsia="zh-CN"/>
        </w:rPr>
        <w:t>（</w:t>
      </w:r>
      <w:r>
        <w:rPr>
          <w:rFonts w:hint="eastAsia" w:ascii="宋体" w:hAnsi="宋体" w:cs="宋体"/>
          <w:szCs w:val="21"/>
        </w:rPr>
        <w:t>1</w:t>
      </w:r>
      <w:r>
        <w:rPr>
          <w:rFonts w:hint="eastAsia" w:ascii="宋体" w:hAnsi="宋体" w:cs="宋体"/>
          <w:szCs w:val="21"/>
          <w:lang w:eastAsia="zh-CN"/>
        </w:rPr>
        <w:t>）</w:t>
      </w:r>
      <w:r>
        <w:rPr>
          <w:rFonts w:hint="eastAsia" w:ascii="宋体" w:hAnsi="宋体" w:cs="宋体"/>
          <w:szCs w:val="21"/>
        </w:rPr>
        <w:t>、磋商小组将按照磋商文件的规定，只对通过初步评审的响应文件和提交最后报价的供应商，由磋商小组采用综合评分法对提交最后报价的供应商的响应文件和最后报价进行综合评分。</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textAlignment w:val="auto"/>
        <w:rPr>
          <w:rFonts w:hint="eastAsia" w:ascii="宋体" w:hAnsi="宋体" w:cs="宋体"/>
          <w:szCs w:val="21"/>
        </w:rPr>
      </w:pPr>
      <w:r>
        <w:rPr>
          <w:rFonts w:hint="eastAsia" w:ascii="宋体" w:hAnsi="宋体" w:cs="宋体"/>
          <w:szCs w:val="21"/>
          <w:lang w:eastAsia="zh-CN"/>
        </w:rPr>
        <w:t>（</w:t>
      </w:r>
      <w:r>
        <w:rPr>
          <w:rFonts w:hint="eastAsia" w:ascii="宋体" w:hAnsi="宋体" w:cs="宋体"/>
          <w:szCs w:val="21"/>
        </w:rPr>
        <w:t>2</w:t>
      </w:r>
      <w:r>
        <w:rPr>
          <w:rFonts w:hint="eastAsia" w:ascii="宋体" w:hAnsi="宋体" w:cs="宋体"/>
          <w:szCs w:val="21"/>
          <w:lang w:eastAsia="zh-CN"/>
        </w:rPr>
        <w:t>）</w:t>
      </w:r>
      <w:r>
        <w:rPr>
          <w:rFonts w:hint="eastAsia" w:ascii="宋体" w:hAnsi="宋体" w:cs="宋体"/>
          <w:szCs w:val="21"/>
        </w:rPr>
        <w:t>、综合评分法，是指响应文件满足磋商文件全部实质性要求且按评审因素的量化指标评审得分最高的供应商为成交候选供应商的评审方法。</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textAlignment w:val="auto"/>
        <w:rPr>
          <w:rFonts w:hint="eastAsia" w:ascii="宋体" w:hAnsi="宋体" w:cs="宋体"/>
          <w:szCs w:val="21"/>
        </w:rPr>
      </w:pPr>
      <w:r>
        <w:rPr>
          <w:rFonts w:hint="eastAsia" w:ascii="宋体" w:hAnsi="宋体" w:cs="宋体"/>
          <w:szCs w:val="21"/>
          <w:lang w:eastAsia="zh-CN"/>
        </w:rPr>
        <w:t>（</w:t>
      </w:r>
      <w:r>
        <w:rPr>
          <w:rFonts w:hint="eastAsia" w:ascii="宋体" w:hAnsi="宋体" w:cs="宋体"/>
          <w:szCs w:val="21"/>
        </w:rPr>
        <w:t>3</w:t>
      </w:r>
      <w:r>
        <w:rPr>
          <w:rFonts w:hint="eastAsia" w:ascii="宋体" w:hAnsi="宋体" w:cs="宋体"/>
          <w:szCs w:val="21"/>
          <w:lang w:eastAsia="zh-CN"/>
        </w:rPr>
        <w:t>）</w:t>
      </w:r>
      <w:r>
        <w:rPr>
          <w:rFonts w:hint="eastAsia" w:ascii="宋体" w:hAnsi="宋体" w:cs="宋体"/>
          <w:szCs w:val="21"/>
        </w:rPr>
        <w:t>、评审时，磋商小组各成员应当独立对每个有效响应的文件进行评价、打分，然后汇总每个供应商每项评分因素的得分。</w:t>
      </w:r>
    </w:p>
    <w:p>
      <w:pPr>
        <w:spacing w:line="440" w:lineRule="exact"/>
        <w:ind w:left="284"/>
        <w:rPr>
          <w:rFonts w:hint="eastAsia" w:ascii="宋体" w:hAnsi="宋体" w:cs="宋体"/>
          <w:b/>
          <w:bCs/>
          <w:szCs w:val="21"/>
          <w:lang w:eastAsia="zh-CN"/>
        </w:rPr>
      </w:pPr>
      <w:r>
        <w:rPr>
          <w:rFonts w:hint="eastAsia" w:ascii="宋体" w:hAnsi="宋体" w:cs="宋体"/>
          <w:b/>
          <w:bCs/>
          <w:szCs w:val="21"/>
          <w:lang w:eastAsia="zh-CN"/>
        </w:rPr>
        <w:t>二、评审标准</w:t>
      </w:r>
    </w:p>
    <w:bookmarkEnd w:id="65"/>
    <w:bookmarkEnd w:id="66"/>
    <w:bookmarkEnd w:id="67"/>
    <w:tbl>
      <w:tblPr>
        <w:tblStyle w:val="37"/>
        <w:tblW w:w="94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
        <w:gridCol w:w="1113"/>
        <w:gridCol w:w="74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03" w:type="dxa"/>
            <w:noWrap w:val="0"/>
            <w:vAlign w:val="top"/>
          </w:tcPr>
          <w:p>
            <w:pPr>
              <w:pStyle w:val="84"/>
              <w:spacing w:line="360" w:lineRule="auto"/>
              <w:jc w:val="center"/>
              <w:rPr>
                <w:rFonts w:hint="eastAsia" w:ascii="宋体" w:hAnsi="宋体" w:cs="宋体"/>
                <w:bCs/>
                <w:spacing w:val="6"/>
                <w:sz w:val="21"/>
                <w:szCs w:val="21"/>
              </w:rPr>
            </w:pPr>
            <w:bookmarkStart w:id="69" w:name="_Toc487805909"/>
            <w:bookmarkStart w:id="70" w:name="_Toc14171"/>
            <w:r>
              <w:rPr>
                <w:rFonts w:hint="eastAsia" w:ascii="宋体" w:hAnsi="宋体" w:cs="宋体"/>
                <w:b/>
                <w:bCs/>
                <w:sz w:val="21"/>
                <w:szCs w:val="21"/>
              </w:rPr>
              <w:t>条款号</w:t>
            </w:r>
          </w:p>
        </w:tc>
        <w:tc>
          <w:tcPr>
            <w:tcW w:w="1113" w:type="dxa"/>
            <w:noWrap w:val="0"/>
            <w:vAlign w:val="top"/>
          </w:tcPr>
          <w:p>
            <w:pPr>
              <w:pStyle w:val="84"/>
              <w:spacing w:line="360" w:lineRule="auto"/>
              <w:jc w:val="center"/>
              <w:rPr>
                <w:rFonts w:hint="eastAsia" w:ascii="宋体" w:hAnsi="宋体" w:cs="宋体"/>
                <w:bCs/>
                <w:spacing w:val="6"/>
                <w:sz w:val="21"/>
                <w:szCs w:val="21"/>
              </w:rPr>
            </w:pPr>
            <w:r>
              <w:rPr>
                <w:rFonts w:hint="eastAsia" w:ascii="宋体" w:hAnsi="宋体" w:cs="宋体"/>
                <w:b/>
                <w:bCs/>
                <w:spacing w:val="1"/>
                <w:sz w:val="21"/>
                <w:szCs w:val="21"/>
              </w:rPr>
              <w:t>评分因素</w:t>
            </w:r>
          </w:p>
        </w:tc>
        <w:tc>
          <w:tcPr>
            <w:tcW w:w="7423" w:type="dxa"/>
            <w:noWrap w:val="0"/>
            <w:vAlign w:val="top"/>
          </w:tcPr>
          <w:p>
            <w:pPr>
              <w:pStyle w:val="84"/>
              <w:spacing w:line="360" w:lineRule="auto"/>
              <w:jc w:val="center"/>
              <w:rPr>
                <w:rFonts w:hint="eastAsia" w:ascii="宋体" w:hAnsi="宋体" w:cs="宋体"/>
                <w:bCs/>
                <w:spacing w:val="6"/>
                <w:sz w:val="21"/>
                <w:szCs w:val="21"/>
              </w:rPr>
            </w:pPr>
            <w:r>
              <w:rPr>
                <w:rFonts w:hint="eastAsia" w:ascii="宋体" w:hAnsi="宋体" w:cs="宋体"/>
                <w:b/>
                <w:bCs/>
                <w:sz w:val="21"/>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noWrap w:val="0"/>
            <w:vAlign w:val="center"/>
          </w:tcPr>
          <w:p>
            <w:pPr>
              <w:pStyle w:val="84"/>
              <w:spacing w:line="360" w:lineRule="auto"/>
              <w:jc w:val="center"/>
              <w:rPr>
                <w:rFonts w:hint="eastAsia" w:ascii="宋体" w:hAnsi="宋体" w:cs="宋体"/>
                <w:bCs/>
                <w:spacing w:val="6"/>
                <w:sz w:val="21"/>
                <w:szCs w:val="21"/>
              </w:rPr>
            </w:pPr>
            <w:r>
              <w:rPr>
                <w:rFonts w:hint="eastAsia" w:ascii="宋体" w:hAnsi="宋体" w:cs="宋体"/>
                <w:sz w:val="21"/>
                <w:szCs w:val="21"/>
              </w:rPr>
              <w:t>1、</w:t>
            </w:r>
          </w:p>
        </w:tc>
        <w:tc>
          <w:tcPr>
            <w:tcW w:w="1113" w:type="dxa"/>
            <w:noWrap w:val="0"/>
            <w:vAlign w:val="center"/>
          </w:tcPr>
          <w:p>
            <w:pPr>
              <w:spacing w:before="68" w:line="184" w:lineRule="auto"/>
              <w:jc w:val="left"/>
              <w:rPr>
                <w:rFonts w:hint="default" w:ascii="宋体" w:hAnsi="宋体" w:eastAsia="宋体" w:cs="宋体"/>
                <w:bCs/>
                <w:spacing w:val="6"/>
                <w:sz w:val="21"/>
                <w:szCs w:val="21"/>
                <w:lang w:val="en-US" w:eastAsia="zh-CN"/>
              </w:rPr>
            </w:pPr>
            <w:r>
              <w:rPr>
                <w:rFonts w:hint="eastAsia" w:ascii="宋体" w:hAnsi="宋体"/>
                <w:spacing w:val="2"/>
                <w:szCs w:val="21"/>
                <w:lang w:val="en-US" w:eastAsia="zh-CN"/>
              </w:rPr>
              <w:t>投标报价（15分）</w:t>
            </w:r>
          </w:p>
        </w:tc>
        <w:tc>
          <w:tcPr>
            <w:tcW w:w="7423" w:type="dxa"/>
            <w:noWrap w:val="0"/>
            <w:vAlign w:val="center"/>
          </w:tcPr>
          <w:p>
            <w:pPr>
              <w:spacing w:line="500" w:lineRule="exact"/>
              <w:rPr>
                <w:rFonts w:hint="eastAsia" w:ascii="宋体" w:hAnsi="宋体"/>
                <w:sz w:val="21"/>
                <w:szCs w:val="21"/>
              </w:rPr>
            </w:pPr>
            <w:r>
              <w:rPr>
                <w:rFonts w:hint="eastAsia" w:ascii="宋体" w:hAnsi="宋体"/>
                <w:sz w:val="21"/>
                <w:szCs w:val="21"/>
              </w:rPr>
              <w:t>满足</w:t>
            </w:r>
            <w:r>
              <w:rPr>
                <w:rFonts w:hint="eastAsia" w:ascii="宋体" w:hAnsi="宋体"/>
                <w:sz w:val="21"/>
                <w:szCs w:val="21"/>
                <w:lang w:eastAsia="zh-CN"/>
              </w:rPr>
              <w:t>竞争性磋商</w:t>
            </w:r>
            <w:r>
              <w:rPr>
                <w:rFonts w:hint="eastAsia" w:ascii="宋体" w:hAnsi="宋体"/>
                <w:sz w:val="21"/>
                <w:szCs w:val="21"/>
              </w:rPr>
              <w:t>文件要求且价格最低的报价为评标基准价，其价格分为满分（即</w:t>
            </w:r>
            <w:r>
              <w:rPr>
                <w:rFonts w:hint="eastAsia" w:ascii="宋体" w:hAnsi="宋体"/>
                <w:sz w:val="21"/>
                <w:szCs w:val="21"/>
                <w:lang w:val="en-US" w:eastAsia="zh-CN"/>
              </w:rPr>
              <w:t>15</w:t>
            </w:r>
            <w:r>
              <w:rPr>
                <w:rFonts w:hint="eastAsia" w:ascii="宋体" w:hAnsi="宋体"/>
                <w:sz w:val="21"/>
                <w:szCs w:val="21"/>
              </w:rPr>
              <w:t>分）。其他</w:t>
            </w:r>
            <w:r>
              <w:rPr>
                <w:rFonts w:hint="eastAsia" w:ascii="宋体" w:hAnsi="宋体"/>
                <w:sz w:val="21"/>
                <w:szCs w:val="21"/>
                <w:lang w:eastAsia="zh-CN"/>
              </w:rPr>
              <w:t>供应商</w:t>
            </w:r>
            <w:r>
              <w:rPr>
                <w:rFonts w:hint="eastAsia" w:ascii="宋体" w:hAnsi="宋体"/>
                <w:sz w:val="21"/>
                <w:szCs w:val="21"/>
              </w:rPr>
              <w:t>的价格分统一按照下列公式计算：</w:t>
            </w:r>
          </w:p>
          <w:p>
            <w:pPr>
              <w:widowControl/>
              <w:spacing w:line="357" w:lineRule="atLeast"/>
              <w:jc w:val="left"/>
              <w:textAlignment w:val="baseline"/>
              <w:rPr>
                <w:rFonts w:hint="eastAsia" w:ascii="宋体" w:hAnsi="宋体" w:cs="宋体"/>
                <w:bCs/>
                <w:spacing w:val="6"/>
                <w:sz w:val="21"/>
                <w:szCs w:val="21"/>
              </w:rPr>
            </w:pPr>
            <w:r>
              <w:rPr>
                <w:rFonts w:hint="eastAsia" w:ascii="宋体" w:hAnsi="宋体"/>
                <w:sz w:val="21"/>
                <w:szCs w:val="21"/>
              </w:rPr>
              <w:t>报价得分=(评标基准价／报价) ×价格权值（</w:t>
            </w:r>
            <w:r>
              <w:rPr>
                <w:rFonts w:hint="eastAsia" w:ascii="宋体" w:hAnsi="宋体"/>
                <w:sz w:val="21"/>
                <w:szCs w:val="21"/>
                <w:lang w:val="en-US" w:eastAsia="zh-CN"/>
              </w:rPr>
              <w:t>15</w:t>
            </w:r>
            <w:r>
              <w:rPr>
                <w:rFonts w:hint="eastAsia" w:ascii="宋体" w:hAnsi="宋体"/>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restart"/>
            <w:noWrap w:val="0"/>
            <w:vAlign w:val="center"/>
          </w:tcPr>
          <w:p>
            <w:pPr>
              <w:pStyle w:val="84"/>
              <w:spacing w:line="360" w:lineRule="auto"/>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2、</w:t>
            </w:r>
          </w:p>
        </w:tc>
        <w:tc>
          <w:tcPr>
            <w:tcW w:w="1113" w:type="dxa"/>
            <w:vMerge w:val="restart"/>
            <w:noWrap w:val="0"/>
            <w:vAlign w:val="center"/>
          </w:tcPr>
          <w:p>
            <w:pPr>
              <w:spacing w:before="68" w:line="184" w:lineRule="auto"/>
              <w:jc w:val="left"/>
              <w:rPr>
                <w:rFonts w:hint="eastAsia" w:ascii="宋体" w:hAnsi="宋体" w:eastAsia="宋体" w:cs="Times New Roman"/>
                <w:spacing w:val="2"/>
                <w:kern w:val="2"/>
                <w:sz w:val="21"/>
                <w:szCs w:val="21"/>
                <w:lang w:val="en-US" w:eastAsia="zh-CN" w:bidi="ar-SA"/>
              </w:rPr>
            </w:pPr>
            <w:r>
              <w:rPr>
                <w:rFonts w:hint="eastAsia" w:ascii="宋体" w:hAnsi="宋体" w:cs="宋体"/>
                <w:sz w:val="21"/>
                <w:szCs w:val="21"/>
              </w:rPr>
              <w:t>技术部分(47分)</w:t>
            </w:r>
          </w:p>
        </w:tc>
        <w:tc>
          <w:tcPr>
            <w:tcW w:w="7423" w:type="dxa"/>
            <w:noWrap w:val="0"/>
            <w:vAlign w:val="center"/>
          </w:tcPr>
          <w:p>
            <w:pPr>
              <w:jc w:val="left"/>
              <w:rPr>
                <w:rFonts w:hint="eastAsia" w:ascii="宋体" w:hAnsi="宋体" w:cs="宋体"/>
                <w:szCs w:val="21"/>
              </w:rPr>
            </w:pPr>
            <w:r>
              <w:rPr>
                <w:rFonts w:hint="eastAsia" w:ascii="宋体" w:hAnsi="宋体" w:cs="宋体"/>
                <w:szCs w:val="21"/>
              </w:rPr>
              <w:t>服务及现场管理方案（8分）</w:t>
            </w:r>
          </w:p>
          <w:p>
            <w:pPr>
              <w:jc w:val="left"/>
              <w:rPr>
                <w:rFonts w:ascii="宋体" w:hAnsi="宋体" w:cs="宋体"/>
                <w:szCs w:val="21"/>
              </w:rPr>
            </w:pPr>
            <w:r>
              <w:rPr>
                <w:rFonts w:hint="eastAsia" w:ascii="宋体" w:hAnsi="宋体" w:cs="宋体"/>
                <w:szCs w:val="21"/>
              </w:rPr>
              <w:t>①实施方案科学合理，工程进度及项目管理控制方案合理的得8分；</w:t>
            </w:r>
          </w:p>
          <w:p>
            <w:pPr>
              <w:jc w:val="left"/>
              <w:rPr>
                <w:rFonts w:ascii="宋体" w:hAnsi="宋体" w:cs="宋体"/>
                <w:szCs w:val="21"/>
              </w:rPr>
            </w:pPr>
            <w:r>
              <w:rPr>
                <w:rFonts w:hint="eastAsia" w:ascii="宋体" w:hAnsi="宋体" w:cs="宋体"/>
                <w:szCs w:val="21"/>
              </w:rPr>
              <w:t>②实施方案较科学，工程进度及项目管理控制方案基本合理的得6分；</w:t>
            </w:r>
          </w:p>
          <w:p>
            <w:pPr>
              <w:jc w:val="left"/>
              <w:rPr>
                <w:rFonts w:ascii="宋体" w:hAnsi="宋体" w:cs="宋体"/>
                <w:szCs w:val="21"/>
              </w:rPr>
            </w:pPr>
            <w:r>
              <w:rPr>
                <w:rFonts w:hint="eastAsia" w:ascii="宋体" w:hAnsi="宋体" w:cs="宋体"/>
                <w:szCs w:val="21"/>
              </w:rPr>
              <w:t>③实施方案较科学，工程进度及项目管理控制方案一般得4分。</w:t>
            </w:r>
          </w:p>
          <w:p>
            <w:pPr>
              <w:spacing w:line="500" w:lineRule="exact"/>
              <w:jc w:val="left"/>
              <w:rPr>
                <w:rFonts w:hint="eastAsia" w:ascii="宋体" w:hAnsi="宋体" w:eastAsia="宋体" w:cs="Times New Roman"/>
                <w:kern w:val="2"/>
                <w:sz w:val="21"/>
                <w:szCs w:val="21"/>
                <w:lang w:val="en-US" w:eastAsia="zh-CN" w:bidi="ar-SA"/>
              </w:rPr>
            </w:pPr>
            <w:r>
              <w:rPr>
                <w:rFonts w:hint="eastAsia" w:ascii="宋体" w:hAnsi="宋体" w:cs="宋体"/>
                <w:szCs w:val="21"/>
              </w:rPr>
              <w:t>④不提供不得分。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84"/>
              <w:spacing w:line="360" w:lineRule="auto"/>
              <w:rPr>
                <w:rFonts w:hint="eastAsia" w:ascii="宋体" w:hAnsi="宋体" w:cs="宋体"/>
                <w:sz w:val="21"/>
                <w:szCs w:val="21"/>
              </w:rPr>
            </w:pPr>
          </w:p>
        </w:tc>
        <w:tc>
          <w:tcPr>
            <w:tcW w:w="1113" w:type="dxa"/>
            <w:vMerge w:val="continue"/>
            <w:noWrap w:val="0"/>
            <w:vAlign w:val="center"/>
          </w:tcPr>
          <w:p>
            <w:pPr>
              <w:jc w:val="left"/>
              <w:rPr>
                <w:rFonts w:hint="eastAsia" w:ascii="宋体" w:hAnsi="宋体" w:eastAsia="宋体" w:cs="Times New Roman"/>
                <w:spacing w:val="2"/>
                <w:kern w:val="2"/>
                <w:sz w:val="21"/>
                <w:szCs w:val="21"/>
                <w:lang w:val="en-US" w:eastAsia="zh-CN" w:bidi="ar-SA"/>
              </w:rPr>
            </w:pPr>
          </w:p>
        </w:tc>
        <w:tc>
          <w:tcPr>
            <w:tcW w:w="7423" w:type="dxa"/>
            <w:noWrap w:val="0"/>
            <w:vAlign w:val="center"/>
          </w:tcPr>
          <w:p>
            <w:pPr>
              <w:jc w:val="left"/>
              <w:rPr>
                <w:rFonts w:hint="eastAsia" w:ascii="宋体" w:hAnsi="宋体" w:cs="宋体"/>
                <w:szCs w:val="21"/>
              </w:rPr>
            </w:pPr>
            <w:r>
              <w:rPr>
                <w:rFonts w:hint="eastAsia" w:ascii="宋体" w:hAnsi="宋体" w:cs="宋体"/>
                <w:szCs w:val="21"/>
              </w:rPr>
              <w:t>服务优化方案。（8分）</w:t>
            </w:r>
          </w:p>
          <w:p>
            <w:pPr>
              <w:jc w:val="left"/>
              <w:rPr>
                <w:rFonts w:ascii="宋体" w:hAnsi="宋体" w:cs="宋体"/>
                <w:szCs w:val="21"/>
              </w:rPr>
            </w:pPr>
            <w:r>
              <w:rPr>
                <w:rFonts w:hint="eastAsia" w:ascii="宋体" w:hAnsi="宋体" w:cs="宋体"/>
                <w:szCs w:val="21"/>
              </w:rPr>
              <w:t>①方案完整、详细、与本项目相适应，得8分。</w:t>
            </w:r>
          </w:p>
          <w:p>
            <w:pPr>
              <w:jc w:val="left"/>
              <w:rPr>
                <w:rFonts w:ascii="宋体" w:hAnsi="宋体" w:cs="宋体"/>
                <w:szCs w:val="21"/>
              </w:rPr>
            </w:pPr>
            <w:r>
              <w:rPr>
                <w:rFonts w:hint="eastAsia" w:ascii="宋体" w:hAnsi="宋体" w:cs="宋体"/>
                <w:szCs w:val="21"/>
              </w:rPr>
              <w:t>②方案较完整、详细、与本项目较相适应，得6分。</w:t>
            </w:r>
          </w:p>
          <w:p>
            <w:pPr>
              <w:jc w:val="left"/>
              <w:rPr>
                <w:rFonts w:ascii="宋体" w:hAnsi="宋体" w:cs="宋体"/>
                <w:szCs w:val="21"/>
              </w:rPr>
            </w:pPr>
            <w:r>
              <w:rPr>
                <w:rFonts w:hint="eastAsia" w:ascii="宋体" w:hAnsi="宋体" w:cs="宋体"/>
                <w:szCs w:val="21"/>
              </w:rPr>
              <w:t>③方案不够完整、详细，与本项目不太相适应，得4分。</w:t>
            </w:r>
          </w:p>
          <w:p>
            <w:pPr>
              <w:jc w:val="left"/>
              <w:rPr>
                <w:rFonts w:hint="eastAsia" w:ascii="宋体" w:hAnsi="宋体" w:eastAsia="宋体" w:cs="宋体"/>
                <w:kern w:val="2"/>
                <w:sz w:val="21"/>
                <w:szCs w:val="21"/>
                <w:lang w:val="en-US" w:eastAsia="zh-CN" w:bidi="ar-SA"/>
              </w:rPr>
            </w:pPr>
            <w:r>
              <w:rPr>
                <w:rFonts w:hint="eastAsia" w:ascii="宋体" w:hAnsi="宋体" w:cs="宋体"/>
                <w:szCs w:val="21"/>
              </w:rPr>
              <w:t>④不提供不得分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84"/>
              <w:spacing w:line="360" w:lineRule="auto"/>
              <w:rPr>
                <w:rFonts w:hint="eastAsia" w:ascii="宋体" w:hAnsi="宋体" w:cs="宋体"/>
                <w:sz w:val="21"/>
                <w:szCs w:val="21"/>
              </w:rPr>
            </w:pPr>
          </w:p>
        </w:tc>
        <w:tc>
          <w:tcPr>
            <w:tcW w:w="1113" w:type="dxa"/>
            <w:vMerge w:val="continue"/>
            <w:noWrap w:val="0"/>
            <w:vAlign w:val="center"/>
          </w:tcPr>
          <w:p>
            <w:pPr>
              <w:jc w:val="left"/>
              <w:rPr>
                <w:rFonts w:hint="eastAsia" w:ascii="宋体" w:hAnsi="宋体" w:eastAsia="宋体" w:cs="Times New Roman"/>
                <w:spacing w:val="2"/>
                <w:kern w:val="2"/>
                <w:sz w:val="21"/>
                <w:szCs w:val="21"/>
                <w:lang w:val="en-US" w:eastAsia="zh-CN" w:bidi="ar-SA"/>
              </w:rPr>
            </w:pPr>
          </w:p>
        </w:tc>
        <w:tc>
          <w:tcPr>
            <w:tcW w:w="7423" w:type="dxa"/>
            <w:noWrap w:val="0"/>
            <w:vAlign w:val="center"/>
          </w:tcPr>
          <w:p>
            <w:pPr>
              <w:jc w:val="left"/>
              <w:rPr>
                <w:rFonts w:hint="eastAsia" w:ascii="宋体" w:hAnsi="宋体" w:cs="宋体"/>
                <w:szCs w:val="21"/>
              </w:rPr>
            </w:pPr>
            <w:r>
              <w:rPr>
                <w:rFonts w:hint="eastAsia" w:ascii="宋体" w:hAnsi="宋体" w:cs="宋体"/>
                <w:szCs w:val="21"/>
              </w:rPr>
              <w:t>项目组织机构及主要人员岗位职责（8分）</w:t>
            </w:r>
          </w:p>
          <w:p>
            <w:pPr>
              <w:jc w:val="left"/>
              <w:rPr>
                <w:rFonts w:ascii="宋体" w:hAnsi="宋体" w:cs="宋体"/>
                <w:szCs w:val="21"/>
              </w:rPr>
            </w:pPr>
            <w:r>
              <w:rPr>
                <w:rFonts w:hint="eastAsia" w:ascii="宋体" w:hAnsi="宋体" w:cs="宋体"/>
                <w:szCs w:val="21"/>
              </w:rPr>
              <w:t>①结构合理、分工明确、权责清晰的，得8分；</w:t>
            </w:r>
          </w:p>
          <w:p>
            <w:pPr>
              <w:jc w:val="left"/>
              <w:rPr>
                <w:rFonts w:ascii="宋体" w:hAnsi="宋体" w:cs="宋体"/>
                <w:szCs w:val="21"/>
              </w:rPr>
            </w:pPr>
            <w:r>
              <w:rPr>
                <w:rFonts w:hint="eastAsia" w:ascii="宋体" w:hAnsi="宋体" w:cs="宋体"/>
                <w:szCs w:val="21"/>
              </w:rPr>
              <w:t>②机构设置一般、人员构成项目需要的得6分；</w:t>
            </w:r>
          </w:p>
          <w:p>
            <w:pPr>
              <w:jc w:val="left"/>
              <w:rPr>
                <w:rFonts w:ascii="宋体" w:hAnsi="宋体" w:cs="宋体"/>
                <w:szCs w:val="21"/>
              </w:rPr>
            </w:pPr>
            <w:r>
              <w:rPr>
                <w:rFonts w:hint="eastAsia" w:ascii="宋体" w:hAnsi="宋体" w:cs="宋体"/>
                <w:szCs w:val="21"/>
              </w:rPr>
              <w:t>③机构设置不完善，人员或项目岗位职责不够，得4分。</w:t>
            </w:r>
          </w:p>
          <w:p>
            <w:pPr>
              <w:jc w:val="left"/>
              <w:rPr>
                <w:rFonts w:hint="eastAsia" w:ascii="宋体" w:hAnsi="宋体" w:eastAsia="宋体" w:cs="宋体"/>
                <w:kern w:val="2"/>
                <w:sz w:val="21"/>
                <w:szCs w:val="21"/>
                <w:lang w:val="en-US" w:eastAsia="zh-CN" w:bidi="ar-SA"/>
              </w:rPr>
            </w:pPr>
            <w:r>
              <w:rPr>
                <w:rFonts w:hint="eastAsia" w:ascii="宋体" w:hAnsi="宋体" w:cs="宋体"/>
                <w:szCs w:val="21"/>
              </w:rPr>
              <w:t>④不提供不得分。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84"/>
              <w:spacing w:line="360" w:lineRule="auto"/>
              <w:rPr>
                <w:rFonts w:hint="eastAsia" w:ascii="宋体" w:hAnsi="宋体" w:cs="宋体"/>
                <w:sz w:val="21"/>
                <w:szCs w:val="21"/>
              </w:rPr>
            </w:pPr>
          </w:p>
        </w:tc>
        <w:tc>
          <w:tcPr>
            <w:tcW w:w="1113" w:type="dxa"/>
            <w:vMerge w:val="continue"/>
            <w:noWrap w:val="0"/>
            <w:vAlign w:val="center"/>
          </w:tcPr>
          <w:p>
            <w:pPr>
              <w:jc w:val="left"/>
              <w:rPr>
                <w:rFonts w:hint="eastAsia" w:ascii="宋体" w:hAnsi="宋体" w:eastAsia="宋体" w:cs="Times New Roman"/>
                <w:spacing w:val="2"/>
                <w:kern w:val="2"/>
                <w:sz w:val="21"/>
                <w:szCs w:val="21"/>
                <w:lang w:val="en-US" w:eastAsia="zh-CN" w:bidi="ar-SA"/>
              </w:rPr>
            </w:pPr>
          </w:p>
        </w:tc>
        <w:tc>
          <w:tcPr>
            <w:tcW w:w="7423" w:type="dxa"/>
            <w:noWrap w:val="0"/>
            <w:vAlign w:val="center"/>
          </w:tcPr>
          <w:p>
            <w:pPr>
              <w:jc w:val="left"/>
              <w:rPr>
                <w:rFonts w:hint="eastAsia" w:ascii="宋体" w:hAnsi="宋体" w:cs="宋体"/>
                <w:szCs w:val="21"/>
              </w:rPr>
            </w:pPr>
            <w:r>
              <w:rPr>
                <w:rFonts w:hint="eastAsia" w:ascii="宋体" w:hAnsi="宋体" w:cs="宋体"/>
                <w:szCs w:val="21"/>
              </w:rPr>
              <w:t>确保质量的保障措施（8分）</w:t>
            </w:r>
          </w:p>
          <w:p>
            <w:pPr>
              <w:jc w:val="left"/>
              <w:rPr>
                <w:rFonts w:ascii="宋体" w:hAnsi="宋体" w:cs="宋体"/>
                <w:szCs w:val="21"/>
              </w:rPr>
            </w:pPr>
            <w:r>
              <w:rPr>
                <w:rFonts w:hint="eastAsia" w:ascii="宋体" w:hAnsi="宋体" w:cs="宋体"/>
                <w:szCs w:val="21"/>
              </w:rPr>
              <w:t>根据供应商对本项目服务质量管理与控制内容是否合理、保障措施是否可行、不利因素列举及应对措施等进行评分：</w:t>
            </w:r>
          </w:p>
          <w:p>
            <w:pPr>
              <w:jc w:val="left"/>
              <w:rPr>
                <w:rFonts w:ascii="宋体" w:hAnsi="宋体" w:cs="宋体"/>
                <w:szCs w:val="21"/>
              </w:rPr>
            </w:pPr>
            <w:r>
              <w:rPr>
                <w:rFonts w:hint="eastAsia" w:ascii="宋体" w:hAnsi="宋体" w:cs="宋体"/>
                <w:szCs w:val="21"/>
              </w:rPr>
              <w:t>①保障措施内容科学、合理、完善，内容详尽且符合项目实际需求、控制方法切实可行、不利因素列举有实际案例、应对措施具体、完整得8分；</w:t>
            </w:r>
          </w:p>
          <w:p>
            <w:pPr>
              <w:jc w:val="left"/>
              <w:rPr>
                <w:rFonts w:ascii="宋体" w:hAnsi="宋体" w:cs="宋体"/>
                <w:szCs w:val="21"/>
              </w:rPr>
            </w:pPr>
            <w:r>
              <w:rPr>
                <w:rFonts w:hint="eastAsia" w:ascii="宋体" w:hAnsi="宋体" w:cs="宋体"/>
                <w:szCs w:val="21"/>
              </w:rPr>
              <w:t>②保障措施内容合理、完善，内容满足项目实际需求、控制方法切实可行、能结合项目列举不利因素、应对措施完整得6分；</w:t>
            </w:r>
          </w:p>
          <w:p>
            <w:pPr>
              <w:jc w:val="left"/>
              <w:rPr>
                <w:rFonts w:ascii="宋体" w:hAnsi="宋体" w:cs="宋体"/>
                <w:szCs w:val="21"/>
              </w:rPr>
            </w:pPr>
            <w:r>
              <w:rPr>
                <w:rFonts w:hint="eastAsia" w:ascii="宋体" w:hAnsi="宋体" w:cs="宋体"/>
                <w:szCs w:val="21"/>
              </w:rPr>
              <w:t>③有保障措施，有控制方法、不利因素列举、应对措施得4分；</w:t>
            </w:r>
          </w:p>
          <w:p>
            <w:pPr>
              <w:jc w:val="left"/>
              <w:rPr>
                <w:rFonts w:hint="eastAsia" w:ascii="宋体" w:hAnsi="宋体" w:eastAsia="宋体" w:cs="宋体"/>
                <w:kern w:val="2"/>
                <w:sz w:val="21"/>
                <w:szCs w:val="21"/>
                <w:lang w:val="en-US" w:eastAsia="zh-CN" w:bidi="ar-SA"/>
              </w:rPr>
            </w:pPr>
            <w:r>
              <w:rPr>
                <w:rFonts w:hint="eastAsia" w:ascii="宋体" w:hAnsi="宋体" w:cs="宋体"/>
                <w:szCs w:val="21"/>
              </w:rPr>
              <w:t>④不提供不得分。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84"/>
              <w:spacing w:line="360" w:lineRule="auto"/>
              <w:rPr>
                <w:rFonts w:hint="eastAsia" w:ascii="宋体" w:hAnsi="宋体" w:cs="宋体"/>
                <w:sz w:val="21"/>
                <w:szCs w:val="21"/>
              </w:rPr>
            </w:pPr>
          </w:p>
        </w:tc>
        <w:tc>
          <w:tcPr>
            <w:tcW w:w="1113" w:type="dxa"/>
            <w:vMerge w:val="continue"/>
            <w:noWrap w:val="0"/>
            <w:vAlign w:val="center"/>
          </w:tcPr>
          <w:p>
            <w:pPr>
              <w:jc w:val="left"/>
              <w:rPr>
                <w:rFonts w:hint="eastAsia" w:ascii="宋体" w:hAnsi="宋体" w:eastAsia="宋体" w:cs="Times New Roman"/>
                <w:spacing w:val="2"/>
                <w:kern w:val="2"/>
                <w:sz w:val="21"/>
                <w:szCs w:val="21"/>
                <w:lang w:val="en-US" w:eastAsia="zh-CN" w:bidi="ar-SA"/>
              </w:rPr>
            </w:pPr>
          </w:p>
        </w:tc>
        <w:tc>
          <w:tcPr>
            <w:tcW w:w="7423" w:type="dxa"/>
            <w:noWrap w:val="0"/>
            <w:vAlign w:val="center"/>
          </w:tcPr>
          <w:p>
            <w:pPr>
              <w:jc w:val="left"/>
              <w:rPr>
                <w:rFonts w:hint="eastAsia" w:ascii="宋体" w:hAnsi="宋体" w:cs="宋体"/>
                <w:szCs w:val="21"/>
              </w:rPr>
            </w:pPr>
            <w:r>
              <w:rPr>
                <w:rFonts w:hint="eastAsia" w:ascii="宋体" w:hAnsi="宋体" w:cs="宋体"/>
                <w:szCs w:val="21"/>
              </w:rPr>
              <w:t>项目实施难点及关键过程分析（6分）</w:t>
            </w:r>
          </w:p>
          <w:p>
            <w:pPr>
              <w:jc w:val="left"/>
              <w:rPr>
                <w:rFonts w:ascii="宋体" w:hAnsi="宋体" w:cs="宋体"/>
                <w:szCs w:val="21"/>
              </w:rPr>
            </w:pPr>
            <w:r>
              <w:rPr>
                <w:rFonts w:hint="eastAsia" w:ascii="宋体" w:hAnsi="宋体" w:cs="宋体"/>
                <w:szCs w:val="21"/>
              </w:rPr>
              <w:t>①项目实施难点及关键过程分析科学、合理、严谨、准确、全面，应对措施合理、可行，得 6 分；</w:t>
            </w:r>
          </w:p>
          <w:p>
            <w:pPr>
              <w:jc w:val="left"/>
              <w:rPr>
                <w:rFonts w:ascii="宋体" w:hAnsi="宋体" w:cs="宋体"/>
                <w:szCs w:val="21"/>
              </w:rPr>
            </w:pPr>
            <w:r>
              <w:rPr>
                <w:rFonts w:hint="eastAsia" w:ascii="宋体" w:hAnsi="宋体" w:cs="宋体"/>
                <w:szCs w:val="21"/>
              </w:rPr>
              <w:t>②项目实施难点及关键过程分析准确、全面，应对措施合理，得4分；</w:t>
            </w:r>
          </w:p>
          <w:p>
            <w:pPr>
              <w:jc w:val="left"/>
              <w:rPr>
                <w:rFonts w:ascii="宋体" w:hAnsi="宋体" w:cs="宋体"/>
                <w:szCs w:val="21"/>
              </w:rPr>
            </w:pPr>
            <w:r>
              <w:rPr>
                <w:rFonts w:hint="eastAsia" w:ascii="宋体" w:hAnsi="宋体" w:cs="宋体"/>
                <w:szCs w:val="21"/>
              </w:rPr>
              <w:t>③项目实施难点及关键过程分析准确，应对措施有可行，得 2 分；</w:t>
            </w:r>
          </w:p>
          <w:p>
            <w:pPr>
              <w:jc w:val="left"/>
              <w:rPr>
                <w:rFonts w:hint="eastAsia" w:ascii="宋体" w:hAnsi="宋体" w:eastAsia="宋体" w:cs="宋体"/>
                <w:kern w:val="2"/>
                <w:sz w:val="21"/>
                <w:szCs w:val="21"/>
                <w:lang w:val="en-US" w:eastAsia="zh-CN" w:bidi="ar-SA"/>
              </w:rPr>
            </w:pPr>
            <w:r>
              <w:rPr>
                <w:rFonts w:hint="eastAsia" w:ascii="宋体" w:hAnsi="宋体" w:cs="宋体"/>
                <w:szCs w:val="21"/>
              </w:rPr>
              <w:t>④不提供不得分。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84"/>
              <w:spacing w:line="360" w:lineRule="auto"/>
              <w:rPr>
                <w:rFonts w:hint="eastAsia" w:ascii="宋体" w:hAnsi="宋体" w:cs="宋体"/>
                <w:sz w:val="21"/>
                <w:szCs w:val="21"/>
              </w:rPr>
            </w:pPr>
          </w:p>
        </w:tc>
        <w:tc>
          <w:tcPr>
            <w:tcW w:w="1113" w:type="dxa"/>
            <w:vMerge w:val="continue"/>
            <w:noWrap w:val="0"/>
            <w:vAlign w:val="center"/>
          </w:tcPr>
          <w:p>
            <w:pPr>
              <w:jc w:val="left"/>
              <w:rPr>
                <w:rFonts w:hint="eastAsia" w:ascii="宋体" w:hAnsi="宋体" w:eastAsia="宋体" w:cs="Times New Roman"/>
                <w:spacing w:val="2"/>
                <w:kern w:val="2"/>
                <w:sz w:val="21"/>
                <w:szCs w:val="21"/>
                <w:lang w:val="en-US" w:eastAsia="zh-CN" w:bidi="ar-SA"/>
              </w:rPr>
            </w:pPr>
          </w:p>
        </w:tc>
        <w:tc>
          <w:tcPr>
            <w:tcW w:w="7423" w:type="dxa"/>
            <w:noWrap w:val="0"/>
            <w:vAlign w:val="center"/>
          </w:tcPr>
          <w:p>
            <w:pPr>
              <w:jc w:val="left"/>
              <w:rPr>
                <w:rFonts w:hint="eastAsia" w:ascii="宋体" w:hAnsi="宋体" w:cs="宋体"/>
                <w:szCs w:val="21"/>
              </w:rPr>
            </w:pPr>
            <w:r>
              <w:rPr>
                <w:rFonts w:hint="eastAsia" w:ascii="宋体" w:hAnsi="宋体" w:cs="宋体"/>
                <w:szCs w:val="21"/>
              </w:rPr>
              <w:t>项目工作进度安排以及确保服务质量、按期履约的相关措施（5分）</w:t>
            </w:r>
          </w:p>
          <w:p>
            <w:pPr>
              <w:jc w:val="left"/>
              <w:rPr>
                <w:rFonts w:ascii="宋体" w:hAnsi="宋体" w:cs="宋体"/>
                <w:szCs w:val="21"/>
              </w:rPr>
            </w:pPr>
            <w:r>
              <w:rPr>
                <w:rFonts w:hint="eastAsia" w:ascii="宋体" w:hAnsi="宋体" w:cs="宋体"/>
                <w:szCs w:val="21"/>
              </w:rPr>
              <w:t>①进度安排和相关措施合理，具备可行性和可操作性的，得5分；</w:t>
            </w:r>
          </w:p>
          <w:p>
            <w:pPr>
              <w:jc w:val="left"/>
              <w:rPr>
                <w:rFonts w:ascii="宋体" w:hAnsi="宋体" w:cs="宋体"/>
                <w:szCs w:val="21"/>
              </w:rPr>
            </w:pPr>
            <w:r>
              <w:rPr>
                <w:rFonts w:hint="eastAsia" w:ascii="宋体" w:hAnsi="宋体" w:cs="宋体"/>
                <w:szCs w:val="21"/>
              </w:rPr>
              <w:t>②进度安排或相关措施合理，存在不合理内容，得3分；</w:t>
            </w:r>
          </w:p>
          <w:p>
            <w:pPr>
              <w:jc w:val="left"/>
              <w:rPr>
                <w:rFonts w:ascii="宋体" w:hAnsi="宋体" w:cs="宋体"/>
                <w:szCs w:val="21"/>
              </w:rPr>
            </w:pPr>
            <w:r>
              <w:rPr>
                <w:rFonts w:hint="eastAsia" w:ascii="宋体" w:hAnsi="宋体" w:cs="宋体"/>
                <w:szCs w:val="21"/>
              </w:rPr>
              <w:t>③进度安排和相关措施不合理，内容不合理的，得1分；</w:t>
            </w:r>
          </w:p>
          <w:p>
            <w:pPr>
              <w:jc w:val="left"/>
              <w:rPr>
                <w:rFonts w:hint="eastAsia" w:ascii="宋体" w:hAnsi="宋体" w:eastAsia="宋体" w:cs="宋体"/>
                <w:kern w:val="2"/>
                <w:sz w:val="21"/>
                <w:szCs w:val="21"/>
                <w:lang w:val="en-US" w:eastAsia="zh-CN" w:bidi="ar-SA"/>
              </w:rPr>
            </w:pPr>
            <w:r>
              <w:rPr>
                <w:rFonts w:hint="eastAsia" w:ascii="宋体" w:hAnsi="宋体" w:cs="宋体"/>
                <w:szCs w:val="21"/>
              </w:rPr>
              <w:t>④不提供不得分。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84"/>
              <w:spacing w:line="360" w:lineRule="auto"/>
              <w:rPr>
                <w:rFonts w:hint="eastAsia" w:ascii="宋体" w:hAnsi="宋体" w:cs="宋体"/>
                <w:sz w:val="21"/>
                <w:szCs w:val="21"/>
              </w:rPr>
            </w:pPr>
          </w:p>
        </w:tc>
        <w:tc>
          <w:tcPr>
            <w:tcW w:w="1113" w:type="dxa"/>
            <w:vMerge w:val="continue"/>
            <w:noWrap w:val="0"/>
            <w:vAlign w:val="center"/>
          </w:tcPr>
          <w:p>
            <w:pPr>
              <w:jc w:val="left"/>
              <w:rPr>
                <w:rFonts w:hint="eastAsia" w:ascii="宋体" w:hAnsi="宋体" w:eastAsia="宋体" w:cs="Times New Roman"/>
                <w:kern w:val="2"/>
                <w:sz w:val="21"/>
                <w:szCs w:val="21"/>
                <w:lang w:val="en-US" w:eastAsia="zh-CN" w:bidi="ar-SA"/>
              </w:rPr>
            </w:pPr>
          </w:p>
        </w:tc>
        <w:tc>
          <w:tcPr>
            <w:tcW w:w="7423" w:type="dxa"/>
            <w:noWrap w:val="0"/>
            <w:vAlign w:val="center"/>
          </w:tcPr>
          <w:p>
            <w:pPr>
              <w:jc w:val="left"/>
              <w:rPr>
                <w:rFonts w:hint="eastAsia" w:ascii="宋体" w:hAnsi="宋体" w:cs="宋体"/>
                <w:szCs w:val="21"/>
              </w:rPr>
            </w:pPr>
            <w:r>
              <w:rPr>
                <w:rFonts w:hint="eastAsia" w:ascii="宋体" w:hAnsi="宋体" w:cs="宋体"/>
                <w:szCs w:val="21"/>
              </w:rPr>
              <w:t>合理化建议（4分）</w:t>
            </w:r>
          </w:p>
          <w:p>
            <w:pPr>
              <w:jc w:val="left"/>
              <w:rPr>
                <w:rFonts w:ascii="宋体" w:hAnsi="宋体" w:cs="宋体"/>
                <w:szCs w:val="21"/>
              </w:rPr>
            </w:pPr>
            <w:r>
              <w:rPr>
                <w:rFonts w:hint="eastAsia" w:ascii="宋体" w:hAnsi="宋体" w:cs="宋体"/>
                <w:szCs w:val="21"/>
              </w:rPr>
              <w:t>结合项目的实际特点，对本项目的实施过程提出合理化建议</w:t>
            </w:r>
          </w:p>
          <w:p>
            <w:pPr>
              <w:jc w:val="left"/>
              <w:rPr>
                <w:rFonts w:ascii="宋体" w:hAnsi="宋体" w:cs="宋体"/>
                <w:szCs w:val="21"/>
              </w:rPr>
            </w:pPr>
            <w:r>
              <w:rPr>
                <w:rFonts w:hint="eastAsia" w:ascii="宋体" w:hAnsi="宋体" w:cs="宋体"/>
                <w:szCs w:val="21"/>
              </w:rPr>
              <w:t>①合理化建议可行性高，针对本项目特点结合紧密的得4分；</w:t>
            </w:r>
          </w:p>
          <w:p>
            <w:pPr>
              <w:jc w:val="left"/>
              <w:rPr>
                <w:rFonts w:ascii="宋体" w:hAnsi="宋体" w:cs="宋体"/>
                <w:szCs w:val="21"/>
              </w:rPr>
            </w:pPr>
            <w:r>
              <w:rPr>
                <w:rFonts w:hint="eastAsia" w:ascii="宋体" w:hAnsi="宋体" w:cs="宋体"/>
                <w:szCs w:val="21"/>
              </w:rPr>
              <w:t>②合理化建议具有可行性，和本项目有一定的结合的得2分；</w:t>
            </w:r>
          </w:p>
          <w:p>
            <w:pPr>
              <w:jc w:val="left"/>
              <w:rPr>
                <w:rFonts w:hint="eastAsia" w:ascii="宋体" w:hAnsi="宋体" w:eastAsia="宋体" w:cs="宋体"/>
                <w:kern w:val="2"/>
                <w:sz w:val="21"/>
                <w:szCs w:val="21"/>
                <w:lang w:val="en-US" w:eastAsia="zh-CN" w:bidi="ar-SA"/>
              </w:rPr>
            </w:pPr>
            <w:r>
              <w:rPr>
                <w:rFonts w:hint="eastAsia" w:ascii="宋体" w:hAnsi="宋体" w:cs="宋体"/>
                <w:szCs w:val="21"/>
              </w:rPr>
              <w:t>③不提供不得分。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restart"/>
            <w:noWrap w:val="0"/>
            <w:vAlign w:val="center"/>
          </w:tcPr>
          <w:p>
            <w:pPr>
              <w:pStyle w:val="84"/>
              <w:spacing w:line="360" w:lineRule="auto"/>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3、</w:t>
            </w:r>
          </w:p>
        </w:tc>
        <w:tc>
          <w:tcPr>
            <w:tcW w:w="1113" w:type="dxa"/>
            <w:vMerge w:val="restart"/>
            <w:noWrap w:val="0"/>
            <w:vAlign w:val="center"/>
          </w:tcPr>
          <w:p>
            <w:pPr>
              <w:jc w:val="left"/>
              <w:rPr>
                <w:rFonts w:hint="eastAsia" w:ascii="宋体" w:hAnsi="宋体" w:eastAsia="宋体" w:cs="Times New Roman"/>
                <w:kern w:val="2"/>
                <w:sz w:val="21"/>
                <w:szCs w:val="21"/>
                <w:lang w:val="en-US" w:eastAsia="zh-CN" w:bidi="ar-SA"/>
              </w:rPr>
            </w:pPr>
            <w:r>
              <w:rPr>
                <w:rFonts w:hint="eastAsia" w:ascii="宋体" w:hAnsi="宋体" w:cs="宋体"/>
                <w:b/>
                <w:bCs/>
                <w:color w:val="000000"/>
                <w:sz w:val="21"/>
                <w:szCs w:val="21"/>
              </w:rPr>
              <w:t>商务部分（38分）</w:t>
            </w:r>
          </w:p>
        </w:tc>
        <w:tc>
          <w:tcPr>
            <w:tcW w:w="7423" w:type="dxa"/>
            <w:noWrap w:val="0"/>
            <w:vAlign w:val="center"/>
          </w:tcPr>
          <w:p>
            <w:pPr>
              <w:jc w:val="left"/>
              <w:rPr>
                <w:rFonts w:hint="eastAsia" w:ascii="宋体" w:hAnsi="宋体" w:cs="宋体"/>
                <w:szCs w:val="21"/>
              </w:rPr>
            </w:pPr>
            <w:r>
              <w:rPr>
                <w:rFonts w:hint="eastAsia" w:ascii="宋体" w:hAnsi="宋体" w:cs="宋体"/>
                <w:szCs w:val="21"/>
              </w:rPr>
              <w:t>企业业绩(9分)</w:t>
            </w:r>
          </w:p>
          <w:p>
            <w:pPr>
              <w:jc w:val="left"/>
              <w:rPr>
                <w:rFonts w:ascii="宋体" w:hAnsi="宋体" w:cs="宋体"/>
                <w:szCs w:val="21"/>
              </w:rPr>
            </w:pPr>
            <w:r>
              <w:rPr>
                <w:rFonts w:hint="eastAsia" w:ascii="宋体" w:hAnsi="宋体" w:cs="宋体"/>
                <w:szCs w:val="21"/>
              </w:rPr>
              <w:t>2018年1月1日</w:t>
            </w:r>
            <w:r>
              <w:rPr>
                <w:rFonts w:hint="eastAsia" w:ascii="宋体" w:hAnsi="宋体" w:cs="宋体"/>
                <w:szCs w:val="21"/>
                <w:lang w:eastAsia="zh-CN"/>
              </w:rPr>
              <w:t>起供应商具有与本</w:t>
            </w:r>
            <w:r>
              <w:rPr>
                <w:rFonts w:hint="eastAsia" w:ascii="宋体" w:hAnsi="宋体" w:cs="宋体"/>
                <w:szCs w:val="21"/>
              </w:rPr>
              <w:t>项</w:t>
            </w:r>
            <w:r>
              <w:rPr>
                <w:rFonts w:hint="eastAsia" w:ascii="宋体" w:hAnsi="宋体" w:cs="宋体"/>
                <w:szCs w:val="21"/>
                <w:lang w:eastAsia="zh-CN"/>
              </w:rPr>
              <w:t>目内容相近或相</w:t>
            </w:r>
            <w:r>
              <w:rPr>
                <w:rFonts w:hint="eastAsia" w:ascii="宋体" w:hAnsi="宋体" w:cs="宋体"/>
                <w:szCs w:val="21"/>
              </w:rPr>
              <w:t>类似</w:t>
            </w:r>
            <w:r>
              <w:rPr>
                <w:rFonts w:hint="eastAsia" w:ascii="宋体" w:hAnsi="宋体" w:cs="宋体"/>
                <w:szCs w:val="21"/>
                <w:lang w:eastAsia="zh-CN"/>
              </w:rPr>
              <w:t>服务</w:t>
            </w:r>
            <w:r>
              <w:rPr>
                <w:rFonts w:hint="eastAsia" w:ascii="宋体" w:hAnsi="宋体" w:cs="宋体"/>
                <w:szCs w:val="21"/>
              </w:rPr>
              <w:t>业绩</w:t>
            </w:r>
            <w:r>
              <w:rPr>
                <w:rFonts w:hint="eastAsia" w:ascii="宋体" w:hAnsi="宋体" w:cs="宋体"/>
                <w:szCs w:val="21"/>
                <w:lang w:eastAsia="zh-CN"/>
              </w:rPr>
              <w:t>的，供应商每提供一份相近或相</w:t>
            </w:r>
            <w:r>
              <w:rPr>
                <w:rFonts w:hint="eastAsia" w:ascii="宋体" w:hAnsi="宋体" w:cs="宋体"/>
                <w:szCs w:val="21"/>
              </w:rPr>
              <w:t>类似</w:t>
            </w:r>
            <w:r>
              <w:rPr>
                <w:rFonts w:hint="eastAsia" w:ascii="宋体" w:hAnsi="宋体" w:cs="宋体"/>
                <w:szCs w:val="21"/>
                <w:lang w:eastAsia="zh-CN"/>
              </w:rPr>
              <w:t>服务</w:t>
            </w:r>
            <w:r>
              <w:rPr>
                <w:rFonts w:hint="eastAsia" w:ascii="宋体" w:hAnsi="宋体" w:cs="宋体"/>
                <w:szCs w:val="21"/>
              </w:rPr>
              <w:t>业绩</w:t>
            </w:r>
            <w:r>
              <w:rPr>
                <w:rFonts w:hint="eastAsia" w:ascii="宋体" w:hAnsi="宋体" w:cs="宋体"/>
                <w:szCs w:val="21"/>
                <w:lang w:eastAsia="zh-CN"/>
              </w:rPr>
              <w:t>的</w:t>
            </w:r>
            <w:r>
              <w:rPr>
                <w:rFonts w:hint="eastAsia" w:ascii="宋体" w:hAnsi="宋体" w:cs="宋体"/>
                <w:szCs w:val="21"/>
              </w:rPr>
              <w:t>得3分，最高得9分。</w:t>
            </w:r>
          </w:p>
          <w:p>
            <w:pPr>
              <w:jc w:val="left"/>
              <w:rPr>
                <w:rFonts w:hint="eastAsia" w:ascii="宋体" w:hAnsi="宋体" w:eastAsia="宋体" w:cs="宋体"/>
                <w:kern w:val="2"/>
                <w:sz w:val="21"/>
                <w:szCs w:val="21"/>
                <w:lang w:val="en-US" w:eastAsia="zh-CN" w:bidi="ar-SA"/>
              </w:rPr>
            </w:pPr>
            <w:r>
              <w:rPr>
                <w:rFonts w:hint="eastAsia" w:ascii="宋体" w:hAnsi="宋体" w:cs="宋体"/>
                <w:b/>
                <w:bCs/>
                <w:szCs w:val="21"/>
              </w:rPr>
              <w:t>（注：响应文件中提供合同的扫描件或复印件并加盖供应商公章，未提供者不得分）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84"/>
              <w:spacing w:line="360" w:lineRule="auto"/>
              <w:rPr>
                <w:rFonts w:hint="eastAsia" w:ascii="宋体" w:hAnsi="宋体" w:cs="宋体"/>
                <w:sz w:val="21"/>
                <w:szCs w:val="21"/>
              </w:rPr>
            </w:pPr>
          </w:p>
        </w:tc>
        <w:tc>
          <w:tcPr>
            <w:tcW w:w="1113" w:type="dxa"/>
            <w:vMerge w:val="continue"/>
            <w:noWrap w:val="0"/>
            <w:vAlign w:val="center"/>
          </w:tcPr>
          <w:p>
            <w:pPr>
              <w:spacing w:before="68" w:line="184" w:lineRule="auto"/>
              <w:rPr>
                <w:rFonts w:hint="eastAsia" w:ascii="宋体" w:hAnsi="宋体" w:eastAsia="宋体" w:cs="Times New Roman"/>
                <w:kern w:val="2"/>
                <w:sz w:val="21"/>
                <w:szCs w:val="21"/>
                <w:lang w:val="en-US" w:eastAsia="zh-CN" w:bidi="ar-SA"/>
              </w:rPr>
            </w:pPr>
          </w:p>
        </w:tc>
        <w:tc>
          <w:tcPr>
            <w:tcW w:w="7423" w:type="dxa"/>
            <w:noWrap w:val="0"/>
            <w:vAlign w:val="center"/>
          </w:tcPr>
          <w:p>
            <w:pPr>
              <w:rPr>
                <w:rFonts w:ascii="宋体" w:hAnsi="宋体" w:cs="宋体"/>
                <w:color w:val="auto"/>
                <w:szCs w:val="21"/>
              </w:rPr>
            </w:pPr>
            <w:r>
              <w:rPr>
                <w:rFonts w:hint="eastAsia" w:ascii="宋体" w:hAnsi="宋体" w:cs="宋体"/>
                <w:color w:val="auto"/>
                <w:szCs w:val="21"/>
              </w:rPr>
              <w:t>人员配备（10分）</w:t>
            </w:r>
          </w:p>
          <w:p>
            <w:pPr>
              <w:rPr>
                <w:rFonts w:hint="eastAsia" w:ascii="宋体" w:hAnsi="宋体" w:eastAsia="宋体" w:cs="宋体"/>
                <w:color w:val="auto"/>
                <w:kern w:val="2"/>
                <w:sz w:val="21"/>
                <w:szCs w:val="21"/>
                <w:lang w:val="en-US" w:eastAsia="zh-CN" w:bidi="ar-SA"/>
              </w:rPr>
            </w:pPr>
            <w:r>
              <w:rPr>
                <w:rFonts w:hint="eastAsia" w:ascii="宋体" w:hAnsi="宋体" w:cs="宋体"/>
                <w:color w:val="auto"/>
                <w:szCs w:val="21"/>
              </w:rPr>
              <w:t>投入本项目的人员具有较强的专业技术能力：项目组成员中具有规划、测绘、土地资源管理、大数据、档案管理专业</w:t>
            </w:r>
            <w:r>
              <w:rPr>
                <w:rFonts w:hint="eastAsia" w:ascii="宋体" w:hAnsi="宋体" w:cs="宋体"/>
                <w:color w:val="auto"/>
                <w:szCs w:val="21"/>
                <w:lang w:eastAsia="zh-CN"/>
              </w:rPr>
              <w:t>中</w:t>
            </w:r>
            <w:r>
              <w:rPr>
                <w:rFonts w:hint="eastAsia" w:ascii="宋体" w:hAnsi="宋体" w:cs="宋体"/>
                <w:color w:val="auto"/>
                <w:szCs w:val="21"/>
              </w:rPr>
              <w:t>级及以上职称的每提供 1 个得 2 分，最高得 10分；</w:t>
            </w:r>
            <w:r>
              <w:rPr>
                <w:rFonts w:hint="eastAsia" w:ascii="宋体" w:hAnsi="宋体" w:cs="宋体"/>
                <w:b/>
                <w:bCs/>
                <w:color w:val="auto"/>
                <w:szCs w:val="21"/>
              </w:rPr>
              <w:t>（响应文件中提供加盖供应商公章的</w:t>
            </w:r>
            <w:r>
              <w:rPr>
                <w:rFonts w:hint="eastAsia" w:ascii="宋体" w:hAnsi="宋体" w:cs="宋体"/>
                <w:b/>
                <w:bCs/>
                <w:color w:val="auto"/>
                <w:szCs w:val="21"/>
                <w:lang w:val="en-US" w:eastAsia="zh-CN"/>
              </w:rPr>
              <w:t>职称证书</w:t>
            </w:r>
            <w:r>
              <w:rPr>
                <w:rFonts w:hint="eastAsia" w:ascii="宋体" w:hAnsi="宋体" w:cs="宋体"/>
                <w:b/>
                <w:bCs/>
                <w:color w:val="auto"/>
                <w:szCs w:val="21"/>
              </w:rPr>
              <w:t>复印件或扫描件，否则不得分）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84"/>
              <w:spacing w:line="360" w:lineRule="auto"/>
              <w:rPr>
                <w:rFonts w:hint="eastAsia" w:ascii="宋体" w:hAnsi="宋体" w:cs="宋体"/>
                <w:sz w:val="21"/>
                <w:szCs w:val="21"/>
              </w:rPr>
            </w:pPr>
          </w:p>
        </w:tc>
        <w:tc>
          <w:tcPr>
            <w:tcW w:w="1113" w:type="dxa"/>
            <w:vMerge w:val="continue"/>
            <w:noWrap w:val="0"/>
            <w:vAlign w:val="center"/>
          </w:tcPr>
          <w:p>
            <w:pPr>
              <w:spacing w:before="68" w:line="184" w:lineRule="auto"/>
              <w:rPr>
                <w:rFonts w:hint="eastAsia" w:ascii="宋体" w:hAnsi="宋体" w:eastAsia="宋体" w:cs="Times New Roman"/>
                <w:kern w:val="2"/>
                <w:sz w:val="21"/>
                <w:szCs w:val="21"/>
                <w:lang w:val="en-US" w:eastAsia="zh-CN" w:bidi="ar-SA"/>
              </w:rPr>
            </w:pPr>
          </w:p>
        </w:tc>
        <w:tc>
          <w:tcPr>
            <w:tcW w:w="7423" w:type="dxa"/>
            <w:noWrap w:val="0"/>
            <w:vAlign w:val="center"/>
          </w:tcPr>
          <w:p>
            <w:pPr>
              <w:rPr>
                <w:rFonts w:ascii="宋体" w:hAnsi="宋体" w:cs="宋体"/>
                <w:color w:val="auto"/>
                <w:szCs w:val="21"/>
              </w:rPr>
            </w:pPr>
            <w:r>
              <w:rPr>
                <w:rFonts w:hint="eastAsia" w:ascii="宋体" w:hAnsi="宋体" w:cs="宋体"/>
                <w:color w:val="auto"/>
                <w:szCs w:val="21"/>
              </w:rPr>
              <w:t>企业实力（14分）</w:t>
            </w:r>
          </w:p>
          <w:p>
            <w:pPr>
              <w:numPr>
                <w:ilvl w:val="0"/>
                <w:numId w:val="12"/>
              </w:numPr>
              <w:rPr>
                <w:rFonts w:hint="eastAsia" w:ascii="宋体" w:hAnsi="宋体" w:cs="宋体"/>
                <w:color w:val="auto"/>
                <w:szCs w:val="21"/>
              </w:rPr>
            </w:pPr>
            <w:r>
              <w:rPr>
                <w:rFonts w:hint="eastAsia" w:ascii="宋体" w:hAnsi="宋体" w:cs="宋体"/>
                <w:color w:val="auto"/>
                <w:szCs w:val="21"/>
              </w:rPr>
              <w:t>供应商具有永久基本农田划定数据管理、基本农田数据统计</w:t>
            </w:r>
            <w:r>
              <w:rPr>
                <w:rFonts w:hint="eastAsia" w:ascii="宋体" w:hAnsi="宋体" w:cs="宋体"/>
                <w:color w:val="auto"/>
                <w:szCs w:val="21"/>
                <w:lang w:eastAsia="zh-CN"/>
              </w:rPr>
              <w:t>等与本项目相关的</w:t>
            </w:r>
            <w:r>
              <w:rPr>
                <w:rFonts w:hint="eastAsia" w:ascii="宋体" w:hAnsi="宋体" w:cs="宋体"/>
                <w:color w:val="auto"/>
                <w:szCs w:val="21"/>
              </w:rPr>
              <w:t>软件著作</w:t>
            </w:r>
            <w:bookmarkStart w:id="191" w:name="_GoBack"/>
            <w:bookmarkEnd w:id="191"/>
            <w:r>
              <w:rPr>
                <w:rFonts w:hint="eastAsia" w:ascii="宋体" w:hAnsi="宋体" w:cs="宋体"/>
                <w:color w:val="auto"/>
                <w:szCs w:val="21"/>
              </w:rPr>
              <w:t>权的，每有一</w:t>
            </w:r>
            <w:r>
              <w:rPr>
                <w:rFonts w:hint="eastAsia" w:ascii="宋体" w:hAnsi="宋体" w:cs="宋体"/>
                <w:color w:val="auto"/>
                <w:szCs w:val="21"/>
                <w:lang w:eastAsia="zh-CN"/>
              </w:rPr>
              <w:t>个</w:t>
            </w:r>
            <w:r>
              <w:rPr>
                <w:rFonts w:hint="eastAsia" w:ascii="宋体" w:hAnsi="宋体" w:cs="宋体"/>
                <w:color w:val="auto"/>
                <w:szCs w:val="21"/>
              </w:rPr>
              <w:t>得2分，最高得4分；</w:t>
            </w:r>
            <w:r>
              <w:rPr>
                <w:rFonts w:hint="eastAsia" w:ascii="宋体" w:hAnsi="宋体" w:cs="宋体"/>
                <w:b/>
                <w:bCs/>
                <w:color w:val="auto"/>
                <w:szCs w:val="21"/>
                <w:lang w:eastAsia="zh-CN"/>
              </w:rPr>
              <w:t>（</w:t>
            </w:r>
            <w:r>
              <w:rPr>
                <w:rFonts w:hint="eastAsia" w:ascii="宋体" w:hAnsi="宋体" w:cs="宋体"/>
                <w:b/>
                <w:bCs/>
                <w:color w:val="auto"/>
                <w:szCs w:val="21"/>
              </w:rPr>
              <w:t>响应文件中提供加盖供应商公章的复印件或扫描件，否则不得分</w:t>
            </w:r>
            <w:r>
              <w:rPr>
                <w:rFonts w:hint="eastAsia" w:ascii="宋体" w:hAnsi="宋体" w:cs="宋体"/>
                <w:b/>
                <w:bCs/>
                <w:color w:val="auto"/>
                <w:szCs w:val="21"/>
                <w:lang w:eastAsia="zh-CN"/>
              </w:rPr>
              <w:t>）</w:t>
            </w:r>
          </w:p>
          <w:p>
            <w:pPr>
              <w:numPr>
                <w:ilvl w:val="0"/>
                <w:numId w:val="12"/>
              </w:numPr>
              <w:ind w:left="0" w:leftChars="0" w:firstLine="0" w:firstLineChars="0"/>
              <w:rPr>
                <w:rFonts w:hint="eastAsia" w:ascii="宋体" w:hAnsi="宋体" w:cs="宋体"/>
                <w:color w:val="auto"/>
                <w:szCs w:val="21"/>
              </w:rPr>
            </w:pPr>
            <w:r>
              <w:rPr>
                <w:rFonts w:hint="eastAsia" w:ascii="宋体" w:hAnsi="宋体" w:cs="宋体"/>
                <w:color w:val="auto"/>
                <w:szCs w:val="21"/>
              </w:rPr>
              <w:t>供应商具有有效期内的质量管理体系认证证书、职业健康安全管理体系认证证书、环境管理体系认证证书的</w:t>
            </w:r>
            <w:r>
              <w:rPr>
                <w:rFonts w:hint="eastAsia" w:ascii="宋体" w:hAnsi="宋体" w:cs="宋体"/>
                <w:color w:val="auto"/>
                <w:szCs w:val="21"/>
                <w:lang w:eastAsia="zh-CN"/>
              </w:rPr>
              <w:t>，</w:t>
            </w:r>
            <w:r>
              <w:rPr>
                <w:rFonts w:hint="eastAsia" w:ascii="宋体" w:hAnsi="宋体" w:cs="宋体"/>
                <w:color w:val="auto"/>
                <w:szCs w:val="21"/>
                <w:lang w:val="en-US" w:eastAsia="zh-CN"/>
              </w:rPr>
              <w:t>每提供1个得1分，最高</w:t>
            </w:r>
            <w:r>
              <w:rPr>
                <w:rFonts w:hint="eastAsia" w:ascii="宋体" w:hAnsi="宋体" w:cs="宋体"/>
                <w:color w:val="auto"/>
                <w:szCs w:val="21"/>
              </w:rPr>
              <w:t>得3分；</w:t>
            </w:r>
            <w:r>
              <w:rPr>
                <w:rFonts w:hint="eastAsia" w:ascii="宋体" w:hAnsi="宋体" w:cs="宋体"/>
                <w:b/>
                <w:bCs/>
                <w:color w:val="auto"/>
                <w:szCs w:val="21"/>
                <w:lang w:eastAsia="zh-CN"/>
              </w:rPr>
              <w:t>（</w:t>
            </w:r>
            <w:r>
              <w:rPr>
                <w:rFonts w:hint="eastAsia" w:ascii="宋体" w:hAnsi="宋体" w:cs="宋体"/>
                <w:b/>
                <w:bCs/>
                <w:color w:val="auto"/>
                <w:szCs w:val="21"/>
              </w:rPr>
              <w:t>响应文件中提供加盖供应商公章的</w:t>
            </w:r>
            <w:r>
              <w:rPr>
                <w:rFonts w:hint="eastAsia" w:ascii="宋体" w:hAnsi="宋体" w:cs="宋体"/>
                <w:b/>
                <w:bCs/>
                <w:color w:val="auto"/>
                <w:szCs w:val="21"/>
                <w:lang w:val="en-US" w:eastAsia="zh-CN"/>
              </w:rPr>
              <w:t>认证证书</w:t>
            </w:r>
            <w:r>
              <w:rPr>
                <w:rFonts w:hint="eastAsia" w:ascii="宋体" w:hAnsi="宋体" w:cs="宋体"/>
                <w:b/>
                <w:bCs/>
                <w:color w:val="auto"/>
                <w:szCs w:val="21"/>
              </w:rPr>
              <w:t>复印件或扫描件，否则不得分</w:t>
            </w:r>
            <w:r>
              <w:rPr>
                <w:rFonts w:hint="eastAsia" w:ascii="宋体" w:hAnsi="宋体" w:cs="宋体"/>
                <w:b/>
                <w:bCs/>
                <w:color w:val="auto"/>
                <w:szCs w:val="21"/>
                <w:lang w:eastAsia="zh-CN"/>
              </w:rPr>
              <w:t>）</w:t>
            </w:r>
          </w:p>
          <w:p>
            <w:pPr>
              <w:numPr>
                <w:ilvl w:val="0"/>
                <w:numId w:val="0"/>
              </w:numPr>
              <w:ind w:leftChars="0"/>
              <w:rPr>
                <w:rFonts w:ascii="宋体" w:hAnsi="宋体" w:cs="宋体"/>
                <w:color w:val="auto"/>
                <w:szCs w:val="21"/>
              </w:rPr>
            </w:pPr>
            <w:r>
              <w:rPr>
                <w:rFonts w:ascii="宋体" w:hAnsi="宋体" w:eastAsia="宋体" w:cs="宋体"/>
                <w:color w:val="auto"/>
                <w:kern w:val="2"/>
                <w:sz w:val="21"/>
                <w:szCs w:val="21"/>
                <w:lang w:val="en-US" w:eastAsia="zh-CN" w:bidi="ar-SA"/>
              </w:rPr>
              <w:t>（3）</w:t>
            </w:r>
            <w:r>
              <w:rPr>
                <w:rFonts w:hint="eastAsia" w:ascii="宋体" w:hAnsi="宋体" w:cs="宋体"/>
                <w:color w:val="auto"/>
                <w:szCs w:val="21"/>
              </w:rPr>
              <w:t>供应商具有省级及以上档案工作规范化管理认证证书的得3分。</w:t>
            </w:r>
            <w:r>
              <w:rPr>
                <w:rFonts w:hint="eastAsia" w:ascii="宋体" w:hAnsi="宋体" w:cs="宋体"/>
                <w:b/>
                <w:bCs/>
                <w:color w:val="auto"/>
                <w:szCs w:val="21"/>
                <w:lang w:eastAsia="zh-CN"/>
              </w:rPr>
              <w:t>（</w:t>
            </w:r>
            <w:r>
              <w:rPr>
                <w:rFonts w:hint="eastAsia" w:ascii="宋体" w:hAnsi="宋体" w:cs="宋体"/>
                <w:b/>
                <w:bCs/>
                <w:color w:val="auto"/>
                <w:szCs w:val="21"/>
              </w:rPr>
              <w:t>响应文件中提供加盖供应商公章的</w:t>
            </w:r>
            <w:r>
              <w:rPr>
                <w:rFonts w:hint="eastAsia" w:ascii="宋体" w:hAnsi="宋体" w:cs="宋体"/>
                <w:b/>
                <w:bCs/>
                <w:color w:val="auto"/>
                <w:szCs w:val="21"/>
                <w:lang w:val="en-US" w:eastAsia="zh-CN"/>
              </w:rPr>
              <w:t>认证证书</w:t>
            </w:r>
            <w:r>
              <w:rPr>
                <w:rFonts w:hint="eastAsia" w:ascii="宋体" w:hAnsi="宋体" w:cs="宋体"/>
                <w:b/>
                <w:bCs/>
                <w:color w:val="auto"/>
                <w:szCs w:val="21"/>
              </w:rPr>
              <w:t>复印件或扫描件，否则不得分</w:t>
            </w:r>
            <w:r>
              <w:rPr>
                <w:rFonts w:hint="eastAsia" w:ascii="宋体" w:hAnsi="宋体" w:cs="宋体"/>
                <w:b/>
                <w:bCs/>
                <w:color w:val="auto"/>
                <w:szCs w:val="21"/>
                <w:lang w:eastAsia="zh-CN"/>
              </w:rPr>
              <w:t>）</w:t>
            </w:r>
          </w:p>
          <w:p>
            <w:pPr>
              <w:numPr>
                <w:ilvl w:val="0"/>
                <w:numId w:val="0"/>
              </w:numPr>
              <w:rPr>
                <w:rFonts w:hint="eastAsia" w:ascii="宋体" w:hAnsi="宋体" w:cs="宋体"/>
                <w:color w:val="auto"/>
                <w:szCs w:val="21"/>
              </w:rPr>
            </w:pPr>
            <w:r>
              <w:rPr>
                <w:rFonts w:hint="eastAsia" w:ascii="宋体" w:hAnsi="宋体" w:eastAsia="宋体" w:cs="宋体"/>
                <w:color w:val="auto"/>
                <w:kern w:val="2"/>
                <w:sz w:val="21"/>
                <w:szCs w:val="21"/>
                <w:lang w:val="en-US" w:eastAsia="zh-CN" w:bidi="ar-SA"/>
              </w:rPr>
              <w:t>（4）</w:t>
            </w:r>
            <w:r>
              <w:rPr>
                <w:rFonts w:hint="eastAsia" w:ascii="宋体" w:hAnsi="宋体" w:cs="宋体"/>
                <w:color w:val="auto"/>
                <w:szCs w:val="21"/>
              </w:rPr>
              <w:t>供应商获得过国家级基本农田类奖项的，每提供一个得2分，</w:t>
            </w:r>
            <w:r>
              <w:rPr>
                <w:rFonts w:hint="eastAsia" w:ascii="宋体" w:hAnsi="宋体" w:cs="宋体"/>
                <w:color w:val="auto"/>
                <w:szCs w:val="21"/>
                <w:lang w:eastAsia="zh-CN"/>
              </w:rPr>
              <w:t>省</w:t>
            </w:r>
            <w:r>
              <w:rPr>
                <w:rFonts w:hint="eastAsia" w:ascii="宋体" w:hAnsi="宋体" w:cs="宋体"/>
                <w:color w:val="auto"/>
                <w:szCs w:val="21"/>
              </w:rPr>
              <w:t>级基本农田类奖项的，每提供一个得</w:t>
            </w:r>
            <w:r>
              <w:rPr>
                <w:rFonts w:hint="eastAsia" w:ascii="宋体" w:hAnsi="宋体" w:cs="宋体"/>
                <w:color w:val="auto"/>
                <w:szCs w:val="21"/>
                <w:lang w:val="en-US" w:eastAsia="zh-CN"/>
              </w:rPr>
              <w:t>1</w:t>
            </w:r>
            <w:r>
              <w:rPr>
                <w:rFonts w:hint="eastAsia" w:ascii="宋体" w:hAnsi="宋体" w:cs="宋体"/>
                <w:color w:val="auto"/>
                <w:szCs w:val="21"/>
              </w:rPr>
              <w:t>分</w:t>
            </w:r>
            <w:r>
              <w:rPr>
                <w:rFonts w:hint="eastAsia" w:ascii="宋体" w:hAnsi="宋体" w:cs="宋体"/>
                <w:color w:val="auto"/>
                <w:szCs w:val="21"/>
                <w:lang w:eastAsia="zh-CN"/>
              </w:rPr>
              <w:t>，</w:t>
            </w:r>
            <w:r>
              <w:rPr>
                <w:rFonts w:hint="eastAsia" w:ascii="宋体" w:hAnsi="宋体" w:cs="宋体"/>
                <w:color w:val="auto"/>
                <w:szCs w:val="21"/>
              </w:rPr>
              <w:t>最多得4分。</w:t>
            </w:r>
          </w:p>
          <w:p>
            <w:pPr>
              <w:rPr>
                <w:rFonts w:hint="eastAsia"/>
                <w:color w:val="auto"/>
                <w:lang w:val="en-US" w:eastAsia="zh-CN"/>
              </w:rPr>
            </w:pPr>
            <w:r>
              <w:rPr>
                <w:rFonts w:hint="eastAsia" w:ascii="宋体" w:hAnsi="宋体" w:cs="宋体"/>
                <w:b/>
                <w:bCs/>
                <w:color w:val="auto"/>
                <w:szCs w:val="21"/>
                <w:lang w:eastAsia="zh-CN"/>
              </w:rPr>
              <w:t>（</w:t>
            </w:r>
            <w:r>
              <w:rPr>
                <w:rFonts w:hint="eastAsia" w:ascii="宋体" w:hAnsi="宋体" w:cs="宋体"/>
                <w:b/>
                <w:bCs/>
                <w:color w:val="auto"/>
                <w:szCs w:val="21"/>
              </w:rPr>
              <w:t>响应文件中提供加盖供应商公章的复印件或扫描件，否则不得分</w:t>
            </w:r>
            <w:r>
              <w:rPr>
                <w:rFonts w:hint="eastAsia" w:ascii="宋体" w:hAnsi="宋体" w:cs="宋体"/>
                <w:b/>
                <w:bCs/>
                <w:color w:val="auto"/>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84"/>
              <w:spacing w:line="360" w:lineRule="auto"/>
              <w:rPr>
                <w:rFonts w:hint="eastAsia" w:ascii="宋体" w:hAnsi="宋体" w:cs="宋体"/>
                <w:sz w:val="21"/>
                <w:szCs w:val="21"/>
              </w:rPr>
            </w:pPr>
          </w:p>
        </w:tc>
        <w:tc>
          <w:tcPr>
            <w:tcW w:w="1113" w:type="dxa"/>
            <w:vMerge w:val="continue"/>
            <w:noWrap w:val="0"/>
            <w:vAlign w:val="center"/>
          </w:tcPr>
          <w:p>
            <w:pPr>
              <w:spacing w:before="68" w:line="184" w:lineRule="auto"/>
              <w:rPr>
                <w:rFonts w:hint="eastAsia" w:ascii="宋体" w:hAnsi="宋体" w:eastAsia="宋体" w:cs="Times New Roman"/>
                <w:kern w:val="2"/>
                <w:sz w:val="21"/>
                <w:szCs w:val="21"/>
                <w:lang w:val="en-US" w:eastAsia="zh-CN" w:bidi="ar-SA"/>
              </w:rPr>
            </w:pPr>
          </w:p>
        </w:tc>
        <w:tc>
          <w:tcPr>
            <w:tcW w:w="7423" w:type="dxa"/>
            <w:noWrap w:val="0"/>
            <w:vAlign w:val="center"/>
          </w:tcPr>
          <w:p>
            <w:pPr>
              <w:rPr>
                <w:rFonts w:ascii="宋体" w:hAnsi="宋体" w:cs="宋体"/>
                <w:szCs w:val="21"/>
              </w:rPr>
            </w:pPr>
            <w:r>
              <w:rPr>
                <w:rFonts w:hint="eastAsia" w:ascii="宋体" w:hAnsi="宋体" w:cs="宋体"/>
                <w:szCs w:val="21"/>
              </w:rPr>
              <w:t>服务承诺（5分）</w:t>
            </w:r>
          </w:p>
          <w:p>
            <w:pPr>
              <w:rPr>
                <w:rFonts w:ascii="宋体" w:hAnsi="宋体" w:cs="宋体"/>
                <w:szCs w:val="21"/>
              </w:rPr>
            </w:pPr>
            <w:r>
              <w:rPr>
                <w:rFonts w:hint="eastAsia" w:ascii="宋体" w:hAnsi="宋体" w:cs="宋体"/>
                <w:szCs w:val="21"/>
              </w:rPr>
              <w:t>针对本项目提出有效的服务承诺，在人员组织、配合服务、完成时间、完成质量和售后服务等方面：</w:t>
            </w:r>
          </w:p>
          <w:p>
            <w:pPr>
              <w:rPr>
                <w:rFonts w:ascii="宋体" w:hAnsi="宋体" w:cs="宋体"/>
                <w:szCs w:val="21"/>
              </w:rPr>
            </w:pPr>
            <w:r>
              <w:rPr>
                <w:rFonts w:hint="eastAsia" w:ascii="宋体" w:hAnsi="宋体" w:cs="宋体"/>
                <w:szCs w:val="21"/>
              </w:rPr>
              <w:t xml:space="preserve">完全满足采购人要求的，得5分； </w:t>
            </w:r>
          </w:p>
          <w:p>
            <w:pPr>
              <w:rPr>
                <w:rFonts w:ascii="宋体" w:hAnsi="宋体" w:cs="宋体"/>
                <w:szCs w:val="21"/>
              </w:rPr>
            </w:pPr>
            <w:r>
              <w:rPr>
                <w:rFonts w:hint="eastAsia" w:ascii="宋体" w:hAnsi="宋体" w:cs="宋体"/>
                <w:szCs w:val="21"/>
              </w:rPr>
              <w:t xml:space="preserve">基本满足采购人要求的，得3分； </w:t>
            </w:r>
          </w:p>
          <w:p>
            <w:pPr>
              <w:rPr>
                <w:rFonts w:hint="eastAsia" w:ascii="宋体" w:hAnsi="宋体" w:eastAsia="宋体" w:cs="宋体"/>
                <w:kern w:val="2"/>
                <w:sz w:val="21"/>
                <w:szCs w:val="21"/>
                <w:lang w:val="en-US" w:eastAsia="zh-CN" w:bidi="ar-SA"/>
              </w:rPr>
            </w:pPr>
            <w:r>
              <w:rPr>
                <w:rFonts w:hint="eastAsia" w:ascii="宋体" w:hAnsi="宋体" w:cs="宋体"/>
                <w:szCs w:val="21"/>
              </w:rPr>
              <w:t>方案、措施不满足或未提供本项得0分。</w:t>
            </w:r>
          </w:p>
        </w:tc>
      </w:tr>
    </w:tbl>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注：</w:t>
      </w:r>
      <w:r>
        <w:rPr>
          <w:rFonts w:hint="eastAsia" w:ascii="宋体" w:hAnsi="宋体" w:cs="宋体"/>
          <w:szCs w:val="21"/>
          <w:lang w:val="en-US" w:eastAsia="zh-CN"/>
        </w:rPr>
        <w:t>1.</w:t>
      </w:r>
      <w:r>
        <w:rPr>
          <w:rFonts w:hint="eastAsia" w:ascii="宋体" w:hAnsi="宋体" w:cs="宋体"/>
          <w:szCs w:val="21"/>
        </w:rPr>
        <w:t>评分办法中要求的所有证明材料均需按要求附响应文件中，否则不得分。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lang w:val="en-US" w:eastAsia="zh-CN"/>
        </w:rPr>
        <w:t>2.</w:t>
      </w:r>
      <w:r>
        <w:rPr>
          <w:rFonts w:hint="eastAsia" w:ascii="宋体" w:hAnsi="宋体" w:cs="宋体"/>
          <w:szCs w:val="21"/>
        </w:rPr>
        <w:t>评分分值及计算结果精确到小数点后二位，二位以后四舍五入。</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lang w:val="en-US" w:eastAsia="zh-CN"/>
        </w:rPr>
        <w:t>3.</w:t>
      </w:r>
      <w:r>
        <w:rPr>
          <w:rFonts w:hint="eastAsia" w:ascii="宋体" w:hAnsi="宋体" w:cs="宋体"/>
          <w:szCs w:val="21"/>
        </w:rPr>
        <w:t>评审时，磋商小组各成员应当独立对每个有效响应的文件进行评价、打分，然后汇总每个供应商每项评分因素的得分，取各磋商小组各成员评分的算术平均数作为供应商的评审最后得分。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lang w:val="en-US" w:eastAsia="zh-CN"/>
        </w:rPr>
        <w:t>4.</w:t>
      </w:r>
      <w:r>
        <w:rPr>
          <w:rFonts w:hint="eastAsia" w:ascii="宋体" w:hAnsi="宋体" w:cs="宋体"/>
          <w:szCs w:val="21"/>
        </w:rPr>
        <w:t>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p>
      <w:pPr>
        <w:pStyle w:val="14"/>
        <w:rPr>
          <w:rFonts w:hint="eastAsia" w:ascii="宋体" w:hAnsi="宋体" w:cs="宋体"/>
          <w:szCs w:val="21"/>
        </w:rPr>
      </w:pPr>
    </w:p>
    <w:bookmarkEnd w:id="69"/>
    <w:bookmarkEnd w:id="70"/>
    <w:p>
      <w:pPr>
        <w:rPr>
          <w:rFonts w:hint="eastAsia"/>
        </w:rPr>
        <w:sectPr>
          <w:pgSz w:w="11906" w:h="16838"/>
          <w:pgMar w:top="1134" w:right="1134" w:bottom="1134" w:left="1474" w:header="851" w:footer="510" w:gutter="0"/>
          <w:cols w:space="720" w:num="1"/>
          <w:docGrid w:type="lines" w:linePitch="312" w:charSpace="0"/>
        </w:sectPr>
      </w:pPr>
      <w:bookmarkStart w:id="71" w:name="_Toc113459850"/>
      <w:bookmarkStart w:id="72" w:name="_Toc7461"/>
    </w:p>
    <w:p>
      <w:pPr>
        <w:pStyle w:val="36"/>
        <w:numPr>
          <w:ilvl w:val="0"/>
          <w:numId w:val="1"/>
        </w:numPr>
        <w:spacing w:before="0" w:after="0" w:line="360" w:lineRule="auto"/>
        <w:ind w:firstLine="0"/>
        <w:rPr>
          <w:rFonts w:hint="eastAsia" w:ascii="宋体" w:hAnsi="宋体" w:cs="宋体"/>
        </w:rPr>
      </w:pPr>
      <w:bookmarkStart w:id="73" w:name="_Toc24191"/>
      <w:r>
        <w:rPr>
          <w:rFonts w:hint="eastAsia" w:ascii="宋体" w:hAnsi="宋体" w:cs="宋体"/>
        </w:rPr>
        <w:t>拟签订的合同</w:t>
      </w:r>
      <w:bookmarkStart w:id="74" w:name="_Toc153880771"/>
      <w:bookmarkStart w:id="75" w:name="_Toc373230031"/>
      <w:bookmarkStart w:id="76" w:name="_Toc214329890"/>
      <w:bookmarkStart w:id="77" w:name="_Toc218418181"/>
      <w:bookmarkStart w:id="78" w:name="_Toc374512418"/>
      <w:r>
        <w:rPr>
          <w:rFonts w:hint="eastAsia" w:ascii="宋体" w:hAnsi="宋体" w:cs="宋体"/>
        </w:rPr>
        <w:t>文本</w:t>
      </w:r>
      <w:bookmarkEnd w:id="71"/>
      <w:bookmarkEnd w:id="73"/>
    </w:p>
    <w:p>
      <w:pPr>
        <w:spacing w:before="120"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注释：本《政府采购合同》格式条款仅作为双方签订合同的参考，为阐明各方的权利和义务，经协商可增加新的条款。但不得与采购文件、投标文件的实质性内容相背离。</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甲方（需方）：_________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乙方（供方）：_________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经过双方友好协商，依据《中华人民共和国民法典》，双方同意签订以下合同条款，以便双方共同遵守、履行合同。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一、合同金额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合同金额为（大写）：__________元（￥_________人民币）。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二、服务范围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乙方提供以下服务：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1.__________________________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2.__________________________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三、甲方乙方的权利和义务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1.甲方的权利和义务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2.乙方的权利和义务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四、服务期限（项目完成期限）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委托服务期限自____年____月至____年____月止。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五、付款方式</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六、 知识产权归属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七、 保密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八、 违约责任与赔偿损失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 乙方提供的服务不符合本合同规定的，甲方有权拒收，并且乙方须向甲方方支付本合同总价__%的违约金。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2.乙方未能按本合同规定的交货时间提供服务，从逾期之日起每日按本合同总价__%的数额向甲方支付违约金；逾期半个月以上的，甲方有权终止合同，由此造成的甲方经济损失由乙方承担。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 甲方无正当理由拒收接受服务，到期拒付服务款项的，甲方向乙方偿付 本合同总的__%的违约金。甲方人逾期付款，则每日按本合同总价的__%向乙方偿付违约金。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 其它违约责任按《中华人民共和国民法典》处理。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九、 争议的解决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 合同执行过程中发生的任何争议，如双方不能通过友好协商解决，按相关法律法规处理。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十、 不可抗力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 任何一方由于不可抗力原因不能履行合同时，应在不可抗力事件结束后 __日内向对方通报，以减轻可能给对方造成的损失，在取得有关机构的不可抗力 证明或双方谅解确认后，允许延期履行或修订合同，并根据情况可部分或全部免于承担违约责任。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十一、 税费</w:t>
      </w:r>
      <w:r>
        <w:rPr>
          <w:rFonts w:hint="eastAsia" w:ascii="宋体" w:hAnsi="宋体" w:eastAsia="宋体" w:cs="宋体"/>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1.在中国境内、外发生的与本合同执行有关的一切税费均由乙方负担。</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十二、其它</w:t>
      </w:r>
      <w:r>
        <w:rPr>
          <w:rFonts w:hint="eastAsia" w:ascii="宋体" w:hAnsi="宋体" w:eastAsia="宋体" w:cs="宋体"/>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 本合同所有附件、磋商文件、响应性文件、成交通知书均为合同的有效 组成部分，与本合同具有同等法律效力。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 在执行本合同的过程中，所有经双方签署确认的文件（包括会议纪要、补充协议、往来信函）即成为本合同的有效组成部分。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3.如一方地址、电话、传真号码有变更，应在变更当日内书面通知对方，否则，应承担相应责任。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4. 除甲方事先书面同意外，乙方不得部分或全部转让其应履行的合同项下的义务。</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十三、合同生效：</w:t>
      </w:r>
      <w:r>
        <w:rPr>
          <w:rFonts w:hint="eastAsia" w:ascii="宋体" w:hAnsi="宋体" w:eastAsia="宋体" w:cs="宋体"/>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1.本合同在甲乙双方法人代表或其授权代表签字盖章后生效。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2.合同一式</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份。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甲方（盖章）：                乙方（盖章）：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代表：                        代表：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签定日期： 年 月 日           签定日期： 年 月 日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签定地点：                    开户名称： </w:t>
      </w:r>
    </w:p>
    <w:p>
      <w:pPr>
        <w:pStyle w:val="24"/>
        <w:spacing w:line="440" w:lineRule="exact"/>
        <w:ind w:firstLine="480" w:firstLineChars="200"/>
        <w:rPr>
          <w:rFonts w:hint="eastAsia" w:cs="宋体"/>
          <w:sz w:val="21"/>
          <w:szCs w:val="21"/>
        </w:rPr>
      </w:pPr>
      <w:r>
        <w:rPr>
          <w:rFonts w:hint="eastAsia" w:ascii="宋体" w:hAnsi="宋体" w:eastAsia="宋体" w:cs="宋体"/>
          <w:b w:val="0"/>
          <w:bCs w:val="0"/>
          <w:color w:val="000000"/>
          <w:kern w:val="0"/>
          <w:sz w:val="24"/>
          <w:szCs w:val="24"/>
          <w:lang w:val="en-US" w:eastAsia="zh-CN" w:bidi="ar"/>
        </w:rPr>
        <w:t>银行帐号：</w:t>
      </w:r>
    </w:p>
    <w:p>
      <w:pPr>
        <w:pStyle w:val="24"/>
        <w:spacing w:line="440" w:lineRule="exact"/>
        <w:rPr>
          <w:rFonts w:hint="eastAsia" w:cs="宋体"/>
          <w:sz w:val="21"/>
          <w:szCs w:val="21"/>
        </w:rPr>
      </w:pPr>
    </w:p>
    <w:p>
      <w:pPr>
        <w:pStyle w:val="24"/>
        <w:spacing w:line="440" w:lineRule="exact"/>
        <w:rPr>
          <w:rFonts w:hint="eastAsia" w:cs="宋体"/>
          <w:sz w:val="21"/>
          <w:szCs w:val="21"/>
        </w:rPr>
      </w:pPr>
    </w:p>
    <w:p>
      <w:pPr>
        <w:pStyle w:val="24"/>
        <w:spacing w:line="440" w:lineRule="exact"/>
        <w:rPr>
          <w:rFonts w:hint="eastAsia" w:cs="宋体"/>
          <w:sz w:val="21"/>
          <w:szCs w:val="21"/>
        </w:rPr>
      </w:pPr>
    </w:p>
    <w:p>
      <w:pPr>
        <w:pStyle w:val="24"/>
        <w:spacing w:line="440" w:lineRule="exact"/>
        <w:rPr>
          <w:rFonts w:hint="eastAsia" w:cs="宋体"/>
          <w:sz w:val="21"/>
          <w:szCs w:val="21"/>
        </w:rPr>
      </w:pPr>
    </w:p>
    <w:p>
      <w:pPr>
        <w:pStyle w:val="24"/>
        <w:spacing w:line="440" w:lineRule="exact"/>
        <w:rPr>
          <w:rFonts w:hint="eastAsia" w:cs="宋体"/>
          <w:sz w:val="21"/>
          <w:szCs w:val="21"/>
        </w:rPr>
      </w:pPr>
    </w:p>
    <w:p>
      <w:pPr>
        <w:pStyle w:val="24"/>
        <w:spacing w:line="440" w:lineRule="exact"/>
        <w:rPr>
          <w:rFonts w:hint="eastAsia" w:cs="宋体"/>
          <w:sz w:val="21"/>
          <w:szCs w:val="21"/>
        </w:rPr>
      </w:pPr>
    </w:p>
    <w:p>
      <w:pPr>
        <w:pStyle w:val="24"/>
        <w:spacing w:line="440" w:lineRule="exact"/>
        <w:rPr>
          <w:rFonts w:hint="eastAsia" w:cs="宋体"/>
          <w:sz w:val="21"/>
          <w:szCs w:val="21"/>
        </w:rPr>
      </w:pPr>
    </w:p>
    <w:p>
      <w:pPr>
        <w:pStyle w:val="24"/>
        <w:spacing w:line="440" w:lineRule="exact"/>
        <w:rPr>
          <w:rFonts w:hint="eastAsia" w:cs="宋体"/>
          <w:sz w:val="21"/>
          <w:szCs w:val="21"/>
        </w:rPr>
      </w:pPr>
    </w:p>
    <w:p>
      <w:pPr>
        <w:pStyle w:val="24"/>
        <w:spacing w:line="440" w:lineRule="exact"/>
        <w:rPr>
          <w:rFonts w:hint="eastAsia" w:cs="宋体"/>
          <w:sz w:val="21"/>
          <w:szCs w:val="21"/>
        </w:rPr>
      </w:pPr>
    </w:p>
    <w:bookmarkEnd w:id="74"/>
    <w:bookmarkEnd w:id="75"/>
    <w:bookmarkEnd w:id="76"/>
    <w:bookmarkEnd w:id="77"/>
    <w:bookmarkEnd w:id="78"/>
    <w:p>
      <w:pPr>
        <w:pStyle w:val="36"/>
        <w:numPr>
          <w:ilvl w:val="0"/>
          <w:numId w:val="1"/>
        </w:numPr>
        <w:spacing w:before="0" w:after="0" w:line="360" w:lineRule="auto"/>
        <w:ind w:firstLine="0"/>
        <w:rPr>
          <w:rFonts w:hint="eastAsia" w:ascii="宋体" w:hAnsi="宋体" w:cs="宋体"/>
        </w:rPr>
      </w:pPr>
      <w:bookmarkStart w:id="79" w:name="_Toc26718"/>
      <w:r>
        <w:rPr>
          <w:rFonts w:hint="eastAsia" w:ascii="宋体" w:hAnsi="宋体" w:cs="宋体"/>
        </w:rPr>
        <w:t>采购需求</w:t>
      </w:r>
      <w:bookmarkEnd w:id="72"/>
      <w:bookmarkEnd w:id="79"/>
    </w:p>
    <w:p>
      <w:pPr>
        <w:widowControl/>
        <w:adjustRightInd w:val="0"/>
        <w:spacing w:line="360" w:lineRule="auto"/>
        <w:rPr>
          <w:rFonts w:ascii="宋体" w:hAnsi="宋体"/>
          <w:b/>
          <w:kern w:val="0"/>
          <w:sz w:val="21"/>
          <w:szCs w:val="21"/>
        </w:rPr>
      </w:pPr>
      <w:bookmarkStart w:id="80" w:name="_Toc374512420"/>
      <w:bookmarkStart w:id="81" w:name="_Toc477423251"/>
      <w:bookmarkStart w:id="82" w:name="_Toc4426"/>
      <w:bookmarkStart w:id="83" w:name="_Toc487805927"/>
      <w:bookmarkStart w:id="84" w:name="_Toc373230032"/>
      <w:bookmarkStart w:id="85" w:name="_Toc11229"/>
      <w:bookmarkStart w:id="86" w:name="_Toc20594"/>
      <w:r>
        <w:rPr>
          <w:rFonts w:hint="eastAsia" w:ascii="宋体" w:hAnsi="宋体"/>
          <w:b/>
          <w:kern w:val="0"/>
          <w:sz w:val="21"/>
          <w:szCs w:val="21"/>
        </w:rPr>
        <w:t>一、</w:t>
      </w:r>
      <w:r>
        <w:rPr>
          <w:rFonts w:ascii="宋体" w:hAnsi="宋体"/>
          <w:b/>
          <w:kern w:val="0"/>
          <w:sz w:val="21"/>
          <w:szCs w:val="21"/>
        </w:rPr>
        <w:t>相关说明</w:t>
      </w:r>
    </w:p>
    <w:p>
      <w:pPr>
        <w:widowControl/>
        <w:numPr>
          <w:ilvl w:val="2"/>
          <w:numId w:val="13"/>
        </w:numPr>
        <w:adjustRightInd w:val="0"/>
        <w:spacing w:line="360" w:lineRule="auto"/>
        <w:ind w:firstLine="420" w:firstLineChars="200"/>
        <w:jc w:val="left"/>
        <w:rPr>
          <w:rFonts w:hint="eastAsia" w:ascii="宋体" w:hAnsi="宋体"/>
          <w:kern w:val="0"/>
          <w:sz w:val="21"/>
          <w:szCs w:val="21"/>
        </w:rPr>
      </w:pPr>
      <w:r>
        <w:rPr>
          <w:rFonts w:hint="eastAsia" w:ascii="宋体" w:hAnsi="宋体"/>
          <w:bCs/>
          <w:kern w:val="0"/>
          <w:sz w:val="21"/>
          <w:szCs w:val="21"/>
          <w:lang w:eastAsia="zh-CN"/>
        </w:rPr>
        <w:t>竞争性磋商</w:t>
      </w:r>
      <w:r>
        <w:rPr>
          <w:rFonts w:ascii="宋体" w:hAnsi="宋体"/>
          <w:bCs/>
          <w:kern w:val="0"/>
          <w:sz w:val="21"/>
          <w:szCs w:val="21"/>
        </w:rPr>
        <w:t>文件中</w:t>
      </w:r>
      <w:r>
        <w:rPr>
          <w:rFonts w:hint="eastAsia" w:ascii="宋体" w:hAnsi="宋体"/>
          <w:bCs/>
          <w:kern w:val="0"/>
          <w:sz w:val="21"/>
          <w:szCs w:val="21"/>
        </w:rPr>
        <w:t>列出</w:t>
      </w:r>
      <w:r>
        <w:rPr>
          <w:rFonts w:ascii="宋体" w:hAnsi="宋体"/>
          <w:bCs/>
          <w:kern w:val="0"/>
          <w:sz w:val="21"/>
          <w:szCs w:val="21"/>
        </w:rPr>
        <w:t>的质</w:t>
      </w:r>
      <w:r>
        <w:rPr>
          <w:rFonts w:hint="eastAsia" w:ascii="宋体" w:hAnsi="宋体"/>
          <w:bCs/>
          <w:kern w:val="0"/>
          <w:sz w:val="21"/>
          <w:szCs w:val="21"/>
        </w:rPr>
        <w:t>量技术参数</w:t>
      </w:r>
      <w:r>
        <w:rPr>
          <w:rFonts w:ascii="宋体" w:hAnsi="宋体"/>
          <w:bCs/>
          <w:kern w:val="0"/>
          <w:sz w:val="21"/>
          <w:szCs w:val="21"/>
        </w:rPr>
        <w:t>或</w:t>
      </w:r>
      <w:r>
        <w:rPr>
          <w:rFonts w:hint="eastAsia" w:ascii="宋体" w:hAnsi="宋体"/>
          <w:bCs/>
          <w:kern w:val="0"/>
          <w:sz w:val="21"/>
          <w:szCs w:val="21"/>
        </w:rPr>
        <w:t>型号</w:t>
      </w:r>
      <w:r>
        <w:rPr>
          <w:rFonts w:ascii="宋体" w:hAnsi="宋体"/>
          <w:bCs/>
          <w:kern w:val="0"/>
          <w:sz w:val="21"/>
          <w:szCs w:val="21"/>
        </w:rPr>
        <w:t>与某产品相同</w:t>
      </w:r>
      <w:r>
        <w:rPr>
          <w:rFonts w:hint="eastAsia" w:ascii="宋体" w:hAnsi="宋体"/>
          <w:bCs/>
          <w:kern w:val="0"/>
          <w:sz w:val="21"/>
          <w:szCs w:val="21"/>
        </w:rPr>
        <w:t>时</w:t>
      </w:r>
      <w:r>
        <w:rPr>
          <w:rFonts w:ascii="宋体" w:hAnsi="宋体"/>
          <w:bCs/>
          <w:kern w:val="0"/>
          <w:sz w:val="21"/>
          <w:szCs w:val="21"/>
        </w:rPr>
        <w:t>仅</w:t>
      </w:r>
      <w:r>
        <w:rPr>
          <w:rFonts w:hint="eastAsia" w:ascii="宋体" w:hAnsi="宋体"/>
          <w:bCs/>
          <w:kern w:val="0"/>
          <w:sz w:val="21"/>
          <w:szCs w:val="21"/>
        </w:rPr>
        <w:t>作为</w:t>
      </w:r>
      <w:r>
        <w:rPr>
          <w:rFonts w:hint="eastAsia" w:ascii="宋体" w:hAnsi="宋体"/>
          <w:bCs/>
          <w:kern w:val="0"/>
          <w:sz w:val="21"/>
          <w:szCs w:val="21"/>
          <w:lang w:eastAsia="zh-CN"/>
        </w:rPr>
        <w:t>供应商</w:t>
      </w:r>
      <w:r>
        <w:rPr>
          <w:rFonts w:ascii="宋体" w:hAnsi="宋体"/>
          <w:bCs/>
          <w:kern w:val="0"/>
          <w:sz w:val="21"/>
          <w:szCs w:val="21"/>
        </w:rPr>
        <w:t>选择</w:t>
      </w:r>
      <w:r>
        <w:rPr>
          <w:rFonts w:hint="eastAsia" w:ascii="宋体" w:hAnsi="宋体"/>
          <w:bCs/>
          <w:kern w:val="0"/>
          <w:sz w:val="21"/>
          <w:szCs w:val="21"/>
        </w:rPr>
        <w:t>投标产品</w:t>
      </w:r>
      <w:r>
        <w:rPr>
          <w:rFonts w:ascii="宋体" w:hAnsi="宋体"/>
          <w:bCs/>
          <w:kern w:val="0"/>
          <w:sz w:val="21"/>
          <w:szCs w:val="21"/>
        </w:rPr>
        <w:t>时在质量水平上</w:t>
      </w:r>
      <w:r>
        <w:rPr>
          <w:rFonts w:hint="eastAsia" w:ascii="宋体" w:hAnsi="宋体"/>
          <w:bCs/>
          <w:kern w:val="0"/>
          <w:sz w:val="21"/>
          <w:szCs w:val="21"/>
        </w:rPr>
        <w:t>的</w:t>
      </w:r>
      <w:r>
        <w:rPr>
          <w:rFonts w:ascii="宋体" w:hAnsi="宋体"/>
          <w:bCs/>
          <w:kern w:val="0"/>
          <w:sz w:val="21"/>
          <w:szCs w:val="21"/>
        </w:rPr>
        <w:t>参考，不</w:t>
      </w:r>
      <w:r>
        <w:rPr>
          <w:rFonts w:hint="eastAsia" w:ascii="宋体" w:hAnsi="宋体"/>
          <w:bCs/>
          <w:kern w:val="0"/>
          <w:sz w:val="21"/>
          <w:szCs w:val="21"/>
        </w:rPr>
        <w:t>强</w:t>
      </w:r>
      <w:r>
        <w:rPr>
          <w:rFonts w:ascii="宋体" w:hAnsi="宋体"/>
          <w:bCs/>
          <w:kern w:val="0"/>
          <w:sz w:val="21"/>
          <w:szCs w:val="21"/>
        </w:rPr>
        <w:t>制</w:t>
      </w:r>
      <w:r>
        <w:rPr>
          <w:rFonts w:hint="eastAsia" w:ascii="宋体" w:hAnsi="宋体"/>
          <w:bCs/>
          <w:kern w:val="0"/>
          <w:sz w:val="21"/>
          <w:szCs w:val="21"/>
        </w:rPr>
        <w:t>采购某一特定产品</w:t>
      </w:r>
      <w:r>
        <w:rPr>
          <w:rFonts w:ascii="宋体" w:hAnsi="宋体"/>
          <w:bCs/>
          <w:kern w:val="0"/>
          <w:sz w:val="21"/>
          <w:szCs w:val="21"/>
        </w:rPr>
        <w:t>，</w:t>
      </w:r>
      <w:r>
        <w:rPr>
          <w:rFonts w:hint="eastAsia" w:ascii="宋体" w:hAnsi="宋体"/>
          <w:bCs/>
          <w:kern w:val="0"/>
          <w:sz w:val="21"/>
          <w:szCs w:val="21"/>
          <w:lang w:eastAsia="zh-CN"/>
        </w:rPr>
        <w:t>供应商</w:t>
      </w:r>
      <w:r>
        <w:rPr>
          <w:rFonts w:ascii="宋体" w:hAnsi="宋体"/>
          <w:bCs/>
          <w:kern w:val="0"/>
          <w:sz w:val="21"/>
          <w:szCs w:val="21"/>
        </w:rPr>
        <w:t>可提供</w:t>
      </w:r>
      <w:r>
        <w:rPr>
          <w:rFonts w:hint="eastAsia" w:ascii="宋体" w:hAnsi="宋体"/>
          <w:bCs/>
          <w:kern w:val="0"/>
          <w:sz w:val="21"/>
          <w:szCs w:val="21"/>
        </w:rPr>
        <w:t>符合采购需求</w:t>
      </w:r>
      <w:r>
        <w:rPr>
          <w:rFonts w:ascii="宋体" w:hAnsi="宋体"/>
          <w:bCs/>
          <w:kern w:val="0"/>
          <w:sz w:val="21"/>
          <w:szCs w:val="21"/>
        </w:rPr>
        <w:t>或</w:t>
      </w:r>
      <w:r>
        <w:rPr>
          <w:rFonts w:hint="eastAsia" w:ascii="宋体" w:hAnsi="宋体"/>
          <w:bCs/>
          <w:kern w:val="0"/>
          <w:sz w:val="21"/>
          <w:szCs w:val="21"/>
        </w:rPr>
        <w:t>更</w:t>
      </w:r>
      <w:r>
        <w:rPr>
          <w:rFonts w:ascii="宋体" w:hAnsi="宋体"/>
          <w:bCs/>
          <w:kern w:val="0"/>
          <w:sz w:val="21"/>
          <w:szCs w:val="21"/>
        </w:rPr>
        <w:t>优</w:t>
      </w:r>
      <w:r>
        <w:rPr>
          <w:rFonts w:hint="eastAsia" w:ascii="宋体" w:hAnsi="宋体"/>
          <w:bCs/>
          <w:kern w:val="0"/>
          <w:sz w:val="21"/>
          <w:szCs w:val="21"/>
        </w:rPr>
        <w:t>的产品及</w:t>
      </w:r>
      <w:r>
        <w:rPr>
          <w:rFonts w:ascii="宋体" w:hAnsi="宋体"/>
          <w:bCs/>
          <w:kern w:val="0"/>
          <w:sz w:val="21"/>
          <w:szCs w:val="21"/>
        </w:rPr>
        <w:t>方案</w:t>
      </w:r>
      <w:r>
        <w:rPr>
          <w:rFonts w:ascii="宋体" w:hAnsi="宋体"/>
          <w:kern w:val="0"/>
          <w:sz w:val="21"/>
          <w:szCs w:val="21"/>
        </w:rPr>
        <w:t>。</w:t>
      </w:r>
    </w:p>
    <w:p>
      <w:pPr>
        <w:widowControl/>
        <w:numPr>
          <w:ilvl w:val="2"/>
          <w:numId w:val="13"/>
        </w:numPr>
        <w:adjustRightInd w:val="0"/>
        <w:spacing w:line="360" w:lineRule="auto"/>
        <w:ind w:firstLine="420" w:firstLineChars="200"/>
        <w:jc w:val="left"/>
        <w:rPr>
          <w:rFonts w:hint="eastAsia" w:ascii="宋体" w:hAnsi="宋体"/>
          <w:kern w:val="0"/>
          <w:sz w:val="21"/>
          <w:szCs w:val="21"/>
        </w:rPr>
      </w:pPr>
      <w:r>
        <w:rPr>
          <w:rFonts w:hint="eastAsia" w:ascii="宋体" w:hAnsi="宋体"/>
          <w:kern w:val="0"/>
          <w:sz w:val="21"/>
          <w:szCs w:val="21"/>
        </w:rPr>
        <w:t>本次采购内容如果要求的某些技术标准低于国家标准，均以最新的国家标准为准。</w:t>
      </w:r>
      <w:r>
        <w:rPr>
          <w:rFonts w:hint="eastAsia" w:ascii="宋体" w:hAnsi="宋体"/>
          <w:kern w:val="0"/>
          <w:sz w:val="21"/>
          <w:szCs w:val="21"/>
          <w:lang w:eastAsia="zh-CN"/>
        </w:rPr>
        <w:t>采购</w:t>
      </w:r>
      <w:r>
        <w:rPr>
          <w:rFonts w:hint="eastAsia" w:ascii="宋体" w:hAnsi="宋体"/>
          <w:kern w:val="0"/>
          <w:sz w:val="21"/>
          <w:szCs w:val="21"/>
        </w:rPr>
        <w:t>技术要求中未明确的技术标准也均不得低于国家标准；</w:t>
      </w:r>
    </w:p>
    <w:p>
      <w:pPr>
        <w:widowControl/>
        <w:numPr>
          <w:ilvl w:val="2"/>
          <w:numId w:val="13"/>
        </w:numPr>
        <w:adjustRightInd w:val="0"/>
        <w:spacing w:line="360" w:lineRule="auto"/>
        <w:ind w:firstLine="420" w:firstLineChars="200"/>
        <w:jc w:val="left"/>
        <w:rPr>
          <w:rFonts w:hint="eastAsia" w:ascii="宋体" w:hAnsi="宋体"/>
          <w:kern w:val="0"/>
          <w:sz w:val="21"/>
          <w:szCs w:val="21"/>
        </w:rPr>
      </w:pPr>
      <w:r>
        <w:rPr>
          <w:rFonts w:ascii="宋体" w:hAnsi="宋体"/>
          <w:kern w:val="0"/>
          <w:sz w:val="21"/>
          <w:szCs w:val="21"/>
        </w:rPr>
        <w:t>本采购项目为交钥匙项目，</w:t>
      </w:r>
      <w:r>
        <w:rPr>
          <w:rFonts w:hint="eastAsia" w:ascii="宋体" w:hAnsi="宋体"/>
          <w:kern w:val="0"/>
          <w:sz w:val="21"/>
          <w:szCs w:val="21"/>
        </w:rPr>
        <w:t>验收合格前</w:t>
      </w:r>
      <w:r>
        <w:rPr>
          <w:rFonts w:ascii="宋体" w:hAnsi="宋体"/>
          <w:kern w:val="0"/>
          <w:sz w:val="21"/>
          <w:szCs w:val="21"/>
        </w:rPr>
        <w:t>所需的一切费用</w:t>
      </w:r>
      <w:r>
        <w:rPr>
          <w:rFonts w:hint="eastAsia" w:ascii="宋体" w:hAnsi="宋体"/>
          <w:kern w:val="0"/>
          <w:sz w:val="21"/>
          <w:szCs w:val="21"/>
        </w:rPr>
        <w:t>均</w:t>
      </w:r>
      <w:r>
        <w:rPr>
          <w:rFonts w:ascii="宋体" w:hAnsi="宋体"/>
          <w:kern w:val="0"/>
          <w:sz w:val="21"/>
          <w:szCs w:val="21"/>
        </w:rPr>
        <w:t>包含在报价之中，采购人不</w:t>
      </w:r>
      <w:r>
        <w:rPr>
          <w:rFonts w:hint="eastAsia" w:ascii="宋体" w:hAnsi="宋体"/>
          <w:kern w:val="0"/>
          <w:sz w:val="21"/>
          <w:szCs w:val="21"/>
        </w:rPr>
        <w:t>承担成交价格以外的</w:t>
      </w:r>
      <w:r>
        <w:rPr>
          <w:rFonts w:ascii="宋体" w:hAnsi="宋体"/>
          <w:kern w:val="0"/>
          <w:sz w:val="21"/>
          <w:szCs w:val="21"/>
        </w:rPr>
        <w:t>任何费用。</w:t>
      </w:r>
    </w:p>
    <w:bookmarkEnd w:id="80"/>
    <w:bookmarkEnd w:id="81"/>
    <w:bookmarkEnd w:id="82"/>
    <w:bookmarkEnd w:id="83"/>
    <w:bookmarkEnd w:id="84"/>
    <w:bookmarkEnd w:id="85"/>
    <w:bookmarkEnd w:id="86"/>
    <w:p>
      <w:pPr>
        <w:widowControl/>
        <w:adjustRightInd w:val="0"/>
        <w:spacing w:line="360" w:lineRule="auto"/>
        <w:rPr>
          <w:rFonts w:ascii="宋体" w:hAnsi="宋体"/>
          <w:b/>
          <w:kern w:val="0"/>
          <w:sz w:val="24"/>
          <w:szCs w:val="24"/>
        </w:rPr>
      </w:pPr>
      <w:r>
        <w:rPr>
          <w:rFonts w:hint="eastAsia" w:ascii="宋体" w:hAnsi="宋体"/>
          <w:b/>
          <w:kern w:val="0"/>
          <w:sz w:val="24"/>
          <w:szCs w:val="24"/>
        </w:rPr>
        <w:t xml:space="preserve">二、商务要求： </w:t>
      </w:r>
    </w:p>
    <w:p>
      <w:pPr>
        <w:autoSpaceDE w:val="0"/>
        <w:spacing w:line="360" w:lineRule="auto"/>
        <w:ind w:firstLine="630" w:firstLineChars="3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lang w:val="en-US" w:eastAsia="zh-CN"/>
          <w14:textFill>
            <w14:solidFill>
              <w14:schemeClr w14:val="tx1"/>
            </w14:solidFill>
          </w14:textFill>
        </w:rPr>
        <w:t>1.</w:t>
      </w:r>
      <w:r>
        <w:rPr>
          <w:rFonts w:hint="eastAsia" w:ascii="宋体" w:hAnsi="宋体"/>
          <w:color w:val="000000" w:themeColor="text1"/>
          <w:sz w:val="21"/>
          <w:szCs w:val="21"/>
          <w:lang w:eastAsia="zh-CN"/>
          <w14:textFill>
            <w14:solidFill>
              <w14:schemeClr w14:val="tx1"/>
            </w14:solidFill>
          </w14:textFill>
        </w:rPr>
        <w:t>服务</w:t>
      </w:r>
      <w:r>
        <w:rPr>
          <w:rFonts w:hint="eastAsia" w:ascii="宋体" w:hAnsi="宋体"/>
          <w:color w:val="000000" w:themeColor="text1"/>
          <w:sz w:val="21"/>
          <w:szCs w:val="21"/>
          <w14:textFill>
            <w14:solidFill>
              <w14:schemeClr w14:val="tx1"/>
            </w14:solidFill>
          </w14:textFill>
        </w:rPr>
        <w:t>地点：武陟县辖区内。</w:t>
      </w:r>
    </w:p>
    <w:p>
      <w:pPr>
        <w:autoSpaceDE w:val="0"/>
        <w:spacing w:line="360" w:lineRule="auto"/>
        <w:ind w:firstLine="630" w:firstLineChars="300"/>
      </w:pPr>
      <w:r>
        <w:rPr>
          <w:rFonts w:hint="eastAsia" w:ascii="宋体" w:hAnsi="宋体"/>
          <w:color w:val="000000" w:themeColor="text1"/>
          <w:sz w:val="21"/>
          <w:szCs w:val="21"/>
          <w:lang w:val="en-US" w:eastAsia="zh-CN"/>
          <w14:textFill>
            <w14:solidFill>
              <w14:schemeClr w14:val="tx1"/>
            </w14:solidFill>
          </w14:textFill>
        </w:rPr>
        <w:t>2.质量标准：满足国家现行相关标准和规范要求，达到合格标准。</w:t>
      </w:r>
    </w:p>
    <w:p>
      <w:pPr>
        <w:autoSpaceDE w:val="0"/>
        <w:spacing w:line="360" w:lineRule="auto"/>
        <w:ind w:firstLine="630" w:firstLineChars="300"/>
        <w:rPr>
          <w:rFonts w:ascii="宋体" w:hAnsi="宋体"/>
          <w:color w:val="000000" w:themeColor="text1"/>
          <w:sz w:val="21"/>
          <w:szCs w:val="21"/>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3.</w:t>
      </w:r>
      <w:r>
        <w:rPr>
          <w:rFonts w:hint="eastAsia" w:ascii="宋体" w:hAnsi="宋体" w:cs="宋体"/>
          <w:color w:val="000000" w:themeColor="text1"/>
          <w:sz w:val="21"/>
          <w:szCs w:val="21"/>
          <w14:textFill>
            <w14:solidFill>
              <w14:schemeClr w14:val="tx1"/>
            </w14:solidFill>
          </w14:textFill>
        </w:rPr>
        <w:t>合同履行期限</w:t>
      </w:r>
      <w:r>
        <w:rPr>
          <w:rFonts w:hint="eastAsia" w:ascii="宋体" w:hAnsi="宋体"/>
          <w:color w:val="000000" w:themeColor="text1"/>
          <w:sz w:val="21"/>
          <w:szCs w:val="21"/>
          <w14:textFill>
            <w14:solidFill>
              <w14:schemeClr w14:val="tx1"/>
            </w14:solidFill>
          </w14:textFill>
        </w:rPr>
        <w:t>：</w:t>
      </w:r>
      <w:r>
        <w:rPr>
          <w:rFonts w:hint="eastAsia" w:ascii="宋体" w:hAnsi="宋体" w:cs="宋体"/>
          <w:color w:val="000000" w:themeColor="text1"/>
          <w:sz w:val="21"/>
          <w:szCs w:val="21"/>
          <w14:textFill>
            <w14:solidFill>
              <w14:schemeClr w14:val="tx1"/>
            </w14:solidFill>
          </w14:textFill>
        </w:rPr>
        <w:t>200日历天。</w:t>
      </w:r>
    </w:p>
    <w:p>
      <w:pPr>
        <w:autoSpaceDE w:val="0"/>
        <w:spacing w:line="360" w:lineRule="auto"/>
        <w:ind w:firstLine="630" w:firstLineChars="300"/>
        <w:rPr>
          <w:rFonts w:hint="eastAsia" w:ascii="宋体" w:hAnsi="宋体"/>
          <w:color w:val="000000" w:themeColor="text1"/>
          <w:sz w:val="21"/>
          <w:szCs w:val="21"/>
          <w:lang w:val="en-US" w:eastAsia="zh-CN"/>
          <w14:textFill>
            <w14:solidFill>
              <w14:schemeClr w14:val="tx1"/>
            </w14:solidFill>
          </w14:textFill>
        </w:rPr>
      </w:pPr>
      <w:r>
        <w:rPr>
          <w:rFonts w:hint="eastAsia" w:ascii="宋体" w:hAnsi="宋体"/>
          <w:color w:val="000000" w:themeColor="text1"/>
          <w:sz w:val="21"/>
          <w:szCs w:val="21"/>
          <w:lang w:val="en-US" w:eastAsia="zh-CN"/>
          <w14:textFill>
            <w14:solidFill>
              <w14:schemeClr w14:val="tx1"/>
            </w14:solidFill>
          </w14:textFill>
        </w:rPr>
        <w:t>4</w:t>
      </w:r>
      <w:r>
        <w:rPr>
          <w:rFonts w:hint="default" w:ascii="宋体" w:hAnsi="宋体"/>
          <w:color w:val="000000" w:themeColor="text1"/>
          <w:sz w:val="21"/>
          <w:szCs w:val="21"/>
          <w:lang w:val="en-US" w:eastAsia="zh-CN"/>
          <w14:textFill>
            <w14:solidFill>
              <w14:schemeClr w14:val="tx1"/>
            </w14:solidFill>
          </w14:textFill>
        </w:rPr>
        <w:t>.</w:t>
      </w:r>
      <w:r>
        <w:rPr>
          <w:rFonts w:hint="eastAsia" w:ascii="宋体" w:hAnsi="宋体"/>
          <w:color w:val="000000" w:themeColor="text1"/>
          <w:sz w:val="21"/>
          <w:szCs w:val="21"/>
          <w:lang w:val="en-US" w:eastAsia="zh-CN"/>
          <w14:textFill>
            <w14:solidFill>
              <w14:schemeClr w14:val="tx1"/>
            </w14:solidFill>
          </w14:textFill>
        </w:rPr>
        <w:t>付款方式：合同签订后预付60%项目款，项目完成后报上级主管部门通过后一次性付清余款。</w:t>
      </w:r>
    </w:p>
    <w:p>
      <w:pPr>
        <w:autoSpaceDE w:val="0"/>
        <w:spacing w:line="360" w:lineRule="auto"/>
        <w:ind w:firstLine="630" w:firstLineChars="300"/>
        <w:rPr>
          <w:rFonts w:hint="eastAsia" w:ascii="宋体" w:hAnsi="宋体"/>
          <w:color w:val="000000" w:themeColor="text1"/>
          <w:sz w:val="21"/>
          <w:szCs w:val="21"/>
          <w:lang w:val="en-US" w:eastAsia="zh-CN"/>
          <w14:textFill>
            <w14:solidFill>
              <w14:schemeClr w14:val="tx1"/>
            </w14:solidFill>
          </w14:textFill>
        </w:rPr>
      </w:pPr>
      <w:r>
        <w:rPr>
          <w:rFonts w:hint="eastAsia" w:ascii="宋体" w:hAnsi="宋体"/>
          <w:color w:val="000000" w:themeColor="text1"/>
          <w:sz w:val="21"/>
          <w:szCs w:val="21"/>
          <w:lang w:val="en-US" w:eastAsia="zh-CN"/>
          <w14:textFill>
            <w14:solidFill>
              <w14:schemeClr w14:val="tx1"/>
            </w14:solidFill>
          </w14:textFill>
        </w:rPr>
        <w:t>5</w:t>
      </w:r>
      <w:r>
        <w:rPr>
          <w:rFonts w:hint="default" w:ascii="宋体" w:hAnsi="宋体"/>
          <w:color w:val="000000" w:themeColor="text1"/>
          <w:sz w:val="21"/>
          <w:szCs w:val="21"/>
          <w:lang w:val="en-US" w:eastAsia="zh-CN"/>
          <w14:textFill>
            <w14:solidFill>
              <w14:schemeClr w14:val="tx1"/>
            </w14:solidFill>
          </w14:textFill>
        </w:rPr>
        <w:t>.</w:t>
      </w:r>
      <w:r>
        <w:rPr>
          <w:rFonts w:hint="eastAsia" w:ascii="宋体" w:hAnsi="宋体"/>
          <w:color w:val="000000" w:themeColor="text1"/>
          <w:sz w:val="21"/>
          <w:szCs w:val="21"/>
          <w:lang w:val="en-US" w:eastAsia="zh-CN"/>
          <w14:textFill>
            <w14:solidFill>
              <w14:schemeClr w14:val="tx1"/>
            </w14:solidFill>
          </w14:textFill>
        </w:rPr>
        <w:t>验收标准：满足国家、省、市相关规范及其他相关专业现行规范要求，符合采购人验收的有关要求。</w:t>
      </w:r>
    </w:p>
    <w:p>
      <w:pPr>
        <w:autoSpaceDE w:val="0"/>
        <w:spacing w:line="360" w:lineRule="auto"/>
        <w:ind w:firstLine="630" w:firstLineChars="300"/>
        <w:rPr>
          <w:rFonts w:hint="eastAsia" w:ascii="宋体" w:hAnsi="宋体"/>
          <w:color w:val="000000" w:themeColor="text1"/>
          <w:sz w:val="21"/>
          <w:szCs w:val="21"/>
          <w:lang w:val="en-US" w:eastAsia="zh-CN"/>
          <w14:textFill>
            <w14:solidFill>
              <w14:schemeClr w14:val="tx1"/>
            </w14:solidFill>
          </w14:textFill>
        </w:rPr>
      </w:pPr>
      <w:r>
        <w:rPr>
          <w:rFonts w:hint="eastAsia" w:ascii="宋体" w:hAnsi="宋体"/>
          <w:color w:val="000000" w:themeColor="text1"/>
          <w:sz w:val="21"/>
          <w:szCs w:val="21"/>
          <w:lang w:val="en-US" w:eastAsia="zh-CN"/>
          <w14:textFill>
            <w14:solidFill>
              <w14:schemeClr w14:val="tx1"/>
            </w14:solidFill>
          </w14:textFill>
        </w:rPr>
        <w:t>6</w:t>
      </w:r>
      <w:r>
        <w:rPr>
          <w:rFonts w:hint="default" w:ascii="宋体" w:hAnsi="宋体"/>
          <w:color w:val="000000" w:themeColor="text1"/>
          <w:sz w:val="21"/>
          <w:szCs w:val="21"/>
          <w:lang w:val="en-US" w:eastAsia="zh-CN"/>
          <w14:textFill>
            <w14:solidFill>
              <w14:schemeClr w14:val="tx1"/>
            </w14:solidFill>
          </w14:textFill>
        </w:rPr>
        <w:t>.</w:t>
      </w:r>
      <w:r>
        <w:rPr>
          <w:rFonts w:hint="eastAsia" w:ascii="宋体" w:hAnsi="宋体"/>
          <w:color w:val="000000" w:themeColor="text1"/>
          <w:sz w:val="21"/>
          <w:szCs w:val="21"/>
          <w:lang w:val="en-US" w:eastAsia="zh-CN"/>
          <w14:textFill>
            <w14:solidFill>
              <w14:schemeClr w14:val="tx1"/>
            </w14:solidFill>
          </w14:textFill>
        </w:rPr>
        <w:t>保密要求：本项目实施中涉及到的相关保密数据、资料、文档等均按相应保密规定执行，服务单位有对资料保密的义务。不得以商业目的使用该资料或者开发和生产其他产品；服务单位可根据需要对资料内容进行必要的修改和对数据格式进行转换，但未经许可，不得将修改转换后的数据对外发布和提供。</w:t>
      </w:r>
    </w:p>
    <w:p>
      <w:pPr>
        <w:pStyle w:val="14"/>
        <w:rPr>
          <w:rFonts w:ascii="宋体" w:hAnsi="宋体"/>
          <w:b/>
          <w:bCs/>
          <w:kern w:val="0"/>
          <w:sz w:val="24"/>
          <w:szCs w:val="24"/>
          <w:lang w:bidi="ar"/>
        </w:rPr>
      </w:pPr>
      <w:r>
        <w:rPr>
          <w:rFonts w:hint="eastAsia" w:ascii="宋体" w:hAnsi="宋体"/>
          <w:b/>
          <w:bCs/>
          <w:kern w:val="0"/>
          <w:sz w:val="24"/>
          <w:szCs w:val="24"/>
          <w:lang w:bidi="ar"/>
        </w:rPr>
        <w:t>三、服务要求：</w:t>
      </w:r>
    </w:p>
    <w:p>
      <w:pPr>
        <w:widowControl/>
        <w:adjustRightInd w:val="0"/>
        <w:spacing w:line="360" w:lineRule="auto"/>
        <w:ind w:firstLine="420" w:firstLineChars="200"/>
        <w:rPr>
          <w:rFonts w:hint="eastAsia" w:ascii="宋体" w:hAnsi="宋体"/>
          <w:bCs/>
          <w:kern w:val="0"/>
          <w:sz w:val="21"/>
          <w:szCs w:val="21"/>
        </w:rPr>
      </w:pPr>
      <w:r>
        <w:rPr>
          <w:rFonts w:hint="eastAsia" w:ascii="宋体" w:hAnsi="宋体"/>
          <w:bCs/>
          <w:kern w:val="0"/>
          <w:sz w:val="21"/>
          <w:szCs w:val="21"/>
        </w:rPr>
        <w:t>一、永久基本农田试划工作</w:t>
      </w:r>
    </w:p>
    <w:p>
      <w:pPr>
        <w:widowControl/>
        <w:adjustRightInd w:val="0"/>
        <w:spacing w:line="360" w:lineRule="auto"/>
        <w:ind w:firstLine="420" w:firstLineChars="200"/>
        <w:rPr>
          <w:rFonts w:hint="eastAsia" w:ascii="宋体" w:hAnsi="宋体"/>
          <w:bCs/>
          <w:kern w:val="0"/>
          <w:sz w:val="21"/>
          <w:szCs w:val="21"/>
        </w:rPr>
      </w:pPr>
      <w:r>
        <w:rPr>
          <w:rFonts w:hint="eastAsia" w:ascii="宋体" w:hAnsi="宋体"/>
          <w:bCs/>
          <w:kern w:val="0"/>
          <w:sz w:val="21"/>
          <w:szCs w:val="21"/>
        </w:rPr>
        <w:t>（一）工作内容</w:t>
      </w:r>
    </w:p>
    <w:p>
      <w:pPr>
        <w:widowControl/>
        <w:adjustRightInd w:val="0"/>
        <w:spacing w:line="360" w:lineRule="auto"/>
        <w:ind w:firstLine="420" w:firstLineChars="200"/>
        <w:rPr>
          <w:rFonts w:hint="eastAsia" w:ascii="宋体" w:hAnsi="宋体"/>
          <w:bCs/>
          <w:kern w:val="0"/>
          <w:sz w:val="21"/>
          <w:szCs w:val="21"/>
        </w:rPr>
      </w:pPr>
      <w:r>
        <w:rPr>
          <w:rFonts w:hint="eastAsia" w:ascii="宋体" w:hAnsi="宋体"/>
          <w:bCs/>
          <w:kern w:val="0"/>
          <w:sz w:val="21"/>
          <w:szCs w:val="21"/>
        </w:rPr>
        <w:t>依据《自然资源部关于在全国开展“三区三线”划定工作的函》(自然资函〔2022〕47号）和河南省“三区三线”划定工作领导小组办公室关于印发《河南省“三区三线”划定工作方案的通知》 (豫三区三线划定办〔2022〕1号）文件， 要精准划定耕地和永久基本农田。落实最严格的耕地保护制度，按照应保尽保、应划尽划的原则，严格落实上级带位置分解下达的耕地保护任务，核实举证可不纳入耕地保护的6类情形，并结合2021年国土变更调查成果，确定耕地保有量规模与位置；在纳入耕地保护目标的可长期稳定利用耕地中划定永久基本农田，核实举证原永久基本农田可调出的4类情形，划足划实、确保质量，建立永久基本农田数据库，夯实后续管理基础。</w:t>
      </w:r>
    </w:p>
    <w:p>
      <w:pPr>
        <w:widowControl/>
        <w:adjustRightInd w:val="0"/>
        <w:spacing w:line="360" w:lineRule="auto"/>
        <w:ind w:firstLine="420" w:firstLineChars="200"/>
        <w:rPr>
          <w:rFonts w:hint="eastAsia" w:ascii="宋体" w:hAnsi="宋体"/>
          <w:bCs/>
          <w:kern w:val="0"/>
          <w:sz w:val="21"/>
          <w:szCs w:val="21"/>
        </w:rPr>
      </w:pPr>
      <w:r>
        <w:rPr>
          <w:rFonts w:hint="eastAsia" w:ascii="宋体" w:hAnsi="宋体"/>
          <w:bCs/>
          <w:kern w:val="0"/>
          <w:sz w:val="21"/>
          <w:szCs w:val="21"/>
        </w:rPr>
        <w:t>（二）技术要求</w:t>
      </w:r>
    </w:p>
    <w:p>
      <w:pPr>
        <w:widowControl/>
        <w:adjustRightInd w:val="0"/>
        <w:spacing w:line="360" w:lineRule="auto"/>
        <w:ind w:firstLine="420" w:firstLineChars="200"/>
        <w:rPr>
          <w:rFonts w:hint="eastAsia" w:ascii="宋体" w:hAnsi="宋体"/>
          <w:bCs/>
          <w:kern w:val="0"/>
          <w:sz w:val="21"/>
          <w:szCs w:val="21"/>
        </w:rPr>
      </w:pPr>
      <w:r>
        <w:rPr>
          <w:rFonts w:hint="eastAsia" w:ascii="宋体" w:hAnsi="宋体"/>
          <w:bCs/>
          <w:kern w:val="0"/>
          <w:sz w:val="21"/>
          <w:szCs w:val="21"/>
        </w:rPr>
        <w:t>依据河南省“三区三线”划定工作领导小组办公室关于报送“三区三线”划定成果的通知（豫三区三线划定办〔2022〕2号）、自然资源部办公厅关于报送“三区三线”划定成果的函（自然资办函〔2022〕1491号）和自然资源部办公厅关于印发“三区三线”划定成果数据汇总要求的函（自然资办函〔2022〕1541号）文件要求，划定永久基本农田划定成果数据库，通过质检软件检查和人工审查合格后，方可逐级汇交上报成果数据库。</w:t>
      </w:r>
    </w:p>
    <w:p>
      <w:pPr>
        <w:widowControl/>
        <w:adjustRightInd w:val="0"/>
        <w:spacing w:line="360" w:lineRule="auto"/>
        <w:ind w:firstLine="420" w:firstLineChars="200"/>
        <w:rPr>
          <w:rFonts w:hint="eastAsia" w:ascii="宋体" w:hAnsi="宋体"/>
          <w:bCs/>
          <w:kern w:val="0"/>
          <w:sz w:val="21"/>
          <w:szCs w:val="21"/>
        </w:rPr>
      </w:pPr>
      <w:r>
        <w:rPr>
          <w:rFonts w:hint="eastAsia" w:ascii="宋体" w:hAnsi="宋体"/>
          <w:bCs/>
          <w:kern w:val="0"/>
          <w:sz w:val="21"/>
          <w:szCs w:val="21"/>
        </w:rPr>
        <w:t>二、永久基本农田核实处置工作</w:t>
      </w:r>
    </w:p>
    <w:p>
      <w:pPr>
        <w:widowControl/>
        <w:adjustRightInd w:val="0"/>
        <w:spacing w:line="360" w:lineRule="auto"/>
        <w:ind w:firstLine="420" w:firstLineChars="200"/>
        <w:rPr>
          <w:rFonts w:hint="eastAsia" w:ascii="宋体" w:hAnsi="宋体"/>
          <w:bCs/>
          <w:kern w:val="0"/>
          <w:sz w:val="21"/>
          <w:szCs w:val="21"/>
        </w:rPr>
      </w:pPr>
      <w:r>
        <w:rPr>
          <w:rFonts w:hint="eastAsia" w:ascii="宋体" w:hAnsi="宋体"/>
          <w:bCs/>
          <w:kern w:val="0"/>
          <w:sz w:val="21"/>
          <w:szCs w:val="21"/>
        </w:rPr>
        <w:t>（一）工作内容</w:t>
      </w:r>
    </w:p>
    <w:p>
      <w:pPr>
        <w:widowControl/>
        <w:adjustRightInd w:val="0"/>
        <w:spacing w:line="360" w:lineRule="auto"/>
        <w:ind w:firstLine="420" w:firstLineChars="200"/>
        <w:rPr>
          <w:rFonts w:hint="eastAsia" w:ascii="宋体" w:hAnsi="宋体"/>
          <w:bCs/>
          <w:kern w:val="0"/>
          <w:sz w:val="21"/>
          <w:szCs w:val="21"/>
        </w:rPr>
      </w:pPr>
      <w:r>
        <w:rPr>
          <w:rFonts w:hint="eastAsia" w:ascii="宋体" w:hAnsi="宋体"/>
          <w:bCs/>
          <w:kern w:val="0"/>
          <w:sz w:val="21"/>
          <w:szCs w:val="21"/>
        </w:rPr>
        <w:t>为实事求是处置“三区三线”划定工作中存在非耕地的情况，部要求开展耕地和永久基本农田划定成果核实处置，对划定成果中的非耕地，能恢复的必须就地整改恢复，确实无法恢复的，经举证说明符合要求的，可以进行补划。坚决禁止对没纳入处置方案的其它永久基本农田布局进行调整，严禁以新增建设项目为由调整永久基本农田布局。核实处置标准，按照《通知》要求，耕地和永久基本农田中非耕地主要以恢复整改和补划两种方式分类处置。</w:t>
      </w:r>
    </w:p>
    <w:p>
      <w:pPr>
        <w:widowControl/>
        <w:adjustRightInd w:val="0"/>
        <w:spacing w:line="360" w:lineRule="auto"/>
        <w:ind w:firstLine="420" w:firstLineChars="200"/>
        <w:rPr>
          <w:rFonts w:hint="eastAsia" w:ascii="宋体" w:hAnsi="宋体"/>
          <w:bCs/>
          <w:kern w:val="0"/>
          <w:sz w:val="21"/>
          <w:szCs w:val="21"/>
        </w:rPr>
      </w:pPr>
      <w:r>
        <w:rPr>
          <w:rFonts w:hint="eastAsia" w:ascii="宋体" w:hAnsi="宋体"/>
          <w:bCs/>
          <w:kern w:val="0"/>
          <w:sz w:val="21"/>
          <w:szCs w:val="21"/>
        </w:rPr>
        <w:t>（二）技术要求</w:t>
      </w:r>
    </w:p>
    <w:p>
      <w:pPr>
        <w:widowControl/>
        <w:adjustRightInd w:val="0"/>
        <w:spacing w:line="360" w:lineRule="auto"/>
        <w:ind w:firstLine="420" w:firstLineChars="200"/>
        <w:rPr>
          <w:rFonts w:ascii="宋体" w:hAnsi="宋体"/>
          <w:bCs/>
          <w:kern w:val="0"/>
          <w:sz w:val="21"/>
          <w:szCs w:val="21"/>
        </w:rPr>
      </w:pPr>
      <w:r>
        <w:rPr>
          <w:rFonts w:hint="eastAsia" w:ascii="宋体" w:hAnsi="宋体"/>
          <w:bCs/>
          <w:kern w:val="0"/>
          <w:sz w:val="21"/>
          <w:szCs w:val="21"/>
        </w:rPr>
        <w:t>汇交成果符合</w:t>
      </w:r>
      <w:r>
        <w:rPr>
          <w:rFonts w:ascii="宋体" w:hAnsi="宋体"/>
          <w:bCs/>
          <w:kern w:val="0"/>
          <w:sz w:val="21"/>
          <w:szCs w:val="21"/>
        </w:rPr>
        <w:t>自然资源部办公厅印发了《关于严肃开展耕地和永久基本农田划定成果核实处置工作的通知》（自然资办发〔2023〕25号）</w:t>
      </w:r>
      <w:r>
        <w:rPr>
          <w:rFonts w:hint="eastAsia" w:ascii="宋体" w:hAnsi="宋体"/>
          <w:bCs/>
          <w:kern w:val="0"/>
          <w:sz w:val="21"/>
          <w:szCs w:val="21"/>
        </w:rPr>
        <w:t>和河南省自然资源厅办公室转发《自然资源办公厅关于严肃开展耕地和永久基本农田</w:t>
      </w:r>
      <w:r>
        <w:rPr>
          <w:rFonts w:ascii="宋体" w:hAnsi="宋体"/>
          <w:bCs/>
          <w:kern w:val="0"/>
          <w:sz w:val="21"/>
          <w:szCs w:val="21"/>
        </w:rPr>
        <w:t>划定成果核实处置工作的通知</w:t>
      </w:r>
      <w:r>
        <w:rPr>
          <w:rFonts w:hint="eastAsia" w:ascii="宋体" w:hAnsi="宋体"/>
          <w:bCs/>
          <w:kern w:val="0"/>
          <w:sz w:val="21"/>
          <w:szCs w:val="21"/>
        </w:rPr>
        <w:t>》</w:t>
      </w:r>
      <w:r>
        <w:rPr>
          <w:rFonts w:ascii="宋体" w:hAnsi="宋体"/>
          <w:bCs/>
          <w:kern w:val="0"/>
          <w:sz w:val="21"/>
          <w:szCs w:val="21"/>
        </w:rPr>
        <w:t>（</w:t>
      </w:r>
      <w:r>
        <w:rPr>
          <w:rFonts w:hint="eastAsia" w:ascii="宋体" w:hAnsi="宋体"/>
          <w:bCs/>
          <w:kern w:val="0"/>
          <w:sz w:val="21"/>
          <w:szCs w:val="21"/>
        </w:rPr>
        <w:t>豫</w:t>
      </w:r>
      <w:r>
        <w:rPr>
          <w:rFonts w:ascii="宋体" w:hAnsi="宋体"/>
          <w:bCs/>
          <w:kern w:val="0"/>
          <w:sz w:val="21"/>
          <w:szCs w:val="21"/>
        </w:rPr>
        <w:t>自然资办发〔2023〕27号）</w:t>
      </w:r>
      <w:r>
        <w:rPr>
          <w:rFonts w:hint="eastAsia" w:ascii="宋体" w:hAnsi="宋体"/>
          <w:bCs/>
          <w:kern w:val="0"/>
          <w:sz w:val="21"/>
          <w:szCs w:val="21"/>
        </w:rPr>
        <w:t>的文件要求。</w:t>
      </w:r>
    </w:p>
    <w:p>
      <w:pPr>
        <w:rPr>
          <w:rFonts w:hint="eastAsia"/>
        </w:rPr>
      </w:pPr>
    </w:p>
    <w:p>
      <w:pPr>
        <w:pStyle w:val="14"/>
        <w:rPr>
          <w:rFonts w:hint="eastAsia"/>
        </w:rPr>
      </w:pPr>
    </w:p>
    <w:p>
      <w:pPr>
        <w:rPr>
          <w:rFonts w:hint="eastAsia"/>
        </w:rPr>
      </w:pPr>
    </w:p>
    <w:p>
      <w:pPr>
        <w:pStyle w:val="14"/>
        <w:rPr>
          <w:rFonts w:hint="eastAsia"/>
        </w:rPr>
      </w:pPr>
    </w:p>
    <w:p>
      <w:pPr>
        <w:rPr>
          <w:rFonts w:hint="eastAsia"/>
        </w:rPr>
      </w:pPr>
    </w:p>
    <w:p>
      <w:pPr>
        <w:rPr>
          <w:rFonts w:hint="eastAsia"/>
        </w:rPr>
      </w:pPr>
    </w:p>
    <w:p>
      <w:pPr>
        <w:pStyle w:val="14"/>
        <w:rPr>
          <w:rFonts w:hint="eastAsia"/>
        </w:rPr>
      </w:pPr>
    </w:p>
    <w:p>
      <w:pPr>
        <w:rPr>
          <w:rFonts w:hint="eastAsia"/>
        </w:rPr>
      </w:pPr>
    </w:p>
    <w:p>
      <w:pPr>
        <w:pStyle w:val="14"/>
        <w:outlineLvl w:val="9"/>
        <w:rPr>
          <w:rFonts w:hint="eastAsia"/>
        </w:rPr>
      </w:pPr>
    </w:p>
    <w:p>
      <w:pPr>
        <w:outlineLvl w:val="9"/>
        <w:rPr>
          <w:rFonts w:hint="eastAsia"/>
        </w:rPr>
      </w:pPr>
    </w:p>
    <w:p>
      <w:pPr>
        <w:pStyle w:val="36"/>
        <w:spacing w:before="0" w:after="0" w:line="360" w:lineRule="auto"/>
        <w:ind w:firstLine="2891" w:firstLineChars="900"/>
        <w:jc w:val="both"/>
        <w:outlineLvl w:val="9"/>
        <w:rPr>
          <w:rFonts w:hint="eastAsia" w:ascii="宋体" w:hAnsi="宋体" w:cs="宋体"/>
        </w:rPr>
      </w:pPr>
    </w:p>
    <w:p>
      <w:pPr>
        <w:pStyle w:val="36"/>
        <w:spacing w:before="0" w:after="0" w:line="360" w:lineRule="auto"/>
        <w:ind w:firstLine="2891" w:firstLineChars="900"/>
        <w:jc w:val="both"/>
        <w:outlineLvl w:val="9"/>
        <w:rPr>
          <w:rFonts w:hint="eastAsia" w:ascii="宋体" w:hAnsi="宋体" w:cs="宋体"/>
        </w:rPr>
      </w:pPr>
    </w:p>
    <w:p>
      <w:pPr>
        <w:pStyle w:val="36"/>
        <w:spacing w:before="0" w:after="0" w:line="360" w:lineRule="auto"/>
        <w:ind w:firstLine="2891" w:firstLineChars="900"/>
        <w:jc w:val="both"/>
        <w:outlineLvl w:val="9"/>
        <w:rPr>
          <w:rFonts w:hint="eastAsia" w:ascii="宋体" w:hAnsi="宋体" w:cs="宋体"/>
        </w:rPr>
      </w:pPr>
    </w:p>
    <w:p>
      <w:pPr>
        <w:pStyle w:val="36"/>
        <w:spacing w:before="0" w:after="0" w:line="360" w:lineRule="auto"/>
        <w:ind w:firstLine="2891" w:firstLineChars="900"/>
        <w:jc w:val="both"/>
        <w:outlineLvl w:val="9"/>
        <w:rPr>
          <w:rFonts w:hint="eastAsia" w:ascii="宋体" w:hAnsi="宋体" w:cs="宋体"/>
        </w:rPr>
      </w:pPr>
    </w:p>
    <w:p>
      <w:pPr>
        <w:rPr>
          <w:rFonts w:hint="eastAsia" w:ascii="宋体" w:hAnsi="宋体" w:cs="宋体"/>
        </w:rPr>
      </w:pPr>
    </w:p>
    <w:p>
      <w:pPr>
        <w:pStyle w:val="14"/>
        <w:rPr>
          <w:rFonts w:hint="eastAsia" w:ascii="宋体" w:hAnsi="宋体" w:cs="宋体"/>
        </w:rPr>
      </w:pPr>
    </w:p>
    <w:p>
      <w:pPr>
        <w:rPr>
          <w:rFonts w:hint="eastAsia"/>
        </w:rPr>
      </w:pPr>
    </w:p>
    <w:p>
      <w:pPr>
        <w:pStyle w:val="36"/>
        <w:spacing w:before="0" w:after="0" w:line="360" w:lineRule="auto"/>
        <w:ind w:firstLine="2891" w:firstLineChars="900"/>
        <w:jc w:val="both"/>
        <w:outlineLvl w:val="9"/>
        <w:rPr>
          <w:rFonts w:hint="eastAsia" w:ascii="宋体" w:hAnsi="宋体" w:cs="宋体"/>
        </w:rPr>
      </w:pPr>
    </w:p>
    <w:p>
      <w:pPr>
        <w:pStyle w:val="36"/>
        <w:spacing w:before="0" w:after="0" w:line="360" w:lineRule="auto"/>
        <w:ind w:firstLine="2891" w:firstLineChars="900"/>
        <w:jc w:val="both"/>
        <w:rPr>
          <w:rFonts w:hint="eastAsia" w:ascii="宋体" w:hAnsi="宋体" w:cs="宋体"/>
        </w:rPr>
      </w:pPr>
      <w:bookmarkStart w:id="87" w:name="_Toc25598"/>
      <w:r>
        <w:rPr>
          <w:rFonts w:hint="eastAsia" w:ascii="宋体" w:hAnsi="宋体" w:cs="宋体"/>
        </w:rPr>
        <w:t>第六章 响应文件格式</w:t>
      </w:r>
      <w:bookmarkEnd w:id="87"/>
    </w:p>
    <w:p>
      <w:pPr>
        <w:rPr>
          <w:rFonts w:hint="eastAsia" w:ascii="宋体" w:hAnsi="宋体" w:cs="宋体"/>
          <w:sz w:val="32"/>
          <w:szCs w:val="32"/>
        </w:rPr>
      </w:pPr>
    </w:p>
    <w:p>
      <w:pPr>
        <w:pStyle w:val="14"/>
        <w:rPr>
          <w:rFonts w:hint="eastAsia" w:ascii="宋体" w:hAnsi="宋体" w:cs="宋体"/>
          <w:sz w:val="32"/>
          <w:szCs w:val="32"/>
        </w:rPr>
      </w:pPr>
    </w:p>
    <w:p>
      <w:pPr>
        <w:rPr>
          <w:rFonts w:hint="eastAsia" w:ascii="宋体" w:hAnsi="宋体" w:cs="宋体"/>
          <w:sz w:val="32"/>
          <w:szCs w:val="32"/>
        </w:rPr>
      </w:pPr>
    </w:p>
    <w:p>
      <w:pPr>
        <w:pStyle w:val="14"/>
        <w:rPr>
          <w:rFonts w:hint="eastAsia" w:ascii="宋体" w:hAnsi="宋体" w:cs="宋体"/>
          <w:sz w:val="32"/>
          <w:szCs w:val="32"/>
        </w:rPr>
      </w:pPr>
    </w:p>
    <w:p>
      <w:pPr>
        <w:rPr>
          <w:rFonts w:hint="eastAsia" w:ascii="宋体" w:hAnsi="宋体" w:cs="宋体"/>
          <w:sz w:val="32"/>
          <w:szCs w:val="32"/>
        </w:rPr>
      </w:pPr>
    </w:p>
    <w:p>
      <w:pPr>
        <w:pStyle w:val="14"/>
        <w:rPr>
          <w:rFonts w:hint="eastAsia" w:ascii="宋体" w:hAnsi="宋体" w:cs="宋体"/>
          <w:sz w:val="32"/>
          <w:szCs w:val="32"/>
        </w:rPr>
      </w:pPr>
    </w:p>
    <w:p>
      <w:pPr>
        <w:rPr>
          <w:rFonts w:hint="eastAsia" w:ascii="宋体" w:hAnsi="宋体" w:cs="宋体"/>
          <w:sz w:val="32"/>
          <w:szCs w:val="32"/>
        </w:rPr>
      </w:pPr>
    </w:p>
    <w:p>
      <w:pPr>
        <w:pStyle w:val="14"/>
        <w:rPr>
          <w:rFonts w:hint="eastAsia" w:ascii="宋体" w:hAnsi="宋体" w:cs="宋体"/>
          <w:sz w:val="32"/>
          <w:szCs w:val="32"/>
        </w:rPr>
      </w:pPr>
    </w:p>
    <w:p>
      <w:pPr>
        <w:rPr>
          <w:rFonts w:hint="eastAsia" w:ascii="宋体" w:hAnsi="宋体" w:cs="宋体"/>
          <w:sz w:val="32"/>
          <w:szCs w:val="32"/>
        </w:rPr>
      </w:pPr>
    </w:p>
    <w:p>
      <w:pPr>
        <w:pStyle w:val="14"/>
        <w:rPr>
          <w:rFonts w:hint="eastAsia" w:ascii="宋体" w:hAnsi="宋体" w:cs="宋体"/>
          <w:sz w:val="32"/>
          <w:szCs w:val="32"/>
        </w:rPr>
      </w:pPr>
    </w:p>
    <w:p>
      <w:pPr>
        <w:rPr>
          <w:rFonts w:hint="eastAsia" w:ascii="宋体" w:hAnsi="宋体" w:cs="宋体"/>
          <w:sz w:val="32"/>
          <w:szCs w:val="32"/>
        </w:rPr>
      </w:pPr>
    </w:p>
    <w:p>
      <w:pPr>
        <w:rPr>
          <w:rFonts w:hint="eastAsia"/>
        </w:rPr>
        <w:sectPr>
          <w:pgSz w:w="11906" w:h="16838"/>
          <w:pgMar w:top="1134" w:right="1134" w:bottom="1134" w:left="1474" w:header="851" w:footer="510" w:gutter="0"/>
          <w:cols w:space="720" w:num="1"/>
          <w:docGrid w:type="lines" w:linePitch="312" w:charSpace="0"/>
        </w:sectPr>
      </w:pPr>
    </w:p>
    <w:p>
      <w:pPr>
        <w:pStyle w:val="14"/>
        <w:rPr>
          <w:rFonts w:hint="eastAsia"/>
        </w:rPr>
      </w:pPr>
    </w:p>
    <w:p>
      <w:pPr>
        <w:spacing w:line="460" w:lineRule="exact"/>
        <w:jc w:val="left"/>
        <w:rPr>
          <w:rFonts w:hint="eastAsia" w:ascii="宋体" w:hAnsi="宋体" w:cs="宋体"/>
          <w:b/>
          <w:sz w:val="44"/>
          <w:szCs w:val="44"/>
        </w:rPr>
      </w:pPr>
    </w:p>
    <w:p>
      <w:pPr>
        <w:spacing w:line="460" w:lineRule="exact"/>
        <w:jc w:val="left"/>
        <w:rPr>
          <w:rFonts w:hint="eastAsia" w:ascii="宋体" w:hAnsi="宋体" w:cs="宋体"/>
          <w:b/>
          <w:sz w:val="44"/>
          <w:szCs w:val="44"/>
          <w:u w:val="single"/>
        </w:rPr>
      </w:pPr>
      <w:r>
        <w:rPr>
          <w:rFonts w:hint="eastAsia" w:ascii="宋体" w:hAnsi="宋体" w:cs="宋体"/>
          <w:b/>
          <w:sz w:val="44"/>
          <w:szCs w:val="44"/>
        </w:rPr>
        <w:t xml:space="preserve">     </w:t>
      </w:r>
      <w:r>
        <w:rPr>
          <w:rFonts w:hint="eastAsia" w:ascii="宋体" w:hAnsi="宋体" w:cs="宋体"/>
          <w:b/>
          <w:sz w:val="44"/>
          <w:szCs w:val="44"/>
          <w:u w:val="single"/>
        </w:rPr>
        <w:t xml:space="preserve">                     </w:t>
      </w:r>
      <w:r>
        <w:rPr>
          <w:rFonts w:hint="eastAsia" w:ascii="宋体" w:hAnsi="宋体" w:cs="宋体"/>
          <w:b/>
          <w:sz w:val="44"/>
          <w:szCs w:val="44"/>
        </w:rPr>
        <w:t>（项目名称）</w:t>
      </w: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80" w:lineRule="auto"/>
        <w:jc w:val="center"/>
        <w:rPr>
          <w:rFonts w:hint="eastAsia" w:ascii="宋体" w:hAnsi="宋体" w:cs="宋体"/>
          <w:sz w:val="32"/>
        </w:rPr>
      </w:pPr>
    </w:p>
    <w:p>
      <w:pPr>
        <w:spacing w:line="480" w:lineRule="auto"/>
        <w:jc w:val="center"/>
        <w:rPr>
          <w:rFonts w:hint="eastAsia" w:ascii="宋体" w:hAnsi="宋体" w:cs="宋体"/>
          <w:sz w:val="32"/>
        </w:rPr>
      </w:pPr>
    </w:p>
    <w:p>
      <w:pPr>
        <w:spacing w:line="480" w:lineRule="auto"/>
        <w:jc w:val="center"/>
        <w:rPr>
          <w:rFonts w:hint="eastAsia" w:ascii="宋体" w:hAnsi="宋体" w:cs="宋体"/>
          <w:sz w:val="84"/>
          <w:szCs w:val="84"/>
        </w:rPr>
      </w:pPr>
      <w:r>
        <w:rPr>
          <w:rFonts w:hint="eastAsia" w:ascii="宋体" w:hAnsi="宋体" w:cs="宋体"/>
          <w:sz w:val="84"/>
          <w:szCs w:val="84"/>
        </w:rPr>
        <w:t>响应文件</w:t>
      </w:r>
    </w:p>
    <w:p>
      <w:pPr>
        <w:spacing w:line="480" w:lineRule="auto"/>
        <w:ind w:firstLine="2100" w:firstLineChars="750"/>
        <w:rPr>
          <w:rFonts w:hint="eastAsia" w:ascii="宋体" w:hAnsi="宋体" w:cs="宋体"/>
          <w:sz w:val="28"/>
          <w:szCs w:val="28"/>
          <w:u w:val="single"/>
        </w:rPr>
      </w:pPr>
      <w:r>
        <w:rPr>
          <w:rFonts w:hint="eastAsia" w:ascii="宋体" w:hAnsi="宋体" w:cs="宋体"/>
          <w:sz w:val="28"/>
          <w:szCs w:val="28"/>
        </w:rPr>
        <w:t xml:space="preserve">   项目编号：</w:t>
      </w: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rPr>
          <w:rFonts w:hint="eastAsia" w:ascii="宋体" w:hAnsi="宋体" w:cs="宋体"/>
          <w:sz w:val="28"/>
        </w:rPr>
      </w:pPr>
    </w:p>
    <w:p>
      <w:pPr>
        <w:spacing w:line="460" w:lineRule="exact"/>
        <w:rPr>
          <w:rFonts w:hint="eastAsia" w:ascii="宋体" w:hAnsi="宋体" w:cs="宋体"/>
          <w:sz w:val="28"/>
        </w:rPr>
      </w:pPr>
    </w:p>
    <w:p>
      <w:pPr>
        <w:spacing w:line="460" w:lineRule="exact"/>
        <w:rPr>
          <w:rFonts w:hint="eastAsia" w:ascii="宋体" w:hAnsi="宋体" w:cs="宋体"/>
          <w:sz w:val="32"/>
        </w:rPr>
      </w:pPr>
    </w:p>
    <w:p>
      <w:pPr>
        <w:spacing w:line="480" w:lineRule="auto"/>
        <w:ind w:left="735" w:leftChars="350" w:firstLine="614" w:firstLineChars="192"/>
        <w:rPr>
          <w:rFonts w:hint="eastAsia" w:ascii="宋体" w:hAnsi="宋体" w:cs="宋体"/>
          <w:sz w:val="32"/>
        </w:rPr>
      </w:pPr>
      <w:r>
        <w:rPr>
          <w:rFonts w:hint="eastAsia" w:ascii="宋体" w:hAnsi="宋体" w:cs="宋体"/>
          <w:sz w:val="32"/>
        </w:rPr>
        <w:t>采购人：</w:t>
      </w:r>
    </w:p>
    <w:p>
      <w:pPr>
        <w:spacing w:line="480" w:lineRule="auto"/>
        <w:ind w:left="735" w:leftChars="350" w:firstLine="614" w:firstLineChars="192"/>
        <w:rPr>
          <w:rFonts w:hint="eastAsia" w:ascii="宋体" w:hAnsi="宋体" w:cs="宋体"/>
          <w:sz w:val="32"/>
        </w:rPr>
      </w:pPr>
      <w:r>
        <w:rPr>
          <w:rFonts w:hint="eastAsia" w:ascii="宋体" w:hAnsi="宋体" w:cs="宋体"/>
          <w:sz w:val="32"/>
        </w:rPr>
        <w:t>供应商</w:t>
      </w:r>
      <w:r>
        <w:rPr>
          <w:rFonts w:hint="eastAsia" w:ascii="宋体" w:hAnsi="宋体" w:cs="宋体"/>
          <w:sz w:val="30"/>
          <w:szCs w:val="30"/>
        </w:rPr>
        <w:t>名称</w:t>
      </w:r>
      <w:r>
        <w:rPr>
          <w:rFonts w:hint="eastAsia" w:ascii="宋体" w:hAnsi="宋体" w:cs="宋体"/>
          <w:sz w:val="32"/>
        </w:rPr>
        <w:t>（全称并加盖公章）：</w:t>
      </w:r>
    </w:p>
    <w:p>
      <w:pPr>
        <w:spacing w:line="480" w:lineRule="auto"/>
        <w:ind w:left="735" w:leftChars="350" w:firstLine="614" w:firstLineChars="192"/>
        <w:rPr>
          <w:rFonts w:hint="eastAsia" w:ascii="宋体" w:hAnsi="宋体" w:cs="宋体"/>
          <w:sz w:val="32"/>
        </w:rPr>
      </w:pPr>
      <w:r>
        <w:rPr>
          <w:rFonts w:hint="eastAsia" w:ascii="宋体" w:hAnsi="宋体" w:cs="宋体"/>
          <w:sz w:val="32"/>
        </w:rPr>
        <w:t>法定代表人或其委托代理人：（签名或盖章）</w:t>
      </w:r>
    </w:p>
    <w:p>
      <w:pPr>
        <w:spacing w:line="460" w:lineRule="exact"/>
        <w:ind w:left="735" w:leftChars="350" w:firstLine="614" w:firstLineChars="192"/>
        <w:rPr>
          <w:rFonts w:hint="eastAsia" w:ascii="宋体" w:hAnsi="宋体" w:cs="宋体"/>
          <w:sz w:val="32"/>
        </w:rPr>
      </w:pPr>
    </w:p>
    <w:p>
      <w:pPr>
        <w:spacing w:line="460" w:lineRule="exact"/>
        <w:rPr>
          <w:rFonts w:hint="eastAsia" w:ascii="宋体" w:hAnsi="宋体" w:cs="宋体"/>
          <w:sz w:val="32"/>
          <w:szCs w:val="32"/>
        </w:rPr>
      </w:pPr>
    </w:p>
    <w:p>
      <w:pPr>
        <w:pStyle w:val="14"/>
        <w:rPr>
          <w:rFonts w:hint="eastAsia"/>
        </w:rPr>
      </w:pPr>
    </w:p>
    <w:p>
      <w:pPr>
        <w:pStyle w:val="14"/>
        <w:rPr>
          <w:rFonts w:hint="eastAsia"/>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r>
        <w:rPr>
          <w:rFonts w:hint="eastAsia" w:ascii="宋体" w:hAnsi="宋体" w:cs="宋体"/>
          <w:sz w:val="32"/>
          <w:szCs w:val="32"/>
        </w:rPr>
        <w:t>目  录</w:t>
      </w: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rPr>
          <w:rFonts w:hint="eastAsia" w:ascii="宋体" w:hAnsi="宋体" w:cs="宋体"/>
          <w:sz w:val="32"/>
          <w:szCs w:val="32"/>
        </w:rPr>
      </w:pPr>
    </w:p>
    <w:p>
      <w:pPr>
        <w:spacing w:line="460" w:lineRule="exact"/>
        <w:jc w:val="center"/>
        <w:rPr>
          <w:rFonts w:hint="eastAsia" w:ascii="宋体" w:hAnsi="宋体" w:cs="宋体"/>
          <w:sz w:val="32"/>
          <w:szCs w:val="32"/>
        </w:rPr>
      </w:pPr>
    </w:p>
    <w:p>
      <w:pPr>
        <w:pStyle w:val="14"/>
        <w:rPr>
          <w:rFonts w:hint="eastAsia"/>
        </w:rPr>
      </w:pPr>
    </w:p>
    <w:p>
      <w:pPr>
        <w:spacing w:line="460" w:lineRule="exact"/>
        <w:rPr>
          <w:rFonts w:hint="eastAsia" w:ascii="宋体" w:hAnsi="宋体" w:cs="宋体"/>
          <w:sz w:val="32"/>
          <w:szCs w:val="32"/>
        </w:rPr>
      </w:pPr>
    </w:p>
    <w:p>
      <w:pPr>
        <w:pStyle w:val="14"/>
        <w:rPr>
          <w:rFonts w:hint="eastAsia"/>
        </w:rPr>
      </w:pPr>
      <w:bookmarkStart w:id="88" w:name="_Toc23451"/>
      <w:bookmarkStart w:id="89" w:name="_Toc22461"/>
      <w:bookmarkStart w:id="90" w:name="_Toc12304"/>
      <w:bookmarkStart w:id="91" w:name="_Toc530584396"/>
      <w:bookmarkStart w:id="92" w:name="_Toc373230035"/>
      <w:bookmarkStart w:id="93" w:name="_Toc374512423"/>
      <w:bookmarkStart w:id="94" w:name="_Toc487805929"/>
      <w:bookmarkStart w:id="95" w:name="_Toc490161460"/>
      <w:bookmarkStart w:id="96" w:name="_Toc408816353"/>
      <w:bookmarkStart w:id="97" w:name="_Toc477423253"/>
      <w:bookmarkStart w:id="98" w:name="_Toc3023"/>
      <w:bookmarkStart w:id="99" w:name="_Toc26310"/>
    </w:p>
    <w:p>
      <w:pPr>
        <w:pStyle w:val="3"/>
        <w:numPr>
          <w:ilvl w:val="0"/>
          <w:numId w:val="0"/>
        </w:numPr>
        <w:spacing w:before="0" w:after="0" w:line="360" w:lineRule="auto"/>
        <w:rPr>
          <w:rFonts w:hint="eastAsia" w:ascii="宋体" w:hAnsi="宋体" w:cs="宋体"/>
          <w:sz w:val="32"/>
          <w:szCs w:val="32"/>
        </w:rPr>
      </w:pPr>
      <w:bookmarkStart w:id="100" w:name="_Toc26902"/>
      <w:r>
        <w:rPr>
          <w:rFonts w:hint="eastAsia" w:ascii="宋体" w:hAnsi="宋体" w:eastAsia="宋体" w:cs="宋体"/>
          <w:b/>
          <w:bCs/>
          <w:kern w:val="44"/>
          <w:sz w:val="32"/>
          <w:szCs w:val="32"/>
          <w:lang w:val="en-US" w:eastAsia="zh-CN" w:bidi="ar-SA"/>
        </w:rPr>
        <w:t>1.</w:t>
      </w:r>
      <w:r>
        <w:rPr>
          <w:rFonts w:hint="eastAsia" w:ascii="宋体" w:hAnsi="宋体" w:cs="宋体"/>
          <w:sz w:val="32"/>
          <w:szCs w:val="32"/>
        </w:rPr>
        <w:t>磋商承诺函</w:t>
      </w:r>
      <w:bookmarkEnd w:id="88"/>
      <w:bookmarkEnd w:id="89"/>
      <w:bookmarkEnd w:id="90"/>
      <w:bookmarkEnd w:id="91"/>
      <w:bookmarkEnd w:id="100"/>
    </w:p>
    <w:p>
      <w:pPr>
        <w:adjustRightInd w:val="0"/>
        <w:spacing w:line="400" w:lineRule="exact"/>
        <w:jc w:val="left"/>
        <w:textAlignment w:val="baseline"/>
        <w:rPr>
          <w:rFonts w:hint="eastAsia" w:ascii="宋体" w:hAnsi="宋体" w:cs="宋体"/>
          <w:sz w:val="24"/>
          <w:szCs w:val="24"/>
        </w:rPr>
      </w:pPr>
      <w:r>
        <w:rPr>
          <w:rFonts w:hint="eastAsia" w:ascii="宋体" w:hAnsi="宋体" w:cs="宋体"/>
          <w:sz w:val="24"/>
          <w:szCs w:val="24"/>
        </w:rPr>
        <w:t>致（采购人及采购代理机构）：</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我公司作为</w:t>
      </w:r>
      <w:r>
        <w:rPr>
          <w:rFonts w:hint="eastAsia" w:ascii="宋体" w:hAnsi="宋体" w:cs="宋体"/>
          <w:sz w:val="24"/>
          <w:szCs w:val="24"/>
          <w:u w:val="single"/>
        </w:rPr>
        <w:t xml:space="preserve">         </w:t>
      </w:r>
      <w:r>
        <w:rPr>
          <w:rFonts w:hint="eastAsia" w:ascii="宋体" w:hAnsi="宋体" w:cs="宋体"/>
          <w:sz w:val="24"/>
          <w:szCs w:val="24"/>
        </w:rPr>
        <w:t>项目（</w:t>
      </w:r>
      <w:r>
        <w:rPr>
          <w:rFonts w:hint="eastAsia" w:ascii="宋体" w:hAnsi="宋体" w:cs="宋体"/>
          <w:sz w:val="24"/>
          <w:szCs w:val="24"/>
          <w:lang w:eastAsia="zh-CN"/>
        </w:rPr>
        <w:t>项目编号</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）的供应商，根据竞争性磋商文件要求，现郑重承诺如下：</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一、具备《中华人民共和国政府采购法》第二十二条第一款和本项目规定的条件。</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二、我公司同意按竞争性磋商文件中的规定，认定本项目磋商有效期为</w:t>
      </w:r>
      <w:r>
        <w:rPr>
          <w:rFonts w:hint="eastAsia" w:ascii="宋体" w:hAnsi="宋体" w:cs="宋体"/>
          <w:sz w:val="24"/>
          <w:szCs w:val="24"/>
          <w:u w:val="single"/>
        </w:rPr>
        <w:t xml:space="preserve">     </w:t>
      </w:r>
      <w:r>
        <w:rPr>
          <w:rFonts w:hint="eastAsia" w:ascii="宋体" w:hAnsi="宋体" w:cs="宋体"/>
          <w:sz w:val="24"/>
          <w:szCs w:val="24"/>
        </w:rPr>
        <w:t>日历天。</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三、完全接受和满足本项目竞争性磋商文件中的规定，如对竞争性磋商文件有异议，已经在响应文件提交截止时间前依法进行维权救济，不存在对竞争性磋商文件有异议的同时又参加</w:t>
      </w:r>
      <w:r>
        <w:rPr>
          <w:rFonts w:hint="eastAsia" w:ascii="宋体" w:hAnsi="宋体" w:cs="宋体"/>
          <w:bCs/>
          <w:sz w:val="24"/>
          <w:szCs w:val="24"/>
        </w:rPr>
        <w:t>磋商</w:t>
      </w:r>
      <w:r>
        <w:rPr>
          <w:rFonts w:hint="eastAsia" w:ascii="宋体" w:hAnsi="宋体" w:cs="宋体"/>
          <w:sz w:val="24"/>
          <w:szCs w:val="24"/>
        </w:rPr>
        <w:t>以求侥幸成交或者为实现其他非法目的的行为。</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四、参加本次采购活动，不存在与单位负责人为同一人或者存在直接控股、管理关系的其他供应商参与同一合同项下的政府采购活动的行为。    </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五、参加本次采购活动，不存在为采购项目提供整体设计、规范编制或者项目管理、监理、检测等服务的行为。</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六、参加本次采购活动，不存在和其他供应商在同一合同项下的采购项目中，同时委托同一个自然人、同一家庭的人员、同一单位的人员作为代理人的行为。</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七、供应商和其法定代表人及其委托代理人没有行贿犯罪行为。</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  </w:t>
      </w:r>
    </w:p>
    <w:p>
      <w:pPr>
        <w:pStyle w:val="34"/>
        <w:shd w:val="clear" w:color="auto" w:fill="FFFFFF"/>
        <w:spacing w:before="0" w:beforeAutospacing="0" w:after="0" w:afterAutospacing="0" w:line="400" w:lineRule="exact"/>
        <w:rPr>
          <w:rFonts w:hint="eastAsia"/>
          <w:color w:val="333333"/>
          <w:spacing w:val="8"/>
          <w:szCs w:val="24"/>
        </w:rPr>
      </w:pPr>
      <w:r>
        <w:rPr>
          <w:rFonts w:hint="eastAsia"/>
          <w:color w:val="333333"/>
          <w:spacing w:val="8"/>
          <w:szCs w:val="24"/>
          <w:shd w:val="clear" w:color="auto" w:fill="FFFFFF"/>
        </w:rPr>
        <w:t>       </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与本</w:t>
      </w:r>
      <w:r>
        <w:rPr>
          <w:rFonts w:hint="eastAsia" w:ascii="宋体" w:hAnsi="宋体" w:cs="宋体"/>
          <w:bCs/>
          <w:sz w:val="24"/>
          <w:szCs w:val="24"/>
        </w:rPr>
        <w:t>磋商</w:t>
      </w:r>
      <w:r>
        <w:rPr>
          <w:rFonts w:hint="eastAsia" w:ascii="宋体" w:hAnsi="宋体" w:cs="宋体"/>
          <w:sz w:val="24"/>
          <w:szCs w:val="24"/>
        </w:rPr>
        <w:t>有关的一切往来通讯请寄</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 xml:space="preserve">地址：                     电话： </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电子邮箱：</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供应商名称（全称并加盖公章）：</w:t>
      </w: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日     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r>
        <w:rPr>
          <w:rFonts w:hint="eastAsia" w:ascii="宋体" w:hAnsi="宋体" w:cs="宋体"/>
          <w:szCs w:val="21"/>
        </w:rPr>
        <w:t xml:space="preserve">  </w:t>
      </w: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jc w:val="left"/>
        <w:textAlignment w:val="baseline"/>
        <w:rPr>
          <w:rFonts w:hint="eastAsia" w:ascii="宋体" w:hAnsi="宋体" w:cs="宋体"/>
          <w:szCs w:val="21"/>
        </w:rPr>
      </w:pPr>
    </w:p>
    <w:p>
      <w:pPr>
        <w:pStyle w:val="14"/>
        <w:rPr>
          <w:rFonts w:hint="eastAsia" w:ascii="宋体" w:hAnsi="宋体" w:cs="宋体"/>
          <w:szCs w:val="21"/>
        </w:rPr>
      </w:pPr>
    </w:p>
    <w:p>
      <w:pPr>
        <w:rPr>
          <w:rFonts w:hint="eastAsia" w:ascii="宋体" w:hAnsi="宋体" w:cs="宋体"/>
          <w:szCs w:val="21"/>
        </w:rPr>
      </w:pPr>
    </w:p>
    <w:p>
      <w:pPr>
        <w:pStyle w:val="14"/>
        <w:rPr>
          <w:rFonts w:hint="eastAsia" w:ascii="宋体" w:hAnsi="宋体" w:cs="宋体"/>
          <w:szCs w:val="21"/>
        </w:rPr>
      </w:pPr>
    </w:p>
    <w:p>
      <w:pPr>
        <w:rPr>
          <w:rFonts w:hint="eastAsia"/>
        </w:rPr>
      </w:pPr>
    </w:p>
    <w:p>
      <w:pPr>
        <w:pStyle w:val="3"/>
        <w:numPr>
          <w:ilvl w:val="0"/>
          <w:numId w:val="0"/>
        </w:numPr>
        <w:spacing w:before="0" w:after="0" w:line="360" w:lineRule="auto"/>
        <w:rPr>
          <w:rFonts w:hint="eastAsia" w:ascii="宋体" w:hAnsi="宋体" w:cs="宋体"/>
          <w:sz w:val="32"/>
          <w:szCs w:val="32"/>
        </w:rPr>
      </w:pPr>
      <w:bookmarkStart w:id="101" w:name="_Toc13659"/>
      <w:bookmarkStart w:id="102" w:name="_Toc438"/>
      <w:bookmarkStart w:id="103" w:name="_Toc32512"/>
      <w:bookmarkStart w:id="104" w:name="_Toc26326"/>
      <w:r>
        <w:rPr>
          <w:rFonts w:hint="eastAsia" w:ascii="宋体" w:hAnsi="宋体" w:eastAsia="宋体" w:cs="宋体"/>
          <w:b/>
          <w:bCs/>
          <w:kern w:val="44"/>
          <w:sz w:val="32"/>
          <w:szCs w:val="32"/>
          <w:lang w:val="en-US" w:eastAsia="zh-CN" w:bidi="ar-SA"/>
        </w:rPr>
        <w:t>2.</w:t>
      </w:r>
      <w:r>
        <w:rPr>
          <w:rFonts w:hint="eastAsia" w:ascii="宋体" w:hAnsi="宋体" w:cs="宋体"/>
          <w:sz w:val="32"/>
          <w:szCs w:val="32"/>
        </w:rPr>
        <w:t>承诺书</w:t>
      </w:r>
      <w:bookmarkEnd w:id="101"/>
      <w:bookmarkEnd w:id="102"/>
      <w:bookmarkEnd w:id="103"/>
      <w:bookmarkEnd w:id="104"/>
    </w:p>
    <w:p>
      <w:pPr>
        <w:rPr>
          <w:rFonts w:hint="eastAsia"/>
        </w:rPr>
      </w:pPr>
    </w:p>
    <w:p>
      <w:pPr>
        <w:spacing w:line="400" w:lineRule="exact"/>
        <w:ind w:firstLine="480" w:firstLineChars="200"/>
        <w:rPr>
          <w:rFonts w:hint="eastAsia" w:ascii="宋体" w:hAnsi="宋体" w:cs="宋体"/>
          <w:sz w:val="24"/>
          <w:szCs w:val="24"/>
        </w:rPr>
      </w:pPr>
      <w:r>
        <w:rPr>
          <w:rFonts w:hint="eastAsia" w:ascii="宋体" w:hAnsi="宋体" w:cs="宋体"/>
          <w:sz w:val="24"/>
          <w:szCs w:val="24"/>
        </w:rPr>
        <w:t>致（采购人及采购代理机构）：</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 xml:space="preserve">  我公司作为</w:t>
      </w:r>
      <w:r>
        <w:rPr>
          <w:rFonts w:hint="eastAsia" w:ascii="宋体" w:hAnsi="宋体" w:cs="宋体"/>
          <w:sz w:val="24"/>
          <w:szCs w:val="24"/>
          <w:u w:val="single"/>
        </w:rPr>
        <w:t xml:space="preserve">         </w:t>
      </w:r>
      <w:r>
        <w:rPr>
          <w:rFonts w:hint="eastAsia" w:ascii="宋体" w:hAnsi="宋体" w:cs="宋体"/>
          <w:sz w:val="24"/>
          <w:szCs w:val="24"/>
        </w:rPr>
        <w:t>项目（</w:t>
      </w:r>
      <w:r>
        <w:rPr>
          <w:rFonts w:hint="eastAsia" w:ascii="宋体" w:hAnsi="宋体" w:cs="宋体"/>
          <w:sz w:val="24"/>
          <w:szCs w:val="24"/>
          <w:lang w:eastAsia="zh-CN"/>
        </w:rPr>
        <w:t>项目编号</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）的供应商，现郑重承诺如下：</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在本次采购活动中，我公司存在下列情形之一的，自愿向采购人缴纳本竞争性磋商文件第二章供应商须知前附表中规定的磋商保证金金额，由采购人没收，因此产生的一切后果和责任由我公司承担，我公司放弃对此提出的任何异议和权利：</w:t>
      </w:r>
    </w:p>
    <w:p>
      <w:pPr>
        <w:spacing w:line="400" w:lineRule="exact"/>
        <w:rPr>
          <w:rFonts w:hint="eastAsia" w:ascii="宋体" w:hAnsi="宋体" w:cs="宋体"/>
          <w:sz w:val="24"/>
          <w:szCs w:val="24"/>
        </w:rPr>
      </w:pPr>
      <w:r>
        <w:rPr>
          <w:rFonts w:hint="eastAsia" w:ascii="宋体" w:hAnsi="宋体" w:cs="宋体"/>
          <w:sz w:val="24"/>
          <w:szCs w:val="24"/>
        </w:rPr>
        <w:t xml:space="preserve">    （1）在提交响应文件截止时间后或</w:t>
      </w:r>
      <w:r>
        <w:rPr>
          <w:rFonts w:hint="eastAsia" w:ascii="宋体" w:hAnsi="宋体" w:cs="宋体"/>
          <w:bCs/>
          <w:sz w:val="24"/>
          <w:szCs w:val="24"/>
        </w:rPr>
        <w:t>磋商</w:t>
      </w:r>
      <w:r>
        <w:rPr>
          <w:rFonts w:hint="eastAsia" w:ascii="宋体" w:hAnsi="宋体" w:cs="宋体"/>
          <w:sz w:val="24"/>
          <w:szCs w:val="24"/>
        </w:rPr>
        <w:t>有效期内撤回响应文件的；</w:t>
      </w:r>
    </w:p>
    <w:p>
      <w:pPr>
        <w:spacing w:line="400" w:lineRule="exact"/>
        <w:rPr>
          <w:rFonts w:hint="eastAsia" w:ascii="宋体" w:hAnsi="宋体" w:cs="宋体"/>
          <w:sz w:val="24"/>
          <w:szCs w:val="24"/>
        </w:rPr>
      </w:pPr>
      <w:r>
        <w:rPr>
          <w:rFonts w:hint="eastAsia" w:ascii="宋体" w:hAnsi="宋体" w:cs="宋体"/>
          <w:sz w:val="24"/>
          <w:szCs w:val="24"/>
        </w:rPr>
        <w:t xml:space="preserve">    （2）在响应文件中提供虚假材料的；</w:t>
      </w:r>
    </w:p>
    <w:p>
      <w:pPr>
        <w:spacing w:line="400" w:lineRule="exact"/>
        <w:rPr>
          <w:rFonts w:hint="eastAsia" w:ascii="宋体" w:hAnsi="宋体" w:cs="宋体"/>
          <w:sz w:val="24"/>
          <w:szCs w:val="24"/>
        </w:rPr>
      </w:pPr>
      <w:r>
        <w:rPr>
          <w:rFonts w:hint="eastAsia" w:ascii="宋体" w:hAnsi="宋体" w:cs="宋体"/>
          <w:sz w:val="24"/>
          <w:szCs w:val="24"/>
        </w:rPr>
        <w:t xml:space="preserve">    （3）如我公司成交，除因不可抗力或竞争性磋商文件认可的情形以外，我公司不与采购人签订合同的；</w:t>
      </w:r>
    </w:p>
    <w:p>
      <w:pPr>
        <w:spacing w:line="400" w:lineRule="exact"/>
        <w:rPr>
          <w:rFonts w:hint="eastAsia" w:ascii="宋体" w:hAnsi="宋体" w:cs="宋体"/>
          <w:sz w:val="24"/>
          <w:szCs w:val="24"/>
        </w:rPr>
      </w:pPr>
      <w:r>
        <w:rPr>
          <w:rFonts w:hint="eastAsia" w:ascii="宋体" w:hAnsi="宋体" w:cs="宋体"/>
          <w:sz w:val="24"/>
          <w:szCs w:val="24"/>
        </w:rPr>
        <w:t xml:space="preserve">    （4）我公司与采购人、其他供应商或者采购代理机构恶意串通的。</w:t>
      </w:r>
    </w:p>
    <w:p>
      <w:pPr>
        <w:spacing w:line="400" w:lineRule="exact"/>
        <w:rPr>
          <w:rFonts w:hint="eastAsia" w:ascii="宋体" w:hAnsi="宋体" w:cs="宋体"/>
          <w:sz w:val="24"/>
          <w:szCs w:val="24"/>
        </w:rPr>
      </w:pPr>
    </w:p>
    <w:p>
      <w:pPr>
        <w:spacing w:line="400" w:lineRule="exact"/>
        <w:rPr>
          <w:rFonts w:hint="eastAsia" w:ascii="宋体" w:hAnsi="宋体" w:cs="宋体"/>
          <w:sz w:val="24"/>
          <w:szCs w:val="24"/>
        </w:rPr>
      </w:pPr>
      <w:r>
        <w:rPr>
          <w:rFonts w:hint="eastAsia" w:ascii="宋体" w:hAnsi="宋体" w:cs="宋体"/>
          <w:sz w:val="24"/>
          <w:szCs w:val="24"/>
        </w:rPr>
        <w:t>特此承诺</w:t>
      </w:r>
    </w:p>
    <w:p>
      <w:pPr>
        <w:spacing w:line="400" w:lineRule="exact"/>
        <w:rPr>
          <w:rFonts w:hint="eastAsia" w:ascii="宋体" w:hAnsi="宋体" w:cs="宋体"/>
          <w:sz w:val="24"/>
          <w:szCs w:val="24"/>
        </w:rPr>
      </w:pPr>
    </w:p>
    <w:p>
      <w:pPr>
        <w:spacing w:line="400" w:lineRule="exact"/>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供应商名称（全称并加盖公章）：</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日     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adjustRightInd w:val="0"/>
        <w:spacing w:line="400" w:lineRule="exact"/>
        <w:jc w:val="left"/>
        <w:textAlignment w:val="baseline"/>
        <w:rPr>
          <w:rFonts w:hint="eastAsia" w:ascii="宋体" w:hAnsi="宋体" w:cs="宋体"/>
          <w:sz w:val="24"/>
          <w:szCs w:val="24"/>
        </w:rPr>
      </w:pPr>
    </w:p>
    <w:p>
      <w:pPr>
        <w:adjustRightInd w:val="0"/>
        <w:spacing w:line="330" w:lineRule="exact"/>
        <w:jc w:val="left"/>
        <w:textAlignment w:val="baseline"/>
        <w:rPr>
          <w:rFonts w:hint="eastAsia" w:ascii="宋体" w:hAnsi="宋体" w:cs="宋体"/>
          <w:szCs w:val="21"/>
        </w:rPr>
      </w:pPr>
    </w:p>
    <w:p>
      <w:pPr>
        <w:adjustRightInd w:val="0"/>
        <w:spacing w:line="330" w:lineRule="exact"/>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pStyle w:val="56"/>
        <w:rPr>
          <w:rFonts w:hint="eastAsia"/>
        </w:rPr>
      </w:pPr>
    </w:p>
    <w:p>
      <w:pPr>
        <w:pStyle w:val="56"/>
        <w:rPr>
          <w:rFonts w:hint="eastAsia"/>
        </w:rPr>
      </w:pPr>
    </w:p>
    <w:p>
      <w:pPr>
        <w:pStyle w:val="56"/>
        <w:rPr>
          <w:rFonts w:hint="eastAsia"/>
        </w:rPr>
      </w:pPr>
    </w:p>
    <w:p>
      <w:pPr>
        <w:pStyle w:val="56"/>
        <w:rPr>
          <w:rFonts w:hint="eastAsia"/>
        </w:rPr>
      </w:pPr>
    </w:p>
    <w:p>
      <w:pPr>
        <w:pStyle w:val="56"/>
        <w:rPr>
          <w:rFonts w:hint="eastAsia"/>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bookmarkEnd w:id="92"/>
    <w:bookmarkEnd w:id="93"/>
    <w:bookmarkEnd w:id="94"/>
    <w:bookmarkEnd w:id="95"/>
    <w:bookmarkEnd w:id="96"/>
    <w:bookmarkEnd w:id="97"/>
    <w:bookmarkEnd w:id="98"/>
    <w:bookmarkEnd w:id="99"/>
    <w:p>
      <w:pPr>
        <w:pStyle w:val="3"/>
        <w:numPr>
          <w:ilvl w:val="0"/>
          <w:numId w:val="0"/>
        </w:numPr>
        <w:spacing w:before="0" w:after="0" w:line="360" w:lineRule="auto"/>
        <w:rPr>
          <w:rFonts w:hint="eastAsia" w:ascii="宋体" w:hAnsi="宋体" w:cs="宋体"/>
          <w:sz w:val="32"/>
          <w:szCs w:val="32"/>
        </w:rPr>
      </w:pPr>
      <w:bookmarkStart w:id="105" w:name="_Toc29369"/>
      <w:bookmarkStart w:id="106" w:name="_Toc6638"/>
      <w:bookmarkStart w:id="107" w:name="_Toc484"/>
      <w:bookmarkStart w:id="108" w:name="_Toc10163"/>
      <w:bookmarkStart w:id="109" w:name="_Toc408816355"/>
      <w:bookmarkStart w:id="110" w:name="_Toc475955188"/>
      <w:bookmarkStart w:id="111" w:name="_Toc477423254"/>
      <w:bookmarkStart w:id="112" w:name="_Toc453513319"/>
      <w:bookmarkStart w:id="113" w:name="_Toc27591"/>
      <w:bookmarkStart w:id="114" w:name="_Toc476045982"/>
      <w:bookmarkStart w:id="115" w:name="_Toc364490445"/>
      <w:bookmarkStart w:id="116" w:name="_Toc373230037"/>
      <w:bookmarkStart w:id="117" w:name="_Toc374512425"/>
      <w:r>
        <w:rPr>
          <w:rFonts w:hint="eastAsia" w:ascii="宋体" w:hAnsi="宋体" w:eastAsia="宋体" w:cs="宋体"/>
          <w:b/>
          <w:bCs/>
          <w:kern w:val="44"/>
          <w:sz w:val="32"/>
          <w:szCs w:val="32"/>
          <w:lang w:val="en-US" w:eastAsia="zh-CN" w:bidi="ar-SA"/>
        </w:rPr>
        <w:t>3.</w:t>
      </w:r>
      <w:r>
        <w:rPr>
          <w:rFonts w:hint="eastAsia" w:ascii="宋体" w:hAnsi="宋体" w:cs="宋体"/>
          <w:sz w:val="32"/>
          <w:szCs w:val="32"/>
        </w:rPr>
        <w:t>供应商基本情况表</w:t>
      </w:r>
      <w:bookmarkEnd w:id="105"/>
      <w:bookmarkEnd w:id="106"/>
      <w:bookmarkEnd w:id="107"/>
      <w:bookmarkEnd w:id="108"/>
    </w:p>
    <w:tbl>
      <w:tblPr>
        <w:tblStyle w:val="37"/>
        <w:tblpPr w:leftFromText="180" w:rightFromText="180" w:vertAnchor="text" w:horzAnchor="margin" w:tblpXSpec="center" w:tblpY="2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9"/>
        <w:gridCol w:w="837"/>
        <w:gridCol w:w="199"/>
        <w:gridCol w:w="831"/>
        <w:gridCol w:w="274"/>
        <w:gridCol w:w="514"/>
        <w:gridCol w:w="677"/>
        <w:gridCol w:w="763"/>
        <w:gridCol w:w="788"/>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供应商名称</w:t>
            </w:r>
          </w:p>
        </w:tc>
        <w:tc>
          <w:tcPr>
            <w:tcW w:w="6211" w:type="dxa"/>
            <w:gridSpan w:val="9"/>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注册地址</w:t>
            </w:r>
          </w:p>
        </w:tc>
        <w:tc>
          <w:tcPr>
            <w:tcW w:w="2141" w:type="dxa"/>
            <w:gridSpan w:val="4"/>
            <w:noWrap w:val="0"/>
            <w:vAlign w:val="center"/>
          </w:tcPr>
          <w:p>
            <w:pPr>
              <w:spacing w:line="360" w:lineRule="auto"/>
              <w:jc w:val="center"/>
              <w:rPr>
                <w:rFonts w:hint="eastAsia" w:ascii="宋体" w:hAnsi="宋体" w:cs="宋体"/>
                <w:sz w:val="24"/>
              </w:rPr>
            </w:pPr>
          </w:p>
        </w:tc>
        <w:tc>
          <w:tcPr>
            <w:tcW w:w="1191"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邮政编码</w:t>
            </w:r>
          </w:p>
        </w:tc>
        <w:tc>
          <w:tcPr>
            <w:tcW w:w="2879" w:type="dxa"/>
            <w:gridSpan w:val="3"/>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exact"/>
          <w:jc w:val="center"/>
        </w:trPr>
        <w:tc>
          <w:tcPr>
            <w:tcW w:w="2189" w:type="dxa"/>
            <w:vMerge w:val="restart"/>
            <w:noWrap w:val="0"/>
            <w:vAlign w:val="center"/>
          </w:tcPr>
          <w:p>
            <w:pPr>
              <w:spacing w:line="360" w:lineRule="auto"/>
              <w:jc w:val="center"/>
              <w:rPr>
                <w:rFonts w:hint="eastAsia" w:ascii="宋体" w:hAnsi="宋体" w:cs="宋体"/>
                <w:sz w:val="24"/>
              </w:rPr>
            </w:pPr>
            <w:r>
              <w:rPr>
                <w:rFonts w:hint="eastAsia" w:ascii="宋体" w:hAnsi="宋体" w:cs="宋体"/>
                <w:sz w:val="24"/>
              </w:rPr>
              <w:t>联系方式</w:t>
            </w:r>
          </w:p>
        </w:tc>
        <w:tc>
          <w:tcPr>
            <w:tcW w:w="1036"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联系人</w:t>
            </w:r>
          </w:p>
        </w:tc>
        <w:tc>
          <w:tcPr>
            <w:tcW w:w="1105" w:type="dxa"/>
            <w:gridSpan w:val="2"/>
            <w:noWrap w:val="0"/>
            <w:vAlign w:val="center"/>
          </w:tcPr>
          <w:p>
            <w:pPr>
              <w:spacing w:line="360" w:lineRule="auto"/>
              <w:jc w:val="center"/>
              <w:rPr>
                <w:rFonts w:hint="eastAsia" w:ascii="宋体" w:hAnsi="宋体" w:cs="宋体"/>
                <w:sz w:val="24"/>
              </w:rPr>
            </w:pPr>
          </w:p>
        </w:tc>
        <w:tc>
          <w:tcPr>
            <w:tcW w:w="1191"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电话</w:t>
            </w:r>
          </w:p>
        </w:tc>
        <w:tc>
          <w:tcPr>
            <w:tcW w:w="2879" w:type="dxa"/>
            <w:gridSpan w:val="3"/>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Merge w:val="continue"/>
            <w:noWrap w:val="0"/>
            <w:vAlign w:val="center"/>
          </w:tcPr>
          <w:p>
            <w:pPr>
              <w:spacing w:line="360" w:lineRule="auto"/>
              <w:jc w:val="center"/>
              <w:rPr>
                <w:rFonts w:hint="eastAsia" w:ascii="宋体" w:hAnsi="宋体" w:cs="宋体"/>
                <w:sz w:val="24"/>
              </w:rPr>
            </w:pPr>
          </w:p>
        </w:tc>
        <w:tc>
          <w:tcPr>
            <w:tcW w:w="1036"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传真</w:t>
            </w:r>
          </w:p>
        </w:tc>
        <w:tc>
          <w:tcPr>
            <w:tcW w:w="1105" w:type="dxa"/>
            <w:gridSpan w:val="2"/>
            <w:noWrap w:val="0"/>
            <w:vAlign w:val="center"/>
          </w:tcPr>
          <w:p>
            <w:pPr>
              <w:spacing w:line="360" w:lineRule="auto"/>
              <w:jc w:val="center"/>
              <w:rPr>
                <w:rFonts w:hint="eastAsia" w:ascii="宋体" w:hAnsi="宋体" w:cs="宋体"/>
                <w:sz w:val="24"/>
              </w:rPr>
            </w:pPr>
          </w:p>
        </w:tc>
        <w:tc>
          <w:tcPr>
            <w:tcW w:w="1191"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网址</w:t>
            </w:r>
          </w:p>
        </w:tc>
        <w:tc>
          <w:tcPr>
            <w:tcW w:w="2879" w:type="dxa"/>
            <w:gridSpan w:val="3"/>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营业执照号</w:t>
            </w:r>
          </w:p>
        </w:tc>
        <w:tc>
          <w:tcPr>
            <w:tcW w:w="6211" w:type="dxa"/>
            <w:gridSpan w:val="9"/>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法定代表人</w:t>
            </w:r>
          </w:p>
        </w:tc>
        <w:tc>
          <w:tcPr>
            <w:tcW w:w="837" w:type="dxa"/>
            <w:noWrap w:val="0"/>
            <w:vAlign w:val="center"/>
          </w:tcPr>
          <w:p>
            <w:pPr>
              <w:spacing w:line="360" w:lineRule="auto"/>
              <w:jc w:val="center"/>
              <w:rPr>
                <w:rFonts w:hint="eastAsia" w:ascii="宋体" w:hAnsi="宋体" w:cs="宋体"/>
                <w:sz w:val="24"/>
              </w:rPr>
            </w:pPr>
            <w:r>
              <w:rPr>
                <w:rFonts w:hint="eastAsia" w:ascii="宋体" w:hAnsi="宋体" w:cs="宋体"/>
                <w:sz w:val="24"/>
              </w:rPr>
              <w:t>姓名</w:t>
            </w:r>
          </w:p>
        </w:tc>
        <w:tc>
          <w:tcPr>
            <w:tcW w:w="1030" w:type="dxa"/>
            <w:gridSpan w:val="2"/>
            <w:noWrap w:val="0"/>
            <w:vAlign w:val="center"/>
          </w:tcPr>
          <w:p>
            <w:pPr>
              <w:spacing w:line="360" w:lineRule="auto"/>
              <w:jc w:val="center"/>
              <w:rPr>
                <w:rFonts w:hint="eastAsia" w:ascii="宋体" w:hAnsi="宋体" w:cs="宋体"/>
                <w:sz w:val="24"/>
              </w:rPr>
            </w:pPr>
          </w:p>
        </w:tc>
        <w:tc>
          <w:tcPr>
            <w:tcW w:w="788"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职务</w:t>
            </w:r>
          </w:p>
        </w:tc>
        <w:tc>
          <w:tcPr>
            <w:tcW w:w="1440" w:type="dxa"/>
            <w:gridSpan w:val="2"/>
            <w:noWrap w:val="0"/>
            <w:vAlign w:val="center"/>
          </w:tcPr>
          <w:p>
            <w:pPr>
              <w:spacing w:line="360" w:lineRule="auto"/>
              <w:jc w:val="center"/>
              <w:rPr>
                <w:rFonts w:hint="eastAsia" w:ascii="宋体" w:hAnsi="宋体" w:cs="宋体"/>
                <w:sz w:val="24"/>
              </w:rPr>
            </w:pPr>
          </w:p>
        </w:tc>
        <w:tc>
          <w:tcPr>
            <w:tcW w:w="788" w:type="dxa"/>
            <w:noWrap w:val="0"/>
            <w:vAlign w:val="center"/>
          </w:tcPr>
          <w:p>
            <w:pPr>
              <w:spacing w:line="360" w:lineRule="auto"/>
              <w:jc w:val="center"/>
              <w:rPr>
                <w:rFonts w:hint="eastAsia" w:ascii="宋体" w:hAnsi="宋体" w:cs="宋体"/>
                <w:sz w:val="24"/>
              </w:rPr>
            </w:pPr>
            <w:r>
              <w:rPr>
                <w:rFonts w:hint="eastAsia" w:ascii="宋体" w:hAnsi="宋体" w:cs="宋体"/>
                <w:sz w:val="24"/>
              </w:rPr>
              <w:t>电话</w:t>
            </w:r>
          </w:p>
        </w:tc>
        <w:tc>
          <w:tcPr>
            <w:tcW w:w="1328" w:type="dxa"/>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注册资金</w:t>
            </w:r>
          </w:p>
        </w:tc>
        <w:tc>
          <w:tcPr>
            <w:tcW w:w="1867" w:type="dxa"/>
            <w:gridSpan w:val="3"/>
            <w:noWrap w:val="0"/>
            <w:vAlign w:val="center"/>
          </w:tcPr>
          <w:p>
            <w:pPr>
              <w:spacing w:line="360" w:lineRule="auto"/>
              <w:jc w:val="center"/>
              <w:rPr>
                <w:rFonts w:hint="eastAsia" w:ascii="宋体" w:hAnsi="宋体" w:cs="宋体"/>
                <w:sz w:val="24"/>
              </w:rPr>
            </w:pPr>
          </w:p>
        </w:tc>
        <w:tc>
          <w:tcPr>
            <w:tcW w:w="2228" w:type="dxa"/>
            <w:gridSpan w:val="4"/>
            <w:noWrap w:val="0"/>
            <w:vAlign w:val="center"/>
          </w:tcPr>
          <w:p>
            <w:pPr>
              <w:spacing w:line="360" w:lineRule="auto"/>
              <w:jc w:val="center"/>
              <w:rPr>
                <w:rFonts w:hint="eastAsia" w:ascii="宋体" w:hAnsi="宋体" w:cs="宋体"/>
                <w:sz w:val="24"/>
              </w:rPr>
            </w:pPr>
            <w:r>
              <w:rPr>
                <w:rFonts w:hint="eastAsia" w:ascii="宋体" w:hAnsi="宋体" w:cs="宋体"/>
                <w:sz w:val="24"/>
              </w:rPr>
              <w:t>成立时间</w:t>
            </w:r>
          </w:p>
        </w:tc>
        <w:tc>
          <w:tcPr>
            <w:tcW w:w="2116" w:type="dxa"/>
            <w:gridSpan w:val="2"/>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开户银行</w:t>
            </w:r>
          </w:p>
        </w:tc>
        <w:tc>
          <w:tcPr>
            <w:tcW w:w="1867" w:type="dxa"/>
            <w:gridSpan w:val="3"/>
            <w:noWrap w:val="0"/>
            <w:vAlign w:val="center"/>
          </w:tcPr>
          <w:p>
            <w:pPr>
              <w:spacing w:line="360" w:lineRule="auto"/>
              <w:jc w:val="center"/>
              <w:rPr>
                <w:rFonts w:hint="eastAsia" w:ascii="宋体" w:hAnsi="宋体" w:cs="宋体"/>
                <w:sz w:val="24"/>
              </w:rPr>
            </w:pPr>
          </w:p>
        </w:tc>
        <w:tc>
          <w:tcPr>
            <w:tcW w:w="2228" w:type="dxa"/>
            <w:gridSpan w:val="4"/>
            <w:noWrap w:val="0"/>
            <w:vAlign w:val="center"/>
          </w:tcPr>
          <w:p>
            <w:pPr>
              <w:spacing w:line="360" w:lineRule="auto"/>
              <w:jc w:val="center"/>
              <w:rPr>
                <w:rFonts w:hint="eastAsia" w:ascii="宋体" w:hAnsi="宋体" w:cs="宋体"/>
                <w:sz w:val="24"/>
              </w:rPr>
            </w:pPr>
            <w:r>
              <w:rPr>
                <w:rFonts w:hint="eastAsia" w:ascii="宋体" w:hAnsi="宋体" w:cs="宋体"/>
                <w:sz w:val="24"/>
              </w:rPr>
              <w:t>账号</w:t>
            </w:r>
          </w:p>
        </w:tc>
        <w:tc>
          <w:tcPr>
            <w:tcW w:w="2116" w:type="dxa"/>
            <w:gridSpan w:val="2"/>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经营范围</w:t>
            </w:r>
          </w:p>
        </w:tc>
        <w:tc>
          <w:tcPr>
            <w:tcW w:w="6211" w:type="dxa"/>
            <w:gridSpan w:val="9"/>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备注</w:t>
            </w:r>
          </w:p>
        </w:tc>
        <w:tc>
          <w:tcPr>
            <w:tcW w:w="6211" w:type="dxa"/>
            <w:gridSpan w:val="9"/>
            <w:noWrap w:val="0"/>
            <w:vAlign w:val="center"/>
          </w:tcPr>
          <w:p>
            <w:pPr>
              <w:spacing w:line="360" w:lineRule="auto"/>
              <w:jc w:val="center"/>
              <w:rPr>
                <w:rFonts w:hint="eastAsia" w:ascii="宋体" w:hAnsi="宋体" w:cs="宋体"/>
                <w:sz w:val="24"/>
              </w:rPr>
            </w:pPr>
          </w:p>
        </w:tc>
      </w:tr>
    </w:tbl>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注：供应商可根据实际情况自行添加表格内容。</w:t>
      </w: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spacing w:line="360" w:lineRule="auto"/>
        <w:rPr>
          <w:rFonts w:hint="eastAsia" w:ascii="宋体" w:hAnsi="宋体" w:cs="宋体"/>
          <w:sz w:val="24"/>
        </w:rPr>
      </w:pPr>
      <w:r>
        <w:rPr>
          <w:rFonts w:hint="eastAsia" w:ascii="宋体" w:hAnsi="宋体" w:cs="宋体"/>
          <w:sz w:val="24"/>
        </w:rPr>
        <w:t xml:space="preserve">                                       年  月  日</w:t>
      </w:r>
    </w:p>
    <w:p>
      <w:pPr>
        <w:spacing w:line="360" w:lineRule="auto"/>
        <w:rPr>
          <w:rFonts w:hint="eastAsia" w:ascii="宋体" w:hAnsi="宋体" w:cs="宋体"/>
          <w:sz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sectPr>
          <w:footerReference r:id="rId12" w:type="default"/>
          <w:pgSz w:w="11906" w:h="16838"/>
          <w:pgMar w:top="1134" w:right="1134" w:bottom="1134" w:left="1474" w:header="851" w:footer="510" w:gutter="0"/>
          <w:cols w:space="720" w:num="1"/>
          <w:docGrid w:type="lines" w:linePitch="312" w:charSpace="0"/>
        </w:sectPr>
      </w:pPr>
    </w:p>
    <w:p>
      <w:pPr>
        <w:pStyle w:val="3"/>
        <w:numPr>
          <w:ilvl w:val="0"/>
          <w:numId w:val="0"/>
        </w:numPr>
        <w:spacing w:before="0" w:after="0" w:line="360" w:lineRule="auto"/>
        <w:rPr>
          <w:rFonts w:hint="eastAsia" w:ascii="宋体" w:hAnsi="宋体" w:cs="宋体"/>
          <w:sz w:val="32"/>
          <w:szCs w:val="32"/>
        </w:rPr>
      </w:pPr>
      <w:bookmarkStart w:id="118" w:name="_Toc530584397"/>
      <w:bookmarkStart w:id="119" w:name="_Toc20355"/>
      <w:bookmarkStart w:id="120" w:name="_Toc19916"/>
      <w:bookmarkStart w:id="121" w:name="_Toc31769"/>
      <w:bookmarkStart w:id="122" w:name="_Toc21302"/>
      <w:r>
        <w:rPr>
          <w:rFonts w:hint="eastAsia" w:ascii="宋体" w:hAnsi="宋体" w:eastAsia="宋体" w:cs="宋体"/>
          <w:b/>
          <w:bCs/>
          <w:kern w:val="44"/>
          <w:sz w:val="32"/>
          <w:szCs w:val="32"/>
          <w:lang w:val="en-US" w:eastAsia="zh-CN" w:bidi="ar-SA"/>
        </w:rPr>
        <w:t>4.</w:t>
      </w:r>
      <w:r>
        <w:rPr>
          <w:rFonts w:hint="eastAsia" w:ascii="宋体" w:hAnsi="宋体" w:cs="宋体"/>
          <w:sz w:val="32"/>
          <w:szCs w:val="32"/>
        </w:rPr>
        <w:t>第一轮报价表</w:t>
      </w:r>
      <w:bookmarkEnd w:id="118"/>
      <w:bookmarkEnd w:id="119"/>
      <w:bookmarkEnd w:id="120"/>
      <w:bookmarkEnd w:id="121"/>
      <w:bookmarkEnd w:id="122"/>
    </w:p>
    <w:tbl>
      <w:tblPr>
        <w:tblStyle w:val="37"/>
        <w:tblW w:w="0" w:type="auto"/>
        <w:jc w:val="center"/>
        <w:tblLayout w:type="fixed"/>
        <w:tblCellMar>
          <w:top w:w="0" w:type="dxa"/>
          <w:left w:w="108" w:type="dxa"/>
          <w:bottom w:w="0" w:type="dxa"/>
          <w:right w:w="108" w:type="dxa"/>
        </w:tblCellMar>
      </w:tblPr>
      <w:tblGrid>
        <w:gridCol w:w="2420"/>
        <w:gridCol w:w="6260"/>
      </w:tblGrid>
      <w:tr>
        <w:tblPrEx>
          <w:tblCellMar>
            <w:top w:w="0" w:type="dxa"/>
            <w:left w:w="108" w:type="dxa"/>
            <w:bottom w:w="0" w:type="dxa"/>
            <w:right w:w="108" w:type="dxa"/>
          </w:tblCellMar>
        </w:tblPrEx>
        <w:trPr>
          <w:trHeight w:val="909"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项目名称</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r>
      <w:tr>
        <w:tblPrEx>
          <w:tblCellMar>
            <w:top w:w="0" w:type="dxa"/>
            <w:left w:w="108" w:type="dxa"/>
            <w:bottom w:w="0" w:type="dxa"/>
            <w:right w:w="108" w:type="dxa"/>
          </w:tblCellMar>
        </w:tblPrEx>
        <w:trPr>
          <w:cantSplit/>
          <w:trHeight w:val="920" w:hRule="atLeast"/>
          <w:jc w:val="center"/>
        </w:trPr>
        <w:tc>
          <w:tcPr>
            <w:tcW w:w="2420" w:type="dxa"/>
            <w:tcBorders>
              <w:left w:val="single" w:color="auto" w:sz="4" w:space="0"/>
              <w:right w:val="single" w:color="auto" w:sz="4" w:space="0"/>
            </w:tcBorders>
            <w:noWrap w:val="0"/>
            <w:vAlign w:val="center"/>
          </w:tcPr>
          <w:p>
            <w:pPr>
              <w:jc w:val="center"/>
              <w:rPr>
                <w:rFonts w:hint="eastAsia" w:ascii="宋体" w:hAnsi="宋体" w:eastAsia="宋体" w:cs="宋体"/>
                <w:sz w:val="24"/>
                <w:szCs w:val="24"/>
                <w:lang w:eastAsia="zh-CN"/>
              </w:rPr>
            </w:pPr>
            <w:r>
              <w:rPr>
                <w:rFonts w:hint="eastAsia" w:ascii="宋体" w:hAnsi="宋体" w:cs="宋体"/>
                <w:sz w:val="24"/>
                <w:szCs w:val="24"/>
                <w:lang w:eastAsia="zh-CN"/>
              </w:rPr>
              <w:t>项目编号</w:t>
            </w:r>
          </w:p>
        </w:tc>
        <w:tc>
          <w:tcPr>
            <w:tcW w:w="6260" w:type="dxa"/>
            <w:tcBorders>
              <w:left w:val="single" w:color="auto" w:sz="4" w:space="0"/>
              <w:right w:val="single" w:color="auto" w:sz="4" w:space="0"/>
            </w:tcBorders>
            <w:noWrap w:val="0"/>
            <w:vAlign w:val="center"/>
          </w:tcPr>
          <w:p>
            <w:pPr>
              <w:ind w:left="108"/>
              <w:jc w:val="center"/>
              <w:rPr>
                <w:rFonts w:hint="eastAsia" w:ascii="宋体" w:hAnsi="宋体" w:cs="宋体"/>
                <w:sz w:val="24"/>
                <w:szCs w:val="24"/>
              </w:rPr>
            </w:pPr>
          </w:p>
        </w:tc>
      </w:tr>
      <w:tr>
        <w:tblPrEx>
          <w:tblCellMar>
            <w:top w:w="0" w:type="dxa"/>
            <w:left w:w="108" w:type="dxa"/>
            <w:bottom w:w="0" w:type="dxa"/>
            <w:right w:w="108" w:type="dxa"/>
          </w:tblCellMar>
        </w:tblPrEx>
        <w:trPr>
          <w:cantSplit/>
          <w:trHeight w:val="912"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供应商名称</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r>
      <w:tr>
        <w:tblPrEx>
          <w:tblCellMar>
            <w:top w:w="0" w:type="dxa"/>
            <w:left w:w="108" w:type="dxa"/>
            <w:bottom w:w="0" w:type="dxa"/>
            <w:right w:w="108" w:type="dxa"/>
          </w:tblCellMar>
        </w:tblPrEx>
        <w:trPr>
          <w:cantSplit/>
          <w:trHeight w:val="934"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sz w:val="24"/>
                <w:szCs w:val="24"/>
              </w:rPr>
            </w:pPr>
            <w:r>
              <w:rPr>
                <w:rFonts w:hint="eastAsia" w:ascii="宋体" w:hAnsi="宋体" w:cs="宋体"/>
                <w:sz w:val="24"/>
                <w:szCs w:val="24"/>
                <w:lang w:eastAsia="zh-CN"/>
              </w:rPr>
              <w:t>投标</w:t>
            </w:r>
            <w:r>
              <w:rPr>
                <w:rFonts w:hint="eastAsia" w:ascii="宋体" w:hAnsi="宋体" w:cs="宋体"/>
                <w:sz w:val="24"/>
                <w:szCs w:val="24"/>
              </w:rPr>
              <w:t>总报价</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left="1440" w:leftChars="0" w:hanging="1440" w:hangingChars="600"/>
              <w:rPr>
                <w:rFonts w:hint="eastAsia" w:ascii="宋体" w:hAnsi="宋体" w:cs="宋体"/>
                <w:sz w:val="24"/>
                <w:szCs w:val="24"/>
              </w:rPr>
            </w:pPr>
            <w:r>
              <w:rPr>
                <w:rFonts w:hint="eastAsia" w:ascii="宋体" w:hAnsi="宋体" w:cs="宋体"/>
                <w:sz w:val="24"/>
                <w:szCs w:val="24"/>
              </w:rPr>
              <w:t>大写：                　　</w:t>
            </w:r>
            <w:r>
              <w:rPr>
                <w:rFonts w:hint="eastAsia" w:ascii="宋体" w:hAnsi="宋体" w:eastAsia="宋体" w:cs="宋体"/>
                <w:sz w:val="24"/>
                <w:szCs w:val="24"/>
                <w:lang w:eastAsia="zh-CN"/>
              </w:rPr>
              <w:t>¥</w:t>
            </w:r>
            <w:r>
              <w:rPr>
                <w:rFonts w:hint="eastAsia" w:ascii="宋体" w:hAnsi="宋体" w:cs="宋体"/>
                <w:sz w:val="24"/>
                <w:szCs w:val="24"/>
                <w:lang w:eastAsia="zh-CN"/>
              </w:rPr>
              <w:t>：</w:t>
            </w:r>
          </w:p>
        </w:tc>
      </w:tr>
    </w:tbl>
    <w:p>
      <w:pPr>
        <w:rPr>
          <w:rFonts w:hint="eastAsia" w:ascii="宋体" w:hAnsi="宋体" w:cs="宋体"/>
          <w:sz w:val="28"/>
          <w:szCs w:val="24"/>
        </w:rPr>
      </w:pPr>
    </w:p>
    <w:p>
      <w:pPr>
        <w:rPr>
          <w:rFonts w:hint="eastAsia" w:ascii="宋体" w:hAnsi="宋体" w:cs="宋体"/>
          <w:sz w:val="28"/>
          <w:szCs w:val="24"/>
        </w:rPr>
      </w:pPr>
    </w:p>
    <w:p>
      <w:pPr>
        <w:adjustRightInd w:val="0"/>
        <w:spacing w:line="400" w:lineRule="exact"/>
        <w:ind w:firstLine="420" w:firstLineChars="200"/>
        <w:jc w:val="left"/>
        <w:textAlignment w:val="baseline"/>
        <w:rPr>
          <w:rFonts w:hint="eastAsia" w:ascii="宋体" w:hAnsi="宋体" w:cs="宋体"/>
          <w:szCs w:val="21"/>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adjustRightInd w:val="0"/>
        <w:spacing w:line="400" w:lineRule="exact"/>
        <w:ind w:firstLine="420" w:firstLineChars="200"/>
        <w:jc w:val="left"/>
        <w:textAlignment w:val="baseline"/>
        <w:rPr>
          <w:rFonts w:hint="eastAsia" w:ascii="宋体" w:hAnsi="宋体" w:cs="宋体"/>
          <w:szCs w:val="21"/>
        </w:rPr>
      </w:pPr>
      <w:r>
        <w:rPr>
          <w:rFonts w:hint="eastAsia" w:ascii="宋体" w:hAnsi="宋体" w:cs="宋体"/>
          <w:szCs w:val="21"/>
        </w:rPr>
        <w:t xml:space="preserve">                                                   年    月   日</w:t>
      </w: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pStyle w:val="3"/>
        <w:keepNext/>
        <w:keepLines/>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jc w:val="center"/>
        <w:textAlignment w:val="auto"/>
        <w:outlineLvl w:val="0"/>
        <w:rPr>
          <w:rFonts w:hint="eastAsia" w:ascii="宋体" w:hAnsi="宋体" w:eastAsia="宋体" w:cs="宋体"/>
          <w:sz w:val="32"/>
          <w:szCs w:val="32"/>
          <w:highlight w:val="none"/>
        </w:rPr>
      </w:pPr>
      <w:bookmarkStart w:id="123" w:name="_Toc2051"/>
      <w:bookmarkStart w:id="124" w:name="_Toc11493"/>
      <w:bookmarkStart w:id="125" w:name="_Toc28938"/>
      <w:r>
        <w:rPr>
          <w:rFonts w:hint="eastAsia" w:ascii="宋体" w:hAnsi="宋体" w:eastAsia="宋体" w:cs="宋体"/>
          <w:b/>
          <w:bCs/>
          <w:kern w:val="2"/>
          <w:sz w:val="32"/>
          <w:szCs w:val="32"/>
          <w:lang w:val="en-US" w:eastAsia="zh-CN" w:bidi="ar-SA"/>
        </w:rPr>
        <w:t>5.</w:t>
      </w:r>
      <w:r>
        <w:rPr>
          <w:rFonts w:hint="eastAsia" w:ascii="宋体" w:hAnsi="宋体" w:eastAsia="宋体" w:cs="宋体"/>
          <w:b/>
          <w:bCs/>
          <w:sz w:val="32"/>
          <w:szCs w:val="32"/>
          <w:highlight w:val="none"/>
          <w:lang w:eastAsia="zh-CN"/>
        </w:rPr>
        <w:t>技术（服务）</w:t>
      </w:r>
      <w:r>
        <w:rPr>
          <w:rFonts w:hint="eastAsia" w:ascii="宋体" w:hAnsi="宋体" w:eastAsia="宋体" w:cs="宋体"/>
          <w:sz w:val="32"/>
          <w:szCs w:val="32"/>
          <w:highlight w:val="none"/>
          <w:lang w:eastAsia="zh-CN"/>
        </w:rPr>
        <w:t>响应承诺函</w:t>
      </w:r>
      <w:bookmarkEnd w:id="123"/>
      <w:bookmarkEnd w:id="124"/>
      <w:bookmarkEnd w:id="125"/>
    </w:p>
    <w:p>
      <w:pPr>
        <w:pageBreakBefore w:val="0"/>
        <w:overflowPunct/>
        <w:topLinePunct w:val="0"/>
        <w:bidi w:val="0"/>
        <w:adjustRightInd w:val="0"/>
        <w:snapToGrid w:val="0"/>
        <w:spacing w:line="360" w:lineRule="auto"/>
        <w:ind w:right="210" w:rightChars="100" w:firstLine="210" w:firstLineChars="100"/>
        <w:rPr>
          <w:rFonts w:hint="eastAsia" w:ascii="宋体" w:hAnsi="宋体" w:eastAsia="宋体" w:cs="宋体"/>
          <w:highlight w:val="none"/>
        </w:rPr>
      </w:pPr>
    </w:p>
    <w:p>
      <w:pPr>
        <w:pageBreakBefore w:val="0"/>
        <w:overflowPunct/>
        <w:topLinePunct w:val="0"/>
        <w:bidi w:val="0"/>
        <w:spacing w:line="360" w:lineRule="auto"/>
        <w:rPr>
          <w:rFonts w:hint="eastAsia" w:ascii="宋体" w:hAnsi="宋体" w:eastAsia="宋体" w:cs="宋体"/>
          <w:sz w:val="24"/>
          <w:highlight w:val="none"/>
        </w:rPr>
      </w:pPr>
      <w:r>
        <w:rPr>
          <w:rFonts w:hint="eastAsia" w:ascii="宋体" w:hAnsi="宋体" w:eastAsia="宋体" w:cs="宋体"/>
          <w:sz w:val="24"/>
          <w:highlight w:val="none"/>
        </w:rPr>
        <w:t>致（采购人及采购代理机构）：</w:t>
      </w:r>
    </w:p>
    <w:p>
      <w:pPr>
        <w:pageBreakBefore w:val="0"/>
        <w:overflowPunct/>
        <w:topLinePunct w:val="0"/>
        <w:bidi w:val="0"/>
        <w:spacing w:line="360" w:lineRule="auto"/>
        <w:rPr>
          <w:rFonts w:hint="eastAsia" w:ascii="宋体" w:hAnsi="宋体" w:eastAsia="宋体" w:cs="宋体"/>
          <w:sz w:val="24"/>
          <w:highlight w:val="none"/>
        </w:rPr>
      </w:pPr>
    </w:p>
    <w:p>
      <w:pPr>
        <w:pageBreakBefore w:val="0"/>
        <w:overflowPunct/>
        <w:topLinePunct w:val="0"/>
        <w:bidi w:val="0"/>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我公司作为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项目（</w:t>
      </w:r>
      <w:r>
        <w:rPr>
          <w:rFonts w:hint="eastAsia" w:ascii="宋体" w:hAnsi="宋体" w:eastAsia="宋体" w:cs="宋体"/>
          <w:sz w:val="24"/>
          <w:highlight w:val="none"/>
          <w:lang w:eastAsia="zh-CN"/>
        </w:rPr>
        <w:t>项目编号</w:t>
      </w:r>
      <w:r>
        <w:rPr>
          <w:rFonts w:hint="eastAsia" w:ascii="宋体" w:hAnsi="宋体" w:eastAsia="宋体" w:cs="宋体"/>
          <w:sz w:val="24"/>
          <w:highlight w:val="none"/>
        </w:rPr>
        <w:t>：</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）的供应商，现郑重承诺响应</w:t>
      </w:r>
      <w:r>
        <w:rPr>
          <w:rFonts w:hint="eastAsia" w:ascii="宋体" w:hAnsi="宋体" w:eastAsia="宋体" w:cs="宋体"/>
          <w:sz w:val="24"/>
          <w:szCs w:val="24"/>
          <w:lang w:val="en-US" w:eastAsia="zh-CN"/>
        </w:rPr>
        <w:t>第五章采购需求</w:t>
      </w:r>
      <w:r>
        <w:rPr>
          <w:rFonts w:hint="eastAsia" w:ascii="宋体" w:hAnsi="宋体" w:cs="宋体"/>
          <w:sz w:val="24"/>
          <w:szCs w:val="24"/>
          <w:lang w:val="en-US" w:eastAsia="zh-CN"/>
        </w:rPr>
        <w:t>中服务要求</w:t>
      </w:r>
      <w:r>
        <w:rPr>
          <w:rFonts w:hint="eastAsia" w:ascii="宋体" w:hAnsi="宋体" w:eastAsia="宋体" w:cs="宋体"/>
          <w:sz w:val="24"/>
          <w:szCs w:val="24"/>
          <w:lang w:val="en-US" w:eastAsia="zh-CN"/>
        </w:rPr>
        <w:t>的全部内容</w:t>
      </w:r>
      <w:r>
        <w:rPr>
          <w:rFonts w:hint="eastAsia" w:ascii="宋体" w:hAnsi="宋体" w:eastAsia="宋体" w:cs="宋体"/>
          <w:sz w:val="24"/>
          <w:highlight w:val="none"/>
        </w:rPr>
        <w:t>。</w:t>
      </w:r>
    </w:p>
    <w:p>
      <w:pPr>
        <w:pageBreakBefore w:val="0"/>
        <w:overflowPunct/>
        <w:topLinePunct w:val="0"/>
        <w:bidi w:val="0"/>
        <w:spacing w:line="360" w:lineRule="auto"/>
        <w:rPr>
          <w:rFonts w:hint="eastAsia" w:ascii="宋体" w:hAnsi="宋体" w:eastAsia="宋体" w:cs="宋体"/>
          <w:sz w:val="24"/>
          <w:highlight w:val="none"/>
        </w:rPr>
      </w:pPr>
    </w:p>
    <w:p>
      <w:pPr>
        <w:pStyle w:val="56"/>
        <w:pageBreakBefore w:val="0"/>
        <w:overflowPunct/>
        <w:topLinePunct w:val="0"/>
        <w:bidi w:val="0"/>
        <w:spacing w:after="0" w:afterLines="0" w:line="360" w:lineRule="auto"/>
        <w:rPr>
          <w:rFonts w:hint="eastAsia" w:ascii="宋体" w:hAnsi="宋体" w:eastAsia="宋体" w:cs="宋体"/>
          <w:highlight w:val="none"/>
        </w:rPr>
      </w:pPr>
    </w:p>
    <w:p>
      <w:pPr>
        <w:pStyle w:val="56"/>
        <w:pageBreakBefore w:val="0"/>
        <w:overflowPunct/>
        <w:topLinePunct w:val="0"/>
        <w:bidi w:val="0"/>
        <w:spacing w:after="0" w:afterLines="0" w:line="360" w:lineRule="auto"/>
        <w:rPr>
          <w:rFonts w:hint="eastAsia" w:ascii="宋体" w:hAnsi="宋体" w:eastAsia="宋体" w:cs="宋体"/>
          <w:highlight w:val="none"/>
        </w:rPr>
      </w:pPr>
    </w:p>
    <w:p>
      <w:pPr>
        <w:pStyle w:val="56"/>
        <w:pageBreakBefore w:val="0"/>
        <w:overflowPunct/>
        <w:topLinePunct w:val="0"/>
        <w:bidi w:val="0"/>
        <w:spacing w:after="0" w:afterLines="0" w:line="360" w:lineRule="auto"/>
        <w:rPr>
          <w:rFonts w:hint="eastAsia" w:ascii="宋体" w:hAnsi="宋体" w:eastAsia="宋体" w:cs="宋体"/>
          <w:highlight w:val="none"/>
        </w:rPr>
      </w:pPr>
    </w:p>
    <w:p>
      <w:pPr>
        <w:pStyle w:val="56"/>
        <w:pageBreakBefore w:val="0"/>
        <w:overflowPunct/>
        <w:topLinePunct w:val="0"/>
        <w:bidi w:val="0"/>
        <w:spacing w:after="0" w:afterLines="0" w:line="360" w:lineRule="auto"/>
        <w:rPr>
          <w:rFonts w:hint="eastAsia" w:ascii="宋体" w:hAnsi="宋体" w:eastAsia="宋体" w:cs="宋体"/>
          <w:highlight w:val="none"/>
        </w:rPr>
      </w:pPr>
    </w:p>
    <w:p>
      <w:pPr>
        <w:pStyle w:val="56"/>
        <w:pageBreakBefore w:val="0"/>
        <w:overflowPunct/>
        <w:topLinePunct w:val="0"/>
        <w:bidi w:val="0"/>
        <w:spacing w:after="0" w:afterLines="0" w:line="360" w:lineRule="auto"/>
        <w:rPr>
          <w:rFonts w:hint="eastAsia" w:ascii="宋体" w:hAnsi="宋体" w:eastAsia="宋体" w:cs="宋体"/>
          <w:highlight w:val="none"/>
        </w:rPr>
      </w:pPr>
    </w:p>
    <w:p>
      <w:pPr>
        <w:pageBreakBefore w:val="0"/>
        <w:overflowPunct/>
        <w:topLinePunct w:val="0"/>
        <w:bidi w:val="0"/>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供应商名称（全称并加盖公章）：</w:t>
      </w:r>
    </w:p>
    <w:p>
      <w:pPr>
        <w:pageBreakBefore w:val="0"/>
        <w:overflowPunct/>
        <w:topLinePunct w:val="0"/>
        <w:bidi w:val="0"/>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法定代表人或其委托代理人（签字）：</w:t>
      </w:r>
    </w:p>
    <w:p>
      <w:pPr>
        <w:pageBreakBefore w:val="0"/>
        <w:overflowPunct/>
        <w:topLinePunct w:val="0"/>
        <w:bidi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                </w:t>
      </w:r>
    </w:p>
    <w:p>
      <w:pPr>
        <w:pageBreakBefore w:val="0"/>
        <w:overflowPunct/>
        <w:topLinePunct w:val="0"/>
        <w:bidi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   </w:t>
      </w:r>
    </w:p>
    <w:p>
      <w:pPr>
        <w:pageBreakBefore w:val="0"/>
        <w:overflowPunct/>
        <w:topLinePunct w:val="0"/>
        <w:bidi w:val="0"/>
        <w:adjustRightInd w:val="0"/>
        <w:snapToGrid w:val="0"/>
        <w:spacing w:line="360" w:lineRule="auto"/>
        <w:ind w:right="210" w:rightChars="100" w:firstLine="6720" w:firstLineChars="3200"/>
        <w:rPr>
          <w:rFonts w:hint="eastAsia" w:ascii="宋体" w:hAnsi="宋体" w:eastAsia="宋体" w:cs="宋体"/>
          <w:highlight w:val="none"/>
        </w:rPr>
      </w:pPr>
      <w:r>
        <w:rPr>
          <w:rFonts w:hint="eastAsia" w:ascii="宋体" w:hAnsi="宋体" w:eastAsia="宋体" w:cs="宋体"/>
          <w:szCs w:val="21"/>
          <w:highlight w:val="none"/>
        </w:rPr>
        <w:t xml:space="preserve"> 年  月  日</w:t>
      </w:r>
    </w:p>
    <w:p>
      <w:pPr>
        <w:adjustRightInd w:val="0"/>
        <w:snapToGrid w:val="0"/>
        <w:ind w:right="210" w:rightChars="100" w:firstLine="210" w:firstLineChars="100"/>
        <w:rPr>
          <w:rFonts w:hint="eastAsia" w:ascii="宋体" w:hAnsi="宋体" w:eastAsia="宋体" w:cs="宋体"/>
        </w:rPr>
      </w:pPr>
      <w:r>
        <w:rPr>
          <w:rFonts w:hint="eastAsia" w:ascii="宋体" w:hAnsi="宋体" w:eastAsia="宋体" w:cs="宋体"/>
        </w:rPr>
        <w:t xml:space="preserve">                                        </w:t>
      </w:r>
    </w:p>
    <w:p>
      <w:pPr>
        <w:spacing w:before="190" w:beforeLines="50" w:after="190" w:afterLines="50" w:line="480" w:lineRule="auto"/>
        <w:jc w:val="right"/>
        <w:rPr>
          <w:rFonts w:hint="eastAsia" w:ascii="宋体" w:hAnsi="宋体"/>
          <w:sz w:val="21"/>
          <w:szCs w:val="21"/>
        </w:rPr>
      </w:pP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spacing w:line="360" w:lineRule="auto"/>
        <w:ind w:firstLine="420" w:firstLineChars="200"/>
        <w:rPr>
          <w:rFonts w:hint="eastAsia" w:ascii="宋体" w:hAnsi="宋体" w:cs="宋体"/>
          <w:szCs w:val="21"/>
        </w:rPr>
      </w:pP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spacing w:line="360" w:lineRule="auto"/>
        <w:rPr>
          <w:rFonts w:hint="eastAsia" w:ascii="宋体" w:hAnsi="宋体" w:cs="宋体"/>
          <w:b/>
        </w:rPr>
      </w:pPr>
    </w:p>
    <w:p>
      <w:pPr>
        <w:pStyle w:val="12"/>
        <w:rPr>
          <w:rFonts w:hint="eastAsia" w:ascii="宋体" w:hAnsi="宋体" w:cs="宋体"/>
          <w:b/>
        </w:rPr>
      </w:pPr>
    </w:p>
    <w:p>
      <w:pPr>
        <w:pStyle w:val="51"/>
        <w:rPr>
          <w:rFonts w:hint="eastAsia" w:hAnsi="宋体"/>
          <w:b/>
        </w:rPr>
      </w:pPr>
    </w:p>
    <w:p>
      <w:pPr>
        <w:spacing w:line="360" w:lineRule="auto"/>
        <w:rPr>
          <w:rFonts w:hint="eastAsia" w:ascii="宋体" w:hAnsi="宋体" w:cs="宋体"/>
        </w:rPr>
      </w:pPr>
      <w:bookmarkStart w:id="126" w:name="_Toc15225"/>
      <w:bookmarkStart w:id="127" w:name="_Toc11308"/>
      <w:bookmarkStart w:id="128" w:name="_Toc30567"/>
    </w:p>
    <w:p>
      <w:pPr>
        <w:pStyle w:val="55"/>
        <w:rPr>
          <w:rFonts w:hint="eastAsia" w:ascii="宋体" w:hAnsi="宋体" w:cs="宋体"/>
        </w:rPr>
      </w:pPr>
    </w:p>
    <w:bookmarkEnd w:id="126"/>
    <w:bookmarkEnd w:id="127"/>
    <w:bookmarkEnd w:id="128"/>
    <w:p>
      <w:pPr>
        <w:rPr>
          <w:rFonts w:hint="eastAsia" w:ascii="宋体" w:hAnsi="宋体" w:cs="宋体"/>
        </w:rPr>
      </w:pPr>
    </w:p>
    <w:p>
      <w:pPr>
        <w:adjustRightInd w:val="0"/>
        <w:snapToGrid w:val="0"/>
        <w:ind w:right="210" w:rightChars="100" w:firstLine="210" w:firstLineChars="100"/>
        <w:rPr>
          <w:rFonts w:hint="eastAsia" w:ascii="宋体" w:hAnsi="宋体" w:cs="宋体"/>
        </w:rPr>
      </w:pPr>
      <w:r>
        <w:rPr>
          <w:rFonts w:hint="eastAsia" w:ascii="宋体" w:hAnsi="宋体" w:cs="宋体"/>
        </w:rPr>
        <w:t xml:space="preserve">                                        </w:t>
      </w:r>
    </w:p>
    <w:p>
      <w:pPr>
        <w:ind w:firstLine="735" w:firstLineChars="350"/>
        <w:jc w:val="left"/>
        <w:rPr>
          <w:rFonts w:hint="eastAsia" w:ascii="宋体" w:hAnsi="宋体" w:cs="宋体"/>
        </w:rPr>
      </w:pPr>
      <w:r>
        <w:rPr>
          <w:rFonts w:hint="eastAsia" w:ascii="宋体" w:hAnsi="宋体" w:cs="宋体"/>
        </w:rPr>
        <w:t xml:space="preserve">                                       </w:t>
      </w: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b/>
          <w:bCs/>
        </w:rPr>
      </w:pPr>
    </w:p>
    <w:p>
      <w:pPr>
        <w:jc w:val="center"/>
        <w:outlineLvl w:val="0"/>
        <w:rPr>
          <w:rFonts w:hint="eastAsia" w:ascii="宋体" w:hAnsi="宋体" w:cs="宋体"/>
          <w:b/>
          <w:bCs/>
          <w:sz w:val="32"/>
          <w:szCs w:val="32"/>
        </w:rPr>
      </w:pPr>
      <w:bookmarkStart w:id="129" w:name="_Toc13920"/>
      <w:bookmarkStart w:id="130" w:name="_Toc31901"/>
      <w:bookmarkStart w:id="131" w:name="_Toc24554"/>
      <w:r>
        <w:rPr>
          <w:rFonts w:hint="eastAsia" w:ascii="宋体" w:hAnsi="宋体" w:cs="宋体"/>
          <w:b/>
          <w:bCs/>
          <w:sz w:val="32"/>
          <w:szCs w:val="32"/>
          <w:lang w:val="en-US" w:eastAsia="zh-CN"/>
        </w:rPr>
        <w:t>6.</w:t>
      </w:r>
      <w:r>
        <w:rPr>
          <w:rFonts w:hint="eastAsia" w:ascii="宋体" w:hAnsi="宋体" w:cs="宋体"/>
          <w:b/>
          <w:bCs/>
          <w:sz w:val="32"/>
          <w:szCs w:val="32"/>
        </w:rPr>
        <w:t>商务响应表</w:t>
      </w:r>
      <w:bookmarkEnd w:id="129"/>
      <w:bookmarkEnd w:id="130"/>
      <w:bookmarkEnd w:id="131"/>
    </w:p>
    <w:p>
      <w:pPr>
        <w:spacing w:line="360" w:lineRule="auto"/>
        <w:ind w:firstLine="420" w:firstLineChars="200"/>
        <w:rPr>
          <w:rFonts w:hint="eastAsia" w:ascii="宋体" w:hAnsi="宋体" w:cs="宋体"/>
          <w:szCs w:val="21"/>
        </w:rPr>
      </w:pPr>
      <w:r>
        <w:rPr>
          <w:rFonts w:hint="eastAsia" w:ascii="宋体" w:hAnsi="宋体" w:cs="宋体"/>
          <w:szCs w:val="21"/>
        </w:rPr>
        <w:t xml:space="preserve">项目名称：                                        </w:t>
      </w:r>
      <w:r>
        <w:rPr>
          <w:rFonts w:hint="eastAsia" w:ascii="宋体" w:hAnsi="宋体" w:cs="宋体"/>
          <w:szCs w:val="21"/>
          <w:lang w:eastAsia="zh-CN"/>
        </w:rPr>
        <w:t>项目编号</w:t>
      </w:r>
      <w:r>
        <w:rPr>
          <w:rFonts w:hint="eastAsia" w:ascii="宋体" w:hAnsi="宋体" w:cs="宋体"/>
          <w:szCs w:val="21"/>
        </w:rPr>
        <w:t>：</w:t>
      </w:r>
    </w:p>
    <w:tbl>
      <w:tblPr>
        <w:tblStyle w:val="37"/>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1548"/>
        <w:gridCol w:w="2700"/>
        <w:gridCol w:w="1260"/>
        <w:gridCol w:w="30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42" w:hRule="atLeast"/>
          <w:jc w:val="center"/>
        </w:trPr>
        <w:tc>
          <w:tcPr>
            <w:tcW w:w="1548"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序号</w:t>
            </w:r>
          </w:p>
        </w:tc>
        <w:tc>
          <w:tcPr>
            <w:tcW w:w="270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磋商文件要求</w:t>
            </w:r>
          </w:p>
        </w:tc>
        <w:tc>
          <w:tcPr>
            <w:tcW w:w="126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是否响应</w:t>
            </w:r>
          </w:p>
        </w:tc>
        <w:tc>
          <w:tcPr>
            <w:tcW w:w="302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供应商的承诺或说明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r>
              <w:rPr>
                <w:rFonts w:hint="eastAsia" w:ascii="宋体" w:hAnsi="宋体" w:cs="宋体"/>
                <w:szCs w:val="21"/>
              </w:rPr>
              <w:t>…</w:t>
            </w: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bl>
    <w:p>
      <w:pPr>
        <w:rPr>
          <w:rFonts w:hint="eastAsia" w:ascii="宋体" w:hAnsi="宋体" w:cs="宋体"/>
          <w:color w:val="000000"/>
          <w:szCs w:val="21"/>
        </w:rPr>
      </w:pPr>
      <w:r>
        <w:rPr>
          <w:rFonts w:hint="eastAsia" w:ascii="宋体" w:hAnsi="宋体" w:cs="宋体"/>
          <w:color w:val="000000"/>
          <w:szCs w:val="21"/>
        </w:rPr>
        <w:t>注：1.</w:t>
      </w:r>
      <w:r>
        <w:rPr>
          <w:rFonts w:hint="eastAsia" w:ascii="宋体" w:hAnsi="宋体" w:cs="宋体"/>
          <w:szCs w:val="21"/>
        </w:rPr>
        <w:t>供应商</w:t>
      </w:r>
      <w:r>
        <w:rPr>
          <w:rFonts w:hint="eastAsia" w:ascii="宋体" w:hAnsi="宋体" w:cs="宋体"/>
          <w:color w:val="000000"/>
          <w:szCs w:val="21"/>
        </w:rPr>
        <w:t>可根据实际情况自行添加表格内容；</w:t>
      </w:r>
    </w:p>
    <w:p>
      <w:pPr>
        <w:ind w:firstLine="420" w:firstLineChars="200"/>
        <w:rPr>
          <w:rFonts w:hint="eastAsia" w:ascii="宋体" w:hAnsi="宋体" w:cs="宋体"/>
          <w:color w:val="000000"/>
          <w:szCs w:val="21"/>
        </w:rPr>
      </w:pPr>
      <w:r>
        <w:rPr>
          <w:rFonts w:hint="eastAsia" w:ascii="宋体" w:hAnsi="宋体" w:cs="宋体"/>
          <w:szCs w:val="21"/>
        </w:rPr>
        <w:t>2.供应商</w:t>
      </w:r>
      <w:r>
        <w:rPr>
          <w:rFonts w:hint="eastAsia" w:ascii="宋体" w:hAnsi="宋体" w:cs="宋体"/>
          <w:color w:val="000000"/>
          <w:szCs w:val="21"/>
        </w:rPr>
        <w:t>必须完全响应并按上表逐条填写竞争性磋商文件商务要求，否则按无效文件处理。</w:t>
      </w:r>
    </w:p>
    <w:p>
      <w:pPr>
        <w:ind w:firstLine="420" w:firstLineChars="200"/>
        <w:rPr>
          <w:rFonts w:hint="eastAsia" w:ascii="宋体" w:hAnsi="宋体" w:cs="宋体"/>
          <w:color w:val="000000"/>
          <w:szCs w:val="21"/>
        </w:rPr>
      </w:pPr>
      <w:r>
        <w:rPr>
          <w:rFonts w:hint="eastAsia" w:ascii="宋体" w:hAnsi="宋体" w:cs="宋体"/>
          <w:color w:val="000000"/>
          <w:szCs w:val="21"/>
        </w:rPr>
        <w:t>3.商务要求包括：磋商文件</w:t>
      </w:r>
      <w:r>
        <w:rPr>
          <w:rFonts w:hint="eastAsia" w:ascii="宋体" w:hAnsi="宋体" w:cs="宋体"/>
          <w:b/>
          <w:bCs/>
          <w:szCs w:val="21"/>
        </w:rPr>
        <w:t>第五章中的“商务要求”中</w:t>
      </w:r>
      <w:r>
        <w:rPr>
          <w:rFonts w:hint="eastAsia" w:ascii="宋体" w:hAnsi="宋体" w:cs="宋体"/>
          <w:szCs w:val="21"/>
        </w:rPr>
        <w:t>的</w:t>
      </w:r>
      <w:r>
        <w:rPr>
          <w:rFonts w:hint="eastAsia" w:ascii="宋体" w:hAnsi="宋体" w:cs="宋体"/>
          <w:color w:val="000000"/>
          <w:szCs w:val="21"/>
        </w:rPr>
        <w:t>内容。</w:t>
      </w:r>
    </w:p>
    <w:p>
      <w:pPr>
        <w:spacing w:line="360" w:lineRule="auto"/>
        <w:rPr>
          <w:rFonts w:hint="eastAsia" w:ascii="宋体" w:hAnsi="宋体" w:cs="宋体"/>
          <w:color w:val="000000"/>
          <w:szCs w:val="21"/>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pStyle w:val="14"/>
        <w:rPr>
          <w:rFonts w:hint="eastAsia" w:ascii="宋体" w:hAnsi="宋体" w:cs="宋体"/>
          <w:szCs w:val="21"/>
        </w:rPr>
      </w:pPr>
    </w:p>
    <w:p>
      <w:pPr>
        <w:rPr>
          <w:rFonts w:hint="eastAsia" w:ascii="宋体" w:hAnsi="宋体" w:cs="宋体"/>
          <w:szCs w:val="21"/>
        </w:rPr>
      </w:pPr>
    </w:p>
    <w:p>
      <w:pPr>
        <w:pStyle w:val="14"/>
        <w:rPr>
          <w:rFonts w:hint="eastAsia" w:ascii="宋体" w:hAnsi="宋体" w:cs="宋体"/>
          <w:szCs w:val="21"/>
        </w:rPr>
      </w:pPr>
    </w:p>
    <w:p>
      <w:pPr>
        <w:rPr>
          <w:rFonts w:hint="eastAsia"/>
        </w:rPr>
      </w:pPr>
    </w:p>
    <w:p>
      <w:pPr>
        <w:spacing w:line="360" w:lineRule="auto"/>
        <w:ind w:firstLine="420" w:firstLineChars="200"/>
        <w:jc w:val="right"/>
        <w:rPr>
          <w:rFonts w:hint="eastAsia" w:ascii="宋体" w:hAnsi="宋体" w:cs="宋体"/>
          <w:szCs w:val="21"/>
        </w:rPr>
      </w:pPr>
      <w:r>
        <w:rPr>
          <w:rFonts w:hint="eastAsia" w:ascii="宋体" w:hAnsi="宋体" w:cs="宋体"/>
          <w:szCs w:val="21"/>
        </w:rPr>
        <w:t xml:space="preserve"> 年  月  日</w:t>
      </w:r>
    </w:p>
    <w:bookmarkEnd w:id="109"/>
    <w:bookmarkEnd w:id="110"/>
    <w:bookmarkEnd w:id="111"/>
    <w:bookmarkEnd w:id="112"/>
    <w:bookmarkEnd w:id="113"/>
    <w:bookmarkEnd w:id="114"/>
    <w:bookmarkEnd w:id="115"/>
    <w:p>
      <w:pPr>
        <w:pStyle w:val="3"/>
        <w:numPr>
          <w:ilvl w:val="0"/>
          <w:numId w:val="0"/>
        </w:numPr>
        <w:spacing w:before="0" w:after="0" w:line="360" w:lineRule="auto"/>
        <w:rPr>
          <w:rFonts w:hint="eastAsia" w:ascii="宋体" w:hAnsi="宋体" w:cs="宋体"/>
          <w:sz w:val="32"/>
          <w:szCs w:val="32"/>
        </w:rPr>
      </w:pPr>
      <w:bookmarkStart w:id="132" w:name="18.4.4_信息采集费用概算明细表"/>
      <w:bookmarkEnd w:id="132"/>
      <w:bookmarkStart w:id="133" w:name="_bookmark278"/>
      <w:bookmarkEnd w:id="133"/>
      <w:bookmarkStart w:id="134" w:name="_Toc6508"/>
      <w:bookmarkStart w:id="135" w:name="_Toc8927"/>
      <w:bookmarkStart w:id="136" w:name="_Toc18967"/>
      <w:r>
        <w:rPr>
          <w:rFonts w:hint="eastAsia" w:ascii="宋体" w:hAnsi="宋体" w:cs="宋体"/>
          <w:b/>
          <w:bCs/>
          <w:kern w:val="44"/>
          <w:sz w:val="32"/>
          <w:szCs w:val="32"/>
          <w:lang w:val="en-US" w:eastAsia="zh-CN" w:bidi="ar-SA"/>
        </w:rPr>
        <w:t>7</w:t>
      </w:r>
      <w:r>
        <w:rPr>
          <w:rFonts w:hint="eastAsia" w:ascii="宋体" w:hAnsi="宋体" w:eastAsia="宋体" w:cs="宋体"/>
          <w:b/>
          <w:bCs/>
          <w:kern w:val="44"/>
          <w:sz w:val="32"/>
          <w:szCs w:val="32"/>
          <w:lang w:val="en-US" w:eastAsia="zh-CN" w:bidi="ar-SA"/>
        </w:rPr>
        <w:t>.</w:t>
      </w:r>
      <w:r>
        <w:rPr>
          <w:rFonts w:hint="eastAsia" w:ascii="宋体" w:hAnsi="宋体" w:cs="宋体"/>
          <w:sz w:val="32"/>
          <w:szCs w:val="32"/>
        </w:rPr>
        <w:t>资格证明材料</w:t>
      </w:r>
      <w:bookmarkEnd w:id="134"/>
      <w:bookmarkEnd w:id="135"/>
      <w:bookmarkEnd w:id="136"/>
    </w:p>
    <w:p>
      <w:pPr>
        <w:numPr>
          <w:ilvl w:val="0"/>
          <w:numId w:val="14"/>
        </w:num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武陟县政府采购供应商资格信用承诺函（详见格式）；</w:t>
      </w:r>
    </w:p>
    <w:p>
      <w:pPr>
        <w:numPr>
          <w:ilvl w:val="0"/>
          <w:numId w:val="14"/>
        </w:numPr>
        <w:spacing w:line="360" w:lineRule="auto"/>
        <w:ind w:firstLine="480" w:firstLineChars="200"/>
        <w:jc w:val="left"/>
        <w:rPr>
          <w:rFonts w:hint="eastAsia" w:ascii="宋体" w:hAnsi="宋体" w:cs="宋体"/>
          <w:color w:val="000000" w:themeColor="text1"/>
          <w:sz w:val="24"/>
          <w:szCs w:val="24"/>
          <w:shd w:val="clear" w:fill="FFFF00"/>
          <w:lang w:val="en-US" w:eastAsia="zh-CN"/>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提供中小企业声明函(详见格式)，</w:t>
      </w:r>
      <w:r>
        <w:rPr>
          <w:rFonts w:hint="eastAsia" w:ascii="宋体" w:hAnsi="宋体" w:cs="宋体"/>
          <w:color w:val="000000" w:themeColor="text1"/>
          <w:sz w:val="24"/>
          <w:szCs w:val="24"/>
          <w:lang w:eastAsia="zh-CN"/>
          <w14:textFill>
            <w14:solidFill>
              <w14:schemeClr w14:val="tx1"/>
            </w14:solidFill>
          </w14:textFill>
        </w:rPr>
        <w:t>磋商</w:t>
      </w:r>
      <w:r>
        <w:rPr>
          <w:rFonts w:hint="eastAsia" w:ascii="宋体" w:hAnsi="宋体" w:cs="宋体"/>
          <w:color w:val="000000" w:themeColor="text1"/>
          <w:sz w:val="24"/>
          <w:szCs w:val="24"/>
          <w14:textFill>
            <w14:solidFill>
              <w14:schemeClr w14:val="tx1"/>
            </w14:solidFill>
          </w14:textFill>
        </w:rPr>
        <w:t>小组根据供应商提供的《中小企业声明函》认定该供应商是否属于中小企业，监狱企业和残疾人福利性单位视同小型、微型企业。不属于中小企业、监狱企业或残疾人福利性单位的不得参与本项目</w:t>
      </w:r>
      <w:r>
        <w:rPr>
          <w:rFonts w:hint="eastAsia" w:ascii="宋体" w:hAnsi="宋体" w:cs="宋体"/>
          <w:color w:val="000000" w:themeColor="text1"/>
          <w:sz w:val="24"/>
          <w:szCs w:val="24"/>
          <w:lang w:eastAsia="zh-CN"/>
          <w14:textFill>
            <w14:solidFill>
              <w14:schemeClr w14:val="tx1"/>
            </w14:solidFill>
          </w14:textFill>
        </w:rPr>
        <w:t>磋商。</w:t>
      </w:r>
    </w:p>
    <w:p>
      <w:pPr>
        <w:numPr>
          <w:ilvl w:val="0"/>
          <w:numId w:val="14"/>
        </w:numPr>
        <w:shd w:val="clear"/>
        <w:spacing w:line="360" w:lineRule="auto"/>
        <w:ind w:firstLine="480" w:firstLineChars="200"/>
        <w:jc w:val="left"/>
        <w:rPr>
          <w:rFonts w:hint="eastAsia"/>
        </w:rPr>
      </w:pPr>
      <w:r>
        <w:rPr>
          <w:rFonts w:hint="eastAsia" w:ascii="宋体" w:hAnsi="宋体" w:cs="宋体"/>
          <w:sz w:val="24"/>
          <w:szCs w:val="24"/>
        </w:rPr>
        <w:t>供应商及其法定代表人、委托代理人均无行贿犯罪记录（提供无行贿犯罪记录承诺书，详见格式）；</w:t>
      </w:r>
    </w:p>
    <w:p>
      <w:pPr>
        <w:numPr>
          <w:ilvl w:val="0"/>
          <w:numId w:val="14"/>
        </w:numPr>
        <w:shd w:val="clear"/>
        <w:spacing w:line="360" w:lineRule="auto"/>
        <w:ind w:firstLine="480" w:firstLineChars="200"/>
        <w:jc w:val="left"/>
        <w:rPr>
          <w:rFonts w:hint="eastAsia" w:ascii="宋体" w:hAnsi="宋体" w:cs="宋体"/>
          <w:sz w:val="24"/>
          <w:szCs w:val="24"/>
        </w:rPr>
      </w:pPr>
      <w:r>
        <w:rPr>
          <w:rFonts w:hint="eastAsia" w:ascii="宋体" w:hAnsi="宋体" w:cs="宋体"/>
          <w:sz w:val="24"/>
          <w:szCs w:val="24"/>
        </w:rPr>
        <w:t>提供经中国人民银行备案的第三方征信机构出具的有效期内的（未注明有效期的，自信用报告出具之日起有效期不得超过二年，如2018年10月1日出具的信用报告，信用报告上未体现有效期的，有效期截止2020年9月30日）信用报告，且信用等级达到A级及以上；并提供出具该信用报告的第三方征信机构在中国人民银行备案的证明材料。</w:t>
      </w:r>
    </w:p>
    <w:p>
      <w:pPr>
        <w:numPr>
          <w:ilvl w:val="0"/>
          <w:numId w:val="14"/>
        </w:numPr>
        <w:shd w:val="clear"/>
        <w:spacing w:line="360" w:lineRule="auto"/>
        <w:ind w:firstLine="480" w:firstLineChars="200"/>
        <w:jc w:val="left"/>
        <w:rPr>
          <w:rFonts w:hint="eastAsia" w:ascii="宋体" w:hAnsi="宋体" w:cs="宋体"/>
          <w:sz w:val="24"/>
          <w:szCs w:val="24"/>
        </w:rPr>
      </w:pPr>
      <w:r>
        <w:rPr>
          <w:rFonts w:hint="eastAsia" w:ascii="宋体" w:hAnsi="宋体" w:cs="宋体"/>
          <w:sz w:val="24"/>
          <w:szCs w:val="24"/>
        </w:rPr>
        <w:t>不得被列入失信被执行人、重大税收违法失信主体、政府采购严重违法失信行为记录名单（以采购人、采购代理机构在响应文件提交截止时间当日的查询结果为准，该条资料响应文件中无需提供）；</w:t>
      </w:r>
    </w:p>
    <w:p>
      <w:pPr>
        <w:spacing w:line="360" w:lineRule="auto"/>
        <w:ind w:firstLine="480" w:firstLineChars="200"/>
        <w:rPr>
          <w:rFonts w:hint="eastAsia" w:ascii="宋体" w:hAnsi="宋体" w:cs="宋体"/>
          <w:sz w:val="24"/>
          <w:szCs w:val="24"/>
        </w:rPr>
      </w:pPr>
    </w:p>
    <w:p>
      <w:pPr>
        <w:pStyle w:val="51"/>
        <w:rPr>
          <w:rFonts w:hint="eastAsia"/>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pStyle w:val="14"/>
        <w:rPr>
          <w:rFonts w:hint="eastAsia"/>
        </w:rPr>
      </w:pPr>
    </w:p>
    <w:p>
      <w:pPr>
        <w:pStyle w:val="12"/>
        <w:rPr>
          <w:rFonts w:hint="eastAsia" w:ascii="宋体" w:hAnsi="宋体" w:cs="宋体"/>
          <w:b/>
          <w:sz w:val="24"/>
          <w:szCs w:val="24"/>
        </w:rPr>
      </w:pPr>
    </w:p>
    <w:p>
      <w:pPr>
        <w:rPr>
          <w:rFonts w:hint="eastAsia"/>
          <w:b/>
          <w:sz w:val="28"/>
        </w:rPr>
      </w:pPr>
      <w:bookmarkStart w:id="137" w:name="_Toc8011"/>
      <w:bookmarkStart w:id="138" w:name="_Toc114940421"/>
      <w:bookmarkStart w:id="139" w:name="_Toc31392"/>
      <w:r>
        <w:rPr>
          <w:rFonts w:hint="eastAsia"/>
          <w:b/>
          <w:sz w:val="28"/>
        </w:rPr>
        <w:br w:type="page"/>
      </w:r>
    </w:p>
    <w:p>
      <w:pPr>
        <w:tabs>
          <w:tab w:val="center" w:pos="4649"/>
        </w:tabs>
        <w:jc w:val="center"/>
        <w:rPr>
          <w:rFonts w:hint="eastAsia"/>
          <w:b/>
          <w:sz w:val="28"/>
        </w:rPr>
      </w:pPr>
      <w:r>
        <w:rPr>
          <w:rFonts w:hint="eastAsia"/>
          <w:b/>
          <w:sz w:val="28"/>
        </w:rPr>
        <w:t>武陟县政府采购供应商资格信用承诺函</w:t>
      </w:r>
      <w:bookmarkEnd w:id="137"/>
      <w:r>
        <w:rPr>
          <w:rFonts w:hint="eastAsia"/>
          <w:b/>
          <w:sz w:val="28"/>
        </w:rPr>
        <w:t xml:space="preserve">    </w:t>
      </w:r>
    </w:p>
    <w:p>
      <w:pPr>
        <w:widowControl/>
        <w:kinsoku w:val="0"/>
        <w:autoSpaceDE w:val="0"/>
        <w:autoSpaceDN w:val="0"/>
        <w:adjustRightInd w:val="0"/>
        <w:snapToGrid w:val="0"/>
        <w:spacing w:line="560" w:lineRule="exact"/>
        <w:jc w:val="center"/>
        <w:textAlignment w:val="baseline"/>
        <w:rPr>
          <w:rFonts w:hint="eastAsia" w:ascii="宋体" w:hAnsi="宋体" w:cs="宋体"/>
          <w:sz w:val="32"/>
          <w:szCs w:val="32"/>
        </w:rPr>
      </w:pPr>
      <w:r>
        <w:rPr>
          <w:rFonts w:hint="eastAsia" w:ascii="宋体" w:hAnsi="宋体" w:cs="宋体"/>
          <w:sz w:val="32"/>
          <w:szCs w:val="32"/>
        </w:rPr>
        <w:t xml:space="preserve">                                                                          </w:t>
      </w:r>
    </w:p>
    <w:p>
      <w:pPr>
        <w:widowControl/>
        <w:kinsoku w:val="0"/>
        <w:autoSpaceDE w:val="0"/>
        <w:autoSpaceDN w:val="0"/>
        <w:adjustRightInd w:val="0"/>
        <w:snapToGrid w:val="0"/>
        <w:spacing w:before="143" w:line="500" w:lineRule="exact"/>
        <w:textAlignment w:val="baseline"/>
        <w:rPr>
          <w:rFonts w:hint="eastAsia"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r>
        <w:rPr>
          <w:rFonts w:hint="eastAsia" w:ascii="宋体" w:hAnsi="宋体" w:cs="宋体"/>
          <w:sz w:val="24"/>
          <w:szCs w:val="24"/>
        </w:rPr>
        <w:t>：</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统一社会信用代码：</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供应商地址：</w:t>
      </w:r>
      <w:r>
        <w:rPr>
          <w:rFonts w:hint="eastAsia" w:ascii="宋体" w:hAnsi="宋体" w:cs="宋体"/>
          <w:sz w:val="24"/>
          <w:szCs w:val="24"/>
          <w:u w:val="single"/>
        </w:rPr>
        <w:t xml:space="preserve">                                          </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1.我单位具有符合磋商文件资格要求独立承担民事责任的能力。</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2.我单位具有符合磋商文件资格要求的财务状况报告。</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3.我单位具有符合磋商文件资格要求的依法缴纳税收和社会保障记录的良好记录。</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4.我单位具有符合磋商文件资格要求履行合同所必需的设备和专业技术能力。</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5.参加政府采购活动前三年内，在经营活动中没有重大违法记录。</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若我单位承诺不实，自愿承担提供虚假材料谋取中标、成交的法律责任。</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承诺供应商（全称并加盖公章）：</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法定代表人或授权代表(签字或签章)：</w:t>
      </w:r>
      <w:r>
        <w:rPr>
          <w:rFonts w:hint="eastAsia" w:ascii="宋体" w:hAnsi="宋体" w:cs="宋体"/>
          <w:sz w:val="24"/>
          <w:szCs w:val="24"/>
          <w:u w:val="single"/>
        </w:rPr>
        <w:t xml:space="preserve">            </w:t>
      </w: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日期：     年    月    日</w:t>
      </w:r>
    </w:p>
    <w:p>
      <w:pPr>
        <w:widowControl/>
        <w:kinsoku w:val="0"/>
        <w:autoSpaceDE w:val="0"/>
        <w:autoSpaceDN w:val="0"/>
        <w:adjustRightInd w:val="0"/>
        <w:snapToGrid w:val="0"/>
        <w:spacing w:line="440" w:lineRule="exact"/>
        <w:jc w:val="left"/>
        <w:textAlignment w:val="baseline"/>
        <w:rPr>
          <w:rFonts w:hint="eastAsia" w:ascii="宋体" w:hAnsi="宋体" w:cs="宋体"/>
          <w:szCs w:val="21"/>
        </w:rPr>
      </w:pPr>
    </w:p>
    <w:p>
      <w:pPr>
        <w:widowControl/>
        <w:kinsoku w:val="0"/>
        <w:autoSpaceDE w:val="0"/>
        <w:autoSpaceDN w:val="0"/>
        <w:adjustRightInd w:val="0"/>
        <w:snapToGrid w:val="0"/>
        <w:spacing w:line="440" w:lineRule="exact"/>
        <w:jc w:val="left"/>
        <w:textAlignment w:val="baseline"/>
        <w:rPr>
          <w:rFonts w:hint="eastAsia" w:ascii="宋体" w:hAnsi="宋体" w:cs="宋体"/>
          <w:szCs w:val="21"/>
        </w:rPr>
      </w:pPr>
    </w:p>
    <w:p>
      <w:pPr>
        <w:widowControl/>
        <w:kinsoku w:val="0"/>
        <w:autoSpaceDE w:val="0"/>
        <w:autoSpaceDN w:val="0"/>
        <w:adjustRightInd w:val="0"/>
        <w:snapToGrid w:val="0"/>
        <w:spacing w:line="440" w:lineRule="exact"/>
        <w:jc w:val="left"/>
        <w:textAlignment w:val="baseline"/>
        <w:rPr>
          <w:rFonts w:hint="eastAsia" w:ascii="宋体" w:hAnsi="宋体" w:cs="宋体"/>
          <w:b/>
          <w:bCs/>
          <w:szCs w:val="21"/>
        </w:rPr>
      </w:pPr>
      <w:r>
        <w:rPr>
          <w:rFonts w:hint="eastAsia" w:ascii="宋体" w:hAnsi="宋体" w:cs="宋体"/>
          <w:b/>
          <w:bCs/>
          <w:szCs w:val="21"/>
        </w:rPr>
        <w:t>注：1.供应商须在响应文件中按此模板提供承诺函，未提供视为未实质性响应响应文件要求，按无效投标处理。</w:t>
      </w:r>
    </w:p>
    <w:p>
      <w:pPr>
        <w:widowControl/>
        <w:kinsoku w:val="0"/>
        <w:autoSpaceDE w:val="0"/>
        <w:autoSpaceDN w:val="0"/>
        <w:adjustRightInd w:val="0"/>
        <w:snapToGrid w:val="0"/>
        <w:spacing w:line="440" w:lineRule="exact"/>
        <w:jc w:val="left"/>
        <w:textAlignment w:val="baseline"/>
        <w:rPr>
          <w:rFonts w:hint="eastAsia" w:ascii="宋体" w:hAnsi="宋体" w:cs="宋体"/>
          <w:b/>
          <w:bCs/>
          <w:szCs w:val="21"/>
        </w:rPr>
      </w:pPr>
      <w:r>
        <w:rPr>
          <w:rFonts w:hint="eastAsia" w:ascii="宋体" w:hAnsi="宋体" w:cs="宋体"/>
          <w:b/>
          <w:bCs/>
          <w:szCs w:val="21"/>
        </w:rPr>
        <w:t>2.供应商的法定代表人（其他组织的为负责人）或者授权代表的签字或盖章应真实、有效，如由授权代表签字或盖章的，应提供 “法定代表人授权书”。</w:t>
      </w:r>
    </w:p>
    <w:p>
      <w:pPr>
        <w:spacing w:line="360" w:lineRule="auto"/>
        <w:rPr>
          <w:b/>
          <w:sz w:val="28"/>
        </w:rPr>
      </w:pPr>
    </w:p>
    <w:p>
      <w:pPr>
        <w:tabs>
          <w:tab w:val="center" w:pos="4649"/>
        </w:tabs>
        <w:jc w:val="center"/>
        <w:rPr>
          <w:rFonts w:hint="eastAsia"/>
        </w:rPr>
      </w:pPr>
      <w:r>
        <w:rPr>
          <w:rFonts w:hint="eastAsia"/>
          <w:b/>
          <w:sz w:val="28"/>
        </w:rPr>
        <w:t>无行贿犯罪记录承诺书</w:t>
      </w:r>
      <w:bookmarkEnd w:id="138"/>
      <w:bookmarkEnd w:id="139"/>
    </w:p>
    <w:p>
      <w:pPr>
        <w:spacing w:after="312" w:afterLines="100" w:line="440" w:lineRule="exact"/>
        <w:rPr>
          <w:rFonts w:hint="eastAsia" w:ascii="宋体" w:hAnsi="宋体" w:cs="宋体"/>
          <w:position w:val="-7"/>
          <w:szCs w:val="21"/>
        </w:rPr>
      </w:pPr>
    </w:p>
    <w:p>
      <w:pPr>
        <w:spacing w:before="156" w:beforeLines="50" w:after="156" w:afterLines="50" w:line="480" w:lineRule="auto"/>
        <w:rPr>
          <w:rFonts w:hint="eastAsia" w:ascii="宋体" w:hAnsi="宋体" w:cs="宋体"/>
          <w:sz w:val="24"/>
          <w:szCs w:val="24"/>
        </w:rPr>
      </w:pPr>
      <w:r>
        <w:rPr>
          <w:rFonts w:hint="eastAsia" w:ascii="宋体" w:hAnsi="宋体" w:cs="宋体"/>
          <w:sz w:val="24"/>
          <w:szCs w:val="24"/>
        </w:rPr>
        <w:t>致：（采购人）</w:t>
      </w:r>
    </w:p>
    <w:p>
      <w:pPr>
        <w:spacing w:line="440" w:lineRule="exact"/>
        <w:ind w:firstLine="480" w:firstLineChars="200"/>
        <w:rPr>
          <w:rFonts w:hint="eastAsia" w:ascii="宋体" w:hAnsi="宋体" w:cs="宋体"/>
          <w:color w:val="000000"/>
          <w:sz w:val="24"/>
          <w:szCs w:val="24"/>
          <w:shd w:val="clear" w:color="auto" w:fill="FFFFFF"/>
        </w:rPr>
      </w:pPr>
      <w:r>
        <w:rPr>
          <w:rFonts w:hint="eastAsia" w:ascii="宋体" w:hAnsi="宋体" w:cs="宋体"/>
          <w:sz w:val="24"/>
          <w:szCs w:val="24"/>
        </w:rPr>
        <w:t>我方在此声明，我方在</w:t>
      </w:r>
      <w:r>
        <w:rPr>
          <w:rFonts w:hint="eastAsia" w:ascii="宋体" w:hAnsi="宋体" w:cs="宋体"/>
          <w:sz w:val="24"/>
          <w:szCs w:val="24"/>
          <w:u w:val="single"/>
        </w:rPr>
        <w:t xml:space="preserve">                  </w:t>
      </w:r>
      <w:r>
        <w:rPr>
          <w:rFonts w:hint="eastAsia" w:ascii="宋体" w:hAnsi="宋体" w:cs="宋体"/>
          <w:sz w:val="24"/>
          <w:szCs w:val="24"/>
        </w:rPr>
        <w:t>（项目名称）采购过程中所涉及的</w:t>
      </w:r>
      <w:r>
        <w:rPr>
          <w:rFonts w:hint="eastAsia" w:ascii="宋体" w:hAnsi="宋体" w:cs="宋体"/>
          <w:color w:val="000000"/>
          <w:sz w:val="24"/>
          <w:szCs w:val="24"/>
          <w:shd w:val="clear" w:color="auto" w:fill="FFFFFF"/>
        </w:rPr>
        <w:t>包括法人、法定代表人、委托代理人均无行贿犯罪记录。</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我方保证上述信息的真实和准确，并愿意承担因我方就此弄虚作假所引起的一切法律后果。</w:t>
      </w:r>
    </w:p>
    <w:p>
      <w:pPr>
        <w:spacing w:line="440" w:lineRule="exact"/>
        <w:ind w:firstLine="480" w:firstLineChars="200"/>
        <w:rPr>
          <w:rFonts w:hint="eastAsia" w:ascii="宋体" w:hAnsi="宋体" w:cs="宋体"/>
          <w:sz w:val="24"/>
          <w:szCs w:val="24"/>
        </w:rPr>
      </w:pPr>
    </w:p>
    <w:p>
      <w:pPr>
        <w:spacing w:line="440" w:lineRule="exact"/>
        <w:ind w:firstLine="480" w:firstLineChars="200"/>
        <w:rPr>
          <w:rFonts w:hint="eastAsia" w:ascii="宋体" w:hAnsi="宋体" w:cs="宋体"/>
          <w:sz w:val="24"/>
          <w:szCs w:val="24"/>
        </w:rPr>
      </w:pPr>
    </w:p>
    <w:p>
      <w:pPr>
        <w:spacing w:line="440" w:lineRule="exact"/>
        <w:ind w:firstLine="480" w:firstLineChars="200"/>
        <w:rPr>
          <w:rFonts w:hint="eastAsia" w:ascii="宋体" w:hAnsi="宋体" w:cs="宋体"/>
          <w:sz w:val="24"/>
          <w:szCs w:val="24"/>
        </w:rPr>
      </w:pPr>
      <w:r>
        <w:rPr>
          <w:rFonts w:hint="eastAsia" w:ascii="宋体" w:hAnsi="宋体" w:cs="宋体"/>
          <w:sz w:val="24"/>
          <w:szCs w:val="24"/>
        </w:rPr>
        <w:t>特此承诺</w:t>
      </w:r>
    </w:p>
    <w:p>
      <w:pPr>
        <w:spacing w:line="440" w:lineRule="exact"/>
        <w:ind w:firstLine="480" w:firstLineChars="200"/>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spacing w:line="360" w:lineRule="auto"/>
        <w:rPr>
          <w:rFonts w:hint="eastAsia" w:ascii="宋体" w:hAnsi="宋体" w:cs="宋体"/>
          <w:sz w:val="24"/>
          <w:szCs w:val="24"/>
        </w:rPr>
      </w:pPr>
      <w:r>
        <w:rPr>
          <w:rFonts w:hint="eastAsia" w:ascii="宋体" w:hAnsi="宋体" w:cs="宋体"/>
          <w:sz w:val="24"/>
          <w:szCs w:val="24"/>
        </w:rPr>
        <w:t xml:space="preserve">                                供应商名称（全称并加盖公章）：</w:t>
      </w:r>
    </w:p>
    <w:p>
      <w:pPr>
        <w:spacing w:line="360" w:lineRule="auto"/>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spacing w:line="440" w:lineRule="exact"/>
        <w:jc w:val="right"/>
        <w:rPr>
          <w:rFonts w:hint="eastAsia" w:ascii="宋体" w:hAnsi="宋体" w:cs="宋体"/>
          <w:sz w:val="24"/>
          <w:szCs w:val="24"/>
        </w:rPr>
      </w:pPr>
    </w:p>
    <w:p>
      <w:pPr>
        <w:spacing w:line="440" w:lineRule="exact"/>
        <w:jc w:val="right"/>
        <w:rPr>
          <w:rFonts w:hint="eastAsia"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jc w:val="center"/>
        <w:outlineLvl w:val="9"/>
        <w:rPr>
          <w:rFonts w:hint="eastAsia" w:ascii="宋体" w:hAnsi="宋体" w:eastAsia="宋体" w:cs="宋体"/>
          <w:sz w:val="28"/>
          <w:szCs w:val="28"/>
        </w:rPr>
      </w:pPr>
    </w:p>
    <w:p>
      <w:pPr>
        <w:jc w:val="center"/>
        <w:outlineLvl w:val="9"/>
        <w:rPr>
          <w:rFonts w:hint="eastAsia" w:ascii="宋体" w:hAnsi="宋体" w:eastAsia="宋体" w:cs="宋体"/>
          <w:sz w:val="28"/>
          <w:szCs w:val="28"/>
        </w:rPr>
      </w:pPr>
    </w:p>
    <w:p>
      <w:pPr>
        <w:pStyle w:val="34"/>
        <w:spacing w:before="0" w:beforeAutospacing="0" w:after="0" w:afterAutospacing="0"/>
        <w:ind w:right="560"/>
        <w:jc w:val="center"/>
        <w:rPr>
          <w:rFonts w:hint="eastAsia"/>
          <w:b/>
          <w:bCs/>
          <w:sz w:val="32"/>
          <w:szCs w:val="32"/>
        </w:rPr>
      </w:pPr>
    </w:p>
    <w:p>
      <w:pPr>
        <w:pStyle w:val="34"/>
        <w:spacing w:before="0" w:beforeAutospacing="0" w:after="0" w:afterAutospacing="0"/>
        <w:ind w:right="560"/>
        <w:jc w:val="center"/>
        <w:rPr>
          <w:rFonts w:hint="eastAsia"/>
          <w:b/>
          <w:bCs/>
          <w:sz w:val="32"/>
          <w:szCs w:val="32"/>
        </w:rPr>
      </w:pPr>
    </w:p>
    <w:p>
      <w:pPr>
        <w:pStyle w:val="34"/>
        <w:spacing w:before="0" w:beforeAutospacing="0" w:after="0" w:afterAutospacing="0"/>
        <w:ind w:right="560"/>
        <w:jc w:val="center"/>
        <w:rPr>
          <w:rFonts w:hint="eastAsia"/>
          <w:b/>
          <w:bCs/>
          <w:sz w:val="32"/>
          <w:szCs w:val="32"/>
        </w:rPr>
      </w:pPr>
    </w:p>
    <w:p>
      <w:pPr>
        <w:pStyle w:val="34"/>
        <w:ind w:right="560"/>
        <w:jc w:val="both"/>
        <w:rPr>
          <w:rFonts w:hint="eastAsia"/>
          <w:b/>
          <w:kern w:val="44"/>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kern w:val="2"/>
          <w:sz w:val="21"/>
          <w:szCs w:val="21"/>
          <w:lang w:val="en-US" w:eastAsia="zh-CN" w:bidi="ar-SA"/>
        </w:rPr>
      </w:pPr>
    </w:p>
    <w:p>
      <w:pPr>
        <w:pStyle w:val="34"/>
        <w:spacing w:before="0" w:beforeAutospacing="0" w:after="0" w:afterAutospacing="0"/>
        <w:ind w:right="560"/>
        <w:jc w:val="center"/>
        <w:rPr>
          <w:b/>
          <w:bCs/>
          <w:sz w:val="32"/>
          <w:szCs w:val="32"/>
        </w:rPr>
      </w:pPr>
    </w:p>
    <w:p>
      <w:pPr>
        <w:widowControl/>
        <w:spacing w:line="580" w:lineRule="atLeast"/>
        <w:jc w:val="center"/>
        <w:rPr>
          <w:rFonts w:hint="eastAsia" w:ascii="宋体" w:hAnsi="宋体" w:cs="宋体"/>
          <w:b/>
          <w:bCs/>
          <w:sz w:val="32"/>
          <w:szCs w:val="32"/>
        </w:rPr>
      </w:pPr>
      <w:r>
        <w:rPr>
          <w:rFonts w:hint="eastAsia" w:ascii="宋体" w:hAnsi="宋体" w:cs="宋体"/>
          <w:b/>
          <w:bCs/>
          <w:sz w:val="32"/>
          <w:szCs w:val="32"/>
        </w:rPr>
        <w:t>中小企业声明函（服务）</w:t>
      </w:r>
    </w:p>
    <w:p>
      <w:pPr>
        <w:widowControl/>
        <w:spacing w:line="580" w:lineRule="atLeast"/>
        <w:ind w:firstLine="420" w:firstLineChars="200"/>
        <w:rPr>
          <w:rFonts w:hint="eastAsia" w:ascii="宋体" w:hAnsi="宋体" w:cs="宋体"/>
        </w:rPr>
      </w:pPr>
      <w:r>
        <w:rPr>
          <w:rFonts w:hint="eastAsia" w:ascii="宋体" w:hAnsi="宋体" w:cs="宋体"/>
        </w:rPr>
        <w:t>本公司（联合体）郑重声明，根据《政府采购促进中小企业发展管理办法》 (财库（2020) 46号）的规定，本公司（联合体）参加</w:t>
      </w:r>
      <w:r>
        <w:rPr>
          <w:rFonts w:hint="eastAsia" w:ascii="宋体" w:hAnsi="宋体" w:cs="宋体"/>
          <w:u w:val="single"/>
        </w:rPr>
        <w:t>（单位名称）</w:t>
      </w:r>
      <w:r>
        <w:rPr>
          <w:rFonts w:hint="eastAsia" w:ascii="宋体" w:hAnsi="宋体" w:cs="宋体"/>
        </w:rPr>
        <w:t>的</w:t>
      </w:r>
      <w:r>
        <w:rPr>
          <w:rFonts w:hint="eastAsia" w:ascii="宋体" w:hAnsi="宋体" w:cs="宋体"/>
          <w:u w:val="single"/>
        </w:rPr>
        <w:t>（项目名称）</w:t>
      </w:r>
      <w:r>
        <w:rPr>
          <w:rFonts w:hint="eastAsia" w:ascii="宋体" w:hAnsi="宋体" w:cs="宋体"/>
        </w:rPr>
        <w:t>采购活动，工程的施工单位全部为符合政策要求的中小企业（或者：服务全部由符合政策要求的中小企业承接）。相关企业（含联合体中的中小企业、签订分包意向协议的中小企业）的具体情况如下：</w:t>
      </w:r>
    </w:p>
    <w:p>
      <w:pPr>
        <w:widowControl/>
        <w:spacing w:line="580" w:lineRule="atLeast"/>
        <w:ind w:firstLine="420" w:firstLineChars="200"/>
        <w:rPr>
          <w:rFonts w:hint="eastAsia" w:ascii="宋体" w:hAnsi="宋体" w:cs="宋体"/>
        </w:rPr>
      </w:pPr>
      <w:r>
        <w:rPr>
          <w:rFonts w:hint="eastAsia" w:ascii="宋体" w:hAnsi="宋体" w:cs="宋体"/>
        </w:rPr>
        <w:t>1.</w:t>
      </w:r>
      <w:r>
        <w:rPr>
          <w:rFonts w:hint="eastAsia" w:ascii="宋体" w:hAnsi="宋体" w:cs="宋体"/>
          <w:u w:val="single"/>
          <w:lang w:val="en-US" w:eastAsia="zh-CN"/>
        </w:rPr>
        <w:t>武陟县自然资源局关于武陟县永久基本农田试划和核实处置项目</w:t>
      </w:r>
      <w:r>
        <w:rPr>
          <w:rFonts w:hint="eastAsia" w:ascii="宋体" w:hAnsi="宋体" w:cs="宋体"/>
        </w:rPr>
        <w:t>，属于</w:t>
      </w:r>
      <w:r>
        <w:rPr>
          <w:rFonts w:hint="eastAsia" w:ascii="宋体" w:hAnsi="宋体" w:cs="宋体"/>
          <w:u w:val="single"/>
        </w:rPr>
        <w:t>（</w:t>
      </w:r>
      <w:r>
        <w:rPr>
          <w:rFonts w:hint="eastAsia" w:ascii="宋体" w:hAnsi="宋体" w:cs="宋体"/>
          <w:u w:val="single"/>
          <w:lang w:eastAsia="zh-CN"/>
        </w:rPr>
        <w:t>其他未列明服务业</w:t>
      </w:r>
      <w:r>
        <w:rPr>
          <w:rFonts w:hint="eastAsia" w:ascii="宋体" w:hAnsi="宋体" w:cs="宋体"/>
          <w:u w:val="single"/>
        </w:rPr>
        <w:t>）</w:t>
      </w:r>
      <w:r>
        <w:rPr>
          <w:rFonts w:hint="eastAsia" w:ascii="宋体" w:hAnsi="宋体" w:cs="宋体"/>
        </w:rPr>
        <w:t>；承建（承接）企业为</w:t>
      </w:r>
      <w:r>
        <w:rPr>
          <w:rFonts w:hint="eastAsia" w:ascii="宋体" w:hAnsi="宋体" w:cs="宋体"/>
          <w:u w:val="single"/>
        </w:rPr>
        <w:t>（企业名称）</w:t>
      </w:r>
      <w:r>
        <w:rPr>
          <w:rFonts w:hint="eastAsia" w:ascii="宋体" w:hAnsi="宋体" w:cs="宋体"/>
        </w:rPr>
        <w:t>， 从业人员＿人，营业收入为＿万元，资产总额为＿万元， 属于</w:t>
      </w:r>
      <w:r>
        <w:rPr>
          <w:rFonts w:hint="eastAsia" w:ascii="宋体" w:hAnsi="宋体" w:cs="宋体"/>
          <w:u w:val="single"/>
        </w:rPr>
        <w:t>（中型企业、小型企业、微型企业）</w:t>
      </w:r>
      <w:r>
        <w:rPr>
          <w:rFonts w:hint="eastAsia" w:ascii="宋体" w:hAnsi="宋体" w:cs="宋体"/>
        </w:rPr>
        <w:t>；</w:t>
      </w:r>
    </w:p>
    <w:p>
      <w:pPr>
        <w:widowControl/>
        <w:spacing w:line="580" w:lineRule="atLeast"/>
        <w:ind w:firstLine="420" w:firstLineChars="200"/>
        <w:rPr>
          <w:rFonts w:hint="eastAsia" w:ascii="宋体" w:hAnsi="宋体" w:cs="宋体"/>
        </w:rPr>
      </w:pPr>
      <w:r>
        <w:rPr>
          <w:rFonts w:hint="eastAsia" w:ascii="宋体" w:hAnsi="宋体" w:cs="宋体"/>
        </w:rPr>
        <w:t>以上企业，不属于大企业的分支机构，不存在控股股东为大企业的情形，也不存在与大企业的负责人为同一人的情形。</w:t>
      </w:r>
    </w:p>
    <w:p>
      <w:pPr>
        <w:widowControl/>
        <w:spacing w:line="580" w:lineRule="atLeast"/>
        <w:ind w:firstLine="420" w:firstLineChars="200"/>
        <w:rPr>
          <w:rFonts w:hint="eastAsia" w:ascii="宋体" w:hAnsi="宋体" w:cs="宋体"/>
        </w:rPr>
      </w:pPr>
      <w:r>
        <w:rPr>
          <w:rFonts w:hint="eastAsia" w:ascii="宋体" w:hAnsi="宋体" w:cs="宋体"/>
        </w:rPr>
        <w:t>本企业对上述声明内容的真实性负责。如有虚假，将依法承担相应责任。</w:t>
      </w:r>
    </w:p>
    <w:p>
      <w:pPr>
        <w:widowControl/>
        <w:spacing w:line="580" w:lineRule="atLeast"/>
        <w:jc w:val="center"/>
        <w:rPr>
          <w:rFonts w:hint="eastAsia" w:ascii="宋体" w:hAnsi="宋体" w:cs="宋体"/>
        </w:rPr>
      </w:pPr>
      <w:r>
        <w:rPr>
          <w:rFonts w:hint="eastAsia" w:ascii="宋体" w:hAnsi="宋体" w:cs="宋体"/>
          <w:lang w:val="en-US" w:eastAsia="zh-CN"/>
        </w:rPr>
        <w:t xml:space="preserve">              </w:t>
      </w:r>
      <w:r>
        <w:rPr>
          <w:rFonts w:hint="eastAsia" w:ascii="宋体" w:hAnsi="宋体" w:cs="宋体"/>
        </w:rPr>
        <w:t>企业名称（盖章）：</w:t>
      </w:r>
    </w:p>
    <w:p>
      <w:pPr>
        <w:pStyle w:val="14"/>
        <w:ind w:firstLine="4410" w:firstLineChars="2100"/>
        <w:rPr>
          <w:rFonts w:hint="eastAsia" w:eastAsia="宋体"/>
          <w:lang w:eastAsia="zh-CN"/>
        </w:rPr>
      </w:pPr>
      <w:r>
        <w:rPr>
          <w:rFonts w:hint="eastAsia" w:ascii="宋体" w:hAnsi="宋体" w:cs="宋体"/>
          <w:lang w:eastAsia="zh-CN"/>
        </w:rPr>
        <w:t>日期：</w:t>
      </w:r>
    </w:p>
    <w:p>
      <w:pPr>
        <w:pStyle w:val="14"/>
        <w:rPr>
          <w:rFonts w:hint="eastAsia" w:ascii="宋体" w:hAnsi="宋体" w:cs="宋体"/>
        </w:rPr>
      </w:pPr>
    </w:p>
    <w:p>
      <w:pPr>
        <w:rPr>
          <w:rFonts w:hint="eastAsia" w:ascii="宋体" w:hAnsi="宋体" w:cs="宋体"/>
        </w:rPr>
      </w:pPr>
    </w:p>
    <w:p>
      <w:pPr>
        <w:pStyle w:val="14"/>
        <w:rPr>
          <w:rFonts w:hint="eastAsia" w:ascii="宋体" w:hAnsi="宋体" w:cs="宋体"/>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szCs w:val="21"/>
          <w:lang w:val="en-US" w:eastAsia="zh-CN"/>
        </w:rPr>
      </w:pPr>
      <w:r>
        <w:rPr>
          <w:rFonts w:hint="eastAsia" w:ascii="宋体" w:hAnsi="宋体" w:cs="宋体"/>
          <w:b/>
          <w:szCs w:val="21"/>
          <w:lang w:eastAsia="zh-CN"/>
        </w:rPr>
        <w:t>注</w:t>
      </w:r>
      <w:r>
        <w:rPr>
          <w:rFonts w:hint="eastAsia" w:ascii="宋体" w:hAnsi="宋体" w:cs="宋体"/>
          <w:b/>
          <w:szCs w:val="21"/>
        </w:rPr>
        <w:t>：</w:t>
      </w:r>
      <w:r>
        <w:rPr>
          <w:rFonts w:hint="eastAsia" w:ascii="宋体" w:hAnsi="宋体" w:cs="宋体"/>
          <w:b/>
          <w:szCs w:val="21"/>
          <w:lang w:val="en-US" w:eastAsia="zh-CN"/>
        </w:rPr>
        <w:t>1.从业人员、营业收入、资产总额填报上一年度数据，无上一年度数据的新成立企业可不填报；</w:t>
      </w:r>
    </w:p>
    <w:p>
      <w:pPr>
        <w:pStyle w:val="14"/>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22" w:firstLineChars="200"/>
        <w:textAlignment w:val="auto"/>
        <w:rPr>
          <w:rFonts w:hint="eastAsia" w:ascii="宋体" w:hAnsi="宋体" w:eastAsia="宋体" w:cs="宋体"/>
          <w:b/>
          <w:kern w:val="2"/>
          <w:sz w:val="21"/>
          <w:szCs w:val="21"/>
          <w:lang w:val="en-US" w:eastAsia="zh-CN" w:bidi="ar-SA"/>
        </w:rPr>
      </w:pPr>
      <w:r>
        <w:rPr>
          <w:rFonts w:hint="eastAsia" w:ascii="宋体" w:hAnsi="宋体" w:eastAsia="宋体" w:cs="宋体"/>
          <w:b/>
          <w:kern w:val="2"/>
          <w:sz w:val="21"/>
          <w:szCs w:val="21"/>
          <w:lang w:val="en-US" w:eastAsia="zh-CN" w:bidi="ar-SA"/>
        </w:rPr>
        <w:t>2.不符合《政府采购促进中小企业发展管理办法》规定的可不填写、不递交该声明；</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kern w:val="2"/>
          <w:sz w:val="21"/>
          <w:szCs w:val="21"/>
          <w:lang w:val="en-US" w:eastAsia="zh-CN" w:bidi="ar-SA"/>
        </w:rPr>
      </w:pPr>
      <w:r>
        <w:rPr>
          <w:rFonts w:hint="eastAsia" w:ascii="宋体" w:hAnsi="宋体" w:eastAsia="宋体" w:cs="宋体"/>
          <w:b/>
          <w:kern w:val="2"/>
          <w:sz w:val="21"/>
          <w:szCs w:val="21"/>
          <w:lang w:val="en-US" w:eastAsia="zh-CN" w:bidi="ar-SA"/>
        </w:rPr>
        <w:t>3.本“注”的文字，仅为告知，不作为文件格式要求。</w:t>
      </w:r>
    </w:p>
    <w:p>
      <w:pPr>
        <w:rPr>
          <w:rFonts w:hint="eastAsia"/>
        </w:rPr>
      </w:pPr>
    </w:p>
    <w:p>
      <w:pPr>
        <w:pStyle w:val="34"/>
        <w:spacing w:before="0" w:beforeAutospacing="0" w:after="0" w:afterAutospacing="0"/>
        <w:ind w:right="560"/>
        <w:jc w:val="both"/>
        <w:rPr>
          <w:b/>
          <w:bCs/>
          <w:sz w:val="32"/>
          <w:szCs w:val="32"/>
        </w:rPr>
      </w:pPr>
    </w:p>
    <w:bookmarkEnd w:id="116"/>
    <w:bookmarkEnd w:id="117"/>
    <w:p>
      <w:pPr>
        <w:rPr>
          <w:rFonts w:hint="eastAsia"/>
          <w:b/>
          <w:sz w:val="28"/>
        </w:rPr>
        <w:sectPr>
          <w:type w:val="nextColumn"/>
          <w:pgSz w:w="11906" w:h="16838"/>
          <w:pgMar w:top="1440" w:right="1134" w:bottom="1440" w:left="1474" w:header="851" w:footer="992" w:gutter="0"/>
          <w:cols w:space="720" w:num="1"/>
          <w:titlePg/>
          <w:docGrid w:type="lines" w:linePitch="312" w:charSpace="0"/>
        </w:sectPr>
      </w:pPr>
      <w:bookmarkStart w:id="140" w:name="_Toc487805932"/>
      <w:bookmarkStart w:id="141" w:name="_Toc15846"/>
      <w:bookmarkStart w:id="142" w:name="_Toc23619"/>
      <w:bookmarkStart w:id="143" w:name="_Toc5506"/>
      <w:bookmarkStart w:id="144" w:name="_Toc406663316"/>
      <w:bookmarkStart w:id="145" w:name="_Toc490161471"/>
      <w:bookmarkStart w:id="146" w:name="_Toc428454062"/>
      <w:bookmarkStart w:id="147" w:name="_Toc428525390"/>
      <w:bookmarkStart w:id="148" w:name="_Toc477423256"/>
      <w:bookmarkStart w:id="149" w:name="_Toc25878"/>
      <w:bookmarkStart w:id="150" w:name="_Toc408816356"/>
      <w:bookmarkStart w:id="151" w:name="_Toc364490446"/>
      <w:bookmarkStart w:id="152" w:name="_Toc214329904"/>
      <w:bookmarkStart w:id="153" w:name="_Toc373230045"/>
      <w:bookmarkStart w:id="154" w:name="_Toc374512433"/>
      <w:r>
        <w:rPr>
          <w:rFonts w:hint="eastAsia"/>
          <w:b/>
          <w:sz w:val="28"/>
        </w:rPr>
        <w:t xml:space="preserve"> </w:t>
      </w:r>
    </w:p>
    <w:p>
      <w:pPr>
        <w:pStyle w:val="3"/>
        <w:numPr>
          <w:ilvl w:val="0"/>
          <w:numId w:val="0"/>
        </w:numPr>
        <w:spacing w:before="0" w:after="0" w:line="360" w:lineRule="auto"/>
        <w:rPr>
          <w:rFonts w:hint="eastAsia" w:ascii="宋体" w:hAnsi="宋体" w:cs="宋体"/>
          <w:sz w:val="32"/>
          <w:szCs w:val="32"/>
        </w:rPr>
      </w:pPr>
      <w:bookmarkStart w:id="155" w:name="_Toc25399"/>
      <w:r>
        <w:rPr>
          <w:rFonts w:hint="eastAsia" w:ascii="宋体" w:hAnsi="宋体" w:cs="宋体"/>
          <w:b/>
          <w:bCs/>
          <w:kern w:val="44"/>
          <w:sz w:val="32"/>
          <w:szCs w:val="32"/>
          <w:lang w:val="en-US" w:eastAsia="zh-CN" w:bidi="ar-SA"/>
        </w:rPr>
        <w:t>8</w:t>
      </w:r>
      <w:r>
        <w:rPr>
          <w:rFonts w:hint="eastAsia" w:ascii="宋体" w:hAnsi="宋体" w:eastAsia="宋体" w:cs="宋体"/>
          <w:b/>
          <w:bCs/>
          <w:kern w:val="44"/>
          <w:sz w:val="32"/>
          <w:szCs w:val="32"/>
          <w:lang w:val="en-US" w:eastAsia="zh-CN" w:bidi="ar-SA"/>
        </w:rPr>
        <w:t>.</w:t>
      </w:r>
      <w:r>
        <w:rPr>
          <w:rFonts w:hint="eastAsia" w:ascii="宋体" w:hAnsi="宋体" w:cs="宋体"/>
          <w:sz w:val="32"/>
          <w:szCs w:val="32"/>
        </w:rPr>
        <w:t>法定代表人身份证明或授权委托书</w:t>
      </w:r>
      <w:bookmarkEnd w:id="140"/>
      <w:bookmarkEnd w:id="141"/>
      <w:bookmarkEnd w:id="142"/>
      <w:bookmarkEnd w:id="143"/>
      <w:bookmarkEnd w:id="144"/>
      <w:bookmarkEnd w:id="145"/>
      <w:bookmarkEnd w:id="146"/>
      <w:bookmarkEnd w:id="147"/>
      <w:bookmarkEnd w:id="148"/>
      <w:bookmarkEnd w:id="155"/>
    </w:p>
    <w:p>
      <w:pPr>
        <w:spacing w:line="460" w:lineRule="exact"/>
        <w:jc w:val="center"/>
        <w:rPr>
          <w:rFonts w:hint="eastAsia" w:ascii="宋体" w:hAnsi="宋体" w:cs="宋体"/>
          <w:b/>
          <w:sz w:val="24"/>
          <w:szCs w:val="24"/>
        </w:rPr>
      </w:pPr>
      <w:r>
        <w:rPr>
          <w:rFonts w:hint="eastAsia" w:ascii="宋体" w:hAnsi="宋体" w:cs="宋体"/>
          <w:b/>
          <w:sz w:val="24"/>
          <w:szCs w:val="24"/>
        </w:rPr>
        <w:t>法定代表人身份证明</w:t>
      </w:r>
    </w:p>
    <w:p>
      <w:pPr>
        <w:pStyle w:val="56"/>
        <w:rPr>
          <w:rFonts w:hint="eastAsia" w:ascii="宋体" w:hAnsi="宋体" w:cs="宋体"/>
        </w:rPr>
      </w:pPr>
    </w:p>
    <w:p>
      <w:pPr>
        <w:spacing w:line="460" w:lineRule="exact"/>
        <w:rPr>
          <w:rFonts w:hint="eastAsia" w:ascii="宋体" w:hAnsi="宋体" w:cs="宋体"/>
          <w:sz w:val="24"/>
          <w:szCs w:val="24"/>
        </w:rPr>
      </w:pPr>
    </w:p>
    <w:p>
      <w:pPr>
        <w:spacing w:line="460" w:lineRule="exact"/>
        <w:ind w:firstLine="480" w:firstLineChars="200"/>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单位性质：</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地    址：</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经营期限：</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姓    名：</w:t>
      </w:r>
      <w:r>
        <w:rPr>
          <w:rFonts w:hint="eastAsia" w:ascii="宋体" w:hAnsi="宋体" w:cs="宋体"/>
          <w:sz w:val="24"/>
          <w:szCs w:val="24"/>
          <w:u w:val="single"/>
        </w:rPr>
        <w:t xml:space="preserve">         </w:t>
      </w:r>
      <w:r>
        <w:rPr>
          <w:rFonts w:hint="eastAsia" w:ascii="宋体" w:hAnsi="宋体" w:cs="宋体"/>
          <w:sz w:val="24"/>
          <w:szCs w:val="24"/>
        </w:rPr>
        <w:t>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（供应商名称）营业执照注册号：</w:t>
      </w:r>
      <w:r>
        <w:rPr>
          <w:rFonts w:hint="eastAsia" w:ascii="宋体" w:hAnsi="宋体" w:cs="宋体"/>
          <w:sz w:val="24"/>
          <w:szCs w:val="24"/>
          <w:u w:val="single"/>
        </w:rPr>
        <w:t xml:space="preserve">                   </w:t>
      </w:r>
      <w:r>
        <w:rPr>
          <w:rFonts w:hint="eastAsia" w:ascii="宋体" w:hAnsi="宋体" w:cs="宋体"/>
          <w:sz w:val="24"/>
          <w:szCs w:val="24"/>
        </w:rPr>
        <w:t>_______________的法定代表人。</w:t>
      </w:r>
    </w:p>
    <w:p>
      <w:pPr>
        <w:spacing w:line="460" w:lineRule="exact"/>
        <w:ind w:firstLine="960" w:firstLineChars="400"/>
        <w:rPr>
          <w:rFonts w:hint="eastAsia" w:ascii="宋体" w:hAnsi="宋体" w:cs="宋体"/>
          <w:sz w:val="24"/>
          <w:szCs w:val="24"/>
        </w:rPr>
      </w:pPr>
      <w:r>
        <w:rPr>
          <w:rFonts w:hint="eastAsia" w:ascii="宋体" w:hAnsi="宋体" w:cs="宋体"/>
          <w:sz w:val="24"/>
          <w:szCs w:val="24"/>
        </w:rPr>
        <w:t>特此证明。</w:t>
      </w:r>
    </w:p>
    <w:p>
      <w:pPr>
        <w:spacing w:line="460" w:lineRule="exact"/>
        <w:ind w:firstLine="480" w:firstLineChars="200"/>
        <w:rPr>
          <w:rFonts w:hint="eastAsia" w:ascii="宋体" w:hAnsi="宋体" w:cs="宋体"/>
          <w:sz w:val="24"/>
          <w:szCs w:val="24"/>
        </w:rPr>
      </w:pPr>
    </w:p>
    <w:p>
      <w:pPr>
        <w:spacing w:line="460" w:lineRule="exact"/>
        <w:ind w:firstLine="480" w:firstLineChars="200"/>
        <w:rPr>
          <w:rFonts w:hint="eastAsia" w:ascii="宋体" w:hAnsi="宋体" w:cs="宋体"/>
          <w:sz w:val="24"/>
          <w:szCs w:val="24"/>
        </w:rPr>
      </w:pPr>
    </w:p>
    <w:p>
      <w:pPr>
        <w:spacing w:line="360" w:lineRule="auto"/>
        <w:jc w:val="center"/>
        <w:rPr>
          <w:rFonts w:hint="eastAsia" w:ascii="宋体" w:hAnsi="宋体" w:cs="宋体"/>
          <w:sz w:val="24"/>
        </w:rPr>
      </w:pPr>
      <w:r>
        <w:rPr>
          <w:rFonts w:hint="eastAsia" w:ascii="宋体" w:hAnsi="宋体" w:cs="宋体"/>
          <w:sz w:val="24"/>
        </w:rPr>
        <w:t>供应商名称（全称并加盖公章）：</w:t>
      </w:r>
    </w:p>
    <w:p>
      <w:pPr>
        <w:spacing w:line="360" w:lineRule="auto"/>
        <w:ind w:firstLine="4515" w:firstLineChars="2150"/>
        <w:rPr>
          <w:rFonts w:hint="eastAsia" w:ascii="宋体" w:hAnsi="宋体" w:cs="宋体"/>
          <w:szCs w:val="21"/>
          <w:u w:val="single"/>
        </w:rPr>
      </w:pPr>
    </w:p>
    <w:p>
      <w:pPr>
        <w:spacing w:line="360" w:lineRule="auto"/>
        <w:ind w:firstLine="4725" w:firstLineChars="2250"/>
        <w:rPr>
          <w:rFonts w:hint="eastAsia" w:ascii="宋体" w:hAnsi="宋体" w:cs="宋体"/>
          <w:szCs w:val="21"/>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spacing w:line="360" w:lineRule="auto"/>
        <w:jc w:val="center"/>
        <w:rPr>
          <w:rFonts w:hint="eastAsia" w:ascii="宋体" w:hAnsi="宋体" w:cs="宋体"/>
          <w:b/>
          <w:szCs w:val="21"/>
        </w:rPr>
      </w:pPr>
    </w:p>
    <w:p>
      <w:pPr>
        <w:spacing w:line="360" w:lineRule="auto"/>
        <w:jc w:val="center"/>
        <w:rPr>
          <w:rFonts w:hint="eastAsia" w:ascii="宋体" w:hAnsi="宋体" w:cs="宋体"/>
          <w:b/>
          <w:szCs w:val="21"/>
        </w:rPr>
      </w:pPr>
    </w:p>
    <w:p>
      <w:pPr>
        <w:spacing w:line="360" w:lineRule="auto"/>
        <w:rPr>
          <w:rFonts w:hint="eastAsia" w:ascii="宋体" w:hAnsi="宋体" w:cs="宋体"/>
          <w:b/>
          <w:bCs/>
          <w:szCs w:val="21"/>
        </w:rPr>
      </w:pPr>
      <w:r>
        <w:rPr>
          <w:rFonts w:hint="eastAsia" w:ascii="宋体" w:hAnsi="宋体" w:cs="宋体"/>
          <w:b/>
          <w:bCs/>
          <w:szCs w:val="21"/>
        </w:rPr>
        <w:t>注：附法定代表人身份证（正反两面）复印件。</w:t>
      </w:r>
    </w:p>
    <w:p>
      <w:pPr>
        <w:spacing w:line="360" w:lineRule="auto"/>
        <w:jc w:val="center"/>
        <w:rPr>
          <w:rFonts w:hint="eastAsia" w:ascii="宋体" w:hAnsi="宋体" w:cs="宋体"/>
          <w:b/>
          <w:szCs w:val="21"/>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r>
        <w:rPr>
          <w:rFonts w:hint="eastAsia" w:ascii="宋体" w:hAnsi="宋体" w:cs="宋体"/>
          <w:b/>
          <w:sz w:val="24"/>
          <w:szCs w:val="24"/>
        </w:rPr>
        <w:t>授权委托书</w:t>
      </w:r>
    </w:p>
    <w:p>
      <w:pPr>
        <w:spacing w:line="460" w:lineRule="exact"/>
        <w:jc w:val="center"/>
        <w:rPr>
          <w:rFonts w:hint="eastAsia" w:ascii="宋体" w:hAnsi="宋体" w:cs="宋体"/>
          <w:sz w:val="24"/>
          <w:szCs w:val="24"/>
        </w:rPr>
      </w:pPr>
    </w:p>
    <w:p>
      <w:pPr>
        <w:spacing w:line="460" w:lineRule="exact"/>
        <w:ind w:firstLine="480" w:firstLineChars="200"/>
        <w:rPr>
          <w:rFonts w:hint="eastAsia" w:ascii="宋体" w:hAnsi="宋体" w:cs="宋体"/>
          <w:sz w:val="24"/>
          <w:szCs w:val="24"/>
        </w:rPr>
      </w:pPr>
      <w:r>
        <w:rPr>
          <w:rFonts w:hint="eastAsia" w:ascii="宋体" w:hAnsi="宋体" w:cs="宋体"/>
          <w:sz w:val="24"/>
          <w:szCs w:val="24"/>
        </w:rPr>
        <w:t>本授权委托声明：我</w:t>
      </w:r>
      <w:r>
        <w:rPr>
          <w:rFonts w:hint="eastAsia" w:ascii="宋体" w:hAnsi="宋体" w:cs="宋体"/>
          <w:sz w:val="24"/>
          <w:szCs w:val="24"/>
          <w:u w:val="single"/>
        </w:rPr>
        <w:t>　　　　　</w:t>
      </w:r>
      <w:r>
        <w:rPr>
          <w:rFonts w:hint="eastAsia" w:ascii="宋体" w:hAnsi="宋体" w:cs="宋体"/>
          <w:sz w:val="24"/>
          <w:szCs w:val="24"/>
        </w:rPr>
        <w:t>（姓名）系</w:t>
      </w:r>
      <w:r>
        <w:rPr>
          <w:rFonts w:hint="eastAsia" w:ascii="宋体" w:hAnsi="宋体" w:cs="宋体"/>
          <w:sz w:val="24"/>
          <w:szCs w:val="24"/>
          <w:u w:val="single"/>
        </w:rPr>
        <w:t>　　　　</w:t>
      </w:r>
      <w:r>
        <w:rPr>
          <w:rFonts w:hint="eastAsia" w:ascii="宋体" w:hAnsi="宋体" w:cs="宋体"/>
          <w:sz w:val="24"/>
          <w:szCs w:val="24"/>
        </w:rPr>
        <w:t>（供应商名称）的法定代表人，现授权委托</w:t>
      </w:r>
      <w:r>
        <w:rPr>
          <w:rFonts w:hint="eastAsia" w:ascii="宋体" w:hAnsi="宋体" w:cs="宋体"/>
          <w:sz w:val="24"/>
          <w:szCs w:val="24"/>
          <w:u w:val="single"/>
        </w:rPr>
        <w:t>　　　　　</w:t>
      </w:r>
      <w:r>
        <w:rPr>
          <w:rFonts w:hint="eastAsia" w:ascii="宋体" w:hAnsi="宋体" w:cs="宋体"/>
          <w:sz w:val="24"/>
          <w:szCs w:val="24"/>
        </w:rPr>
        <w:t>（单位名称）的</w:t>
      </w:r>
      <w:r>
        <w:rPr>
          <w:rFonts w:hint="eastAsia" w:ascii="宋体" w:hAnsi="宋体" w:cs="宋体"/>
          <w:sz w:val="24"/>
          <w:szCs w:val="24"/>
          <w:u w:val="single"/>
        </w:rPr>
        <w:t>　　　</w:t>
      </w:r>
      <w:r>
        <w:rPr>
          <w:rFonts w:hint="eastAsia" w:ascii="宋体" w:hAnsi="宋体" w:cs="宋体"/>
          <w:sz w:val="24"/>
          <w:szCs w:val="24"/>
        </w:rPr>
        <w:t>（姓名）为我公司（院）代理人，以本公司（院）的名义参加</w:t>
      </w:r>
      <w:r>
        <w:rPr>
          <w:rFonts w:hint="eastAsia" w:ascii="宋体" w:hAnsi="宋体" w:cs="宋体"/>
          <w:sz w:val="24"/>
          <w:szCs w:val="24"/>
          <w:u w:val="single"/>
        </w:rPr>
        <w:t xml:space="preserve">            </w:t>
      </w:r>
      <w:r>
        <w:rPr>
          <w:rFonts w:hint="eastAsia" w:ascii="宋体" w:hAnsi="宋体" w:cs="宋体"/>
          <w:sz w:val="24"/>
          <w:szCs w:val="24"/>
        </w:rPr>
        <w:t>项目（</w:t>
      </w:r>
      <w:r>
        <w:rPr>
          <w:rFonts w:hint="eastAsia" w:ascii="宋体" w:hAnsi="宋体" w:cs="宋体"/>
          <w:sz w:val="24"/>
          <w:szCs w:val="24"/>
          <w:lang w:eastAsia="zh-CN"/>
        </w:rPr>
        <w:t>项目编号</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）的磋商活动。代理人在磋商、评审、合同谈判过程中所签署的一切文件和处理与之有关的一切事务，我均予以承认。</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代理人无转委托权，特此声明。</w:t>
      </w:r>
    </w:p>
    <w:p>
      <w:pPr>
        <w:spacing w:line="460" w:lineRule="exact"/>
        <w:ind w:firstLine="403" w:firstLineChars="168"/>
        <w:rPr>
          <w:rFonts w:hint="eastAsia" w:ascii="宋体" w:hAnsi="宋体" w:cs="宋体"/>
          <w:sz w:val="24"/>
          <w:szCs w:val="24"/>
        </w:rPr>
      </w:pPr>
    </w:p>
    <w:p>
      <w:pPr>
        <w:spacing w:line="460" w:lineRule="exact"/>
        <w:rPr>
          <w:rFonts w:hint="eastAsia" w:ascii="宋体" w:hAnsi="宋体" w:cs="宋体"/>
          <w:sz w:val="24"/>
          <w:szCs w:val="24"/>
        </w:rPr>
      </w:pPr>
    </w:p>
    <w:p>
      <w:pPr>
        <w:spacing w:line="360" w:lineRule="auto"/>
        <w:jc w:val="center"/>
        <w:rPr>
          <w:rFonts w:hint="eastAsia" w:ascii="宋体" w:hAnsi="宋体" w:cs="宋体"/>
          <w:sz w:val="24"/>
          <w:szCs w:val="24"/>
        </w:rPr>
      </w:pPr>
      <w:bookmarkStart w:id="156" w:name="_Toc490161472"/>
      <w:bookmarkStart w:id="157" w:name="_Toc487805933"/>
      <w:bookmarkStart w:id="158" w:name="_Toc475955191"/>
      <w:bookmarkStart w:id="159" w:name="_Toc477423257"/>
      <w:bookmarkStart w:id="160" w:name="_Toc15453"/>
      <w:bookmarkStart w:id="161" w:name="_Toc476045985"/>
      <w:bookmarkStart w:id="162" w:name="_Toc428454066"/>
      <w:bookmarkStart w:id="163" w:name="_Toc428525391"/>
      <w:r>
        <w:rPr>
          <w:rFonts w:hint="eastAsia" w:ascii="宋体" w:hAnsi="宋体" w:cs="宋体"/>
          <w:sz w:val="24"/>
          <w:szCs w:val="24"/>
        </w:rPr>
        <w:t>供应商名称（全称并加盖公章）：</w:t>
      </w:r>
    </w:p>
    <w:p>
      <w:pPr>
        <w:spacing w:line="360" w:lineRule="auto"/>
        <w:rPr>
          <w:rFonts w:hint="eastAsia" w:ascii="宋体" w:hAnsi="宋体" w:cs="宋体"/>
          <w:sz w:val="24"/>
          <w:szCs w:val="24"/>
          <w:u w:val="single"/>
        </w:rPr>
      </w:pPr>
      <w:r>
        <w:rPr>
          <w:rFonts w:hint="eastAsia" w:ascii="宋体" w:hAnsi="宋体" w:cs="宋体"/>
          <w:sz w:val="24"/>
          <w:szCs w:val="24"/>
        </w:rPr>
        <w:t xml:space="preserve">                             法定代表人（签名或盖章）：</w:t>
      </w:r>
    </w:p>
    <w:p>
      <w:pPr>
        <w:spacing w:line="360" w:lineRule="auto"/>
        <w:rPr>
          <w:rFonts w:hint="eastAsia" w:ascii="宋体" w:hAnsi="宋体" w:cs="宋体"/>
          <w:sz w:val="24"/>
          <w:szCs w:val="24"/>
          <w:u w:val="single"/>
        </w:rPr>
      </w:pPr>
      <w:r>
        <w:rPr>
          <w:rFonts w:hint="eastAsia" w:ascii="宋体" w:hAnsi="宋体" w:cs="宋体"/>
          <w:sz w:val="24"/>
          <w:szCs w:val="24"/>
        </w:rPr>
        <w:t xml:space="preserve">                             委托代理人（签名或盖章）：</w:t>
      </w:r>
    </w:p>
    <w:p>
      <w:pPr>
        <w:spacing w:line="360" w:lineRule="auto"/>
        <w:ind w:firstLine="5520" w:firstLineChars="2300"/>
        <w:rPr>
          <w:rFonts w:hint="eastAsia" w:ascii="宋体" w:hAnsi="宋体" w:cs="宋体"/>
          <w:sz w:val="24"/>
          <w:szCs w:val="24"/>
        </w:rPr>
      </w:pPr>
      <w:r>
        <w:rPr>
          <w:rFonts w:hint="eastAsia" w:ascii="宋体" w:hAnsi="宋体" w:cs="宋体"/>
          <w:sz w:val="24"/>
          <w:szCs w:val="24"/>
        </w:rPr>
        <w:t>日      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pPr>
        <w:spacing w:line="360" w:lineRule="auto"/>
        <w:ind w:firstLine="562" w:firstLineChars="268"/>
        <w:rPr>
          <w:rFonts w:hint="eastAsia" w:ascii="宋体" w:hAnsi="宋体" w:cs="宋体"/>
          <w:szCs w:val="21"/>
        </w:rPr>
      </w:pPr>
    </w:p>
    <w:p>
      <w:pPr>
        <w:spacing w:line="360" w:lineRule="auto"/>
        <w:ind w:firstLine="422" w:firstLineChars="200"/>
        <w:jc w:val="left"/>
        <w:rPr>
          <w:rFonts w:hint="eastAsia" w:ascii="宋体" w:hAnsi="宋体" w:cs="宋体"/>
          <w:szCs w:val="21"/>
        </w:rPr>
      </w:pPr>
      <w:r>
        <w:rPr>
          <w:rFonts w:hint="eastAsia" w:ascii="宋体" w:hAnsi="宋体" w:cs="宋体"/>
          <w:b/>
          <w:bCs/>
          <w:szCs w:val="21"/>
        </w:rPr>
        <w:t>注： 1.附委托代理人身份证（正反两面）复印件</w:t>
      </w:r>
    </w:p>
    <w:p>
      <w:pPr>
        <w:pStyle w:val="84"/>
        <w:ind w:firstLine="964" w:firstLineChars="400"/>
        <w:rPr>
          <w:rFonts w:hint="eastAsia" w:ascii="宋体" w:hAnsi="宋体" w:cs="宋体"/>
        </w:rPr>
        <w:sectPr>
          <w:headerReference r:id="rId14" w:type="first"/>
          <w:footerReference r:id="rId16" w:type="first"/>
          <w:headerReference r:id="rId13" w:type="default"/>
          <w:footerReference r:id="rId15" w:type="default"/>
          <w:type w:val="nextColumn"/>
          <w:pgSz w:w="11906" w:h="16838"/>
          <w:pgMar w:top="1440" w:right="1134" w:bottom="1440" w:left="1474" w:header="851" w:footer="992" w:gutter="0"/>
          <w:cols w:space="720" w:num="1"/>
          <w:titlePg/>
          <w:docGrid w:type="lines" w:linePitch="312" w:charSpace="0"/>
        </w:sectPr>
      </w:pPr>
      <w:r>
        <w:rPr>
          <w:rFonts w:hint="eastAsia" w:ascii="宋体" w:hAnsi="宋体" w:cs="宋体"/>
          <w:b/>
        </w:rPr>
        <w:t>2.如是法定代表人参加磋商的，可不提供</w:t>
      </w:r>
      <w:bookmarkEnd w:id="156"/>
      <w:bookmarkEnd w:id="157"/>
      <w:bookmarkEnd w:id="158"/>
      <w:bookmarkEnd w:id="159"/>
      <w:bookmarkEnd w:id="160"/>
      <w:bookmarkEnd w:id="161"/>
      <w:bookmarkStart w:id="164" w:name="_Toc17258"/>
      <w:bookmarkStart w:id="165" w:name="_Toc477423259"/>
      <w:bookmarkStart w:id="166" w:name="_Toc490161474"/>
      <w:bookmarkStart w:id="167" w:name="_Toc487805935"/>
      <w:r>
        <w:rPr>
          <w:rFonts w:hint="eastAsia" w:ascii="宋体" w:hAnsi="宋体" w:cs="宋体"/>
          <w:b/>
        </w:rPr>
        <w:t>此项。</w:t>
      </w:r>
    </w:p>
    <w:p>
      <w:pPr>
        <w:pStyle w:val="3"/>
        <w:numPr>
          <w:ilvl w:val="0"/>
          <w:numId w:val="0"/>
        </w:numPr>
        <w:spacing w:before="0" w:after="0" w:line="360" w:lineRule="auto"/>
        <w:rPr>
          <w:rFonts w:hint="eastAsia" w:ascii="宋体" w:hAnsi="宋体" w:cs="宋体"/>
          <w:sz w:val="32"/>
          <w:szCs w:val="32"/>
        </w:rPr>
      </w:pPr>
      <w:bookmarkStart w:id="168" w:name="_Toc23739"/>
      <w:bookmarkStart w:id="169" w:name="_Toc12027"/>
      <w:bookmarkStart w:id="170" w:name="_Toc5526"/>
      <w:bookmarkStart w:id="171" w:name="_Toc529865893"/>
      <w:r>
        <w:rPr>
          <w:rFonts w:hint="eastAsia" w:ascii="宋体" w:hAnsi="宋体" w:cs="宋体"/>
          <w:b/>
          <w:bCs/>
          <w:kern w:val="44"/>
          <w:sz w:val="32"/>
          <w:szCs w:val="32"/>
          <w:lang w:val="en-US" w:eastAsia="zh-CN" w:bidi="ar-SA"/>
        </w:rPr>
        <w:t>9</w:t>
      </w:r>
      <w:r>
        <w:rPr>
          <w:rFonts w:hint="eastAsia" w:ascii="宋体" w:hAnsi="宋体" w:eastAsia="宋体" w:cs="宋体"/>
          <w:b/>
          <w:bCs/>
          <w:kern w:val="44"/>
          <w:sz w:val="32"/>
          <w:szCs w:val="32"/>
          <w:lang w:val="en-US" w:eastAsia="zh-CN" w:bidi="ar-SA"/>
        </w:rPr>
        <w:t>.</w:t>
      </w:r>
      <w:r>
        <w:rPr>
          <w:rFonts w:hint="eastAsia" w:ascii="宋体" w:hAnsi="宋体" w:cs="宋体"/>
          <w:sz w:val="32"/>
          <w:szCs w:val="32"/>
        </w:rPr>
        <w:t>残疾人福利性单位声明函</w:t>
      </w:r>
      <w:bookmarkEnd w:id="168"/>
      <w:bookmarkEnd w:id="169"/>
      <w:bookmarkEnd w:id="170"/>
      <w:bookmarkEnd w:id="171"/>
    </w:p>
    <w:p>
      <w:pPr>
        <w:spacing w:line="588" w:lineRule="exact"/>
        <w:rPr>
          <w:rFonts w:hint="eastAsia" w:ascii="宋体" w:hAnsi="宋体" w:cs="宋体"/>
          <w:b/>
          <w:spacing w:val="6"/>
          <w:sz w:val="30"/>
          <w:szCs w:val="30"/>
        </w:rPr>
      </w:pPr>
    </w:p>
    <w:p>
      <w:pPr>
        <w:spacing w:line="588" w:lineRule="exact"/>
        <w:ind w:firstLine="504" w:firstLineChars="200"/>
        <w:rPr>
          <w:rFonts w:hint="eastAsia" w:ascii="宋体" w:hAnsi="宋体" w:cs="宋体"/>
          <w:spacing w:val="6"/>
          <w:sz w:val="24"/>
          <w:szCs w:val="24"/>
        </w:rPr>
      </w:pP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504" w:firstLineChars="200"/>
        <w:rPr>
          <w:rFonts w:hint="eastAsia"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pPr>
        <w:spacing w:line="588" w:lineRule="exact"/>
        <w:ind w:firstLine="504" w:firstLineChars="200"/>
        <w:rPr>
          <w:rFonts w:hint="eastAsia" w:ascii="宋体" w:hAnsi="宋体" w:cs="宋体"/>
          <w:spacing w:val="6"/>
          <w:sz w:val="24"/>
          <w:szCs w:val="24"/>
        </w:rPr>
      </w:pPr>
    </w:p>
    <w:p>
      <w:pPr>
        <w:spacing w:line="588" w:lineRule="exact"/>
        <w:ind w:firstLine="504" w:firstLineChars="200"/>
        <w:rPr>
          <w:rFonts w:hint="eastAsia" w:ascii="宋体" w:hAnsi="宋体" w:cs="宋体"/>
          <w:spacing w:val="6"/>
          <w:sz w:val="24"/>
          <w:szCs w:val="24"/>
        </w:rPr>
      </w:pPr>
    </w:p>
    <w:p>
      <w:pPr>
        <w:tabs>
          <w:tab w:val="left" w:pos="4860"/>
        </w:tabs>
        <w:spacing w:line="588" w:lineRule="exact"/>
        <w:ind w:right="1560" w:firstLine="504" w:firstLineChars="200"/>
        <w:jc w:val="right"/>
        <w:rPr>
          <w:rFonts w:hint="eastAsia" w:ascii="宋体" w:hAnsi="宋体" w:cs="宋体"/>
          <w:spacing w:val="6"/>
          <w:sz w:val="24"/>
          <w:szCs w:val="24"/>
        </w:rPr>
      </w:pPr>
      <w:r>
        <w:rPr>
          <w:rFonts w:hint="eastAsia" w:ascii="宋体" w:hAnsi="宋体" w:cs="宋体"/>
          <w:spacing w:val="6"/>
          <w:sz w:val="24"/>
          <w:szCs w:val="24"/>
        </w:rPr>
        <w:t xml:space="preserve">               单位名称（盖章）：</w:t>
      </w:r>
    </w:p>
    <w:p>
      <w:pPr>
        <w:tabs>
          <w:tab w:val="left" w:pos="4860"/>
        </w:tabs>
        <w:spacing w:line="588" w:lineRule="exact"/>
        <w:ind w:right="1560" w:firstLine="504" w:firstLineChars="200"/>
        <w:jc w:val="right"/>
        <w:rPr>
          <w:rFonts w:hint="eastAsia" w:ascii="宋体" w:hAnsi="宋体" w:cs="宋体"/>
          <w:spacing w:val="6"/>
          <w:sz w:val="24"/>
          <w:szCs w:val="24"/>
        </w:rPr>
      </w:pPr>
      <w:r>
        <w:rPr>
          <w:rFonts w:hint="eastAsia" w:ascii="宋体" w:hAnsi="宋体" w:cs="宋体"/>
          <w:spacing w:val="6"/>
          <w:sz w:val="24"/>
          <w:szCs w:val="24"/>
        </w:rPr>
        <w:t xml:space="preserve">       日  期：</w:t>
      </w:r>
    </w:p>
    <w:p>
      <w:pPr>
        <w:spacing w:line="360" w:lineRule="auto"/>
        <w:rPr>
          <w:rFonts w:hint="eastAsia" w:ascii="宋体" w:hAnsi="宋体" w:cs="宋体"/>
          <w:b/>
          <w:bCs/>
          <w:sz w:val="24"/>
          <w:szCs w:val="24"/>
        </w:rPr>
      </w:pPr>
      <w:r>
        <w:rPr>
          <w:rFonts w:hint="eastAsia" w:ascii="宋体" w:hAnsi="宋体" w:cs="宋体"/>
          <w:sz w:val="24"/>
          <w:szCs w:val="24"/>
        </w:rPr>
        <w:t>说明：</w:t>
      </w:r>
      <w:r>
        <w:rPr>
          <w:rFonts w:hint="eastAsia" w:ascii="宋体" w:hAnsi="宋体" w:cs="宋体"/>
          <w:b/>
          <w:bCs/>
          <w:sz w:val="24"/>
          <w:szCs w:val="24"/>
        </w:rPr>
        <w:t>非残疾人福利性单位无需填写、递交该声明。</w:t>
      </w: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pStyle w:val="14"/>
        <w:rPr>
          <w:rFonts w:hint="eastAsia"/>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pStyle w:val="24"/>
        <w:rPr>
          <w:rFonts w:hint="eastAsia" w:cs="宋体"/>
        </w:rPr>
      </w:pPr>
    </w:p>
    <w:bookmarkEnd w:id="164"/>
    <w:bookmarkEnd w:id="165"/>
    <w:bookmarkEnd w:id="166"/>
    <w:bookmarkEnd w:id="167"/>
    <w:p>
      <w:pPr>
        <w:pStyle w:val="3"/>
        <w:numPr>
          <w:ilvl w:val="0"/>
          <w:numId w:val="0"/>
        </w:numPr>
        <w:spacing w:before="0" w:after="0" w:line="360" w:lineRule="auto"/>
        <w:rPr>
          <w:rFonts w:hint="eastAsia" w:ascii="宋体" w:hAnsi="宋体" w:cs="宋体"/>
          <w:sz w:val="32"/>
          <w:szCs w:val="32"/>
        </w:rPr>
      </w:pPr>
      <w:bookmarkStart w:id="172" w:name="_Toc7213"/>
      <w:bookmarkStart w:id="173" w:name="_Toc19062"/>
      <w:bookmarkStart w:id="174" w:name="_Toc7290"/>
      <w:bookmarkStart w:id="175" w:name="_Toc487805936"/>
      <w:bookmarkStart w:id="176" w:name="_Toc490161475"/>
      <w:bookmarkStart w:id="177" w:name="_Toc1654"/>
      <w:bookmarkStart w:id="178" w:name="_Toc477423260"/>
      <w:r>
        <w:rPr>
          <w:rFonts w:hint="eastAsia" w:ascii="宋体" w:hAnsi="宋体" w:cs="宋体"/>
          <w:b/>
          <w:bCs/>
          <w:kern w:val="44"/>
          <w:sz w:val="32"/>
          <w:szCs w:val="32"/>
          <w:lang w:val="en-US" w:eastAsia="zh-CN" w:bidi="ar-SA"/>
        </w:rPr>
        <w:t>10</w:t>
      </w:r>
      <w:r>
        <w:rPr>
          <w:rFonts w:hint="eastAsia" w:ascii="宋体" w:hAnsi="宋体" w:eastAsia="宋体" w:cs="宋体"/>
          <w:b/>
          <w:bCs/>
          <w:kern w:val="44"/>
          <w:sz w:val="32"/>
          <w:szCs w:val="32"/>
          <w:lang w:val="en-US" w:eastAsia="zh-CN" w:bidi="ar-SA"/>
        </w:rPr>
        <w:t>.</w:t>
      </w:r>
      <w:r>
        <w:rPr>
          <w:rFonts w:hint="eastAsia" w:ascii="宋体" w:hAnsi="宋体" w:cs="宋体"/>
          <w:sz w:val="32"/>
          <w:szCs w:val="32"/>
        </w:rPr>
        <w:t>反商业贿赂承诺书</w:t>
      </w:r>
      <w:bookmarkEnd w:id="172"/>
      <w:bookmarkEnd w:id="173"/>
      <w:bookmarkEnd w:id="174"/>
      <w:bookmarkEnd w:id="175"/>
      <w:bookmarkEnd w:id="176"/>
      <w:bookmarkEnd w:id="177"/>
      <w:bookmarkEnd w:id="178"/>
    </w:p>
    <w:p>
      <w:pPr>
        <w:spacing w:line="460" w:lineRule="exact"/>
        <w:rPr>
          <w:rFonts w:hint="eastAsia" w:ascii="宋体" w:hAnsi="宋体" w:cs="宋体"/>
          <w:sz w:val="24"/>
          <w:szCs w:val="24"/>
        </w:rPr>
      </w:pPr>
      <w:r>
        <w:rPr>
          <w:rFonts w:hint="eastAsia" w:ascii="宋体" w:hAnsi="宋体" w:cs="宋体"/>
          <w:sz w:val="24"/>
          <w:szCs w:val="24"/>
        </w:rPr>
        <w:t>我公司承诺：</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在本次磋商活动中，我公司保证做到：</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一、公平竞争参加本次采购活动。</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二、杜绝任何形式的商业贿赂行为。不向国家工作人员、采购代理工作人员、评审专家及其亲属提供礼品礼金、有价证券、购物券、回扣、佣金、咨询费、劳务费、赞助费、宣传费、宴请；不为其报销各种消费凭证，不支付其旅游、娱乐等费用。</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三、若出现上述行为，我公司及参与磋商的工作人员愿意接受按照国家法律法规等有关规定给予的处罚。</w:t>
      </w:r>
    </w:p>
    <w:p>
      <w:pPr>
        <w:spacing w:line="460" w:lineRule="exact"/>
        <w:rPr>
          <w:rFonts w:hint="eastAsia" w:ascii="宋体" w:hAnsi="宋体" w:cs="宋体"/>
          <w:sz w:val="24"/>
          <w:szCs w:val="24"/>
        </w:rPr>
      </w:pPr>
    </w:p>
    <w:bookmarkEnd w:id="149"/>
    <w:bookmarkEnd w:id="150"/>
    <w:bookmarkEnd w:id="151"/>
    <w:bookmarkEnd w:id="152"/>
    <w:bookmarkEnd w:id="153"/>
    <w:bookmarkEnd w:id="154"/>
    <w:bookmarkEnd w:id="162"/>
    <w:bookmarkEnd w:id="163"/>
    <w:p>
      <w:pPr>
        <w:spacing w:line="460" w:lineRule="exact"/>
        <w:rPr>
          <w:rFonts w:hint="eastAsia" w:ascii="宋体" w:hAnsi="宋体" w:cs="宋体"/>
          <w:sz w:val="24"/>
          <w:szCs w:val="24"/>
        </w:rPr>
      </w:pPr>
      <w:bookmarkStart w:id="179" w:name="_Toc19579"/>
      <w:bookmarkStart w:id="180" w:name="_Toc475955200"/>
      <w:bookmarkStart w:id="181" w:name="_Toc490161482"/>
      <w:bookmarkStart w:id="182" w:name="_Toc450037734"/>
      <w:bookmarkStart w:id="183" w:name="_Toc364962592"/>
      <w:bookmarkStart w:id="184" w:name="_Toc18166"/>
      <w:bookmarkStart w:id="185" w:name="_Toc477423265"/>
      <w:bookmarkStart w:id="186" w:name="_Toc19463"/>
      <w:bookmarkStart w:id="187" w:name="_Toc365712853"/>
      <w:bookmarkStart w:id="188" w:name="_Toc476045994"/>
      <w:bookmarkStart w:id="189" w:name="_Toc406663323"/>
    </w:p>
    <w:p>
      <w:pPr>
        <w:spacing w:line="460" w:lineRule="exact"/>
        <w:rPr>
          <w:rFonts w:hint="eastAsia" w:ascii="宋体" w:hAnsi="宋体" w:cs="宋体"/>
          <w:sz w:val="24"/>
          <w:szCs w:val="24"/>
        </w:rPr>
      </w:pPr>
    </w:p>
    <w:p>
      <w:pPr>
        <w:spacing w:line="460" w:lineRule="exact"/>
        <w:jc w:val="center"/>
        <w:rPr>
          <w:rFonts w:hint="eastAsia" w:ascii="宋体" w:hAnsi="宋体" w:cs="宋体"/>
          <w:sz w:val="24"/>
          <w:szCs w:val="24"/>
        </w:rPr>
      </w:pPr>
      <w:r>
        <w:rPr>
          <w:rFonts w:hint="eastAsia" w:ascii="宋体" w:hAnsi="宋体" w:cs="宋体"/>
          <w:sz w:val="24"/>
          <w:szCs w:val="24"/>
        </w:rPr>
        <w:t xml:space="preserve">                         供应商名称（全称并加盖公章）： </w:t>
      </w:r>
    </w:p>
    <w:p>
      <w:pPr>
        <w:spacing w:line="460" w:lineRule="exact"/>
        <w:jc w:val="center"/>
        <w:rPr>
          <w:rFonts w:hint="eastAsia" w:ascii="宋体" w:hAnsi="宋体" w:cs="宋体"/>
          <w:sz w:val="24"/>
          <w:szCs w:val="24"/>
        </w:rPr>
      </w:pPr>
      <w:r>
        <w:rPr>
          <w:rFonts w:hint="eastAsia" w:ascii="宋体" w:hAnsi="宋体" w:cs="宋体"/>
          <w:sz w:val="24"/>
          <w:szCs w:val="24"/>
        </w:rPr>
        <w:t xml:space="preserve">                           供应商法定代表人（签名或盖章）：</w:t>
      </w:r>
    </w:p>
    <w:p>
      <w:pPr>
        <w:spacing w:line="460" w:lineRule="exact"/>
        <w:jc w:val="center"/>
        <w:rPr>
          <w:rFonts w:hint="eastAsia" w:ascii="宋体" w:hAnsi="宋体" w:cs="宋体"/>
          <w:sz w:val="24"/>
          <w:szCs w:val="24"/>
        </w:rPr>
      </w:pPr>
      <w:r>
        <w:rPr>
          <w:rFonts w:hint="eastAsia" w:ascii="宋体" w:hAnsi="宋体" w:cs="宋体"/>
          <w:sz w:val="24"/>
          <w:szCs w:val="24"/>
        </w:rPr>
        <w:t xml:space="preserve">                     委托代理人（签名或盖章）：</w:t>
      </w:r>
    </w:p>
    <w:p>
      <w:pPr>
        <w:spacing w:line="460" w:lineRule="exact"/>
        <w:jc w:val="center"/>
        <w:rPr>
          <w:rFonts w:hint="eastAsia" w:ascii="宋体" w:hAnsi="宋体" w:cs="宋体"/>
          <w:sz w:val="24"/>
          <w:szCs w:val="24"/>
        </w:rPr>
      </w:pPr>
    </w:p>
    <w:p>
      <w:pPr>
        <w:spacing w:line="460" w:lineRule="exact"/>
        <w:jc w:val="center"/>
        <w:rPr>
          <w:rFonts w:hint="eastAsia" w:ascii="宋体" w:hAnsi="宋体" w:cs="宋体"/>
          <w:sz w:val="24"/>
          <w:szCs w:val="24"/>
        </w:rPr>
      </w:pPr>
      <w:r>
        <w:rPr>
          <w:rFonts w:hint="eastAsia" w:ascii="宋体" w:hAnsi="宋体" w:cs="宋体"/>
          <w:sz w:val="24"/>
          <w:szCs w:val="24"/>
        </w:rPr>
        <w:t xml:space="preserve">                                   </w:t>
      </w:r>
    </w:p>
    <w:p>
      <w:pPr>
        <w:spacing w:line="460" w:lineRule="exact"/>
        <w:jc w:val="center"/>
        <w:rPr>
          <w:rFonts w:hint="eastAsia" w:ascii="宋体" w:hAnsi="宋体" w:cs="宋体"/>
          <w:sz w:val="24"/>
          <w:szCs w:val="24"/>
        </w:rPr>
      </w:pPr>
      <w:r>
        <w:rPr>
          <w:rFonts w:hint="eastAsia" w:ascii="宋体" w:hAnsi="宋体" w:cs="宋体"/>
          <w:sz w:val="24"/>
          <w:szCs w:val="24"/>
        </w:rPr>
        <w:t xml:space="preserve">                                         年   月   日</w:t>
      </w: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pStyle w:val="3"/>
        <w:numPr>
          <w:ilvl w:val="0"/>
          <w:numId w:val="0"/>
        </w:numPr>
        <w:spacing w:before="0" w:after="0" w:line="360" w:lineRule="auto"/>
        <w:rPr>
          <w:rFonts w:hint="eastAsia" w:ascii="宋体" w:hAnsi="宋体" w:cs="宋体"/>
          <w:sz w:val="32"/>
          <w:szCs w:val="32"/>
        </w:rPr>
      </w:pPr>
      <w:bookmarkStart w:id="190" w:name="_Toc10126"/>
      <w:r>
        <w:rPr>
          <w:rFonts w:hint="eastAsia" w:ascii="宋体" w:hAnsi="宋体" w:eastAsia="宋体" w:cs="宋体"/>
          <w:b/>
          <w:bCs/>
          <w:kern w:val="44"/>
          <w:sz w:val="32"/>
          <w:szCs w:val="32"/>
          <w:lang w:val="en-US" w:eastAsia="zh-CN" w:bidi="ar-SA"/>
        </w:rPr>
        <w:t>1</w:t>
      </w:r>
      <w:r>
        <w:rPr>
          <w:rFonts w:hint="eastAsia" w:ascii="宋体" w:hAnsi="宋体" w:cs="宋体"/>
          <w:b/>
          <w:bCs/>
          <w:kern w:val="44"/>
          <w:sz w:val="32"/>
          <w:szCs w:val="32"/>
          <w:lang w:val="en-US" w:eastAsia="zh-CN" w:bidi="ar-SA"/>
        </w:rPr>
        <w:t>1</w:t>
      </w:r>
      <w:r>
        <w:rPr>
          <w:rFonts w:hint="eastAsia" w:ascii="宋体" w:hAnsi="宋体" w:eastAsia="宋体" w:cs="宋体"/>
          <w:b/>
          <w:bCs/>
          <w:kern w:val="44"/>
          <w:sz w:val="32"/>
          <w:szCs w:val="32"/>
          <w:lang w:val="en-US" w:eastAsia="zh-CN" w:bidi="ar-SA"/>
        </w:rPr>
        <w:t>.</w:t>
      </w:r>
      <w:r>
        <w:rPr>
          <w:rFonts w:hint="eastAsia" w:ascii="宋体" w:hAnsi="宋体" w:cs="宋体"/>
          <w:sz w:val="32"/>
          <w:szCs w:val="32"/>
        </w:rPr>
        <w:t>竞争性磋商文件要求的以及供应商认为应该提供的其他材料</w:t>
      </w:r>
      <w:bookmarkEnd w:id="179"/>
      <w:bookmarkEnd w:id="180"/>
      <w:bookmarkEnd w:id="181"/>
      <w:bookmarkEnd w:id="182"/>
      <w:bookmarkEnd w:id="183"/>
      <w:bookmarkEnd w:id="184"/>
      <w:bookmarkEnd w:id="185"/>
      <w:bookmarkEnd w:id="186"/>
      <w:bookmarkEnd w:id="187"/>
      <w:bookmarkEnd w:id="188"/>
      <w:bookmarkEnd w:id="189"/>
      <w:bookmarkEnd w:id="190"/>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4"/>
        <w:spacing w:before="0" w:after="0"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第二轮磋商报价表</w:t>
      </w:r>
    </w:p>
    <w:p>
      <w:pPr>
        <w:rPr>
          <w:rFonts w:hint="eastAsia"/>
        </w:rPr>
      </w:pPr>
    </w:p>
    <w:p>
      <w:pPr>
        <w:spacing w:line="360" w:lineRule="auto"/>
        <w:rPr>
          <w:rFonts w:hint="eastAsia" w:ascii="宋体" w:hAnsi="宋体" w:cs="宋体"/>
          <w:color w:val="FF0000"/>
          <w:szCs w:val="21"/>
        </w:rPr>
      </w:pPr>
      <w:r>
        <w:rPr>
          <w:rFonts w:hint="eastAsia" w:ascii="宋体" w:hAnsi="宋体" w:cs="宋体"/>
          <w:szCs w:val="21"/>
        </w:rPr>
        <w:t>项目名称：                                    项目编号：</w:t>
      </w:r>
    </w:p>
    <w:tbl>
      <w:tblPr>
        <w:tblStyle w:val="37"/>
        <w:tblW w:w="0" w:type="auto"/>
        <w:jc w:val="center"/>
        <w:tblLayout w:type="fixed"/>
        <w:tblCellMar>
          <w:top w:w="0" w:type="dxa"/>
          <w:left w:w="108" w:type="dxa"/>
          <w:bottom w:w="0" w:type="dxa"/>
          <w:right w:w="108" w:type="dxa"/>
        </w:tblCellMar>
      </w:tblPr>
      <w:tblGrid>
        <w:gridCol w:w="2420"/>
        <w:gridCol w:w="6260"/>
      </w:tblGrid>
      <w:tr>
        <w:trPr>
          <w:cantSplit/>
          <w:trHeight w:val="912"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供应商名称</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r>
      <w:tr>
        <w:trPr>
          <w:cantSplit/>
          <w:trHeight w:val="934"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sz w:val="24"/>
                <w:szCs w:val="24"/>
              </w:rPr>
            </w:pPr>
            <w:r>
              <w:rPr>
                <w:rFonts w:hint="eastAsia" w:ascii="宋体" w:hAnsi="宋体" w:cs="宋体"/>
                <w:sz w:val="24"/>
                <w:szCs w:val="24"/>
                <w:lang w:eastAsia="zh-CN"/>
              </w:rPr>
              <w:t>投标</w:t>
            </w:r>
            <w:r>
              <w:rPr>
                <w:rFonts w:hint="eastAsia" w:ascii="宋体" w:hAnsi="宋体" w:cs="宋体"/>
                <w:sz w:val="24"/>
                <w:szCs w:val="24"/>
              </w:rPr>
              <w:t>总报价</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left="1440" w:leftChars="0" w:hanging="1440" w:hangingChars="600"/>
              <w:rPr>
                <w:rFonts w:hint="eastAsia" w:ascii="宋体" w:hAnsi="宋体" w:cs="宋体"/>
                <w:sz w:val="24"/>
                <w:szCs w:val="24"/>
              </w:rPr>
            </w:pPr>
            <w:r>
              <w:rPr>
                <w:rFonts w:hint="eastAsia" w:ascii="宋体" w:hAnsi="宋体" w:cs="宋体"/>
                <w:sz w:val="24"/>
                <w:szCs w:val="24"/>
              </w:rPr>
              <w:t xml:space="preserve">大写：                </w:t>
            </w:r>
            <w:r>
              <w:rPr>
                <w:rFonts w:hint="eastAsia" w:ascii="宋体" w:hAnsi="宋体" w:cs="宋体"/>
                <w:sz w:val="24"/>
                <w:szCs w:val="24"/>
                <w:lang w:val="en-US" w:eastAsia="zh-CN"/>
              </w:rPr>
              <w:t xml:space="preserve"> 小写</w:t>
            </w:r>
            <w:r>
              <w:rPr>
                <w:rFonts w:hint="eastAsia" w:ascii="宋体" w:hAnsi="宋体" w:eastAsia="宋体" w:cs="宋体"/>
                <w:sz w:val="24"/>
                <w:szCs w:val="24"/>
                <w:lang w:eastAsia="zh-CN"/>
              </w:rPr>
              <w:t>¥</w:t>
            </w:r>
            <w:r>
              <w:rPr>
                <w:rFonts w:hint="eastAsia" w:ascii="宋体" w:hAnsi="宋体" w:cs="宋体"/>
                <w:sz w:val="24"/>
                <w:szCs w:val="24"/>
                <w:lang w:eastAsia="zh-CN"/>
              </w:rPr>
              <w:t>：</w:t>
            </w:r>
          </w:p>
        </w:tc>
      </w:tr>
    </w:tbl>
    <w:p>
      <w:pPr>
        <w:rPr>
          <w:rFonts w:hint="eastAsia"/>
        </w:rPr>
      </w:pPr>
    </w:p>
    <w:p>
      <w:pPr>
        <w:rPr>
          <w:rFonts w:hint="eastAsia"/>
        </w:rPr>
      </w:pPr>
    </w:p>
    <w:p>
      <w:pPr>
        <w:spacing w:line="360" w:lineRule="auto"/>
        <w:rPr>
          <w:rFonts w:hint="eastAsia" w:ascii="宋体" w:hAnsi="宋体" w:cs="宋体"/>
          <w:szCs w:val="21"/>
        </w:rPr>
      </w:pPr>
      <w:r>
        <w:rPr>
          <w:rFonts w:hint="eastAsia" w:ascii="宋体" w:hAnsi="宋体" w:cs="宋体"/>
          <w:sz w:val="24"/>
        </w:rPr>
        <w:t xml:space="preserve">                                </w:t>
      </w:r>
      <w:r>
        <w:rPr>
          <w:rFonts w:hint="eastAsia" w:ascii="宋体" w:hAnsi="宋体" w:cs="宋体"/>
          <w:szCs w:val="21"/>
        </w:rPr>
        <w:t>供应商名称（全称并加盖公章）：</w:t>
      </w:r>
    </w:p>
    <w:p>
      <w:pPr>
        <w:spacing w:line="360" w:lineRule="auto"/>
        <w:rPr>
          <w:rFonts w:hint="eastAsia" w:ascii="宋体" w:hAnsi="宋体" w:cs="宋体"/>
          <w:szCs w:val="21"/>
        </w:rPr>
      </w:pPr>
      <w:r>
        <w:rPr>
          <w:rFonts w:hint="eastAsia" w:ascii="宋体" w:hAnsi="宋体" w:cs="宋体"/>
          <w:szCs w:val="21"/>
        </w:rPr>
        <w:t xml:space="preserve">                                法定代表人或其委托代理人（签名或盖章）：</w:t>
      </w:r>
    </w:p>
    <w:p>
      <w:pPr>
        <w:rPr>
          <w:rFonts w:hint="eastAsia" w:ascii="宋体" w:hAnsi="宋体" w:cs="宋体"/>
          <w:szCs w:val="21"/>
        </w:rPr>
      </w:pPr>
      <w:r>
        <w:rPr>
          <w:rFonts w:hint="eastAsia" w:ascii="宋体" w:hAnsi="宋体" w:cs="宋体"/>
          <w:szCs w:val="21"/>
        </w:rPr>
        <w:t xml:space="preserve">                                                   年    月   日</w:t>
      </w:r>
    </w:p>
    <w:p>
      <w:pPr>
        <w:pStyle w:val="24"/>
        <w:rPr>
          <w:rFonts w:hint="eastAsia" w:cs="宋体"/>
          <w:sz w:val="28"/>
          <w:szCs w:val="24"/>
        </w:rPr>
      </w:pPr>
    </w:p>
    <w:p>
      <w:pPr>
        <w:spacing w:line="440" w:lineRule="exact"/>
        <w:ind w:left="420"/>
        <w:rPr>
          <w:rFonts w:hint="eastAsia"/>
          <w:b/>
          <w:bCs/>
          <w:szCs w:val="21"/>
        </w:rPr>
      </w:pPr>
      <w:r>
        <w:rPr>
          <w:rFonts w:hint="eastAsia"/>
          <w:b/>
          <w:bCs/>
          <w:szCs w:val="21"/>
        </w:rPr>
        <w:t>注：1.本表不能装在响应文件内，应单独制作并在二次报价时作为附件（PDF格式）上传。磋商小组对已通过资格性、符合性审查的供应商发起二轮（最后报价）邀请后，</w:t>
      </w:r>
      <w:r>
        <w:rPr>
          <w:rFonts w:hint="eastAsia"/>
          <w:b/>
          <w:bCs/>
        </w:rPr>
        <w:t>供应商在规定时间内通过焦作市公共资源交易平台进行二轮报价（最后报价），未在规定时间内提交二轮报价（最后报价）的视为放弃本次磋商</w:t>
      </w:r>
      <w:r>
        <w:rPr>
          <w:rFonts w:hint="eastAsia"/>
          <w:b/>
          <w:bCs/>
          <w:szCs w:val="21"/>
        </w:rPr>
        <w:t xml:space="preserve">。  </w:t>
      </w:r>
    </w:p>
    <w:p>
      <w:pPr>
        <w:spacing w:line="440" w:lineRule="exact"/>
        <w:ind w:left="420" w:firstLine="420" w:firstLineChars="200"/>
        <w:rPr>
          <w:rFonts w:ascii="宋体" w:hAnsi="宋体" w:cs="宋体"/>
          <w:b/>
          <w:bCs/>
          <w:szCs w:val="21"/>
        </w:rPr>
      </w:pPr>
      <w:r>
        <w:rPr>
          <w:rFonts w:hint="eastAsia"/>
          <w:b/>
          <w:bCs/>
          <w:szCs w:val="21"/>
        </w:rPr>
        <w:t>2.</w:t>
      </w:r>
      <w:r>
        <w:rPr>
          <w:rFonts w:ascii="宋体" w:hAnsi="宋体" w:cs="宋体"/>
          <w:b/>
          <w:bCs/>
          <w:szCs w:val="21"/>
        </w:rPr>
        <w:t>报价出现不一致的，按照下列规定修正：</w:t>
      </w:r>
    </w:p>
    <w:p>
      <w:pPr>
        <w:spacing w:line="440" w:lineRule="exact"/>
        <w:ind w:firstLine="420" w:firstLineChars="200"/>
        <w:rPr>
          <w:rFonts w:hint="eastAsia" w:ascii="宋体" w:hAnsi="宋体" w:cs="宋体"/>
          <w:b/>
          <w:bCs/>
          <w:szCs w:val="21"/>
        </w:rPr>
      </w:pPr>
      <w:r>
        <w:rPr>
          <w:rFonts w:ascii="宋体" w:hAnsi="宋体" w:cs="宋体"/>
          <w:b/>
          <w:bCs/>
          <w:szCs w:val="21"/>
        </w:rPr>
        <w:t>（</w:t>
      </w:r>
      <w:r>
        <w:rPr>
          <w:rFonts w:hint="eastAsia" w:ascii="宋体" w:hAnsi="宋体" w:cs="宋体"/>
          <w:b/>
          <w:bCs/>
          <w:szCs w:val="21"/>
        </w:rPr>
        <w:t>1</w:t>
      </w:r>
      <w:r>
        <w:rPr>
          <w:rFonts w:ascii="宋体" w:hAnsi="宋体" w:cs="宋体"/>
          <w:b/>
          <w:bCs/>
          <w:szCs w:val="21"/>
        </w:rPr>
        <w:t>）</w:t>
      </w:r>
      <w:r>
        <w:rPr>
          <w:rFonts w:hint="eastAsia" w:ascii="宋体" w:hAnsi="宋体" w:cs="宋体"/>
          <w:b/>
          <w:bCs/>
          <w:szCs w:val="21"/>
        </w:rPr>
        <w:t>本表总报价和电子投标系统表的总报价不一致的，以本表为准；</w:t>
      </w:r>
    </w:p>
    <w:p>
      <w:pPr>
        <w:spacing w:line="440" w:lineRule="exact"/>
        <w:ind w:firstLine="420" w:firstLineChars="200"/>
        <w:rPr>
          <w:rFonts w:ascii="宋体" w:hAnsi="宋体" w:cs="宋体"/>
          <w:b/>
          <w:bCs/>
          <w:szCs w:val="21"/>
        </w:rPr>
      </w:pPr>
      <w:r>
        <w:rPr>
          <w:rFonts w:hint="eastAsia" w:ascii="宋体" w:hAnsi="宋体" w:cs="宋体"/>
          <w:b/>
          <w:bCs/>
          <w:szCs w:val="21"/>
        </w:rPr>
        <w:t>（2）</w:t>
      </w:r>
      <w:r>
        <w:rPr>
          <w:rFonts w:ascii="宋体" w:hAnsi="宋体" w:cs="宋体"/>
          <w:b/>
          <w:bCs/>
          <w:szCs w:val="21"/>
        </w:rPr>
        <w:t>大写金额和小写金额不一致的，以大写金额为准；</w:t>
      </w:r>
    </w:p>
    <w:p>
      <w:pPr>
        <w:spacing w:line="440" w:lineRule="exact"/>
        <w:ind w:left="420"/>
        <w:rPr>
          <w:rFonts w:ascii="宋体" w:hAnsi="宋体" w:cs="宋体"/>
          <w:b/>
          <w:bCs/>
          <w:szCs w:val="21"/>
        </w:rPr>
      </w:pPr>
      <w:r>
        <w:rPr>
          <w:rFonts w:ascii="宋体" w:hAnsi="宋体" w:cs="宋体"/>
          <w:b/>
          <w:bCs/>
          <w:szCs w:val="21"/>
        </w:rPr>
        <w:t>（</w:t>
      </w:r>
      <w:r>
        <w:rPr>
          <w:rFonts w:hint="eastAsia" w:ascii="宋体" w:hAnsi="宋体" w:cs="宋体"/>
          <w:b/>
          <w:bCs/>
          <w:szCs w:val="21"/>
        </w:rPr>
        <w:t>3</w:t>
      </w:r>
      <w:r>
        <w:rPr>
          <w:rFonts w:ascii="宋体" w:hAnsi="宋体" w:cs="宋体"/>
          <w:b/>
          <w:bCs/>
          <w:szCs w:val="21"/>
        </w:rPr>
        <w:t>）单价金额小数点或者百分比有明显错位的，以总价为准；</w:t>
      </w:r>
    </w:p>
    <w:p>
      <w:pPr>
        <w:spacing w:line="440" w:lineRule="exact"/>
        <w:ind w:left="420"/>
        <w:rPr>
          <w:rFonts w:ascii="宋体" w:hAnsi="宋体" w:cs="宋体"/>
          <w:b/>
          <w:bCs/>
          <w:szCs w:val="21"/>
        </w:rPr>
      </w:pPr>
      <w:r>
        <w:rPr>
          <w:rFonts w:ascii="宋体" w:hAnsi="宋体" w:cs="宋体"/>
          <w:b/>
          <w:bCs/>
          <w:szCs w:val="21"/>
        </w:rPr>
        <w:t>（</w:t>
      </w:r>
      <w:r>
        <w:rPr>
          <w:rFonts w:hint="eastAsia" w:ascii="宋体" w:hAnsi="宋体" w:cs="宋体"/>
          <w:b/>
          <w:bCs/>
          <w:szCs w:val="21"/>
        </w:rPr>
        <w:t>4</w:t>
      </w:r>
      <w:r>
        <w:rPr>
          <w:rFonts w:ascii="宋体" w:hAnsi="宋体" w:cs="宋体"/>
          <w:b/>
          <w:bCs/>
          <w:szCs w:val="21"/>
        </w:rPr>
        <w:t>）总价金额与按单价汇总金额不一致的，以单价金额计算结果为准。</w:t>
      </w:r>
    </w:p>
    <w:p>
      <w:pPr>
        <w:spacing w:line="440" w:lineRule="exact"/>
        <w:ind w:firstLine="424" w:firstLineChars="202"/>
        <w:rPr>
          <w:rFonts w:hint="eastAsia" w:ascii="宋体" w:hAnsi="宋体" w:cs="宋体"/>
          <w:b/>
          <w:bCs/>
          <w:szCs w:val="21"/>
        </w:rPr>
      </w:pPr>
      <w:r>
        <w:rPr>
          <w:rFonts w:ascii="宋体" w:hAnsi="宋体" w:cs="宋体"/>
          <w:b/>
          <w:bCs/>
          <w:szCs w:val="21"/>
        </w:rPr>
        <w:t>同时出现两种以上不一致的，按照前款规定的顺序修正。</w:t>
      </w: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rPr>
          <w:rFonts w:hint="eastAsia" w:ascii="宋体" w:hAnsi="宋体" w:cs="宋体"/>
          <w:b/>
          <w:bCs/>
          <w:sz w:val="32"/>
          <w:szCs w:val="32"/>
        </w:rPr>
      </w:pPr>
    </w:p>
    <w:p>
      <w:pPr>
        <w:rPr>
          <w:rFonts w:hint="eastAsia"/>
        </w:rPr>
      </w:pPr>
    </w:p>
    <w:p>
      <w:pPr>
        <w:rPr>
          <w:rFonts w:hint="eastAsia"/>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rPr>
          <w:rFonts w:hint="eastAsia" w:ascii="宋体" w:hAnsi="宋体" w:cs="宋体"/>
          <w:b/>
          <w:bCs/>
          <w:sz w:val="32"/>
          <w:szCs w:val="32"/>
        </w:rPr>
      </w:pPr>
    </w:p>
    <w:sectPr>
      <w:headerReference r:id="rId18" w:type="first"/>
      <w:footerReference r:id="rId20" w:type="first"/>
      <w:headerReference r:id="rId17" w:type="default"/>
      <w:footerReference r:id="rId19" w:type="default"/>
      <w:type w:val="nextColumn"/>
      <w:pgSz w:w="11906" w:h="16838"/>
      <w:pgMar w:top="1440" w:right="1230" w:bottom="1440" w:left="1230" w:header="851" w:footer="760" w:gutter="0"/>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幼圆">
    <w:altName w:val="宋体"/>
    <w:panose1 w:val="0201050906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monospace">
    <w:altName w:val="Segoe Print"/>
    <w:panose1 w:val="00000000000000000000"/>
    <w:charset w:val="00"/>
    <w:family w:val="auto"/>
    <w:pitch w:val="default"/>
    <w:sig w:usb0="00000000" w:usb1="00000000" w:usb2="00000000"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华文中宋">
    <w:altName w:val="宋体"/>
    <w:panose1 w:val="02010600040101010101"/>
    <w:charset w:val="86"/>
    <w:family w:val="auto"/>
    <w:pitch w:val="default"/>
    <w:sig w:usb0="00000000" w:usb1="00000000" w:usb2="00000000" w:usb3="00000000" w:csb0="0004009F" w:csb1="DFD70000"/>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center" w:pos="4649"/>
        <w:tab w:val="clear" w:pos="4153"/>
      </w:tabs>
      <w:jc w:val="both"/>
    </w:pPr>
    <w:r>
      <w:rPr>
        <w:rFonts w:hint="eastAsia"/>
      </w:rP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center" w:pos="4649"/>
        <w:tab w:val="clear" w:pos="4153"/>
      </w:tabs>
      <w:jc w:val="both"/>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5"/>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33</w:t>
                          </w:r>
                          <w:r>
                            <w:rPr>
                              <w:rFonts w:hint="eastAsia" w:eastAsia="宋体"/>
                              <w:lang w:eastAsia="zh-CN"/>
                            </w:rPr>
                            <w:fldChar w:fldCharType="end"/>
                          </w:r>
                          <w:r>
                            <w:rPr>
                              <w:rFonts w:hint="eastAsia" w:eastAsia="宋体"/>
                              <w:lang w:eastAsia="zh-CN"/>
                            </w:rPr>
                            <w:t xml:space="preserve"> 页</w:t>
                          </w:r>
                        </w:p>
                      </w:txbxContent>
                    </wps:txbx>
                    <wps:bodyPr wrap="none" lIns="0" tIns="0" rIns="0" bIns="0" upright="0">
                      <a:spAutoFit/>
                    </wps:bodyPr>
                  </wps:wsp>
                </a:graphicData>
              </a:graphic>
            </wp:anchor>
          </w:drawing>
        </mc:Choice>
        <mc:Fallback>
          <w:pict>
            <v:shape id="文本框 1032"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pxTyQ1AEAAKYDAAAOAAAAAAAAAAEAIAAA&#10;ACIBAABkcnMvZTJvRG9jLnhtbFBLBQYAAAAABgAGAFkBAABoBQAAAAA=&#10;">
              <v:fill on="f" focussize="0,0"/>
              <v:stroke on="f" weight="1.25pt"/>
              <v:imagedata o:title=""/>
              <o:lock v:ext="edit" aspectratio="f"/>
              <v:textbox inset="0mm,0mm,0mm,0mm" style="mso-fit-shape-to-text:t;">
                <w:txbxContent>
                  <w:p>
                    <w:pPr>
                      <w:pStyle w:val="25"/>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33</w:t>
                    </w:r>
                    <w:r>
                      <w:rPr>
                        <w:rFonts w:hint="eastAsia" w:eastAsia="宋体"/>
                        <w:lang w:eastAsia="zh-CN"/>
                      </w:rPr>
                      <w:fldChar w:fldCharType="end"/>
                    </w:r>
                    <w:r>
                      <w:rPr>
                        <w:rFonts w:hint="eastAsia" w:eastAsia="宋体"/>
                        <w:lang w:eastAsia="zh-CN"/>
                      </w:rPr>
                      <w:t xml:space="preserve"> 页</w:t>
                    </w:r>
                  </w:p>
                </w:txbxContent>
              </v:textbox>
            </v:shape>
          </w:pict>
        </mc:Fallback>
      </mc:AlternateContent>
    </w:r>
    <w:r>
      <w:rPr>
        <w:rFonts w:hint="eastAsia"/>
      </w:rPr>
      <w:tab/>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5"/>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32</w:t>
                          </w:r>
                          <w:r>
                            <w:rPr>
                              <w:rFonts w:hint="eastAsia" w:eastAsia="宋体"/>
                              <w:lang w:eastAsia="zh-CN"/>
                            </w:rPr>
                            <w:fldChar w:fldCharType="end"/>
                          </w:r>
                          <w:r>
                            <w:rPr>
                              <w:rFonts w:hint="eastAsia" w:eastAsia="宋体"/>
                              <w:lang w:eastAsia="zh-CN"/>
                            </w:rPr>
                            <w:t xml:space="preserve"> 页</w:t>
                          </w:r>
                        </w:p>
                      </w:txbxContent>
                    </wps:txbx>
                    <wps:bodyPr wrap="none" lIns="0" tIns="0" rIns="0" bIns="0" upright="0">
                      <a:spAutoFit/>
                    </wps:bodyPr>
                  </wps:wsp>
                </a:graphicData>
              </a:graphic>
            </wp:anchor>
          </w:drawing>
        </mc:Choice>
        <mc:Fallback>
          <w:pict>
            <v:shape id="文本框 1031"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RKvm/UAQAApg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Tb0mhLLDA78/Ovn+fff&#10;858fZFm+XSaFeg81Jt55TI3DBzfg3sz3gJeJ+CCDSV+kRDCO+p4u+oohEp4eVauqKjHEMTY7iF88&#10;PPcB4kfhDElGQwMOMOvKjp8hjqlzSqpm3a3SOg9RW9Ij6lX17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BkSr5v1AEAAKYDAAAOAAAAAAAAAAEAIAAA&#10;ACIBAABkcnMvZTJvRG9jLnhtbFBLBQYAAAAABgAGAFkBAABoBQAAAAA=&#10;">
              <v:fill on="f" focussize="0,0"/>
              <v:stroke on="f" weight="1.25pt"/>
              <v:imagedata o:title=""/>
              <o:lock v:ext="edit" aspectratio="f"/>
              <v:textbox inset="0mm,0mm,0mm,0mm" style="mso-fit-shape-to-text:t;">
                <w:txbxContent>
                  <w:p>
                    <w:pPr>
                      <w:pStyle w:val="25"/>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32</w:t>
                    </w:r>
                    <w:r>
                      <w:rPr>
                        <w:rFonts w:hint="eastAsia" w:eastAsia="宋体"/>
                        <w:lang w:eastAsia="zh-CN"/>
                      </w:rPr>
                      <w:fldChar w:fldCharType="end"/>
                    </w:r>
                    <w:r>
                      <w:rPr>
                        <w:rFonts w:hint="eastAsia" w:eastAsia="宋体"/>
                        <w:lang w:eastAsia="zh-CN"/>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5"/>
                            <w:rPr>
                              <w:rFonts w:hint="eastAsia"/>
                            </w:rPr>
                          </w:pPr>
                          <w:r>
                            <w:rPr>
                              <w:rFonts w:hint="eastAsia"/>
                            </w:rPr>
                            <w:fldChar w:fldCharType="begin"/>
                          </w:r>
                          <w:r>
                            <w:rPr>
                              <w:rFonts w:hint="eastAsia"/>
                            </w:rPr>
                            <w:instrText xml:space="preserve"> PAGE  \* MERGEFORMAT </w:instrText>
                          </w:r>
                          <w:r>
                            <w:rPr>
                              <w:rFonts w:hint="eastAsia"/>
                            </w:rPr>
                            <w:fldChar w:fldCharType="separate"/>
                          </w:r>
                          <w:r>
                            <w:t>46</w:t>
                          </w:r>
                          <w:r>
                            <w:rPr>
                              <w:rFonts w:hint="eastAsia"/>
                            </w:rP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1e/c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DcWxO25x4Ocf388/f59/fSPL&#10;LE8foMasx4B5abjxAy7N7Ad0ZtaDijZ/kQ/BOIp7uogrh0REfrRarlYVhgTG5gvis6fnIUK6k96S&#10;bDQ04vSKqPx4D2lMnVNyNedvtTFlgsb95UDM7GG597HHbKVhN0yEdr49IZ8eB99Qh3tOifnoUNe8&#10;I7MRZ2M3G4cQ9b4rS5TrQfhwSNhE6S1XGGGnwjixwm7arrwSz+8l6+mP2vw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N9Xv3LIAQAAmQMAAA4AAAAAAAAAAQAgAAAAHgEAAGRycy9lMm9Eb2Mu&#10;eG1sUEsFBgAAAAAGAAYAWQEAAFgFAAAAAA==&#10;">
              <v:fill on="f" focussize="0,0"/>
              <v:stroke on="f"/>
              <v:imagedata o:title=""/>
              <o:lock v:ext="edit" aspectratio="f"/>
              <v:textbox inset="0mm,0mm,0mm,0mm" style="mso-fit-shape-to-text:t;">
                <w:txbxContent>
                  <w:p>
                    <w:pPr>
                      <w:pStyle w:val="25"/>
                      <w:rPr>
                        <w:rFonts w:hint="eastAsia"/>
                      </w:rPr>
                    </w:pPr>
                    <w:r>
                      <w:rPr>
                        <w:rFonts w:hint="eastAsia"/>
                      </w:rPr>
                      <w:fldChar w:fldCharType="begin"/>
                    </w:r>
                    <w:r>
                      <w:rPr>
                        <w:rFonts w:hint="eastAsia"/>
                      </w:rPr>
                      <w:instrText xml:space="preserve"> PAGE  \* MERGEFORMAT </w:instrText>
                    </w:r>
                    <w:r>
                      <w:rPr>
                        <w:rFonts w:hint="eastAsia"/>
                      </w:rPr>
                      <w:fldChar w:fldCharType="separate"/>
                    </w:r>
                    <w:r>
                      <w:t>46</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ggypDUAQAApg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Tb0LSWWGRz4+dfP8++/&#10;5z8/yLJcXSeFeg81Jt55TI3DBzfg3sz3gJeJ+CCDSV+kRDCO+p4u+oohEp4eVauqKjHEMTY7iF88&#10;PPcB4kfhDElGQwMOMOvKjp8hjqlzSqpm3a3SOg9RW9Ij6lX17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IIMqQ1AEAAKYDAAAOAAAAAAAAAAEAIAAA&#10;ACIBAABkcnMvZTJvRG9jLnhtbFBLBQYAAAAABgAGAFkBAABoBQAAAAA=&#10;">
              <v:fill on="f" focussize="0,0"/>
              <v:stroke on="f" weight="1.25pt"/>
              <v:imagedata o:title=""/>
              <o:lock v:ext="edit" aspectratio="f"/>
              <v:textbox inset="0mm,0mm,0mm,0mm" style="mso-fit-shape-to-text:t;">
                <w:txbxContent>
                  <w:p>
                    <w:pPr>
                      <w:pStyle w:val="2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w:t>
                    </w:r>
                  </w:p>
                </w:txbxContent>
              </v:textbox>
            </v:shape>
          </w:pict>
        </mc:Fallback>
      </mc:AlternateContent>
    </w:r>
  </w:p>
  <w:p>
    <w:pPr>
      <w:pStyle w:val="25"/>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rPr>
        <w:rFonts w:hint="eastAsia"/>
        <w:lang w:val="zh-CN"/>
      </w:rPr>
      <w:t>第</w:t>
    </w:r>
    <w:r>
      <w:rPr>
        <w:lang w:val="zh-CN"/>
      </w:rPr>
      <w:t xml:space="preserve"> </w:t>
    </w:r>
    <w:r>
      <w:fldChar w:fldCharType="begin"/>
    </w:r>
    <w:r>
      <w:instrText xml:space="preserve">PAGE</w:instrText>
    </w:r>
    <w:r>
      <w:fldChar w:fldCharType="separate"/>
    </w:r>
    <w:r>
      <w:t>39</w:t>
    </w:r>
    <w:r>
      <w:fldChar w:fldCharType="end"/>
    </w:r>
    <w:r>
      <w:rPr>
        <w:rFonts w:hint="eastAsia"/>
      </w:rPr>
      <w:t>页</w:t>
    </w:r>
  </w:p>
  <w:p>
    <w:pPr>
      <w:pStyle w:val="2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I/ex51AEAAKYDAAAOAAAAAAAAAAEAIAAA&#10;ACIBAABkcnMvZTJvRG9jLnhtbFBLBQYAAAAABgAGAFkBAABoBQAAAAA=&#10;">
              <v:fill on="f" focussize="0,0"/>
              <v:stroke on="f" weight="1.25pt"/>
              <v:imagedata o:title=""/>
              <o:lock v:ext="edit" aspectratio="f"/>
              <v:textbox inset="0mm,0mm,0mm,0mm" style="mso-fit-shape-to-text:t;">
                <w:txbxContent>
                  <w:p>
                    <w:pPr>
                      <w:pStyle w:val="2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v:textbox>
            </v:shape>
          </w:pict>
        </mc:Fallback>
      </mc:AlternateContent>
    </w:r>
  </w:p>
  <w:p>
    <w:pPr>
      <w:pStyle w:val="25"/>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N7CQg1AEAAKYDAAAOAAAAAAAAAAEAIAAA&#10;ACIBAABkcnMvZTJvRG9jLnhtbFBLBQYAAAAABgAGAFkBAABoBQAAAAA=&#10;">
              <v:fill on="f" focussize="0,0"/>
              <v:stroke on="f" weight="1.25pt"/>
              <v:imagedata o:title=""/>
              <o:lock v:ext="edit" aspectratio="f"/>
              <v:textbox inset="0mm,0mm,0mm,0mm" style="mso-fit-shape-to-text:t;">
                <w:txbxContent>
                  <w:p>
                    <w:pPr>
                      <w:pStyle w:val="2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v:textbox>
            </v:shape>
          </w:pict>
        </mc:Fallback>
      </mc:AlternateContent>
    </w:r>
  </w:p>
  <w:p>
    <w:pPr>
      <w:pStyle w:val="25"/>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VENmY1AEAAKYDAAAOAAAAAAAAAAEAIAAA&#10;ACIBAABkcnMvZTJvRG9jLnhtbFBLBQYAAAAABgAGAFkBAABoBQAAAAA=&#10;">
              <v:fill on="f" focussize="0,0"/>
              <v:stroke on="f" weight="1.25pt"/>
              <v:imagedata o:title=""/>
              <o:lock v:ext="edit" aspectratio="f"/>
              <v:textbox inset="0mm,0mm,0mm,0mm" style="mso-fit-shape-to-text:t;">
                <w:txbxContent>
                  <w:p>
                    <w:pPr>
                      <w:pStyle w:val="2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v:textbox>
            </v:shape>
          </w:pict>
        </mc:Fallback>
      </mc:AlternateContent>
    </w:r>
  </w:p>
  <w:p>
    <w:pPr>
      <w:pStyle w:val="25"/>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center" w:pos="4649"/>
        <w:tab w:val="clear" w:pos="4153"/>
      </w:tabs>
      <w:jc w:val="both"/>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51</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RmSJTVAQAApw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eImLCmxzODEz79+nn//&#10;Pf/5QZbl2+skUe+hxsw7j7lx+OAGTJ/vAS8T80EGk77IiWAcBT5dBBZDJDw9qlZVVWKIY2x2EL94&#10;eO4DxI/CGZKMhgacYBaWHT9DHFPnlFTNululdZ6itqRH1Kvq3VV+cQkhurZYJLEYu01WHHbDRG3n&#10;2hMy63ENGmpx6ynRnyyqnDZmNsJs7Gbj4IPad3mlUivg3x8itpO7TBVG2Kkwzi/znHYtLcj/fs56&#10;+L82/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oaYJL0wAAAAUBAAAPAAAAAAAAAAEAIAAAACIA&#10;AABkcnMvZG93bnJldi54bWxQSwECFAAUAAAACACHTuJAxGZIlNUBAACnAwAADgAAAAAAAAABACAA&#10;AAAiAQAAZHJzL2Uyb0RvYy54bWxQSwUGAAAAAAYABgBZAQAAaQUAAAAA&#10;">
              <v:fill on="f" focussize="0,0"/>
              <v:stroke on="f" weight="1.25pt"/>
              <v:imagedata o:title=""/>
              <o:lock v:ext="edit" aspectratio="f"/>
              <v:textbox inset="0mm,0mm,0mm,0mm" style="mso-fit-shape-to-text:t;">
                <w:txbxContent>
                  <w:p>
                    <w:pPr>
                      <w:pStyle w:val="2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51</w:t>
                    </w:r>
                    <w:r>
                      <w:rPr>
                        <w:rFonts w:hint="eastAsia"/>
                      </w:rPr>
                      <w:fldChar w:fldCharType="end"/>
                    </w:r>
                    <w:r>
                      <w:rPr>
                        <w:rFonts w:hint="eastAsia"/>
                      </w:rPr>
                      <w:t xml:space="preserve"> 页</w:t>
                    </w:r>
                  </w:p>
                </w:txbxContent>
              </v:textbox>
            </v:shape>
          </w:pict>
        </mc:Fallback>
      </mc:AlternateContent>
    </w:r>
    <w:r>
      <w:rPr>
        <w:rFonts w:hint="eastAsia"/>
      </w:rPr>
      <w:tab/>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48</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5"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EnpymvTAQAApwMAAA4AAAAAAAAAAQAgAAAA&#10;IgEAAGRycy9lMm9Eb2MueG1sUEsFBgAAAAAGAAYAWQEAAGcFAAAAAA==&#10;">
              <v:fill on="f" focussize="0,0"/>
              <v:stroke on="f" weight="1.25pt"/>
              <v:imagedata o:title=""/>
              <o:lock v:ext="edit" aspectratio="f"/>
              <v:textbox inset="0mm,0mm,0mm,0mm" style="mso-fit-shape-to-text:t;">
                <w:txbxContent>
                  <w:p>
                    <w:pPr>
                      <w:pStyle w:val="2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48</w:t>
                    </w:r>
                    <w:r>
                      <w:rPr>
                        <w:rFonts w:hint="eastAsia"/>
                      </w:rPr>
                      <w:fldChar w:fldCharType="end"/>
                    </w:r>
                    <w:r>
                      <w:rPr>
                        <w:rFonts w:hint="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8A1469"/>
    <w:multiLevelType w:val="singleLevel"/>
    <w:tmpl w:val="938A1469"/>
    <w:lvl w:ilvl="0" w:tentative="0">
      <w:start w:val="1"/>
      <w:numFmt w:val="decimal"/>
      <w:lvlText w:val="%1."/>
      <w:lvlJc w:val="left"/>
      <w:pPr>
        <w:tabs>
          <w:tab w:val="left" w:pos="312"/>
        </w:tabs>
      </w:pPr>
    </w:lvl>
  </w:abstractNum>
  <w:abstractNum w:abstractNumId="1">
    <w:nsid w:val="9EDF6615"/>
    <w:multiLevelType w:val="singleLevel"/>
    <w:tmpl w:val="9EDF6615"/>
    <w:lvl w:ilvl="0" w:tentative="0">
      <w:start w:val="3"/>
      <w:numFmt w:val="chineseCounting"/>
      <w:suff w:val="nothing"/>
      <w:lvlText w:val="%1、"/>
      <w:lvlJc w:val="left"/>
      <w:rPr>
        <w:rFonts w:hint="eastAsia"/>
      </w:rPr>
    </w:lvl>
  </w:abstractNum>
  <w:abstractNum w:abstractNumId="2">
    <w:nsid w:val="DEAA5B29"/>
    <w:multiLevelType w:val="multilevel"/>
    <w:tmpl w:val="DEAA5B29"/>
    <w:lvl w:ilvl="0" w:tentative="0">
      <w:start w:val="1"/>
      <w:numFmt w:val="decimal"/>
      <w:suff w:val="space"/>
      <w:lvlText w:val="2.%1"/>
      <w:lvlJc w:val="left"/>
      <w:pPr>
        <w:tabs>
          <w:tab w:val="left" w:pos="839"/>
        </w:tabs>
        <w:ind w:left="839" w:hanging="414"/>
      </w:pPr>
      <w:rPr>
        <w:rFonts w:hint="default"/>
      </w:rPr>
    </w:lvl>
    <w:lvl w:ilvl="1" w:tentative="0">
      <w:start w:val="1"/>
      <w:numFmt w:val="lowerLetter"/>
      <w:lvlText w:val="%2)"/>
      <w:lvlJc w:val="left"/>
      <w:pPr>
        <w:ind w:left="528" w:hanging="420"/>
      </w:pPr>
    </w:lvl>
    <w:lvl w:ilvl="2" w:tentative="0">
      <w:start w:val="1"/>
      <w:numFmt w:val="lowerRoman"/>
      <w:lvlText w:val="%3."/>
      <w:lvlJc w:val="right"/>
      <w:pPr>
        <w:ind w:left="948" w:hanging="420"/>
      </w:pPr>
    </w:lvl>
    <w:lvl w:ilvl="3" w:tentative="0">
      <w:start w:val="1"/>
      <w:numFmt w:val="decimal"/>
      <w:lvlText w:val="%4."/>
      <w:lvlJc w:val="left"/>
      <w:pPr>
        <w:ind w:left="1368" w:hanging="420"/>
      </w:pPr>
    </w:lvl>
    <w:lvl w:ilvl="4" w:tentative="0">
      <w:start w:val="1"/>
      <w:numFmt w:val="lowerLetter"/>
      <w:lvlText w:val="%5)"/>
      <w:lvlJc w:val="left"/>
      <w:pPr>
        <w:ind w:left="1788" w:hanging="420"/>
      </w:pPr>
    </w:lvl>
    <w:lvl w:ilvl="5" w:tentative="0">
      <w:start w:val="1"/>
      <w:numFmt w:val="lowerRoman"/>
      <w:lvlText w:val="%6."/>
      <w:lvlJc w:val="right"/>
      <w:pPr>
        <w:ind w:left="2208" w:hanging="420"/>
      </w:pPr>
    </w:lvl>
    <w:lvl w:ilvl="6" w:tentative="0">
      <w:start w:val="1"/>
      <w:numFmt w:val="decimal"/>
      <w:lvlText w:val="%7."/>
      <w:lvlJc w:val="left"/>
      <w:pPr>
        <w:ind w:left="2628" w:hanging="420"/>
      </w:pPr>
    </w:lvl>
    <w:lvl w:ilvl="7" w:tentative="0">
      <w:start w:val="1"/>
      <w:numFmt w:val="lowerLetter"/>
      <w:lvlText w:val="%8)"/>
      <w:lvlJc w:val="left"/>
      <w:pPr>
        <w:ind w:left="3048" w:hanging="420"/>
      </w:pPr>
    </w:lvl>
    <w:lvl w:ilvl="8" w:tentative="0">
      <w:start w:val="1"/>
      <w:numFmt w:val="lowerRoman"/>
      <w:lvlText w:val="%9."/>
      <w:lvlJc w:val="right"/>
      <w:pPr>
        <w:ind w:left="3468" w:hanging="420"/>
      </w:pPr>
    </w:lvl>
  </w:abstractNum>
  <w:abstractNum w:abstractNumId="3">
    <w:nsid w:val="00000002"/>
    <w:multiLevelType w:val="multilevel"/>
    <w:tmpl w:val="00000002"/>
    <w:lvl w:ilvl="0" w:tentative="0">
      <w:start w:val="1"/>
      <w:numFmt w:val="decimal"/>
      <w:lvlText w:val="3.%1"/>
      <w:lvlJc w:val="left"/>
      <w:pPr>
        <w:tabs>
          <w:tab w:val="left" w:pos="839"/>
        </w:tabs>
        <w:ind w:left="839" w:hanging="414"/>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0000009"/>
    <w:multiLevelType w:val="singleLevel"/>
    <w:tmpl w:val="00000009"/>
    <w:lvl w:ilvl="0" w:tentative="0">
      <w:start w:val="1"/>
      <w:numFmt w:val="chineseCounting"/>
      <w:suff w:val="nothing"/>
      <w:lvlText w:val="（%1）"/>
      <w:lvlJc w:val="left"/>
      <w:pPr>
        <w:ind w:left="0" w:firstLine="420"/>
      </w:pPr>
      <w:rPr>
        <w:rFonts w:hint="eastAsia"/>
      </w:rPr>
    </w:lvl>
  </w:abstractNum>
  <w:abstractNum w:abstractNumId="5">
    <w:nsid w:val="0000000F"/>
    <w:multiLevelType w:val="multilevel"/>
    <w:tmpl w:val="0000000F"/>
    <w:lvl w:ilvl="0" w:tentative="0">
      <w:start w:val="1"/>
      <w:numFmt w:val="chineseCounting"/>
      <w:suff w:val="nothing"/>
      <w:lvlText w:val="第%1章 "/>
      <w:lvlJc w:val="left"/>
      <w:pPr>
        <w:ind w:left="0" w:firstLine="402"/>
      </w:pPr>
      <w:rPr>
        <w:rFonts w:hint="eastAsia"/>
        <w:b/>
        <w:bCs/>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6">
    <w:nsid w:val="00000014"/>
    <w:multiLevelType w:val="multilevel"/>
    <w:tmpl w:val="00000014"/>
    <w:lvl w:ilvl="0" w:tentative="0">
      <w:start w:val="1"/>
      <w:numFmt w:val="decimal"/>
      <w:suff w:val="space"/>
      <w:lvlText w:val="6.%1"/>
      <w:lvlJc w:val="left"/>
      <w:pPr>
        <w:tabs>
          <w:tab w:val="left" w:pos="0"/>
        </w:tabs>
        <w:ind w:left="567" w:hanging="283"/>
      </w:pPr>
      <w:rPr>
        <w:rFonts w:hint="default" w:ascii="宋体" w:hAnsi="宋体" w:eastAsia="宋体"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000001A"/>
    <w:multiLevelType w:val="multilevel"/>
    <w:tmpl w:val="0000001A"/>
    <w:lvl w:ilvl="0" w:tentative="0">
      <w:start w:val="1"/>
      <w:numFmt w:val="chineseCounting"/>
      <w:suff w:val="nothing"/>
      <w:lvlText w:val="（%1）"/>
      <w:lvlJc w:val="left"/>
      <w:pPr>
        <w:ind w:left="0" w:firstLine="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8">
    <w:nsid w:val="0000001F"/>
    <w:multiLevelType w:val="multilevel"/>
    <w:tmpl w:val="0000001F"/>
    <w:lvl w:ilvl="0" w:tentative="0">
      <w:start w:val="1"/>
      <w:numFmt w:val="decimal"/>
      <w:lvlText w:val="7.%1"/>
      <w:lvlJc w:val="left"/>
      <w:pPr>
        <w:tabs>
          <w:tab w:val="left" w:pos="839"/>
        </w:tabs>
        <w:ind w:left="839" w:hanging="414"/>
      </w:pPr>
      <w:rPr>
        <w:rFonts w:hint="default" w:ascii="宋体" w:hAnsi="宋体" w:eastAsia="宋体"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0000024"/>
    <w:multiLevelType w:val="multilevel"/>
    <w:tmpl w:val="00000024"/>
    <w:lvl w:ilvl="0" w:tentative="0">
      <w:start w:val="1"/>
      <w:numFmt w:val="decimal"/>
      <w:lvlText w:val="%1."/>
      <w:lvlJc w:val="left"/>
      <w:pPr>
        <w:ind w:left="284" w:hanging="284"/>
      </w:pPr>
      <w:rPr>
        <w:rFonts w:hint="eastAsia" w:ascii="宋体" w:hAnsi="宋体" w:eastAsia="宋体"/>
        <w:b/>
      </w:rPr>
    </w:lvl>
    <w:lvl w:ilvl="1" w:tentative="0">
      <w:start w:val="1"/>
      <w:numFmt w:val="decimal"/>
      <w:lvlText w:val="%1.%2."/>
      <w:lvlJc w:val="left"/>
      <w:pPr>
        <w:ind w:left="567" w:hanging="283"/>
      </w:pPr>
      <w:rPr>
        <w:rFonts w:hint="eastAsia" w:ascii="宋体" w:hAnsi="宋体" w:eastAsia="宋体"/>
        <w:b w:val="0"/>
        <w:color w:val="auto"/>
      </w:rPr>
    </w:lvl>
    <w:lvl w:ilvl="2" w:tentative="0">
      <w:start w:val="1"/>
      <w:numFmt w:val="decimal"/>
      <w:lvlText w:val="%1.%2.%3"/>
      <w:lvlJc w:val="left"/>
      <w:pPr>
        <w:ind w:left="1560" w:hanging="567"/>
      </w:pPr>
      <w:rPr>
        <w:rFonts w:hint="eastAsia" w:ascii="宋体" w:hAnsi="宋体" w:eastAsia="宋体"/>
      </w:rPr>
    </w:lvl>
    <w:lvl w:ilvl="3" w:tentative="0">
      <w:start w:val="1"/>
      <w:numFmt w:val="decimal"/>
      <w:lvlText w:val="%1.%2.%3.%4"/>
      <w:lvlJc w:val="left"/>
      <w:pPr>
        <w:ind w:left="1418" w:hanging="567"/>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0">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0000003E"/>
    <w:multiLevelType w:val="multilevel"/>
    <w:tmpl w:val="0000003E"/>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2">
    <w:nsid w:val="511B12F6"/>
    <w:multiLevelType w:val="singleLevel"/>
    <w:tmpl w:val="511B12F6"/>
    <w:lvl w:ilvl="0" w:tentative="0">
      <w:start w:val="7"/>
      <w:numFmt w:val="chineseCounting"/>
      <w:suff w:val="nothing"/>
      <w:lvlText w:val="%1、"/>
      <w:lvlJc w:val="left"/>
      <w:rPr>
        <w:rFonts w:hint="eastAsia"/>
      </w:rPr>
    </w:lvl>
  </w:abstractNum>
  <w:abstractNum w:abstractNumId="13">
    <w:nsid w:val="5219A7A8"/>
    <w:multiLevelType w:val="singleLevel"/>
    <w:tmpl w:val="5219A7A8"/>
    <w:lvl w:ilvl="0" w:tentative="0">
      <w:start w:val="1"/>
      <w:numFmt w:val="decimal"/>
      <w:suff w:val="nothing"/>
      <w:lvlText w:val="（%1）"/>
      <w:lvlJc w:val="left"/>
    </w:lvl>
  </w:abstractNum>
  <w:num w:numId="1">
    <w:abstractNumId w:val="5"/>
  </w:num>
  <w:num w:numId="2">
    <w:abstractNumId w:val="11"/>
  </w:num>
  <w:num w:numId="3">
    <w:abstractNumId w:val="12"/>
  </w:num>
  <w:num w:numId="4">
    <w:abstractNumId w:val="9"/>
  </w:num>
  <w:num w:numId="5">
    <w:abstractNumId w:val="2"/>
  </w:num>
  <w:num w:numId="6">
    <w:abstractNumId w:val="3"/>
  </w:num>
  <w:num w:numId="7">
    <w:abstractNumId w:val="6"/>
  </w:num>
  <w:num w:numId="8">
    <w:abstractNumId w:val="8"/>
  </w:num>
  <w:num w:numId="9">
    <w:abstractNumId w:val="1"/>
  </w:num>
  <w:num w:numId="10">
    <w:abstractNumId w:val="7"/>
  </w:num>
  <w:num w:numId="11">
    <w:abstractNumId w:val="4"/>
  </w:num>
  <w:num w:numId="12">
    <w:abstractNumId w:val="13"/>
  </w:num>
  <w:num w:numId="13">
    <w:abstractNumId w:val="10"/>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21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xMzc1NTVlMTNlYWU3MzUyNDQwYjM3NWYwNDE0MDIifQ=="/>
    <w:docVar w:name="KSO_WPS_MARK_KEY" w:val="bbbe849f-7322-4c8d-9d97-d1ed96eae2e0"/>
  </w:docVars>
  <w:rsids>
    <w:rsidRoot w:val="00172A27"/>
    <w:rsid w:val="00076597"/>
    <w:rsid w:val="0009075B"/>
    <w:rsid w:val="00091C2F"/>
    <w:rsid w:val="00095EB7"/>
    <w:rsid w:val="001237C2"/>
    <w:rsid w:val="00164823"/>
    <w:rsid w:val="001866F9"/>
    <w:rsid w:val="001A3B82"/>
    <w:rsid w:val="001D0658"/>
    <w:rsid w:val="00263425"/>
    <w:rsid w:val="0027791F"/>
    <w:rsid w:val="0028627D"/>
    <w:rsid w:val="002D1DEB"/>
    <w:rsid w:val="00305FE6"/>
    <w:rsid w:val="00323C8D"/>
    <w:rsid w:val="003426BD"/>
    <w:rsid w:val="00376FC8"/>
    <w:rsid w:val="003A2267"/>
    <w:rsid w:val="003C5E2D"/>
    <w:rsid w:val="003D42B7"/>
    <w:rsid w:val="003E6A4C"/>
    <w:rsid w:val="004028F9"/>
    <w:rsid w:val="00457D08"/>
    <w:rsid w:val="004A771D"/>
    <w:rsid w:val="004C4EE6"/>
    <w:rsid w:val="004C5FCB"/>
    <w:rsid w:val="0050651E"/>
    <w:rsid w:val="00596B7A"/>
    <w:rsid w:val="005B0D75"/>
    <w:rsid w:val="005B595E"/>
    <w:rsid w:val="006230CD"/>
    <w:rsid w:val="00687933"/>
    <w:rsid w:val="006A5C50"/>
    <w:rsid w:val="00713584"/>
    <w:rsid w:val="007F7C99"/>
    <w:rsid w:val="00802D1C"/>
    <w:rsid w:val="00804C69"/>
    <w:rsid w:val="00856E0F"/>
    <w:rsid w:val="00871525"/>
    <w:rsid w:val="00875BAC"/>
    <w:rsid w:val="008A464A"/>
    <w:rsid w:val="008D0B55"/>
    <w:rsid w:val="008F28F9"/>
    <w:rsid w:val="009B0AF1"/>
    <w:rsid w:val="009E5C69"/>
    <w:rsid w:val="009F0BEE"/>
    <w:rsid w:val="00A44EA6"/>
    <w:rsid w:val="00A45C82"/>
    <w:rsid w:val="00A66A66"/>
    <w:rsid w:val="00A86788"/>
    <w:rsid w:val="00B148D1"/>
    <w:rsid w:val="00B3337B"/>
    <w:rsid w:val="00BB14EA"/>
    <w:rsid w:val="00BD6724"/>
    <w:rsid w:val="00C01269"/>
    <w:rsid w:val="00C173B8"/>
    <w:rsid w:val="00C519BE"/>
    <w:rsid w:val="00C86883"/>
    <w:rsid w:val="00CA777E"/>
    <w:rsid w:val="00CC17AD"/>
    <w:rsid w:val="00CC1945"/>
    <w:rsid w:val="00CD05EF"/>
    <w:rsid w:val="00CD0654"/>
    <w:rsid w:val="00CE0E4F"/>
    <w:rsid w:val="00CE61A1"/>
    <w:rsid w:val="00D2522F"/>
    <w:rsid w:val="00D57EB3"/>
    <w:rsid w:val="00D73300"/>
    <w:rsid w:val="00DF7038"/>
    <w:rsid w:val="00E01651"/>
    <w:rsid w:val="00E220F9"/>
    <w:rsid w:val="00E43422"/>
    <w:rsid w:val="00E47E16"/>
    <w:rsid w:val="00E55CD2"/>
    <w:rsid w:val="00EE5CD1"/>
    <w:rsid w:val="00F520B3"/>
    <w:rsid w:val="00F543EF"/>
    <w:rsid w:val="00FB72AA"/>
    <w:rsid w:val="00FC6BA5"/>
    <w:rsid w:val="010F2C65"/>
    <w:rsid w:val="01125696"/>
    <w:rsid w:val="01395070"/>
    <w:rsid w:val="017460A8"/>
    <w:rsid w:val="01BD7A4F"/>
    <w:rsid w:val="01F62F61"/>
    <w:rsid w:val="0200793B"/>
    <w:rsid w:val="022D22A4"/>
    <w:rsid w:val="02B250DA"/>
    <w:rsid w:val="02B32C00"/>
    <w:rsid w:val="02EB23E7"/>
    <w:rsid w:val="02F964C1"/>
    <w:rsid w:val="030F6088"/>
    <w:rsid w:val="03555A65"/>
    <w:rsid w:val="036566EB"/>
    <w:rsid w:val="03830824"/>
    <w:rsid w:val="03EF1DEA"/>
    <w:rsid w:val="04323463"/>
    <w:rsid w:val="04562E58"/>
    <w:rsid w:val="04644C52"/>
    <w:rsid w:val="046E2D62"/>
    <w:rsid w:val="04E57AC0"/>
    <w:rsid w:val="04EC22B8"/>
    <w:rsid w:val="051017B6"/>
    <w:rsid w:val="05130FB5"/>
    <w:rsid w:val="0536281A"/>
    <w:rsid w:val="053C0C8A"/>
    <w:rsid w:val="05465E75"/>
    <w:rsid w:val="05932DEC"/>
    <w:rsid w:val="05B93485"/>
    <w:rsid w:val="05C71142"/>
    <w:rsid w:val="05D821BC"/>
    <w:rsid w:val="064365F2"/>
    <w:rsid w:val="064E27D6"/>
    <w:rsid w:val="066514D0"/>
    <w:rsid w:val="067726AC"/>
    <w:rsid w:val="06C8536A"/>
    <w:rsid w:val="07414C7E"/>
    <w:rsid w:val="074D3623"/>
    <w:rsid w:val="07AF7E3A"/>
    <w:rsid w:val="07E560A1"/>
    <w:rsid w:val="07EB6D02"/>
    <w:rsid w:val="07FC3AF7"/>
    <w:rsid w:val="08420CAE"/>
    <w:rsid w:val="086C7AD9"/>
    <w:rsid w:val="087E3197"/>
    <w:rsid w:val="08C94A81"/>
    <w:rsid w:val="08E753B1"/>
    <w:rsid w:val="09032B5D"/>
    <w:rsid w:val="091B1C08"/>
    <w:rsid w:val="091C32AD"/>
    <w:rsid w:val="095876F5"/>
    <w:rsid w:val="097B48D7"/>
    <w:rsid w:val="097F55EA"/>
    <w:rsid w:val="09831C8A"/>
    <w:rsid w:val="099C7A81"/>
    <w:rsid w:val="09B3321A"/>
    <w:rsid w:val="09B94F9F"/>
    <w:rsid w:val="09BB7A3D"/>
    <w:rsid w:val="09D41DD9"/>
    <w:rsid w:val="09EB0ED1"/>
    <w:rsid w:val="0A0013DF"/>
    <w:rsid w:val="0A0E27AD"/>
    <w:rsid w:val="0A23066B"/>
    <w:rsid w:val="0A455AAA"/>
    <w:rsid w:val="0A496AA6"/>
    <w:rsid w:val="0A7D7D7B"/>
    <w:rsid w:val="0AB55D93"/>
    <w:rsid w:val="0ABA2D7D"/>
    <w:rsid w:val="0AF52007"/>
    <w:rsid w:val="0AFD0EBC"/>
    <w:rsid w:val="0B0C55A3"/>
    <w:rsid w:val="0B4A5E65"/>
    <w:rsid w:val="0B6A792F"/>
    <w:rsid w:val="0BB26A70"/>
    <w:rsid w:val="0BB27EF8"/>
    <w:rsid w:val="0BC67500"/>
    <w:rsid w:val="0C195E4B"/>
    <w:rsid w:val="0C2506CA"/>
    <w:rsid w:val="0C6A432F"/>
    <w:rsid w:val="0CE55CFE"/>
    <w:rsid w:val="0D32353D"/>
    <w:rsid w:val="0D7D4536"/>
    <w:rsid w:val="0DAF0B93"/>
    <w:rsid w:val="0DF612D3"/>
    <w:rsid w:val="0E031C4F"/>
    <w:rsid w:val="0E0620AA"/>
    <w:rsid w:val="0E552513"/>
    <w:rsid w:val="0E5C239D"/>
    <w:rsid w:val="0E63197E"/>
    <w:rsid w:val="0F044A03"/>
    <w:rsid w:val="0F1B6A2C"/>
    <w:rsid w:val="0F223D21"/>
    <w:rsid w:val="0F2F360E"/>
    <w:rsid w:val="0F3A297B"/>
    <w:rsid w:val="0F5372FC"/>
    <w:rsid w:val="0F6C35CE"/>
    <w:rsid w:val="0FBD0C1A"/>
    <w:rsid w:val="0FC30926"/>
    <w:rsid w:val="0FF07241"/>
    <w:rsid w:val="1022110A"/>
    <w:rsid w:val="103939A5"/>
    <w:rsid w:val="104135F9"/>
    <w:rsid w:val="10437371"/>
    <w:rsid w:val="105703DF"/>
    <w:rsid w:val="10F845FF"/>
    <w:rsid w:val="112706F4"/>
    <w:rsid w:val="113263C3"/>
    <w:rsid w:val="115D4462"/>
    <w:rsid w:val="115F08E1"/>
    <w:rsid w:val="117417AC"/>
    <w:rsid w:val="117B4B6D"/>
    <w:rsid w:val="118F65E6"/>
    <w:rsid w:val="11F3777D"/>
    <w:rsid w:val="128D141F"/>
    <w:rsid w:val="12920EF5"/>
    <w:rsid w:val="12A871D7"/>
    <w:rsid w:val="135B70C7"/>
    <w:rsid w:val="13710699"/>
    <w:rsid w:val="13D44784"/>
    <w:rsid w:val="143304C3"/>
    <w:rsid w:val="143C2A55"/>
    <w:rsid w:val="14411E19"/>
    <w:rsid w:val="147D78A9"/>
    <w:rsid w:val="147E15D3"/>
    <w:rsid w:val="14902DA1"/>
    <w:rsid w:val="14AB1989"/>
    <w:rsid w:val="14B922F8"/>
    <w:rsid w:val="14E209EA"/>
    <w:rsid w:val="14E8498B"/>
    <w:rsid w:val="15030FCE"/>
    <w:rsid w:val="15086DDB"/>
    <w:rsid w:val="151B6B0E"/>
    <w:rsid w:val="152754B3"/>
    <w:rsid w:val="15416DE1"/>
    <w:rsid w:val="15595889"/>
    <w:rsid w:val="156C736A"/>
    <w:rsid w:val="15826DAB"/>
    <w:rsid w:val="158703BA"/>
    <w:rsid w:val="15927A8F"/>
    <w:rsid w:val="1594241D"/>
    <w:rsid w:val="15F2599B"/>
    <w:rsid w:val="15F80BFE"/>
    <w:rsid w:val="161F0EEC"/>
    <w:rsid w:val="16420C4F"/>
    <w:rsid w:val="16486627"/>
    <w:rsid w:val="16502CDA"/>
    <w:rsid w:val="16557669"/>
    <w:rsid w:val="16BA216A"/>
    <w:rsid w:val="16C72E02"/>
    <w:rsid w:val="16E66CA8"/>
    <w:rsid w:val="17033CFE"/>
    <w:rsid w:val="170B4961"/>
    <w:rsid w:val="17714319"/>
    <w:rsid w:val="179901BE"/>
    <w:rsid w:val="17A96653"/>
    <w:rsid w:val="17B46264"/>
    <w:rsid w:val="17F51340"/>
    <w:rsid w:val="18177ED1"/>
    <w:rsid w:val="18673E19"/>
    <w:rsid w:val="18837C5C"/>
    <w:rsid w:val="18C354F3"/>
    <w:rsid w:val="190B3991"/>
    <w:rsid w:val="19267830"/>
    <w:rsid w:val="19355CC5"/>
    <w:rsid w:val="19362169"/>
    <w:rsid w:val="19397563"/>
    <w:rsid w:val="193D01D8"/>
    <w:rsid w:val="19587403"/>
    <w:rsid w:val="199B0BC1"/>
    <w:rsid w:val="19C93D85"/>
    <w:rsid w:val="1A0A0E60"/>
    <w:rsid w:val="1A0B7134"/>
    <w:rsid w:val="1A2279A0"/>
    <w:rsid w:val="1A241393"/>
    <w:rsid w:val="1A393BF0"/>
    <w:rsid w:val="1A66082C"/>
    <w:rsid w:val="1AA67A69"/>
    <w:rsid w:val="1AE55376"/>
    <w:rsid w:val="1B0C692E"/>
    <w:rsid w:val="1BBE6686"/>
    <w:rsid w:val="1BC33A5C"/>
    <w:rsid w:val="1C24274C"/>
    <w:rsid w:val="1C395ACC"/>
    <w:rsid w:val="1C5260F7"/>
    <w:rsid w:val="1C626DD1"/>
    <w:rsid w:val="1C654B13"/>
    <w:rsid w:val="1D210BFD"/>
    <w:rsid w:val="1D2B3667"/>
    <w:rsid w:val="1D4B5AB7"/>
    <w:rsid w:val="1D540C49"/>
    <w:rsid w:val="1D617689"/>
    <w:rsid w:val="1D8D377B"/>
    <w:rsid w:val="1DA31489"/>
    <w:rsid w:val="1DB655BE"/>
    <w:rsid w:val="1DD1296B"/>
    <w:rsid w:val="1DED3012"/>
    <w:rsid w:val="1E206E52"/>
    <w:rsid w:val="1E3173A3"/>
    <w:rsid w:val="1E766E25"/>
    <w:rsid w:val="1E8B407E"/>
    <w:rsid w:val="1E8E4B6A"/>
    <w:rsid w:val="1E9C5287"/>
    <w:rsid w:val="1EDD2E3F"/>
    <w:rsid w:val="1F0D396C"/>
    <w:rsid w:val="1F1F062E"/>
    <w:rsid w:val="1F226CEB"/>
    <w:rsid w:val="1F312BF1"/>
    <w:rsid w:val="1F490E82"/>
    <w:rsid w:val="1F6129AD"/>
    <w:rsid w:val="1F925C1F"/>
    <w:rsid w:val="1F971487"/>
    <w:rsid w:val="1FCC2F8A"/>
    <w:rsid w:val="1FEA5EA1"/>
    <w:rsid w:val="203C7A5B"/>
    <w:rsid w:val="20602C7A"/>
    <w:rsid w:val="20C148C6"/>
    <w:rsid w:val="20E26732"/>
    <w:rsid w:val="21062FFF"/>
    <w:rsid w:val="215C2350"/>
    <w:rsid w:val="21C34257"/>
    <w:rsid w:val="21CB5418"/>
    <w:rsid w:val="21F4496F"/>
    <w:rsid w:val="221950B9"/>
    <w:rsid w:val="222D7E81"/>
    <w:rsid w:val="22433DD5"/>
    <w:rsid w:val="22821F7B"/>
    <w:rsid w:val="22A40E2A"/>
    <w:rsid w:val="22CB4C39"/>
    <w:rsid w:val="22DA1DB7"/>
    <w:rsid w:val="22E55B06"/>
    <w:rsid w:val="22F52960"/>
    <w:rsid w:val="22FA2B18"/>
    <w:rsid w:val="23211167"/>
    <w:rsid w:val="23250B58"/>
    <w:rsid w:val="23616034"/>
    <w:rsid w:val="23647A1C"/>
    <w:rsid w:val="23706277"/>
    <w:rsid w:val="2382348F"/>
    <w:rsid w:val="23B73C18"/>
    <w:rsid w:val="247B58A0"/>
    <w:rsid w:val="24855D52"/>
    <w:rsid w:val="248F6BD1"/>
    <w:rsid w:val="24B108F5"/>
    <w:rsid w:val="24D81875"/>
    <w:rsid w:val="24E24F53"/>
    <w:rsid w:val="24E94533"/>
    <w:rsid w:val="250F386E"/>
    <w:rsid w:val="25356324"/>
    <w:rsid w:val="253B22C4"/>
    <w:rsid w:val="25706CBA"/>
    <w:rsid w:val="25AE3087"/>
    <w:rsid w:val="25B85CB3"/>
    <w:rsid w:val="26011794"/>
    <w:rsid w:val="26094761"/>
    <w:rsid w:val="26751DF6"/>
    <w:rsid w:val="26A92FFB"/>
    <w:rsid w:val="26C02369"/>
    <w:rsid w:val="26CB02AF"/>
    <w:rsid w:val="26DD1E76"/>
    <w:rsid w:val="27145658"/>
    <w:rsid w:val="27283ECE"/>
    <w:rsid w:val="27286E69"/>
    <w:rsid w:val="2733425E"/>
    <w:rsid w:val="27441EF5"/>
    <w:rsid w:val="27E6053F"/>
    <w:rsid w:val="28016BEB"/>
    <w:rsid w:val="280264C3"/>
    <w:rsid w:val="280726C2"/>
    <w:rsid w:val="280E153D"/>
    <w:rsid w:val="285F68BA"/>
    <w:rsid w:val="2863671A"/>
    <w:rsid w:val="288B136F"/>
    <w:rsid w:val="28AB7D51"/>
    <w:rsid w:val="28B01ACD"/>
    <w:rsid w:val="28DE4AA3"/>
    <w:rsid w:val="28E15521"/>
    <w:rsid w:val="28FE4325"/>
    <w:rsid w:val="29026462"/>
    <w:rsid w:val="291E02EB"/>
    <w:rsid w:val="29731ED1"/>
    <w:rsid w:val="29C56BF1"/>
    <w:rsid w:val="29DC499B"/>
    <w:rsid w:val="29DD4F4B"/>
    <w:rsid w:val="2A2D4EC2"/>
    <w:rsid w:val="2A3A138D"/>
    <w:rsid w:val="2A573CED"/>
    <w:rsid w:val="2A7523C5"/>
    <w:rsid w:val="2A8D770F"/>
    <w:rsid w:val="2A9E7B6E"/>
    <w:rsid w:val="2AC84BEB"/>
    <w:rsid w:val="2ADF3CE2"/>
    <w:rsid w:val="2AF2558A"/>
    <w:rsid w:val="2B193346"/>
    <w:rsid w:val="2B260516"/>
    <w:rsid w:val="2B2B560D"/>
    <w:rsid w:val="2B6B095B"/>
    <w:rsid w:val="2BC57C52"/>
    <w:rsid w:val="2BF11F1F"/>
    <w:rsid w:val="2C003885"/>
    <w:rsid w:val="2C2E3173"/>
    <w:rsid w:val="2C370C91"/>
    <w:rsid w:val="2C526E91"/>
    <w:rsid w:val="2C867239"/>
    <w:rsid w:val="2CD930DF"/>
    <w:rsid w:val="2D524754"/>
    <w:rsid w:val="2D573CA4"/>
    <w:rsid w:val="2D98715B"/>
    <w:rsid w:val="2D9E61E0"/>
    <w:rsid w:val="2DE53D06"/>
    <w:rsid w:val="2E0C4DEE"/>
    <w:rsid w:val="2E291D46"/>
    <w:rsid w:val="2EF35FAE"/>
    <w:rsid w:val="2EF7784D"/>
    <w:rsid w:val="2F227824"/>
    <w:rsid w:val="2F4440CA"/>
    <w:rsid w:val="2F49150D"/>
    <w:rsid w:val="2F542EF1"/>
    <w:rsid w:val="2F5C1DA5"/>
    <w:rsid w:val="2F653786"/>
    <w:rsid w:val="302B7E84"/>
    <w:rsid w:val="3043740F"/>
    <w:rsid w:val="304C5976"/>
    <w:rsid w:val="30660E93"/>
    <w:rsid w:val="30C73495"/>
    <w:rsid w:val="30DF11B1"/>
    <w:rsid w:val="30EB38AE"/>
    <w:rsid w:val="319F3B14"/>
    <w:rsid w:val="3200110E"/>
    <w:rsid w:val="32450C5C"/>
    <w:rsid w:val="328518BA"/>
    <w:rsid w:val="32B855C8"/>
    <w:rsid w:val="32D700C1"/>
    <w:rsid w:val="331570B9"/>
    <w:rsid w:val="332B6F4B"/>
    <w:rsid w:val="33A36954"/>
    <w:rsid w:val="33B71CA0"/>
    <w:rsid w:val="33C148CD"/>
    <w:rsid w:val="33E84297"/>
    <w:rsid w:val="33F85841"/>
    <w:rsid w:val="3402116D"/>
    <w:rsid w:val="340257AD"/>
    <w:rsid w:val="34034EE6"/>
    <w:rsid w:val="3417273F"/>
    <w:rsid w:val="342033A2"/>
    <w:rsid w:val="343B467F"/>
    <w:rsid w:val="347600C7"/>
    <w:rsid w:val="34FF3EF1"/>
    <w:rsid w:val="35216B3A"/>
    <w:rsid w:val="3542559A"/>
    <w:rsid w:val="357240D1"/>
    <w:rsid w:val="35E46F67"/>
    <w:rsid w:val="36172D69"/>
    <w:rsid w:val="36252EF1"/>
    <w:rsid w:val="36392432"/>
    <w:rsid w:val="365A2ACD"/>
    <w:rsid w:val="36CA1CEB"/>
    <w:rsid w:val="36F34D9D"/>
    <w:rsid w:val="37215DAE"/>
    <w:rsid w:val="37385662"/>
    <w:rsid w:val="37406904"/>
    <w:rsid w:val="37621F23"/>
    <w:rsid w:val="3768578B"/>
    <w:rsid w:val="376F6900"/>
    <w:rsid w:val="377834F5"/>
    <w:rsid w:val="379B4086"/>
    <w:rsid w:val="37AA6032"/>
    <w:rsid w:val="384E0062"/>
    <w:rsid w:val="386677F1"/>
    <w:rsid w:val="38706B58"/>
    <w:rsid w:val="387A22ED"/>
    <w:rsid w:val="390E705C"/>
    <w:rsid w:val="39404C40"/>
    <w:rsid w:val="395922F3"/>
    <w:rsid w:val="395A7356"/>
    <w:rsid w:val="3962445C"/>
    <w:rsid w:val="39893797"/>
    <w:rsid w:val="39A1607B"/>
    <w:rsid w:val="3A6B4003"/>
    <w:rsid w:val="3A924EA9"/>
    <w:rsid w:val="3AB331C1"/>
    <w:rsid w:val="3AD06540"/>
    <w:rsid w:val="3ADF038D"/>
    <w:rsid w:val="3AE37655"/>
    <w:rsid w:val="3B223EA3"/>
    <w:rsid w:val="3B513516"/>
    <w:rsid w:val="3B68689B"/>
    <w:rsid w:val="3B845814"/>
    <w:rsid w:val="3B9D79CE"/>
    <w:rsid w:val="3BCC3E0F"/>
    <w:rsid w:val="3C2A559E"/>
    <w:rsid w:val="3C4B567C"/>
    <w:rsid w:val="3C545E01"/>
    <w:rsid w:val="3C7626F9"/>
    <w:rsid w:val="3C7D2064"/>
    <w:rsid w:val="3C8666B4"/>
    <w:rsid w:val="3CAF5C0A"/>
    <w:rsid w:val="3D51730D"/>
    <w:rsid w:val="3D8250CD"/>
    <w:rsid w:val="3D83546E"/>
    <w:rsid w:val="3E114C4C"/>
    <w:rsid w:val="3E2D328B"/>
    <w:rsid w:val="3E655A64"/>
    <w:rsid w:val="3E895FE7"/>
    <w:rsid w:val="3E8A4C21"/>
    <w:rsid w:val="3E9958B1"/>
    <w:rsid w:val="3EC82FB3"/>
    <w:rsid w:val="3EE045C9"/>
    <w:rsid w:val="3EE719AC"/>
    <w:rsid w:val="3EEA2F2A"/>
    <w:rsid w:val="3F406FEE"/>
    <w:rsid w:val="3F6833D1"/>
    <w:rsid w:val="3F941354"/>
    <w:rsid w:val="3FAE708C"/>
    <w:rsid w:val="3FDA1030"/>
    <w:rsid w:val="3FF12C3A"/>
    <w:rsid w:val="400A54C8"/>
    <w:rsid w:val="40386761"/>
    <w:rsid w:val="409725E8"/>
    <w:rsid w:val="40A215BE"/>
    <w:rsid w:val="40FA4E7B"/>
    <w:rsid w:val="411424C6"/>
    <w:rsid w:val="41201CCA"/>
    <w:rsid w:val="41271358"/>
    <w:rsid w:val="415D3E87"/>
    <w:rsid w:val="417B430D"/>
    <w:rsid w:val="41D028AB"/>
    <w:rsid w:val="41DF489C"/>
    <w:rsid w:val="41E41EB2"/>
    <w:rsid w:val="42106AA5"/>
    <w:rsid w:val="42442C17"/>
    <w:rsid w:val="425816DC"/>
    <w:rsid w:val="426E40F0"/>
    <w:rsid w:val="42762427"/>
    <w:rsid w:val="43184112"/>
    <w:rsid w:val="433E1A96"/>
    <w:rsid w:val="43664B49"/>
    <w:rsid w:val="43D917BF"/>
    <w:rsid w:val="4412230A"/>
    <w:rsid w:val="44390EDF"/>
    <w:rsid w:val="44623562"/>
    <w:rsid w:val="447514E8"/>
    <w:rsid w:val="447F1515"/>
    <w:rsid w:val="44971580"/>
    <w:rsid w:val="449D27EC"/>
    <w:rsid w:val="44A07CD1"/>
    <w:rsid w:val="4519546F"/>
    <w:rsid w:val="45291D8C"/>
    <w:rsid w:val="4589726A"/>
    <w:rsid w:val="45A8769B"/>
    <w:rsid w:val="45CD5A14"/>
    <w:rsid w:val="45CF2E79"/>
    <w:rsid w:val="45DB1070"/>
    <w:rsid w:val="46113492"/>
    <w:rsid w:val="4622484A"/>
    <w:rsid w:val="46265A4F"/>
    <w:rsid w:val="463C0496"/>
    <w:rsid w:val="464C3F11"/>
    <w:rsid w:val="46BA3E8B"/>
    <w:rsid w:val="47525B10"/>
    <w:rsid w:val="478F0B12"/>
    <w:rsid w:val="47BC567F"/>
    <w:rsid w:val="47E46F5C"/>
    <w:rsid w:val="47FB61A8"/>
    <w:rsid w:val="480056D8"/>
    <w:rsid w:val="48374480"/>
    <w:rsid w:val="483F277D"/>
    <w:rsid w:val="488E2B78"/>
    <w:rsid w:val="48B40105"/>
    <w:rsid w:val="48BD345D"/>
    <w:rsid w:val="48DF1625"/>
    <w:rsid w:val="48FB2CF7"/>
    <w:rsid w:val="49107A31"/>
    <w:rsid w:val="49372EB2"/>
    <w:rsid w:val="493C25D4"/>
    <w:rsid w:val="494D658F"/>
    <w:rsid w:val="494E5146"/>
    <w:rsid w:val="49BE748D"/>
    <w:rsid w:val="49FB621D"/>
    <w:rsid w:val="4A011398"/>
    <w:rsid w:val="4A05080D"/>
    <w:rsid w:val="4A091ED0"/>
    <w:rsid w:val="4A7D10F6"/>
    <w:rsid w:val="4ABF170F"/>
    <w:rsid w:val="4B52754A"/>
    <w:rsid w:val="4B6F5345"/>
    <w:rsid w:val="4B8F7BC6"/>
    <w:rsid w:val="4BBA394F"/>
    <w:rsid w:val="4BFD6A13"/>
    <w:rsid w:val="4C2757BD"/>
    <w:rsid w:val="4C3C07ED"/>
    <w:rsid w:val="4C7B4A9E"/>
    <w:rsid w:val="4CC7434F"/>
    <w:rsid w:val="4CD945DE"/>
    <w:rsid w:val="4D03307E"/>
    <w:rsid w:val="4D91713A"/>
    <w:rsid w:val="4DD21759"/>
    <w:rsid w:val="4DF72F6D"/>
    <w:rsid w:val="4E0A47AA"/>
    <w:rsid w:val="4E2F0959"/>
    <w:rsid w:val="4E847CBD"/>
    <w:rsid w:val="4E8E2ED5"/>
    <w:rsid w:val="4ED70257"/>
    <w:rsid w:val="4EF243B2"/>
    <w:rsid w:val="4F873249"/>
    <w:rsid w:val="4FEB08B0"/>
    <w:rsid w:val="500951DA"/>
    <w:rsid w:val="501A1D50"/>
    <w:rsid w:val="502D711A"/>
    <w:rsid w:val="503075AA"/>
    <w:rsid w:val="50410780"/>
    <w:rsid w:val="504D156B"/>
    <w:rsid w:val="50524154"/>
    <w:rsid w:val="50BE7306"/>
    <w:rsid w:val="5112712D"/>
    <w:rsid w:val="5119144D"/>
    <w:rsid w:val="513A1AEF"/>
    <w:rsid w:val="51B750E9"/>
    <w:rsid w:val="51BB2E7F"/>
    <w:rsid w:val="5217598C"/>
    <w:rsid w:val="521D69F0"/>
    <w:rsid w:val="522C218B"/>
    <w:rsid w:val="523429E2"/>
    <w:rsid w:val="524C5D58"/>
    <w:rsid w:val="529E11CC"/>
    <w:rsid w:val="530C3041"/>
    <w:rsid w:val="531E71EE"/>
    <w:rsid w:val="5360493A"/>
    <w:rsid w:val="53652785"/>
    <w:rsid w:val="538F24EB"/>
    <w:rsid w:val="5394300C"/>
    <w:rsid w:val="53981F52"/>
    <w:rsid w:val="53A24582"/>
    <w:rsid w:val="53A5521A"/>
    <w:rsid w:val="53BA6155"/>
    <w:rsid w:val="541D3002"/>
    <w:rsid w:val="5454544A"/>
    <w:rsid w:val="54974F18"/>
    <w:rsid w:val="55055AD7"/>
    <w:rsid w:val="55180399"/>
    <w:rsid w:val="555B3FA7"/>
    <w:rsid w:val="55805F3E"/>
    <w:rsid w:val="559A2BCB"/>
    <w:rsid w:val="55A97243"/>
    <w:rsid w:val="55AB30F3"/>
    <w:rsid w:val="55DA73FC"/>
    <w:rsid w:val="55DD516C"/>
    <w:rsid w:val="562A20EE"/>
    <w:rsid w:val="5685572F"/>
    <w:rsid w:val="568764C8"/>
    <w:rsid w:val="568B6949"/>
    <w:rsid w:val="56EF512A"/>
    <w:rsid w:val="56F633DE"/>
    <w:rsid w:val="570010E5"/>
    <w:rsid w:val="570109B9"/>
    <w:rsid w:val="5726041F"/>
    <w:rsid w:val="57460AC2"/>
    <w:rsid w:val="579D4B86"/>
    <w:rsid w:val="57ED3822"/>
    <w:rsid w:val="581326DD"/>
    <w:rsid w:val="583E0FCC"/>
    <w:rsid w:val="588071E3"/>
    <w:rsid w:val="58D97369"/>
    <w:rsid w:val="59446509"/>
    <w:rsid w:val="594C53EE"/>
    <w:rsid w:val="59834C5E"/>
    <w:rsid w:val="598F6750"/>
    <w:rsid w:val="59A8341F"/>
    <w:rsid w:val="59B537F0"/>
    <w:rsid w:val="59C503C4"/>
    <w:rsid w:val="5A1F7AD4"/>
    <w:rsid w:val="5A3F7093"/>
    <w:rsid w:val="5AC468CD"/>
    <w:rsid w:val="5AE71154"/>
    <w:rsid w:val="5B0942E0"/>
    <w:rsid w:val="5B1566C6"/>
    <w:rsid w:val="5B157129"/>
    <w:rsid w:val="5B1935A9"/>
    <w:rsid w:val="5B215ACE"/>
    <w:rsid w:val="5B7025B1"/>
    <w:rsid w:val="5B8624B1"/>
    <w:rsid w:val="5B9D0EAC"/>
    <w:rsid w:val="5BA30C60"/>
    <w:rsid w:val="5BD26DC8"/>
    <w:rsid w:val="5BE014E5"/>
    <w:rsid w:val="5C2C4F12"/>
    <w:rsid w:val="5C2E04A2"/>
    <w:rsid w:val="5C6A5252"/>
    <w:rsid w:val="5C806824"/>
    <w:rsid w:val="5C9D4F74"/>
    <w:rsid w:val="5CB00EB7"/>
    <w:rsid w:val="5CC34005"/>
    <w:rsid w:val="5CD21182"/>
    <w:rsid w:val="5CFB2799"/>
    <w:rsid w:val="5CFC10D2"/>
    <w:rsid w:val="5D156F6C"/>
    <w:rsid w:val="5D384925"/>
    <w:rsid w:val="5D7B1E4D"/>
    <w:rsid w:val="5DB744C7"/>
    <w:rsid w:val="5DD0153B"/>
    <w:rsid w:val="5E0A4982"/>
    <w:rsid w:val="5E3C1BCE"/>
    <w:rsid w:val="5E3F564C"/>
    <w:rsid w:val="5E4E07C9"/>
    <w:rsid w:val="5E682CE6"/>
    <w:rsid w:val="5EE45C2E"/>
    <w:rsid w:val="5FB3249C"/>
    <w:rsid w:val="5FE11ED3"/>
    <w:rsid w:val="602816AC"/>
    <w:rsid w:val="6079112D"/>
    <w:rsid w:val="608E20E7"/>
    <w:rsid w:val="60942A5D"/>
    <w:rsid w:val="609B1E7E"/>
    <w:rsid w:val="60B46A9C"/>
    <w:rsid w:val="615D7134"/>
    <w:rsid w:val="6189617B"/>
    <w:rsid w:val="619244A7"/>
    <w:rsid w:val="61E6537B"/>
    <w:rsid w:val="62632F8F"/>
    <w:rsid w:val="629D6E17"/>
    <w:rsid w:val="62D96C8E"/>
    <w:rsid w:val="634174F0"/>
    <w:rsid w:val="6371143E"/>
    <w:rsid w:val="6396158E"/>
    <w:rsid w:val="6397045F"/>
    <w:rsid w:val="63B76FCF"/>
    <w:rsid w:val="63BF5E84"/>
    <w:rsid w:val="63C870C0"/>
    <w:rsid w:val="63CB2219"/>
    <w:rsid w:val="63F5294F"/>
    <w:rsid w:val="64774C22"/>
    <w:rsid w:val="64E35BA2"/>
    <w:rsid w:val="64E42046"/>
    <w:rsid w:val="64EA1700"/>
    <w:rsid w:val="651D4188"/>
    <w:rsid w:val="652F4185"/>
    <w:rsid w:val="6530119C"/>
    <w:rsid w:val="65353E6F"/>
    <w:rsid w:val="65546448"/>
    <w:rsid w:val="65766A16"/>
    <w:rsid w:val="658729D1"/>
    <w:rsid w:val="65901886"/>
    <w:rsid w:val="65953E0C"/>
    <w:rsid w:val="665C34CD"/>
    <w:rsid w:val="666D296A"/>
    <w:rsid w:val="66A17AC3"/>
    <w:rsid w:val="66B62179"/>
    <w:rsid w:val="66DB3E09"/>
    <w:rsid w:val="670E33AA"/>
    <w:rsid w:val="67584625"/>
    <w:rsid w:val="675B5B1B"/>
    <w:rsid w:val="67884E65"/>
    <w:rsid w:val="6796339F"/>
    <w:rsid w:val="679A5B4D"/>
    <w:rsid w:val="679D472E"/>
    <w:rsid w:val="67A63223"/>
    <w:rsid w:val="67C84888"/>
    <w:rsid w:val="67CD72E8"/>
    <w:rsid w:val="681B5FA2"/>
    <w:rsid w:val="683C3F47"/>
    <w:rsid w:val="685A68BE"/>
    <w:rsid w:val="68727968"/>
    <w:rsid w:val="68A35D74"/>
    <w:rsid w:val="690802CD"/>
    <w:rsid w:val="69605006"/>
    <w:rsid w:val="69796E11"/>
    <w:rsid w:val="69A73B89"/>
    <w:rsid w:val="6A181E8D"/>
    <w:rsid w:val="6A325601"/>
    <w:rsid w:val="6A3B177D"/>
    <w:rsid w:val="6A3B3D8A"/>
    <w:rsid w:val="6A5657ED"/>
    <w:rsid w:val="6A616079"/>
    <w:rsid w:val="6A617C95"/>
    <w:rsid w:val="6A753740"/>
    <w:rsid w:val="6AB37DC4"/>
    <w:rsid w:val="6B116D78"/>
    <w:rsid w:val="6B20545A"/>
    <w:rsid w:val="6B2111D2"/>
    <w:rsid w:val="6B301415"/>
    <w:rsid w:val="6B3428F7"/>
    <w:rsid w:val="6B620166"/>
    <w:rsid w:val="6B65611A"/>
    <w:rsid w:val="6B7415B6"/>
    <w:rsid w:val="6B99375A"/>
    <w:rsid w:val="6BA8544F"/>
    <w:rsid w:val="6BF730D7"/>
    <w:rsid w:val="6C1D07EE"/>
    <w:rsid w:val="6C565104"/>
    <w:rsid w:val="6C602FC1"/>
    <w:rsid w:val="6CD02EB0"/>
    <w:rsid w:val="6CD24E7A"/>
    <w:rsid w:val="6D3C22F3"/>
    <w:rsid w:val="6D8B27CF"/>
    <w:rsid w:val="6E263E89"/>
    <w:rsid w:val="6E47692C"/>
    <w:rsid w:val="6E6164B5"/>
    <w:rsid w:val="6E62222D"/>
    <w:rsid w:val="6E7361E8"/>
    <w:rsid w:val="6EB44070"/>
    <w:rsid w:val="6EE8439B"/>
    <w:rsid w:val="6EEB648C"/>
    <w:rsid w:val="6EF1592B"/>
    <w:rsid w:val="6F3112FC"/>
    <w:rsid w:val="6F394D3C"/>
    <w:rsid w:val="6F3D38C2"/>
    <w:rsid w:val="6F4D6A39"/>
    <w:rsid w:val="6F7E4E45"/>
    <w:rsid w:val="6FB36BC5"/>
    <w:rsid w:val="6FD24C25"/>
    <w:rsid w:val="6FF6546C"/>
    <w:rsid w:val="7000682B"/>
    <w:rsid w:val="70010C88"/>
    <w:rsid w:val="700F0B54"/>
    <w:rsid w:val="70426C52"/>
    <w:rsid w:val="70983CE4"/>
    <w:rsid w:val="70DC62C7"/>
    <w:rsid w:val="712263AB"/>
    <w:rsid w:val="71376F72"/>
    <w:rsid w:val="7145658E"/>
    <w:rsid w:val="715220E5"/>
    <w:rsid w:val="71E04ECC"/>
    <w:rsid w:val="72313A8F"/>
    <w:rsid w:val="726437BB"/>
    <w:rsid w:val="726A127D"/>
    <w:rsid w:val="728E35F1"/>
    <w:rsid w:val="729B7ABC"/>
    <w:rsid w:val="72B8088B"/>
    <w:rsid w:val="734A4D94"/>
    <w:rsid w:val="734B2FC2"/>
    <w:rsid w:val="7378018E"/>
    <w:rsid w:val="73890E04"/>
    <w:rsid w:val="7395275D"/>
    <w:rsid w:val="73AD6CEC"/>
    <w:rsid w:val="73C03C7E"/>
    <w:rsid w:val="73C91FB4"/>
    <w:rsid w:val="73DE5EB2"/>
    <w:rsid w:val="73ED63CB"/>
    <w:rsid w:val="740F250F"/>
    <w:rsid w:val="74365CEE"/>
    <w:rsid w:val="743E1047"/>
    <w:rsid w:val="744228E5"/>
    <w:rsid w:val="746601C4"/>
    <w:rsid w:val="749F723D"/>
    <w:rsid w:val="74A7099A"/>
    <w:rsid w:val="74AE4CF3"/>
    <w:rsid w:val="74D177C5"/>
    <w:rsid w:val="74E9081C"/>
    <w:rsid w:val="751C3136"/>
    <w:rsid w:val="75257396"/>
    <w:rsid w:val="754206C3"/>
    <w:rsid w:val="754B12D3"/>
    <w:rsid w:val="75941572"/>
    <w:rsid w:val="75F220E9"/>
    <w:rsid w:val="76256605"/>
    <w:rsid w:val="76371099"/>
    <w:rsid w:val="765E4228"/>
    <w:rsid w:val="7693567A"/>
    <w:rsid w:val="76EE28B0"/>
    <w:rsid w:val="7718515B"/>
    <w:rsid w:val="775B7B9D"/>
    <w:rsid w:val="778036C3"/>
    <w:rsid w:val="77A6276C"/>
    <w:rsid w:val="77DD178E"/>
    <w:rsid w:val="781E1591"/>
    <w:rsid w:val="784E0C98"/>
    <w:rsid w:val="78647DA9"/>
    <w:rsid w:val="7889049B"/>
    <w:rsid w:val="788A4695"/>
    <w:rsid w:val="78B44DDC"/>
    <w:rsid w:val="78ED57C7"/>
    <w:rsid w:val="790F4D60"/>
    <w:rsid w:val="791800B8"/>
    <w:rsid w:val="7941364C"/>
    <w:rsid w:val="794B2AAD"/>
    <w:rsid w:val="79534C4C"/>
    <w:rsid w:val="7984574E"/>
    <w:rsid w:val="79C8388C"/>
    <w:rsid w:val="79D3028B"/>
    <w:rsid w:val="79E104AA"/>
    <w:rsid w:val="79EC750C"/>
    <w:rsid w:val="7A0A5C53"/>
    <w:rsid w:val="7A0E0CCB"/>
    <w:rsid w:val="7A61783D"/>
    <w:rsid w:val="7A7237F8"/>
    <w:rsid w:val="7A740891"/>
    <w:rsid w:val="7A9609AA"/>
    <w:rsid w:val="7A9F1809"/>
    <w:rsid w:val="7AA80846"/>
    <w:rsid w:val="7AB570B4"/>
    <w:rsid w:val="7AB931D5"/>
    <w:rsid w:val="7AEA15E0"/>
    <w:rsid w:val="7AF17F97"/>
    <w:rsid w:val="7AF55786"/>
    <w:rsid w:val="7B0F1047"/>
    <w:rsid w:val="7B4C6D88"/>
    <w:rsid w:val="7B707D38"/>
    <w:rsid w:val="7BB265A2"/>
    <w:rsid w:val="7BB65001"/>
    <w:rsid w:val="7BDC361F"/>
    <w:rsid w:val="7C083123"/>
    <w:rsid w:val="7C4F5666"/>
    <w:rsid w:val="7C5036C5"/>
    <w:rsid w:val="7C5F74F0"/>
    <w:rsid w:val="7C6F4E89"/>
    <w:rsid w:val="7CAB04C7"/>
    <w:rsid w:val="7CAB71AA"/>
    <w:rsid w:val="7CDE5E54"/>
    <w:rsid w:val="7CDF5EAD"/>
    <w:rsid w:val="7D252DA4"/>
    <w:rsid w:val="7D6041D6"/>
    <w:rsid w:val="7D697134"/>
    <w:rsid w:val="7DCC76C3"/>
    <w:rsid w:val="7DFB04BA"/>
    <w:rsid w:val="7E0E1A8A"/>
    <w:rsid w:val="7E300756"/>
    <w:rsid w:val="7E682F48"/>
    <w:rsid w:val="7E6A6EBA"/>
    <w:rsid w:val="7E7A45CB"/>
    <w:rsid w:val="7E845EE8"/>
    <w:rsid w:val="7F0562FB"/>
    <w:rsid w:val="7F0A03FD"/>
    <w:rsid w:val="7F855D7C"/>
    <w:rsid w:val="7FD67122"/>
    <w:rsid w:val="7FF072A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iPriority="99"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spacing w:before="500" w:beforeLines="0" w:after="500" w:afterLines="0" w:line="578" w:lineRule="auto"/>
      <w:jc w:val="center"/>
      <w:outlineLvl w:val="0"/>
    </w:pPr>
    <w:rPr>
      <w:b/>
      <w:bCs/>
      <w:kern w:val="44"/>
      <w:sz w:val="44"/>
      <w:szCs w:val="44"/>
    </w:rPr>
  </w:style>
  <w:style w:type="paragraph" w:styleId="4">
    <w:name w:val="heading 2"/>
    <w:basedOn w:val="1"/>
    <w:next w:val="1"/>
    <w:link w:val="58"/>
    <w:qFormat/>
    <w:uiPriority w:val="0"/>
    <w:pPr>
      <w:keepNext/>
      <w:keepLines/>
      <w:spacing w:before="260" w:beforeLines="0" w:after="260" w:afterLines="0" w:line="416" w:lineRule="auto"/>
      <w:outlineLvl w:val="1"/>
    </w:pPr>
    <w:rPr>
      <w:rFonts w:ascii="Arial" w:hAnsi="Arial" w:eastAsia="黑体"/>
      <w:b/>
      <w:bCs/>
      <w:sz w:val="32"/>
      <w:szCs w:val="32"/>
    </w:rPr>
  </w:style>
  <w:style w:type="paragraph" w:styleId="5">
    <w:name w:val="heading 3"/>
    <w:basedOn w:val="1"/>
    <w:next w:val="1"/>
    <w:link w:val="59"/>
    <w:qFormat/>
    <w:uiPriority w:val="0"/>
    <w:pPr>
      <w:keepNext/>
      <w:keepLines/>
      <w:spacing w:before="260" w:beforeLines="0" w:after="260" w:afterLines="0" w:line="416" w:lineRule="auto"/>
      <w:outlineLvl w:val="2"/>
    </w:pPr>
    <w:rPr>
      <w:rFonts w:ascii="宋体" w:hAnsi="宋体" w:eastAsia="幼圆"/>
      <w:b/>
      <w:bCs/>
      <w:sz w:val="32"/>
      <w:szCs w:val="32"/>
    </w:rPr>
  </w:style>
  <w:style w:type="paragraph" w:styleId="6">
    <w:name w:val="heading 4"/>
    <w:basedOn w:val="1"/>
    <w:next w:val="1"/>
    <w:qFormat/>
    <w:uiPriority w:val="0"/>
    <w:pPr>
      <w:keepNext/>
      <w:keepLines/>
      <w:spacing w:before="280" w:beforeLines="0" w:after="290" w:afterLines="0" w:line="376" w:lineRule="auto"/>
      <w:outlineLvl w:val="3"/>
    </w:pPr>
    <w:rPr>
      <w:rFonts w:ascii="Cambria" w:hAnsi="Cambria" w:eastAsia="宋体" w:cs="Times New Roman"/>
      <w:b/>
      <w:bCs/>
      <w:sz w:val="28"/>
      <w:szCs w:val="28"/>
    </w:rPr>
  </w:style>
  <w:style w:type="character" w:default="1" w:styleId="39">
    <w:name w:val="Default Paragraph Font"/>
    <w:qFormat/>
    <w:uiPriority w:val="0"/>
    <w:rPr>
      <w:rFonts w:ascii="宋体" w:hAnsi="宋体" w:eastAsia="宋体"/>
      <w:kern w:val="2"/>
      <w:sz w:val="28"/>
      <w:szCs w:val="24"/>
      <w:lang w:val="en-US" w:eastAsia="zh-CN" w:bidi="ar-SA"/>
    </w:rPr>
  </w:style>
  <w:style w:type="table" w:default="1" w:styleId="37">
    <w:name w:val="Normal Table"/>
    <w:semiHidden/>
    <w:qFormat/>
    <w:uiPriority w:val="0"/>
    <w:tblPr>
      <w:tblCellMar>
        <w:top w:w="0" w:type="dxa"/>
        <w:left w:w="108" w:type="dxa"/>
        <w:bottom w:w="0" w:type="dxa"/>
        <w:right w:w="108" w:type="dxa"/>
      </w:tblCellMar>
    </w:tblPr>
  </w:style>
  <w:style w:type="paragraph" w:styleId="2">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kern w:val="0"/>
      <w:sz w:val="24"/>
    </w:rPr>
  </w:style>
  <w:style w:type="paragraph" w:styleId="7">
    <w:name w:val="toc 7"/>
    <w:basedOn w:val="1"/>
    <w:next w:val="1"/>
    <w:qFormat/>
    <w:uiPriority w:val="0"/>
    <w:pPr>
      <w:ind w:left="2520" w:leftChars="1200"/>
    </w:pPr>
  </w:style>
  <w:style w:type="paragraph" w:styleId="8">
    <w:name w:val="Normal Indent"/>
    <w:basedOn w:val="1"/>
    <w:link w:val="60"/>
    <w:qFormat/>
    <w:uiPriority w:val="0"/>
    <w:pPr>
      <w:autoSpaceDE w:val="0"/>
      <w:autoSpaceDN w:val="0"/>
      <w:adjustRightInd w:val="0"/>
      <w:ind w:firstLine="420"/>
      <w:jc w:val="left"/>
    </w:pPr>
    <w:rPr>
      <w:rFonts w:ascii="宋体"/>
      <w:kern w:val="0"/>
      <w:sz w:val="24"/>
    </w:rPr>
  </w:style>
  <w:style w:type="paragraph" w:styleId="9">
    <w:name w:val="Document Map"/>
    <w:basedOn w:val="1"/>
    <w:qFormat/>
    <w:uiPriority w:val="0"/>
    <w:pPr>
      <w:shd w:val="clear" w:color="auto" w:fill="000080"/>
    </w:pPr>
  </w:style>
  <w:style w:type="paragraph" w:styleId="10">
    <w:name w:val="annotation text"/>
    <w:basedOn w:val="1"/>
    <w:qFormat/>
    <w:uiPriority w:val="0"/>
    <w:pPr>
      <w:jc w:val="left"/>
    </w:pPr>
  </w:style>
  <w:style w:type="paragraph" w:styleId="11">
    <w:name w:val="Body Text 3"/>
    <w:basedOn w:val="1"/>
    <w:qFormat/>
    <w:uiPriority w:val="0"/>
    <w:rPr>
      <w:rFonts w:eastAsia="楷体_GB2312"/>
      <w:sz w:val="28"/>
    </w:rPr>
  </w:style>
  <w:style w:type="paragraph" w:styleId="12">
    <w:name w:val="Body Text"/>
    <w:basedOn w:val="1"/>
    <w:next w:val="13"/>
    <w:qFormat/>
    <w:uiPriority w:val="0"/>
    <w:pPr>
      <w:spacing w:after="120" w:afterLines="0"/>
    </w:pPr>
  </w:style>
  <w:style w:type="paragraph" w:styleId="13">
    <w:name w:val="Body Text First Indent"/>
    <w:basedOn w:val="12"/>
    <w:next w:val="14"/>
    <w:qFormat/>
    <w:uiPriority w:val="0"/>
  </w:style>
  <w:style w:type="paragraph" w:styleId="14">
    <w:name w:val="Body Text First Indent 2"/>
    <w:basedOn w:val="15"/>
    <w:next w:val="1"/>
    <w:qFormat/>
    <w:uiPriority w:val="0"/>
    <w:pPr>
      <w:numPr>
        <w:ilvl w:val="0"/>
        <w:numId w:val="0"/>
      </w:numPr>
      <w:spacing w:after="120" w:afterLines="0"/>
    </w:pPr>
  </w:style>
  <w:style w:type="paragraph" w:styleId="15">
    <w:name w:val="Body Text Indent"/>
    <w:basedOn w:val="1"/>
    <w:next w:val="16"/>
    <w:link w:val="57"/>
    <w:qFormat/>
    <w:uiPriority w:val="0"/>
    <w:rPr>
      <w:kern w:val="0"/>
    </w:rPr>
  </w:style>
  <w:style w:type="paragraph" w:styleId="16">
    <w:name w:val="envelope return"/>
    <w:basedOn w:val="1"/>
    <w:qFormat/>
    <w:uiPriority w:val="0"/>
    <w:pPr>
      <w:snapToGrid w:val="0"/>
    </w:pPr>
    <w:rPr>
      <w:rFonts w:ascii="Arial" w:hAnsi="Arial"/>
    </w:rPr>
  </w:style>
  <w:style w:type="paragraph" w:styleId="17">
    <w:name w:val="Block Text"/>
    <w:basedOn w:val="1"/>
    <w:unhideWhenUsed/>
    <w:qFormat/>
    <w:uiPriority w:val="99"/>
    <w:pPr>
      <w:spacing w:after="120"/>
      <w:ind w:left="1440" w:leftChars="700" w:right="1440" w:rightChars="700"/>
    </w:pPr>
  </w:style>
  <w:style w:type="paragraph" w:styleId="18">
    <w:name w:val="toc 5"/>
    <w:basedOn w:val="1"/>
    <w:next w:val="1"/>
    <w:qFormat/>
    <w:uiPriority w:val="0"/>
    <w:pPr>
      <w:ind w:left="1680" w:leftChars="800"/>
    </w:pPr>
  </w:style>
  <w:style w:type="paragraph" w:styleId="19">
    <w:name w:val="toc 3"/>
    <w:basedOn w:val="1"/>
    <w:next w:val="1"/>
    <w:qFormat/>
    <w:uiPriority w:val="0"/>
    <w:pPr>
      <w:ind w:left="840" w:leftChars="400"/>
    </w:pPr>
  </w:style>
  <w:style w:type="paragraph" w:styleId="20">
    <w:name w:val="Plain Text"/>
    <w:basedOn w:val="1"/>
    <w:next w:val="12"/>
    <w:link w:val="61"/>
    <w:qFormat/>
    <w:uiPriority w:val="0"/>
    <w:rPr>
      <w:rFonts w:hAnsi="Courier New" w:eastAsia="幼圆"/>
      <w:kern w:val="0"/>
    </w:rPr>
  </w:style>
  <w:style w:type="paragraph" w:styleId="21">
    <w:name w:val="toc 8"/>
    <w:basedOn w:val="1"/>
    <w:next w:val="1"/>
    <w:qFormat/>
    <w:uiPriority w:val="0"/>
    <w:pPr>
      <w:ind w:left="2940" w:leftChars="1400"/>
    </w:pPr>
  </w:style>
  <w:style w:type="paragraph" w:styleId="22">
    <w:name w:val="Date"/>
    <w:basedOn w:val="1"/>
    <w:next w:val="1"/>
    <w:qFormat/>
    <w:uiPriority w:val="0"/>
    <w:pPr>
      <w:ind w:left="100" w:leftChars="2500"/>
    </w:pPr>
    <w:rPr>
      <w:rFonts w:ascii="宋体" w:hAnsi="宋体"/>
      <w:sz w:val="28"/>
    </w:rPr>
  </w:style>
  <w:style w:type="paragraph" w:styleId="23">
    <w:name w:val="Body Text Indent 2"/>
    <w:basedOn w:val="1"/>
    <w:qFormat/>
    <w:uiPriority w:val="0"/>
    <w:pPr>
      <w:ind w:firstLine="405" w:firstLineChars="193"/>
    </w:pPr>
    <w:rPr>
      <w:rFonts w:ascii="宋体" w:hAnsi="宋体"/>
    </w:rPr>
  </w:style>
  <w:style w:type="paragraph" w:styleId="24">
    <w:name w:val="Balloon Text"/>
    <w:basedOn w:val="1"/>
    <w:link w:val="62"/>
    <w:qFormat/>
    <w:uiPriority w:val="0"/>
    <w:rPr>
      <w:rFonts w:ascii="宋体" w:hAnsi="宋体"/>
      <w:sz w:val="18"/>
      <w:szCs w:val="18"/>
    </w:rPr>
  </w:style>
  <w:style w:type="paragraph" w:styleId="25">
    <w:name w:val="footer"/>
    <w:basedOn w:val="1"/>
    <w:qFormat/>
    <w:uiPriority w:val="0"/>
    <w:pPr>
      <w:tabs>
        <w:tab w:val="center" w:pos="4153"/>
        <w:tab w:val="right" w:pos="8306"/>
      </w:tabs>
      <w:snapToGrid w:val="0"/>
      <w:jc w:val="left"/>
    </w:pPr>
    <w:rPr>
      <w:rFonts w:ascii="宋体" w:hAnsi="宋体" w:eastAsia="宋体"/>
      <w:kern w:val="2"/>
      <w:sz w:val="18"/>
      <w:szCs w:val="18"/>
      <w:lang w:val="en-US" w:eastAsia="zh-CN" w:bidi="ar-SA"/>
    </w:rPr>
  </w:style>
  <w:style w:type="paragraph" w:styleId="26">
    <w:name w:val="header"/>
    <w:basedOn w:val="1"/>
    <w:next w:val="25"/>
    <w:qFormat/>
    <w:uiPriority w:val="0"/>
    <w:pPr>
      <w:pBdr>
        <w:bottom w:val="single" w:color="auto" w:sz="6" w:space="1"/>
      </w:pBdr>
      <w:tabs>
        <w:tab w:val="center" w:pos="4153"/>
        <w:tab w:val="right" w:pos="8306"/>
      </w:tabs>
      <w:snapToGrid w:val="0"/>
      <w:jc w:val="center"/>
    </w:pPr>
    <w:rPr>
      <w:rFonts w:ascii="宋体" w:hAnsi="宋体" w:eastAsia="宋体"/>
      <w:kern w:val="2"/>
      <w:sz w:val="18"/>
      <w:szCs w:val="18"/>
      <w:lang w:val="en-US" w:eastAsia="zh-CN" w:bidi="ar-SA"/>
    </w:rPr>
  </w:style>
  <w:style w:type="paragraph" w:styleId="27">
    <w:name w:val="toc 1"/>
    <w:basedOn w:val="1"/>
    <w:next w:val="1"/>
    <w:qFormat/>
    <w:uiPriority w:val="39"/>
  </w:style>
  <w:style w:type="paragraph" w:styleId="28">
    <w:name w:val="toc 4"/>
    <w:basedOn w:val="1"/>
    <w:next w:val="1"/>
    <w:qFormat/>
    <w:uiPriority w:val="0"/>
    <w:pPr>
      <w:ind w:left="1260" w:leftChars="600"/>
    </w:pPr>
  </w:style>
  <w:style w:type="paragraph" w:styleId="29">
    <w:name w:val="toc 6"/>
    <w:basedOn w:val="1"/>
    <w:next w:val="1"/>
    <w:qFormat/>
    <w:uiPriority w:val="0"/>
    <w:pPr>
      <w:ind w:left="2100" w:leftChars="1000"/>
    </w:pPr>
  </w:style>
  <w:style w:type="paragraph" w:styleId="30">
    <w:name w:val="Body Text Indent 3"/>
    <w:basedOn w:val="1"/>
    <w:qFormat/>
    <w:uiPriority w:val="0"/>
    <w:pPr>
      <w:ind w:firstLine="420" w:firstLineChars="200"/>
    </w:pPr>
    <w:rPr>
      <w:rFonts w:ascii="宋体" w:hAnsi="宋体"/>
    </w:rPr>
  </w:style>
  <w:style w:type="paragraph" w:styleId="31">
    <w:name w:val="toc 2"/>
    <w:basedOn w:val="1"/>
    <w:next w:val="1"/>
    <w:qFormat/>
    <w:uiPriority w:val="0"/>
    <w:pPr>
      <w:ind w:left="420" w:leftChars="200"/>
    </w:pPr>
  </w:style>
  <w:style w:type="paragraph" w:styleId="32">
    <w:name w:val="toc 9"/>
    <w:basedOn w:val="1"/>
    <w:next w:val="1"/>
    <w:qFormat/>
    <w:uiPriority w:val="0"/>
    <w:pPr>
      <w:ind w:left="3360" w:leftChars="1600"/>
    </w:pPr>
  </w:style>
  <w:style w:type="paragraph" w:styleId="33">
    <w:name w:val="Body Text 2"/>
    <w:basedOn w:val="1"/>
    <w:qFormat/>
    <w:uiPriority w:val="0"/>
    <w:pPr>
      <w:spacing w:after="120" w:afterLines="0" w:line="480" w:lineRule="auto"/>
    </w:pPr>
  </w:style>
  <w:style w:type="paragraph" w:styleId="34">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styleId="35">
    <w:name w:val="index 1"/>
    <w:basedOn w:val="1"/>
    <w:next w:val="1"/>
    <w:qFormat/>
    <w:uiPriority w:val="0"/>
    <w:rPr>
      <w:szCs w:val="20"/>
    </w:rPr>
  </w:style>
  <w:style w:type="paragraph" w:styleId="36">
    <w:name w:val="Title"/>
    <w:basedOn w:val="1"/>
    <w:next w:val="1"/>
    <w:qFormat/>
    <w:uiPriority w:val="0"/>
    <w:pPr>
      <w:spacing w:before="240" w:beforeLines="0" w:after="60" w:afterLines="0"/>
      <w:jc w:val="center"/>
      <w:outlineLvl w:val="0"/>
    </w:pPr>
    <w:rPr>
      <w:rFonts w:ascii="Arial" w:hAnsi="Arial" w:eastAsia="宋体" w:cs="Arial"/>
      <w:b/>
      <w:bCs/>
      <w:sz w:val="32"/>
      <w:szCs w:val="32"/>
    </w:rPr>
  </w:style>
  <w:style w:type="table" w:styleId="38">
    <w:name w:val="Table Grid"/>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0">
    <w:name w:val="page number"/>
    <w:qFormat/>
    <w:uiPriority w:val="0"/>
    <w:rPr>
      <w:lang w:val="en-US" w:eastAsia="zh-CN" w:bidi="ar-SA"/>
    </w:rPr>
  </w:style>
  <w:style w:type="character" w:styleId="41">
    <w:name w:val="FollowedHyperlink"/>
    <w:qFormat/>
    <w:uiPriority w:val="0"/>
    <w:rPr>
      <w:rFonts w:ascii="宋体" w:hAnsi="宋体" w:eastAsia="宋体"/>
      <w:color w:val="333333"/>
      <w:kern w:val="2"/>
      <w:sz w:val="18"/>
      <w:szCs w:val="18"/>
      <w:u w:val="none"/>
      <w:lang w:val="en-US" w:eastAsia="zh-CN" w:bidi="ar-SA"/>
    </w:rPr>
  </w:style>
  <w:style w:type="character" w:styleId="42">
    <w:name w:val="HTML Definition"/>
    <w:qFormat/>
    <w:uiPriority w:val="0"/>
    <w:rPr>
      <w:lang w:val="en-US" w:eastAsia="zh-CN" w:bidi="ar-SA"/>
    </w:rPr>
  </w:style>
  <w:style w:type="character" w:styleId="43">
    <w:name w:val="HTML Typewriter"/>
    <w:qFormat/>
    <w:uiPriority w:val="0"/>
    <w:rPr>
      <w:rFonts w:hint="default" w:ascii="monospace" w:hAnsi="monospace" w:eastAsia="monospace" w:cs="monospace"/>
      <w:sz w:val="20"/>
      <w:lang w:val="en-US" w:eastAsia="zh-CN" w:bidi="ar-SA"/>
    </w:rPr>
  </w:style>
  <w:style w:type="character" w:styleId="44">
    <w:name w:val="HTML Acronym"/>
    <w:qFormat/>
    <w:uiPriority w:val="0"/>
    <w:rPr>
      <w:lang w:val="en-US" w:eastAsia="zh-CN" w:bidi="ar-SA"/>
    </w:rPr>
  </w:style>
  <w:style w:type="character" w:styleId="45">
    <w:name w:val="HTML Variable"/>
    <w:qFormat/>
    <w:uiPriority w:val="0"/>
    <w:rPr>
      <w:lang w:val="en-US" w:eastAsia="zh-CN" w:bidi="ar-SA"/>
    </w:rPr>
  </w:style>
  <w:style w:type="character" w:styleId="46">
    <w:name w:val="Hyperlink"/>
    <w:qFormat/>
    <w:uiPriority w:val="99"/>
    <w:rPr>
      <w:rFonts w:ascii="宋体" w:hAnsi="宋体" w:eastAsia="宋体"/>
      <w:color w:val="0000FF"/>
      <w:kern w:val="2"/>
      <w:sz w:val="28"/>
      <w:szCs w:val="24"/>
      <w:u w:val="single"/>
      <w:lang w:val="en-US" w:eastAsia="zh-CN" w:bidi="ar-SA"/>
    </w:rPr>
  </w:style>
  <w:style w:type="character" w:styleId="47">
    <w:name w:val="HTML Code"/>
    <w:qFormat/>
    <w:uiPriority w:val="0"/>
    <w:rPr>
      <w:rFonts w:ascii="monospace" w:hAnsi="monospace" w:eastAsia="monospace" w:cs="monospace"/>
      <w:sz w:val="20"/>
      <w:lang w:val="en-US" w:eastAsia="zh-CN" w:bidi="ar-SA"/>
    </w:rPr>
  </w:style>
  <w:style w:type="character" w:styleId="48">
    <w:name w:val="HTML Cite"/>
    <w:qFormat/>
    <w:uiPriority w:val="0"/>
    <w:rPr>
      <w:lang w:val="en-US" w:eastAsia="zh-CN" w:bidi="ar-SA"/>
    </w:rPr>
  </w:style>
  <w:style w:type="character" w:styleId="49">
    <w:name w:val="HTML Keyboard"/>
    <w:qFormat/>
    <w:uiPriority w:val="0"/>
    <w:rPr>
      <w:rFonts w:hint="default" w:ascii="monospace" w:hAnsi="monospace" w:eastAsia="monospace" w:cs="monospace"/>
      <w:sz w:val="20"/>
      <w:lang w:val="en-US" w:eastAsia="zh-CN" w:bidi="ar-SA"/>
    </w:rPr>
  </w:style>
  <w:style w:type="character" w:styleId="50">
    <w:name w:val="HTML Sample"/>
    <w:qFormat/>
    <w:uiPriority w:val="0"/>
    <w:rPr>
      <w:rFonts w:hint="default" w:ascii="monospace" w:hAnsi="monospace" w:eastAsia="monospace" w:cs="monospace"/>
      <w:lang w:val="en-US" w:eastAsia="zh-CN" w:bidi="ar-SA"/>
    </w:rPr>
  </w:style>
  <w:style w:type="paragraph" w:customStyle="1" w:styleId="5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52">
    <w:name w:val="Char Char10 Char Char Char Char"/>
    <w:basedOn w:val="1"/>
    <w:next w:val="53"/>
    <w:qFormat/>
    <w:uiPriority w:val="0"/>
  </w:style>
  <w:style w:type="paragraph" w:customStyle="1" w:styleId="53">
    <w:name w:val="xl87"/>
    <w:basedOn w:val="1"/>
    <w:next w:val="54"/>
    <w:qFormat/>
    <w:uiPriority w:val="0"/>
    <w:pPr>
      <w:widowControl/>
      <w:shd w:val="clear" w:color="FFFFFF" w:fill="FFFFFF"/>
      <w:spacing w:before="280" w:beforeLines="0" w:after="280" w:afterLines="0"/>
      <w:jc w:val="right"/>
    </w:pPr>
    <w:rPr>
      <w:rFonts w:ascii="宋体"/>
      <w:sz w:val="24"/>
    </w:rPr>
  </w:style>
  <w:style w:type="paragraph" w:customStyle="1" w:styleId="54">
    <w:name w:val="xl72"/>
    <w:basedOn w:val="1"/>
    <w:next w:val="22"/>
    <w:qFormat/>
    <w:uiPriority w:val="0"/>
    <w:pPr>
      <w:widowControl/>
      <w:shd w:val="clear" w:color="FFFFFF" w:fill="FFFFFF"/>
      <w:spacing w:before="280" w:beforeLines="0" w:after="280" w:afterLines="0"/>
      <w:jc w:val="right"/>
    </w:pPr>
    <w:rPr>
      <w:rFonts w:ascii="宋体"/>
      <w:sz w:val="24"/>
    </w:rPr>
  </w:style>
  <w:style w:type="paragraph" w:customStyle="1" w:styleId="55">
    <w:name w:val="表格文字"/>
    <w:basedOn w:val="1"/>
    <w:next w:val="12"/>
    <w:qFormat/>
    <w:uiPriority w:val="0"/>
    <w:pPr>
      <w:adjustRightInd w:val="0"/>
      <w:spacing w:line="420" w:lineRule="atLeast"/>
      <w:jc w:val="left"/>
      <w:textAlignment w:val="baseline"/>
    </w:pPr>
    <w:rPr>
      <w:kern w:val="0"/>
      <w:szCs w:val="20"/>
    </w:rPr>
  </w:style>
  <w:style w:type="paragraph" w:customStyle="1" w:styleId="56">
    <w:name w:val="No Spacing1"/>
    <w:basedOn w:val="1"/>
    <w:qFormat/>
    <w:uiPriority w:val="0"/>
    <w:pPr>
      <w:spacing w:after="0" w:afterLines="0" w:line="400" w:lineRule="exact"/>
    </w:pPr>
    <w:rPr>
      <w:rFonts w:ascii="Calibri" w:hAnsi="Calibri" w:eastAsia="宋体" w:cs="黑体"/>
      <w:sz w:val="24"/>
      <w:lang w:val="en-US" w:eastAsia="zh-CN" w:bidi="ar-SA"/>
    </w:rPr>
  </w:style>
  <w:style w:type="character" w:customStyle="1" w:styleId="57">
    <w:name w:val="正文文本缩进 Char"/>
    <w:link w:val="15"/>
    <w:qFormat/>
    <w:uiPriority w:val="0"/>
    <w:rPr>
      <w:sz w:val="21"/>
      <w:lang w:val="en-US" w:eastAsia="zh-CN" w:bidi="ar-SA"/>
    </w:rPr>
  </w:style>
  <w:style w:type="character" w:customStyle="1" w:styleId="58">
    <w:name w:val="标题 2 Char"/>
    <w:link w:val="4"/>
    <w:qFormat/>
    <w:uiPriority w:val="0"/>
    <w:rPr>
      <w:rFonts w:ascii="Arial" w:hAnsi="Arial" w:eastAsia="黑体"/>
      <w:b/>
      <w:bCs/>
      <w:kern w:val="2"/>
      <w:sz w:val="32"/>
      <w:szCs w:val="32"/>
      <w:lang w:val="en-US" w:eastAsia="zh-CN" w:bidi="ar-SA"/>
    </w:rPr>
  </w:style>
  <w:style w:type="character" w:customStyle="1" w:styleId="59">
    <w:name w:val="标题 3 Char"/>
    <w:link w:val="5"/>
    <w:qFormat/>
    <w:uiPriority w:val="0"/>
    <w:rPr>
      <w:rFonts w:ascii="宋体" w:hAnsi="宋体" w:eastAsia="幼圆"/>
      <w:b/>
      <w:bCs/>
      <w:kern w:val="2"/>
      <w:sz w:val="32"/>
      <w:szCs w:val="32"/>
      <w:lang w:val="en-US" w:eastAsia="zh-CN" w:bidi="ar-SA"/>
    </w:rPr>
  </w:style>
  <w:style w:type="character" w:customStyle="1" w:styleId="60">
    <w:name w:val="正文缩进 Char"/>
    <w:link w:val="8"/>
    <w:qFormat/>
    <w:uiPriority w:val="0"/>
    <w:rPr>
      <w:rFonts w:ascii="宋体"/>
      <w:sz w:val="24"/>
    </w:rPr>
  </w:style>
  <w:style w:type="character" w:customStyle="1" w:styleId="61">
    <w:name w:val="纯文本 Char"/>
    <w:link w:val="20"/>
    <w:qFormat/>
    <w:uiPriority w:val="0"/>
    <w:rPr>
      <w:rFonts w:hAnsi="Courier New" w:eastAsia="幼圆"/>
      <w:sz w:val="21"/>
      <w:lang w:val="en-US" w:eastAsia="zh-CN" w:bidi="ar-SA"/>
    </w:rPr>
  </w:style>
  <w:style w:type="character" w:customStyle="1" w:styleId="62">
    <w:name w:val="批注框文本 Char"/>
    <w:link w:val="24"/>
    <w:qFormat/>
    <w:uiPriority w:val="0"/>
    <w:rPr>
      <w:rFonts w:ascii="宋体" w:hAnsi="宋体" w:eastAsia="宋体"/>
      <w:kern w:val="2"/>
      <w:sz w:val="18"/>
      <w:szCs w:val="18"/>
      <w:lang w:val="en-US" w:eastAsia="zh-CN" w:bidi="ar-SA"/>
    </w:rPr>
  </w:style>
  <w:style w:type="character" w:customStyle="1" w:styleId="63">
    <w:name w:val="页眉 Char Char"/>
    <w:qFormat/>
    <w:uiPriority w:val="0"/>
    <w:rPr>
      <w:rFonts w:ascii="宋体" w:hAnsi="宋体" w:eastAsia="宋体"/>
      <w:kern w:val="2"/>
      <w:sz w:val="18"/>
      <w:szCs w:val="18"/>
      <w:lang w:val="en-US" w:eastAsia="zh-CN" w:bidi="ar-SA"/>
    </w:rPr>
  </w:style>
  <w:style w:type="character" w:customStyle="1" w:styleId="64">
    <w:name w:val="页脚 Char Char"/>
    <w:qFormat/>
    <w:uiPriority w:val="0"/>
    <w:rPr>
      <w:rFonts w:ascii="宋体" w:hAnsi="宋体" w:eastAsia="宋体"/>
      <w:kern w:val="2"/>
      <w:sz w:val="18"/>
      <w:szCs w:val="18"/>
      <w:lang w:val="en-US" w:eastAsia="zh-CN" w:bidi="ar-SA"/>
    </w:rPr>
  </w:style>
  <w:style w:type="character" w:customStyle="1" w:styleId="65">
    <w:name w:val="ca-21"/>
    <w:qFormat/>
    <w:uiPriority w:val="0"/>
    <w:rPr>
      <w:rFonts w:hint="eastAsia" w:ascii="仿宋_GB2312" w:eastAsia="仿宋_GB2312"/>
      <w:sz w:val="32"/>
      <w:szCs w:val="32"/>
    </w:rPr>
  </w:style>
  <w:style w:type="character" w:customStyle="1" w:styleId="66">
    <w:name w:val="ca-31"/>
    <w:qFormat/>
    <w:uiPriority w:val="0"/>
    <w:rPr>
      <w:rFonts w:hint="eastAsia" w:ascii="仿宋_GB2312" w:eastAsia="仿宋_GB2312"/>
      <w:b/>
      <w:bCs/>
      <w:spacing w:val="-20"/>
      <w:sz w:val="32"/>
      <w:szCs w:val="32"/>
    </w:rPr>
  </w:style>
  <w:style w:type="character" w:customStyle="1" w:styleId="67">
    <w:name w:val="UserStyle_17"/>
    <w:qFormat/>
    <w:uiPriority w:val="0"/>
    <w:rPr>
      <w:rFonts w:ascii="Times New Roman" w:hAnsi="Times New Roman" w:eastAsia="宋体" w:cs="Times New Roman"/>
      <w:kern w:val="2"/>
      <w:sz w:val="21"/>
      <w:szCs w:val="24"/>
      <w:lang w:val="en-US" w:eastAsia="zh-CN" w:bidi="ar-SA"/>
    </w:rPr>
  </w:style>
  <w:style w:type="character" w:customStyle="1" w:styleId="68">
    <w:name w:val="ca-11"/>
    <w:qFormat/>
    <w:uiPriority w:val="0"/>
    <w:rPr>
      <w:rFonts w:hint="default" w:ascii="Times New Roman" w:hAnsi="Times New Roman" w:cs="Times New Roman"/>
      <w:sz w:val="32"/>
      <w:szCs w:val="32"/>
    </w:rPr>
  </w:style>
  <w:style w:type="character" w:customStyle="1" w:styleId="69">
    <w:name w:val="font11"/>
    <w:qFormat/>
    <w:uiPriority w:val="0"/>
    <w:rPr>
      <w:rFonts w:hint="eastAsia" w:ascii="宋体" w:hAnsi="宋体" w:eastAsia="宋体" w:cs="宋体"/>
      <w:color w:val="000000"/>
      <w:sz w:val="20"/>
      <w:szCs w:val="20"/>
      <w:u w:val="none"/>
    </w:rPr>
  </w:style>
  <w:style w:type="character" w:customStyle="1" w:styleId="70">
    <w:name w:val="Char Char Char"/>
    <w:qFormat/>
    <w:uiPriority w:val="0"/>
    <w:rPr>
      <w:rFonts w:ascii="Arial" w:hAnsi="Arial" w:eastAsia="黑体"/>
      <w:b/>
      <w:bCs/>
      <w:kern w:val="2"/>
      <w:sz w:val="32"/>
      <w:szCs w:val="32"/>
      <w:lang w:val="en-US" w:eastAsia="zh-CN" w:bidi="ar-SA"/>
    </w:rPr>
  </w:style>
  <w:style w:type="character" w:customStyle="1" w:styleId="71">
    <w:name w:val="ca-121"/>
    <w:qFormat/>
    <w:uiPriority w:val="0"/>
    <w:rPr>
      <w:rFonts w:hint="eastAsia" w:ascii="仿宋_GB2312" w:eastAsia="仿宋_GB2312"/>
      <w:color w:val="000000"/>
      <w:sz w:val="21"/>
      <w:szCs w:val="21"/>
    </w:rPr>
  </w:style>
  <w:style w:type="paragraph" w:customStyle="1" w:styleId="72">
    <w:name w:val="样式 正文文字 + 小四 段后: 0 磅 行距: 1.5 倍行距"/>
    <w:basedOn w:val="12"/>
    <w:qFormat/>
    <w:uiPriority w:val="0"/>
    <w:pPr>
      <w:spacing w:after="0" w:afterLines="0" w:line="360" w:lineRule="auto"/>
      <w:ind w:firstLine="480" w:firstLineChars="200"/>
    </w:pPr>
    <w:rPr>
      <w:rFonts w:cs="宋体"/>
      <w:sz w:val="24"/>
      <w:szCs w:val="20"/>
    </w:rPr>
  </w:style>
  <w:style w:type="paragraph" w:customStyle="1" w:styleId="73">
    <w:name w:val="pa-58"/>
    <w:basedOn w:val="1"/>
    <w:qFormat/>
    <w:uiPriority w:val="0"/>
    <w:pPr>
      <w:widowControl/>
      <w:spacing w:line="240" w:lineRule="atLeast"/>
      <w:ind w:firstLine="460"/>
    </w:pPr>
    <w:rPr>
      <w:rFonts w:ascii="宋体" w:hAnsi="宋体" w:cs="宋体"/>
      <w:kern w:val="0"/>
      <w:sz w:val="24"/>
    </w:rPr>
  </w:style>
  <w:style w:type="paragraph" w:customStyle="1" w:styleId="74">
    <w:name w:val="xl26"/>
    <w:basedOn w:val="1"/>
    <w:qFormat/>
    <w:uiPriority w:val="0"/>
    <w:pPr>
      <w:widowControl/>
      <w:spacing w:before="100" w:beforeLines="0" w:beforeAutospacing="1" w:after="100" w:afterLines="0" w:afterAutospacing="1"/>
      <w:jc w:val="left"/>
    </w:pPr>
    <w:rPr>
      <w:rFonts w:hint="eastAsia" w:ascii="仿宋_GB2312" w:hAnsi="宋体" w:eastAsia="仿宋_GB2312"/>
      <w:kern w:val="0"/>
      <w:sz w:val="32"/>
      <w:szCs w:val="32"/>
    </w:rPr>
  </w:style>
  <w:style w:type="paragraph" w:customStyle="1" w:styleId="75">
    <w:name w:val="普通(网站)1"/>
    <w:basedOn w:val="1"/>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customStyle="1" w:styleId="76">
    <w:name w:val="pa-6"/>
    <w:basedOn w:val="1"/>
    <w:qFormat/>
    <w:uiPriority w:val="0"/>
    <w:pPr>
      <w:widowControl/>
      <w:spacing w:line="360" w:lineRule="atLeast"/>
    </w:pPr>
    <w:rPr>
      <w:rFonts w:ascii="宋体" w:hAnsi="宋体" w:cs="宋体"/>
      <w:kern w:val="0"/>
      <w:sz w:val="24"/>
    </w:rPr>
  </w:style>
  <w:style w:type="paragraph" w:customStyle="1" w:styleId="77">
    <w:name w:val="pa-2"/>
    <w:basedOn w:val="1"/>
    <w:qFormat/>
    <w:uiPriority w:val="0"/>
    <w:pPr>
      <w:widowControl/>
      <w:spacing w:line="360" w:lineRule="atLeast"/>
    </w:pPr>
    <w:rPr>
      <w:rFonts w:ascii="宋体" w:hAnsi="宋体" w:cs="宋体"/>
      <w:kern w:val="0"/>
      <w:sz w:val="24"/>
    </w:rPr>
  </w:style>
  <w:style w:type="paragraph" w:customStyle="1" w:styleId="78">
    <w:name w:val="Heading 1"/>
    <w:basedOn w:val="1"/>
    <w:qFormat/>
    <w:uiPriority w:val="0"/>
    <w:pPr>
      <w:outlineLvl w:val="1"/>
    </w:pPr>
    <w:rPr>
      <w:rFonts w:ascii="黑体" w:hAnsi="黑体" w:eastAsia="黑体"/>
      <w:b/>
      <w:bCs/>
      <w:sz w:val="44"/>
      <w:szCs w:val="44"/>
    </w:rPr>
  </w:style>
  <w:style w:type="paragraph" w:customStyle="1" w:styleId="79">
    <w:name w:val="UserStyle_0"/>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80">
    <w:name w:val="正文（首行缩进一字）"/>
    <w:basedOn w:val="1"/>
    <w:qFormat/>
    <w:uiPriority w:val="0"/>
  </w:style>
  <w:style w:type="paragraph" w:customStyle="1" w:styleId="81">
    <w:name w:val="pa-53"/>
    <w:basedOn w:val="1"/>
    <w:qFormat/>
    <w:uiPriority w:val="0"/>
    <w:pPr>
      <w:widowControl/>
      <w:spacing w:line="240" w:lineRule="atLeast"/>
    </w:pPr>
    <w:rPr>
      <w:rFonts w:ascii="宋体" w:hAnsi="宋体" w:cs="宋体"/>
      <w:kern w:val="0"/>
      <w:sz w:val="24"/>
    </w:rPr>
  </w:style>
  <w:style w:type="paragraph" w:customStyle="1" w:styleId="82">
    <w:name w:val="列出段落1"/>
    <w:basedOn w:val="1"/>
    <w:qFormat/>
    <w:uiPriority w:val="0"/>
    <w:pPr>
      <w:ind w:firstLine="420" w:firstLineChars="200"/>
    </w:pPr>
    <w:rPr>
      <w:rFonts w:ascii="Times New Roman" w:hAnsi="Times New Roman" w:eastAsia="宋体" w:cs="Times New Roman"/>
    </w:rPr>
  </w:style>
  <w:style w:type="paragraph" w:customStyle="1" w:styleId="83">
    <w:name w:val="标题 11"/>
    <w:basedOn w:val="1"/>
    <w:qFormat/>
    <w:uiPriority w:val="0"/>
    <w:pPr>
      <w:jc w:val="left"/>
      <w:outlineLvl w:val="1"/>
    </w:pPr>
    <w:rPr>
      <w:rFonts w:ascii="黑体" w:hAnsi="黑体" w:eastAsia="黑体" w:cs="Times New Roman"/>
      <w:b/>
      <w:bCs/>
      <w:kern w:val="0"/>
      <w:sz w:val="44"/>
      <w:szCs w:val="44"/>
      <w:lang w:eastAsia="en-US"/>
    </w:rPr>
  </w:style>
  <w:style w:type="paragraph" w:customStyle="1" w:styleId="84">
    <w:name w:val="无间隔1"/>
    <w:basedOn w:val="1"/>
    <w:qFormat/>
    <w:uiPriority w:val="0"/>
    <w:pPr>
      <w:spacing w:line="400" w:lineRule="exact"/>
    </w:pPr>
    <w:rPr>
      <w:rFonts w:eastAsia="宋体"/>
      <w:sz w:val="24"/>
    </w:rPr>
  </w:style>
  <w:style w:type="paragraph" w:customStyle="1" w:styleId="85">
    <w:name w:val="TOC Heading1"/>
    <w:next w:val="1"/>
    <w:qFormat/>
    <w:uiPriority w:val="0"/>
    <w:pPr>
      <w:wordWrap w:val="0"/>
    </w:pPr>
    <w:rPr>
      <w:rFonts w:ascii="Calibri" w:hAnsi="Calibri" w:eastAsia="宋体" w:cs="Times New Roman"/>
      <w:sz w:val="32"/>
      <w:szCs w:val="22"/>
      <w:lang w:val="en-US" w:eastAsia="zh-CN" w:bidi="ar-SA"/>
    </w:rPr>
  </w:style>
  <w:style w:type="paragraph" w:customStyle="1" w:styleId="86">
    <w:name w:val="目录 31"/>
    <w:basedOn w:val="1"/>
    <w:qFormat/>
    <w:uiPriority w:val="0"/>
    <w:pPr>
      <w:spacing w:before="35" w:beforeLines="0"/>
      <w:ind w:left="330"/>
      <w:jc w:val="left"/>
    </w:pPr>
    <w:rPr>
      <w:rFonts w:ascii="宋体" w:hAnsi="宋体" w:cs="Times New Roman"/>
      <w:b/>
      <w:bCs/>
      <w:kern w:val="0"/>
      <w:sz w:val="20"/>
      <w:lang w:eastAsia="en-US"/>
    </w:rPr>
  </w:style>
  <w:style w:type="paragraph" w:customStyle="1" w:styleId="87">
    <w:name w:val="标题 21"/>
    <w:basedOn w:val="1"/>
    <w:qFormat/>
    <w:uiPriority w:val="0"/>
    <w:pPr>
      <w:ind w:left="117"/>
      <w:jc w:val="left"/>
      <w:outlineLvl w:val="2"/>
    </w:pPr>
    <w:rPr>
      <w:rFonts w:ascii="黑体" w:hAnsi="黑体" w:eastAsia="黑体" w:cs="Times New Roman"/>
      <w:b/>
      <w:bCs/>
      <w:kern w:val="0"/>
      <w:sz w:val="32"/>
      <w:szCs w:val="32"/>
      <w:lang w:eastAsia="en-US"/>
    </w:rPr>
  </w:style>
  <w:style w:type="paragraph" w:customStyle="1" w:styleId="88">
    <w:name w:val="pa-62"/>
    <w:basedOn w:val="1"/>
    <w:qFormat/>
    <w:uiPriority w:val="0"/>
    <w:pPr>
      <w:widowControl/>
      <w:spacing w:line="240" w:lineRule="atLeast"/>
    </w:pPr>
    <w:rPr>
      <w:rFonts w:ascii="宋体" w:hAnsi="宋体" w:cs="宋体"/>
      <w:kern w:val="0"/>
      <w:sz w:val="24"/>
    </w:rPr>
  </w:style>
  <w:style w:type="paragraph" w:customStyle="1" w:styleId="89">
    <w:name w:val="_Style 80"/>
    <w:qFormat/>
    <w:uiPriority w:val="0"/>
    <w:rPr>
      <w:rFonts w:ascii="Times New Roman" w:hAnsi="Times New Roman" w:eastAsia="宋体" w:cs="Times New Roman"/>
      <w:kern w:val="2"/>
      <w:sz w:val="21"/>
      <w:lang w:val="en-US" w:eastAsia="zh-CN" w:bidi="ar-SA"/>
    </w:rPr>
  </w:style>
  <w:style w:type="paragraph" w:customStyle="1" w:styleId="90">
    <w:name w:val="p0"/>
    <w:basedOn w:val="1"/>
    <w:qFormat/>
    <w:uiPriority w:val="0"/>
    <w:pPr>
      <w:widowControl/>
    </w:pPr>
    <w:rPr>
      <w:kern w:val="0"/>
      <w:szCs w:val="21"/>
    </w:rPr>
  </w:style>
  <w:style w:type="paragraph" w:customStyle="1" w:styleId="91">
    <w:name w:val="彩色列表1"/>
    <w:basedOn w:val="1"/>
    <w:qFormat/>
    <w:uiPriority w:val="0"/>
    <w:pPr>
      <w:jc w:val="left"/>
    </w:pPr>
    <w:rPr>
      <w:rFonts w:ascii="Calibri" w:hAnsi="Calibri" w:eastAsia="宋体" w:cs="Times New Roman"/>
      <w:kern w:val="0"/>
      <w:sz w:val="22"/>
      <w:szCs w:val="22"/>
      <w:lang w:eastAsia="en-US"/>
    </w:rPr>
  </w:style>
  <w:style w:type="paragraph" w:customStyle="1" w:styleId="92">
    <w:name w:val="目录 51"/>
    <w:basedOn w:val="1"/>
    <w:qFormat/>
    <w:uiPriority w:val="0"/>
    <w:pPr>
      <w:spacing w:before="23" w:beforeLines="0"/>
      <w:ind w:left="540"/>
      <w:jc w:val="left"/>
    </w:pPr>
    <w:rPr>
      <w:rFonts w:ascii="黑体" w:hAnsi="黑体" w:eastAsia="黑体" w:cs="Times New Roman"/>
      <w:b/>
      <w:bCs/>
      <w:i/>
      <w:kern w:val="0"/>
      <w:sz w:val="22"/>
      <w:szCs w:val="22"/>
      <w:lang w:eastAsia="en-US"/>
    </w:rPr>
  </w:style>
  <w:style w:type="paragraph" w:customStyle="1" w:styleId="93">
    <w:name w:val="目录 11"/>
    <w:basedOn w:val="1"/>
    <w:qFormat/>
    <w:uiPriority w:val="0"/>
    <w:pPr>
      <w:spacing w:before="155" w:beforeLines="0"/>
      <w:jc w:val="left"/>
    </w:pPr>
    <w:rPr>
      <w:rFonts w:ascii="黑体" w:hAnsi="黑体" w:eastAsia="黑体" w:cs="Times New Roman"/>
      <w:b/>
      <w:bCs/>
      <w:kern w:val="0"/>
      <w:sz w:val="20"/>
      <w:lang w:eastAsia="en-US"/>
    </w:rPr>
  </w:style>
  <w:style w:type="paragraph" w:customStyle="1" w:styleId="94">
    <w:name w:val="目录 21"/>
    <w:basedOn w:val="1"/>
    <w:qFormat/>
    <w:uiPriority w:val="0"/>
    <w:pPr>
      <w:spacing w:before="35" w:beforeLines="0"/>
      <w:ind w:left="126"/>
      <w:jc w:val="left"/>
    </w:pPr>
    <w:rPr>
      <w:rFonts w:ascii="宋体" w:hAnsi="宋体" w:cs="Times New Roman"/>
      <w:b/>
      <w:bCs/>
      <w:kern w:val="0"/>
      <w:sz w:val="20"/>
      <w:lang w:eastAsia="en-US"/>
    </w:rPr>
  </w:style>
  <w:style w:type="paragraph" w:customStyle="1" w:styleId="95">
    <w:name w:val="样式1"/>
    <w:basedOn w:val="1"/>
    <w:qFormat/>
    <w:uiPriority w:val="0"/>
    <w:pPr>
      <w:tabs>
        <w:tab w:val="left" w:pos="709"/>
      </w:tabs>
      <w:adjustRightInd w:val="0"/>
      <w:ind w:left="709" w:hanging="709"/>
      <w:textAlignment w:val="baseline"/>
    </w:pPr>
    <w:rPr>
      <w:rFonts w:ascii="宋体" w:hAnsi="宋体"/>
      <w:kern w:val="0"/>
      <w:szCs w:val="24"/>
    </w:rPr>
  </w:style>
  <w:style w:type="paragraph" w:styleId="96">
    <w:name w:val="No Spacing"/>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97">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98">
    <w:name w:val="pa-56"/>
    <w:basedOn w:val="1"/>
    <w:qFormat/>
    <w:uiPriority w:val="0"/>
    <w:pPr>
      <w:widowControl/>
      <w:spacing w:line="240" w:lineRule="atLeast"/>
    </w:pPr>
    <w:rPr>
      <w:rFonts w:ascii="宋体" w:hAnsi="宋体" w:cs="宋体"/>
      <w:kern w:val="0"/>
      <w:sz w:val="24"/>
    </w:rPr>
  </w:style>
  <w:style w:type="paragraph" w:customStyle="1" w:styleId="99">
    <w:name w:val=" Char Char Char"/>
    <w:basedOn w:val="1"/>
    <w:qFormat/>
    <w:uiPriority w:val="0"/>
    <w:rPr>
      <w:rFonts w:ascii="Tahoma" w:hAnsi="Tahoma"/>
      <w:sz w:val="24"/>
      <w:szCs w:val="20"/>
    </w:rPr>
  </w:style>
  <w:style w:type="paragraph" w:customStyle="1" w:styleId="100">
    <w:name w:val="pa-4"/>
    <w:basedOn w:val="1"/>
    <w:qFormat/>
    <w:uiPriority w:val="0"/>
    <w:pPr>
      <w:widowControl/>
      <w:spacing w:line="360" w:lineRule="atLeast"/>
      <w:ind w:firstLine="960"/>
    </w:pPr>
    <w:rPr>
      <w:rFonts w:ascii="宋体" w:hAnsi="宋体" w:cs="宋体"/>
      <w:kern w:val="0"/>
      <w:sz w:val="24"/>
    </w:rPr>
  </w:style>
  <w:style w:type="paragraph" w:customStyle="1" w:styleId="101">
    <w:name w:val="UserStyle_35"/>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102">
    <w:name w:val="目录 41"/>
    <w:basedOn w:val="1"/>
    <w:qFormat/>
    <w:uiPriority w:val="0"/>
    <w:pPr>
      <w:spacing w:before="23" w:beforeLines="0"/>
      <w:ind w:left="540"/>
      <w:jc w:val="left"/>
    </w:pPr>
    <w:rPr>
      <w:rFonts w:ascii="黑体" w:hAnsi="黑体" w:eastAsia="黑体" w:cs="Times New Roman"/>
      <w:i/>
      <w:kern w:val="0"/>
      <w:szCs w:val="21"/>
      <w:lang w:eastAsia="en-US"/>
    </w:rPr>
  </w:style>
  <w:style w:type="paragraph" w:customStyle="1" w:styleId="103">
    <w:name w:val="_Style 2"/>
    <w:basedOn w:val="1"/>
    <w:qFormat/>
    <w:uiPriority w:val="0"/>
    <w:pPr>
      <w:ind w:firstLine="420" w:firstLineChars="200"/>
    </w:pPr>
    <w:rPr>
      <w:kern w:val="0"/>
      <w:sz w:val="20"/>
      <w:szCs w:val="24"/>
    </w:rPr>
  </w:style>
  <w:style w:type="paragraph" w:customStyle="1" w:styleId="104">
    <w:name w:val="彩色底纹 - 强调文字颜色 61"/>
    <w:basedOn w:val="3"/>
    <w:next w:val="1"/>
    <w:qFormat/>
    <w:uiPriority w:val="0"/>
    <w:pPr>
      <w:widowControl/>
      <w:spacing w:before="480" w:beforeLines="0" w:after="0" w:afterLines="0" w:line="276" w:lineRule="auto"/>
      <w:jc w:val="left"/>
      <w:outlineLvl w:val="9"/>
    </w:pPr>
    <w:rPr>
      <w:rFonts w:ascii="Cambria" w:hAnsi="Cambria" w:eastAsia="宋体" w:cs="Times New Roman"/>
      <w:color w:val="365F91"/>
      <w:kern w:val="0"/>
      <w:sz w:val="28"/>
      <w:szCs w:val="28"/>
    </w:rPr>
  </w:style>
  <w:style w:type="paragraph" w:customStyle="1" w:styleId="105">
    <w:name w:val="样式2"/>
    <w:basedOn w:val="4"/>
    <w:qFormat/>
    <w:uiPriority w:val="0"/>
    <w:pPr>
      <w:spacing w:line="413" w:lineRule="auto"/>
      <w:jc w:val="left"/>
    </w:pPr>
    <w:rPr>
      <w:rFonts w:ascii="华文中宋" w:hAnsi="华文中宋" w:eastAsia="宋体"/>
      <w:bCs w:val="0"/>
      <w:color w:val="000000"/>
      <w:szCs w:val="20"/>
    </w:rPr>
  </w:style>
  <w:style w:type="paragraph" w:customStyle="1" w:styleId="106">
    <w:name w:val="pa-57"/>
    <w:basedOn w:val="1"/>
    <w:qFormat/>
    <w:uiPriority w:val="0"/>
    <w:pPr>
      <w:widowControl/>
      <w:spacing w:line="240" w:lineRule="atLeast"/>
      <w:ind w:firstLine="480"/>
    </w:pPr>
    <w:rPr>
      <w:rFonts w:ascii="宋体" w:hAnsi="宋体" w:cs="宋体"/>
      <w:kern w:val="0"/>
      <w:sz w:val="24"/>
    </w:rPr>
  </w:style>
  <w:style w:type="paragraph" w:customStyle="1" w:styleId="107">
    <w:name w:val="Table Paragraph"/>
    <w:basedOn w:val="1"/>
    <w:qFormat/>
    <w:uiPriority w:val="0"/>
    <w:pPr>
      <w:jc w:val="left"/>
    </w:pPr>
    <w:rPr>
      <w:rFonts w:ascii="Calibri" w:hAnsi="Calibri" w:eastAsia="宋体" w:cs="Times New Roman"/>
      <w:kern w:val="0"/>
      <w:sz w:val="22"/>
      <w:szCs w:val="22"/>
      <w:lang w:eastAsia="en-US"/>
    </w:rPr>
  </w:style>
  <w:style w:type="paragraph" w:styleId="108">
    <w:name w:val="List Paragraph"/>
    <w:basedOn w:val="1"/>
    <w:qFormat/>
    <w:uiPriority w:val="34"/>
    <w:pPr>
      <w:ind w:firstLine="420" w:firstLineChars="200"/>
    </w:pPr>
    <w:rPr>
      <w:rFonts w:ascii="Calibri" w:hAnsi="Calibri"/>
      <w:szCs w:val="22"/>
    </w:rPr>
  </w:style>
  <w:style w:type="paragraph" w:customStyle="1" w:styleId="109">
    <w:name w:val="标题 31"/>
    <w:basedOn w:val="1"/>
    <w:qFormat/>
    <w:uiPriority w:val="0"/>
    <w:pPr>
      <w:spacing w:before="35" w:beforeLines="0"/>
      <w:ind w:left="828"/>
      <w:jc w:val="left"/>
      <w:outlineLvl w:val="3"/>
    </w:pPr>
    <w:rPr>
      <w:rFonts w:ascii="宋体" w:hAnsi="宋体" w:cs="Times New Roman"/>
      <w:b/>
      <w:bCs/>
      <w:kern w:val="0"/>
      <w:sz w:val="24"/>
      <w:szCs w:val="24"/>
      <w:lang w:eastAsia="en-US"/>
    </w:rPr>
  </w:style>
  <w:style w:type="paragraph" w:customStyle="1" w:styleId="110">
    <w:name w:val="pa-59"/>
    <w:basedOn w:val="1"/>
    <w:qFormat/>
    <w:uiPriority w:val="0"/>
    <w:pPr>
      <w:widowControl/>
      <w:spacing w:line="240" w:lineRule="atLeast"/>
      <w:ind w:firstLine="640"/>
    </w:pPr>
    <w:rPr>
      <w:rFonts w:ascii="宋体" w:hAnsi="宋体" w:cs="宋体"/>
      <w:kern w:val="0"/>
      <w:sz w:val="24"/>
    </w:rPr>
  </w:style>
  <w:style w:type="paragraph" w:customStyle="1" w:styleId="111">
    <w:name w:val="WPSOffice手动目录 1"/>
    <w:qFormat/>
    <w:uiPriority w:val="0"/>
    <w:rPr>
      <w:rFonts w:ascii="Times New Roman" w:hAnsi="Times New Roman" w:eastAsia="宋体" w:cs="Times New Roman"/>
      <w:lang w:val="en-US" w:eastAsia="zh-CN" w:bidi="ar-SA"/>
    </w:rPr>
  </w:style>
  <w:style w:type="paragraph" w:customStyle="1" w:styleId="112">
    <w:name w:val="Heading 2"/>
    <w:basedOn w:val="1"/>
    <w:qFormat/>
    <w:uiPriority w:val="0"/>
    <w:pPr>
      <w:ind w:left="117"/>
      <w:outlineLvl w:val="2"/>
    </w:pPr>
    <w:rPr>
      <w:rFonts w:ascii="黑体" w:hAnsi="黑体" w:eastAsia="黑体"/>
      <w:b/>
      <w:bCs/>
      <w:sz w:val="32"/>
      <w:szCs w:val="32"/>
    </w:rPr>
  </w:style>
  <w:style w:type="paragraph" w:customStyle="1" w:styleId="113">
    <w:name w:val="List Paragraph1"/>
    <w:basedOn w:val="1"/>
    <w:qFormat/>
    <w:uiPriority w:val="0"/>
  </w:style>
  <w:style w:type="paragraph" w:customStyle="1" w:styleId="114">
    <w:name w:val="Char Char Char Char"/>
    <w:basedOn w:val="1"/>
    <w:qFormat/>
    <w:uiPriority w:val="0"/>
    <w:rPr>
      <w:rFonts w:ascii="Tahoma" w:hAnsi="Tahoma"/>
      <w:sz w:val="24"/>
      <w:szCs w:val="20"/>
    </w:rPr>
  </w:style>
  <w:style w:type="paragraph" w:customStyle="1" w:styleId="115">
    <w:name w:val="Char"/>
    <w:basedOn w:val="1"/>
    <w:qFormat/>
    <w:uiPriority w:val="0"/>
    <w:pPr>
      <w:widowControl/>
      <w:spacing w:after="160" w:afterLines="0" w:line="240" w:lineRule="exact"/>
      <w:jc w:val="left"/>
    </w:pPr>
    <w:rPr>
      <w:rFonts w:ascii="Verdana" w:hAnsi="Verdana" w:eastAsia="楷体_GB2312"/>
      <w:b/>
      <w:i/>
      <w:iCs/>
      <w:color w:val="000000"/>
      <w:kern w:val="0"/>
      <w:sz w:val="20"/>
      <w:szCs w:val="20"/>
      <w:lang w:eastAsia="en-US"/>
    </w:rPr>
  </w:style>
  <w:style w:type="paragraph" w:customStyle="1" w:styleId="116">
    <w:name w:val="pa-7"/>
    <w:basedOn w:val="1"/>
    <w:qFormat/>
    <w:uiPriority w:val="0"/>
    <w:pPr>
      <w:widowControl/>
      <w:spacing w:line="360" w:lineRule="atLeast"/>
      <w:ind w:firstLine="800"/>
    </w:pPr>
    <w:rPr>
      <w:rFonts w:ascii="宋体" w:hAnsi="宋体" w:cs="宋体"/>
      <w:kern w:val="0"/>
      <w:sz w:val="24"/>
    </w:rPr>
  </w:style>
  <w:style w:type="paragraph" w:customStyle="1" w:styleId="117">
    <w:name w:val="Heading 3"/>
    <w:basedOn w:val="1"/>
    <w:qFormat/>
    <w:uiPriority w:val="0"/>
    <w:pPr>
      <w:spacing w:before="35" w:beforeLines="0"/>
      <w:ind w:left="828"/>
      <w:outlineLvl w:val="3"/>
    </w:pPr>
    <w:rPr>
      <w:rFonts w:ascii="宋体" w:hAnsi="宋体" w:eastAsia="宋体"/>
      <w:b/>
      <w:bCs/>
      <w:sz w:val="24"/>
      <w:szCs w:val="24"/>
    </w:rPr>
  </w:style>
  <w:style w:type="paragraph" w:customStyle="1" w:styleId="118">
    <w:name w:val=" Char"/>
    <w:basedOn w:val="1"/>
    <w:qFormat/>
    <w:uiPriority w:val="0"/>
    <w:pPr>
      <w:ind w:left="567" w:hanging="283"/>
    </w:pPr>
    <w:rPr>
      <w:rFonts w:ascii="宋体" w:hAnsi="宋体" w:eastAsia="宋体"/>
      <w:kern w:val="2"/>
      <w:sz w:val="28"/>
      <w:szCs w:val="24"/>
      <w:lang w:val="en-US" w:eastAsia="zh-CN" w:bidi="ar-SA"/>
    </w:rPr>
  </w:style>
  <w:style w:type="paragraph" w:customStyle="1" w:styleId="119">
    <w:name w:val="正文_0"/>
    <w:qFormat/>
    <w:uiPriority w:val="0"/>
    <w:rPr>
      <w:rFonts w:ascii="Times New Roman" w:hAnsi="Times New Roman" w:eastAsia="宋体" w:cs="Times New Roman"/>
      <w:sz w:val="21"/>
      <w:lang w:val="en-US" w:eastAsia="zh-CN" w:bidi="ar-SA"/>
    </w:rPr>
  </w:style>
  <w:style w:type="paragraph" w:customStyle="1" w:styleId="120">
    <w:name w:val="0"/>
    <w:basedOn w:val="1"/>
    <w:qFormat/>
    <w:uiPriority w:val="0"/>
    <w:pPr>
      <w:widowControl/>
      <w:snapToGrid w:val="0"/>
      <w:spacing w:line="408" w:lineRule="auto"/>
      <w:ind w:left="1"/>
      <w:textAlignment w:val="bottom"/>
    </w:pPr>
    <w:rPr>
      <w:color w:val="000000"/>
      <w:kern w:val="0"/>
      <w:szCs w:val="21"/>
    </w:rPr>
  </w:style>
  <w:style w:type="paragraph" w:customStyle="1" w:styleId="121">
    <w:name w:val="pa-55"/>
    <w:basedOn w:val="1"/>
    <w:qFormat/>
    <w:uiPriority w:val="0"/>
    <w:pPr>
      <w:widowControl/>
      <w:spacing w:line="240" w:lineRule="atLeast"/>
      <w:ind w:firstLine="420"/>
    </w:pPr>
    <w:rPr>
      <w:rFonts w:ascii="宋体" w:hAnsi="宋体" w:cs="宋体"/>
      <w:kern w:val="0"/>
      <w:sz w:val="24"/>
    </w:rPr>
  </w:style>
  <w:style w:type="paragraph" w:customStyle="1" w:styleId="122">
    <w:name w:val="pa-1"/>
    <w:basedOn w:val="1"/>
    <w:qFormat/>
    <w:uiPriority w:val="0"/>
    <w:pPr>
      <w:widowControl/>
      <w:spacing w:line="360" w:lineRule="atLeast"/>
      <w:ind w:firstLine="640"/>
    </w:pPr>
    <w:rPr>
      <w:rFonts w:ascii="宋体" w:hAnsi="宋体" w:cs="宋体"/>
      <w:kern w:val="0"/>
      <w:sz w:val="24"/>
    </w:rPr>
  </w:style>
  <w:style w:type="table" w:customStyle="1" w:styleId="123">
    <w:name w:val="Table Normal"/>
    <w:semiHidden/>
    <w:unhideWhenUsed/>
    <w:qFormat/>
    <w:uiPriority w:val="0"/>
    <w:tblPr>
      <w:tblCellMar>
        <w:top w:w="0" w:type="dxa"/>
        <w:left w:w="0" w:type="dxa"/>
        <w:bottom w:w="0" w:type="dxa"/>
        <w:right w:w="0" w:type="dxa"/>
      </w:tblCellMar>
    </w:tblPr>
  </w:style>
  <w:style w:type="paragraph" w:customStyle="1" w:styleId="124">
    <w:name w:val="Basistekst Batenburg"/>
    <w:basedOn w:val="125"/>
    <w:qFormat/>
    <w:uiPriority w:val="0"/>
    <w:pPr>
      <w:kinsoku/>
      <w:autoSpaceDE/>
      <w:autoSpaceDN/>
      <w:adjustRightInd/>
      <w:snapToGrid/>
      <w:spacing w:line="300" w:lineRule="atLeast"/>
      <w:textAlignment w:val="auto"/>
    </w:pPr>
    <w:rPr>
      <w:rFonts w:ascii="Calibri" w:hAnsi="Calibri" w:eastAsia="宋体" w:cs="Times New Roman"/>
      <w:snapToGrid/>
      <w:color w:val="auto"/>
      <w:sz w:val="22"/>
      <w:szCs w:val="18"/>
    </w:rPr>
  </w:style>
  <w:style w:type="paragraph" w:customStyle="1" w:styleId="125">
    <w:name w:val="Zsysbasis Batenburg"/>
    <w:next w:val="124"/>
    <w:qFormat/>
    <w:uiPriority w:val="0"/>
    <w:pPr>
      <w:spacing w:line="300" w:lineRule="atLeast"/>
    </w:pPr>
    <w:rPr>
      <w:rFonts w:ascii="Calibri" w:hAnsi="Calibri" w:eastAsia="宋体" w:cs="Times New Roman"/>
      <w:sz w:val="22"/>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png"/><Relationship Id="rId21" Type="http://schemas.openxmlformats.org/officeDocument/2006/relationships/theme" Target="theme/theme1.xml"/><Relationship Id="rId20" Type="http://schemas.openxmlformats.org/officeDocument/2006/relationships/footer" Target="footer11.xml"/><Relationship Id="rId2" Type="http://schemas.openxmlformats.org/officeDocument/2006/relationships/settings" Target="settings.xml"/><Relationship Id="rId19" Type="http://schemas.openxmlformats.org/officeDocument/2006/relationships/footer" Target="footer10.xml"/><Relationship Id="rId18" Type="http://schemas.openxmlformats.org/officeDocument/2006/relationships/header" Target="header7.xml"/><Relationship Id="rId17" Type="http://schemas.openxmlformats.org/officeDocument/2006/relationships/header" Target="header6.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header" Target="header5.xml"/><Relationship Id="rId13" Type="http://schemas.openxmlformats.org/officeDocument/2006/relationships/header" Target="header4.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50</Pages>
  <Words>22443</Words>
  <Characters>23172</Characters>
  <Lines>235</Lines>
  <Paragraphs>66</Paragraphs>
  <TotalTime>7</TotalTime>
  <ScaleCrop>false</ScaleCrop>
  <LinksUpToDate>false</LinksUpToDate>
  <CharactersWithSpaces>26191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2019-03-11T12:08:00Z</dcterms:created>
  <dc:creator>Agent_1</dc:creator>
  <cp:lastModifiedBy>Administrator</cp:lastModifiedBy>
  <cp:lastPrinted>2023-08-03T02:10:00Z</cp:lastPrinted>
  <dcterms:modified xsi:type="dcterms:W3CDTF">2023-09-21T03:14:50Z</dcterms:modified>
  <dc:title>工程施工招标</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F3FBE91BA09C4C83AAC2D47AF3364A3F_13</vt:lpwstr>
  </property>
</Properties>
</file>