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jc w:val="center"/>
        <w:outlineLvl w:val="0"/>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第四章 采购需求</w:t>
      </w:r>
    </w:p>
    <w:p>
      <w:pPr>
        <w:widowControl/>
        <w:adjustRightInd w:val="0"/>
        <w:spacing w:line="360" w:lineRule="auto"/>
        <w:rPr>
          <w:rFonts w:ascii="宋体" w:hAnsi="宋体"/>
          <w:b/>
          <w:kern w:val="0"/>
          <w:sz w:val="28"/>
          <w:szCs w:val="28"/>
        </w:rPr>
      </w:pPr>
      <w:r>
        <w:rPr>
          <w:rFonts w:hint="eastAsia" w:ascii="宋体" w:hAnsi="宋体"/>
          <w:b/>
          <w:kern w:val="0"/>
          <w:sz w:val="28"/>
          <w:szCs w:val="28"/>
        </w:rPr>
        <w:t>一、</w:t>
      </w:r>
      <w:r>
        <w:rPr>
          <w:rFonts w:ascii="宋体" w:hAnsi="宋体"/>
          <w:b/>
          <w:kern w:val="0"/>
          <w:sz w:val="28"/>
          <w:szCs w:val="28"/>
        </w:rPr>
        <w:t>相关说明</w:t>
      </w:r>
    </w:p>
    <w:p>
      <w:pPr>
        <w:widowControl/>
        <w:numPr>
          <w:ilvl w:val="2"/>
          <w:numId w:val="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pPr>
        <w:widowControl/>
        <w:numPr>
          <w:ilvl w:val="2"/>
          <w:numId w:val="1"/>
        </w:numPr>
        <w:adjustRightInd w:val="0"/>
        <w:spacing w:line="360" w:lineRule="auto"/>
        <w:ind w:firstLine="420" w:firstLineChars="200"/>
        <w:jc w:val="left"/>
        <w:rPr>
          <w:rFonts w:hint="eastAsia" w:ascii="宋体" w:hAnsi="宋体" w:eastAsia="宋体" w:cs="宋体"/>
          <w:color w:val="000000"/>
          <w:sz w:val="24"/>
          <w:szCs w:val="24"/>
          <w:lang w:val="en-US" w:eastAsia="zh-CN"/>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rPr>
      </w:pPr>
      <w:r>
        <w:rPr>
          <w:rFonts w:hint="eastAsia" w:ascii="宋体" w:hAnsi="宋体"/>
          <w:b/>
          <w:kern w:val="0"/>
          <w:lang w:val="en-US" w:eastAsia="zh-CN"/>
        </w:rPr>
        <w:t>二</w:t>
      </w:r>
      <w:r>
        <w:rPr>
          <w:rFonts w:hint="eastAsia" w:ascii="宋体" w:hAnsi="宋体"/>
          <w:b/>
          <w:kern w:val="0"/>
        </w:rPr>
        <w:t xml:space="preserve">、商务要求 </w:t>
      </w:r>
    </w:p>
    <w:p>
      <w:pPr>
        <w:autoSpaceDE w:val="0"/>
        <w:autoSpaceDN w:val="0"/>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1.合同履行期限：</w:t>
      </w:r>
      <w:r>
        <w:rPr>
          <w:rFonts w:hint="eastAsia" w:ascii="宋体" w:hAnsi="宋体" w:cs="宋体"/>
          <w:color w:val="000000"/>
          <w:sz w:val="24"/>
          <w:szCs w:val="24"/>
          <w:lang w:val="en-US" w:eastAsia="zh-CN"/>
        </w:rPr>
        <w:t>一年</w:t>
      </w:r>
      <w:r>
        <w:rPr>
          <w:rFonts w:hint="eastAsia" w:ascii="宋体" w:hAnsi="宋体" w:eastAsia="宋体" w:cs="宋体"/>
          <w:color w:val="000000"/>
          <w:sz w:val="24"/>
          <w:szCs w:val="24"/>
          <w:lang w:val="en-US" w:eastAsia="zh-CN"/>
        </w:rPr>
        <w:t>。</w:t>
      </w:r>
    </w:p>
    <w:p>
      <w:pPr>
        <w:autoSpaceDE w:val="0"/>
        <w:autoSpaceDN w:val="0"/>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w:t>
      </w:r>
      <w:r>
        <w:rPr>
          <w:rFonts w:hint="eastAsia" w:ascii="宋体" w:hAnsi="宋体" w:cs="宋体"/>
          <w:color w:val="000000"/>
          <w:sz w:val="24"/>
          <w:szCs w:val="24"/>
          <w:lang w:val="en-US" w:eastAsia="zh-CN"/>
        </w:rPr>
        <w:t>供货（</w:t>
      </w:r>
      <w:r>
        <w:rPr>
          <w:rFonts w:hint="eastAsia" w:ascii="宋体" w:hAnsi="宋体" w:eastAsia="宋体" w:cs="宋体"/>
          <w:color w:val="000000"/>
          <w:sz w:val="24"/>
          <w:szCs w:val="24"/>
          <w:lang w:val="en-US" w:eastAsia="zh-CN"/>
        </w:rPr>
        <w:t>服务</w:t>
      </w:r>
      <w:r>
        <w:rPr>
          <w:rFonts w:hint="eastAsia" w:ascii="宋体" w:hAnsi="宋体" w:cs="宋体"/>
          <w:color w:val="000000"/>
          <w:sz w:val="24"/>
          <w:szCs w:val="24"/>
          <w:lang w:val="en-US" w:eastAsia="zh-CN"/>
        </w:rPr>
        <w:t>）</w:t>
      </w:r>
      <w:r>
        <w:rPr>
          <w:rFonts w:hint="eastAsia" w:ascii="宋体" w:hAnsi="宋体" w:eastAsia="宋体" w:cs="宋体"/>
          <w:color w:val="000000"/>
          <w:sz w:val="24"/>
          <w:szCs w:val="24"/>
          <w:lang w:val="en-US" w:eastAsia="zh-CN"/>
        </w:rPr>
        <w:t>地点：武陟县辖区内。</w:t>
      </w:r>
    </w:p>
    <w:p>
      <w:pPr>
        <w:pStyle w:val="9"/>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rPr>
        <w:t>质量</w:t>
      </w:r>
      <w:r>
        <w:rPr>
          <w:rFonts w:hint="eastAsia" w:ascii="宋体" w:hAnsi="宋体" w:eastAsia="宋体" w:cs="宋体"/>
          <w:color w:val="000000"/>
          <w:sz w:val="24"/>
          <w:szCs w:val="24"/>
          <w:lang w:val="en-US" w:eastAsia="zh-CN"/>
        </w:rPr>
        <w:t>标准</w:t>
      </w:r>
      <w:r>
        <w:rPr>
          <w:rFonts w:hint="eastAsia" w:ascii="宋体" w:hAnsi="宋体" w:eastAsia="宋体" w:cs="宋体"/>
          <w:color w:val="000000"/>
          <w:sz w:val="24"/>
          <w:szCs w:val="24"/>
        </w:rPr>
        <w:t>：</w:t>
      </w:r>
      <w:r>
        <w:rPr>
          <w:rFonts w:hint="eastAsia" w:ascii="宋体" w:hAnsi="宋体" w:eastAsia="宋体" w:cs="宋体"/>
          <w:color w:val="auto"/>
          <w:sz w:val="24"/>
          <w:highlight w:val="none"/>
        </w:rPr>
        <w:t>符合国家及相关行业标准</w:t>
      </w:r>
      <w:r>
        <w:rPr>
          <w:rFonts w:hint="eastAsia" w:ascii="宋体" w:hAnsi="宋体" w:eastAsia="宋体" w:cs="宋体"/>
          <w:color w:val="000000"/>
          <w:sz w:val="24"/>
          <w:szCs w:val="24"/>
        </w:rPr>
        <w:t>。</w:t>
      </w:r>
    </w:p>
    <w:p>
      <w:pPr>
        <w:pStyle w:val="14"/>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2"/>
          <w:sz w:val="24"/>
          <w:szCs w:val="24"/>
          <w:lang w:val="en-US" w:eastAsia="zh-CN" w:bidi="ar-SA"/>
        </w:rPr>
      </w:pPr>
      <w:r>
        <w:rPr>
          <w:rFonts w:hint="eastAsia" w:hAnsi="宋体" w:cs="宋体"/>
          <w:color w:val="000000"/>
          <w:sz w:val="24"/>
          <w:szCs w:val="24"/>
          <w:lang w:val="en-US" w:eastAsia="zh-CN"/>
        </w:rPr>
        <w:t>4</w:t>
      </w:r>
      <w:r>
        <w:rPr>
          <w:rFonts w:hint="eastAsia" w:ascii="宋体" w:hAnsi="宋体" w:eastAsia="宋体" w:cs="宋体"/>
          <w:color w:val="000000"/>
          <w:sz w:val="24"/>
          <w:szCs w:val="24"/>
          <w:lang w:val="en-US" w:eastAsia="zh-CN"/>
        </w:rPr>
        <w:t>.付款方</w:t>
      </w:r>
      <w:r>
        <w:rPr>
          <w:rFonts w:hint="eastAsia" w:ascii="宋体" w:hAnsi="宋体" w:eastAsia="宋体" w:cs="宋体"/>
          <w:color w:val="000000"/>
          <w:kern w:val="2"/>
          <w:sz w:val="24"/>
          <w:szCs w:val="24"/>
          <w:lang w:val="en-US" w:eastAsia="zh-CN" w:bidi="ar-SA"/>
        </w:rPr>
        <w:t>式：合同签订后预付中标金额的60%，项目完成经第三方机构验收合格后一次性付清。</w:t>
      </w:r>
    </w:p>
    <w:p>
      <w:pPr>
        <w:widowControl/>
        <w:adjustRightInd w:val="0"/>
        <w:spacing w:line="360" w:lineRule="auto"/>
        <w:rPr>
          <w:rFonts w:hint="eastAsia" w:ascii="宋体" w:hAnsi="宋体" w:eastAsia="宋体" w:cs="宋体"/>
          <w:b/>
          <w:bCs w:val="0"/>
          <w:kern w:val="0"/>
          <w:lang w:val="en-US" w:eastAsia="zh-CN"/>
        </w:rPr>
      </w:pPr>
      <w:r>
        <w:rPr>
          <w:rFonts w:hint="eastAsia" w:ascii="宋体" w:hAnsi="宋体" w:cs="宋体"/>
          <w:b/>
          <w:bCs w:val="0"/>
          <w:kern w:val="0"/>
          <w:lang w:val="en-US" w:eastAsia="zh-CN"/>
        </w:rPr>
        <w:t>三</w:t>
      </w:r>
      <w:r>
        <w:rPr>
          <w:rFonts w:hint="eastAsia" w:ascii="宋体" w:hAnsi="宋体" w:eastAsia="宋体" w:cs="宋体"/>
          <w:b/>
          <w:bCs w:val="0"/>
          <w:kern w:val="0"/>
        </w:rPr>
        <w:t>、</w:t>
      </w:r>
      <w:r>
        <w:rPr>
          <w:rFonts w:hint="eastAsia" w:ascii="宋体" w:hAnsi="宋体" w:cs="宋体"/>
          <w:b/>
          <w:bCs w:val="0"/>
          <w:kern w:val="0"/>
          <w:lang w:val="en-US" w:eastAsia="zh-CN"/>
        </w:rPr>
        <w:t>其他要求</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为贯彻落实积极应对人口老龄化国家战略，全面提升焦作市居家和社区基本养老服务发展水平，推进完善居家社区机构相协调、医养康养相结合的养老服务体系，根据民政部办公厅、财政部办公厅联合印发《关于开展2023年居家和社区基本养老服务提升行动项目申报和组织实施工作的通知》(民办函〔2023〕31号),结合我市实际制订本方案。</w:t>
      </w:r>
    </w:p>
    <w:p>
      <w:pPr>
        <w:numPr>
          <w:ilvl w:val="0"/>
          <w:numId w:val="0"/>
        </w:numPr>
        <w:spacing w:line="360" w:lineRule="auto"/>
        <w:rPr>
          <w:rFonts w:hint="eastAsia" w:ascii="宋体" w:hAnsi="宋体" w:eastAsia="宋体" w:cs="宋体"/>
          <w:color w:val="000000"/>
          <w:sz w:val="24"/>
          <w:szCs w:val="24"/>
          <w:lang w:val="en-US" w:eastAsia="zh-CN"/>
        </w:rPr>
      </w:pPr>
      <w:r>
        <w:rPr>
          <w:rFonts w:hint="eastAsia"/>
          <w:b/>
          <w:bCs/>
          <w:lang w:val="en-US" w:eastAsia="zh-CN"/>
        </w:rPr>
        <w:t>服务对象：</w:t>
      </w:r>
      <w:r>
        <w:rPr>
          <w:rFonts w:hint="eastAsia" w:ascii="宋体" w:hAnsi="宋体" w:eastAsia="宋体" w:cs="宋体"/>
          <w:color w:val="000000"/>
          <w:sz w:val="24"/>
          <w:szCs w:val="24"/>
          <w:lang w:val="en-US" w:eastAsia="zh-CN"/>
        </w:rPr>
        <w:t>本试点项目中居家养老上门服务的服务对象主要是 60 周岁及以上、持本市户籍或居住证且常住我市、本人(家属或监护人)自愿申请，且经评定符合相关条件的经济困难的失能部分失能老年人。试点服务对象应重点保障符合以上条件老年人中的高龄、孤寡、独居、重度残疾、计划生育特殊家庭、优抚对象、市级以上劳模或获得三等功以上奖励的特殊贡献老年人。</w:t>
      </w:r>
    </w:p>
    <w:p>
      <w:pPr>
        <w:pStyle w:val="3"/>
        <w:numPr>
          <w:ilvl w:val="0"/>
          <w:numId w:val="0"/>
        </w:numPr>
        <w:spacing w:line="360" w:lineRule="auto"/>
        <w:rPr>
          <w:rFonts w:hint="eastAsia"/>
          <w:b w:val="0"/>
          <w:bCs w:val="0"/>
          <w:lang w:val="en-US" w:eastAsia="zh-CN"/>
        </w:rPr>
      </w:pPr>
      <w:r>
        <w:rPr>
          <w:rFonts w:hint="eastAsia"/>
          <w:b/>
          <w:bCs/>
          <w:lang w:val="en-US" w:eastAsia="zh-CN"/>
        </w:rPr>
        <w:t>服务管理要求：</w:t>
      </w:r>
      <w:r>
        <w:rPr>
          <w:rFonts w:hint="eastAsia"/>
          <w:b w:val="0"/>
          <w:bCs w:val="0"/>
          <w:lang w:val="en-US" w:eastAsia="zh-CN"/>
        </w:rPr>
        <w:t>要求由依法设立的居家社区养老服务机构或经营范围含有养老服务的其他企事业单位和社会组织承接。同时满足但不仅限于以下要求：</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1.在民政部门依法备案的三星级及以上养老机构、登记注册的社区养老服务机构，以及经营范围和组织章程中包含居家养老上门服务种类的其他企业、事业单位和社会组织。</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2.具备居家养老上门服务项目经验。</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配有居家和社区养老服务管理和服务功能的信息化系统并能与市、县（市、区）智慧养老服务平台信息共享。具备每天24小时动态管理、远程监测、呼叫应答等功能；具备线上响应辖区家庭养老床位养老服务“派单”、提供居家养老上门服务功能，具备响应24小时紧急服务需求的能力。服务半径范围城市区一般不超过15分钟，县城一般不超过30分钟。</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应参照养老机构养老护理员的配比标准，配备必要的养老护理员，并配备与服务相匹配的专业团队，包括但不限于养老护理员、康复师、医护人员、社会工作者等专业人员，相关人员均应符合行业要求并具备相关资质。</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5.应当与其上门服务员工依法签订劳动合同或劳务协议，依法为其办理社会保险，并为所有上门服务员工购买意外伤害保险。</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6.提供医疗护理服务的机构应当依法取得《医疗机构执业许可证》等相关资质，或与服务所在地医疗机构签订合作协议，能够为服务对象提供基本医疗服务。</w:t>
      </w:r>
    </w:p>
    <w:p>
      <w:pPr>
        <w:spacing w:line="360" w:lineRule="auto"/>
        <w:rPr>
          <w:rFonts w:hint="eastAsia" w:eastAsia="宋体"/>
          <w:lang w:eastAsia="zh-CN"/>
        </w:rPr>
      </w:pPr>
      <w:r>
        <w:rPr>
          <w:rFonts w:hint="eastAsia"/>
          <w:b/>
          <w:bCs/>
          <w:lang w:val="en-US" w:eastAsia="zh-CN"/>
        </w:rPr>
        <w:t>居家上门服务主要内容包括：</w:t>
      </w:r>
      <w:r>
        <w:rPr>
          <w:rFonts w:hint="eastAsia"/>
        </w:rPr>
        <w:t>根据老年人综合能力评估情况，为有相关需求但未建立家庭养老床位的老年人提供居家养老上门服务，服务内容</w:t>
      </w:r>
      <w:r>
        <w:rPr>
          <w:rFonts w:hint="eastAsia"/>
          <w:lang w:val="en-US" w:eastAsia="zh-CN"/>
        </w:rPr>
        <w:t>见《家庭养老床位基本服务参考清单》，</w:t>
      </w:r>
      <w:r>
        <w:rPr>
          <w:rFonts w:hint="eastAsia"/>
        </w:rPr>
        <w:t>包括但不限于</w:t>
      </w:r>
      <w:r>
        <w:rPr>
          <w:rFonts w:hint="eastAsia"/>
          <w:lang w:val="en-US" w:eastAsia="zh-CN"/>
        </w:rPr>
        <w:t>生活照护、基础护理、探访关爱、健康管理、委托</w:t>
      </w:r>
      <w:r>
        <w:rPr>
          <w:rFonts w:hint="eastAsia"/>
        </w:rPr>
        <w:t>代办</w:t>
      </w:r>
      <w:r>
        <w:rPr>
          <w:rFonts w:hint="eastAsia"/>
          <w:lang w:eastAsia="zh-CN"/>
        </w:rPr>
        <w:t>、精神慰藉</w:t>
      </w:r>
      <w:r>
        <w:rPr>
          <w:rFonts w:hint="eastAsia"/>
        </w:rPr>
        <w:t>等服务</w:t>
      </w:r>
      <w:r>
        <w:rPr>
          <w:rFonts w:hint="eastAsia"/>
          <w:lang w:eastAsia="zh-CN"/>
        </w:rPr>
        <w:t>。</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1.居家养老上门服务次数：项目提供居家养老上门服务的1人次是指项目执行时间内须为同一位服务对象累计提供30次以上居家养老上门服务。</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2.明确服务要求</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（1）以老年人需求为导向，满足但不限于《居家养老上门服务基本项目参考清单》服务相关要求。</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 xml:space="preserve">（2）服务机构应配备居家养老上门服务管理信息化系统。依托信息化系统为老年人提供全流程可监控的居家上服务。 </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（3）每次服务应做好纸质记录及电子记录。</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（4）老年人（家属或监护人）每月服务满意度不低于90%。</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（5）服务数据、服务记录、服务满意度回访资料等应及时上传至市、县（市、区）智慧养老服务平台。</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（6）设立服务电话热线并对老年人公示，建立咨询和投诉处理反馈机制。</w:t>
      </w:r>
    </w:p>
    <w:p>
      <w:pPr>
        <w:pStyle w:val="9"/>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7）对享受政府购买居家养老上门服务的老年人，服务机构应在以上服务要求的基础上，根据老年人实际需求提供：免费全天候24小时信息化服务；助餐、助洁、助行、助浴、助医、康复、护理等范围内的居家养老上门服务每月不少于4次，每月上门服务总时长不少于7小时；每月免费巡访关爱上门服务不少于1次。</w:t>
      </w:r>
    </w:p>
    <w:p>
      <w:pPr>
        <w:pStyle w:val="10"/>
        <w:ind w:left="0" w:leftChars="0" w:firstLine="480" w:firstLineChars="200"/>
        <w:rPr>
          <w:rFonts w:hint="default"/>
          <w:lang w:val="en-US" w:eastAsia="zh-CN"/>
        </w:rPr>
      </w:pPr>
      <w:r>
        <w:rPr>
          <w:rFonts w:hint="eastAsia" w:ascii="宋体" w:hAnsi="宋体" w:eastAsia="宋体" w:cs="宋体"/>
          <w:color w:val="000000"/>
          <w:sz w:val="24"/>
          <w:szCs w:val="24"/>
          <w:lang w:val="en-US" w:eastAsia="zh-CN"/>
        </w:rPr>
        <w:t>（8）同一个县（市、区）内老年人能力评估机构与居家上门服务机构不能为同一机构。</w:t>
      </w:r>
    </w:p>
    <w:p>
      <w:pPr>
        <w:keepNext w:val="0"/>
        <w:keepLines w:val="0"/>
        <w:pageBreakBefore w:val="0"/>
        <w:widowControl w:val="0"/>
        <w:tabs>
          <w:tab w:val="left" w:pos="2323"/>
        </w:tabs>
        <w:kinsoku/>
        <w:wordWrap/>
        <w:overflowPunct/>
        <w:topLinePunct w:val="0"/>
        <w:autoSpaceDE/>
        <w:autoSpaceDN/>
        <w:bidi w:val="0"/>
        <w:adjustRightInd/>
        <w:snapToGrid/>
        <w:spacing w:line="560" w:lineRule="exact"/>
        <w:ind w:left="730" w:leftChars="304" w:firstLine="0" w:firstLineChars="0"/>
        <w:jc w:val="center"/>
        <w:textAlignment w:val="auto"/>
        <w:rPr>
          <w:rFonts w:hint="eastAsia" w:ascii="方正小标宋简体" w:hAnsi="方正小标宋简体" w:eastAsia="方正小标宋简体" w:cs="方正小标宋简体"/>
          <w:sz w:val="44"/>
          <w:szCs w:val="44"/>
          <w:highlight w:val="none"/>
          <w:lang w:val="en-US" w:eastAsia="zh-CN"/>
        </w:rPr>
      </w:pPr>
    </w:p>
    <w:p>
      <w:pPr>
        <w:pStyle w:val="10"/>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10"/>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10"/>
        <w:rPr>
          <w:rFonts w:hint="eastAsia" w:ascii="方正小标宋简体" w:hAnsi="方正小标宋简体" w:eastAsia="方正小标宋简体" w:cs="方正小标宋简体"/>
          <w:sz w:val="44"/>
          <w:szCs w:val="44"/>
          <w:highlight w:val="none"/>
          <w:lang w:val="en-US" w:eastAsia="zh-CN"/>
        </w:rPr>
      </w:pPr>
    </w:p>
    <w:p>
      <w:pPr>
        <w:rPr>
          <w:rFonts w:hint="eastAsia" w:ascii="方正小标宋简体" w:hAnsi="方正小标宋简体" w:eastAsia="方正小标宋简体" w:cs="方正小标宋简体"/>
          <w:sz w:val="44"/>
          <w:szCs w:val="44"/>
          <w:highlight w:val="none"/>
          <w:lang w:val="en-US" w:eastAsia="zh-CN"/>
        </w:rPr>
      </w:pPr>
    </w:p>
    <w:p>
      <w:pPr>
        <w:pStyle w:val="10"/>
        <w:rPr>
          <w:rFonts w:hint="eastAsia" w:ascii="方正小标宋简体" w:hAnsi="方正小标宋简体" w:eastAsia="方正小标宋简体" w:cs="方正小标宋简体"/>
          <w:sz w:val="44"/>
          <w:szCs w:val="44"/>
          <w:highlight w:val="none"/>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eastAsia" w:ascii="宋体" w:hAnsi="宋体" w:eastAsia="宋体" w:cs="宋体"/>
          <w:b/>
          <w:kern w:val="0"/>
          <w:lang w:val="en-US" w:eastAsia="zh-CN"/>
        </w:rPr>
      </w:pPr>
    </w:p>
    <w:p>
      <w:pPr>
        <w:widowControl/>
        <w:adjustRightInd w:val="0"/>
        <w:spacing w:line="360" w:lineRule="auto"/>
        <w:rPr>
          <w:rFonts w:hint="default" w:ascii="宋体" w:hAnsi="宋体" w:eastAsia="宋体" w:cs="宋体"/>
          <w:b/>
          <w:kern w:val="0"/>
          <w:lang w:val="en-US" w:eastAsia="zh-CN"/>
        </w:rPr>
      </w:pPr>
      <w:bookmarkStart w:id="0" w:name="_GoBack"/>
      <w:bookmarkEnd w:id="0"/>
      <w:r>
        <w:rPr>
          <w:rFonts w:hint="eastAsia" w:ascii="宋体" w:hAnsi="宋体" w:eastAsia="宋体" w:cs="宋体"/>
          <w:b/>
          <w:kern w:val="0"/>
          <w:lang w:val="en-US" w:eastAsia="zh-CN"/>
        </w:rPr>
        <w:t>四、采购内容及技术要求</w:t>
      </w:r>
    </w:p>
    <w:p>
      <w:pPr>
        <w:pStyle w:val="10"/>
        <w:jc w:val="center"/>
        <w:rPr>
          <w:rFonts w:hint="eastAsia" w:ascii="宋体" w:hAnsi="宋体" w:eastAsia="宋体" w:cs="宋体"/>
          <w:b/>
          <w:bCs/>
          <w:color w:val="000000"/>
          <w:kern w:val="2"/>
          <w:sz w:val="28"/>
          <w:szCs w:val="28"/>
          <w:lang w:val="en-US" w:eastAsia="zh-CN" w:bidi="ar-SA"/>
        </w:rPr>
      </w:pPr>
      <w:r>
        <w:rPr>
          <w:rFonts w:hint="eastAsia" w:ascii="宋体" w:hAnsi="宋体" w:eastAsia="宋体" w:cs="宋体"/>
          <w:b/>
          <w:bCs/>
          <w:color w:val="000000"/>
          <w:kern w:val="2"/>
          <w:sz w:val="28"/>
          <w:szCs w:val="28"/>
          <w:lang w:val="en-US" w:eastAsia="zh-CN" w:bidi="ar-SA"/>
        </w:rPr>
        <w:t>居家上门服务养老</w:t>
      </w:r>
      <w:r>
        <w:rPr>
          <w:rFonts w:hint="eastAsia" w:ascii="宋体" w:hAnsi="宋体" w:eastAsia="宋体" w:cs="宋体"/>
          <w:b/>
          <w:bCs/>
          <w:color w:val="000000"/>
          <w:kern w:val="2"/>
          <w:sz w:val="28"/>
          <w:szCs w:val="28"/>
          <w:lang w:val="en-US" w:eastAsia="zh-Hans" w:bidi="ar-SA"/>
        </w:rPr>
        <w:t>服务项目</w:t>
      </w:r>
      <w:r>
        <w:rPr>
          <w:rFonts w:hint="eastAsia" w:ascii="宋体" w:hAnsi="宋体" w:eastAsia="宋体" w:cs="宋体"/>
          <w:b/>
          <w:bCs/>
          <w:color w:val="000000"/>
          <w:kern w:val="2"/>
          <w:sz w:val="28"/>
          <w:szCs w:val="28"/>
          <w:lang w:val="en-US" w:eastAsia="zh-CN" w:bidi="ar-SA"/>
        </w:rPr>
        <w:t>及服务</w:t>
      </w:r>
      <w:r>
        <w:rPr>
          <w:rFonts w:hint="eastAsia" w:ascii="宋体" w:hAnsi="宋体" w:eastAsia="宋体" w:cs="宋体"/>
          <w:b/>
          <w:bCs/>
          <w:color w:val="000000"/>
          <w:kern w:val="2"/>
          <w:sz w:val="28"/>
          <w:szCs w:val="28"/>
          <w:lang w:val="en-US" w:eastAsia="zh-Hans" w:bidi="ar-SA"/>
        </w:rPr>
        <w:t>价格</w:t>
      </w:r>
    </w:p>
    <w:tbl>
      <w:tblPr>
        <w:tblStyle w:val="11"/>
        <w:tblpPr w:leftFromText="180" w:rightFromText="180" w:vertAnchor="text" w:horzAnchor="page" w:tblpXSpec="center" w:tblpY="606"/>
        <w:tblOverlap w:val="never"/>
        <w:tblW w:w="10003" w:type="dxa"/>
        <w:jc w:val="center"/>
        <w:tblLayout w:type="fixed"/>
        <w:tblCellMar>
          <w:top w:w="0" w:type="dxa"/>
          <w:left w:w="108" w:type="dxa"/>
          <w:bottom w:w="0" w:type="dxa"/>
          <w:right w:w="108" w:type="dxa"/>
        </w:tblCellMar>
      </w:tblPr>
      <w:tblGrid>
        <w:gridCol w:w="360"/>
        <w:gridCol w:w="645"/>
        <w:gridCol w:w="1080"/>
        <w:gridCol w:w="4749"/>
        <w:gridCol w:w="1299"/>
        <w:gridCol w:w="1870"/>
      </w:tblGrid>
      <w:tr>
        <w:tblPrEx>
          <w:tblCellMar>
            <w:top w:w="0" w:type="dxa"/>
            <w:left w:w="108" w:type="dxa"/>
            <w:bottom w:w="0" w:type="dxa"/>
            <w:right w:w="108" w:type="dxa"/>
          </w:tblCellMar>
        </w:tblPrEx>
        <w:trPr>
          <w:trHeight w:val="23" w:hRule="atLeast"/>
          <w:jc w:val="center"/>
        </w:trPr>
        <w:tc>
          <w:tcPr>
            <w:tcW w:w="36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pStyle w:val="4"/>
              <w:keepNext w:val="0"/>
              <w:keepLines w:val="0"/>
              <w:pageBreakBefore w:val="0"/>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lang w:eastAsia="zh-CN"/>
              </w:rPr>
            </w:pPr>
            <w:r>
              <w:rPr>
                <w:rFonts w:hint="eastAsia" w:ascii="宋体" w:hAnsi="宋体" w:eastAsia="宋体" w:cs="宋体"/>
                <w:b/>
                <w:bCs/>
                <w:color w:val="000000"/>
                <w:kern w:val="0"/>
                <w:sz w:val="20"/>
                <w:szCs w:val="20"/>
                <w:lang w:val="en-US" w:eastAsia="zh-CN" w:bidi="ar-SA"/>
              </w:rPr>
              <w:t>序号</w:t>
            </w:r>
          </w:p>
        </w:tc>
        <w:tc>
          <w:tcPr>
            <w:tcW w:w="645"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服务项目</w:t>
            </w:r>
          </w:p>
        </w:tc>
        <w:tc>
          <w:tcPr>
            <w:tcW w:w="4749"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服务内容及质量标准</w:t>
            </w:r>
          </w:p>
        </w:tc>
        <w:tc>
          <w:tcPr>
            <w:tcW w:w="1299"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项目服务</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用时</w:t>
            </w: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服务价格</w:t>
            </w:r>
          </w:p>
        </w:tc>
      </w:tr>
      <w:tr>
        <w:tblPrEx>
          <w:tblCellMar>
            <w:top w:w="0" w:type="dxa"/>
            <w:left w:w="108" w:type="dxa"/>
            <w:bottom w:w="0" w:type="dxa"/>
            <w:right w:w="108" w:type="dxa"/>
          </w:tblCellMar>
        </w:tblPrEx>
        <w:trPr>
          <w:trHeight w:val="23" w:hRule="atLeast"/>
          <w:jc w:val="center"/>
        </w:trPr>
        <w:tc>
          <w:tcPr>
            <w:tcW w:w="360" w:type="dxa"/>
            <w:vMerge w:val="restart"/>
            <w:tcBorders>
              <w:top w:val="nil"/>
              <w:left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w:t>
            </w:r>
          </w:p>
        </w:tc>
        <w:tc>
          <w:tcPr>
            <w:tcW w:w="645" w:type="dxa"/>
            <w:vMerge w:val="restart"/>
            <w:tcBorders>
              <w:top w:val="nil"/>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生活照料服务</w:t>
            </w:r>
          </w:p>
        </w:tc>
        <w:tc>
          <w:tcPr>
            <w:tcW w:w="1080"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站点助餐</w:t>
            </w:r>
          </w:p>
        </w:tc>
        <w:tc>
          <w:tcPr>
            <w:tcW w:w="474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1.尊重老年人饮食习惯，注意营养，合理配餐，每周有食谱；</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2.助餐点应配置符合老年人的无障碍设施，助餐工具保持清洁卫生，餐具做到每餐消毒；</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rPr>
              <w:t>3.套餐的菜品以站点食谱为准。</w:t>
            </w:r>
          </w:p>
        </w:tc>
        <w:tc>
          <w:tcPr>
            <w:tcW w:w="129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w:t>
            </w:r>
          </w:p>
        </w:tc>
        <w:tc>
          <w:tcPr>
            <w:tcW w:w="1870"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早餐：</w:t>
            </w:r>
          </w:p>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w:t>
            </w:r>
            <w:r>
              <w:rPr>
                <w:rFonts w:hint="eastAsia" w:ascii="宋体" w:hAnsi="宋体" w:eastAsia="宋体" w:cs="宋体"/>
                <w:color w:val="000000"/>
                <w:kern w:val="0"/>
                <w:sz w:val="20"/>
                <w:szCs w:val="20"/>
              </w:rPr>
              <w:t>元/份</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中餐：</w:t>
            </w:r>
          </w:p>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13元</w:t>
            </w:r>
            <w:r>
              <w:rPr>
                <w:rFonts w:hint="eastAsia" w:ascii="宋体" w:hAnsi="宋体" w:eastAsia="宋体" w:cs="宋体"/>
                <w:color w:val="000000"/>
                <w:kern w:val="0"/>
                <w:sz w:val="20"/>
                <w:szCs w:val="20"/>
              </w:rPr>
              <w:t>/份</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eastAsia="zh-CN"/>
              </w:rPr>
              <w:t>晚餐：</w:t>
            </w:r>
          </w:p>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8元</w:t>
            </w:r>
            <w:r>
              <w:rPr>
                <w:rFonts w:hint="eastAsia" w:ascii="宋体" w:hAnsi="宋体" w:eastAsia="宋体" w:cs="宋体"/>
                <w:color w:val="000000"/>
                <w:kern w:val="0"/>
                <w:sz w:val="20"/>
                <w:szCs w:val="20"/>
              </w:rPr>
              <w:t>/份</w:t>
            </w:r>
          </w:p>
        </w:tc>
      </w:tr>
      <w:tr>
        <w:tblPrEx>
          <w:tblCellMar>
            <w:top w:w="0" w:type="dxa"/>
            <w:left w:w="108" w:type="dxa"/>
            <w:bottom w:w="0" w:type="dxa"/>
            <w:right w:w="108" w:type="dxa"/>
          </w:tblCellMar>
        </w:tblPrEx>
        <w:trPr>
          <w:trHeight w:val="90"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left"/>
              <w:rPr>
                <w:rFonts w:hint="eastAsia" w:ascii="宋体" w:hAnsi="宋体" w:eastAsia="宋体" w:cs="宋体"/>
                <w:color w:val="000000"/>
                <w:kern w:val="0"/>
                <w:sz w:val="20"/>
                <w:szCs w:val="20"/>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eastAsia="zh-CN"/>
              </w:rPr>
              <w:t>包月：</w:t>
            </w:r>
            <w:r>
              <w:rPr>
                <w:rFonts w:hint="eastAsia" w:ascii="宋体" w:hAnsi="宋体" w:eastAsia="宋体" w:cs="宋体"/>
                <w:color w:val="000000"/>
                <w:kern w:val="0"/>
                <w:sz w:val="20"/>
                <w:szCs w:val="20"/>
                <w:lang w:val="en-US" w:eastAsia="zh-CN"/>
              </w:rPr>
              <w:t>660元/月（含早中晚三餐）</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上门助浴</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1.根据需要提供上门擦拭、上门洗浴等服务内容；</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服务人员助浴过程中，应同时有家属或监护人在场，保障老年人安全；</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3.</w:t>
            </w:r>
            <w:r>
              <w:rPr>
                <w:rFonts w:hint="eastAsia" w:ascii="宋体" w:hAnsi="宋体" w:eastAsia="宋体" w:cs="宋体"/>
                <w:color w:val="000000"/>
                <w:kern w:val="0"/>
                <w:sz w:val="20"/>
                <w:szCs w:val="20"/>
              </w:rPr>
              <w:t>根据气候状况和老年人居住条件，注意防寒保暖、防暑降温和浴室内通风，环境温度应调节到25℃至30℃之间；</w:t>
            </w:r>
            <w:r>
              <w:rPr>
                <w:rFonts w:hint="eastAsia" w:ascii="宋体" w:hAnsi="宋体" w:eastAsia="宋体" w:cs="宋体"/>
                <w:color w:val="000000"/>
                <w:kern w:val="0"/>
                <w:sz w:val="20"/>
                <w:szCs w:val="20"/>
              </w:rPr>
              <w:br w:type="textWrapping"/>
            </w:r>
            <w:r>
              <w:rPr>
                <w:rFonts w:hint="eastAsia" w:ascii="宋体" w:hAnsi="宋体" w:eastAsia="宋体" w:cs="宋体"/>
                <w:color w:val="000000"/>
                <w:kern w:val="0"/>
                <w:sz w:val="20"/>
                <w:szCs w:val="20"/>
                <w:lang w:val="en-US" w:eastAsia="zh-CN"/>
              </w:rPr>
              <w:t>4</w:t>
            </w:r>
            <w:r>
              <w:rPr>
                <w:rFonts w:hint="eastAsia" w:ascii="宋体" w:hAnsi="宋体" w:eastAsia="宋体" w:cs="宋体"/>
                <w:color w:val="000000"/>
                <w:kern w:val="0"/>
                <w:sz w:val="20"/>
                <w:szCs w:val="20"/>
              </w:rPr>
              <w:t>.助浴过程中应注意观察老年人身体情况，如遇老年人身体不适，协助采取应急措施。</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站点助浴</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1.站点助浴应选择有公用助浴设施的社区养老服务网点或养老服务机构；</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2.助浴前对老年人进行安全提示；</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3.工作人员按照助浴流程对老年人进行助浴服务；</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4.助浴过程中应有家属或监护人在场。</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80</w:t>
            </w:r>
            <w:r>
              <w:rPr>
                <w:rFonts w:hint="eastAsia" w:ascii="宋体" w:hAnsi="宋体" w:eastAsia="宋体" w:cs="宋体"/>
                <w:color w:val="000000"/>
                <w:kern w:val="0"/>
                <w:sz w:val="20"/>
                <w:szCs w:val="20"/>
              </w:rPr>
              <w:t>元/人/次</w:t>
            </w:r>
          </w:p>
          <w:p>
            <w:pPr>
              <w:widowControl/>
              <w:spacing w:line="240" w:lineRule="auto"/>
              <w:jc w:val="center"/>
              <w:rPr>
                <w:rFonts w:hint="eastAsia" w:ascii="宋体" w:hAnsi="宋体" w:eastAsia="宋体" w:cs="宋体"/>
                <w:color w:val="000000"/>
                <w:kern w:val="0"/>
                <w:sz w:val="20"/>
                <w:szCs w:val="20"/>
              </w:rPr>
            </w:pP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家务整理</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1.开窗通风，保持客厅、卧室、厨卫整洁，物品摆放整齐；</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2.按需晾晒（棉被，厚毛毯等）、更换床上四件套；</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3.按老年人习惯整理床铺，保持床铺整洁。</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（2小时起）</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居室打扫</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1.由内而外打扫居室卫生，拖洗地面至清洁无污，并通风保持地面干燥，防止老年人滑倒；</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2.处理垃圾不扬尘，保持客厅、卧室、厨卫整洁；</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3.保持居室整洁美观、目测无灰尘、空气清新无异味；</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4.保洁用品应及时清洗、消毒，保持清洁及卫生；</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5.打扫过程中，如遇钱财等贵重物品，应提醒老年人妥善保管。</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（2小时起）</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vMerge w:val="restart"/>
            <w:tcBorders>
              <w:top w:val="nil"/>
              <w:left w:val="nil"/>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衣物洗涤</w:t>
            </w:r>
          </w:p>
        </w:tc>
        <w:tc>
          <w:tcPr>
            <w:tcW w:w="4749" w:type="dxa"/>
            <w:vMerge w:val="restart"/>
            <w:tcBorders>
              <w:top w:val="nil"/>
              <w:left w:val="nil"/>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1.服务人员上门为老年人洗涤衣物；</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2.衣物应分类进行洗涤，并做到洗净、晾晒；</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3.洗涤前需检查被洗衣物的性状及是否遗留贵重物品并告知老年人或家属；</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4.贵重衣物不在本洗涤服务范围之内；</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5.水洗，可洗衣物、鞋、被褥（小件）、家居布料（小件）等</w:t>
            </w:r>
          </w:p>
        </w:tc>
        <w:tc>
          <w:tcPr>
            <w:tcW w:w="1299" w:type="dxa"/>
            <w:vMerge w:val="restart"/>
            <w:tcBorders>
              <w:top w:val="nil"/>
              <w:left w:val="nil"/>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4749" w:type="dxa"/>
            <w:vMerge w:val="continue"/>
            <w:tcBorders>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299" w:type="dxa"/>
            <w:vMerge w:val="continue"/>
            <w:tcBorders>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870" w:type="dxa"/>
            <w:tcBorders>
              <w:top w:val="single" w:color="auto" w:sz="4" w:space="0"/>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40元/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           （服务人员带回家洗涤）</w:t>
            </w:r>
          </w:p>
        </w:tc>
      </w:tr>
      <w:tr>
        <w:tblPrEx>
          <w:tblCellMar>
            <w:top w:w="0" w:type="dxa"/>
            <w:left w:w="108" w:type="dxa"/>
            <w:bottom w:w="0" w:type="dxa"/>
            <w:right w:w="108" w:type="dxa"/>
          </w:tblCellMar>
        </w:tblPrEx>
        <w:trPr>
          <w:trHeight w:val="600"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协助就餐</w:t>
            </w:r>
          </w:p>
        </w:tc>
        <w:tc>
          <w:tcPr>
            <w:tcW w:w="4749" w:type="dxa"/>
            <w:tcBorders>
              <w:top w:val="nil"/>
              <w:left w:val="single" w:color="auto" w:sz="4" w:space="0"/>
              <w:bottom w:val="single" w:color="000000"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经口喂食，按时喂饭、喂水、喂水果、喂药</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60元/小时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身体清洁</w:t>
            </w:r>
          </w:p>
        </w:tc>
        <w:tc>
          <w:tcPr>
            <w:tcW w:w="4749" w:type="dxa"/>
            <w:tcBorders>
              <w:top w:val="nil"/>
              <w:left w:val="single" w:color="auto" w:sz="4" w:space="0"/>
              <w:bottom w:val="single" w:color="000000"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协助卧床老年人进行卧位洗头及面部清洁，对不能自理老年人采用棉棒、棉球擦拭清洁口腔</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60元/小时</w:t>
            </w:r>
          </w:p>
        </w:tc>
      </w:tr>
      <w:tr>
        <w:tblPrEx>
          <w:tblCellMar>
            <w:top w:w="0" w:type="dxa"/>
            <w:left w:w="108" w:type="dxa"/>
            <w:bottom w:w="0" w:type="dxa"/>
            <w:right w:w="108" w:type="dxa"/>
          </w:tblCellMar>
        </w:tblPrEx>
        <w:trPr>
          <w:trHeight w:val="658"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上门理发</w:t>
            </w:r>
          </w:p>
        </w:tc>
        <w:tc>
          <w:tcPr>
            <w:tcW w:w="4749"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1.简单理发，修面、挖耳注意安全，做到老年人容貌整洁；</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2.理发人员应受过培训上岗。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20</w:t>
            </w:r>
            <w:r>
              <w:rPr>
                <w:rFonts w:hint="eastAsia" w:ascii="宋体" w:hAnsi="宋体" w:eastAsia="宋体" w:cs="宋体"/>
                <w:color w:val="000000"/>
                <w:kern w:val="0"/>
                <w:sz w:val="20"/>
                <w:szCs w:val="20"/>
              </w:rPr>
              <w:t>-30分钟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609"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站点理发</w:t>
            </w:r>
          </w:p>
        </w:tc>
        <w:tc>
          <w:tcPr>
            <w:tcW w:w="4749" w:type="dxa"/>
            <w:vMerge w:val="continue"/>
            <w:tcBorders>
              <w:top w:val="nil"/>
              <w:left w:val="single" w:color="auto" w:sz="4" w:space="0"/>
              <w:bottom w:val="single" w:color="000000"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20</w:t>
            </w:r>
            <w:r>
              <w:rPr>
                <w:rFonts w:hint="eastAsia" w:ascii="宋体" w:hAnsi="宋体" w:eastAsia="宋体" w:cs="宋体"/>
                <w:color w:val="000000"/>
                <w:kern w:val="0"/>
                <w:sz w:val="20"/>
                <w:szCs w:val="20"/>
              </w:rPr>
              <w:t>-30分钟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洗脚、剪指（趾）甲</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1.泡脚、洗脚，剪指甲；</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2.保持指（趾）甲整洁、无异味。</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60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陪同就医</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1.陪同就医主要指常见病、慢性病复诊、辅助性检查、门诊注射、换药等（就诊单位为区级以上正规医疗机构）；</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2.注意老年人途中安全，并及时向老年人家属或监护人反馈就医情况；</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3.如需代为挂号、取药等服务，应做到当面清点钱款和药物。</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陪同外出</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1.协助老年人在住宅小区及周边区域活动；</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2.帮助老年人正确使用助行器及其他辅助用具，并注意途中安全。</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restart"/>
            <w:tcBorders>
              <w:top w:val="nil"/>
              <w:left w:val="single" w:color="auto" w:sz="4" w:space="0"/>
              <w:bottom w:val="single" w:color="000000"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eastAsia="zh-CN"/>
              </w:rPr>
            </w:pPr>
            <w:r>
              <w:rPr>
                <w:rFonts w:hint="eastAsia" w:ascii="宋体" w:hAnsi="宋体" w:eastAsia="宋体" w:cs="宋体"/>
                <w:color w:val="000000"/>
                <w:kern w:val="0"/>
                <w:sz w:val="20"/>
                <w:szCs w:val="20"/>
                <w:lang w:val="en-US" w:eastAsia="zh-CN"/>
              </w:rPr>
              <w:t>2</w:t>
            </w:r>
          </w:p>
        </w:tc>
        <w:tc>
          <w:tcPr>
            <w:tcW w:w="645" w:type="dxa"/>
            <w:vMerge w:val="restart"/>
            <w:tcBorders>
              <w:top w:val="nil"/>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基础照护服务</w:t>
            </w:r>
          </w:p>
        </w:tc>
        <w:tc>
          <w:tcPr>
            <w:tcW w:w="108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流食制作鼻饲</w:t>
            </w:r>
          </w:p>
        </w:tc>
        <w:tc>
          <w:tcPr>
            <w:tcW w:w="4749" w:type="dxa"/>
            <w:tcBorders>
              <w:top w:val="nil"/>
              <w:left w:val="nil"/>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为老年人准备流食（包括操作前后工具清洗、消毒，老人家中需备有制作流食工具）以及鼻饲。</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20-30分钟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失禁排泄护理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为大小便失禁的护理对象进行护理，保持局部皮肤的清洁，增加护理对象舒适；协助部分失能老人如厕等。</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褥疮压疮护理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对易发生压疮的护理对象采取定时翻身、气垫减压等方法预防压疮的发生。为护理对象提供心理支持及压疮护理指导。</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会阴护理</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根据会阴部有无伤口、有无大小便失禁和留置尿管等，鼓励并协助护理对象完成会阴部的擦洗或冲洗。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10-20分钟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1080" w:type="dxa"/>
            <w:tcBorders>
              <w:top w:val="nil"/>
              <w:left w:val="nil"/>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皮肤外用药涂擦</w:t>
            </w:r>
          </w:p>
        </w:tc>
        <w:tc>
          <w:tcPr>
            <w:tcW w:w="4749" w:type="dxa"/>
            <w:tcBorders>
              <w:top w:val="nil"/>
              <w:left w:val="nil"/>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遵医嘱用棉签等蘸取药液直接涂抹护理对象在皮肤上进行治疗。</w:t>
            </w:r>
          </w:p>
        </w:tc>
        <w:tc>
          <w:tcPr>
            <w:tcW w:w="1299"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15-30分钟</w:t>
            </w:r>
          </w:p>
        </w:tc>
        <w:tc>
          <w:tcPr>
            <w:tcW w:w="1870" w:type="dxa"/>
            <w:tcBorders>
              <w:top w:val="nil"/>
              <w:left w:val="nil"/>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70元/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677" w:hRule="atLeast"/>
          <w:jc w:val="center"/>
        </w:trPr>
        <w:tc>
          <w:tcPr>
            <w:tcW w:w="360"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探访关爱</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远程服务</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接受与协助老年人电话呼叫和紧急求助</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24小时</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免费</w:t>
            </w:r>
          </w:p>
        </w:tc>
      </w:tr>
      <w:tr>
        <w:tblPrEx>
          <w:tblCellMar>
            <w:top w:w="0" w:type="dxa"/>
            <w:left w:w="108" w:type="dxa"/>
            <w:bottom w:w="0" w:type="dxa"/>
            <w:right w:w="108" w:type="dxa"/>
          </w:tblCellMar>
        </w:tblPrEx>
        <w:trPr>
          <w:trHeight w:val="23" w:hRule="atLeast"/>
          <w:jc w:val="center"/>
        </w:trPr>
        <w:tc>
          <w:tcPr>
            <w:tcW w:w="360"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上门探访</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了解掌握老年人的健康状况、精神状况、安全状况、服务需求等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免费</w:t>
            </w:r>
          </w:p>
        </w:tc>
      </w:tr>
      <w:tr>
        <w:tblPrEx>
          <w:tblCellMar>
            <w:top w:w="0" w:type="dxa"/>
            <w:left w:w="108" w:type="dxa"/>
            <w:bottom w:w="0" w:type="dxa"/>
            <w:right w:w="108" w:type="dxa"/>
          </w:tblCellMar>
        </w:tblPrEx>
        <w:trPr>
          <w:trHeight w:val="23" w:hRule="atLeast"/>
          <w:jc w:val="center"/>
        </w:trPr>
        <w:tc>
          <w:tcPr>
            <w:tcW w:w="36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4</w:t>
            </w:r>
          </w:p>
        </w:tc>
        <w:tc>
          <w:tcPr>
            <w:tcW w:w="645"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康复保健</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康复训练</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对有需求的老年人制定康复方案，在专业人员指导下进行肢体类康复训练 （腰椎康复训练、关节放松训练等）。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70</w:t>
            </w:r>
            <w:r>
              <w:rPr>
                <w:rFonts w:hint="eastAsia" w:ascii="宋体" w:hAnsi="宋体" w:eastAsia="宋体" w:cs="宋体"/>
                <w:color w:val="000000"/>
                <w:kern w:val="0"/>
                <w:sz w:val="20"/>
                <w:szCs w:val="20"/>
              </w:rPr>
              <w:t>元/小时</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康复理疗</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1.应符合老年人的生理心理特点。</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2.根据需要配备相应的合格理疗器具，理疗过程中应注意观察老年人的身体适应情况，防止损伤。</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3.专业人员采用中医传统推拿手法，对症调理，配以拔罐、刮麴等，调和脏腑气血，缓解疼痛等。</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30-40分钟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70</w:t>
            </w:r>
            <w:r>
              <w:rPr>
                <w:rFonts w:hint="eastAsia" w:ascii="宋体" w:hAnsi="宋体" w:eastAsia="宋体" w:cs="宋体"/>
                <w:color w:val="000000"/>
                <w:kern w:val="0"/>
                <w:sz w:val="20"/>
                <w:szCs w:val="20"/>
              </w:rPr>
              <w:t>元/</w:t>
            </w:r>
            <w:r>
              <w:rPr>
                <w:rFonts w:hint="eastAsia" w:ascii="宋体" w:hAnsi="宋体" w:eastAsia="宋体" w:cs="宋体"/>
                <w:color w:val="000000"/>
                <w:kern w:val="0"/>
                <w:sz w:val="20"/>
                <w:szCs w:val="20"/>
                <w:lang w:val="en-US" w:eastAsia="zh-CN"/>
              </w:rPr>
              <w:t>小</w:t>
            </w:r>
            <w:r>
              <w:rPr>
                <w:rFonts w:hint="eastAsia" w:ascii="宋体" w:hAnsi="宋体" w:eastAsia="宋体" w:cs="宋体"/>
                <w:color w:val="000000"/>
                <w:kern w:val="0"/>
                <w:sz w:val="20"/>
                <w:szCs w:val="20"/>
              </w:rPr>
              <w:t>时</w:t>
            </w:r>
          </w:p>
        </w:tc>
      </w:tr>
      <w:tr>
        <w:tblPrEx>
          <w:tblCellMar>
            <w:top w:w="0" w:type="dxa"/>
            <w:left w:w="108" w:type="dxa"/>
            <w:bottom w:w="0" w:type="dxa"/>
            <w:right w:w="108" w:type="dxa"/>
          </w:tblCellMar>
        </w:tblPrEx>
        <w:trPr>
          <w:trHeight w:val="23" w:hRule="atLeast"/>
          <w:jc w:val="center"/>
        </w:trPr>
        <w:tc>
          <w:tcPr>
            <w:tcW w:w="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5</w:t>
            </w:r>
          </w:p>
        </w:tc>
        <w:tc>
          <w:tcPr>
            <w:tcW w:w="64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委托代办服务</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代办服务</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1.代办各种手续、代缴各种费用等日常生活事务，及时办理；</w:t>
            </w:r>
            <w:r>
              <w:rPr>
                <w:rFonts w:hint="eastAsia" w:ascii="宋体" w:hAnsi="宋体" w:eastAsia="宋体" w:cs="宋体"/>
                <w:color w:val="000000"/>
                <w:kern w:val="0"/>
                <w:sz w:val="20"/>
                <w:szCs w:val="20"/>
                <w:lang w:val="en-US" w:eastAsia="zh-CN"/>
              </w:rPr>
              <w:br w:type="textWrapping"/>
            </w:r>
            <w:r>
              <w:rPr>
                <w:rFonts w:hint="eastAsia" w:ascii="宋体" w:hAnsi="宋体" w:eastAsia="宋体" w:cs="宋体"/>
                <w:color w:val="000000"/>
                <w:kern w:val="0"/>
                <w:sz w:val="20"/>
                <w:szCs w:val="20"/>
                <w:lang w:val="en-US" w:eastAsia="zh-CN"/>
              </w:rPr>
              <w:t>2.代办前后当面清点钱物、证件、单据等并妥善保管好。</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23" w:hRule="atLeast"/>
          <w:jc w:val="center"/>
        </w:trPr>
        <w:tc>
          <w:tcPr>
            <w:tcW w:w="360" w:type="dxa"/>
            <w:vMerge w:val="restart"/>
            <w:tcBorders>
              <w:top w:val="single" w:color="auto" w:sz="4" w:space="0"/>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w:t>
            </w:r>
          </w:p>
        </w:tc>
        <w:tc>
          <w:tcPr>
            <w:tcW w:w="645" w:type="dxa"/>
            <w:vMerge w:val="restart"/>
            <w:tcBorders>
              <w:top w:val="single" w:color="auto" w:sz="4" w:space="0"/>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精神慰藉服务</w:t>
            </w: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亲情陪护</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定期协助有意愿的老年人外出活动或前往服务机构参加集体活动</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482" w:hRule="atLeast"/>
          <w:jc w:val="center"/>
        </w:trPr>
        <w:tc>
          <w:tcPr>
            <w:tcW w:w="360" w:type="dxa"/>
            <w:vMerge w:val="continue"/>
            <w:tcBorders>
              <w:left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情绪疏导</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与老年人进行谈心</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交流</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耐心倾听老年人的诉说</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30元/次</w:t>
            </w:r>
          </w:p>
        </w:tc>
      </w:tr>
      <w:tr>
        <w:tblPrEx>
          <w:tblCellMar>
            <w:top w:w="0" w:type="dxa"/>
            <w:left w:w="108" w:type="dxa"/>
            <w:bottom w:w="0" w:type="dxa"/>
            <w:right w:w="108" w:type="dxa"/>
          </w:tblCellMar>
        </w:tblPrEx>
        <w:trPr>
          <w:trHeight w:val="23" w:hRule="atLeast"/>
          <w:jc w:val="center"/>
        </w:trPr>
        <w:tc>
          <w:tcPr>
            <w:tcW w:w="360"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240" w:lineRule="auto"/>
              <w:jc w:val="left"/>
              <w:rPr>
                <w:rFonts w:hint="eastAsia" w:ascii="宋体" w:hAnsi="宋体" w:eastAsia="宋体" w:cs="宋体"/>
                <w:color w:val="000000"/>
                <w:kern w:val="0"/>
                <w:sz w:val="20"/>
                <w:szCs w:val="20"/>
              </w:rPr>
            </w:pPr>
          </w:p>
        </w:tc>
        <w:tc>
          <w:tcPr>
            <w:tcW w:w="645" w:type="dxa"/>
            <w:vMerge w:val="continue"/>
            <w:tcBorders>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color w:val="000000"/>
                <w:kern w:val="0"/>
                <w:sz w:val="20"/>
                <w:szCs w:val="20"/>
                <w:lang w:val="en-US" w:eastAsia="zh-CN"/>
              </w:rPr>
            </w:pPr>
          </w:p>
        </w:tc>
        <w:tc>
          <w:tcPr>
            <w:tcW w:w="108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心理慰藉</w:t>
            </w:r>
          </w:p>
        </w:tc>
        <w:tc>
          <w:tcPr>
            <w:tcW w:w="474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both"/>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rPr>
              <w:t>通过心理健康教育</w:t>
            </w:r>
            <w:r>
              <w:rPr>
                <w:rFonts w:hint="eastAsia" w:ascii="宋体" w:hAnsi="宋体" w:eastAsia="宋体" w:cs="宋体"/>
                <w:color w:val="000000"/>
                <w:kern w:val="0"/>
                <w:sz w:val="20"/>
                <w:szCs w:val="20"/>
                <w:lang w:eastAsia="zh-CN"/>
              </w:rPr>
              <w:t>、</w:t>
            </w:r>
            <w:r>
              <w:rPr>
                <w:rFonts w:hint="eastAsia" w:ascii="宋体" w:hAnsi="宋体" w:eastAsia="宋体" w:cs="宋体"/>
                <w:color w:val="000000"/>
                <w:kern w:val="0"/>
                <w:sz w:val="20"/>
                <w:szCs w:val="20"/>
              </w:rPr>
              <w:t>心理干预手段调整老年人心理状态</w:t>
            </w:r>
          </w:p>
        </w:tc>
        <w:tc>
          <w:tcPr>
            <w:tcW w:w="1299"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60分钟</w:t>
            </w:r>
          </w:p>
        </w:tc>
        <w:tc>
          <w:tcPr>
            <w:tcW w:w="1870"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pPr>
              <w:widowControl/>
              <w:spacing w:line="240" w:lineRule="auto"/>
              <w:jc w:val="center"/>
              <w:rPr>
                <w:rFonts w:hint="eastAsia" w:ascii="宋体" w:hAnsi="宋体" w:eastAsia="宋体" w:cs="宋体"/>
                <w:color w:val="000000"/>
                <w:kern w:val="0"/>
                <w:sz w:val="20"/>
                <w:szCs w:val="20"/>
                <w:lang w:val="en-US" w:eastAsia="zh-CN"/>
              </w:rPr>
            </w:pPr>
            <w:r>
              <w:rPr>
                <w:rFonts w:hint="eastAsia" w:ascii="宋体" w:hAnsi="宋体" w:eastAsia="宋体" w:cs="宋体"/>
                <w:color w:val="000000"/>
                <w:kern w:val="0"/>
                <w:sz w:val="20"/>
                <w:szCs w:val="20"/>
                <w:lang w:val="en-US" w:eastAsia="zh-CN"/>
              </w:rPr>
              <w:t>60元/次</w:t>
            </w:r>
          </w:p>
        </w:tc>
      </w:tr>
    </w:tbl>
    <w:p>
      <w:pPr>
        <w:widowControl/>
        <w:adjustRightInd w:val="0"/>
        <w:spacing w:line="500" w:lineRule="exact"/>
        <w:rPr>
          <w:rFonts w:hint="eastAsia" w:ascii="宋体" w:hAnsi="宋体"/>
          <w:b/>
          <w:kern w:val="0"/>
          <w:sz w:val="24"/>
          <w:szCs w:val="24"/>
        </w:rPr>
      </w:pPr>
      <w:r>
        <w:rPr>
          <w:rFonts w:hint="eastAsia" w:ascii="宋体" w:hAnsi="宋体"/>
          <w:b/>
          <w:kern w:val="0"/>
          <w:sz w:val="24"/>
          <w:szCs w:val="24"/>
          <w:lang w:val="en-US" w:eastAsia="zh-CN"/>
        </w:rPr>
        <w:t>五</w:t>
      </w:r>
      <w:r>
        <w:rPr>
          <w:rFonts w:hint="eastAsia" w:ascii="宋体" w:hAnsi="宋体"/>
          <w:b/>
          <w:kern w:val="0"/>
          <w:sz w:val="24"/>
          <w:szCs w:val="24"/>
        </w:rPr>
        <w:t>、需要落实的政府采购政策</w:t>
      </w:r>
    </w:p>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》认定该投标人是否属于中小企业，监狱企业和残疾人福利性单位视同小型、微型企业。不属于中小企业、监狱企业或残疾人福利性单位的拒绝参与本项目投标。</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color w:val="FF0000"/>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658C1EA0"/>
    <w:rsid w:val="658C1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2">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table of authorities"/>
    <w:basedOn w:val="1"/>
    <w:next w:val="1"/>
    <w:unhideWhenUsed/>
    <w:qFormat/>
    <w:uiPriority w:val="99"/>
    <w:pPr>
      <w:ind w:left="420" w:leftChars="200"/>
    </w:p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6"/>
    <w:qFormat/>
    <w:uiPriority w:val="0"/>
    <w:rPr>
      <w:rFonts w:ascii="Times New Roman" w:hAnsi="Times New Roman" w:eastAsia="楷体_GB2312" w:cs="Times New Roman"/>
      <w:sz w:val="28"/>
      <w:szCs w:val="24"/>
    </w:rPr>
  </w:style>
  <w:style w:type="paragraph" w:styleId="6">
    <w:name w:val="Body Text 2"/>
    <w:basedOn w:val="1"/>
    <w:unhideWhenUsed/>
    <w:qFormat/>
    <w:uiPriority w:val="99"/>
    <w:pPr>
      <w:spacing w:after="120" w:line="480" w:lineRule="auto"/>
    </w:pPr>
  </w:style>
  <w:style w:type="paragraph" w:styleId="7">
    <w:name w:val="Body Text Indent"/>
    <w:basedOn w:val="1"/>
    <w:next w:val="8"/>
    <w:qFormat/>
    <w:uiPriority w:val="0"/>
    <w:pPr>
      <w:ind w:firstLine="560" w:firstLineChars="200"/>
    </w:pPr>
    <w:rPr>
      <w:rFonts w:ascii="仿宋_GB2312" w:eastAsia="仿宋_GB2312"/>
      <w:kern w:val="2"/>
      <w:sz w:val="28"/>
    </w:rPr>
  </w:style>
  <w:style w:type="paragraph" w:styleId="8">
    <w:name w:val="envelope return"/>
    <w:basedOn w:val="1"/>
    <w:qFormat/>
    <w:uiPriority w:val="0"/>
    <w:pPr>
      <w:snapToGrid w:val="0"/>
    </w:pPr>
    <w:rPr>
      <w:rFonts w:ascii="Arial" w:hAnsi="Arial"/>
    </w:rPr>
  </w:style>
  <w:style w:type="paragraph" w:styleId="9">
    <w:name w:val="Body Text First Indent"/>
    <w:basedOn w:val="5"/>
    <w:next w:val="10"/>
    <w:unhideWhenUsed/>
    <w:qFormat/>
    <w:uiPriority w:val="99"/>
    <w:pPr>
      <w:ind w:firstLine="420" w:firstLineChars="100"/>
    </w:pPr>
  </w:style>
  <w:style w:type="paragraph" w:styleId="10">
    <w:name w:val="Body Text First Indent 2"/>
    <w:basedOn w:val="7"/>
    <w:next w:val="1"/>
    <w:qFormat/>
    <w:uiPriority w:val="0"/>
    <w:pPr>
      <w:spacing w:after="120" w:afterLines="0"/>
      <w:ind w:left="420" w:leftChars="200" w:firstLine="420"/>
    </w:pPr>
  </w:style>
  <w:style w:type="paragraph" w:customStyle="1" w:styleId="13">
    <w:name w:val="无间隔1"/>
    <w:basedOn w:val="1"/>
    <w:autoRedefine/>
    <w:qFormat/>
    <w:uiPriority w:val="0"/>
    <w:pPr>
      <w:spacing w:line="400" w:lineRule="exact"/>
    </w:pPr>
    <w:rPr>
      <w:rFonts w:eastAsia="宋体"/>
      <w:sz w:val="24"/>
    </w:rPr>
  </w:style>
  <w:style w:type="paragraph" w:customStyle="1" w:styleId="14">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2024-01-16T11:17:00Z</dcterms:created>
  <dc:creator>王俊博</dc:creator>
  <cp:lastModifiedBy>王俊博</cp:lastModifiedBy>
  <dcterms:modified xsi:type="dcterms:W3CDTF">2024-01-16T11:18:22Z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0097F3010F3C44C8A94CF6C922A98F8A_11</vt:lpwstr>
  </property>
</Properties>
</file>