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9"/>
        <w:rPr>
          <w:rFonts w:hint="eastAsia" w:ascii="黑体" w:hAnsi="黑体" w:eastAsia="黑体" w:cs="黑体"/>
          <w:b/>
          <w:sz w:val="56"/>
          <w:szCs w:val="56"/>
          <w:highlight w:val="none"/>
        </w:rPr>
      </w:pPr>
      <w:bookmarkStart w:id="0" w:name="_Toc8593"/>
      <w:bookmarkStart w:id="1" w:name="_Toc5994"/>
      <w:bookmarkStart w:id="2" w:name="_Toc23986"/>
      <w:bookmarkStart w:id="3" w:name="_Toc8060"/>
      <w:bookmarkStart w:id="4" w:name="_Toc115021824"/>
      <w:bookmarkStart w:id="5" w:name="_Toc29289"/>
      <w:r>
        <w:rPr>
          <w:rFonts w:hint="eastAsia" w:ascii="宋体" w:hAnsi="宋体"/>
          <w:b/>
          <w:bCs/>
          <w:sz w:val="48"/>
          <w:szCs w:val="48"/>
          <w:highlight w:val="none"/>
          <w:lang w:val="en-US" w:eastAsia="zh-CN"/>
        </w:rPr>
        <w:t>武陟县博物馆关于馆藏青铜器文物保护修复项目</w:t>
      </w:r>
      <w:bookmarkEnd w:id="0"/>
      <w:bookmarkEnd w:id="1"/>
      <w:bookmarkEnd w:id="2"/>
      <w:bookmarkEnd w:id="3"/>
    </w:p>
    <w:p>
      <w:pPr>
        <w:jc w:val="center"/>
        <w:outlineLvl w:val="9"/>
        <w:rPr>
          <w:rFonts w:hint="eastAsia" w:ascii="黑体" w:hAnsi="黑体" w:eastAsia="黑体" w:cs="黑体"/>
          <w:b/>
          <w:sz w:val="72"/>
          <w:szCs w:val="72"/>
          <w:highlight w:val="none"/>
        </w:rPr>
      </w:pPr>
    </w:p>
    <w:p>
      <w:pPr>
        <w:jc w:val="center"/>
        <w:outlineLvl w:val="9"/>
        <w:rPr>
          <w:rFonts w:hint="eastAsia" w:ascii="黑体" w:hAnsi="黑体" w:eastAsia="黑体" w:cs="黑体"/>
          <w:b/>
          <w:sz w:val="72"/>
          <w:szCs w:val="72"/>
          <w:highlight w:val="none"/>
        </w:rPr>
      </w:pPr>
    </w:p>
    <w:p>
      <w:pPr>
        <w:jc w:val="center"/>
        <w:outlineLvl w:val="9"/>
        <w:rPr>
          <w:rFonts w:hint="eastAsia" w:ascii="黑体" w:hAnsi="黑体" w:eastAsia="黑体" w:cs="黑体"/>
          <w:b/>
          <w:sz w:val="72"/>
          <w:szCs w:val="72"/>
          <w:highlight w:val="none"/>
        </w:rPr>
      </w:pPr>
    </w:p>
    <w:p>
      <w:pPr>
        <w:jc w:val="center"/>
        <w:outlineLvl w:val="9"/>
        <w:rPr>
          <w:rFonts w:hint="eastAsia" w:ascii="黑体" w:hAnsi="黑体" w:eastAsia="黑体" w:cs="黑体"/>
          <w:b/>
          <w:sz w:val="72"/>
          <w:szCs w:val="72"/>
          <w:highlight w:val="none"/>
        </w:rPr>
      </w:pPr>
    </w:p>
    <w:p>
      <w:pPr>
        <w:spacing w:line="360" w:lineRule="auto"/>
        <w:jc w:val="center"/>
        <w:rPr>
          <w:rFonts w:hint="eastAsia" w:ascii="宋体" w:hAnsi="宋体" w:cs="宋体"/>
          <w:b/>
          <w:bCs/>
          <w:sz w:val="72"/>
          <w:szCs w:val="72"/>
          <w:highlight w:val="none"/>
        </w:rPr>
      </w:pPr>
      <w:r>
        <w:rPr>
          <w:rFonts w:hint="eastAsia" w:ascii="宋体" w:hAnsi="宋体" w:cs="宋体"/>
          <w:b/>
          <w:bCs/>
          <w:sz w:val="72"/>
          <w:szCs w:val="72"/>
          <w:highlight w:val="none"/>
        </w:rPr>
        <w:t>竞争性</w:t>
      </w:r>
      <w:r>
        <w:rPr>
          <w:rFonts w:hint="eastAsia" w:ascii="宋体" w:hAnsi="宋体" w:cs="宋体"/>
          <w:b/>
          <w:bCs/>
          <w:sz w:val="72"/>
          <w:szCs w:val="72"/>
          <w:highlight w:val="none"/>
          <w:lang w:val="en-US" w:eastAsia="zh-CN"/>
        </w:rPr>
        <w:t>谈判</w:t>
      </w:r>
      <w:r>
        <w:rPr>
          <w:rFonts w:hint="eastAsia" w:ascii="宋体" w:hAnsi="宋体" w:cs="宋体"/>
          <w:b/>
          <w:bCs/>
          <w:sz w:val="72"/>
          <w:szCs w:val="72"/>
          <w:highlight w:val="none"/>
        </w:rPr>
        <w:t>文件</w:t>
      </w:r>
      <w:bookmarkEnd w:id="4"/>
      <w:bookmarkEnd w:id="5"/>
    </w:p>
    <w:p>
      <w:pPr>
        <w:jc w:val="center"/>
        <w:rPr>
          <w:rFonts w:hint="default" w:ascii="宋体" w:hAnsi="宋体" w:eastAsia="宋体"/>
          <w:szCs w:val="21"/>
          <w:highlight w:val="none"/>
          <w:lang w:val="en-US" w:eastAsia="zh-CN"/>
        </w:rPr>
      </w:pPr>
      <w:r>
        <w:rPr>
          <w:rFonts w:hint="eastAsia" w:ascii="宋体" w:hAnsi="宋体" w:cs="宋体"/>
          <w:sz w:val="28"/>
          <w:szCs w:val="28"/>
          <w:highlight w:val="none"/>
        </w:rPr>
        <w:t>项目编号：</w:t>
      </w:r>
      <w:r>
        <w:rPr>
          <w:rFonts w:hint="eastAsia" w:ascii="宋体" w:hAnsi="宋体" w:cs="宋体"/>
          <w:sz w:val="28"/>
          <w:szCs w:val="28"/>
          <w:highlight w:val="none"/>
          <w:lang w:val="en-US" w:eastAsia="zh-CN"/>
        </w:rPr>
        <w:t>2023-12-16</w:t>
      </w:r>
    </w:p>
    <w:p>
      <w:pPr>
        <w:pStyle w:val="59"/>
        <w:rPr>
          <w:rFonts w:hint="eastAsia"/>
          <w:highlight w:val="none"/>
          <w:lang w:eastAsia="zh-CN"/>
        </w:rPr>
      </w:pPr>
    </w:p>
    <w:p>
      <w:pPr>
        <w:pStyle w:val="36"/>
        <w:rPr>
          <w:rFonts w:hint="eastAsia" w:ascii="宋体" w:hAnsi="宋体"/>
          <w:sz w:val="28"/>
          <w:szCs w:val="24"/>
          <w:highlight w:val="none"/>
        </w:rPr>
      </w:pPr>
    </w:p>
    <w:p>
      <w:pPr>
        <w:jc w:val="center"/>
        <w:rPr>
          <w:rFonts w:hint="eastAsia" w:ascii="宋体" w:hAnsi="宋体" w:cs="宋体"/>
          <w:highlight w:val="none"/>
        </w:rPr>
      </w:pPr>
    </w:p>
    <w:p>
      <w:pPr>
        <w:jc w:val="center"/>
        <w:rPr>
          <w:rFonts w:hint="eastAsia" w:ascii="宋体" w:hAnsi="宋体" w:cs="宋体"/>
          <w:highlight w:val="none"/>
        </w:rPr>
      </w:pPr>
    </w:p>
    <w:p>
      <w:pPr>
        <w:jc w:val="center"/>
        <w:rPr>
          <w:rFonts w:hint="eastAsia" w:ascii="宋体" w:hAnsi="宋体" w:cs="宋体"/>
          <w:highlight w:val="none"/>
        </w:rPr>
      </w:pPr>
    </w:p>
    <w:p>
      <w:pPr>
        <w:jc w:val="center"/>
        <w:rPr>
          <w:rFonts w:hint="eastAsia" w:ascii="宋体" w:hAnsi="宋体" w:cs="宋体"/>
          <w:highlight w:val="none"/>
        </w:rPr>
      </w:pPr>
    </w:p>
    <w:p>
      <w:pPr>
        <w:jc w:val="center"/>
        <w:rPr>
          <w:rFonts w:hint="eastAsia" w:ascii="宋体" w:hAnsi="宋体" w:cs="宋体"/>
          <w:highlight w:val="none"/>
        </w:rPr>
      </w:pPr>
    </w:p>
    <w:p>
      <w:pPr>
        <w:jc w:val="center"/>
        <w:rPr>
          <w:rFonts w:hint="eastAsia" w:ascii="宋体" w:hAnsi="宋体" w:cs="宋体"/>
          <w:highlight w:val="none"/>
        </w:rPr>
      </w:pPr>
    </w:p>
    <w:p>
      <w:pPr>
        <w:jc w:val="center"/>
        <w:rPr>
          <w:rFonts w:hint="eastAsia" w:ascii="宋体" w:hAnsi="宋体" w:cs="宋体"/>
          <w:highlight w:val="none"/>
        </w:rPr>
      </w:pPr>
    </w:p>
    <w:p>
      <w:pPr>
        <w:jc w:val="center"/>
        <w:rPr>
          <w:rFonts w:hint="eastAsia" w:ascii="宋体" w:hAnsi="宋体" w:cs="宋体"/>
          <w:highlight w:val="none"/>
        </w:rPr>
      </w:pPr>
    </w:p>
    <w:p>
      <w:pPr>
        <w:jc w:val="center"/>
        <w:rPr>
          <w:rFonts w:hint="eastAsia" w:ascii="宋体" w:hAnsi="宋体" w:cs="宋体"/>
          <w:highlight w:val="none"/>
        </w:rPr>
      </w:pPr>
    </w:p>
    <w:p>
      <w:pPr>
        <w:pStyle w:val="36"/>
        <w:rPr>
          <w:rFonts w:hint="eastAsia"/>
          <w:highlight w:val="none"/>
        </w:rPr>
      </w:pPr>
    </w:p>
    <w:p>
      <w:pPr>
        <w:rPr>
          <w:rFonts w:hint="eastAsia" w:ascii="宋体" w:hAnsi="宋体" w:cs="宋体"/>
          <w:b/>
          <w:bCs/>
          <w:sz w:val="32"/>
          <w:highlight w:val="none"/>
        </w:rPr>
      </w:pPr>
    </w:p>
    <w:p>
      <w:pPr>
        <w:ind w:firstLine="1606" w:firstLineChars="500"/>
        <w:outlineLvl w:val="9"/>
        <w:rPr>
          <w:rFonts w:hint="eastAsia" w:ascii="宋体" w:hAnsi="宋体" w:eastAsia="宋体" w:cs="宋体"/>
          <w:b/>
          <w:bCs/>
          <w:sz w:val="32"/>
          <w:highlight w:val="none"/>
          <w:lang w:eastAsia="zh-CN"/>
        </w:rPr>
      </w:pPr>
      <w:bookmarkStart w:id="6" w:name="_Toc15907"/>
      <w:r>
        <w:rPr>
          <w:rFonts w:hint="eastAsia" w:ascii="宋体" w:hAnsi="宋体" w:cs="宋体"/>
          <w:b/>
          <w:bCs/>
          <w:sz w:val="32"/>
          <w:highlight w:val="none"/>
        </w:rPr>
        <w:t>采   购   人：</w:t>
      </w:r>
      <w:r>
        <w:rPr>
          <w:rFonts w:hint="eastAsia" w:ascii="宋体" w:hAnsi="宋体" w:cs="宋体"/>
          <w:b/>
          <w:bCs/>
          <w:sz w:val="32"/>
          <w:highlight w:val="none"/>
          <w:lang w:eastAsia="zh-CN"/>
        </w:rPr>
        <w:t>武陟县博物馆</w:t>
      </w:r>
      <w:bookmarkEnd w:id="6"/>
    </w:p>
    <w:p>
      <w:pPr>
        <w:outlineLvl w:val="9"/>
        <w:rPr>
          <w:rFonts w:hint="eastAsia" w:ascii="宋体" w:hAnsi="宋体" w:eastAsia="宋体" w:cs="宋体"/>
          <w:b/>
          <w:bCs/>
          <w:sz w:val="44"/>
          <w:szCs w:val="32"/>
          <w:highlight w:val="none"/>
          <w:lang w:eastAsia="zh-CN"/>
        </w:rPr>
        <w:sectPr>
          <w:footerReference r:id="rId5" w:type="first"/>
          <w:headerReference r:id="rId3" w:type="default"/>
          <w:footerReference r:id="rId4" w:type="default"/>
          <w:pgSz w:w="11906" w:h="16838"/>
          <w:pgMar w:top="1440" w:right="1134" w:bottom="1440" w:left="1474" w:header="851" w:footer="992" w:gutter="0"/>
          <w:pgNumType w:fmt="decimal" w:start="1"/>
          <w:cols w:space="720" w:num="1"/>
          <w:docGrid w:type="lines" w:linePitch="312" w:charSpace="0"/>
        </w:sectPr>
      </w:pPr>
      <w:r>
        <w:rPr>
          <w:rFonts w:hint="eastAsia" w:ascii="宋体" w:hAnsi="宋体" w:cs="宋体"/>
          <w:b/>
          <w:bCs/>
          <w:sz w:val="32"/>
          <w:highlight w:val="none"/>
        </w:rPr>
        <w:t xml:space="preserve">         </w:t>
      </w:r>
      <w:r>
        <w:rPr>
          <w:rFonts w:hint="eastAsia" w:ascii="宋体" w:hAnsi="宋体" w:cs="宋体"/>
          <w:b/>
          <w:bCs/>
          <w:sz w:val="32"/>
          <w:highlight w:val="none"/>
          <w:lang w:val="en-US" w:eastAsia="zh-CN"/>
        </w:rPr>
        <w:t xml:space="preserve"> </w:t>
      </w:r>
      <w:bookmarkStart w:id="7" w:name="_Toc23397"/>
      <w:r>
        <w:rPr>
          <w:rFonts w:hint="eastAsia" w:ascii="宋体" w:hAnsi="宋体" w:cs="宋体"/>
          <w:b/>
          <w:bCs/>
          <w:sz w:val="32"/>
          <w:highlight w:val="none"/>
        </w:rPr>
        <w:t>采购代理机构：</w:t>
      </w:r>
      <w:r>
        <w:rPr>
          <w:rFonts w:hint="eastAsia" w:ascii="宋体" w:hAnsi="宋体" w:cs="宋体"/>
          <w:b/>
          <w:bCs/>
          <w:sz w:val="32"/>
          <w:highlight w:val="none"/>
          <w:lang w:eastAsia="zh-CN"/>
        </w:rPr>
        <w:t>河南省中安民诚工程咨询有限公司</w:t>
      </w:r>
      <w:bookmarkEnd w:id="7"/>
    </w:p>
    <w:sdt>
      <w:sdtPr>
        <w:rPr>
          <w:rFonts w:ascii="宋体" w:hAnsi="宋体" w:eastAsia="宋体" w:cs="Times New Roman"/>
          <w:kern w:val="2"/>
          <w:sz w:val="21"/>
          <w:lang w:val="en-US" w:eastAsia="zh-CN" w:bidi="ar-SA"/>
        </w:rPr>
        <w:id w:val="147483508"/>
        <w15:color w:val="DBDBDB"/>
        <w:docPartObj>
          <w:docPartGallery w:val="Table of Contents"/>
          <w:docPartUnique/>
        </w:docPartObj>
      </w:sdtPr>
      <w:sdtEndPr>
        <w:rPr>
          <w:rFonts w:ascii="宋体" w:hAnsi="宋体" w:eastAsia="宋体" w:cs="Times New Roman"/>
          <w:b/>
          <w:kern w:val="2"/>
          <w:sz w:val="21"/>
          <w:lang w:val="en-US" w:eastAsia="zh-CN" w:bidi="ar-SA"/>
        </w:rPr>
      </w:sdtEndPr>
      <w:sdtContent>
        <w:p>
          <w:pPr>
            <w:pStyle w:val="113"/>
            <w:tabs>
              <w:tab w:val="right" w:leader="dot" w:pos="8820"/>
            </w:tabs>
            <w:ind w:firstLine="420" w:firstLineChars="200"/>
            <w:jc w:val="center"/>
            <w:rPr>
              <w:rFonts w:ascii="Times New Roman" w:hAnsi="Times New Roman" w:eastAsia="宋体" w:cs="Times New Roman"/>
              <w:b/>
              <w:lang w:val="en-US" w:eastAsia="zh-CN" w:bidi="ar-SA"/>
            </w:rPr>
          </w:pPr>
          <w:r>
            <w:rPr>
              <w:rFonts w:ascii="宋体" w:hAnsi="宋体" w:eastAsia="宋体"/>
              <w:b/>
              <w:bCs/>
              <w:sz w:val="28"/>
              <w:szCs w:val="24"/>
            </w:rPr>
            <w:t>目</w:t>
          </w:r>
          <w:r>
            <w:rPr>
              <w:rFonts w:hint="eastAsia" w:ascii="宋体" w:hAnsi="宋体" w:eastAsia="宋体"/>
              <w:b/>
              <w:bCs/>
              <w:sz w:val="28"/>
              <w:szCs w:val="24"/>
              <w:lang w:val="en-US" w:eastAsia="zh-CN"/>
            </w:rPr>
            <w:t xml:space="preserve">  </w:t>
          </w:r>
          <w:r>
            <w:rPr>
              <w:rFonts w:ascii="宋体" w:hAnsi="宋体" w:eastAsia="宋体"/>
              <w:b/>
              <w:bCs/>
              <w:sz w:val="28"/>
              <w:szCs w:val="24"/>
            </w:rPr>
            <w:t>录</w:t>
          </w:r>
          <w:r>
            <w:fldChar w:fldCharType="begin"/>
          </w:r>
          <w:r>
            <w:instrText xml:space="preserve">TOC \o "1-2" \h \u </w:instrText>
          </w:r>
          <w:r>
            <w:fldChar w:fldCharType="separate"/>
          </w:r>
        </w:p>
        <w:p>
          <w:pPr>
            <w:pStyle w:val="26"/>
            <w:tabs>
              <w:tab w:val="right" w:leader="dot" w:pos="8820"/>
            </w:tabs>
            <w:rPr>
              <w:b/>
              <w:bCs/>
            </w:rPr>
          </w:pPr>
          <w:r>
            <w:rPr>
              <w:b/>
              <w:bCs/>
            </w:rPr>
            <w:fldChar w:fldCharType="begin"/>
          </w:r>
          <w:r>
            <w:rPr>
              <w:b/>
              <w:bCs/>
            </w:rPr>
            <w:instrText xml:space="preserve"> HYPERLINK \l _Toc8400 </w:instrText>
          </w:r>
          <w:r>
            <w:rPr>
              <w:b/>
              <w:bCs/>
            </w:rPr>
            <w:fldChar w:fldCharType="separate"/>
          </w:r>
          <w:r>
            <w:rPr>
              <w:rFonts w:hint="eastAsia" w:ascii="宋体" w:hAnsi="宋体" w:cs="宋体"/>
              <w:b/>
              <w:bCs/>
            </w:rPr>
            <w:t xml:space="preserve">第一章 </w:t>
          </w:r>
          <w:r>
            <w:rPr>
              <w:rFonts w:hint="eastAsia" w:ascii="宋体" w:hAnsi="宋体" w:cs="宋体"/>
              <w:b/>
              <w:bCs/>
              <w:highlight w:val="none"/>
              <w:lang w:eastAsia="zh-CN"/>
            </w:rPr>
            <w:t>竞争性谈判</w:t>
          </w:r>
          <w:r>
            <w:rPr>
              <w:rFonts w:hint="eastAsia" w:ascii="宋体" w:hAnsi="宋体" w:cs="宋体"/>
              <w:b/>
              <w:bCs/>
              <w:highlight w:val="none"/>
            </w:rPr>
            <w:t>公告</w:t>
          </w:r>
          <w:r>
            <w:rPr>
              <w:b/>
              <w:bCs/>
            </w:rPr>
            <w:tab/>
          </w:r>
          <w:r>
            <w:rPr>
              <w:b/>
              <w:bCs/>
            </w:rPr>
            <w:fldChar w:fldCharType="begin"/>
          </w:r>
          <w:r>
            <w:rPr>
              <w:b/>
              <w:bCs/>
            </w:rPr>
            <w:instrText xml:space="preserve"> PAGEREF _Toc8400 \h </w:instrText>
          </w:r>
          <w:r>
            <w:rPr>
              <w:b/>
              <w:bCs/>
            </w:rPr>
            <w:fldChar w:fldCharType="separate"/>
          </w:r>
          <w:r>
            <w:rPr>
              <w:b/>
              <w:bCs/>
            </w:rPr>
            <w:t>1</w:t>
          </w:r>
          <w:r>
            <w:rPr>
              <w:b/>
              <w:bCs/>
            </w:rPr>
            <w:fldChar w:fldCharType="end"/>
          </w:r>
          <w:r>
            <w:rPr>
              <w:b/>
              <w:bCs/>
            </w:rPr>
            <w:fldChar w:fldCharType="end"/>
          </w:r>
        </w:p>
        <w:p>
          <w:pPr>
            <w:pStyle w:val="26"/>
            <w:tabs>
              <w:tab w:val="right" w:leader="dot" w:pos="8820"/>
            </w:tabs>
          </w:pPr>
          <w:r>
            <w:rPr>
              <w:b/>
              <w:bCs/>
            </w:rPr>
            <w:fldChar w:fldCharType="begin"/>
          </w:r>
          <w:r>
            <w:rPr>
              <w:b/>
              <w:bCs/>
            </w:rPr>
            <w:instrText xml:space="preserve"> HYPERLINK \l _Toc22831 </w:instrText>
          </w:r>
          <w:r>
            <w:rPr>
              <w:b/>
              <w:bCs/>
            </w:rPr>
            <w:fldChar w:fldCharType="separate"/>
          </w:r>
          <w:r>
            <w:rPr>
              <w:rFonts w:hint="eastAsia" w:ascii="宋体" w:hAnsi="宋体" w:cs="宋体"/>
              <w:b/>
              <w:bCs/>
            </w:rPr>
            <w:t xml:space="preserve">第二章 </w:t>
          </w:r>
          <w:r>
            <w:rPr>
              <w:rFonts w:hint="eastAsia" w:ascii="宋体" w:hAnsi="宋体" w:cs="宋体"/>
              <w:b/>
              <w:bCs/>
              <w:highlight w:val="none"/>
            </w:rPr>
            <w:t>供应商须知</w:t>
          </w:r>
          <w:r>
            <w:rPr>
              <w:b/>
              <w:bCs/>
            </w:rPr>
            <w:tab/>
          </w:r>
          <w:r>
            <w:rPr>
              <w:b/>
              <w:bCs/>
            </w:rPr>
            <w:fldChar w:fldCharType="begin"/>
          </w:r>
          <w:r>
            <w:rPr>
              <w:b/>
              <w:bCs/>
            </w:rPr>
            <w:instrText xml:space="preserve"> PAGEREF _Toc22831 \h </w:instrText>
          </w:r>
          <w:r>
            <w:rPr>
              <w:b/>
              <w:bCs/>
            </w:rPr>
            <w:fldChar w:fldCharType="separate"/>
          </w:r>
          <w:r>
            <w:rPr>
              <w:b/>
              <w:bCs/>
            </w:rPr>
            <w:t>4</w:t>
          </w:r>
          <w:r>
            <w:rPr>
              <w:b/>
              <w:bCs/>
            </w:rPr>
            <w:fldChar w:fldCharType="end"/>
          </w:r>
          <w:r>
            <w:rPr>
              <w:b/>
              <w:bCs/>
            </w:rPr>
            <w:fldChar w:fldCharType="end"/>
          </w:r>
        </w:p>
        <w:p>
          <w:pPr>
            <w:pStyle w:val="30"/>
            <w:tabs>
              <w:tab w:val="right" w:leader="dot" w:pos="8820"/>
            </w:tabs>
          </w:pPr>
          <w:r>
            <w:fldChar w:fldCharType="begin"/>
          </w:r>
          <w:r>
            <w:instrText xml:space="preserve"> HYPERLINK \l _Toc11232 </w:instrText>
          </w:r>
          <w:r>
            <w:fldChar w:fldCharType="separate"/>
          </w:r>
          <w:r>
            <w:rPr>
              <w:rFonts w:hint="eastAsia" w:ascii="宋体" w:hAnsi="宋体" w:eastAsia="宋体" w:cs="宋体"/>
              <w:highlight w:val="none"/>
            </w:rPr>
            <w:t>一、总则</w:t>
          </w:r>
          <w:r>
            <w:tab/>
          </w:r>
          <w:r>
            <w:fldChar w:fldCharType="begin"/>
          </w:r>
          <w:r>
            <w:instrText xml:space="preserve"> PAGEREF _Toc11232 \h </w:instrText>
          </w:r>
          <w:r>
            <w:fldChar w:fldCharType="separate"/>
          </w:r>
          <w:r>
            <w:t>10</w:t>
          </w:r>
          <w:r>
            <w:fldChar w:fldCharType="end"/>
          </w:r>
          <w:r>
            <w:fldChar w:fldCharType="end"/>
          </w:r>
        </w:p>
        <w:p>
          <w:pPr>
            <w:pStyle w:val="30"/>
            <w:tabs>
              <w:tab w:val="right" w:leader="dot" w:pos="8820"/>
            </w:tabs>
          </w:pPr>
          <w:r>
            <w:fldChar w:fldCharType="begin"/>
          </w:r>
          <w:r>
            <w:instrText xml:space="preserve"> HYPERLINK \l _Toc32147 </w:instrText>
          </w:r>
          <w:r>
            <w:fldChar w:fldCharType="separate"/>
          </w:r>
          <w:r>
            <w:rPr>
              <w:rFonts w:hint="eastAsia" w:ascii="宋体" w:hAnsi="宋体" w:eastAsia="宋体" w:cs="宋体"/>
              <w:szCs w:val="21"/>
              <w:highlight w:val="none"/>
            </w:rPr>
            <w:t>二、</w:t>
          </w:r>
          <w:r>
            <w:rPr>
              <w:rFonts w:hint="eastAsia" w:ascii="宋体" w:hAnsi="宋体" w:eastAsia="宋体" w:cs="宋体"/>
              <w:szCs w:val="21"/>
              <w:highlight w:val="none"/>
              <w:lang w:eastAsia="zh-CN"/>
            </w:rPr>
            <w:t>谈判</w:t>
          </w:r>
          <w:r>
            <w:rPr>
              <w:rFonts w:hint="eastAsia" w:ascii="宋体" w:hAnsi="宋体" w:eastAsia="宋体" w:cs="宋体"/>
              <w:szCs w:val="21"/>
              <w:highlight w:val="none"/>
            </w:rPr>
            <w:t>文件</w:t>
          </w:r>
          <w:r>
            <w:tab/>
          </w:r>
          <w:r>
            <w:fldChar w:fldCharType="begin"/>
          </w:r>
          <w:r>
            <w:instrText xml:space="preserve"> PAGEREF _Toc32147 \h </w:instrText>
          </w:r>
          <w:r>
            <w:fldChar w:fldCharType="separate"/>
          </w:r>
          <w:r>
            <w:t>12</w:t>
          </w:r>
          <w:r>
            <w:fldChar w:fldCharType="end"/>
          </w:r>
          <w:r>
            <w:fldChar w:fldCharType="end"/>
          </w:r>
        </w:p>
        <w:p>
          <w:pPr>
            <w:pStyle w:val="30"/>
            <w:tabs>
              <w:tab w:val="right" w:leader="dot" w:pos="8820"/>
            </w:tabs>
          </w:pPr>
          <w:r>
            <w:fldChar w:fldCharType="begin"/>
          </w:r>
          <w:r>
            <w:instrText xml:space="preserve"> HYPERLINK \l _Toc13206 </w:instrText>
          </w:r>
          <w:r>
            <w:fldChar w:fldCharType="separate"/>
          </w:r>
          <w:r>
            <w:rPr>
              <w:rFonts w:hint="eastAsia" w:ascii="宋体" w:hAnsi="宋体" w:eastAsia="宋体" w:cs="宋体"/>
              <w:szCs w:val="21"/>
            </w:rPr>
            <w:t xml:space="preserve">三、 </w:t>
          </w:r>
          <w:r>
            <w:rPr>
              <w:rFonts w:hint="eastAsia" w:ascii="宋体" w:hAnsi="宋体" w:eastAsia="宋体" w:cs="宋体"/>
              <w:szCs w:val="21"/>
              <w:highlight w:val="none"/>
            </w:rPr>
            <w:t>响应文件的编制</w:t>
          </w:r>
          <w:r>
            <w:tab/>
          </w:r>
          <w:r>
            <w:fldChar w:fldCharType="begin"/>
          </w:r>
          <w:r>
            <w:instrText xml:space="preserve"> PAGEREF _Toc13206 \h </w:instrText>
          </w:r>
          <w:r>
            <w:fldChar w:fldCharType="separate"/>
          </w:r>
          <w:r>
            <w:t>13</w:t>
          </w:r>
          <w:r>
            <w:fldChar w:fldCharType="end"/>
          </w:r>
          <w:r>
            <w:fldChar w:fldCharType="end"/>
          </w:r>
        </w:p>
        <w:p>
          <w:pPr>
            <w:pStyle w:val="30"/>
            <w:tabs>
              <w:tab w:val="right" w:leader="dot" w:pos="8820"/>
            </w:tabs>
          </w:pPr>
          <w:r>
            <w:fldChar w:fldCharType="begin"/>
          </w:r>
          <w:r>
            <w:instrText xml:space="preserve"> HYPERLINK \l _Toc14063 </w:instrText>
          </w:r>
          <w:r>
            <w:fldChar w:fldCharType="separate"/>
          </w:r>
          <w:r>
            <w:rPr>
              <w:rFonts w:hint="eastAsia" w:ascii="宋体" w:hAnsi="宋体" w:eastAsia="宋体" w:cs="宋体"/>
              <w:szCs w:val="21"/>
              <w:highlight w:val="none"/>
            </w:rPr>
            <w:t>四、响应文件的提交</w:t>
          </w:r>
          <w:r>
            <w:tab/>
          </w:r>
          <w:r>
            <w:fldChar w:fldCharType="begin"/>
          </w:r>
          <w:r>
            <w:instrText xml:space="preserve"> PAGEREF _Toc14063 \h </w:instrText>
          </w:r>
          <w:r>
            <w:fldChar w:fldCharType="separate"/>
          </w:r>
          <w:r>
            <w:t>14</w:t>
          </w:r>
          <w:r>
            <w:fldChar w:fldCharType="end"/>
          </w:r>
          <w:r>
            <w:fldChar w:fldCharType="end"/>
          </w:r>
        </w:p>
        <w:p>
          <w:pPr>
            <w:pStyle w:val="30"/>
            <w:tabs>
              <w:tab w:val="right" w:leader="dot" w:pos="8820"/>
            </w:tabs>
          </w:pPr>
          <w:r>
            <w:fldChar w:fldCharType="begin"/>
          </w:r>
          <w:r>
            <w:instrText xml:space="preserve"> HYPERLINK \l _Toc2221 </w:instrText>
          </w:r>
          <w:r>
            <w:fldChar w:fldCharType="separate"/>
          </w:r>
          <w:r>
            <w:rPr>
              <w:rFonts w:hint="eastAsia" w:ascii="宋体" w:hAnsi="宋体" w:eastAsia="宋体" w:cs="宋体"/>
              <w:szCs w:val="22"/>
              <w:highlight w:val="none"/>
            </w:rPr>
            <w:t>五、</w:t>
          </w:r>
          <w:r>
            <w:rPr>
              <w:rFonts w:hint="eastAsia" w:ascii="宋体" w:hAnsi="宋体" w:eastAsia="宋体" w:cs="宋体"/>
              <w:szCs w:val="22"/>
              <w:highlight w:val="none"/>
              <w:lang w:eastAsia="zh-CN"/>
            </w:rPr>
            <w:t>谈判</w:t>
          </w:r>
          <w:r>
            <w:rPr>
              <w:rFonts w:hint="eastAsia" w:ascii="宋体" w:hAnsi="宋体" w:eastAsia="宋体" w:cs="宋体"/>
              <w:szCs w:val="22"/>
              <w:highlight w:val="none"/>
            </w:rPr>
            <w:t>和评审</w:t>
          </w:r>
          <w:r>
            <w:tab/>
          </w:r>
          <w:r>
            <w:fldChar w:fldCharType="begin"/>
          </w:r>
          <w:r>
            <w:instrText xml:space="preserve"> PAGEREF _Toc2221 \h </w:instrText>
          </w:r>
          <w:r>
            <w:fldChar w:fldCharType="separate"/>
          </w:r>
          <w:r>
            <w:t>14</w:t>
          </w:r>
          <w:r>
            <w:fldChar w:fldCharType="end"/>
          </w:r>
          <w:r>
            <w:fldChar w:fldCharType="end"/>
          </w:r>
        </w:p>
        <w:p>
          <w:pPr>
            <w:pStyle w:val="30"/>
            <w:tabs>
              <w:tab w:val="right" w:leader="dot" w:pos="8820"/>
            </w:tabs>
          </w:pPr>
          <w:r>
            <w:fldChar w:fldCharType="begin"/>
          </w:r>
          <w:r>
            <w:instrText xml:space="preserve"> HYPERLINK \l _Toc23622 </w:instrText>
          </w:r>
          <w:r>
            <w:fldChar w:fldCharType="separate"/>
          </w:r>
          <w:r>
            <w:rPr>
              <w:rFonts w:hint="eastAsia" w:ascii="宋体" w:hAnsi="宋体" w:eastAsia="宋体" w:cs="宋体"/>
              <w:szCs w:val="24"/>
              <w:highlight w:val="none"/>
            </w:rPr>
            <w:t>六、成交和合同</w:t>
          </w:r>
          <w:r>
            <w:tab/>
          </w:r>
          <w:r>
            <w:fldChar w:fldCharType="begin"/>
          </w:r>
          <w:r>
            <w:instrText xml:space="preserve"> PAGEREF _Toc23622 \h </w:instrText>
          </w:r>
          <w:r>
            <w:fldChar w:fldCharType="separate"/>
          </w:r>
          <w:r>
            <w:t>17</w:t>
          </w:r>
          <w:r>
            <w:fldChar w:fldCharType="end"/>
          </w:r>
          <w:r>
            <w:fldChar w:fldCharType="end"/>
          </w:r>
        </w:p>
        <w:p>
          <w:pPr>
            <w:pStyle w:val="26"/>
            <w:tabs>
              <w:tab w:val="right" w:leader="dot" w:pos="8820"/>
            </w:tabs>
            <w:rPr>
              <w:b/>
              <w:bCs/>
            </w:rPr>
          </w:pPr>
          <w:r>
            <w:rPr>
              <w:b/>
              <w:bCs/>
            </w:rPr>
            <w:fldChar w:fldCharType="begin"/>
          </w:r>
          <w:r>
            <w:rPr>
              <w:b/>
              <w:bCs/>
            </w:rPr>
            <w:instrText xml:space="preserve"> HYPERLINK \l _Toc12912 </w:instrText>
          </w:r>
          <w:r>
            <w:rPr>
              <w:b/>
              <w:bCs/>
            </w:rPr>
            <w:fldChar w:fldCharType="separate"/>
          </w:r>
          <w:r>
            <w:rPr>
              <w:rFonts w:hint="eastAsia" w:ascii="宋体" w:hAnsi="宋体" w:cs="宋体"/>
              <w:b/>
              <w:bCs/>
              <w:szCs w:val="28"/>
              <w:highlight w:val="none"/>
              <w:lang w:val="en-US" w:eastAsia="zh-CN"/>
            </w:rPr>
            <w:t>第三章  拟签订的合同文本</w:t>
          </w:r>
          <w:r>
            <w:rPr>
              <w:b/>
              <w:bCs/>
            </w:rPr>
            <w:tab/>
          </w:r>
          <w:r>
            <w:rPr>
              <w:b/>
              <w:bCs/>
            </w:rPr>
            <w:fldChar w:fldCharType="begin"/>
          </w:r>
          <w:r>
            <w:rPr>
              <w:b/>
              <w:bCs/>
            </w:rPr>
            <w:instrText xml:space="preserve"> PAGEREF _Toc12912 \h </w:instrText>
          </w:r>
          <w:r>
            <w:rPr>
              <w:b/>
              <w:bCs/>
            </w:rPr>
            <w:fldChar w:fldCharType="separate"/>
          </w:r>
          <w:r>
            <w:rPr>
              <w:b/>
              <w:bCs/>
            </w:rPr>
            <w:t>20</w:t>
          </w:r>
          <w:r>
            <w:rPr>
              <w:b/>
              <w:bCs/>
            </w:rPr>
            <w:fldChar w:fldCharType="end"/>
          </w:r>
          <w:r>
            <w:rPr>
              <w:b/>
              <w:bCs/>
            </w:rPr>
            <w:fldChar w:fldCharType="end"/>
          </w:r>
        </w:p>
        <w:p>
          <w:pPr>
            <w:pStyle w:val="26"/>
            <w:tabs>
              <w:tab w:val="right" w:leader="dot" w:pos="8820"/>
            </w:tabs>
            <w:rPr>
              <w:b/>
              <w:bCs/>
            </w:rPr>
          </w:pPr>
          <w:r>
            <w:rPr>
              <w:b/>
              <w:bCs/>
            </w:rPr>
            <w:fldChar w:fldCharType="begin"/>
          </w:r>
          <w:r>
            <w:rPr>
              <w:b/>
              <w:bCs/>
            </w:rPr>
            <w:instrText xml:space="preserve"> HYPERLINK \l _Toc31430 </w:instrText>
          </w:r>
          <w:r>
            <w:rPr>
              <w:b/>
              <w:bCs/>
            </w:rPr>
            <w:fldChar w:fldCharType="separate"/>
          </w:r>
          <w:r>
            <w:rPr>
              <w:rFonts w:hint="eastAsia" w:ascii="宋体" w:hAnsi="宋体" w:cs="宋体"/>
              <w:b/>
              <w:bCs/>
              <w:highlight w:val="none"/>
              <w:lang w:val="en-US" w:eastAsia="zh-CN"/>
            </w:rPr>
            <w:t xml:space="preserve">第四章 </w:t>
          </w:r>
          <w:r>
            <w:rPr>
              <w:rFonts w:hint="eastAsia" w:ascii="宋体" w:hAnsi="宋体" w:cs="宋体"/>
              <w:b/>
              <w:bCs/>
              <w:highlight w:val="none"/>
            </w:rPr>
            <w:t>采购需求</w:t>
          </w:r>
          <w:r>
            <w:rPr>
              <w:b/>
              <w:bCs/>
            </w:rPr>
            <w:tab/>
          </w:r>
          <w:r>
            <w:rPr>
              <w:b/>
              <w:bCs/>
            </w:rPr>
            <w:fldChar w:fldCharType="begin"/>
          </w:r>
          <w:r>
            <w:rPr>
              <w:b/>
              <w:bCs/>
            </w:rPr>
            <w:instrText xml:space="preserve"> PAGEREF _Toc31430 \h </w:instrText>
          </w:r>
          <w:r>
            <w:rPr>
              <w:b/>
              <w:bCs/>
            </w:rPr>
            <w:fldChar w:fldCharType="separate"/>
          </w:r>
          <w:r>
            <w:rPr>
              <w:b/>
              <w:bCs/>
            </w:rPr>
            <w:t>23</w:t>
          </w:r>
          <w:r>
            <w:rPr>
              <w:b/>
              <w:bCs/>
            </w:rPr>
            <w:fldChar w:fldCharType="end"/>
          </w:r>
          <w:r>
            <w:rPr>
              <w:b/>
              <w:bCs/>
            </w:rPr>
            <w:fldChar w:fldCharType="end"/>
          </w:r>
        </w:p>
        <w:p>
          <w:pPr>
            <w:pStyle w:val="26"/>
            <w:tabs>
              <w:tab w:val="right" w:leader="dot" w:pos="8820"/>
            </w:tabs>
            <w:rPr>
              <w:b/>
              <w:bCs/>
            </w:rPr>
          </w:pPr>
          <w:r>
            <w:rPr>
              <w:b/>
              <w:bCs/>
            </w:rPr>
            <w:fldChar w:fldCharType="begin"/>
          </w:r>
          <w:r>
            <w:rPr>
              <w:b/>
              <w:bCs/>
            </w:rPr>
            <w:instrText xml:space="preserve"> HYPERLINK \l _Toc18485 </w:instrText>
          </w:r>
          <w:r>
            <w:rPr>
              <w:b/>
              <w:bCs/>
            </w:rPr>
            <w:fldChar w:fldCharType="separate"/>
          </w:r>
          <w:r>
            <w:rPr>
              <w:rFonts w:hint="eastAsia" w:ascii="宋体" w:hAnsi="宋体" w:cs="宋体"/>
              <w:b/>
              <w:bCs/>
              <w:highlight w:val="none"/>
            </w:rPr>
            <w:t>第</w:t>
          </w:r>
          <w:r>
            <w:rPr>
              <w:rFonts w:hint="eastAsia" w:ascii="宋体" w:hAnsi="宋体" w:cs="宋体"/>
              <w:b/>
              <w:bCs/>
              <w:highlight w:val="none"/>
              <w:lang w:val="en-US" w:eastAsia="zh-CN"/>
            </w:rPr>
            <w:t>五</w:t>
          </w:r>
          <w:r>
            <w:rPr>
              <w:rFonts w:hint="eastAsia" w:ascii="宋体" w:hAnsi="宋体" w:cs="宋体"/>
              <w:b/>
              <w:bCs/>
              <w:highlight w:val="none"/>
            </w:rPr>
            <w:t>章 响应文件格式</w:t>
          </w:r>
          <w:r>
            <w:rPr>
              <w:b/>
              <w:bCs/>
            </w:rPr>
            <w:tab/>
          </w:r>
          <w:r>
            <w:rPr>
              <w:b/>
              <w:bCs/>
            </w:rPr>
            <w:fldChar w:fldCharType="begin"/>
          </w:r>
          <w:r>
            <w:rPr>
              <w:b/>
              <w:bCs/>
            </w:rPr>
            <w:instrText xml:space="preserve"> PAGEREF _Toc18485 \h </w:instrText>
          </w:r>
          <w:r>
            <w:rPr>
              <w:b/>
              <w:bCs/>
            </w:rPr>
            <w:fldChar w:fldCharType="separate"/>
          </w:r>
          <w:r>
            <w:rPr>
              <w:b/>
              <w:bCs/>
            </w:rPr>
            <w:t>27</w:t>
          </w:r>
          <w:r>
            <w:rPr>
              <w:b/>
              <w:bCs/>
            </w:rPr>
            <w:fldChar w:fldCharType="end"/>
          </w:r>
          <w:r>
            <w:rPr>
              <w:b/>
              <w:bCs/>
            </w:rPr>
            <w:fldChar w:fldCharType="end"/>
          </w:r>
        </w:p>
        <w:p>
          <w:pPr>
            <w:pStyle w:val="26"/>
            <w:tabs>
              <w:tab w:val="right" w:leader="dot" w:pos="8820"/>
            </w:tabs>
            <w:ind w:firstLine="420" w:firstLineChars="200"/>
          </w:pPr>
          <w:r>
            <w:fldChar w:fldCharType="begin"/>
          </w:r>
          <w:r>
            <w:instrText xml:space="preserve"> HYPERLINK \l _Toc6084 </w:instrText>
          </w:r>
          <w:r>
            <w:fldChar w:fldCharType="separate"/>
          </w:r>
          <w:r>
            <w:rPr>
              <w:rFonts w:hint="eastAsia" w:ascii="宋体" w:hAnsi="宋体" w:cs="宋体"/>
              <w:szCs w:val="32"/>
            </w:rPr>
            <w:t xml:space="preserve">1. </w:t>
          </w:r>
          <w:r>
            <w:rPr>
              <w:rFonts w:hint="eastAsia" w:ascii="宋体" w:hAnsi="宋体" w:cs="宋体"/>
              <w:szCs w:val="32"/>
              <w:highlight w:val="none"/>
              <w:lang w:eastAsia="zh-CN"/>
            </w:rPr>
            <w:t>谈判</w:t>
          </w:r>
          <w:r>
            <w:rPr>
              <w:rFonts w:hint="eastAsia" w:ascii="宋体" w:hAnsi="宋体" w:cs="宋体"/>
              <w:szCs w:val="32"/>
              <w:highlight w:val="none"/>
            </w:rPr>
            <w:t>承诺函</w:t>
          </w:r>
          <w:r>
            <w:tab/>
          </w:r>
          <w:r>
            <w:fldChar w:fldCharType="begin"/>
          </w:r>
          <w:r>
            <w:instrText xml:space="preserve"> PAGEREF _Toc6084 \h </w:instrText>
          </w:r>
          <w:r>
            <w:fldChar w:fldCharType="separate"/>
          </w:r>
          <w:r>
            <w:t>30</w:t>
          </w:r>
          <w:r>
            <w:fldChar w:fldCharType="end"/>
          </w:r>
          <w:r>
            <w:fldChar w:fldCharType="end"/>
          </w:r>
        </w:p>
        <w:p>
          <w:pPr>
            <w:pStyle w:val="26"/>
            <w:tabs>
              <w:tab w:val="right" w:leader="dot" w:pos="8820"/>
            </w:tabs>
            <w:ind w:firstLine="420" w:firstLineChars="200"/>
          </w:pPr>
          <w:r>
            <w:fldChar w:fldCharType="begin"/>
          </w:r>
          <w:r>
            <w:instrText xml:space="preserve"> HYPERLINK \l _Toc16368 </w:instrText>
          </w:r>
          <w:r>
            <w:fldChar w:fldCharType="separate"/>
          </w:r>
          <w:r>
            <w:rPr>
              <w:rFonts w:hint="eastAsia" w:ascii="宋体" w:hAnsi="宋体" w:cs="宋体"/>
              <w:szCs w:val="32"/>
            </w:rPr>
            <w:t xml:space="preserve">2. </w:t>
          </w:r>
          <w:r>
            <w:rPr>
              <w:rFonts w:hint="eastAsia" w:ascii="宋体" w:hAnsi="宋体" w:cs="宋体"/>
              <w:szCs w:val="32"/>
              <w:highlight w:val="none"/>
            </w:rPr>
            <w:t>承诺书</w:t>
          </w:r>
          <w:r>
            <w:tab/>
          </w:r>
          <w:r>
            <w:fldChar w:fldCharType="begin"/>
          </w:r>
          <w:r>
            <w:instrText xml:space="preserve"> PAGEREF _Toc16368 \h </w:instrText>
          </w:r>
          <w:r>
            <w:fldChar w:fldCharType="separate"/>
          </w:r>
          <w:r>
            <w:t>32</w:t>
          </w:r>
          <w:r>
            <w:fldChar w:fldCharType="end"/>
          </w:r>
          <w:r>
            <w:fldChar w:fldCharType="end"/>
          </w:r>
        </w:p>
        <w:p>
          <w:pPr>
            <w:pStyle w:val="26"/>
            <w:tabs>
              <w:tab w:val="right" w:leader="dot" w:pos="8820"/>
            </w:tabs>
            <w:ind w:firstLine="420" w:firstLineChars="200"/>
          </w:pPr>
          <w:r>
            <w:fldChar w:fldCharType="begin"/>
          </w:r>
          <w:r>
            <w:instrText xml:space="preserve"> HYPERLINK \l _Toc1936 </w:instrText>
          </w:r>
          <w:r>
            <w:fldChar w:fldCharType="separate"/>
          </w:r>
          <w:r>
            <w:rPr>
              <w:rFonts w:hint="eastAsia" w:ascii="宋体" w:hAnsi="宋体" w:cs="宋体"/>
              <w:szCs w:val="32"/>
            </w:rPr>
            <w:t xml:space="preserve">3. </w:t>
          </w:r>
          <w:r>
            <w:rPr>
              <w:rFonts w:hint="eastAsia" w:ascii="宋体" w:hAnsi="宋体" w:cs="宋体"/>
              <w:szCs w:val="32"/>
              <w:highlight w:val="none"/>
            </w:rPr>
            <w:t>供应商基本情况表</w:t>
          </w:r>
          <w:r>
            <w:tab/>
          </w:r>
          <w:r>
            <w:fldChar w:fldCharType="begin"/>
          </w:r>
          <w:r>
            <w:instrText xml:space="preserve"> PAGEREF _Toc1936 \h </w:instrText>
          </w:r>
          <w:r>
            <w:fldChar w:fldCharType="separate"/>
          </w:r>
          <w:r>
            <w:t>33</w:t>
          </w:r>
          <w:r>
            <w:fldChar w:fldCharType="end"/>
          </w:r>
          <w:r>
            <w:fldChar w:fldCharType="end"/>
          </w:r>
        </w:p>
        <w:p>
          <w:pPr>
            <w:pStyle w:val="26"/>
            <w:tabs>
              <w:tab w:val="right" w:leader="dot" w:pos="8820"/>
            </w:tabs>
            <w:ind w:firstLine="420" w:firstLineChars="200"/>
          </w:pPr>
          <w:r>
            <w:fldChar w:fldCharType="begin"/>
          </w:r>
          <w:r>
            <w:instrText xml:space="preserve"> HYPERLINK \l _Toc8757 </w:instrText>
          </w:r>
          <w:r>
            <w:fldChar w:fldCharType="separate"/>
          </w:r>
          <w:r>
            <w:rPr>
              <w:rFonts w:hint="eastAsia" w:ascii="宋体" w:hAnsi="宋体" w:cs="宋体"/>
              <w:szCs w:val="32"/>
            </w:rPr>
            <w:t xml:space="preserve">4. </w:t>
          </w:r>
          <w:r>
            <w:rPr>
              <w:rFonts w:hint="eastAsia" w:ascii="宋体" w:hAnsi="宋体" w:cs="宋体"/>
              <w:szCs w:val="32"/>
              <w:highlight w:val="none"/>
            </w:rPr>
            <w:t>第一轮报价表</w:t>
          </w:r>
          <w:r>
            <w:tab/>
          </w:r>
          <w:r>
            <w:fldChar w:fldCharType="begin"/>
          </w:r>
          <w:r>
            <w:instrText xml:space="preserve"> PAGEREF _Toc8757 \h </w:instrText>
          </w:r>
          <w:r>
            <w:fldChar w:fldCharType="separate"/>
          </w:r>
          <w:r>
            <w:t>34</w:t>
          </w:r>
          <w:r>
            <w:fldChar w:fldCharType="end"/>
          </w:r>
          <w:r>
            <w:fldChar w:fldCharType="end"/>
          </w:r>
        </w:p>
        <w:p>
          <w:pPr>
            <w:pStyle w:val="26"/>
            <w:tabs>
              <w:tab w:val="right" w:leader="dot" w:pos="8820"/>
            </w:tabs>
            <w:ind w:firstLine="420" w:firstLineChars="200"/>
          </w:pPr>
          <w:r>
            <w:fldChar w:fldCharType="begin"/>
          </w:r>
          <w:r>
            <w:instrText xml:space="preserve"> HYPERLINK \l _Toc10217 </w:instrText>
          </w:r>
          <w:r>
            <w:fldChar w:fldCharType="separate"/>
          </w:r>
          <w:r>
            <w:rPr>
              <w:rFonts w:hint="eastAsia" w:ascii="宋体" w:hAnsi="宋体" w:cs="宋体"/>
              <w:szCs w:val="32"/>
            </w:rPr>
            <w:t xml:space="preserve">5. </w:t>
          </w:r>
          <w:r>
            <w:rPr>
              <w:rFonts w:hint="eastAsia" w:ascii="宋体" w:hAnsi="宋体" w:cs="宋体"/>
              <w:szCs w:val="32"/>
              <w:highlight w:val="none"/>
            </w:rPr>
            <w:t>报价明细表</w:t>
          </w:r>
          <w:r>
            <w:tab/>
          </w:r>
          <w:r>
            <w:fldChar w:fldCharType="begin"/>
          </w:r>
          <w:r>
            <w:instrText xml:space="preserve"> PAGEREF _Toc10217 \h </w:instrText>
          </w:r>
          <w:r>
            <w:fldChar w:fldCharType="separate"/>
          </w:r>
          <w:r>
            <w:t>35</w:t>
          </w:r>
          <w:r>
            <w:fldChar w:fldCharType="end"/>
          </w:r>
          <w:r>
            <w:fldChar w:fldCharType="end"/>
          </w:r>
        </w:p>
        <w:p>
          <w:pPr>
            <w:pStyle w:val="26"/>
            <w:tabs>
              <w:tab w:val="right" w:leader="dot" w:pos="8820"/>
            </w:tabs>
            <w:ind w:firstLine="420" w:firstLineChars="200"/>
          </w:pPr>
          <w:r>
            <w:fldChar w:fldCharType="begin"/>
          </w:r>
          <w:r>
            <w:instrText xml:space="preserve"> HYPERLINK \l _Toc22359 </w:instrText>
          </w:r>
          <w:r>
            <w:fldChar w:fldCharType="separate"/>
          </w:r>
          <w:r>
            <w:rPr>
              <w:rFonts w:hint="eastAsia" w:ascii="宋体" w:hAnsi="宋体" w:cs="宋体"/>
              <w:szCs w:val="32"/>
            </w:rPr>
            <w:t xml:space="preserve">6. </w:t>
          </w:r>
          <w:r>
            <w:rPr>
              <w:rFonts w:hint="eastAsia" w:ascii="宋体" w:hAnsi="宋体" w:cs="宋体"/>
              <w:szCs w:val="32"/>
              <w:highlight w:val="none"/>
              <w:lang w:val="en-US" w:eastAsia="zh-CN"/>
            </w:rPr>
            <w:t>采购需求承诺函</w:t>
          </w:r>
          <w:r>
            <w:tab/>
          </w:r>
          <w:r>
            <w:fldChar w:fldCharType="begin"/>
          </w:r>
          <w:r>
            <w:instrText xml:space="preserve"> PAGEREF _Toc22359 \h </w:instrText>
          </w:r>
          <w:r>
            <w:fldChar w:fldCharType="separate"/>
          </w:r>
          <w:r>
            <w:t>39</w:t>
          </w:r>
          <w:r>
            <w:fldChar w:fldCharType="end"/>
          </w:r>
          <w:r>
            <w:fldChar w:fldCharType="end"/>
          </w:r>
        </w:p>
        <w:p>
          <w:pPr>
            <w:pStyle w:val="26"/>
            <w:tabs>
              <w:tab w:val="right" w:leader="dot" w:pos="8820"/>
            </w:tabs>
            <w:ind w:firstLine="420" w:firstLineChars="200"/>
          </w:pPr>
          <w:r>
            <w:fldChar w:fldCharType="begin"/>
          </w:r>
          <w:r>
            <w:instrText xml:space="preserve"> HYPERLINK \l _Toc796 </w:instrText>
          </w:r>
          <w:r>
            <w:fldChar w:fldCharType="separate"/>
          </w:r>
          <w:r>
            <w:rPr>
              <w:rFonts w:hint="eastAsia" w:ascii="宋体" w:hAnsi="宋体" w:cs="宋体"/>
              <w:szCs w:val="32"/>
            </w:rPr>
            <w:t xml:space="preserve">7. </w:t>
          </w:r>
          <w:r>
            <w:rPr>
              <w:rFonts w:hint="eastAsia" w:ascii="宋体" w:hAnsi="宋体" w:cs="宋体"/>
              <w:szCs w:val="32"/>
              <w:highlight w:val="none"/>
            </w:rPr>
            <w:t>商务响应表</w:t>
          </w:r>
          <w:r>
            <w:tab/>
          </w:r>
          <w:r>
            <w:fldChar w:fldCharType="begin"/>
          </w:r>
          <w:r>
            <w:instrText xml:space="preserve"> PAGEREF _Toc796 \h </w:instrText>
          </w:r>
          <w:r>
            <w:fldChar w:fldCharType="separate"/>
          </w:r>
          <w:r>
            <w:t>40</w:t>
          </w:r>
          <w:r>
            <w:fldChar w:fldCharType="end"/>
          </w:r>
          <w:r>
            <w:fldChar w:fldCharType="end"/>
          </w:r>
        </w:p>
        <w:p>
          <w:pPr>
            <w:pStyle w:val="26"/>
            <w:tabs>
              <w:tab w:val="right" w:leader="dot" w:pos="8820"/>
            </w:tabs>
            <w:ind w:firstLine="420" w:firstLineChars="200"/>
          </w:pPr>
          <w:r>
            <w:fldChar w:fldCharType="begin"/>
          </w:r>
          <w:r>
            <w:instrText xml:space="preserve"> HYPERLINK \l _Toc7826 </w:instrText>
          </w:r>
          <w:r>
            <w:fldChar w:fldCharType="separate"/>
          </w:r>
          <w:r>
            <w:rPr>
              <w:rFonts w:hint="eastAsia" w:ascii="宋体" w:hAnsi="宋体" w:cs="宋体"/>
              <w:szCs w:val="32"/>
            </w:rPr>
            <w:t xml:space="preserve">8. </w:t>
          </w:r>
          <w:r>
            <w:rPr>
              <w:rFonts w:hint="eastAsia" w:ascii="宋体" w:hAnsi="宋体" w:cs="宋体"/>
              <w:szCs w:val="32"/>
              <w:highlight w:val="none"/>
            </w:rPr>
            <w:t>资格证明材料</w:t>
          </w:r>
          <w:r>
            <w:tab/>
          </w:r>
          <w:r>
            <w:fldChar w:fldCharType="begin"/>
          </w:r>
          <w:r>
            <w:instrText xml:space="preserve"> PAGEREF _Toc7826 \h </w:instrText>
          </w:r>
          <w:r>
            <w:fldChar w:fldCharType="separate"/>
          </w:r>
          <w:r>
            <w:t>41</w:t>
          </w:r>
          <w:r>
            <w:fldChar w:fldCharType="end"/>
          </w:r>
          <w:r>
            <w:fldChar w:fldCharType="end"/>
          </w:r>
        </w:p>
        <w:p>
          <w:pPr>
            <w:pStyle w:val="30"/>
            <w:tabs>
              <w:tab w:val="right" w:leader="dot" w:pos="8820"/>
            </w:tabs>
          </w:pPr>
          <w:r>
            <w:fldChar w:fldCharType="begin"/>
          </w:r>
          <w:r>
            <w:instrText xml:space="preserve"> HYPERLINK \l _Toc18707 </w:instrText>
          </w:r>
          <w:r>
            <w:fldChar w:fldCharType="separate"/>
          </w:r>
          <w:r>
            <w:rPr>
              <w:rFonts w:hint="eastAsia" w:ascii="宋体" w:hAnsi="宋体" w:cs="宋体"/>
              <w:bCs/>
              <w:szCs w:val="32"/>
              <w:highlight w:val="none"/>
              <w:lang w:val="en-US" w:eastAsia="zh-CN"/>
            </w:rPr>
            <w:t>9、</w:t>
          </w:r>
          <w:r>
            <w:rPr>
              <w:rFonts w:hint="eastAsia" w:ascii="宋体" w:hAnsi="宋体" w:cs="宋体"/>
              <w:bCs/>
              <w:szCs w:val="32"/>
            </w:rPr>
            <w:t>中小企业声明函（工程、服务）</w:t>
          </w:r>
          <w:r>
            <w:tab/>
          </w:r>
          <w:r>
            <w:fldChar w:fldCharType="begin"/>
          </w:r>
          <w:r>
            <w:instrText xml:space="preserve"> PAGEREF _Toc18707 \h </w:instrText>
          </w:r>
          <w:r>
            <w:fldChar w:fldCharType="separate"/>
          </w:r>
          <w:r>
            <w:t>44</w:t>
          </w:r>
          <w:r>
            <w:fldChar w:fldCharType="end"/>
          </w:r>
          <w:r>
            <w:fldChar w:fldCharType="end"/>
          </w:r>
        </w:p>
        <w:p>
          <w:pPr>
            <w:pStyle w:val="26"/>
            <w:tabs>
              <w:tab w:val="right" w:leader="dot" w:pos="8820"/>
            </w:tabs>
            <w:ind w:firstLine="420" w:firstLineChars="200"/>
          </w:pPr>
          <w:r>
            <w:fldChar w:fldCharType="begin"/>
          </w:r>
          <w:r>
            <w:instrText xml:space="preserve"> HYPERLINK \l _Toc1880 </w:instrText>
          </w:r>
          <w:r>
            <w:fldChar w:fldCharType="separate"/>
          </w:r>
          <w:r>
            <w:rPr>
              <w:rFonts w:hint="eastAsia" w:ascii="宋体" w:hAnsi="宋体" w:cs="宋体"/>
              <w:szCs w:val="32"/>
              <w:highlight w:val="none"/>
              <w:lang w:val="en-US" w:eastAsia="zh-CN"/>
            </w:rPr>
            <w:t>10.</w:t>
          </w:r>
          <w:r>
            <w:rPr>
              <w:rFonts w:hint="eastAsia" w:ascii="宋体" w:hAnsi="宋体" w:cs="宋体"/>
              <w:szCs w:val="32"/>
              <w:highlight w:val="none"/>
            </w:rPr>
            <w:t>法定代表人身份证明或授权委托书</w:t>
          </w:r>
          <w:r>
            <w:tab/>
          </w:r>
          <w:r>
            <w:fldChar w:fldCharType="begin"/>
          </w:r>
          <w:r>
            <w:instrText xml:space="preserve"> PAGEREF _Toc1880 \h </w:instrText>
          </w:r>
          <w:r>
            <w:fldChar w:fldCharType="separate"/>
          </w:r>
          <w:r>
            <w:t>45</w:t>
          </w:r>
          <w:r>
            <w:fldChar w:fldCharType="end"/>
          </w:r>
          <w:r>
            <w:fldChar w:fldCharType="end"/>
          </w:r>
        </w:p>
        <w:p>
          <w:pPr>
            <w:pStyle w:val="26"/>
            <w:tabs>
              <w:tab w:val="right" w:leader="dot" w:pos="8820"/>
            </w:tabs>
            <w:ind w:firstLine="420" w:firstLineChars="200"/>
          </w:pPr>
          <w:r>
            <w:fldChar w:fldCharType="begin"/>
          </w:r>
          <w:r>
            <w:instrText xml:space="preserve"> HYPERLINK \l _Toc13789 </w:instrText>
          </w:r>
          <w:r>
            <w:fldChar w:fldCharType="separate"/>
          </w:r>
          <w:r>
            <w:rPr>
              <w:rFonts w:hint="eastAsia" w:ascii="宋体" w:hAnsi="宋体" w:cs="宋体"/>
              <w:szCs w:val="32"/>
              <w:highlight w:val="none"/>
              <w:lang w:val="en-US" w:eastAsia="zh-CN"/>
            </w:rPr>
            <w:t>11.</w:t>
          </w:r>
          <w:r>
            <w:rPr>
              <w:rFonts w:hint="eastAsia" w:ascii="宋体" w:hAnsi="宋体" w:cs="宋体"/>
              <w:szCs w:val="32"/>
              <w:highlight w:val="none"/>
            </w:rPr>
            <w:t>残疾人福利性单位声明函</w:t>
          </w:r>
          <w:r>
            <w:tab/>
          </w:r>
          <w:r>
            <w:fldChar w:fldCharType="begin"/>
          </w:r>
          <w:r>
            <w:instrText xml:space="preserve"> PAGEREF _Toc13789 \h </w:instrText>
          </w:r>
          <w:r>
            <w:fldChar w:fldCharType="separate"/>
          </w:r>
          <w:r>
            <w:t>47</w:t>
          </w:r>
          <w:r>
            <w:fldChar w:fldCharType="end"/>
          </w:r>
          <w:r>
            <w:fldChar w:fldCharType="end"/>
          </w:r>
        </w:p>
        <w:p>
          <w:pPr>
            <w:pStyle w:val="26"/>
            <w:tabs>
              <w:tab w:val="right" w:leader="dot" w:pos="8820"/>
            </w:tabs>
            <w:ind w:firstLine="420" w:firstLineChars="200"/>
          </w:pPr>
          <w:r>
            <w:fldChar w:fldCharType="begin"/>
          </w:r>
          <w:r>
            <w:instrText xml:space="preserve"> HYPERLINK \l _Toc17983 </w:instrText>
          </w:r>
          <w:r>
            <w:fldChar w:fldCharType="separate"/>
          </w:r>
          <w:r>
            <w:rPr>
              <w:rFonts w:hint="eastAsia" w:ascii="宋体" w:hAnsi="宋体" w:cs="宋体"/>
              <w:szCs w:val="32"/>
              <w:highlight w:val="none"/>
              <w:lang w:val="en-US" w:eastAsia="zh-CN"/>
            </w:rPr>
            <w:t>12.</w:t>
          </w:r>
          <w:r>
            <w:rPr>
              <w:rFonts w:hint="eastAsia" w:ascii="宋体" w:hAnsi="宋体" w:cs="宋体"/>
              <w:szCs w:val="32"/>
              <w:highlight w:val="none"/>
            </w:rPr>
            <w:t>反商业贿赂承诺书</w:t>
          </w:r>
          <w:r>
            <w:tab/>
          </w:r>
          <w:r>
            <w:fldChar w:fldCharType="begin"/>
          </w:r>
          <w:r>
            <w:instrText xml:space="preserve"> PAGEREF _Toc17983 \h </w:instrText>
          </w:r>
          <w:r>
            <w:fldChar w:fldCharType="separate"/>
          </w:r>
          <w:r>
            <w:t>48</w:t>
          </w:r>
          <w:r>
            <w:fldChar w:fldCharType="end"/>
          </w:r>
          <w:r>
            <w:fldChar w:fldCharType="end"/>
          </w:r>
        </w:p>
        <w:p>
          <w:pPr>
            <w:pStyle w:val="26"/>
            <w:tabs>
              <w:tab w:val="right" w:leader="dot" w:pos="8820"/>
            </w:tabs>
            <w:ind w:firstLine="420" w:firstLineChars="200"/>
          </w:pPr>
          <w:r>
            <w:fldChar w:fldCharType="begin"/>
          </w:r>
          <w:r>
            <w:instrText xml:space="preserve"> HYPERLINK \l _Toc31096 </w:instrText>
          </w:r>
          <w:r>
            <w:fldChar w:fldCharType="separate"/>
          </w:r>
          <w:r>
            <w:rPr>
              <w:rFonts w:hint="eastAsia" w:ascii="宋体" w:hAnsi="宋体" w:cs="宋体"/>
              <w:szCs w:val="32"/>
              <w:highlight w:val="none"/>
              <w:lang w:val="en-US" w:eastAsia="zh-CN"/>
            </w:rPr>
            <w:t>13.</w:t>
          </w:r>
          <w:r>
            <w:rPr>
              <w:rFonts w:hint="eastAsia" w:ascii="宋体" w:hAnsi="宋体" w:cs="宋体"/>
              <w:szCs w:val="32"/>
              <w:highlight w:val="none"/>
              <w:lang w:eastAsia="zh-CN"/>
            </w:rPr>
            <w:t>竞争性谈判</w:t>
          </w:r>
          <w:r>
            <w:rPr>
              <w:rFonts w:hint="eastAsia" w:ascii="宋体" w:hAnsi="宋体" w:cs="宋体"/>
              <w:szCs w:val="32"/>
              <w:highlight w:val="none"/>
            </w:rPr>
            <w:t>文件要求的以及供应商认为应该提供的其他材料</w:t>
          </w:r>
          <w:r>
            <w:tab/>
          </w:r>
          <w:r>
            <w:fldChar w:fldCharType="begin"/>
          </w:r>
          <w:r>
            <w:instrText xml:space="preserve"> PAGEREF _Toc31096 \h </w:instrText>
          </w:r>
          <w:r>
            <w:fldChar w:fldCharType="separate"/>
          </w:r>
          <w:r>
            <w:t>49</w:t>
          </w:r>
          <w:r>
            <w:fldChar w:fldCharType="end"/>
          </w:r>
          <w:r>
            <w:fldChar w:fldCharType="end"/>
          </w:r>
        </w:p>
        <w:p>
          <w:pPr>
            <w:pStyle w:val="26"/>
            <w:tabs>
              <w:tab w:val="right" w:leader="dot" w:pos="8820"/>
            </w:tabs>
            <w:ind w:firstLine="420" w:firstLineChars="200"/>
          </w:pPr>
          <w:r>
            <w:fldChar w:fldCharType="begin"/>
          </w:r>
          <w:r>
            <w:instrText xml:space="preserve"> HYPERLINK \l _Toc18975 </w:instrText>
          </w:r>
          <w:r>
            <w:fldChar w:fldCharType="separate"/>
          </w:r>
          <w:r>
            <w:rPr>
              <w:rFonts w:hint="eastAsia" w:ascii="宋体" w:hAnsi="宋体" w:cs="宋体"/>
              <w:szCs w:val="32"/>
              <w:highlight w:val="none"/>
              <w:lang w:eastAsia="zh-CN"/>
            </w:rPr>
            <w:t>二轮</w:t>
          </w:r>
          <w:r>
            <w:rPr>
              <w:rFonts w:hint="eastAsia" w:ascii="宋体" w:hAnsi="宋体" w:cs="宋体"/>
              <w:szCs w:val="32"/>
              <w:highlight w:val="none"/>
            </w:rPr>
            <w:t>报价明细表</w:t>
          </w:r>
          <w:r>
            <w:tab/>
          </w:r>
          <w:r>
            <w:fldChar w:fldCharType="begin"/>
          </w:r>
          <w:r>
            <w:instrText xml:space="preserve"> PAGEREF _Toc18975 \h </w:instrText>
          </w:r>
          <w:r>
            <w:fldChar w:fldCharType="separate"/>
          </w:r>
          <w:r>
            <w:t>50</w:t>
          </w:r>
          <w:r>
            <w:fldChar w:fldCharType="end"/>
          </w:r>
          <w:r>
            <w:fldChar w:fldCharType="end"/>
          </w:r>
        </w:p>
        <w:p>
          <w:pPr>
            <w:tabs>
              <w:tab w:val="right" w:leader="dot" w:pos="8820"/>
            </w:tabs>
            <w:spacing w:before="0" w:beforeLines="0" w:after="0" w:afterLines="0" w:line="240" w:lineRule="auto"/>
            <w:ind w:left="0" w:leftChars="0" w:right="0" w:rightChars="0" w:firstLine="0" w:firstLineChars="0"/>
            <w:jc w:val="center"/>
            <w:rPr>
              <w:rFonts w:hint="eastAsia" w:ascii="宋体" w:hAnsi="宋体" w:cs="宋体"/>
              <w:b/>
              <w:bCs/>
              <w:caps/>
              <w:sz w:val="24"/>
              <w:szCs w:val="24"/>
              <w:highlight w:val="none"/>
              <w:lang w:val="zh-CN"/>
            </w:rPr>
          </w:pPr>
          <w:r>
            <w:rPr>
              <w:b/>
            </w:rPr>
            <w:fldChar w:fldCharType="end"/>
          </w:r>
        </w:p>
      </w:sdtContent>
    </w:sdt>
    <w:p>
      <w:pPr>
        <w:pStyle w:val="52"/>
        <w:rPr>
          <w:rFonts w:hint="eastAsia" w:ascii="宋体" w:hAnsi="宋体" w:cs="宋体"/>
          <w:color w:val="FF0000"/>
          <w:highlight w:val="none"/>
        </w:rPr>
      </w:pPr>
    </w:p>
    <w:p>
      <w:pPr>
        <w:pStyle w:val="52"/>
        <w:ind w:firstLine="480" w:firstLineChars="200"/>
        <w:rPr>
          <w:rFonts w:hint="eastAsia" w:ascii="宋体" w:hAnsi="宋体" w:cs="宋体"/>
          <w:color w:val="FF0000"/>
          <w:highlight w:val="none"/>
        </w:rPr>
      </w:pPr>
    </w:p>
    <w:p>
      <w:pPr>
        <w:rPr>
          <w:rFonts w:hint="eastAsia" w:ascii="宋体" w:hAnsi="宋体" w:cs="宋体"/>
          <w:color w:val="FF0000"/>
          <w:highlight w:val="none"/>
        </w:rPr>
        <w:sectPr>
          <w:footerReference r:id="rId9" w:type="first"/>
          <w:headerReference r:id="rId6" w:type="default"/>
          <w:footerReference r:id="rId8" w:type="default"/>
          <w:headerReference r:id="rId7" w:type="even"/>
          <w:pgSz w:w="11906" w:h="16838"/>
          <w:pgMar w:top="1440" w:right="1286" w:bottom="1440" w:left="1800" w:header="851" w:footer="992" w:gutter="0"/>
          <w:pgNumType w:fmt="decimal" w:start="1"/>
          <w:cols w:space="720" w:num="1"/>
          <w:docGrid w:type="lines" w:linePitch="312" w:charSpace="0"/>
        </w:sectPr>
      </w:pPr>
    </w:p>
    <w:p>
      <w:pPr>
        <w:pStyle w:val="35"/>
        <w:numPr>
          <w:ilvl w:val="0"/>
          <w:numId w:val="1"/>
        </w:numPr>
        <w:spacing w:before="0" w:after="0" w:line="360" w:lineRule="auto"/>
        <w:ind w:firstLine="0"/>
        <w:rPr>
          <w:rFonts w:hint="eastAsia" w:ascii="宋体" w:hAnsi="宋体" w:cs="宋体"/>
          <w:bCs w:val="0"/>
          <w:highlight w:val="none"/>
        </w:rPr>
      </w:pPr>
      <w:bookmarkStart w:id="8" w:name="_Toc14905"/>
      <w:bookmarkStart w:id="9" w:name="_Toc30568"/>
      <w:bookmarkStart w:id="10" w:name="_Toc8400"/>
      <w:r>
        <w:rPr>
          <w:rFonts w:hint="eastAsia" w:ascii="宋体" w:hAnsi="宋体" w:cs="宋体"/>
          <w:bCs w:val="0"/>
          <w:highlight w:val="none"/>
          <w:lang w:eastAsia="zh-CN"/>
        </w:rPr>
        <w:t>竞争性谈判</w:t>
      </w:r>
      <w:r>
        <w:rPr>
          <w:rFonts w:hint="eastAsia" w:ascii="宋体" w:hAnsi="宋体" w:cs="宋体"/>
          <w:bCs w:val="0"/>
          <w:highlight w:val="none"/>
        </w:rPr>
        <w:t>公告</w:t>
      </w:r>
      <w:bookmarkEnd w:id="8"/>
      <w:bookmarkEnd w:id="9"/>
      <w:bookmarkEnd w:id="10"/>
    </w:p>
    <w:p>
      <w:pPr>
        <w:spacing w:line="400" w:lineRule="exact"/>
        <w:ind w:firstLine="562" w:firstLineChars="200"/>
        <w:jc w:val="center"/>
        <w:rPr>
          <w:rFonts w:hint="eastAsia" w:ascii="宋体" w:hAnsi="宋体" w:cs="宋体"/>
          <w:b/>
          <w:bCs/>
          <w:sz w:val="28"/>
          <w:szCs w:val="28"/>
          <w:highlight w:val="none"/>
          <w:lang w:eastAsia="zh-CN"/>
        </w:rPr>
      </w:pPr>
    </w:p>
    <w:p>
      <w:pPr>
        <w:spacing w:line="400" w:lineRule="exact"/>
        <w:jc w:val="center"/>
        <w:outlineLvl w:val="9"/>
        <w:rPr>
          <w:rFonts w:hint="eastAsia" w:ascii="宋体" w:hAnsi="宋体" w:cs="宋体"/>
          <w:b/>
          <w:bCs/>
          <w:sz w:val="28"/>
          <w:szCs w:val="28"/>
          <w:highlight w:val="none"/>
        </w:rPr>
      </w:pPr>
      <w:bookmarkStart w:id="11" w:name="_Toc12819"/>
      <w:r>
        <w:rPr>
          <w:rFonts w:hint="eastAsia" w:ascii="宋体" w:hAnsi="宋体" w:cs="宋体"/>
          <w:b/>
          <w:bCs/>
          <w:sz w:val="28"/>
          <w:szCs w:val="28"/>
          <w:highlight w:val="none"/>
          <w:lang w:val="en-US" w:eastAsia="zh-CN"/>
        </w:rPr>
        <w:t>武陟县博物馆关于馆藏青铜器文物保护修复项目</w:t>
      </w:r>
      <w:r>
        <w:rPr>
          <w:rFonts w:hint="eastAsia" w:ascii="宋体" w:hAnsi="宋体" w:cs="宋体"/>
          <w:b/>
          <w:bCs/>
          <w:sz w:val="28"/>
          <w:szCs w:val="28"/>
          <w:highlight w:val="none"/>
          <w:lang w:eastAsia="zh-CN"/>
        </w:rPr>
        <w:t>竞争性谈判</w:t>
      </w:r>
      <w:r>
        <w:rPr>
          <w:rFonts w:hint="eastAsia" w:ascii="宋体" w:hAnsi="宋体" w:cs="宋体"/>
          <w:b/>
          <w:bCs/>
          <w:sz w:val="28"/>
          <w:szCs w:val="28"/>
          <w:highlight w:val="none"/>
        </w:rPr>
        <w:t>公告</w:t>
      </w:r>
      <w:bookmarkEnd w:id="11"/>
      <w:bookmarkStart w:id="12" w:name="_Toc15614"/>
      <w:bookmarkStart w:id="13" w:name="_Toc408816341"/>
      <w:bookmarkStart w:id="14" w:name="_Toc373230021"/>
      <w:bookmarkStart w:id="15" w:name="_Toc22562"/>
      <w:bookmarkStart w:id="16" w:name="_Toc477423242"/>
      <w:bookmarkStart w:id="17" w:name="_Toc374512408"/>
    </w:p>
    <w:p>
      <w:pPr>
        <w:pStyle w:val="36"/>
        <w:rPr>
          <w:rFonts w:hint="eastAsia"/>
          <w:highlight w:val="none"/>
        </w:rPr>
      </w:pP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项目概况</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eastAsia="zh-CN"/>
        </w:rPr>
        <w:t>武陟县博物馆关于馆藏青铜器文物保护修复项目</w:t>
      </w:r>
      <w:r>
        <w:rPr>
          <w:rFonts w:hint="eastAsia" w:ascii="宋体" w:hAnsi="宋体" w:eastAsia="宋体" w:cs="宋体"/>
          <w:color w:val="auto"/>
          <w:sz w:val="24"/>
          <w:szCs w:val="24"/>
          <w:highlight w:val="none"/>
          <w:lang w:val="en-US" w:eastAsia="zh-CN"/>
        </w:rPr>
        <w:t>的潜在投标人应在焦作市公共资源交易中心网站获取招标文件，并于</w:t>
      </w:r>
      <w:r>
        <w:rPr>
          <w:rFonts w:hint="eastAsia" w:ascii="宋体" w:hAnsi="宋体" w:cs="宋体"/>
          <w:color w:val="auto"/>
          <w:sz w:val="24"/>
          <w:szCs w:val="24"/>
          <w:highlight w:val="none"/>
          <w:lang w:val="en-US" w:eastAsia="zh-CN"/>
        </w:rPr>
        <w:t>2024</w:t>
      </w:r>
      <w:r>
        <w:rPr>
          <w:rFonts w:hint="eastAsia" w:ascii="宋体" w:hAnsi="宋体" w:eastAsia="宋体" w:cs="宋体"/>
          <w:color w:val="auto"/>
          <w:sz w:val="24"/>
          <w:szCs w:val="24"/>
          <w:highlight w:val="none"/>
          <w:lang w:val="en-US" w:eastAsia="zh-CN"/>
        </w:rPr>
        <w:t>年</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月</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日09时00分（北京时间）前递交响应文件。</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2" w:firstLineChars="200"/>
        <w:textAlignment w:val="auto"/>
        <w:outlineLvl w:val="9"/>
        <w:rPr>
          <w:rFonts w:hint="eastAsia" w:ascii="宋体" w:hAnsi="宋体" w:eastAsia="宋体" w:cs="宋体"/>
          <w:b/>
          <w:bCs/>
          <w:color w:val="auto"/>
          <w:sz w:val="24"/>
          <w:szCs w:val="24"/>
          <w:highlight w:val="none"/>
          <w:lang w:val="en-US" w:eastAsia="zh-CN"/>
        </w:rPr>
      </w:pPr>
      <w:bookmarkStart w:id="18" w:name="_Toc14109"/>
      <w:r>
        <w:rPr>
          <w:rFonts w:hint="eastAsia" w:ascii="宋体" w:hAnsi="宋体" w:eastAsia="宋体" w:cs="宋体"/>
          <w:b/>
          <w:bCs/>
          <w:color w:val="auto"/>
          <w:sz w:val="24"/>
          <w:szCs w:val="24"/>
          <w:highlight w:val="none"/>
          <w:lang w:val="en-US" w:eastAsia="zh-CN"/>
        </w:rPr>
        <w:t>一、项目基本情况</w:t>
      </w:r>
      <w:bookmarkEnd w:id="18"/>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项</w:t>
      </w:r>
      <w:r>
        <w:rPr>
          <w:rFonts w:hint="eastAsia" w:ascii="宋体" w:hAnsi="宋体" w:eastAsia="宋体" w:cs="宋体"/>
          <w:color w:val="auto"/>
          <w:sz w:val="24"/>
          <w:szCs w:val="24"/>
          <w:highlight w:val="none"/>
        </w:rPr>
        <w:t>目编号：</w:t>
      </w:r>
      <w:r>
        <w:rPr>
          <w:rFonts w:hint="eastAsia" w:ascii="宋体" w:hAnsi="宋体" w:eastAsia="宋体" w:cs="宋体"/>
          <w:color w:val="auto"/>
          <w:sz w:val="24"/>
          <w:szCs w:val="24"/>
          <w:highlight w:val="none"/>
          <w:lang w:val="en-US" w:eastAsia="zh-CN"/>
        </w:rPr>
        <w:t>2023-12-16</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项目名称：</w:t>
      </w:r>
      <w:r>
        <w:rPr>
          <w:rFonts w:hint="eastAsia" w:ascii="宋体" w:hAnsi="宋体" w:cs="宋体"/>
          <w:color w:val="auto"/>
          <w:sz w:val="24"/>
          <w:szCs w:val="24"/>
          <w:highlight w:val="none"/>
          <w:lang w:eastAsia="zh-CN"/>
        </w:rPr>
        <w:t>武陟县博物馆关于馆藏青铜器文物保护修复项目</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采购方式：</w:t>
      </w:r>
      <w:r>
        <w:rPr>
          <w:rFonts w:hint="eastAsia" w:ascii="宋体" w:hAnsi="宋体" w:cs="宋体"/>
          <w:color w:val="auto"/>
          <w:sz w:val="24"/>
          <w:szCs w:val="24"/>
          <w:highlight w:val="none"/>
          <w:lang w:eastAsia="zh-CN"/>
        </w:rPr>
        <w:t>竞争性谈判</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预算金额：</w:t>
      </w:r>
      <w:r>
        <w:rPr>
          <w:rFonts w:hint="eastAsia" w:ascii="宋体" w:hAnsi="宋体" w:cs="宋体"/>
          <w:color w:val="auto"/>
          <w:sz w:val="24"/>
          <w:szCs w:val="24"/>
          <w:highlight w:val="none"/>
          <w:lang w:val="en-US" w:eastAsia="zh-CN"/>
        </w:rPr>
        <w:t>300000.00元</w:t>
      </w:r>
    </w:p>
    <w:p>
      <w:pPr>
        <w:pStyle w:val="36"/>
        <w:spacing w:line="360" w:lineRule="auto"/>
        <w:rPr>
          <w:rFonts w:hint="default"/>
          <w:color w:val="auto"/>
          <w:highlight w:val="none"/>
          <w:lang w:val="en-US"/>
        </w:rPr>
      </w:pPr>
      <w:r>
        <w:rPr>
          <w:rFonts w:hint="eastAsia" w:ascii="宋体" w:hAnsi="宋体" w:cs="宋体"/>
          <w:color w:val="auto"/>
          <w:sz w:val="24"/>
          <w:szCs w:val="24"/>
          <w:highlight w:val="none"/>
          <w:lang w:val="en-US" w:eastAsia="zh-CN"/>
        </w:rPr>
        <w:t xml:space="preserve">       最高限价：300000.00元</w:t>
      </w:r>
    </w:p>
    <w:tbl>
      <w:tblPr>
        <w:tblStyle w:val="125"/>
        <w:tblpPr w:leftFromText="180" w:rightFromText="180" w:vertAnchor="text" w:horzAnchor="page" w:tblpX="1454" w:tblpY="14"/>
        <w:tblOverlap w:val="never"/>
        <w:tblW w:w="9198"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30"/>
        <w:gridCol w:w="1424"/>
        <w:gridCol w:w="3421"/>
        <w:gridCol w:w="1662"/>
        <w:gridCol w:w="206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0" w:hRule="atLeast"/>
        </w:trPr>
        <w:tc>
          <w:tcPr>
            <w:tcW w:w="630" w:type="dxa"/>
            <w:vAlign w:val="center"/>
          </w:tcPr>
          <w:p>
            <w:pPr>
              <w:keepNext w:val="0"/>
              <w:keepLines w:val="0"/>
              <w:pageBreakBefore w:val="0"/>
              <w:widowControl w:val="0"/>
              <w:kinsoku/>
              <w:wordWrap/>
              <w:overflowPunct/>
              <w:topLinePunct w:val="0"/>
              <w:autoSpaceDE/>
              <w:autoSpaceDN/>
              <w:bidi w:val="0"/>
              <w:adjustRightInd/>
              <w:snapToGrid/>
              <w:spacing w:line="440" w:lineRule="exact"/>
              <w:ind w:right="0"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序号</w:t>
            </w:r>
          </w:p>
        </w:tc>
        <w:tc>
          <w:tcPr>
            <w:tcW w:w="1424" w:type="dxa"/>
            <w:vAlign w:val="center"/>
          </w:tcPr>
          <w:p>
            <w:pPr>
              <w:keepNext w:val="0"/>
              <w:keepLines w:val="0"/>
              <w:pageBreakBefore w:val="0"/>
              <w:widowControl w:val="0"/>
              <w:kinsoku/>
              <w:wordWrap/>
              <w:overflowPunct/>
              <w:topLinePunct w:val="0"/>
              <w:autoSpaceDE/>
              <w:autoSpaceDN/>
              <w:bidi w:val="0"/>
              <w:adjustRightInd/>
              <w:snapToGrid/>
              <w:spacing w:line="440" w:lineRule="exact"/>
              <w:ind w:right="0"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包</w:t>
            </w:r>
            <w:r>
              <w:rPr>
                <w:rFonts w:hint="eastAsia" w:ascii="宋体" w:hAnsi="宋体" w:eastAsia="宋体" w:cs="宋体"/>
                <w:color w:val="auto"/>
                <w:spacing w:val="-2"/>
                <w:sz w:val="24"/>
                <w:szCs w:val="24"/>
                <w:highlight w:val="none"/>
              </w:rPr>
              <w:t>号</w:t>
            </w:r>
          </w:p>
        </w:tc>
        <w:tc>
          <w:tcPr>
            <w:tcW w:w="3421"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包</w:t>
            </w:r>
            <w:r>
              <w:rPr>
                <w:rFonts w:hint="eastAsia" w:ascii="宋体" w:hAnsi="宋体" w:eastAsia="宋体" w:cs="宋体"/>
                <w:color w:val="auto"/>
                <w:spacing w:val="1"/>
                <w:sz w:val="24"/>
                <w:szCs w:val="24"/>
                <w:highlight w:val="none"/>
              </w:rPr>
              <w:t>名称</w:t>
            </w:r>
          </w:p>
        </w:tc>
        <w:tc>
          <w:tcPr>
            <w:tcW w:w="1662"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包预算(元)</w:t>
            </w:r>
          </w:p>
        </w:tc>
        <w:tc>
          <w:tcPr>
            <w:tcW w:w="2061"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包最高限</w:t>
            </w:r>
            <w:r>
              <w:rPr>
                <w:rFonts w:hint="eastAsia" w:ascii="宋体" w:hAnsi="宋体" w:eastAsia="宋体" w:cs="宋体"/>
                <w:color w:val="auto"/>
                <w:spacing w:val="4"/>
                <w:sz w:val="24"/>
                <w:szCs w:val="24"/>
                <w:highlight w:val="none"/>
              </w:rPr>
              <w:t>价</w:t>
            </w:r>
            <w:r>
              <w:rPr>
                <w:rFonts w:hint="eastAsia" w:ascii="宋体" w:hAnsi="宋体" w:eastAsia="宋体" w:cs="宋体"/>
                <w:color w:val="auto"/>
                <w:spacing w:val="-11"/>
                <w:sz w:val="24"/>
                <w:szCs w:val="24"/>
                <w:highlight w:val="none"/>
              </w:rPr>
              <w:t>(</w:t>
            </w:r>
            <w:r>
              <w:rPr>
                <w:rFonts w:hint="eastAsia" w:ascii="宋体" w:hAnsi="宋体" w:eastAsia="宋体" w:cs="宋体"/>
                <w:color w:val="auto"/>
                <w:spacing w:val="-10"/>
                <w:sz w:val="24"/>
                <w:szCs w:val="24"/>
                <w:highlight w:val="none"/>
              </w:rPr>
              <w:t>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7" w:hRule="atLeast"/>
        </w:trPr>
        <w:tc>
          <w:tcPr>
            <w:tcW w:w="630"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424"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2023-12-16</w:t>
            </w:r>
          </w:p>
        </w:tc>
        <w:tc>
          <w:tcPr>
            <w:tcW w:w="3421"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武陟县博物馆关于馆藏青铜器文物保护修复项目</w:t>
            </w:r>
          </w:p>
        </w:tc>
        <w:tc>
          <w:tcPr>
            <w:tcW w:w="1662"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300000</w:t>
            </w:r>
          </w:p>
        </w:tc>
        <w:tc>
          <w:tcPr>
            <w:tcW w:w="2061"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default" w:ascii="宋体" w:hAnsi="宋体" w:eastAsia="宋体" w:cs="宋体"/>
                <w:color w:val="auto"/>
                <w:sz w:val="24"/>
                <w:szCs w:val="24"/>
                <w:highlight w:val="none"/>
                <w:lang w:val="en-US"/>
              </w:rPr>
            </w:pPr>
            <w:r>
              <w:rPr>
                <w:rFonts w:hint="eastAsia" w:ascii="宋体" w:hAnsi="宋体" w:cs="宋体"/>
                <w:color w:val="auto"/>
                <w:sz w:val="24"/>
                <w:szCs w:val="24"/>
                <w:highlight w:val="none"/>
                <w:lang w:val="en-US" w:eastAsia="zh-CN"/>
              </w:rPr>
              <w:t>300000</w:t>
            </w:r>
          </w:p>
        </w:tc>
      </w:tr>
    </w:tbl>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采购需求(包括但不限于标的的名称、数量、简要技术需求或服务要求等)</w:t>
      </w:r>
      <w:r>
        <w:rPr>
          <w:rFonts w:hint="eastAsia" w:ascii="宋体" w:hAnsi="宋体" w:cs="宋体"/>
          <w:color w:val="auto"/>
          <w:sz w:val="24"/>
          <w:szCs w:val="24"/>
          <w:highlight w:val="none"/>
          <w:lang w:eastAsia="zh-CN"/>
        </w:rPr>
        <w:t>：对</w:t>
      </w:r>
      <w:r>
        <w:rPr>
          <w:rFonts w:hint="eastAsia" w:ascii="宋体" w:hAnsi="宋体" w:cs="宋体"/>
          <w:color w:val="auto"/>
          <w:sz w:val="24"/>
          <w:szCs w:val="24"/>
          <w:highlight w:val="none"/>
          <w:lang w:val="en-US" w:eastAsia="zh-CN"/>
        </w:rPr>
        <w:t>我馆馆藏青铜器41件（套）进行修复。</w:t>
      </w:r>
      <w:r>
        <w:rPr>
          <w:rFonts w:hint="eastAsia" w:ascii="宋体" w:hAnsi="宋体" w:eastAsia="宋体" w:cs="宋体"/>
          <w:sz w:val="24"/>
          <w:szCs w:val="24"/>
          <w:highlight w:val="none"/>
          <w:lang w:val="en-US" w:eastAsia="zh-CN"/>
        </w:rPr>
        <w:t>(详见《河南省政府采购网》本公告附件)</w:t>
      </w:r>
      <w:r>
        <w:rPr>
          <w:rFonts w:hint="eastAsia" w:ascii="宋体" w:hAnsi="宋体" w:eastAsia="宋体" w:cs="宋体"/>
          <w:color w:val="auto"/>
          <w:sz w:val="24"/>
          <w:szCs w:val="24"/>
          <w:highlight w:val="none"/>
          <w:lang w:val="en-US" w:eastAsia="zh-CN"/>
        </w:rPr>
        <w:t>。</w:t>
      </w:r>
    </w:p>
    <w:p>
      <w:pPr>
        <w:pStyle w:val="36"/>
        <w:keepNext w:val="0"/>
        <w:keepLines w:val="0"/>
        <w:pageBreakBefore w:val="0"/>
        <w:widowControl w:val="0"/>
        <w:numPr>
          <w:ilvl w:val="0"/>
          <w:numId w:val="0"/>
        </w:numPr>
        <w:kinsoku/>
        <w:wordWrap/>
        <w:overflowPunct/>
        <w:topLinePunct w:val="0"/>
        <w:autoSpaceDE/>
        <w:autoSpaceDN/>
        <w:bidi w:val="0"/>
        <w:adjustRightInd/>
        <w:snapToGrid/>
        <w:spacing w:after="0" w:afterLines="0" w:line="440" w:lineRule="exact"/>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合同履行期限：</w:t>
      </w:r>
      <w:r>
        <w:rPr>
          <w:rFonts w:hint="eastAsia" w:ascii="宋体" w:hAnsi="宋体" w:cs="宋体"/>
          <w:color w:val="auto"/>
          <w:sz w:val="24"/>
          <w:szCs w:val="24"/>
          <w:highlight w:val="none"/>
          <w:lang w:eastAsia="zh-CN"/>
        </w:rPr>
        <w:t>一年</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7、质量标准：符合国家、省、市及地方服务标准和规范并满足采购人要求</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8、</w:t>
      </w:r>
      <w:r>
        <w:rPr>
          <w:rFonts w:hint="eastAsia" w:ascii="宋体" w:hAnsi="宋体" w:eastAsia="宋体" w:cs="宋体"/>
          <w:color w:val="auto"/>
          <w:sz w:val="24"/>
          <w:szCs w:val="24"/>
          <w:highlight w:val="none"/>
          <w:lang w:val="en-US" w:eastAsia="zh-CN"/>
        </w:rPr>
        <w:t>本项目是否接受联合体：否</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9</w:t>
      </w:r>
      <w:r>
        <w:rPr>
          <w:rFonts w:hint="eastAsia" w:ascii="宋体" w:hAnsi="宋体" w:eastAsia="宋体" w:cs="宋体"/>
          <w:color w:val="auto"/>
          <w:sz w:val="24"/>
          <w:szCs w:val="24"/>
          <w:highlight w:val="none"/>
          <w:lang w:val="en-US" w:eastAsia="zh-CN"/>
        </w:rPr>
        <w:t>、是否接受进口产品：否</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10</w:t>
      </w:r>
      <w:r>
        <w:rPr>
          <w:rFonts w:hint="eastAsia" w:ascii="宋体" w:hAnsi="宋体" w:eastAsia="宋体" w:cs="宋体"/>
          <w:color w:val="auto"/>
          <w:sz w:val="24"/>
          <w:szCs w:val="24"/>
          <w:highlight w:val="none"/>
          <w:lang w:val="en-US" w:eastAsia="zh-CN"/>
        </w:rPr>
        <w:t>、是否专门面向中小企业：是</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outlineLvl w:val="9"/>
        <w:rPr>
          <w:rFonts w:hint="eastAsia" w:ascii="宋体" w:hAnsi="宋体" w:eastAsia="宋体" w:cs="宋体"/>
          <w:b/>
          <w:bCs/>
          <w:color w:val="auto"/>
          <w:sz w:val="24"/>
          <w:szCs w:val="24"/>
          <w:highlight w:val="none"/>
        </w:rPr>
      </w:pPr>
      <w:bookmarkStart w:id="19" w:name="_Toc9566"/>
      <w:r>
        <w:rPr>
          <w:rFonts w:hint="eastAsia" w:ascii="宋体" w:hAnsi="宋体" w:eastAsia="宋体" w:cs="宋体"/>
          <w:b/>
          <w:bCs/>
          <w:color w:val="auto"/>
          <w:sz w:val="24"/>
          <w:szCs w:val="24"/>
          <w:highlight w:val="none"/>
          <w:lang w:eastAsia="zh-CN"/>
        </w:rPr>
        <w:t>二、</w:t>
      </w:r>
      <w:r>
        <w:rPr>
          <w:rFonts w:hint="eastAsia" w:ascii="宋体" w:hAnsi="宋体" w:eastAsia="宋体" w:cs="宋体"/>
          <w:b/>
          <w:bCs/>
          <w:color w:val="auto"/>
          <w:sz w:val="24"/>
          <w:szCs w:val="24"/>
          <w:highlight w:val="none"/>
        </w:rPr>
        <w:t>申请人的资格要求：</w:t>
      </w:r>
      <w:bookmarkEnd w:id="19"/>
    </w:p>
    <w:p>
      <w:pPr>
        <w:keepNext w:val="0"/>
        <w:keepLines w:val="0"/>
        <w:pageBreakBefore w:val="0"/>
        <w:numPr>
          <w:ilvl w:val="0"/>
          <w:numId w:val="0"/>
        </w:numPr>
        <w:tabs>
          <w:tab w:val="left" w:pos="492"/>
          <w:tab w:val="left" w:pos="839"/>
        </w:tabs>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满足《中华人民共和国政府采购法》第二十二条规定；</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落实政府采购政策需满足的资格要求：</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2.1所投货物的制造商应为中小微企业或监狱企业或残疾人福利性单位；</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本项目的特定资格要求：</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3.1供应商须具有省级文物主管部门颁发的《可移动文物修复资质证书》，业务范围须包括：铜器；</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3.2供应商拟派项目负责人须具有文物博物相关专业中级及以上技术职称；</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3.3</w:t>
      </w:r>
      <w:r>
        <w:rPr>
          <w:rFonts w:hint="eastAsia" w:ascii="宋体" w:hAnsi="宋体" w:eastAsia="宋体" w:cs="宋体"/>
          <w:color w:val="auto"/>
          <w:sz w:val="24"/>
          <w:szCs w:val="24"/>
          <w:highlight w:val="none"/>
        </w:rPr>
        <w:t>供应商及其法定代表人、委托代理人均无行贿犯罪记录；</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rPr>
        <w:t>不得被列入失信被执行人、重大税收违法失信主体、政府采购严重违法失信行为记录名单。</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outlineLvl w:val="9"/>
        <w:rPr>
          <w:rFonts w:hint="eastAsia" w:ascii="宋体" w:hAnsi="宋体" w:eastAsia="宋体" w:cs="宋体"/>
          <w:b/>
          <w:bCs/>
          <w:color w:val="auto"/>
          <w:sz w:val="24"/>
          <w:szCs w:val="24"/>
          <w:highlight w:val="none"/>
        </w:rPr>
      </w:pPr>
      <w:bookmarkStart w:id="20" w:name="_Toc15850"/>
      <w:r>
        <w:rPr>
          <w:rFonts w:hint="eastAsia" w:ascii="宋体" w:hAnsi="宋体" w:eastAsia="宋体" w:cs="宋体"/>
          <w:b/>
          <w:bCs/>
          <w:color w:val="auto"/>
          <w:sz w:val="24"/>
          <w:szCs w:val="24"/>
          <w:highlight w:val="none"/>
          <w:lang w:eastAsia="zh-CN"/>
        </w:rPr>
        <w:t>三、</w:t>
      </w:r>
      <w:r>
        <w:rPr>
          <w:rFonts w:hint="eastAsia" w:ascii="宋体" w:hAnsi="宋体" w:eastAsia="宋体" w:cs="宋体"/>
          <w:b/>
          <w:bCs/>
          <w:color w:val="auto"/>
          <w:sz w:val="24"/>
          <w:szCs w:val="24"/>
          <w:highlight w:val="none"/>
        </w:rPr>
        <w:t>获取</w:t>
      </w:r>
      <w:r>
        <w:rPr>
          <w:rFonts w:hint="eastAsia" w:ascii="宋体" w:hAnsi="宋体" w:eastAsia="宋体" w:cs="宋体"/>
          <w:b/>
          <w:bCs/>
          <w:color w:val="auto"/>
          <w:sz w:val="24"/>
          <w:szCs w:val="24"/>
          <w:highlight w:val="none"/>
          <w:lang w:eastAsia="zh-CN"/>
        </w:rPr>
        <w:t>采购</w:t>
      </w:r>
      <w:r>
        <w:rPr>
          <w:rFonts w:hint="eastAsia" w:ascii="宋体" w:hAnsi="宋体" w:eastAsia="宋体" w:cs="宋体"/>
          <w:b/>
          <w:bCs/>
          <w:color w:val="auto"/>
          <w:sz w:val="24"/>
          <w:szCs w:val="24"/>
          <w:highlight w:val="none"/>
        </w:rPr>
        <w:t>文件</w:t>
      </w:r>
      <w:bookmarkEnd w:id="20"/>
    </w:p>
    <w:p>
      <w:pPr>
        <w:keepNext w:val="0"/>
        <w:keepLines w:val="0"/>
        <w:pageBreakBefore w:val="0"/>
        <w:numPr>
          <w:ilvl w:val="0"/>
          <w:numId w:val="2"/>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时间：</w:t>
      </w:r>
      <w:bookmarkStart w:id="273" w:name="_GoBack"/>
      <w:bookmarkEnd w:id="273"/>
      <w:r>
        <w:rPr>
          <w:rFonts w:hint="eastAsia" w:ascii="宋体" w:hAnsi="宋体" w:cs="宋体"/>
          <w:color w:val="auto"/>
          <w:sz w:val="24"/>
          <w:szCs w:val="24"/>
          <w:highlight w:val="none"/>
          <w:lang w:val="en-US" w:eastAsia="zh-CN"/>
        </w:rPr>
        <w:t>2024</w:t>
      </w:r>
      <w:r>
        <w:rPr>
          <w:rFonts w:hint="eastAsia" w:ascii="宋体" w:hAnsi="宋体" w:eastAsia="宋体" w:cs="宋体"/>
          <w:color w:val="auto"/>
          <w:sz w:val="24"/>
          <w:szCs w:val="24"/>
          <w:highlight w:val="none"/>
        </w:rPr>
        <w:t>年</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月</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日至</w:t>
      </w:r>
      <w:r>
        <w:rPr>
          <w:rFonts w:hint="eastAsia" w:ascii="宋体" w:hAnsi="宋体" w:cs="宋体"/>
          <w:color w:val="auto"/>
          <w:sz w:val="24"/>
          <w:szCs w:val="24"/>
          <w:highlight w:val="none"/>
          <w:lang w:val="en-US" w:eastAsia="zh-CN"/>
        </w:rPr>
        <w:t>2024</w:t>
      </w:r>
      <w:r>
        <w:rPr>
          <w:rFonts w:hint="eastAsia" w:ascii="宋体" w:hAnsi="宋体" w:eastAsia="宋体" w:cs="宋体"/>
          <w:color w:val="auto"/>
          <w:sz w:val="24"/>
          <w:szCs w:val="24"/>
          <w:highlight w:val="none"/>
        </w:rPr>
        <w:t>年</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月</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日，每天上午 0</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:00 至 12:00， 下午 12:00 至 23:</w:t>
      </w:r>
      <w:r>
        <w:rPr>
          <w:rFonts w:hint="eastAsia" w:ascii="宋体" w:hAnsi="宋体" w:cs="宋体"/>
          <w:color w:val="auto"/>
          <w:sz w:val="24"/>
          <w:szCs w:val="24"/>
          <w:highlight w:val="none"/>
          <w:lang w:val="en-US" w:eastAsia="zh-CN"/>
        </w:rPr>
        <w:t>59</w:t>
      </w:r>
      <w:r>
        <w:rPr>
          <w:rFonts w:hint="eastAsia" w:ascii="宋体" w:hAnsi="宋体" w:eastAsia="宋体" w:cs="宋体"/>
          <w:color w:val="auto"/>
          <w:sz w:val="24"/>
          <w:szCs w:val="24"/>
          <w:highlight w:val="none"/>
        </w:rPr>
        <w:t xml:space="preserve"> (北京时间，法定节假日除外。)</w:t>
      </w:r>
      <w:r>
        <w:rPr>
          <w:rFonts w:hint="eastAsia" w:ascii="宋体" w:hAnsi="宋体" w:cs="宋体"/>
          <w:color w:val="auto"/>
          <w:sz w:val="24"/>
          <w:szCs w:val="24"/>
          <w:highlight w:val="none"/>
          <w:lang w:eastAsia="zh-CN"/>
        </w:rPr>
        <w:t>；</w:t>
      </w:r>
    </w:p>
    <w:p>
      <w:pPr>
        <w:keepNext w:val="0"/>
        <w:keepLines w:val="0"/>
        <w:pageBreakBefore w:val="0"/>
        <w:numPr>
          <w:ilvl w:val="0"/>
          <w:numId w:val="2"/>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highlight w:val="none"/>
          <w:shd w:val="clear" w:color="auto" w:fill="FFFF00"/>
        </w:rPr>
      </w:pPr>
      <w:r>
        <w:rPr>
          <w:rFonts w:hint="eastAsia" w:ascii="宋体" w:hAnsi="宋体" w:eastAsia="宋体" w:cs="宋体"/>
          <w:color w:val="auto"/>
          <w:sz w:val="24"/>
          <w:szCs w:val="24"/>
          <w:highlight w:val="none"/>
        </w:rPr>
        <w:t>地点：焦作市公共资源交易中心网站</w:t>
      </w:r>
      <w:r>
        <w:rPr>
          <w:rFonts w:hint="eastAsia" w:ascii="宋体" w:hAnsi="宋体" w:cs="宋体"/>
          <w:color w:val="auto"/>
          <w:sz w:val="24"/>
          <w:szCs w:val="24"/>
          <w:highlight w:val="none"/>
          <w:lang w:eastAsia="zh-CN"/>
        </w:rPr>
        <w:t>；</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方式：本项目采用网上获取</w:t>
      </w:r>
      <w:r>
        <w:rPr>
          <w:rFonts w:hint="eastAsia" w:ascii="宋体" w:hAnsi="宋体" w:cs="宋体"/>
          <w:color w:val="auto"/>
          <w:sz w:val="24"/>
          <w:szCs w:val="24"/>
          <w:highlight w:val="none"/>
          <w:lang w:eastAsia="zh-CN"/>
        </w:rPr>
        <w:t>竞争性谈判</w:t>
      </w:r>
      <w:r>
        <w:rPr>
          <w:rFonts w:hint="eastAsia" w:ascii="宋体" w:hAnsi="宋体" w:eastAsia="宋体" w:cs="宋体"/>
          <w:color w:val="auto"/>
          <w:sz w:val="24"/>
          <w:szCs w:val="24"/>
          <w:highlight w:val="none"/>
        </w:rPr>
        <w:t>文件，凡有意参加本项目</w:t>
      </w:r>
      <w:r>
        <w:rPr>
          <w:rFonts w:hint="eastAsia" w:ascii="宋体" w:hAnsi="宋体" w:cs="宋体"/>
          <w:color w:val="auto"/>
          <w:sz w:val="24"/>
          <w:szCs w:val="24"/>
          <w:highlight w:val="none"/>
          <w:lang w:eastAsia="zh-CN"/>
        </w:rPr>
        <w:t>谈判</w:t>
      </w:r>
      <w:r>
        <w:rPr>
          <w:rFonts w:hint="eastAsia" w:ascii="宋体" w:hAnsi="宋体" w:eastAsia="宋体" w:cs="宋体"/>
          <w:color w:val="auto"/>
          <w:sz w:val="24"/>
          <w:szCs w:val="24"/>
          <w:highlight w:val="none"/>
        </w:rPr>
        <w:t>活动者，请登陆焦作市公共资源交易中心网站</w:t>
      </w:r>
      <w:r>
        <w:rPr>
          <w:rFonts w:hint="eastAsia" w:ascii="宋体" w:hAnsi="宋体" w:eastAsia="宋体" w:cs="宋体"/>
          <w:color w:val="auto"/>
          <w:sz w:val="24"/>
          <w:szCs w:val="24"/>
          <w:highlight w:val="none"/>
          <w:lang w:val="en-US" w:eastAsia="zh-CN"/>
        </w:rPr>
        <w:t>-交易平台“交易主体登录”栏目下载</w:t>
      </w:r>
      <w:r>
        <w:rPr>
          <w:rFonts w:hint="eastAsia" w:ascii="宋体" w:hAnsi="宋体" w:cs="宋体"/>
          <w:color w:val="auto"/>
          <w:sz w:val="24"/>
          <w:szCs w:val="24"/>
          <w:highlight w:val="none"/>
          <w:lang w:val="en-US" w:eastAsia="zh-CN"/>
        </w:rPr>
        <w:t>谈判</w:t>
      </w:r>
      <w:r>
        <w:rPr>
          <w:rFonts w:hint="eastAsia" w:ascii="宋体" w:hAnsi="宋体" w:eastAsia="宋体" w:cs="宋体"/>
          <w:color w:val="auto"/>
          <w:sz w:val="24"/>
          <w:szCs w:val="24"/>
          <w:highlight w:val="none"/>
          <w:lang w:val="en-US" w:eastAsia="zh-CN"/>
        </w:rPr>
        <w:t>文件</w:t>
      </w:r>
      <w:r>
        <w:rPr>
          <w:rFonts w:hint="eastAsia" w:ascii="宋体" w:hAnsi="宋体" w:cs="宋体"/>
          <w:color w:val="auto"/>
          <w:sz w:val="24"/>
          <w:szCs w:val="24"/>
          <w:highlight w:val="none"/>
          <w:lang w:eastAsia="zh-CN"/>
        </w:rPr>
        <w:t>；</w:t>
      </w:r>
    </w:p>
    <w:p>
      <w:pPr>
        <w:pStyle w:val="36"/>
        <w:keepNext w:val="0"/>
        <w:keepLines w:val="0"/>
        <w:pageBreakBefore w:val="0"/>
        <w:kinsoku/>
        <w:wordWrap/>
        <w:overflowPunct/>
        <w:topLinePunct w:val="0"/>
        <w:autoSpaceDE/>
        <w:autoSpaceDN/>
        <w:bidi w:val="0"/>
        <w:adjustRightInd/>
        <w:snapToGrid/>
        <w:spacing w:after="0" w:afterLines="0" w:line="440" w:lineRule="exact"/>
        <w:ind w:left="0" w:leftChars="0"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4.售价：0元</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outlineLvl w:val="9"/>
        <w:rPr>
          <w:rFonts w:hint="eastAsia" w:ascii="宋体" w:hAnsi="宋体" w:eastAsia="宋体" w:cs="宋体"/>
          <w:b/>
          <w:bCs/>
          <w:color w:val="auto"/>
          <w:sz w:val="24"/>
          <w:szCs w:val="24"/>
          <w:highlight w:val="none"/>
        </w:rPr>
      </w:pPr>
      <w:bookmarkStart w:id="21" w:name="_Toc30728"/>
      <w:r>
        <w:rPr>
          <w:rFonts w:hint="eastAsia" w:ascii="宋体" w:hAnsi="宋体" w:eastAsia="宋体" w:cs="宋体"/>
          <w:b/>
          <w:bCs/>
          <w:color w:val="auto"/>
          <w:sz w:val="24"/>
          <w:szCs w:val="24"/>
          <w:highlight w:val="none"/>
          <w:lang w:eastAsia="zh-CN"/>
        </w:rPr>
        <w:t>四、</w:t>
      </w:r>
      <w:r>
        <w:rPr>
          <w:rFonts w:hint="eastAsia" w:ascii="宋体" w:hAnsi="宋体" w:cs="宋体"/>
          <w:b/>
          <w:bCs/>
          <w:color w:val="auto"/>
          <w:sz w:val="24"/>
          <w:szCs w:val="24"/>
          <w:highlight w:val="none"/>
          <w:lang w:val="en-US" w:eastAsia="zh-CN"/>
        </w:rPr>
        <w:t>响应文件提交</w:t>
      </w:r>
      <w:r>
        <w:rPr>
          <w:rFonts w:hint="eastAsia" w:ascii="宋体" w:hAnsi="宋体" w:eastAsia="宋体" w:cs="宋体"/>
          <w:b/>
          <w:bCs/>
          <w:color w:val="auto"/>
          <w:sz w:val="24"/>
          <w:szCs w:val="24"/>
          <w:highlight w:val="none"/>
          <w:lang w:eastAsia="zh-CN"/>
        </w:rPr>
        <w:t>：</w:t>
      </w:r>
      <w:bookmarkEnd w:id="21"/>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1.截止时间：</w:t>
      </w:r>
      <w:r>
        <w:rPr>
          <w:rFonts w:hint="eastAsia" w:ascii="宋体" w:hAnsi="宋体" w:cs="宋体"/>
          <w:color w:val="auto"/>
          <w:sz w:val="24"/>
          <w:szCs w:val="24"/>
          <w:highlight w:val="none"/>
          <w:u w:val="none"/>
          <w:lang w:val="en-US" w:eastAsia="zh-CN"/>
        </w:rPr>
        <w:t>2024</w:t>
      </w:r>
      <w:r>
        <w:rPr>
          <w:rFonts w:hint="eastAsia" w:ascii="宋体" w:hAnsi="宋体" w:eastAsia="宋体" w:cs="宋体"/>
          <w:color w:val="auto"/>
          <w:sz w:val="24"/>
          <w:szCs w:val="24"/>
          <w:highlight w:val="none"/>
        </w:rPr>
        <w:t>年</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月</w:t>
      </w:r>
      <w:r>
        <w:rPr>
          <w:rFonts w:hint="eastAsia" w:ascii="宋体" w:hAnsi="宋体" w:cs="宋体"/>
          <w:color w:val="auto"/>
          <w:sz w:val="24"/>
          <w:szCs w:val="24"/>
          <w:highlight w:val="none"/>
          <w:u w:val="none"/>
          <w:lang w:val="en-US" w:eastAsia="zh-CN"/>
        </w:rPr>
        <w:t xml:space="preserve">  </w:t>
      </w: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u w:val="none"/>
        </w:rPr>
        <w:t>09</w:t>
      </w:r>
      <w:r>
        <w:rPr>
          <w:rFonts w:hint="eastAsia" w:ascii="宋体" w:hAnsi="宋体" w:eastAsia="宋体" w:cs="宋体"/>
          <w:color w:val="auto"/>
          <w:sz w:val="24"/>
          <w:szCs w:val="24"/>
          <w:highlight w:val="none"/>
        </w:rPr>
        <w:t>点</w:t>
      </w:r>
      <w:r>
        <w:rPr>
          <w:rFonts w:hint="eastAsia" w:ascii="宋体" w:hAnsi="宋体" w:eastAsia="宋体" w:cs="宋体"/>
          <w:color w:val="auto"/>
          <w:sz w:val="24"/>
          <w:szCs w:val="24"/>
          <w:highlight w:val="none"/>
          <w:u w:val="none"/>
        </w:rPr>
        <w:t>00</w:t>
      </w:r>
      <w:r>
        <w:rPr>
          <w:rFonts w:hint="eastAsia" w:ascii="宋体" w:hAnsi="宋体" w:eastAsia="宋体" w:cs="宋体"/>
          <w:color w:val="auto"/>
          <w:sz w:val="24"/>
          <w:szCs w:val="24"/>
          <w:highlight w:val="none"/>
        </w:rPr>
        <w:t>分（北京时间）</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2.地点：焦作市公共资源交易中心网站。</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outlineLvl w:val="9"/>
        <w:rPr>
          <w:rFonts w:hint="eastAsia" w:ascii="宋体" w:hAnsi="宋体" w:eastAsia="宋体" w:cs="宋体"/>
          <w:b/>
          <w:bCs/>
          <w:color w:val="auto"/>
          <w:sz w:val="24"/>
          <w:szCs w:val="24"/>
          <w:highlight w:val="none"/>
          <w:lang w:eastAsia="zh-CN"/>
        </w:rPr>
      </w:pPr>
      <w:bookmarkStart w:id="22" w:name="_Toc30043"/>
      <w:r>
        <w:rPr>
          <w:rFonts w:hint="eastAsia" w:ascii="宋体" w:hAnsi="宋体" w:eastAsia="宋体" w:cs="宋体"/>
          <w:b/>
          <w:bCs/>
          <w:color w:val="auto"/>
          <w:sz w:val="24"/>
          <w:szCs w:val="24"/>
          <w:highlight w:val="none"/>
          <w:lang w:eastAsia="zh-CN"/>
        </w:rPr>
        <w:t>五、响应文件</w:t>
      </w:r>
      <w:r>
        <w:rPr>
          <w:rFonts w:hint="eastAsia" w:ascii="宋体" w:hAnsi="宋体" w:eastAsia="宋体" w:cs="宋体"/>
          <w:b/>
          <w:bCs/>
          <w:color w:val="auto"/>
          <w:sz w:val="24"/>
          <w:szCs w:val="24"/>
          <w:highlight w:val="none"/>
        </w:rPr>
        <w:t>开启</w:t>
      </w:r>
      <w:bookmarkEnd w:id="22"/>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1.时间：</w:t>
      </w:r>
      <w:r>
        <w:rPr>
          <w:rFonts w:hint="eastAsia" w:ascii="宋体" w:hAnsi="宋体" w:cs="宋体"/>
          <w:color w:val="auto"/>
          <w:sz w:val="24"/>
          <w:szCs w:val="24"/>
          <w:highlight w:val="none"/>
          <w:u w:val="none"/>
          <w:lang w:val="en-US" w:eastAsia="zh-CN"/>
        </w:rPr>
        <w:t>2024</w:t>
      </w:r>
      <w:r>
        <w:rPr>
          <w:rFonts w:hint="eastAsia" w:ascii="宋体" w:hAnsi="宋体" w:eastAsia="宋体" w:cs="宋体"/>
          <w:color w:val="auto"/>
          <w:sz w:val="24"/>
          <w:szCs w:val="24"/>
          <w:highlight w:val="none"/>
        </w:rPr>
        <w:t>年</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月</w:t>
      </w:r>
      <w:r>
        <w:rPr>
          <w:rFonts w:hint="eastAsia" w:ascii="宋体" w:hAnsi="宋体" w:cs="宋体"/>
          <w:color w:val="auto"/>
          <w:sz w:val="24"/>
          <w:szCs w:val="24"/>
          <w:highlight w:val="none"/>
          <w:u w:val="none"/>
          <w:lang w:val="en-US" w:eastAsia="zh-CN"/>
        </w:rPr>
        <w:t xml:space="preserve">  </w:t>
      </w:r>
      <w:r>
        <w:rPr>
          <w:rFonts w:hint="eastAsia" w:ascii="宋体" w:hAnsi="宋体" w:eastAsia="宋体" w:cs="宋体"/>
          <w:color w:val="auto"/>
          <w:sz w:val="24"/>
          <w:szCs w:val="24"/>
          <w:highlight w:val="none"/>
        </w:rPr>
        <w:t>日09时00分（北京时间）；</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2.地点：武陟县公共资源交易中心二楼开标</w:t>
      </w:r>
      <w:r>
        <w:rPr>
          <w:rFonts w:hint="eastAsia" w:ascii="宋体" w:hAnsi="宋体" w:cs="宋体"/>
          <w:color w:val="auto"/>
          <w:sz w:val="24"/>
          <w:szCs w:val="24"/>
          <w:highlight w:val="none"/>
          <w:u w:val="none"/>
          <w:lang w:val="en-US" w:eastAsia="zh-CN"/>
        </w:rPr>
        <w:t xml:space="preserve">   </w:t>
      </w:r>
      <w:r>
        <w:rPr>
          <w:rFonts w:hint="eastAsia" w:ascii="宋体" w:hAnsi="宋体" w:eastAsia="宋体" w:cs="宋体"/>
          <w:color w:val="auto"/>
          <w:sz w:val="24"/>
          <w:szCs w:val="24"/>
          <w:highlight w:val="none"/>
        </w:rPr>
        <w:t>厅。</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outlineLvl w:val="9"/>
        <w:rPr>
          <w:rFonts w:hint="eastAsia" w:ascii="宋体" w:hAnsi="宋体" w:eastAsia="宋体" w:cs="宋体"/>
          <w:b/>
          <w:bCs/>
          <w:color w:val="auto"/>
          <w:sz w:val="24"/>
          <w:szCs w:val="24"/>
          <w:highlight w:val="none"/>
        </w:rPr>
      </w:pPr>
      <w:bookmarkStart w:id="23" w:name="_Toc5515"/>
      <w:r>
        <w:rPr>
          <w:rFonts w:hint="eastAsia" w:ascii="宋体" w:hAnsi="宋体" w:eastAsia="宋体" w:cs="宋体"/>
          <w:b/>
          <w:bCs/>
          <w:color w:val="auto"/>
          <w:sz w:val="24"/>
          <w:szCs w:val="24"/>
          <w:highlight w:val="none"/>
          <w:lang w:eastAsia="zh-CN"/>
        </w:rPr>
        <w:t>六、发布</w:t>
      </w:r>
      <w:r>
        <w:rPr>
          <w:rFonts w:hint="eastAsia" w:ascii="宋体" w:hAnsi="宋体" w:eastAsia="宋体" w:cs="宋体"/>
          <w:b/>
          <w:bCs/>
          <w:color w:val="auto"/>
          <w:sz w:val="24"/>
          <w:szCs w:val="24"/>
          <w:highlight w:val="none"/>
        </w:rPr>
        <w:t>公告</w:t>
      </w:r>
      <w:r>
        <w:rPr>
          <w:rFonts w:hint="eastAsia" w:ascii="宋体" w:hAnsi="宋体" w:eastAsia="宋体" w:cs="宋体"/>
          <w:b/>
          <w:bCs/>
          <w:color w:val="auto"/>
          <w:sz w:val="24"/>
          <w:szCs w:val="24"/>
          <w:highlight w:val="none"/>
          <w:lang w:eastAsia="zh-CN"/>
        </w:rPr>
        <w:t>的媒介及</w:t>
      </w:r>
      <w:r>
        <w:rPr>
          <w:rFonts w:hint="eastAsia" w:ascii="宋体" w:hAnsi="宋体" w:cs="宋体"/>
          <w:b/>
          <w:bCs/>
          <w:color w:val="auto"/>
          <w:sz w:val="24"/>
          <w:szCs w:val="24"/>
          <w:highlight w:val="none"/>
          <w:lang w:val="en-US" w:eastAsia="zh-CN"/>
        </w:rPr>
        <w:t>招标</w:t>
      </w:r>
      <w:r>
        <w:rPr>
          <w:rFonts w:hint="eastAsia" w:ascii="宋体" w:hAnsi="宋体" w:eastAsia="宋体" w:cs="宋体"/>
          <w:b/>
          <w:bCs/>
          <w:color w:val="auto"/>
          <w:sz w:val="24"/>
          <w:szCs w:val="24"/>
          <w:highlight w:val="none"/>
          <w:lang w:eastAsia="zh-CN"/>
        </w:rPr>
        <w:t>公告</w:t>
      </w:r>
      <w:r>
        <w:rPr>
          <w:rFonts w:hint="eastAsia" w:ascii="宋体" w:hAnsi="宋体" w:eastAsia="宋体" w:cs="宋体"/>
          <w:b/>
          <w:bCs/>
          <w:color w:val="auto"/>
          <w:sz w:val="24"/>
          <w:szCs w:val="24"/>
          <w:highlight w:val="none"/>
        </w:rPr>
        <w:t>期限：</w:t>
      </w:r>
      <w:bookmarkEnd w:id="23"/>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auto"/>
          <w:sz w:val="24"/>
          <w:szCs w:val="24"/>
          <w:highlight w:val="none"/>
          <w:lang w:eastAsia="zh-CN"/>
        </w:rPr>
        <w:t>本次</w:t>
      </w:r>
      <w:r>
        <w:rPr>
          <w:rFonts w:hint="eastAsia" w:ascii="宋体" w:hAnsi="宋体" w:cs="宋体"/>
          <w:color w:val="auto"/>
          <w:sz w:val="24"/>
          <w:szCs w:val="24"/>
          <w:highlight w:val="none"/>
          <w:lang w:val="en-US" w:eastAsia="zh-CN"/>
        </w:rPr>
        <w:t>招标公告</w:t>
      </w:r>
      <w:r>
        <w:rPr>
          <w:rFonts w:hint="eastAsia" w:ascii="宋体" w:hAnsi="宋体" w:eastAsia="宋体" w:cs="宋体"/>
          <w:color w:val="auto"/>
          <w:sz w:val="24"/>
          <w:szCs w:val="24"/>
          <w:highlight w:val="none"/>
          <w:lang w:eastAsia="zh-CN"/>
        </w:rPr>
        <w:t>在</w:t>
      </w:r>
      <w:r>
        <w:rPr>
          <w:rFonts w:hint="eastAsia" w:ascii="宋体" w:hAnsi="宋体" w:eastAsia="宋体" w:cs="宋体"/>
          <w:color w:val="auto"/>
          <w:sz w:val="24"/>
          <w:szCs w:val="24"/>
          <w:highlight w:val="none"/>
        </w:rPr>
        <w:t>《河南省政府采购网》、《焦作市公</w:t>
      </w:r>
      <w:r>
        <w:rPr>
          <w:rFonts w:hint="eastAsia" w:ascii="宋体" w:hAnsi="宋体" w:eastAsia="宋体" w:cs="宋体"/>
          <w:sz w:val="24"/>
          <w:szCs w:val="24"/>
          <w:highlight w:val="none"/>
        </w:rPr>
        <w:t>共资源交易中心网》、《武陟县公共资源交易中心网》</w:t>
      </w:r>
      <w:r>
        <w:rPr>
          <w:rFonts w:hint="eastAsia" w:ascii="宋体" w:hAnsi="宋体" w:eastAsia="宋体" w:cs="宋体"/>
          <w:sz w:val="24"/>
          <w:szCs w:val="24"/>
          <w:highlight w:val="none"/>
          <w:lang w:eastAsia="zh-CN"/>
        </w:rPr>
        <w:t>上发布</w:t>
      </w: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招标</w:t>
      </w:r>
      <w:r>
        <w:rPr>
          <w:rFonts w:hint="eastAsia" w:ascii="宋体" w:hAnsi="宋体" w:eastAsia="宋体" w:cs="宋体"/>
          <w:sz w:val="24"/>
          <w:szCs w:val="24"/>
          <w:highlight w:val="none"/>
          <w:lang w:eastAsia="zh-CN"/>
        </w:rPr>
        <w:t>公告期限为</w:t>
      </w:r>
      <w:r>
        <w:rPr>
          <w:rFonts w:hint="eastAsia" w:ascii="宋体" w:hAnsi="宋体" w:cs="宋体"/>
          <w:sz w:val="24"/>
          <w:szCs w:val="24"/>
          <w:highlight w:val="none"/>
          <w:lang w:eastAsia="zh-CN"/>
        </w:rPr>
        <w:t>三</w:t>
      </w:r>
      <w:r>
        <w:rPr>
          <w:rFonts w:hint="eastAsia" w:ascii="宋体" w:hAnsi="宋体" w:eastAsia="宋体" w:cs="宋体"/>
          <w:sz w:val="24"/>
          <w:szCs w:val="24"/>
          <w:highlight w:val="none"/>
        </w:rPr>
        <w:t>个工作日。</w:t>
      </w:r>
    </w:p>
    <w:p>
      <w:pPr>
        <w:keepNext w:val="0"/>
        <w:keepLines w:val="0"/>
        <w:widowControl/>
        <w:numPr>
          <w:ilvl w:val="0"/>
          <w:numId w:val="3"/>
        </w:numPr>
        <w:suppressLineNumbers w:val="0"/>
        <w:jc w:val="left"/>
        <w:outlineLvl w:val="9"/>
        <w:rPr>
          <w:rFonts w:hint="eastAsia" w:ascii="宋体" w:hAnsi="宋体" w:cs="宋体"/>
          <w:b/>
          <w:bCs/>
          <w:sz w:val="24"/>
          <w:szCs w:val="24"/>
          <w:highlight w:val="none"/>
          <w:lang w:eastAsia="zh-CN"/>
        </w:rPr>
      </w:pPr>
      <w:bookmarkStart w:id="24" w:name="_Toc23280"/>
      <w:r>
        <w:rPr>
          <w:rFonts w:hint="eastAsia" w:ascii="宋体" w:hAnsi="宋体" w:eastAsia="宋体" w:cs="宋体"/>
          <w:b/>
          <w:bCs/>
          <w:sz w:val="24"/>
          <w:szCs w:val="24"/>
          <w:highlight w:val="none"/>
        </w:rPr>
        <w:t>其他补充事宜</w:t>
      </w:r>
      <w:r>
        <w:rPr>
          <w:rFonts w:hint="eastAsia" w:ascii="宋体" w:hAnsi="宋体" w:cs="宋体"/>
          <w:b/>
          <w:bCs/>
          <w:sz w:val="24"/>
          <w:szCs w:val="24"/>
          <w:highlight w:val="none"/>
          <w:lang w:eastAsia="zh-CN"/>
        </w:rPr>
        <w:t>：</w:t>
      </w:r>
      <w:bookmarkEnd w:id="24"/>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 xml:space="preserve">1、请各供应商提前办理 CA 数字证书，并学习电子响应性文件制作。加密的电子响应性文件须使用 CA 数字证书上传。为防止网络拥堵等不可控因素影响加密的电子响应性文件上传，请各供应商提前上传，因未能及时上传导致投标失败的责任由供应商自行承担。 </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2、按要求进行网上获取并下载</w:t>
      </w:r>
      <w:r>
        <w:rPr>
          <w:rFonts w:hint="eastAsia" w:ascii="宋体" w:hAnsi="宋体" w:cs="宋体"/>
          <w:color w:val="auto"/>
          <w:sz w:val="24"/>
          <w:szCs w:val="24"/>
          <w:highlight w:val="none"/>
          <w:lang w:val="en-US" w:eastAsia="zh-CN"/>
        </w:rPr>
        <w:t>竞争性谈判</w:t>
      </w:r>
      <w:r>
        <w:rPr>
          <w:rFonts w:hint="eastAsia" w:ascii="宋体" w:hAnsi="宋体" w:eastAsia="宋体" w:cs="宋体"/>
          <w:color w:val="auto"/>
          <w:sz w:val="24"/>
          <w:szCs w:val="24"/>
          <w:highlight w:val="none"/>
          <w:lang w:val="en-US" w:eastAsia="zh-CN"/>
        </w:rPr>
        <w:t>文件,凡未在规定时间内获取</w:t>
      </w:r>
      <w:r>
        <w:rPr>
          <w:rFonts w:hint="eastAsia" w:ascii="宋体" w:hAnsi="宋体" w:cs="宋体"/>
          <w:color w:val="auto"/>
          <w:sz w:val="24"/>
          <w:szCs w:val="24"/>
          <w:highlight w:val="none"/>
          <w:lang w:val="en-US" w:eastAsia="zh-CN"/>
        </w:rPr>
        <w:t>竞争性谈判</w:t>
      </w:r>
      <w:r>
        <w:rPr>
          <w:rFonts w:hint="eastAsia" w:ascii="宋体" w:hAnsi="宋体" w:eastAsia="宋体" w:cs="宋体"/>
          <w:color w:val="auto"/>
          <w:sz w:val="24"/>
          <w:szCs w:val="24"/>
          <w:highlight w:val="none"/>
          <w:lang w:val="en-US" w:eastAsia="zh-CN"/>
        </w:rPr>
        <w:t>文件者视为无效</w:t>
      </w:r>
      <w:r>
        <w:rPr>
          <w:rFonts w:hint="eastAsia" w:ascii="宋体" w:hAnsi="宋体" w:cs="宋体"/>
          <w:color w:val="auto"/>
          <w:sz w:val="24"/>
          <w:szCs w:val="24"/>
          <w:highlight w:val="none"/>
          <w:lang w:val="en-US" w:eastAsia="zh-CN"/>
        </w:rPr>
        <w:t>投</w:t>
      </w:r>
      <w:r>
        <w:rPr>
          <w:rFonts w:hint="eastAsia" w:ascii="宋体" w:hAnsi="宋体" w:eastAsia="宋体" w:cs="宋体"/>
          <w:color w:val="auto"/>
          <w:sz w:val="24"/>
          <w:szCs w:val="24"/>
          <w:highlight w:val="none"/>
          <w:lang w:val="en-US" w:eastAsia="zh-CN"/>
        </w:rPr>
        <w:t xml:space="preserve">标。 </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3、获取</w:t>
      </w:r>
      <w:r>
        <w:rPr>
          <w:rFonts w:hint="eastAsia" w:ascii="宋体" w:hAnsi="宋体" w:cs="宋体"/>
          <w:color w:val="auto"/>
          <w:sz w:val="24"/>
          <w:szCs w:val="24"/>
          <w:highlight w:val="none"/>
          <w:lang w:val="en-US" w:eastAsia="zh-CN"/>
        </w:rPr>
        <w:t>竞争性谈判</w:t>
      </w:r>
      <w:r>
        <w:rPr>
          <w:rFonts w:hint="eastAsia" w:ascii="宋体" w:hAnsi="宋体" w:eastAsia="宋体" w:cs="宋体"/>
          <w:color w:val="auto"/>
          <w:sz w:val="24"/>
          <w:szCs w:val="24"/>
          <w:highlight w:val="none"/>
          <w:lang w:val="en-US" w:eastAsia="zh-CN"/>
        </w:rPr>
        <w:t>文件后，请下载并安装最新版本投标文件制作工具，制作电子响应性文件，在响应性文件提交截止时间前，上传加密的响应性文件。供应商未在响应性文件提交截止时间前完成上传的，视为逾期送达，焦作市电子招投标交易平台将拒绝接收。</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0" w:firstLineChars="0"/>
        <w:jc w:val="left"/>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4、平台统一技术服务电话为：400-998-0000，服务 QQ：4008503300, 服务时间：周一至周日 8：00-17：30（北京时间）。 </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0000FF"/>
          <w:sz w:val="24"/>
          <w:szCs w:val="24"/>
          <w:highlight w:val="none"/>
          <w:lang w:val="en-US" w:eastAsia="zh-CN"/>
        </w:rPr>
      </w:pPr>
      <w:r>
        <w:rPr>
          <w:rFonts w:hint="eastAsia" w:ascii="宋体" w:hAnsi="宋体" w:eastAsia="宋体" w:cs="宋体"/>
          <w:color w:val="auto"/>
          <w:sz w:val="24"/>
          <w:szCs w:val="24"/>
          <w:highlight w:val="none"/>
          <w:lang w:val="en-US" w:eastAsia="zh-CN"/>
        </w:rPr>
        <w:t>5、本项目采用远程不见面交易的模式，</w:t>
      </w:r>
      <w:r>
        <w:rPr>
          <w:rFonts w:hint="eastAsia" w:ascii="宋体" w:hAnsi="宋体" w:cs="宋体"/>
          <w:color w:val="auto"/>
          <w:sz w:val="24"/>
          <w:szCs w:val="24"/>
          <w:highlight w:val="none"/>
          <w:lang w:val="en-US" w:eastAsia="zh-CN"/>
        </w:rPr>
        <w:t>谈判</w:t>
      </w:r>
      <w:r>
        <w:rPr>
          <w:rFonts w:hint="eastAsia" w:ascii="宋体" w:hAnsi="宋体" w:eastAsia="宋体" w:cs="宋体"/>
          <w:color w:val="auto"/>
          <w:sz w:val="24"/>
          <w:szCs w:val="24"/>
          <w:highlight w:val="none"/>
          <w:lang w:val="en-US" w:eastAsia="zh-CN"/>
        </w:rPr>
        <w:t>当日，供应商无需到现场参加</w:t>
      </w:r>
      <w:r>
        <w:rPr>
          <w:rFonts w:hint="eastAsia" w:ascii="宋体" w:hAnsi="宋体" w:cs="宋体"/>
          <w:color w:val="auto"/>
          <w:sz w:val="24"/>
          <w:szCs w:val="24"/>
          <w:highlight w:val="none"/>
          <w:lang w:val="en-US" w:eastAsia="zh-CN"/>
        </w:rPr>
        <w:t>谈判</w:t>
      </w:r>
      <w:r>
        <w:rPr>
          <w:rFonts w:hint="eastAsia" w:ascii="宋体" w:hAnsi="宋体" w:eastAsia="宋体" w:cs="宋体"/>
          <w:color w:val="auto"/>
          <w:sz w:val="24"/>
          <w:szCs w:val="24"/>
          <w:highlight w:val="none"/>
          <w:lang w:val="en-US" w:eastAsia="zh-CN"/>
        </w:rPr>
        <w:t>会议，应在提交响应性文件截止时间前，登录“不见面开标大厅系统”，在线准时参加</w:t>
      </w:r>
      <w:r>
        <w:rPr>
          <w:rFonts w:hint="eastAsia" w:ascii="宋体" w:hAnsi="宋体" w:cs="宋体"/>
          <w:color w:val="auto"/>
          <w:sz w:val="24"/>
          <w:szCs w:val="24"/>
          <w:highlight w:val="none"/>
          <w:lang w:val="en-US" w:eastAsia="zh-CN"/>
        </w:rPr>
        <w:t>谈判</w:t>
      </w:r>
      <w:r>
        <w:rPr>
          <w:rFonts w:hint="eastAsia" w:ascii="宋体" w:hAnsi="宋体" w:eastAsia="宋体" w:cs="宋体"/>
          <w:color w:val="auto"/>
          <w:sz w:val="24"/>
          <w:szCs w:val="24"/>
          <w:highlight w:val="none"/>
          <w:lang w:val="en-US" w:eastAsia="zh-CN"/>
        </w:rPr>
        <w:t>活动，在规定时间内进行文件解密。各潜在供应商因加密电子响应性文件未能成功上传，其投标将被拒绝。供应商需在响应文件提交截止时间后 30 分钟内完成解密，否则造成的</w:t>
      </w:r>
      <w:r>
        <w:rPr>
          <w:rFonts w:hint="eastAsia" w:ascii="宋体" w:hAnsi="宋体" w:cs="宋体"/>
          <w:color w:val="auto"/>
          <w:sz w:val="24"/>
          <w:szCs w:val="24"/>
          <w:highlight w:val="none"/>
          <w:lang w:val="en-US" w:eastAsia="zh-CN"/>
        </w:rPr>
        <w:t>一</w:t>
      </w:r>
      <w:r>
        <w:rPr>
          <w:rFonts w:hint="eastAsia" w:ascii="宋体" w:hAnsi="宋体" w:eastAsia="宋体" w:cs="宋体"/>
          <w:color w:val="auto"/>
          <w:sz w:val="24"/>
          <w:szCs w:val="24"/>
          <w:highlight w:val="none"/>
          <w:lang w:val="en-US" w:eastAsia="zh-CN"/>
        </w:rPr>
        <w:t>切后果由供应商自行负责。除电子响应性文件外，</w:t>
      </w:r>
      <w:r>
        <w:rPr>
          <w:rFonts w:hint="eastAsia" w:ascii="宋体" w:hAnsi="宋体" w:cs="宋体"/>
          <w:color w:val="auto"/>
          <w:sz w:val="24"/>
          <w:szCs w:val="24"/>
          <w:highlight w:val="none"/>
          <w:lang w:val="en-US" w:eastAsia="zh-CN"/>
        </w:rPr>
        <w:t>谈判</w:t>
      </w:r>
      <w:r>
        <w:rPr>
          <w:rFonts w:hint="eastAsia" w:ascii="宋体" w:hAnsi="宋体" w:eastAsia="宋体" w:cs="宋体"/>
          <w:color w:val="auto"/>
          <w:sz w:val="24"/>
          <w:szCs w:val="24"/>
          <w:highlight w:val="none"/>
          <w:lang w:val="en-US" w:eastAsia="zh-CN"/>
        </w:rPr>
        <w:t>时不再接受任何纸质文件、资料等。</w:t>
      </w:r>
      <w:r>
        <w:rPr>
          <w:rFonts w:hint="eastAsia" w:ascii="宋体" w:hAnsi="宋体" w:eastAsia="宋体" w:cs="宋体"/>
          <w:color w:val="0000FF"/>
          <w:sz w:val="24"/>
          <w:szCs w:val="24"/>
          <w:highlight w:val="none"/>
          <w:lang w:val="en-US" w:eastAsia="zh-CN"/>
        </w:rPr>
        <w:t xml:space="preserve"> </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outlineLvl w:val="9"/>
        <w:rPr>
          <w:rFonts w:hint="eastAsia" w:ascii="宋体" w:hAnsi="宋体" w:eastAsia="宋体" w:cs="宋体"/>
          <w:b/>
          <w:bCs/>
          <w:sz w:val="24"/>
          <w:szCs w:val="24"/>
          <w:highlight w:val="none"/>
        </w:rPr>
      </w:pPr>
      <w:bookmarkStart w:id="25" w:name="_Toc3474"/>
      <w:r>
        <w:rPr>
          <w:rFonts w:hint="eastAsia" w:ascii="宋体" w:hAnsi="宋体" w:eastAsia="宋体" w:cs="宋体"/>
          <w:b/>
          <w:bCs/>
          <w:sz w:val="24"/>
          <w:szCs w:val="24"/>
          <w:highlight w:val="none"/>
          <w:lang w:eastAsia="zh-CN"/>
        </w:rPr>
        <w:t>八、</w:t>
      </w:r>
      <w:r>
        <w:rPr>
          <w:rFonts w:hint="eastAsia" w:ascii="宋体" w:hAnsi="宋体" w:eastAsia="宋体" w:cs="宋体"/>
          <w:b/>
          <w:bCs/>
          <w:sz w:val="24"/>
          <w:szCs w:val="24"/>
          <w:highlight w:val="none"/>
        </w:rPr>
        <w:t>凡对本次采购提出询问，请按以下方式联系</w:t>
      </w:r>
      <w:bookmarkEnd w:id="25"/>
    </w:p>
    <w:p>
      <w:pPr>
        <w:keepNext w:val="0"/>
        <w:keepLines w:val="0"/>
        <w:pageBreakBefore w:val="0"/>
        <w:widowControl/>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1.采购人信息</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cs="宋体"/>
          <w:sz w:val="24"/>
          <w:szCs w:val="24"/>
          <w:highlight w:val="none"/>
          <w:lang w:eastAsia="zh-CN"/>
        </w:rPr>
      </w:pPr>
      <w:r>
        <w:rPr>
          <w:rFonts w:hint="eastAsia" w:ascii="宋体" w:hAnsi="宋体" w:eastAsia="宋体" w:cs="宋体"/>
          <w:sz w:val="24"/>
          <w:szCs w:val="24"/>
          <w:highlight w:val="none"/>
        </w:rPr>
        <w:t>名 称：</w:t>
      </w:r>
      <w:r>
        <w:rPr>
          <w:rFonts w:hint="eastAsia" w:ascii="宋体" w:hAnsi="宋体" w:cs="宋体"/>
          <w:sz w:val="24"/>
          <w:szCs w:val="24"/>
          <w:highlight w:val="none"/>
          <w:lang w:eastAsia="zh-CN"/>
        </w:rPr>
        <w:t>武陟县博物馆</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地 址：</w:t>
      </w:r>
      <w:r>
        <w:rPr>
          <w:rFonts w:hint="eastAsia" w:ascii="宋体" w:hAnsi="宋体" w:cs="宋体"/>
          <w:sz w:val="24"/>
          <w:szCs w:val="24"/>
          <w:highlight w:val="none"/>
          <w:lang w:eastAsia="zh-CN"/>
        </w:rPr>
        <w:t>河南省武陟县南大街中段</w:t>
      </w:r>
    </w:p>
    <w:p>
      <w:pPr>
        <w:pStyle w:val="36"/>
        <w:keepNext w:val="0"/>
        <w:keepLines w:val="0"/>
        <w:pageBreakBefore w:val="0"/>
        <w:widowControl w:val="0"/>
        <w:kinsoku/>
        <w:wordWrap/>
        <w:overflowPunct/>
        <w:topLinePunct w:val="0"/>
        <w:autoSpaceDE/>
        <w:autoSpaceDN/>
        <w:bidi w:val="0"/>
        <w:adjustRightInd/>
        <w:snapToGrid/>
        <w:spacing w:after="0" w:afterLines="0" w:line="440" w:lineRule="exact"/>
        <w:ind w:left="0" w:leftChars="0"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eastAsia="zh-CN"/>
        </w:rPr>
        <w:t>联系人：</w:t>
      </w:r>
      <w:r>
        <w:rPr>
          <w:rFonts w:hint="eastAsia" w:ascii="宋体" w:hAnsi="宋体" w:eastAsia="宋体" w:cs="宋体"/>
          <w:sz w:val="24"/>
          <w:szCs w:val="24"/>
          <w:highlight w:val="none"/>
          <w:lang w:val="en-US" w:eastAsia="zh-CN"/>
        </w:rPr>
        <w:t>王战庆</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highlight w:val="none"/>
          <w:shd w:val="clear" w:color="auto" w:fill="FFFFFF"/>
        </w:rPr>
      </w:pPr>
      <w:r>
        <w:rPr>
          <w:rFonts w:hint="eastAsia" w:ascii="宋体" w:hAnsi="宋体" w:eastAsia="宋体" w:cs="宋体"/>
          <w:sz w:val="24"/>
          <w:szCs w:val="24"/>
          <w:highlight w:val="none"/>
          <w:shd w:val="clear" w:color="auto" w:fill="FFFFFF"/>
        </w:rPr>
        <w:t>联系方式：</w:t>
      </w:r>
      <w:r>
        <w:rPr>
          <w:rFonts w:hint="eastAsia" w:ascii="宋体" w:hAnsi="宋体" w:eastAsia="宋体" w:cs="宋体"/>
          <w:sz w:val="24"/>
          <w:szCs w:val="24"/>
          <w:highlight w:val="none"/>
          <w:shd w:val="clear" w:color="auto" w:fill="FFFFFF"/>
          <w:lang w:val="en-US" w:eastAsia="zh-CN"/>
        </w:rPr>
        <w:t>13782734233</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2.采购代理机构信息</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名 称：</w:t>
      </w:r>
      <w:r>
        <w:rPr>
          <w:rFonts w:hint="eastAsia" w:ascii="宋体" w:hAnsi="宋体" w:cs="宋体"/>
          <w:sz w:val="24"/>
          <w:szCs w:val="24"/>
          <w:highlight w:val="none"/>
          <w:lang w:eastAsia="zh-CN"/>
        </w:rPr>
        <w:t>河南省中安民诚工程咨询有限公司</w:t>
      </w:r>
      <w:r>
        <w:rPr>
          <w:rFonts w:hint="eastAsia" w:ascii="宋体" w:hAnsi="宋体" w:eastAsia="宋体" w:cs="宋体"/>
          <w:sz w:val="24"/>
          <w:szCs w:val="24"/>
          <w:highlight w:val="none"/>
        </w:rPr>
        <w:t xml:space="preserve">       </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地 址：</w:t>
      </w:r>
      <w:r>
        <w:rPr>
          <w:rFonts w:hint="eastAsia" w:ascii="宋体" w:hAnsi="宋体" w:cs="宋体"/>
          <w:sz w:val="24"/>
          <w:szCs w:val="24"/>
          <w:highlight w:val="none"/>
          <w:lang w:eastAsia="zh-CN"/>
        </w:rPr>
        <w:t>郑州市中原区陇海西路55号劳动大厦院内4号楼2层</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eastAsia="zh-CN"/>
        </w:rPr>
        <w:t>联系人：</w:t>
      </w:r>
      <w:r>
        <w:rPr>
          <w:rFonts w:hint="eastAsia" w:ascii="宋体" w:hAnsi="宋体" w:cs="宋体"/>
          <w:sz w:val="24"/>
          <w:szCs w:val="24"/>
          <w:highlight w:val="none"/>
          <w:lang w:val="en-US" w:eastAsia="zh-CN"/>
        </w:rPr>
        <w:t>王建辉</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联系方式：</w:t>
      </w:r>
      <w:r>
        <w:rPr>
          <w:rFonts w:hint="eastAsia" w:ascii="宋体" w:hAnsi="宋体" w:cs="宋体"/>
          <w:sz w:val="24"/>
          <w:szCs w:val="24"/>
          <w:highlight w:val="none"/>
          <w:lang w:val="en-US" w:eastAsia="zh-CN"/>
        </w:rPr>
        <w:t>0391-7289803</w:t>
      </w:r>
      <w:r>
        <w:rPr>
          <w:rFonts w:hint="eastAsia" w:ascii="宋体" w:hAnsi="宋体" w:cs="宋体"/>
          <w:sz w:val="24"/>
          <w:szCs w:val="24"/>
          <w:highlight w:val="none"/>
          <w:lang w:eastAsia="zh-CN"/>
        </w:rPr>
        <w:t xml:space="preserve"> </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3.项目联系方式</w:t>
      </w:r>
    </w:p>
    <w:p>
      <w:pPr>
        <w:pStyle w:val="19"/>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项目联系人：</w:t>
      </w:r>
      <w:r>
        <w:rPr>
          <w:rFonts w:hint="eastAsia" w:ascii="宋体" w:hAnsi="宋体" w:eastAsia="宋体" w:cs="宋体"/>
          <w:sz w:val="24"/>
          <w:szCs w:val="24"/>
          <w:highlight w:val="none"/>
          <w:lang w:val="en-US" w:eastAsia="zh-CN"/>
        </w:rPr>
        <w:t>王战庆</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电　话：</w:t>
      </w:r>
      <w:r>
        <w:rPr>
          <w:rFonts w:hint="eastAsia" w:ascii="宋体" w:hAnsi="宋体" w:eastAsia="宋体" w:cs="宋体"/>
          <w:sz w:val="24"/>
          <w:szCs w:val="24"/>
          <w:highlight w:val="none"/>
          <w:shd w:val="clear" w:color="auto" w:fill="FFFFFF"/>
          <w:lang w:val="en-US" w:eastAsia="zh-CN"/>
        </w:rPr>
        <w:t>13782734233</w:t>
      </w:r>
    </w:p>
    <w:p>
      <w:pPr>
        <w:spacing w:line="380" w:lineRule="exact"/>
        <w:ind w:firstLine="6000" w:firstLineChars="2500"/>
        <w:rPr>
          <w:rFonts w:hint="eastAsia" w:ascii="宋体" w:hAnsi="宋体" w:cs="宋体"/>
          <w:sz w:val="24"/>
          <w:szCs w:val="24"/>
          <w:highlight w:val="none"/>
          <w:u w:val="none"/>
        </w:rPr>
        <w:sectPr>
          <w:footerReference r:id="rId10" w:type="default"/>
          <w:pgSz w:w="11906" w:h="16838"/>
          <w:pgMar w:top="1134" w:right="1134" w:bottom="1134" w:left="1474" w:header="851" w:footer="510" w:gutter="0"/>
          <w:pgNumType w:fmt="decimal" w:start="1"/>
          <w:cols w:space="720" w:num="1"/>
          <w:docGrid w:type="lines" w:linePitch="312" w:charSpace="0"/>
        </w:sectPr>
      </w:pPr>
    </w:p>
    <w:p>
      <w:pPr>
        <w:pStyle w:val="35"/>
        <w:numPr>
          <w:ilvl w:val="0"/>
          <w:numId w:val="1"/>
        </w:numPr>
        <w:spacing w:before="0" w:after="0" w:line="360" w:lineRule="auto"/>
        <w:ind w:firstLine="0"/>
        <w:rPr>
          <w:rFonts w:hint="eastAsia" w:ascii="宋体" w:hAnsi="宋体" w:cs="宋体"/>
          <w:highlight w:val="none"/>
        </w:rPr>
      </w:pPr>
      <w:r>
        <w:rPr>
          <w:rFonts w:hint="eastAsia" w:ascii="宋体" w:hAnsi="宋体" w:cs="宋体"/>
          <w:highlight w:val="none"/>
        </w:rPr>
        <w:t xml:space="preserve"> </w:t>
      </w:r>
      <w:bookmarkStart w:id="26" w:name="_Toc29694"/>
      <w:bookmarkStart w:id="27" w:name="_Toc22831"/>
      <w:bookmarkStart w:id="28" w:name="_Toc9962"/>
      <w:r>
        <w:rPr>
          <w:rFonts w:hint="eastAsia" w:ascii="宋体" w:hAnsi="宋体" w:cs="宋体"/>
          <w:highlight w:val="none"/>
        </w:rPr>
        <w:t>供应商须知</w:t>
      </w:r>
      <w:bookmarkEnd w:id="12"/>
      <w:bookmarkEnd w:id="26"/>
      <w:bookmarkEnd w:id="27"/>
      <w:bookmarkEnd w:id="28"/>
    </w:p>
    <w:p>
      <w:pPr>
        <w:jc w:val="center"/>
        <w:rPr>
          <w:rFonts w:hint="eastAsia" w:ascii="宋体" w:hAnsi="宋体" w:cs="宋体"/>
          <w:sz w:val="28"/>
          <w:szCs w:val="28"/>
          <w:highlight w:val="none"/>
        </w:rPr>
      </w:pPr>
      <w:r>
        <w:rPr>
          <w:rFonts w:hint="eastAsia" w:ascii="宋体" w:hAnsi="宋体" w:cs="宋体"/>
          <w:sz w:val="28"/>
          <w:szCs w:val="28"/>
          <w:highlight w:val="none"/>
        </w:rPr>
        <w:t>供应商须知前附表</w:t>
      </w:r>
    </w:p>
    <w:p>
      <w:pPr>
        <w:spacing w:line="480" w:lineRule="exact"/>
        <w:ind w:right="-420" w:rightChars="-200"/>
        <w:jc w:val="left"/>
        <w:rPr>
          <w:rFonts w:hint="eastAsia" w:ascii="宋体" w:hAnsi="宋体" w:cs="宋体"/>
          <w:szCs w:val="21"/>
          <w:highlight w:val="none"/>
        </w:rPr>
      </w:pPr>
      <w:r>
        <w:rPr>
          <w:rFonts w:hint="eastAsia" w:ascii="宋体" w:hAnsi="宋体" w:cs="宋体"/>
          <w:kern w:val="0"/>
          <w:szCs w:val="21"/>
          <w:highlight w:val="none"/>
        </w:rPr>
        <w:t>本表是对</w:t>
      </w:r>
      <w:r>
        <w:rPr>
          <w:rFonts w:hint="eastAsia" w:ascii="宋体" w:hAnsi="宋体" w:cs="宋体"/>
          <w:kern w:val="0"/>
          <w:szCs w:val="21"/>
          <w:highlight w:val="none"/>
          <w:lang w:eastAsia="zh-CN"/>
        </w:rPr>
        <w:t>竞争性谈判</w:t>
      </w:r>
      <w:r>
        <w:rPr>
          <w:rFonts w:hint="eastAsia" w:ascii="宋体" w:hAnsi="宋体" w:cs="宋体"/>
          <w:kern w:val="0"/>
          <w:szCs w:val="21"/>
          <w:highlight w:val="none"/>
        </w:rPr>
        <w:t>文件的具体补充和修改，如与</w:t>
      </w:r>
      <w:r>
        <w:rPr>
          <w:rFonts w:hint="eastAsia" w:ascii="宋体" w:hAnsi="宋体" w:cs="宋体"/>
          <w:kern w:val="0"/>
          <w:szCs w:val="21"/>
          <w:highlight w:val="none"/>
          <w:lang w:eastAsia="zh-CN"/>
        </w:rPr>
        <w:t>竞争性谈判</w:t>
      </w:r>
      <w:r>
        <w:rPr>
          <w:rFonts w:hint="eastAsia" w:ascii="宋体" w:hAnsi="宋体" w:cs="宋体"/>
          <w:kern w:val="0"/>
          <w:szCs w:val="21"/>
          <w:highlight w:val="none"/>
        </w:rPr>
        <w:t>文件其他部分内容有差异，应以本表为准。</w:t>
      </w:r>
    </w:p>
    <w:tbl>
      <w:tblPr>
        <w:tblStyle w:val="37"/>
        <w:tblW w:w="95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1"/>
        <w:gridCol w:w="2131"/>
        <w:gridCol w:w="65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b/>
                <w:bCs/>
                <w:kern w:val="0"/>
                <w:szCs w:val="21"/>
                <w:highlight w:val="none"/>
              </w:rPr>
            </w:pPr>
            <w:r>
              <w:rPr>
                <w:rFonts w:hint="eastAsia" w:ascii="宋体" w:hAnsi="宋体" w:cs="宋体"/>
                <w:b/>
                <w:bCs/>
                <w:kern w:val="0"/>
                <w:szCs w:val="21"/>
                <w:highlight w:val="none"/>
              </w:rPr>
              <w:t>项号</w:t>
            </w:r>
          </w:p>
        </w:tc>
        <w:tc>
          <w:tcPr>
            <w:tcW w:w="2131" w:type="dxa"/>
            <w:noWrap w:val="0"/>
            <w:vAlign w:val="center"/>
          </w:tcPr>
          <w:p>
            <w:pPr>
              <w:spacing w:line="460" w:lineRule="exact"/>
              <w:jc w:val="center"/>
              <w:rPr>
                <w:rFonts w:hint="eastAsia" w:ascii="宋体" w:hAnsi="宋体" w:cs="宋体"/>
                <w:b/>
                <w:bCs/>
                <w:kern w:val="0"/>
                <w:szCs w:val="21"/>
                <w:highlight w:val="none"/>
              </w:rPr>
            </w:pPr>
            <w:r>
              <w:rPr>
                <w:rFonts w:hint="eastAsia" w:ascii="宋体" w:hAnsi="宋体" w:cs="宋体"/>
                <w:b/>
                <w:bCs/>
                <w:kern w:val="0"/>
                <w:szCs w:val="21"/>
                <w:highlight w:val="none"/>
              </w:rPr>
              <w:t>内  容</w:t>
            </w:r>
          </w:p>
        </w:tc>
        <w:tc>
          <w:tcPr>
            <w:tcW w:w="6563" w:type="dxa"/>
            <w:noWrap w:val="0"/>
            <w:vAlign w:val="center"/>
          </w:tcPr>
          <w:p>
            <w:pPr>
              <w:spacing w:line="460" w:lineRule="exact"/>
              <w:jc w:val="center"/>
              <w:rPr>
                <w:rFonts w:hint="eastAsia" w:ascii="宋体" w:hAnsi="宋体" w:cs="宋体"/>
                <w:b/>
                <w:bCs/>
                <w:kern w:val="0"/>
                <w:szCs w:val="21"/>
                <w:highlight w:val="none"/>
              </w:rPr>
            </w:pPr>
            <w:r>
              <w:rPr>
                <w:rFonts w:hint="eastAsia" w:ascii="宋体" w:hAnsi="宋体" w:cs="宋体"/>
                <w:b/>
                <w:bCs/>
                <w:kern w:val="0"/>
                <w:szCs w:val="21"/>
                <w:highlight w:val="none"/>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highlight w:val="none"/>
              </w:rPr>
            </w:pPr>
            <w:r>
              <w:rPr>
                <w:rFonts w:hint="eastAsia" w:ascii="宋体" w:hAnsi="宋体" w:cs="宋体"/>
                <w:kern w:val="0"/>
                <w:szCs w:val="21"/>
                <w:highlight w:val="none"/>
              </w:rPr>
              <w:t>1</w:t>
            </w:r>
          </w:p>
        </w:tc>
        <w:tc>
          <w:tcPr>
            <w:tcW w:w="2131" w:type="dxa"/>
            <w:noWrap w:val="0"/>
            <w:vAlign w:val="center"/>
          </w:tcPr>
          <w:p>
            <w:pPr>
              <w:spacing w:line="460" w:lineRule="exact"/>
              <w:jc w:val="center"/>
              <w:rPr>
                <w:rFonts w:hint="eastAsia" w:ascii="宋体" w:hAnsi="宋体" w:cs="宋体"/>
                <w:kern w:val="0"/>
                <w:szCs w:val="21"/>
                <w:highlight w:val="none"/>
              </w:rPr>
            </w:pPr>
            <w:r>
              <w:rPr>
                <w:rFonts w:hint="eastAsia" w:ascii="宋体" w:hAnsi="宋体" w:cs="宋体"/>
                <w:kern w:val="0"/>
                <w:szCs w:val="21"/>
                <w:highlight w:val="none"/>
              </w:rPr>
              <w:t>采购人</w:t>
            </w:r>
          </w:p>
        </w:tc>
        <w:tc>
          <w:tcPr>
            <w:tcW w:w="6563" w:type="dxa"/>
            <w:noWrap w:val="0"/>
            <w:vAlign w:val="center"/>
          </w:tcPr>
          <w:p>
            <w:pPr>
              <w:spacing w:line="460" w:lineRule="exact"/>
              <w:rPr>
                <w:rFonts w:hint="eastAsia" w:ascii="宋体" w:hAnsi="宋体" w:eastAsia="宋体" w:cs="宋体"/>
                <w:kern w:val="0"/>
                <w:szCs w:val="21"/>
                <w:highlight w:val="none"/>
                <w:lang w:eastAsia="zh-CN"/>
              </w:rPr>
            </w:pPr>
            <w:r>
              <w:rPr>
                <w:rFonts w:hint="eastAsia" w:ascii="宋体" w:hAnsi="宋体" w:cs="宋体"/>
                <w:kern w:val="0"/>
                <w:szCs w:val="21"/>
                <w:highlight w:val="none"/>
                <w:lang w:eastAsia="zh-CN"/>
              </w:rPr>
              <w:t>武陟县博物馆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highlight w:val="none"/>
              </w:rPr>
            </w:pPr>
            <w:r>
              <w:rPr>
                <w:rFonts w:hint="eastAsia" w:ascii="宋体" w:hAnsi="宋体" w:cs="宋体"/>
                <w:kern w:val="0"/>
                <w:szCs w:val="21"/>
                <w:highlight w:val="none"/>
              </w:rPr>
              <w:t>2</w:t>
            </w:r>
          </w:p>
        </w:tc>
        <w:tc>
          <w:tcPr>
            <w:tcW w:w="2131" w:type="dxa"/>
            <w:noWrap w:val="0"/>
            <w:vAlign w:val="center"/>
          </w:tcPr>
          <w:p>
            <w:pPr>
              <w:spacing w:line="460" w:lineRule="exact"/>
              <w:jc w:val="center"/>
              <w:rPr>
                <w:rFonts w:hint="eastAsia" w:ascii="宋体" w:hAnsi="宋体" w:cs="宋体"/>
                <w:kern w:val="0"/>
                <w:szCs w:val="21"/>
                <w:highlight w:val="none"/>
              </w:rPr>
            </w:pPr>
            <w:r>
              <w:rPr>
                <w:rFonts w:hint="eastAsia" w:ascii="宋体" w:hAnsi="宋体" w:cs="宋体"/>
                <w:kern w:val="0"/>
                <w:szCs w:val="21"/>
                <w:highlight w:val="none"/>
              </w:rPr>
              <w:t>采购代理机构</w:t>
            </w:r>
          </w:p>
        </w:tc>
        <w:tc>
          <w:tcPr>
            <w:tcW w:w="6563" w:type="dxa"/>
            <w:noWrap w:val="0"/>
            <w:vAlign w:val="center"/>
          </w:tcPr>
          <w:p>
            <w:pPr>
              <w:spacing w:line="460" w:lineRule="exact"/>
              <w:rPr>
                <w:rFonts w:hint="eastAsia" w:ascii="宋体" w:hAnsi="宋体" w:eastAsia="宋体" w:cs="宋体"/>
                <w:kern w:val="0"/>
                <w:szCs w:val="21"/>
                <w:highlight w:val="none"/>
                <w:lang w:eastAsia="zh-CN"/>
              </w:rPr>
            </w:pPr>
            <w:r>
              <w:rPr>
                <w:rFonts w:hint="eastAsia" w:ascii="宋体" w:hAnsi="宋体" w:cs="宋体"/>
                <w:kern w:val="0"/>
                <w:szCs w:val="21"/>
                <w:highlight w:val="none"/>
                <w:lang w:eastAsia="zh-CN"/>
              </w:rPr>
              <w:t>河南省中安民诚工程咨询有限公司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Cs w:val="21"/>
                <w:highlight w:val="none"/>
                <w:lang w:val="en-US" w:eastAsia="zh-CN"/>
              </w:rPr>
            </w:pPr>
            <w:r>
              <w:rPr>
                <w:rFonts w:hint="eastAsia" w:ascii="宋体" w:hAnsi="宋体" w:cs="宋体"/>
                <w:kern w:val="0"/>
                <w:szCs w:val="21"/>
                <w:highlight w:val="none"/>
                <w:lang w:val="en-US" w:eastAsia="zh-CN"/>
              </w:rPr>
              <w:t>3</w:t>
            </w:r>
          </w:p>
        </w:tc>
        <w:tc>
          <w:tcPr>
            <w:tcW w:w="2131" w:type="dxa"/>
            <w:noWrap w:val="0"/>
            <w:vAlign w:val="center"/>
          </w:tcPr>
          <w:p>
            <w:pPr>
              <w:spacing w:line="460" w:lineRule="exact"/>
              <w:jc w:val="center"/>
              <w:rPr>
                <w:rFonts w:hint="eastAsia" w:ascii="宋体" w:hAnsi="宋体" w:eastAsia="宋体" w:cs="宋体"/>
                <w:kern w:val="0"/>
                <w:szCs w:val="21"/>
                <w:highlight w:val="none"/>
                <w:lang w:eastAsia="zh-CN"/>
              </w:rPr>
            </w:pPr>
            <w:r>
              <w:rPr>
                <w:rFonts w:hint="eastAsia" w:ascii="宋体" w:hAnsi="宋体" w:cs="宋体"/>
                <w:kern w:val="0"/>
                <w:szCs w:val="21"/>
                <w:highlight w:val="none"/>
                <w:lang w:eastAsia="zh-CN"/>
              </w:rPr>
              <w:t>项目名称</w:t>
            </w:r>
          </w:p>
        </w:tc>
        <w:tc>
          <w:tcPr>
            <w:tcW w:w="6563" w:type="dxa"/>
            <w:noWrap w:val="0"/>
            <w:vAlign w:val="center"/>
          </w:tcPr>
          <w:p>
            <w:pPr>
              <w:rPr>
                <w:rFonts w:hint="eastAsia"/>
                <w:highlight w:val="none"/>
                <w:lang w:eastAsia="zh-CN"/>
              </w:rPr>
            </w:pPr>
            <w:r>
              <w:rPr>
                <w:rFonts w:hint="eastAsia" w:ascii="宋体" w:hAnsi="宋体" w:cs="宋体"/>
                <w:kern w:val="0"/>
                <w:szCs w:val="21"/>
                <w:highlight w:val="none"/>
                <w:lang w:eastAsia="zh-CN"/>
              </w:rPr>
              <w:t>武陟县博物馆关于馆藏青铜器文物保护修复项目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highlight w:val="none"/>
              </w:rPr>
            </w:pPr>
            <w:r>
              <w:rPr>
                <w:rFonts w:hint="eastAsia" w:ascii="宋体" w:hAnsi="宋体" w:cs="宋体"/>
                <w:kern w:val="0"/>
                <w:szCs w:val="21"/>
                <w:highlight w:val="none"/>
              </w:rPr>
              <w:t>4</w:t>
            </w:r>
          </w:p>
        </w:tc>
        <w:tc>
          <w:tcPr>
            <w:tcW w:w="2131" w:type="dxa"/>
            <w:noWrap w:val="0"/>
            <w:vAlign w:val="center"/>
          </w:tcPr>
          <w:p>
            <w:pPr>
              <w:spacing w:line="460" w:lineRule="exact"/>
              <w:jc w:val="center"/>
              <w:rPr>
                <w:rFonts w:hint="eastAsia" w:ascii="宋体" w:hAnsi="宋体" w:cs="宋体"/>
                <w:kern w:val="0"/>
                <w:szCs w:val="21"/>
                <w:highlight w:val="none"/>
              </w:rPr>
            </w:pPr>
            <w:r>
              <w:rPr>
                <w:rFonts w:hint="eastAsia" w:ascii="宋体" w:hAnsi="宋体" w:cs="宋体"/>
                <w:kern w:val="0"/>
                <w:szCs w:val="21"/>
                <w:highlight w:val="none"/>
              </w:rPr>
              <w:t>资金来源</w:t>
            </w:r>
          </w:p>
        </w:tc>
        <w:tc>
          <w:tcPr>
            <w:tcW w:w="6563" w:type="dxa"/>
            <w:noWrap w:val="0"/>
            <w:vAlign w:val="center"/>
          </w:tcPr>
          <w:p>
            <w:pPr>
              <w:spacing w:line="460" w:lineRule="exact"/>
              <w:rPr>
                <w:rFonts w:hint="eastAsia" w:ascii="宋体" w:hAnsi="宋体" w:eastAsia="宋体" w:cs="宋体"/>
                <w:kern w:val="0"/>
                <w:szCs w:val="21"/>
                <w:highlight w:val="none"/>
                <w:lang w:eastAsia="zh-CN"/>
              </w:rPr>
            </w:pPr>
            <w:r>
              <w:rPr>
                <w:rFonts w:hint="eastAsia" w:ascii="宋体" w:hAnsi="宋体" w:cs="宋体"/>
                <w:kern w:val="0"/>
                <w:szCs w:val="21"/>
                <w:highlight w:val="none"/>
                <w:lang w:eastAsia="zh-CN"/>
              </w:rPr>
              <w:t>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highlight w:val="none"/>
              </w:rPr>
            </w:pPr>
            <w:r>
              <w:rPr>
                <w:rFonts w:hint="eastAsia" w:ascii="宋体" w:hAnsi="宋体" w:cs="宋体"/>
                <w:kern w:val="0"/>
                <w:szCs w:val="21"/>
                <w:highlight w:val="none"/>
              </w:rPr>
              <w:t>5</w:t>
            </w:r>
          </w:p>
        </w:tc>
        <w:tc>
          <w:tcPr>
            <w:tcW w:w="2131" w:type="dxa"/>
            <w:noWrap w:val="0"/>
            <w:vAlign w:val="center"/>
          </w:tcPr>
          <w:p>
            <w:pPr>
              <w:spacing w:line="460" w:lineRule="exact"/>
              <w:jc w:val="center"/>
              <w:rPr>
                <w:rFonts w:hint="eastAsia" w:ascii="宋体" w:hAnsi="宋体" w:cs="宋体"/>
                <w:kern w:val="0"/>
                <w:szCs w:val="21"/>
                <w:highlight w:val="none"/>
              </w:rPr>
            </w:pPr>
            <w:r>
              <w:rPr>
                <w:rFonts w:hint="eastAsia" w:ascii="宋体" w:hAnsi="宋体" w:cs="宋体"/>
                <w:kern w:val="0"/>
                <w:szCs w:val="21"/>
                <w:highlight w:val="none"/>
              </w:rPr>
              <w:t>资金落实情况</w:t>
            </w:r>
          </w:p>
        </w:tc>
        <w:tc>
          <w:tcPr>
            <w:tcW w:w="6563" w:type="dxa"/>
            <w:noWrap w:val="0"/>
            <w:vAlign w:val="center"/>
          </w:tcPr>
          <w:p>
            <w:pPr>
              <w:spacing w:line="460" w:lineRule="exact"/>
              <w:rPr>
                <w:rFonts w:hint="eastAsia" w:ascii="宋体" w:hAnsi="宋体" w:cs="宋体"/>
                <w:kern w:val="0"/>
                <w:szCs w:val="21"/>
                <w:highlight w:val="none"/>
              </w:rPr>
            </w:pPr>
            <w:r>
              <w:rPr>
                <w:rFonts w:hint="eastAsia" w:ascii="宋体" w:hAnsi="宋体" w:cs="宋体"/>
                <w:kern w:val="0"/>
                <w:szCs w:val="21"/>
                <w:highlight w:val="none"/>
              </w:rPr>
              <w:t xml:space="preserve">已落实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Cs w:val="21"/>
                <w:highlight w:val="none"/>
                <w:lang w:eastAsia="zh-CN"/>
              </w:rPr>
            </w:pPr>
            <w:r>
              <w:rPr>
                <w:rFonts w:hint="eastAsia" w:ascii="宋体" w:hAnsi="宋体" w:cs="宋体"/>
                <w:kern w:val="0"/>
                <w:szCs w:val="21"/>
                <w:highlight w:val="none"/>
                <w:lang w:val="en-US" w:eastAsia="zh-CN"/>
              </w:rPr>
              <w:t>6</w:t>
            </w:r>
          </w:p>
        </w:tc>
        <w:tc>
          <w:tcPr>
            <w:tcW w:w="2131" w:type="dxa"/>
            <w:noWrap w:val="0"/>
            <w:vAlign w:val="center"/>
          </w:tcPr>
          <w:p>
            <w:pPr>
              <w:spacing w:line="460" w:lineRule="exact"/>
              <w:jc w:val="center"/>
              <w:rPr>
                <w:rFonts w:hint="eastAsia" w:ascii="宋体" w:hAnsi="宋体" w:cs="宋体"/>
                <w:kern w:val="0"/>
                <w:szCs w:val="21"/>
                <w:highlight w:val="none"/>
              </w:rPr>
            </w:pPr>
            <w:r>
              <w:rPr>
                <w:rFonts w:hint="eastAsia" w:ascii="宋体" w:hAnsi="宋体"/>
                <w:szCs w:val="21"/>
                <w:highlight w:val="none"/>
              </w:rPr>
              <w:t>项目属性</w:t>
            </w:r>
          </w:p>
        </w:tc>
        <w:tc>
          <w:tcPr>
            <w:tcW w:w="6563" w:type="dxa"/>
            <w:noWrap w:val="0"/>
            <w:vAlign w:val="center"/>
          </w:tcPr>
          <w:p>
            <w:pPr>
              <w:spacing w:line="460" w:lineRule="exact"/>
              <w:rPr>
                <w:rFonts w:hint="eastAsia" w:ascii="宋体" w:hAnsi="宋体" w:cs="宋体"/>
                <w:kern w:val="0"/>
                <w:szCs w:val="21"/>
                <w:highlight w:val="none"/>
              </w:rPr>
            </w:pPr>
            <w:r>
              <w:rPr>
                <w:rFonts w:hint="eastAsia" w:ascii="宋体" w:hAnsi="宋体"/>
                <w:color w:val="auto"/>
                <w:szCs w:val="21"/>
                <w:highlight w:val="none"/>
              </w:rPr>
              <w:t>货物</w:t>
            </w:r>
            <w:r>
              <w:rPr>
                <w:rFonts w:hint="eastAsia" w:hAnsi="宋体"/>
                <w:color w:val="auto"/>
                <w:szCs w:val="21"/>
                <w:highlight w:val="none"/>
              </w:rPr>
              <w:sym w:font="Wingdings" w:char="00A8"/>
            </w:r>
            <w:r>
              <w:rPr>
                <w:rFonts w:hint="eastAsia" w:hAnsi="宋体"/>
                <w:color w:val="auto"/>
                <w:szCs w:val="21"/>
                <w:highlight w:val="none"/>
              </w:rPr>
              <w:t xml:space="preserve">      </w:t>
            </w:r>
            <w:r>
              <w:rPr>
                <w:rFonts w:hint="eastAsia" w:ascii="宋体" w:hAnsi="宋体"/>
                <w:color w:val="auto"/>
                <w:szCs w:val="21"/>
                <w:highlight w:val="none"/>
              </w:rPr>
              <w:t>服务</w:t>
            </w:r>
            <w:r>
              <w:rPr>
                <w:rFonts w:hint="eastAsia" w:hAnsi="宋体"/>
                <w:color w:val="auto"/>
                <w:szCs w:val="21"/>
                <w:highlight w:val="none"/>
              </w:rPr>
              <w:sym w:font="Wingdings" w:char="00FE"/>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Cs w:val="21"/>
                <w:highlight w:val="none"/>
                <w:lang w:eastAsia="zh-CN"/>
              </w:rPr>
            </w:pPr>
            <w:r>
              <w:rPr>
                <w:rFonts w:hint="eastAsia" w:ascii="宋体" w:hAnsi="宋体" w:cs="宋体"/>
                <w:kern w:val="0"/>
                <w:szCs w:val="21"/>
                <w:highlight w:val="none"/>
                <w:lang w:val="en-US" w:eastAsia="zh-CN"/>
              </w:rPr>
              <w:t>7</w:t>
            </w:r>
          </w:p>
        </w:tc>
        <w:tc>
          <w:tcPr>
            <w:tcW w:w="2131" w:type="dxa"/>
            <w:noWrap w:val="0"/>
            <w:vAlign w:val="center"/>
          </w:tcPr>
          <w:p>
            <w:pPr>
              <w:spacing w:line="460" w:lineRule="exact"/>
              <w:jc w:val="center"/>
              <w:rPr>
                <w:rFonts w:hint="eastAsia" w:ascii="宋体" w:hAnsi="宋体" w:cs="宋体"/>
                <w:kern w:val="0"/>
                <w:szCs w:val="21"/>
                <w:highlight w:val="none"/>
              </w:rPr>
            </w:pPr>
            <w:r>
              <w:rPr>
                <w:rFonts w:hint="eastAsia" w:ascii="宋体" w:hAnsi="宋体" w:cs="宋体"/>
                <w:kern w:val="0"/>
                <w:szCs w:val="21"/>
                <w:highlight w:val="none"/>
                <w:lang w:eastAsia="zh-CN"/>
              </w:rPr>
              <w:t>谈判</w:t>
            </w:r>
            <w:r>
              <w:rPr>
                <w:rFonts w:hint="eastAsia" w:ascii="宋体" w:hAnsi="宋体" w:cs="宋体"/>
                <w:kern w:val="0"/>
                <w:szCs w:val="21"/>
                <w:highlight w:val="none"/>
              </w:rPr>
              <w:t>有效期</w:t>
            </w:r>
          </w:p>
        </w:tc>
        <w:tc>
          <w:tcPr>
            <w:tcW w:w="6563" w:type="dxa"/>
            <w:noWrap w:val="0"/>
            <w:vAlign w:val="center"/>
          </w:tcPr>
          <w:p>
            <w:pPr>
              <w:spacing w:line="460" w:lineRule="exact"/>
              <w:rPr>
                <w:rFonts w:hint="eastAsia" w:ascii="宋体" w:hAnsi="宋体" w:eastAsia="宋体" w:cs="宋体"/>
                <w:kern w:val="0"/>
                <w:szCs w:val="21"/>
                <w:highlight w:val="none"/>
                <w:lang w:eastAsia="zh-CN"/>
              </w:rPr>
            </w:pPr>
            <w:r>
              <w:rPr>
                <w:rFonts w:hint="eastAsia" w:ascii="宋体" w:hAnsi="宋体" w:cs="宋体"/>
                <w:kern w:val="0"/>
                <w:szCs w:val="21"/>
                <w:highlight w:val="none"/>
              </w:rPr>
              <w:t>自响应文件提交之日起</w:t>
            </w:r>
            <w:r>
              <w:rPr>
                <w:rFonts w:hint="eastAsia" w:ascii="宋体" w:hAnsi="宋体" w:cs="宋体"/>
                <w:kern w:val="0"/>
                <w:szCs w:val="21"/>
                <w:highlight w:val="none"/>
                <w:u w:val="single"/>
              </w:rPr>
              <w:t>60</w:t>
            </w:r>
            <w:r>
              <w:rPr>
                <w:rFonts w:hint="eastAsia" w:ascii="宋体" w:hAnsi="宋体" w:cs="宋体"/>
                <w:kern w:val="0"/>
                <w:szCs w:val="21"/>
                <w:highlight w:val="none"/>
              </w:rPr>
              <w:t>日历天。</w:t>
            </w:r>
            <w:r>
              <w:rPr>
                <w:rFonts w:hint="eastAsia" w:ascii="宋体" w:hAnsi="宋体" w:cs="宋体"/>
                <w:kern w:val="0"/>
                <w:szCs w:val="21"/>
                <w:highlight w:val="none"/>
                <w:lang w:eastAsia="zh-CN"/>
              </w:rPr>
              <w:t>（</w:t>
            </w:r>
            <w:r>
              <w:rPr>
                <w:rFonts w:hint="eastAsia" w:ascii="宋体" w:hAnsi="宋体" w:cs="宋体"/>
                <w:kern w:val="0"/>
                <w:szCs w:val="21"/>
                <w:highlight w:val="none"/>
                <w:lang w:val="en-US" w:eastAsia="zh-CN"/>
              </w:rPr>
              <w:t>有效期短于该规定期限的投标无效</w:t>
            </w:r>
            <w:r>
              <w:rPr>
                <w:rFonts w:hint="eastAsia" w:ascii="宋体" w:hAnsi="宋体" w:cs="宋体"/>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default" w:ascii="宋体" w:hAnsi="宋体" w:cs="宋体"/>
                <w:kern w:val="0"/>
                <w:szCs w:val="21"/>
                <w:highlight w:val="none"/>
                <w:lang w:val="en-US" w:eastAsia="zh-CN"/>
              </w:rPr>
            </w:pPr>
            <w:r>
              <w:rPr>
                <w:rFonts w:hint="eastAsia" w:ascii="宋体" w:hAnsi="宋体" w:cs="宋体"/>
                <w:kern w:val="0"/>
                <w:szCs w:val="21"/>
                <w:highlight w:val="none"/>
                <w:lang w:val="en-US" w:eastAsia="zh-CN"/>
              </w:rPr>
              <w:t>8</w:t>
            </w:r>
          </w:p>
        </w:tc>
        <w:tc>
          <w:tcPr>
            <w:tcW w:w="2131" w:type="dxa"/>
            <w:noWrap w:val="0"/>
            <w:vAlign w:val="center"/>
          </w:tcPr>
          <w:p>
            <w:pPr>
              <w:jc w:val="center"/>
              <w:rPr>
                <w:rFonts w:hint="eastAsia" w:ascii="宋体" w:hAnsi="宋体" w:cs="宋体"/>
                <w:kern w:val="0"/>
                <w:szCs w:val="21"/>
                <w:highlight w:val="none"/>
                <w:lang w:eastAsia="zh-CN"/>
              </w:rPr>
            </w:pPr>
            <w:r>
              <w:rPr>
                <w:rFonts w:hint="eastAsia" w:ascii="宋体" w:hAnsi="宋体" w:cs="宋体"/>
                <w:kern w:val="0"/>
                <w:szCs w:val="21"/>
              </w:rPr>
              <w:t>采购需求</w:t>
            </w:r>
          </w:p>
        </w:tc>
        <w:tc>
          <w:tcPr>
            <w:tcW w:w="6563" w:type="dxa"/>
            <w:noWrap w:val="0"/>
            <w:vAlign w:val="center"/>
          </w:tcPr>
          <w:p>
            <w:pPr>
              <w:rPr>
                <w:rFonts w:hint="eastAsia" w:ascii="宋体" w:hAnsi="宋体" w:cs="宋体"/>
                <w:kern w:val="0"/>
                <w:szCs w:val="21"/>
                <w:highlight w:val="none"/>
              </w:rPr>
            </w:pPr>
            <w:r>
              <w:rPr>
                <w:rFonts w:hint="eastAsia" w:ascii="宋体" w:hAnsi="宋体" w:cs="宋体"/>
                <w:kern w:val="0"/>
                <w:szCs w:val="21"/>
              </w:rPr>
              <w:t>详见第四章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Cs w:val="21"/>
                <w:highlight w:val="none"/>
                <w:lang w:eastAsia="zh-CN"/>
              </w:rPr>
            </w:pPr>
            <w:r>
              <w:rPr>
                <w:rFonts w:hint="eastAsia" w:ascii="宋体" w:hAnsi="宋体" w:cs="宋体"/>
                <w:kern w:val="0"/>
                <w:szCs w:val="21"/>
                <w:highlight w:val="none"/>
                <w:lang w:val="en-US" w:eastAsia="zh-CN"/>
              </w:rPr>
              <w:t>9</w:t>
            </w:r>
          </w:p>
        </w:tc>
        <w:tc>
          <w:tcPr>
            <w:tcW w:w="2131" w:type="dxa"/>
            <w:noWrap w:val="0"/>
            <w:vAlign w:val="center"/>
          </w:tcPr>
          <w:p>
            <w:pPr>
              <w:spacing w:line="460" w:lineRule="exact"/>
              <w:jc w:val="center"/>
              <w:rPr>
                <w:rFonts w:hint="eastAsia" w:ascii="宋体" w:hAnsi="宋体" w:cs="宋体"/>
                <w:kern w:val="0"/>
                <w:szCs w:val="21"/>
                <w:highlight w:val="none"/>
              </w:rPr>
            </w:pPr>
            <w:r>
              <w:rPr>
                <w:rFonts w:hint="eastAsia" w:ascii="宋体" w:hAnsi="宋体" w:cs="宋体"/>
                <w:kern w:val="0"/>
                <w:szCs w:val="21"/>
                <w:highlight w:val="none"/>
                <w:lang w:eastAsia="zh-CN"/>
              </w:rPr>
              <w:t>谈判</w:t>
            </w:r>
            <w:r>
              <w:rPr>
                <w:rFonts w:hint="eastAsia" w:ascii="宋体" w:hAnsi="宋体" w:cs="宋体"/>
                <w:kern w:val="0"/>
                <w:szCs w:val="21"/>
                <w:highlight w:val="none"/>
              </w:rPr>
              <w:t>保证金</w:t>
            </w:r>
          </w:p>
        </w:tc>
        <w:tc>
          <w:tcPr>
            <w:tcW w:w="6563" w:type="dxa"/>
            <w:noWrap w:val="0"/>
            <w:vAlign w:val="center"/>
          </w:tcPr>
          <w:p>
            <w:pPr>
              <w:spacing w:line="400" w:lineRule="exact"/>
              <w:rPr>
                <w:rFonts w:hint="eastAsia" w:ascii="宋体" w:hAnsi="宋体" w:cs="宋体"/>
                <w:szCs w:val="21"/>
                <w:highlight w:val="none"/>
              </w:rPr>
            </w:pPr>
            <w:r>
              <w:rPr>
                <w:rFonts w:hint="eastAsia" w:ascii="宋体" w:hAnsi="宋体" w:cs="宋体"/>
                <w:szCs w:val="21"/>
                <w:highlight w:val="none"/>
              </w:rPr>
              <w:t>1.</w:t>
            </w:r>
            <w:r>
              <w:rPr>
                <w:rFonts w:hint="eastAsia" w:ascii="宋体" w:hAnsi="宋体" w:cs="宋体"/>
                <w:kern w:val="0"/>
                <w:szCs w:val="21"/>
                <w:highlight w:val="none"/>
                <w:lang w:eastAsia="zh-CN"/>
              </w:rPr>
              <w:t>谈判</w:t>
            </w:r>
            <w:r>
              <w:rPr>
                <w:rFonts w:hint="eastAsia" w:ascii="宋体" w:hAnsi="宋体" w:cs="宋体"/>
                <w:szCs w:val="21"/>
                <w:highlight w:val="none"/>
              </w:rPr>
              <w:t>保证金：</w:t>
            </w:r>
            <w:r>
              <w:rPr>
                <w:rFonts w:hint="eastAsia" w:ascii="宋体" w:hAnsi="宋体" w:cs="宋体"/>
                <w:color w:val="auto"/>
                <w:szCs w:val="21"/>
                <w:highlight w:val="none"/>
                <w:lang w:val="en-US" w:eastAsia="zh-CN"/>
              </w:rPr>
              <w:t>0.6</w:t>
            </w:r>
            <w:r>
              <w:rPr>
                <w:rFonts w:hint="eastAsia" w:ascii="宋体" w:hAnsi="宋体" w:cs="宋体"/>
                <w:color w:val="auto"/>
                <w:szCs w:val="21"/>
                <w:highlight w:val="none"/>
                <w:lang w:eastAsia="zh-CN"/>
              </w:rPr>
              <w:t>万</w:t>
            </w:r>
            <w:r>
              <w:rPr>
                <w:rFonts w:hint="eastAsia" w:ascii="宋体" w:hAnsi="宋体" w:cs="宋体"/>
                <w:color w:val="auto"/>
                <w:szCs w:val="21"/>
                <w:highlight w:val="none"/>
              </w:rPr>
              <w:t>元</w:t>
            </w:r>
            <w:r>
              <w:rPr>
                <w:rFonts w:hint="eastAsia" w:ascii="宋体" w:hAnsi="宋体" w:cs="宋体"/>
                <w:b/>
                <w:bCs/>
                <w:szCs w:val="21"/>
                <w:highlight w:val="none"/>
              </w:rPr>
              <w:t>（暂不缴纳）</w:t>
            </w:r>
          </w:p>
          <w:p>
            <w:pPr>
              <w:spacing w:line="400" w:lineRule="exact"/>
              <w:rPr>
                <w:rFonts w:hint="eastAsia" w:ascii="宋体" w:hAnsi="宋体" w:cs="宋体"/>
                <w:szCs w:val="21"/>
                <w:highlight w:val="none"/>
              </w:rPr>
            </w:pPr>
            <w:r>
              <w:rPr>
                <w:rFonts w:hint="eastAsia" w:ascii="宋体" w:hAnsi="宋体" w:cs="宋体"/>
                <w:szCs w:val="21"/>
                <w:highlight w:val="none"/>
              </w:rPr>
              <w:t>2.供应商有下列情形之一的，采购人将追索</w:t>
            </w:r>
            <w:r>
              <w:rPr>
                <w:rFonts w:hint="eastAsia" w:ascii="宋体" w:hAnsi="宋体" w:cs="宋体"/>
                <w:kern w:val="0"/>
                <w:szCs w:val="21"/>
                <w:highlight w:val="none"/>
                <w:lang w:eastAsia="zh-CN"/>
              </w:rPr>
              <w:t>谈判</w:t>
            </w:r>
            <w:r>
              <w:rPr>
                <w:rFonts w:hint="eastAsia" w:ascii="宋体" w:hAnsi="宋体" w:cs="宋体"/>
                <w:szCs w:val="21"/>
                <w:highlight w:val="none"/>
              </w:rPr>
              <w:t>保证金人民币</w:t>
            </w:r>
            <w:r>
              <w:rPr>
                <w:rFonts w:hint="eastAsia" w:ascii="宋体" w:hAnsi="宋体" w:cs="宋体"/>
                <w:b/>
                <w:bCs/>
                <w:color w:val="auto"/>
                <w:kern w:val="0"/>
                <w:szCs w:val="21"/>
                <w:highlight w:val="none"/>
                <w:lang w:val="en-US" w:eastAsia="zh-CN"/>
              </w:rPr>
              <w:t>0.6</w:t>
            </w:r>
            <w:r>
              <w:rPr>
                <w:rFonts w:hint="eastAsia" w:ascii="宋体" w:hAnsi="宋体" w:cs="宋体"/>
                <w:b/>
                <w:bCs/>
                <w:color w:val="auto"/>
                <w:kern w:val="0"/>
                <w:szCs w:val="21"/>
                <w:highlight w:val="none"/>
                <w:lang w:eastAsia="zh-CN"/>
              </w:rPr>
              <w:t>万元</w:t>
            </w:r>
            <w:r>
              <w:rPr>
                <w:rFonts w:hint="eastAsia" w:ascii="宋体" w:hAnsi="宋体" w:cs="宋体"/>
                <w:color w:val="auto"/>
                <w:szCs w:val="21"/>
                <w:highlight w:val="none"/>
              </w:rPr>
              <w:t>，</w:t>
            </w:r>
            <w:r>
              <w:rPr>
                <w:rFonts w:hint="eastAsia" w:ascii="宋体" w:hAnsi="宋体" w:cs="宋体"/>
                <w:b/>
                <w:bCs/>
                <w:szCs w:val="21"/>
                <w:highlight w:val="none"/>
              </w:rPr>
              <w:t>并予以没收</w:t>
            </w:r>
            <w:r>
              <w:rPr>
                <w:rFonts w:hint="eastAsia" w:ascii="宋体" w:hAnsi="宋体" w:cs="宋体"/>
                <w:szCs w:val="21"/>
                <w:highlight w:val="none"/>
              </w:rPr>
              <w:t>，供应商应作出相应承诺（承诺书格式见第六章响应文件格式中）：</w:t>
            </w:r>
          </w:p>
          <w:p>
            <w:pPr>
              <w:spacing w:line="400" w:lineRule="exact"/>
              <w:rPr>
                <w:rFonts w:hint="eastAsia" w:ascii="宋体" w:hAnsi="宋体" w:cs="宋体"/>
                <w:szCs w:val="21"/>
                <w:highlight w:val="none"/>
              </w:rPr>
            </w:pPr>
            <w:r>
              <w:rPr>
                <w:rFonts w:hint="eastAsia" w:ascii="宋体" w:hAnsi="宋体" w:cs="宋体"/>
                <w:szCs w:val="21"/>
                <w:highlight w:val="none"/>
              </w:rPr>
              <w:t>（1）供应商在提交响应文件截止时间后或</w:t>
            </w:r>
            <w:r>
              <w:rPr>
                <w:rFonts w:hint="eastAsia" w:ascii="宋体" w:hAnsi="宋体" w:cs="宋体"/>
                <w:szCs w:val="21"/>
                <w:highlight w:val="none"/>
                <w:lang w:eastAsia="zh-CN"/>
              </w:rPr>
              <w:t>谈判</w:t>
            </w:r>
            <w:r>
              <w:rPr>
                <w:rFonts w:hint="eastAsia" w:ascii="宋体" w:hAnsi="宋体" w:cs="宋体"/>
                <w:szCs w:val="21"/>
                <w:highlight w:val="none"/>
              </w:rPr>
              <w:t>有效期内撤回响应文件的；</w:t>
            </w:r>
          </w:p>
          <w:p>
            <w:pPr>
              <w:spacing w:line="400" w:lineRule="exact"/>
              <w:rPr>
                <w:rFonts w:hint="eastAsia" w:ascii="宋体" w:hAnsi="宋体" w:cs="宋体"/>
                <w:szCs w:val="21"/>
                <w:highlight w:val="none"/>
              </w:rPr>
            </w:pPr>
            <w:r>
              <w:rPr>
                <w:rFonts w:hint="eastAsia" w:ascii="宋体" w:hAnsi="宋体" w:cs="宋体"/>
                <w:szCs w:val="21"/>
                <w:highlight w:val="none"/>
              </w:rPr>
              <w:t>（2）供应商在响应文件中提供虚假材料的；</w:t>
            </w:r>
          </w:p>
          <w:p>
            <w:pPr>
              <w:spacing w:line="400" w:lineRule="exact"/>
              <w:rPr>
                <w:rFonts w:hint="eastAsia" w:ascii="宋体" w:hAnsi="宋体" w:cs="宋体"/>
                <w:szCs w:val="21"/>
                <w:highlight w:val="none"/>
              </w:rPr>
            </w:pPr>
            <w:r>
              <w:rPr>
                <w:rFonts w:hint="eastAsia" w:ascii="宋体" w:hAnsi="宋体" w:cs="宋体"/>
                <w:szCs w:val="21"/>
                <w:highlight w:val="none"/>
              </w:rPr>
              <w:t>（3）除因不可抗力或</w:t>
            </w:r>
            <w:r>
              <w:rPr>
                <w:rFonts w:hint="eastAsia" w:ascii="宋体" w:hAnsi="宋体" w:cs="宋体"/>
                <w:szCs w:val="21"/>
                <w:highlight w:val="none"/>
                <w:lang w:eastAsia="zh-CN"/>
              </w:rPr>
              <w:t>竞争性谈判</w:t>
            </w:r>
            <w:r>
              <w:rPr>
                <w:rFonts w:hint="eastAsia" w:ascii="宋体" w:hAnsi="宋体" w:cs="宋体"/>
                <w:szCs w:val="21"/>
                <w:highlight w:val="none"/>
              </w:rPr>
              <w:t>文件认可的情形以外，成交供应商不与采购人签订合同的；</w:t>
            </w:r>
          </w:p>
          <w:p>
            <w:pPr>
              <w:spacing w:line="400" w:lineRule="exact"/>
              <w:rPr>
                <w:rFonts w:hint="eastAsia" w:ascii="宋体" w:hAnsi="宋体" w:cs="宋体"/>
                <w:szCs w:val="21"/>
                <w:highlight w:val="none"/>
              </w:rPr>
            </w:pPr>
            <w:r>
              <w:rPr>
                <w:rFonts w:hint="eastAsia" w:ascii="宋体" w:hAnsi="宋体" w:cs="宋体"/>
                <w:szCs w:val="21"/>
                <w:highlight w:val="none"/>
              </w:rPr>
              <w:t>（4）供应商与采购人、其他供应商或者采购代理机构恶意串通的。</w:t>
            </w:r>
          </w:p>
          <w:p>
            <w:pPr>
              <w:spacing w:line="460" w:lineRule="exact"/>
              <w:rPr>
                <w:rFonts w:hint="eastAsia" w:ascii="宋体" w:hAnsi="宋体" w:cs="宋体"/>
                <w:kern w:val="0"/>
                <w:szCs w:val="21"/>
                <w:highlight w:val="none"/>
              </w:rPr>
            </w:pPr>
            <w:r>
              <w:rPr>
                <w:rFonts w:hint="eastAsia" w:ascii="宋体" w:hAnsi="宋体" w:cs="宋体"/>
                <w:szCs w:val="21"/>
                <w:highlight w:val="none"/>
              </w:rPr>
              <w:t>3.供应商违反上述规定且拒不支付</w:t>
            </w:r>
            <w:r>
              <w:rPr>
                <w:rFonts w:hint="eastAsia" w:ascii="宋体" w:hAnsi="宋体" w:cs="宋体"/>
                <w:szCs w:val="21"/>
                <w:highlight w:val="none"/>
                <w:lang w:eastAsia="zh-CN"/>
              </w:rPr>
              <w:t>谈判</w:t>
            </w:r>
            <w:r>
              <w:rPr>
                <w:rFonts w:hint="eastAsia" w:ascii="宋体" w:hAnsi="宋体" w:cs="宋体"/>
                <w:szCs w:val="21"/>
                <w:highlight w:val="none"/>
              </w:rPr>
              <w:t>保证金的，采购人可向武陟县人民法院起诉追索</w:t>
            </w:r>
            <w:r>
              <w:rPr>
                <w:rFonts w:hint="eastAsia" w:ascii="宋体" w:hAnsi="宋体" w:cs="宋体"/>
                <w:szCs w:val="21"/>
                <w:highlight w:val="none"/>
                <w:lang w:eastAsia="zh-CN"/>
              </w:rPr>
              <w:t>谈判</w:t>
            </w:r>
            <w:r>
              <w:rPr>
                <w:rFonts w:hint="eastAsia" w:ascii="宋体" w:hAnsi="宋体" w:cs="宋体"/>
                <w:szCs w:val="21"/>
                <w:highlight w:val="none"/>
              </w:rPr>
              <w:t>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default" w:ascii="宋体" w:hAnsi="宋体" w:eastAsia="宋体" w:cs="宋体"/>
                <w:kern w:val="0"/>
                <w:szCs w:val="21"/>
                <w:highlight w:val="none"/>
                <w:lang w:val="en-US" w:eastAsia="zh-CN"/>
              </w:rPr>
            </w:pPr>
            <w:r>
              <w:rPr>
                <w:rFonts w:hint="eastAsia" w:ascii="宋体" w:hAnsi="宋体" w:cs="宋体"/>
                <w:kern w:val="0"/>
                <w:szCs w:val="21"/>
                <w:highlight w:val="none"/>
                <w:lang w:val="en-US" w:eastAsia="zh-CN"/>
              </w:rPr>
              <w:t>10</w:t>
            </w:r>
          </w:p>
        </w:tc>
        <w:tc>
          <w:tcPr>
            <w:tcW w:w="2131" w:type="dxa"/>
            <w:noWrap w:val="0"/>
            <w:vAlign w:val="center"/>
          </w:tcPr>
          <w:p>
            <w:pPr>
              <w:spacing w:line="460" w:lineRule="exact"/>
              <w:jc w:val="center"/>
              <w:rPr>
                <w:rFonts w:hint="eastAsia" w:ascii="宋体" w:hAnsi="宋体" w:cs="宋体"/>
                <w:kern w:val="0"/>
                <w:szCs w:val="21"/>
                <w:highlight w:val="none"/>
              </w:rPr>
            </w:pPr>
            <w:r>
              <w:rPr>
                <w:rFonts w:hint="eastAsia" w:ascii="宋体" w:hAnsi="宋体" w:cs="宋体"/>
                <w:kern w:val="0"/>
                <w:szCs w:val="21"/>
                <w:highlight w:val="none"/>
                <w:lang w:eastAsia="zh-CN"/>
              </w:rPr>
              <w:t>谈判</w:t>
            </w:r>
            <w:r>
              <w:rPr>
                <w:rFonts w:hint="eastAsia" w:ascii="宋体" w:hAnsi="宋体" w:cs="宋体"/>
                <w:kern w:val="0"/>
                <w:szCs w:val="21"/>
                <w:highlight w:val="none"/>
              </w:rPr>
              <w:t>文件的澄清或修改</w:t>
            </w:r>
          </w:p>
        </w:tc>
        <w:tc>
          <w:tcPr>
            <w:tcW w:w="6563" w:type="dxa"/>
            <w:noWrap w:val="0"/>
            <w:vAlign w:val="center"/>
          </w:tcPr>
          <w:p>
            <w:pPr>
              <w:spacing w:line="500" w:lineRule="exact"/>
              <w:ind w:firstLine="105" w:firstLineChars="50"/>
              <w:rPr>
                <w:rFonts w:hint="eastAsia" w:ascii="宋体" w:hAnsi="宋体" w:cs="宋体"/>
                <w:szCs w:val="21"/>
                <w:highlight w:val="none"/>
              </w:rPr>
            </w:pPr>
            <w:r>
              <w:rPr>
                <w:rFonts w:hint="eastAsia" w:ascii="宋体" w:hAnsi="宋体" w:cs="宋体"/>
                <w:szCs w:val="21"/>
                <w:highlight w:val="none"/>
              </w:rPr>
              <w:t xml:space="preserve">   提交首次响应文件截止之日前，采购人、采购代理机构可以对已发出的</w:t>
            </w:r>
            <w:r>
              <w:rPr>
                <w:rFonts w:hint="eastAsia" w:ascii="宋体" w:hAnsi="宋体" w:cs="宋体"/>
                <w:szCs w:val="21"/>
                <w:highlight w:val="none"/>
                <w:lang w:eastAsia="zh-CN"/>
              </w:rPr>
              <w:t>谈判</w:t>
            </w:r>
            <w:r>
              <w:rPr>
                <w:rFonts w:hint="eastAsia" w:ascii="宋体" w:hAnsi="宋体" w:cs="宋体"/>
                <w:szCs w:val="21"/>
                <w:highlight w:val="none"/>
              </w:rPr>
              <w:t>文件进行必要的澄清或者修改，澄清或者修改的内容作为</w:t>
            </w:r>
            <w:r>
              <w:rPr>
                <w:rFonts w:hint="eastAsia" w:ascii="宋体" w:hAnsi="宋体" w:cs="宋体"/>
                <w:szCs w:val="21"/>
                <w:highlight w:val="none"/>
                <w:lang w:eastAsia="zh-CN"/>
              </w:rPr>
              <w:t>谈判</w:t>
            </w:r>
            <w:r>
              <w:rPr>
                <w:rFonts w:hint="eastAsia" w:ascii="宋体" w:hAnsi="宋体" w:cs="宋体"/>
                <w:szCs w:val="21"/>
                <w:highlight w:val="none"/>
              </w:rPr>
              <w:t>文件的组成部分。澄清或者修改的内容可能影响响应文件编制的，采购人、采购代理机构应当在提交首次响应文件截止时间</w:t>
            </w:r>
            <w:r>
              <w:rPr>
                <w:rFonts w:hint="eastAsia" w:ascii="宋体" w:hAnsi="宋体" w:cs="宋体"/>
                <w:color w:val="auto"/>
                <w:szCs w:val="21"/>
                <w:highlight w:val="none"/>
              </w:rPr>
              <w:t>至少</w:t>
            </w:r>
            <w:r>
              <w:rPr>
                <w:rFonts w:hint="eastAsia" w:ascii="宋体" w:hAnsi="宋体" w:cs="宋体"/>
                <w:color w:val="auto"/>
                <w:szCs w:val="21"/>
                <w:highlight w:val="none"/>
                <w:lang w:val="en-US" w:eastAsia="zh-CN"/>
              </w:rPr>
              <w:t>3个工作</w:t>
            </w:r>
            <w:r>
              <w:rPr>
                <w:rFonts w:hint="eastAsia" w:ascii="宋体" w:hAnsi="宋体" w:cs="宋体"/>
                <w:color w:val="auto"/>
                <w:szCs w:val="21"/>
                <w:highlight w:val="none"/>
              </w:rPr>
              <w:t>日</w:t>
            </w:r>
            <w:r>
              <w:rPr>
                <w:rFonts w:hint="eastAsia" w:ascii="宋体" w:hAnsi="宋体" w:cs="宋体"/>
                <w:szCs w:val="21"/>
                <w:highlight w:val="none"/>
              </w:rPr>
              <w:t>前，通知所有获取</w:t>
            </w:r>
            <w:r>
              <w:rPr>
                <w:rFonts w:hint="eastAsia" w:ascii="宋体" w:hAnsi="宋体" w:cs="宋体"/>
                <w:szCs w:val="21"/>
                <w:highlight w:val="none"/>
                <w:lang w:eastAsia="zh-CN"/>
              </w:rPr>
              <w:t>谈判</w:t>
            </w:r>
            <w:r>
              <w:rPr>
                <w:rFonts w:hint="eastAsia" w:ascii="宋体" w:hAnsi="宋体" w:cs="宋体"/>
                <w:szCs w:val="21"/>
                <w:highlight w:val="none"/>
              </w:rPr>
              <w:t>文件的供应商；不足</w:t>
            </w:r>
            <w:r>
              <w:rPr>
                <w:rFonts w:hint="eastAsia" w:ascii="宋体" w:hAnsi="宋体" w:cs="宋体"/>
                <w:szCs w:val="21"/>
                <w:highlight w:val="none"/>
                <w:lang w:val="en-US" w:eastAsia="zh-CN"/>
              </w:rPr>
              <w:t>3个工作</w:t>
            </w:r>
            <w:r>
              <w:rPr>
                <w:rFonts w:hint="eastAsia" w:ascii="宋体" w:hAnsi="宋体" w:cs="宋体"/>
                <w:szCs w:val="21"/>
                <w:highlight w:val="none"/>
              </w:rPr>
              <w:t>日的，采购人、采购代理机构应当顺延提交首次响应文件截止时间。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Cs w:val="21"/>
                <w:highlight w:val="none"/>
                <w:lang w:eastAsia="zh-CN"/>
              </w:rPr>
            </w:pPr>
            <w:r>
              <w:rPr>
                <w:rFonts w:hint="eastAsia" w:ascii="宋体" w:hAnsi="宋体" w:cs="宋体"/>
                <w:kern w:val="0"/>
                <w:szCs w:val="21"/>
                <w:highlight w:val="none"/>
              </w:rPr>
              <w:t>1</w:t>
            </w:r>
            <w:r>
              <w:rPr>
                <w:rFonts w:hint="eastAsia" w:ascii="宋体" w:hAnsi="宋体" w:cs="宋体"/>
                <w:kern w:val="0"/>
                <w:szCs w:val="21"/>
                <w:highlight w:val="none"/>
                <w:lang w:val="en-US" w:eastAsia="zh-CN"/>
              </w:rPr>
              <w:t>1</w:t>
            </w:r>
          </w:p>
        </w:tc>
        <w:tc>
          <w:tcPr>
            <w:tcW w:w="2131" w:type="dxa"/>
            <w:noWrap w:val="0"/>
            <w:vAlign w:val="center"/>
          </w:tcPr>
          <w:p>
            <w:pPr>
              <w:pStyle w:val="109"/>
              <w:spacing w:before="1" w:line="440" w:lineRule="exact"/>
              <w:ind w:left="108"/>
              <w:jc w:val="center"/>
              <w:rPr>
                <w:rFonts w:hint="eastAsia" w:ascii="宋体" w:hAnsi="宋体" w:cs="宋体"/>
                <w:color w:val="auto"/>
                <w:kern w:val="0"/>
                <w:szCs w:val="21"/>
                <w:highlight w:val="none"/>
              </w:rPr>
            </w:pPr>
            <w:r>
              <w:rPr>
                <w:rFonts w:hint="eastAsia" w:ascii="宋体" w:hAnsi="宋体" w:cs="宋体"/>
                <w:color w:val="auto"/>
                <w:sz w:val="21"/>
                <w:szCs w:val="21"/>
                <w:highlight w:val="none"/>
              </w:rPr>
              <w:t>响应文件的递交</w:t>
            </w:r>
          </w:p>
        </w:tc>
        <w:tc>
          <w:tcPr>
            <w:tcW w:w="6563" w:type="dxa"/>
            <w:noWrap w:val="0"/>
            <w:vAlign w:val="center"/>
          </w:tcPr>
          <w:p>
            <w:pPr>
              <w:keepNext w:val="0"/>
              <w:keepLines w:val="0"/>
              <w:widowControl/>
              <w:suppressLineNumbers w:val="0"/>
              <w:jc w:val="left"/>
              <w:rPr>
                <w:color w:val="auto"/>
                <w:highlight w:val="none"/>
              </w:rPr>
            </w:pPr>
            <w:r>
              <w:rPr>
                <w:rFonts w:hint="eastAsia" w:ascii="宋体" w:hAnsi="宋体" w:eastAsia="宋体" w:cs="宋体"/>
                <w:color w:val="auto"/>
                <w:kern w:val="0"/>
                <w:sz w:val="21"/>
                <w:szCs w:val="21"/>
                <w:highlight w:val="none"/>
                <w:lang w:val="en-US" w:eastAsia="zh-CN" w:bidi="ar"/>
              </w:rPr>
              <w:t>1、本项目为不见面开标，加密电子响应性文件须在响应性文件提交截 止时间前通过“焦作市公共资源交易中心”网站-交易平台加密上传。除电子响应性文件外，</w:t>
            </w:r>
            <w:r>
              <w:rPr>
                <w:rFonts w:hint="eastAsia" w:ascii="宋体" w:hAnsi="宋体" w:cs="宋体"/>
                <w:color w:val="auto"/>
                <w:kern w:val="0"/>
                <w:sz w:val="21"/>
                <w:szCs w:val="21"/>
                <w:highlight w:val="none"/>
                <w:lang w:val="en-US" w:eastAsia="zh-CN" w:bidi="ar"/>
              </w:rPr>
              <w:t>谈判</w:t>
            </w:r>
            <w:r>
              <w:rPr>
                <w:rFonts w:hint="eastAsia" w:ascii="宋体" w:hAnsi="宋体" w:eastAsia="宋体" w:cs="宋体"/>
                <w:color w:val="auto"/>
                <w:kern w:val="0"/>
                <w:sz w:val="21"/>
                <w:szCs w:val="21"/>
                <w:highlight w:val="none"/>
                <w:lang w:val="en-US" w:eastAsia="zh-CN" w:bidi="ar"/>
              </w:rPr>
              <w:t xml:space="preserve">时不再接受任何纸质文件、资料等。 </w:t>
            </w:r>
          </w:p>
          <w:p>
            <w:pPr>
              <w:keepNext w:val="0"/>
              <w:keepLines w:val="0"/>
              <w:widowControl/>
              <w:suppressLineNumbers w:val="0"/>
              <w:jc w:val="left"/>
              <w:rPr>
                <w:rFonts w:hint="eastAsia" w:ascii="宋体" w:hAnsi="宋体" w:cs="宋体"/>
                <w:color w:val="auto"/>
                <w:kern w:val="0"/>
                <w:szCs w:val="21"/>
                <w:highlight w:val="none"/>
              </w:rPr>
            </w:pPr>
            <w:r>
              <w:rPr>
                <w:rFonts w:hint="eastAsia" w:ascii="宋体" w:hAnsi="宋体" w:eastAsia="宋体" w:cs="宋体"/>
                <w:color w:val="auto"/>
                <w:kern w:val="0"/>
                <w:sz w:val="21"/>
                <w:szCs w:val="21"/>
                <w:highlight w:val="none"/>
                <w:lang w:val="en-US" w:eastAsia="zh-CN" w:bidi="ar"/>
              </w:rPr>
              <w:t xml:space="preserve">2、未在响应性文件提交截止时间前完成上传加密的电子响应性文件视为逾期送达。逾期上传或未按规定方式上传加密的电子响应性文件，投标无效。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Cs w:val="21"/>
                <w:highlight w:val="none"/>
                <w:lang w:eastAsia="zh-CN"/>
              </w:rPr>
            </w:pPr>
            <w:r>
              <w:rPr>
                <w:rFonts w:hint="eastAsia" w:ascii="宋体" w:hAnsi="宋体" w:cs="宋体"/>
                <w:kern w:val="0"/>
                <w:szCs w:val="21"/>
                <w:highlight w:val="none"/>
              </w:rPr>
              <w:t>1</w:t>
            </w:r>
            <w:r>
              <w:rPr>
                <w:rFonts w:hint="eastAsia" w:ascii="宋体" w:hAnsi="宋体" w:cs="宋体"/>
                <w:kern w:val="0"/>
                <w:szCs w:val="21"/>
                <w:highlight w:val="none"/>
                <w:lang w:val="en-US" w:eastAsia="zh-CN"/>
              </w:rPr>
              <w:t>2</w:t>
            </w:r>
          </w:p>
        </w:tc>
        <w:tc>
          <w:tcPr>
            <w:tcW w:w="2131" w:type="dxa"/>
            <w:noWrap w:val="0"/>
            <w:vAlign w:val="center"/>
          </w:tcPr>
          <w:p>
            <w:pPr>
              <w:jc w:val="center"/>
              <w:rPr>
                <w:rFonts w:hint="eastAsia" w:ascii="宋体" w:hAnsi="宋体" w:cs="宋体"/>
                <w:kern w:val="0"/>
                <w:szCs w:val="21"/>
                <w:highlight w:val="none"/>
              </w:rPr>
            </w:pPr>
            <w:r>
              <w:rPr>
                <w:rFonts w:hint="eastAsia" w:ascii="宋体" w:hAnsi="宋体" w:cs="宋体"/>
                <w:kern w:val="0"/>
                <w:szCs w:val="21"/>
                <w:highlight w:val="none"/>
              </w:rPr>
              <w:t>签字或盖章要求</w:t>
            </w:r>
          </w:p>
        </w:tc>
        <w:tc>
          <w:tcPr>
            <w:tcW w:w="6563" w:type="dxa"/>
            <w:noWrap w:val="0"/>
            <w:vAlign w:val="center"/>
          </w:tcPr>
          <w:p>
            <w:pPr>
              <w:spacing w:line="400" w:lineRule="exact"/>
              <w:rPr>
                <w:rFonts w:hint="eastAsia" w:ascii="宋体" w:hAnsi="宋体" w:cs="宋体"/>
                <w:szCs w:val="21"/>
                <w:highlight w:val="none"/>
              </w:rPr>
            </w:pPr>
            <w:r>
              <w:rPr>
                <w:rFonts w:hint="eastAsia" w:ascii="宋体" w:hAnsi="宋体" w:cs="宋体"/>
                <w:szCs w:val="21"/>
                <w:highlight w:val="none"/>
              </w:rPr>
              <w:t>1.所有要求供应商加盖单位公章的地方都应加盖供应商单位的CA印章。</w:t>
            </w:r>
          </w:p>
          <w:p>
            <w:pPr>
              <w:spacing w:line="400" w:lineRule="exact"/>
              <w:rPr>
                <w:rFonts w:hint="eastAsia" w:ascii="宋体" w:hAnsi="宋体" w:cs="宋体"/>
                <w:color w:val="000000"/>
                <w:szCs w:val="21"/>
                <w:highlight w:val="none"/>
              </w:rPr>
            </w:pPr>
            <w:r>
              <w:rPr>
                <w:rFonts w:hint="eastAsia" w:ascii="宋体" w:hAnsi="宋体" w:cs="宋体"/>
                <w:szCs w:val="21"/>
                <w:highlight w:val="none"/>
              </w:rPr>
              <w:t>2</w:t>
            </w:r>
            <w:r>
              <w:rPr>
                <w:rFonts w:hint="eastAsia" w:ascii="宋体" w:hAnsi="宋体" w:cs="宋体"/>
                <w:color w:val="000000"/>
                <w:szCs w:val="21"/>
                <w:highlight w:val="none"/>
              </w:rPr>
              <w:t>.所有要求法定代表人签字或盖章的，要求法定代表人在签字或盖章的地方上传有手写签名的扫描件或加盖法定代表人CA印章。</w:t>
            </w:r>
          </w:p>
          <w:p>
            <w:pPr>
              <w:spacing w:line="400" w:lineRule="exact"/>
              <w:rPr>
                <w:rFonts w:hint="eastAsia" w:ascii="宋体" w:hAnsi="宋体" w:cs="宋体"/>
                <w:kern w:val="0"/>
                <w:szCs w:val="21"/>
                <w:highlight w:val="none"/>
              </w:rPr>
            </w:pPr>
            <w:r>
              <w:rPr>
                <w:rFonts w:hint="eastAsia" w:ascii="宋体" w:hAnsi="宋体" w:cs="宋体"/>
                <w:szCs w:val="21"/>
                <w:highlight w:val="none"/>
              </w:rPr>
              <w:t>3.所有要求委托代理人签字或盖章的，要求委托代理人在签字或盖章的地方上传有手写签名的扫描件或加盖委托代理人CA印章。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Cs w:val="21"/>
                <w:highlight w:val="none"/>
                <w:lang w:eastAsia="zh-CN"/>
              </w:rPr>
            </w:pPr>
            <w:r>
              <w:rPr>
                <w:rFonts w:hint="eastAsia" w:ascii="宋体" w:hAnsi="宋体" w:cs="宋体"/>
                <w:kern w:val="0"/>
                <w:szCs w:val="21"/>
                <w:highlight w:val="none"/>
              </w:rPr>
              <w:t>1</w:t>
            </w:r>
            <w:r>
              <w:rPr>
                <w:rFonts w:hint="eastAsia" w:ascii="宋体" w:hAnsi="宋体" w:cs="宋体"/>
                <w:kern w:val="0"/>
                <w:szCs w:val="21"/>
                <w:highlight w:val="none"/>
                <w:lang w:val="en-US" w:eastAsia="zh-CN"/>
              </w:rPr>
              <w:t>3</w:t>
            </w:r>
          </w:p>
        </w:tc>
        <w:tc>
          <w:tcPr>
            <w:tcW w:w="2131" w:type="dxa"/>
            <w:noWrap w:val="0"/>
            <w:vAlign w:val="center"/>
          </w:tcPr>
          <w:p>
            <w:pPr>
              <w:spacing w:line="440" w:lineRule="exact"/>
              <w:jc w:val="center"/>
              <w:rPr>
                <w:rFonts w:hint="eastAsia" w:ascii="宋体" w:hAnsi="宋体" w:cs="宋体"/>
                <w:kern w:val="0"/>
                <w:szCs w:val="21"/>
                <w:highlight w:val="none"/>
              </w:rPr>
            </w:pPr>
            <w:r>
              <w:rPr>
                <w:rFonts w:hint="eastAsia" w:ascii="宋体" w:hAnsi="宋体"/>
                <w:kern w:val="0"/>
                <w:szCs w:val="21"/>
                <w:highlight w:val="none"/>
                <w:lang w:eastAsia="zh-CN"/>
              </w:rPr>
              <w:t>谈判</w:t>
            </w:r>
            <w:r>
              <w:rPr>
                <w:rFonts w:hint="eastAsia" w:ascii="宋体" w:hAnsi="宋体"/>
                <w:kern w:val="0"/>
                <w:szCs w:val="21"/>
                <w:highlight w:val="none"/>
              </w:rPr>
              <w:t>程序</w:t>
            </w:r>
          </w:p>
        </w:tc>
        <w:tc>
          <w:tcPr>
            <w:tcW w:w="6563" w:type="dxa"/>
            <w:noWrap w:val="0"/>
            <w:vAlign w:val="center"/>
          </w:tcPr>
          <w:p>
            <w:pPr>
              <w:spacing w:line="440" w:lineRule="exact"/>
              <w:rPr>
                <w:rFonts w:hint="eastAsia"/>
                <w:highlight w:val="none"/>
              </w:rPr>
            </w:pPr>
            <w:r>
              <w:rPr>
                <w:rFonts w:hint="eastAsia"/>
                <w:highlight w:val="none"/>
              </w:rPr>
              <w:t>（l）公布</w:t>
            </w:r>
            <w:r>
              <w:rPr>
                <w:rFonts w:hint="eastAsia"/>
                <w:highlight w:val="none"/>
                <w:lang w:eastAsia="zh-CN"/>
              </w:rPr>
              <w:t>供应商</w:t>
            </w:r>
            <w:r>
              <w:rPr>
                <w:rFonts w:hint="eastAsia"/>
                <w:highlight w:val="none"/>
              </w:rPr>
              <w:t>；</w:t>
            </w:r>
          </w:p>
          <w:p>
            <w:pPr>
              <w:spacing w:line="440" w:lineRule="exact"/>
              <w:rPr>
                <w:rFonts w:hint="eastAsia"/>
                <w:highlight w:val="none"/>
              </w:rPr>
            </w:pPr>
            <w:r>
              <w:rPr>
                <w:rFonts w:hint="eastAsia"/>
                <w:highlight w:val="none"/>
              </w:rPr>
              <w:t>（2）</w:t>
            </w:r>
            <w:r>
              <w:rPr>
                <w:rFonts w:hint="eastAsia"/>
                <w:highlight w:val="none"/>
                <w:lang w:eastAsia="zh-CN"/>
              </w:rPr>
              <w:t>由供应商对</w:t>
            </w:r>
            <w:r>
              <w:rPr>
                <w:rFonts w:hint="eastAsia"/>
                <w:highlight w:val="none"/>
              </w:rPr>
              <w:t>响应文件</w:t>
            </w:r>
            <w:r>
              <w:rPr>
                <w:rFonts w:hint="eastAsia"/>
                <w:highlight w:val="none"/>
                <w:lang w:eastAsia="zh-CN"/>
              </w:rPr>
              <w:t>进行解密</w:t>
            </w:r>
            <w:r>
              <w:rPr>
                <w:rFonts w:hint="eastAsia"/>
                <w:highlight w:val="none"/>
              </w:rPr>
              <w:t>；</w:t>
            </w:r>
          </w:p>
          <w:p>
            <w:pPr>
              <w:spacing w:line="440" w:lineRule="exact"/>
              <w:rPr>
                <w:rFonts w:hint="eastAsia"/>
                <w:highlight w:val="none"/>
              </w:rPr>
            </w:pPr>
            <w:r>
              <w:rPr>
                <w:rFonts w:hint="eastAsia"/>
                <w:highlight w:val="none"/>
              </w:rPr>
              <w:t>（</w:t>
            </w:r>
            <w:r>
              <w:rPr>
                <w:rFonts w:hint="eastAsia"/>
                <w:highlight w:val="none"/>
                <w:lang w:val="en-US" w:eastAsia="zh-CN"/>
              </w:rPr>
              <w:t>3</w:t>
            </w:r>
            <w:r>
              <w:rPr>
                <w:rFonts w:hint="eastAsia"/>
                <w:highlight w:val="none"/>
              </w:rPr>
              <w:t>）开标结束；</w:t>
            </w:r>
          </w:p>
          <w:p>
            <w:pPr>
              <w:spacing w:line="440" w:lineRule="exact"/>
              <w:rPr>
                <w:rFonts w:hint="eastAsia"/>
                <w:highlight w:val="none"/>
              </w:rPr>
            </w:pPr>
            <w:r>
              <w:rPr>
                <w:rFonts w:hint="eastAsia"/>
                <w:highlight w:val="none"/>
              </w:rPr>
              <w:t>（</w:t>
            </w:r>
            <w:r>
              <w:rPr>
                <w:rFonts w:hint="eastAsia"/>
                <w:highlight w:val="none"/>
                <w:lang w:val="en-US" w:eastAsia="zh-CN"/>
              </w:rPr>
              <w:t>4</w:t>
            </w:r>
            <w:r>
              <w:rPr>
                <w:rFonts w:hint="eastAsia"/>
                <w:highlight w:val="none"/>
              </w:rPr>
              <w:t>）谈判小组对已通过资格性、符合性审查的供应商发起二轮(最</w:t>
            </w:r>
            <w:r>
              <w:rPr>
                <w:rFonts w:hint="eastAsia"/>
                <w:highlight w:val="none"/>
                <w:lang w:eastAsia="zh-CN"/>
              </w:rPr>
              <w:t>后</w:t>
            </w:r>
            <w:r>
              <w:rPr>
                <w:rFonts w:hint="eastAsia"/>
                <w:highlight w:val="none"/>
              </w:rPr>
              <w:t>报价)邀请。</w:t>
            </w:r>
          </w:p>
          <w:p>
            <w:pPr>
              <w:pStyle w:val="14"/>
              <w:spacing w:line="400" w:lineRule="exact"/>
              <w:ind w:firstLine="211" w:firstLineChars="100"/>
              <w:rPr>
                <w:rFonts w:hint="eastAsia"/>
                <w:b/>
                <w:bCs/>
                <w:kern w:val="2"/>
                <w:szCs w:val="21"/>
                <w:highlight w:val="none"/>
              </w:rPr>
            </w:pPr>
            <w:r>
              <w:rPr>
                <w:rFonts w:hint="eastAsia"/>
                <w:b/>
                <w:bCs/>
                <w:kern w:val="2"/>
                <w:szCs w:val="21"/>
                <w:highlight w:val="none"/>
              </w:rPr>
              <w:t>备注：1.</w:t>
            </w:r>
            <w:r>
              <w:rPr>
                <w:rFonts w:hint="eastAsia" w:ascii="宋体" w:hAnsi="宋体" w:eastAsia="宋体" w:cs="宋体"/>
                <w:b/>
                <w:bCs/>
                <w:kern w:val="0"/>
                <w:sz w:val="21"/>
                <w:szCs w:val="21"/>
                <w:highlight w:val="none"/>
                <w:lang w:eastAsia="zh-CN"/>
              </w:rPr>
              <w:t>多包项目的，</w:t>
            </w:r>
            <w:r>
              <w:rPr>
                <w:rFonts w:hint="eastAsia" w:ascii="宋体" w:hAnsi="宋体" w:cs="宋体"/>
                <w:b/>
                <w:bCs/>
                <w:kern w:val="0"/>
                <w:sz w:val="21"/>
                <w:szCs w:val="21"/>
                <w:highlight w:val="none"/>
                <w:lang w:eastAsia="zh-CN"/>
              </w:rPr>
              <w:t>谈判</w:t>
            </w:r>
            <w:r>
              <w:rPr>
                <w:rFonts w:hint="eastAsia" w:ascii="宋体" w:hAnsi="宋体" w:eastAsia="宋体" w:cs="宋体"/>
                <w:b/>
                <w:bCs/>
                <w:kern w:val="0"/>
                <w:sz w:val="21"/>
                <w:szCs w:val="21"/>
                <w:highlight w:val="none"/>
                <w:lang w:eastAsia="zh-CN"/>
              </w:rPr>
              <w:t>会议将按包的顺序依次进行，请各</w:t>
            </w:r>
            <w:r>
              <w:rPr>
                <w:rFonts w:hint="eastAsia" w:ascii="宋体" w:hAnsi="宋体" w:cs="宋体"/>
                <w:b/>
                <w:bCs/>
                <w:kern w:val="0"/>
                <w:sz w:val="21"/>
                <w:szCs w:val="21"/>
                <w:highlight w:val="none"/>
                <w:lang w:eastAsia="zh-CN"/>
              </w:rPr>
              <w:t>供应商</w:t>
            </w:r>
            <w:r>
              <w:rPr>
                <w:rFonts w:hint="eastAsia" w:ascii="宋体" w:hAnsi="宋体" w:eastAsia="宋体" w:cs="宋体"/>
                <w:b/>
                <w:bCs/>
                <w:kern w:val="0"/>
                <w:sz w:val="21"/>
                <w:szCs w:val="21"/>
                <w:highlight w:val="none"/>
                <w:lang w:eastAsia="zh-CN"/>
              </w:rPr>
              <w:t>时刻关注焦作市不见面开标大厅系统。</w:t>
            </w:r>
          </w:p>
          <w:p>
            <w:pPr>
              <w:pStyle w:val="14"/>
              <w:spacing w:line="400" w:lineRule="exact"/>
              <w:ind w:firstLine="422" w:firstLineChars="200"/>
              <w:rPr>
                <w:rFonts w:hint="eastAsia" w:ascii="宋体" w:hAnsi="宋体" w:cs="宋体"/>
                <w:kern w:val="2"/>
                <w:szCs w:val="21"/>
                <w:highlight w:val="none"/>
              </w:rPr>
            </w:pPr>
            <w:r>
              <w:rPr>
                <w:rFonts w:hint="eastAsia"/>
                <w:b/>
                <w:bCs/>
                <w:kern w:val="2"/>
                <w:szCs w:val="21"/>
                <w:highlight w:val="none"/>
                <w:lang w:val="en-US" w:eastAsia="zh-CN"/>
              </w:rPr>
              <w:t>2.</w:t>
            </w:r>
            <w:r>
              <w:rPr>
                <w:rFonts w:hint="eastAsia"/>
                <w:b/>
                <w:bCs/>
                <w:kern w:val="2"/>
                <w:szCs w:val="21"/>
                <w:highlight w:val="none"/>
              </w:rPr>
              <w:t>供应商在规定时间内需通过焦作市公共资源交易平台进行二轮报价（最后报价），未在规定时间内提交二轮报价（最后报价）的视为放弃本次</w:t>
            </w:r>
            <w:r>
              <w:rPr>
                <w:rFonts w:hint="eastAsia"/>
                <w:b/>
                <w:bCs/>
                <w:kern w:val="2"/>
                <w:szCs w:val="21"/>
                <w:highlight w:val="none"/>
                <w:lang w:eastAsia="zh-CN"/>
              </w:rPr>
              <w:t>谈判</w:t>
            </w:r>
            <w:r>
              <w:rPr>
                <w:rFonts w:hint="eastAsia"/>
                <w:b/>
                <w:bCs/>
                <w:kern w:val="2"/>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Cs w:val="21"/>
                <w:highlight w:val="none"/>
                <w:lang w:eastAsia="zh-CN"/>
              </w:rPr>
            </w:pPr>
            <w:r>
              <w:rPr>
                <w:rFonts w:hint="eastAsia" w:ascii="宋体" w:hAnsi="宋体" w:cs="宋体"/>
                <w:kern w:val="0"/>
                <w:szCs w:val="21"/>
                <w:highlight w:val="none"/>
              </w:rPr>
              <w:t>1</w:t>
            </w:r>
            <w:r>
              <w:rPr>
                <w:rFonts w:hint="eastAsia" w:ascii="宋体" w:hAnsi="宋体" w:cs="宋体"/>
                <w:kern w:val="0"/>
                <w:szCs w:val="21"/>
                <w:highlight w:val="none"/>
                <w:lang w:val="en-US" w:eastAsia="zh-CN"/>
              </w:rPr>
              <w:t>4</w:t>
            </w:r>
          </w:p>
        </w:tc>
        <w:tc>
          <w:tcPr>
            <w:tcW w:w="2131" w:type="dxa"/>
            <w:noWrap w:val="0"/>
            <w:vAlign w:val="center"/>
          </w:tcPr>
          <w:p>
            <w:pPr>
              <w:spacing w:line="460" w:lineRule="exact"/>
              <w:jc w:val="center"/>
              <w:rPr>
                <w:rFonts w:hint="eastAsia" w:ascii="宋体" w:hAnsi="宋体" w:cs="宋体"/>
                <w:kern w:val="0"/>
                <w:szCs w:val="21"/>
                <w:highlight w:val="none"/>
              </w:rPr>
            </w:pPr>
            <w:r>
              <w:rPr>
                <w:rFonts w:hint="eastAsia" w:ascii="宋体" w:hAnsi="宋体" w:cs="宋体"/>
                <w:kern w:val="0"/>
                <w:szCs w:val="21"/>
                <w:highlight w:val="none"/>
              </w:rPr>
              <w:t>踏勘现场</w:t>
            </w:r>
          </w:p>
        </w:tc>
        <w:tc>
          <w:tcPr>
            <w:tcW w:w="6563" w:type="dxa"/>
            <w:noWrap w:val="0"/>
            <w:vAlign w:val="center"/>
          </w:tcPr>
          <w:p>
            <w:pPr>
              <w:spacing w:line="460" w:lineRule="exact"/>
              <w:rPr>
                <w:rFonts w:hint="eastAsia" w:ascii="宋体" w:hAnsi="宋体" w:cs="宋体"/>
                <w:kern w:val="0"/>
                <w:szCs w:val="21"/>
                <w:highlight w:val="none"/>
              </w:rPr>
            </w:pPr>
            <w:r>
              <w:rPr>
                <w:rFonts w:hint="eastAsia" w:ascii="宋体" w:hAnsi="宋体" w:cs="宋体"/>
                <w:kern w:val="0"/>
                <w:szCs w:val="21"/>
                <w:highlight w:val="none"/>
              </w:rPr>
              <w:sym w:font="Wingdings" w:char="F0FE"/>
            </w:r>
            <w:r>
              <w:rPr>
                <w:rFonts w:hint="eastAsia" w:ascii="宋体" w:hAnsi="宋体" w:cs="宋体"/>
                <w:kern w:val="0"/>
                <w:szCs w:val="21"/>
                <w:highlight w:val="none"/>
              </w:rPr>
              <w:t>不组织，各供应商自行考察</w:t>
            </w:r>
          </w:p>
          <w:p>
            <w:pPr>
              <w:spacing w:line="460" w:lineRule="exact"/>
              <w:rPr>
                <w:rFonts w:hint="eastAsia" w:ascii="宋体" w:hAnsi="宋体" w:cs="宋体"/>
                <w:kern w:val="0"/>
                <w:szCs w:val="21"/>
                <w:highlight w:val="none"/>
              </w:rPr>
            </w:pPr>
            <w:r>
              <w:rPr>
                <w:rFonts w:hint="eastAsia" w:ascii="宋体" w:hAnsi="宋体" w:cs="宋体"/>
                <w:kern w:val="0"/>
                <w:szCs w:val="21"/>
                <w:highlight w:val="none"/>
              </w:rPr>
              <w:t>□组织，考察时间：　　　考察集中地点：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881" w:type="dxa"/>
            <w:noWrap w:val="0"/>
            <w:vAlign w:val="center"/>
          </w:tcPr>
          <w:p>
            <w:pPr>
              <w:spacing w:line="460" w:lineRule="exact"/>
              <w:jc w:val="center"/>
              <w:rPr>
                <w:rFonts w:hint="eastAsia" w:ascii="宋体" w:hAnsi="宋体" w:eastAsia="宋体" w:cs="宋体"/>
                <w:kern w:val="0"/>
                <w:szCs w:val="21"/>
                <w:highlight w:val="none"/>
                <w:lang w:eastAsia="zh-CN"/>
              </w:rPr>
            </w:pPr>
            <w:r>
              <w:rPr>
                <w:rFonts w:hint="eastAsia" w:ascii="宋体" w:hAnsi="宋体" w:cs="宋体"/>
                <w:kern w:val="0"/>
                <w:szCs w:val="21"/>
                <w:highlight w:val="none"/>
              </w:rPr>
              <w:t>1</w:t>
            </w:r>
            <w:r>
              <w:rPr>
                <w:rFonts w:hint="eastAsia" w:ascii="宋体" w:hAnsi="宋体" w:cs="宋体"/>
                <w:kern w:val="0"/>
                <w:szCs w:val="21"/>
                <w:highlight w:val="none"/>
                <w:lang w:val="en-US" w:eastAsia="zh-CN"/>
              </w:rPr>
              <w:t>5</w:t>
            </w:r>
          </w:p>
        </w:tc>
        <w:tc>
          <w:tcPr>
            <w:tcW w:w="8694" w:type="dxa"/>
            <w:gridSpan w:val="2"/>
            <w:noWrap w:val="0"/>
            <w:vAlign w:val="center"/>
          </w:tcPr>
          <w:p>
            <w:pPr>
              <w:tabs>
                <w:tab w:val="left" w:pos="1381"/>
              </w:tabs>
              <w:spacing w:line="460" w:lineRule="exact"/>
              <w:jc w:val="left"/>
              <w:rPr>
                <w:rFonts w:hint="eastAsia" w:ascii="宋体" w:hAnsi="宋体" w:cs="宋体"/>
                <w:kern w:val="0"/>
                <w:szCs w:val="21"/>
                <w:highlight w:val="none"/>
              </w:rPr>
            </w:pPr>
            <w:r>
              <w:rPr>
                <w:rFonts w:hint="eastAsia" w:ascii="宋体" w:hAnsi="宋体" w:cs="宋体"/>
                <w:kern w:val="0"/>
                <w:szCs w:val="21"/>
                <w:highlight w:val="none"/>
              </w:rPr>
              <w:t>本项目采购的所有产品是否允许进口产品参加</w:t>
            </w:r>
            <w:r>
              <w:rPr>
                <w:rFonts w:hint="eastAsia" w:ascii="宋体" w:hAnsi="宋体" w:cs="宋体"/>
                <w:kern w:val="0"/>
                <w:szCs w:val="21"/>
                <w:highlight w:val="none"/>
                <w:lang w:eastAsia="zh-CN"/>
              </w:rPr>
              <w:t>谈判</w:t>
            </w:r>
            <w:r>
              <w:rPr>
                <w:rFonts w:hint="eastAsia" w:ascii="宋体" w:hAnsi="宋体" w:cs="宋体"/>
                <w:kern w:val="0"/>
                <w:szCs w:val="21"/>
                <w:highlight w:val="none"/>
              </w:rPr>
              <w:t>：否（进口产品是指通过中国海关报关验放进入中国境内且产自关境外的产品。）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Cs w:val="21"/>
                <w:highlight w:val="none"/>
                <w:lang w:eastAsia="zh-CN"/>
              </w:rPr>
            </w:pPr>
            <w:r>
              <w:rPr>
                <w:rFonts w:hint="eastAsia" w:ascii="宋体" w:hAnsi="宋体" w:cs="宋体"/>
                <w:kern w:val="0"/>
                <w:szCs w:val="21"/>
                <w:highlight w:val="none"/>
              </w:rPr>
              <w:t>1</w:t>
            </w:r>
            <w:r>
              <w:rPr>
                <w:rFonts w:hint="eastAsia" w:ascii="宋体" w:hAnsi="宋体" w:cs="宋体"/>
                <w:kern w:val="0"/>
                <w:szCs w:val="21"/>
                <w:highlight w:val="none"/>
                <w:lang w:val="en-US" w:eastAsia="zh-CN"/>
              </w:rPr>
              <w:t>6</w:t>
            </w:r>
          </w:p>
        </w:tc>
        <w:tc>
          <w:tcPr>
            <w:tcW w:w="2131" w:type="dxa"/>
            <w:noWrap w:val="0"/>
            <w:vAlign w:val="center"/>
          </w:tcPr>
          <w:p>
            <w:pPr>
              <w:spacing w:line="4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需要落实的政府采购政策</w:t>
            </w:r>
          </w:p>
        </w:tc>
        <w:tc>
          <w:tcPr>
            <w:tcW w:w="6563" w:type="dxa"/>
            <w:noWrap w:val="0"/>
            <w:vAlign w:val="center"/>
          </w:tcPr>
          <w:p>
            <w:pPr>
              <w:numPr>
                <w:ilvl w:val="0"/>
                <w:numId w:val="0"/>
              </w:numPr>
              <w:spacing w:line="500" w:lineRule="exact"/>
              <w:rPr>
                <w:rFonts w:hint="eastAsia" w:ascii="宋体" w:hAnsi="宋体"/>
                <w:b/>
                <w:bCs/>
                <w:sz w:val="21"/>
                <w:szCs w:val="21"/>
                <w:highlight w:val="none"/>
              </w:rPr>
            </w:pPr>
            <w:r>
              <w:rPr>
                <w:rFonts w:hint="eastAsia" w:ascii="宋体" w:hAnsi="宋体"/>
                <w:b/>
                <w:bCs/>
                <w:sz w:val="21"/>
                <w:szCs w:val="21"/>
                <w:highlight w:val="none"/>
                <w:lang w:eastAsia="zh-CN"/>
              </w:rPr>
              <w:t>（一）</w:t>
            </w:r>
            <w:r>
              <w:rPr>
                <w:rFonts w:hint="eastAsia" w:ascii="宋体" w:hAnsi="宋体"/>
                <w:b/>
                <w:bCs/>
                <w:sz w:val="21"/>
                <w:szCs w:val="21"/>
                <w:highlight w:val="none"/>
              </w:rPr>
              <w:t>促进中小企业、监狱企业和残疾人福利性单位发展扶持政策</w:t>
            </w:r>
          </w:p>
          <w:p>
            <w:pPr>
              <w:numPr>
                <w:ilvl w:val="0"/>
                <w:numId w:val="0"/>
              </w:numPr>
              <w:spacing w:line="500" w:lineRule="exact"/>
              <w:ind w:firstLine="420" w:firstLineChars="200"/>
              <w:rPr>
                <w:rFonts w:hint="eastAsia" w:ascii="宋体" w:hAnsi="宋体"/>
                <w:b w:val="0"/>
                <w:bCs/>
                <w:color w:val="auto"/>
                <w:sz w:val="21"/>
                <w:szCs w:val="21"/>
                <w:highlight w:val="none"/>
              </w:rPr>
            </w:pPr>
            <w:r>
              <w:rPr>
                <w:rFonts w:hint="eastAsia" w:ascii="宋体" w:hAnsi="宋体"/>
                <w:b w:val="0"/>
                <w:bCs/>
                <w:color w:val="auto"/>
                <w:sz w:val="21"/>
                <w:szCs w:val="21"/>
                <w:highlight w:val="none"/>
                <w:lang w:val="en-US" w:eastAsia="zh-CN"/>
              </w:rPr>
              <w:t>1.</w:t>
            </w:r>
            <w:r>
              <w:rPr>
                <w:rFonts w:hint="eastAsia" w:ascii="宋体" w:hAnsi="宋体"/>
                <w:b w:val="0"/>
                <w:bCs/>
                <w:color w:val="auto"/>
                <w:sz w:val="21"/>
                <w:szCs w:val="21"/>
                <w:highlight w:val="none"/>
              </w:rPr>
              <w:t>中小企业认定：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highlight w:val="none"/>
                <w:lang w:val="en-US" w:eastAsia="zh-CN"/>
              </w:rPr>
            </w:pPr>
            <w:r>
              <w:rPr>
                <w:rFonts w:hint="eastAsia" w:ascii="宋体" w:hAnsi="宋体"/>
                <w:bCs/>
                <w:color w:val="auto"/>
                <w:sz w:val="21"/>
                <w:szCs w:val="21"/>
                <w:highlight w:val="none"/>
                <w:lang w:val="en-US" w:eastAsia="zh-CN"/>
              </w:rPr>
              <w:t>（1）本文件所称中小企业，是指在中华人民共和国境内依法设立，依据国务院批准的中小企业划分标准确定的中型企业、小型企业和微型企业，但与大企业的负责人为同一人，或者与大企业存在直接控股、管理关系的除外。</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highlight w:val="none"/>
                <w:lang w:val="en-US" w:eastAsia="zh-CN"/>
              </w:rPr>
            </w:pPr>
            <w:r>
              <w:rPr>
                <w:rFonts w:hint="eastAsia" w:ascii="宋体" w:hAnsi="宋体"/>
                <w:bCs/>
                <w:color w:val="auto"/>
                <w:sz w:val="21"/>
                <w:szCs w:val="21"/>
                <w:highlight w:val="none"/>
                <w:lang w:val="en-US" w:eastAsia="zh-CN"/>
              </w:rPr>
              <w:t>符合中小企业划分标准的个体工商户，在政府采购活动中视同中小企业。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highlight w:val="none"/>
                <w:lang w:val="en-US" w:eastAsia="zh-CN"/>
              </w:rPr>
            </w:pPr>
            <w:r>
              <w:rPr>
                <w:rFonts w:hint="eastAsia" w:ascii="宋体" w:hAnsi="宋体"/>
                <w:bCs/>
                <w:color w:val="auto"/>
                <w:sz w:val="21"/>
                <w:szCs w:val="21"/>
                <w:highlight w:val="none"/>
              </w:rPr>
              <w:t>中小企业划分标准见《关于印发中小企业划型标准规定的通知》（工信部联企业〔2011〕300号）</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highlight w:val="none"/>
              </w:rPr>
            </w:pPr>
            <w:r>
              <w:rPr>
                <w:rFonts w:hint="eastAsia" w:ascii="宋体" w:hAnsi="宋体"/>
                <w:bCs/>
                <w:color w:val="auto"/>
                <w:sz w:val="21"/>
                <w:szCs w:val="21"/>
                <w:highlight w:val="none"/>
                <w:lang w:val="en-US" w:eastAsia="zh-CN"/>
              </w:rPr>
              <w:t>（2）</w:t>
            </w:r>
            <w:r>
              <w:rPr>
                <w:rFonts w:hint="eastAsia" w:ascii="宋体" w:hAnsi="宋体"/>
                <w:bCs/>
                <w:color w:val="auto"/>
                <w:sz w:val="21"/>
                <w:szCs w:val="21"/>
                <w:highlight w:val="none"/>
              </w:rPr>
              <w:t>在服务采购项目中，服务由中小企业承接，即提供服务的人员为中小企业依照《中华人民共和国</w:t>
            </w:r>
            <w:r>
              <w:rPr>
                <w:rFonts w:hint="eastAsia" w:ascii="宋体" w:hAnsi="宋体"/>
                <w:bCs/>
                <w:color w:val="auto"/>
                <w:sz w:val="21"/>
                <w:szCs w:val="21"/>
                <w:highlight w:val="none"/>
                <w:lang w:val="en-US" w:eastAsia="zh-CN"/>
              </w:rPr>
              <w:t>民</w:t>
            </w:r>
            <w:r>
              <w:rPr>
                <w:rFonts w:hint="eastAsia" w:ascii="宋体" w:hAnsi="宋体"/>
                <w:bCs/>
                <w:color w:val="auto"/>
                <w:sz w:val="21"/>
                <w:szCs w:val="21"/>
                <w:highlight w:val="none"/>
              </w:rPr>
              <w:t>法</w:t>
            </w:r>
            <w:r>
              <w:rPr>
                <w:rFonts w:hint="eastAsia" w:ascii="宋体" w:hAnsi="宋体"/>
                <w:bCs/>
                <w:color w:val="auto"/>
                <w:sz w:val="21"/>
                <w:szCs w:val="21"/>
                <w:highlight w:val="none"/>
                <w:lang w:val="en-US" w:eastAsia="zh-CN"/>
              </w:rPr>
              <w:t>典</w:t>
            </w:r>
            <w:r>
              <w:rPr>
                <w:rFonts w:hint="eastAsia" w:ascii="宋体" w:hAnsi="宋体"/>
                <w:bCs/>
                <w:color w:val="auto"/>
                <w:sz w:val="21"/>
                <w:szCs w:val="21"/>
                <w:highlight w:val="none"/>
              </w:rPr>
              <w:t>》订立劳动合同的从业人员。</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highlight w:val="none"/>
              </w:rPr>
            </w:pPr>
            <w:r>
              <w:rPr>
                <w:rFonts w:hint="eastAsia" w:ascii="宋体" w:hAnsi="宋体"/>
                <w:bCs/>
                <w:color w:val="auto"/>
                <w:sz w:val="21"/>
                <w:szCs w:val="21"/>
                <w:highlight w:val="none"/>
                <w:lang w:eastAsia="zh-CN"/>
              </w:rPr>
              <w:t>供应商应当出具竞争性谈判文件规定的《</w:t>
            </w:r>
            <w:r>
              <w:rPr>
                <w:rFonts w:hint="eastAsia" w:ascii="宋体" w:hAnsi="宋体"/>
                <w:bCs/>
                <w:color w:val="auto"/>
                <w:sz w:val="21"/>
                <w:szCs w:val="21"/>
                <w:highlight w:val="none"/>
              </w:rPr>
              <w:t>中小企业声明函</w:t>
            </w:r>
            <w:r>
              <w:rPr>
                <w:rFonts w:hint="eastAsia" w:ascii="宋体" w:hAnsi="宋体"/>
                <w:bCs/>
                <w:color w:val="auto"/>
                <w:sz w:val="21"/>
                <w:szCs w:val="21"/>
                <w:highlight w:val="none"/>
                <w:lang w:eastAsia="zh-CN"/>
              </w:rPr>
              <w:t>》，否则不享受相关扶持政策</w:t>
            </w:r>
            <w:r>
              <w:rPr>
                <w:rFonts w:hint="eastAsia" w:ascii="宋体" w:hAnsi="宋体"/>
                <w:bCs/>
                <w:color w:val="auto"/>
                <w:sz w:val="21"/>
                <w:szCs w:val="21"/>
                <w:highlight w:val="none"/>
              </w:rPr>
              <w:t>；</w:t>
            </w:r>
          </w:p>
          <w:p>
            <w:pPr>
              <w:spacing w:line="500" w:lineRule="exact"/>
              <w:rPr>
                <w:rFonts w:hint="eastAsia" w:ascii="宋体" w:hAnsi="宋体"/>
                <w:bCs/>
                <w:sz w:val="21"/>
                <w:szCs w:val="21"/>
                <w:highlight w:val="none"/>
              </w:rPr>
            </w:pPr>
            <w:r>
              <w:rPr>
                <w:rFonts w:hint="eastAsia" w:ascii="宋体" w:hAnsi="宋体"/>
                <w:bCs/>
                <w:sz w:val="21"/>
                <w:szCs w:val="21"/>
                <w:highlight w:val="none"/>
              </w:rPr>
              <w:t>　　</w:t>
            </w:r>
            <w:r>
              <w:rPr>
                <w:rFonts w:hint="eastAsia" w:ascii="宋体" w:hAnsi="宋体"/>
                <w:bCs/>
                <w:sz w:val="21"/>
                <w:szCs w:val="21"/>
                <w:highlight w:val="none"/>
                <w:lang w:val="en-US" w:eastAsia="zh-CN"/>
              </w:rPr>
              <w:t>2</w:t>
            </w:r>
            <w:r>
              <w:rPr>
                <w:rFonts w:hint="eastAsia" w:ascii="宋体" w:hAnsi="宋体"/>
                <w:bCs/>
                <w:sz w:val="21"/>
                <w:szCs w:val="21"/>
                <w:highlight w:val="none"/>
              </w:rPr>
              <w:t>.根据财库〔2014〕68号《财政部司法部关于政府采购支持监狱企业发展有关问题的通知》，监狱企业视同小微企业。提供由省级以上监狱管理局、戒毒管理局(含新疆生产建设兵团)出具的属于监狱企业的证明文</w:t>
            </w:r>
            <w:r>
              <w:rPr>
                <w:rFonts w:hint="eastAsia" w:ascii="宋体" w:hAnsi="宋体"/>
                <w:bCs/>
                <w:color w:val="000000"/>
                <w:sz w:val="21"/>
                <w:szCs w:val="21"/>
                <w:highlight w:val="none"/>
              </w:rPr>
              <w:t>件</w:t>
            </w:r>
            <w:r>
              <w:rPr>
                <w:rFonts w:hint="eastAsia" w:ascii="宋体" w:hAnsi="宋体"/>
                <w:b/>
                <w:bCs/>
                <w:color w:val="000000"/>
                <w:sz w:val="21"/>
                <w:szCs w:val="21"/>
                <w:highlight w:val="none"/>
              </w:rPr>
              <w:t>（</w:t>
            </w:r>
            <w:r>
              <w:rPr>
                <w:rFonts w:hint="eastAsia" w:ascii="宋体" w:hAnsi="宋体"/>
                <w:b/>
                <w:bCs/>
                <w:color w:val="000000"/>
                <w:kern w:val="0"/>
                <w:sz w:val="21"/>
                <w:szCs w:val="21"/>
                <w:highlight w:val="none"/>
                <w:lang w:eastAsia="zh-CN"/>
              </w:rPr>
              <w:t>响应</w:t>
            </w:r>
            <w:r>
              <w:rPr>
                <w:rFonts w:hint="eastAsia" w:ascii="宋体" w:hAnsi="宋体"/>
                <w:b/>
                <w:bCs/>
                <w:color w:val="000000"/>
                <w:kern w:val="0"/>
                <w:sz w:val="21"/>
                <w:szCs w:val="21"/>
                <w:highlight w:val="none"/>
              </w:rPr>
              <w:t>文件中附扫描件</w:t>
            </w:r>
            <w:r>
              <w:rPr>
                <w:rFonts w:hint="eastAsia" w:ascii="宋体" w:hAnsi="宋体"/>
                <w:b/>
                <w:bCs/>
                <w:color w:val="000000"/>
                <w:kern w:val="0"/>
                <w:sz w:val="21"/>
                <w:szCs w:val="21"/>
                <w:highlight w:val="none"/>
                <w:lang w:eastAsia="zh-CN"/>
              </w:rPr>
              <w:t>或复印件</w:t>
            </w:r>
            <w:r>
              <w:rPr>
                <w:rFonts w:hint="eastAsia" w:ascii="宋体" w:hAnsi="宋体"/>
                <w:b/>
                <w:bCs/>
                <w:color w:val="000000"/>
                <w:sz w:val="21"/>
                <w:szCs w:val="21"/>
                <w:highlight w:val="none"/>
              </w:rPr>
              <w:t>）</w:t>
            </w:r>
            <w:r>
              <w:rPr>
                <w:rFonts w:hint="eastAsia" w:ascii="宋体" w:hAnsi="宋体"/>
                <w:bCs/>
                <w:color w:val="000000"/>
                <w:sz w:val="21"/>
                <w:szCs w:val="21"/>
                <w:highlight w:val="none"/>
              </w:rPr>
              <w:t>，</w:t>
            </w:r>
            <w:r>
              <w:rPr>
                <w:rFonts w:hint="eastAsia" w:ascii="宋体" w:hAnsi="宋体"/>
                <w:bCs/>
                <w:sz w:val="21"/>
                <w:szCs w:val="21"/>
                <w:highlight w:val="none"/>
              </w:rPr>
              <w:t>不再提供《中小企业声明函》，</w:t>
            </w:r>
            <w:r>
              <w:rPr>
                <w:rFonts w:hint="eastAsia" w:ascii="宋体" w:hAnsi="宋体"/>
                <w:bCs/>
                <w:sz w:val="21"/>
                <w:szCs w:val="21"/>
                <w:highlight w:val="none"/>
                <w:lang w:eastAsia="zh-CN"/>
              </w:rPr>
              <w:t>供应商</w:t>
            </w:r>
            <w:r>
              <w:rPr>
                <w:rFonts w:hint="eastAsia" w:ascii="宋体" w:hAnsi="宋体"/>
                <w:bCs/>
                <w:sz w:val="21"/>
                <w:szCs w:val="21"/>
                <w:highlight w:val="none"/>
              </w:rPr>
              <w:t>出具的监狱企业证明文件如有虚假，其成交资格将被取消，并根据相关规定进行处罚。</w:t>
            </w:r>
          </w:p>
          <w:p>
            <w:pPr>
              <w:spacing w:line="440" w:lineRule="exact"/>
              <w:ind w:firstLine="424" w:firstLineChars="202"/>
              <w:jc w:val="left"/>
              <w:rPr>
                <w:rFonts w:hint="eastAsia" w:ascii="宋体" w:hAnsi="宋体"/>
                <w:bCs/>
                <w:sz w:val="21"/>
                <w:szCs w:val="21"/>
                <w:highlight w:val="none"/>
              </w:rPr>
            </w:pPr>
            <w:r>
              <w:rPr>
                <w:rFonts w:hint="eastAsia" w:ascii="宋体" w:hAnsi="宋体"/>
                <w:bCs/>
                <w:sz w:val="21"/>
                <w:szCs w:val="21"/>
                <w:highlight w:val="none"/>
                <w:lang w:val="en-US" w:eastAsia="zh-CN"/>
              </w:rPr>
              <w:t>3</w:t>
            </w:r>
            <w:r>
              <w:rPr>
                <w:rFonts w:hint="eastAsia" w:ascii="宋体" w:hAnsi="宋体"/>
                <w:bCs/>
                <w:sz w:val="21"/>
                <w:szCs w:val="21"/>
                <w:highlight w:val="none"/>
              </w:rPr>
              <w:t>.根据财库〔2017〕141号《三部门联合发布关于促进残疾人就业政府采购政策的通知》残疾人福利性单位视同小型、微型企业，残疾人福利性单位在参加政府采购活动时提供《残疾人福利性单位声明函》，不再提供《中小企业声明函》，</w:t>
            </w:r>
            <w:r>
              <w:rPr>
                <w:rFonts w:hint="eastAsia" w:ascii="宋体" w:hAnsi="宋体"/>
                <w:bCs/>
                <w:sz w:val="21"/>
                <w:szCs w:val="21"/>
                <w:highlight w:val="none"/>
                <w:lang w:eastAsia="zh-CN"/>
              </w:rPr>
              <w:t>供应商</w:t>
            </w:r>
            <w:r>
              <w:rPr>
                <w:rFonts w:hint="eastAsia" w:ascii="宋体" w:hAnsi="宋体"/>
                <w:bCs/>
                <w:sz w:val="21"/>
                <w:szCs w:val="21"/>
                <w:highlight w:val="none"/>
              </w:rPr>
              <w:t>在《残疾人福利性单位声明函》中的承诺如有虚假，其成交资格将被取消，并根据相关规定进行处罚。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eastAsia="宋体"/>
                <w:color w:val="auto"/>
                <w:highlight w:val="none"/>
                <w:lang w:eastAsia="zh-CN"/>
              </w:rPr>
            </w:pPr>
            <w:r>
              <w:rPr>
                <w:rFonts w:hint="eastAsia" w:ascii="宋体" w:hAnsi="宋体" w:eastAsia="宋体"/>
                <w:b w:val="0"/>
                <w:bCs/>
                <w:sz w:val="21"/>
                <w:szCs w:val="21"/>
                <w:highlight w:val="none"/>
                <w:lang w:val="en-US" w:eastAsia="zh-CN"/>
              </w:rPr>
              <w:t>谈判小组</w:t>
            </w:r>
            <w:r>
              <w:rPr>
                <w:rFonts w:hint="eastAsia" w:ascii="宋体" w:hAnsi="宋体" w:eastAsia="宋体"/>
                <w:b w:val="0"/>
                <w:bCs/>
                <w:sz w:val="21"/>
                <w:szCs w:val="21"/>
                <w:highlight w:val="none"/>
                <w:lang w:eastAsia="zh-CN"/>
              </w:rPr>
              <w:t>根据</w:t>
            </w:r>
            <w:r>
              <w:rPr>
                <w:rFonts w:hint="eastAsia" w:ascii="宋体" w:hAnsi="宋体"/>
                <w:b w:val="0"/>
                <w:bCs/>
                <w:sz w:val="21"/>
                <w:szCs w:val="21"/>
                <w:highlight w:val="none"/>
                <w:lang w:eastAsia="zh-CN"/>
              </w:rPr>
              <w:t>供应商</w:t>
            </w:r>
            <w:r>
              <w:rPr>
                <w:rFonts w:hint="eastAsia" w:ascii="宋体" w:hAnsi="宋体" w:eastAsia="宋体"/>
                <w:b w:val="0"/>
                <w:bCs/>
                <w:sz w:val="21"/>
                <w:szCs w:val="21"/>
                <w:highlight w:val="none"/>
                <w:lang w:eastAsia="zh-CN"/>
              </w:rPr>
              <w:t>提供的《</w:t>
            </w:r>
            <w:r>
              <w:rPr>
                <w:rFonts w:hint="eastAsia" w:ascii="宋体" w:hAnsi="宋体" w:eastAsia="宋体"/>
                <w:b w:val="0"/>
                <w:bCs/>
                <w:sz w:val="21"/>
                <w:szCs w:val="21"/>
                <w:highlight w:val="none"/>
              </w:rPr>
              <w:t>中小企业声明函</w:t>
            </w:r>
            <w:r>
              <w:rPr>
                <w:rFonts w:hint="eastAsia" w:ascii="宋体" w:hAnsi="宋体" w:eastAsia="宋体"/>
                <w:b w:val="0"/>
                <w:bCs/>
                <w:sz w:val="21"/>
                <w:szCs w:val="21"/>
                <w:highlight w:val="none"/>
                <w:lang w:eastAsia="zh-CN"/>
              </w:rPr>
              <w:t>》认定该</w:t>
            </w:r>
            <w:r>
              <w:rPr>
                <w:rFonts w:hint="eastAsia" w:ascii="宋体" w:hAnsi="宋体"/>
                <w:b w:val="0"/>
                <w:bCs/>
                <w:sz w:val="21"/>
                <w:szCs w:val="21"/>
                <w:highlight w:val="none"/>
                <w:lang w:eastAsia="zh-CN"/>
              </w:rPr>
              <w:t>供应商</w:t>
            </w:r>
            <w:r>
              <w:rPr>
                <w:rFonts w:hint="eastAsia" w:ascii="宋体" w:hAnsi="宋体" w:eastAsia="宋体"/>
                <w:b w:val="0"/>
                <w:bCs/>
                <w:sz w:val="21"/>
                <w:szCs w:val="21"/>
                <w:highlight w:val="none"/>
                <w:lang w:eastAsia="zh-CN"/>
              </w:rPr>
              <w:t>是否属于中小企业，监狱企业和残疾人福利性单位视同小型、微型企业。不属于中小企业、监狱企业或残疾人福利性单</w:t>
            </w:r>
            <w:r>
              <w:rPr>
                <w:rFonts w:hint="eastAsia" w:ascii="宋体" w:hAnsi="宋体" w:eastAsia="宋体"/>
                <w:b w:val="0"/>
                <w:bCs/>
                <w:sz w:val="21"/>
                <w:szCs w:val="21"/>
                <w:highlight w:val="none"/>
                <w:lang w:val="en-US" w:eastAsia="zh-CN"/>
              </w:rPr>
              <w:t>位的不得参与</w:t>
            </w:r>
            <w:r>
              <w:rPr>
                <w:rFonts w:hint="eastAsia" w:ascii="宋体" w:hAnsi="宋体" w:eastAsia="宋体"/>
                <w:b w:val="0"/>
                <w:bCs/>
                <w:sz w:val="21"/>
                <w:szCs w:val="21"/>
                <w:highlight w:val="none"/>
                <w:lang w:eastAsia="zh-CN"/>
              </w:rPr>
              <w:t>本项目</w:t>
            </w:r>
            <w:r>
              <w:rPr>
                <w:rFonts w:hint="eastAsia" w:ascii="宋体" w:hAnsi="宋体"/>
                <w:b w:val="0"/>
                <w:bCs/>
                <w:sz w:val="21"/>
                <w:szCs w:val="21"/>
                <w:highlight w:val="none"/>
                <w:lang w:eastAsia="zh-CN"/>
              </w:rPr>
              <w:t>谈判</w:t>
            </w:r>
            <w:r>
              <w:rPr>
                <w:rFonts w:hint="eastAsia" w:ascii="宋体" w:hAnsi="宋体" w:eastAsia="宋体"/>
                <w:b w:val="0"/>
                <w:bCs/>
                <w:sz w:val="21"/>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881" w:type="dxa"/>
            <w:noWrap w:val="0"/>
            <w:vAlign w:val="center"/>
          </w:tcPr>
          <w:p>
            <w:pPr>
              <w:spacing w:line="460" w:lineRule="exact"/>
              <w:jc w:val="center"/>
              <w:rPr>
                <w:rFonts w:hint="default" w:ascii="宋体" w:hAnsi="宋体" w:cs="宋体"/>
                <w:kern w:val="0"/>
                <w:szCs w:val="21"/>
                <w:highlight w:val="none"/>
                <w:lang w:val="en-US" w:eastAsia="zh-CN"/>
              </w:rPr>
            </w:pPr>
            <w:r>
              <w:rPr>
                <w:rFonts w:hint="eastAsia" w:ascii="宋体" w:hAnsi="宋体" w:cs="宋体"/>
                <w:kern w:val="0"/>
                <w:szCs w:val="21"/>
                <w:highlight w:val="none"/>
                <w:lang w:val="en-US" w:eastAsia="zh-CN"/>
              </w:rPr>
              <w:t>17</w:t>
            </w:r>
          </w:p>
        </w:tc>
        <w:tc>
          <w:tcPr>
            <w:tcW w:w="2131" w:type="dxa"/>
            <w:noWrap w:val="0"/>
            <w:vAlign w:val="center"/>
          </w:tcPr>
          <w:p>
            <w:pPr>
              <w:spacing w:line="460" w:lineRule="exact"/>
              <w:jc w:val="center"/>
              <w:rPr>
                <w:rFonts w:hint="eastAsia" w:ascii="宋体" w:hAnsi="宋体" w:cs="宋体"/>
                <w:kern w:val="0"/>
                <w:szCs w:val="21"/>
                <w:highlight w:val="none"/>
                <w:lang w:val="en-US" w:eastAsia="zh-CN"/>
              </w:rPr>
            </w:pPr>
            <w:r>
              <w:rPr>
                <w:rFonts w:hint="eastAsia" w:ascii="宋体" w:hAnsi="宋体" w:cs="宋体"/>
                <w:kern w:val="0"/>
                <w:szCs w:val="21"/>
                <w:highlight w:val="none"/>
                <w:lang w:val="en-US" w:eastAsia="zh-CN"/>
              </w:rPr>
              <w:t>履约担保</w:t>
            </w:r>
          </w:p>
        </w:tc>
        <w:tc>
          <w:tcPr>
            <w:tcW w:w="6563" w:type="dxa"/>
            <w:noWrap w:val="0"/>
            <w:vAlign w:val="center"/>
          </w:tcPr>
          <w:p>
            <w:pPr>
              <w:spacing w:line="460" w:lineRule="exact"/>
              <w:jc w:val="left"/>
              <w:rPr>
                <w:rFonts w:hint="eastAsia" w:ascii="宋体" w:hAnsi="宋体" w:eastAsia="宋体" w:cs="宋体"/>
                <w:kern w:val="0"/>
                <w:szCs w:val="21"/>
                <w:highlight w:val="none"/>
                <w:lang w:eastAsia="zh-CN"/>
              </w:rPr>
            </w:pPr>
            <w:r>
              <w:rPr>
                <w:rFonts w:hint="eastAsia" w:ascii="宋体" w:hAnsi="宋体" w:cs="宋体"/>
                <w:kern w:val="0"/>
                <w:szCs w:val="21"/>
                <w:highlight w:val="none"/>
                <w:lang w:eastAsia="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default" w:ascii="宋体" w:hAnsi="宋体" w:eastAsia="宋体" w:cs="宋体"/>
                <w:kern w:val="0"/>
                <w:szCs w:val="21"/>
                <w:highlight w:val="none"/>
                <w:lang w:val="en-US" w:eastAsia="zh-CN"/>
              </w:rPr>
            </w:pPr>
            <w:r>
              <w:rPr>
                <w:rFonts w:hint="eastAsia" w:ascii="宋体" w:hAnsi="宋体" w:cs="宋体"/>
                <w:kern w:val="0"/>
                <w:szCs w:val="21"/>
                <w:highlight w:val="none"/>
                <w:lang w:val="en-US" w:eastAsia="zh-CN"/>
              </w:rPr>
              <w:t>18</w:t>
            </w:r>
          </w:p>
        </w:tc>
        <w:tc>
          <w:tcPr>
            <w:tcW w:w="2131" w:type="dxa"/>
            <w:noWrap w:val="0"/>
            <w:vAlign w:val="center"/>
          </w:tcPr>
          <w:p>
            <w:pPr>
              <w:spacing w:line="460" w:lineRule="exact"/>
              <w:jc w:val="center"/>
              <w:rPr>
                <w:rFonts w:hint="eastAsia" w:ascii="宋体" w:hAnsi="宋体" w:cs="宋体"/>
                <w:kern w:val="0"/>
                <w:szCs w:val="21"/>
                <w:highlight w:val="none"/>
              </w:rPr>
            </w:pPr>
            <w:r>
              <w:rPr>
                <w:rFonts w:hint="eastAsia" w:ascii="宋体" w:hAnsi="宋体" w:cs="宋体"/>
                <w:kern w:val="0"/>
                <w:szCs w:val="21"/>
                <w:highlight w:val="none"/>
              </w:rPr>
              <w:t>签订合同</w:t>
            </w:r>
          </w:p>
        </w:tc>
        <w:tc>
          <w:tcPr>
            <w:tcW w:w="6563" w:type="dxa"/>
            <w:noWrap w:val="0"/>
            <w:vAlign w:val="center"/>
          </w:tcPr>
          <w:p>
            <w:pPr>
              <w:spacing w:line="460" w:lineRule="exact"/>
              <w:rPr>
                <w:rFonts w:hint="eastAsia" w:ascii="宋体" w:hAnsi="宋体" w:eastAsia="宋体" w:cs="宋体"/>
                <w:kern w:val="0"/>
                <w:szCs w:val="21"/>
                <w:highlight w:val="none"/>
                <w:lang w:val="en-US" w:eastAsia="zh-CN"/>
              </w:rPr>
            </w:pPr>
            <w:r>
              <w:rPr>
                <w:rFonts w:hint="eastAsia" w:ascii="宋体" w:hAnsi="宋体" w:cs="宋体"/>
                <w:kern w:val="0"/>
                <w:szCs w:val="21"/>
                <w:highlight w:val="none"/>
              </w:rPr>
              <w:t>成交供应商在《成交通知书》发出后</w:t>
            </w:r>
            <w:r>
              <w:rPr>
                <w:rFonts w:hint="eastAsia" w:ascii="宋体" w:hAnsi="宋体" w:cs="宋体"/>
                <w:kern w:val="0"/>
                <w:szCs w:val="21"/>
                <w:highlight w:val="none"/>
                <w:u w:val="single"/>
              </w:rPr>
              <w:t>30</w:t>
            </w:r>
            <w:r>
              <w:rPr>
                <w:rFonts w:hint="eastAsia" w:ascii="宋体" w:hAnsi="宋体" w:cs="宋体"/>
                <w:kern w:val="0"/>
                <w:szCs w:val="21"/>
                <w:highlight w:val="none"/>
              </w:rPr>
              <w:t>日内，根据</w:t>
            </w:r>
            <w:r>
              <w:rPr>
                <w:rFonts w:hint="eastAsia" w:ascii="宋体" w:hAnsi="宋体" w:cs="宋体"/>
                <w:kern w:val="0"/>
                <w:szCs w:val="21"/>
                <w:highlight w:val="none"/>
                <w:lang w:eastAsia="zh-CN"/>
              </w:rPr>
              <w:t>谈判</w:t>
            </w:r>
            <w:r>
              <w:rPr>
                <w:rFonts w:hint="eastAsia" w:ascii="宋体" w:hAnsi="宋体" w:cs="宋体"/>
                <w:kern w:val="0"/>
                <w:szCs w:val="21"/>
                <w:highlight w:val="none"/>
              </w:rPr>
              <w:t>文件和成交供应商的响应文件与采购人签订合同。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default" w:ascii="宋体" w:hAnsi="宋体" w:cs="宋体"/>
                <w:kern w:val="0"/>
                <w:szCs w:val="21"/>
                <w:highlight w:val="none"/>
                <w:lang w:val="en-US" w:eastAsia="zh-CN"/>
              </w:rPr>
            </w:pPr>
            <w:r>
              <w:rPr>
                <w:rFonts w:hint="eastAsia" w:ascii="宋体" w:hAnsi="宋体" w:cs="宋体"/>
                <w:kern w:val="0"/>
                <w:szCs w:val="21"/>
                <w:highlight w:val="none"/>
                <w:lang w:val="en-US" w:eastAsia="zh-CN"/>
              </w:rPr>
              <w:t>19</w:t>
            </w:r>
          </w:p>
        </w:tc>
        <w:tc>
          <w:tcPr>
            <w:tcW w:w="2131" w:type="dxa"/>
            <w:noWrap w:val="0"/>
            <w:vAlign w:val="center"/>
          </w:tcPr>
          <w:p>
            <w:pPr>
              <w:spacing w:line="460" w:lineRule="exact"/>
              <w:jc w:val="center"/>
              <w:rPr>
                <w:rFonts w:hint="eastAsia" w:ascii="宋体" w:hAnsi="宋体" w:cs="宋体"/>
                <w:kern w:val="0"/>
                <w:szCs w:val="21"/>
                <w:highlight w:val="none"/>
              </w:rPr>
            </w:pPr>
            <w:r>
              <w:rPr>
                <w:rFonts w:hint="eastAsia" w:ascii="宋体" w:hAnsi="宋体" w:cs="宋体"/>
                <w:kern w:val="0"/>
                <w:szCs w:val="21"/>
                <w:lang w:eastAsia="zh-CN"/>
              </w:rPr>
              <w:t>其他必要内容</w:t>
            </w:r>
          </w:p>
        </w:tc>
        <w:tc>
          <w:tcPr>
            <w:tcW w:w="6563" w:type="dxa"/>
            <w:noWrap w:val="0"/>
            <w:vAlign w:val="center"/>
          </w:tcPr>
          <w:p>
            <w:pPr>
              <w:spacing w:line="360" w:lineRule="auto"/>
              <w:ind w:firstLine="420" w:firstLineChars="200"/>
              <w:rPr>
                <w:rFonts w:hint="eastAsia" w:ascii="宋体" w:hAnsi="宋体" w:cs="宋体"/>
                <w:kern w:val="0"/>
                <w:szCs w:val="21"/>
              </w:rPr>
            </w:pPr>
            <w:r>
              <w:rPr>
                <w:rFonts w:hint="eastAsia" w:ascii="宋体" w:hAnsi="宋体" w:cs="宋体"/>
                <w:kern w:val="0"/>
                <w:szCs w:val="21"/>
                <w:lang w:val="en-US" w:eastAsia="zh-CN"/>
              </w:rPr>
              <w:t>1.本项目中如涉及商品包装和快递包装的，其包装需求标准应不低于《关于印发&lt;商 品包装政府采购需求标准（试行）&gt;、&lt;快递包装政府采购需求标准（试行）&gt;的通 知》（财办库〔2020〕123 号）规定的包装要求，</w:t>
            </w:r>
            <w:r>
              <w:rPr>
                <w:rFonts w:hint="eastAsia" w:ascii="宋体" w:hAnsi="宋体" w:cs="宋体"/>
                <w:color w:val="auto"/>
                <w:kern w:val="0"/>
                <w:szCs w:val="21"/>
                <w:lang w:val="en-US" w:eastAsia="zh-CN"/>
              </w:rPr>
              <w:t>其他包装需求详见采购文件</w:t>
            </w:r>
            <w:r>
              <w:rPr>
                <w:rFonts w:hint="eastAsia" w:ascii="宋体" w:hAnsi="宋体" w:cs="宋体"/>
                <w:kern w:val="0"/>
                <w:szCs w:val="21"/>
                <w:lang w:val="en-US" w:eastAsia="zh-CN"/>
              </w:rPr>
              <w:t xml:space="preserve">。采购人、中标/成交人双方签订合同及验收环节，应包含上述包装要求的条款。 </w:t>
            </w:r>
          </w:p>
          <w:p>
            <w:pPr>
              <w:spacing w:line="360" w:lineRule="auto"/>
              <w:ind w:firstLine="420" w:firstLineChars="200"/>
              <w:rPr>
                <w:rFonts w:hint="eastAsia" w:ascii="宋体" w:hAnsi="宋体" w:cs="宋体"/>
                <w:kern w:val="0"/>
                <w:szCs w:val="21"/>
                <w:lang w:val="en-US" w:eastAsia="zh-CN"/>
              </w:rPr>
            </w:pPr>
            <w:r>
              <w:rPr>
                <w:rFonts w:hint="eastAsia" w:ascii="宋体" w:hAnsi="宋体" w:cs="宋体"/>
                <w:kern w:val="0"/>
                <w:szCs w:val="21"/>
                <w:lang w:val="en-US" w:eastAsia="zh-CN"/>
              </w:rPr>
              <w:t xml:space="preserve">2.本项目中如涉及网络关键设备或网络安全专用产品的，应严格执行国家互联网信息办公室、工业和信息化部、公安部、财政部和国家认证认可监督管理委员会 2023年第 1 号《关于调整网络安全专用产品安全管理有关事项的公告》及国家互联网信息办公室、工业和信息化部、公安部和国家认证认可监督管理委员会 2023 年第 2号《关于调整&lt;网络关键设备和网络安全专用产品目录&gt;的公告》等相关文件要求， 所投标（响应）设备或产品至少符合以下条件之一：一是已由具备资格的机构安全认证合格或安全检测符合要求；二是已获得《计算机信息系统安全专用产品销售许 可证》，且在有效期内。采购人、中标(成交)人双方签订合同及验收环节，应包含上述网络安全要求的条款。 </w:t>
            </w:r>
          </w:p>
          <w:p>
            <w:pPr>
              <w:spacing w:line="460" w:lineRule="exact"/>
              <w:rPr>
                <w:rFonts w:hint="eastAsia" w:ascii="宋体" w:hAnsi="宋体" w:cs="宋体"/>
                <w:kern w:val="0"/>
                <w:szCs w:val="21"/>
                <w:highlight w:val="none"/>
              </w:rPr>
            </w:pPr>
            <w:r>
              <w:rPr>
                <w:rFonts w:hint="eastAsia" w:ascii="宋体" w:hAnsi="宋体" w:cs="宋体"/>
                <w:kern w:val="0"/>
                <w:szCs w:val="21"/>
                <w:lang w:val="en-US" w:eastAsia="zh-CN"/>
              </w:rPr>
              <w:t>3.本项目中如涉及国家强制性产品认证证书（CCC 认证证书）、电信设备进网许可证、 无线电发射设备核准证等市场准入类资质的，应严格执行国家相关法律法规的要求。采购人、中标(成交)人双方签订合同及验收环节，应包含上述市场准入类资质要求的条款。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default" w:ascii="宋体" w:hAnsi="宋体" w:eastAsia="宋体" w:cs="宋体"/>
                <w:kern w:val="0"/>
                <w:szCs w:val="21"/>
                <w:highlight w:val="none"/>
                <w:lang w:val="en-US" w:eastAsia="zh-CN"/>
              </w:rPr>
            </w:pPr>
            <w:r>
              <w:rPr>
                <w:rFonts w:hint="eastAsia" w:ascii="宋体" w:hAnsi="宋体" w:cs="宋体"/>
                <w:kern w:val="0"/>
                <w:szCs w:val="21"/>
                <w:highlight w:val="none"/>
                <w:lang w:val="en-US" w:eastAsia="zh-CN"/>
              </w:rPr>
              <w:t>19</w:t>
            </w:r>
          </w:p>
        </w:tc>
        <w:tc>
          <w:tcPr>
            <w:tcW w:w="2131" w:type="dxa"/>
            <w:noWrap w:val="0"/>
            <w:vAlign w:val="center"/>
          </w:tcPr>
          <w:p>
            <w:pPr>
              <w:spacing w:line="460" w:lineRule="exact"/>
              <w:jc w:val="center"/>
              <w:rPr>
                <w:rFonts w:hint="eastAsia" w:ascii="宋体" w:hAnsi="宋体" w:cs="宋体"/>
                <w:kern w:val="0"/>
                <w:szCs w:val="21"/>
                <w:highlight w:val="none"/>
              </w:rPr>
            </w:pPr>
            <w:r>
              <w:rPr>
                <w:rFonts w:hint="eastAsia" w:ascii="宋体" w:hAnsi="宋体" w:cs="宋体"/>
                <w:kern w:val="0"/>
                <w:szCs w:val="21"/>
                <w:highlight w:val="none"/>
              </w:rPr>
              <w:t>其他</w:t>
            </w:r>
          </w:p>
        </w:tc>
        <w:tc>
          <w:tcPr>
            <w:tcW w:w="6563" w:type="dxa"/>
            <w:noWrap w:val="0"/>
            <w:vAlign w:val="center"/>
          </w:tcPr>
          <w:p>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本</w:t>
            </w:r>
            <w:r>
              <w:rPr>
                <w:rFonts w:hint="eastAsia" w:ascii="宋体" w:hAnsi="宋体" w:cs="宋体"/>
                <w:kern w:val="0"/>
                <w:szCs w:val="21"/>
                <w:highlight w:val="none"/>
                <w:lang w:eastAsia="zh-CN"/>
              </w:rPr>
              <w:t>竞争性谈判</w:t>
            </w:r>
            <w:r>
              <w:rPr>
                <w:rFonts w:hint="eastAsia" w:ascii="宋体" w:hAnsi="宋体" w:cs="宋体"/>
                <w:kern w:val="0"/>
                <w:szCs w:val="21"/>
                <w:highlight w:val="none"/>
              </w:rPr>
              <w:t>文件解释权归采购人或其委托的采购代理机构。未尽事宜按国家相关法律法规执行。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default" w:ascii="宋体" w:hAnsi="宋体" w:eastAsia="宋体" w:cs="宋体"/>
                <w:kern w:val="0"/>
                <w:szCs w:val="21"/>
                <w:highlight w:val="none"/>
                <w:lang w:val="en-US" w:eastAsia="zh-CN"/>
              </w:rPr>
            </w:pPr>
            <w:r>
              <w:rPr>
                <w:rFonts w:hint="eastAsia" w:ascii="宋体" w:hAnsi="宋体" w:cs="宋体"/>
                <w:kern w:val="0"/>
                <w:szCs w:val="21"/>
                <w:highlight w:val="none"/>
                <w:lang w:val="en-US" w:eastAsia="zh-CN"/>
              </w:rPr>
              <w:t>20</w:t>
            </w:r>
          </w:p>
        </w:tc>
        <w:tc>
          <w:tcPr>
            <w:tcW w:w="2131" w:type="dxa"/>
            <w:noWrap w:val="0"/>
            <w:vAlign w:val="center"/>
          </w:tcPr>
          <w:p>
            <w:pPr>
              <w:spacing w:line="460" w:lineRule="exact"/>
              <w:jc w:val="center"/>
              <w:rPr>
                <w:rFonts w:hint="eastAsia" w:ascii="宋体" w:hAnsi="宋体" w:cs="宋体"/>
                <w:kern w:val="0"/>
                <w:szCs w:val="21"/>
                <w:highlight w:val="none"/>
              </w:rPr>
            </w:pPr>
            <w:r>
              <w:rPr>
                <w:rFonts w:hint="eastAsia" w:ascii="宋体" w:hAnsi="宋体" w:cs="宋体"/>
                <w:kern w:val="0"/>
                <w:szCs w:val="21"/>
                <w:highlight w:val="none"/>
              </w:rPr>
              <w:t>采购代理机构代理</w:t>
            </w:r>
          </w:p>
          <w:p>
            <w:pPr>
              <w:spacing w:line="460" w:lineRule="exact"/>
              <w:jc w:val="center"/>
              <w:rPr>
                <w:rFonts w:hint="eastAsia" w:ascii="宋体" w:hAnsi="宋体" w:cs="宋体"/>
                <w:kern w:val="0"/>
                <w:szCs w:val="21"/>
                <w:highlight w:val="none"/>
              </w:rPr>
            </w:pPr>
            <w:r>
              <w:rPr>
                <w:rFonts w:hint="eastAsia" w:ascii="宋体" w:hAnsi="宋体" w:cs="宋体"/>
                <w:kern w:val="0"/>
                <w:szCs w:val="21"/>
                <w:highlight w:val="none"/>
              </w:rPr>
              <w:t>服务费</w:t>
            </w:r>
          </w:p>
        </w:tc>
        <w:tc>
          <w:tcPr>
            <w:tcW w:w="6563" w:type="dxa"/>
            <w:noWrap w:val="0"/>
            <w:vAlign w:val="center"/>
          </w:tcPr>
          <w:p>
            <w:pPr>
              <w:spacing w:line="360" w:lineRule="auto"/>
              <w:rPr>
                <w:rFonts w:hint="eastAsia" w:ascii="宋体" w:hAnsi="宋体" w:cs="宋体"/>
                <w:szCs w:val="21"/>
                <w:highlight w:val="none"/>
              </w:rPr>
            </w:pPr>
            <w:r>
              <w:rPr>
                <w:rFonts w:hint="eastAsia" w:ascii="宋体" w:hAnsi="宋体" w:cs="宋体"/>
                <w:szCs w:val="21"/>
                <w:highlight w:val="none"/>
              </w:rPr>
              <w:t>本项目收取代理服务费：</w:t>
            </w:r>
          </w:p>
          <w:p>
            <w:pPr>
              <w:spacing w:line="360" w:lineRule="auto"/>
              <w:rPr>
                <w:rFonts w:hint="eastAsia" w:ascii="宋体" w:hAnsi="宋体" w:cs="宋体"/>
                <w:color w:val="auto"/>
                <w:szCs w:val="21"/>
                <w:highlight w:val="none"/>
              </w:rPr>
            </w:pPr>
            <w:r>
              <w:rPr>
                <w:rFonts w:hint="eastAsia" w:ascii="宋体" w:hAnsi="宋体" w:cs="宋体"/>
                <w:color w:val="auto"/>
                <w:szCs w:val="21"/>
                <w:highlight w:val="none"/>
                <w:lang w:val="en-US" w:eastAsia="zh-CN"/>
              </w:rPr>
              <w:t>1.</w:t>
            </w:r>
            <w:r>
              <w:rPr>
                <w:rFonts w:hint="eastAsia" w:ascii="宋体" w:hAnsi="宋体" w:cs="宋体"/>
                <w:color w:val="auto"/>
                <w:szCs w:val="21"/>
                <w:highlight w:val="none"/>
              </w:rPr>
              <w:t>代理服务费用</w:t>
            </w:r>
            <w:r>
              <w:rPr>
                <w:rFonts w:hint="eastAsia" w:ascii="宋体" w:hAnsi="宋体" w:cs="宋体"/>
                <w:color w:val="auto"/>
                <w:szCs w:val="21"/>
                <w:highlight w:val="none"/>
                <w:lang w:eastAsia="zh-CN"/>
              </w:rPr>
              <w:t>：见《河南省招标代理服务收费计算标准》。</w:t>
            </w:r>
          </w:p>
          <w:p>
            <w:pPr>
              <w:spacing w:line="360" w:lineRule="auto"/>
              <w:rPr>
                <w:rFonts w:hint="eastAsia" w:ascii="宋体" w:hAnsi="宋体" w:cs="宋体"/>
                <w:szCs w:val="21"/>
                <w:highlight w:val="none"/>
              </w:rPr>
            </w:pPr>
            <w:r>
              <w:rPr>
                <w:rFonts w:hint="eastAsia" w:ascii="宋体" w:hAnsi="宋体" w:cs="宋体"/>
                <w:szCs w:val="21"/>
                <w:highlight w:val="none"/>
                <w:lang w:val="en-US" w:eastAsia="zh-CN"/>
              </w:rPr>
              <w:t>2.</w:t>
            </w:r>
            <w:r>
              <w:rPr>
                <w:rFonts w:hint="eastAsia" w:ascii="宋体" w:hAnsi="宋体" w:cs="宋体"/>
                <w:szCs w:val="21"/>
                <w:highlight w:val="none"/>
              </w:rPr>
              <w:t>支付方式：现金或转账。</w:t>
            </w:r>
          </w:p>
          <w:p>
            <w:pPr>
              <w:spacing w:line="360" w:lineRule="auto"/>
              <w:rPr>
                <w:rFonts w:hint="eastAsia"/>
                <w:szCs w:val="21"/>
                <w:highlight w:val="none"/>
              </w:rPr>
            </w:pPr>
            <w:r>
              <w:rPr>
                <w:rFonts w:hint="eastAsia" w:ascii="宋体" w:hAnsi="宋体" w:cs="宋体"/>
                <w:szCs w:val="21"/>
                <w:highlight w:val="none"/>
              </w:rPr>
              <w:t>3.采购代理机构代理服务费由</w:t>
            </w:r>
            <w:r>
              <w:rPr>
                <w:rFonts w:hint="eastAsia" w:ascii="宋体" w:hAnsi="宋体" w:cs="宋体"/>
                <w:szCs w:val="21"/>
                <w:highlight w:val="none"/>
                <w:lang w:val="en-US" w:eastAsia="zh-CN"/>
              </w:rPr>
              <w:t>成交供应商</w:t>
            </w:r>
            <w:r>
              <w:rPr>
                <w:rFonts w:hint="eastAsia" w:ascii="宋体" w:hAnsi="宋体" w:cs="宋体"/>
                <w:szCs w:val="21"/>
                <w:highlight w:val="none"/>
              </w:rPr>
              <w:t>支付。</w:t>
            </w:r>
          </w:p>
        </w:tc>
      </w:tr>
      <w:bookmarkEnd w:id="13"/>
      <w:bookmarkEnd w:id="14"/>
      <w:bookmarkEnd w:id="15"/>
      <w:bookmarkEnd w:id="16"/>
      <w:bookmarkEnd w:id="17"/>
    </w:tbl>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overflowPunct/>
        <w:topLinePunct w:val="0"/>
        <w:bidi w:val="0"/>
        <w:spacing w:before="0" w:beforeLines="0" w:beforeAutospacing="0" w:after="0" w:afterLines="0" w:afterAutospacing="0" w:line="360" w:lineRule="auto"/>
        <w:ind w:left="0" w:right="0"/>
        <w:jc w:val="center"/>
        <w:rPr>
          <w:rStyle w:val="40"/>
          <w:rFonts w:hint="eastAsia" w:ascii="宋体" w:hAnsi="宋体" w:eastAsia="宋体" w:cs="宋体"/>
          <w:sz w:val="28"/>
          <w:szCs w:val="28"/>
          <w:highlight w:val="none"/>
        </w:rPr>
      </w:pPr>
      <w:bookmarkStart w:id="29" w:name="_Toc461962050"/>
    </w:p>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overflowPunct/>
        <w:topLinePunct w:val="0"/>
        <w:bidi w:val="0"/>
        <w:spacing w:before="0" w:beforeLines="0" w:beforeAutospacing="0" w:after="0" w:afterLines="0" w:afterAutospacing="0" w:line="360" w:lineRule="auto"/>
        <w:ind w:left="0" w:right="0"/>
        <w:jc w:val="center"/>
        <w:rPr>
          <w:rStyle w:val="40"/>
          <w:rFonts w:hint="eastAsia" w:ascii="宋体" w:hAnsi="宋体" w:eastAsia="宋体" w:cs="宋体"/>
          <w:sz w:val="28"/>
          <w:szCs w:val="28"/>
          <w:highlight w:val="none"/>
        </w:rPr>
      </w:pPr>
    </w:p>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overflowPunct/>
        <w:topLinePunct w:val="0"/>
        <w:bidi w:val="0"/>
        <w:spacing w:before="0" w:beforeLines="0" w:beforeAutospacing="0" w:after="0" w:afterLines="0" w:afterAutospacing="0" w:line="360" w:lineRule="auto"/>
        <w:ind w:left="0" w:right="0"/>
        <w:jc w:val="center"/>
        <w:rPr>
          <w:rStyle w:val="40"/>
          <w:rFonts w:hint="eastAsia" w:ascii="宋体" w:hAnsi="宋体" w:eastAsia="宋体" w:cs="宋体"/>
          <w:sz w:val="28"/>
          <w:szCs w:val="28"/>
          <w:highlight w:val="none"/>
        </w:rPr>
      </w:pPr>
    </w:p>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overflowPunct/>
        <w:topLinePunct w:val="0"/>
        <w:bidi w:val="0"/>
        <w:spacing w:before="0" w:beforeLines="0" w:beforeAutospacing="0" w:after="0" w:afterLines="0" w:afterAutospacing="0" w:line="360" w:lineRule="auto"/>
        <w:ind w:left="0" w:right="0"/>
        <w:jc w:val="center"/>
        <w:rPr>
          <w:rStyle w:val="40"/>
          <w:rFonts w:hint="eastAsia" w:ascii="宋体" w:hAnsi="宋体" w:eastAsia="宋体" w:cs="宋体"/>
          <w:sz w:val="28"/>
          <w:szCs w:val="28"/>
          <w:highlight w:val="none"/>
        </w:rPr>
      </w:pPr>
    </w:p>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overflowPunct/>
        <w:topLinePunct w:val="0"/>
        <w:bidi w:val="0"/>
        <w:spacing w:before="0" w:beforeLines="0" w:beforeAutospacing="0" w:after="0" w:afterLines="0" w:afterAutospacing="0" w:line="360" w:lineRule="auto"/>
        <w:ind w:left="0" w:right="0"/>
        <w:jc w:val="center"/>
        <w:rPr>
          <w:rStyle w:val="40"/>
          <w:rFonts w:hint="eastAsia" w:ascii="宋体" w:hAnsi="宋体" w:eastAsia="宋体" w:cs="宋体"/>
          <w:sz w:val="28"/>
          <w:szCs w:val="28"/>
          <w:highlight w:val="none"/>
        </w:rPr>
      </w:pPr>
    </w:p>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overflowPunct/>
        <w:topLinePunct w:val="0"/>
        <w:bidi w:val="0"/>
        <w:spacing w:before="0" w:beforeLines="0" w:beforeAutospacing="0" w:after="0" w:afterLines="0" w:afterAutospacing="0" w:line="360" w:lineRule="auto"/>
        <w:ind w:left="0" w:right="0"/>
        <w:jc w:val="center"/>
        <w:rPr>
          <w:rStyle w:val="40"/>
          <w:rFonts w:hint="eastAsia" w:ascii="宋体" w:hAnsi="宋体" w:eastAsia="宋体" w:cs="宋体"/>
          <w:sz w:val="28"/>
          <w:szCs w:val="28"/>
          <w:highlight w:val="none"/>
        </w:rPr>
      </w:pPr>
    </w:p>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overflowPunct/>
        <w:topLinePunct w:val="0"/>
        <w:bidi w:val="0"/>
        <w:spacing w:before="0" w:beforeLines="0" w:beforeAutospacing="0" w:after="0" w:afterLines="0" w:afterAutospacing="0" w:line="360" w:lineRule="auto"/>
        <w:ind w:left="0" w:right="0"/>
        <w:jc w:val="center"/>
        <w:rPr>
          <w:rStyle w:val="40"/>
          <w:rFonts w:hint="eastAsia" w:ascii="宋体" w:hAnsi="宋体" w:eastAsia="宋体" w:cs="宋体"/>
          <w:sz w:val="28"/>
          <w:szCs w:val="28"/>
          <w:highlight w:val="none"/>
        </w:rPr>
      </w:pPr>
    </w:p>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overflowPunct/>
        <w:topLinePunct w:val="0"/>
        <w:bidi w:val="0"/>
        <w:spacing w:before="0" w:beforeLines="0" w:beforeAutospacing="0" w:after="0" w:afterLines="0" w:afterAutospacing="0" w:line="360" w:lineRule="auto"/>
        <w:ind w:left="0" w:right="0"/>
        <w:jc w:val="center"/>
        <w:rPr>
          <w:rStyle w:val="40"/>
          <w:rFonts w:hint="eastAsia" w:ascii="宋体" w:hAnsi="宋体" w:eastAsia="宋体" w:cs="宋体"/>
          <w:sz w:val="28"/>
          <w:szCs w:val="28"/>
          <w:highlight w:val="none"/>
        </w:rPr>
      </w:pPr>
    </w:p>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overflowPunct/>
        <w:topLinePunct w:val="0"/>
        <w:bidi w:val="0"/>
        <w:spacing w:before="0" w:beforeLines="0" w:beforeAutospacing="0" w:after="0" w:afterLines="0" w:afterAutospacing="0" w:line="360" w:lineRule="auto"/>
        <w:ind w:left="0" w:right="0"/>
        <w:jc w:val="center"/>
        <w:rPr>
          <w:rStyle w:val="40"/>
          <w:rFonts w:hint="eastAsia" w:ascii="宋体" w:hAnsi="宋体" w:eastAsia="宋体" w:cs="宋体"/>
          <w:sz w:val="28"/>
          <w:szCs w:val="28"/>
          <w:highlight w:val="none"/>
        </w:rPr>
      </w:pPr>
    </w:p>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overflowPunct/>
        <w:topLinePunct w:val="0"/>
        <w:bidi w:val="0"/>
        <w:spacing w:before="0" w:beforeLines="0" w:beforeAutospacing="0" w:after="0" w:afterLines="0" w:afterAutospacing="0" w:line="360" w:lineRule="auto"/>
        <w:ind w:left="0" w:right="0"/>
        <w:jc w:val="center"/>
        <w:rPr>
          <w:rStyle w:val="40"/>
          <w:rFonts w:hint="eastAsia" w:ascii="宋体" w:hAnsi="宋体" w:eastAsia="宋体" w:cs="宋体"/>
          <w:sz w:val="28"/>
          <w:szCs w:val="28"/>
          <w:highlight w:val="none"/>
        </w:rPr>
      </w:pPr>
    </w:p>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overflowPunct/>
        <w:topLinePunct w:val="0"/>
        <w:bidi w:val="0"/>
        <w:spacing w:before="0" w:beforeLines="0" w:beforeAutospacing="0" w:after="0" w:afterLines="0" w:afterAutospacing="0" w:line="360" w:lineRule="auto"/>
        <w:ind w:left="0" w:right="0"/>
        <w:jc w:val="center"/>
        <w:rPr>
          <w:rStyle w:val="40"/>
          <w:rFonts w:hint="eastAsia" w:ascii="宋体" w:hAnsi="宋体" w:eastAsia="宋体" w:cs="宋体"/>
          <w:sz w:val="28"/>
          <w:szCs w:val="28"/>
          <w:highlight w:val="none"/>
        </w:rPr>
      </w:pPr>
    </w:p>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overflowPunct/>
        <w:topLinePunct w:val="0"/>
        <w:bidi w:val="0"/>
        <w:spacing w:before="0" w:beforeLines="0" w:beforeAutospacing="0" w:after="0" w:afterLines="0" w:afterAutospacing="0" w:line="360" w:lineRule="auto"/>
        <w:ind w:left="0" w:right="0"/>
        <w:jc w:val="center"/>
        <w:rPr>
          <w:rStyle w:val="40"/>
          <w:rFonts w:hint="eastAsia" w:ascii="宋体" w:hAnsi="宋体" w:eastAsia="宋体" w:cs="宋体"/>
          <w:sz w:val="28"/>
          <w:szCs w:val="28"/>
          <w:highlight w:val="none"/>
        </w:rPr>
      </w:pPr>
    </w:p>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overflowPunct/>
        <w:topLinePunct w:val="0"/>
        <w:bidi w:val="0"/>
        <w:spacing w:before="0" w:beforeLines="0" w:beforeAutospacing="0" w:after="0" w:afterLines="0" w:afterAutospacing="0" w:line="360" w:lineRule="auto"/>
        <w:ind w:left="0" w:right="0"/>
        <w:jc w:val="center"/>
        <w:rPr>
          <w:rStyle w:val="40"/>
          <w:rFonts w:hint="eastAsia" w:ascii="宋体" w:hAnsi="宋体" w:eastAsia="宋体" w:cs="宋体"/>
          <w:sz w:val="28"/>
          <w:szCs w:val="28"/>
          <w:highlight w:val="none"/>
        </w:rPr>
      </w:pPr>
    </w:p>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overflowPunct/>
        <w:topLinePunct w:val="0"/>
        <w:bidi w:val="0"/>
        <w:spacing w:before="0" w:beforeLines="0" w:beforeAutospacing="0" w:after="0" w:afterLines="0" w:afterAutospacing="0" w:line="360" w:lineRule="auto"/>
        <w:ind w:left="0" w:right="0"/>
        <w:jc w:val="center"/>
        <w:rPr>
          <w:rStyle w:val="40"/>
          <w:rFonts w:hint="eastAsia" w:ascii="宋体" w:hAnsi="宋体" w:eastAsia="宋体" w:cs="宋体"/>
          <w:sz w:val="28"/>
          <w:szCs w:val="28"/>
          <w:highlight w:val="none"/>
        </w:rPr>
      </w:pPr>
    </w:p>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overflowPunct/>
        <w:topLinePunct w:val="0"/>
        <w:bidi w:val="0"/>
        <w:spacing w:before="0" w:beforeLines="0" w:beforeAutospacing="0" w:after="0" w:afterLines="0" w:afterAutospacing="0" w:line="360" w:lineRule="auto"/>
        <w:ind w:left="0" w:right="0"/>
        <w:jc w:val="center"/>
        <w:rPr>
          <w:rStyle w:val="40"/>
          <w:rFonts w:hint="eastAsia" w:ascii="宋体" w:hAnsi="宋体" w:eastAsia="宋体" w:cs="宋体"/>
          <w:sz w:val="28"/>
          <w:szCs w:val="28"/>
          <w:highlight w:val="none"/>
        </w:rPr>
      </w:pPr>
    </w:p>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overflowPunct/>
        <w:topLinePunct w:val="0"/>
        <w:bidi w:val="0"/>
        <w:spacing w:before="0" w:beforeLines="0" w:beforeAutospacing="0" w:after="0" w:afterLines="0" w:afterAutospacing="0" w:line="360" w:lineRule="auto"/>
        <w:ind w:left="0" w:right="0"/>
        <w:jc w:val="center"/>
        <w:rPr>
          <w:rStyle w:val="40"/>
          <w:rFonts w:hint="eastAsia" w:ascii="宋体" w:hAnsi="宋体" w:eastAsia="宋体" w:cs="宋体"/>
          <w:sz w:val="28"/>
          <w:szCs w:val="28"/>
          <w:highlight w:val="none"/>
        </w:rPr>
      </w:pPr>
    </w:p>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overflowPunct/>
        <w:topLinePunct w:val="0"/>
        <w:bidi w:val="0"/>
        <w:spacing w:before="0" w:beforeLines="0" w:beforeAutospacing="0" w:after="0" w:afterLines="0" w:afterAutospacing="0" w:line="360" w:lineRule="auto"/>
        <w:ind w:left="0" w:right="0"/>
        <w:jc w:val="center"/>
        <w:rPr>
          <w:rStyle w:val="40"/>
          <w:rFonts w:hint="eastAsia" w:ascii="宋体" w:hAnsi="宋体" w:eastAsia="宋体" w:cs="宋体"/>
          <w:sz w:val="28"/>
          <w:szCs w:val="28"/>
          <w:highlight w:val="none"/>
        </w:rPr>
      </w:pPr>
    </w:p>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overflowPunct/>
        <w:topLinePunct w:val="0"/>
        <w:bidi w:val="0"/>
        <w:spacing w:before="0" w:beforeLines="0" w:beforeAutospacing="0" w:after="0" w:afterLines="0" w:afterAutospacing="0" w:line="360" w:lineRule="auto"/>
        <w:ind w:left="0" w:right="0"/>
        <w:jc w:val="center"/>
        <w:rPr>
          <w:rStyle w:val="40"/>
          <w:rFonts w:hint="eastAsia" w:ascii="宋体" w:hAnsi="宋体" w:eastAsia="宋体" w:cs="宋体"/>
          <w:sz w:val="28"/>
          <w:szCs w:val="28"/>
          <w:highlight w:val="none"/>
        </w:rPr>
      </w:pPr>
    </w:p>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overflowPunct/>
        <w:topLinePunct w:val="0"/>
        <w:bidi w:val="0"/>
        <w:spacing w:before="0" w:beforeLines="0" w:beforeAutospacing="0" w:after="0" w:afterLines="0" w:afterAutospacing="0" w:line="360" w:lineRule="auto"/>
        <w:ind w:left="0" w:right="0"/>
        <w:jc w:val="center"/>
        <w:rPr>
          <w:rStyle w:val="40"/>
          <w:rFonts w:hint="eastAsia" w:ascii="宋体" w:hAnsi="宋体" w:eastAsia="宋体" w:cs="宋体"/>
          <w:sz w:val="28"/>
          <w:szCs w:val="28"/>
          <w:highlight w:val="none"/>
        </w:rPr>
      </w:pPr>
    </w:p>
    <w:p>
      <w:pPr>
        <w:rPr>
          <w:rStyle w:val="40"/>
          <w:rFonts w:hint="eastAsia" w:ascii="宋体" w:hAnsi="宋体" w:eastAsia="宋体" w:cs="宋体"/>
          <w:sz w:val="28"/>
          <w:szCs w:val="28"/>
          <w:highlight w:val="none"/>
        </w:rPr>
      </w:pPr>
      <w:r>
        <w:rPr>
          <w:rStyle w:val="40"/>
          <w:rFonts w:hint="eastAsia" w:ascii="宋体" w:hAnsi="宋体" w:eastAsia="宋体" w:cs="宋体"/>
          <w:sz w:val="28"/>
          <w:szCs w:val="28"/>
          <w:highlight w:val="none"/>
        </w:rPr>
        <w:br w:type="page"/>
      </w:r>
    </w:p>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overflowPunct/>
        <w:topLinePunct w:val="0"/>
        <w:bidi w:val="0"/>
        <w:spacing w:before="0" w:beforeLines="0" w:beforeAutospacing="0" w:after="0" w:afterLines="0" w:afterAutospacing="0" w:line="360" w:lineRule="auto"/>
        <w:ind w:left="0" w:right="0"/>
        <w:jc w:val="center"/>
        <w:outlineLvl w:val="9"/>
        <w:rPr>
          <w:rFonts w:hint="eastAsia" w:ascii="宋体" w:hAnsi="宋体" w:eastAsia="宋体" w:cs="宋体"/>
          <w:highlight w:val="none"/>
        </w:rPr>
      </w:pPr>
      <w:bookmarkStart w:id="30" w:name="_Toc6154"/>
      <w:r>
        <w:rPr>
          <w:rStyle w:val="40"/>
          <w:rFonts w:hint="eastAsia" w:ascii="宋体" w:hAnsi="宋体" w:eastAsia="宋体" w:cs="宋体"/>
          <w:sz w:val="28"/>
          <w:szCs w:val="28"/>
          <w:highlight w:val="none"/>
        </w:rPr>
        <w:t>河南省招标代理服务收费计算标准</w:t>
      </w:r>
      <w:bookmarkEnd w:id="30"/>
    </w:p>
    <w:tbl>
      <w:tblPr>
        <w:tblStyle w:val="37"/>
        <w:tblW w:w="905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4780"/>
        <w:gridCol w:w="1426"/>
        <w:gridCol w:w="1426"/>
        <w:gridCol w:w="142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155" w:hRule="atLeast"/>
          <w:jc w:val="center"/>
        </w:trPr>
        <w:tc>
          <w:tcPr>
            <w:tcW w:w="4780" w:type="dxa"/>
            <w:tcBorders>
              <w:top w:val="single" w:color="auto" w:sz="8" w:space="0"/>
              <w:left w:val="single" w:color="auto" w:sz="8" w:space="0"/>
              <w:bottom w:val="single" w:color="auto" w:sz="8" w:space="0"/>
              <w:right w:val="single" w:color="auto" w:sz="8" w:space="0"/>
            </w:tcBorders>
            <w:noWrap w:val="0"/>
            <w:tcMar>
              <w:left w:w="108" w:type="dxa"/>
              <w:right w:w="108" w:type="dxa"/>
            </w:tcMar>
            <w:vAlign w:val="top"/>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firstLine="840"/>
              <w:rPr>
                <w:rFonts w:hint="eastAsia" w:ascii="宋体" w:hAnsi="宋体" w:eastAsia="宋体" w:cs="宋体"/>
                <w:sz w:val="21"/>
                <w:szCs w:val="21"/>
                <w:highlight w:val="none"/>
              </w:rPr>
            </w:pPr>
            <w:r>
              <w:rPr>
                <w:rFonts w:hint="eastAsia" w:ascii="宋体" w:hAnsi="宋体" w:eastAsia="宋体" w:cs="宋体"/>
                <w:sz w:val="21"/>
                <w:szCs w:val="21"/>
                <w:highlight w:val="none"/>
              </w:rPr>
              <w:t>费率         项目类型</w:t>
            </w:r>
          </w:p>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rPr>
                <w:rFonts w:hint="eastAsia" w:ascii="宋体" w:hAnsi="宋体" w:eastAsia="宋体" w:cs="宋体"/>
                <w:sz w:val="21"/>
                <w:szCs w:val="21"/>
                <w:highlight w:val="none"/>
              </w:rPr>
            </w:pPr>
            <w:r>
              <w:rPr>
                <w:rFonts w:hint="eastAsia" w:ascii="宋体" w:hAnsi="宋体" w:eastAsia="宋体" w:cs="宋体"/>
                <w:sz w:val="21"/>
                <w:szCs w:val="21"/>
                <w:highlight w:val="none"/>
              </w:rPr>
              <w:t>预算</w:t>
            </w:r>
          </w:p>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rPr>
                <w:rFonts w:hint="eastAsia" w:ascii="宋体" w:hAnsi="宋体" w:eastAsia="宋体" w:cs="宋体"/>
                <w:sz w:val="21"/>
                <w:szCs w:val="21"/>
                <w:highlight w:val="none"/>
              </w:rPr>
            </w:pPr>
            <w:r>
              <w:rPr>
                <w:rFonts w:hint="eastAsia" w:ascii="宋体" w:hAnsi="宋体" w:eastAsia="宋体" w:cs="宋体"/>
                <w:sz w:val="21"/>
                <w:szCs w:val="21"/>
                <w:highlight w:val="none"/>
              </w:rPr>
              <w:t>金额（万元）</w:t>
            </w:r>
          </w:p>
        </w:tc>
        <w:tc>
          <w:tcPr>
            <w:tcW w:w="1426" w:type="dxa"/>
            <w:tcBorders>
              <w:top w:val="single" w:color="auto" w:sz="8" w:space="0"/>
              <w:left w:val="single" w:color="auto" w:sz="8" w:space="0"/>
              <w:bottom w:val="single" w:color="auto" w:sz="8" w:space="0"/>
              <w:right w:val="single" w:color="auto" w:sz="8" w:space="0"/>
            </w:tcBorders>
            <w:noWrap w:val="0"/>
            <w:tcMar>
              <w:left w:w="108" w:type="dxa"/>
              <w:right w:w="108" w:type="dxa"/>
            </w:tcMar>
            <w:vAlign w:val="center"/>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top"/>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工程</w:t>
            </w:r>
          </w:p>
        </w:tc>
        <w:tc>
          <w:tcPr>
            <w:tcW w:w="1426" w:type="dxa"/>
            <w:tcBorders>
              <w:top w:val="single" w:color="auto" w:sz="8" w:space="0"/>
              <w:left w:val="single" w:color="auto" w:sz="8" w:space="0"/>
              <w:bottom w:val="single" w:color="auto" w:sz="8" w:space="0"/>
              <w:right w:val="single" w:color="auto" w:sz="8" w:space="0"/>
            </w:tcBorders>
            <w:noWrap w:val="0"/>
            <w:tcMar>
              <w:left w:w="108" w:type="dxa"/>
              <w:right w:w="108" w:type="dxa"/>
            </w:tcMar>
            <w:vAlign w:val="center"/>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top"/>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货物</w:t>
            </w:r>
          </w:p>
        </w:tc>
        <w:tc>
          <w:tcPr>
            <w:tcW w:w="1426" w:type="dxa"/>
            <w:tcBorders>
              <w:top w:val="single" w:color="auto" w:sz="8" w:space="0"/>
              <w:left w:val="single" w:color="auto" w:sz="8" w:space="0"/>
              <w:bottom w:val="single" w:color="auto" w:sz="8" w:space="0"/>
              <w:right w:val="single" w:color="auto" w:sz="8" w:space="0"/>
            </w:tcBorders>
            <w:noWrap w:val="0"/>
            <w:tcMar>
              <w:left w:w="108" w:type="dxa"/>
              <w:right w:w="108" w:type="dxa"/>
            </w:tcMar>
            <w:vAlign w:val="center"/>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9" w:hRule="atLeast"/>
          <w:jc w:val="center"/>
        </w:trPr>
        <w:tc>
          <w:tcPr>
            <w:tcW w:w="4780" w:type="dxa"/>
            <w:tcBorders>
              <w:top w:val="nil"/>
              <w:left w:val="single" w:color="auto" w:sz="8" w:space="0"/>
              <w:bottom w:val="single" w:color="auto" w:sz="8" w:space="0"/>
              <w:right w:val="single" w:color="auto" w:sz="8" w:space="0"/>
            </w:tcBorders>
            <w:noWrap w:val="0"/>
            <w:tcMar>
              <w:left w:w="108" w:type="dxa"/>
              <w:right w:w="108" w:type="dxa"/>
            </w:tcMar>
            <w:vAlign w:val="center"/>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center"/>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100万元以下（含100万元）</w:t>
            </w:r>
          </w:p>
        </w:tc>
        <w:tc>
          <w:tcPr>
            <w:tcW w:w="1426" w:type="dxa"/>
            <w:tcBorders>
              <w:top w:val="nil"/>
              <w:left w:val="single" w:color="auto" w:sz="8" w:space="0"/>
              <w:bottom w:val="single" w:color="auto" w:sz="8" w:space="0"/>
              <w:right w:val="single" w:color="auto" w:sz="8" w:space="0"/>
            </w:tcBorders>
            <w:noWrap w:val="0"/>
            <w:tcMar>
              <w:left w:w="108" w:type="dxa"/>
              <w:right w:w="108" w:type="dxa"/>
            </w:tcMar>
            <w:vAlign w:val="top"/>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top"/>
              <w:rPr>
                <w:rFonts w:hint="eastAsia" w:ascii="宋体" w:hAnsi="宋体" w:eastAsia="宋体" w:cs="宋体"/>
                <w:sz w:val="21"/>
                <w:szCs w:val="21"/>
                <w:highlight w:val="none"/>
              </w:rPr>
            </w:pPr>
            <w:r>
              <w:rPr>
                <w:rFonts w:hint="eastAsia" w:ascii="宋体" w:hAnsi="宋体" w:eastAsia="宋体" w:cs="宋体"/>
                <w:sz w:val="21"/>
                <w:szCs w:val="21"/>
                <w:highlight w:val="none"/>
              </w:rPr>
              <w:t>1.2%</w:t>
            </w:r>
          </w:p>
        </w:tc>
        <w:tc>
          <w:tcPr>
            <w:tcW w:w="1426" w:type="dxa"/>
            <w:tcBorders>
              <w:top w:val="nil"/>
              <w:left w:val="single" w:color="auto" w:sz="8" w:space="0"/>
              <w:bottom w:val="single" w:color="auto" w:sz="8" w:space="0"/>
              <w:right w:val="single" w:color="auto" w:sz="8" w:space="0"/>
            </w:tcBorders>
            <w:noWrap w:val="0"/>
            <w:tcMar>
              <w:left w:w="108" w:type="dxa"/>
              <w:right w:w="108" w:type="dxa"/>
            </w:tcMar>
            <w:vAlign w:val="top"/>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top"/>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1.7%</w:t>
            </w:r>
          </w:p>
        </w:tc>
        <w:tc>
          <w:tcPr>
            <w:tcW w:w="1426" w:type="dxa"/>
            <w:tcBorders>
              <w:top w:val="nil"/>
              <w:left w:val="single" w:color="auto" w:sz="8" w:space="0"/>
              <w:bottom w:val="single" w:color="auto" w:sz="8" w:space="0"/>
              <w:right w:val="single" w:color="auto" w:sz="8" w:space="0"/>
            </w:tcBorders>
            <w:noWrap w:val="0"/>
            <w:tcMar>
              <w:left w:w="108" w:type="dxa"/>
              <w:right w:w="108" w:type="dxa"/>
            </w:tcMar>
            <w:vAlign w:val="top"/>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top"/>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9" w:hRule="atLeast"/>
          <w:jc w:val="center"/>
        </w:trPr>
        <w:tc>
          <w:tcPr>
            <w:tcW w:w="4780" w:type="dxa"/>
            <w:tcBorders>
              <w:top w:val="nil"/>
              <w:left w:val="single" w:color="auto" w:sz="8" w:space="0"/>
              <w:bottom w:val="single" w:color="auto" w:sz="8" w:space="0"/>
              <w:right w:val="single" w:color="auto" w:sz="8" w:space="0"/>
            </w:tcBorders>
            <w:noWrap w:val="0"/>
            <w:tcMar>
              <w:left w:w="108" w:type="dxa"/>
              <w:right w:w="108" w:type="dxa"/>
            </w:tcMar>
            <w:vAlign w:val="center"/>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center"/>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100-500万元（含500万元）</w:t>
            </w:r>
          </w:p>
        </w:tc>
        <w:tc>
          <w:tcPr>
            <w:tcW w:w="1426" w:type="dxa"/>
            <w:tcBorders>
              <w:top w:val="nil"/>
              <w:left w:val="single" w:color="auto" w:sz="8" w:space="0"/>
              <w:bottom w:val="single" w:color="auto" w:sz="8" w:space="0"/>
              <w:right w:val="single" w:color="auto" w:sz="8" w:space="0"/>
            </w:tcBorders>
            <w:noWrap w:val="0"/>
            <w:tcMar>
              <w:left w:w="108" w:type="dxa"/>
              <w:right w:w="108" w:type="dxa"/>
            </w:tcMar>
            <w:vAlign w:val="top"/>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top"/>
              <w:rPr>
                <w:rFonts w:hint="eastAsia" w:ascii="宋体" w:hAnsi="宋体" w:eastAsia="宋体" w:cs="宋体"/>
                <w:sz w:val="21"/>
                <w:szCs w:val="21"/>
                <w:highlight w:val="none"/>
              </w:rPr>
            </w:pPr>
            <w:r>
              <w:rPr>
                <w:rFonts w:hint="eastAsia" w:ascii="宋体" w:hAnsi="宋体" w:eastAsia="宋体" w:cs="宋体"/>
                <w:sz w:val="21"/>
                <w:szCs w:val="21"/>
                <w:highlight w:val="none"/>
              </w:rPr>
              <w:t>1.0%</w:t>
            </w:r>
          </w:p>
        </w:tc>
        <w:tc>
          <w:tcPr>
            <w:tcW w:w="1426" w:type="dxa"/>
            <w:tcBorders>
              <w:top w:val="nil"/>
              <w:left w:val="single" w:color="auto" w:sz="8" w:space="0"/>
              <w:bottom w:val="single" w:color="auto" w:sz="8" w:space="0"/>
              <w:right w:val="single" w:color="auto" w:sz="8" w:space="0"/>
            </w:tcBorders>
            <w:noWrap w:val="0"/>
            <w:tcMar>
              <w:left w:w="108" w:type="dxa"/>
              <w:right w:w="108" w:type="dxa"/>
            </w:tcMar>
            <w:vAlign w:val="top"/>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top"/>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1.2%</w:t>
            </w:r>
          </w:p>
        </w:tc>
        <w:tc>
          <w:tcPr>
            <w:tcW w:w="1426" w:type="dxa"/>
            <w:tcBorders>
              <w:top w:val="nil"/>
              <w:left w:val="single" w:color="auto" w:sz="8" w:space="0"/>
              <w:bottom w:val="single" w:color="auto" w:sz="8" w:space="0"/>
              <w:right w:val="single" w:color="auto" w:sz="8" w:space="0"/>
            </w:tcBorders>
            <w:noWrap w:val="0"/>
            <w:tcMar>
              <w:left w:w="108" w:type="dxa"/>
              <w:right w:w="108" w:type="dxa"/>
            </w:tcMar>
            <w:vAlign w:val="top"/>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top"/>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7" w:hRule="atLeast"/>
          <w:jc w:val="center"/>
        </w:trPr>
        <w:tc>
          <w:tcPr>
            <w:tcW w:w="4780" w:type="dxa"/>
            <w:tcBorders>
              <w:top w:val="nil"/>
              <w:left w:val="single" w:color="auto" w:sz="8" w:space="0"/>
              <w:bottom w:val="single" w:color="auto" w:sz="8" w:space="0"/>
              <w:right w:val="single" w:color="auto" w:sz="8" w:space="0"/>
            </w:tcBorders>
            <w:noWrap w:val="0"/>
            <w:tcMar>
              <w:left w:w="108" w:type="dxa"/>
              <w:right w:w="108" w:type="dxa"/>
            </w:tcMar>
            <w:vAlign w:val="center"/>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center"/>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500-1000万元（含1000万元）</w:t>
            </w:r>
          </w:p>
        </w:tc>
        <w:tc>
          <w:tcPr>
            <w:tcW w:w="1426" w:type="dxa"/>
            <w:tcBorders>
              <w:top w:val="nil"/>
              <w:left w:val="single" w:color="auto" w:sz="8" w:space="0"/>
              <w:bottom w:val="single" w:color="auto" w:sz="8" w:space="0"/>
              <w:right w:val="single" w:color="auto" w:sz="8" w:space="0"/>
            </w:tcBorders>
            <w:noWrap w:val="0"/>
            <w:tcMar>
              <w:left w:w="108" w:type="dxa"/>
              <w:right w:w="108" w:type="dxa"/>
            </w:tcMar>
            <w:vAlign w:val="top"/>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top"/>
              <w:rPr>
                <w:rFonts w:hint="eastAsia" w:ascii="宋体" w:hAnsi="宋体" w:eastAsia="宋体" w:cs="宋体"/>
                <w:sz w:val="21"/>
                <w:szCs w:val="21"/>
                <w:highlight w:val="none"/>
              </w:rPr>
            </w:pPr>
            <w:r>
              <w:rPr>
                <w:rFonts w:hint="eastAsia" w:ascii="宋体" w:hAnsi="宋体" w:eastAsia="宋体" w:cs="宋体"/>
                <w:sz w:val="21"/>
                <w:szCs w:val="21"/>
                <w:highlight w:val="none"/>
              </w:rPr>
              <w:t>0.7%</w:t>
            </w:r>
          </w:p>
        </w:tc>
        <w:tc>
          <w:tcPr>
            <w:tcW w:w="1426" w:type="dxa"/>
            <w:tcBorders>
              <w:top w:val="nil"/>
              <w:left w:val="single" w:color="auto" w:sz="8" w:space="0"/>
              <w:bottom w:val="single" w:color="auto" w:sz="8" w:space="0"/>
              <w:right w:val="single" w:color="auto" w:sz="8" w:space="0"/>
            </w:tcBorders>
            <w:noWrap w:val="0"/>
            <w:tcMar>
              <w:left w:w="108" w:type="dxa"/>
              <w:right w:w="108" w:type="dxa"/>
            </w:tcMar>
            <w:vAlign w:val="top"/>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top"/>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0.8%</w:t>
            </w:r>
          </w:p>
        </w:tc>
        <w:tc>
          <w:tcPr>
            <w:tcW w:w="1426" w:type="dxa"/>
            <w:tcBorders>
              <w:top w:val="nil"/>
              <w:left w:val="single" w:color="auto" w:sz="8" w:space="0"/>
              <w:bottom w:val="single" w:color="auto" w:sz="8" w:space="0"/>
              <w:right w:val="single" w:color="auto" w:sz="8" w:space="0"/>
            </w:tcBorders>
            <w:noWrap w:val="0"/>
            <w:tcMar>
              <w:left w:w="108" w:type="dxa"/>
              <w:right w:w="108" w:type="dxa"/>
            </w:tcMar>
            <w:vAlign w:val="top"/>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top"/>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8" w:hRule="atLeast"/>
          <w:jc w:val="center"/>
        </w:trPr>
        <w:tc>
          <w:tcPr>
            <w:tcW w:w="4780" w:type="dxa"/>
            <w:tcBorders>
              <w:top w:val="nil"/>
              <w:left w:val="single" w:color="auto" w:sz="8" w:space="0"/>
              <w:bottom w:val="single" w:color="auto" w:sz="8" w:space="0"/>
              <w:right w:val="single" w:color="auto" w:sz="8" w:space="0"/>
            </w:tcBorders>
            <w:noWrap w:val="0"/>
            <w:tcMar>
              <w:left w:w="108" w:type="dxa"/>
              <w:right w:w="108" w:type="dxa"/>
            </w:tcMar>
            <w:vAlign w:val="center"/>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center"/>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1000-5000万元（含5000万元）</w:t>
            </w:r>
          </w:p>
        </w:tc>
        <w:tc>
          <w:tcPr>
            <w:tcW w:w="1426" w:type="dxa"/>
            <w:tcBorders>
              <w:top w:val="nil"/>
              <w:left w:val="single" w:color="auto" w:sz="8" w:space="0"/>
              <w:bottom w:val="single" w:color="auto" w:sz="8" w:space="0"/>
              <w:right w:val="single" w:color="auto" w:sz="8" w:space="0"/>
            </w:tcBorders>
            <w:noWrap w:val="0"/>
            <w:tcMar>
              <w:left w:w="108" w:type="dxa"/>
              <w:right w:w="108" w:type="dxa"/>
            </w:tcMar>
            <w:vAlign w:val="top"/>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top"/>
              <w:rPr>
                <w:rFonts w:hint="eastAsia" w:ascii="宋体" w:hAnsi="宋体" w:eastAsia="宋体" w:cs="宋体"/>
                <w:sz w:val="21"/>
                <w:szCs w:val="21"/>
                <w:highlight w:val="none"/>
              </w:rPr>
            </w:pPr>
            <w:r>
              <w:rPr>
                <w:rFonts w:hint="eastAsia" w:ascii="宋体" w:hAnsi="宋体" w:eastAsia="宋体" w:cs="宋体"/>
                <w:sz w:val="21"/>
                <w:szCs w:val="21"/>
                <w:highlight w:val="none"/>
              </w:rPr>
              <w:t>0.4%</w:t>
            </w:r>
          </w:p>
        </w:tc>
        <w:tc>
          <w:tcPr>
            <w:tcW w:w="1426" w:type="dxa"/>
            <w:tcBorders>
              <w:top w:val="nil"/>
              <w:left w:val="single" w:color="auto" w:sz="8" w:space="0"/>
              <w:bottom w:val="single" w:color="auto" w:sz="8" w:space="0"/>
              <w:right w:val="single" w:color="auto" w:sz="8" w:space="0"/>
            </w:tcBorders>
            <w:noWrap w:val="0"/>
            <w:tcMar>
              <w:left w:w="108" w:type="dxa"/>
              <w:right w:w="108" w:type="dxa"/>
            </w:tcMar>
            <w:vAlign w:val="top"/>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top"/>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0.5%</w:t>
            </w:r>
          </w:p>
        </w:tc>
        <w:tc>
          <w:tcPr>
            <w:tcW w:w="1426" w:type="dxa"/>
            <w:tcBorders>
              <w:top w:val="nil"/>
              <w:left w:val="single" w:color="auto" w:sz="8" w:space="0"/>
              <w:bottom w:val="single" w:color="auto" w:sz="8" w:space="0"/>
              <w:right w:val="single" w:color="auto" w:sz="8" w:space="0"/>
            </w:tcBorders>
            <w:noWrap w:val="0"/>
            <w:tcMar>
              <w:left w:w="108" w:type="dxa"/>
              <w:right w:w="108" w:type="dxa"/>
            </w:tcMar>
            <w:vAlign w:val="top"/>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top"/>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8" w:hRule="atLeast"/>
          <w:jc w:val="center"/>
        </w:trPr>
        <w:tc>
          <w:tcPr>
            <w:tcW w:w="4780" w:type="dxa"/>
            <w:tcBorders>
              <w:top w:val="nil"/>
              <w:left w:val="single" w:color="auto" w:sz="8" w:space="0"/>
              <w:bottom w:val="single" w:color="auto" w:sz="8" w:space="0"/>
              <w:right w:val="single" w:color="auto" w:sz="8" w:space="0"/>
            </w:tcBorders>
            <w:noWrap w:val="0"/>
            <w:tcMar>
              <w:left w:w="108" w:type="dxa"/>
              <w:right w:w="108" w:type="dxa"/>
            </w:tcMar>
            <w:vAlign w:val="center"/>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center"/>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5000万元-1亿元（含1亿元）</w:t>
            </w:r>
          </w:p>
        </w:tc>
        <w:tc>
          <w:tcPr>
            <w:tcW w:w="1426" w:type="dxa"/>
            <w:tcBorders>
              <w:top w:val="nil"/>
              <w:left w:val="single" w:color="auto" w:sz="8" w:space="0"/>
              <w:bottom w:val="single" w:color="auto" w:sz="8" w:space="0"/>
              <w:right w:val="single" w:color="auto" w:sz="8" w:space="0"/>
            </w:tcBorders>
            <w:noWrap w:val="0"/>
            <w:tcMar>
              <w:left w:w="108" w:type="dxa"/>
              <w:right w:w="108" w:type="dxa"/>
            </w:tcMar>
            <w:vAlign w:val="top"/>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top"/>
              <w:rPr>
                <w:rFonts w:hint="eastAsia" w:ascii="宋体" w:hAnsi="宋体" w:eastAsia="宋体" w:cs="宋体"/>
                <w:sz w:val="21"/>
                <w:szCs w:val="21"/>
                <w:highlight w:val="none"/>
              </w:rPr>
            </w:pPr>
            <w:r>
              <w:rPr>
                <w:rFonts w:hint="eastAsia" w:ascii="宋体" w:hAnsi="宋体" w:eastAsia="宋体" w:cs="宋体"/>
                <w:sz w:val="21"/>
                <w:szCs w:val="21"/>
                <w:highlight w:val="none"/>
              </w:rPr>
              <w:t>0.25%</w:t>
            </w:r>
          </w:p>
        </w:tc>
        <w:tc>
          <w:tcPr>
            <w:tcW w:w="1426" w:type="dxa"/>
            <w:tcBorders>
              <w:top w:val="nil"/>
              <w:left w:val="single" w:color="auto" w:sz="8" w:space="0"/>
              <w:bottom w:val="single" w:color="auto" w:sz="8" w:space="0"/>
              <w:right w:val="single" w:color="auto" w:sz="8" w:space="0"/>
            </w:tcBorders>
            <w:noWrap w:val="0"/>
            <w:tcMar>
              <w:left w:w="108" w:type="dxa"/>
              <w:right w:w="108" w:type="dxa"/>
            </w:tcMar>
            <w:vAlign w:val="top"/>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top"/>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0.30%</w:t>
            </w:r>
          </w:p>
        </w:tc>
        <w:tc>
          <w:tcPr>
            <w:tcW w:w="1426" w:type="dxa"/>
            <w:tcBorders>
              <w:top w:val="nil"/>
              <w:left w:val="single" w:color="auto" w:sz="8" w:space="0"/>
              <w:bottom w:val="single" w:color="auto" w:sz="8" w:space="0"/>
              <w:right w:val="single" w:color="auto" w:sz="8" w:space="0"/>
            </w:tcBorders>
            <w:noWrap w:val="0"/>
            <w:tcMar>
              <w:left w:w="108" w:type="dxa"/>
              <w:right w:w="108" w:type="dxa"/>
            </w:tcMar>
            <w:vAlign w:val="top"/>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top"/>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0.250%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8" w:hRule="atLeast"/>
          <w:jc w:val="center"/>
        </w:trPr>
        <w:tc>
          <w:tcPr>
            <w:tcW w:w="4780" w:type="dxa"/>
            <w:tcBorders>
              <w:top w:val="nil"/>
              <w:left w:val="single" w:color="auto" w:sz="8" w:space="0"/>
              <w:bottom w:val="single" w:color="auto" w:sz="8" w:space="0"/>
              <w:right w:val="single" w:color="auto" w:sz="8" w:space="0"/>
            </w:tcBorders>
            <w:noWrap w:val="0"/>
            <w:tcMar>
              <w:left w:w="108" w:type="dxa"/>
              <w:right w:w="108" w:type="dxa"/>
            </w:tcMar>
            <w:vAlign w:val="center"/>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center"/>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1-5亿元（含5亿元）</w:t>
            </w:r>
          </w:p>
        </w:tc>
        <w:tc>
          <w:tcPr>
            <w:tcW w:w="1426" w:type="dxa"/>
            <w:tcBorders>
              <w:top w:val="nil"/>
              <w:left w:val="single" w:color="auto" w:sz="8" w:space="0"/>
              <w:bottom w:val="single" w:color="auto" w:sz="8" w:space="0"/>
              <w:right w:val="single" w:color="auto" w:sz="8" w:space="0"/>
            </w:tcBorders>
            <w:noWrap w:val="0"/>
            <w:tcMar>
              <w:left w:w="108" w:type="dxa"/>
              <w:right w:w="108" w:type="dxa"/>
            </w:tcMar>
            <w:vAlign w:val="top"/>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top"/>
              <w:rPr>
                <w:rFonts w:hint="eastAsia" w:ascii="宋体" w:hAnsi="宋体" w:eastAsia="宋体" w:cs="宋体"/>
                <w:sz w:val="21"/>
                <w:szCs w:val="21"/>
                <w:highlight w:val="none"/>
              </w:rPr>
            </w:pPr>
            <w:r>
              <w:rPr>
                <w:rFonts w:hint="eastAsia" w:ascii="宋体" w:hAnsi="宋体" w:eastAsia="宋体" w:cs="宋体"/>
                <w:sz w:val="21"/>
                <w:szCs w:val="21"/>
                <w:highlight w:val="none"/>
              </w:rPr>
              <w:t>0.10%</w:t>
            </w:r>
          </w:p>
        </w:tc>
        <w:tc>
          <w:tcPr>
            <w:tcW w:w="1426" w:type="dxa"/>
            <w:tcBorders>
              <w:top w:val="nil"/>
              <w:left w:val="single" w:color="auto" w:sz="8" w:space="0"/>
              <w:bottom w:val="single" w:color="auto" w:sz="8" w:space="0"/>
              <w:right w:val="single" w:color="auto" w:sz="8" w:space="0"/>
            </w:tcBorders>
            <w:noWrap w:val="0"/>
            <w:tcMar>
              <w:left w:w="108" w:type="dxa"/>
              <w:right w:w="108" w:type="dxa"/>
            </w:tcMar>
            <w:vAlign w:val="top"/>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top"/>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0.10%</w:t>
            </w:r>
          </w:p>
        </w:tc>
        <w:tc>
          <w:tcPr>
            <w:tcW w:w="1426" w:type="dxa"/>
            <w:tcBorders>
              <w:top w:val="nil"/>
              <w:left w:val="single" w:color="auto" w:sz="8" w:space="0"/>
              <w:bottom w:val="single" w:color="auto" w:sz="8" w:space="0"/>
              <w:right w:val="single" w:color="auto" w:sz="8" w:space="0"/>
            </w:tcBorders>
            <w:noWrap w:val="0"/>
            <w:tcMar>
              <w:left w:w="108" w:type="dxa"/>
              <w:right w:w="108" w:type="dxa"/>
            </w:tcMar>
            <w:vAlign w:val="top"/>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top"/>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0.10%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8" w:hRule="atLeast"/>
          <w:jc w:val="center"/>
        </w:trPr>
        <w:tc>
          <w:tcPr>
            <w:tcW w:w="4780" w:type="dxa"/>
            <w:tcBorders>
              <w:top w:val="nil"/>
              <w:left w:val="single" w:color="auto" w:sz="8" w:space="0"/>
              <w:bottom w:val="single" w:color="auto" w:sz="8" w:space="0"/>
              <w:right w:val="single" w:color="auto" w:sz="8" w:space="0"/>
            </w:tcBorders>
            <w:noWrap w:val="0"/>
            <w:tcMar>
              <w:left w:w="108" w:type="dxa"/>
              <w:right w:w="108" w:type="dxa"/>
            </w:tcMar>
            <w:vAlign w:val="center"/>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center"/>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5-10亿元（含10亿元）</w:t>
            </w:r>
          </w:p>
        </w:tc>
        <w:tc>
          <w:tcPr>
            <w:tcW w:w="1426" w:type="dxa"/>
            <w:tcBorders>
              <w:top w:val="nil"/>
              <w:left w:val="single" w:color="auto" w:sz="8" w:space="0"/>
              <w:bottom w:val="single" w:color="auto" w:sz="8" w:space="0"/>
              <w:right w:val="single" w:color="auto" w:sz="8" w:space="0"/>
            </w:tcBorders>
            <w:noWrap w:val="0"/>
            <w:tcMar>
              <w:left w:w="108" w:type="dxa"/>
              <w:right w:w="108" w:type="dxa"/>
            </w:tcMar>
            <w:vAlign w:val="top"/>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top"/>
              <w:rPr>
                <w:rFonts w:hint="eastAsia" w:ascii="宋体" w:hAnsi="宋体" w:eastAsia="宋体" w:cs="宋体"/>
                <w:sz w:val="21"/>
                <w:szCs w:val="21"/>
                <w:highlight w:val="none"/>
              </w:rPr>
            </w:pPr>
            <w:r>
              <w:rPr>
                <w:rFonts w:hint="eastAsia" w:ascii="宋体" w:hAnsi="宋体" w:eastAsia="宋体" w:cs="宋体"/>
                <w:sz w:val="21"/>
                <w:szCs w:val="21"/>
                <w:highlight w:val="none"/>
              </w:rPr>
              <w:t>0.045%</w:t>
            </w:r>
          </w:p>
        </w:tc>
        <w:tc>
          <w:tcPr>
            <w:tcW w:w="1426" w:type="dxa"/>
            <w:tcBorders>
              <w:top w:val="nil"/>
              <w:left w:val="single" w:color="auto" w:sz="8" w:space="0"/>
              <w:bottom w:val="single" w:color="auto" w:sz="8" w:space="0"/>
              <w:right w:val="single" w:color="auto" w:sz="8" w:space="0"/>
            </w:tcBorders>
            <w:noWrap w:val="0"/>
            <w:tcMar>
              <w:left w:w="108" w:type="dxa"/>
              <w:right w:w="108" w:type="dxa"/>
            </w:tcMar>
            <w:vAlign w:val="top"/>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top"/>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0.045%</w:t>
            </w:r>
          </w:p>
        </w:tc>
        <w:tc>
          <w:tcPr>
            <w:tcW w:w="1426" w:type="dxa"/>
            <w:tcBorders>
              <w:top w:val="nil"/>
              <w:left w:val="single" w:color="auto" w:sz="8" w:space="0"/>
              <w:bottom w:val="single" w:color="auto" w:sz="8" w:space="0"/>
              <w:right w:val="single" w:color="auto" w:sz="8" w:space="0"/>
            </w:tcBorders>
            <w:noWrap w:val="0"/>
            <w:tcMar>
              <w:left w:w="108" w:type="dxa"/>
              <w:right w:w="108" w:type="dxa"/>
            </w:tcMar>
            <w:vAlign w:val="top"/>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top"/>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0.045%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8" w:hRule="atLeast"/>
          <w:jc w:val="center"/>
        </w:trPr>
        <w:tc>
          <w:tcPr>
            <w:tcW w:w="4780" w:type="dxa"/>
            <w:tcBorders>
              <w:top w:val="nil"/>
              <w:left w:val="single" w:color="auto" w:sz="8" w:space="0"/>
              <w:bottom w:val="single" w:color="auto" w:sz="8" w:space="0"/>
              <w:right w:val="single" w:color="auto" w:sz="8" w:space="0"/>
            </w:tcBorders>
            <w:noWrap w:val="0"/>
            <w:tcMar>
              <w:left w:w="108" w:type="dxa"/>
              <w:right w:w="108" w:type="dxa"/>
            </w:tcMar>
            <w:vAlign w:val="center"/>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center"/>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10-50亿元（含50亿元）</w:t>
            </w:r>
          </w:p>
        </w:tc>
        <w:tc>
          <w:tcPr>
            <w:tcW w:w="1426" w:type="dxa"/>
            <w:tcBorders>
              <w:top w:val="nil"/>
              <w:left w:val="single" w:color="auto" w:sz="8" w:space="0"/>
              <w:bottom w:val="single" w:color="auto" w:sz="8" w:space="0"/>
              <w:right w:val="single" w:color="auto" w:sz="8" w:space="0"/>
            </w:tcBorders>
            <w:noWrap w:val="0"/>
            <w:tcMar>
              <w:left w:w="108" w:type="dxa"/>
              <w:right w:w="108" w:type="dxa"/>
            </w:tcMar>
            <w:vAlign w:val="top"/>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top"/>
              <w:rPr>
                <w:rFonts w:hint="eastAsia" w:ascii="宋体" w:hAnsi="宋体" w:eastAsia="宋体" w:cs="宋体"/>
                <w:sz w:val="21"/>
                <w:szCs w:val="21"/>
                <w:highlight w:val="none"/>
              </w:rPr>
            </w:pPr>
            <w:r>
              <w:rPr>
                <w:rFonts w:hint="eastAsia" w:ascii="宋体" w:hAnsi="宋体" w:eastAsia="宋体" w:cs="宋体"/>
                <w:sz w:val="21"/>
                <w:szCs w:val="21"/>
                <w:highlight w:val="none"/>
              </w:rPr>
              <w:t>0.010%</w:t>
            </w:r>
          </w:p>
        </w:tc>
        <w:tc>
          <w:tcPr>
            <w:tcW w:w="1426" w:type="dxa"/>
            <w:tcBorders>
              <w:top w:val="nil"/>
              <w:left w:val="single" w:color="auto" w:sz="8" w:space="0"/>
              <w:bottom w:val="single" w:color="auto" w:sz="8" w:space="0"/>
              <w:right w:val="single" w:color="auto" w:sz="8" w:space="0"/>
            </w:tcBorders>
            <w:noWrap w:val="0"/>
            <w:tcMar>
              <w:left w:w="108" w:type="dxa"/>
              <w:right w:w="108" w:type="dxa"/>
            </w:tcMar>
            <w:vAlign w:val="top"/>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top"/>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0.01%</w:t>
            </w:r>
          </w:p>
        </w:tc>
        <w:tc>
          <w:tcPr>
            <w:tcW w:w="1426" w:type="dxa"/>
            <w:tcBorders>
              <w:top w:val="nil"/>
              <w:left w:val="single" w:color="auto" w:sz="8" w:space="0"/>
              <w:bottom w:val="single" w:color="auto" w:sz="8" w:space="0"/>
              <w:right w:val="single" w:color="auto" w:sz="8" w:space="0"/>
            </w:tcBorders>
            <w:noWrap w:val="0"/>
            <w:tcMar>
              <w:left w:w="108" w:type="dxa"/>
              <w:right w:w="108" w:type="dxa"/>
            </w:tcMar>
            <w:vAlign w:val="top"/>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top"/>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0.010%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8" w:hRule="atLeast"/>
          <w:jc w:val="center"/>
        </w:trPr>
        <w:tc>
          <w:tcPr>
            <w:tcW w:w="4780" w:type="dxa"/>
            <w:tcBorders>
              <w:top w:val="nil"/>
              <w:left w:val="single" w:color="auto" w:sz="8" w:space="0"/>
              <w:bottom w:val="single" w:color="auto" w:sz="8" w:space="0"/>
              <w:right w:val="single" w:color="auto" w:sz="8" w:space="0"/>
            </w:tcBorders>
            <w:noWrap w:val="0"/>
            <w:tcMar>
              <w:left w:w="108" w:type="dxa"/>
              <w:right w:w="108" w:type="dxa"/>
            </w:tcMar>
            <w:vAlign w:val="center"/>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center"/>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50-100亿元（含100亿元）</w:t>
            </w:r>
          </w:p>
        </w:tc>
        <w:tc>
          <w:tcPr>
            <w:tcW w:w="1426" w:type="dxa"/>
            <w:tcBorders>
              <w:top w:val="nil"/>
              <w:left w:val="single" w:color="auto" w:sz="8" w:space="0"/>
              <w:bottom w:val="single" w:color="auto" w:sz="8" w:space="0"/>
              <w:right w:val="single" w:color="auto" w:sz="8" w:space="0"/>
            </w:tcBorders>
            <w:noWrap w:val="0"/>
            <w:tcMar>
              <w:left w:w="108" w:type="dxa"/>
              <w:right w:w="108" w:type="dxa"/>
            </w:tcMar>
            <w:vAlign w:val="top"/>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top"/>
              <w:rPr>
                <w:rFonts w:hint="eastAsia" w:ascii="宋体" w:hAnsi="宋体" w:eastAsia="宋体" w:cs="宋体"/>
                <w:sz w:val="21"/>
                <w:szCs w:val="21"/>
                <w:highlight w:val="none"/>
              </w:rPr>
            </w:pPr>
            <w:r>
              <w:rPr>
                <w:rFonts w:hint="eastAsia" w:ascii="宋体" w:hAnsi="宋体" w:eastAsia="宋体" w:cs="宋体"/>
                <w:sz w:val="21"/>
                <w:szCs w:val="21"/>
                <w:highlight w:val="none"/>
              </w:rPr>
              <w:t>0.008%</w:t>
            </w:r>
          </w:p>
        </w:tc>
        <w:tc>
          <w:tcPr>
            <w:tcW w:w="1426" w:type="dxa"/>
            <w:tcBorders>
              <w:top w:val="nil"/>
              <w:left w:val="single" w:color="auto" w:sz="8" w:space="0"/>
              <w:bottom w:val="single" w:color="auto" w:sz="8" w:space="0"/>
              <w:right w:val="single" w:color="auto" w:sz="8" w:space="0"/>
            </w:tcBorders>
            <w:noWrap w:val="0"/>
            <w:tcMar>
              <w:left w:w="108" w:type="dxa"/>
              <w:right w:w="108" w:type="dxa"/>
            </w:tcMar>
            <w:vAlign w:val="top"/>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top"/>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0.008%</w:t>
            </w:r>
          </w:p>
        </w:tc>
        <w:tc>
          <w:tcPr>
            <w:tcW w:w="1426" w:type="dxa"/>
            <w:tcBorders>
              <w:top w:val="nil"/>
              <w:left w:val="single" w:color="auto" w:sz="8" w:space="0"/>
              <w:bottom w:val="single" w:color="auto" w:sz="8" w:space="0"/>
              <w:right w:val="single" w:color="auto" w:sz="8" w:space="0"/>
            </w:tcBorders>
            <w:noWrap w:val="0"/>
            <w:tcMar>
              <w:left w:w="108" w:type="dxa"/>
              <w:right w:w="108" w:type="dxa"/>
            </w:tcMar>
            <w:vAlign w:val="top"/>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top"/>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0.008%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18" w:hRule="atLeast"/>
          <w:jc w:val="center"/>
        </w:trPr>
        <w:tc>
          <w:tcPr>
            <w:tcW w:w="4780" w:type="dxa"/>
            <w:tcBorders>
              <w:top w:val="nil"/>
              <w:left w:val="single" w:color="auto" w:sz="8" w:space="0"/>
              <w:bottom w:val="single" w:color="auto" w:sz="8" w:space="0"/>
              <w:right w:val="single" w:color="auto" w:sz="8" w:space="0"/>
            </w:tcBorders>
            <w:noWrap w:val="0"/>
            <w:tcMar>
              <w:left w:w="108" w:type="dxa"/>
              <w:right w:w="108" w:type="dxa"/>
            </w:tcMar>
            <w:vAlign w:val="center"/>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center"/>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100亿元以上</w:t>
            </w:r>
          </w:p>
        </w:tc>
        <w:tc>
          <w:tcPr>
            <w:tcW w:w="1426" w:type="dxa"/>
            <w:tcBorders>
              <w:top w:val="nil"/>
              <w:left w:val="single" w:color="auto" w:sz="8" w:space="0"/>
              <w:bottom w:val="single" w:color="auto" w:sz="8" w:space="0"/>
              <w:right w:val="single" w:color="auto" w:sz="8" w:space="0"/>
            </w:tcBorders>
            <w:noWrap w:val="0"/>
            <w:tcMar>
              <w:left w:w="108" w:type="dxa"/>
              <w:right w:w="108" w:type="dxa"/>
            </w:tcMar>
            <w:vAlign w:val="center"/>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center"/>
              <w:rPr>
                <w:rFonts w:hint="eastAsia" w:ascii="宋体" w:hAnsi="宋体" w:eastAsia="宋体" w:cs="宋体"/>
                <w:sz w:val="21"/>
                <w:szCs w:val="21"/>
                <w:highlight w:val="none"/>
              </w:rPr>
            </w:pPr>
            <w:r>
              <w:rPr>
                <w:rFonts w:hint="eastAsia" w:ascii="宋体" w:hAnsi="宋体" w:eastAsia="宋体" w:cs="宋体"/>
                <w:sz w:val="21"/>
                <w:szCs w:val="21"/>
                <w:highlight w:val="none"/>
              </w:rPr>
              <w:t>0.004%</w:t>
            </w:r>
          </w:p>
        </w:tc>
        <w:tc>
          <w:tcPr>
            <w:tcW w:w="1426" w:type="dxa"/>
            <w:tcBorders>
              <w:top w:val="nil"/>
              <w:left w:val="single" w:color="auto" w:sz="8" w:space="0"/>
              <w:bottom w:val="single" w:color="auto" w:sz="8" w:space="0"/>
              <w:right w:val="single" w:color="auto" w:sz="8" w:space="0"/>
            </w:tcBorders>
            <w:noWrap w:val="0"/>
            <w:tcMar>
              <w:left w:w="108" w:type="dxa"/>
              <w:right w:w="108" w:type="dxa"/>
            </w:tcMar>
            <w:vAlign w:val="top"/>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top"/>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0.004%</w:t>
            </w:r>
          </w:p>
        </w:tc>
        <w:tc>
          <w:tcPr>
            <w:tcW w:w="1426" w:type="dxa"/>
            <w:tcBorders>
              <w:top w:val="nil"/>
              <w:left w:val="single" w:color="auto" w:sz="8" w:space="0"/>
              <w:bottom w:val="single" w:color="auto" w:sz="8" w:space="0"/>
              <w:right w:val="single" w:color="auto" w:sz="8" w:space="0"/>
            </w:tcBorders>
            <w:noWrap w:val="0"/>
            <w:tcMar>
              <w:left w:w="108" w:type="dxa"/>
              <w:right w:w="108" w:type="dxa"/>
            </w:tcMar>
            <w:vAlign w:val="top"/>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top"/>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0.004%</w:t>
            </w:r>
          </w:p>
        </w:tc>
      </w:tr>
    </w:tbl>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60" w:lineRule="auto"/>
        <w:ind w:left="0" w:right="0"/>
        <w:textAlignment w:val="auto"/>
        <w:rPr>
          <w:rFonts w:hint="eastAsia" w:ascii="宋体" w:hAnsi="宋体" w:eastAsia="宋体" w:cs="宋体"/>
          <w:sz w:val="21"/>
          <w:szCs w:val="21"/>
          <w:highlight w:val="none"/>
        </w:rPr>
      </w:pPr>
      <w:r>
        <w:rPr>
          <w:rStyle w:val="40"/>
          <w:rFonts w:hint="eastAsia" w:ascii="宋体" w:hAnsi="宋体" w:eastAsia="宋体" w:cs="宋体"/>
          <w:sz w:val="21"/>
          <w:szCs w:val="21"/>
          <w:highlight w:val="none"/>
        </w:rPr>
        <w:t>注</w:t>
      </w:r>
      <w:r>
        <w:rPr>
          <w:rFonts w:hint="eastAsia" w:ascii="宋体" w:hAnsi="宋体" w:eastAsia="宋体" w:cs="宋体"/>
          <w:sz w:val="21"/>
          <w:szCs w:val="21"/>
          <w:highlight w:val="none"/>
        </w:rPr>
        <w:t>：</w:t>
      </w:r>
    </w:p>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80" w:lineRule="exact"/>
        <w:ind w:left="0" w:right="0"/>
        <w:textAlignment w:val="auto"/>
        <w:outlineLvl w:val="9"/>
        <w:rPr>
          <w:rFonts w:hint="eastAsia" w:ascii="宋体" w:hAnsi="宋体" w:eastAsia="宋体" w:cs="宋体"/>
          <w:sz w:val="21"/>
          <w:szCs w:val="21"/>
          <w:highlight w:val="none"/>
        </w:rPr>
      </w:pPr>
      <w:bookmarkStart w:id="31" w:name="_Toc1499"/>
      <w:r>
        <w:rPr>
          <w:rFonts w:hint="eastAsia" w:cs="宋体"/>
          <w:sz w:val="21"/>
          <w:szCs w:val="21"/>
          <w:highlight w:val="none"/>
          <w:lang w:val="en-US" w:eastAsia="zh-CN"/>
        </w:rPr>
        <w:t>1</w:t>
      </w:r>
      <w:r>
        <w:rPr>
          <w:rFonts w:hint="eastAsia" w:ascii="宋体" w:hAnsi="宋体" w:eastAsia="宋体" w:cs="宋体"/>
          <w:sz w:val="21"/>
          <w:szCs w:val="21"/>
          <w:highlight w:val="none"/>
        </w:rPr>
        <w:t>.招标代理服务收费按差额定率累进法计算。</w:t>
      </w:r>
      <w:bookmarkEnd w:id="31"/>
    </w:p>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80" w:lineRule="exact"/>
        <w:ind w:left="0" w:right="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例如: 某工程招标代理业务</w:t>
      </w:r>
      <w:r>
        <w:rPr>
          <w:rFonts w:hint="eastAsia" w:ascii="宋体" w:hAnsi="宋体" w:eastAsia="宋体" w:cs="宋体"/>
          <w:color w:val="auto"/>
          <w:sz w:val="21"/>
          <w:szCs w:val="21"/>
          <w:highlight w:val="none"/>
        </w:rPr>
        <w:t>，</w:t>
      </w:r>
      <w:r>
        <w:rPr>
          <w:rFonts w:hint="eastAsia" w:cs="宋体"/>
          <w:color w:val="auto"/>
          <w:sz w:val="21"/>
          <w:szCs w:val="21"/>
          <w:highlight w:val="none"/>
          <w:lang w:eastAsia="zh-CN"/>
        </w:rPr>
        <w:t>中标金额</w:t>
      </w:r>
      <w:r>
        <w:rPr>
          <w:rFonts w:hint="eastAsia" w:ascii="宋体" w:hAnsi="宋体" w:eastAsia="宋体" w:cs="宋体"/>
          <w:color w:val="auto"/>
          <w:sz w:val="21"/>
          <w:szCs w:val="21"/>
          <w:highlight w:val="none"/>
        </w:rPr>
        <w:t>1000</w:t>
      </w:r>
      <w:r>
        <w:rPr>
          <w:rFonts w:hint="eastAsia" w:cs="宋体"/>
          <w:color w:val="auto"/>
          <w:sz w:val="21"/>
          <w:szCs w:val="21"/>
          <w:highlight w:val="none"/>
          <w:lang w:val="en-US" w:eastAsia="zh-CN"/>
        </w:rPr>
        <w:t>0</w:t>
      </w:r>
      <w:r>
        <w:rPr>
          <w:rFonts w:hint="eastAsia" w:ascii="宋体" w:hAnsi="宋体" w:eastAsia="宋体" w:cs="宋体"/>
          <w:color w:val="auto"/>
          <w:sz w:val="21"/>
          <w:szCs w:val="21"/>
          <w:highlight w:val="none"/>
        </w:rPr>
        <w:t>万元，招标</w:t>
      </w:r>
      <w:r>
        <w:rPr>
          <w:rFonts w:hint="eastAsia" w:ascii="宋体" w:hAnsi="宋体" w:eastAsia="宋体" w:cs="宋体"/>
          <w:sz w:val="21"/>
          <w:szCs w:val="21"/>
          <w:highlight w:val="none"/>
        </w:rPr>
        <w:t>代理服务收费计算如下:</w:t>
      </w:r>
    </w:p>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80" w:lineRule="exact"/>
        <w:ind w:left="0" w:right="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100万元×1.2%=1.2万元</w:t>
      </w:r>
    </w:p>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80" w:lineRule="exact"/>
        <w:ind w:left="0" w:right="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（500-100）万元×1.0%=4万元</w:t>
      </w:r>
    </w:p>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80" w:lineRule="exact"/>
        <w:ind w:left="0" w:right="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（1000-500） ×0.7%=3.5万元</w:t>
      </w:r>
    </w:p>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80" w:lineRule="exact"/>
        <w:ind w:left="0" w:right="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（5000-1000）×0.4%=16万元</w:t>
      </w:r>
    </w:p>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80" w:lineRule="exact"/>
        <w:ind w:left="0" w:right="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（10000-5000）×0.25%=12.5万元</w:t>
      </w:r>
    </w:p>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80" w:lineRule="exact"/>
        <w:ind w:left="0" w:right="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合计收费=1.2+4+3.5+16+12.5=37.2万元</w:t>
      </w:r>
    </w:p>
    <w:p>
      <w:pPr>
        <w:pStyle w:val="3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80" w:lineRule="exact"/>
        <w:ind w:left="0" w:leftChars="0" w:right="0" w:rightChars="0" w:firstLine="0" w:firstLineChars="0"/>
        <w:textAlignment w:val="auto"/>
        <w:rPr>
          <w:rFonts w:hint="eastAsia" w:ascii="宋体" w:hAnsi="宋体" w:eastAsia="宋体" w:cs="宋体"/>
          <w:sz w:val="21"/>
          <w:szCs w:val="21"/>
          <w:highlight w:val="none"/>
        </w:rPr>
      </w:pPr>
      <w:r>
        <w:rPr>
          <w:rFonts w:hint="eastAsia" w:cs="宋体"/>
          <w:kern w:val="0"/>
          <w:sz w:val="21"/>
          <w:szCs w:val="21"/>
          <w:highlight w:val="none"/>
          <w:lang w:val="en-US" w:eastAsia="zh-CN" w:bidi="ar-SA"/>
        </w:rPr>
        <w:t>2</w:t>
      </w:r>
      <w:r>
        <w:rPr>
          <w:rFonts w:hint="eastAsia" w:ascii="宋体" w:hAnsi="宋体" w:eastAsia="宋体" w:cs="宋体"/>
          <w:kern w:val="0"/>
          <w:sz w:val="21"/>
          <w:szCs w:val="21"/>
          <w:highlight w:val="none"/>
          <w:lang w:val="en-US" w:eastAsia="zh-CN" w:bidi="ar-SA"/>
        </w:rPr>
        <w:t>.</w:t>
      </w:r>
      <w:r>
        <w:rPr>
          <w:rFonts w:hint="eastAsia" w:ascii="宋体" w:hAnsi="宋体" w:eastAsia="宋体" w:cs="宋体"/>
          <w:sz w:val="21"/>
          <w:szCs w:val="21"/>
          <w:highlight w:val="none"/>
        </w:rPr>
        <w:t>收费标准的计算基数以项目、标段（包）的中标金额为计费基数。</w:t>
      </w:r>
    </w:p>
    <w:p>
      <w:pPr>
        <w:rPr>
          <w:rFonts w:hint="eastAsia" w:ascii="宋体" w:hAnsi="宋体" w:cs="宋体"/>
          <w:b/>
          <w:sz w:val="32"/>
          <w:highlight w:val="none"/>
        </w:rPr>
      </w:pPr>
    </w:p>
    <w:bookmarkEnd w:id="29"/>
    <w:p>
      <w:pPr>
        <w:spacing w:before="0" w:after="0" w:line="240" w:lineRule="auto"/>
        <w:jc w:val="both"/>
        <w:outlineLvl w:val="9"/>
        <w:rPr>
          <w:rFonts w:hint="eastAsia" w:ascii="宋体" w:hAnsi="宋体" w:eastAsia="宋体" w:cs="宋体"/>
          <w:highlight w:val="none"/>
        </w:rPr>
      </w:pPr>
      <w:bookmarkStart w:id="32" w:name="_Toc374512410"/>
      <w:bookmarkStart w:id="33" w:name="_Toc2200"/>
      <w:bookmarkStart w:id="34" w:name="_Toc461962051"/>
      <w:bookmarkStart w:id="35" w:name="_Toc490161260"/>
      <w:bookmarkStart w:id="36" w:name="_Toc26492"/>
      <w:bookmarkStart w:id="37" w:name="_Toc373230023"/>
      <w:bookmarkStart w:id="38" w:name="_Toc477423243"/>
      <w:bookmarkStart w:id="39" w:name="_Toc487805903"/>
    </w:p>
    <w:p>
      <w:pPr>
        <w:rPr>
          <w:rFonts w:hint="eastAsia" w:ascii="宋体" w:hAnsi="宋体" w:eastAsia="宋体" w:cs="宋体"/>
          <w:highlight w:val="none"/>
        </w:rPr>
      </w:pPr>
      <w:r>
        <w:rPr>
          <w:rFonts w:hint="eastAsia" w:ascii="宋体" w:hAnsi="宋体" w:eastAsia="宋体" w:cs="宋体"/>
          <w:highlight w:val="none"/>
        </w:rPr>
        <w:br w:type="page"/>
      </w:r>
    </w:p>
    <w:p>
      <w:pPr>
        <w:rPr>
          <w:rFonts w:hint="eastAsia" w:ascii="宋体" w:hAnsi="宋体" w:eastAsia="宋体" w:cs="宋体"/>
          <w:highlight w:val="none"/>
        </w:rPr>
      </w:pPr>
    </w:p>
    <w:p>
      <w:pPr>
        <w:pStyle w:val="4"/>
        <w:spacing w:before="0" w:after="0" w:line="240" w:lineRule="auto"/>
        <w:jc w:val="center"/>
        <w:rPr>
          <w:rFonts w:hint="eastAsia" w:ascii="宋体" w:hAnsi="宋体" w:eastAsia="宋体" w:cs="宋体"/>
          <w:highlight w:val="none"/>
        </w:rPr>
      </w:pPr>
      <w:bookmarkStart w:id="40" w:name="_Toc11232"/>
      <w:r>
        <w:rPr>
          <w:rFonts w:hint="eastAsia" w:ascii="宋体" w:hAnsi="宋体" w:eastAsia="宋体" w:cs="宋体"/>
          <w:highlight w:val="none"/>
        </w:rPr>
        <w:t>一、总则</w:t>
      </w:r>
      <w:bookmarkEnd w:id="32"/>
      <w:bookmarkEnd w:id="33"/>
      <w:bookmarkEnd w:id="34"/>
      <w:bookmarkEnd w:id="35"/>
      <w:bookmarkEnd w:id="36"/>
      <w:bookmarkEnd w:id="37"/>
      <w:bookmarkEnd w:id="38"/>
      <w:bookmarkEnd w:id="39"/>
      <w:bookmarkEnd w:id="40"/>
    </w:p>
    <w:p>
      <w:pPr>
        <w:numPr>
          <w:ilvl w:val="0"/>
          <w:numId w:val="0"/>
        </w:numPr>
        <w:tabs>
          <w:tab w:val="left" w:pos="424"/>
        </w:tabs>
        <w:spacing w:line="440" w:lineRule="exact"/>
        <w:ind w:left="425" w:leftChars="0" w:hanging="425" w:firstLineChars="0"/>
        <w:outlineLvl w:val="9"/>
        <w:rPr>
          <w:rFonts w:hint="eastAsia" w:ascii="宋体" w:hAnsi="宋体" w:cs="宋体"/>
          <w:b/>
          <w:szCs w:val="21"/>
          <w:highlight w:val="none"/>
        </w:rPr>
      </w:pPr>
      <w:bookmarkStart w:id="41" w:name="_Toc14668"/>
      <w:r>
        <w:rPr>
          <w:rFonts w:hint="eastAsia" w:ascii="宋体" w:hAnsi="宋体" w:eastAsia="宋体" w:cs="宋体"/>
          <w:b/>
          <w:kern w:val="2"/>
          <w:sz w:val="21"/>
          <w:szCs w:val="21"/>
          <w:highlight w:val="none"/>
          <w:lang w:val="en-US" w:eastAsia="zh-CN" w:bidi="ar-SA"/>
        </w:rPr>
        <w:t>1.</w:t>
      </w:r>
      <w:r>
        <w:rPr>
          <w:rFonts w:hint="eastAsia" w:ascii="宋体" w:hAnsi="宋体" w:cs="宋体"/>
          <w:b/>
          <w:szCs w:val="21"/>
          <w:highlight w:val="none"/>
        </w:rPr>
        <w:t>适用范围</w:t>
      </w:r>
      <w:bookmarkEnd w:id="41"/>
    </w:p>
    <w:p>
      <w:pPr>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szCs w:val="21"/>
          <w:highlight w:val="none"/>
        </w:rPr>
      </w:pPr>
      <w:r>
        <w:rPr>
          <w:rFonts w:hint="eastAsia" w:ascii="宋体" w:hAnsi="宋体" w:cs="宋体"/>
          <w:szCs w:val="21"/>
          <w:highlight w:val="none"/>
        </w:rPr>
        <w:t>本</w:t>
      </w:r>
      <w:r>
        <w:rPr>
          <w:rFonts w:hint="eastAsia" w:ascii="宋体" w:hAnsi="宋体" w:cs="宋体"/>
          <w:szCs w:val="21"/>
          <w:highlight w:val="none"/>
          <w:lang w:eastAsia="zh-CN"/>
        </w:rPr>
        <w:t>谈判</w:t>
      </w:r>
      <w:r>
        <w:rPr>
          <w:rFonts w:hint="eastAsia" w:ascii="宋体" w:hAnsi="宋体" w:cs="宋体"/>
          <w:szCs w:val="21"/>
          <w:highlight w:val="none"/>
        </w:rPr>
        <w:t>文件仅适用于竞争性</w:t>
      </w:r>
      <w:r>
        <w:rPr>
          <w:rFonts w:hint="eastAsia" w:ascii="宋体" w:hAnsi="宋体" w:cs="宋体"/>
          <w:szCs w:val="21"/>
          <w:highlight w:val="none"/>
          <w:lang w:eastAsia="zh-CN"/>
        </w:rPr>
        <w:t>谈判文件中第一章竞争性谈判公告</w:t>
      </w:r>
      <w:r>
        <w:rPr>
          <w:rFonts w:hint="eastAsia" w:ascii="宋体" w:hAnsi="宋体" w:cs="宋体"/>
          <w:szCs w:val="21"/>
          <w:highlight w:val="none"/>
        </w:rPr>
        <w:t>所述的项目。</w:t>
      </w:r>
    </w:p>
    <w:p>
      <w:pPr>
        <w:numPr>
          <w:ilvl w:val="0"/>
          <w:numId w:val="0"/>
        </w:numPr>
        <w:tabs>
          <w:tab w:val="left" w:pos="424"/>
        </w:tabs>
        <w:spacing w:line="440" w:lineRule="exact"/>
        <w:ind w:left="425" w:leftChars="0" w:hanging="425" w:firstLineChars="0"/>
        <w:outlineLvl w:val="9"/>
        <w:rPr>
          <w:rFonts w:hint="eastAsia" w:ascii="宋体" w:hAnsi="宋体" w:cs="宋体"/>
          <w:b/>
          <w:bCs/>
          <w:szCs w:val="21"/>
          <w:highlight w:val="none"/>
        </w:rPr>
      </w:pPr>
      <w:bookmarkStart w:id="42" w:name="_Toc29372"/>
      <w:r>
        <w:rPr>
          <w:rFonts w:hint="eastAsia" w:ascii="宋体" w:hAnsi="宋体" w:eastAsia="宋体" w:cs="宋体"/>
          <w:b/>
          <w:bCs/>
          <w:kern w:val="2"/>
          <w:sz w:val="21"/>
          <w:szCs w:val="21"/>
          <w:highlight w:val="none"/>
          <w:lang w:val="en-US" w:eastAsia="zh-CN" w:bidi="ar-SA"/>
        </w:rPr>
        <w:t>2.</w:t>
      </w:r>
      <w:r>
        <w:rPr>
          <w:rFonts w:hint="eastAsia" w:ascii="宋体" w:hAnsi="宋体" w:cs="宋体"/>
          <w:b/>
          <w:szCs w:val="21"/>
          <w:highlight w:val="none"/>
        </w:rPr>
        <w:t>定义</w:t>
      </w:r>
      <w:bookmarkEnd w:id="42"/>
    </w:p>
    <w:p>
      <w:pPr>
        <w:numPr>
          <w:ilvl w:val="0"/>
          <w:numId w:val="4"/>
        </w:numPr>
        <w:tabs>
          <w:tab w:val="left" w:pos="0"/>
          <w:tab w:val="clear" w:pos="839"/>
        </w:tabs>
        <w:spacing w:line="440" w:lineRule="exact"/>
        <w:ind w:left="0" w:leftChars="0" w:firstLine="420" w:firstLineChars="0"/>
        <w:rPr>
          <w:rFonts w:hint="eastAsia" w:ascii="宋体" w:hAnsi="宋体" w:cs="宋体"/>
          <w:szCs w:val="21"/>
          <w:highlight w:val="none"/>
        </w:rPr>
      </w:pPr>
      <w:r>
        <w:rPr>
          <w:rFonts w:hint="eastAsia" w:ascii="宋体" w:hAnsi="宋体" w:cs="宋体"/>
          <w:szCs w:val="21"/>
          <w:highlight w:val="none"/>
        </w:rPr>
        <w:t>“采购人” 见供应商须知前附表；</w:t>
      </w:r>
    </w:p>
    <w:p>
      <w:pPr>
        <w:numPr>
          <w:ilvl w:val="0"/>
          <w:numId w:val="4"/>
        </w:numPr>
        <w:tabs>
          <w:tab w:val="left" w:pos="0"/>
          <w:tab w:val="clear" w:pos="839"/>
        </w:tabs>
        <w:spacing w:line="440" w:lineRule="exact"/>
        <w:ind w:left="0" w:leftChars="0" w:firstLine="420" w:firstLineChars="0"/>
        <w:rPr>
          <w:rFonts w:hint="eastAsia" w:ascii="宋体" w:hAnsi="宋体" w:cs="宋体"/>
          <w:szCs w:val="21"/>
          <w:highlight w:val="none"/>
        </w:rPr>
      </w:pPr>
      <w:r>
        <w:rPr>
          <w:rFonts w:hint="eastAsia" w:ascii="宋体" w:hAnsi="宋体" w:cs="宋体"/>
          <w:szCs w:val="21"/>
          <w:highlight w:val="none"/>
        </w:rPr>
        <w:t xml:space="preserve"> “采购代理机构”见供应商须知前附表；</w:t>
      </w:r>
    </w:p>
    <w:p>
      <w:pPr>
        <w:numPr>
          <w:ilvl w:val="0"/>
          <w:numId w:val="4"/>
        </w:numPr>
        <w:tabs>
          <w:tab w:val="left" w:pos="0"/>
          <w:tab w:val="clear" w:pos="839"/>
        </w:tabs>
        <w:spacing w:line="440" w:lineRule="exact"/>
        <w:ind w:left="0" w:leftChars="0" w:firstLine="420" w:firstLineChars="0"/>
        <w:rPr>
          <w:rFonts w:hint="eastAsia" w:ascii="宋体" w:hAnsi="宋体" w:cs="宋体"/>
          <w:szCs w:val="21"/>
          <w:highlight w:val="none"/>
        </w:rPr>
      </w:pPr>
      <w:r>
        <w:rPr>
          <w:rFonts w:hint="eastAsia" w:ascii="宋体" w:hAnsi="宋体" w:cs="宋体"/>
          <w:szCs w:val="21"/>
          <w:highlight w:val="none"/>
        </w:rPr>
        <w:t>“供应商”是指响应</w:t>
      </w:r>
      <w:r>
        <w:rPr>
          <w:rFonts w:hint="eastAsia" w:ascii="宋体" w:hAnsi="宋体" w:cs="宋体"/>
          <w:szCs w:val="21"/>
          <w:highlight w:val="none"/>
          <w:lang w:eastAsia="zh-CN"/>
        </w:rPr>
        <w:t>谈判</w:t>
      </w:r>
      <w:r>
        <w:rPr>
          <w:rFonts w:hint="eastAsia" w:ascii="宋体" w:hAnsi="宋体" w:cs="宋体"/>
          <w:szCs w:val="21"/>
          <w:highlight w:val="none"/>
        </w:rPr>
        <w:t>、参加</w:t>
      </w:r>
      <w:r>
        <w:rPr>
          <w:rFonts w:hint="eastAsia" w:ascii="宋体" w:hAnsi="宋体" w:cs="宋体"/>
          <w:szCs w:val="21"/>
          <w:highlight w:val="none"/>
          <w:lang w:eastAsia="zh-CN"/>
        </w:rPr>
        <w:t>谈判</w:t>
      </w:r>
      <w:r>
        <w:rPr>
          <w:rFonts w:hint="eastAsia" w:ascii="宋体" w:hAnsi="宋体" w:cs="宋体"/>
          <w:szCs w:val="21"/>
          <w:highlight w:val="none"/>
        </w:rPr>
        <w:t>竞争的法人、其他组织或者自然人。</w:t>
      </w:r>
    </w:p>
    <w:p>
      <w:pPr>
        <w:numPr>
          <w:ilvl w:val="0"/>
          <w:numId w:val="4"/>
        </w:numPr>
        <w:tabs>
          <w:tab w:val="left" w:pos="0"/>
          <w:tab w:val="clear" w:pos="839"/>
        </w:tabs>
        <w:spacing w:line="440" w:lineRule="exact"/>
        <w:ind w:left="0" w:leftChars="0" w:firstLine="420" w:firstLineChars="0"/>
        <w:rPr>
          <w:rFonts w:hint="eastAsia" w:ascii="宋体" w:hAnsi="宋体" w:cs="宋体"/>
          <w:szCs w:val="21"/>
          <w:highlight w:val="none"/>
        </w:rPr>
      </w:pPr>
      <w:r>
        <w:rPr>
          <w:rFonts w:hint="eastAsia" w:ascii="宋体" w:hAnsi="宋体" w:cs="宋体"/>
          <w:szCs w:val="21"/>
          <w:highlight w:val="none"/>
        </w:rPr>
        <w:t xml:space="preserve"> “成交供应商”是指依据本</w:t>
      </w:r>
      <w:r>
        <w:rPr>
          <w:rFonts w:hint="eastAsia" w:ascii="宋体" w:hAnsi="宋体" w:cs="宋体"/>
          <w:szCs w:val="21"/>
          <w:highlight w:val="none"/>
          <w:lang w:eastAsia="zh-CN"/>
        </w:rPr>
        <w:t>竞争性谈判</w:t>
      </w:r>
      <w:r>
        <w:rPr>
          <w:rFonts w:hint="eastAsia" w:ascii="宋体" w:hAnsi="宋体" w:cs="宋体"/>
          <w:szCs w:val="21"/>
          <w:highlight w:val="none"/>
        </w:rPr>
        <w:t>文件规定经评审被最终授予合同的供应商。</w:t>
      </w:r>
    </w:p>
    <w:p>
      <w:pPr>
        <w:numPr>
          <w:ilvl w:val="0"/>
          <w:numId w:val="4"/>
        </w:numPr>
        <w:tabs>
          <w:tab w:val="left" w:pos="0"/>
          <w:tab w:val="clear" w:pos="839"/>
        </w:tabs>
        <w:spacing w:line="440" w:lineRule="exact"/>
        <w:ind w:left="0" w:leftChars="0" w:firstLine="420" w:firstLineChars="0"/>
        <w:rPr>
          <w:rFonts w:hint="eastAsia" w:ascii="宋体" w:hAnsi="宋体" w:cs="宋体"/>
          <w:szCs w:val="21"/>
          <w:highlight w:val="none"/>
        </w:rPr>
      </w:pPr>
      <w:r>
        <w:rPr>
          <w:rFonts w:hint="eastAsia" w:ascii="宋体" w:hAnsi="宋体" w:cs="宋体"/>
          <w:szCs w:val="21"/>
          <w:highlight w:val="none"/>
        </w:rPr>
        <w:t>“质量保证期”在此期限内因设备质量问题均由供应商免费维修或更换，采购人不因此承担任何费用。</w:t>
      </w:r>
    </w:p>
    <w:p>
      <w:pPr>
        <w:numPr>
          <w:ilvl w:val="0"/>
          <w:numId w:val="4"/>
        </w:numPr>
        <w:tabs>
          <w:tab w:val="left" w:pos="0"/>
          <w:tab w:val="clear" w:pos="839"/>
        </w:tabs>
        <w:spacing w:line="440" w:lineRule="exact"/>
        <w:ind w:left="0" w:leftChars="0" w:firstLine="420" w:firstLineChars="0"/>
        <w:rPr>
          <w:rFonts w:hint="eastAsia" w:ascii="宋体" w:hAnsi="宋体" w:cs="宋体"/>
          <w:szCs w:val="21"/>
          <w:highlight w:val="none"/>
        </w:rPr>
      </w:pPr>
      <w:r>
        <w:rPr>
          <w:rFonts w:hint="eastAsia" w:ascii="宋体" w:hAnsi="宋体" w:cs="宋体"/>
          <w:szCs w:val="21"/>
          <w:highlight w:val="none"/>
        </w:rPr>
        <w:t>“设立登记证书”是指</w:t>
      </w:r>
      <w:r>
        <w:rPr>
          <w:rFonts w:hint="eastAsia" w:ascii="宋体" w:hAnsi="宋体" w:cs="宋体"/>
          <w:szCs w:val="21"/>
          <w:highlight w:val="none"/>
        </w:rPr>
        <w:fldChar w:fldCharType="begin"/>
      </w:r>
      <w:r>
        <w:rPr>
          <w:rFonts w:hint="eastAsia" w:ascii="宋体" w:hAnsi="宋体" w:cs="宋体"/>
          <w:szCs w:val="21"/>
          <w:highlight w:val="none"/>
        </w:rPr>
        <w:instrText xml:space="preserve"> HYPERLINK "https://baike.baidu.com/item/%E5%B7%A5%E5%95%86%E8%A1%8C%E6%94%BF%E7%AE%A1%E7%90%86%E6%9C%BA%E5%85%B3/2954967" \t "https://baike.baidu.com/item/%E8%90%A5%E4%B8%9A%E6%89%A7%E7%85%A7/_blank" </w:instrText>
      </w:r>
      <w:r>
        <w:rPr>
          <w:rFonts w:hint="eastAsia" w:ascii="宋体" w:hAnsi="宋体" w:cs="宋体"/>
          <w:szCs w:val="21"/>
          <w:highlight w:val="none"/>
        </w:rPr>
        <w:fldChar w:fldCharType="separate"/>
      </w:r>
      <w:r>
        <w:rPr>
          <w:rFonts w:hint="eastAsia" w:ascii="宋体" w:hAnsi="宋体" w:cs="宋体"/>
          <w:szCs w:val="21"/>
          <w:highlight w:val="none"/>
        </w:rPr>
        <w:t>工商行政管理机关</w:t>
      </w:r>
      <w:r>
        <w:rPr>
          <w:rFonts w:hint="eastAsia" w:ascii="宋体" w:hAnsi="宋体" w:cs="宋体"/>
          <w:szCs w:val="21"/>
          <w:highlight w:val="none"/>
        </w:rPr>
        <w:fldChar w:fldCharType="end"/>
      </w:r>
      <w:r>
        <w:rPr>
          <w:rFonts w:hint="eastAsia" w:ascii="宋体" w:hAnsi="宋体" w:cs="宋体"/>
          <w:szCs w:val="21"/>
          <w:highlight w:val="none"/>
        </w:rPr>
        <w:t>或市场监督管理部门颁发的营业执照，或民政部门颁发的民办非企业单位登记证书，或司法行政机关颁发的律师事务所执业许可证等凭证；</w:t>
      </w:r>
    </w:p>
    <w:p>
      <w:pPr>
        <w:numPr>
          <w:ilvl w:val="0"/>
          <w:numId w:val="4"/>
        </w:numPr>
        <w:tabs>
          <w:tab w:val="left" w:pos="0"/>
          <w:tab w:val="clear" w:pos="839"/>
        </w:tabs>
        <w:spacing w:line="440" w:lineRule="exact"/>
        <w:ind w:left="0" w:leftChars="0" w:firstLine="420" w:firstLineChars="0"/>
        <w:rPr>
          <w:rFonts w:hint="eastAsia" w:ascii="宋体" w:hAnsi="宋体" w:cs="宋体"/>
          <w:szCs w:val="21"/>
          <w:highlight w:val="none"/>
        </w:rPr>
      </w:pPr>
      <w:r>
        <w:rPr>
          <w:rFonts w:hint="eastAsia" w:ascii="宋体" w:hAnsi="宋体" w:cs="宋体"/>
          <w:szCs w:val="21"/>
          <w:highlight w:val="none"/>
        </w:rPr>
        <w:t xml:space="preserve"> “法定代表人”系指“设立登记证书”上注明的法定代表人、负责人或经营者等。</w:t>
      </w:r>
    </w:p>
    <w:p>
      <w:pPr>
        <w:numPr>
          <w:ilvl w:val="0"/>
          <w:numId w:val="4"/>
        </w:numPr>
        <w:tabs>
          <w:tab w:val="left" w:pos="0"/>
          <w:tab w:val="clear" w:pos="839"/>
        </w:tabs>
        <w:spacing w:line="440" w:lineRule="exact"/>
        <w:ind w:left="0" w:leftChars="0" w:firstLine="420" w:firstLineChars="0"/>
        <w:rPr>
          <w:rFonts w:hint="eastAsia" w:ascii="宋体" w:hAnsi="宋体" w:cs="宋体"/>
          <w:szCs w:val="21"/>
          <w:highlight w:val="none"/>
        </w:rPr>
      </w:pPr>
      <w:r>
        <w:rPr>
          <w:rFonts w:hint="eastAsia" w:ascii="宋体" w:hAnsi="宋体" w:cs="宋体"/>
          <w:szCs w:val="21"/>
          <w:highlight w:val="none"/>
        </w:rPr>
        <w:t xml:space="preserve"> “重大违法行为”系指供应商因违法经营受到刑事处罚或者责令停业停产、吊销许可证或者执照、较大数额罚款等行政处罚；</w:t>
      </w:r>
    </w:p>
    <w:p>
      <w:pPr>
        <w:numPr>
          <w:ilvl w:val="0"/>
          <w:numId w:val="4"/>
        </w:numPr>
        <w:tabs>
          <w:tab w:val="left" w:pos="0"/>
          <w:tab w:val="clear" w:pos="839"/>
        </w:tabs>
        <w:spacing w:line="440" w:lineRule="exact"/>
        <w:ind w:left="0" w:leftChars="0" w:firstLine="420" w:firstLineChars="0"/>
        <w:rPr>
          <w:rFonts w:hint="eastAsia" w:ascii="宋体" w:hAnsi="宋体" w:cs="宋体"/>
          <w:szCs w:val="21"/>
          <w:highlight w:val="none"/>
        </w:rPr>
      </w:pPr>
      <w:r>
        <w:rPr>
          <w:rFonts w:hint="eastAsia" w:ascii="宋体" w:hAnsi="宋体" w:cs="宋体"/>
          <w:szCs w:val="21"/>
          <w:highlight w:val="none"/>
        </w:rPr>
        <w:t>“原公告发布媒体”是指《河南省政府采购网》、《焦作市公共资源交易中心网》、《武陟县公共资源交易中心网》</w:t>
      </w:r>
      <w:r>
        <w:rPr>
          <w:rFonts w:hint="eastAsia" w:ascii="宋体" w:hAnsi="宋体" w:cs="宋体"/>
          <w:szCs w:val="21"/>
          <w:highlight w:val="none"/>
          <w:lang w:eastAsia="zh-CN"/>
        </w:rPr>
        <w:t>。</w:t>
      </w:r>
    </w:p>
    <w:p>
      <w:pPr>
        <w:numPr>
          <w:ilvl w:val="0"/>
          <w:numId w:val="4"/>
        </w:numPr>
        <w:spacing w:line="440" w:lineRule="exact"/>
        <w:ind w:left="0" w:firstLine="422" w:firstLineChars="200"/>
        <w:rPr>
          <w:rFonts w:hint="eastAsia" w:ascii="宋体" w:hAnsi="宋体" w:cs="宋体"/>
          <w:szCs w:val="21"/>
          <w:highlight w:val="none"/>
        </w:rPr>
      </w:pPr>
      <w:r>
        <w:rPr>
          <w:rFonts w:hint="eastAsia" w:ascii="宋体" w:hAnsi="宋体" w:cs="宋体"/>
          <w:b/>
          <w:szCs w:val="21"/>
          <w:highlight w:val="none"/>
        </w:rPr>
        <w:t>通知：因焦作市公共资源交易中心会员系统在</w:t>
      </w:r>
      <w:r>
        <w:rPr>
          <w:rFonts w:hint="eastAsia" w:ascii="宋体" w:hAnsi="宋体" w:cs="宋体"/>
          <w:b/>
          <w:szCs w:val="21"/>
          <w:highlight w:val="none"/>
          <w:lang w:eastAsia="zh-CN"/>
        </w:rPr>
        <w:t>谈判</w:t>
      </w:r>
      <w:r>
        <w:rPr>
          <w:rFonts w:hint="eastAsia" w:ascii="宋体" w:hAnsi="宋体" w:cs="宋体"/>
          <w:b/>
          <w:szCs w:val="21"/>
          <w:highlight w:val="none"/>
        </w:rPr>
        <w:t>开始前具有保密性，供应商在响应文件提交截止时间前须自行查看项目进展、更正通知、澄清等，因供应商未及时查看而造成的后果自负，采购人、采购代理机构不因此承担任何责任。</w:t>
      </w:r>
    </w:p>
    <w:p>
      <w:pPr>
        <w:spacing w:line="440" w:lineRule="exact"/>
        <w:ind w:firstLine="420" w:firstLineChars="200"/>
        <w:rPr>
          <w:rFonts w:hint="eastAsia" w:ascii="宋体" w:hAnsi="宋体" w:cs="宋体"/>
          <w:szCs w:val="21"/>
          <w:highlight w:val="none"/>
        </w:rPr>
      </w:pPr>
      <w:r>
        <w:rPr>
          <w:rFonts w:hint="eastAsia" w:ascii="宋体" w:hAnsi="宋体" w:cs="宋体"/>
          <w:szCs w:val="21"/>
          <w:highlight w:val="none"/>
        </w:rPr>
        <w:t>对与本项目有关的通知（包括澄清、修改、补充等），采购代理机构将在原公告发布媒体上以书面形式向供应商发出，各供应商应当时刻关注原公告发布媒体上所发出关于本项目的相关通知。</w:t>
      </w:r>
    </w:p>
    <w:p>
      <w:pPr>
        <w:numPr>
          <w:ilvl w:val="0"/>
          <w:numId w:val="0"/>
        </w:numPr>
        <w:spacing w:line="440" w:lineRule="exact"/>
        <w:ind w:left="284" w:leftChars="0" w:hanging="284" w:firstLineChars="0"/>
        <w:outlineLvl w:val="9"/>
        <w:rPr>
          <w:rFonts w:hint="eastAsia" w:ascii="宋体" w:hAnsi="宋体" w:cs="宋体"/>
          <w:szCs w:val="21"/>
          <w:highlight w:val="none"/>
        </w:rPr>
      </w:pPr>
      <w:bookmarkStart w:id="43" w:name="_Toc16594"/>
      <w:r>
        <w:rPr>
          <w:rFonts w:hint="eastAsia" w:ascii="宋体" w:hAnsi="宋体" w:eastAsia="宋体" w:cs="宋体"/>
          <w:b/>
          <w:kern w:val="2"/>
          <w:sz w:val="21"/>
          <w:szCs w:val="21"/>
          <w:highlight w:val="none"/>
          <w:lang w:val="en-US" w:eastAsia="zh-CN" w:bidi="ar-SA"/>
        </w:rPr>
        <w:t>3.</w:t>
      </w:r>
      <w:r>
        <w:rPr>
          <w:rFonts w:hint="eastAsia" w:ascii="宋体" w:hAnsi="宋体" w:cs="宋体"/>
          <w:b/>
          <w:szCs w:val="21"/>
          <w:highlight w:val="none"/>
        </w:rPr>
        <w:t>合格的供应商</w:t>
      </w:r>
      <w:bookmarkEnd w:id="43"/>
    </w:p>
    <w:p>
      <w:pPr>
        <w:pStyle w:val="82"/>
        <w:spacing w:line="440" w:lineRule="exact"/>
        <w:ind w:firstLine="420" w:firstLineChars="200"/>
        <w:rPr>
          <w:rFonts w:hint="eastAsia"/>
          <w:b w:val="0"/>
          <w:bCs w:val="0"/>
          <w:sz w:val="21"/>
          <w:szCs w:val="21"/>
          <w:highlight w:val="none"/>
        </w:rPr>
      </w:pPr>
      <w:r>
        <w:rPr>
          <w:rFonts w:hint="eastAsia"/>
          <w:b w:val="0"/>
          <w:bCs w:val="0"/>
          <w:sz w:val="21"/>
          <w:szCs w:val="21"/>
          <w:highlight w:val="none"/>
          <w:lang w:val="en-US" w:eastAsia="zh-CN"/>
        </w:rPr>
        <w:t>3.1、符合</w:t>
      </w:r>
      <w:r>
        <w:rPr>
          <w:rFonts w:hint="eastAsia"/>
          <w:b w:val="0"/>
          <w:bCs w:val="0"/>
          <w:sz w:val="21"/>
          <w:szCs w:val="21"/>
          <w:highlight w:val="none"/>
        </w:rPr>
        <w:t>《中华人民共和国政府采购法》第二十二条</w:t>
      </w:r>
      <w:r>
        <w:rPr>
          <w:rFonts w:hint="eastAsia"/>
          <w:b w:val="0"/>
          <w:bCs w:val="0"/>
          <w:sz w:val="21"/>
          <w:szCs w:val="21"/>
          <w:highlight w:val="none"/>
          <w:lang w:val="en-US" w:eastAsia="zh-CN"/>
        </w:rPr>
        <w:t>的下列条件</w:t>
      </w:r>
      <w:r>
        <w:rPr>
          <w:rFonts w:hint="eastAsia"/>
          <w:b w:val="0"/>
          <w:bCs w:val="0"/>
          <w:sz w:val="21"/>
          <w:szCs w:val="21"/>
          <w:highlight w:val="none"/>
        </w:rPr>
        <w:t>；</w:t>
      </w:r>
    </w:p>
    <w:p>
      <w:pPr>
        <w:pageBreakBefore w:val="0"/>
        <w:widowControl w:val="0"/>
        <w:numPr>
          <w:ilvl w:val="0"/>
          <w:numId w:val="0"/>
        </w:numPr>
        <w:kinsoku/>
        <w:wordWrap/>
        <w:overflowPunct/>
        <w:topLinePunct w:val="0"/>
        <w:autoSpaceDE/>
        <w:autoSpaceDN/>
        <w:bidi w:val="0"/>
        <w:adjustRightInd/>
        <w:snapToGrid/>
        <w:spacing w:line="500" w:lineRule="exact"/>
        <w:ind w:left="425" w:leftChars="0"/>
        <w:textAlignment w:val="auto"/>
        <w:rPr>
          <w:rFonts w:hint="eastAsia" w:ascii="宋体" w:hAnsi="宋体" w:eastAsia="宋体" w:cs="宋体"/>
          <w:szCs w:val="21"/>
          <w:lang w:eastAsia="zh-CN"/>
        </w:rPr>
      </w:pPr>
      <w:r>
        <w:rPr>
          <w:rFonts w:hint="eastAsia" w:ascii="宋体" w:hAnsi="宋体" w:eastAsia="宋体" w:cs="宋体"/>
          <w:szCs w:val="21"/>
          <w:lang w:val="en-US" w:eastAsia="zh-CN"/>
        </w:rPr>
        <w:t>3.1.1</w:t>
      </w:r>
      <w:r>
        <w:rPr>
          <w:rFonts w:hint="eastAsia" w:ascii="宋体" w:hAnsi="宋体" w:eastAsia="宋体" w:cs="宋体"/>
          <w:szCs w:val="21"/>
          <w:lang w:eastAsia="zh-CN"/>
        </w:rPr>
        <w:t>具有</w:t>
      </w:r>
      <w:r>
        <w:rPr>
          <w:rFonts w:hint="eastAsia" w:ascii="宋体" w:hAnsi="宋体" w:eastAsia="宋体" w:cs="宋体"/>
          <w:szCs w:val="21"/>
        </w:rPr>
        <w:t>有效</w:t>
      </w:r>
      <w:r>
        <w:rPr>
          <w:rFonts w:hint="eastAsia" w:ascii="宋体" w:hAnsi="宋体" w:eastAsia="宋体" w:cs="宋体"/>
          <w:szCs w:val="21"/>
          <w:lang w:eastAsia="zh-CN"/>
        </w:rPr>
        <w:t>的“设立登记证书”；</w:t>
      </w:r>
    </w:p>
    <w:p>
      <w:pPr>
        <w:pageBreakBefore w:val="0"/>
        <w:widowControl w:val="0"/>
        <w:numPr>
          <w:ilvl w:val="0"/>
          <w:numId w:val="0"/>
        </w:numPr>
        <w:kinsoku/>
        <w:wordWrap/>
        <w:overflowPunct/>
        <w:topLinePunct w:val="0"/>
        <w:autoSpaceDE/>
        <w:autoSpaceDN/>
        <w:bidi w:val="0"/>
        <w:adjustRightInd/>
        <w:snapToGrid/>
        <w:spacing w:line="500" w:lineRule="exact"/>
        <w:ind w:left="425" w:leftChars="0"/>
        <w:textAlignment w:val="auto"/>
        <w:rPr>
          <w:rFonts w:hint="eastAsia" w:ascii="宋体" w:hAnsi="宋体" w:eastAsia="宋体" w:cs="宋体"/>
          <w:szCs w:val="21"/>
          <w:lang w:eastAsia="zh-CN"/>
        </w:rPr>
      </w:pPr>
      <w:r>
        <w:rPr>
          <w:rFonts w:hint="eastAsia" w:ascii="宋体" w:hAnsi="宋体" w:eastAsia="宋体" w:cs="宋体"/>
          <w:szCs w:val="21"/>
          <w:lang w:val="en-US" w:eastAsia="zh-CN"/>
        </w:rPr>
        <w:t>3.1.</w:t>
      </w:r>
      <w:r>
        <w:rPr>
          <w:rFonts w:hint="eastAsia" w:ascii="宋体" w:hAnsi="宋体" w:eastAsia="宋体" w:cs="宋体"/>
          <w:szCs w:val="21"/>
        </w:rPr>
        <w:t>2</w:t>
      </w:r>
      <w:r>
        <w:rPr>
          <w:rFonts w:hint="eastAsia" w:ascii="宋体" w:hAnsi="宋体" w:eastAsia="宋体" w:cs="宋体"/>
          <w:szCs w:val="21"/>
          <w:lang w:eastAsia="zh-CN"/>
        </w:rPr>
        <w:t>具有依法缴纳税收的相关证明材料：</w:t>
      </w:r>
    </w:p>
    <w:p>
      <w:pPr>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eastAsia="zh-CN"/>
        </w:rPr>
        <w:t>“依法缴纳税收的相关证明材料”是指提交响应文件</w:t>
      </w:r>
      <w:r>
        <w:rPr>
          <w:rFonts w:hint="eastAsia" w:ascii="宋体" w:hAnsi="宋体" w:eastAsia="宋体" w:cs="宋体"/>
          <w:szCs w:val="21"/>
        </w:rPr>
        <w:t>截止时间前近六个月任意一个月依法缴纳税收的证明材料。依法免税的投标人，</w:t>
      </w:r>
      <w:r>
        <w:rPr>
          <w:rFonts w:hint="eastAsia" w:ascii="宋体" w:hAnsi="宋体" w:eastAsia="宋体" w:cs="宋体"/>
          <w:szCs w:val="21"/>
          <w:lang w:eastAsia="zh-CN"/>
        </w:rPr>
        <w:t>能</w:t>
      </w:r>
      <w:r>
        <w:rPr>
          <w:rFonts w:hint="eastAsia" w:ascii="宋体" w:hAnsi="宋体" w:eastAsia="宋体" w:cs="宋体"/>
          <w:szCs w:val="21"/>
        </w:rPr>
        <w:t>提供</w:t>
      </w:r>
      <w:r>
        <w:rPr>
          <w:rFonts w:hint="eastAsia" w:ascii="宋体" w:hAnsi="宋体" w:eastAsia="宋体" w:cs="宋体"/>
          <w:szCs w:val="21"/>
          <w:lang w:eastAsia="zh-CN"/>
        </w:rPr>
        <w:t>相应</w:t>
      </w:r>
      <w:r>
        <w:rPr>
          <w:rFonts w:hint="eastAsia" w:ascii="宋体" w:hAnsi="宋体" w:eastAsia="宋体" w:cs="宋体"/>
          <w:szCs w:val="21"/>
        </w:rPr>
        <w:t>文件证明其依法免税</w:t>
      </w:r>
      <w:r>
        <w:rPr>
          <w:rFonts w:hint="eastAsia" w:ascii="宋体" w:hAnsi="宋体" w:eastAsia="宋体" w:cs="宋体"/>
          <w:szCs w:val="21"/>
          <w:lang w:eastAsia="zh-CN"/>
        </w:rPr>
        <w:t>。</w:t>
      </w:r>
      <w:r>
        <w:rPr>
          <w:rFonts w:hint="eastAsia" w:ascii="宋体" w:hAnsi="宋体" w:eastAsia="宋体" w:cs="宋体"/>
          <w:szCs w:val="21"/>
          <w:lang w:val="en-US" w:eastAsia="zh-CN"/>
        </w:rPr>
        <w:t xml:space="preserve"> </w:t>
      </w:r>
    </w:p>
    <w:p>
      <w:pPr>
        <w:pageBreakBefore w:val="0"/>
        <w:widowControl w:val="0"/>
        <w:numPr>
          <w:ilvl w:val="0"/>
          <w:numId w:val="0"/>
        </w:numPr>
        <w:kinsoku/>
        <w:wordWrap/>
        <w:overflowPunct/>
        <w:topLinePunct w:val="0"/>
        <w:autoSpaceDE/>
        <w:autoSpaceDN/>
        <w:bidi w:val="0"/>
        <w:adjustRightInd/>
        <w:snapToGrid/>
        <w:spacing w:line="500" w:lineRule="exact"/>
        <w:ind w:left="425" w:leftChars="0"/>
        <w:textAlignment w:val="auto"/>
        <w:rPr>
          <w:rFonts w:hint="eastAsia" w:ascii="宋体" w:hAnsi="宋体" w:eastAsia="宋体" w:cs="宋体"/>
          <w:szCs w:val="21"/>
          <w:lang w:eastAsia="zh-CN"/>
        </w:rPr>
      </w:pPr>
      <w:r>
        <w:rPr>
          <w:rFonts w:hint="eastAsia" w:ascii="宋体" w:hAnsi="宋体" w:eastAsia="宋体" w:cs="宋体"/>
          <w:szCs w:val="21"/>
          <w:lang w:val="en-US" w:eastAsia="zh-CN"/>
        </w:rPr>
        <w:t>3.1.3</w:t>
      </w:r>
      <w:r>
        <w:rPr>
          <w:rFonts w:hint="eastAsia" w:ascii="宋体" w:hAnsi="宋体" w:eastAsia="宋体" w:cs="宋体"/>
          <w:szCs w:val="21"/>
          <w:lang w:eastAsia="zh-CN"/>
        </w:rPr>
        <w:t>具有依法缴纳社会保障资金的相关证明材料：</w:t>
      </w:r>
    </w:p>
    <w:p>
      <w:pPr>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szCs w:val="21"/>
          <w:lang w:eastAsia="zh-CN"/>
        </w:rPr>
      </w:pPr>
      <w:r>
        <w:rPr>
          <w:rFonts w:hint="eastAsia" w:ascii="宋体" w:hAnsi="宋体" w:eastAsia="宋体" w:cs="宋体"/>
          <w:szCs w:val="21"/>
          <w:lang w:eastAsia="zh-CN"/>
        </w:rPr>
        <w:t>“依法缴纳社会保障资金的相关证明材料”是指提交响应文件截止时间前近六个月任意一个月单位依法缴纳社会保险的证明材料；依法不需要缴纳社会保险的供应商，能提供相应文件证明其依法不需要缴纳社会保险。</w:t>
      </w:r>
    </w:p>
    <w:p>
      <w:pPr>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szCs w:val="21"/>
        </w:rPr>
      </w:pPr>
      <w:r>
        <w:rPr>
          <w:rFonts w:hint="eastAsia" w:ascii="宋体" w:hAnsi="宋体" w:eastAsia="宋体" w:cs="宋体"/>
          <w:szCs w:val="21"/>
          <w:lang w:val="en-US" w:eastAsia="zh-CN"/>
        </w:rPr>
        <w:t>3.1.4</w:t>
      </w:r>
      <w:r>
        <w:rPr>
          <w:rFonts w:hint="eastAsia" w:ascii="宋体" w:hAnsi="宋体" w:eastAsia="宋体" w:cs="宋体"/>
          <w:szCs w:val="21"/>
          <w:lang w:eastAsia="zh-CN"/>
        </w:rPr>
        <w:t>具有</w:t>
      </w:r>
      <w:r>
        <w:rPr>
          <w:rFonts w:hint="eastAsia" w:ascii="宋体" w:hAnsi="宋体" w:eastAsia="宋体" w:cs="宋体"/>
          <w:szCs w:val="21"/>
        </w:rPr>
        <w:t>经政府审计部门或会计事务所审计</w:t>
      </w:r>
      <w:r>
        <w:rPr>
          <w:rFonts w:hint="eastAsia" w:ascii="宋体" w:hAnsi="宋体" w:eastAsia="宋体" w:cs="宋体"/>
          <w:color w:val="auto"/>
          <w:szCs w:val="21"/>
        </w:rPr>
        <w:t>的</w:t>
      </w:r>
      <w:r>
        <w:rPr>
          <w:rFonts w:hint="eastAsia" w:ascii="宋体" w:hAnsi="宋体" w:eastAsia="宋体" w:cs="宋体"/>
          <w:color w:val="auto"/>
          <w:szCs w:val="21"/>
          <w:lang w:val="en-US" w:eastAsia="zh-CN"/>
        </w:rPr>
        <w:t>2022年度</w:t>
      </w:r>
      <w:r>
        <w:rPr>
          <w:rFonts w:hint="eastAsia" w:ascii="宋体" w:hAnsi="宋体" w:eastAsia="宋体" w:cs="宋体"/>
          <w:color w:val="auto"/>
          <w:szCs w:val="21"/>
        </w:rPr>
        <w:t>财</w:t>
      </w:r>
      <w:r>
        <w:rPr>
          <w:rFonts w:hint="eastAsia" w:ascii="宋体" w:hAnsi="宋体" w:eastAsia="宋体" w:cs="宋体"/>
          <w:szCs w:val="21"/>
        </w:rPr>
        <w:t>务审计报告（新成立企业不足一年的，提供最近一个月的财务报表。）或其基本开户银行出具的资信证明。</w:t>
      </w:r>
    </w:p>
    <w:p>
      <w:pPr>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szCs w:val="21"/>
          <w:lang w:eastAsia="zh-CN"/>
        </w:rPr>
      </w:pPr>
      <w:r>
        <w:rPr>
          <w:rFonts w:hint="eastAsia" w:ascii="宋体" w:hAnsi="宋体" w:eastAsia="宋体" w:cs="宋体"/>
          <w:szCs w:val="21"/>
          <w:lang w:val="en-US" w:eastAsia="zh-CN"/>
        </w:rPr>
        <w:t>3.1.5</w:t>
      </w:r>
      <w:r>
        <w:rPr>
          <w:rFonts w:hint="eastAsia" w:ascii="宋体" w:hAnsi="宋体" w:eastAsia="宋体" w:cs="宋体"/>
          <w:szCs w:val="21"/>
          <w:lang w:eastAsia="zh-CN"/>
        </w:rPr>
        <w:t>具备履行合同所必需的设备和专业技术能力的证明材料；</w:t>
      </w:r>
    </w:p>
    <w:p>
      <w:pPr>
        <w:pageBreakBefore w:val="0"/>
        <w:widowControl w:val="0"/>
        <w:numPr>
          <w:ilvl w:val="0"/>
          <w:numId w:val="0"/>
        </w:numPr>
        <w:kinsoku/>
        <w:wordWrap/>
        <w:overflowPunct/>
        <w:topLinePunct w:val="0"/>
        <w:autoSpaceDE/>
        <w:autoSpaceDN/>
        <w:bidi w:val="0"/>
        <w:adjustRightInd/>
        <w:snapToGrid/>
        <w:spacing w:line="500" w:lineRule="exact"/>
        <w:ind w:left="425" w:leftChars="0"/>
        <w:textAlignment w:val="auto"/>
        <w:rPr>
          <w:rFonts w:hint="eastAsia"/>
          <w:b w:val="0"/>
          <w:bCs w:val="0"/>
          <w:sz w:val="21"/>
          <w:szCs w:val="21"/>
          <w:highlight w:val="none"/>
          <w:lang w:val="en-US" w:eastAsia="zh-CN"/>
        </w:rPr>
      </w:pPr>
      <w:r>
        <w:rPr>
          <w:rFonts w:hint="eastAsia" w:ascii="宋体" w:hAnsi="宋体" w:eastAsia="宋体" w:cs="宋体"/>
          <w:szCs w:val="21"/>
          <w:lang w:val="en-US" w:eastAsia="zh-CN"/>
        </w:rPr>
        <w:t>3.1.6</w:t>
      </w:r>
      <w:r>
        <w:rPr>
          <w:rFonts w:hint="eastAsia" w:ascii="宋体" w:hAnsi="宋体" w:eastAsia="宋体" w:cs="宋体"/>
          <w:szCs w:val="21"/>
          <w:lang w:eastAsia="zh-CN"/>
        </w:rPr>
        <w:t>参加政府采购活动前3年内在经营活动中没有重大违法记录的书面声明；</w:t>
      </w:r>
    </w:p>
    <w:p>
      <w:pPr>
        <w:pStyle w:val="82"/>
        <w:spacing w:line="440" w:lineRule="exact"/>
        <w:ind w:firstLine="422" w:firstLineChars="200"/>
        <w:rPr>
          <w:rFonts w:hint="eastAsia"/>
          <w:b/>
          <w:bCs/>
          <w:sz w:val="21"/>
          <w:szCs w:val="21"/>
          <w:highlight w:val="none"/>
        </w:rPr>
      </w:pPr>
      <w:r>
        <w:rPr>
          <w:rFonts w:hint="eastAsia"/>
          <w:b/>
          <w:bCs/>
          <w:sz w:val="21"/>
          <w:szCs w:val="21"/>
          <w:highlight w:val="none"/>
        </w:rPr>
        <w:t>注：1.供应商在响应时，按照</w:t>
      </w:r>
      <w:r>
        <w:rPr>
          <w:rFonts w:hint="eastAsia"/>
          <w:b/>
          <w:bCs/>
          <w:sz w:val="21"/>
          <w:szCs w:val="21"/>
          <w:highlight w:val="none"/>
          <w:lang w:eastAsia="zh-CN"/>
        </w:rPr>
        <w:t>竞争性谈判</w:t>
      </w:r>
      <w:r>
        <w:rPr>
          <w:rFonts w:hint="eastAsia"/>
          <w:b/>
          <w:bCs/>
          <w:sz w:val="21"/>
          <w:szCs w:val="21"/>
          <w:highlight w:val="none"/>
        </w:rPr>
        <w:t>文件规定提供《武陟县政府采购供应商资格信用承诺函》，无需再提交上述证明材料。</w:t>
      </w:r>
    </w:p>
    <w:p>
      <w:pPr>
        <w:pStyle w:val="82"/>
        <w:spacing w:line="440" w:lineRule="exact"/>
        <w:ind w:firstLine="420" w:firstLineChars="200"/>
        <w:rPr>
          <w:rFonts w:hint="eastAsia"/>
          <w:sz w:val="21"/>
          <w:szCs w:val="21"/>
          <w:highlight w:val="none"/>
        </w:rPr>
      </w:pPr>
      <w:r>
        <w:rPr>
          <w:rFonts w:hint="eastAsia"/>
          <w:sz w:val="21"/>
          <w:szCs w:val="21"/>
          <w:highlight w:val="none"/>
        </w:rPr>
        <w:t>2.供应商应当遵循诚实信用原则，不得作虚假承诺。供应商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pPr>
        <w:numPr>
          <w:ilvl w:val="0"/>
          <w:numId w:val="0"/>
        </w:numPr>
        <w:spacing w:line="440" w:lineRule="exact"/>
        <w:ind w:left="0" w:leftChars="0" w:firstLine="420" w:firstLineChars="0"/>
        <w:rPr>
          <w:rFonts w:hint="eastAsia" w:ascii="宋体" w:hAnsi="宋体" w:cs="宋体"/>
          <w:bCs/>
          <w:szCs w:val="21"/>
          <w:highlight w:val="none"/>
        </w:rPr>
      </w:pPr>
      <w:r>
        <w:rPr>
          <w:rFonts w:hint="default" w:ascii="宋体" w:hAnsi="宋体" w:eastAsia="宋体" w:cs="宋体"/>
          <w:bCs/>
          <w:kern w:val="2"/>
          <w:sz w:val="21"/>
          <w:szCs w:val="21"/>
          <w:lang w:val="en-US" w:eastAsia="zh-CN" w:bidi="ar-SA"/>
        </w:rPr>
        <w:t>3.</w:t>
      </w:r>
      <w:r>
        <w:rPr>
          <w:rFonts w:hint="eastAsia" w:ascii="宋体" w:hAnsi="宋体" w:cs="宋体"/>
          <w:bCs/>
          <w:kern w:val="2"/>
          <w:sz w:val="21"/>
          <w:szCs w:val="21"/>
          <w:lang w:val="en-US" w:eastAsia="zh-CN" w:bidi="ar-SA"/>
        </w:rPr>
        <w:t>2</w:t>
      </w:r>
      <w:r>
        <w:rPr>
          <w:rFonts w:hint="eastAsia" w:ascii="宋体" w:hAnsi="宋体" w:cs="宋体"/>
          <w:bCs/>
          <w:szCs w:val="21"/>
          <w:highlight w:val="none"/>
        </w:rPr>
        <w:t>符合本</w:t>
      </w:r>
      <w:r>
        <w:rPr>
          <w:rFonts w:hint="eastAsia" w:ascii="宋体" w:hAnsi="宋体" w:cs="宋体"/>
          <w:bCs/>
          <w:szCs w:val="21"/>
          <w:highlight w:val="none"/>
          <w:lang w:eastAsia="zh-CN"/>
        </w:rPr>
        <w:t>谈判</w:t>
      </w:r>
      <w:r>
        <w:rPr>
          <w:rFonts w:hint="eastAsia" w:ascii="宋体" w:hAnsi="宋体" w:cs="宋体"/>
          <w:bCs/>
          <w:szCs w:val="21"/>
          <w:highlight w:val="none"/>
        </w:rPr>
        <w:t>文件规定的资格要求及项目要求的其它条件，并按照要求提供相关证明材料。</w:t>
      </w:r>
    </w:p>
    <w:p>
      <w:pPr>
        <w:numPr>
          <w:ilvl w:val="0"/>
          <w:numId w:val="0"/>
        </w:numPr>
        <w:spacing w:line="440" w:lineRule="exact"/>
        <w:ind w:left="0" w:leftChars="0" w:firstLine="420" w:firstLineChars="0"/>
        <w:rPr>
          <w:rFonts w:hint="eastAsia" w:ascii="宋体" w:hAnsi="宋体" w:cs="宋体"/>
          <w:bCs/>
          <w:szCs w:val="21"/>
          <w:highlight w:val="none"/>
        </w:rPr>
      </w:pPr>
      <w:r>
        <w:rPr>
          <w:rFonts w:hint="default" w:ascii="宋体" w:hAnsi="宋体" w:eastAsia="宋体" w:cs="宋体"/>
          <w:bCs/>
          <w:kern w:val="2"/>
          <w:sz w:val="21"/>
          <w:szCs w:val="21"/>
          <w:lang w:val="en-US" w:eastAsia="zh-CN" w:bidi="ar-SA"/>
        </w:rPr>
        <w:t>3.</w:t>
      </w:r>
      <w:r>
        <w:rPr>
          <w:rFonts w:hint="eastAsia" w:ascii="宋体" w:hAnsi="宋体" w:cs="宋体"/>
          <w:bCs/>
          <w:kern w:val="2"/>
          <w:sz w:val="21"/>
          <w:szCs w:val="21"/>
          <w:lang w:val="en-US" w:eastAsia="zh-CN" w:bidi="ar-SA"/>
        </w:rPr>
        <w:t>3</w:t>
      </w:r>
      <w:r>
        <w:rPr>
          <w:rFonts w:hint="eastAsia" w:ascii="宋体" w:hAnsi="宋体" w:cs="宋体"/>
          <w:bCs/>
          <w:szCs w:val="21"/>
          <w:highlight w:val="none"/>
        </w:rPr>
        <w:t>供应商应遵守国家法律、法规和有关政府采购的规定。</w:t>
      </w:r>
    </w:p>
    <w:p>
      <w:pPr>
        <w:numPr>
          <w:ilvl w:val="0"/>
          <w:numId w:val="0"/>
        </w:numPr>
        <w:spacing w:line="440" w:lineRule="exact"/>
        <w:ind w:left="0" w:leftChars="0" w:firstLine="420" w:firstLineChars="0"/>
        <w:rPr>
          <w:rFonts w:hint="eastAsia" w:ascii="宋体" w:hAnsi="宋体" w:cs="宋体"/>
          <w:b/>
          <w:szCs w:val="21"/>
          <w:highlight w:val="none"/>
        </w:rPr>
      </w:pPr>
      <w:r>
        <w:rPr>
          <w:rFonts w:hint="default" w:ascii="宋体" w:hAnsi="宋体" w:eastAsia="宋体" w:cs="宋体"/>
          <w:b w:val="0"/>
          <w:bCs/>
          <w:kern w:val="2"/>
          <w:sz w:val="21"/>
          <w:szCs w:val="21"/>
          <w:lang w:val="en-US" w:eastAsia="zh-CN" w:bidi="ar-SA"/>
        </w:rPr>
        <w:t>3.</w:t>
      </w:r>
      <w:r>
        <w:rPr>
          <w:rFonts w:hint="eastAsia" w:ascii="宋体" w:hAnsi="宋体" w:cs="宋体"/>
          <w:b w:val="0"/>
          <w:bCs/>
          <w:kern w:val="2"/>
          <w:sz w:val="21"/>
          <w:szCs w:val="21"/>
          <w:lang w:val="en-US" w:eastAsia="zh-CN" w:bidi="ar-SA"/>
        </w:rPr>
        <w:t>4</w:t>
      </w:r>
      <w:r>
        <w:rPr>
          <w:rFonts w:hint="eastAsia" w:ascii="宋体" w:hAnsi="宋体" w:cs="宋体"/>
          <w:bCs/>
          <w:szCs w:val="21"/>
          <w:highlight w:val="none"/>
        </w:rPr>
        <w:t>已按</w:t>
      </w:r>
      <w:r>
        <w:rPr>
          <w:rFonts w:hint="eastAsia" w:ascii="宋体" w:hAnsi="宋体" w:cs="宋体"/>
          <w:bCs/>
          <w:szCs w:val="21"/>
          <w:highlight w:val="none"/>
          <w:lang w:eastAsia="zh-CN"/>
        </w:rPr>
        <w:t>竞争性谈判</w:t>
      </w:r>
      <w:r>
        <w:rPr>
          <w:rFonts w:hint="eastAsia" w:ascii="宋体" w:hAnsi="宋体" w:cs="宋体"/>
          <w:bCs/>
          <w:szCs w:val="21"/>
          <w:highlight w:val="none"/>
        </w:rPr>
        <w:t>公告要求获取</w:t>
      </w:r>
      <w:r>
        <w:rPr>
          <w:rFonts w:hint="eastAsia" w:ascii="宋体" w:hAnsi="宋体" w:cs="宋体"/>
          <w:bCs/>
          <w:szCs w:val="21"/>
          <w:highlight w:val="none"/>
          <w:lang w:eastAsia="zh-CN"/>
        </w:rPr>
        <w:t>竞争性谈判</w:t>
      </w:r>
      <w:r>
        <w:rPr>
          <w:rFonts w:hint="eastAsia" w:ascii="宋体" w:hAnsi="宋体" w:cs="宋体"/>
          <w:bCs/>
          <w:szCs w:val="21"/>
          <w:highlight w:val="none"/>
        </w:rPr>
        <w:t>文件的。</w:t>
      </w:r>
    </w:p>
    <w:p>
      <w:pPr>
        <w:tabs>
          <w:tab w:val="left" w:pos="720"/>
          <w:tab w:val="left" w:pos="1134"/>
        </w:tabs>
        <w:spacing w:line="440" w:lineRule="exact"/>
        <w:ind w:firstLine="422" w:firstLineChars="200"/>
        <w:rPr>
          <w:rFonts w:hint="eastAsia" w:ascii="宋体" w:hAnsi="宋体" w:cs="宋体"/>
          <w:bCs/>
          <w:szCs w:val="21"/>
          <w:highlight w:val="none"/>
        </w:rPr>
      </w:pPr>
      <w:r>
        <w:rPr>
          <w:rFonts w:hint="eastAsia" w:ascii="宋体" w:hAnsi="宋体" w:cs="宋体"/>
          <w:b/>
          <w:szCs w:val="21"/>
          <w:highlight w:val="none"/>
        </w:rPr>
        <w:t>3.5按照《财政部关于在政府采购活动中查询及使用信用记录有关问题的通知》（财库〔2016〕125号）和《河南省财政厅关于转发财政部关于在政府采购活动中查询及使用信用记录有关问题的通知的通知》（豫财购〔2016〕15号）的要求，根据响应文件提交截止时间当日查询“信用中国”、“中国政府采购网”网站的信息，采购人或者代理机构应当对供应商信用记录进行甄别，对列入失信被执行人（以“信用中国”网站为准）、重大税收违法失信主体（以“信用中国”网站为准）、政府采购严重违法失信行为记录名单（以“中国政府采购网”为准）的供应商，拒绝参与政府采购活动，同时对信用信息查询记录和证据进行打印存档；查询渠道：“信用中国”网站和“中国政府采购网”网站。</w:t>
      </w:r>
    </w:p>
    <w:p>
      <w:pPr>
        <w:tabs>
          <w:tab w:val="left" w:pos="720"/>
          <w:tab w:val="left" w:pos="1134"/>
        </w:tabs>
        <w:spacing w:line="440" w:lineRule="exact"/>
        <w:ind w:firstLine="422" w:firstLineChars="200"/>
        <w:rPr>
          <w:rFonts w:hint="eastAsia" w:ascii="宋体" w:hAnsi="宋体" w:cs="宋体"/>
          <w:b/>
          <w:szCs w:val="21"/>
          <w:highlight w:val="none"/>
        </w:rPr>
      </w:pPr>
      <w:r>
        <w:rPr>
          <w:rFonts w:hint="eastAsia" w:ascii="宋体" w:hAnsi="宋体" w:cs="宋体"/>
          <w:b/>
          <w:szCs w:val="21"/>
          <w:highlight w:val="none"/>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pPr>
        <w:tabs>
          <w:tab w:val="left" w:pos="720"/>
          <w:tab w:val="left" w:pos="1134"/>
        </w:tabs>
        <w:spacing w:line="440" w:lineRule="exact"/>
        <w:ind w:firstLine="422" w:firstLineChars="200"/>
        <w:rPr>
          <w:rFonts w:hint="eastAsia" w:ascii="宋体" w:hAnsi="宋体" w:cs="宋体"/>
          <w:b/>
          <w:szCs w:val="21"/>
          <w:highlight w:val="none"/>
        </w:rPr>
      </w:pPr>
      <w:r>
        <w:rPr>
          <w:rFonts w:hint="eastAsia" w:ascii="宋体" w:hAnsi="宋体" w:cs="宋体"/>
          <w:b/>
          <w:szCs w:val="21"/>
          <w:highlight w:val="none"/>
        </w:rPr>
        <w:t>查询截止时间：响应文件提交截止时间当日。采购人、采购代理机构同时对信用信息查询记录和证据进行打印存档备查；供应商不良信用记录以采购人查询结果为准，采购人查询之后，网站信息发生的任何变更均不再作为评审依据，供应商自行提供的与网站信息不一致的其他证明材料亦不作为评审依据。</w:t>
      </w:r>
    </w:p>
    <w:p>
      <w:pPr>
        <w:spacing w:line="440" w:lineRule="exact"/>
        <w:ind w:firstLine="420" w:firstLineChars="200"/>
        <w:rPr>
          <w:rFonts w:hint="eastAsia" w:ascii="宋体" w:hAnsi="宋体" w:cs="宋体"/>
          <w:bCs/>
          <w:szCs w:val="21"/>
          <w:highlight w:val="none"/>
        </w:rPr>
      </w:pPr>
      <w:r>
        <w:rPr>
          <w:rFonts w:hint="eastAsia" w:ascii="宋体" w:hAnsi="宋体" w:cs="宋体"/>
          <w:bCs/>
          <w:szCs w:val="21"/>
          <w:highlight w:val="none"/>
        </w:rPr>
        <w:t>3.6 单位负责人为同一人或者存在直接控股、管理关系的不同供应商，不得参加同一合同项下的政府采购活动。</w:t>
      </w:r>
    </w:p>
    <w:p>
      <w:pPr>
        <w:numPr>
          <w:ilvl w:val="0"/>
          <w:numId w:val="0"/>
        </w:numPr>
        <w:spacing w:line="440" w:lineRule="exact"/>
        <w:ind w:left="284" w:leftChars="0" w:hanging="284" w:firstLineChars="0"/>
        <w:outlineLvl w:val="9"/>
        <w:rPr>
          <w:rFonts w:hint="eastAsia" w:ascii="宋体" w:hAnsi="宋体" w:cs="宋体"/>
          <w:szCs w:val="21"/>
          <w:highlight w:val="none"/>
        </w:rPr>
      </w:pPr>
      <w:bookmarkStart w:id="44" w:name="_Toc31249"/>
      <w:r>
        <w:rPr>
          <w:rFonts w:hint="eastAsia" w:ascii="宋体" w:hAnsi="宋体" w:eastAsia="宋体" w:cs="宋体"/>
          <w:b/>
          <w:kern w:val="2"/>
          <w:sz w:val="21"/>
          <w:szCs w:val="21"/>
          <w:highlight w:val="none"/>
          <w:lang w:val="en-US" w:eastAsia="zh-CN" w:bidi="ar-SA"/>
        </w:rPr>
        <w:t>4.</w:t>
      </w:r>
      <w:r>
        <w:rPr>
          <w:rFonts w:hint="eastAsia" w:ascii="宋体" w:hAnsi="宋体" w:cs="宋体"/>
          <w:b/>
          <w:szCs w:val="21"/>
          <w:highlight w:val="none"/>
          <w:lang w:eastAsia="zh-CN"/>
        </w:rPr>
        <w:t>谈判</w:t>
      </w:r>
      <w:r>
        <w:rPr>
          <w:rFonts w:hint="eastAsia" w:ascii="宋体" w:hAnsi="宋体" w:cs="宋体"/>
          <w:b/>
          <w:szCs w:val="21"/>
          <w:highlight w:val="none"/>
        </w:rPr>
        <w:t>费用</w:t>
      </w:r>
      <w:bookmarkEnd w:id="44"/>
    </w:p>
    <w:p>
      <w:pPr>
        <w:spacing w:line="440" w:lineRule="exact"/>
        <w:ind w:firstLine="420" w:firstLineChars="200"/>
        <w:rPr>
          <w:rFonts w:hint="eastAsia" w:ascii="宋体" w:hAnsi="宋体" w:cs="宋体"/>
          <w:szCs w:val="21"/>
          <w:highlight w:val="none"/>
        </w:rPr>
      </w:pPr>
      <w:r>
        <w:rPr>
          <w:rFonts w:hint="eastAsia" w:ascii="宋体" w:hAnsi="宋体" w:cs="宋体"/>
          <w:szCs w:val="21"/>
          <w:highlight w:val="none"/>
        </w:rPr>
        <w:t>供应商应承担所有与准备和参加</w:t>
      </w:r>
      <w:r>
        <w:rPr>
          <w:rFonts w:hint="eastAsia" w:ascii="宋体" w:hAnsi="宋体" w:cs="宋体"/>
          <w:szCs w:val="21"/>
          <w:highlight w:val="none"/>
          <w:lang w:eastAsia="zh-CN"/>
        </w:rPr>
        <w:t>谈判</w:t>
      </w:r>
      <w:r>
        <w:rPr>
          <w:rFonts w:hint="eastAsia" w:ascii="宋体" w:hAnsi="宋体" w:cs="宋体"/>
          <w:szCs w:val="21"/>
          <w:highlight w:val="none"/>
        </w:rPr>
        <w:t>有关的费用。不论</w:t>
      </w:r>
      <w:r>
        <w:rPr>
          <w:rFonts w:hint="eastAsia" w:ascii="宋体" w:hAnsi="宋体" w:cs="宋体"/>
          <w:szCs w:val="21"/>
          <w:highlight w:val="none"/>
          <w:lang w:eastAsia="zh-CN"/>
        </w:rPr>
        <w:t>谈判</w:t>
      </w:r>
      <w:r>
        <w:rPr>
          <w:rFonts w:hint="eastAsia" w:ascii="宋体" w:hAnsi="宋体" w:cs="宋体"/>
          <w:szCs w:val="21"/>
          <w:highlight w:val="none"/>
        </w:rPr>
        <w:t>结果如何，采购代理机构、采购人均无义务和责任承担这些费用。</w:t>
      </w:r>
    </w:p>
    <w:p>
      <w:pPr>
        <w:numPr>
          <w:ilvl w:val="0"/>
          <w:numId w:val="0"/>
        </w:numPr>
        <w:spacing w:line="440" w:lineRule="exact"/>
        <w:ind w:left="284" w:leftChars="0" w:hanging="284" w:firstLineChars="0"/>
        <w:outlineLvl w:val="9"/>
        <w:rPr>
          <w:rFonts w:hint="eastAsia" w:ascii="宋体" w:hAnsi="宋体" w:cs="宋体"/>
          <w:b/>
          <w:szCs w:val="21"/>
          <w:highlight w:val="none"/>
        </w:rPr>
      </w:pPr>
      <w:bookmarkStart w:id="45" w:name="_Toc27584"/>
      <w:r>
        <w:rPr>
          <w:rFonts w:hint="eastAsia" w:ascii="宋体" w:hAnsi="宋体" w:eastAsia="宋体" w:cs="宋体"/>
          <w:b/>
          <w:kern w:val="2"/>
          <w:sz w:val="21"/>
          <w:szCs w:val="21"/>
          <w:highlight w:val="none"/>
          <w:lang w:val="en-US" w:eastAsia="zh-CN" w:bidi="ar-SA"/>
        </w:rPr>
        <w:t>5.</w:t>
      </w:r>
      <w:r>
        <w:rPr>
          <w:rFonts w:hint="eastAsia" w:ascii="宋体" w:hAnsi="宋体" w:cs="宋体"/>
          <w:b/>
          <w:szCs w:val="21"/>
          <w:highlight w:val="none"/>
        </w:rPr>
        <w:t>需要落实的政府采购政策：见供应商须知前附表</w:t>
      </w:r>
      <w:bookmarkEnd w:id="45"/>
    </w:p>
    <w:p>
      <w:pPr>
        <w:pStyle w:val="4"/>
        <w:spacing w:line="440" w:lineRule="exact"/>
        <w:jc w:val="center"/>
        <w:rPr>
          <w:rFonts w:hint="eastAsia" w:ascii="宋体" w:hAnsi="宋体" w:eastAsia="宋体" w:cs="宋体"/>
          <w:sz w:val="21"/>
          <w:szCs w:val="21"/>
          <w:highlight w:val="none"/>
        </w:rPr>
      </w:pPr>
      <w:bookmarkStart w:id="46" w:name="_Toc487805904"/>
      <w:bookmarkStart w:id="47" w:name="_Toc490161261"/>
      <w:bookmarkStart w:id="48" w:name="_Toc32147"/>
      <w:bookmarkStart w:id="49" w:name="_Toc12084"/>
      <w:bookmarkStart w:id="50" w:name="_Toc477423244"/>
      <w:bookmarkStart w:id="51" w:name="_Toc374512411"/>
      <w:bookmarkStart w:id="52" w:name="_Toc373230024"/>
      <w:bookmarkStart w:id="53" w:name="_Toc461962052"/>
      <w:bookmarkStart w:id="54" w:name="_Toc23018"/>
      <w:r>
        <w:rPr>
          <w:rFonts w:hint="eastAsia" w:ascii="宋体" w:hAnsi="宋体" w:eastAsia="宋体" w:cs="宋体"/>
          <w:sz w:val="21"/>
          <w:szCs w:val="21"/>
          <w:highlight w:val="none"/>
        </w:rPr>
        <w:t>二、</w:t>
      </w:r>
      <w:r>
        <w:rPr>
          <w:rFonts w:hint="eastAsia" w:ascii="宋体" w:hAnsi="宋体" w:eastAsia="宋体" w:cs="宋体"/>
          <w:sz w:val="21"/>
          <w:szCs w:val="21"/>
          <w:highlight w:val="none"/>
          <w:lang w:eastAsia="zh-CN"/>
        </w:rPr>
        <w:t>谈判</w:t>
      </w:r>
      <w:r>
        <w:rPr>
          <w:rFonts w:hint="eastAsia" w:ascii="宋体" w:hAnsi="宋体" w:eastAsia="宋体" w:cs="宋体"/>
          <w:sz w:val="21"/>
          <w:szCs w:val="21"/>
          <w:highlight w:val="none"/>
        </w:rPr>
        <w:t>文件</w:t>
      </w:r>
      <w:bookmarkEnd w:id="46"/>
      <w:bookmarkEnd w:id="47"/>
      <w:bookmarkEnd w:id="48"/>
      <w:bookmarkEnd w:id="49"/>
      <w:bookmarkEnd w:id="50"/>
      <w:bookmarkEnd w:id="51"/>
      <w:bookmarkEnd w:id="52"/>
      <w:bookmarkEnd w:id="53"/>
      <w:bookmarkEnd w:id="54"/>
    </w:p>
    <w:p>
      <w:pPr>
        <w:numPr>
          <w:ilvl w:val="0"/>
          <w:numId w:val="0"/>
        </w:numPr>
        <w:spacing w:line="440" w:lineRule="exact"/>
        <w:ind w:left="284" w:leftChars="0" w:hanging="284" w:firstLineChars="0"/>
        <w:outlineLvl w:val="9"/>
        <w:rPr>
          <w:rFonts w:hint="eastAsia" w:ascii="宋体" w:hAnsi="宋体" w:cs="宋体"/>
          <w:b/>
          <w:szCs w:val="21"/>
          <w:highlight w:val="none"/>
        </w:rPr>
      </w:pPr>
      <w:bookmarkStart w:id="55" w:name="_Toc19893"/>
      <w:r>
        <w:rPr>
          <w:rFonts w:hint="eastAsia" w:ascii="宋体" w:hAnsi="宋体" w:eastAsia="宋体" w:cs="宋体"/>
          <w:b/>
          <w:kern w:val="2"/>
          <w:sz w:val="21"/>
          <w:szCs w:val="21"/>
          <w:highlight w:val="none"/>
          <w:lang w:val="en-US" w:eastAsia="zh-CN" w:bidi="ar-SA"/>
        </w:rPr>
        <w:t>6.</w:t>
      </w:r>
      <w:r>
        <w:rPr>
          <w:rFonts w:hint="eastAsia" w:ascii="宋体" w:hAnsi="宋体" w:cs="宋体"/>
          <w:b/>
          <w:szCs w:val="21"/>
          <w:highlight w:val="none"/>
          <w:lang w:eastAsia="zh-CN"/>
        </w:rPr>
        <w:t>谈判</w:t>
      </w:r>
      <w:r>
        <w:rPr>
          <w:rFonts w:hint="eastAsia" w:ascii="宋体" w:hAnsi="宋体" w:cs="宋体"/>
          <w:b/>
          <w:szCs w:val="21"/>
          <w:highlight w:val="none"/>
        </w:rPr>
        <w:t>文件的组成</w:t>
      </w:r>
      <w:bookmarkEnd w:id="55"/>
    </w:p>
    <w:p>
      <w:pPr>
        <w:numPr>
          <w:ilvl w:val="0"/>
          <w:numId w:val="5"/>
        </w:numPr>
        <w:tabs>
          <w:tab w:val="left" w:pos="720"/>
          <w:tab w:val="left" w:pos="839"/>
          <w:tab w:val="left" w:pos="1134"/>
        </w:tabs>
        <w:spacing w:line="440" w:lineRule="exact"/>
        <w:ind w:left="840" w:hanging="420"/>
        <w:rPr>
          <w:rFonts w:hint="eastAsia" w:ascii="宋体" w:hAnsi="宋体" w:cs="宋体"/>
          <w:bCs/>
          <w:szCs w:val="21"/>
          <w:highlight w:val="none"/>
        </w:rPr>
      </w:pPr>
      <w:r>
        <w:rPr>
          <w:rFonts w:hint="eastAsia" w:ascii="宋体" w:hAnsi="宋体" w:cs="宋体"/>
          <w:bCs/>
          <w:szCs w:val="21"/>
          <w:highlight w:val="none"/>
          <w:lang w:eastAsia="zh-CN"/>
        </w:rPr>
        <w:t>谈判</w:t>
      </w:r>
      <w:r>
        <w:rPr>
          <w:rFonts w:hint="eastAsia" w:ascii="宋体" w:hAnsi="宋体" w:cs="宋体"/>
          <w:bCs/>
          <w:szCs w:val="21"/>
          <w:highlight w:val="none"/>
        </w:rPr>
        <w:t>文件包括下列内容：</w:t>
      </w:r>
    </w:p>
    <w:p>
      <w:pPr>
        <w:pageBreakBefore w:val="0"/>
        <w:widowControl w:val="0"/>
        <w:kinsoku/>
        <w:wordWrap/>
        <w:overflowPunct/>
        <w:topLinePunct w:val="0"/>
        <w:autoSpaceDE/>
        <w:autoSpaceDN/>
        <w:bidi w:val="0"/>
        <w:adjustRightInd/>
        <w:snapToGrid/>
        <w:spacing w:line="500" w:lineRule="exact"/>
        <w:ind w:firstLine="367" w:firstLineChars="175"/>
        <w:textAlignment w:val="auto"/>
        <w:rPr>
          <w:rFonts w:hint="eastAsia" w:ascii="宋体" w:hAnsi="宋体" w:cs="宋体"/>
          <w:szCs w:val="21"/>
        </w:rPr>
      </w:pPr>
      <w:r>
        <w:rPr>
          <w:rFonts w:hint="eastAsia" w:ascii="宋体" w:hAnsi="宋体" w:cs="宋体"/>
          <w:szCs w:val="21"/>
        </w:rPr>
        <w:t>第一章  竞争性谈判公告</w:t>
      </w:r>
    </w:p>
    <w:p>
      <w:pPr>
        <w:pageBreakBefore w:val="0"/>
        <w:widowControl w:val="0"/>
        <w:kinsoku/>
        <w:wordWrap/>
        <w:overflowPunct/>
        <w:topLinePunct w:val="0"/>
        <w:autoSpaceDE/>
        <w:autoSpaceDN/>
        <w:bidi w:val="0"/>
        <w:adjustRightInd/>
        <w:snapToGrid/>
        <w:spacing w:line="500" w:lineRule="exact"/>
        <w:ind w:firstLine="367" w:firstLineChars="175"/>
        <w:textAlignment w:val="auto"/>
        <w:rPr>
          <w:rFonts w:hint="eastAsia" w:ascii="宋体" w:hAnsi="宋体" w:cs="宋体"/>
          <w:szCs w:val="21"/>
        </w:rPr>
      </w:pPr>
      <w:r>
        <w:rPr>
          <w:rFonts w:hint="eastAsia" w:ascii="宋体" w:hAnsi="宋体" w:cs="宋体"/>
          <w:szCs w:val="21"/>
        </w:rPr>
        <w:t>第二章  供应商须知</w:t>
      </w:r>
    </w:p>
    <w:p>
      <w:pPr>
        <w:pageBreakBefore w:val="0"/>
        <w:widowControl w:val="0"/>
        <w:kinsoku/>
        <w:wordWrap/>
        <w:overflowPunct/>
        <w:topLinePunct w:val="0"/>
        <w:autoSpaceDE/>
        <w:autoSpaceDN/>
        <w:bidi w:val="0"/>
        <w:adjustRightInd/>
        <w:snapToGrid/>
        <w:spacing w:line="500" w:lineRule="exact"/>
        <w:ind w:firstLine="367" w:firstLineChars="175"/>
        <w:textAlignment w:val="auto"/>
        <w:rPr>
          <w:rFonts w:hint="eastAsia" w:ascii="宋体" w:hAnsi="宋体" w:eastAsia="宋体" w:cs="宋体"/>
          <w:szCs w:val="21"/>
          <w:lang w:eastAsia="zh-CN"/>
        </w:rPr>
      </w:pPr>
      <w:r>
        <w:rPr>
          <w:rFonts w:hint="eastAsia" w:ascii="宋体" w:hAnsi="宋体" w:cs="宋体"/>
          <w:szCs w:val="21"/>
        </w:rPr>
        <w:t>第三章  拟签订的合同</w:t>
      </w:r>
      <w:r>
        <w:rPr>
          <w:rFonts w:hint="eastAsia" w:ascii="宋体" w:hAnsi="宋体" w:cs="宋体"/>
          <w:szCs w:val="21"/>
          <w:lang w:eastAsia="zh-CN"/>
        </w:rPr>
        <w:t>文本</w:t>
      </w:r>
    </w:p>
    <w:p>
      <w:pPr>
        <w:pageBreakBefore w:val="0"/>
        <w:widowControl w:val="0"/>
        <w:kinsoku/>
        <w:wordWrap/>
        <w:overflowPunct/>
        <w:topLinePunct w:val="0"/>
        <w:autoSpaceDE/>
        <w:autoSpaceDN/>
        <w:bidi w:val="0"/>
        <w:adjustRightInd/>
        <w:snapToGrid/>
        <w:spacing w:line="500" w:lineRule="exact"/>
        <w:ind w:firstLine="367" w:firstLineChars="175"/>
        <w:textAlignment w:val="auto"/>
        <w:rPr>
          <w:rFonts w:hint="eastAsia" w:ascii="宋体" w:hAnsi="宋体" w:cs="宋体"/>
          <w:szCs w:val="21"/>
        </w:rPr>
      </w:pPr>
      <w:r>
        <w:rPr>
          <w:rFonts w:hint="eastAsia" w:ascii="宋体" w:hAnsi="宋体" w:cs="宋体"/>
          <w:szCs w:val="21"/>
        </w:rPr>
        <w:t>第四章  采购需求</w:t>
      </w:r>
    </w:p>
    <w:p>
      <w:pPr>
        <w:pageBreakBefore w:val="0"/>
        <w:widowControl w:val="0"/>
        <w:kinsoku/>
        <w:wordWrap/>
        <w:overflowPunct/>
        <w:topLinePunct w:val="0"/>
        <w:autoSpaceDE/>
        <w:autoSpaceDN/>
        <w:bidi w:val="0"/>
        <w:adjustRightInd/>
        <w:snapToGrid/>
        <w:spacing w:line="500" w:lineRule="exact"/>
        <w:ind w:firstLine="367" w:firstLineChars="175"/>
        <w:textAlignment w:val="auto"/>
        <w:rPr>
          <w:rFonts w:hint="eastAsia" w:ascii="宋体" w:hAnsi="宋体" w:cs="宋体"/>
          <w:szCs w:val="21"/>
        </w:rPr>
      </w:pPr>
      <w:r>
        <w:rPr>
          <w:rFonts w:hint="eastAsia" w:ascii="宋体" w:hAnsi="宋体" w:cs="宋体"/>
          <w:szCs w:val="21"/>
        </w:rPr>
        <w:t>第五章  响应文件格式</w:t>
      </w:r>
    </w:p>
    <w:p>
      <w:pPr>
        <w:numPr>
          <w:ilvl w:val="0"/>
          <w:numId w:val="5"/>
        </w:numPr>
        <w:tabs>
          <w:tab w:val="left" w:pos="720"/>
          <w:tab w:val="left" w:pos="839"/>
          <w:tab w:val="left" w:pos="1134"/>
        </w:tabs>
        <w:spacing w:line="440" w:lineRule="exact"/>
        <w:ind w:left="0" w:firstLine="284"/>
        <w:rPr>
          <w:rFonts w:hint="eastAsia" w:ascii="宋体" w:hAnsi="宋体" w:cs="宋体"/>
          <w:bCs/>
          <w:szCs w:val="21"/>
          <w:highlight w:val="none"/>
        </w:rPr>
      </w:pPr>
      <w:r>
        <w:rPr>
          <w:rFonts w:hint="eastAsia" w:ascii="宋体" w:hAnsi="宋体" w:cs="宋体"/>
          <w:bCs/>
          <w:szCs w:val="21"/>
          <w:highlight w:val="none"/>
        </w:rPr>
        <w:t>除以上内容外，在提交响应文件截止时间前，在原公告发布媒体上发出的对</w:t>
      </w:r>
      <w:r>
        <w:rPr>
          <w:rFonts w:hint="eastAsia" w:ascii="宋体" w:hAnsi="宋体" w:cs="宋体"/>
          <w:bCs/>
          <w:szCs w:val="21"/>
          <w:highlight w:val="none"/>
          <w:lang w:eastAsia="zh-CN"/>
        </w:rPr>
        <w:t>谈判</w:t>
      </w:r>
      <w:r>
        <w:rPr>
          <w:rFonts w:hint="eastAsia" w:ascii="宋体" w:hAnsi="宋体" w:cs="宋体"/>
          <w:bCs/>
          <w:szCs w:val="21"/>
          <w:highlight w:val="none"/>
        </w:rPr>
        <w:t>文件的更正、澄清或修改内容，均为</w:t>
      </w:r>
      <w:r>
        <w:rPr>
          <w:rFonts w:hint="eastAsia" w:ascii="宋体" w:hAnsi="宋体" w:cs="宋体"/>
          <w:bCs/>
          <w:szCs w:val="21"/>
          <w:highlight w:val="none"/>
          <w:lang w:eastAsia="zh-CN"/>
        </w:rPr>
        <w:t>谈判</w:t>
      </w:r>
      <w:r>
        <w:rPr>
          <w:rFonts w:hint="eastAsia" w:ascii="宋体" w:hAnsi="宋体" w:cs="宋体"/>
          <w:bCs/>
          <w:szCs w:val="21"/>
          <w:highlight w:val="none"/>
        </w:rPr>
        <w:t>文件的组成部分，对采购人和供应商均起约束作用。</w:t>
      </w:r>
    </w:p>
    <w:p>
      <w:pPr>
        <w:numPr>
          <w:ilvl w:val="0"/>
          <w:numId w:val="5"/>
        </w:numPr>
        <w:tabs>
          <w:tab w:val="left" w:pos="720"/>
          <w:tab w:val="left" w:pos="839"/>
          <w:tab w:val="left" w:pos="1134"/>
        </w:tabs>
        <w:spacing w:line="440" w:lineRule="exact"/>
        <w:ind w:left="0" w:firstLine="284"/>
        <w:rPr>
          <w:rFonts w:hint="eastAsia" w:ascii="宋体" w:hAnsi="宋体" w:cs="宋体"/>
          <w:bCs/>
          <w:szCs w:val="21"/>
          <w:highlight w:val="none"/>
        </w:rPr>
      </w:pPr>
      <w:r>
        <w:rPr>
          <w:rFonts w:hint="eastAsia" w:ascii="宋体" w:hAnsi="宋体" w:cs="宋体"/>
          <w:bCs/>
          <w:szCs w:val="21"/>
          <w:highlight w:val="none"/>
        </w:rPr>
        <w:t>供应商获取</w:t>
      </w:r>
      <w:r>
        <w:rPr>
          <w:rFonts w:hint="eastAsia" w:ascii="宋体" w:hAnsi="宋体" w:cs="宋体"/>
          <w:bCs/>
          <w:szCs w:val="21"/>
          <w:highlight w:val="none"/>
          <w:lang w:eastAsia="zh-CN"/>
        </w:rPr>
        <w:t>谈判</w:t>
      </w:r>
      <w:r>
        <w:rPr>
          <w:rFonts w:hint="eastAsia" w:ascii="宋体" w:hAnsi="宋体" w:cs="宋体"/>
          <w:bCs/>
          <w:szCs w:val="21"/>
          <w:highlight w:val="none"/>
        </w:rPr>
        <w:t>文件后，应仔细检查</w:t>
      </w:r>
      <w:r>
        <w:rPr>
          <w:rFonts w:hint="eastAsia" w:ascii="宋体" w:hAnsi="宋体" w:cs="宋体"/>
          <w:bCs/>
          <w:szCs w:val="21"/>
          <w:highlight w:val="none"/>
          <w:lang w:eastAsia="zh-CN"/>
        </w:rPr>
        <w:t>谈判</w:t>
      </w:r>
      <w:r>
        <w:rPr>
          <w:rFonts w:hint="eastAsia" w:ascii="宋体" w:hAnsi="宋体" w:cs="宋体"/>
          <w:bCs/>
          <w:szCs w:val="21"/>
          <w:highlight w:val="none"/>
        </w:rPr>
        <w:t>文件是否齐全、是否有表述不明确或缺（错、重）字等问题。应登陆《焦作市公共资源交易中心网》进入交易平台提出并及时联系采购代理机构解决。如果因供应商未按上述要求提出而造成不良后果的，采购代理机构不承担任何责任。供应商同时应认真审阅</w:t>
      </w:r>
      <w:r>
        <w:rPr>
          <w:rFonts w:hint="eastAsia" w:ascii="宋体" w:hAnsi="宋体" w:cs="宋体"/>
          <w:bCs/>
          <w:szCs w:val="21"/>
          <w:highlight w:val="none"/>
          <w:lang w:eastAsia="zh-CN"/>
        </w:rPr>
        <w:t>谈判</w:t>
      </w:r>
      <w:r>
        <w:rPr>
          <w:rFonts w:hint="eastAsia" w:ascii="宋体" w:hAnsi="宋体" w:cs="宋体"/>
          <w:bCs/>
          <w:szCs w:val="21"/>
          <w:highlight w:val="none"/>
        </w:rPr>
        <w:t>文件中所有的事项、格式、条款和规范要求等，若供应商的响应文件没有按</w:t>
      </w:r>
      <w:r>
        <w:rPr>
          <w:rFonts w:hint="eastAsia" w:ascii="宋体" w:hAnsi="宋体" w:cs="宋体"/>
          <w:bCs/>
          <w:szCs w:val="21"/>
          <w:highlight w:val="none"/>
          <w:lang w:eastAsia="zh-CN"/>
        </w:rPr>
        <w:t>谈判</w:t>
      </w:r>
      <w:r>
        <w:rPr>
          <w:rFonts w:hint="eastAsia" w:ascii="宋体" w:hAnsi="宋体" w:cs="宋体"/>
          <w:bCs/>
          <w:szCs w:val="21"/>
          <w:highlight w:val="none"/>
        </w:rPr>
        <w:t>文件要求提交全部资料或响应文件没有对</w:t>
      </w:r>
      <w:r>
        <w:rPr>
          <w:rFonts w:hint="eastAsia" w:ascii="宋体" w:hAnsi="宋体" w:cs="宋体"/>
          <w:bCs/>
          <w:szCs w:val="21"/>
          <w:highlight w:val="none"/>
          <w:lang w:eastAsia="zh-CN"/>
        </w:rPr>
        <w:t>谈判</w:t>
      </w:r>
      <w:r>
        <w:rPr>
          <w:rFonts w:hint="eastAsia" w:ascii="宋体" w:hAnsi="宋体" w:cs="宋体"/>
          <w:bCs/>
          <w:szCs w:val="21"/>
          <w:highlight w:val="none"/>
        </w:rPr>
        <w:t>文件做出实质性响应，其风险由供应商自行承担，并根据有关条款规定，将拒绝其参与</w:t>
      </w:r>
      <w:r>
        <w:rPr>
          <w:rFonts w:hint="eastAsia" w:ascii="宋体" w:hAnsi="宋体" w:cs="宋体"/>
          <w:bCs/>
          <w:szCs w:val="21"/>
          <w:highlight w:val="none"/>
          <w:lang w:eastAsia="zh-CN"/>
        </w:rPr>
        <w:t>谈判</w:t>
      </w:r>
      <w:r>
        <w:rPr>
          <w:rFonts w:hint="eastAsia" w:ascii="宋体" w:hAnsi="宋体" w:cs="宋体"/>
          <w:bCs/>
          <w:szCs w:val="21"/>
          <w:highlight w:val="none"/>
        </w:rPr>
        <w:t>。</w:t>
      </w:r>
    </w:p>
    <w:p>
      <w:pPr>
        <w:numPr>
          <w:ilvl w:val="0"/>
          <w:numId w:val="0"/>
        </w:numPr>
        <w:spacing w:line="440" w:lineRule="exact"/>
        <w:ind w:left="284" w:leftChars="0" w:hanging="284" w:firstLineChars="0"/>
        <w:outlineLvl w:val="9"/>
        <w:rPr>
          <w:rFonts w:hint="eastAsia" w:ascii="宋体" w:hAnsi="宋体" w:cs="宋体"/>
          <w:b/>
          <w:szCs w:val="21"/>
          <w:highlight w:val="none"/>
        </w:rPr>
      </w:pPr>
      <w:bookmarkStart w:id="56" w:name="_Toc31505"/>
      <w:r>
        <w:rPr>
          <w:rFonts w:hint="eastAsia" w:ascii="宋体" w:hAnsi="宋体" w:eastAsia="宋体" w:cs="宋体"/>
          <w:b/>
          <w:kern w:val="2"/>
          <w:sz w:val="21"/>
          <w:szCs w:val="21"/>
          <w:highlight w:val="none"/>
          <w:lang w:val="en-US" w:eastAsia="zh-CN" w:bidi="ar-SA"/>
        </w:rPr>
        <w:t>7.</w:t>
      </w:r>
      <w:r>
        <w:rPr>
          <w:rFonts w:hint="eastAsia" w:ascii="宋体" w:hAnsi="宋体" w:cs="宋体"/>
          <w:b/>
          <w:szCs w:val="21"/>
          <w:highlight w:val="none"/>
          <w:lang w:eastAsia="zh-CN"/>
        </w:rPr>
        <w:t>谈判</w:t>
      </w:r>
      <w:r>
        <w:rPr>
          <w:rFonts w:hint="eastAsia" w:ascii="宋体" w:hAnsi="宋体" w:cs="宋体"/>
          <w:b/>
          <w:szCs w:val="21"/>
          <w:highlight w:val="none"/>
        </w:rPr>
        <w:t>文件的澄清或修改</w:t>
      </w:r>
      <w:bookmarkEnd w:id="56"/>
    </w:p>
    <w:p>
      <w:pPr>
        <w:numPr>
          <w:ilvl w:val="0"/>
          <w:numId w:val="6"/>
        </w:numPr>
        <w:spacing w:line="440" w:lineRule="exact"/>
        <w:ind w:left="0" w:firstLine="425"/>
        <w:jc w:val="left"/>
        <w:rPr>
          <w:rFonts w:hint="eastAsia" w:ascii="宋体" w:hAnsi="宋体" w:cs="宋体"/>
          <w:szCs w:val="21"/>
          <w:highlight w:val="none"/>
        </w:rPr>
      </w:pPr>
      <w:r>
        <w:rPr>
          <w:rFonts w:hint="eastAsia" w:ascii="宋体" w:hAnsi="宋体" w:cs="宋体"/>
          <w:szCs w:val="21"/>
          <w:highlight w:val="none"/>
          <w:lang w:eastAsia="zh-CN"/>
        </w:rPr>
        <w:t>谈判</w:t>
      </w:r>
      <w:r>
        <w:rPr>
          <w:rFonts w:hint="eastAsia" w:ascii="宋体" w:hAnsi="宋体" w:cs="宋体"/>
          <w:szCs w:val="21"/>
          <w:highlight w:val="none"/>
        </w:rPr>
        <w:t>文件的澄清或修改将在原公告发布媒体上发布，</w:t>
      </w:r>
      <w:r>
        <w:rPr>
          <w:rFonts w:hint="eastAsia" w:ascii="宋体" w:hAnsi="宋体" w:cs="宋体"/>
          <w:szCs w:val="21"/>
          <w:highlight w:val="none"/>
          <w:lang w:eastAsia="zh-CN"/>
        </w:rPr>
        <w:t>谈判</w:t>
      </w:r>
      <w:r>
        <w:rPr>
          <w:rFonts w:hint="eastAsia" w:ascii="宋体" w:hAnsi="宋体" w:cs="宋体"/>
          <w:szCs w:val="21"/>
          <w:highlight w:val="none"/>
        </w:rPr>
        <w:t>文件的澄清或修改内容作为</w:t>
      </w:r>
      <w:r>
        <w:rPr>
          <w:rFonts w:hint="eastAsia" w:ascii="宋体" w:hAnsi="宋体" w:cs="宋体"/>
          <w:szCs w:val="21"/>
          <w:highlight w:val="none"/>
          <w:lang w:eastAsia="zh-CN"/>
        </w:rPr>
        <w:t>谈判</w:t>
      </w:r>
      <w:r>
        <w:rPr>
          <w:rFonts w:hint="eastAsia" w:ascii="宋体" w:hAnsi="宋体" w:cs="宋体"/>
          <w:szCs w:val="21"/>
          <w:highlight w:val="none"/>
        </w:rPr>
        <w:t>文件的组成部分，对采购人和供应商均具有约束作用；</w:t>
      </w:r>
    </w:p>
    <w:p>
      <w:pPr>
        <w:numPr>
          <w:ilvl w:val="0"/>
          <w:numId w:val="6"/>
        </w:numPr>
        <w:spacing w:line="440" w:lineRule="exact"/>
        <w:ind w:left="0" w:firstLine="425"/>
        <w:jc w:val="left"/>
        <w:rPr>
          <w:rFonts w:hint="eastAsia" w:ascii="宋体" w:hAnsi="宋体" w:cs="宋体"/>
          <w:szCs w:val="21"/>
          <w:highlight w:val="none"/>
        </w:rPr>
      </w:pPr>
      <w:r>
        <w:rPr>
          <w:rFonts w:hint="eastAsia" w:ascii="宋体" w:hAnsi="宋体" w:cs="宋体"/>
          <w:szCs w:val="21"/>
          <w:highlight w:val="none"/>
          <w:lang w:eastAsia="zh-CN"/>
        </w:rPr>
        <w:t>谈判</w:t>
      </w:r>
      <w:r>
        <w:rPr>
          <w:rFonts w:hint="eastAsia" w:ascii="宋体" w:hAnsi="宋体" w:cs="宋体"/>
          <w:szCs w:val="21"/>
          <w:highlight w:val="none"/>
        </w:rPr>
        <w:t>文件的澄清、修改、补充等在同一内容的表述不一致时，以最后发出的通知为准；</w:t>
      </w:r>
    </w:p>
    <w:p>
      <w:pPr>
        <w:numPr>
          <w:ilvl w:val="0"/>
          <w:numId w:val="6"/>
        </w:numPr>
        <w:spacing w:line="360" w:lineRule="auto"/>
        <w:ind w:left="0" w:firstLine="425"/>
        <w:jc w:val="left"/>
        <w:rPr>
          <w:rFonts w:hint="eastAsia" w:ascii="宋体" w:hAnsi="宋体" w:cs="宋体"/>
          <w:szCs w:val="21"/>
          <w:highlight w:val="none"/>
        </w:rPr>
      </w:pPr>
      <w:r>
        <w:rPr>
          <w:rFonts w:hint="eastAsia" w:ascii="宋体" w:hAnsi="宋体" w:cs="宋体"/>
          <w:szCs w:val="21"/>
          <w:highlight w:val="none"/>
        </w:rPr>
        <w:t>为使供应商在编制响应文件时有充分的时间对</w:t>
      </w:r>
      <w:r>
        <w:rPr>
          <w:rFonts w:hint="eastAsia" w:ascii="宋体" w:hAnsi="宋体" w:cs="宋体"/>
          <w:szCs w:val="21"/>
          <w:highlight w:val="none"/>
          <w:lang w:eastAsia="zh-CN"/>
        </w:rPr>
        <w:t>谈判</w:t>
      </w:r>
      <w:r>
        <w:rPr>
          <w:rFonts w:hint="eastAsia" w:ascii="宋体" w:hAnsi="宋体" w:cs="宋体"/>
          <w:szCs w:val="21"/>
          <w:highlight w:val="none"/>
        </w:rPr>
        <w:t>文件的澄清、修改、补充等内容进行研究，采购人将酌情延长提交响应文件的截止时间，具体时间将在</w:t>
      </w:r>
      <w:r>
        <w:rPr>
          <w:rFonts w:hint="eastAsia" w:ascii="宋体" w:hAnsi="宋体" w:cs="宋体"/>
          <w:szCs w:val="21"/>
          <w:highlight w:val="none"/>
          <w:lang w:eastAsia="zh-CN"/>
        </w:rPr>
        <w:t>谈判</w:t>
      </w:r>
      <w:r>
        <w:rPr>
          <w:rFonts w:hint="eastAsia" w:ascii="宋体" w:hAnsi="宋体" w:cs="宋体"/>
          <w:szCs w:val="21"/>
          <w:highlight w:val="none"/>
        </w:rPr>
        <w:t>文件的修改、补充通知中予以明确。</w:t>
      </w:r>
    </w:p>
    <w:p>
      <w:pPr>
        <w:numPr>
          <w:ilvl w:val="0"/>
          <w:numId w:val="0"/>
        </w:numPr>
        <w:spacing w:line="360" w:lineRule="auto"/>
        <w:ind w:left="284" w:leftChars="0" w:hanging="284" w:firstLineChars="0"/>
        <w:outlineLvl w:val="9"/>
        <w:rPr>
          <w:rFonts w:ascii="宋体" w:hAnsi="宋体" w:cs="宋体"/>
          <w:b/>
          <w:szCs w:val="21"/>
          <w:highlight w:val="none"/>
        </w:rPr>
      </w:pPr>
      <w:bookmarkStart w:id="57" w:name="_Toc19969"/>
      <w:r>
        <w:rPr>
          <w:rFonts w:hint="eastAsia" w:ascii="宋体" w:hAnsi="宋体" w:eastAsia="宋体" w:cs="宋体"/>
          <w:b/>
          <w:kern w:val="2"/>
          <w:sz w:val="21"/>
          <w:szCs w:val="21"/>
          <w:highlight w:val="none"/>
          <w:lang w:val="en-US" w:eastAsia="zh-CN" w:bidi="ar-SA"/>
        </w:rPr>
        <w:t>8.</w:t>
      </w:r>
      <w:r>
        <w:rPr>
          <w:rFonts w:hint="eastAsia" w:ascii="宋体" w:hAnsi="宋体" w:cs="宋体"/>
          <w:b/>
          <w:szCs w:val="21"/>
          <w:highlight w:val="none"/>
          <w:lang w:eastAsia="zh-CN"/>
        </w:rPr>
        <w:t>谈判</w:t>
      </w:r>
      <w:r>
        <w:rPr>
          <w:rFonts w:hint="eastAsia" w:ascii="宋体" w:hAnsi="宋体" w:cs="宋体"/>
          <w:b/>
          <w:szCs w:val="21"/>
          <w:highlight w:val="none"/>
        </w:rPr>
        <w:t>文件的约束力</w:t>
      </w:r>
      <w:bookmarkEnd w:id="57"/>
    </w:p>
    <w:p>
      <w:pPr>
        <w:pStyle w:val="55"/>
        <w:spacing w:line="360" w:lineRule="auto"/>
        <w:ind w:firstLine="420" w:firstLineChars="200"/>
        <w:rPr>
          <w:rFonts w:hAnsi="宋体"/>
          <w:color w:val="auto"/>
          <w:kern w:val="2"/>
          <w:sz w:val="21"/>
          <w:szCs w:val="21"/>
          <w:highlight w:val="none"/>
        </w:rPr>
      </w:pPr>
      <w:r>
        <w:rPr>
          <w:rFonts w:hint="eastAsia" w:hAnsi="宋体"/>
          <w:color w:val="auto"/>
          <w:kern w:val="2"/>
          <w:sz w:val="21"/>
          <w:szCs w:val="21"/>
          <w:highlight w:val="none"/>
          <w:lang w:val="en-US" w:eastAsia="zh-CN"/>
        </w:rPr>
        <w:t>8.1</w:t>
      </w:r>
      <w:r>
        <w:rPr>
          <w:rFonts w:hAnsi="宋体"/>
          <w:color w:val="auto"/>
          <w:kern w:val="2"/>
          <w:sz w:val="21"/>
          <w:szCs w:val="21"/>
          <w:highlight w:val="none"/>
        </w:rPr>
        <w:t>供应商一旦获取了本</w:t>
      </w:r>
      <w:r>
        <w:rPr>
          <w:rFonts w:hint="eastAsia" w:hAnsi="宋体"/>
          <w:color w:val="auto"/>
          <w:kern w:val="2"/>
          <w:sz w:val="21"/>
          <w:szCs w:val="21"/>
          <w:highlight w:val="none"/>
          <w:lang w:eastAsia="zh-CN"/>
        </w:rPr>
        <w:t>谈判</w:t>
      </w:r>
      <w:r>
        <w:rPr>
          <w:rFonts w:hAnsi="宋体"/>
          <w:color w:val="auto"/>
          <w:kern w:val="2"/>
          <w:sz w:val="21"/>
          <w:szCs w:val="21"/>
          <w:highlight w:val="none"/>
        </w:rPr>
        <w:t>文件并参加</w:t>
      </w:r>
      <w:r>
        <w:rPr>
          <w:rFonts w:hint="eastAsia" w:hAnsi="宋体"/>
          <w:color w:val="auto"/>
          <w:kern w:val="2"/>
          <w:sz w:val="21"/>
          <w:szCs w:val="21"/>
          <w:highlight w:val="none"/>
          <w:lang w:eastAsia="zh-CN"/>
        </w:rPr>
        <w:t>谈判</w:t>
      </w:r>
      <w:r>
        <w:rPr>
          <w:rFonts w:hAnsi="宋体"/>
          <w:color w:val="auto"/>
          <w:kern w:val="2"/>
          <w:sz w:val="21"/>
          <w:szCs w:val="21"/>
          <w:highlight w:val="none"/>
        </w:rPr>
        <w:t>，即被认为对本</w:t>
      </w:r>
      <w:r>
        <w:rPr>
          <w:rFonts w:hint="eastAsia" w:hAnsi="宋体"/>
          <w:color w:val="auto"/>
          <w:kern w:val="2"/>
          <w:sz w:val="21"/>
          <w:szCs w:val="21"/>
          <w:highlight w:val="none"/>
          <w:lang w:eastAsia="zh-CN"/>
        </w:rPr>
        <w:t>谈判</w:t>
      </w:r>
      <w:r>
        <w:rPr>
          <w:rFonts w:hAnsi="宋体"/>
          <w:color w:val="auto"/>
          <w:kern w:val="2"/>
          <w:sz w:val="21"/>
          <w:szCs w:val="21"/>
          <w:highlight w:val="none"/>
        </w:rPr>
        <w:t>文件中的所有条件和规定均无异议。</w:t>
      </w:r>
    </w:p>
    <w:p>
      <w:pPr>
        <w:pStyle w:val="55"/>
        <w:ind w:firstLine="420" w:firstLineChars="200"/>
        <w:rPr>
          <w:highlight w:val="none"/>
        </w:rPr>
      </w:pPr>
      <w:r>
        <w:rPr>
          <w:rFonts w:hint="eastAsia" w:hAnsi="宋体"/>
          <w:color w:val="auto"/>
          <w:kern w:val="2"/>
          <w:sz w:val="21"/>
          <w:szCs w:val="21"/>
          <w:highlight w:val="none"/>
          <w:lang w:val="en-US" w:eastAsia="zh-CN"/>
        </w:rPr>
        <w:t>8.2供应商</w:t>
      </w:r>
      <w:r>
        <w:rPr>
          <w:rFonts w:hAnsi="宋体"/>
          <w:color w:val="auto"/>
          <w:kern w:val="2"/>
          <w:sz w:val="21"/>
          <w:szCs w:val="21"/>
          <w:highlight w:val="none"/>
          <w:lang w:val="en-US" w:eastAsia="zh-CN"/>
        </w:rPr>
        <w:t>如认为本</w:t>
      </w:r>
      <w:r>
        <w:rPr>
          <w:rFonts w:hint="eastAsia" w:hAnsi="宋体"/>
          <w:color w:val="auto"/>
          <w:kern w:val="2"/>
          <w:sz w:val="21"/>
          <w:szCs w:val="21"/>
          <w:highlight w:val="none"/>
          <w:lang w:eastAsia="zh-CN"/>
        </w:rPr>
        <w:t>谈判文件</w:t>
      </w:r>
      <w:r>
        <w:rPr>
          <w:rFonts w:hAnsi="宋体"/>
          <w:color w:val="auto"/>
          <w:kern w:val="2"/>
          <w:sz w:val="21"/>
          <w:szCs w:val="21"/>
          <w:highlight w:val="none"/>
          <w:lang w:val="en-US" w:eastAsia="zh-CN"/>
        </w:rPr>
        <w:t>含有倾向性或排斥潜在</w:t>
      </w:r>
      <w:r>
        <w:rPr>
          <w:rFonts w:hint="eastAsia" w:hAnsi="宋体"/>
          <w:color w:val="auto"/>
          <w:kern w:val="2"/>
          <w:sz w:val="21"/>
          <w:szCs w:val="21"/>
          <w:highlight w:val="none"/>
          <w:lang w:val="en-US" w:eastAsia="zh-CN"/>
        </w:rPr>
        <w:t>供应商</w:t>
      </w:r>
      <w:r>
        <w:rPr>
          <w:rFonts w:hAnsi="宋体"/>
          <w:color w:val="auto"/>
          <w:kern w:val="2"/>
          <w:sz w:val="21"/>
          <w:szCs w:val="21"/>
          <w:highlight w:val="none"/>
          <w:lang w:val="en-US" w:eastAsia="zh-CN"/>
        </w:rPr>
        <w:t>的条</w:t>
      </w:r>
      <w:r>
        <w:rPr>
          <w:rFonts w:hint="eastAsia" w:hAnsi="宋体"/>
          <w:color w:val="auto"/>
          <w:kern w:val="2"/>
          <w:sz w:val="21"/>
          <w:szCs w:val="21"/>
          <w:highlight w:val="none"/>
          <w:lang w:val="en-US" w:eastAsia="zh-CN"/>
        </w:rPr>
        <w:t>款而使自己的权益受到损害的，请以书面形式向采购人或采购代理机构提出，否则，将视为对本谈判文件要求无任何异议，并不得因此在响应文件提交截</w:t>
      </w:r>
      <w:r>
        <w:rPr>
          <w:rFonts w:hint="eastAsia" w:ascii="宋体" w:hAnsi="宋体" w:eastAsia="宋体" w:cs="宋体"/>
          <w:color w:val="auto"/>
          <w:sz w:val="24"/>
          <w:szCs w:val="24"/>
          <w:highlight w:val="none"/>
        </w:rPr>
        <w:t>止时间</w:t>
      </w:r>
      <w:r>
        <w:rPr>
          <w:rFonts w:hint="eastAsia" w:hAnsi="宋体"/>
          <w:color w:val="auto"/>
          <w:kern w:val="2"/>
          <w:sz w:val="21"/>
          <w:szCs w:val="21"/>
          <w:highlight w:val="none"/>
          <w:lang w:val="en-US" w:eastAsia="zh-CN"/>
        </w:rPr>
        <w:t>后提出任何异议。</w:t>
      </w:r>
    </w:p>
    <w:p>
      <w:pPr>
        <w:pStyle w:val="4"/>
        <w:numPr>
          <w:ilvl w:val="0"/>
          <w:numId w:val="7"/>
        </w:numPr>
        <w:spacing w:line="440" w:lineRule="exact"/>
        <w:jc w:val="center"/>
        <w:rPr>
          <w:rFonts w:hint="eastAsia" w:ascii="宋体" w:hAnsi="宋体" w:eastAsia="宋体" w:cs="宋体"/>
          <w:sz w:val="21"/>
          <w:szCs w:val="21"/>
          <w:highlight w:val="none"/>
        </w:rPr>
      </w:pPr>
      <w:bookmarkStart w:id="58" w:name="_Toc461962053"/>
      <w:bookmarkStart w:id="59" w:name="_Toc374512412"/>
      <w:bookmarkStart w:id="60" w:name="_Toc487805905"/>
      <w:bookmarkStart w:id="61" w:name="_Toc490161262"/>
      <w:bookmarkStart w:id="62" w:name="_Toc6048"/>
      <w:bookmarkStart w:id="63" w:name="_Toc477423245"/>
      <w:bookmarkStart w:id="64" w:name="_Toc13206"/>
      <w:bookmarkStart w:id="65" w:name="_Toc26181"/>
      <w:bookmarkStart w:id="66" w:name="_Toc373230025"/>
      <w:r>
        <w:rPr>
          <w:rFonts w:hint="eastAsia" w:ascii="宋体" w:hAnsi="宋体" w:eastAsia="宋体" w:cs="宋体"/>
          <w:sz w:val="21"/>
          <w:szCs w:val="21"/>
          <w:highlight w:val="none"/>
        </w:rPr>
        <w:t>响应文件的编制</w:t>
      </w:r>
      <w:bookmarkEnd w:id="58"/>
      <w:bookmarkEnd w:id="59"/>
      <w:bookmarkEnd w:id="60"/>
      <w:bookmarkEnd w:id="61"/>
      <w:bookmarkEnd w:id="62"/>
      <w:bookmarkEnd w:id="63"/>
      <w:bookmarkEnd w:id="64"/>
      <w:bookmarkEnd w:id="65"/>
      <w:bookmarkEnd w:id="66"/>
    </w:p>
    <w:p>
      <w:pPr>
        <w:numPr>
          <w:ilvl w:val="0"/>
          <w:numId w:val="0"/>
        </w:numPr>
        <w:spacing w:line="440" w:lineRule="exact"/>
        <w:ind w:left="284" w:leftChars="0" w:hanging="284" w:firstLineChars="0"/>
        <w:outlineLvl w:val="9"/>
        <w:rPr>
          <w:rFonts w:hint="eastAsia" w:ascii="宋体" w:hAnsi="宋体" w:cs="宋体"/>
          <w:b/>
          <w:szCs w:val="21"/>
          <w:highlight w:val="none"/>
        </w:rPr>
      </w:pPr>
      <w:bookmarkStart w:id="67" w:name="_Toc7007"/>
      <w:r>
        <w:rPr>
          <w:rFonts w:hint="eastAsia" w:ascii="宋体" w:hAnsi="宋体" w:eastAsia="宋体" w:cs="宋体"/>
          <w:b/>
          <w:kern w:val="2"/>
          <w:sz w:val="21"/>
          <w:szCs w:val="21"/>
          <w:highlight w:val="none"/>
          <w:lang w:val="en-US" w:eastAsia="zh-CN" w:bidi="ar-SA"/>
        </w:rPr>
        <w:t>9.</w:t>
      </w:r>
      <w:r>
        <w:rPr>
          <w:rFonts w:hint="eastAsia" w:ascii="宋体" w:hAnsi="宋体" w:cs="宋体"/>
          <w:b/>
          <w:szCs w:val="21"/>
          <w:highlight w:val="none"/>
        </w:rPr>
        <w:t>要求</w:t>
      </w:r>
      <w:bookmarkEnd w:id="67"/>
    </w:p>
    <w:p>
      <w:pPr>
        <w:pageBreakBefore w:val="0"/>
        <w:widowControl w:val="0"/>
        <w:kinsoku/>
        <w:wordWrap/>
        <w:overflowPunct/>
        <w:topLinePunct w:val="0"/>
        <w:autoSpaceDE/>
        <w:autoSpaceDN/>
        <w:bidi w:val="0"/>
        <w:adjustRightInd/>
        <w:snapToGrid/>
        <w:spacing w:line="500" w:lineRule="exact"/>
        <w:ind w:left="420"/>
        <w:textAlignment w:val="auto"/>
        <w:rPr>
          <w:rFonts w:hint="eastAsia" w:ascii="宋体" w:hAnsi="宋体" w:cs="宋体"/>
          <w:color w:val="auto"/>
          <w:szCs w:val="21"/>
        </w:rPr>
      </w:pPr>
      <w:r>
        <w:rPr>
          <w:rFonts w:hint="eastAsia" w:ascii="宋体" w:hAnsi="宋体" w:cs="宋体"/>
          <w:color w:val="auto"/>
          <w:szCs w:val="21"/>
        </w:rPr>
        <w:t>9.1供应商应仔细阅读、并充分理解谈判文件的所有内容，按照谈判文件的要求编制、提交响应文</w:t>
      </w:r>
    </w:p>
    <w:p>
      <w:pPr>
        <w:pageBreakBefore w:val="0"/>
        <w:widowControl w:val="0"/>
        <w:kinsoku/>
        <w:wordWrap/>
        <w:overflowPunct/>
        <w:topLinePunct w:val="0"/>
        <w:autoSpaceDE/>
        <w:autoSpaceDN/>
        <w:bidi w:val="0"/>
        <w:adjustRightInd/>
        <w:snapToGrid/>
        <w:spacing w:line="500" w:lineRule="exact"/>
        <w:textAlignment w:val="auto"/>
        <w:rPr>
          <w:rFonts w:hint="eastAsia" w:ascii="宋体" w:hAnsi="宋体" w:cs="宋体"/>
          <w:color w:val="auto"/>
          <w:szCs w:val="21"/>
        </w:rPr>
      </w:pPr>
      <w:r>
        <w:rPr>
          <w:rFonts w:hint="eastAsia" w:ascii="宋体" w:hAnsi="宋体" w:cs="宋体"/>
          <w:color w:val="auto"/>
          <w:szCs w:val="21"/>
        </w:rPr>
        <w:t>件。</w:t>
      </w:r>
    </w:p>
    <w:p>
      <w:pPr>
        <w:pageBreakBefore w:val="0"/>
        <w:widowControl w:val="0"/>
        <w:kinsoku/>
        <w:wordWrap/>
        <w:overflowPunct/>
        <w:topLinePunct w:val="0"/>
        <w:autoSpaceDE/>
        <w:autoSpaceDN/>
        <w:bidi w:val="0"/>
        <w:adjustRightInd/>
        <w:snapToGrid/>
        <w:spacing w:line="500" w:lineRule="exact"/>
        <w:ind w:left="420"/>
        <w:textAlignment w:val="auto"/>
        <w:rPr>
          <w:rFonts w:hint="eastAsia" w:ascii="宋体" w:hAnsi="宋体" w:cs="宋体"/>
          <w:color w:val="auto"/>
          <w:szCs w:val="21"/>
        </w:rPr>
      </w:pPr>
      <w:r>
        <w:rPr>
          <w:rFonts w:hint="eastAsia" w:ascii="宋体" w:hAnsi="宋体" w:cs="宋体"/>
          <w:color w:val="auto"/>
          <w:szCs w:val="21"/>
        </w:rPr>
        <w:t>9.</w:t>
      </w:r>
      <w:r>
        <w:rPr>
          <w:rFonts w:hint="eastAsia" w:ascii="宋体" w:hAnsi="宋体" w:cs="宋体"/>
          <w:color w:val="auto"/>
          <w:szCs w:val="21"/>
          <w:lang w:val="en-US" w:eastAsia="zh-CN"/>
        </w:rPr>
        <w:t>2</w:t>
      </w:r>
      <w:r>
        <w:rPr>
          <w:rFonts w:hint="eastAsia" w:ascii="宋体" w:hAnsi="宋体" w:cs="宋体"/>
          <w:color w:val="auto"/>
          <w:szCs w:val="21"/>
        </w:rPr>
        <w:t>供应商与采购人、采购代理机构的任何口头协议均不影响谈判文件、响应文件的任何条款和内</w:t>
      </w:r>
    </w:p>
    <w:p>
      <w:pPr>
        <w:numPr>
          <w:ilvl w:val="0"/>
          <w:numId w:val="0"/>
        </w:numPr>
        <w:spacing w:line="440" w:lineRule="exact"/>
        <w:ind w:left="284" w:leftChars="0" w:hanging="284" w:firstLineChars="0"/>
        <w:rPr>
          <w:rFonts w:hint="eastAsia" w:ascii="宋体" w:hAnsi="宋体" w:cs="宋体"/>
          <w:color w:val="auto"/>
          <w:szCs w:val="21"/>
        </w:rPr>
      </w:pPr>
      <w:r>
        <w:rPr>
          <w:rFonts w:hint="eastAsia" w:ascii="宋体" w:hAnsi="宋体" w:cs="宋体"/>
          <w:color w:val="auto"/>
          <w:szCs w:val="21"/>
        </w:rPr>
        <w:t>容。</w:t>
      </w:r>
    </w:p>
    <w:p>
      <w:pPr>
        <w:numPr>
          <w:ilvl w:val="0"/>
          <w:numId w:val="0"/>
        </w:numPr>
        <w:spacing w:line="440" w:lineRule="exact"/>
        <w:ind w:left="284" w:leftChars="0" w:hanging="284" w:firstLineChars="0"/>
        <w:outlineLvl w:val="9"/>
        <w:rPr>
          <w:rFonts w:hint="eastAsia" w:ascii="宋体" w:hAnsi="宋体" w:cs="宋体"/>
          <w:b/>
          <w:szCs w:val="21"/>
          <w:highlight w:val="none"/>
        </w:rPr>
      </w:pPr>
      <w:bookmarkStart w:id="68" w:name="_Toc13284"/>
      <w:r>
        <w:rPr>
          <w:rFonts w:hint="eastAsia" w:ascii="宋体" w:hAnsi="宋体" w:eastAsia="宋体" w:cs="宋体"/>
          <w:b/>
          <w:kern w:val="2"/>
          <w:sz w:val="21"/>
          <w:szCs w:val="21"/>
          <w:highlight w:val="none"/>
          <w:lang w:val="en-US" w:eastAsia="zh-CN" w:bidi="ar-SA"/>
        </w:rPr>
        <w:t>10.</w:t>
      </w:r>
      <w:r>
        <w:rPr>
          <w:rFonts w:hint="eastAsia" w:ascii="宋体" w:hAnsi="宋体" w:cs="宋体"/>
          <w:b/>
          <w:szCs w:val="21"/>
          <w:highlight w:val="none"/>
        </w:rPr>
        <w:t>响应文件的语言</w:t>
      </w:r>
      <w:bookmarkEnd w:id="68"/>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283" w:leftChars="0" w:firstLine="420" w:firstLineChars="200"/>
        <w:textAlignment w:val="auto"/>
        <w:rPr>
          <w:rFonts w:hint="eastAsia" w:ascii="宋体" w:hAnsi="宋体" w:eastAsia="宋体" w:cs="宋体"/>
          <w:szCs w:val="21"/>
          <w:highlight w:val="none"/>
          <w:lang w:eastAsia="zh-CN"/>
        </w:rPr>
      </w:pPr>
      <w:r>
        <w:rPr>
          <w:rFonts w:hint="eastAsia" w:ascii="宋体" w:hAnsi="宋体" w:cs="宋体"/>
          <w:szCs w:val="21"/>
          <w:highlight w:val="none"/>
        </w:rPr>
        <w:t>响应文件以及供应商与采购人、采购代理机构就有关谈判事宜的所有来往函电均应使用简体中文书写。供应商提交的支持资料和已印制的文献可以用另一种语言，但相应内容应附有中文翻译本，并提供附有公证书的中文翻译文件或者与原版文件签章相一致的中文翻译文件，在解释响应文件时以中文翻译本为准</w:t>
      </w:r>
      <w:r>
        <w:rPr>
          <w:rFonts w:hint="eastAsia" w:ascii="宋体" w:hAnsi="宋体" w:cs="宋体"/>
          <w:szCs w:val="21"/>
          <w:highlight w:val="none"/>
          <w:lang w:eastAsia="zh-CN"/>
        </w:rPr>
        <w:t>。</w:t>
      </w:r>
    </w:p>
    <w:p>
      <w:pPr>
        <w:pageBreakBefore w:val="0"/>
        <w:widowControl w:val="0"/>
        <w:numPr>
          <w:ilvl w:val="0"/>
          <w:numId w:val="0"/>
        </w:numPr>
        <w:kinsoku/>
        <w:wordWrap/>
        <w:overflowPunct/>
        <w:topLinePunct w:val="0"/>
        <w:autoSpaceDE/>
        <w:autoSpaceDN/>
        <w:bidi w:val="0"/>
        <w:adjustRightInd/>
        <w:snapToGrid/>
        <w:spacing w:line="500" w:lineRule="exact"/>
        <w:ind w:left="425" w:leftChars="0" w:hanging="425" w:firstLineChars="0"/>
        <w:textAlignment w:val="auto"/>
        <w:outlineLvl w:val="9"/>
        <w:rPr>
          <w:rFonts w:hint="eastAsia" w:ascii="宋体" w:hAnsi="宋体" w:cs="宋体"/>
          <w:b/>
          <w:bCs/>
          <w:szCs w:val="21"/>
          <w:highlight w:val="none"/>
        </w:rPr>
      </w:pPr>
      <w:bookmarkStart w:id="69" w:name="_Toc28253"/>
      <w:r>
        <w:rPr>
          <w:rFonts w:hint="default" w:ascii="宋体" w:hAnsi="宋体" w:eastAsia="宋体" w:cs="宋体"/>
          <w:b/>
          <w:bCs/>
          <w:kern w:val="2"/>
          <w:sz w:val="21"/>
          <w:szCs w:val="21"/>
          <w:highlight w:val="none"/>
          <w:lang w:val="en-US" w:eastAsia="zh-CN" w:bidi="ar-SA"/>
        </w:rPr>
        <w:t>1</w:t>
      </w:r>
      <w:r>
        <w:rPr>
          <w:rFonts w:hint="eastAsia" w:ascii="宋体" w:hAnsi="宋体" w:cs="宋体"/>
          <w:b/>
          <w:bCs/>
          <w:kern w:val="2"/>
          <w:sz w:val="21"/>
          <w:szCs w:val="21"/>
          <w:highlight w:val="none"/>
          <w:lang w:val="en-US" w:eastAsia="zh-CN" w:bidi="ar-SA"/>
        </w:rPr>
        <w:t>1</w:t>
      </w:r>
      <w:r>
        <w:rPr>
          <w:rFonts w:hint="default" w:ascii="宋体" w:hAnsi="宋体" w:eastAsia="宋体" w:cs="宋体"/>
          <w:b/>
          <w:bCs/>
          <w:kern w:val="2"/>
          <w:sz w:val="21"/>
          <w:szCs w:val="21"/>
          <w:highlight w:val="none"/>
          <w:lang w:val="en-US" w:eastAsia="zh-CN" w:bidi="ar-SA"/>
        </w:rPr>
        <w:t>.</w:t>
      </w:r>
      <w:r>
        <w:rPr>
          <w:rFonts w:hint="eastAsia" w:ascii="宋体" w:hAnsi="宋体" w:cs="宋体"/>
          <w:b/>
          <w:bCs/>
          <w:szCs w:val="21"/>
          <w:highlight w:val="none"/>
        </w:rPr>
        <w:t>计量单位</w:t>
      </w:r>
      <w:bookmarkEnd w:id="69"/>
    </w:p>
    <w:p>
      <w:pPr>
        <w:pageBreakBefore w:val="0"/>
        <w:widowControl w:val="0"/>
        <w:kinsoku/>
        <w:wordWrap/>
        <w:overflowPunct/>
        <w:topLinePunct w:val="0"/>
        <w:autoSpaceDE/>
        <w:autoSpaceDN/>
        <w:bidi w:val="0"/>
        <w:adjustRightInd/>
        <w:snapToGrid/>
        <w:spacing w:line="500" w:lineRule="exact"/>
        <w:ind w:left="420"/>
        <w:textAlignment w:val="auto"/>
        <w:rPr>
          <w:rFonts w:hint="eastAsia" w:ascii="宋体" w:hAnsi="宋体" w:cs="宋体"/>
          <w:szCs w:val="21"/>
          <w:highlight w:val="none"/>
        </w:rPr>
      </w:pPr>
      <w:r>
        <w:rPr>
          <w:rFonts w:hint="eastAsia" w:ascii="宋体" w:hAnsi="宋体" w:cs="宋体"/>
          <w:szCs w:val="21"/>
          <w:highlight w:val="none"/>
        </w:rPr>
        <w:t>11.1除在谈判文件中另有规定外，计量单位应使用中华人民共和国法定计量单位。</w:t>
      </w:r>
    </w:p>
    <w:p>
      <w:pPr>
        <w:numPr>
          <w:ilvl w:val="0"/>
          <w:numId w:val="0"/>
        </w:numPr>
        <w:spacing w:line="440" w:lineRule="exact"/>
        <w:ind w:leftChars="0" w:firstLine="420" w:firstLineChars="200"/>
        <w:rPr>
          <w:rFonts w:hint="eastAsia" w:ascii="宋体" w:hAnsi="宋体" w:cs="宋体"/>
          <w:szCs w:val="21"/>
          <w:highlight w:val="none"/>
        </w:rPr>
      </w:pPr>
      <w:r>
        <w:rPr>
          <w:rFonts w:hint="eastAsia" w:ascii="宋体" w:hAnsi="宋体" w:cs="宋体"/>
          <w:szCs w:val="21"/>
          <w:highlight w:val="none"/>
        </w:rPr>
        <w:t>11.2本谈判文件所表述的时间均为北京时间</w:t>
      </w:r>
    </w:p>
    <w:p>
      <w:pPr>
        <w:numPr>
          <w:ilvl w:val="0"/>
          <w:numId w:val="0"/>
        </w:numPr>
        <w:spacing w:line="440" w:lineRule="exact"/>
        <w:outlineLvl w:val="9"/>
        <w:rPr>
          <w:rFonts w:hint="eastAsia" w:ascii="宋体" w:hAnsi="宋体" w:cs="宋体"/>
          <w:b/>
          <w:szCs w:val="21"/>
          <w:highlight w:val="none"/>
        </w:rPr>
      </w:pPr>
      <w:bookmarkStart w:id="70" w:name="_Toc10506"/>
      <w:r>
        <w:rPr>
          <w:rFonts w:hint="eastAsia" w:ascii="宋体" w:hAnsi="宋体" w:cs="宋体"/>
          <w:b/>
          <w:bCs/>
          <w:szCs w:val="21"/>
          <w:highlight w:val="none"/>
          <w:lang w:val="en-US" w:eastAsia="zh-CN"/>
        </w:rPr>
        <w:t>12、</w:t>
      </w:r>
      <w:r>
        <w:rPr>
          <w:rFonts w:hint="eastAsia" w:ascii="宋体" w:hAnsi="宋体" w:cs="宋体"/>
          <w:b/>
          <w:szCs w:val="21"/>
          <w:highlight w:val="none"/>
        </w:rPr>
        <w:t>响应文件的组成</w:t>
      </w:r>
      <w:bookmarkEnd w:id="70"/>
    </w:p>
    <w:p>
      <w:pPr>
        <w:spacing w:line="440" w:lineRule="exact"/>
        <w:ind w:firstLine="315" w:firstLineChars="150"/>
        <w:rPr>
          <w:rFonts w:hint="eastAsia" w:ascii="宋体" w:hAnsi="宋体" w:cs="宋体"/>
          <w:szCs w:val="21"/>
          <w:highlight w:val="none"/>
        </w:rPr>
      </w:pPr>
      <w:r>
        <w:rPr>
          <w:rFonts w:hint="eastAsia" w:ascii="宋体" w:hAnsi="宋体" w:cs="宋体"/>
          <w:szCs w:val="21"/>
          <w:highlight w:val="none"/>
        </w:rPr>
        <w:t>供应商提交的响应文件应当使用</w:t>
      </w:r>
      <w:r>
        <w:rPr>
          <w:rFonts w:hint="eastAsia" w:ascii="宋体" w:hAnsi="宋体" w:cs="宋体"/>
          <w:szCs w:val="21"/>
          <w:highlight w:val="none"/>
          <w:lang w:eastAsia="zh-CN"/>
        </w:rPr>
        <w:t>谈判</w:t>
      </w:r>
      <w:r>
        <w:rPr>
          <w:rFonts w:hint="eastAsia" w:ascii="宋体" w:hAnsi="宋体" w:cs="宋体"/>
          <w:szCs w:val="21"/>
          <w:highlight w:val="none"/>
        </w:rPr>
        <w:t>文件所提供的响应文件格式，未提供格式的供应商自拟。</w:t>
      </w:r>
    </w:p>
    <w:p>
      <w:pPr>
        <w:pageBreakBefore w:val="0"/>
        <w:widowControl w:val="0"/>
        <w:numPr>
          <w:ilvl w:val="0"/>
          <w:numId w:val="0"/>
        </w:numPr>
        <w:kinsoku/>
        <w:wordWrap/>
        <w:overflowPunct/>
        <w:topLinePunct w:val="0"/>
        <w:autoSpaceDE/>
        <w:autoSpaceDN/>
        <w:bidi w:val="0"/>
        <w:adjustRightInd/>
        <w:snapToGrid/>
        <w:spacing w:line="500" w:lineRule="exact"/>
        <w:ind w:leftChars="0"/>
        <w:textAlignment w:val="auto"/>
        <w:outlineLvl w:val="9"/>
        <w:rPr>
          <w:rFonts w:hint="eastAsia" w:ascii="宋体" w:hAnsi="宋体" w:cs="宋体"/>
          <w:b/>
          <w:bCs/>
          <w:szCs w:val="21"/>
          <w:highlight w:val="none"/>
        </w:rPr>
      </w:pPr>
      <w:bookmarkStart w:id="71" w:name="_Toc6184"/>
      <w:r>
        <w:rPr>
          <w:rFonts w:hint="eastAsia" w:ascii="宋体" w:hAnsi="宋体" w:cs="宋体"/>
          <w:b/>
          <w:bCs/>
          <w:szCs w:val="21"/>
          <w:highlight w:val="none"/>
          <w:lang w:val="en-US" w:eastAsia="zh-CN"/>
        </w:rPr>
        <w:t>13、</w:t>
      </w:r>
      <w:r>
        <w:rPr>
          <w:rFonts w:hint="eastAsia" w:ascii="宋体" w:hAnsi="宋体" w:cs="宋体"/>
          <w:b/>
          <w:bCs/>
          <w:szCs w:val="21"/>
          <w:highlight w:val="none"/>
        </w:rPr>
        <w:t>报价</w:t>
      </w:r>
      <w:bookmarkEnd w:id="71"/>
    </w:p>
    <w:p>
      <w:pPr>
        <w:pStyle w:val="59"/>
        <w:tabs>
          <w:tab w:val="left" w:pos="839"/>
        </w:tabs>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lang w:val="en-US" w:eastAsia="zh-CN"/>
        </w:rPr>
        <w:t>13.1</w:t>
      </w:r>
      <w:r>
        <w:rPr>
          <w:rFonts w:hint="eastAsia" w:ascii="宋体" w:hAnsi="宋体"/>
          <w:sz w:val="21"/>
          <w:szCs w:val="21"/>
          <w:highlight w:val="none"/>
        </w:rPr>
        <w:t>报价范围：见投标人须知前附表。</w:t>
      </w:r>
    </w:p>
    <w:p>
      <w:pPr>
        <w:pStyle w:val="59"/>
        <w:tabs>
          <w:tab w:val="left" w:pos="839"/>
        </w:tabs>
        <w:spacing w:line="440" w:lineRule="exact"/>
        <w:ind w:firstLine="420" w:firstLineChars="200"/>
        <w:rPr>
          <w:rFonts w:hint="eastAsia" w:ascii="宋体" w:hAnsi="宋体" w:cs="宋体"/>
          <w:sz w:val="21"/>
          <w:szCs w:val="21"/>
          <w:highlight w:val="none"/>
        </w:rPr>
      </w:pPr>
      <w:r>
        <w:rPr>
          <w:rFonts w:hint="eastAsia" w:ascii="宋体" w:hAnsi="宋体" w:cs="宋体"/>
          <w:sz w:val="21"/>
          <w:szCs w:val="21"/>
          <w:highlight w:val="none"/>
        </w:rPr>
        <w:t>1</w:t>
      </w:r>
      <w:r>
        <w:rPr>
          <w:rFonts w:hint="eastAsia" w:ascii="宋体" w:hAnsi="宋体" w:cs="宋体"/>
          <w:sz w:val="21"/>
          <w:szCs w:val="21"/>
          <w:highlight w:val="none"/>
          <w:lang w:val="en-US" w:eastAsia="zh-CN"/>
        </w:rPr>
        <w:t>3</w:t>
      </w:r>
      <w:r>
        <w:rPr>
          <w:rFonts w:hint="eastAsia" w:ascii="宋体" w:hAnsi="宋体" w:cs="宋体"/>
          <w:sz w:val="21"/>
          <w:szCs w:val="21"/>
          <w:highlight w:val="none"/>
        </w:rPr>
        <w:t>.</w:t>
      </w:r>
      <w:r>
        <w:rPr>
          <w:rFonts w:hint="eastAsia" w:ascii="宋体" w:hAnsi="宋体" w:cs="宋体"/>
          <w:sz w:val="21"/>
          <w:szCs w:val="21"/>
          <w:highlight w:val="none"/>
          <w:lang w:val="en-US" w:eastAsia="zh-CN"/>
        </w:rPr>
        <w:t>2</w:t>
      </w:r>
      <w:r>
        <w:rPr>
          <w:rFonts w:hint="eastAsia" w:ascii="宋体" w:hAnsi="宋体" w:cs="宋体"/>
          <w:sz w:val="21"/>
          <w:szCs w:val="21"/>
          <w:highlight w:val="none"/>
        </w:rPr>
        <w:t>响应性文件中的报价并非最后报价，在</w:t>
      </w:r>
      <w:r>
        <w:rPr>
          <w:rFonts w:hint="eastAsia" w:ascii="宋体" w:hAnsi="宋体" w:cs="宋体"/>
          <w:sz w:val="21"/>
          <w:szCs w:val="21"/>
          <w:highlight w:val="none"/>
          <w:lang w:eastAsia="zh-CN"/>
        </w:rPr>
        <w:t>谈判</w:t>
      </w:r>
      <w:r>
        <w:rPr>
          <w:rFonts w:hint="eastAsia" w:ascii="宋体" w:hAnsi="宋体" w:cs="宋体"/>
          <w:sz w:val="21"/>
          <w:szCs w:val="21"/>
          <w:highlight w:val="none"/>
        </w:rPr>
        <w:t>结束后由供应商在规定时间内提交最后报价。</w:t>
      </w:r>
    </w:p>
    <w:p>
      <w:pPr>
        <w:numPr>
          <w:ilvl w:val="0"/>
          <w:numId w:val="0"/>
        </w:numPr>
        <w:spacing w:line="440" w:lineRule="exact"/>
        <w:ind w:leftChars="0"/>
        <w:outlineLvl w:val="9"/>
        <w:rPr>
          <w:rFonts w:hint="eastAsia" w:ascii="宋体" w:hAnsi="宋体" w:cs="宋体"/>
          <w:b/>
          <w:szCs w:val="21"/>
          <w:highlight w:val="none"/>
        </w:rPr>
      </w:pPr>
      <w:bookmarkStart w:id="72" w:name="_Toc5387"/>
      <w:r>
        <w:rPr>
          <w:rFonts w:hint="eastAsia" w:ascii="宋体" w:hAnsi="宋体" w:cs="宋体"/>
          <w:b/>
          <w:szCs w:val="21"/>
          <w:highlight w:val="none"/>
          <w:lang w:val="en-US" w:eastAsia="zh-CN"/>
        </w:rPr>
        <w:t>14、</w:t>
      </w:r>
      <w:r>
        <w:rPr>
          <w:rFonts w:hint="eastAsia" w:ascii="宋体" w:hAnsi="宋体" w:cs="宋体"/>
          <w:b/>
          <w:szCs w:val="21"/>
          <w:highlight w:val="none"/>
          <w:lang w:eastAsia="zh-CN"/>
        </w:rPr>
        <w:t>谈判</w:t>
      </w:r>
      <w:r>
        <w:rPr>
          <w:rFonts w:hint="eastAsia" w:ascii="宋体" w:hAnsi="宋体" w:cs="宋体"/>
          <w:b/>
          <w:szCs w:val="21"/>
          <w:highlight w:val="none"/>
        </w:rPr>
        <w:t>货币</w:t>
      </w:r>
      <w:bookmarkEnd w:id="72"/>
    </w:p>
    <w:p>
      <w:pPr>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szCs w:val="21"/>
          <w:highlight w:val="none"/>
        </w:rPr>
      </w:pPr>
      <w:r>
        <w:rPr>
          <w:rFonts w:hint="eastAsia" w:ascii="宋体" w:hAnsi="宋体" w:cs="宋体"/>
          <w:szCs w:val="21"/>
          <w:highlight w:val="none"/>
        </w:rPr>
        <w:t>本项目所有报价均使用人民币填报，采购人不接受任何非人民币币种的投标报价。</w:t>
      </w:r>
    </w:p>
    <w:p>
      <w:pPr>
        <w:numPr>
          <w:ilvl w:val="0"/>
          <w:numId w:val="0"/>
        </w:numPr>
        <w:spacing w:line="440" w:lineRule="exact"/>
        <w:ind w:leftChars="0"/>
        <w:outlineLvl w:val="9"/>
        <w:rPr>
          <w:rFonts w:hint="eastAsia" w:ascii="宋体" w:hAnsi="宋体" w:cs="宋体"/>
          <w:b/>
          <w:szCs w:val="21"/>
          <w:highlight w:val="none"/>
        </w:rPr>
      </w:pPr>
      <w:bookmarkStart w:id="73" w:name="_Toc2201"/>
      <w:r>
        <w:rPr>
          <w:rFonts w:hint="eastAsia" w:ascii="宋体" w:hAnsi="宋体" w:cs="宋体"/>
          <w:b/>
          <w:szCs w:val="21"/>
          <w:highlight w:val="none"/>
          <w:lang w:val="en-US" w:eastAsia="zh-CN"/>
        </w:rPr>
        <w:t>15、</w:t>
      </w:r>
      <w:r>
        <w:rPr>
          <w:rFonts w:hint="eastAsia" w:ascii="宋体" w:hAnsi="宋体" w:cs="宋体"/>
          <w:b/>
          <w:szCs w:val="21"/>
          <w:highlight w:val="none"/>
          <w:lang w:eastAsia="zh-CN"/>
        </w:rPr>
        <w:t>谈判</w:t>
      </w:r>
      <w:r>
        <w:rPr>
          <w:rFonts w:hint="eastAsia" w:ascii="宋体" w:hAnsi="宋体" w:cs="宋体"/>
          <w:b/>
          <w:szCs w:val="21"/>
          <w:highlight w:val="none"/>
        </w:rPr>
        <w:t>有效期</w:t>
      </w:r>
      <w:bookmarkEnd w:id="73"/>
    </w:p>
    <w:p>
      <w:pPr>
        <w:pageBreakBefore w:val="0"/>
        <w:widowControl w:val="0"/>
        <w:kinsoku/>
        <w:wordWrap/>
        <w:overflowPunct/>
        <w:topLinePunct w:val="0"/>
        <w:autoSpaceDE/>
        <w:autoSpaceDN/>
        <w:bidi w:val="0"/>
        <w:adjustRightInd/>
        <w:snapToGrid/>
        <w:spacing w:line="500" w:lineRule="exact"/>
        <w:ind w:left="420"/>
        <w:textAlignment w:val="auto"/>
        <w:rPr>
          <w:rFonts w:hint="eastAsia" w:ascii="宋体" w:hAnsi="宋体" w:cs="宋体"/>
          <w:szCs w:val="21"/>
          <w:highlight w:val="none"/>
          <w:shd w:val="clear" w:color="auto" w:fill="FFFFFF"/>
        </w:rPr>
      </w:pPr>
      <w:r>
        <w:rPr>
          <w:rFonts w:hint="eastAsia" w:ascii="宋体" w:hAnsi="宋体" w:cs="宋体"/>
          <w:szCs w:val="21"/>
          <w:highlight w:val="none"/>
        </w:rPr>
        <w:t>15.1谈判有效期见供应商须知前附表，</w:t>
      </w:r>
      <w:r>
        <w:rPr>
          <w:rFonts w:hint="eastAsia" w:ascii="宋体" w:hAnsi="宋体" w:cs="宋体"/>
          <w:szCs w:val="21"/>
          <w:highlight w:val="none"/>
          <w:shd w:val="clear" w:color="auto" w:fill="FFFFFF"/>
        </w:rPr>
        <w:t>响应文件中承诺的谈判有效期应当不少于本谈判文件中载</w:t>
      </w:r>
    </w:p>
    <w:p>
      <w:pPr>
        <w:pageBreakBefore w:val="0"/>
        <w:widowControl w:val="0"/>
        <w:kinsoku/>
        <w:wordWrap/>
        <w:overflowPunct/>
        <w:topLinePunct w:val="0"/>
        <w:autoSpaceDE/>
        <w:autoSpaceDN/>
        <w:bidi w:val="0"/>
        <w:adjustRightInd/>
        <w:snapToGrid/>
        <w:spacing w:line="500" w:lineRule="exact"/>
        <w:textAlignment w:val="auto"/>
        <w:rPr>
          <w:rFonts w:hint="eastAsia" w:ascii="宋体" w:hAnsi="宋体" w:cs="宋体"/>
          <w:szCs w:val="21"/>
          <w:highlight w:val="none"/>
        </w:rPr>
      </w:pPr>
      <w:r>
        <w:rPr>
          <w:rFonts w:hint="eastAsia" w:ascii="宋体" w:hAnsi="宋体" w:cs="宋体"/>
          <w:szCs w:val="21"/>
          <w:highlight w:val="none"/>
          <w:shd w:val="clear" w:color="auto" w:fill="FFFFFF"/>
        </w:rPr>
        <w:t>明的谈判有效期</w:t>
      </w:r>
      <w:r>
        <w:rPr>
          <w:rFonts w:hint="eastAsia" w:ascii="宋体" w:hAnsi="宋体" w:cs="宋体"/>
          <w:szCs w:val="21"/>
          <w:highlight w:val="none"/>
        </w:rPr>
        <w:t>。成交供应商的响应文件有效期至合同完全履行止。</w:t>
      </w:r>
    </w:p>
    <w:p>
      <w:pPr>
        <w:pageBreakBefore w:val="0"/>
        <w:widowControl w:val="0"/>
        <w:kinsoku/>
        <w:wordWrap/>
        <w:overflowPunct/>
        <w:topLinePunct w:val="0"/>
        <w:autoSpaceDE/>
        <w:autoSpaceDN/>
        <w:bidi w:val="0"/>
        <w:adjustRightInd/>
        <w:snapToGrid/>
        <w:spacing w:line="500" w:lineRule="exact"/>
        <w:ind w:left="420"/>
        <w:textAlignment w:val="auto"/>
        <w:rPr>
          <w:rFonts w:hint="eastAsia" w:ascii="宋体" w:hAnsi="宋体" w:cs="宋体"/>
          <w:szCs w:val="21"/>
          <w:highlight w:val="none"/>
        </w:rPr>
      </w:pPr>
      <w:r>
        <w:rPr>
          <w:rFonts w:hint="eastAsia" w:ascii="宋体" w:hAnsi="宋体" w:cs="宋体"/>
          <w:szCs w:val="21"/>
          <w:highlight w:val="none"/>
        </w:rPr>
        <w:t>15.2谈判有效期内，供应商撤销或修改其响应文件的，应承担谈判文件和相关法律法规规定的责</w:t>
      </w:r>
    </w:p>
    <w:p>
      <w:pPr>
        <w:pageBreakBefore w:val="0"/>
        <w:widowControl w:val="0"/>
        <w:kinsoku/>
        <w:wordWrap/>
        <w:overflowPunct/>
        <w:topLinePunct w:val="0"/>
        <w:autoSpaceDE/>
        <w:autoSpaceDN/>
        <w:bidi w:val="0"/>
        <w:adjustRightInd/>
        <w:snapToGrid/>
        <w:spacing w:line="500" w:lineRule="exact"/>
        <w:textAlignment w:val="auto"/>
        <w:rPr>
          <w:rFonts w:hint="eastAsia" w:ascii="宋体" w:hAnsi="宋体" w:cs="宋体"/>
          <w:szCs w:val="21"/>
          <w:highlight w:val="none"/>
        </w:rPr>
      </w:pPr>
      <w:r>
        <w:rPr>
          <w:rFonts w:hint="eastAsia" w:ascii="宋体" w:hAnsi="宋体" w:cs="宋体"/>
          <w:szCs w:val="21"/>
          <w:highlight w:val="none"/>
        </w:rPr>
        <w:t>任。</w:t>
      </w:r>
    </w:p>
    <w:p>
      <w:pPr>
        <w:numPr>
          <w:ilvl w:val="0"/>
          <w:numId w:val="8"/>
        </w:numPr>
        <w:spacing w:line="440" w:lineRule="exact"/>
        <w:ind w:leftChars="0"/>
        <w:outlineLvl w:val="9"/>
        <w:rPr>
          <w:rFonts w:hint="eastAsia" w:ascii="宋体" w:hAnsi="宋体" w:cs="宋体"/>
          <w:b/>
          <w:szCs w:val="21"/>
          <w:highlight w:val="none"/>
        </w:rPr>
      </w:pPr>
      <w:bookmarkStart w:id="74" w:name="_Toc21625"/>
      <w:r>
        <w:rPr>
          <w:rFonts w:hint="eastAsia" w:ascii="宋体" w:hAnsi="宋体" w:cs="宋体"/>
          <w:b/>
          <w:szCs w:val="21"/>
          <w:highlight w:val="none"/>
          <w:lang w:eastAsia="zh-CN"/>
        </w:rPr>
        <w:t>谈判</w:t>
      </w:r>
      <w:r>
        <w:rPr>
          <w:rFonts w:hint="eastAsia" w:ascii="宋体" w:hAnsi="宋体" w:cs="宋体"/>
          <w:b/>
          <w:szCs w:val="21"/>
          <w:highlight w:val="none"/>
        </w:rPr>
        <w:t>保证金</w:t>
      </w:r>
      <w:bookmarkEnd w:id="74"/>
    </w:p>
    <w:p>
      <w:pPr>
        <w:numPr>
          <w:ilvl w:val="0"/>
          <w:numId w:val="0"/>
        </w:numPr>
        <w:spacing w:line="440" w:lineRule="exact"/>
        <w:ind w:firstLine="422" w:firstLineChars="200"/>
        <w:rPr>
          <w:rFonts w:hint="eastAsia" w:ascii="宋体" w:hAnsi="宋体" w:cs="宋体"/>
          <w:b/>
          <w:szCs w:val="21"/>
          <w:highlight w:val="none"/>
        </w:rPr>
      </w:pPr>
      <w:r>
        <w:rPr>
          <w:rFonts w:hint="eastAsia" w:ascii="宋体" w:hAnsi="宋体" w:cs="宋体"/>
          <w:b/>
          <w:szCs w:val="21"/>
          <w:highlight w:val="none"/>
          <w:lang w:val="en-US" w:eastAsia="zh-CN"/>
        </w:rPr>
        <w:t>详见</w:t>
      </w:r>
      <w:r>
        <w:rPr>
          <w:rFonts w:hint="eastAsia" w:ascii="宋体" w:hAnsi="宋体" w:cs="宋体"/>
          <w:b/>
          <w:szCs w:val="21"/>
          <w:highlight w:val="none"/>
        </w:rPr>
        <w:t>供应商须知前附表。</w:t>
      </w:r>
    </w:p>
    <w:p>
      <w:pPr>
        <w:pageBreakBefore w:val="0"/>
        <w:widowControl w:val="0"/>
        <w:numPr>
          <w:ilvl w:val="0"/>
          <w:numId w:val="0"/>
        </w:numPr>
        <w:kinsoku/>
        <w:wordWrap/>
        <w:overflowPunct/>
        <w:topLinePunct w:val="0"/>
        <w:autoSpaceDE/>
        <w:autoSpaceDN/>
        <w:bidi w:val="0"/>
        <w:adjustRightInd/>
        <w:snapToGrid/>
        <w:spacing w:line="500" w:lineRule="exact"/>
        <w:ind w:leftChars="0"/>
        <w:textAlignment w:val="auto"/>
        <w:outlineLvl w:val="9"/>
        <w:rPr>
          <w:rFonts w:hint="eastAsia" w:ascii="宋体" w:hAnsi="宋体" w:cs="宋体"/>
          <w:b/>
          <w:bCs/>
          <w:szCs w:val="21"/>
          <w:highlight w:val="none"/>
        </w:rPr>
      </w:pPr>
      <w:bookmarkStart w:id="75" w:name="_Toc3502"/>
      <w:bookmarkStart w:id="76" w:name="_Toc27919"/>
      <w:bookmarkStart w:id="77" w:name="_Toc477423246"/>
      <w:bookmarkStart w:id="78" w:name="_Toc373230026"/>
      <w:bookmarkStart w:id="79" w:name="_Toc461962054"/>
      <w:bookmarkStart w:id="80" w:name="_Toc487805906"/>
      <w:bookmarkStart w:id="81" w:name="_Toc10798"/>
      <w:bookmarkStart w:id="82" w:name="_Toc490161263"/>
      <w:bookmarkStart w:id="83" w:name="_Toc374512413"/>
      <w:r>
        <w:rPr>
          <w:rFonts w:hint="eastAsia" w:ascii="宋体" w:hAnsi="宋体" w:cs="宋体"/>
          <w:b/>
          <w:bCs/>
          <w:szCs w:val="21"/>
          <w:highlight w:val="none"/>
          <w:lang w:val="en-US" w:eastAsia="zh-CN"/>
        </w:rPr>
        <w:t>17、</w:t>
      </w:r>
      <w:r>
        <w:rPr>
          <w:rFonts w:hint="eastAsia" w:ascii="宋体" w:hAnsi="宋体" w:cs="宋体"/>
          <w:b/>
          <w:bCs/>
          <w:szCs w:val="21"/>
          <w:highlight w:val="none"/>
        </w:rPr>
        <w:t>响应文件的编制、签署、盖章</w:t>
      </w:r>
      <w:bookmarkEnd w:id="75"/>
    </w:p>
    <w:p>
      <w:pPr>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szCs w:val="21"/>
          <w:highlight w:val="none"/>
        </w:rPr>
      </w:pPr>
      <w:r>
        <w:rPr>
          <w:rFonts w:hint="eastAsia" w:ascii="宋体" w:hAnsi="宋体" w:cs="宋体"/>
          <w:szCs w:val="21"/>
          <w:highlight w:val="none"/>
        </w:rPr>
        <w:t>17.1 加密电子响应文件的编制</w:t>
      </w:r>
    </w:p>
    <w:p>
      <w:pPr>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szCs w:val="21"/>
          <w:highlight w:val="none"/>
        </w:rPr>
      </w:pPr>
      <w:r>
        <w:rPr>
          <w:rFonts w:hint="eastAsia" w:ascii="宋体" w:hAnsi="宋体" w:cs="宋体"/>
          <w:szCs w:val="21"/>
          <w:highlight w:val="none"/>
        </w:rPr>
        <w:t>17.1.1 加密电子响应文件应按照统一的“电子投标文件制作工具”以及竞争性谈判文件要求进行制作编制；</w:t>
      </w:r>
    </w:p>
    <w:p>
      <w:pPr>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szCs w:val="21"/>
          <w:highlight w:val="none"/>
        </w:rPr>
      </w:pPr>
      <w:r>
        <w:rPr>
          <w:rFonts w:hint="eastAsia" w:ascii="宋体" w:hAnsi="宋体" w:cs="宋体"/>
          <w:szCs w:val="21"/>
          <w:highlight w:val="none"/>
        </w:rPr>
        <w:t>17.1.2 加密电子响应文件各类证件须与供应商注册登记资料相一致；</w:t>
      </w:r>
    </w:p>
    <w:p>
      <w:pPr>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hAnsi="宋体"/>
          <w:b/>
          <w:bCs/>
          <w:sz w:val="21"/>
          <w:szCs w:val="21"/>
          <w:highlight w:val="none"/>
        </w:rPr>
      </w:pPr>
      <w:r>
        <w:rPr>
          <w:rFonts w:hint="eastAsia" w:ascii="宋体" w:hAnsi="宋体" w:cs="宋体"/>
          <w:szCs w:val="21"/>
          <w:highlight w:val="none"/>
        </w:rPr>
        <w:t xml:space="preserve">17.1.3 </w:t>
      </w:r>
      <w:r>
        <w:rPr>
          <w:rFonts w:hint="eastAsia" w:hAnsi="宋体"/>
          <w:b w:val="0"/>
          <w:bCs w:val="0"/>
          <w:sz w:val="21"/>
          <w:szCs w:val="21"/>
          <w:highlight w:val="none"/>
        </w:rPr>
        <w:t>加密电子</w:t>
      </w:r>
      <w:r>
        <w:rPr>
          <w:rFonts w:hint="eastAsia" w:hAnsi="宋体"/>
          <w:b w:val="0"/>
          <w:bCs w:val="0"/>
          <w:sz w:val="21"/>
          <w:szCs w:val="21"/>
          <w:highlight w:val="none"/>
          <w:lang w:eastAsia="zh-CN"/>
        </w:rPr>
        <w:t>响应</w:t>
      </w:r>
      <w:r>
        <w:rPr>
          <w:rFonts w:hint="eastAsia" w:hAnsi="宋体"/>
          <w:b w:val="0"/>
          <w:bCs w:val="0"/>
          <w:sz w:val="21"/>
          <w:szCs w:val="21"/>
          <w:highlight w:val="none"/>
        </w:rPr>
        <w:t>文件</w:t>
      </w:r>
      <w:r>
        <w:rPr>
          <w:rFonts w:hint="eastAsia" w:hAnsi="宋体"/>
          <w:b w:val="0"/>
          <w:bCs w:val="0"/>
          <w:sz w:val="21"/>
          <w:szCs w:val="21"/>
          <w:highlight w:val="none"/>
          <w:lang w:eastAsia="zh-CN"/>
        </w:rPr>
        <w:t>未按本竞争性谈判文件中响应文件格式要求加盖电子签章的</w:t>
      </w:r>
      <w:r>
        <w:rPr>
          <w:rFonts w:hint="eastAsia" w:hAnsi="宋体"/>
          <w:b w:val="0"/>
          <w:bCs w:val="0"/>
          <w:sz w:val="21"/>
          <w:szCs w:val="21"/>
          <w:highlight w:val="none"/>
        </w:rPr>
        <w:t>视为无效文件。</w:t>
      </w:r>
    </w:p>
    <w:p>
      <w:pPr>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szCs w:val="21"/>
          <w:highlight w:val="none"/>
        </w:rPr>
      </w:pPr>
      <w:r>
        <w:rPr>
          <w:rFonts w:hint="eastAsia" w:ascii="宋体" w:hAnsi="宋体" w:cs="宋体"/>
          <w:szCs w:val="21"/>
          <w:highlight w:val="none"/>
        </w:rPr>
        <w:t>17.2 供应商应完整地填写竞争性谈判文件中规定的所有内容。</w:t>
      </w:r>
    </w:p>
    <w:p>
      <w:pPr>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szCs w:val="21"/>
          <w:highlight w:val="none"/>
        </w:rPr>
      </w:pPr>
      <w:r>
        <w:rPr>
          <w:rFonts w:hint="eastAsia" w:ascii="宋体" w:hAnsi="宋体" w:cs="宋体"/>
          <w:szCs w:val="21"/>
          <w:highlight w:val="none"/>
        </w:rPr>
        <w:t>17.3 供应商必须保证响应文件所提供的全部资料真实可靠。</w:t>
      </w:r>
    </w:p>
    <w:p>
      <w:pPr>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szCs w:val="21"/>
          <w:highlight w:val="none"/>
        </w:rPr>
      </w:pPr>
      <w:r>
        <w:rPr>
          <w:rFonts w:hint="eastAsia" w:ascii="宋体" w:hAnsi="宋体" w:cs="宋体"/>
          <w:szCs w:val="21"/>
          <w:highlight w:val="none"/>
        </w:rPr>
        <w:t>17.4 如果因为供应商响应文件填报的内容不详，或没有提供谈判文件中所要求的全部资料及数据，由此造成的后果，其责任由供应商自行承担。</w:t>
      </w:r>
    </w:p>
    <w:p>
      <w:pPr>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b/>
          <w:bCs/>
          <w:highlight w:val="none"/>
        </w:rPr>
      </w:pPr>
      <w:r>
        <w:rPr>
          <w:rFonts w:hint="eastAsia" w:ascii="宋体" w:hAnsi="宋体" w:cs="宋体"/>
          <w:szCs w:val="21"/>
          <w:highlight w:val="none"/>
        </w:rPr>
        <w:t xml:space="preserve">17.5 </w:t>
      </w:r>
      <w:r>
        <w:rPr>
          <w:rFonts w:hint="eastAsia"/>
          <w:b w:val="0"/>
          <w:bCs w:val="0"/>
          <w:highlight w:val="none"/>
        </w:rPr>
        <w:t>本</w:t>
      </w:r>
      <w:r>
        <w:rPr>
          <w:rFonts w:hint="eastAsia"/>
          <w:b w:val="0"/>
          <w:bCs w:val="0"/>
          <w:highlight w:val="none"/>
          <w:lang w:eastAsia="zh-CN"/>
        </w:rPr>
        <w:t>竞争性谈判</w:t>
      </w:r>
      <w:r>
        <w:rPr>
          <w:rFonts w:hint="eastAsia"/>
          <w:b w:val="0"/>
          <w:bCs w:val="0"/>
          <w:highlight w:val="none"/>
        </w:rPr>
        <w:t>文件所表述（指定）的公章</w:t>
      </w:r>
      <w:r>
        <w:rPr>
          <w:rFonts w:hint="eastAsia"/>
          <w:b w:val="0"/>
          <w:bCs w:val="0"/>
          <w:highlight w:val="none"/>
          <w:lang w:eastAsia="zh-CN"/>
        </w:rPr>
        <w:t>是指法人（供应商）行政公章，不包括专用章，并</w:t>
      </w:r>
      <w:r>
        <w:rPr>
          <w:rFonts w:hint="eastAsia"/>
          <w:b w:val="0"/>
          <w:bCs w:val="0"/>
          <w:highlight w:val="none"/>
        </w:rPr>
        <w:t>应与电子签章保持一致。</w:t>
      </w:r>
    </w:p>
    <w:p>
      <w:pPr>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color w:val="FF0000"/>
          <w:szCs w:val="21"/>
          <w:highlight w:val="none"/>
        </w:rPr>
      </w:pPr>
      <w:r>
        <w:rPr>
          <w:rFonts w:hint="eastAsia" w:ascii="宋体" w:hAnsi="宋体" w:cs="宋体"/>
          <w:szCs w:val="21"/>
          <w:highlight w:val="none"/>
        </w:rPr>
        <w:t>17.6 电报、电话、传真等形式的投标概不接受。</w:t>
      </w:r>
    </w:p>
    <w:p>
      <w:pPr>
        <w:pStyle w:val="4"/>
        <w:spacing w:line="440" w:lineRule="exact"/>
        <w:jc w:val="center"/>
        <w:rPr>
          <w:rFonts w:hint="eastAsia" w:ascii="宋体" w:hAnsi="宋体" w:eastAsia="宋体" w:cs="宋体"/>
          <w:sz w:val="21"/>
          <w:szCs w:val="21"/>
          <w:highlight w:val="none"/>
        </w:rPr>
      </w:pPr>
      <w:bookmarkStart w:id="84" w:name="_Toc14063"/>
      <w:r>
        <w:rPr>
          <w:rFonts w:hint="eastAsia" w:ascii="宋体" w:hAnsi="宋体" w:eastAsia="宋体" w:cs="宋体"/>
          <w:sz w:val="21"/>
          <w:szCs w:val="21"/>
          <w:highlight w:val="none"/>
        </w:rPr>
        <w:t>四、响应文件的提交</w:t>
      </w:r>
      <w:bookmarkEnd w:id="76"/>
      <w:bookmarkEnd w:id="77"/>
      <w:bookmarkEnd w:id="78"/>
      <w:bookmarkEnd w:id="79"/>
      <w:bookmarkEnd w:id="80"/>
      <w:bookmarkEnd w:id="81"/>
      <w:bookmarkEnd w:id="82"/>
      <w:bookmarkEnd w:id="83"/>
      <w:bookmarkEnd w:id="84"/>
    </w:p>
    <w:p>
      <w:pPr>
        <w:numPr>
          <w:ilvl w:val="0"/>
          <w:numId w:val="0"/>
        </w:numPr>
        <w:spacing w:line="440" w:lineRule="exact"/>
        <w:ind w:leftChars="0"/>
        <w:outlineLvl w:val="9"/>
        <w:rPr>
          <w:rFonts w:hint="eastAsia" w:ascii="宋体" w:hAnsi="宋体" w:cs="宋体"/>
          <w:szCs w:val="21"/>
          <w:highlight w:val="none"/>
        </w:rPr>
      </w:pPr>
      <w:bookmarkStart w:id="85" w:name="_Toc24539"/>
      <w:r>
        <w:rPr>
          <w:rFonts w:hint="eastAsia" w:ascii="宋体" w:hAnsi="宋体" w:cs="宋体"/>
          <w:b/>
          <w:szCs w:val="21"/>
          <w:highlight w:val="none"/>
          <w:lang w:val="en-US" w:eastAsia="zh-CN"/>
        </w:rPr>
        <w:t>18、</w:t>
      </w:r>
      <w:r>
        <w:rPr>
          <w:rFonts w:hint="eastAsia" w:ascii="宋体" w:hAnsi="宋体" w:cs="宋体"/>
          <w:b/>
          <w:szCs w:val="21"/>
          <w:highlight w:val="none"/>
        </w:rPr>
        <w:t>响应文件的提交：</w:t>
      </w:r>
      <w:bookmarkEnd w:id="85"/>
    </w:p>
    <w:p>
      <w:pPr>
        <w:spacing w:line="500" w:lineRule="exact"/>
        <w:ind w:firstLine="420" w:firstLineChars="200"/>
        <w:rPr>
          <w:rFonts w:hint="eastAsia" w:ascii="宋体" w:hAnsi="宋体" w:cs="宋体"/>
          <w:szCs w:val="21"/>
          <w:highlight w:val="none"/>
        </w:rPr>
      </w:pPr>
      <w:r>
        <w:rPr>
          <w:rFonts w:hint="eastAsia" w:ascii="宋体" w:hAnsi="宋体" w:cs="宋体"/>
          <w:szCs w:val="21"/>
          <w:highlight w:val="none"/>
        </w:rPr>
        <w:t>1</w:t>
      </w:r>
      <w:r>
        <w:rPr>
          <w:rFonts w:hint="eastAsia" w:ascii="宋体" w:hAnsi="宋体" w:cs="宋体"/>
          <w:szCs w:val="21"/>
          <w:highlight w:val="none"/>
          <w:lang w:val="en-US" w:eastAsia="zh-CN"/>
        </w:rPr>
        <w:t>8</w:t>
      </w:r>
      <w:r>
        <w:rPr>
          <w:rFonts w:hint="eastAsia" w:ascii="宋体" w:hAnsi="宋体" w:cs="宋体"/>
          <w:szCs w:val="21"/>
          <w:highlight w:val="none"/>
        </w:rPr>
        <w:t>.1所有响应文件必须在本</w:t>
      </w:r>
      <w:r>
        <w:rPr>
          <w:rFonts w:hint="eastAsia" w:ascii="宋体" w:hAnsi="宋体" w:cs="宋体"/>
          <w:szCs w:val="21"/>
          <w:highlight w:val="none"/>
          <w:lang w:eastAsia="zh-CN"/>
        </w:rPr>
        <w:t>谈判</w:t>
      </w:r>
      <w:r>
        <w:rPr>
          <w:rFonts w:hint="eastAsia" w:ascii="宋体" w:hAnsi="宋体" w:cs="宋体"/>
          <w:szCs w:val="21"/>
          <w:highlight w:val="none"/>
        </w:rPr>
        <w:t>文件中规定的响应文件截止时间之前提前上传响应文件，并在响应文件开启截止时间前登录不见面开标大厅，按要求解密响应文件，不能按时上传、解密者视为自动放弃</w:t>
      </w:r>
      <w:r>
        <w:rPr>
          <w:rFonts w:hint="eastAsia" w:ascii="宋体" w:hAnsi="宋体" w:cs="宋体"/>
          <w:bCs/>
          <w:szCs w:val="21"/>
          <w:highlight w:val="none"/>
          <w:lang w:eastAsia="zh-CN"/>
        </w:rPr>
        <w:t>谈判</w:t>
      </w:r>
      <w:r>
        <w:rPr>
          <w:rFonts w:hint="eastAsia" w:ascii="宋体" w:hAnsi="宋体" w:cs="宋体"/>
          <w:szCs w:val="21"/>
          <w:highlight w:val="none"/>
        </w:rPr>
        <w:t>；</w:t>
      </w:r>
    </w:p>
    <w:p>
      <w:pPr>
        <w:spacing w:line="440" w:lineRule="exact"/>
        <w:ind w:firstLine="420" w:firstLineChars="200"/>
        <w:rPr>
          <w:rFonts w:hint="eastAsia" w:ascii="宋体" w:hAnsi="宋体" w:cs="宋体"/>
          <w:szCs w:val="21"/>
          <w:highlight w:val="none"/>
        </w:rPr>
      </w:pPr>
      <w:r>
        <w:rPr>
          <w:rFonts w:hint="eastAsia" w:ascii="宋体" w:hAnsi="宋体" w:cs="宋体"/>
          <w:szCs w:val="21"/>
          <w:highlight w:val="none"/>
        </w:rPr>
        <w:t>1</w:t>
      </w:r>
      <w:r>
        <w:rPr>
          <w:rFonts w:hint="eastAsia" w:ascii="宋体" w:hAnsi="宋体" w:cs="宋体"/>
          <w:szCs w:val="21"/>
          <w:highlight w:val="none"/>
          <w:lang w:val="en-US" w:eastAsia="zh-CN"/>
        </w:rPr>
        <w:t>8</w:t>
      </w:r>
      <w:r>
        <w:rPr>
          <w:rFonts w:hint="eastAsia" w:ascii="宋体" w:hAnsi="宋体" w:cs="宋体"/>
          <w:szCs w:val="21"/>
          <w:highlight w:val="none"/>
        </w:rPr>
        <w:t>.2采购人拒绝接收在响应文件递交截止时间后上传的响应文件。</w:t>
      </w:r>
    </w:p>
    <w:p>
      <w:pPr>
        <w:numPr>
          <w:ilvl w:val="0"/>
          <w:numId w:val="0"/>
        </w:numPr>
        <w:spacing w:line="440" w:lineRule="exact"/>
        <w:ind w:leftChars="0"/>
        <w:outlineLvl w:val="9"/>
        <w:rPr>
          <w:rFonts w:hint="eastAsia" w:ascii="宋体" w:hAnsi="宋体" w:cs="宋体"/>
          <w:b/>
          <w:szCs w:val="21"/>
          <w:highlight w:val="none"/>
        </w:rPr>
      </w:pPr>
      <w:bookmarkStart w:id="86" w:name="_Toc20805"/>
      <w:r>
        <w:rPr>
          <w:rFonts w:hint="eastAsia" w:ascii="宋体" w:hAnsi="宋体" w:cs="宋体"/>
          <w:b/>
          <w:szCs w:val="21"/>
          <w:highlight w:val="none"/>
          <w:lang w:val="en-US" w:eastAsia="zh-CN"/>
        </w:rPr>
        <w:t>19、</w:t>
      </w:r>
      <w:r>
        <w:rPr>
          <w:rFonts w:hint="eastAsia" w:ascii="宋体" w:hAnsi="宋体" w:cs="宋体"/>
          <w:b/>
          <w:szCs w:val="21"/>
          <w:highlight w:val="none"/>
        </w:rPr>
        <w:t>响应文件提交的截止时间</w:t>
      </w:r>
      <w:bookmarkEnd w:id="86"/>
    </w:p>
    <w:p>
      <w:pPr>
        <w:numPr>
          <w:ilvl w:val="1"/>
          <w:numId w:val="0"/>
        </w:numPr>
        <w:spacing w:line="440" w:lineRule="exact"/>
        <w:ind w:left="567" w:leftChars="0" w:hanging="283" w:firstLineChars="0"/>
        <w:rPr>
          <w:rFonts w:hint="eastAsia" w:ascii="宋体" w:hAnsi="宋体" w:cs="宋体"/>
          <w:szCs w:val="21"/>
          <w:highlight w:val="none"/>
        </w:rPr>
      </w:pPr>
      <w:r>
        <w:rPr>
          <w:rFonts w:hint="eastAsia" w:ascii="宋体" w:hAnsi="宋体" w:eastAsia="宋体" w:cs="宋体"/>
          <w:b w:val="0"/>
          <w:color w:val="auto"/>
          <w:kern w:val="2"/>
          <w:sz w:val="21"/>
          <w:szCs w:val="21"/>
          <w:highlight w:val="none"/>
          <w:lang w:val="en-US" w:eastAsia="zh-CN" w:bidi="ar-SA"/>
        </w:rPr>
        <w:t>1</w:t>
      </w:r>
      <w:r>
        <w:rPr>
          <w:rFonts w:hint="eastAsia" w:ascii="宋体" w:hAnsi="宋体" w:cs="宋体"/>
          <w:b w:val="0"/>
          <w:color w:val="auto"/>
          <w:kern w:val="2"/>
          <w:sz w:val="21"/>
          <w:szCs w:val="21"/>
          <w:highlight w:val="none"/>
          <w:lang w:val="en-US" w:eastAsia="zh-CN" w:bidi="ar-SA"/>
        </w:rPr>
        <w:t>9.</w:t>
      </w:r>
      <w:r>
        <w:rPr>
          <w:rFonts w:hint="eastAsia" w:ascii="宋体" w:hAnsi="宋体" w:eastAsia="宋体" w:cs="宋体"/>
          <w:b w:val="0"/>
          <w:color w:val="auto"/>
          <w:kern w:val="2"/>
          <w:sz w:val="21"/>
          <w:szCs w:val="21"/>
          <w:highlight w:val="none"/>
          <w:lang w:val="en-US" w:eastAsia="zh-CN" w:bidi="ar-SA"/>
        </w:rPr>
        <w:t>1</w:t>
      </w:r>
      <w:r>
        <w:rPr>
          <w:rFonts w:hint="eastAsia" w:ascii="宋体" w:hAnsi="宋体" w:cs="宋体"/>
          <w:szCs w:val="21"/>
          <w:highlight w:val="none"/>
        </w:rPr>
        <w:t>响应文件的递交截止时间及地点见</w:t>
      </w:r>
      <w:r>
        <w:rPr>
          <w:rFonts w:hint="eastAsia" w:ascii="宋体" w:hAnsi="宋体" w:cs="宋体"/>
          <w:szCs w:val="21"/>
          <w:highlight w:val="none"/>
          <w:lang w:eastAsia="zh-CN"/>
        </w:rPr>
        <w:t>竞争性谈判</w:t>
      </w:r>
      <w:r>
        <w:rPr>
          <w:rFonts w:hint="eastAsia" w:ascii="宋体" w:hAnsi="宋体" w:cs="宋体"/>
          <w:szCs w:val="21"/>
          <w:highlight w:val="none"/>
        </w:rPr>
        <w:t>公告规定；</w:t>
      </w:r>
    </w:p>
    <w:p>
      <w:pPr>
        <w:numPr>
          <w:ilvl w:val="1"/>
          <w:numId w:val="0"/>
        </w:numPr>
        <w:spacing w:line="440" w:lineRule="exact"/>
        <w:ind w:left="7" w:leftChars="0" w:firstLine="277" w:firstLineChars="0"/>
        <w:rPr>
          <w:rFonts w:hint="eastAsia" w:ascii="宋体" w:hAnsi="宋体" w:cs="宋体"/>
          <w:szCs w:val="21"/>
          <w:highlight w:val="none"/>
        </w:rPr>
      </w:pPr>
      <w:r>
        <w:rPr>
          <w:rFonts w:hint="eastAsia" w:ascii="宋体" w:hAnsi="宋体" w:eastAsia="宋体" w:cs="宋体"/>
          <w:b w:val="0"/>
          <w:color w:val="auto"/>
          <w:kern w:val="2"/>
          <w:sz w:val="21"/>
          <w:szCs w:val="21"/>
          <w:highlight w:val="none"/>
          <w:lang w:val="en-US" w:eastAsia="zh-CN" w:bidi="ar-SA"/>
        </w:rPr>
        <w:t>1</w:t>
      </w:r>
      <w:r>
        <w:rPr>
          <w:rFonts w:hint="eastAsia" w:ascii="宋体" w:hAnsi="宋体" w:cs="宋体"/>
          <w:b w:val="0"/>
          <w:color w:val="auto"/>
          <w:kern w:val="2"/>
          <w:sz w:val="21"/>
          <w:szCs w:val="21"/>
          <w:highlight w:val="none"/>
          <w:lang w:val="en-US" w:eastAsia="zh-CN" w:bidi="ar-SA"/>
        </w:rPr>
        <w:t>9</w:t>
      </w:r>
      <w:r>
        <w:rPr>
          <w:rFonts w:hint="eastAsia" w:ascii="宋体" w:hAnsi="宋体" w:eastAsia="宋体" w:cs="宋体"/>
          <w:b w:val="0"/>
          <w:color w:val="auto"/>
          <w:kern w:val="2"/>
          <w:sz w:val="21"/>
          <w:szCs w:val="21"/>
          <w:highlight w:val="none"/>
          <w:lang w:val="en-US" w:eastAsia="zh-CN" w:bidi="ar-SA"/>
        </w:rPr>
        <w:t>.2</w:t>
      </w:r>
      <w:r>
        <w:rPr>
          <w:rFonts w:hint="eastAsia" w:ascii="宋体" w:hAnsi="宋体" w:cs="宋体"/>
          <w:szCs w:val="21"/>
          <w:highlight w:val="none"/>
        </w:rPr>
        <w:t>采购代理机构可按本须知规定以修改补充通知的方式，酌情延长递交响应文件的截止时间。</w:t>
      </w:r>
    </w:p>
    <w:p>
      <w:pPr>
        <w:numPr>
          <w:ilvl w:val="0"/>
          <w:numId w:val="0"/>
        </w:numPr>
        <w:spacing w:line="440" w:lineRule="exact"/>
        <w:ind w:left="284" w:leftChars="0" w:hanging="284" w:firstLineChars="0"/>
        <w:outlineLvl w:val="9"/>
        <w:rPr>
          <w:rFonts w:hint="eastAsia" w:ascii="宋体" w:hAnsi="宋体" w:cs="宋体"/>
          <w:b/>
          <w:szCs w:val="21"/>
          <w:highlight w:val="none"/>
        </w:rPr>
      </w:pPr>
      <w:bookmarkStart w:id="87" w:name="_Toc27094"/>
      <w:r>
        <w:rPr>
          <w:rFonts w:hint="eastAsia" w:ascii="宋体" w:hAnsi="宋体" w:cs="宋体"/>
          <w:b/>
          <w:szCs w:val="21"/>
          <w:highlight w:val="none"/>
          <w:lang w:val="en-US" w:eastAsia="zh-CN"/>
        </w:rPr>
        <w:t>20、</w:t>
      </w:r>
      <w:r>
        <w:rPr>
          <w:rFonts w:hint="eastAsia" w:ascii="宋体" w:hAnsi="宋体" w:cs="宋体"/>
          <w:b/>
          <w:szCs w:val="21"/>
          <w:highlight w:val="none"/>
        </w:rPr>
        <w:t>响应文件的修改与撤回</w:t>
      </w:r>
      <w:bookmarkEnd w:id="87"/>
    </w:p>
    <w:p>
      <w:pPr>
        <w:numPr>
          <w:ilvl w:val="1"/>
          <w:numId w:val="0"/>
        </w:numPr>
        <w:spacing w:line="440" w:lineRule="exact"/>
        <w:ind w:left="7" w:leftChars="0" w:firstLine="413" w:firstLineChars="0"/>
        <w:rPr>
          <w:rFonts w:hint="eastAsia" w:ascii="宋体" w:hAnsi="宋体" w:cs="宋体"/>
          <w:szCs w:val="21"/>
          <w:highlight w:val="none"/>
        </w:rPr>
      </w:pPr>
      <w:r>
        <w:rPr>
          <w:rFonts w:hint="eastAsia" w:ascii="宋体" w:hAnsi="宋体" w:cs="宋体"/>
          <w:b w:val="0"/>
          <w:color w:val="auto"/>
          <w:kern w:val="2"/>
          <w:sz w:val="21"/>
          <w:szCs w:val="21"/>
          <w:highlight w:val="none"/>
          <w:lang w:val="en-US" w:eastAsia="zh-CN" w:bidi="ar-SA"/>
        </w:rPr>
        <w:t>20</w:t>
      </w:r>
      <w:r>
        <w:rPr>
          <w:rFonts w:hint="eastAsia" w:ascii="宋体" w:hAnsi="宋体" w:eastAsia="宋体" w:cs="宋体"/>
          <w:b w:val="0"/>
          <w:color w:val="auto"/>
          <w:kern w:val="2"/>
          <w:sz w:val="21"/>
          <w:szCs w:val="21"/>
          <w:highlight w:val="none"/>
          <w:lang w:val="en-US" w:eastAsia="zh-CN" w:bidi="ar-SA"/>
        </w:rPr>
        <w:t>.1.</w:t>
      </w:r>
      <w:r>
        <w:rPr>
          <w:rFonts w:hint="eastAsia" w:ascii="宋体" w:hAnsi="宋体" w:cs="宋体"/>
          <w:szCs w:val="21"/>
          <w:highlight w:val="none"/>
        </w:rPr>
        <w:t>参加</w:t>
      </w:r>
      <w:r>
        <w:rPr>
          <w:rFonts w:hint="eastAsia" w:ascii="宋体" w:hAnsi="宋体" w:cs="宋体"/>
          <w:szCs w:val="21"/>
          <w:highlight w:val="none"/>
          <w:lang w:eastAsia="zh-CN"/>
        </w:rPr>
        <w:t>谈判</w:t>
      </w:r>
      <w:r>
        <w:rPr>
          <w:rFonts w:hint="eastAsia" w:ascii="宋体" w:hAnsi="宋体" w:cs="宋体"/>
          <w:szCs w:val="21"/>
          <w:highlight w:val="none"/>
        </w:rPr>
        <w:t>的供应商在递交响应文件后，可以修改或撤回其响应文件，但这种修改和撤回，必须在规定的响应文件递交截止时间前；</w:t>
      </w:r>
    </w:p>
    <w:p>
      <w:pPr>
        <w:numPr>
          <w:ilvl w:val="1"/>
          <w:numId w:val="0"/>
        </w:numPr>
        <w:spacing w:line="440" w:lineRule="exact"/>
        <w:ind w:left="7" w:leftChars="0" w:firstLine="413" w:firstLineChars="0"/>
        <w:rPr>
          <w:rFonts w:hint="eastAsia" w:ascii="宋体" w:hAnsi="宋体" w:cs="宋体"/>
          <w:szCs w:val="21"/>
          <w:highlight w:val="none"/>
        </w:rPr>
      </w:pPr>
      <w:r>
        <w:rPr>
          <w:rFonts w:hint="eastAsia" w:ascii="宋体" w:hAnsi="宋体" w:cs="宋体"/>
          <w:b w:val="0"/>
          <w:color w:val="auto"/>
          <w:kern w:val="2"/>
          <w:sz w:val="21"/>
          <w:szCs w:val="21"/>
          <w:highlight w:val="none"/>
          <w:lang w:val="en-US" w:eastAsia="zh-CN" w:bidi="ar-SA"/>
        </w:rPr>
        <w:t>20</w:t>
      </w:r>
      <w:r>
        <w:rPr>
          <w:rFonts w:hint="eastAsia" w:ascii="宋体" w:hAnsi="宋体" w:eastAsia="宋体" w:cs="宋体"/>
          <w:b w:val="0"/>
          <w:color w:val="auto"/>
          <w:kern w:val="2"/>
          <w:sz w:val="21"/>
          <w:szCs w:val="21"/>
          <w:highlight w:val="none"/>
          <w:lang w:val="en-US" w:eastAsia="zh-CN" w:bidi="ar-SA"/>
        </w:rPr>
        <w:t>.2.</w:t>
      </w:r>
      <w:r>
        <w:rPr>
          <w:rFonts w:hint="eastAsia" w:ascii="宋体" w:hAnsi="宋体" w:cs="宋体"/>
          <w:szCs w:val="21"/>
          <w:highlight w:val="none"/>
        </w:rPr>
        <w:t>供应商在响应文件递交截止时间前，可以对所提交的响应文件进行修改或者撤回；</w:t>
      </w:r>
    </w:p>
    <w:p>
      <w:pPr>
        <w:numPr>
          <w:ilvl w:val="1"/>
          <w:numId w:val="0"/>
        </w:numPr>
        <w:spacing w:line="440" w:lineRule="exact"/>
        <w:ind w:left="7" w:leftChars="0" w:firstLine="413" w:firstLineChars="0"/>
        <w:rPr>
          <w:rFonts w:hint="eastAsia" w:ascii="宋体" w:hAnsi="宋体" w:cs="宋体"/>
          <w:szCs w:val="21"/>
          <w:highlight w:val="none"/>
        </w:rPr>
      </w:pPr>
      <w:r>
        <w:rPr>
          <w:rFonts w:hint="eastAsia" w:ascii="宋体" w:hAnsi="宋体" w:cs="宋体"/>
          <w:b w:val="0"/>
          <w:color w:val="auto"/>
          <w:kern w:val="2"/>
          <w:sz w:val="21"/>
          <w:szCs w:val="21"/>
          <w:highlight w:val="none"/>
          <w:lang w:val="en-US" w:eastAsia="zh-CN" w:bidi="ar-SA"/>
        </w:rPr>
        <w:t>20</w:t>
      </w:r>
      <w:r>
        <w:rPr>
          <w:rFonts w:hint="eastAsia" w:ascii="宋体" w:hAnsi="宋体" w:eastAsia="宋体" w:cs="宋体"/>
          <w:b w:val="0"/>
          <w:color w:val="auto"/>
          <w:kern w:val="2"/>
          <w:sz w:val="21"/>
          <w:szCs w:val="21"/>
          <w:highlight w:val="none"/>
          <w:lang w:val="en-US" w:eastAsia="zh-CN" w:bidi="ar-SA"/>
        </w:rPr>
        <w:t>.3.</w:t>
      </w:r>
      <w:r>
        <w:rPr>
          <w:rFonts w:hint="eastAsia" w:ascii="宋体" w:hAnsi="宋体" w:cs="宋体"/>
          <w:szCs w:val="21"/>
          <w:highlight w:val="none"/>
        </w:rPr>
        <w:t>供应商在响应文件递交截止时间后不得修改、撤回响应文件。</w:t>
      </w:r>
    </w:p>
    <w:p>
      <w:pPr>
        <w:pStyle w:val="4"/>
        <w:spacing w:line="440" w:lineRule="exact"/>
        <w:jc w:val="center"/>
        <w:rPr>
          <w:rFonts w:hint="eastAsia" w:ascii="宋体" w:hAnsi="宋体" w:eastAsia="宋体" w:cs="宋体"/>
          <w:sz w:val="22"/>
          <w:szCs w:val="22"/>
          <w:highlight w:val="none"/>
        </w:rPr>
      </w:pPr>
      <w:bookmarkStart w:id="88" w:name="_Toc374512414"/>
      <w:bookmarkStart w:id="89" w:name="_Toc217235123"/>
      <w:bookmarkStart w:id="90" w:name="_Toc461962055"/>
      <w:bookmarkStart w:id="91" w:name="_Toc373230027"/>
      <w:bookmarkStart w:id="92" w:name="_Toc9653"/>
      <w:bookmarkStart w:id="93" w:name="_Toc6236"/>
      <w:bookmarkStart w:id="94" w:name="_Toc487805907"/>
      <w:bookmarkStart w:id="95" w:name="_Toc477423247"/>
      <w:bookmarkStart w:id="96" w:name="_Toc2221"/>
      <w:bookmarkStart w:id="97" w:name="_Toc490161264"/>
      <w:r>
        <w:rPr>
          <w:rFonts w:hint="eastAsia" w:ascii="宋体" w:hAnsi="宋体" w:eastAsia="宋体" w:cs="宋体"/>
          <w:sz w:val="22"/>
          <w:szCs w:val="22"/>
          <w:highlight w:val="none"/>
        </w:rPr>
        <w:t>五、</w:t>
      </w:r>
      <w:bookmarkEnd w:id="88"/>
      <w:bookmarkEnd w:id="89"/>
      <w:bookmarkEnd w:id="90"/>
      <w:bookmarkEnd w:id="91"/>
      <w:r>
        <w:rPr>
          <w:rFonts w:hint="eastAsia" w:ascii="宋体" w:hAnsi="宋体" w:eastAsia="宋体" w:cs="宋体"/>
          <w:sz w:val="22"/>
          <w:szCs w:val="22"/>
          <w:highlight w:val="none"/>
          <w:lang w:eastAsia="zh-CN"/>
        </w:rPr>
        <w:t>谈判</w:t>
      </w:r>
      <w:r>
        <w:rPr>
          <w:rFonts w:hint="eastAsia" w:ascii="宋体" w:hAnsi="宋体" w:eastAsia="宋体" w:cs="宋体"/>
          <w:sz w:val="22"/>
          <w:szCs w:val="22"/>
          <w:highlight w:val="none"/>
        </w:rPr>
        <w:t>和评审</w:t>
      </w:r>
      <w:bookmarkEnd w:id="92"/>
      <w:bookmarkEnd w:id="93"/>
      <w:bookmarkEnd w:id="94"/>
      <w:bookmarkEnd w:id="95"/>
      <w:bookmarkEnd w:id="96"/>
      <w:bookmarkEnd w:id="97"/>
    </w:p>
    <w:p>
      <w:pPr>
        <w:pageBreakBefore w:val="0"/>
        <w:widowControl w:val="0"/>
        <w:numPr>
          <w:ilvl w:val="0"/>
          <w:numId w:val="0"/>
        </w:numPr>
        <w:kinsoku/>
        <w:wordWrap/>
        <w:overflowPunct/>
        <w:topLinePunct w:val="0"/>
        <w:autoSpaceDE/>
        <w:autoSpaceDN/>
        <w:bidi w:val="0"/>
        <w:adjustRightInd/>
        <w:snapToGrid/>
        <w:spacing w:line="500" w:lineRule="exact"/>
        <w:ind w:leftChars="0"/>
        <w:textAlignment w:val="auto"/>
        <w:outlineLvl w:val="9"/>
        <w:rPr>
          <w:rFonts w:hint="eastAsia" w:ascii="宋体" w:hAnsi="宋体" w:cs="宋体"/>
          <w:b/>
          <w:bCs/>
          <w:szCs w:val="21"/>
          <w:highlight w:val="none"/>
        </w:rPr>
      </w:pPr>
      <w:bookmarkStart w:id="98" w:name="_Toc28616"/>
      <w:r>
        <w:rPr>
          <w:rFonts w:hint="eastAsia" w:ascii="宋体" w:hAnsi="宋体" w:cs="宋体"/>
          <w:b/>
          <w:bCs/>
          <w:szCs w:val="21"/>
          <w:highlight w:val="none"/>
          <w:lang w:val="en-US" w:eastAsia="zh-CN"/>
        </w:rPr>
        <w:t>21、</w:t>
      </w:r>
      <w:r>
        <w:rPr>
          <w:rFonts w:hint="eastAsia" w:ascii="宋体" w:hAnsi="宋体" w:cs="宋体"/>
          <w:b/>
          <w:bCs/>
          <w:szCs w:val="21"/>
          <w:highlight w:val="none"/>
        </w:rPr>
        <w:t>谈判程序</w:t>
      </w:r>
      <w:bookmarkEnd w:id="98"/>
    </w:p>
    <w:p>
      <w:pPr>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b/>
          <w:kern w:val="2"/>
          <w:sz w:val="21"/>
          <w:szCs w:val="21"/>
          <w:highlight w:val="none"/>
          <w:lang w:val="en-US" w:eastAsia="zh-CN" w:bidi="ar-SA"/>
        </w:rPr>
      </w:pPr>
      <w:r>
        <w:rPr>
          <w:rFonts w:hint="eastAsia" w:ascii="宋体" w:hAnsi="宋体" w:cs="宋体"/>
          <w:szCs w:val="21"/>
          <w:highlight w:val="none"/>
        </w:rPr>
        <w:t>详见供应商须知前附表规定</w:t>
      </w:r>
    </w:p>
    <w:p>
      <w:pPr>
        <w:numPr>
          <w:ilvl w:val="0"/>
          <w:numId w:val="0"/>
        </w:numPr>
        <w:spacing w:line="440" w:lineRule="exact"/>
        <w:ind w:left="284" w:leftChars="0" w:hanging="284" w:firstLineChars="0"/>
        <w:outlineLvl w:val="9"/>
        <w:rPr>
          <w:rFonts w:hint="eastAsia" w:ascii="宋体" w:hAnsi="宋体" w:cs="宋体"/>
          <w:b/>
          <w:szCs w:val="21"/>
          <w:highlight w:val="none"/>
        </w:rPr>
      </w:pPr>
      <w:bookmarkStart w:id="99" w:name="_Toc24206"/>
      <w:r>
        <w:rPr>
          <w:rFonts w:hint="eastAsia" w:ascii="宋体" w:hAnsi="宋体" w:cs="宋体"/>
          <w:b/>
          <w:kern w:val="2"/>
          <w:sz w:val="21"/>
          <w:szCs w:val="21"/>
          <w:highlight w:val="none"/>
          <w:lang w:val="en-US" w:eastAsia="zh-CN" w:bidi="ar-SA"/>
        </w:rPr>
        <w:t>2</w:t>
      </w:r>
      <w:r>
        <w:rPr>
          <w:rFonts w:hint="eastAsia" w:ascii="宋体" w:hAnsi="宋体" w:eastAsia="宋体" w:cs="宋体"/>
          <w:b/>
          <w:kern w:val="2"/>
          <w:sz w:val="21"/>
          <w:szCs w:val="21"/>
          <w:highlight w:val="none"/>
          <w:lang w:val="en-US" w:eastAsia="zh-CN" w:bidi="ar-SA"/>
        </w:rPr>
        <w:t>2</w:t>
      </w:r>
      <w:r>
        <w:rPr>
          <w:rFonts w:hint="eastAsia" w:ascii="宋体" w:hAnsi="宋体" w:cs="宋体"/>
          <w:b/>
          <w:kern w:val="2"/>
          <w:sz w:val="21"/>
          <w:szCs w:val="21"/>
          <w:highlight w:val="none"/>
          <w:lang w:val="en-US" w:eastAsia="zh-CN" w:bidi="ar-SA"/>
        </w:rPr>
        <w:t>、</w:t>
      </w:r>
      <w:r>
        <w:rPr>
          <w:rFonts w:hint="eastAsia" w:ascii="宋体" w:hAnsi="宋体" w:cs="宋体"/>
          <w:b/>
          <w:bCs/>
          <w:szCs w:val="21"/>
          <w:highlight w:val="none"/>
          <w:lang w:eastAsia="zh-CN"/>
        </w:rPr>
        <w:t>谈判</w:t>
      </w:r>
      <w:r>
        <w:rPr>
          <w:rFonts w:hint="eastAsia" w:ascii="宋体" w:hAnsi="宋体" w:cs="宋体"/>
          <w:b/>
          <w:bCs/>
          <w:szCs w:val="21"/>
          <w:highlight w:val="none"/>
        </w:rPr>
        <w:t>时出现下列情况的，采购人将拒绝其响应文件</w:t>
      </w:r>
      <w:r>
        <w:rPr>
          <w:rFonts w:hint="eastAsia" w:ascii="宋体" w:hAnsi="宋体" w:cs="宋体"/>
          <w:b/>
          <w:szCs w:val="21"/>
          <w:highlight w:val="none"/>
        </w:rPr>
        <w:t>：</w:t>
      </w:r>
      <w:bookmarkEnd w:id="99"/>
    </w:p>
    <w:p>
      <w:pPr>
        <w:numPr>
          <w:ilvl w:val="1"/>
          <w:numId w:val="0"/>
        </w:numPr>
        <w:spacing w:line="440" w:lineRule="exact"/>
        <w:ind w:left="567" w:leftChars="0" w:hanging="283" w:firstLineChars="0"/>
        <w:rPr>
          <w:rFonts w:hint="eastAsia" w:ascii="宋体" w:hAnsi="宋体" w:cs="宋体"/>
          <w:b/>
          <w:szCs w:val="21"/>
          <w:highlight w:val="none"/>
        </w:rPr>
      </w:pPr>
      <w:r>
        <w:rPr>
          <w:rFonts w:hint="eastAsia" w:ascii="宋体" w:hAnsi="宋体" w:cs="宋体"/>
          <w:b w:val="0"/>
          <w:color w:val="auto"/>
          <w:kern w:val="2"/>
          <w:sz w:val="21"/>
          <w:szCs w:val="21"/>
          <w:highlight w:val="none"/>
          <w:lang w:val="en-US" w:eastAsia="zh-CN" w:bidi="ar-SA"/>
        </w:rPr>
        <w:t>2</w:t>
      </w:r>
      <w:r>
        <w:rPr>
          <w:rFonts w:hint="eastAsia" w:ascii="宋体" w:hAnsi="宋体" w:eastAsia="宋体" w:cs="宋体"/>
          <w:b w:val="0"/>
          <w:color w:val="auto"/>
          <w:kern w:val="2"/>
          <w:sz w:val="21"/>
          <w:szCs w:val="21"/>
          <w:highlight w:val="none"/>
          <w:lang w:val="en-US" w:eastAsia="zh-CN" w:bidi="ar-SA"/>
        </w:rPr>
        <w:t>2.1.</w:t>
      </w:r>
      <w:r>
        <w:rPr>
          <w:rFonts w:hint="eastAsia" w:ascii="宋体" w:hAnsi="宋体" w:cs="宋体"/>
          <w:szCs w:val="21"/>
          <w:highlight w:val="none"/>
        </w:rPr>
        <w:t>供应商逾期上传电子响应文件的；</w:t>
      </w:r>
    </w:p>
    <w:p>
      <w:pPr>
        <w:numPr>
          <w:ilvl w:val="1"/>
          <w:numId w:val="0"/>
        </w:numPr>
        <w:spacing w:line="440" w:lineRule="exact"/>
        <w:ind w:left="567" w:leftChars="0" w:hanging="283" w:firstLineChars="0"/>
        <w:rPr>
          <w:rFonts w:hint="eastAsia" w:ascii="宋体" w:hAnsi="宋体" w:cs="宋体"/>
          <w:b/>
          <w:szCs w:val="21"/>
          <w:highlight w:val="none"/>
        </w:rPr>
      </w:pPr>
      <w:r>
        <w:rPr>
          <w:rFonts w:hint="eastAsia" w:ascii="宋体" w:hAnsi="宋体" w:cs="宋体"/>
          <w:b w:val="0"/>
          <w:color w:val="auto"/>
          <w:kern w:val="2"/>
          <w:sz w:val="21"/>
          <w:szCs w:val="21"/>
          <w:highlight w:val="none"/>
          <w:lang w:val="en-US" w:eastAsia="zh-CN" w:bidi="ar-SA"/>
        </w:rPr>
        <w:t>2</w:t>
      </w:r>
      <w:r>
        <w:rPr>
          <w:rFonts w:hint="eastAsia" w:ascii="宋体" w:hAnsi="宋体" w:eastAsia="宋体" w:cs="宋体"/>
          <w:b w:val="0"/>
          <w:color w:val="auto"/>
          <w:kern w:val="2"/>
          <w:sz w:val="21"/>
          <w:szCs w:val="21"/>
          <w:highlight w:val="none"/>
          <w:lang w:val="en-US" w:eastAsia="zh-CN" w:bidi="ar-SA"/>
        </w:rPr>
        <w:t>2.2.</w:t>
      </w:r>
      <w:r>
        <w:rPr>
          <w:rFonts w:hint="eastAsia" w:ascii="宋体" w:hAnsi="宋体" w:cs="宋体"/>
          <w:szCs w:val="21"/>
          <w:highlight w:val="none"/>
        </w:rPr>
        <w:t>供应商未按规定的时间内解密响应文件的；</w:t>
      </w:r>
    </w:p>
    <w:p>
      <w:pPr>
        <w:numPr>
          <w:ilvl w:val="0"/>
          <w:numId w:val="0"/>
        </w:numPr>
        <w:spacing w:line="440" w:lineRule="exact"/>
        <w:ind w:left="284" w:leftChars="0" w:hanging="284" w:firstLineChars="0"/>
        <w:outlineLvl w:val="9"/>
        <w:rPr>
          <w:rFonts w:hint="eastAsia" w:ascii="宋体" w:hAnsi="宋体" w:cs="宋体"/>
          <w:b/>
          <w:szCs w:val="21"/>
          <w:highlight w:val="none"/>
        </w:rPr>
      </w:pPr>
      <w:bookmarkStart w:id="100" w:name="_Toc6413"/>
      <w:r>
        <w:rPr>
          <w:rFonts w:hint="eastAsia" w:ascii="宋体" w:hAnsi="宋体" w:cs="宋体"/>
          <w:b/>
          <w:kern w:val="2"/>
          <w:sz w:val="21"/>
          <w:szCs w:val="21"/>
          <w:highlight w:val="none"/>
          <w:lang w:val="en-US" w:eastAsia="zh-CN" w:bidi="ar-SA"/>
        </w:rPr>
        <w:t>2</w:t>
      </w:r>
      <w:r>
        <w:rPr>
          <w:rFonts w:hint="eastAsia" w:ascii="宋体" w:hAnsi="宋体" w:eastAsia="宋体" w:cs="宋体"/>
          <w:b/>
          <w:kern w:val="2"/>
          <w:sz w:val="21"/>
          <w:szCs w:val="21"/>
          <w:highlight w:val="none"/>
          <w:lang w:val="en-US" w:eastAsia="zh-CN" w:bidi="ar-SA"/>
        </w:rPr>
        <w:t>3</w:t>
      </w:r>
      <w:r>
        <w:rPr>
          <w:rFonts w:hint="eastAsia" w:ascii="宋体" w:hAnsi="宋体" w:cs="宋体"/>
          <w:b/>
          <w:kern w:val="2"/>
          <w:sz w:val="21"/>
          <w:szCs w:val="21"/>
          <w:highlight w:val="none"/>
          <w:lang w:val="en-US" w:eastAsia="zh-CN" w:bidi="ar-SA"/>
        </w:rPr>
        <w:t>、</w:t>
      </w:r>
      <w:r>
        <w:rPr>
          <w:rFonts w:hint="eastAsia" w:ascii="宋体" w:hAnsi="宋体" w:cs="宋体"/>
          <w:b/>
          <w:szCs w:val="21"/>
          <w:highlight w:val="none"/>
          <w:lang w:eastAsia="zh-CN"/>
        </w:rPr>
        <w:t>谈判</w:t>
      </w:r>
      <w:r>
        <w:rPr>
          <w:rFonts w:hint="eastAsia" w:ascii="宋体" w:hAnsi="宋体" w:cs="宋体"/>
          <w:b/>
          <w:szCs w:val="21"/>
          <w:highlight w:val="none"/>
        </w:rPr>
        <w:t>小组</w:t>
      </w:r>
      <w:bookmarkEnd w:id="100"/>
    </w:p>
    <w:p>
      <w:pPr>
        <w:pageBreakBefore w:val="0"/>
        <w:widowControl w:val="0"/>
        <w:kinsoku/>
        <w:wordWrap/>
        <w:overflowPunct/>
        <w:topLinePunct w:val="0"/>
        <w:autoSpaceDE/>
        <w:autoSpaceDN/>
        <w:bidi w:val="0"/>
        <w:adjustRightInd/>
        <w:snapToGrid/>
        <w:spacing w:line="500" w:lineRule="exact"/>
        <w:ind w:left="420"/>
        <w:textAlignment w:val="auto"/>
        <w:rPr>
          <w:rFonts w:hint="eastAsia" w:ascii="宋体" w:hAnsi="宋体" w:cs="宋体"/>
          <w:szCs w:val="21"/>
          <w:highlight w:val="none"/>
        </w:rPr>
      </w:pPr>
      <w:r>
        <w:rPr>
          <w:rFonts w:hint="eastAsia" w:ascii="宋体" w:hAnsi="宋体" w:cs="宋体"/>
          <w:szCs w:val="21"/>
          <w:highlight w:val="none"/>
        </w:rPr>
        <w:t>23.1采购代理机构按照有关规定组建谈判小组；</w:t>
      </w:r>
    </w:p>
    <w:p>
      <w:pPr>
        <w:pageBreakBefore w:val="0"/>
        <w:widowControl w:val="0"/>
        <w:kinsoku/>
        <w:wordWrap/>
        <w:overflowPunct/>
        <w:topLinePunct w:val="0"/>
        <w:autoSpaceDE/>
        <w:autoSpaceDN/>
        <w:bidi w:val="0"/>
        <w:adjustRightInd/>
        <w:snapToGrid/>
        <w:spacing w:line="500" w:lineRule="exact"/>
        <w:ind w:left="420"/>
        <w:textAlignment w:val="auto"/>
        <w:rPr>
          <w:rFonts w:hint="eastAsia" w:ascii="宋体" w:hAnsi="宋体" w:cs="宋体"/>
          <w:szCs w:val="21"/>
          <w:highlight w:val="none"/>
        </w:rPr>
      </w:pPr>
      <w:r>
        <w:rPr>
          <w:rFonts w:hint="eastAsia" w:ascii="宋体" w:hAnsi="宋体" w:cs="宋体"/>
          <w:szCs w:val="21"/>
          <w:highlight w:val="none"/>
        </w:rPr>
        <w:t>23.2谈判小组由采购人代表和评审专家共</w:t>
      </w:r>
      <w:r>
        <w:rPr>
          <w:rFonts w:hint="eastAsia" w:ascii="宋体" w:hAnsi="宋体" w:cs="宋体"/>
          <w:szCs w:val="21"/>
          <w:highlight w:val="none"/>
          <w:lang w:eastAsia="zh-CN"/>
        </w:rPr>
        <w:t>三</w:t>
      </w:r>
      <w:r>
        <w:rPr>
          <w:rFonts w:hint="eastAsia" w:ascii="宋体" w:hAnsi="宋体" w:cs="宋体"/>
          <w:szCs w:val="21"/>
          <w:highlight w:val="none"/>
        </w:rPr>
        <w:t>人及以上单数组成，其中评审专家人数不得少于谈判</w:t>
      </w:r>
    </w:p>
    <w:p>
      <w:pPr>
        <w:pageBreakBefore w:val="0"/>
        <w:widowControl w:val="0"/>
        <w:kinsoku/>
        <w:wordWrap/>
        <w:overflowPunct/>
        <w:topLinePunct w:val="0"/>
        <w:autoSpaceDE/>
        <w:autoSpaceDN/>
        <w:bidi w:val="0"/>
        <w:adjustRightInd/>
        <w:snapToGrid/>
        <w:spacing w:line="500" w:lineRule="exact"/>
        <w:textAlignment w:val="auto"/>
        <w:rPr>
          <w:rFonts w:hint="eastAsia" w:ascii="宋体" w:hAnsi="宋体" w:cs="宋体"/>
          <w:szCs w:val="21"/>
          <w:highlight w:val="none"/>
        </w:rPr>
      </w:pPr>
      <w:r>
        <w:rPr>
          <w:rFonts w:hint="eastAsia" w:ascii="宋体" w:hAnsi="宋体" w:cs="宋体"/>
          <w:szCs w:val="21"/>
          <w:highlight w:val="none"/>
        </w:rPr>
        <w:t>小组成员总数的三分之二；</w:t>
      </w:r>
    </w:p>
    <w:p>
      <w:pPr>
        <w:pageBreakBefore w:val="0"/>
        <w:widowControl w:val="0"/>
        <w:kinsoku/>
        <w:wordWrap/>
        <w:overflowPunct/>
        <w:topLinePunct w:val="0"/>
        <w:autoSpaceDE/>
        <w:autoSpaceDN/>
        <w:bidi w:val="0"/>
        <w:adjustRightInd/>
        <w:snapToGrid/>
        <w:spacing w:line="500" w:lineRule="exact"/>
        <w:ind w:left="420"/>
        <w:textAlignment w:val="auto"/>
        <w:rPr>
          <w:rFonts w:hint="eastAsia" w:ascii="宋体" w:hAnsi="宋体" w:cs="宋体"/>
          <w:szCs w:val="21"/>
          <w:highlight w:val="none"/>
        </w:rPr>
      </w:pPr>
      <w:r>
        <w:rPr>
          <w:rFonts w:hint="eastAsia" w:ascii="宋体" w:hAnsi="宋体" w:cs="宋体"/>
          <w:szCs w:val="21"/>
          <w:highlight w:val="none"/>
        </w:rPr>
        <w:t>23.3谈判小组负责评审工作，对响应文件进行审查和评估，并向采购人提交书面评审报告。</w:t>
      </w:r>
    </w:p>
    <w:p>
      <w:pPr>
        <w:numPr>
          <w:ilvl w:val="0"/>
          <w:numId w:val="0"/>
        </w:numPr>
        <w:spacing w:line="440" w:lineRule="exact"/>
        <w:ind w:left="284" w:leftChars="0" w:hanging="284" w:firstLineChars="0"/>
        <w:outlineLvl w:val="9"/>
        <w:rPr>
          <w:rFonts w:hint="eastAsia" w:ascii="宋体" w:hAnsi="宋体" w:cs="宋体"/>
          <w:b/>
          <w:szCs w:val="21"/>
          <w:highlight w:val="none"/>
        </w:rPr>
      </w:pPr>
      <w:bookmarkStart w:id="101" w:name="_Toc16839"/>
      <w:r>
        <w:rPr>
          <w:rFonts w:hint="eastAsia" w:ascii="宋体" w:hAnsi="宋体" w:cs="宋体"/>
          <w:b/>
          <w:kern w:val="2"/>
          <w:sz w:val="21"/>
          <w:szCs w:val="21"/>
          <w:highlight w:val="none"/>
          <w:lang w:val="en-US" w:eastAsia="zh-CN" w:bidi="ar-SA"/>
        </w:rPr>
        <w:t>2</w:t>
      </w:r>
      <w:r>
        <w:rPr>
          <w:rFonts w:hint="eastAsia" w:ascii="宋体" w:hAnsi="宋体" w:eastAsia="宋体" w:cs="宋体"/>
          <w:b/>
          <w:kern w:val="2"/>
          <w:sz w:val="21"/>
          <w:szCs w:val="21"/>
          <w:highlight w:val="none"/>
          <w:lang w:val="en-US" w:eastAsia="zh-CN" w:bidi="ar-SA"/>
        </w:rPr>
        <w:t>4</w:t>
      </w:r>
      <w:r>
        <w:rPr>
          <w:rFonts w:hint="eastAsia" w:ascii="宋体" w:hAnsi="宋体" w:cs="宋体"/>
          <w:b/>
          <w:kern w:val="2"/>
          <w:sz w:val="21"/>
          <w:szCs w:val="21"/>
          <w:highlight w:val="none"/>
          <w:lang w:val="en-US" w:eastAsia="zh-CN" w:bidi="ar-SA"/>
        </w:rPr>
        <w:t>、</w:t>
      </w:r>
      <w:r>
        <w:rPr>
          <w:rFonts w:hint="eastAsia" w:ascii="宋体" w:hAnsi="宋体" w:cs="宋体"/>
          <w:b/>
          <w:szCs w:val="21"/>
          <w:highlight w:val="none"/>
        </w:rPr>
        <w:t>响应文件的初步评审</w:t>
      </w:r>
      <w:bookmarkEnd w:id="101"/>
    </w:p>
    <w:p>
      <w:pPr>
        <w:spacing w:line="440" w:lineRule="exact"/>
        <w:rPr>
          <w:rFonts w:hint="eastAsia" w:ascii="宋体" w:hAnsi="宋体" w:cs="宋体"/>
          <w:szCs w:val="21"/>
          <w:highlight w:val="none"/>
        </w:rPr>
      </w:pPr>
      <w:r>
        <w:rPr>
          <w:rFonts w:hint="eastAsia" w:ascii="宋体" w:hAnsi="宋体" w:cs="宋体"/>
          <w:szCs w:val="21"/>
          <w:highlight w:val="none"/>
        </w:rPr>
        <w:t xml:space="preserve">    初步评审分为资格性审查和符合性审查。资格性审查确定供应商是否满足</w:t>
      </w:r>
      <w:r>
        <w:rPr>
          <w:rFonts w:hint="eastAsia" w:ascii="宋体" w:hAnsi="宋体" w:cs="宋体"/>
          <w:szCs w:val="21"/>
          <w:highlight w:val="none"/>
          <w:lang w:eastAsia="zh-CN"/>
        </w:rPr>
        <w:t>谈判</w:t>
      </w:r>
      <w:r>
        <w:rPr>
          <w:rFonts w:hint="eastAsia" w:ascii="宋体" w:hAnsi="宋体" w:cs="宋体"/>
          <w:szCs w:val="21"/>
          <w:highlight w:val="none"/>
        </w:rPr>
        <w:t>文件规定的资格条件；符合性审查确定响应文件是否对</w:t>
      </w:r>
      <w:r>
        <w:rPr>
          <w:rFonts w:hint="eastAsia" w:ascii="宋体" w:hAnsi="宋体" w:cs="宋体"/>
          <w:szCs w:val="21"/>
          <w:highlight w:val="none"/>
          <w:lang w:eastAsia="zh-CN"/>
        </w:rPr>
        <w:t>谈判</w:t>
      </w:r>
      <w:r>
        <w:rPr>
          <w:rFonts w:hint="eastAsia" w:ascii="宋体" w:hAnsi="宋体" w:cs="宋体"/>
          <w:szCs w:val="21"/>
          <w:highlight w:val="none"/>
        </w:rPr>
        <w:t>文件的实质性要求作出响应；</w:t>
      </w:r>
    </w:p>
    <w:p>
      <w:pPr>
        <w:numPr>
          <w:ilvl w:val="0"/>
          <w:numId w:val="0"/>
        </w:numPr>
        <w:spacing w:line="440" w:lineRule="exact"/>
        <w:ind w:left="284" w:leftChars="0" w:hanging="284" w:firstLineChars="0"/>
        <w:rPr>
          <w:rFonts w:hint="eastAsia" w:ascii="宋体" w:hAnsi="宋体" w:cs="宋体"/>
          <w:b/>
          <w:szCs w:val="21"/>
          <w:highlight w:val="none"/>
        </w:rPr>
      </w:pPr>
      <w:r>
        <w:rPr>
          <w:rFonts w:hint="eastAsia" w:ascii="宋体" w:hAnsi="宋体" w:cs="宋体"/>
          <w:b/>
          <w:szCs w:val="21"/>
          <w:highlight w:val="none"/>
          <w:lang w:val="en-US" w:eastAsia="zh-CN"/>
        </w:rPr>
        <w:t>25.</w:t>
      </w:r>
      <w:r>
        <w:rPr>
          <w:rFonts w:hint="eastAsia" w:ascii="宋体" w:hAnsi="宋体" w:cs="宋体"/>
          <w:b/>
          <w:szCs w:val="21"/>
          <w:highlight w:val="none"/>
        </w:rPr>
        <w:t>响应文件有下列情形之一的，其</w:t>
      </w:r>
      <w:r>
        <w:rPr>
          <w:rFonts w:hint="eastAsia" w:ascii="宋体" w:hAnsi="宋体" w:cs="宋体"/>
          <w:b/>
          <w:szCs w:val="21"/>
          <w:highlight w:val="none"/>
          <w:lang w:eastAsia="zh-CN"/>
        </w:rPr>
        <w:t>谈判</w:t>
      </w:r>
      <w:r>
        <w:rPr>
          <w:rFonts w:hint="eastAsia" w:ascii="宋体" w:hAnsi="宋体" w:cs="宋体"/>
          <w:b/>
          <w:szCs w:val="21"/>
          <w:highlight w:val="none"/>
        </w:rPr>
        <w:t>视为没有通过资格性审查：</w:t>
      </w:r>
    </w:p>
    <w:p>
      <w:pPr>
        <w:spacing w:line="440" w:lineRule="exact"/>
        <w:ind w:firstLine="367" w:firstLineChars="175"/>
        <w:rPr>
          <w:rFonts w:hint="eastAsia" w:ascii="宋体" w:hAnsi="宋体" w:cs="宋体"/>
          <w:szCs w:val="21"/>
          <w:highlight w:val="none"/>
        </w:rPr>
      </w:pPr>
      <w:r>
        <w:rPr>
          <w:rFonts w:hint="eastAsia" w:ascii="宋体" w:hAnsi="宋体" w:cs="宋体"/>
          <w:szCs w:val="21"/>
          <w:highlight w:val="none"/>
        </w:rPr>
        <w:t>本文件第五章响应文件格式中</w:t>
      </w:r>
      <w:r>
        <w:rPr>
          <w:rFonts w:hint="eastAsia" w:ascii="宋体" w:hAnsi="宋体" w:cs="宋体"/>
          <w:b/>
          <w:bCs/>
          <w:szCs w:val="21"/>
          <w:highlight w:val="none"/>
        </w:rPr>
        <w:t>“资格证明材料”</w:t>
      </w:r>
      <w:r>
        <w:rPr>
          <w:rFonts w:hint="eastAsia" w:ascii="宋体" w:hAnsi="宋体" w:cs="宋体"/>
          <w:szCs w:val="21"/>
          <w:highlight w:val="none"/>
        </w:rPr>
        <w:t>中要求的资格证明文件不全或不符合要求的；</w:t>
      </w:r>
    </w:p>
    <w:p>
      <w:pPr>
        <w:numPr>
          <w:ilvl w:val="0"/>
          <w:numId w:val="0"/>
        </w:numPr>
        <w:spacing w:line="440" w:lineRule="exact"/>
        <w:ind w:left="284" w:leftChars="0" w:hanging="284" w:firstLineChars="0"/>
        <w:outlineLvl w:val="9"/>
        <w:rPr>
          <w:rFonts w:hint="eastAsia" w:ascii="宋体" w:hAnsi="宋体" w:eastAsia="宋体" w:cs="宋体"/>
          <w:b/>
          <w:szCs w:val="21"/>
          <w:highlight w:val="none"/>
          <w:lang w:eastAsia="zh-CN"/>
        </w:rPr>
      </w:pPr>
      <w:bookmarkStart w:id="102" w:name="_Toc14569"/>
      <w:r>
        <w:rPr>
          <w:rFonts w:hint="eastAsia" w:ascii="宋体" w:hAnsi="宋体" w:cs="宋体"/>
          <w:b/>
          <w:szCs w:val="21"/>
          <w:highlight w:val="none"/>
          <w:lang w:val="en-US" w:eastAsia="zh-CN"/>
        </w:rPr>
        <w:t>26、</w:t>
      </w:r>
      <w:r>
        <w:rPr>
          <w:rFonts w:hint="eastAsia" w:ascii="宋体" w:hAnsi="宋体" w:cs="宋体"/>
          <w:b/>
          <w:szCs w:val="21"/>
          <w:highlight w:val="none"/>
        </w:rPr>
        <w:t>响应文件有下列情形之一的，视为其没有通过符合性审查：</w:t>
      </w:r>
      <w:bookmarkEnd w:id="102"/>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color w:val="auto"/>
          <w:szCs w:val="21"/>
          <w:lang w:eastAsia="zh-CN"/>
        </w:rPr>
      </w:pP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1</w:t>
      </w:r>
      <w:r>
        <w:rPr>
          <w:rFonts w:hint="eastAsia" w:ascii="宋体" w:hAnsi="宋体" w:eastAsia="宋体" w:cs="宋体"/>
          <w:color w:val="auto"/>
          <w:szCs w:val="21"/>
          <w:lang w:eastAsia="zh-CN"/>
        </w:rPr>
        <w:t>）</w:t>
      </w:r>
      <w:r>
        <w:rPr>
          <w:rFonts w:hint="eastAsia" w:ascii="宋体" w:hAnsi="宋体" w:cs="宋体"/>
          <w:color w:val="auto"/>
          <w:szCs w:val="21"/>
          <w:lang w:val="en-US" w:eastAsia="zh-CN"/>
        </w:rPr>
        <w:t>响应</w:t>
      </w:r>
      <w:r>
        <w:rPr>
          <w:rFonts w:hint="eastAsia" w:ascii="宋体" w:hAnsi="宋体" w:eastAsia="宋体" w:cs="宋体"/>
          <w:color w:val="auto"/>
          <w:szCs w:val="21"/>
          <w:lang w:val="en-US" w:eastAsia="zh-CN"/>
        </w:rPr>
        <w:t xml:space="preserve">文件制作机器码一致的； </w:t>
      </w:r>
    </w:p>
    <w:p>
      <w:pPr>
        <w:pageBreakBefore w:val="0"/>
        <w:widowControl w:val="0"/>
        <w:kinsoku/>
        <w:wordWrap/>
        <w:overflowPunct/>
        <w:topLinePunct w:val="0"/>
        <w:autoSpaceDE/>
        <w:autoSpaceDN/>
        <w:bidi w:val="0"/>
        <w:adjustRightInd/>
        <w:snapToGrid/>
        <w:spacing w:line="500" w:lineRule="exact"/>
        <w:ind w:left="420"/>
        <w:textAlignment w:val="auto"/>
        <w:rPr>
          <w:rFonts w:hint="eastAsia" w:ascii="宋体" w:hAnsi="宋体" w:cs="宋体"/>
          <w:szCs w:val="21"/>
        </w:rPr>
      </w:pPr>
      <w:r>
        <w:rPr>
          <w:rFonts w:hint="eastAsia" w:ascii="宋体" w:hAnsi="宋体" w:cs="宋体"/>
          <w:szCs w:val="21"/>
        </w:rPr>
        <w:t>（</w:t>
      </w:r>
      <w:r>
        <w:rPr>
          <w:rFonts w:hint="eastAsia" w:ascii="宋体" w:hAnsi="宋体" w:cs="宋体"/>
          <w:szCs w:val="21"/>
          <w:lang w:val="en-US" w:eastAsia="zh-CN"/>
        </w:rPr>
        <w:t>2</w:t>
      </w:r>
      <w:r>
        <w:rPr>
          <w:rFonts w:hint="eastAsia" w:ascii="宋体" w:hAnsi="宋体" w:cs="宋体"/>
          <w:szCs w:val="21"/>
        </w:rPr>
        <w:t>）第一轮报价超过谈判文件中规定的项目</w:t>
      </w:r>
      <w:r>
        <w:rPr>
          <w:rFonts w:hint="eastAsia" w:ascii="宋体" w:hAnsi="宋体" w:cs="宋体"/>
          <w:color w:val="auto"/>
          <w:szCs w:val="21"/>
          <w:lang w:eastAsia="zh-CN"/>
        </w:rPr>
        <w:t>最高限价</w:t>
      </w:r>
      <w:r>
        <w:rPr>
          <w:rFonts w:hint="eastAsia" w:ascii="宋体" w:hAnsi="宋体" w:cs="宋体"/>
          <w:color w:val="auto"/>
          <w:szCs w:val="21"/>
        </w:rPr>
        <w:t>的</w:t>
      </w:r>
      <w:r>
        <w:rPr>
          <w:rFonts w:hint="eastAsia" w:ascii="宋体" w:hAnsi="宋体" w:cs="宋体"/>
          <w:szCs w:val="21"/>
        </w:rPr>
        <w:t>；</w:t>
      </w:r>
    </w:p>
    <w:p>
      <w:pPr>
        <w:pageBreakBefore w:val="0"/>
        <w:widowControl w:val="0"/>
        <w:kinsoku/>
        <w:wordWrap/>
        <w:overflowPunct/>
        <w:topLinePunct w:val="0"/>
        <w:autoSpaceDE/>
        <w:autoSpaceDN/>
        <w:bidi w:val="0"/>
        <w:adjustRightInd/>
        <w:snapToGrid/>
        <w:spacing w:line="500" w:lineRule="exact"/>
        <w:ind w:left="420"/>
        <w:textAlignment w:val="auto"/>
        <w:rPr>
          <w:rFonts w:hint="eastAsia" w:ascii="宋体" w:hAnsi="宋体" w:cs="宋体"/>
          <w:szCs w:val="21"/>
        </w:rPr>
      </w:pPr>
      <w:r>
        <w:rPr>
          <w:rFonts w:hint="eastAsia" w:ascii="宋体" w:hAnsi="宋体" w:cs="宋体"/>
          <w:szCs w:val="21"/>
        </w:rPr>
        <w:t>（</w:t>
      </w:r>
      <w:r>
        <w:rPr>
          <w:rFonts w:hint="eastAsia" w:ascii="宋体" w:hAnsi="宋体" w:cs="宋体"/>
          <w:szCs w:val="21"/>
          <w:lang w:val="en-US" w:eastAsia="zh-CN"/>
        </w:rPr>
        <w:t>3</w:t>
      </w:r>
      <w:r>
        <w:rPr>
          <w:rFonts w:hint="eastAsia" w:ascii="宋体" w:hAnsi="宋体" w:cs="宋体"/>
          <w:szCs w:val="21"/>
        </w:rPr>
        <w:t>）响应文件未按谈判文件要求签字、盖章的；</w:t>
      </w:r>
    </w:p>
    <w:p>
      <w:pPr>
        <w:pageBreakBefore w:val="0"/>
        <w:widowControl w:val="0"/>
        <w:kinsoku/>
        <w:wordWrap/>
        <w:overflowPunct/>
        <w:topLinePunct w:val="0"/>
        <w:autoSpaceDE/>
        <w:autoSpaceDN/>
        <w:bidi w:val="0"/>
        <w:adjustRightInd/>
        <w:snapToGrid/>
        <w:spacing w:line="500" w:lineRule="exact"/>
        <w:ind w:left="420"/>
        <w:textAlignment w:val="auto"/>
        <w:rPr>
          <w:rFonts w:hint="eastAsia" w:ascii="宋体" w:hAnsi="宋体" w:cs="宋体"/>
          <w:szCs w:val="21"/>
        </w:rPr>
      </w:pPr>
      <w:r>
        <w:rPr>
          <w:rFonts w:hint="eastAsia" w:ascii="宋体" w:hAnsi="宋体" w:cs="宋体"/>
          <w:szCs w:val="21"/>
        </w:rPr>
        <w:t>（</w:t>
      </w:r>
      <w:r>
        <w:rPr>
          <w:rFonts w:hint="eastAsia" w:ascii="宋体" w:hAnsi="宋体" w:cs="宋体"/>
          <w:szCs w:val="21"/>
          <w:lang w:val="en-US" w:eastAsia="zh-CN"/>
        </w:rPr>
        <w:t>4</w:t>
      </w:r>
      <w:r>
        <w:rPr>
          <w:rFonts w:hint="eastAsia" w:ascii="宋体" w:hAnsi="宋体" w:cs="宋体"/>
          <w:szCs w:val="21"/>
        </w:rPr>
        <w:t>）响应文件格式不符合谈判文件中响应文件格式要求的；</w:t>
      </w:r>
    </w:p>
    <w:p>
      <w:pPr>
        <w:pageBreakBefore w:val="0"/>
        <w:widowControl w:val="0"/>
        <w:kinsoku/>
        <w:wordWrap/>
        <w:overflowPunct/>
        <w:topLinePunct w:val="0"/>
        <w:autoSpaceDE/>
        <w:autoSpaceDN/>
        <w:bidi w:val="0"/>
        <w:adjustRightInd/>
        <w:snapToGrid/>
        <w:spacing w:line="500" w:lineRule="exact"/>
        <w:ind w:left="420"/>
        <w:textAlignment w:val="auto"/>
        <w:rPr>
          <w:rFonts w:hint="eastAsia" w:ascii="宋体" w:hAnsi="宋体" w:cs="宋体"/>
          <w:szCs w:val="21"/>
        </w:rPr>
      </w:pPr>
      <w:r>
        <w:rPr>
          <w:rFonts w:hint="eastAsia" w:ascii="宋体" w:hAnsi="宋体" w:cs="宋体"/>
          <w:szCs w:val="21"/>
        </w:rPr>
        <w:t>（</w:t>
      </w:r>
      <w:r>
        <w:rPr>
          <w:rFonts w:hint="eastAsia" w:ascii="宋体" w:hAnsi="宋体" w:cs="宋体"/>
          <w:szCs w:val="21"/>
          <w:lang w:val="en-US" w:eastAsia="zh-CN"/>
        </w:rPr>
        <w:t>5</w:t>
      </w:r>
      <w:r>
        <w:rPr>
          <w:rFonts w:hint="eastAsia" w:ascii="宋体" w:hAnsi="宋体" w:cs="宋体"/>
          <w:szCs w:val="21"/>
        </w:rPr>
        <w:t>）不响应谈判文件商务要求的；</w:t>
      </w:r>
    </w:p>
    <w:p>
      <w:pPr>
        <w:pageBreakBefore w:val="0"/>
        <w:widowControl w:val="0"/>
        <w:kinsoku/>
        <w:wordWrap/>
        <w:overflowPunct/>
        <w:topLinePunct w:val="0"/>
        <w:autoSpaceDE/>
        <w:autoSpaceDN/>
        <w:bidi w:val="0"/>
        <w:adjustRightInd/>
        <w:snapToGrid/>
        <w:spacing w:line="500" w:lineRule="exact"/>
        <w:ind w:left="420"/>
        <w:textAlignment w:val="auto"/>
        <w:rPr>
          <w:rFonts w:hint="eastAsia" w:ascii="宋体" w:hAnsi="宋体" w:cs="宋体"/>
          <w:b/>
          <w:bCs/>
          <w:color w:val="auto"/>
          <w:szCs w:val="21"/>
          <w:shd w:val="clear" w:color="auto" w:fill="FFFF00"/>
          <w:lang w:eastAsia="zh-CN"/>
        </w:rPr>
      </w:pPr>
      <w:r>
        <w:rPr>
          <w:rFonts w:hint="eastAsia" w:ascii="宋体" w:hAnsi="宋体" w:cs="宋体"/>
          <w:szCs w:val="21"/>
        </w:rPr>
        <w:t>（</w:t>
      </w:r>
      <w:r>
        <w:rPr>
          <w:rFonts w:hint="eastAsia" w:ascii="宋体" w:hAnsi="宋体" w:cs="宋体"/>
          <w:szCs w:val="21"/>
          <w:lang w:val="en-US" w:eastAsia="zh-CN"/>
        </w:rPr>
        <w:t>6</w:t>
      </w:r>
      <w:r>
        <w:rPr>
          <w:rFonts w:hint="eastAsia" w:ascii="宋体" w:hAnsi="宋体" w:cs="宋体"/>
          <w:szCs w:val="21"/>
        </w:rPr>
        <w:t>）不响应谈判文件</w:t>
      </w:r>
      <w:r>
        <w:rPr>
          <w:rFonts w:hint="eastAsia" w:ascii="宋体" w:hAnsi="宋体" w:cs="宋体"/>
          <w:szCs w:val="21"/>
          <w:lang w:eastAsia="zh-CN"/>
        </w:rPr>
        <w:t>第四章采购需求中</w:t>
      </w:r>
      <w:r>
        <w:rPr>
          <w:rFonts w:hint="eastAsia" w:ascii="宋体" w:hAnsi="宋体" w:cs="宋体"/>
          <w:szCs w:val="21"/>
        </w:rPr>
        <w:t>技术（服务）要求的；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szCs w:val="21"/>
          <w:lang w:eastAsia="zh-CN"/>
        </w:rPr>
      </w:pPr>
      <w:r>
        <w:rPr>
          <w:rFonts w:hint="eastAsia" w:ascii="宋体" w:hAnsi="宋体" w:cs="宋体"/>
          <w:szCs w:val="21"/>
        </w:rPr>
        <w:t>（</w:t>
      </w:r>
      <w:r>
        <w:rPr>
          <w:rFonts w:hint="eastAsia" w:ascii="宋体" w:hAnsi="宋体" w:cs="宋体"/>
          <w:szCs w:val="21"/>
          <w:lang w:val="en-US" w:eastAsia="zh-CN"/>
        </w:rPr>
        <w:t>7</w:t>
      </w:r>
      <w:r>
        <w:rPr>
          <w:rFonts w:hint="eastAsia" w:ascii="宋体" w:hAnsi="宋体" w:cs="宋体"/>
          <w:szCs w:val="21"/>
        </w:rPr>
        <w:t>）</w:t>
      </w:r>
      <w:r>
        <w:rPr>
          <w:rFonts w:hint="eastAsia" w:ascii="宋体" w:hAnsi="宋体" w:eastAsia="宋体" w:cs="宋体"/>
          <w:szCs w:val="21"/>
          <w:lang w:eastAsia="zh-CN"/>
        </w:rPr>
        <w:t>响应文件中出现有选择性报价的；</w:t>
      </w:r>
    </w:p>
    <w:p>
      <w:pPr>
        <w:pageBreakBefore w:val="0"/>
        <w:widowControl w:val="0"/>
        <w:kinsoku/>
        <w:wordWrap/>
        <w:overflowPunct/>
        <w:topLinePunct w:val="0"/>
        <w:autoSpaceDE/>
        <w:autoSpaceDN/>
        <w:bidi w:val="0"/>
        <w:adjustRightInd/>
        <w:snapToGrid/>
        <w:spacing w:line="500" w:lineRule="exact"/>
        <w:ind w:left="420"/>
        <w:textAlignment w:val="auto"/>
        <w:rPr>
          <w:rFonts w:hint="eastAsia" w:ascii="宋体" w:hAnsi="宋体" w:cs="宋体"/>
          <w:szCs w:val="21"/>
        </w:rPr>
      </w:pPr>
      <w:r>
        <w:rPr>
          <w:rFonts w:hint="eastAsia" w:ascii="宋体" w:hAnsi="宋体" w:eastAsia="宋体" w:cs="宋体"/>
          <w:szCs w:val="21"/>
          <w:lang w:eastAsia="zh-CN"/>
        </w:rPr>
        <w:t>（</w:t>
      </w:r>
      <w:r>
        <w:rPr>
          <w:rFonts w:hint="eastAsia" w:ascii="宋体" w:hAnsi="宋体" w:cs="宋体"/>
          <w:szCs w:val="21"/>
          <w:lang w:val="en-US" w:eastAsia="zh-CN"/>
        </w:rPr>
        <w:t>8</w:t>
      </w:r>
      <w:r>
        <w:rPr>
          <w:rFonts w:hint="eastAsia" w:ascii="宋体" w:hAnsi="宋体" w:eastAsia="宋体" w:cs="宋体"/>
          <w:szCs w:val="21"/>
          <w:lang w:eastAsia="zh-CN"/>
        </w:rPr>
        <w:t>）</w:t>
      </w:r>
      <w:r>
        <w:rPr>
          <w:rFonts w:hint="eastAsia" w:ascii="宋体" w:hAnsi="宋体" w:cs="宋体"/>
          <w:szCs w:val="21"/>
        </w:rPr>
        <w:t>响应文件含有采购人不能接受的附加条件的；</w:t>
      </w:r>
    </w:p>
    <w:p>
      <w:pPr>
        <w:numPr>
          <w:ilvl w:val="0"/>
          <w:numId w:val="0"/>
        </w:numPr>
        <w:spacing w:line="440" w:lineRule="exact"/>
        <w:ind w:left="284" w:leftChars="0" w:hanging="284" w:firstLineChars="0"/>
        <w:rPr>
          <w:rFonts w:hint="eastAsia" w:ascii="宋体" w:hAnsi="宋体" w:cs="宋体"/>
          <w:szCs w:val="21"/>
        </w:rPr>
      </w:pPr>
      <w:r>
        <w:rPr>
          <w:rFonts w:hint="eastAsia" w:ascii="宋体" w:hAnsi="宋体" w:cs="宋体"/>
          <w:szCs w:val="21"/>
        </w:rPr>
        <w:t>（</w:t>
      </w:r>
      <w:r>
        <w:rPr>
          <w:rFonts w:hint="eastAsia" w:ascii="宋体" w:hAnsi="宋体" w:cs="宋体"/>
          <w:szCs w:val="21"/>
          <w:lang w:val="en-US" w:eastAsia="zh-CN"/>
        </w:rPr>
        <w:t>9</w:t>
      </w:r>
      <w:r>
        <w:rPr>
          <w:rFonts w:hint="eastAsia" w:ascii="宋体" w:hAnsi="宋体" w:cs="宋体"/>
          <w:szCs w:val="21"/>
        </w:rPr>
        <w:t>）法律、法规和谈判文件规定的其他无效情形。</w:t>
      </w:r>
    </w:p>
    <w:p>
      <w:pPr>
        <w:numPr>
          <w:ilvl w:val="0"/>
          <w:numId w:val="0"/>
        </w:numPr>
        <w:spacing w:line="440" w:lineRule="exact"/>
        <w:ind w:left="284" w:leftChars="0" w:hanging="284" w:firstLineChars="0"/>
        <w:rPr>
          <w:rFonts w:hint="eastAsia" w:ascii="宋体" w:hAnsi="宋体" w:cs="宋体"/>
          <w:b/>
          <w:szCs w:val="21"/>
          <w:highlight w:val="none"/>
        </w:rPr>
      </w:pPr>
      <w:r>
        <w:rPr>
          <w:rFonts w:hint="eastAsia" w:ascii="宋体" w:hAnsi="宋体" w:cs="宋体"/>
          <w:b/>
          <w:kern w:val="2"/>
          <w:sz w:val="21"/>
          <w:szCs w:val="21"/>
          <w:highlight w:val="none"/>
          <w:lang w:val="en-US" w:eastAsia="zh-CN" w:bidi="ar-SA"/>
        </w:rPr>
        <w:t>27、</w:t>
      </w:r>
      <w:r>
        <w:rPr>
          <w:rFonts w:hint="eastAsia" w:ascii="宋体" w:hAnsi="宋体" w:cs="宋体"/>
          <w:b/>
          <w:bCs/>
          <w:szCs w:val="21"/>
          <w:highlight w:val="none"/>
        </w:rPr>
        <w:t>响应文件有下列情形之一的为无效响应文件，采购代理机构不予受理：</w:t>
      </w:r>
    </w:p>
    <w:p>
      <w:pPr>
        <w:spacing w:line="500" w:lineRule="exact"/>
        <w:ind w:firstLine="420" w:firstLineChars="200"/>
        <w:rPr>
          <w:rFonts w:hint="eastAsia" w:ascii="宋体" w:hAnsi="宋体" w:cs="宋体"/>
          <w:szCs w:val="21"/>
          <w:highlight w:val="none"/>
        </w:rPr>
      </w:pPr>
      <w:r>
        <w:rPr>
          <w:rFonts w:hint="eastAsia" w:ascii="宋体" w:hAnsi="宋体" w:cs="宋体"/>
          <w:szCs w:val="21"/>
          <w:highlight w:val="none"/>
        </w:rPr>
        <w:t>2</w:t>
      </w:r>
      <w:r>
        <w:rPr>
          <w:rFonts w:hint="eastAsia" w:ascii="宋体" w:hAnsi="宋体" w:cs="宋体"/>
          <w:szCs w:val="21"/>
          <w:highlight w:val="none"/>
          <w:lang w:val="en-US" w:eastAsia="zh-CN"/>
        </w:rPr>
        <w:t>7</w:t>
      </w:r>
      <w:r>
        <w:rPr>
          <w:rFonts w:hint="eastAsia" w:ascii="宋体" w:hAnsi="宋体" w:cs="宋体"/>
          <w:szCs w:val="21"/>
          <w:highlight w:val="none"/>
        </w:rPr>
        <w:t>.1逾期上传响应文件的；</w:t>
      </w:r>
    </w:p>
    <w:p>
      <w:pPr>
        <w:spacing w:line="500" w:lineRule="exact"/>
        <w:ind w:firstLine="420" w:firstLineChars="200"/>
        <w:rPr>
          <w:rFonts w:hint="eastAsia" w:ascii="宋体" w:hAnsi="宋体" w:cs="宋体"/>
          <w:szCs w:val="21"/>
          <w:highlight w:val="none"/>
        </w:rPr>
      </w:pPr>
      <w:r>
        <w:rPr>
          <w:rFonts w:hint="eastAsia" w:ascii="宋体" w:hAnsi="宋体" w:cs="宋体"/>
          <w:szCs w:val="21"/>
          <w:highlight w:val="none"/>
        </w:rPr>
        <w:t>2</w:t>
      </w:r>
      <w:r>
        <w:rPr>
          <w:rFonts w:hint="eastAsia" w:ascii="宋体" w:hAnsi="宋体" w:cs="宋体"/>
          <w:szCs w:val="21"/>
          <w:highlight w:val="none"/>
          <w:lang w:val="en-US" w:eastAsia="zh-CN"/>
        </w:rPr>
        <w:t>7</w:t>
      </w:r>
      <w:r>
        <w:rPr>
          <w:rFonts w:hint="eastAsia" w:ascii="宋体" w:hAnsi="宋体" w:cs="宋体"/>
          <w:szCs w:val="21"/>
          <w:highlight w:val="none"/>
        </w:rPr>
        <w:t>.2在规定的响应文件递交截止时间之前，提交合格的撤回通知的；</w:t>
      </w:r>
    </w:p>
    <w:p>
      <w:pPr>
        <w:spacing w:line="440" w:lineRule="exact"/>
        <w:ind w:firstLine="420" w:firstLineChars="200"/>
        <w:rPr>
          <w:rFonts w:hint="eastAsia" w:ascii="宋体" w:hAnsi="宋体" w:cs="宋体"/>
          <w:b/>
          <w:szCs w:val="21"/>
          <w:highlight w:val="none"/>
        </w:rPr>
      </w:pPr>
      <w:r>
        <w:rPr>
          <w:rFonts w:hint="eastAsia" w:ascii="宋体" w:hAnsi="宋体" w:cs="宋体"/>
          <w:szCs w:val="21"/>
          <w:highlight w:val="none"/>
        </w:rPr>
        <w:t>2</w:t>
      </w:r>
      <w:r>
        <w:rPr>
          <w:rFonts w:hint="eastAsia" w:ascii="宋体" w:hAnsi="宋体" w:cs="宋体"/>
          <w:szCs w:val="21"/>
          <w:highlight w:val="none"/>
          <w:lang w:val="en-US" w:eastAsia="zh-CN"/>
        </w:rPr>
        <w:t>7</w:t>
      </w:r>
      <w:r>
        <w:rPr>
          <w:rFonts w:hint="eastAsia" w:ascii="宋体" w:hAnsi="宋体" w:cs="宋体"/>
          <w:szCs w:val="21"/>
          <w:highlight w:val="none"/>
        </w:rPr>
        <w:t>.3一个供应商不止递交一套同一合同项</w:t>
      </w:r>
      <w:r>
        <w:rPr>
          <w:rFonts w:hint="eastAsia" w:ascii="宋体" w:hAnsi="宋体" w:cs="宋体"/>
          <w:szCs w:val="21"/>
          <w:highlight w:val="none"/>
          <w:lang w:eastAsia="zh-CN"/>
        </w:rPr>
        <w:t>目</w:t>
      </w:r>
      <w:r>
        <w:rPr>
          <w:rFonts w:hint="eastAsia" w:ascii="宋体" w:hAnsi="宋体" w:cs="宋体"/>
          <w:szCs w:val="21"/>
          <w:highlight w:val="none"/>
        </w:rPr>
        <w:t>下响应文件的。</w:t>
      </w:r>
    </w:p>
    <w:p>
      <w:pPr>
        <w:numPr>
          <w:ilvl w:val="0"/>
          <w:numId w:val="0"/>
        </w:numPr>
        <w:spacing w:line="440" w:lineRule="exact"/>
        <w:ind w:left="284" w:leftChars="0" w:hanging="284" w:firstLineChars="0"/>
        <w:outlineLvl w:val="9"/>
        <w:rPr>
          <w:rFonts w:hint="eastAsia" w:ascii="宋体" w:hAnsi="宋体" w:cs="宋体"/>
          <w:b/>
          <w:szCs w:val="21"/>
          <w:highlight w:val="none"/>
        </w:rPr>
      </w:pPr>
      <w:bookmarkStart w:id="103" w:name="_Toc20934"/>
      <w:r>
        <w:rPr>
          <w:rFonts w:hint="eastAsia" w:ascii="宋体" w:hAnsi="宋体" w:cs="宋体"/>
          <w:b/>
          <w:kern w:val="2"/>
          <w:sz w:val="21"/>
          <w:szCs w:val="21"/>
          <w:highlight w:val="none"/>
          <w:lang w:val="en-US" w:eastAsia="zh-CN" w:bidi="ar-SA"/>
        </w:rPr>
        <w:t>28、</w:t>
      </w:r>
      <w:r>
        <w:rPr>
          <w:rFonts w:hint="eastAsia" w:ascii="宋体" w:hAnsi="宋体" w:cs="宋体"/>
          <w:b/>
          <w:szCs w:val="21"/>
          <w:highlight w:val="none"/>
        </w:rPr>
        <w:t>响应文件的澄清</w:t>
      </w:r>
      <w:bookmarkEnd w:id="103"/>
    </w:p>
    <w:p>
      <w:pPr>
        <w:numPr>
          <w:ilvl w:val="1"/>
          <w:numId w:val="0"/>
        </w:numPr>
        <w:spacing w:line="440" w:lineRule="exact"/>
        <w:ind w:left="7" w:leftChars="0" w:firstLine="485" w:firstLineChars="231"/>
        <w:rPr>
          <w:rFonts w:hint="eastAsia" w:ascii="宋体" w:hAnsi="宋体" w:cs="宋体"/>
          <w:szCs w:val="21"/>
          <w:highlight w:val="none"/>
        </w:rPr>
      </w:pPr>
      <w:r>
        <w:rPr>
          <w:rFonts w:hint="eastAsia" w:ascii="宋体" w:hAnsi="宋体" w:cs="宋体"/>
          <w:b w:val="0"/>
          <w:color w:val="auto"/>
          <w:kern w:val="2"/>
          <w:sz w:val="21"/>
          <w:szCs w:val="21"/>
          <w:highlight w:val="none"/>
          <w:lang w:val="en-US" w:eastAsia="zh-CN" w:bidi="ar-SA"/>
        </w:rPr>
        <w:t>28</w:t>
      </w:r>
      <w:r>
        <w:rPr>
          <w:rFonts w:hint="eastAsia" w:ascii="宋体" w:hAnsi="宋体" w:eastAsia="宋体" w:cs="宋体"/>
          <w:b w:val="0"/>
          <w:color w:val="auto"/>
          <w:kern w:val="2"/>
          <w:sz w:val="21"/>
          <w:szCs w:val="21"/>
          <w:highlight w:val="none"/>
          <w:lang w:val="en-US" w:eastAsia="zh-CN" w:bidi="ar-SA"/>
        </w:rPr>
        <w:t>.1.</w:t>
      </w:r>
      <w:r>
        <w:rPr>
          <w:rFonts w:hint="eastAsia" w:ascii="宋体" w:hAnsi="宋体" w:cs="宋体"/>
          <w:szCs w:val="21"/>
          <w:highlight w:val="none"/>
          <w:lang w:eastAsia="zh-CN"/>
        </w:rPr>
        <w:t>谈判</w:t>
      </w:r>
      <w:r>
        <w:rPr>
          <w:rFonts w:hint="eastAsia" w:ascii="宋体" w:hAnsi="宋体" w:cs="宋体"/>
          <w:szCs w:val="21"/>
          <w:highlight w:val="none"/>
        </w:rPr>
        <w:t>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ageBreakBefore w:val="0"/>
        <w:widowControl w:val="0"/>
        <w:numPr>
          <w:ilvl w:val="0"/>
          <w:numId w:val="0"/>
        </w:numPr>
        <w:kinsoku/>
        <w:wordWrap/>
        <w:overflowPunct/>
        <w:topLinePunct w:val="0"/>
        <w:autoSpaceDE/>
        <w:autoSpaceDN/>
        <w:bidi w:val="0"/>
        <w:adjustRightInd/>
        <w:snapToGrid/>
        <w:spacing w:line="500" w:lineRule="exact"/>
        <w:ind w:left="420" w:leftChars="0"/>
        <w:textAlignment w:val="auto"/>
        <w:rPr>
          <w:rFonts w:hint="eastAsia" w:ascii="宋体" w:hAnsi="宋体" w:cs="宋体"/>
          <w:b/>
          <w:bCs/>
          <w:szCs w:val="21"/>
          <w:highlight w:val="none"/>
        </w:rPr>
      </w:pPr>
      <w:r>
        <w:rPr>
          <w:rFonts w:hint="eastAsia" w:ascii="宋体" w:hAnsi="宋体" w:cs="宋体"/>
          <w:b/>
          <w:bCs/>
          <w:szCs w:val="21"/>
          <w:highlight w:val="none"/>
          <w:lang w:val="en-US" w:eastAsia="zh-CN"/>
        </w:rPr>
        <w:t>28.2</w:t>
      </w:r>
      <w:r>
        <w:rPr>
          <w:rFonts w:hint="eastAsia" w:ascii="宋体" w:hAnsi="宋体" w:cs="宋体"/>
          <w:b/>
          <w:bCs/>
          <w:szCs w:val="21"/>
          <w:highlight w:val="none"/>
        </w:rPr>
        <w:t>供应商的澄清、说明或者更正应当由法定代表人或其授权代表签字或者加盖公章。</w:t>
      </w:r>
    </w:p>
    <w:p>
      <w:pPr>
        <w:pageBreakBefore w:val="0"/>
        <w:widowControl w:val="0"/>
        <w:kinsoku/>
        <w:wordWrap/>
        <w:overflowPunct/>
        <w:topLinePunct w:val="0"/>
        <w:autoSpaceDE/>
        <w:autoSpaceDN/>
        <w:bidi w:val="0"/>
        <w:adjustRightInd/>
        <w:snapToGrid/>
        <w:spacing w:line="500" w:lineRule="exact"/>
        <w:ind w:left="420"/>
        <w:textAlignment w:val="auto"/>
        <w:rPr>
          <w:rFonts w:hint="eastAsia" w:ascii="宋体" w:hAnsi="宋体" w:cs="宋体"/>
          <w:b/>
          <w:bCs/>
          <w:szCs w:val="21"/>
          <w:highlight w:val="none"/>
        </w:rPr>
      </w:pPr>
      <w:r>
        <w:rPr>
          <w:rFonts w:hint="eastAsia" w:ascii="宋体" w:hAnsi="宋体" w:cs="宋体"/>
          <w:b/>
          <w:bCs/>
          <w:szCs w:val="21"/>
          <w:highlight w:val="none"/>
        </w:rPr>
        <w:t>28.</w:t>
      </w:r>
      <w:r>
        <w:rPr>
          <w:rFonts w:hint="eastAsia" w:ascii="宋体" w:hAnsi="宋体" w:cs="宋体"/>
          <w:b/>
          <w:bCs/>
          <w:szCs w:val="21"/>
          <w:highlight w:val="none"/>
          <w:lang w:val="en-US" w:eastAsia="zh-CN"/>
        </w:rPr>
        <w:t>3</w:t>
      </w:r>
      <w:r>
        <w:rPr>
          <w:rFonts w:hint="eastAsia" w:ascii="宋体" w:hAnsi="宋体" w:cs="宋体"/>
          <w:b/>
          <w:bCs/>
          <w:szCs w:val="21"/>
          <w:highlight w:val="none"/>
        </w:rPr>
        <w:t>供应商的澄清文件是响应文件的组成部分，取代响应文件中被澄清的部分；供应商</w:t>
      </w:r>
      <w:r>
        <w:rPr>
          <w:rFonts w:ascii="宋体" w:hAnsi="宋体" w:cs="宋体"/>
          <w:b/>
          <w:bCs/>
          <w:szCs w:val="21"/>
          <w:highlight w:val="none"/>
        </w:rPr>
        <w:t>不</w:t>
      </w:r>
      <w:r>
        <w:rPr>
          <w:rFonts w:hint="eastAsia" w:ascii="宋体" w:hAnsi="宋体" w:cs="宋体"/>
          <w:b/>
          <w:bCs/>
          <w:szCs w:val="21"/>
          <w:highlight w:val="none"/>
        </w:rPr>
        <w:t>予澄清</w:t>
      </w:r>
    </w:p>
    <w:p>
      <w:pPr>
        <w:numPr>
          <w:ilvl w:val="1"/>
          <w:numId w:val="0"/>
        </w:numPr>
        <w:spacing w:line="440" w:lineRule="exact"/>
        <w:ind w:left="7" w:leftChars="0" w:firstLine="277" w:firstLineChars="0"/>
        <w:rPr>
          <w:rFonts w:hint="eastAsia" w:ascii="宋体" w:hAnsi="宋体" w:cs="宋体"/>
          <w:szCs w:val="21"/>
          <w:highlight w:val="none"/>
        </w:rPr>
      </w:pPr>
      <w:r>
        <w:rPr>
          <w:rFonts w:ascii="宋体" w:hAnsi="宋体" w:cs="宋体"/>
          <w:b/>
          <w:bCs/>
          <w:szCs w:val="21"/>
          <w:highlight w:val="none"/>
        </w:rPr>
        <w:t>的，</w:t>
      </w:r>
      <w:r>
        <w:rPr>
          <w:rFonts w:hint="eastAsia" w:ascii="宋体" w:hAnsi="宋体" w:cs="宋体"/>
          <w:b/>
          <w:bCs/>
          <w:szCs w:val="21"/>
          <w:highlight w:val="none"/>
        </w:rPr>
        <w:t>其响应文件按</w:t>
      </w:r>
      <w:r>
        <w:rPr>
          <w:rFonts w:ascii="宋体" w:hAnsi="宋体" w:cs="宋体"/>
          <w:b/>
          <w:bCs/>
          <w:szCs w:val="21"/>
          <w:highlight w:val="none"/>
        </w:rPr>
        <w:t>无效</w:t>
      </w:r>
      <w:r>
        <w:rPr>
          <w:rFonts w:hint="eastAsia" w:ascii="宋体" w:hAnsi="宋体" w:cs="宋体"/>
          <w:b/>
          <w:bCs/>
          <w:szCs w:val="21"/>
          <w:highlight w:val="none"/>
        </w:rPr>
        <w:t>处理</w:t>
      </w:r>
      <w:r>
        <w:rPr>
          <w:rFonts w:hint="eastAsia" w:ascii="宋体" w:hAnsi="宋体" w:cs="宋体"/>
          <w:szCs w:val="21"/>
          <w:highlight w:val="none"/>
        </w:rPr>
        <w:t>。</w:t>
      </w:r>
    </w:p>
    <w:p>
      <w:pPr>
        <w:numPr>
          <w:ilvl w:val="0"/>
          <w:numId w:val="0"/>
        </w:numPr>
        <w:spacing w:line="440" w:lineRule="exact"/>
        <w:ind w:left="284" w:leftChars="0" w:hanging="284" w:firstLineChars="0"/>
        <w:outlineLvl w:val="9"/>
        <w:rPr>
          <w:rFonts w:hint="eastAsia" w:ascii="宋体" w:hAnsi="宋体" w:cs="宋体"/>
          <w:b/>
          <w:szCs w:val="21"/>
          <w:highlight w:val="none"/>
        </w:rPr>
      </w:pPr>
      <w:bookmarkStart w:id="104" w:name="_Toc21972"/>
      <w:bookmarkStart w:id="105" w:name="_Toc374512415"/>
      <w:bookmarkStart w:id="106" w:name="_Toc373230028"/>
      <w:r>
        <w:rPr>
          <w:rFonts w:hint="eastAsia" w:ascii="宋体" w:hAnsi="宋体" w:cs="宋体"/>
          <w:b/>
          <w:kern w:val="2"/>
          <w:sz w:val="21"/>
          <w:szCs w:val="21"/>
          <w:highlight w:val="none"/>
          <w:lang w:val="en-US" w:eastAsia="zh-CN" w:bidi="ar-SA"/>
        </w:rPr>
        <w:t>29</w:t>
      </w:r>
      <w:r>
        <w:rPr>
          <w:rFonts w:hint="eastAsia" w:ascii="宋体" w:hAnsi="宋体" w:eastAsia="宋体" w:cs="宋体"/>
          <w:b/>
          <w:kern w:val="2"/>
          <w:sz w:val="21"/>
          <w:szCs w:val="21"/>
          <w:highlight w:val="none"/>
          <w:lang w:val="en-US" w:eastAsia="zh-CN" w:bidi="ar-SA"/>
        </w:rPr>
        <w:t>.</w:t>
      </w:r>
      <w:r>
        <w:rPr>
          <w:rFonts w:hint="eastAsia" w:ascii="宋体" w:hAnsi="宋体" w:cs="宋体"/>
          <w:b/>
          <w:szCs w:val="21"/>
          <w:highlight w:val="none"/>
        </w:rPr>
        <w:t>评审方法</w:t>
      </w:r>
      <w:bookmarkEnd w:id="104"/>
    </w:p>
    <w:p>
      <w:pPr>
        <w:numPr>
          <w:ilvl w:val="1"/>
          <w:numId w:val="0"/>
        </w:numPr>
        <w:spacing w:line="440" w:lineRule="exact"/>
        <w:ind w:left="7" w:leftChars="0" w:firstLine="277" w:firstLineChars="0"/>
        <w:rPr>
          <w:rFonts w:hint="eastAsia" w:ascii="宋体" w:hAnsi="宋体" w:cs="宋体"/>
          <w:szCs w:val="21"/>
          <w:highlight w:val="none"/>
        </w:rPr>
      </w:pPr>
      <w:r>
        <w:rPr>
          <w:rFonts w:hint="eastAsia" w:ascii="宋体" w:hAnsi="宋体" w:cs="宋体"/>
          <w:b w:val="0"/>
          <w:color w:val="auto"/>
          <w:kern w:val="2"/>
          <w:sz w:val="21"/>
          <w:szCs w:val="21"/>
          <w:highlight w:val="none"/>
          <w:lang w:val="en-US" w:eastAsia="zh-CN" w:bidi="ar-SA"/>
        </w:rPr>
        <w:t>29</w:t>
      </w:r>
      <w:r>
        <w:rPr>
          <w:rFonts w:hint="eastAsia" w:ascii="宋体" w:hAnsi="宋体" w:eastAsia="宋体" w:cs="宋体"/>
          <w:b w:val="0"/>
          <w:color w:val="auto"/>
          <w:kern w:val="2"/>
          <w:sz w:val="21"/>
          <w:szCs w:val="21"/>
          <w:highlight w:val="none"/>
          <w:lang w:val="en-US" w:eastAsia="zh-CN" w:bidi="ar-SA"/>
        </w:rPr>
        <w:t>.1.</w:t>
      </w:r>
      <w:r>
        <w:rPr>
          <w:rFonts w:hint="eastAsia" w:ascii="宋体" w:hAnsi="宋体" w:cs="宋体"/>
          <w:szCs w:val="21"/>
          <w:highlight w:val="none"/>
        </w:rPr>
        <w:t>在</w:t>
      </w:r>
      <w:r>
        <w:rPr>
          <w:rFonts w:hint="eastAsia" w:ascii="宋体" w:hAnsi="宋体" w:cs="宋体"/>
          <w:szCs w:val="21"/>
          <w:highlight w:val="none"/>
          <w:lang w:eastAsia="zh-CN"/>
        </w:rPr>
        <w:t>谈判</w:t>
      </w:r>
      <w:r>
        <w:rPr>
          <w:rFonts w:hint="eastAsia" w:ascii="宋体" w:hAnsi="宋体" w:cs="宋体"/>
          <w:szCs w:val="21"/>
          <w:highlight w:val="none"/>
        </w:rPr>
        <w:t>过程中，</w:t>
      </w:r>
      <w:r>
        <w:rPr>
          <w:rFonts w:hint="eastAsia" w:ascii="宋体" w:hAnsi="宋体" w:cs="宋体"/>
          <w:szCs w:val="21"/>
          <w:highlight w:val="none"/>
          <w:lang w:eastAsia="zh-CN"/>
        </w:rPr>
        <w:t>谈判</w:t>
      </w:r>
      <w:r>
        <w:rPr>
          <w:rFonts w:hint="eastAsia" w:ascii="宋体" w:hAnsi="宋体" w:cs="宋体"/>
          <w:szCs w:val="21"/>
          <w:highlight w:val="none"/>
        </w:rPr>
        <w:t>小组可以根据</w:t>
      </w:r>
      <w:r>
        <w:rPr>
          <w:rFonts w:hint="eastAsia" w:ascii="宋体" w:hAnsi="宋体" w:cs="宋体"/>
          <w:szCs w:val="21"/>
          <w:highlight w:val="none"/>
          <w:lang w:eastAsia="zh-CN"/>
        </w:rPr>
        <w:t>谈判</w:t>
      </w:r>
      <w:r>
        <w:rPr>
          <w:rFonts w:hint="eastAsia" w:ascii="宋体" w:hAnsi="宋体" w:cs="宋体"/>
          <w:szCs w:val="21"/>
          <w:highlight w:val="none"/>
        </w:rPr>
        <w:t>文件和</w:t>
      </w:r>
      <w:r>
        <w:rPr>
          <w:rFonts w:hint="eastAsia" w:ascii="宋体" w:hAnsi="宋体" w:cs="宋体"/>
          <w:szCs w:val="21"/>
          <w:highlight w:val="none"/>
          <w:lang w:eastAsia="zh-CN"/>
        </w:rPr>
        <w:t>谈判</w:t>
      </w:r>
      <w:r>
        <w:rPr>
          <w:rFonts w:hint="eastAsia" w:ascii="宋体" w:hAnsi="宋体" w:cs="宋体"/>
          <w:szCs w:val="21"/>
          <w:highlight w:val="none"/>
        </w:rPr>
        <w:t>情况实质性变动采购需求中的技术、服务要求以及合同草案条款，但不得变动</w:t>
      </w:r>
      <w:r>
        <w:rPr>
          <w:rFonts w:hint="eastAsia" w:ascii="宋体" w:hAnsi="宋体" w:cs="宋体"/>
          <w:szCs w:val="21"/>
          <w:highlight w:val="none"/>
          <w:lang w:eastAsia="zh-CN"/>
        </w:rPr>
        <w:t>谈判</w:t>
      </w:r>
      <w:r>
        <w:rPr>
          <w:rFonts w:hint="eastAsia" w:ascii="宋体" w:hAnsi="宋体" w:cs="宋体"/>
          <w:szCs w:val="21"/>
          <w:highlight w:val="none"/>
        </w:rPr>
        <w:t>文件中的其他内容。实质性变动的内容，须经采购人代表确认。</w:t>
      </w:r>
    </w:p>
    <w:p>
      <w:pPr>
        <w:numPr>
          <w:ilvl w:val="1"/>
          <w:numId w:val="0"/>
        </w:numPr>
        <w:spacing w:line="440" w:lineRule="exact"/>
        <w:ind w:left="7" w:leftChars="0" w:firstLine="277" w:firstLineChars="0"/>
        <w:rPr>
          <w:rFonts w:hint="eastAsia" w:ascii="宋体" w:hAnsi="宋体" w:cs="宋体"/>
          <w:szCs w:val="21"/>
          <w:highlight w:val="none"/>
        </w:rPr>
      </w:pPr>
      <w:r>
        <w:rPr>
          <w:rFonts w:hint="eastAsia" w:ascii="宋体" w:hAnsi="宋体" w:cs="宋体"/>
          <w:b w:val="0"/>
          <w:color w:val="auto"/>
          <w:kern w:val="2"/>
          <w:sz w:val="21"/>
          <w:szCs w:val="21"/>
          <w:highlight w:val="none"/>
          <w:lang w:val="en-US" w:eastAsia="zh-CN" w:bidi="ar-SA"/>
        </w:rPr>
        <w:t>29</w:t>
      </w:r>
      <w:r>
        <w:rPr>
          <w:rFonts w:hint="eastAsia" w:ascii="宋体" w:hAnsi="宋体" w:eastAsia="宋体" w:cs="宋体"/>
          <w:b w:val="0"/>
          <w:color w:val="auto"/>
          <w:kern w:val="2"/>
          <w:sz w:val="21"/>
          <w:szCs w:val="21"/>
          <w:highlight w:val="none"/>
          <w:lang w:val="en-US" w:eastAsia="zh-CN" w:bidi="ar-SA"/>
        </w:rPr>
        <w:t>.2.</w:t>
      </w:r>
      <w:r>
        <w:rPr>
          <w:rFonts w:hint="eastAsia" w:ascii="宋体" w:hAnsi="宋体" w:cs="宋体"/>
          <w:szCs w:val="21"/>
          <w:highlight w:val="none"/>
        </w:rPr>
        <w:t>对</w:t>
      </w:r>
      <w:r>
        <w:rPr>
          <w:rFonts w:hint="eastAsia" w:ascii="宋体" w:hAnsi="宋体" w:cs="宋体"/>
          <w:szCs w:val="21"/>
          <w:highlight w:val="none"/>
          <w:lang w:eastAsia="zh-CN"/>
        </w:rPr>
        <w:t>谈判</w:t>
      </w:r>
      <w:r>
        <w:rPr>
          <w:rFonts w:hint="eastAsia" w:ascii="宋体" w:hAnsi="宋体" w:cs="宋体"/>
          <w:szCs w:val="21"/>
          <w:highlight w:val="none"/>
        </w:rPr>
        <w:t>文件作出的实质性变动是</w:t>
      </w:r>
      <w:r>
        <w:rPr>
          <w:rFonts w:hint="eastAsia" w:ascii="宋体" w:hAnsi="宋体" w:cs="宋体"/>
          <w:szCs w:val="21"/>
          <w:highlight w:val="none"/>
          <w:lang w:eastAsia="zh-CN"/>
        </w:rPr>
        <w:t>谈判</w:t>
      </w:r>
      <w:r>
        <w:rPr>
          <w:rFonts w:hint="eastAsia" w:ascii="宋体" w:hAnsi="宋体" w:cs="宋体"/>
          <w:szCs w:val="21"/>
          <w:highlight w:val="none"/>
        </w:rPr>
        <w:t>文件的有效组成部分，</w:t>
      </w:r>
      <w:r>
        <w:rPr>
          <w:rFonts w:hint="eastAsia" w:ascii="宋体" w:hAnsi="宋体" w:cs="宋体"/>
          <w:szCs w:val="21"/>
          <w:highlight w:val="none"/>
          <w:lang w:eastAsia="zh-CN"/>
        </w:rPr>
        <w:t>谈判</w:t>
      </w:r>
      <w:r>
        <w:rPr>
          <w:rFonts w:hint="eastAsia" w:ascii="宋体" w:hAnsi="宋体" w:cs="宋体"/>
          <w:szCs w:val="21"/>
          <w:highlight w:val="none"/>
        </w:rPr>
        <w:t>小组应当及时以书面形式同时通知所有参加</w:t>
      </w:r>
      <w:r>
        <w:rPr>
          <w:rFonts w:hint="eastAsia" w:ascii="宋体" w:hAnsi="宋体" w:cs="宋体"/>
          <w:szCs w:val="21"/>
          <w:highlight w:val="none"/>
          <w:lang w:eastAsia="zh-CN"/>
        </w:rPr>
        <w:t>谈判</w:t>
      </w:r>
      <w:r>
        <w:rPr>
          <w:rFonts w:hint="eastAsia" w:ascii="宋体" w:hAnsi="宋体" w:cs="宋体"/>
          <w:szCs w:val="21"/>
          <w:highlight w:val="none"/>
        </w:rPr>
        <w:t>的供应商。</w:t>
      </w:r>
    </w:p>
    <w:p>
      <w:pPr>
        <w:numPr>
          <w:ilvl w:val="1"/>
          <w:numId w:val="0"/>
        </w:numPr>
        <w:spacing w:line="440" w:lineRule="exact"/>
        <w:ind w:left="7" w:leftChars="0" w:firstLine="277" w:firstLineChars="0"/>
        <w:rPr>
          <w:rFonts w:hint="eastAsia" w:ascii="宋体" w:hAnsi="宋体" w:cs="宋体"/>
          <w:szCs w:val="21"/>
          <w:highlight w:val="none"/>
        </w:rPr>
      </w:pPr>
      <w:r>
        <w:rPr>
          <w:rFonts w:hint="eastAsia" w:ascii="宋体" w:hAnsi="宋体" w:cs="宋体"/>
          <w:b w:val="0"/>
          <w:color w:val="auto"/>
          <w:kern w:val="2"/>
          <w:sz w:val="21"/>
          <w:szCs w:val="21"/>
          <w:highlight w:val="none"/>
          <w:lang w:val="en-US" w:eastAsia="zh-CN" w:bidi="ar-SA"/>
        </w:rPr>
        <w:t>29</w:t>
      </w:r>
      <w:r>
        <w:rPr>
          <w:rFonts w:hint="eastAsia" w:ascii="宋体" w:hAnsi="宋体" w:eastAsia="宋体" w:cs="宋体"/>
          <w:b w:val="0"/>
          <w:color w:val="auto"/>
          <w:kern w:val="2"/>
          <w:sz w:val="21"/>
          <w:szCs w:val="21"/>
          <w:highlight w:val="none"/>
          <w:lang w:val="en-US" w:eastAsia="zh-CN" w:bidi="ar-SA"/>
        </w:rPr>
        <w:t>.3.</w:t>
      </w:r>
      <w:r>
        <w:rPr>
          <w:rFonts w:hint="eastAsia" w:ascii="宋体" w:hAnsi="宋体" w:cs="宋体"/>
          <w:szCs w:val="21"/>
          <w:highlight w:val="none"/>
        </w:rPr>
        <w:t>供应商应当按照</w:t>
      </w:r>
      <w:r>
        <w:rPr>
          <w:rFonts w:hint="eastAsia" w:ascii="宋体" w:hAnsi="宋体" w:cs="宋体"/>
          <w:szCs w:val="21"/>
          <w:highlight w:val="none"/>
          <w:lang w:eastAsia="zh-CN"/>
        </w:rPr>
        <w:t>谈判</w:t>
      </w:r>
      <w:r>
        <w:rPr>
          <w:rFonts w:hint="eastAsia" w:ascii="宋体" w:hAnsi="宋体" w:cs="宋体"/>
          <w:szCs w:val="21"/>
          <w:highlight w:val="none"/>
        </w:rPr>
        <w:t>文件的变动情况和</w:t>
      </w:r>
      <w:r>
        <w:rPr>
          <w:rFonts w:hint="eastAsia" w:ascii="宋体" w:hAnsi="宋体" w:cs="宋体"/>
          <w:szCs w:val="21"/>
          <w:highlight w:val="none"/>
          <w:lang w:eastAsia="zh-CN"/>
        </w:rPr>
        <w:t>谈判</w:t>
      </w:r>
      <w:r>
        <w:rPr>
          <w:rFonts w:hint="eastAsia" w:ascii="宋体" w:hAnsi="宋体" w:cs="宋体"/>
          <w:szCs w:val="21"/>
          <w:highlight w:val="none"/>
        </w:rPr>
        <w:t>小组的要求重新提交响应文件，并由其法定代表人或授权代表签字或者加盖公章。</w:t>
      </w:r>
    </w:p>
    <w:p>
      <w:pPr>
        <w:spacing w:line="440" w:lineRule="exact"/>
        <w:ind w:left="4" w:firstLine="415" w:firstLineChars="198"/>
        <w:rPr>
          <w:rFonts w:hint="eastAsia" w:ascii="宋体" w:hAnsi="宋体" w:cs="宋体"/>
          <w:szCs w:val="21"/>
          <w:highlight w:val="none"/>
        </w:rPr>
      </w:pPr>
      <w:r>
        <w:rPr>
          <w:rFonts w:hint="eastAsia" w:ascii="宋体" w:hAnsi="宋体" w:cs="宋体"/>
          <w:b w:val="0"/>
          <w:color w:val="auto"/>
          <w:kern w:val="2"/>
          <w:sz w:val="21"/>
          <w:szCs w:val="21"/>
          <w:highlight w:val="none"/>
          <w:lang w:val="en-US" w:eastAsia="zh-CN" w:bidi="ar-SA"/>
        </w:rPr>
        <w:t>29</w:t>
      </w:r>
      <w:r>
        <w:rPr>
          <w:rFonts w:hint="eastAsia" w:ascii="宋体" w:hAnsi="宋体" w:eastAsia="宋体" w:cs="宋体"/>
          <w:b w:val="0"/>
          <w:color w:val="auto"/>
          <w:kern w:val="2"/>
          <w:sz w:val="21"/>
          <w:szCs w:val="21"/>
          <w:highlight w:val="none"/>
          <w:lang w:val="en-US" w:eastAsia="zh-CN" w:bidi="ar-SA"/>
        </w:rPr>
        <w:t>.4.</w:t>
      </w:r>
      <w:r>
        <w:rPr>
          <w:rFonts w:hint="eastAsia" w:ascii="宋体" w:hAnsi="宋体" w:cs="宋体"/>
          <w:color w:val="auto"/>
          <w:szCs w:val="21"/>
        </w:rPr>
        <w:t>谈判结束后，谈判小组要求合格的供应商在规定时间内提交最后报价，谈判小组从质量和服务均能满足谈判文件实质性响应要求的供应商中，按照最后报价由低到高的顺序提出3名成交候选人，并编写评审报告。供应商在最后报价中若出现最低报价相同的，由报价相同的供应商继续报价，直到出现唯一最低报价。</w:t>
      </w:r>
    </w:p>
    <w:p>
      <w:pPr>
        <w:pageBreakBefore w:val="0"/>
        <w:widowControl w:val="0"/>
        <w:tabs>
          <w:tab w:val="left" w:pos="0"/>
        </w:tabs>
        <w:kinsoku/>
        <w:wordWrap/>
        <w:overflowPunct/>
        <w:topLinePunct w:val="0"/>
        <w:autoSpaceDE/>
        <w:autoSpaceDN/>
        <w:bidi w:val="0"/>
        <w:adjustRightInd/>
        <w:snapToGrid/>
        <w:spacing w:line="500" w:lineRule="exact"/>
        <w:ind w:left="420"/>
        <w:textAlignment w:val="auto"/>
        <w:rPr>
          <w:rFonts w:hint="eastAsia" w:ascii="宋体" w:hAnsi="宋体" w:cs="宋体"/>
          <w:szCs w:val="21"/>
        </w:rPr>
      </w:pPr>
      <w:r>
        <w:rPr>
          <w:rFonts w:hint="eastAsia" w:ascii="宋体" w:hAnsi="宋体" w:cs="宋体"/>
          <w:szCs w:val="21"/>
        </w:rPr>
        <w:t>29.5评审报告应当由谈判小组全体人员签字认可。谈判小组成员对评审报告有异议的，谈判小组</w:t>
      </w:r>
    </w:p>
    <w:p>
      <w:pPr>
        <w:pageBreakBefore w:val="0"/>
        <w:widowControl w:val="0"/>
        <w:tabs>
          <w:tab w:val="left" w:pos="0"/>
        </w:tabs>
        <w:kinsoku/>
        <w:wordWrap/>
        <w:overflowPunct/>
        <w:topLinePunct w:val="0"/>
        <w:autoSpaceDE/>
        <w:autoSpaceDN/>
        <w:bidi w:val="0"/>
        <w:adjustRightInd/>
        <w:snapToGrid/>
        <w:spacing w:line="500" w:lineRule="exact"/>
        <w:textAlignment w:val="auto"/>
        <w:rPr>
          <w:rFonts w:hint="eastAsia" w:ascii="宋体" w:hAnsi="宋体" w:cs="宋体"/>
          <w:szCs w:val="21"/>
        </w:rPr>
      </w:pPr>
      <w:r>
        <w:rPr>
          <w:rFonts w:hint="eastAsia" w:ascii="宋体" w:hAnsi="宋体" w:cs="宋体"/>
          <w:szCs w:val="21"/>
        </w:rPr>
        <w:t>按照少数服从多数的原则推荐成交候选人，采购程序继续进行。对评审报告有异议的谈判小组成员，应当在报告上签署不同意见并说明理由，由谈判小组书面记录相关情况。谈判小组成员拒绝在报告上签字又不书面说明其不同意见和理由的，视为同意评审报告。</w:t>
      </w:r>
    </w:p>
    <w:p>
      <w:pPr>
        <w:pageBreakBefore w:val="0"/>
        <w:widowControl w:val="0"/>
        <w:tabs>
          <w:tab w:val="left" w:pos="0"/>
        </w:tabs>
        <w:kinsoku/>
        <w:wordWrap/>
        <w:overflowPunct/>
        <w:topLinePunct w:val="0"/>
        <w:autoSpaceDE/>
        <w:autoSpaceDN/>
        <w:bidi w:val="0"/>
        <w:adjustRightInd/>
        <w:snapToGrid/>
        <w:spacing w:line="500" w:lineRule="exact"/>
        <w:ind w:left="420"/>
        <w:textAlignment w:val="auto"/>
        <w:rPr>
          <w:rFonts w:hint="eastAsia" w:ascii="宋体" w:hAnsi="宋体" w:cs="宋体"/>
          <w:szCs w:val="21"/>
        </w:rPr>
      </w:pPr>
      <w:r>
        <w:rPr>
          <w:rFonts w:hint="eastAsia" w:ascii="宋体" w:hAnsi="宋体" w:cs="宋体"/>
          <w:szCs w:val="21"/>
        </w:rPr>
        <w:t>29.6符合《政府采购非招标采购方式管理办法》第二十七条第二款规定的供应商最低数量可以为</w:t>
      </w:r>
    </w:p>
    <w:p>
      <w:pPr>
        <w:pageBreakBefore w:val="0"/>
        <w:widowControl w:val="0"/>
        <w:tabs>
          <w:tab w:val="left" w:pos="0"/>
        </w:tabs>
        <w:kinsoku/>
        <w:wordWrap/>
        <w:overflowPunct/>
        <w:topLinePunct w:val="0"/>
        <w:autoSpaceDE/>
        <w:autoSpaceDN/>
        <w:bidi w:val="0"/>
        <w:adjustRightInd/>
        <w:snapToGrid/>
        <w:spacing w:line="500" w:lineRule="exact"/>
        <w:textAlignment w:val="auto"/>
        <w:outlineLvl w:val="9"/>
        <w:rPr>
          <w:rFonts w:hint="eastAsia" w:ascii="宋体" w:hAnsi="宋体" w:cs="宋体"/>
          <w:b/>
          <w:kern w:val="2"/>
          <w:sz w:val="21"/>
          <w:szCs w:val="21"/>
          <w:highlight w:val="none"/>
          <w:lang w:val="en-US" w:eastAsia="zh-CN" w:bidi="ar-SA"/>
        </w:rPr>
      </w:pPr>
      <w:bookmarkStart w:id="107" w:name="_Toc16747"/>
      <w:r>
        <w:rPr>
          <w:rFonts w:hint="eastAsia" w:ascii="宋体" w:hAnsi="宋体" w:cs="宋体"/>
          <w:szCs w:val="21"/>
        </w:rPr>
        <w:t>2家。</w:t>
      </w:r>
      <w:bookmarkEnd w:id="107"/>
    </w:p>
    <w:p>
      <w:pPr>
        <w:numPr>
          <w:ilvl w:val="0"/>
          <w:numId w:val="0"/>
        </w:numPr>
        <w:spacing w:line="440" w:lineRule="exact"/>
        <w:ind w:left="284" w:leftChars="0"/>
        <w:rPr>
          <w:rFonts w:hint="eastAsia" w:ascii="宋体" w:hAnsi="宋体" w:cs="宋体"/>
          <w:szCs w:val="21"/>
          <w:highlight w:val="none"/>
        </w:rPr>
      </w:pPr>
      <w:r>
        <w:rPr>
          <w:rFonts w:hint="eastAsia" w:ascii="宋体" w:hAnsi="宋体" w:cs="宋体"/>
          <w:b/>
          <w:kern w:val="2"/>
          <w:sz w:val="21"/>
          <w:szCs w:val="21"/>
          <w:highlight w:val="none"/>
          <w:lang w:val="en-US" w:eastAsia="zh-CN" w:bidi="ar-SA"/>
        </w:rPr>
        <w:t>30</w:t>
      </w:r>
      <w:r>
        <w:rPr>
          <w:rFonts w:hint="eastAsia" w:ascii="宋体" w:hAnsi="宋体" w:eastAsia="宋体" w:cs="宋体"/>
          <w:b/>
          <w:kern w:val="2"/>
          <w:sz w:val="21"/>
          <w:szCs w:val="21"/>
          <w:highlight w:val="none"/>
          <w:lang w:val="en-US" w:eastAsia="zh-CN" w:bidi="ar-SA"/>
        </w:rPr>
        <w:t>.</w:t>
      </w:r>
      <w:r>
        <w:rPr>
          <w:rFonts w:hint="eastAsia" w:ascii="宋体" w:hAnsi="宋体" w:cs="宋体"/>
          <w:b/>
          <w:bCs/>
          <w:szCs w:val="21"/>
        </w:rPr>
        <w:t>采购人将根据评审报告提出的成交候选人中，根据质量和服务均能满足谈判文件实质性响应要求且最后报价</w:t>
      </w:r>
      <w:r>
        <w:rPr>
          <w:rFonts w:hint="eastAsia" w:ascii="宋体" w:hAnsi="宋体" w:cs="宋体"/>
          <w:b/>
          <w:bCs/>
          <w:szCs w:val="21"/>
          <w:lang w:eastAsia="zh-CN"/>
        </w:rPr>
        <w:t>，</w:t>
      </w:r>
      <w:r>
        <w:rPr>
          <w:rFonts w:hint="eastAsia" w:ascii="宋体" w:hAnsi="宋体" w:cs="宋体"/>
          <w:b/>
          <w:bCs/>
          <w:color w:val="auto"/>
          <w:szCs w:val="21"/>
        </w:rPr>
        <w:t>最低的原则确定成交供应商，也可以书面授权谈判小组直接确定成交供应商。</w:t>
      </w:r>
      <w:r>
        <w:rPr>
          <w:rFonts w:hint="eastAsia" w:ascii="宋体" w:hAnsi="宋体" w:cs="宋体"/>
          <w:szCs w:val="21"/>
          <w:highlight w:val="none"/>
        </w:rPr>
        <w:t xml:space="preserve"> </w:t>
      </w:r>
    </w:p>
    <w:p>
      <w:pPr>
        <w:numPr>
          <w:ilvl w:val="0"/>
          <w:numId w:val="0"/>
        </w:numPr>
        <w:spacing w:line="440" w:lineRule="exact"/>
        <w:ind w:left="284" w:leftChars="0" w:hanging="284" w:firstLineChars="0"/>
        <w:outlineLvl w:val="9"/>
        <w:rPr>
          <w:rFonts w:hint="eastAsia" w:ascii="宋体" w:hAnsi="宋体" w:cs="宋体"/>
          <w:b/>
          <w:szCs w:val="21"/>
          <w:highlight w:val="none"/>
        </w:rPr>
      </w:pPr>
      <w:bookmarkStart w:id="108" w:name="_Toc11347"/>
      <w:r>
        <w:rPr>
          <w:rFonts w:hint="eastAsia" w:ascii="宋体" w:hAnsi="宋体" w:cs="宋体"/>
          <w:b/>
          <w:kern w:val="2"/>
          <w:sz w:val="21"/>
          <w:szCs w:val="21"/>
          <w:highlight w:val="none"/>
          <w:lang w:val="en-US" w:eastAsia="zh-CN" w:bidi="ar-SA"/>
        </w:rPr>
        <w:t>31</w:t>
      </w:r>
      <w:r>
        <w:rPr>
          <w:rFonts w:hint="eastAsia" w:ascii="宋体" w:hAnsi="宋体" w:eastAsia="宋体" w:cs="宋体"/>
          <w:b/>
          <w:kern w:val="2"/>
          <w:sz w:val="21"/>
          <w:szCs w:val="21"/>
          <w:highlight w:val="none"/>
          <w:lang w:val="en-US" w:eastAsia="zh-CN" w:bidi="ar-SA"/>
        </w:rPr>
        <w:t>.</w:t>
      </w:r>
      <w:r>
        <w:rPr>
          <w:rFonts w:hint="eastAsia" w:ascii="宋体" w:hAnsi="宋体" w:cs="宋体"/>
          <w:b/>
          <w:szCs w:val="21"/>
          <w:highlight w:val="none"/>
        </w:rPr>
        <w:t xml:space="preserve"> 保密及其他注意事项</w:t>
      </w:r>
      <w:bookmarkEnd w:id="108"/>
    </w:p>
    <w:p>
      <w:pPr>
        <w:numPr>
          <w:ilvl w:val="1"/>
          <w:numId w:val="0"/>
        </w:numPr>
        <w:spacing w:line="440" w:lineRule="exact"/>
        <w:ind w:left="567" w:leftChars="0" w:hanging="283" w:firstLineChars="0"/>
        <w:rPr>
          <w:rFonts w:hint="eastAsia" w:ascii="宋体" w:hAnsi="宋体" w:cs="宋体"/>
          <w:szCs w:val="21"/>
          <w:highlight w:val="none"/>
        </w:rPr>
      </w:pPr>
      <w:r>
        <w:rPr>
          <w:rFonts w:hint="eastAsia" w:ascii="宋体" w:hAnsi="宋体" w:cs="宋体"/>
          <w:b w:val="0"/>
          <w:color w:val="auto"/>
          <w:kern w:val="2"/>
          <w:sz w:val="21"/>
          <w:szCs w:val="21"/>
          <w:highlight w:val="none"/>
          <w:lang w:val="en-US" w:eastAsia="zh-CN" w:bidi="ar-SA"/>
        </w:rPr>
        <w:t>31</w:t>
      </w:r>
      <w:r>
        <w:rPr>
          <w:rFonts w:hint="eastAsia" w:ascii="宋体" w:hAnsi="宋体" w:eastAsia="宋体" w:cs="宋体"/>
          <w:b w:val="0"/>
          <w:color w:val="auto"/>
          <w:kern w:val="2"/>
          <w:sz w:val="21"/>
          <w:szCs w:val="21"/>
          <w:highlight w:val="none"/>
          <w:lang w:val="en-US" w:eastAsia="zh-CN" w:bidi="ar-SA"/>
        </w:rPr>
        <w:t>.1.</w:t>
      </w:r>
      <w:r>
        <w:rPr>
          <w:rFonts w:hint="eastAsia" w:ascii="宋体" w:hAnsi="宋体" w:cs="宋体"/>
          <w:szCs w:val="21"/>
          <w:highlight w:val="none"/>
          <w:lang w:eastAsia="zh-CN"/>
        </w:rPr>
        <w:t>谈判</w:t>
      </w:r>
      <w:r>
        <w:rPr>
          <w:rFonts w:hint="eastAsia" w:ascii="宋体" w:hAnsi="宋体" w:cs="宋体"/>
          <w:szCs w:val="21"/>
          <w:highlight w:val="none"/>
        </w:rPr>
        <w:t>小组将遵照评审原则，公平、公正地对待所有供应商；</w:t>
      </w:r>
    </w:p>
    <w:p>
      <w:pPr>
        <w:numPr>
          <w:ilvl w:val="1"/>
          <w:numId w:val="0"/>
        </w:numPr>
        <w:spacing w:line="440" w:lineRule="exact"/>
        <w:ind w:left="567" w:leftChars="0" w:hanging="283" w:firstLineChars="0"/>
        <w:rPr>
          <w:rFonts w:hint="eastAsia" w:ascii="宋体" w:hAnsi="宋体" w:cs="宋体"/>
          <w:szCs w:val="21"/>
          <w:highlight w:val="none"/>
        </w:rPr>
      </w:pPr>
      <w:r>
        <w:rPr>
          <w:rFonts w:hint="eastAsia" w:ascii="宋体" w:hAnsi="宋体" w:cs="宋体"/>
          <w:b w:val="0"/>
          <w:color w:val="auto"/>
          <w:kern w:val="2"/>
          <w:sz w:val="21"/>
          <w:szCs w:val="21"/>
          <w:highlight w:val="none"/>
          <w:lang w:val="en-US" w:eastAsia="zh-CN" w:bidi="ar-SA"/>
        </w:rPr>
        <w:t>31</w:t>
      </w:r>
      <w:r>
        <w:rPr>
          <w:rFonts w:hint="eastAsia" w:ascii="宋体" w:hAnsi="宋体" w:eastAsia="宋体" w:cs="宋体"/>
          <w:b w:val="0"/>
          <w:color w:val="auto"/>
          <w:kern w:val="2"/>
          <w:sz w:val="21"/>
          <w:szCs w:val="21"/>
          <w:highlight w:val="none"/>
          <w:lang w:val="en-US" w:eastAsia="zh-CN" w:bidi="ar-SA"/>
        </w:rPr>
        <w:t>.2.</w:t>
      </w:r>
      <w:r>
        <w:rPr>
          <w:rFonts w:hint="eastAsia" w:ascii="宋体" w:hAnsi="宋体" w:cs="宋体"/>
          <w:szCs w:val="21"/>
          <w:highlight w:val="none"/>
        </w:rPr>
        <w:t>在评审期间，供应商不得向</w:t>
      </w:r>
      <w:r>
        <w:rPr>
          <w:rFonts w:hint="eastAsia" w:ascii="宋体" w:hAnsi="宋体" w:cs="宋体"/>
          <w:szCs w:val="21"/>
          <w:highlight w:val="none"/>
          <w:lang w:eastAsia="zh-CN"/>
        </w:rPr>
        <w:t>谈判</w:t>
      </w:r>
      <w:r>
        <w:rPr>
          <w:rFonts w:hint="eastAsia" w:ascii="宋体" w:hAnsi="宋体" w:cs="宋体"/>
          <w:szCs w:val="21"/>
          <w:highlight w:val="none"/>
        </w:rPr>
        <w:t>小组成员询问评审情况，不得进行旨在影响成交结果的活动.</w:t>
      </w:r>
    </w:p>
    <w:p>
      <w:pPr>
        <w:numPr>
          <w:ilvl w:val="0"/>
          <w:numId w:val="0"/>
        </w:numPr>
        <w:spacing w:line="440" w:lineRule="exact"/>
        <w:ind w:left="284" w:leftChars="0" w:hanging="284" w:firstLineChars="0"/>
        <w:rPr>
          <w:rFonts w:hint="eastAsia" w:ascii="宋体" w:hAnsi="宋体" w:cs="宋体"/>
          <w:b/>
          <w:szCs w:val="21"/>
          <w:highlight w:val="none"/>
        </w:rPr>
      </w:pPr>
      <w:r>
        <w:rPr>
          <w:rFonts w:hint="eastAsia" w:ascii="宋体" w:hAnsi="宋体" w:cs="宋体"/>
          <w:b/>
          <w:kern w:val="2"/>
          <w:sz w:val="21"/>
          <w:szCs w:val="21"/>
          <w:highlight w:val="none"/>
          <w:lang w:val="en-US" w:eastAsia="zh-CN" w:bidi="ar-SA"/>
        </w:rPr>
        <w:t>32</w:t>
      </w:r>
      <w:r>
        <w:rPr>
          <w:rFonts w:hint="eastAsia" w:ascii="宋体" w:hAnsi="宋体" w:eastAsia="宋体" w:cs="宋体"/>
          <w:b/>
          <w:kern w:val="2"/>
          <w:sz w:val="21"/>
          <w:szCs w:val="21"/>
          <w:highlight w:val="none"/>
          <w:lang w:val="en-US" w:eastAsia="zh-CN" w:bidi="ar-SA"/>
        </w:rPr>
        <w:t>.</w:t>
      </w:r>
      <w:r>
        <w:rPr>
          <w:rFonts w:hint="eastAsia" w:ascii="宋体" w:hAnsi="宋体" w:cs="宋体"/>
          <w:b/>
          <w:szCs w:val="21"/>
          <w:highlight w:val="none"/>
        </w:rPr>
        <w:t xml:space="preserve"> 出现下列情形之一的，采购人或者采购代理机构应当终止</w:t>
      </w:r>
      <w:r>
        <w:rPr>
          <w:rFonts w:hint="eastAsia" w:ascii="宋体" w:hAnsi="宋体" w:cs="宋体"/>
          <w:b/>
          <w:szCs w:val="21"/>
          <w:highlight w:val="none"/>
          <w:lang w:eastAsia="zh-CN"/>
        </w:rPr>
        <w:t>竞争性谈判</w:t>
      </w:r>
      <w:r>
        <w:rPr>
          <w:rFonts w:hint="eastAsia" w:ascii="宋体" w:hAnsi="宋体" w:cs="宋体"/>
          <w:b/>
          <w:szCs w:val="21"/>
          <w:highlight w:val="none"/>
        </w:rPr>
        <w:t>采购活动，发布项目终止公告并说明原因，重新开展采购活动：</w:t>
      </w:r>
    </w:p>
    <w:p>
      <w:pPr>
        <w:pageBreakBefore w:val="0"/>
        <w:widowControl w:val="0"/>
        <w:tabs>
          <w:tab w:val="left" w:pos="0"/>
        </w:tabs>
        <w:kinsoku/>
        <w:wordWrap/>
        <w:overflowPunct/>
        <w:topLinePunct w:val="0"/>
        <w:autoSpaceDE/>
        <w:autoSpaceDN/>
        <w:bidi w:val="0"/>
        <w:adjustRightInd/>
        <w:snapToGrid/>
        <w:spacing w:line="500" w:lineRule="exact"/>
        <w:ind w:left="368"/>
        <w:textAlignment w:val="auto"/>
        <w:rPr>
          <w:rFonts w:hint="eastAsia" w:ascii="宋体" w:hAnsi="宋体" w:cs="宋体"/>
          <w:szCs w:val="21"/>
        </w:rPr>
      </w:pPr>
      <w:bookmarkStart w:id="109" w:name="_Toc487805908"/>
      <w:bookmarkStart w:id="110" w:name="_Toc19608"/>
      <w:bookmarkStart w:id="111" w:name="_Toc477423248"/>
      <w:bookmarkStart w:id="112" w:name="_Toc5841"/>
      <w:bookmarkStart w:id="113" w:name="_Toc490161265"/>
      <w:r>
        <w:rPr>
          <w:rFonts w:hint="eastAsia" w:ascii="宋体" w:hAnsi="宋体" w:cs="宋体"/>
          <w:szCs w:val="21"/>
        </w:rPr>
        <w:t>32.1因情况变化，不再符合规定的竞争性谈判采购方式适用情形的；</w:t>
      </w:r>
    </w:p>
    <w:p>
      <w:pPr>
        <w:pageBreakBefore w:val="0"/>
        <w:widowControl w:val="0"/>
        <w:tabs>
          <w:tab w:val="left" w:pos="0"/>
        </w:tabs>
        <w:kinsoku/>
        <w:wordWrap/>
        <w:overflowPunct/>
        <w:topLinePunct w:val="0"/>
        <w:autoSpaceDE/>
        <w:autoSpaceDN/>
        <w:bidi w:val="0"/>
        <w:adjustRightInd/>
        <w:snapToGrid/>
        <w:spacing w:line="500" w:lineRule="exact"/>
        <w:ind w:left="368"/>
        <w:textAlignment w:val="auto"/>
        <w:rPr>
          <w:rFonts w:hint="eastAsia" w:ascii="宋体" w:hAnsi="宋体" w:cs="宋体"/>
          <w:szCs w:val="21"/>
        </w:rPr>
      </w:pPr>
      <w:r>
        <w:rPr>
          <w:rFonts w:hint="eastAsia" w:ascii="宋体" w:hAnsi="宋体" w:cs="宋体"/>
          <w:szCs w:val="21"/>
        </w:rPr>
        <w:t>32.2出现影响采购公正的违法、违规行为的；</w:t>
      </w:r>
    </w:p>
    <w:p>
      <w:pPr>
        <w:pageBreakBefore w:val="0"/>
        <w:widowControl w:val="0"/>
        <w:tabs>
          <w:tab w:val="left" w:pos="0"/>
        </w:tabs>
        <w:kinsoku/>
        <w:wordWrap/>
        <w:overflowPunct/>
        <w:topLinePunct w:val="0"/>
        <w:autoSpaceDE/>
        <w:autoSpaceDN/>
        <w:bidi w:val="0"/>
        <w:adjustRightInd/>
        <w:snapToGrid/>
        <w:spacing w:line="500" w:lineRule="exact"/>
        <w:ind w:left="368"/>
        <w:textAlignment w:val="auto"/>
        <w:rPr>
          <w:rFonts w:hint="eastAsia" w:ascii="宋体" w:hAnsi="宋体" w:cs="宋体"/>
          <w:szCs w:val="21"/>
        </w:rPr>
      </w:pPr>
      <w:r>
        <w:rPr>
          <w:rFonts w:hint="eastAsia" w:ascii="宋体" w:hAnsi="宋体" w:cs="宋体"/>
          <w:szCs w:val="21"/>
        </w:rPr>
        <w:t>32.3在采购过程中符合竞争要求的供应商或者报价未超过采购预算的供应商不足3家的，但《政</w:t>
      </w:r>
    </w:p>
    <w:p>
      <w:pPr>
        <w:pageBreakBefore w:val="0"/>
        <w:widowControl w:val="0"/>
        <w:tabs>
          <w:tab w:val="left" w:pos="0"/>
        </w:tabs>
        <w:kinsoku/>
        <w:wordWrap/>
        <w:overflowPunct/>
        <w:topLinePunct w:val="0"/>
        <w:autoSpaceDE/>
        <w:autoSpaceDN/>
        <w:bidi w:val="0"/>
        <w:adjustRightInd/>
        <w:snapToGrid/>
        <w:spacing w:line="500" w:lineRule="exact"/>
        <w:textAlignment w:val="auto"/>
        <w:rPr>
          <w:rFonts w:hint="eastAsia" w:ascii="宋体" w:hAnsi="宋体" w:cs="宋体"/>
          <w:szCs w:val="21"/>
        </w:rPr>
      </w:pPr>
      <w:r>
        <w:rPr>
          <w:rFonts w:hint="eastAsia" w:ascii="宋体" w:hAnsi="宋体" w:cs="宋体"/>
          <w:szCs w:val="21"/>
        </w:rPr>
        <w:t>府采购非招标采购方式管理办法》第二十七条第二款规定的情形除外。</w:t>
      </w:r>
    </w:p>
    <w:p>
      <w:pPr>
        <w:pStyle w:val="4"/>
        <w:spacing w:line="440" w:lineRule="exact"/>
        <w:jc w:val="center"/>
        <w:rPr>
          <w:rFonts w:hint="eastAsia" w:ascii="宋体" w:hAnsi="宋体" w:eastAsia="宋体" w:cs="宋体"/>
          <w:sz w:val="24"/>
          <w:szCs w:val="24"/>
          <w:highlight w:val="none"/>
        </w:rPr>
      </w:pPr>
      <w:bookmarkStart w:id="114" w:name="_Toc23622"/>
      <w:r>
        <w:rPr>
          <w:rFonts w:hint="eastAsia" w:ascii="宋体" w:hAnsi="宋体" w:eastAsia="宋体" w:cs="宋体"/>
          <w:sz w:val="24"/>
          <w:szCs w:val="24"/>
          <w:highlight w:val="none"/>
        </w:rPr>
        <w:t>六、成交和合同</w:t>
      </w:r>
      <w:bookmarkEnd w:id="109"/>
      <w:bookmarkEnd w:id="110"/>
      <w:bookmarkEnd w:id="111"/>
      <w:bookmarkEnd w:id="112"/>
      <w:bookmarkEnd w:id="113"/>
      <w:bookmarkEnd w:id="114"/>
    </w:p>
    <w:p>
      <w:pPr>
        <w:numPr>
          <w:ilvl w:val="0"/>
          <w:numId w:val="0"/>
        </w:numPr>
        <w:spacing w:line="440" w:lineRule="exact"/>
        <w:ind w:left="284" w:leftChars="0" w:hanging="284" w:firstLineChars="0"/>
        <w:outlineLvl w:val="9"/>
        <w:rPr>
          <w:rFonts w:hint="eastAsia" w:ascii="宋体" w:hAnsi="宋体" w:cs="宋体"/>
          <w:b/>
          <w:szCs w:val="21"/>
          <w:highlight w:val="none"/>
        </w:rPr>
      </w:pPr>
      <w:bookmarkStart w:id="115" w:name="_Toc4475"/>
      <w:r>
        <w:rPr>
          <w:rFonts w:hint="eastAsia" w:ascii="宋体" w:hAnsi="宋体" w:cs="宋体"/>
          <w:b/>
          <w:kern w:val="2"/>
          <w:sz w:val="21"/>
          <w:szCs w:val="21"/>
          <w:highlight w:val="none"/>
          <w:lang w:val="en-US" w:eastAsia="zh-CN" w:bidi="ar-SA"/>
        </w:rPr>
        <w:t>33</w:t>
      </w:r>
      <w:r>
        <w:rPr>
          <w:rFonts w:hint="eastAsia" w:ascii="宋体" w:hAnsi="宋体" w:eastAsia="宋体" w:cs="宋体"/>
          <w:b/>
          <w:kern w:val="2"/>
          <w:sz w:val="21"/>
          <w:szCs w:val="21"/>
          <w:highlight w:val="none"/>
          <w:lang w:val="en-US" w:eastAsia="zh-CN" w:bidi="ar-SA"/>
        </w:rPr>
        <w:t>.</w:t>
      </w:r>
      <w:r>
        <w:rPr>
          <w:rFonts w:hint="eastAsia" w:ascii="宋体" w:hAnsi="宋体" w:cs="宋体"/>
          <w:b/>
          <w:szCs w:val="21"/>
          <w:highlight w:val="none"/>
        </w:rPr>
        <w:t xml:space="preserve"> 成交通知</w:t>
      </w:r>
      <w:bookmarkEnd w:id="115"/>
    </w:p>
    <w:p>
      <w:pPr>
        <w:numPr>
          <w:ilvl w:val="1"/>
          <w:numId w:val="0"/>
        </w:numPr>
        <w:spacing w:line="440" w:lineRule="exact"/>
        <w:ind w:left="567" w:leftChars="0" w:hanging="283" w:firstLineChars="0"/>
        <w:rPr>
          <w:rFonts w:hint="eastAsia" w:ascii="宋体" w:hAnsi="宋体" w:cs="宋体"/>
          <w:szCs w:val="21"/>
          <w:highlight w:val="none"/>
        </w:rPr>
      </w:pPr>
      <w:r>
        <w:rPr>
          <w:rFonts w:hint="eastAsia" w:ascii="宋体" w:hAnsi="宋体" w:cs="宋体"/>
          <w:b w:val="0"/>
          <w:color w:val="auto"/>
          <w:kern w:val="2"/>
          <w:sz w:val="21"/>
          <w:szCs w:val="21"/>
          <w:highlight w:val="none"/>
          <w:lang w:val="en-US" w:eastAsia="zh-CN" w:bidi="ar-SA"/>
        </w:rPr>
        <w:t>33</w:t>
      </w:r>
      <w:r>
        <w:rPr>
          <w:rFonts w:hint="eastAsia" w:ascii="宋体" w:hAnsi="宋体" w:eastAsia="宋体" w:cs="宋体"/>
          <w:b w:val="0"/>
          <w:color w:val="auto"/>
          <w:kern w:val="2"/>
          <w:sz w:val="21"/>
          <w:szCs w:val="21"/>
          <w:highlight w:val="none"/>
          <w:lang w:val="en-US" w:eastAsia="zh-CN" w:bidi="ar-SA"/>
        </w:rPr>
        <w:t>.1.</w:t>
      </w:r>
      <w:r>
        <w:rPr>
          <w:rFonts w:hint="eastAsia" w:ascii="宋体" w:hAnsi="宋体" w:cs="宋体"/>
          <w:szCs w:val="21"/>
          <w:highlight w:val="none"/>
        </w:rPr>
        <w:t>成交供应商确定后，成交结果将在“原公告发布媒体”上进行公告。</w:t>
      </w:r>
    </w:p>
    <w:p>
      <w:pPr>
        <w:numPr>
          <w:ilvl w:val="1"/>
          <w:numId w:val="0"/>
        </w:numPr>
        <w:spacing w:line="440" w:lineRule="exact"/>
        <w:ind w:left="567" w:leftChars="0" w:hanging="283" w:firstLineChars="0"/>
        <w:rPr>
          <w:rFonts w:hint="eastAsia" w:ascii="宋体" w:hAnsi="宋体" w:cs="宋体"/>
          <w:szCs w:val="21"/>
          <w:highlight w:val="none"/>
        </w:rPr>
      </w:pPr>
      <w:r>
        <w:rPr>
          <w:rFonts w:hint="eastAsia" w:ascii="宋体" w:hAnsi="宋体" w:cs="宋体"/>
          <w:b w:val="0"/>
          <w:color w:val="auto"/>
          <w:kern w:val="2"/>
          <w:sz w:val="21"/>
          <w:szCs w:val="21"/>
          <w:highlight w:val="none"/>
          <w:lang w:val="en-US" w:eastAsia="zh-CN" w:bidi="ar-SA"/>
        </w:rPr>
        <w:t>33</w:t>
      </w:r>
      <w:r>
        <w:rPr>
          <w:rFonts w:hint="eastAsia" w:ascii="宋体" w:hAnsi="宋体" w:eastAsia="宋体" w:cs="宋体"/>
          <w:b w:val="0"/>
          <w:color w:val="auto"/>
          <w:kern w:val="2"/>
          <w:sz w:val="21"/>
          <w:szCs w:val="21"/>
          <w:highlight w:val="none"/>
          <w:lang w:val="en-US" w:eastAsia="zh-CN" w:bidi="ar-SA"/>
        </w:rPr>
        <w:t>.2.</w:t>
      </w:r>
      <w:r>
        <w:rPr>
          <w:rFonts w:hint="eastAsia" w:ascii="宋体" w:hAnsi="宋体" w:cs="宋体"/>
          <w:szCs w:val="21"/>
          <w:highlight w:val="none"/>
        </w:rPr>
        <w:t>在发布成交公告的同时向成交供应商发出成交通知书；</w:t>
      </w:r>
    </w:p>
    <w:p>
      <w:pPr>
        <w:numPr>
          <w:ilvl w:val="1"/>
          <w:numId w:val="0"/>
        </w:numPr>
        <w:spacing w:line="440" w:lineRule="exact"/>
        <w:ind w:left="567" w:leftChars="0" w:hanging="283" w:firstLineChars="0"/>
        <w:rPr>
          <w:rFonts w:hint="eastAsia" w:ascii="宋体" w:hAnsi="宋体" w:cs="宋体"/>
          <w:szCs w:val="21"/>
          <w:highlight w:val="none"/>
        </w:rPr>
      </w:pPr>
      <w:r>
        <w:rPr>
          <w:rFonts w:hint="eastAsia" w:ascii="宋体" w:hAnsi="宋体" w:cs="宋体"/>
          <w:b w:val="0"/>
          <w:color w:val="auto"/>
          <w:kern w:val="2"/>
          <w:sz w:val="21"/>
          <w:szCs w:val="21"/>
          <w:highlight w:val="none"/>
          <w:lang w:val="en-US" w:eastAsia="zh-CN" w:bidi="ar-SA"/>
        </w:rPr>
        <w:t>33</w:t>
      </w:r>
      <w:r>
        <w:rPr>
          <w:rFonts w:hint="eastAsia" w:ascii="宋体" w:hAnsi="宋体" w:eastAsia="宋体" w:cs="宋体"/>
          <w:b w:val="0"/>
          <w:color w:val="auto"/>
          <w:kern w:val="2"/>
          <w:sz w:val="21"/>
          <w:szCs w:val="21"/>
          <w:highlight w:val="none"/>
          <w:lang w:val="en-US" w:eastAsia="zh-CN" w:bidi="ar-SA"/>
        </w:rPr>
        <w:t>.3.</w:t>
      </w:r>
      <w:r>
        <w:rPr>
          <w:rFonts w:hint="eastAsia" w:ascii="宋体" w:hAnsi="宋体" w:cs="宋体"/>
          <w:szCs w:val="21"/>
          <w:highlight w:val="none"/>
        </w:rPr>
        <w:t>成交通知书将作为签订合同的依据。</w:t>
      </w:r>
    </w:p>
    <w:p>
      <w:pPr>
        <w:numPr>
          <w:ilvl w:val="1"/>
          <w:numId w:val="0"/>
        </w:numPr>
        <w:spacing w:line="440" w:lineRule="exact"/>
        <w:ind w:left="0" w:leftChars="0" w:firstLine="218" w:firstLineChars="104"/>
        <w:rPr>
          <w:rFonts w:hint="eastAsia"/>
          <w:highlight w:val="none"/>
        </w:rPr>
      </w:pPr>
      <w:r>
        <w:rPr>
          <w:rFonts w:hint="eastAsia" w:ascii="宋体" w:hAnsi="宋体" w:cs="Times New Roman"/>
          <w:b w:val="0"/>
          <w:color w:val="auto"/>
          <w:kern w:val="2"/>
          <w:sz w:val="21"/>
          <w:highlight w:val="none"/>
          <w:lang w:val="en-US" w:eastAsia="zh-CN" w:bidi="ar-SA"/>
        </w:rPr>
        <w:t>33</w:t>
      </w:r>
      <w:r>
        <w:rPr>
          <w:rFonts w:hint="eastAsia" w:ascii="宋体" w:hAnsi="宋体" w:eastAsia="宋体" w:cs="Times New Roman"/>
          <w:b w:val="0"/>
          <w:color w:val="auto"/>
          <w:kern w:val="2"/>
          <w:sz w:val="21"/>
          <w:highlight w:val="none"/>
          <w:lang w:val="en-US" w:eastAsia="zh-CN" w:bidi="ar-SA"/>
        </w:rPr>
        <w:t>.4.</w:t>
      </w:r>
      <w:r>
        <w:rPr>
          <w:rFonts w:hint="eastAsia" w:ascii="宋体" w:hAnsi="宋体" w:cs="宋体"/>
          <w:szCs w:val="21"/>
          <w:highlight w:val="none"/>
        </w:rPr>
        <w:t>履约担保（如有）：成交供应商应按</w:t>
      </w:r>
      <w:r>
        <w:rPr>
          <w:rFonts w:hint="eastAsia" w:ascii="宋体" w:hAnsi="宋体" w:cs="宋体"/>
          <w:szCs w:val="21"/>
          <w:highlight w:val="none"/>
          <w:lang w:eastAsia="zh-CN"/>
        </w:rPr>
        <w:t>谈判</w:t>
      </w:r>
      <w:r>
        <w:rPr>
          <w:rFonts w:hint="eastAsia" w:ascii="宋体" w:hAnsi="宋体" w:cs="宋体"/>
          <w:szCs w:val="21"/>
          <w:highlight w:val="none"/>
        </w:rPr>
        <w:t>文件的规定在签订合同前向采购人交纳履约担保。过期不交的将取消其成交资格，另行确定成交供应商。</w:t>
      </w:r>
    </w:p>
    <w:bookmarkEnd w:id="105"/>
    <w:bookmarkEnd w:id="106"/>
    <w:p>
      <w:pPr>
        <w:numPr>
          <w:ilvl w:val="0"/>
          <w:numId w:val="0"/>
        </w:numPr>
        <w:spacing w:line="440" w:lineRule="exact"/>
        <w:ind w:left="284" w:leftChars="0" w:hanging="284" w:firstLineChars="0"/>
        <w:outlineLvl w:val="9"/>
        <w:rPr>
          <w:rFonts w:hint="eastAsia" w:ascii="宋体" w:hAnsi="宋体" w:cs="宋体"/>
          <w:b/>
          <w:szCs w:val="21"/>
          <w:highlight w:val="none"/>
        </w:rPr>
      </w:pPr>
      <w:bookmarkStart w:id="116" w:name="_Toc5874"/>
      <w:r>
        <w:rPr>
          <w:rFonts w:hint="eastAsia" w:ascii="宋体" w:hAnsi="宋体" w:cs="宋体"/>
          <w:b/>
          <w:kern w:val="2"/>
          <w:sz w:val="21"/>
          <w:szCs w:val="21"/>
          <w:highlight w:val="none"/>
          <w:lang w:val="en-US" w:eastAsia="zh-CN" w:bidi="ar-SA"/>
        </w:rPr>
        <w:t>34</w:t>
      </w:r>
      <w:r>
        <w:rPr>
          <w:rFonts w:hint="eastAsia" w:ascii="宋体" w:hAnsi="宋体" w:eastAsia="宋体" w:cs="宋体"/>
          <w:b/>
          <w:kern w:val="2"/>
          <w:sz w:val="21"/>
          <w:szCs w:val="21"/>
          <w:highlight w:val="none"/>
          <w:lang w:val="en-US" w:eastAsia="zh-CN" w:bidi="ar-SA"/>
        </w:rPr>
        <w:t>.</w:t>
      </w:r>
      <w:r>
        <w:rPr>
          <w:rFonts w:hint="eastAsia" w:ascii="宋体" w:hAnsi="宋体" w:cs="宋体"/>
          <w:b/>
          <w:szCs w:val="21"/>
          <w:highlight w:val="none"/>
        </w:rPr>
        <w:t xml:space="preserve"> 签订合同及合同的执行</w:t>
      </w:r>
      <w:bookmarkEnd w:id="116"/>
    </w:p>
    <w:p>
      <w:pPr>
        <w:pStyle w:val="12"/>
        <w:tabs>
          <w:tab w:val="left" w:pos="0"/>
        </w:tabs>
        <w:spacing w:line="400" w:lineRule="exact"/>
        <w:ind w:left="0" w:leftChars="0" w:firstLine="420" w:firstLineChars="200"/>
        <w:rPr>
          <w:rFonts w:hint="eastAsia" w:ascii="宋体" w:hAnsi="宋体" w:cs="宋体"/>
          <w:szCs w:val="21"/>
          <w:highlight w:val="none"/>
        </w:rPr>
      </w:pPr>
      <w:r>
        <w:rPr>
          <w:rFonts w:hint="eastAsia" w:ascii="宋体" w:hAnsi="宋体" w:cs="宋体"/>
          <w:szCs w:val="21"/>
          <w:highlight w:val="none"/>
        </w:rPr>
        <w:t>3</w:t>
      </w:r>
      <w:r>
        <w:rPr>
          <w:rFonts w:hint="eastAsia" w:ascii="宋体" w:hAnsi="宋体" w:cs="宋体"/>
          <w:szCs w:val="21"/>
          <w:highlight w:val="none"/>
          <w:lang w:val="en-US" w:eastAsia="zh-CN"/>
        </w:rPr>
        <w:t>4</w:t>
      </w:r>
      <w:r>
        <w:rPr>
          <w:rFonts w:hint="eastAsia" w:ascii="宋体" w:hAnsi="宋体" w:cs="宋体"/>
          <w:szCs w:val="21"/>
          <w:highlight w:val="none"/>
        </w:rPr>
        <w:t>.1采购人与成交供应商应当在成交通知书发出之日起30日内（供应商须知前附表另有规定者从其规定），签订政府采购合同。</w:t>
      </w:r>
    </w:p>
    <w:p>
      <w:pPr>
        <w:pStyle w:val="12"/>
        <w:tabs>
          <w:tab w:val="left" w:pos="0"/>
        </w:tabs>
        <w:spacing w:line="400" w:lineRule="exact"/>
        <w:ind w:left="0" w:leftChars="0" w:firstLine="420" w:firstLineChars="200"/>
        <w:rPr>
          <w:rFonts w:hint="eastAsia" w:ascii="宋体" w:hAnsi="宋体" w:cs="宋体"/>
          <w:szCs w:val="21"/>
          <w:highlight w:val="none"/>
        </w:rPr>
      </w:pPr>
      <w:r>
        <w:rPr>
          <w:rFonts w:hint="eastAsia" w:ascii="宋体" w:hAnsi="宋体" w:cs="宋体"/>
          <w:szCs w:val="21"/>
          <w:highlight w:val="none"/>
        </w:rPr>
        <w:t>3</w:t>
      </w:r>
      <w:r>
        <w:rPr>
          <w:rFonts w:hint="eastAsia" w:ascii="宋体" w:hAnsi="宋体" w:cs="宋体"/>
          <w:szCs w:val="21"/>
          <w:highlight w:val="none"/>
          <w:lang w:val="en-US" w:eastAsia="zh-CN"/>
        </w:rPr>
        <w:t>4</w:t>
      </w:r>
      <w:r>
        <w:rPr>
          <w:rFonts w:hint="eastAsia" w:ascii="宋体" w:hAnsi="宋体" w:cs="宋体"/>
          <w:szCs w:val="21"/>
          <w:highlight w:val="none"/>
        </w:rPr>
        <w:t>.2</w:t>
      </w:r>
      <w:r>
        <w:rPr>
          <w:rFonts w:hint="eastAsia" w:ascii="宋体" w:hAnsi="宋体" w:cs="宋体"/>
          <w:szCs w:val="21"/>
          <w:highlight w:val="none"/>
          <w:lang w:eastAsia="zh-CN"/>
        </w:rPr>
        <w:t>谈判</w:t>
      </w:r>
      <w:r>
        <w:rPr>
          <w:rFonts w:hint="eastAsia" w:ascii="宋体" w:hAnsi="宋体" w:cs="宋体"/>
          <w:szCs w:val="21"/>
          <w:highlight w:val="none"/>
        </w:rPr>
        <w:t>文件及修改文件、成交供应商的响应文件、补充或修改的文件及澄清或承诺文件等，均为双方签订合同的组成部分，并与合同一并作为本</w:t>
      </w:r>
      <w:r>
        <w:rPr>
          <w:rFonts w:hint="eastAsia" w:ascii="宋体" w:hAnsi="宋体" w:cs="宋体"/>
          <w:szCs w:val="21"/>
          <w:highlight w:val="none"/>
          <w:lang w:eastAsia="zh-CN"/>
        </w:rPr>
        <w:t>谈判</w:t>
      </w:r>
      <w:r>
        <w:rPr>
          <w:rFonts w:hint="eastAsia" w:ascii="宋体" w:hAnsi="宋体" w:cs="宋体"/>
          <w:szCs w:val="21"/>
          <w:highlight w:val="none"/>
        </w:rPr>
        <w:t>所列采购项目的互补性法律文件，与合同具有同等法律效力；</w:t>
      </w:r>
    </w:p>
    <w:p>
      <w:pPr>
        <w:pStyle w:val="12"/>
        <w:tabs>
          <w:tab w:val="left" w:pos="0"/>
        </w:tabs>
        <w:spacing w:line="400" w:lineRule="exact"/>
        <w:ind w:left="0" w:leftChars="0" w:firstLine="420" w:firstLineChars="200"/>
        <w:rPr>
          <w:rFonts w:hint="eastAsia" w:ascii="宋体" w:hAnsi="宋体" w:cs="宋体"/>
          <w:szCs w:val="21"/>
          <w:highlight w:val="none"/>
        </w:rPr>
      </w:pPr>
      <w:r>
        <w:rPr>
          <w:rFonts w:hint="eastAsia" w:ascii="宋体" w:hAnsi="宋体" w:cs="宋体"/>
          <w:szCs w:val="21"/>
          <w:highlight w:val="none"/>
        </w:rPr>
        <w:t>3</w:t>
      </w:r>
      <w:r>
        <w:rPr>
          <w:rFonts w:hint="eastAsia" w:ascii="宋体" w:hAnsi="宋体" w:cs="宋体"/>
          <w:szCs w:val="21"/>
          <w:highlight w:val="none"/>
          <w:lang w:val="en-US" w:eastAsia="zh-CN"/>
        </w:rPr>
        <w:t>4</w:t>
      </w:r>
      <w:r>
        <w:rPr>
          <w:rFonts w:hint="eastAsia" w:ascii="宋体" w:hAnsi="宋体" w:cs="宋体"/>
          <w:szCs w:val="21"/>
          <w:highlight w:val="none"/>
        </w:rPr>
        <w:t>.3成交供应商应在采购合同签订之日起</w:t>
      </w:r>
      <w:r>
        <w:rPr>
          <w:rFonts w:hint="eastAsia" w:ascii="宋体" w:hAnsi="宋体" w:cs="宋体"/>
          <w:szCs w:val="21"/>
          <w:highlight w:val="none"/>
          <w:lang w:eastAsia="zh-CN"/>
        </w:rPr>
        <w:t>七</w:t>
      </w:r>
      <w:r>
        <w:rPr>
          <w:rFonts w:hint="eastAsia" w:ascii="宋体" w:hAnsi="宋体" w:cs="宋体"/>
          <w:szCs w:val="21"/>
          <w:highlight w:val="none"/>
        </w:rPr>
        <w:t>个工作日内将合同报武陟县</w:t>
      </w:r>
      <w:r>
        <w:rPr>
          <w:rFonts w:hint="eastAsia" w:ascii="宋体" w:hAnsi="宋体" w:cs="宋体"/>
          <w:szCs w:val="21"/>
          <w:highlight w:val="none"/>
          <w:lang w:eastAsia="zh-CN"/>
        </w:rPr>
        <w:t>财政综合服务中心</w:t>
      </w:r>
      <w:r>
        <w:rPr>
          <w:rFonts w:hint="eastAsia" w:ascii="宋体" w:hAnsi="宋体" w:cs="宋体"/>
          <w:szCs w:val="21"/>
          <w:highlight w:val="none"/>
        </w:rPr>
        <w:t>政府采购</w:t>
      </w:r>
      <w:r>
        <w:rPr>
          <w:rFonts w:hint="eastAsia" w:ascii="宋体" w:hAnsi="宋体" w:cs="宋体"/>
          <w:szCs w:val="21"/>
          <w:highlight w:val="none"/>
          <w:lang w:eastAsia="zh-CN"/>
        </w:rPr>
        <w:t>股</w:t>
      </w:r>
      <w:r>
        <w:rPr>
          <w:rFonts w:hint="eastAsia" w:ascii="宋体" w:hAnsi="宋体" w:cs="宋体"/>
          <w:szCs w:val="21"/>
          <w:highlight w:val="none"/>
        </w:rPr>
        <w:t>备案；</w:t>
      </w:r>
    </w:p>
    <w:p>
      <w:pPr>
        <w:pStyle w:val="12"/>
        <w:tabs>
          <w:tab w:val="left" w:pos="0"/>
        </w:tabs>
        <w:spacing w:line="400" w:lineRule="exact"/>
        <w:ind w:left="0" w:leftChars="0" w:firstLine="420" w:firstLineChars="200"/>
        <w:rPr>
          <w:rFonts w:hint="eastAsia" w:ascii="宋体" w:hAnsi="宋体" w:cs="宋体"/>
          <w:szCs w:val="21"/>
          <w:highlight w:val="none"/>
        </w:rPr>
      </w:pPr>
      <w:r>
        <w:rPr>
          <w:rFonts w:hint="eastAsia" w:ascii="宋体" w:hAnsi="宋体" w:cs="宋体"/>
          <w:szCs w:val="21"/>
          <w:highlight w:val="none"/>
        </w:rPr>
        <w:t>3</w:t>
      </w:r>
      <w:r>
        <w:rPr>
          <w:rFonts w:hint="eastAsia" w:ascii="宋体" w:hAnsi="宋体" w:cs="宋体"/>
          <w:szCs w:val="21"/>
          <w:highlight w:val="none"/>
          <w:lang w:val="en-US" w:eastAsia="zh-CN"/>
        </w:rPr>
        <w:t>4</w:t>
      </w:r>
      <w:r>
        <w:rPr>
          <w:rFonts w:hint="eastAsia" w:ascii="宋体" w:hAnsi="宋体" w:cs="宋体"/>
          <w:szCs w:val="21"/>
          <w:highlight w:val="none"/>
        </w:rPr>
        <w:t>.4合同双方如违约，将按《中华人民共和国民法典》、《中华人民共和国政府采购法》及有关法律法规中的规定执行。</w:t>
      </w:r>
    </w:p>
    <w:p>
      <w:pPr>
        <w:pStyle w:val="12"/>
        <w:tabs>
          <w:tab w:val="left" w:pos="0"/>
        </w:tabs>
        <w:spacing w:line="400" w:lineRule="exact"/>
        <w:ind w:left="0" w:leftChars="0" w:firstLine="420" w:firstLineChars="200"/>
        <w:rPr>
          <w:rFonts w:hint="eastAsia" w:ascii="宋体" w:hAnsi="宋体" w:cs="宋体"/>
          <w:szCs w:val="21"/>
          <w:highlight w:val="none"/>
        </w:rPr>
      </w:pPr>
      <w:r>
        <w:rPr>
          <w:rFonts w:hint="eastAsia" w:ascii="宋体" w:hAnsi="宋体" w:cs="宋体"/>
          <w:szCs w:val="21"/>
          <w:highlight w:val="none"/>
        </w:rPr>
        <w:t>3</w:t>
      </w:r>
      <w:r>
        <w:rPr>
          <w:rFonts w:hint="eastAsia" w:ascii="宋体" w:hAnsi="宋体" w:cs="宋体"/>
          <w:szCs w:val="21"/>
          <w:highlight w:val="none"/>
          <w:lang w:val="en-US" w:eastAsia="zh-CN"/>
        </w:rPr>
        <w:t>4</w:t>
      </w:r>
      <w:r>
        <w:rPr>
          <w:rFonts w:hint="eastAsia" w:ascii="宋体" w:hAnsi="宋体" w:cs="宋体"/>
          <w:szCs w:val="21"/>
          <w:highlight w:val="none"/>
        </w:rPr>
        <w:t>.5根据《政府采购促进中小企业发展管理办法》规定，成交供应商为小微企业的不得将合同分包给大中型企业，成交供应商为中型企业的不得将合同分包给大型企业。</w:t>
      </w:r>
    </w:p>
    <w:p>
      <w:pPr>
        <w:numPr>
          <w:ilvl w:val="0"/>
          <w:numId w:val="0"/>
        </w:numPr>
        <w:spacing w:line="440" w:lineRule="exact"/>
        <w:ind w:left="284" w:leftChars="0" w:hanging="284" w:firstLineChars="0"/>
        <w:outlineLvl w:val="9"/>
        <w:rPr>
          <w:rFonts w:hint="eastAsia" w:ascii="宋体" w:hAnsi="宋体" w:cs="宋体"/>
          <w:b/>
          <w:szCs w:val="21"/>
          <w:highlight w:val="none"/>
        </w:rPr>
      </w:pPr>
      <w:bookmarkStart w:id="117" w:name="_Toc31367"/>
      <w:r>
        <w:rPr>
          <w:rFonts w:hint="eastAsia" w:ascii="宋体" w:hAnsi="宋体" w:cs="宋体"/>
          <w:b/>
          <w:kern w:val="2"/>
          <w:sz w:val="21"/>
          <w:szCs w:val="21"/>
          <w:highlight w:val="none"/>
          <w:lang w:val="en-US" w:eastAsia="zh-CN" w:bidi="ar-SA"/>
        </w:rPr>
        <w:t>35</w:t>
      </w:r>
      <w:r>
        <w:rPr>
          <w:rFonts w:hint="eastAsia" w:ascii="宋体" w:hAnsi="宋体" w:eastAsia="宋体" w:cs="宋体"/>
          <w:b/>
          <w:kern w:val="2"/>
          <w:sz w:val="21"/>
          <w:szCs w:val="21"/>
          <w:highlight w:val="none"/>
          <w:lang w:val="en-US" w:eastAsia="zh-CN" w:bidi="ar-SA"/>
        </w:rPr>
        <w:t>.</w:t>
      </w:r>
      <w:r>
        <w:rPr>
          <w:rFonts w:hint="eastAsia" w:ascii="宋体" w:hAnsi="宋体" w:cs="宋体"/>
          <w:b/>
          <w:szCs w:val="21"/>
          <w:highlight w:val="none"/>
        </w:rPr>
        <w:t xml:space="preserve"> 质疑</w:t>
      </w:r>
      <w:bookmarkEnd w:id="117"/>
    </w:p>
    <w:p>
      <w:pPr>
        <w:numPr>
          <w:ilvl w:val="1"/>
          <w:numId w:val="0"/>
        </w:numPr>
        <w:spacing w:line="440" w:lineRule="exact"/>
        <w:ind w:left="7" w:leftChars="0" w:firstLine="277" w:firstLineChars="0"/>
        <w:rPr>
          <w:rFonts w:hint="eastAsia" w:ascii="宋体" w:hAnsi="宋体" w:cs="宋体"/>
          <w:szCs w:val="21"/>
          <w:highlight w:val="none"/>
        </w:rPr>
      </w:pPr>
      <w:r>
        <w:rPr>
          <w:rFonts w:hint="eastAsia" w:ascii="宋体" w:hAnsi="宋体" w:cs="宋体"/>
          <w:szCs w:val="21"/>
          <w:highlight w:val="none"/>
        </w:rPr>
        <w:t>供应商认为</w:t>
      </w:r>
      <w:r>
        <w:rPr>
          <w:rFonts w:hint="eastAsia" w:ascii="宋体" w:hAnsi="宋体" w:cs="宋体"/>
          <w:szCs w:val="21"/>
          <w:highlight w:val="none"/>
          <w:lang w:eastAsia="zh-CN"/>
        </w:rPr>
        <w:t>谈判</w:t>
      </w:r>
      <w:r>
        <w:rPr>
          <w:rFonts w:hint="eastAsia" w:ascii="宋体" w:hAnsi="宋体" w:cs="宋体"/>
          <w:szCs w:val="21"/>
          <w:highlight w:val="none"/>
        </w:rPr>
        <w:t>文件、</w:t>
      </w:r>
      <w:r>
        <w:rPr>
          <w:rFonts w:hint="eastAsia" w:ascii="宋体" w:hAnsi="宋体" w:cs="宋体"/>
          <w:szCs w:val="21"/>
          <w:highlight w:val="none"/>
          <w:lang w:eastAsia="zh-CN"/>
        </w:rPr>
        <w:t>谈判</w:t>
      </w:r>
      <w:r>
        <w:rPr>
          <w:rFonts w:hint="eastAsia" w:ascii="宋体" w:hAnsi="宋体" w:cs="宋体"/>
          <w:szCs w:val="21"/>
          <w:highlight w:val="none"/>
        </w:rPr>
        <w:t>过程、成交结果使自己的权益受到损害的，可以在知道或者应知其权益受到损害之日起7个工作日内，以书面形式向采购人、采购代理机构提出质疑。</w:t>
      </w:r>
    </w:p>
    <w:p>
      <w:pPr>
        <w:numPr>
          <w:ilvl w:val="1"/>
          <w:numId w:val="0"/>
        </w:numPr>
        <w:spacing w:line="440" w:lineRule="exact"/>
        <w:ind w:left="567" w:leftChars="0" w:hanging="283" w:firstLineChars="0"/>
        <w:rPr>
          <w:rFonts w:hint="eastAsia" w:ascii="宋体" w:hAnsi="宋体" w:cs="宋体"/>
          <w:szCs w:val="21"/>
          <w:highlight w:val="none"/>
        </w:rPr>
      </w:pPr>
      <w:r>
        <w:rPr>
          <w:rFonts w:hint="eastAsia" w:ascii="宋体" w:hAnsi="宋体" w:cs="宋体"/>
          <w:b w:val="0"/>
          <w:color w:val="auto"/>
          <w:kern w:val="2"/>
          <w:sz w:val="21"/>
          <w:szCs w:val="21"/>
          <w:highlight w:val="none"/>
          <w:lang w:val="en-US" w:eastAsia="zh-CN" w:bidi="ar-SA"/>
        </w:rPr>
        <w:t>35.1</w:t>
      </w:r>
      <w:r>
        <w:rPr>
          <w:rFonts w:hint="eastAsia" w:ascii="宋体" w:hAnsi="宋体" w:eastAsia="宋体" w:cs="宋体"/>
          <w:b w:val="0"/>
          <w:color w:val="auto"/>
          <w:kern w:val="2"/>
          <w:sz w:val="21"/>
          <w:szCs w:val="21"/>
          <w:highlight w:val="none"/>
          <w:lang w:val="en-US" w:eastAsia="zh-CN" w:bidi="ar-SA"/>
        </w:rPr>
        <w:t>.</w:t>
      </w:r>
      <w:r>
        <w:rPr>
          <w:rFonts w:hint="eastAsia" w:ascii="宋体" w:hAnsi="宋体" w:cs="宋体"/>
          <w:szCs w:val="21"/>
          <w:highlight w:val="none"/>
        </w:rPr>
        <w:t>供应商应在法定质疑期内一次性提出针对同一采购程序环节的质疑。</w:t>
      </w:r>
    </w:p>
    <w:p>
      <w:pPr>
        <w:numPr>
          <w:ilvl w:val="1"/>
          <w:numId w:val="0"/>
        </w:numPr>
        <w:spacing w:line="440" w:lineRule="exact"/>
        <w:ind w:left="567" w:leftChars="0" w:hanging="283" w:firstLineChars="0"/>
        <w:rPr>
          <w:rFonts w:hint="eastAsia" w:ascii="宋体" w:hAnsi="宋体" w:cs="宋体"/>
          <w:szCs w:val="21"/>
          <w:highlight w:val="none"/>
        </w:rPr>
      </w:pPr>
      <w:r>
        <w:rPr>
          <w:rFonts w:hint="eastAsia" w:ascii="宋体" w:hAnsi="宋体" w:cs="宋体"/>
          <w:b w:val="0"/>
          <w:color w:val="auto"/>
          <w:kern w:val="2"/>
          <w:sz w:val="21"/>
          <w:szCs w:val="21"/>
          <w:highlight w:val="none"/>
          <w:lang w:val="en-US" w:eastAsia="zh-CN" w:bidi="ar-SA"/>
        </w:rPr>
        <w:t>35.2</w:t>
      </w:r>
      <w:r>
        <w:rPr>
          <w:rFonts w:hint="eastAsia" w:ascii="宋体" w:hAnsi="宋体" w:eastAsia="宋体" w:cs="宋体"/>
          <w:b w:val="0"/>
          <w:color w:val="auto"/>
          <w:kern w:val="2"/>
          <w:sz w:val="21"/>
          <w:szCs w:val="21"/>
          <w:highlight w:val="none"/>
          <w:lang w:val="en-US" w:eastAsia="zh-CN" w:bidi="ar-SA"/>
        </w:rPr>
        <w:t>.</w:t>
      </w:r>
      <w:r>
        <w:rPr>
          <w:rFonts w:hint="eastAsia" w:ascii="宋体" w:hAnsi="宋体" w:cs="宋体"/>
          <w:szCs w:val="21"/>
          <w:highlight w:val="none"/>
        </w:rPr>
        <w:t>提出质疑的供应商应当是参与所质疑项目采购活动的供应商。</w:t>
      </w:r>
    </w:p>
    <w:p>
      <w:pPr>
        <w:numPr>
          <w:ilvl w:val="1"/>
          <w:numId w:val="0"/>
        </w:numPr>
        <w:spacing w:line="440" w:lineRule="exact"/>
        <w:ind w:left="7" w:leftChars="0" w:firstLine="277" w:firstLineChars="0"/>
        <w:rPr>
          <w:rFonts w:hint="eastAsia" w:ascii="宋体" w:hAnsi="宋体" w:cs="宋体"/>
          <w:szCs w:val="21"/>
          <w:highlight w:val="none"/>
        </w:rPr>
      </w:pPr>
      <w:r>
        <w:rPr>
          <w:rFonts w:hint="eastAsia" w:ascii="宋体" w:hAnsi="宋体" w:cs="宋体"/>
          <w:b w:val="0"/>
          <w:color w:val="auto"/>
          <w:kern w:val="2"/>
          <w:sz w:val="21"/>
          <w:szCs w:val="21"/>
          <w:highlight w:val="none"/>
          <w:lang w:val="en-US" w:eastAsia="zh-CN" w:bidi="ar-SA"/>
        </w:rPr>
        <w:t>35.3</w:t>
      </w:r>
      <w:r>
        <w:rPr>
          <w:rFonts w:hint="eastAsia" w:ascii="宋体" w:hAnsi="宋体" w:cs="宋体"/>
          <w:szCs w:val="21"/>
          <w:highlight w:val="none"/>
        </w:rPr>
        <w:t>潜在供应商已依法获取其可质疑的</w:t>
      </w:r>
      <w:r>
        <w:rPr>
          <w:rFonts w:hint="eastAsia" w:ascii="宋体" w:hAnsi="宋体" w:cs="宋体"/>
          <w:szCs w:val="21"/>
          <w:highlight w:val="none"/>
          <w:lang w:eastAsia="zh-CN"/>
        </w:rPr>
        <w:t>谈判</w:t>
      </w:r>
      <w:r>
        <w:rPr>
          <w:rFonts w:hint="eastAsia" w:ascii="宋体" w:hAnsi="宋体" w:cs="宋体"/>
          <w:szCs w:val="21"/>
          <w:highlight w:val="none"/>
        </w:rPr>
        <w:t>文件的，可以对该文件提出质疑。对</w:t>
      </w:r>
      <w:r>
        <w:rPr>
          <w:rFonts w:hint="eastAsia" w:ascii="宋体" w:hAnsi="宋体" w:cs="宋体"/>
          <w:szCs w:val="21"/>
          <w:highlight w:val="none"/>
          <w:lang w:eastAsia="zh-CN"/>
        </w:rPr>
        <w:t>谈判</w:t>
      </w:r>
      <w:r>
        <w:rPr>
          <w:rFonts w:hint="eastAsia" w:ascii="宋体" w:hAnsi="宋体" w:cs="宋体"/>
          <w:szCs w:val="21"/>
          <w:highlight w:val="none"/>
        </w:rPr>
        <w:t>文件提出质疑的，应当在获取</w:t>
      </w:r>
      <w:r>
        <w:rPr>
          <w:rFonts w:hint="eastAsia" w:ascii="宋体" w:hAnsi="宋体" w:cs="宋体"/>
          <w:szCs w:val="21"/>
          <w:highlight w:val="none"/>
          <w:lang w:eastAsia="zh-CN"/>
        </w:rPr>
        <w:t>谈判</w:t>
      </w:r>
      <w:r>
        <w:rPr>
          <w:rFonts w:hint="eastAsia" w:ascii="宋体" w:hAnsi="宋体" w:cs="宋体"/>
          <w:szCs w:val="21"/>
          <w:highlight w:val="none"/>
        </w:rPr>
        <w:t>文件之日起7个工作日内提出。</w:t>
      </w:r>
    </w:p>
    <w:p>
      <w:pPr>
        <w:numPr>
          <w:ilvl w:val="1"/>
          <w:numId w:val="0"/>
        </w:numPr>
        <w:spacing w:line="440" w:lineRule="exact"/>
        <w:ind w:left="567" w:leftChars="0" w:hanging="283" w:firstLineChars="0"/>
        <w:rPr>
          <w:rFonts w:hint="eastAsia" w:ascii="宋体" w:hAnsi="宋体" w:cs="宋体"/>
          <w:szCs w:val="21"/>
          <w:highlight w:val="none"/>
        </w:rPr>
      </w:pPr>
      <w:r>
        <w:rPr>
          <w:rFonts w:hint="eastAsia" w:ascii="宋体" w:hAnsi="宋体" w:cs="宋体"/>
          <w:b w:val="0"/>
          <w:color w:val="auto"/>
          <w:kern w:val="2"/>
          <w:sz w:val="21"/>
          <w:szCs w:val="21"/>
          <w:highlight w:val="none"/>
          <w:lang w:val="en-US" w:eastAsia="zh-CN" w:bidi="ar-SA"/>
        </w:rPr>
        <w:t>35.4</w:t>
      </w:r>
      <w:r>
        <w:rPr>
          <w:rFonts w:hint="eastAsia" w:ascii="宋体" w:hAnsi="宋体" w:eastAsia="宋体" w:cs="宋体"/>
          <w:b w:val="0"/>
          <w:color w:val="auto"/>
          <w:kern w:val="2"/>
          <w:sz w:val="21"/>
          <w:szCs w:val="21"/>
          <w:highlight w:val="none"/>
          <w:lang w:val="en-US" w:eastAsia="zh-CN" w:bidi="ar-SA"/>
        </w:rPr>
        <w:t>.</w:t>
      </w:r>
      <w:r>
        <w:rPr>
          <w:rFonts w:hint="eastAsia" w:ascii="宋体" w:hAnsi="宋体" w:cs="宋体"/>
          <w:szCs w:val="21"/>
          <w:highlight w:val="none"/>
        </w:rPr>
        <w:t>供应商提出质疑应当提交质疑函和必要的证明材料。</w:t>
      </w:r>
    </w:p>
    <w:p>
      <w:pPr>
        <w:numPr>
          <w:ilvl w:val="1"/>
          <w:numId w:val="0"/>
        </w:numPr>
        <w:spacing w:line="440" w:lineRule="exact"/>
        <w:ind w:left="7" w:leftChars="0" w:firstLine="277" w:firstLineChars="0"/>
        <w:rPr>
          <w:rFonts w:hint="eastAsia" w:ascii="宋体" w:hAnsi="宋体" w:cs="宋体"/>
          <w:szCs w:val="21"/>
          <w:highlight w:val="none"/>
        </w:rPr>
      </w:pPr>
      <w:r>
        <w:rPr>
          <w:rFonts w:hint="eastAsia" w:ascii="宋体" w:hAnsi="宋体" w:cs="宋体"/>
          <w:b w:val="0"/>
          <w:color w:val="auto"/>
          <w:kern w:val="2"/>
          <w:sz w:val="21"/>
          <w:szCs w:val="21"/>
          <w:highlight w:val="none"/>
          <w:lang w:val="en-US" w:eastAsia="zh-CN" w:bidi="ar-SA"/>
        </w:rPr>
        <w:t>35.5</w:t>
      </w:r>
      <w:r>
        <w:rPr>
          <w:rFonts w:hint="eastAsia" w:ascii="宋体" w:hAnsi="宋体" w:eastAsia="宋体" w:cs="宋体"/>
          <w:b w:val="0"/>
          <w:color w:val="auto"/>
          <w:kern w:val="2"/>
          <w:sz w:val="21"/>
          <w:szCs w:val="21"/>
          <w:highlight w:val="none"/>
          <w:lang w:val="en-US" w:eastAsia="zh-CN" w:bidi="ar-SA"/>
        </w:rPr>
        <w:t>.</w:t>
      </w:r>
      <w:r>
        <w:rPr>
          <w:rFonts w:hint="eastAsia" w:ascii="宋体" w:hAnsi="宋体" w:cs="宋体"/>
          <w:szCs w:val="21"/>
          <w:highlight w:val="none"/>
        </w:rPr>
        <w:t>供应商不得虚假质疑和恶意质疑，并对质疑内容的真实性承担责任。供应商或者其他利害关系人通过捏造事实、伪造证明材料等方式提出异议或投诉，阻碍采购活动正常进行的，属于严重不良行为，采购代理机构将提请政府采购监管部门将其列入不良行为记录名单，依法予以处罚。</w:t>
      </w:r>
    </w:p>
    <w:p>
      <w:pPr>
        <w:numPr>
          <w:ilvl w:val="1"/>
          <w:numId w:val="0"/>
        </w:numPr>
        <w:spacing w:line="440" w:lineRule="exact"/>
        <w:ind w:left="7" w:leftChars="0" w:firstLine="277" w:firstLineChars="0"/>
        <w:rPr>
          <w:rFonts w:hint="eastAsia" w:ascii="宋体" w:hAnsi="宋体" w:cs="宋体"/>
          <w:szCs w:val="21"/>
          <w:highlight w:val="none"/>
        </w:rPr>
      </w:pPr>
      <w:r>
        <w:rPr>
          <w:rFonts w:hint="eastAsia" w:ascii="宋体" w:hAnsi="宋体" w:cs="宋体"/>
          <w:b w:val="0"/>
          <w:color w:val="auto"/>
          <w:kern w:val="2"/>
          <w:sz w:val="21"/>
          <w:szCs w:val="21"/>
          <w:highlight w:val="none"/>
          <w:lang w:val="en-US" w:eastAsia="zh-CN" w:bidi="ar-SA"/>
        </w:rPr>
        <w:t>35.6</w:t>
      </w:r>
      <w:r>
        <w:rPr>
          <w:rFonts w:hint="eastAsia" w:ascii="宋体" w:hAnsi="宋体" w:eastAsia="宋体" w:cs="宋体"/>
          <w:b w:val="0"/>
          <w:color w:val="auto"/>
          <w:kern w:val="2"/>
          <w:sz w:val="21"/>
          <w:szCs w:val="21"/>
          <w:highlight w:val="none"/>
          <w:lang w:val="en-US" w:eastAsia="zh-CN" w:bidi="ar-SA"/>
        </w:rPr>
        <w:t>.质疑文件格式详见《中国政府采购网》下载专区“</w:t>
      </w:r>
      <w:r>
        <w:rPr>
          <w:rFonts w:hint="eastAsia" w:ascii="宋体" w:hAnsi="宋体" w:eastAsia="宋体" w:cs="宋体"/>
          <w:b w:val="0"/>
          <w:color w:val="auto"/>
          <w:kern w:val="2"/>
          <w:sz w:val="21"/>
          <w:szCs w:val="21"/>
          <w:highlight w:val="none"/>
          <w:lang w:val="en-US" w:eastAsia="zh-CN" w:bidi="ar-SA"/>
        </w:rPr>
        <w:fldChar w:fldCharType="begin"/>
      </w:r>
      <w:r>
        <w:rPr>
          <w:rFonts w:hint="eastAsia" w:ascii="宋体" w:hAnsi="宋体" w:eastAsia="宋体" w:cs="宋体"/>
          <w:b w:val="0"/>
          <w:color w:val="auto"/>
          <w:kern w:val="2"/>
          <w:sz w:val="21"/>
          <w:szCs w:val="21"/>
          <w:highlight w:val="none"/>
          <w:lang w:val="en-US" w:eastAsia="zh-CN" w:bidi="ar-SA"/>
        </w:rPr>
        <w:instrText xml:space="preserve">HYPERLINK "http://download.ccgp.gov.cn/2018/zhiyihanfanben.zip"</w:instrText>
      </w:r>
      <w:r>
        <w:rPr>
          <w:rFonts w:hint="eastAsia" w:ascii="宋体" w:hAnsi="宋体" w:eastAsia="宋体" w:cs="宋体"/>
          <w:b w:val="0"/>
          <w:color w:val="auto"/>
          <w:kern w:val="2"/>
          <w:sz w:val="21"/>
          <w:szCs w:val="21"/>
          <w:highlight w:val="none"/>
          <w:lang w:val="en-US" w:eastAsia="zh-CN" w:bidi="ar-SA"/>
        </w:rPr>
        <w:fldChar w:fldCharType="separate"/>
      </w:r>
      <w:r>
        <w:rPr>
          <w:rFonts w:hint="eastAsia" w:ascii="宋体" w:hAnsi="宋体" w:eastAsia="宋体" w:cs="宋体"/>
          <w:b w:val="0"/>
          <w:color w:val="auto"/>
          <w:kern w:val="2"/>
          <w:sz w:val="21"/>
          <w:szCs w:val="21"/>
          <w:highlight w:val="none"/>
          <w:lang w:val="en-US" w:eastAsia="zh-CN" w:bidi="ar-SA"/>
        </w:rPr>
        <w:t>政府采购供应商质疑函范本</w:t>
      </w:r>
      <w:r>
        <w:rPr>
          <w:rFonts w:hint="eastAsia" w:ascii="宋体" w:hAnsi="宋体" w:eastAsia="宋体" w:cs="宋体"/>
          <w:b w:val="0"/>
          <w:color w:val="auto"/>
          <w:kern w:val="2"/>
          <w:sz w:val="21"/>
          <w:szCs w:val="21"/>
          <w:highlight w:val="none"/>
          <w:lang w:val="en-US" w:eastAsia="zh-CN" w:bidi="ar-SA"/>
        </w:rPr>
        <w:fldChar w:fldCharType="end"/>
      </w:r>
      <w:r>
        <w:rPr>
          <w:rFonts w:hint="eastAsia" w:ascii="宋体" w:hAnsi="宋体" w:eastAsia="宋体" w:cs="宋体"/>
          <w:b w:val="0"/>
          <w:color w:val="auto"/>
          <w:kern w:val="2"/>
          <w:sz w:val="21"/>
          <w:szCs w:val="21"/>
          <w:highlight w:val="none"/>
          <w:lang w:val="en-US" w:eastAsia="zh-CN" w:bidi="ar-SA"/>
        </w:rPr>
        <w:t>”，并附相关证明材料。否则，采购人或采购代理机构不予受理, 质疑文件及相关证明材料一式两份，采购人、采购代理机构各执一份</w:t>
      </w:r>
      <w:r>
        <w:rPr>
          <w:rFonts w:hint="eastAsia" w:ascii="宋体" w:hAnsi="宋体" w:cs="宋体"/>
          <w:b w:val="0"/>
          <w:color w:val="auto"/>
          <w:kern w:val="2"/>
          <w:sz w:val="21"/>
          <w:szCs w:val="21"/>
          <w:highlight w:val="none"/>
          <w:lang w:val="en-US" w:eastAsia="zh-CN" w:bidi="ar-SA"/>
        </w:rPr>
        <w:t>。</w:t>
      </w:r>
    </w:p>
    <w:p>
      <w:pPr>
        <w:numPr>
          <w:ilvl w:val="1"/>
          <w:numId w:val="0"/>
        </w:numPr>
        <w:spacing w:line="440" w:lineRule="exact"/>
        <w:ind w:left="7" w:leftChars="0" w:firstLine="277" w:firstLineChars="0"/>
        <w:rPr>
          <w:rFonts w:hint="eastAsia" w:ascii="宋体" w:hAnsi="宋体" w:cs="宋体"/>
          <w:szCs w:val="21"/>
          <w:highlight w:val="none"/>
        </w:rPr>
      </w:pPr>
      <w:r>
        <w:rPr>
          <w:rFonts w:hint="eastAsia" w:ascii="宋体" w:hAnsi="宋体" w:cs="宋体"/>
          <w:b w:val="0"/>
          <w:color w:val="auto"/>
          <w:kern w:val="2"/>
          <w:sz w:val="21"/>
          <w:szCs w:val="21"/>
          <w:highlight w:val="none"/>
          <w:lang w:val="en-US" w:eastAsia="zh-CN" w:bidi="ar-SA"/>
        </w:rPr>
        <w:t>35.7</w:t>
      </w:r>
      <w:r>
        <w:rPr>
          <w:rFonts w:hint="eastAsia" w:ascii="宋体" w:hAnsi="宋体" w:eastAsia="宋体" w:cs="宋体"/>
          <w:b w:val="0"/>
          <w:color w:val="auto"/>
          <w:kern w:val="2"/>
          <w:sz w:val="21"/>
          <w:szCs w:val="21"/>
          <w:highlight w:val="none"/>
          <w:lang w:val="en-US" w:eastAsia="zh-CN" w:bidi="ar-SA"/>
        </w:rPr>
        <w:t>.</w:t>
      </w:r>
      <w:r>
        <w:rPr>
          <w:rFonts w:hint="eastAsia" w:ascii="宋体" w:hAnsi="宋体" w:cs="宋体"/>
          <w:szCs w:val="21"/>
          <w:highlight w:val="none"/>
        </w:rPr>
        <w:t>供应商可以委托代理人进行质疑。其授权委托书应当载明代理人的姓名或者名称、代理事项、具体权限、期限和相关事项。供应商为自然人的，应当由本人签字；供应商为法人或者其他组织的，应当由法定代表人、主要负责人签字或者盖章，并加盖公章。代理人提出质疑，应当提交供应商签署的授权委托书。</w:t>
      </w:r>
    </w:p>
    <w:p>
      <w:pPr>
        <w:numPr>
          <w:ilvl w:val="1"/>
          <w:numId w:val="0"/>
        </w:numPr>
        <w:spacing w:line="440" w:lineRule="exact"/>
        <w:ind w:left="7" w:leftChars="0" w:firstLine="277" w:firstLineChars="0"/>
        <w:rPr>
          <w:rFonts w:hint="eastAsia" w:ascii="宋体" w:hAnsi="宋体" w:cs="宋体"/>
          <w:szCs w:val="21"/>
          <w:highlight w:val="none"/>
        </w:rPr>
      </w:pPr>
      <w:r>
        <w:rPr>
          <w:rFonts w:hint="eastAsia" w:ascii="宋体" w:hAnsi="宋体" w:cs="宋体"/>
          <w:b w:val="0"/>
          <w:color w:val="auto"/>
          <w:kern w:val="2"/>
          <w:sz w:val="21"/>
          <w:szCs w:val="21"/>
          <w:highlight w:val="none"/>
          <w:lang w:val="en-US" w:eastAsia="zh-CN" w:bidi="ar-SA"/>
        </w:rPr>
        <w:t>35.8</w:t>
      </w:r>
      <w:r>
        <w:rPr>
          <w:rFonts w:hint="eastAsia" w:ascii="宋体" w:hAnsi="宋体" w:eastAsia="宋体" w:cs="宋体"/>
          <w:b w:val="0"/>
          <w:color w:val="auto"/>
          <w:kern w:val="2"/>
          <w:sz w:val="21"/>
          <w:szCs w:val="21"/>
          <w:highlight w:val="none"/>
          <w:lang w:val="en-US" w:eastAsia="zh-CN" w:bidi="ar-SA"/>
        </w:rPr>
        <w:t>.</w:t>
      </w:r>
      <w:r>
        <w:rPr>
          <w:rFonts w:hint="eastAsia" w:ascii="宋体" w:hAnsi="宋体" w:cs="宋体"/>
          <w:szCs w:val="21"/>
          <w:highlight w:val="none"/>
        </w:rPr>
        <w:t>采购人或采购代理机构将在收到符合上述条件的书面质疑后7个工作日内审查质疑事项，作出答复或相关处理决定，并以书面形式通知质疑供应商和其他有关供应商，但答复的内容不涉及商业秘密。</w:t>
      </w:r>
    </w:p>
    <w:p>
      <w:pPr>
        <w:pageBreakBefore w:val="0"/>
        <w:widowControl w:val="0"/>
        <w:tabs>
          <w:tab w:val="left" w:pos="0"/>
        </w:tabs>
        <w:kinsoku/>
        <w:wordWrap/>
        <w:overflowPunct/>
        <w:topLinePunct w:val="0"/>
        <w:autoSpaceDE/>
        <w:autoSpaceDN/>
        <w:bidi w:val="0"/>
        <w:adjustRightInd/>
        <w:snapToGrid/>
        <w:spacing w:line="500" w:lineRule="exact"/>
        <w:ind w:left="0" w:leftChars="0"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lang w:val="en-US" w:eastAsia="zh-CN"/>
        </w:rPr>
        <w:t>35.9</w:t>
      </w:r>
      <w:r>
        <w:rPr>
          <w:rFonts w:hint="eastAsia" w:ascii="宋体" w:hAnsi="宋体" w:cs="宋体"/>
          <w:szCs w:val="21"/>
        </w:rPr>
        <w:t>质疑供应商对采购人</w:t>
      </w:r>
      <w:r>
        <w:rPr>
          <w:rFonts w:hint="eastAsia" w:ascii="宋体" w:hAnsi="宋体" w:cs="宋体"/>
          <w:szCs w:val="21"/>
          <w:lang w:eastAsia="zh-CN"/>
        </w:rPr>
        <w:t>、</w:t>
      </w:r>
      <w:r>
        <w:rPr>
          <w:rFonts w:hint="eastAsia" w:ascii="宋体" w:hAnsi="宋体" w:cs="宋体"/>
          <w:szCs w:val="21"/>
        </w:rPr>
        <w:t>采购代理机构的答复不满意</w:t>
      </w:r>
      <w:r>
        <w:rPr>
          <w:rFonts w:hint="eastAsia" w:ascii="宋体" w:hAnsi="宋体" w:cs="宋体"/>
          <w:szCs w:val="21"/>
          <w:lang w:eastAsia="zh-CN"/>
        </w:rPr>
        <w:t>，或者</w:t>
      </w:r>
      <w:r>
        <w:rPr>
          <w:rFonts w:hint="eastAsia" w:ascii="宋体" w:hAnsi="宋体" w:cs="宋体"/>
          <w:szCs w:val="21"/>
        </w:rPr>
        <w:t>采购人</w:t>
      </w:r>
      <w:r>
        <w:rPr>
          <w:rFonts w:hint="eastAsia" w:ascii="宋体" w:hAnsi="宋体" w:cs="宋体"/>
          <w:szCs w:val="21"/>
          <w:lang w:eastAsia="zh-CN"/>
        </w:rPr>
        <w:t>、</w:t>
      </w:r>
      <w:r>
        <w:rPr>
          <w:rFonts w:hint="eastAsia" w:ascii="宋体" w:hAnsi="宋体" w:cs="宋体"/>
          <w:szCs w:val="21"/>
        </w:rPr>
        <w:t>采购代理机构未在规定的时间内做出答复的，可以在答复期满后15个工作日内向同级财政部门投诉。</w:t>
      </w:r>
    </w:p>
    <w:p>
      <w:pPr>
        <w:numPr>
          <w:ilvl w:val="0"/>
          <w:numId w:val="0"/>
        </w:numPr>
        <w:spacing w:line="440" w:lineRule="exact"/>
        <w:ind w:left="284" w:leftChars="0"/>
        <w:rPr>
          <w:rFonts w:hint="eastAsia" w:ascii="宋体" w:hAnsi="宋体" w:cs="宋体"/>
          <w:color w:val="auto"/>
          <w:szCs w:val="21"/>
          <w:highlight w:val="none"/>
        </w:rPr>
      </w:pPr>
      <w:r>
        <w:rPr>
          <w:rFonts w:hint="eastAsia" w:ascii="宋体" w:hAnsi="宋体" w:cs="宋体"/>
          <w:color w:val="auto"/>
          <w:szCs w:val="21"/>
          <w:highlight w:val="none"/>
          <w:lang w:val="en-US" w:eastAsia="zh-CN"/>
        </w:rPr>
        <w:t>35.10</w:t>
      </w:r>
      <w:r>
        <w:rPr>
          <w:rFonts w:hint="eastAsia" w:ascii="宋体" w:hAnsi="宋体" w:cs="宋体"/>
          <w:color w:val="auto"/>
          <w:szCs w:val="21"/>
          <w:highlight w:val="none"/>
        </w:rPr>
        <w:t xml:space="preserve">质疑联系事项： </w:t>
      </w:r>
    </w:p>
    <w:p>
      <w:pPr>
        <w:spacing w:line="440" w:lineRule="exact"/>
        <w:ind w:left="284"/>
        <w:rPr>
          <w:rFonts w:hint="eastAsia" w:ascii="宋体" w:hAnsi="宋体" w:cs="宋体"/>
          <w:szCs w:val="21"/>
          <w:highlight w:val="none"/>
        </w:rPr>
      </w:pPr>
      <w:r>
        <w:rPr>
          <w:rFonts w:hint="eastAsia" w:ascii="宋体" w:hAnsi="宋体" w:cs="宋体"/>
          <w:szCs w:val="21"/>
          <w:highlight w:val="none"/>
        </w:rPr>
        <w:t>（1）供应商应以书面方式将质疑函分别送至采购人、采购代理机构；</w:t>
      </w:r>
    </w:p>
    <w:p>
      <w:pPr>
        <w:spacing w:line="440" w:lineRule="exact"/>
        <w:ind w:left="284"/>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（2）采购人名称：</w:t>
      </w:r>
      <w:r>
        <w:rPr>
          <w:rFonts w:hint="eastAsia" w:ascii="宋体" w:hAnsi="宋体" w:cs="宋体"/>
          <w:color w:val="auto"/>
          <w:szCs w:val="21"/>
          <w:highlight w:val="none"/>
          <w:lang w:eastAsia="zh-CN"/>
        </w:rPr>
        <w:t>武陟县博物馆</w:t>
      </w:r>
    </w:p>
    <w:p>
      <w:pPr>
        <w:spacing w:line="440" w:lineRule="exact"/>
        <w:ind w:left="284" w:firstLine="210" w:firstLineChars="100"/>
        <w:rPr>
          <w:rFonts w:hint="eastAsia" w:ascii="宋体" w:hAnsi="宋体" w:cs="宋体"/>
          <w:color w:val="auto"/>
          <w:szCs w:val="21"/>
          <w:highlight w:val="none"/>
        </w:rPr>
      </w:pPr>
      <w:r>
        <w:rPr>
          <w:rFonts w:hint="eastAsia" w:ascii="宋体" w:hAnsi="宋体" w:cs="宋体"/>
          <w:color w:val="auto"/>
          <w:szCs w:val="21"/>
          <w:highlight w:val="none"/>
        </w:rPr>
        <w:t>地点：</w:t>
      </w:r>
      <w:r>
        <w:rPr>
          <w:rFonts w:hint="eastAsia" w:ascii="宋体" w:hAnsi="宋体" w:cs="宋体"/>
          <w:color w:val="auto"/>
          <w:szCs w:val="21"/>
          <w:highlight w:val="none"/>
          <w:lang w:eastAsia="zh-CN"/>
        </w:rPr>
        <w:t>河南省武陟县南大街中段</w:t>
      </w:r>
    </w:p>
    <w:p>
      <w:pPr>
        <w:spacing w:line="440" w:lineRule="exact"/>
        <w:ind w:left="283" w:leftChars="135" w:firstLine="210" w:firstLineChars="100"/>
        <w:rPr>
          <w:rFonts w:hint="eastAsia" w:ascii="宋体" w:hAnsi="宋体" w:cs="宋体"/>
          <w:color w:val="auto"/>
          <w:szCs w:val="21"/>
          <w:highlight w:val="none"/>
        </w:rPr>
      </w:pPr>
      <w:r>
        <w:rPr>
          <w:rFonts w:hint="eastAsia" w:ascii="宋体" w:hAnsi="宋体" w:cs="宋体"/>
          <w:color w:val="auto"/>
          <w:szCs w:val="21"/>
          <w:highlight w:val="none"/>
        </w:rPr>
        <w:t>联系人：</w:t>
      </w:r>
      <w:r>
        <w:rPr>
          <w:rFonts w:hint="eastAsia" w:ascii="宋体" w:hAnsi="宋体" w:cs="宋体"/>
          <w:color w:val="auto"/>
          <w:szCs w:val="21"/>
          <w:highlight w:val="none"/>
          <w:lang w:val="en-US" w:eastAsia="zh-CN"/>
        </w:rPr>
        <w:t>王战庆</w:t>
      </w:r>
    </w:p>
    <w:p>
      <w:pPr>
        <w:spacing w:line="440" w:lineRule="exact"/>
        <w:ind w:left="283" w:leftChars="135" w:firstLine="210" w:firstLineChars="100"/>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rPr>
        <w:t>联系电话：</w:t>
      </w:r>
      <w:r>
        <w:rPr>
          <w:rFonts w:hint="eastAsia" w:ascii="宋体" w:hAnsi="宋体" w:cs="宋体"/>
          <w:color w:val="auto"/>
          <w:szCs w:val="21"/>
          <w:highlight w:val="none"/>
          <w:lang w:val="en-US" w:eastAsia="zh-CN"/>
        </w:rPr>
        <w:t>13782734233</w:t>
      </w:r>
    </w:p>
    <w:p>
      <w:pPr>
        <w:spacing w:line="440" w:lineRule="exact"/>
        <w:ind w:left="284"/>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（3）采购代理机构名称：</w:t>
      </w:r>
      <w:r>
        <w:rPr>
          <w:rFonts w:hint="eastAsia" w:ascii="宋体" w:hAnsi="宋体" w:cs="宋体"/>
          <w:color w:val="auto"/>
          <w:szCs w:val="21"/>
          <w:highlight w:val="none"/>
          <w:lang w:eastAsia="zh-CN"/>
        </w:rPr>
        <w:t>河南省中安民诚工程咨询有限公司</w:t>
      </w:r>
    </w:p>
    <w:p>
      <w:pPr>
        <w:spacing w:line="440" w:lineRule="exact"/>
        <w:ind w:left="284" w:firstLine="210" w:firstLineChars="100"/>
        <w:rPr>
          <w:rFonts w:hint="eastAsia" w:ascii="宋体" w:hAnsi="宋体" w:cs="宋体"/>
          <w:color w:val="auto"/>
          <w:szCs w:val="21"/>
          <w:highlight w:val="none"/>
          <w:lang w:val="en-US" w:eastAsia="zh-CN"/>
        </w:rPr>
      </w:pPr>
      <w:r>
        <w:rPr>
          <w:rFonts w:hint="eastAsia" w:ascii="宋体" w:hAnsi="宋体" w:cs="宋体"/>
          <w:color w:val="auto"/>
          <w:szCs w:val="21"/>
          <w:highlight w:val="none"/>
        </w:rPr>
        <w:t>地 址：</w:t>
      </w:r>
      <w:r>
        <w:rPr>
          <w:rFonts w:hint="eastAsia" w:ascii="宋体" w:hAnsi="宋体" w:cs="宋体"/>
          <w:color w:val="auto"/>
          <w:szCs w:val="21"/>
          <w:highlight w:val="none"/>
          <w:lang w:eastAsia="zh-CN"/>
        </w:rPr>
        <w:t>郑州市中原区陇海西路55号劳动大厦院内4号楼2层</w:t>
      </w:r>
    </w:p>
    <w:p>
      <w:pPr>
        <w:spacing w:line="440" w:lineRule="exact"/>
        <w:ind w:left="284" w:firstLine="210" w:firstLineChars="100"/>
        <w:rPr>
          <w:rFonts w:hint="default" w:ascii="宋体" w:hAnsi="宋体" w:cs="宋体"/>
          <w:color w:val="auto"/>
          <w:szCs w:val="21"/>
          <w:highlight w:val="none"/>
          <w:lang w:val="en-US" w:eastAsia="zh-CN"/>
        </w:rPr>
      </w:pPr>
      <w:r>
        <w:rPr>
          <w:rFonts w:hint="eastAsia" w:ascii="宋体" w:hAnsi="宋体" w:cs="宋体"/>
          <w:color w:val="auto"/>
          <w:szCs w:val="21"/>
          <w:highlight w:val="none"/>
          <w:lang w:eastAsia="zh-CN"/>
        </w:rPr>
        <w:t>联系人：</w:t>
      </w:r>
      <w:r>
        <w:rPr>
          <w:rFonts w:hint="eastAsia" w:ascii="宋体" w:hAnsi="宋体" w:cs="宋体"/>
          <w:color w:val="auto"/>
          <w:szCs w:val="21"/>
          <w:highlight w:val="none"/>
          <w:lang w:val="en-US" w:eastAsia="zh-CN"/>
        </w:rPr>
        <w:t>王建辉</w:t>
      </w:r>
    </w:p>
    <w:p>
      <w:pPr>
        <w:spacing w:line="440" w:lineRule="exact"/>
        <w:ind w:left="284" w:firstLine="210" w:firstLineChars="100"/>
        <w:rPr>
          <w:rFonts w:hint="eastAsia" w:ascii="宋体" w:hAnsi="宋体" w:cs="宋体"/>
          <w:color w:val="auto"/>
          <w:szCs w:val="21"/>
          <w:highlight w:val="none"/>
        </w:rPr>
      </w:pPr>
      <w:r>
        <w:rPr>
          <w:rFonts w:hint="eastAsia" w:ascii="宋体" w:hAnsi="宋体" w:cs="宋体"/>
          <w:color w:val="auto"/>
          <w:szCs w:val="21"/>
          <w:highlight w:val="none"/>
        </w:rPr>
        <w:t>联系方式：</w:t>
      </w:r>
      <w:r>
        <w:rPr>
          <w:rFonts w:hint="eastAsia" w:ascii="宋体" w:hAnsi="宋体" w:cs="宋体"/>
          <w:color w:val="auto"/>
          <w:szCs w:val="21"/>
          <w:highlight w:val="none"/>
          <w:lang w:val="en-US" w:eastAsia="zh-CN"/>
        </w:rPr>
        <w:t>18037037153</w:t>
      </w:r>
      <w:r>
        <w:rPr>
          <w:rFonts w:hint="eastAsia" w:ascii="宋体" w:hAnsi="宋体" w:cs="宋体"/>
          <w:color w:val="auto"/>
          <w:szCs w:val="21"/>
          <w:highlight w:val="none"/>
        </w:rPr>
        <w:t xml:space="preserve">  </w:t>
      </w:r>
    </w:p>
    <w:p>
      <w:pPr>
        <w:spacing w:line="440" w:lineRule="exact"/>
        <w:ind w:left="284" w:firstLine="210" w:firstLineChars="100"/>
        <w:rPr>
          <w:rFonts w:hint="eastAsia" w:ascii="宋体" w:hAnsi="宋体" w:cs="宋体"/>
          <w:color w:val="auto"/>
          <w:szCs w:val="21"/>
          <w:highlight w:val="none"/>
        </w:rPr>
      </w:pPr>
    </w:p>
    <w:p>
      <w:pPr>
        <w:rPr>
          <w:rFonts w:hint="eastAsia" w:ascii="宋体" w:hAnsi="宋体" w:cs="宋体"/>
          <w:szCs w:val="21"/>
          <w:highlight w:val="none"/>
        </w:rPr>
      </w:pPr>
      <w:r>
        <w:rPr>
          <w:rFonts w:hint="eastAsia" w:ascii="宋体" w:hAnsi="宋体" w:cs="宋体"/>
          <w:szCs w:val="21"/>
          <w:highlight w:val="none"/>
        </w:rPr>
        <w:br w:type="page"/>
      </w:r>
    </w:p>
    <w:p>
      <w:pPr>
        <w:rPr>
          <w:rFonts w:hint="eastAsia"/>
          <w:highlight w:val="none"/>
        </w:rPr>
      </w:pPr>
    </w:p>
    <w:p>
      <w:pPr>
        <w:numPr>
          <w:ilvl w:val="0"/>
          <w:numId w:val="0"/>
        </w:numPr>
        <w:spacing w:line="440" w:lineRule="exact"/>
        <w:ind w:left="284" w:leftChars="0" w:hanging="284" w:firstLineChars="0"/>
        <w:jc w:val="center"/>
        <w:outlineLvl w:val="9"/>
        <w:rPr>
          <w:rFonts w:hint="eastAsia" w:ascii="宋体" w:hAnsi="宋体" w:cs="宋体"/>
          <w:b/>
          <w:szCs w:val="21"/>
          <w:highlight w:val="none"/>
        </w:rPr>
      </w:pPr>
      <w:bookmarkStart w:id="118" w:name="_Toc21514"/>
      <w:r>
        <w:rPr>
          <w:rFonts w:hint="eastAsia" w:ascii="宋体" w:hAnsi="宋体" w:cs="宋体"/>
          <w:b/>
          <w:kern w:val="2"/>
          <w:sz w:val="21"/>
          <w:szCs w:val="21"/>
          <w:highlight w:val="none"/>
          <w:lang w:val="en-US" w:eastAsia="zh-CN" w:bidi="ar-SA"/>
        </w:rPr>
        <w:t>36</w:t>
      </w:r>
      <w:r>
        <w:rPr>
          <w:rFonts w:hint="eastAsia" w:ascii="宋体" w:hAnsi="宋体" w:eastAsia="宋体" w:cs="宋体"/>
          <w:b/>
          <w:kern w:val="2"/>
          <w:sz w:val="21"/>
          <w:szCs w:val="21"/>
          <w:highlight w:val="none"/>
          <w:lang w:val="en-US" w:eastAsia="zh-CN" w:bidi="ar-SA"/>
        </w:rPr>
        <w:t>.</w:t>
      </w:r>
      <w:r>
        <w:rPr>
          <w:rFonts w:hint="eastAsia" w:ascii="宋体" w:hAnsi="宋体" w:cs="宋体"/>
          <w:b/>
          <w:szCs w:val="21"/>
          <w:highlight w:val="none"/>
        </w:rPr>
        <w:t>河南省政府采购合同融资政策告知函</w:t>
      </w:r>
      <w:bookmarkEnd w:id="118"/>
    </w:p>
    <w:p>
      <w:pPr>
        <w:spacing w:line="440" w:lineRule="exact"/>
        <w:rPr>
          <w:rFonts w:hint="eastAsia" w:ascii="宋体" w:hAnsi="宋体" w:cs="宋体"/>
          <w:highlight w:val="none"/>
        </w:rPr>
      </w:pPr>
    </w:p>
    <w:p>
      <w:pPr>
        <w:spacing w:line="440" w:lineRule="exact"/>
        <w:rPr>
          <w:rFonts w:hint="eastAsia" w:ascii="宋体" w:hAnsi="宋体" w:cs="宋体"/>
          <w:highlight w:val="none"/>
        </w:rPr>
      </w:pPr>
      <w:r>
        <w:rPr>
          <w:rFonts w:hint="eastAsia" w:ascii="宋体" w:hAnsi="宋体" w:cs="宋体"/>
          <w:highlight w:val="none"/>
        </w:rPr>
        <w:t>各供应商：</w:t>
      </w:r>
    </w:p>
    <w:p>
      <w:pPr>
        <w:spacing w:line="440" w:lineRule="exact"/>
        <w:rPr>
          <w:rFonts w:hint="eastAsia" w:ascii="宋体" w:hAnsi="宋体" w:cs="宋体"/>
          <w:highlight w:val="none"/>
        </w:rPr>
      </w:pPr>
      <w:r>
        <w:rPr>
          <w:rFonts w:hint="eastAsia" w:ascii="宋体" w:hAnsi="宋体" w:cs="宋体"/>
          <w:highlight w:val="none"/>
        </w:rPr>
        <w:t xml:space="preserve">   欢迎贵公司参与河南省政府采购活动！</w:t>
      </w:r>
    </w:p>
    <w:p>
      <w:pPr>
        <w:spacing w:line="440" w:lineRule="exact"/>
        <w:rPr>
          <w:rFonts w:hint="eastAsia" w:ascii="宋体" w:hAnsi="宋体" w:cs="宋体"/>
          <w:highlight w:val="none"/>
        </w:rPr>
      </w:pPr>
      <w:r>
        <w:rPr>
          <w:rFonts w:hint="eastAsia" w:ascii="宋体" w:hAnsi="宋体" w:cs="宋体"/>
          <w:highlight w:val="none"/>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 依据《河南省采购合同融资工作实施方案》（豫财购[2017]10号），按照双方自愿的原则提供便捷、优惠的贷款服务。</w:t>
      </w:r>
    </w:p>
    <w:p>
      <w:pPr>
        <w:spacing w:line="440" w:lineRule="exact"/>
        <w:ind w:firstLine="420"/>
        <w:rPr>
          <w:rFonts w:hint="eastAsia" w:ascii="宋体" w:hAnsi="宋体" w:cs="宋体"/>
          <w:highlight w:val="none"/>
        </w:rPr>
      </w:pPr>
      <w:r>
        <w:rPr>
          <w:rFonts w:hint="eastAsia" w:ascii="宋体" w:hAnsi="宋体" w:cs="宋体"/>
          <w:highlight w:val="none"/>
        </w:rPr>
        <w:t>贷款渠道和提供贷款的金融机构，可在河南省政府采购网“河南省政府采购合同融资平台”查询联系。</w:t>
      </w:r>
    </w:p>
    <w:p>
      <w:pPr>
        <w:pStyle w:val="36"/>
        <w:spacing w:line="440" w:lineRule="exact"/>
        <w:ind w:firstLine="420"/>
        <w:rPr>
          <w:rFonts w:hint="eastAsia"/>
          <w:highlight w:val="none"/>
        </w:rPr>
      </w:pPr>
    </w:p>
    <w:p>
      <w:pPr>
        <w:rPr>
          <w:rFonts w:hint="eastAsia"/>
          <w:highlight w:val="none"/>
        </w:rPr>
      </w:pPr>
    </w:p>
    <w:p>
      <w:pPr>
        <w:pStyle w:val="36"/>
        <w:rPr>
          <w:rFonts w:hint="eastAsia"/>
          <w:highlight w:val="none"/>
        </w:rPr>
      </w:pPr>
    </w:p>
    <w:p>
      <w:pPr>
        <w:rPr>
          <w:rFonts w:hint="eastAsia"/>
          <w:highlight w:val="none"/>
        </w:rPr>
      </w:pPr>
    </w:p>
    <w:p>
      <w:pPr>
        <w:pStyle w:val="36"/>
        <w:rPr>
          <w:rFonts w:hint="eastAsia"/>
          <w:highlight w:val="none"/>
        </w:rPr>
      </w:pPr>
    </w:p>
    <w:p>
      <w:pPr>
        <w:rPr>
          <w:rFonts w:hint="eastAsia"/>
          <w:highlight w:val="none"/>
        </w:rPr>
      </w:pPr>
    </w:p>
    <w:p>
      <w:pPr>
        <w:pStyle w:val="36"/>
        <w:rPr>
          <w:rFonts w:hint="eastAsia"/>
          <w:highlight w:val="none"/>
        </w:rPr>
      </w:pPr>
    </w:p>
    <w:p>
      <w:pPr>
        <w:rPr>
          <w:rFonts w:hint="eastAsia"/>
          <w:highlight w:val="none"/>
        </w:rPr>
      </w:pPr>
    </w:p>
    <w:p>
      <w:pPr>
        <w:pStyle w:val="36"/>
        <w:rPr>
          <w:rFonts w:hint="eastAsia"/>
          <w:highlight w:val="none"/>
        </w:rPr>
      </w:pPr>
    </w:p>
    <w:p>
      <w:pPr>
        <w:rPr>
          <w:rFonts w:hint="eastAsia"/>
          <w:highlight w:val="none"/>
        </w:rPr>
      </w:pPr>
    </w:p>
    <w:p>
      <w:pPr>
        <w:pStyle w:val="36"/>
        <w:rPr>
          <w:rFonts w:hint="eastAsia"/>
          <w:highlight w:val="none"/>
        </w:rPr>
      </w:pPr>
    </w:p>
    <w:p>
      <w:pPr>
        <w:rPr>
          <w:rFonts w:hint="eastAsia"/>
          <w:highlight w:val="none"/>
        </w:rPr>
      </w:pPr>
    </w:p>
    <w:p>
      <w:pPr>
        <w:pStyle w:val="36"/>
        <w:rPr>
          <w:rFonts w:hint="eastAsia"/>
          <w:highlight w:val="none"/>
        </w:rPr>
      </w:pPr>
    </w:p>
    <w:p>
      <w:pPr>
        <w:rPr>
          <w:rFonts w:hint="eastAsia"/>
          <w:highlight w:val="none"/>
        </w:rPr>
      </w:pPr>
    </w:p>
    <w:p>
      <w:pPr>
        <w:pStyle w:val="36"/>
        <w:rPr>
          <w:rFonts w:hint="eastAsia"/>
          <w:highlight w:val="none"/>
        </w:rPr>
      </w:pPr>
    </w:p>
    <w:p>
      <w:pPr>
        <w:rPr>
          <w:rFonts w:hint="eastAsia"/>
          <w:highlight w:val="none"/>
        </w:rPr>
      </w:pPr>
    </w:p>
    <w:p>
      <w:pPr>
        <w:pStyle w:val="36"/>
        <w:rPr>
          <w:rFonts w:hint="eastAsia"/>
          <w:highlight w:val="none"/>
        </w:rPr>
      </w:pPr>
    </w:p>
    <w:p>
      <w:pPr>
        <w:rPr>
          <w:rFonts w:hint="eastAsia"/>
          <w:highlight w:val="none"/>
        </w:rPr>
      </w:pPr>
    </w:p>
    <w:p>
      <w:pPr>
        <w:pStyle w:val="36"/>
        <w:rPr>
          <w:rFonts w:hint="eastAsia"/>
          <w:highlight w:val="none"/>
        </w:rPr>
      </w:pPr>
    </w:p>
    <w:p>
      <w:pPr>
        <w:rPr>
          <w:rFonts w:hint="eastAsia"/>
          <w:highlight w:val="none"/>
        </w:rPr>
      </w:pPr>
    </w:p>
    <w:p>
      <w:pPr>
        <w:pStyle w:val="36"/>
        <w:rPr>
          <w:rFonts w:hint="eastAsia"/>
          <w:highlight w:val="none"/>
        </w:rPr>
      </w:pPr>
    </w:p>
    <w:p>
      <w:pPr>
        <w:rPr>
          <w:rFonts w:hint="eastAsia"/>
          <w:highlight w:val="none"/>
        </w:rPr>
        <w:sectPr>
          <w:footerReference r:id="rId11" w:type="default"/>
          <w:pgSz w:w="11906" w:h="16838"/>
          <w:pgMar w:top="1134" w:right="1134" w:bottom="1134" w:left="1474" w:header="851" w:footer="510" w:gutter="0"/>
          <w:pgNumType w:fmt="decimal"/>
          <w:cols w:space="720" w:num="1"/>
          <w:docGrid w:type="lines" w:linePitch="312" w:charSpace="0"/>
        </w:sectPr>
      </w:pPr>
      <w:bookmarkStart w:id="119" w:name="_Toc8874"/>
      <w:bookmarkStart w:id="120" w:name="_Toc11289"/>
      <w:bookmarkStart w:id="121" w:name="_Toc374512417"/>
      <w:bookmarkStart w:id="122" w:name="_Toc373230030"/>
      <w:bookmarkStart w:id="123" w:name="_Toc477423249"/>
    </w:p>
    <w:bookmarkEnd w:id="119"/>
    <w:bookmarkEnd w:id="120"/>
    <w:p>
      <w:pPr>
        <w:numPr>
          <w:ilvl w:val="0"/>
          <w:numId w:val="0"/>
        </w:numPr>
        <w:spacing w:line="360" w:lineRule="auto"/>
        <w:jc w:val="center"/>
        <w:outlineLvl w:val="0"/>
        <w:rPr>
          <w:rFonts w:hint="eastAsia" w:ascii="宋体" w:hAnsi="宋体" w:cs="宋体"/>
          <w:b/>
          <w:bCs/>
          <w:sz w:val="32"/>
          <w:szCs w:val="28"/>
          <w:highlight w:val="none"/>
          <w:lang w:val="en-US" w:eastAsia="zh-CN"/>
        </w:rPr>
      </w:pPr>
      <w:bookmarkStart w:id="124" w:name="_Toc21003"/>
      <w:bookmarkStart w:id="125" w:name="_Toc12912"/>
      <w:r>
        <w:rPr>
          <w:rFonts w:hint="eastAsia" w:ascii="宋体" w:hAnsi="宋体" w:cs="宋体"/>
          <w:b/>
          <w:bCs/>
          <w:sz w:val="32"/>
          <w:szCs w:val="28"/>
          <w:highlight w:val="none"/>
          <w:lang w:val="en-US" w:eastAsia="zh-CN"/>
        </w:rPr>
        <w:t>第三章  拟签订的合同文本</w:t>
      </w:r>
      <w:bookmarkEnd w:id="124"/>
      <w:bookmarkEnd w:id="125"/>
    </w:p>
    <w:bookmarkEnd w:id="121"/>
    <w:bookmarkEnd w:id="122"/>
    <w:bookmarkEnd w:id="123"/>
    <w:p>
      <w:pPr>
        <w:snapToGrid w:val="0"/>
        <w:spacing w:before="119" w:line="289" w:lineRule="atLeast"/>
        <w:jc w:val="center"/>
        <w:rPr>
          <w:rFonts w:ascii="黑体" w:hAnsi="黑体" w:eastAsia="黑体" w:cs="宋体"/>
          <w:sz w:val="32"/>
          <w:szCs w:val="32"/>
          <w:highlight w:val="none"/>
        </w:rPr>
      </w:pPr>
      <w:bookmarkStart w:id="126" w:name="_Toc218418181"/>
      <w:bookmarkStart w:id="127" w:name="_Toc374512418"/>
      <w:bookmarkStart w:id="128" w:name="_Toc373230031"/>
      <w:bookmarkStart w:id="129" w:name="_Toc214329890"/>
      <w:bookmarkStart w:id="130" w:name="_Toc153880771"/>
      <w:bookmarkStart w:id="131" w:name="_Toc7461"/>
      <w:r>
        <w:rPr>
          <w:rFonts w:hint="eastAsia" w:ascii="黑体" w:hAnsi="黑体" w:eastAsia="黑体" w:cs="宋体"/>
          <w:b/>
          <w:sz w:val="32"/>
          <w:szCs w:val="32"/>
          <w:highlight w:val="none"/>
        </w:rPr>
        <w:t>合　　　同</w:t>
      </w:r>
    </w:p>
    <w:p>
      <w:pPr>
        <w:spacing w:line="420" w:lineRule="exact"/>
        <w:rPr>
          <w:rFonts w:ascii="宋体" w:hAnsi="宋体" w:cs="宋体"/>
          <w:sz w:val="28"/>
          <w:szCs w:val="28"/>
          <w:highlight w:val="none"/>
        </w:rPr>
      </w:pPr>
    </w:p>
    <w:p>
      <w:pPr>
        <w:spacing w:line="46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甲方（采购方）</w:t>
      </w:r>
      <w:r>
        <w:rPr>
          <w:rFonts w:hint="eastAsia" w:ascii="宋体" w:hAnsi="宋体" w:eastAsia="宋体" w:cs="宋体"/>
          <w:sz w:val="24"/>
          <w:szCs w:val="24"/>
          <w:highlight w:val="none"/>
        </w:rPr>
        <w:t>：</w:t>
      </w:r>
    </w:p>
    <w:p>
      <w:pPr>
        <w:spacing w:line="46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乙方（服务方）</w:t>
      </w:r>
      <w:r>
        <w:rPr>
          <w:rFonts w:hint="eastAsia" w:ascii="宋体" w:hAnsi="宋体" w:eastAsia="宋体" w:cs="宋体"/>
          <w:sz w:val="24"/>
          <w:szCs w:val="24"/>
          <w:highlight w:val="none"/>
        </w:rPr>
        <w:t xml:space="preserve">： </w:t>
      </w:r>
    </w:p>
    <w:p>
      <w:pPr>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sz w:val="24"/>
          <w:szCs w:val="24"/>
          <w:highlight w:val="none"/>
        </w:rPr>
        <w:t>甲、乙双方依据《中华人民共和国政府采购法》、《中华人民共和国合同法》</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XXXX</w:t>
      </w:r>
      <w:r>
        <w:rPr>
          <w:rFonts w:hint="eastAsia" w:ascii="宋体" w:hAnsi="宋体" w:cs="宋体"/>
          <w:sz w:val="24"/>
          <w:szCs w:val="24"/>
          <w:highlight w:val="none"/>
          <w:lang w:val="en-US" w:eastAsia="zh-CN"/>
        </w:rPr>
        <w:t>谈判</w:t>
      </w:r>
      <w:r>
        <w:rPr>
          <w:rFonts w:hint="eastAsia" w:ascii="宋体" w:hAnsi="宋体" w:eastAsia="宋体" w:cs="宋体"/>
          <w:sz w:val="24"/>
          <w:szCs w:val="24"/>
          <w:highlight w:val="none"/>
          <w:lang w:val="en-US" w:eastAsia="zh-CN"/>
        </w:rPr>
        <w:t>文件</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，在平等自愿的基础上，同意按照下面的条款和条件，签署本合同。</w:t>
      </w:r>
    </w:p>
    <w:p>
      <w:pPr>
        <w:spacing w:line="500" w:lineRule="exact"/>
        <w:ind w:firstLine="480" w:firstLineChars="200"/>
        <w:jc w:val="left"/>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bookmarkStart w:id="132" w:name="_Toc29040"/>
      <w:r>
        <w:rPr>
          <w:rFonts w:hint="eastAsia" w:ascii="宋体" w:hAnsi="宋体" w:eastAsia="宋体" w:cs="宋体"/>
          <w:b/>
          <w:sz w:val="24"/>
          <w:szCs w:val="24"/>
          <w:highlight w:val="none"/>
        </w:rPr>
        <w:t>第一条    项目内容：</w:t>
      </w:r>
      <w:bookmarkEnd w:id="132"/>
    </w:p>
    <w:p>
      <w:pPr>
        <w:spacing w:line="50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1、甲方委托乙方，完成“</w:t>
      </w:r>
      <w:r>
        <w:rPr>
          <w:rFonts w:hint="eastAsia" w:ascii="宋体" w:hAnsi="宋体" w:eastAsia="宋体" w:cs="宋体"/>
          <w:sz w:val="24"/>
          <w:szCs w:val="24"/>
          <w:highlight w:val="none"/>
          <w:lang w:eastAsia="zh-CN"/>
        </w:rPr>
        <w:t>武陟县博物馆</w:t>
      </w:r>
      <w:r>
        <w:rPr>
          <w:rFonts w:hint="eastAsia" w:ascii="宋体" w:hAnsi="宋体" w:cs="宋体"/>
          <w:sz w:val="24"/>
          <w:szCs w:val="24"/>
          <w:highlight w:val="none"/>
          <w:lang w:val="en-US" w:eastAsia="zh-CN"/>
        </w:rPr>
        <w:t>关于</w:t>
      </w:r>
      <w:r>
        <w:rPr>
          <w:rFonts w:hint="eastAsia" w:ascii="宋体" w:hAnsi="宋体" w:eastAsia="宋体" w:cs="宋体"/>
          <w:sz w:val="24"/>
          <w:szCs w:val="24"/>
          <w:highlight w:val="none"/>
        </w:rPr>
        <w:t>馆藏</w:t>
      </w:r>
      <w:r>
        <w:rPr>
          <w:rFonts w:hint="eastAsia" w:ascii="宋体" w:hAnsi="宋体" w:eastAsia="宋体" w:cs="宋体"/>
          <w:color w:val="auto"/>
          <w:sz w:val="24"/>
          <w:szCs w:val="24"/>
          <w:highlight w:val="none"/>
          <w:lang w:eastAsia="zh-CN"/>
        </w:rPr>
        <w:t>青铜器</w:t>
      </w:r>
      <w:r>
        <w:rPr>
          <w:rFonts w:hint="eastAsia" w:ascii="宋体" w:hAnsi="宋体" w:eastAsia="宋体" w:cs="宋体"/>
          <w:color w:val="auto"/>
          <w:sz w:val="24"/>
          <w:szCs w:val="24"/>
          <w:highlight w:val="none"/>
        </w:rPr>
        <w:t>保护修复项目</w:t>
      </w:r>
      <w:r>
        <w:rPr>
          <w:rFonts w:hint="eastAsia" w:ascii="宋体" w:hAnsi="宋体" w:eastAsia="宋体" w:cs="宋体"/>
          <w:sz w:val="24"/>
          <w:szCs w:val="24"/>
          <w:highlight w:val="none"/>
        </w:rPr>
        <w:t>”（以下简称“项目”）</w:t>
      </w:r>
    </w:p>
    <w:p>
      <w:pPr>
        <w:spacing w:line="50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2、乙方</w:t>
      </w:r>
      <w:r>
        <w:rPr>
          <w:rFonts w:hint="eastAsia" w:ascii="宋体" w:hAnsi="宋体" w:eastAsia="宋体" w:cs="宋体"/>
          <w:sz w:val="24"/>
          <w:szCs w:val="24"/>
          <w:highlight w:val="none"/>
          <w:lang w:val="en-US" w:eastAsia="zh-CN"/>
        </w:rPr>
        <w:t>按照</w:t>
      </w:r>
      <w:r>
        <w:rPr>
          <w:rFonts w:hint="eastAsia" w:ascii="宋体" w:hAnsi="宋体" w:eastAsia="宋体" w:cs="宋体"/>
          <w:sz w:val="24"/>
          <w:szCs w:val="24"/>
          <w:highlight w:val="none"/>
        </w:rPr>
        <w:t>可移动文物保护修复方案，</w:t>
      </w:r>
      <w:r>
        <w:rPr>
          <w:rFonts w:hint="eastAsia" w:ascii="宋体" w:hAnsi="宋体" w:eastAsia="宋体" w:cs="宋体"/>
          <w:sz w:val="24"/>
          <w:szCs w:val="24"/>
          <w:highlight w:val="none"/>
          <w:lang w:val="en-US" w:eastAsia="zh-CN"/>
        </w:rPr>
        <w:t>及</w:t>
      </w:r>
      <w:r>
        <w:rPr>
          <w:rFonts w:hint="eastAsia" w:ascii="宋体" w:hAnsi="宋体" w:eastAsia="宋体" w:cs="宋体"/>
          <w:sz w:val="24"/>
          <w:szCs w:val="24"/>
          <w:highlight w:val="none"/>
        </w:rPr>
        <w:t>有关可移动文物修复和出入库管理的规定开展修复工作。</w:t>
      </w:r>
    </w:p>
    <w:p>
      <w:pPr>
        <w:spacing w:line="500" w:lineRule="exact"/>
        <w:ind w:left="56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3、项目具体内容</w:t>
      </w:r>
    </w:p>
    <w:p>
      <w:pPr>
        <w:spacing w:line="500" w:lineRule="exact"/>
        <w:ind w:left="560"/>
        <w:jc w:val="left"/>
        <w:rPr>
          <w:rFonts w:hint="eastAsia" w:ascii="宋体" w:hAnsi="宋体" w:eastAsia="宋体" w:cs="宋体"/>
          <w:sz w:val="24"/>
          <w:szCs w:val="24"/>
          <w:highlight w:val="none"/>
          <w:lang w:val="en-US"/>
        </w:rPr>
      </w:pPr>
      <w:r>
        <w:rPr>
          <w:rFonts w:hint="eastAsia" w:ascii="宋体" w:hAnsi="宋体" w:eastAsia="宋体" w:cs="宋体"/>
          <w:sz w:val="24"/>
          <w:szCs w:val="24"/>
          <w:highlight w:val="none"/>
          <w:lang w:val="en-US" w:eastAsia="zh-CN"/>
        </w:rPr>
        <w:t>按照可移动文物保护修复原则，修复完成41</w:t>
      </w:r>
      <w:r>
        <w:rPr>
          <w:rFonts w:hint="eastAsia" w:ascii="宋体" w:hAnsi="宋体" w:eastAsia="宋体" w:cs="宋体"/>
          <w:sz w:val="24"/>
          <w:szCs w:val="24"/>
          <w:highlight w:val="none"/>
        </w:rPr>
        <w:t>件套</w:t>
      </w:r>
      <w:r>
        <w:rPr>
          <w:rFonts w:hint="eastAsia" w:ascii="宋体" w:hAnsi="宋体" w:eastAsia="宋体" w:cs="宋体"/>
          <w:sz w:val="24"/>
          <w:szCs w:val="24"/>
          <w:highlight w:val="none"/>
          <w:lang w:eastAsia="zh-CN"/>
        </w:rPr>
        <w:t>青铜器</w:t>
      </w:r>
      <w:r>
        <w:rPr>
          <w:rFonts w:hint="eastAsia" w:ascii="宋体" w:hAnsi="宋体" w:eastAsia="宋体" w:cs="宋体"/>
          <w:sz w:val="24"/>
          <w:szCs w:val="24"/>
          <w:highlight w:val="none"/>
        </w:rPr>
        <w:t>的保护修复</w:t>
      </w:r>
      <w:r>
        <w:rPr>
          <w:rFonts w:hint="eastAsia" w:ascii="宋体" w:hAnsi="宋体" w:eastAsia="宋体" w:cs="宋体"/>
          <w:sz w:val="24"/>
          <w:szCs w:val="24"/>
          <w:highlight w:val="none"/>
          <w:lang w:val="en-US" w:eastAsia="zh-CN"/>
        </w:rPr>
        <w:t>工作（详见附件文物保护修复清单），编写文物保护修复档案及文物保护修复报告。</w:t>
      </w:r>
    </w:p>
    <w:p>
      <w:pPr>
        <w:spacing w:line="520" w:lineRule="exact"/>
        <w:ind w:firstLine="482" w:firstLineChars="200"/>
        <w:jc w:val="left"/>
        <w:outlineLvl w:val="9"/>
        <w:rPr>
          <w:rFonts w:hint="eastAsia" w:ascii="宋体" w:hAnsi="宋体" w:eastAsia="宋体" w:cs="宋体"/>
          <w:b/>
          <w:sz w:val="24"/>
          <w:szCs w:val="24"/>
          <w:highlight w:val="none"/>
        </w:rPr>
      </w:pPr>
      <w:bookmarkStart w:id="133" w:name="_Toc18839"/>
      <w:r>
        <w:rPr>
          <w:rFonts w:hint="eastAsia" w:ascii="宋体" w:hAnsi="宋体" w:eastAsia="宋体" w:cs="宋体"/>
          <w:b/>
          <w:sz w:val="24"/>
          <w:szCs w:val="24"/>
          <w:highlight w:val="none"/>
        </w:rPr>
        <w:t>第二条    项目服务日期：</w:t>
      </w:r>
      <w:bookmarkEnd w:id="133"/>
    </w:p>
    <w:p>
      <w:pPr>
        <w:spacing w:line="52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自签订</w:t>
      </w:r>
      <w:r>
        <w:rPr>
          <w:rFonts w:hint="eastAsia" w:ascii="宋体" w:hAnsi="宋体" w:eastAsia="宋体" w:cs="宋体"/>
          <w:sz w:val="24"/>
          <w:szCs w:val="24"/>
          <w:highlight w:val="none"/>
        </w:rPr>
        <w:t>合同</w:t>
      </w:r>
      <w:r>
        <w:rPr>
          <w:rFonts w:hint="eastAsia" w:ascii="宋体" w:hAnsi="宋体" w:eastAsia="宋体" w:cs="宋体"/>
          <w:sz w:val="24"/>
          <w:szCs w:val="24"/>
          <w:highlight w:val="none"/>
          <w:lang w:eastAsia="zh-CN"/>
        </w:rPr>
        <w:t>之日起一年</w:t>
      </w:r>
      <w:r>
        <w:rPr>
          <w:rFonts w:hint="eastAsia" w:ascii="宋体" w:hAnsi="宋体" w:eastAsia="宋体" w:cs="宋体"/>
          <w:sz w:val="24"/>
          <w:szCs w:val="24"/>
          <w:highlight w:val="none"/>
        </w:rPr>
        <w:t>。</w:t>
      </w:r>
    </w:p>
    <w:p>
      <w:pPr>
        <w:spacing w:line="520" w:lineRule="exact"/>
        <w:ind w:firstLine="482" w:firstLineChars="200"/>
        <w:jc w:val="left"/>
        <w:outlineLvl w:val="9"/>
        <w:rPr>
          <w:rFonts w:hint="eastAsia" w:ascii="宋体" w:hAnsi="宋体" w:eastAsia="宋体" w:cs="宋体"/>
          <w:b/>
          <w:sz w:val="24"/>
          <w:szCs w:val="24"/>
          <w:highlight w:val="none"/>
        </w:rPr>
      </w:pPr>
      <w:bookmarkStart w:id="134" w:name="_Toc22141"/>
      <w:r>
        <w:rPr>
          <w:rFonts w:hint="eastAsia" w:ascii="宋体" w:hAnsi="宋体" w:eastAsia="宋体" w:cs="宋体"/>
          <w:b/>
          <w:sz w:val="24"/>
          <w:szCs w:val="24"/>
          <w:highlight w:val="none"/>
        </w:rPr>
        <w:t>第三条    文物修复存放地点</w:t>
      </w:r>
      <w:bookmarkEnd w:id="134"/>
    </w:p>
    <w:p>
      <w:pPr>
        <w:spacing w:line="52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项目在</w:t>
      </w:r>
      <w:r>
        <w:rPr>
          <w:rFonts w:hint="eastAsia" w:ascii="宋体" w:hAnsi="宋体" w:eastAsia="宋体" w:cs="宋体"/>
          <w:sz w:val="24"/>
          <w:szCs w:val="24"/>
          <w:highlight w:val="none"/>
          <w:lang w:val="en-US" w:eastAsia="zh-CN"/>
        </w:rPr>
        <w:t>XX</w:t>
      </w:r>
      <w:r>
        <w:rPr>
          <w:rFonts w:hint="eastAsia" w:ascii="宋体" w:hAnsi="宋体" w:eastAsia="宋体" w:cs="宋体"/>
          <w:sz w:val="24"/>
          <w:szCs w:val="24"/>
          <w:highlight w:val="none"/>
        </w:rPr>
        <w:t>文物保护修复中心进行。修复期间文物存放于</w:t>
      </w:r>
      <w:r>
        <w:rPr>
          <w:rFonts w:hint="eastAsia" w:ascii="宋体" w:hAnsi="宋体" w:eastAsia="宋体" w:cs="宋体"/>
          <w:sz w:val="24"/>
          <w:szCs w:val="24"/>
          <w:highlight w:val="none"/>
          <w:lang w:val="en-US" w:eastAsia="zh-CN"/>
        </w:rPr>
        <w:t>XX</w:t>
      </w:r>
      <w:r>
        <w:rPr>
          <w:rFonts w:hint="eastAsia" w:ascii="宋体" w:hAnsi="宋体" w:eastAsia="宋体" w:cs="宋体"/>
          <w:sz w:val="24"/>
          <w:szCs w:val="24"/>
          <w:highlight w:val="none"/>
        </w:rPr>
        <w:t>文物库房。</w:t>
      </w:r>
    </w:p>
    <w:p>
      <w:pPr>
        <w:spacing w:line="520" w:lineRule="exact"/>
        <w:ind w:firstLine="482" w:firstLineChars="200"/>
        <w:jc w:val="left"/>
        <w:outlineLvl w:val="9"/>
        <w:rPr>
          <w:rFonts w:hint="eastAsia" w:ascii="宋体" w:hAnsi="宋体" w:eastAsia="宋体" w:cs="宋体"/>
          <w:b/>
          <w:sz w:val="24"/>
          <w:szCs w:val="24"/>
          <w:highlight w:val="none"/>
        </w:rPr>
      </w:pPr>
      <w:bookmarkStart w:id="135" w:name="_Toc25132"/>
      <w:r>
        <w:rPr>
          <w:rFonts w:hint="eastAsia" w:ascii="宋体" w:hAnsi="宋体" w:eastAsia="宋体" w:cs="宋体"/>
          <w:b/>
          <w:sz w:val="24"/>
          <w:szCs w:val="24"/>
          <w:highlight w:val="none"/>
        </w:rPr>
        <w:t>第四条  质量要求以及项目验收：</w:t>
      </w:r>
      <w:bookmarkEnd w:id="135"/>
    </w:p>
    <w:p>
      <w:pPr>
        <w:spacing w:line="52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1、符合方案设计(以国家文物局发布的标准为准)和文物保护基本原则要求。</w:t>
      </w:r>
    </w:p>
    <w:p>
      <w:pPr>
        <w:spacing w:line="52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color w:val="auto"/>
          <w:sz w:val="24"/>
          <w:szCs w:val="24"/>
          <w:highlight w:val="none"/>
          <w:lang w:val="en-US" w:eastAsia="zh-CN"/>
        </w:rPr>
        <w:t>符合国家、省、市及地方服务标准和规范并满足采购人要求</w:t>
      </w:r>
      <w:r>
        <w:rPr>
          <w:rFonts w:hint="eastAsia" w:ascii="宋体" w:hAnsi="宋体" w:eastAsia="宋体" w:cs="宋体"/>
          <w:sz w:val="24"/>
          <w:szCs w:val="24"/>
          <w:highlight w:val="none"/>
        </w:rPr>
        <w:t>。</w:t>
      </w:r>
    </w:p>
    <w:p>
      <w:pPr>
        <w:spacing w:line="52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3、项目结束后，由甲方成立专家验收小组，进行最终验收，项目通过验收即为合格。</w:t>
      </w:r>
    </w:p>
    <w:p>
      <w:pPr>
        <w:spacing w:line="520" w:lineRule="exact"/>
        <w:ind w:firstLine="482" w:firstLineChars="200"/>
        <w:jc w:val="left"/>
        <w:outlineLvl w:val="9"/>
        <w:rPr>
          <w:rFonts w:hint="eastAsia" w:ascii="宋体" w:hAnsi="宋体" w:eastAsia="宋体" w:cs="宋体"/>
          <w:b/>
          <w:sz w:val="24"/>
          <w:szCs w:val="24"/>
          <w:highlight w:val="none"/>
        </w:rPr>
      </w:pPr>
      <w:bookmarkStart w:id="136" w:name="_Toc4264"/>
      <w:r>
        <w:rPr>
          <w:rFonts w:hint="eastAsia" w:ascii="宋体" w:hAnsi="宋体" w:eastAsia="宋体" w:cs="宋体"/>
          <w:b/>
          <w:sz w:val="24"/>
          <w:szCs w:val="24"/>
          <w:highlight w:val="none"/>
        </w:rPr>
        <w:t>第五条   合同金额及付款方式:</w:t>
      </w:r>
      <w:bookmarkEnd w:id="136"/>
    </w:p>
    <w:p>
      <w:pPr>
        <w:spacing w:line="52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1、总金额：</w:t>
      </w:r>
    </w:p>
    <w:p>
      <w:pPr>
        <w:spacing w:line="52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2、付款方式</w:t>
      </w:r>
    </w:p>
    <w:p>
      <w:pPr>
        <w:spacing w:line="520" w:lineRule="exact"/>
        <w:ind w:firstLine="480" w:firstLineChars="20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签订合同后付合同总价60%，修复完成后付至合同总价的97%，验收合格后付至合同总价的100%。</w:t>
      </w:r>
    </w:p>
    <w:p>
      <w:pPr>
        <w:spacing w:line="520" w:lineRule="exact"/>
        <w:ind w:firstLine="480" w:firstLineChars="200"/>
        <w:jc w:val="left"/>
        <w:rPr>
          <w:rFonts w:hint="eastAsia" w:ascii="宋体" w:hAnsi="宋体" w:eastAsia="宋体" w:cs="宋体"/>
          <w:color w:val="auto"/>
          <w:sz w:val="24"/>
          <w:szCs w:val="24"/>
          <w:highlight w:val="none"/>
          <w:lang w:val="en-US" w:eastAsia="zh-CN"/>
        </w:rPr>
      </w:pPr>
    </w:p>
    <w:p>
      <w:pPr>
        <w:spacing w:line="52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3、乙方账户</w:t>
      </w:r>
    </w:p>
    <w:p>
      <w:pPr>
        <w:spacing w:line="52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乙方开户单位：</w:t>
      </w:r>
    </w:p>
    <w:p>
      <w:pPr>
        <w:spacing w:line="52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开户银行： </w:t>
      </w:r>
    </w:p>
    <w:p>
      <w:pPr>
        <w:spacing w:line="52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账号：</w:t>
      </w:r>
    </w:p>
    <w:p>
      <w:pPr>
        <w:spacing w:line="520" w:lineRule="exact"/>
        <w:ind w:firstLine="482" w:firstLineChars="200"/>
        <w:jc w:val="left"/>
        <w:rPr>
          <w:rFonts w:hint="eastAsia" w:ascii="宋体" w:hAnsi="宋体" w:eastAsia="宋体" w:cs="宋体"/>
          <w:b/>
          <w:sz w:val="24"/>
          <w:szCs w:val="24"/>
          <w:highlight w:val="none"/>
        </w:rPr>
      </w:pPr>
    </w:p>
    <w:p>
      <w:pPr>
        <w:spacing w:line="520" w:lineRule="exact"/>
        <w:ind w:firstLine="482" w:firstLineChars="200"/>
        <w:jc w:val="left"/>
        <w:outlineLvl w:val="9"/>
        <w:rPr>
          <w:rFonts w:hint="eastAsia" w:ascii="宋体" w:hAnsi="宋体" w:eastAsia="宋体" w:cs="宋体"/>
          <w:b/>
          <w:sz w:val="24"/>
          <w:szCs w:val="24"/>
          <w:highlight w:val="none"/>
        </w:rPr>
      </w:pPr>
      <w:bookmarkStart w:id="137" w:name="_Toc5770"/>
      <w:r>
        <w:rPr>
          <w:rFonts w:hint="eastAsia" w:ascii="宋体" w:hAnsi="宋体" w:eastAsia="宋体" w:cs="宋体"/>
          <w:b/>
          <w:sz w:val="24"/>
          <w:szCs w:val="24"/>
          <w:highlight w:val="none"/>
        </w:rPr>
        <w:t>第六条   甲、乙双方责任:</w:t>
      </w:r>
      <w:bookmarkEnd w:id="137"/>
    </w:p>
    <w:p>
      <w:pPr>
        <w:spacing w:line="52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（一）甲方主要工作：</w:t>
      </w:r>
    </w:p>
    <w:p>
      <w:pPr>
        <w:spacing w:line="52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1、甲方成立项目工作小组，督促修复工作进度和质量把关，并积极配合乙方做好项目方案的报批工作；</w:t>
      </w:r>
    </w:p>
    <w:p>
      <w:pPr>
        <w:spacing w:line="52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2、配合乙方完成文物运输、移交、接收等工作，并向乙方提供相关文物档案资料等；</w:t>
      </w:r>
    </w:p>
    <w:p>
      <w:pPr>
        <w:spacing w:line="52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3、负责按协议与财政部门结合，及时支付文物保护修复的费用；</w:t>
      </w:r>
    </w:p>
    <w:p>
      <w:pPr>
        <w:spacing w:line="52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4、甲方</w:t>
      </w:r>
      <w:r>
        <w:rPr>
          <w:rFonts w:hint="eastAsia" w:ascii="宋体" w:hAnsi="宋体" w:eastAsia="宋体" w:cs="宋体"/>
          <w:color w:val="auto"/>
          <w:sz w:val="24"/>
          <w:szCs w:val="24"/>
          <w:highlight w:val="none"/>
        </w:rPr>
        <w:t>负责该项目所有文物的运输接送及安全，文物的出入库房装箱、运送、装卸等；</w:t>
      </w:r>
    </w:p>
    <w:p>
      <w:pPr>
        <w:spacing w:line="52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5、负责项目文物保护修复的验收事宜。</w:t>
      </w:r>
    </w:p>
    <w:p>
      <w:pPr>
        <w:spacing w:line="52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（二）乙方主要工作：</w:t>
      </w:r>
    </w:p>
    <w:p>
      <w:pPr>
        <w:spacing w:line="52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l、严格按照《中华人民共和国文物保护行业标准》、招标文件、中标单位投标文件等要求进行修复，确保修复质量达到标准要求；</w:t>
      </w:r>
    </w:p>
    <w:p>
      <w:pPr>
        <w:spacing w:line="52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sz w:val="24"/>
          <w:szCs w:val="24"/>
          <w:highlight w:val="none"/>
        </w:rPr>
        <w:t>乙方修复人员严格按修复方案规范操作。乙方应制作文物修复保护档案，完整记录文物的修复保护过程。文物修复完成后，乙方应将文物修复保护档案提交给甲方，并参加验收；</w:t>
      </w:r>
    </w:p>
    <w:p>
      <w:pPr>
        <w:spacing w:line="52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、乙方</w:t>
      </w:r>
      <w:r>
        <w:rPr>
          <w:rFonts w:hint="eastAsia" w:ascii="宋体" w:hAnsi="宋体" w:eastAsia="宋体" w:cs="宋体"/>
          <w:sz w:val="24"/>
          <w:szCs w:val="24"/>
          <w:highlight w:val="none"/>
        </w:rPr>
        <w:t>确保所有文物在保护与修复期间的防火、防碰、防潮、防碎等各项安全。</w:t>
      </w:r>
    </w:p>
    <w:p>
      <w:pPr>
        <w:spacing w:line="52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、本项目乙方不得未经甲方允许对外转包，并按时间要求如期完成项目文物的保护修复工作。</w:t>
      </w:r>
    </w:p>
    <w:p>
      <w:pPr>
        <w:spacing w:line="52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、未经甲方许可，乙方不得单方使用和发表器物图片、照片等资料。</w:t>
      </w:r>
    </w:p>
    <w:p>
      <w:pPr>
        <w:spacing w:line="520" w:lineRule="exact"/>
        <w:ind w:firstLine="482" w:firstLineChars="200"/>
        <w:jc w:val="left"/>
        <w:outlineLvl w:val="9"/>
        <w:rPr>
          <w:rFonts w:hint="eastAsia" w:ascii="宋体" w:hAnsi="宋体" w:eastAsia="宋体" w:cs="宋体"/>
          <w:b/>
          <w:sz w:val="24"/>
          <w:szCs w:val="24"/>
          <w:highlight w:val="none"/>
        </w:rPr>
      </w:pPr>
      <w:bookmarkStart w:id="138" w:name="_Toc32530"/>
      <w:r>
        <w:rPr>
          <w:rFonts w:hint="eastAsia" w:ascii="宋体" w:hAnsi="宋体" w:eastAsia="宋体" w:cs="宋体"/>
          <w:b/>
          <w:sz w:val="24"/>
          <w:szCs w:val="24"/>
          <w:highlight w:val="none"/>
        </w:rPr>
        <w:t>第七条  违约责任：</w:t>
      </w:r>
      <w:bookmarkEnd w:id="138"/>
    </w:p>
    <w:p>
      <w:pPr>
        <w:spacing w:line="52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1、乙方应根据《中华人民共和国合同法》、《中华人民共和国文物保护法》及招标文件规定对甲方所提交的文物进行负责，按现有的标准和办法进行修复，如果不符合国家规定标准及合同要求的，没有达到甲方的要求标准，赔偿甲方合同金额10%的损失。</w:t>
      </w:r>
    </w:p>
    <w:p>
      <w:pPr>
        <w:spacing w:line="52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2、乙方没有按合同的约定完成修复任务，或者在修复期间存在重大安全隐患又拒不整改的，甲方有权解除合同，依法追究乙方责任，并要求赔偿所有的损失。</w:t>
      </w:r>
    </w:p>
    <w:p>
      <w:pPr>
        <w:spacing w:line="52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3、甲方无正当理由拒收已修复好的文物，乙方可依法追究其责任，并要求赔偿损失。故意拖延付款造成损失的，甲方应向乙方支付同期存款利息。</w:t>
      </w:r>
    </w:p>
    <w:p>
      <w:pPr>
        <w:spacing w:line="52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4、因甲方工作延误而导致工期延后，乙方不承担赔偿责任。</w:t>
      </w:r>
    </w:p>
    <w:p>
      <w:pPr>
        <w:spacing w:line="520" w:lineRule="exact"/>
        <w:ind w:firstLine="482" w:firstLineChars="200"/>
        <w:jc w:val="left"/>
        <w:rPr>
          <w:rFonts w:hint="eastAsia" w:ascii="宋体" w:hAnsi="宋体" w:eastAsia="宋体" w:cs="宋体"/>
          <w:sz w:val="24"/>
          <w:szCs w:val="24"/>
          <w:highlight w:val="none"/>
        </w:rPr>
      </w:pPr>
      <w:r>
        <w:rPr>
          <w:rFonts w:hint="eastAsia" w:ascii="宋体" w:hAnsi="宋体" w:eastAsia="宋体" w:cs="宋体"/>
          <w:b/>
          <w:sz w:val="24"/>
          <w:szCs w:val="24"/>
          <w:highlight w:val="none"/>
        </w:rPr>
        <w:t>第八条  </w:t>
      </w:r>
      <w:r>
        <w:rPr>
          <w:rFonts w:hint="eastAsia" w:ascii="宋体" w:hAnsi="宋体" w:eastAsia="宋体" w:cs="宋体"/>
          <w:sz w:val="24"/>
          <w:szCs w:val="24"/>
          <w:highlight w:val="none"/>
        </w:rPr>
        <w:t>因文物修复的质量问题发生争议，由双方认可的省文物局指定部门进行质量鉴定。该鉴定结论是终局的，供需双方均应当接受。</w:t>
      </w:r>
    </w:p>
    <w:p>
      <w:pPr>
        <w:spacing w:line="520" w:lineRule="exact"/>
        <w:ind w:firstLine="482" w:firstLineChars="200"/>
        <w:jc w:val="left"/>
        <w:rPr>
          <w:rFonts w:hint="eastAsia" w:ascii="宋体" w:hAnsi="宋体" w:eastAsia="宋体" w:cs="宋体"/>
          <w:sz w:val="24"/>
          <w:szCs w:val="24"/>
          <w:highlight w:val="none"/>
        </w:rPr>
      </w:pPr>
      <w:r>
        <w:rPr>
          <w:rFonts w:hint="eastAsia" w:ascii="宋体" w:hAnsi="宋体" w:eastAsia="宋体" w:cs="宋体"/>
          <w:b/>
          <w:sz w:val="24"/>
          <w:szCs w:val="24"/>
          <w:highlight w:val="none"/>
        </w:rPr>
        <w:t xml:space="preserve">第九条 </w:t>
      </w:r>
      <w:r>
        <w:rPr>
          <w:rFonts w:hint="eastAsia" w:ascii="宋体" w:hAnsi="宋体" w:eastAsia="宋体" w:cs="宋体"/>
          <w:sz w:val="24"/>
          <w:szCs w:val="24"/>
          <w:highlight w:val="none"/>
        </w:rPr>
        <w:t xml:space="preserve"> </w:t>
      </w:r>
      <w:r>
        <w:rPr>
          <w:rFonts w:hint="eastAsia" w:ascii="宋体" w:hAnsi="宋体" w:eastAsia="宋体" w:cs="宋体"/>
          <w:color w:val="auto"/>
          <w:sz w:val="24"/>
          <w:szCs w:val="24"/>
          <w:highlight w:val="none"/>
        </w:rPr>
        <w:t>本合同发生争议，由诉讼方向</w:t>
      </w:r>
      <w:r>
        <w:rPr>
          <w:rFonts w:hint="eastAsia" w:ascii="宋体" w:hAnsi="宋体" w:cs="宋体"/>
          <w:color w:val="auto"/>
          <w:sz w:val="24"/>
          <w:szCs w:val="24"/>
          <w:highlight w:val="none"/>
          <w:lang w:val="en-US" w:eastAsia="zh-CN"/>
        </w:rPr>
        <w:t>武陟县</w:t>
      </w:r>
      <w:r>
        <w:rPr>
          <w:rFonts w:hint="eastAsia" w:ascii="宋体" w:hAnsi="宋体" w:eastAsia="宋体" w:cs="宋体"/>
          <w:color w:val="auto"/>
          <w:sz w:val="24"/>
          <w:szCs w:val="24"/>
          <w:highlight w:val="none"/>
        </w:rPr>
        <w:t>人民法院提请诉讼。</w:t>
      </w:r>
      <w:r>
        <w:rPr>
          <w:rFonts w:hint="eastAsia" w:ascii="宋体" w:hAnsi="宋体" w:eastAsia="宋体" w:cs="宋体"/>
          <w:sz w:val="24"/>
          <w:szCs w:val="24"/>
          <w:highlight w:val="none"/>
        </w:rPr>
        <w:t xml:space="preserve"> </w:t>
      </w:r>
    </w:p>
    <w:p>
      <w:pPr>
        <w:spacing w:line="520" w:lineRule="exact"/>
        <w:ind w:firstLine="482" w:firstLineChars="200"/>
        <w:jc w:val="left"/>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第十条</w:t>
      </w:r>
      <w:r>
        <w:rPr>
          <w:rFonts w:hint="eastAsia" w:ascii="宋体" w:hAnsi="宋体" w:eastAsia="宋体" w:cs="宋体"/>
          <w:color w:val="auto"/>
          <w:sz w:val="24"/>
          <w:szCs w:val="24"/>
          <w:highlight w:val="none"/>
        </w:rPr>
        <w:t>  </w:t>
      </w:r>
      <w:r>
        <w:rPr>
          <w:rFonts w:hint="eastAsia" w:ascii="宋体" w:hAnsi="宋体" w:eastAsia="宋体" w:cs="宋体"/>
          <w:sz w:val="24"/>
          <w:szCs w:val="24"/>
          <w:highlight w:val="none"/>
        </w:rPr>
        <w:t>本合同未尽事宜，供需双方可签订补充协议，与本合同具有同等法律效力。</w:t>
      </w:r>
      <w:r>
        <w:rPr>
          <w:rFonts w:hint="eastAsia" w:ascii="宋体" w:hAnsi="宋体" w:eastAsia="宋体" w:cs="宋体"/>
          <w:color w:val="auto"/>
          <w:sz w:val="24"/>
          <w:szCs w:val="24"/>
          <w:highlight w:val="none"/>
        </w:rPr>
        <w:t xml:space="preserve"> </w:t>
      </w:r>
    </w:p>
    <w:p>
      <w:pPr>
        <w:spacing w:line="520" w:lineRule="exact"/>
        <w:ind w:firstLine="482" w:firstLineChars="200"/>
        <w:jc w:val="left"/>
        <w:outlineLvl w:val="9"/>
        <w:rPr>
          <w:rFonts w:hint="eastAsia" w:ascii="宋体" w:hAnsi="宋体" w:eastAsia="宋体" w:cs="宋体"/>
          <w:sz w:val="24"/>
          <w:szCs w:val="24"/>
          <w:highlight w:val="none"/>
        </w:rPr>
      </w:pPr>
      <w:bookmarkStart w:id="139" w:name="_Toc3166"/>
      <w:r>
        <w:rPr>
          <w:rFonts w:hint="eastAsia" w:ascii="宋体" w:hAnsi="宋体" w:eastAsia="宋体" w:cs="宋体"/>
          <w:b/>
          <w:sz w:val="24"/>
          <w:szCs w:val="24"/>
          <w:highlight w:val="none"/>
        </w:rPr>
        <w:t>第十一条</w:t>
      </w:r>
      <w:r>
        <w:rPr>
          <w:rFonts w:hint="eastAsia" w:ascii="宋体" w:hAnsi="宋体" w:eastAsia="宋体" w:cs="宋体"/>
          <w:sz w:val="24"/>
          <w:szCs w:val="24"/>
          <w:highlight w:val="none"/>
        </w:rPr>
        <w:t>  合同生效及其它</w:t>
      </w:r>
      <w:bookmarkEnd w:id="139"/>
    </w:p>
    <w:p>
      <w:pPr>
        <w:spacing w:line="52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本合同经双方代表签字并加盖公章后生效。本合同一式陆份，双方各持叁份。</w:t>
      </w:r>
    </w:p>
    <w:p>
      <w:pPr>
        <w:spacing w:line="520" w:lineRule="exact"/>
        <w:jc w:val="left"/>
        <w:rPr>
          <w:rFonts w:hint="eastAsia" w:ascii="宋体" w:hAnsi="宋体" w:eastAsia="宋体" w:cs="宋体"/>
          <w:sz w:val="24"/>
          <w:szCs w:val="24"/>
          <w:highlight w:val="none"/>
        </w:rPr>
      </w:pPr>
    </w:p>
    <w:p>
      <w:pPr>
        <w:spacing w:line="52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甲  方（签章）：            乙  方（签章）：</w:t>
      </w:r>
    </w:p>
    <w:p>
      <w:pPr>
        <w:spacing w:line="520" w:lineRule="exact"/>
        <w:ind w:firstLine="480" w:firstLineChars="200"/>
        <w:jc w:val="left"/>
        <w:rPr>
          <w:rFonts w:hint="eastAsia" w:ascii="宋体" w:hAnsi="宋体" w:eastAsia="宋体" w:cs="宋体"/>
          <w:sz w:val="24"/>
          <w:szCs w:val="24"/>
          <w:highlight w:val="none"/>
        </w:rPr>
      </w:pPr>
    </w:p>
    <w:p>
      <w:pPr>
        <w:spacing w:line="520" w:lineRule="exact"/>
        <w:ind w:firstLine="480" w:firstLineChars="200"/>
        <w:jc w:val="left"/>
        <w:rPr>
          <w:rFonts w:hint="eastAsia" w:ascii="宋体" w:hAnsi="宋体" w:eastAsia="宋体" w:cs="宋体"/>
          <w:sz w:val="24"/>
          <w:szCs w:val="24"/>
          <w:highlight w:val="none"/>
        </w:rPr>
      </w:pPr>
    </w:p>
    <w:p>
      <w:pPr>
        <w:spacing w:line="52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                法定代表人：</w:t>
      </w:r>
    </w:p>
    <w:p>
      <w:pPr>
        <w:spacing w:line="520" w:lineRule="exact"/>
        <w:jc w:val="left"/>
        <w:rPr>
          <w:rFonts w:hint="eastAsia" w:ascii="宋体" w:hAnsi="宋体" w:eastAsia="宋体" w:cs="宋体"/>
          <w:sz w:val="24"/>
          <w:szCs w:val="24"/>
          <w:highlight w:val="none"/>
        </w:rPr>
      </w:pPr>
    </w:p>
    <w:p>
      <w:pPr>
        <w:spacing w:line="52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电话：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电话：</w:t>
      </w:r>
    </w:p>
    <w:p>
      <w:pPr>
        <w:spacing w:line="520" w:lineRule="exact"/>
        <w:ind w:firstLine="480" w:firstLineChars="200"/>
        <w:jc w:val="left"/>
        <w:rPr>
          <w:rFonts w:hint="eastAsia" w:ascii="宋体" w:hAnsi="宋体" w:eastAsia="宋体" w:cs="宋体"/>
          <w:sz w:val="24"/>
          <w:szCs w:val="24"/>
          <w:highlight w:val="none"/>
        </w:rPr>
      </w:pPr>
    </w:p>
    <w:p>
      <w:pPr>
        <w:spacing w:line="52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地址：                      地址:</w:t>
      </w:r>
    </w:p>
    <w:p>
      <w:pPr>
        <w:spacing w:line="520" w:lineRule="exact"/>
        <w:ind w:firstLine="480" w:firstLineChars="200"/>
        <w:jc w:val="left"/>
        <w:rPr>
          <w:rFonts w:hint="eastAsia" w:ascii="宋体" w:hAnsi="宋体" w:eastAsia="宋体" w:cs="宋体"/>
          <w:sz w:val="24"/>
          <w:szCs w:val="24"/>
          <w:highlight w:val="none"/>
        </w:rPr>
      </w:pPr>
    </w:p>
    <w:p>
      <w:pPr>
        <w:spacing w:line="52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日期</w:t>
      </w:r>
      <w:r>
        <w:rPr>
          <w:rFonts w:hint="eastAsia" w:ascii="宋体" w:hAnsi="宋体" w:eastAsia="宋体" w:cs="宋体"/>
          <w:sz w:val="24"/>
          <w:szCs w:val="24"/>
          <w:highlight w:val="none"/>
        </w:rPr>
        <w:t>：           </w:t>
      </w:r>
      <w:r>
        <w:rPr>
          <w:rFonts w:hint="eastAsia" w:ascii="宋体" w:hAnsi="宋体" w:eastAsia="宋体" w:cs="宋体"/>
          <w:sz w:val="24"/>
          <w:szCs w:val="24"/>
          <w:highlight w:val="none"/>
          <w:lang w:eastAsia="zh-CN"/>
        </w:rPr>
        <w:t>日期</w:t>
      </w:r>
      <w:r>
        <w:rPr>
          <w:rFonts w:hint="eastAsia" w:ascii="宋体" w:hAnsi="宋体" w:eastAsia="宋体" w:cs="宋体"/>
          <w:sz w:val="24"/>
          <w:szCs w:val="24"/>
          <w:highlight w:val="none"/>
        </w:rPr>
        <w:t>：</w:t>
      </w:r>
    </w:p>
    <w:p>
      <w:pPr>
        <w:rPr>
          <w:rFonts w:hint="eastAsia" w:ascii="宋体" w:hAnsi="宋体" w:eastAsia="宋体" w:cs="宋体"/>
          <w:b/>
          <w:sz w:val="24"/>
          <w:szCs w:val="24"/>
          <w:highlight w:val="none"/>
        </w:rPr>
      </w:pPr>
    </w:p>
    <w:p>
      <w:pPr>
        <w:rPr>
          <w:rFonts w:hint="eastAsia" w:ascii="宋体" w:hAnsi="宋体" w:eastAsia="宋体" w:cs="宋体"/>
          <w:b/>
          <w:sz w:val="24"/>
          <w:szCs w:val="24"/>
          <w:highlight w:val="none"/>
        </w:rPr>
      </w:pPr>
    </w:p>
    <w:p>
      <w:pPr>
        <w:rPr>
          <w:rFonts w:hint="eastAsia" w:ascii="宋体" w:hAnsi="宋体" w:eastAsia="宋体" w:cs="宋体"/>
          <w:b/>
          <w:sz w:val="24"/>
          <w:szCs w:val="24"/>
          <w:highlight w:val="none"/>
        </w:rPr>
      </w:pPr>
      <w:r>
        <w:rPr>
          <w:rFonts w:hint="eastAsia" w:ascii="宋体" w:hAnsi="宋体" w:eastAsia="宋体" w:cs="宋体"/>
          <w:b/>
          <w:sz w:val="24"/>
          <w:szCs w:val="24"/>
          <w:highlight w:val="none"/>
        </w:rPr>
        <w:t>附件：项目文物清单</w:t>
      </w:r>
    </w:p>
    <w:p>
      <w:pPr>
        <w:pStyle w:val="128"/>
        <w:rPr>
          <w:rFonts w:hint="eastAsia" w:ascii="仿宋" w:hAnsi="仿宋" w:eastAsia="仿宋" w:cs="仿宋"/>
          <w:spacing w:val="14"/>
          <w:szCs w:val="21"/>
          <w:highlight w:val="none"/>
          <w:lang w:val="en-US"/>
        </w:rPr>
      </w:pPr>
    </w:p>
    <w:p>
      <w:pPr>
        <w:pStyle w:val="128"/>
        <w:rPr>
          <w:rFonts w:hint="eastAsia" w:ascii="仿宋" w:hAnsi="仿宋" w:eastAsia="仿宋" w:cs="仿宋"/>
          <w:spacing w:val="14"/>
          <w:szCs w:val="21"/>
          <w:highlight w:val="none"/>
          <w:lang w:val="en-US"/>
        </w:rPr>
      </w:pPr>
    </w:p>
    <w:p>
      <w:pPr>
        <w:pStyle w:val="128"/>
        <w:rPr>
          <w:rFonts w:hint="eastAsia" w:ascii="仿宋" w:hAnsi="仿宋" w:eastAsia="仿宋" w:cs="仿宋"/>
          <w:spacing w:val="14"/>
          <w:szCs w:val="21"/>
          <w:highlight w:val="none"/>
          <w:lang w:val="en-US"/>
        </w:rPr>
      </w:pPr>
    </w:p>
    <w:p>
      <w:pPr>
        <w:pStyle w:val="23"/>
        <w:spacing w:line="440" w:lineRule="exact"/>
        <w:rPr>
          <w:rFonts w:hint="eastAsia" w:cs="宋体"/>
          <w:sz w:val="21"/>
          <w:szCs w:val="21"/>
          <w:highlight w:val="none"/>
        </w:rPr>
      </w:pPr>
    </w:p>
    <w:p>
      <w:pPr>
        <w:pStyle w:val="23"/>
        <w:spacing w:line="440" w:lineRule="exact"/>
        <w:rPr>
          <w:rFonts w:hint="eastAsia" w:cs="宋体"/>
          <w:sz w:val="21"/>
          <w:szCs w:val="21"/>
          <w:highlight w:val="none"/>
        </w:rPr>
      </w:pPr>
    </w:p>
    <w:p>
      <w:pPr>
        <w:pStyle w:val="23"/>
        <w:spacing w:line="440" w:lineRule="exact"/>
        <w:rPr>
          <w:rFonts w:hint="eastAsia" w:cs="宋体"/>
          <w:sz w:val="21"/>
          <w:szCs w:val="21"/>
          <w:highlight w:val="none"/>
        </w:rPr>
      </w:pPr>
    </w:p>
    <w:p>
      <w:pPr>
        <w:pStyle w:val="23"/>
        <w:spacing w:line="440" w:lineRule="exact"/>
        <w:rPr>
          <w:rFonts w:hint="eastAsia" w:cs="宋体"/>
          <w:sz w:val="21"/>
          <w:szCs w:val="21"/>
          <w:highlight w:val="none"/>
        </w:rPr>
      </w:pPr>
    </w:p>
    <w:bookmarkEnd w:id="126"/>
    <w:bookmarkEnd w:id="127"/>
    <w:bookmarkEnd w:id="128"/>
    <w:bookmarkEnd w:id="129"/>
    <w:bookmarkEnd w:id="130"/>
    <w:p>
      <w:pPr>
        <w:pStyle w:val="35"/>
        <w:numPr>
          <w:ilvl w:val="0"/>
          <w:numId w:val="0"/>
        </w:numPr>
        <w:spacing w:before="0" w:after="0" w:line="360" w:lineRule="auto"/>
        <w:ind w:leftChars="0"/>
        <w:jc w:val="center"/>
        <w:rPr>
          <w:rFonts w:hint="eastAsia" w:ascii="宋体" w:hAnsi="宋体" w:cs="宋体"/>
          <w:highlight w:val="none"/>
        </w:rPr>
      </w:pPr>
      <w:bookmarkStart w:id="140" w:name="_Toc31430"/>
      <w:bookmarkStart w:id="141" w:name="_Toc17724"/>
      <w:r>
        <w:rPr>
          <w:rFonts w:hint="eastAsia" w:ascii="宋体" w:hAnsi="宋体" w:cs="宋体"/>
          <w:highlight w:val="none"/>
          <w:lang w:val="en-US" w:eastAsia="zh-CN"/>
        </w:rPr>
        <w:t xml:space="preserve">第四章 </w:t>
      </w:r>
      <w:r>
        <w:rPr>
          <w:rFonts w:hint="eastAsia" w:ascii="宋体" w:hAnsi="宋体" w:cs="宋体"/>
          <w:highlight w:val="none"/>
        </w:rPr>
        <w:t>采购需求</w:t>
      </w:r>
      <w:bookmarkEnd w:id="131"/>
      <w:bookmarkEnd w:id="140"/>
      <w:bookmarkEnd w:id="141"/>
    </w:p>
    <w:p>
      <w:pPr>
        <w:widowControl/>
        <w:adjustRightInd w:val="0"/>
        <w:spacing w:line="360" w:lineRule="auto"/>
        <w:outlineLvl w:val="9"/>
        <w:rPr>
          <w:rFonts w:ascii="宋体" w:hAnsi="宋体"/>
          <w:b/>
          <w:kern w:val="0"/>
          <w:sz w:val="21"/>
          <w:szCs w:val="21"/>
          <w:highlight w:val="none"/>
        </w:rPr>
      </w:pPr>
      <w:bookmarkStart w:id="142" w:name="_Toc17922"/>
      <w:bookmarkStart w:id="143" w:name="_Toc4426"/>
      <w:bookmarkStart w:id="144" w:name="_Toc374512420"/>
      <w:bookmarkStart w:id="145" w:name="_Toc477423251"/>
      <w:bookmarkStart w:id="146" w:name="_Toc11229"/>
      <w:bookmarkStart w:id="147" w:name="_Toc373230032"/>
      <w:bookmarkStart w:id="148" w:name="_Toc487805927"/>
      <w:bookmarkStart w:id="149" w:name="_Toc20594"/>
      <w:r>
        <w:rPr>
          <w:rFonts w:hint="eastAsia" w:ascii="宋体" w:hAnsi="宋体"/>
          <w:b/>
          <w:kern w:val="0"/>
          <w:sz w:val="21"/>
          <w:szCs w:val="21"/>
          <w:highlight w:val="none"/>
        </w:rPr>
        <w:t>一、</w:t>
      </w:r>
      <w:r>
        <w:rPr>
          <w:rFonts w:ascii="宋体" w:hAnsi="宋体"/>
          <w:b/>
          <w:kern w:val="0"/>
          <w:sz w:val="21"/>
          <w:szCs w:val="21"/>
          <w:highlight w:val="none"/>
        </w:rPr>
        <w:t>相关说明</w:t>
      </w:r>
      <w:bookmarkEnd w:id="142"/>
    </w:p>
    <w:p>
      <w:pPr>
        <w:widowControl/>
        <w:numPr>
          <w:ilvl w:val="2"/>
          <w:numId w:val="9"/>
        </w:numPr>
        <w:adjustRightInd w:val="0"/>
        <w:spacing w:line="360" w:lineRule="auto"/>
        <w:ind w:firstLine="420" w:firstLineChars="200"/>
        <w:jc w:val="left"/>
        <w:rPr>
          <w:rFonts w:hint="eastAsia" w:ascii="宋体" w:hAnsi="宋体"/>
          <w:kern w:val="0"/>
          <w:sz w:val="21"/>
          <w:szCs w:val="21"/>
          <w:highlight w:val="none"/>
        </w:rPr>
      </w:pPr>
      <w:r>
        <w:rPr>
          <w:rFonts w:hint="eastAsia" w:ascii="宋体" w:hAnsi="宋体"/>
          <w:kern w:val="0"/>
          <w:sz w:val="21"/>
          <w:szCs w:val="21"/>
          <w:highlight w:val="none"/>
        </w:rPr>
        <w:t>本次采购内容如果要求的某些技术标准低于国家标准，均以最新的国家标准为准。</w:t>
      </w:r>
      <w:r>
        <w:rPr>
          <w:rFonts w:hint="eastAsia" w:ascii="宋体" w:hAnsi="宋体"/>
          <w:kern w:val="0"/>
          <w:sz w:val="21"/>
          <w:szCs w:val="21"/>
          <w:highlight w:val="none"/>
          <w:lang w:eastAsia="zh-CN"/>
        </w:rPr>
        <w:t>采购</w:t>
      </w:r>
      <w:r>
        <w:rPr>
          <w:rFonts w:hint="eastAsia" w:ascii="宋体" w:hAnsi="宋体"/>
          <w:kern w:val="0"/>
          <w:sz w:val="21"/>
          <w:szCs w:val="21"/>
          <w:highlight w:val="none"/>
        </w:rPr>
        <w:t>技术要求中未明确的技术标准也均不得低于国家标准；</w:t>
      </w:r>
    </w:p>
    <w:p>
      <w:pPr>
        <w:widowControl/>
        <w:numPr>
          <w:ilvl w:val="2"/>
          <w:numId w:val="9"/>
        </w:numPr>
        <w:adjustRightInd w:val="0"/>
        <w:spacing w:line="360" w:lineRule="auto"/>
        <w:ind w:firstLine="420" w:firstLineChars="200"/>
        <w:jc w:val="left"/>
        <w:rPr>
          <w:rFonts w:hint="eastAsia" w:ascii="宋体" w:hAnsi="宋体"/>
          <w:kern w:val="0"/>
          <w:sz w:val="21"/>
          <w:szCs w:val="21"/>
          <w:highlight w:val="none"/>
        </w:rPr>
      </w:pPr>
      <w:r>
        <w:rPr>
          <w:rFonts w:ascii="宋体" w:hAnsi="宋体"/>
          <w:kern w:val="0"/>
          <w:sz w:val="21"/>
          <w:szCs w:val="21"/>
          <w:highlight w:val="none"/>
        </w:rPr>
        <w:t>本采购项目为交钥匙项目，</w:t>
      </w:r>
      <w:r>
        <w:rPr>
          <w:rFonts w:hint="eastAsia" w:ascii="宋体" w:hAnsi="宋体"/>
          <w:kern w:val="0"/>
          <w:sz w:val="21"/>
          <w:szCs w:val="21"/>
          <w:highlight w:val="none"/>
        </w:rPr>
        <w:t>验收合格前</w:t>
      </w:r>
      <w:r>
        <w:rPr>
          <w:rFonts w:ascii="宋体" w:hAnsi="宋体"/>
          <w:kern w:val="0"/>
          <w:sz w:val="21"/>
          <w:szCs w:val="21"/>
          <w:highlight w:val="none"/>
        </w:rPr>
        <w:t>所需的一切费用</w:t>
      </w:r>
      <w:r>
        <w:rPr>
          <w:rFonts w:hint="eastAsia" w:ascii="宋体" w:hAnsi="宋体"/>
          <w:kern w:val="0"/>
          <w:sz w:val="21"/>
          <w:szCs w:val="21"/>
          <w:highlight w:val="none"/>
        </w:rPr>
        <w:t>均</w:t>
      </w:r>
      <w:r>
        <w:rPr>
          <w:rFonts w:ascii="宋体" w:hAnsi="宋体"/>
          <w:kern w:val="0"/>
          <w:sz w:val="21"/>
          <w:szCs w:val="21"/>
          <w:highlight w:val="none"/>
        </w:rPr>
        <w:t>包含在报价之中，采购人不</w:t>
      </w:r>
      <w:r>
        <w:rPr>
          <w:rFonts w:hint="eastAsia" w:ascii="宋体" w:hAnsi="宋体"/>
          <w:kern w:val="0"/>
          <w:sz w:val="21"/>
          <w:szCs w:val="21"/>
          <w:highlight w:val="none"/>
        </w:rPr>
        <w:t>承担成交价格以外的</w:t>
      </w:r>
      <w:r>
        <w:rPr>
          <w:rFonts w:ascii="宋体" w:hAnsi="宋体"/>
          <w:kern w:val="0"/>
          <w:sz w:val="21"/>
          <w:szCs w:val="21"/>
          <w:highlight w:val="none"/>
        </w:rPr>
        <w:t>任何费用。</w:t>
      </w:r>
    </w:p>
    <w:p>
      <w:pPr>
        <w:widowControl/>
        <w:adjustRightInd w:val="0"/>
        <w:spacing w:line="360" w:lineRule="auto"/>
        <w:outlineLvl w:val="9"/>
        <w:rPr>
          <w:rFonts w:hint="eastAsia" w:ascii="宋体" w:hAnsi="宋体"/>
          <w:b/>
          <w:kern w:val="0"/>
          <w:sz w:val="21"/>
          <w:szCs w:val="21"/>
          <w:highlight w:val="none"/>
        </w:rPr>
      </w:pPr>
      <w:bookmarkStart w:id="150" w:name="_Toc8184"/>
      <w:r>
        <w:rPr>
          <w:rFonts w:hint="eastAsia" w:ascii="宋体" w:hAnsi="宋体"/>
          <w:b/>
          <w:kern w:val="0"/>
          <w:sz w:val="21"/>
          <w:szCs w:val="21"/>
          <w:highlight w:val="none"/>
        </w:rPr>
        <w:t>二、商务要求：</w:t>
      </w:r>
      <w:bookmarkEnd w:id="150"/>
      <w:r>
        <w:rPr>
          <w:rFonts w:hint="eastAsia" w:ascii="宋体" w:hAnsi="宋体"/>
          <w:b/>
          <w:kern w:val="0"/>
          <w:sz w:val="21"/>
          <w:szCs w:val="21"/>
          <w:highlight w:val="none"/>
        </w:rPr>
        <w:t xml:space="preserve"> </w:t>
      </w:r>
    </w:p>
    <w:p>
      <w:pPr>
        <w:numPr>
          <w:ilvl w:val="2"/>
          <w:numId w:val="10"/>
        </w:numPr>
        <w:spacing w:line="360" w:lineRule="auto"/>
        <w:ind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合同履行期限：</w:t>
      </w:r>
      <w:r>
        <w:rPr>
          <w:rFonts w:hint="eastAsia" w:ascii="宋体" w:hAnsi="宋体"/>
          <w:color w:val="auto"/>
          <w:sz w:val="21"/>
          <w:szCs w:val="21"/>
          <w:highlight w:val="none"/>
          <w:lang w:eastAsia="zh-CN"/>
        </w:rPr>
        <w:t>一年</w:t>
      </w:r>
    </w:p>
    <w:p>
      <w:pPr>
        <w:numPr>
          <w:ilvl w:val="2"/>
          <w:numId w:val="10"/>
        </w:numPr>
        <w:spacing w:line="360" w:lineRule="auto"/>
        <w:ind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供货</w:t>
      </w:r>
      <w:r>
        <w:rPr>
          <w:rFonts w:hint="eastAsia" w:ascii="宋体" w:hAnsi="宋体"/>
          <w:color w:val="auto"/>
          <w:sz w:val="21"/>
          <w:szCs w:val="21"/>
          <w:highlight w:val="none"/>
          <w:lang w:eastAsia="zh-CN"/>
        </w:rPr>
        <w:t>（服务）</w:t>
      </w:r>
      <w:r>
        <w:rPr>
          <w:rFonts w:hint="eastAsia" w:ascii="宋体" w:hAnsi="宋体"/>
          <w:color w:val="auto"/>
          <w:sz w:val="21"/>
          <w:szCs w:val="21"/>
          <w:highlight w:val="none"/>
        </w:rPr>
        <w:t>地点：</w:t>
      </w:r>
      <w:r>
        <w:rPr>
          <w:rFonts w:hint="eastAsia" w:ascii="宋体" w:hAnsi="宋体"/>
          <w:color w:val="auto"/>
          <w:sz w:val="21"/>
          <w:szCs w:val="21"/>
          <w:highlight w:val="none"/>
          <w:lang w:eastAsia="zh-CN"/>
        </w:rPr>
        <w:t>武陟县博物馆</w:t>
      </w:r>
    </w:p>
    <w:p>
      <w:pPr>
        <w:numPr>
          <w:ilvl w:val="2"/>
          <w:numId w:val="10"/>
        </w:numPr>
        <w:spacing w:line="360" w:lineRule="auto"/>
        <w:ind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质量标准：</w:t>
      </w:r>
      <w:r>
        <w:rPr>
          <w:rFonts w:hint="eastAsia" w:ascii="宋体" w:hAnsi="宋体"/>
          <w:color w:val="auto"/>
          <w:sz w:val="21"/>
          <w:szCs w:val="21"/>
          <w:highlight w:val="none"/>
          <w:lang w:val="en-US" w:eastAsia="zh-CN"/>
        </w:rPr>
        <w:t>符合国家、省、市及地方服务标准和规范并满足采购人要求。</w:t>
      </w:r>
    </w:p>
    <w:p>
      <w:pPr>
        <w:pStyle w:val="36"/>
        <w:numPr>
          <w:ilvl w:val="2"/>
          <w:numId w:val="10"/>
        </w:numPr>
        <w:spacing w:line="240" w:lineRule="auto"/>
        <w:ind w:left="0" w:leftChars="0"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付款方式：</w:t>
      </w:r>
      <w:r>
        <w:rPr>
          <w:rFonts w:hint="eastAsia" w:ascii="宋体" w:hAnsi="宋体"/>
          <w:color w:val="auto"/>
          <w:sz w:val="21"/>
          <w:szCs w:val="21"/>
          <w:highlight w:val="none"/>
          <w:lang w:val="en-US" w:eastAsia="zh-CN"/>
        </w:rPr>
        <w:t>签订合同后付合同总价60%，修复完成后付至合同总价的97%，验收合格后付至合同总价的100%。</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highlight w:val="none"/>
          <w:lang w:val="en-US"/>
        </w:rPr>
      </w:pPr>
      <w:r>
        <w:rPr>
          <w:rFonts w:hint="eastAsia" w:ascii="宋体" w:hAnsi="宋体"/>
          <w:color w:val="auto"/>
          <w:sz w:val="21"/>
          <w:szCs w:val="21"/>
          <w:highlight w:val="none"/>
          <w:lang w:val="en-US" w:eastAsia="zh-CN"/>
        </w:rPr>
        <w:t>5：所属行业：其他未列明行业</w:t>
      </w:r>
    </w:p>
    <w:p>
      <w:pPr>
        <w:pStyle w:val="36"/>
        <w:numPr>
          <w:ilvl w:val="0"/>
          <w:numId w:val="0"/>
        </w:numPr>
        <w:spacing w:line="360" w:lineRule="auto"/>
        <w:rPr>
          <w:rFonts w:hint="eastAsia" w:ascii="宋体" w:hAnsi="宋体"/>
          <w:b/>
          <w:bCs/>
          <w:kern w:val="0"/>
          <w:sz w:val="21"/>
          <w:szCs w:val="21"/>
          <w:highlight w:val="none"/>
          <w:lang w:eastAsia="zh-CN" w:bidi="ar"/>
        </w:rPr>
      </w:pPr>
      <w:r>
        <w:rPr>
          <w:rFonts w:hint="eastAsia" w:ascii="宋体" w:hAnsi="宋体"/>
          <w:b/>
          <w:bCs/>
          <w:kern w:val="0"/>
          <w:sz w:val="21"/>
          <w:szCs w:val="21"/>
          <w:highlight w:val="none"/>
          <w:lang w:eastAsia="zh-CN" w:bidi="ar"/>
        </w:rPr>
        <w:t>三、其他要求：无</w:t>
      </w:r>
    </w:p>
    <w:p>
      <w:pPr>
        <w:widowControl/>
        <w:adjustRightInd w:val="0"/>
        <w:spacing w:line="360" w:lineRule="auto"/>
        <w:rPr>
          <w:rFonts w:hint="eastAsia" w:ascii="宋体" w:hAnsi="宋体"/>
          <w:b/>
          <w:kern w:val="0"/>
          <w:sz w:val="21"/>
          <w:szCs w:val="21"/>
          <w:highlight w:val="none"/>
        </w:rPr>
      </w:pPr>
      <w:r>
        <w:rPr>
          <w:rFonts w:hint="eastAsia" w:ascii="宋体" w:hAnsi="宋体"/>
          <w:b/>
          <w:kern w:val="0"/>
          <w:sz w:val="21"/>
          <w:szCs w:val="21"/>
          <w:highlight w:val="none"/>
          <w:lang w:eastAsia="zh-CN"/>
        </w:rPr>
        <w:t>四</w:t>
      </w:r>
      <w:r>
        <w:rPr>
          <w:rFonts w:hint="eastAsia" w:ascii="宋体" w:hAnsi="宋体"/>
          <w:b/>
          <w:kern w:val="0"/>
          <w:sz w:val="21"/>
          <w:szCs w:val="21"/>
          <w:highlight w:val="none"/>
        </w:rPr>
        <w:t>、采购内容及技术要求</w:t>
      </w:r>
    </w:p>
    <w:tbl>
      <w:tblPr>
        <w:tblStyle w:val="37"/>
        <w:tblW w:w="9975" w:type="dxa"/>
        <w:jc w:val="center"/>
        <w:tblLayout w:type="fixed"/>
        <w:tblCellMar>
          <w:top w:w="0" w:type="dxa"/>
          <w:left w:w="108" w:type="dxa"/>
          <w:bottom w:w="0" w:type="dxa"/>
          <w:right w:w="108" w:type="dxa"/>
        </w:tblCellMar>
      </w:tblPr>
      <w:tblGrid>
        <w:gridCol w:w="783"/>
        <w:gridCol w:w="950"/>
        <w:gridCol w:w="2800"/>
        <w:gridCol w:w="1332"/>
        <w:gridCol w:w="1080"/>
        <w:gridCol w:w="1080"/>
        <w:gridCol w:w="1950"/>
      </w:tblGrid>
      <w:tr>
        <w:tblPrEx>
          <w:tblCellMar>
            <w:top w:w="0" w:type="dxa"/>
            <w:left w:w="108" w:type="dxa"/>
            <w:bottom w:w="0" w:type="dxa"/>
            <w:right w:w="108" w:type="dxa"/>
          </w:tblCellMar>
        </w:tblPrEx>
        <w:trPr>
          <w:trHeight w:val="510" w:hRule="atLeast"/>
          <w:jc w:val="center"/>
        </w:trPr>
        <w:tc>
          <w:tcPr>
            <w:tcW w:w="78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序号</w:t>
            </w:r>
          </w:p>
        </w:tc>
        <w:tc>
          <w:tcPr>
            <w:tcW w:w="9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编号</w:t>
            </w:r>
          </w:p>
        </w:tc>
        <w:tc>
          <w:tcPr>
            <w:tcW w:w="28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名称</w:t>
            </w:r>
          </w:p>
        </w:tc>
        <w:tc>
          <w:tcPr>
            <w:tcW w:w="133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级别</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质地</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时代</w:t>
            </w:r>
          </w:p>
        </w:tc>
        <w:tc>
          <w:tcPr>
            <w:tcW w:w="19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病害描述</w:t>
            </w:r>
          </w:p>
        </w:tc>
      </w:tr>
      <w:tr>
        <w:tblPrEx>
          <w:tblCellMar>
            <w:top w:w="0" w:type="dxa"/>
            <w:left w:w="108" w:type="dxa"/>
            <w:bottom w:w="0" w:type="dxa"/>
            <w:right w:w="108" w:type="dxa"/>
          </w:tblCellMar>
        </w:tblPrEx>
        <w:trPr>
          <w:trHeight w:val="510" w:hRule="atLeast"/>
          <w:jc w:val="center"/>
        </w:trPr>
        <w:tc>
          <w:tcPr>
            <w:tcW w:w="78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9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0032</w:t>
            </w:r>
          </w:p>
        </w:tc>
        <w:tc>
          <w:tcPr>
            <w:tcW w:w="28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汉兽面纹铜带钩</w:t>
            </w:r>
          </w:p>
        </w:tc>
        <w:tc>
          <w:tcPr>
            <w:tcW w:w="133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三级</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青铜</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汉代</w:t>
            </w:r>
          </w:p>
        </w:tc>
        <w:tc>
          <w:tcPr>
            <w:tcW w:w="19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4"/>
                <w:szCs w:val="24"/>
                <w:highlight w:val="none"/>
                <w:u w:val="none"/>
              </w:rPr>
            </w:pPr>
            <w:r>
              <w:rPr>
                <w:rFonts w:hint="eastAsia" w:ascii="宋体" w:hAnsi="宋体"/>
                <w:sz w:val="24"/>
                <w:szCs w:val="24"/>
                <w:highlight w:val="none"/>
              </w:rPr>
              <w:t>通体铜锈</w:t>
            </w:r>
            <w:r>
              <w:rPr>
                <w:rFonts w:hint="eastAsia" w:ascii="宋体" w:hAnsi="宋体"/>
                <w:sz w:val="24"/>
                <w:szCs w:val="24"/>
                <w:highlight w:val="none"/>
                <w:lang w:eastAsia="zh-CN"/>
              </w:rPr>
              <w:t>，</w:t>
            </w:r>
            <w:r>
              <w:rPr>
                <w:rFonts w:hint="eastAsia" w:ascii="宋体" w:hAnsi="宋体"/>
                <w:sz w:val="24"/>
                <w:szCs w:val="24"/>
                <w:highlight w:val="none"/>
                <w:lang w:val="en-US" w:eastAsia="zh-CN"/>
              </w:rPr>
              <w:t>有粉状锈</w:t>
            </w:r>
          </w:p>
        </w:tc>
      </w:tr>
      <w:tr>
        <w:tblPrEx>
          <w:tblCellMar>
            <w:top w:w="0" w:type="dxa"/>
            <w:left w:w="108" w:type="dxa"/>
            <w:bottom w:w="0" w:type="dxa"/>
            <w:right w:w="108" w:type="dxa"/>
          </w:tblCellMar>
        </w:tblPrEx>
        <w:trPr>
          <w:trHeight w:val="510" w:hRule="atLeast"/>
          <w:jc w:val="center"/>
        </w:trPr>
        <w:tc>
          <w:tcPr>
            <w:tcW w:w="78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9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0055</w:t>
            </w:r>
          </w:p>
        </w:tc>
        <w:tc>
          <w:tcPr>
            <w:tcW w:w="28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明宣德铜炉</w:t>
            </w:r>
          </w:p>
        </w:tc>
        <w:tc>
          <w:tcPr>
            <w:tcW w:w="133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三级</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青铜</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明代</w:t>
            </w:r>
          </w:p>
        </w:tc>
        <w:tc>
          <w:tcPr>
            <w:tcW w:w="19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sz w:val="24"/>
                <w:szCs w:val="24"/>
                <w:highlight w:val="none"/>
                <w:u w:val="none"/>
                <w:lang w:val="en-US" w:eastAsia="zh-CN"/>
              </w:rPr>
              <w:t>底部有粉状锈</w:t>
            </w:r>
          </w:p>
        </w:tc>
      </w:tr>
      <w:tr>
        <w:tblPrEx>
          <w:tblCellMar>
            <w:top w:w="0" w:type="dxa"/>
            <w:left w:w="108" w:type="dxa"/>
            <w:bottom w:w="0" w:type="dxa"/>
            <w:right w:w="108" w:type="dxa"/>
          </w:tblCellMar>
        </w:tblPrEx>
        <w:trPr>
          <w:trHeight w:val="510" w:hRule="atLeast"/>
          <w:jc w:val="center"/>
        </w:trPr>
        <w:tc>
          <w:tcPr>
            <w:tcW w:w="78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9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0062</w:t>
            </w:r>
          </w:p>
        </w:tc>
        <w:tc>
          <w:tcPr>
            <w:tcW w:w="28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汉铜熨斗</w:t>
            </w:r>
          </w:p>
        </w:tc>
        <w:tc>
          <w:tcPr>
            <w:tcW w:w="133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三级</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青铜</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汉代</w:t>
            </w:r>
          </w:p>
        </w:tc>
        <w:tc>
          <w:tcPr>
            <w:tcW w:w="19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sz w:val="24"/>
                <w:szCs w:val="24"/>
                <w:highlight w:val="none"/>
              </w:rPr>
              <w:t>通体铜锈</w:t>
            </w:r>
            <w:r>
              <w:rPr>
                <w:rFonts w:hint="eastAsia" w:ascii="宋体" w:hAnsi="宋体"/>
                <w:sz w:val="24"/>
                <w:szCs w:val="24"/>
                <w:highlight w:val="none"/>
                <w:lang w:eastAsia="zh-CN"/>
              </w:rPr>
              <w:t>，</w:t>
            </w:r>
            <w:r>
              <w:rPr>
                <w:rFonts w:hint="eastAsia" w:ascii="宋体" w:hAnsi="宋体"/>
                <w:sz w:val="24"/>
                <w:szCs w:val="24"/>
                <w:highlight w:val="none"/>
                <w:lang w:val="en-US" w:eastAsia="zh-CN"/>
              </w:rPr>
              <w:t>有土锈、粉状锈，底部有一处裂缝</w:t>
            </w:r>
          </w:p>
        </w:tc>
      </w:tr>
      <w:tr>
        <w:tblPrEx>
          <w:tblCellMar>
            <w:top w:w="0" w:type="dxa"/>
            <w:left w:w="108" w:type="dxa"/>
            <w:bottom w:w="0" w:type="dxa"/>
            <w:right w:w="108" w:type="dxa"/>
          </w:tblCellMar>
        </w:tblPrEx>
        <w:trPr>
          <w:trHeight w:val="510" w:hRule="atLeast"/>
          <w:jc w:val="center"/>
        </w:trPr>
        <w:tc>
          <w:tcPr>
            <w:tcW w:w="78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9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0063</w:t>
            </w:r>
          </w:p>
        </w:tc>
        <w:tc>
          <w:tcPr>
            <w:tcW w:w="28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商弦纹铜鼎</w:t>
            </w:r>
          </w:p>
        </w:tc>
        <w:tc>
          <w:tcPr>
            <w:tcW w:w="133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三级</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青铜</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商代</w:t>
            </w:r>
          </w:p>
        </w:tc>
        <w:tc>
          <w:tcPr>
            <w:tcW w:w="19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宋体" w:hAnsi="宋体" w:eastAsia="宋体" w:cs="宋体"/>
                <w:i w:val="0"/>
                <w:iCs w:val="0"/>
                <w:color w:val="000000"/>
                <w:sz w:val="24"/>
                <w:szCs w:val="24"/>
                <w:highlight w:val="none"/>
                <w:u w:val="none"/>
                <w:lang w:val="en-US"/>
              </w:rPr>
            </w:pPr>
            <w:r>
              <w:rPr>
                <w:rFonts w:hint="eastAsia" w:ascii="宋体" w:hAnsi="宋体"/>
                <w:sz w:val="24"/>
                <w:szCs w:val="24"/>
                <w:highlight w:val="none"/>
              </w:rPr>
              <w:t>通体铜锈</w:t>
            </w:r>
            <w:r>
              <w:rPr>
                <w:rFonts w:hint="eastAsia" w:ascii="宋体" w:hAnsi="宋体"/>
                <w:sz w:val="24"/>
                <w:szCs w:val="24"/>
                <w:highlight w:val="none"/>
                <w:lang w:eastAsia="zh-CN"/>
              </w:rPr>
              <w:t>，</w:t>
            </w:r>
            <w:r>
              <w:rPr>
                <w:rFonts w:hint="eastAsia" w:ascii="宋体" w:hAnsi="宋体"/>
                <w:sz w:val="24"/>
                <w:szCs w:val="24"/>
                <w:highlight w:val="none"/>
                <w:lang w:val="en-US" w:eastAsia="zh-CN"/>
              </w:rPr>
              <w:t>有粉状锈</w:t>
            </w:r>
          </w:p>
        </w:tc>
      </w:tr>
      <w:tr>
        <w:tblPrEx>
          <w:tblCellMar>
            <w:top w:w="0" w:type="dxa"/>
            <w:left w:w="108" w:type="dxa"/>
            <w:bottom w:w="0" w:type="dxa"/>
            <w:right w:w="108" w:type="dxa"/>
          </w:tblCellMar>
        </w:tblPrEx>
        <w:trPr>
          <w:trHeight w:val="510" w:hRule="atLeast"/>
          <w:jc w:val="center"/>
        </w:trPr>
        <w:tc>
          <w:tcPr>
            <w:tcW w:w="78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w:t>
            </w:r>
          </w:p>
        </w:tc>
        <w:tc>
          <w:tcPr>
            <w:tcW w:w="9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0069</w:t>
            </w:r>
          </w:p>
        </w:tc>
        <w:tc>
          <w:tcPr>
            <w:tcW w:w="28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汉菱形纹铜香炉</w:t>
            </w:r>
          </w:p>
        </w:tc>
        <w:tc>
          <w:tcPr>
            <w:tcW w:w="133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三级</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青铜</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汉代</w:t>
            </w:r>
          </w:p>
        </w:tc>
        <w:tc>
          <w:tcPr>
            <w:tcW w:w="19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4"/>
                <w:szCs w:val="24"/>
                <w:highlight w:val="none"/>
                <w:u w:val="none"/>
              </w:rPr>
            </w:pPr>
            <w:r>
              <w:rPr>
                <w:rFonts w:hint="eastAsia" w:ascii="宋体" w:hAnsi="宋体"/>
                <w:sz w:val="24"/>
                <w:szCs w:val="24"/>
                <w:highlight w:val="none"/>
              </w:rPr>
              <w:t>通体铜锈</w:t>
            </w:r>
            <w:r>
              <w:rPr>
                <w:rFonts w:hint="eastAsia" w:ascii="宋体" w:hAnsi="宋体"/>
                <w:sz w:val="24"/>
                <w:szCs w:val="24"/>
                <w:highlight w:val="none"/>
                <w:lang w:eastAsia="zh-CN"/>
              </w:rPr>
              <w:t>，</w:t>
            </w:r>
            <w:r>
              <w:rPr>
                <w:rFonts w:hint="eastAsia" w:ascii="宋体" w:hAnsi="宋体"/>
                <w:sz w:val="24"/>
                <w:szCs w:val="24"/>
                <w:highlight w:val="none"/>
                <w:lang w:val="en-US" w:eastAsia="zh-CN"/>
              </w:rPr>
              <w:t>有粉状锈</w:t>
            </w:r>
          </w:p>
        </w:tc>
      </w:tr>
      <w:tr>
        <w:tblPrEx>
          <w:tblCellMar>
            <w:top w:w="0" w:type="dxa"/>
            <w:left w:w="108" w:type="dxa"/>
            <w:bottom w:w="0" w:type="dxa"/>
            <w:right w:w="108" w:type="dxa"/>
          </w:tblCellMar>
        </w:tblPrEx>
        <w:trPr>
          <w:trHeight w:val="510" w:hRule="atLeast"/>
          <w:jc w:val="center"/>
        </w:trPr>
        <w:tc>
          <w:tcPr>
            <w:tcW w:w="78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w:t>
            </w:r>
          </w:p>
        </w:tc>
        <w:tc>
          <w:tcPr>
            <w:tcW w:w="9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0073</w:t>
            </w:r>
          </w:p>
        </w:tc>
        <w:tc>
          <w:tcPr>
            <w:tcW w:w="28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双耳铜</w:t>
            </w:r>
            <w:r>
              <w:rPr>
                <w:rFonts w:hint="eastAsia" w:ascii="宋体" w:hAnsi="宋体" w:cs="宋体"/>
                <w:i w:val="0"/>
                <w:iCs w:val="0"/>
                <w:color w:val="000000"/>
                <w:kern w:val="0"/>
                <w:sz w:val="24"/>
                <w:szCs w:val="24"/>
                <w:highlight w:val="none"/>
                <w:u w:val="none"/>
                <w:lang w:val="en-US" w:eastAsia="zh-CN" w:bidi="ar"/>
              </w:rPr>
              <w:t>鍪</w:t>
            </w:r>
          </w:p>
        </w:tc>
        <w:tc>
          <w:tcPr>
            <w:tcW w:w="133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三级</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青铜</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秦</w:t>
            </w:r>
            <w:r>
              <w:rPr>
                <w:rFonts w:hint="eastAsia" w:ascii="宋体" w:hAnsi="宋体" w:cs="宋体"/>
                <w:i w:val="0"/>
                <w:iCs w:val="0"/>
                <w:color w:val="000000"/>
                <w:kern w:val="0"/>
                <w:sz w:val="24"/>
                <w:szCs w:val="24"/>
                <w:highlight w:val="none"/>
                <w:u w:val="none"/>
                <w:lang w:val="en-US" w:eastAsia="zh-CN" w:bidi="ar"/>
              </w:rPr>
              <w:t>代</w:t>
            </w:r>
          </w:p>
        </w:tc>
        <w:tc>
          <w:tcPr>
            <w:tcW w:w="19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4"/>
                <w:szCs w:val="24"/>
                <w:highlight w:val="none"/>
                <w:u w:val="none"/>
              </w:rPr>
            </w:pPr>
            <w:r>
              <w:rPr>
                <w:rFonts w:hint="eastAsia" w:ascii="宋体" w:hAnsi="宋体"/>
                <w:sz w:val="24"/>
                <w:szCs w:val="24"/>
                <w:highlight w:val="none"/>
              </w:rPr>
              <w:t>通体铜锈</w:t>
            </w:r>
            <w:r>
              <w:rPr>
                <w:rFonts w:hint="eastAsia" w:ascii="宋体" w:hAnsi="宋体"/>
                <w:sz w:val="24"/>
                <w:szCs w:val="24"/>
                <w:highlight w:val="none"/>
                <w:lang w:eastAsia="zh-CN"/>
              </w:rPr>
              <w:t>，</w:t>
            </w:r>
            <w:r>
              <w:rPr>
                <w:rFonts w:hint="eastAsia" w:ascii="宋体" w:hAnsi="宋体"/>
                <w:sz w:val="24"/>
                <w:szCs w:val="24"/>
                <w:highlight w:val="none"/>
                <w:lang w:val="en-US" w:eastAsia="zh-CN"/>
              </w:rPr>
              <w:t>有土锈、粉状锈</w:t>
            </w:r>
          </w:p>
        </w:tc>
      </w:tr>
      <w:tr>
        <w:tblPrEx>
          <w:tblCellMar>
            <w:top w:w="0" w:type="dxa"/>
            <w:left w:w="108" w:type="dxa"/>
            <w:bottom w:w="0" w:type="dxa"/>
            <w:right w:w="108" w:type="dxa"/>
          </w:tblCellMar>
        </w:tblPrEx>
        <w:trPr>
          <w:trHeight w:val="510" w:hRule="atLeast"/>
          <w:jc w:val="center"/>
        </w:trPr>
        <w:tc>
          <w:tcPr>
            <w:tcW w:w="78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7</w:t>
            </w:r>
          </w:p>
        </w:tc>
        <w:tc>
          <w:tcPr>
            <w:tcW w:w="9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0079</w:t>
            </w:r>
          </w:p>
        </w:tc>
        <w:tc>
          <w:tcPr>
            <w:tcW w:w="28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明杂宝人物铜镜</w:t>
            </w:r>
          </w:p>
        </w:tc>
        <w:tc>
          <w:tcPr>
            <w:tcW w:w="133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三级</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青铜</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eastAsia="宋体" w:cs="宋体"/>
                <w:i w:val="0"/>
                <w:iCs w:val="0"/>
                <w:color w:val="000000"/>
                <w:kern w:val="0"/>
                <w:sz w:val="24"/>
                <w:szCs w:val="24"/>
                <w:highlight w:val="none"/>
                <w:u w:val="none"/>
                <w:lang w:val="en-US" w:eastAsia="zh-CN" w:bidi="ar"/>
              </w:rPr>
              <w:t>明代</w:t>
            </w:r>
          </w:p>
        </w:tc>
        <w:tc>
          <w:tcPr>
            <w:tcW w:w="19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4"/>
                <w:szCs w:val="24"/>
                <w:highlight w:val="none"/>
                <w:u w:val="none"/>
              </w:rPr>
            </w:pPr>
            <w:r>
              <w:rPr>
                <w:rFonts w:hint="eastAsia" w:ascii="宋体" w:hAnsi="宋体"/>
                <w:sz w:val="24"/>
                <w:szCs w:val="24"/>
                <w:highlight w:val="none"/>
              </w:rPr>
              <w:t>通体铜锈</w:t>
            </w:r>
            <w:r>
              <w:rPr>
                <w:rFonts w:hint="eastAsia" w:ascii="宋体" w:hAnsi="宋体"/>
                <w:sz w:val="24"/>
                <w:szCs w:val="24"/>
                <w:highlight w:val="none"/>
                <w:lang w:eastAsia="zh-CN"/>
              </w:rPr>
              <w:t>，</w:t>
            </w:r>
            <w:r>
              <w:rPr>
                <w:rFonts w:hint="eastAsia" w:ascii="宋体" w:hAnsi="宋体"/>
                <w:sz w:val="24"/>
                <w:szCs w:val="24"/>
                <w:highlight w:val="none"/>
                <w:lang w:val="en-US" w:eastAsia="zh-CN"/>
              </w:rPr>
              <w:t>有粉状锈</w:t>
            </w:r>
          </w:p>
        </w:tc>
      </w:tr>
      <w:tr>
        <w:tblPrEx>
          <w:tblCellMar>
            <w:top w:w="0" w:type="dxa"/>
            <w:left w:w="108" w:type="dxa"/>
            <w:bottom w:w="0" w:type="dxa"/>
            <w:right w:w="108" w:type="dxa"/>
          </w:tblCellMar>
        </w:tblPrEx>
        <w:trPr>
          <w:trHeight w:val="510" w:hRule="atLeast"/>
          <w:jc w:val="center"/>
        </w:trPr>
        <w:tc>
          <w:tcPr>
            <w:tcW w:w="78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9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0088</w:t>
            </w:r>
          </w:p>
        </w:tc>
        <w:tc>
          <w:tcPr>
            <w:tcW w:w="28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汉</w:t>
            </w:r>
            <w:r>
              <w:rPr>
                <w:rFonts w:hint="eastAsia" w:ascii="宋体" w:hAnsi="宋体" w:eastAsia="宋体" w:cs="宋体"/>
                <w:i w:val="0"/>
                <w:iCs w:val="0"/>
                <w:color w:val="000000"/>
                <w:kern w:val="0"/>
                <w:sz w:val="24"/>
                <w:szCs w:val="24"/>
                <w:highlight w:val="none"/>
                <w:u w:val="none"/>
                <w:lang w:val="en-US" w:eastAsia="zh-CN" w:bidi="ar"/>
              </w:rPr>
              <w:t>四乳四虺纹铜镜</w:t>
            </w:r>
          </w:p>
        </w:tc>
        <w:tc>
          <w:tcPr>
            <w:tcW w:w="133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三级</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青铜</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汉代</w:t>
            </w:r>
          </w:p>
        </w:tc>
        <w:tc>
          <w:tcPr>
            <w:tcW w:w="19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4"/>
                <w:szCs w:val="24"/>
                <w:highlight w:val="none"/>
                <w:u w:val="none"/>
              </w:rPr>
            </w:pPr>
            <w:r>
              <w:rPr>
                <w:rFonts w:hint="eastAsia" w:ascii="宋体" w:hAnsi="宋体"/>
                <w:sz w:val="24"/>
                <w:szCs w:val="24"/>
                <w:highlight w:val="none"/>
              </w:rPr>
              <w:t>通体铜锈</w:t>
            </w:r>
            <w:r>
              <w:rPr>
                <w:rFonts w:hint="eastAsia" w:ascii="宋体" w:hAnsi="宋体"/>
                <w:sz w:val="24"/>
                <w:szCs w:val="24"/>
                <w:highlight w:val="none"/>
                <w:lang w:eastAsia="zh-CN"/>
              </w:rPr>
              <w:t>，</w:t>
            </w:r>
            <w:r>
              <w:rPr>
                <w:rFonts w:hint="eastAsia" w:ascii="宋体" w:hAnsi="宋体"/>
                <w:sz w:val="24"/>
                <w:szCs w:val="24"/>
                <w:highlight w:val="none"/>
                <w:lang w:val="en-US" w:eastAsia="zh-CN"/>
              </w:rPr>
              <w:t>有粉状锈</w:t>
            </w:r>
          </w:p>
        </w:tc>
      </w:tr>
      <w:tr>
        <w:tblPrEx>
          <w:tblCellMar>
            <w:top w:w="0" w:type="dxa"/>
            <w:left w:w="108" w:type="dxa"/>
            <w:bottom w:w="0" w:type="dxa"/>
            <w:right w:w="108" w:type="dxa"/>
          </w:tblCellMar>
        </w:tblPrEx>
        <w:trPr>
          <w:trHeight w:val="510" w:hRule="atLeast"/>
          <w:jc w:val="center"/>
        </w:trPr>
        <w:tc>
          <w:tcPr>
            <w:tcW w:w="78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9</w:t>
            </w:r>
          </w:p>
        </w:tc>
        <w:tc>
          <w:tcPr>
            <w:tcW w:w="9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0090</w:t>
            </w:r>
          </w:p>
        </w:tc>
        <w:tc>
          <w:tcPr>
            <w:tcW w:w="28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汉</w:t>
            </w:r>
            <w:r>
              <w:rPr>
                <w:rFonts w:hint="eastAsia" w:ascii="宋体" w:hAnsi="宋体" w:eastAsia="宋体" w:cs="宋体"/>
                <w:i w:val="0"/>
                <w:iCs w:val="0"/>
                <w:color w:val="000000"/>
                <w:kern w:val="0"/>
                <w:sz w:val="24"/>
                <w:szCs w:val="24"/>
                <w:highlight w:val="none"/>
                <w:u w:val="none"/>
                <w:lang w:val="en-US" w:eastAsia="zh-CN" w:bidi="ar"/>
              </w:rPr>
              <w:t>昭明铜镜</w:t>
            </w:r>
          </w:p>
        </w:tc>
        <w:tc>
          <w:tcPr>
            <w:tcW w:w="133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三级</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青铜</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汉代</w:t>
            </w:r>
          </w:p>
        </w:tc>
        <w:tc>
          <w:tcPr>
            <w:tcW w:w="19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4"/>
                <w:szCs w:val="24"/>
                <w:highlight w:val="none"/>
                <w:u w:val="none"/>
              </w:rPr>
            </w:pPr>
            <w:r>
              <w:rPr>
                <w:rFonts w:hint="eastAsia" w:ascii="宋体" w:hAnsi="宋体"/>
                <w:sz w:val="24"/>
                <w:szCs w:val="24"/>
                <w:highlight w:val="none"/>
              </w:rPr>
              <w:t>通体铜锈</w:t>
            </w:r>
            <w:r>
              <w:rPr>
                <w:rFonts w:hint="eastAsia" w:ascii="宋体" w:hAnsi="宋体"/>
                <w:sz w:val="24"/>
                <w:szCs w:val="24"/>
                <w:highlight w:val="none"/>
                <w:lang w:eastAsia="zh-CN"/>
              </w:rPr>
              <w:t>，</w:t>
            </w:r>
            <w:r>
              <w:rPr>
                <w:rFonts w:hint="eastAsia" w:ascii="宋体" w:hAnsi="宋体"/>
                <w:sz w:val="24"/>
                <w:szCs w:val="24"/>
                <w:highlight w:val="none"/>
                <w:lang w:val="en-US" w:eastAsia="zh-CN"/>
              </w:rPr>
              <w:t>有粉状锈</w:t>
            </w:r>
          </w:p>
        </w:tc>
      </w:tr>
      <w:tr>
        <w:tblPrEx>
          <w:tblCellMar>
            <w:top w:w="0" w:type="dxa"/>
            <w:left w:w="108" w:type="dxa"/>
            <w:bottom w:w="0" w:type="dxa"/>
            <w:right w:w="108" w:type="dxa"/>
          </w:tblCellMar>
        </w:tblPrEx>
        <w:trPr>
          <w:trHeight w:val="510" w:hRule="atLeast"/>
          <w:jc w:val="center"/>
        </w:trPr>
        <w:tc>
          <w:tcPr>
            <w:tcW w:w="78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10</w:t>
            </w:r>
          </w:p>
        </w:tc>
        <w:tc>
          <w:tcPr>
            <w:tcW w:w="9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0092</w:t>
            </w:r>
          </w:p>
        </w:tc>
        <w:tc>
          <w:tcPr>
            <w:tcW w:w="28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汉鸟兽规矩纹铜镜</w:t>
            </w:r>
          </w:p>
        </w:tc>
        <w:tc>
          <w:tcPr>
            <w:tcW w:w="133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三级</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青铜</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汉代</w:t>
            </w:r>
          </w:p>
        </w:tc>
        <w:tc>
          <w:tcPr>
            <w:tcW w:w="19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4"/>
                <w:szCs w:val="24"/>
                <w:highlight w:val="none"/>
                <w:u w:val="none"/>
              </w:rPr>
            </w:pPr>
            <w:r>
              <w:rPr>
                <w:rFonts w:hint="eastAsia" w:ascii="宋体" w:hAnsi="宋体"/>
                <w:sz w:val="24"/>
                <w:szCs w:val="24"/>
                <w:highlight w:val="none"/>
              </w:rPr>
              <w:t>通体铜锈</w:t>
            </w:r>
            <w:r>
              <w:rPr>
                <w:rFonts w:hint="eastAsia" w:ascii="宋体" w:hAnsi="宋体"/>
                <w:sz w:val="24"/>
                <w:szCs w:val="24"/>
                <w:highlight w:val="none"/>
                <w:lang w:eastAsia="zh-CN"/>
              </w:rPr>
              <w:t>，</w:t>
            </w:r>
            <w:r>
              <w:rPr>
                <w:rFonts w:hint="eastAsia" w:ascii="宋体" w:hAnsi="宋体"/>
                <w:sz w:val="24"/>
                <w:szCs w:val="24"/>
                <w:highlight w:val="none"/>
                <w:lang w:val="en-US" w:eastAsia="zh-CN"/>
              </w:rPr>
              <w:t>粉状锈锈蚀严重</w:t>
            </w:r>
          </w:p>
        </w:tc>
      </w:tr>
      <w:tr>
        <w:tblPrEx>
          <w:tblCellMar>
            <w:top w:w="0" w:type="dxa"/>
            <w:left w:w="108" w:type="dxa"/>
            <w:bottom w:w="0" w:type="dxa"/>
            <w:right w:w="108" w:type="dxa"/>
          </w:tblCellMar>
        </w:tblPrEx>
        <w:trPr>
          <w:trHeight w:val="510" w:hRule="atLeast"/>
          <w:jc w:val="center"/>
        </w:trPr>
        <w:tc>
          <w:tcPr>
            <w:tcW w:w="78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11</w:t>
            </w:r>
          </w:p>
        </w:tc>
        <w:tc>
          <w:tcPr>
            <w:tcW w:w="9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0093</w:t>
            </w:r>
          </w:p>
        </w:tc>
        <w:tc>
          <w:tcPr>
            <w:tcW w:w="28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汉昭明铜镜</w:t>
            </w:r>
          </w:p>
        </w:tc>
        <w:tc>
          <w:tcPr>
            <w:tcW w:w="133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三级</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青铜</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汉代</w:t>
            </w:r>
          </w:p>
        </w:tc>
        <w:tc>
          <w:tcPr>
            <w:tcW w:w="19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宋体" w:hAnsi="宋体" w:eastAsia="宋体" w:cs="宋体"/>
                <w:i w:val="0"/>
                <w:iCs w:val="0"/>
                <w:color w:val="000000"/>
                <w:sz w:val="24"/>
                <w:szCs w:val="24"/>
                <w:highlight w:val="none"/>
                <w:u w:val="none"/>
                <w:lang w:val="en-US"/>
              </w:rPr>
            </w:pPr>
            <w:r>
              <w:rPr>
                <w:rFonts w:hint="eastAsia" w:ascii="宋体" w:hAnsi="宋体"/>
                <w:sz w:val="24"/>
                <w:szCs w:val="24"/>
                <w:highlight w:val="none"/>
              </w:rPr>
              <w:t>通体铜锈</w:t>
            </w:r>
            <w:r>
              <w:rPr>
                <w:rFonts w:hint="eastAsia" w:ascii="宋体" w:hAnsi="宋体"/>
                <w:sz w:val="24"/>
                <w:szCs w:val="24"/>
                <w:highlight w:val="none"/>
                <w:lang w:eastAsia="zh-CN"/>
              </w:rPr>
              <w:t>，</w:t>
            </w:r>
            <w:r>
              <w:rPr>
                <w:rFonts w:hint="eastAsia" w:ascii="宋体" w:hAnsi="宋体"/>
                <w:sz w:val="24"/>
                <w:szCs w:val="24"/>
                <w:highlight w:val="none"/>
                <w:lang w:val="en-US" w:eastAsia="zh-CN"/>
              </w:rPr>
              <w:t>有粉状锈，镜身有一处裂缝</w:t>
            </w:r>
          </w:p>
        </w:tc>
      </w:tr>
      <w:tr>
        <w:tblPrEx>
          <w:tblCellMar>
            <w:top w:w="0" w:type="dxa"/>
            <w:left w:w="108" w:type="dxa"/>
            <w:bottom w:w="0" w:type="dxa"/>
            <w:right w:w="108" w:type="dxa"/>
          </w:tblCellMar>
        </w:tblPrEx>
        <w:trPr>
          <w:trHeight w:val="510" w:hRule="atLeast"/>
          <w:jc w:val="center"/>
        </w:trPr>
        <w:tc>
          <w:tcPr>
            <w:tcW w:w="78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12</w:t>
            </w:r>
          </w:p>
        </w:tc>
        <w:tc>
          <w:tcPr>
            <w:tcW w:w="9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0108</w:t>
            </w:r>
          </w:p>
        </w:tc>
        <w:tc>
          <w:tcPr>
            <w:tcW w:w="28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汉鸟兽规矩纹铜镜</w:t>
            </w:r>
          </w:p>
        </w:tc>
        <w:tc>
          <w:tcPr>
            <w:tcW w:w="133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三级</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青铜</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汉代</w:t>
            </w:r>
          </w:p>
        </w:tc>
        <w:tc>
          <w:tcPr>
            <w:tcW w:w="19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4"/>
                <w:szCs w:val="24"/>
                <w:highlight w:val="none"/>
                <w:u w:val="none"/>
              </w:rPr>
            </w:pPr>
            <w:r>
              <w:rPr>
                <w:rFonts w:hint="eastAsia" w:ascii="宋体" w:hAnsi="宋体"/>
                <w:sz w:val="24"/>
                <w:szCs w:val="24"/>
                <w:highlight w:val="none"/>
              </w:rPr>
              <w:t>通体铜锈</w:t>
            </w:r>
            <w:r>
              <w:rPr>
                <w:rFonts w:hint="eastAsia" w:ascii="宋体" w:hAnsi="宋体"/>
                <w:sz w:val="24"/>
                <w:szCs w:val="24"/>
                <w:highlight w:val="none"/>
                <w:lang w:eastAsia="zh-CN"/>
              </w:rPr>
              <w:t>，</w:t>
            </w:r>
            <w:r>
              <w:rPr>
                <w:rFonts w:hint="eastAsia" w:ascii="宋体" w:hAnsi="宋体"/>
                <w:sz w:val="24"/>
                <w:szCs w:val="24"/>
                <w:highlight w:val="none"/>
                <w:lang w:val="en-US" w:eastAsia="zh-CN"/>
              </w:rPr>
              <w:t>有粉状锈</w:t>
            </w:r>
          </w:p>
        </w:tc>
      </w:tr>
      <w:tr>
        <w:tblPrEx>
          <w:tblCellMar>
            <w:top w:w="0" w:type="dxa"/>
            <w:left w:w="108" w:type="dxa"/>
            <w:bottom w:w="0" w:type="dxa"/>
            <w:right w:w="108" w:type="dxa"/>
          </w:tblCellMar>
        </w:tblPrEx>
        <w:trPr>
          <w:trHeight w:val="510" w:hRule="atLeast"/>
          <w:jc w:val="center"/>
        </w:trPr>
        <w:tc>
          <w:tcPr>
            <w:tcW w:w="78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13</w:t>
            </w:r>
          </w:p>
        </w:tc>
        <w:tc>
          <w:tcPr>
            <w:tcW w:w="9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0109</w:t>
            </w:r>
          </w:p>
        </w:tc>
        <w:tc>
          <w:tcPr>
            <w:tcW w:w="28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汉连弧纹铜镜</w:t>
            </w:r>
          </w:p>
        </w:tc>
        <w:tc>
          <w:tcPr>
            <w:tcW w:w="133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三级</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青铜</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汉代</w:t>
            </w:r>
          </w:p>
        </w:tc>
        <w:tc>
          <w:tcPr>
            <w:tcW w:w="19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4"/>
                <w:szCs w:val="24"/>
                <w:highlight w:val="none"/>
                <w:u w:val="none"/>
              </w:rPr>
            </w:pPr>
            <w:r>
              <w:rPr>
                <w:rFonts w:hint="eastAsia" w:ascii="宋体" w:hAnsi="宋体"/>
                <w:sz w:val="24"/>
                <w:szCs w:val="24"/>
                <w:highlight w:val="none"/>
              </w:rPr>
              <w:t>通体铜锈</w:t>
            </w:r>
            <w:r>
              <w:rPr>
                <w:rFonts w:hint="eastAsia" w:ascii="宋体" w:hAnsi="宋体"/>
                <w:sz w:val="24"/>
                <w:szCs w:val="24"/>
                <w:highlight w:val="none"/>
                <w:lang w:eastAsia="zh-CN"/>
              </w:rPr>
              <w:t>，</w:t>
            </w:r>
            <w:r>
              <w:rPr>
                <w:rFonts w:hint="eastAsia" w:ascii="宋体" w:hAnsi="宋体"/>
                <w:sz w:val="24"/>
                <w:szCs w:val="24"/>
                <w:highlight w:val="none"/>
                <w:lang w:val="en-US" w:eastAsia="zh-CN"/>
              </w:rPr>
              <w:t>有粉状锈</w:t>
            </w:r>
          </w:p>
        </w:tc>
      </w:tr>
      <w:tr>
        <w:tblPrEx>
          <w:tblCellMar>
            <w:top w:w="0" w:type="dxa"/>
            <w:left w:w="108" w:type="dxa"/>
            <w:bottom w:w="0" w:type="dxa"/>
            <w:right w:w="108" w:type="dxa"/>
          </w:tblCellMar>
        </w:tblPrEx>
        <w:trPr>
          <w:trHeight w:val="510" w:hRule="atLeast"/>
          <w:jc w:val="center"/>
        </w:trPr>
        <w:tc>
          <w:tcPr>
            <w:tcW w:w="78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14</w:t>
            </w:r>
          </w:p>
        </w:tc>
        <w:tc>
          <w:tcPr>
            <w:tcW w:w="9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0110</w:t>
            </w:r>
          </w:p>
        </w:tc>
        <w:tc>
          <w:tcPr>
            <w:tcW w:w="28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汉兽纹铜镜</w:t>
            </w:r>
          </w:p>
        </w:tc>
        <w:tc>
          <w:tcPr>
            <w:tcW w:w="133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三级</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青铜</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汉代</w:t>
            </w:r>
          </w:p>
        </w:tc>
        <w:tc>
          <w:tcPr>
            <w:tcW w:w="19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4"/>
                <w:szCs w:val="24"/>
                <w:highlight w:val="none"/>
                <w:u w:val="none"/>
              </w:rPr>
            </w:pPr>
            <w:r>
              <w:rPr>
                <w:rFonts w:hint="eastAsia" w:ascii="宋体" w:hAnsi="宋体"/>
                <w:sz w:val="24"/>
                <w:szCs w:val="24"/>
                <w:highlight w:val="none"/>
              </w:rPr>
              <w:t>通体铜锈</w:t>
            </w:r>
            <w:r>
              <w:rPr>
                <w:rFonts w:hint="eastAsia" w:ascii="宋体" w:hAnsi="宋体"/>
                <w:sz w:val="24"/>
                <w:szCs w:val="24"/>
                <w:highlight w:val="none"/>
                <w:lang w:eastAsia="zh-CN"/>
              </w:rPr>
              <w:t>，</w:t>
            </w:r>
            <w:r>
              <w:rPr>
                <w:rFonts w:hint="eastAsia" w:ascii="宋体" w:hAnsi="宋体"/>
                <w:sz w:val="24"/>
                <w:szCs w:val="24"/>
                <w:highlight w:val="none"/>
                <w:lang w:val="en-US" w:eastAsia="zh-CN"/>
              </w:rPr>
              <w:t>有粉状锈</w:t>
            </w:r>
          </w:p>
        </w:tc>
      </w:tr>
      <w:tr>
        <w:tblPrEx>
          <w:tblCellMar>
            <w:top w:w="0" w:type="dxa"/>
            <w:left w:w="108" w:type="dxa"/>
            <w:bottom w:w="0" w:type="dxa"/>
            <w:right w:w="108" w:type="dxa"/>
          </w:tblCellMar>
        </w:tblPrEx>
        <w:trPr>
          <w:trHeight w:val="510" w:hRule="atLeast"/>
          <w:jc w:val="center"/>
        </w:trPr>
        <w:tc>
          <w:tcPr>
            <w:tcW w:w="78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15</w:t>
            </w:r>
          </w:p>
        </w:tc>
        <w:tc>
          <w:tcPr>
            <w:tcW w:w="9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0112</w:t>
            </w:r>
          </w:p>
        </w:tc>
        <w:tc>
          <w:tcPr>
            <w:tcW w:w="28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宋素面铜镜</w:t>
            </w:r>
          </w:p>
        </w:tc>
        <w:tc>
          <w:tcPr>
            <w:tcW w:w="133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三级</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青铜</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宋</w:t>
            </w:r>
          </w:p>
        </w:tc>
        <w:tc>
          <w:tcPr>
            <w:tcW w:w="19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4"/>
                <w:szCs w:val="24"/>
                <w:highlight w:val="none"/>
                <w:u w:val="none"/>
              </w:rPr>
            </w:pPr>
            <w:r>
              <w:rPr>
                <w:rFonts w:hint="eastAsia" w:ascii="宋体" w:hAnsi="宋体"/>
                <w:sz w:val="24"/>
                <w:szCs w:val="24"/>
                <w:highlight w:val="none"/>
              </w:rPr>
              <w:t>通体铜锈</w:t>
            </w:r>
            <w:r>
              <w:rPr>
                <w:rFonts w:hint="eastAsia" w:ascii="宋体" w:hAnsi="宋体"/>
                <w:sz w:val="24"/>
                <w:szCs w:val="24"/>
                <w:highlight w:val="none"/>
                <w:lang w:eastAsia="zh-CN"/>
              </w:rPr>
              <w:t>，</w:t>
            </w:r>
            <w:r>
              <w:rPr>
                <w:rFonts w:hint="eastAsia" w:ascii="宋体" w:hAnsi="宋体"/>
                <w:sz w:val="24"/>
                <w:szCs w:val="24"/>
                <w:highlight w:val="none"/>
                <w:lang w:val="en-US" w:eastAsia="zh-CN"/>
              </w:rPr>
              <w:t>有粉状锈</w:t>
            </w:r>
          </w:p>
        </w:tc>
      </w:tr>
      <w:tr>
        <w:tblPrEx>
          <w:tblCellMar>
            <w:top w:w="0" w:type="dxa"/>
            <w:left w:w="108" w:type="dxa"/>
            <w:bottom w:w="0" w:type="dxa"/>
            <w:right w:w="108" w:type="dxa"/>
          </w:tblCellMar>
        </w:tblPrEx>
        <w:trPr>
          <w:trHeight w:val="554" w:hRule="atLeast"/>
          <w:jc w:val="center"/>
        </w:trPr>
        <w:tc>
          <w:tcPr>
            <w:tcW w:w="78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16</w:t>
            </w:r>
          </w:p>
        </w:tc>
        <w:tc>
          <w:tcPr>
            <w:tcW w:w="9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0113</w:t>
            </w:r>
          </w:p>
        </w:tc>
        <w:tc>
          <w:tcPr>
            <w:tcW w:w="28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明仿汉多乳铜镜</w:t>
            </w:r>
          </w:p>
        </w:tc>
        <w:tc>
          <w:tcPr>
            <w:tcW w:w="133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三级</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青铜</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明代</w:t>
            </w:r>
          </w:p>
        </w:tc>
        <w:tc>
          <w:tcPr>
            <w:tcW w:w="19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4"/>
                <w:szCs w:val="24"/>
                <w:highlight w:val="none"/>
                <w:u w:val="none"/>
              </w:rPr>
            </w:pPr>
            <w:r>
              <w:rPr>
                <w:rFonts w:hint="eastAsia" w:ascii="宋体" w:hAnsi="宋体"/>
                <w:sz w:val="24"/>
                <w:szCs w:val="24"/>
                <w:highlight w:val="none"/>
              </w:rPr>
              <w:t>通体铜锈</w:t>
            </w:r>
            <w:r>
              <w:rPr>
                <w:rFonts w:hint="eastAsia" w:ascii="宋体" w:hAnsi="宋体"/>
                <w:sz w:val="24"/>
                <w:szCs w:val="24"/>
                <w:highlight w:val="none"/>
                <w:lang w:eastAsia="zh-CN"/>
              </w:rPr>
              <w:t>，</w:t>
            </w:r>
            <w:r>
              <w:rPr>
                <w:rFonts w:hint="eastAsia" w:ascii="宋体" w:hAnsi="宋体"/>
                <w:sz w:val="24"/>
                <w:szCs w:val="24"/>
                <w:highlight w:val="none"/>
                <w:lang w:val="en-US" w:eastAsia="zh-CN"/>
              </w:rPr>
              <w:t>有粉状锈</w:t>
            </w:r>
          </w:p>
        </w:tc>
      </w:tr>
      <w:tr>
        <w:tblPrEx>
          <w:tblCellMar>
            <w:top w:w="0" w:type="dxa"/>
            <w:left w:w="108" w:type="dxa"/>
            <w:bottom w:w="0" w:type="dxa"/>
            <w:right w:w="108" w:type="dxa"/>
          </w:tblCellMar>
        </w:tblPrEx>
        <w:trPr>
          <w:trHeight w:val="1364" w:hRule="atLeast"/>
          <w:jc w:val="center"/>
        </w:trPr>
        <w:tc>
          <w:tcPr>
            <w:tcW w:w="78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17</w:t>
            </w:r>
          </w:p>
        </w:tc>
        <w:tc>
          <w:tcPr>
            <w:tcW w:w="9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0449</w:t>
            </w:r>
          </w:p>
        </w:tc>
        <w:tc>
          <w:tcPr>
            <w:tcW w:w="28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金双鱼纹铜镜</w:t>
            </w:r>
          </w:p>
        </w:tc>
        <w:tc>
          <w:tcPr>
            <w:tcW w:w="133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三级</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青铜</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金</w:t>
            </w:r>
          </w:p>
        </w:tc>
        <w:tc>
          <w:tcPr>
            <w:tcW w:w="19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4"/>
                <w:szCs w:val="24"/>
                <w:highlight w:val="none"/>
                <w:u w:val="none"/>
              </w:rPr>
            </w:pPr>
            <w:r>
              <w:rPr>
                <w:rFonts w:hint="eastAsia" w:ascii="宋体" w:hAnsi="宋体"/>
                <w:sz w:val="24"/>
                <w:szCs w:val="24"/>
                <w:highlight w:val="none"/>
              </w:rPr>
              <w:t>通体铜锈</w:t>
            </w:r>
            <w:r>
              <w:rPr>
                <w:rFonts w:hint="eastAsia" w:ascii="宋体" w:hAnsi="宋体"/>
                <w:sz w:val="24"/>
                <w:szCs w:val="24"/>
                <w:highlight w:val="none"/>
                <w:lang w:eastAsia="zh-CN"/>
              </w:rPr>
              <w:t>，</w:t>
            </w:r>
            <w:r>
              <w:rPr>
                <w:rFonts w:hint="eastAsia" w:ascii="宋体" w:hAnsi="宋体"/>
                <w:sz w:val="24"/>
                <w:szCs w:val="24"/>
                <w:highlight w:val="none"/>
                <w:lang w:val="en-US" w:eastAsia="zh-CN"/>
              </w:rPr>
              <w:t>有粉状锈、土锈等</w:t>
            </w:r>
          </w:p>
        </w:tc>
      </w:tr>
      <w:tr>
        <w:tblPrEx>
          <w:tblCellMar>
            <w:top w:w="0" w:type="dxa"/>
            <w:left w:w="108" w:type="dxa"/>
            <w:bottom w:w="0" w:type="dxa"/>
            <w:right w:w="108" w:type="dxa"/>
          </w:tblCellMar>
        </w:tblPrEx>
        <w:trPr>
          <w:trHeight w:val="797" w:hRule="atLeast"/>
          <w:jc w:val="center"/>
        </w:trPr>
        <w:tc>
          <w:tcPr>
            <w:tcW w:w="78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18</w:t>
            </w:r>
          </w:p>
        </w:tc>
        <w:tc>
          <w:tcPr>
            <w:tcW w:w="9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0043</w:t>
            </w:r>
          </w:p>
        </w:tc>
        <w:tc>
          <w:tcPr>
            <w:tcW w:w="28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清刘海戏蟾铜像</w:t>
            </w:r>
          </w:p>
        </w:tc>
        <w:tc>
          <w:tcPr>
            <w:tcW w:w="133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三级</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铜</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清</w:t>
            </w:r>
          </w:p>
        </w:tc>
        <w:tc>
          <w:tcPr>
            <w:tcW w:w="19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宋体" w:hAnsi="宋体" w:eastAsia="宋体"/>
                <w:sz w:val="24"/>
                <w:szCs w:val="24"/>
                <w:highlight w:val="none"/>
                <w:lang w:val="en-US" w:eastAsia="zh-CN"/>
              </w:rPr>
            </w:pPr>
            <w:r>
              <w:rPr>
                <w:rFonts w:hint="eastAsia" w:ascii="宋体" w:hAnsi="宋体"/>
                <w:sz w:val="24"/>
                <w:szCs w:val="24"/>
                <w:highlight w:val="none"/>
                <w:lang w:val="en-US" w:eastAsia="zh-CN"/>
              </w:rPr>
              <w:t>蟾残一足，带有断裂</w:t>
            </w:r>
          </w:p>
        </w:tc>
      </w:tr>
      <w:tr>
        <w:tblPrEx>
          <w:tblCellMar>
            <w:top w:w="0" w:type="dxa"/>
            <w:left w:w="108" w:type="dxa"/>
            <w:bottom w:w="0" w:type="dxa"/>
            <w:right w:w="108" w:type="dxa"/>
          </w:tblCellMar>
        </w:tblPrEx>
        <w:trPr>
          <w:trHeight w:val="427" w:hRule="atLeast"/>
          <w:jc w:val="center"/>
        </w:trPr>
        <w:tc>
          <w:tcPr>
            <w:tcW w:w="78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19</w:t>
            </w:r>
          </w:p>
        </w:tc>
        <w:tc>
          <w:tcPr>
            <w:tcW w:w="9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0089</w:t>
            </w:r>
          </w:p>
        </w:tc>
        <w:tc>
          <w:tcPr>
            <w:tcW w:w="28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葵式双鸾纹铜镜</w:t>
            </w:r>
          </w:p>
        </w:tc>
        <w:tc>
          <w:tcPr>
            <w:tcW w:w="133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三级</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铜</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唐</w:t>
            </w:r>
          </w:p>
        </w:tc>
        <w:tc>
          <w:tcPr>
            <w:tcW w:w="19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宋体" w:hAnsi="宋体" w:eastAsia="宋体"/>
                <w:sz w:val="24"/>
                <w:szCs w:val="24"/>
                <w:highlight w:val="none"/>
                <w:lang w:val="en-US" w:eastAsia="zh-CN"/>
              </w:rPr>
            </w:pPr>
            <w:r>
              <w:rPr>
                <w:rFonts w:hint="eastAsia" w:ascii="宋体" w:hAnsi="宋体"/>
                <w:sz w:val="24"/>
                <w:szCs w:val="24"/>
                <w:highlight w:val="none"/>
                <w:lang w:val="en-US" w:eastAsia="zh-CN"/>
              </w:rPr>
              <w:t>通体铜锈，有绿锈土锈等</w:t>
            </w:r>
          </w:p>
        </w:tc>
      </w:tr>
      <w:tr>
        <w:tblPrEx>
          <w:tblCellMar>
            <w:top w:w="0" w:type="dxa"/>
            <w:left w:w="108" w:type="dxa"/>
            <w:bottom w:w="0" w:type="dxa"/>
            <w:right w:w="108" w:type="dxa"/>
          </w:tblCellMar>
        </w:tblPrEx>
        <w:trPr>
          <w:trHeight w:val="427" w:hRule="atLeast"/>
          <w:jc w:val="center"/>
        </w:trPr>
        <w:tc>
          <w:tcPr>
            <w:tcW w:w="78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20</w:t>
            </w:r>
          </w:p>
        </w:tc>
        <w:tc>
          <w:tcPr>
            <w:tcW w:w="9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00007</w:t>
            </w:r>
          </w:p>
        </w:tc>
        <w:tc>
          <w:tcPr>
            <w:tcW w:w="28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汉铜镜</w:t>
            </w:r>
          </w:p>
        </w:tc>
        <w:tc>
          <w:tcPr>
            <w:tcW w:w="133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一般</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青铜</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汉代</w:t>
            </w:r>
          </w:p>
        </w:tc>
        <w:tc>
          <w:tcPr>
            <w:tcW w:w="19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4"/>
                <w:szCs w:val="24"/>
                <w:highlight w:val="none"/>
                <w:u w:val="none"/>
                <w:lang w:val="en-US" w:eastAsia="zh-CN"/>
              </w:rPr>
            </w:pPr>
            <w:r>
              <w:rPr>
                <w:rFonts w:hint="eastAsia" w:ascii="宋体" w:hAnsi="宋体"/>
                <w:sz w:val="24"/>
                <w:szCs w:val="24"/>
                <w:highlight w:val="none"/>
              </w:rPr>
              <w:t>通体铜锈</w:t>
            </w:r>
            <w:r>
              <w:rPr>
                <w:rFonts w:hint="eastAsia" w:ascii="宋体" w:hAnsi="宋体"/>
                <w:sz w:val="24"/>
                <w:szCs w:val="24"/>
                <w:highlight w:val="none"/>
                <w:lang w:eastAsia="zh-CN"/>
              </w:rPr>
              <w:t>，</w:t>
            </w:r>
            <w:r>
              <w:rPr>
                <w:rFonts w:hint="eastAsia" w:ascii="宋体" w:hAnsi="宋体"/>
                <w:sz w:val="24"/>
                <w:szCs w:val="24"/>
                <w:highlight w:val="none"/>
                <w:lang w:val="en-US" w:eastAsia="zh-CN"/>
              </w:rPr>
              <w:t>有粉状锈，镜身有一处裂缝</w:t>
            </w:r>
          </w:p>
        </w:tc>
      </w:tr>
      <w:tr>
        <w:tblPrEx>
          <w:tblCellMar>
            <w:top w:w="0" w:type="dxa"/>
            <w:left w:w="108" w:type="dxa"/>
            <w:bottom w:w="0" w:type="dxa"/>
            <w:right w:w="108" w:type="dxa"/>
          </w:tblCellMar>
        </w:tblPrEx>
        <w:trPr>
          <w:trHeight w:val="716" w:hRule="atLeast"/>
          <w:jc w:val="center"/>
        </w:trPr>
        <w:tc>
          <w:tcPr>
            <w:tcW w:w="78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21</w:t>
            </w:r>
          </w:p>
        </w:tc>
        <w:tc>
          <w:tcPr>
            <w:tcW w:w="9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00012</w:t>
            </w:r>
          </w:p>
        </w:tc>
        <w:tc>
          <w:tcPr>
            <w:tcW w:w="28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汉连弧</w:t>
            </w:r>
            <w:r>
              <w:rPr>
                <w:rFonts w:hint="eastAsia" w:ascii="宋体" w:hAnsi="宋体" w:cs="宋体"/>
                <w:i w:val="0"/>
                <w:iCs w:val="0"/>
                <w:color w:val="000000"/>
                <w:kern w:val="0"/>
                <w:sz w:val="24"/>
                <w:szCs w:val="24"/>
                <w:highlight w:val="none"/>
                <w:u w:val="none"/>
                <w:lang w:val="en-US" w:eastAsia="zh-CN" w:bidi="ar"/>
              </w:rPr>
              <w:t>纹</w:t>
            </w:r>
            <w:r>
              <w:rPr>
                <w:rFonts w:hint="eastAsia" w:ascii="宋体" w:hAnsi="宋体" w:eastAsia="宋体" w:cs="宋体"/>
                <w:i w:val="0"/>
                <w:iCs w:val="0"/>
                <w:color w:val="000000"/>
                <w:kern w:val="0"/>
                <w:sz w:val="24"/>
                <w:szCs w:val="24"/>
                <w:highlight w:val="none"/>
                <w:u w:val="none"/>
                <w:lang w:val="en-US" w:eastAsia="zh-CN" w:bidi="ar"/>
              </w:rPr>
              <w:t>铜镜</w:t>
            </w:r>
          </w:p>
        </w:tc>
        <w:tc>
          <w:tcPr>
            <w:tcW w:w="133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一般</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青铜</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汉代</w:t>
            </w:r>
          </w:p>
        </w:tc>
        <w:tc>
          <w:tcPr>
            <w:tcW w:w="19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4"/>
                <w:szCs w:val="24"/>
                <w:highlight w:val="none"/>
                <w:u w:val="none"/>
              </w:rPr>
            </w:pPr>
            <w:r>
              <w:rPr>
                <w:rFonts w:hint="eastAsia" w:ascii="宋体" w:hAnsi="宋体"/>
                <w:sz w:val="24"/>
                <w:szCs w:val="24"/>
                <w:highlight w:val="none"/>
              </w:rPr>
              <w:t>通体铜锈</w:t>
            </w:r>
            <w:r>
              <w:rPr>
                <w:rFonts w:hint="eastAsia" w:ascii="宋体" w:hAnsi="宋体"/>
                <w:sz w:val="24"/>
                <w:szCs w:val="24"/>
                <w:highlight w:val="none"/>
                <w:lang w:eastAsia="zh-CN"/>
              </w:rPr>
              <w:t>，</w:t>
            </w:r>
            <w:r>
              <w:rPr>
                <w:rFonts w:hint="eastAsia" w:ascii="宋体" w:hAnsi="宋体"/>
                <w:sz w:val="24"/>
                <w:szCs w:val="24"/>
                <w:highlight w:val="none"/>
                <w:lang w:val="en-US" w:eastAsia="zh-CN"/>
              </w:rPr>
              <w:t>有粉状锈，镜身有一处裂缝</w:t>
            </w:r>
          </w:p>
        </w:tc>
      </w:tr>
      <w:tr>
        <w:tblPrEx>
          <w:tblCellMar>
            <w:top w:w="0" w:type="dxa"/>
            <w:left w:w="108" w:type="dxa"/>
            <w:bottom w:w="0" w:type="dxa"/>
            <w:right w:w="108" w:type="dxa"/>
          </w:tblCellMar>
        </w:tblPrEx>
        <w:trPr>
          <w:trHeight w:val="510" w:hRule="atLeast"/>
          <w:jc w:val="center"/>
        </w:trPr>
        <w:tc>
          <w:tcPr>
            <w:tcW w:w="78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22</w:t>
            </w:r>
          </w:p>
        </w:tc>
        <w:tc>
          <w:tcPr>
            <w:tcW w:w="9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00013</w:t>
            </w:r>
          </w:p>
        </w:tc>
        <w:tc>
          <w:tcPr>
            <w:tcW w:w="28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明杂宝人物铜镜</w:t>
            </w:r>
          </w:p>
        </w:tc>
        <w:tc>
          <w:tcPr>
            <w:tcW w:w="133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一般</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青铜</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明代</w:t>
            </w:r>
          </w:p>
        </w:tc>
        <w:tc>
          <w:tcPr>
            <w:tcW w:w="19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4"/>
                <w:szCs w:val="24"/>
                <w:highlight w:val="none"/>
                <w:u w:val="none"/>
              </w:rPr>
            </w:pPr>
            <w:r>
              <w:rPr>
                <w:rFonts w:hint="eastAsia" w:ascii="宋体" w:hAnsi="宋体"/>
                <w:sz w:val="24"/>
                <w:szCs w:val="24"/>
                <w:highlight w:val="none"/>
              </w:rPr>
              <w:t>通体铜锈</w:t>
            </w:r>
            <w:r>
              <w:rPr>
                <w:rFonts w:hint="eastAsia" w:ascii="宋体" w:hAnsi="宋体"/>
                <w:sz w:val="24"/>
                <w:szCs w:val="24"/>
                <w:highlight w:val="none"/>
                <w:lang w:eastAsia="zh-CN"/>
              </w:rPr>
              <w:t>，</w:t>
            </w:r>
            <w:r>
              <w:rPr>
                <w:rFonts w:hint="eastAsia" w:ascii="宋体" w:hAnsi="宋体"/>
                <w:sz w:val="24"/>
                <w:szCs w:val="24"/>
                <w:highlight w:val="none"/>
                <w:lang w:val="en-US" w:eastAsia="zh-CN"/>
              </w:rPr>
              <w:t>有粉状锈</w:t>
            </w:r>
          </w:p>
        </w:tc>
      </w:tr>
      <w:tr>
        <w:tblPrEx>
          <w:tblCellMar>
            <w:top w:w="0" w:type="dxa"/>
            <w:left w:w="108" w:type="dxa"/>
            <w:bottom w:w="0" w:type="dxa"/>
            <w:right w:w="108" w:type="dxa"/>
          </w:tblCellMar>
        </w:tblPrEx>
        <w:trPr>
          <w:trHeight w:val="510" w:hRule="atLeast"/>
          <w:jc w:val="center"/>
        </w:trPr>
        <w:tc>
          <w:tcPr>
            <w:tcW w:w="78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23</w:t>
            </w:r>
          </w:p>
        </w:tc>
        <w:tc>
          <w:tcPr>
            <w:tcW w:w="9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00014</w:t>
            </w:r>
          </w:p>
        </w:tc>
        <w:tc>
          <w:tcPr>
            <w:tcW w:w="28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汉连弧</w:t>
            </w:r>
            <w:r>
              <w:rPr>
                <w:rFonts w:hint="eastAsia" w:ascii="宋体" w:hAnsi="宋体" w:cs="宋体"/>
                <w:i w:val="0"/>
                <w:iCs w:val="0"/>
                <w:color w:val="000000"/>
                <w:kern w:val="0"/>
                <w:sz w:val="24"/>
                <w:szCs w:val="24"/>
                <w:highlight w:val="none"/>
                <w:u w:val="none"/>
                <w:lang w:val="en-US" w:eastAsia="zh-CN" w:bidi="ar"/>
              </w:rPr>
              <w:t>纹</w:t>
            </w:r>
            <w:r>
              <w:rPr>
                <w:rFonts w:hint="eastAsia" w:ascii="宋体" w:hAnsi="宋体" w:eastAsia="宋体" w:cs="宋体"/>
                <w:i w:val="0"/>
                <w:iCs w:val="0"/>
                <w:color w:val="000000"/>
                <w:kern w:val="0"/>
                <w:sz w:val="24"/>
                <w:szCs w:val="24"/>
                <w:highlight w:val="none"/>
                <w:u w:val="none"/>
                <w:lang w:val="en-US" w:eastAsia="zh-CN" w:bidi="ar"/>
              </w:rPr>
              <w:t>铜镜</w:t>
            </w:r>
          </w:p>
        </w:tc>
        <w:tc>
          <w:tcPr>
            <w:tcW w:w="133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一般</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青铜</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汉代</w:t>
            </w:r>
          </w:p>
        </w:tc>
        <w:tc>
          <w:tcPr>
            <w:tcW w:w="19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4"/>
                <w:szCs w:val="24"/>
                <w:highlight w:val="none"/>
                <w:u w:val="none"/>
              </w:rPr>
            </w:pPr>
            <w:r>
              <w:rPr>
                <w:rFonts w:hint="eastAsia" w:ascii="宋体" w:hAnsi="宋体"/>
                <w:sz w:val="24"/>
                <w:szCs w:val="24"/>
                <w:highlight w:val="none"/>
              </w:rPr>
              <w:t>通体铜锈</w:t>
            </w:r>
            <w:r>
              <w:rPr>
                <w:rFonts w:hint="eastAsia" w:ascii="宋体" w:hAnsi="宋体"/>
                <w:sz w:val="24"/>
                <w:szCs w:val="24"/>
                <w:highlight w:val="none"/>
                <w:lang w:eastAsia="zh-CN"/>
              </w:rPr>
              <w:t>，</w:t>
            </w:r>
            <w:r>
              <w:rPr>
                <w:rFonts w:hint="eastAsia" w:ascii="宋体" w:hAnsi="宋体"/>
                <w:sz w:val="24"/>
                <w:szCs w:val="24"/>
                <w:highlight w:val="none"/>
                <w:lang w:val="en-US" w:eastAsia="zh-CN"/>
              </w:rPr>
              <w:t>有粉状锈，镜身有一处裂缝</w:t>
            </w:r>
          </w:p>
        </w:tc>
      </w:tr>
      <w:tr>
        <w:tblPrEx>
          <w:tblCellMar>
            <w:top w:w="0" w:type="dxa"/>
            <w:left w:w="108" w:type="dxa"/>
            <w:bottom w:w="0" w:type="dxa"/>
            <w:right w:w="108" w:type="dxa"/>
          </w:tblCellMar>
        </w:tblPrEx>
        <w:trPr>
          <w:trHeight w:val="510" w:hRule="atLeast"/>
          <w:jc w:val="center"/>
        </w:trPr>
        <w:tc>
          <w:tcPr>
            <w:tcW w:w="78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24</w:t>
            </w:r>
          </w:p>
        </w:tc>
        <w:tc>
          <w:tcPr>
            <w:tcW w:w="9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00019</w:t>
            </w:r>
          </w:p>
        </w:tc>
        <w:tc>
          <w:tcPr>
            <w:tcW w:w="28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汉乳钉纹铜镜</w:t>
            </w:r>
          </w:p>
        </w:tc>
        <w:tc>
          <w:tcPr>
            <w:tcW w:w="133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一般</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青铜</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汉代</w:t>
            </w:r>
          </w:p>
        </w:tc>
        <w:tc>
          <w:tcPr>
            <w:tcW w:w="19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sz w:val="24"/>
                <w:szCs w:val="24"/>
                <w:highlight w:val="none"/>
                <w:u w:val="none"/>
                <w:lang w:val="en-US" w:eastAsia="zh-CN"/>
              </w:rPr>
              <w:t>残为两段，</w:t>
            </w:r>
            <w:r>
              <w:rPr>
                <w:rFonts w:hint="eastAsia" w:ascii="宋体" w:hAnsi="宋体"/>
                <w:sz w:val="24"/>
                <w:szCs w:val="24"/>
                <w:highlight w:val="none"/>
              </w:rPr>
              <w:t>通体铜锈</w:t>
            </w:r>
            <w:r>
              <w:rPr>
                <w:rFonts w:hint="eastAsia" w:ascii="宋体" w:hAnsi="宋体"/>
                <w:sz w:val="24"/>
                <w:szCs w:val="24"/>
                <w:highlight w:val="none"/>
                <w:lang w:eastAsia="zh-CN"/>
              </w:rPr>
              <w:t>，</w:t>
            </w:r>
            <w:r>
              <w:rPr>
                <w:rFonts w:hint="eastAsia" w:ascii="宋体" w:hAnsi="宋体"/>
                <w:sz w:val="24"/>
                <w:szCs w:val="24"/>
                <w:highlight w:val="none"/>
                <w:lang w:val="en-US" w:eastAsia="zh-CN"/>
              </w:rPr>
              <w:t>有粉状锈</w:t>
            </w:r>
          </w:p>
        </w:tc>
      </w:tr>
      <w:tr>
        <w:tblPrEx>
          <w:tblCellMar>
            <w:top w:w="0" w:type="dxa"/>
            <w:left w:w="108" w:type="dxa"/>
            <w:bottom w:w="0" w:type="dxa"/>
            <w:right w:w="108" w:type="dxa"/>
          </w:tblCellMar>
        </w:tblPrEx>
        <w:trPr>
          <w:trHeight w:val="510" w:hRule="atLeast"/>
          <w:jc w:val="center"/>
        </w:trPr>
        <w:tc>
          <w:tcPr>
            <w:tcW w:w="78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25</w:t>
            </w:r>
          </w:p>
        </w:tc>
        <w:tc>
          <w:tcPr>
            <w:tcW w:w="9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00026</w:t>
            </w:r>
          </w:p>
        </w:tc>
        <w:tc>
          <w:tcPr>
            <w:tcW w:w="28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汉四汝纹铜镜</w:t>
            </w:r>
          </w:p>
        </w:tc>
        <w:tc>
          <w:tcPr>
            <w:tcW w:w="133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一般</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青铜</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汉代</w:t>
            </w:r>
          </w:p>
        </w:tc>
        <w:tc>
          <w:tcPr>
            <w:tcW w:w="19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sz w:val="24"/>
                <w:szCs w:val="24"/>
                <w:highlight w:val="none"/>
                <w:u w:val="none"/>
                <w:lang w:val="en-US" w:eastAsia="zh-CN"/>
              </w:rPr>
              <w:t>残，缺失近一半，</w:t>
            </w:r>
            <w:r>
              <w:rPr>
                <w:rFonts w:hint="eastAsia" w:ascii="宋体" w:hAnsi="宋体"/>
                <w:sz w:val="24"/>
                <w:szCs w:val="24"/>
                <w:highlight w:val="none"/>
              </w:rPr>
              <w:t>通体铜锈</w:t>
            </w:r>
            <w:r>
              <w:rPr>
                <w:rFonts w:hint="eastAsia" w:ascii="宋体" w:hAnsi="宋体"/>
                <w:sz w:val="24"/>
                <w:szCs w:val="24"/>
                <w:highlight w:val="none"/>
                <w:lang w:eastAsia="zh-CN"/>
              </w:rPr>
              <w:t>，</w:t>
            </w:r>
            <w:r>
              <w:rPr>
                <w:rFonts w:hint="eastAsia" w:ascii="宋体" w:hAnsi="宋体"/>
                <w:sz w:val="24"/>
                <w:szCs w:val="24"/>
                <w:highlight w:val="none"/>
                <w:lang w:val="en-US" w:eastAsia="zh-CN"/>
              </w:rPr>
              <w:t>有粉状锈</w:t>
            </w:r>
          </w:p>
        </w:tc>
      </w:tr>
      <w:tr>
        <w:tblPrEx>
          <w:tblCellMar>
            <w:top w:w="0" w:type="dxa"/>
            <w:left w:w="108" w:type="dxa"/>
            <w:bottom w:w="0" w:type="dxa"/>
            <w:right w:w="108" w:type="dxa"/>
          </w:tblCellMar>
        </w:tblPrEx>
        <w:trPr>
          <w:trHeight w:val="510" w:hRule="atLeast"/>
          <w:jc w:val="center"/>
        </w:trPr>
        <w:tc>
          <w:tcPr>
            <w:tcW w:w="78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26</w:t>
            </w:r>
          </w:p>
        </w:tc>
        <w:tc>
          <w:tcPr>
            <w:tcW w:w="9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00028</w:t>
            </w:r>
          </w:p>
        </w:tc>
        <w:tc>
          <w:tcPr>
            <w:tcW w:w="28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明铜剑</w:t>
            </w:r>
          </w:p>
        </w:tc>
        <w:tc>
          <w:tcPr>
            <w:tcW w:w="133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一般</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青铜</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明代</w:t>
            </w:r>
          </w:p>
        </w:tc>
        <w:tc>
          <w:tcPr>
            <w:tcW w:w="19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sz w:val="24"/>
                <w:szCs w:val="24"/>
                <w:highlight w:val="none"/>
                <w:u w:val="none"/>
                <w:lang w:val="en-US" w:eastAsia="zh-CN"/>
              </w:rPr>
              <w:t>剑尖脱落，</w:t>
            </w:r>
            <w:r>
              <w:rPr>
                <w:rFonts w:hint="eastAsia" w:ascii="宋体" w:hAnsi="宋体"/>
                <w:sz w:val="24"/>
                <w:szCs w:val="24"/>
                <w:highlight w:val="none"/>
              </w:rPr>
              <w:t>通体铜锈</w:t>
            </w:r>
            <w:r>
              <w:rPr>
                <w:rFonts w:hint="eastAsia" w:ascii="宋体" w:hAnsi="宋体"/>
                <w:sz w:val="24"/>
                <w:szCs w:val="24"/>
                <w:highlight w:val="none"/>
                <w:lang w:eastAsia="zh-CN"/>
              </w:rPr>
              <w:t>，</w:t>
            </w:r>
            <w:r>
              <w:rPr>
                <w:rFonts w:hint="eastAsia" w:ascii="宋体" w:hAnsi="宋体"/>
                <w:sz w:val="24"/>
                <w:szCs w:val="24"/>
                <w:highlight w:val="none"/>
                <w:lang w:val="en-US" w:eastAsia="zh-CN"/>
              </w:rPr>
              <w:t>有粉状锈</w:t>
            </w:r>
          </w:p>
        </w:tc>
      </w:tr>
      <w:tr>
        <w:tblPrEx>
          <w:tblCellMar>
            <w:top w:w="0" w:type="dxa"/>
            <w:left w:w="108" w:type="dxa"/>
            <w:bottom w:w="0" w:type="dxa"/>
            <w:right w:w="108" w:type="dxa"/>
          </w:tblCellMar>
        </w:tblPrEx>
        <w:trPr>
          <w:trHeight w:val="510" w:hRule="atLeast"/>
          <w:jc w:val="center"/>
        </w:trPr>
        <w:tc>
          <w:tcPr>
            <w:tcW w:w="78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27</w:t>
            </w:r>
          </w:p>
        </w:tc>
        <w:tc>
          <w:tcPr>
            <w:tcW w:w="9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00034</w:t>
            </w:r>
          </w:p>
        </w:tc>
        <w:tc>
          <w:tcPr>
            <w:tcW w:w="28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汉五铢铜钱</w:t>
            </w:r>
          </w:p>
        </w:tc>
        <w:tc>
          <w:tcPr>
            <w:tcW w:w="133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一般</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青铜</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汉代</w:t>
            </w:r>
          </w:p>
        </w:tc>
        <w:tc>
          <w:tcPr>
            <w:tcW w:w="19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sz w:val="24"/>
                <w:szCs w:val="24"/>
                <w:highlight w:val="none"/>
              </w:rPr>
              <w:t>通体铜锈</w:t>
            </w:r>
            <w:r>
              <w:rPr>
                <w:rFonts w:hint="eastAsia" w:ascii="宋体" w:hAnsi="宋体"/>
                <w:sz w:val="24"/>
                <w:szCs w:val="24"/>
                <w:highlight w:val="none"/>
                <w:lang w:eastAsia="zh-CN"/>
              </w:rPr>
              <w:t>，</w:t>
            </w:r>
            <w:r>
              <w:rPr>
                <w:rFonts w:hint="eastAsia" w:ascii="宋体" w:hAnsi="宋体"/>
                <w:sz w:val="24"/>
                <w:szCs w:val="24"/>
                <w:highlight w:val="none"/>
                <w:lang w:val="en-US" w:eastAsia="zh-CN"/>
              </w:rPr>
              <w:t>有粉状锈</w:t>
            </w:r>
          </w:p>
        </w:tc>
      </w:tr>
      <w:tr>
        <w:tblPrEx>
          <w:tblCellMar>
            <w:top w:w="0" w:type="dxa"/>
            <w:left w:w="108" w:type="dxa"/>
            <w:bottom w:w="0" w:type="dxa"/>
            <w:right w:w="108" w:type="dxa"/>
          </w:tblCellMar>
        </w:tblPrEx>
        <w:trPr>
          <w:trHeight w:val="510" w:hRule="atLeast"/>
          <w:jc w:val="center"/>
        </w:trPr>
        <w:tc>
          <w:tcPr>
            <w:tcW w:w="78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28</w:t>
            </w:r>
          </w:p>
        </w:tc>
        <w:tc>
          <w:tcPr>
            <w:tcW w:w="9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00065</w:t>
            </w:r>
          </w:p>
        </w:tc>
        <w:tc>
          <w:tcPr>
            <w:tcW w:w="28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汉铜带钩</w:t>
            </w:r>
          </w:p>
        </w:tc>
        <w:tc>
          <w:tcPr>
            <w:tcW w:w="133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一般</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青铜</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汉代</w:t>
            </w:r>
          </w:p>
        </w:tc>
        <w:tc>
          <w:tcPr>
            <w:tcW w:w="19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sz w:val="24"/>
                <w:szCs w:val="24"/>
                <w:highlight w:val="none"/>
              </w:rPr>
              <w:t>通体铜锈</w:t>
            </w:r>
            <w:r>
              <w:rPr>
                <w:rFonts w:hint="eastAsia" w:ascii="宋体" w:hAnsi="宋体"/>
                <w:sz w:val="24"/>
                <w:szCs w:val="24"/>
                <w:highlight w:val="none"/>
                <w:lang w:eastAsia="zh-CN"/>
              </w:rPr>
              <w:t>，</w:t>
            </w:r>
            <w:r>
              <w:rPr>
                <w:rFonts w:hint="eastAsia" w:ascii="宋体" w:hAnsi="宋体"/>
                <w:sz w:val="24"/>
                <w:szCs w:val="24"/>
                <w:highlight w:val="none"/>
                <w:lang w:val="en-US" w:eastAsia="zh-CN"/>
              </w:rPr>
              <w:t>有粉状锈</w:t>
            </w:r>
          </w:p>
        </w:tc>
      </w:tr>
      <w:tr>
        <w:tblPrEx>
          <w:tblCellMar>
            <w:top w:w="0" w:type="dxa"/>
            <w:left w:w="108" w:type="dxa"/>
            <w:bottom w:w="0" w:type="dxa"/>
            <w:right w:w="108" w:type="dxa"/>
          </w:tblCellMar>
        </w:tblPrEx>
        <w:trPr>
          <w:trHeight w:val="510" w:hRule="atLeast"/>
          <w:jc w:val="center"/>
        </w:trPr>
        <w:tc>
          <w:tcPr>
            <w:tcW w:w="78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29</w:t>
            </w:r>
          </w:p>
        </w:tc>
        <w:tc>
          <w:tcPr>
            <w:tcW w:w="9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00087</w:t>
            </w:r>
          </w:p>
        </w:tc>
        <w:tc>
          <w:tcPr>
            <w:tcW w:w="28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明弦纹三足铜圆鼎</w:t>
            </w:r>
          </w:p>
        </w:tc>
        <w:tc>
          <w:tcPr>
            <w:tcW w:w="133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一般</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青铜</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明代</w:t>
            </w:r>
          </w:p>
        </w:tc>
        <w:tc>
          <w:tcPr>
            <w:tcW w:w="19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4"/>
                <w:szCs w:val="24"/>
                <w:highlight w:val="none"/>
                <w:u w:val="none"/>
              </w:rPr>
            </w:pPr>
            <w:r>
              <w:rPr>
                <w:rFonts w:hint="eastAsia" w:ascii="宋体" w:hAnsi="宋体"/>
                <w:sz w:val="24"/>
                <w:szCs w:val="24"/>
                <w:highlight w:val="none"/>
              </w:rPr>
              <w:t>通体铜锈</w:t>
            </w:r>
            <w:r>
              <w:rPr>
                <w:rFonts w:hint="eastAsia" w:ascii="宋体" w:hAnsi="宋体"/>
                <w:sz w:val="24"/>
                <w:szCs w:val="24"/>
                <w:highlight w:val="none"/>
                <w:lang w:eastAsia="zh-CN"/>
              </w:rPr>
              <w:t>，</w:t>
            </w:r>
            <w:r>
              <w:rPr>
                <w:rFonts w:hint="eastAsia" w:ascii="宋体" w:hAnsi="宋体"/>
                <w:sz w:val="24"/>
                <w:szCs w:val="24"/>
                <w:highlight w:val="none"/>
                <w:lang w:val="en-US" w:eastAsia="zh-CN"/>
              </w:rPr>
              <w:t>有粉状锈</w:t>
            </w:r>
          </w:p>
        </w:tc>
      </w:tr>
      <w:tr>
        <w:tblPrEx>
          <w:tblCellMar>
            <w:top w:w="0" w:type="dxa"/>
            <w:left w:w="108" w:type="dxa"/>
            <w:bottom w:w="0" w:type="dxa"/>
            <w:right w:w="108" w:type="dxa"/>
          </w:tblCellMar>
        </w:tblPrEx>
        <w:trPr>
          <w:trHeight w:val="510" w:hRule="atLeast"/>
          <w:jc w:val="center"/>
        </w:trPr>
        <w:tc>
          <w:tcPr>
            <w:tcW w:w="78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30</w:t>
            </w:r>
          </w:p>
        </w:tc>
        <w:tc>
          <w:tcPr>
            <w:tcW w:w="9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00106</w:t>
            </w:r>
          </w:p>
        </w:tc>
        <w:tc>
          <w:tcPr>
            <w:tcW w:w="28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清铜勺</w:t>
            </w:r>
          </w:p>
        </w:tc>
        <w:tc>
          <w:tcPr>
            <w:tcW w:w="133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一般</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青铜</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清代</w:t>
            </w:r>
          </w:p>
        </w:tc>
        <w:tc>
          <w:tcPr>
            <w:tcW w:w="19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4"/>
                <w:szCs w:val="24"/>
                <w:highlight w:val="none"/>
                <w:u w:val="none"/>
              </w:rPr>
            </w:pPr>
            <w:r>
              <w:rPr>
                <w:rFonts w:hint="eastAsia" w:ascii="宋体" w:hAnsi="宋体"/>
                <w:sz w:val="24"/>
                <w:szCs w:val="24"/>
                <w:highlight w:val="none"/>
              </w:rPr>
              <w:t>通体铜锈</w:t>
            </w:r>
            <w:r>
              <w:rPr>
                <w:rFonts w:hint="eastAsia" w:ascii="宋体" w:hAnsi="宋体"/>
                <w:sz w:val="24"/>
                <w:szCs w:val="24"/>
                <w:highlight w:val="none"/>
                <w:lang w:eastAsia="zh-CN"/>
              </w:rPr>
              <w:t>，</w:t>
            </w:r>
            <w:r>
              <w:rPr>
                <w:rFonts w:hint="eastAsia" w:ascii="宋体" w:hAnsi="宋体"/>
                <w:sz w:val="24"/>
                <w:szCs w:val="24"/>
                <w:highlight w:val="none"/>
                <w:lang w:val="en-US" w:eastAsia="zh-CN"/>
              </w:rPr>
              <w:t>有粉状锈</w:t>
            </w:r>
          </w:p>
        </w:tc>
      </w:tr>
      <w:tr>
        <w:tblPrEx>
          <w:tblCellMar>
            <w:top w:w="0" w:type="dxa"/>
            <w:left w:w="108" w:type="dxa"/>
            <w:bottom w:w="0" w:type="dxa"/>
            <w:right w:w="108" w:type="dxa"/>
          </w:tblCellMar>
        </w:tblPrEx>
        <w:trPr>
          <w:trHeight w:val="510" w:hRule="atLeast"/>
          <w:jc w:val="center"/>
        </w:trPr>
        <w:tc>
          <w:tcPr>
            <w:tcW w:w="78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31</w:t>
            </w:r>
          </w:p>
        </w:tc>
        <w:tc>
          <w:tcPr>
            <w:tcW w:w="9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00002</w:t>
            </w:r>
          </w:p>
        </w:tc>
        <w:tc>
          <w:tcPr>
            <w:tcW w:w="28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明铜镜</w:t>
            </w:r>
          </w:p>
        </w:tc>
        <w:tc>
          <w:tcPr>
            <w:tcW w:w="133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一般</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铜</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明</w:t>
            </w:r>
          </w:p>
        </w:tc>
        <w:tc>
          <w:tcPr>
            <w:tcW w:w="19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sz w:val="24"/>
                <w:szCs w:val="24"/>
                <w:highlight w:val="none"/>
              </w:rPr>
              <w:t>通体铜锈</w:t>
            </w:r>
            <w:r>
              <w:rPr>
                <w:rFonts w:hint="eastAsia" w:ascii="宋体" w:hAnsi="宋体"/>
                <w:sz w:val="24"/>
                <w:szCs w:val="24"/>
                <w:highlight w:val="none"/>
                <w:lang w:eastAsia="zh-CN"/>
              </w:rPr>
              <w:t>，</w:t>
            </w:r>
            <w:r>
              <w:rPr>
                <w:rFonts w:hint="eastAsia" w:ascii="宋体" w:hAnsi="宋体"/>
                <w:sz w:val="24"/>
                <w:szCs w:val="24"/>
                <w:highlight w:val="none"/>
                <w:lang w:val="en-US" w:eastAsia="zh-CN"/>
              </w:rPr>
              <w:t>镜身中心有一孔</w:t>
            </w:r>
          </w:p>
        </w:tc>
      </w:tr>
      <w:tr>
        <w:tblPrEx>
          <w:tblCellMar>
            <w:top w:w="0" w:type="dxa"/>
            <w:left w:w="108" w:type="dxa"/>
            <w:bottom w:w="0" w:type="dxa"/>
            <w:right w:w="108" w:type="dxa"/>
          </w:tblCellMar>
        </w:tblPrEx>
        <w:trPr>
          <w:trHeight w:val="510" w:hRule="atLeast"/>
          <w:jc w:val="center"/>
        </w:trPr>
        <w:tc>
          <w:tcPr>
            <w:tcW w:w="78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32</w:t>
            </w:r>
          </w:p>
        </w:tc>
        <w:tc>
          <w:tcPr>
            <w:tcW w:w="9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00061</w:t>
            </w:r>
          </w:p>
        </w:tc>
        <w:tc>
          <w:tcPr>
            <w:tcW w:w="28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商铜刀</w:t>
            </w:r>
          </w:p>
        </w:tc>
        <w:tc>
          <w:tcPr>
            <w:tcW w:w="133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一般</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铜</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商</w:t>
            </w:r>
          </w:p>
        </w:tc>
        <w:tc>
          <w:tcPr>
            <w:tcW w:w="19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sz w:val="24"/>
                <w:szCs w:val="24"/>
                <w:highlight w:val="none"/>
              </w:rPr>
              <w:t>通体铜锈</w:t>
            </w:r>
            <w:r>
              <w:rPr>
                <w:rFonts w:hint="eastAsia" w:ascii="宋体" w:hAnsi="宋体"/>
                <w:sz w:val="24"/>
                <w:szCs w:val="24"/>
                <w:highlight w:val="none"/>
                <w:lang w:eastAsia="zh-CN"/>
              </w:rPr>
              <w:t>，</w:t>
            </w:r>
            <w:r>
              <w:rPr>
                <w:rFonts w:hint="eastAsia" w:ascii="宋体" w:hAnsi="宋体"/>
                <w:sz w:val="24"/>
                <w:szCs w:val="24"/>
                <w:highlight w:val="none"/>
                <w:lang w:val="en-US" w:eastAsia="zh-CN"/>
              </w:rPr>
              <w:t>刀身有残缺</w:t>
            </w:r>
          </w:p>
        </w:tc>
      </w:tr>
      <w:tr>
        <w:tblPrEx>
          <w:tblCellMar>
            <w:top w:w="0" w:type="dxa"/>
            <w:left w:w="108" w:type="dxa"/>
            <w:bottom w:w="0" w:type="dxa"/>
            <w:right w:w="108" w:type="dxa"/>
          </w:tblCellMar>
        </w:tblPrEx>
        <w:trPr>
          <w:trHeight w:val="515" w:hRule="atLeast"/>
          <w:jc w:val="center"/>
        </w:trPr>
        <w:tc>
          <w:tcPr>
            <w:tcW w:w="78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33</w:t>
            </w:r>
          </w:p>
        </w:tc>
        <w:tc>
          <w:tcPr>
            <w:tcW w:w="9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00062</w:t>
            </w:r>
          </w:p>
        </w:tc>
        <w:tc>
          <w:tcPr>
            <w:tcW w:w="28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商铜刀</w:t>
            </w:r>
          </w:p>
        </w:tc>
        <w:tc>
          <w:tcPr>
            <w:tcW w:w="133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一般</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铜</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商</w:t>
            </w:r>
          </w:p>
        </w:tc>
        <w:tc>
          <w:tcPr>
            <w:tcW w:w="19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sz w:val="24"/>
                <w:szCs w:val="24"/>
                <w:highlight w:val="none"/>
              </w:rPr>
              <w:t>通体铜锈</w:t>
            </w:r>
            <w:r>
              <w:rPr>
                <w:rFonts w:hint="eastAsia" w:ascii="宋体" w:hAnsi="宋体"/>
                <w:sz w:val="24"/>
                <w:szCs w:val="24"/>
                <w:highlight w:val="none"/>
                <w:lang w:eastAsia="zh-CN"/>
              </w:rPr>
              <w:t>，</w:t>
            </w:r>
            <w:r>
              <w:rPr>
                <w:rFonts w:hint="eastAsia" w:ascii="宋体" w:hAnsi="宋体"/>
                <w:sz w:val="24"/>
                <w:szCs w:val="24"/>
                <w:highlight w:val="none"/>
                <w:lang w:val="en-US" w:eastAsia="zh-CN"/>
              </w:rPr>
              <w:t>刀身有残缺</w:t>
            </w:r>
          </w:p>
        </w:tc>
      </w:tr>
      <w:tr>
        <w:tblPrEx>
          <w:tblCellMar>
            <w:top w:w="0" w:type="dxa"/>
            <w:left w:w="108" w:type="dxa"/>
            <w:bottom w:w="0" w:type="dxa"/>
            <w:right w:w="108" w:type="dxa"/>
          </w:tblCellMar>
        </w:tblPrEx>
        <w:trPr>
          <w:trHeight w:val="510" w:hRule="atLeast"/>
          <w:jc w:val="center"/>
        </w:trPr>
        <w:tc>
          <w:tcPr>
            <w:tcW w:w="78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34</w:t>
            </w:r>
          </w:p>
        </w:tc>
        <w:tc>
          <w:tcPr>
            <w:tcW w:w="9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00063</w:t>
            </w:r>
          </w:p>
        </w:tc>
        <w:tc>
          <w:tcPr>
            <w:tcW w:w="28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商铜刀</w:t>
            </w:r>
          </w:p>
        </w:tc>
        <w:tc>
          <w:tcPr>
            <w:tcW w:w="133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一般</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铜</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商</w:t>
            </w:r>
          </w:p>
        </w:tc>
        <w:tc>
          <w:tcPr>
            <w:tcW w:w="19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sz w:val="24"/>
                <w:szCs w:val="24"/>
                <w:highlight w:val="none"/>
              </w:rPr>
              <w:t>通体铜锈</w:t>
            </w:r>
            <w:r>
              <w:rPr>
                <w:rFonts w:hint="eastAsia" w:ascii="宋体" w:hAnsi="宋体"/>
                <w:sz w:val="24"/>
                <w:szCs w:val="24"/>
                <w:highlight w:val="none"/>
                <w:lang w:eastAsia="zh-CN"/>
              </w:rPr>
              <w:t>，</w:t>
            </w:r>
            <w:r>
              <w:rPr>
                <w:rFonts w:hint="eastAsia" w:ascii="宋体" w:hAnsi="宋体"/>
                <w:sz w:val="24"/>
                <w:szCs w:val="24"/>
                <w:highlight w:val="none"/>
                <w:lang w:val="en-US" w:eastAsia="zh-CN"/>
              </w:rPr>
              <w:t>刀身、刀把有残缺</w:t>
            </w:r>
          </w:p>
        </w:tc>
      </w:tr>
      <w:tr>
        <w:tblPrEx>
          <w:tblCellMar>
            <w:top w:w="0" w:type="dxa"/>
            <w:left w:w="108" w:type="dxa"/>
            <w:bottom w:w="0" w:type="dxa"/>
            <w:right w:w="108" w:type="dxa"/>
          </w:tblCellMar>
        </w:tblPrEx>
        <w:trPr>
          <w:trHeight w:val="510" w:hRule="atLeast"/>
          <w:jc w:val="center"/>
        </w:trPr>
        <w:tc>
          <w:tcPr>
            <w:tcW w:w="78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35</w:t>
            </w:r>
          </w:p>
        </w:tc>
        <w:tc>
          <w:tcPr>
            <w:tcW w:w="9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00064</w:t>
            </w:r>
          </w:p>
        </w:tc>
        <w:tc>
          <w:tcPr>
            <w:tcW w:w="28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商铜刀</w:t>
            </w:r>
          </w:p>
        </w:tc>
        <w:tc>
          <w:tcPr>
            <w:tcW w:w="133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一般</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铜</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商</w:t>
            </w:r>
          </w:p>
        </w:tc>
        <w:tc>
          <w:tcPr>
            <w:tcW w:w="19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sz w:val="24"/>
                <w:szCs w:val="24"/>
                <w:highlight w:val="none"/>
              </w:rPr>
              <w:t>通体铜锈</w:t>
            </w:r>
            <w:r>
              <w:rPr>
                <w:rFonts w:hint="eastAsia" w:ascii="宋体" w:hAnsi="宋体"/>
                <w:sz w:val="24"/>
                <w:szCs w:val="24"/>
                <w:highlight w:val="none"/>
                <w:lang w:eastAsia="zh-CN"/>
              </w:rPr>
              <w:t>，</w:t>
            </w:r>
            <w:r>
              <w:rPr>
                <w:rFonts w:hint="eastAsia" w:ascii="宋体" w:hAnsi="宋体"/>
                <w:sz w:val="24"/>
                <w:szCs w:val="24"/>
                <w:highlight w:val="none"/>
                <w:lang w:val="en-US" w:eastAsia="zh-CN"/>
              </w:rPr>
              <w:t>刀身有断裂、残缺</w:t>
            </w:r>
          </w:p>
        </w:tc>
      </w:tr>
      <w:tr>
        <w:tblPrEx>
          <w:tblCellMar>
            <w:top w:w="0" w:type="dxa"/>
            <w:left w:w="108" w:type="dxa"/>
            <w:bottom w:w="0" w:type="dxa"/>
            <w:right w:w="108" w:type="dxa"/>
          </w:tblCellMar>
        </w:tblPrEx>
        <w:trPr>
          <w:trHeight w:val="510" w:hRule="atLeast"/>
          <w:jc w:val="center"/>
        </w:trPr>
        <w:tc>
          <w:tcPr>
            <w:tcW w:w="78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36</w:t>
            </w:r>
          </w:p>
        </w:tc>
        <w:tc>
          <w:tcPr>
            <w:tcW w:w="9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00066</w:t>
            </w:r>
          </w:p>
        </w:tc>
        <w:tc>
          <w:tcPr>
            <w:tcW w:w="28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汉铜车马饰</w:t>
            </w:r>
          </w:p>
        </w:tc>
        <w:tc>
          <w:tcPr>
            <w:tcW w:w="133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一般</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铜</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汉</w:t>
            </w:r>
          </w:p>
        </w:tc>
        <w:tc>
          <w:tcPr>
            <w:tcW w:w="19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sz w:val="24"/>
                <w:szCs w:val="24"/>
                <w:highlight w:val="none"/>
              </w:rPr>
              <w:t>通体铜锈</w:t>
            </w:r>
            <w:r>
              <w:rPr>
                <w:rFonts w:hint="eastAsia" w:ascii="宋体" w:hAnsi="宋体"/>
                <w:sz w:val="24"/>
                <w:szCs w:val="24"/>
                <w:highlight w:val="none"/>
                <w:lang w:eastAsia="zh-CN"/>
              </w:rPr>
              <w:t>，</w:t>
            </w:r>
            <w:r>
              <w:rPr>
                <w:rFonts w:hint="eastAsia" w:ascii="宋体" w:hAnsi="宋体"/>
                <w:sz w:val="24"/>
                <w:szCs w:val="24"/>
                <w:highlight w:val="none"/>
                <w:lang w:val="en-US" w:eastAsia="zh-CN"/>
              </w:rPr>
              <w:t>残缺一齿</w:t>
            </w:r>
          </w:p>
        </w:tc>
      </w:tr>
      <w:tr>
        <w:tblPrEx>
          <w:tblCellMar>
            <w:top w:w="0" w:type="dxa"/>
            <w:left w:w="108" w:type="dxa"/>
            <w:bottom w:w="0" w:type="dxa"/>
            <w:right w:w="108" w:type="dxa"/>
          </w:tblCellMar>
        </w:tblPrEx>
        <w:trPr>
          <w:trHeight w:val="510" w:hRule="atLeast"/>
          <w:jc w:val="center"/>
        </w:trPr>
        <w:tc>
          <w:tcPr>
            <w:tcW w:w="78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37</w:t>
            </w:r>
          </w:p>
        </w:tc>
        <w:tc>
          <w:tcPr>
            <w:tcW w:w="9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00073</w:t>
            </w:r>
          </w:p>
        </w:tc>
        <w:tc>
          <w:tcPr>
            <w:tcW w:w="28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商弦纹铜觚</w:t>
            </w:r>
          </w:p>
        </w:tc>
        <w:tc>
          <w:tcPr>
            <w:tcW w:w="133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一般</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铜</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商</w:t>
            </w:r>
          </w:p>
        </w:tc>
        <w:tc>
          <w:tcPr>
            <w:tcW w:w="19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sz w:val="24"/>
                <w:szCs w:val="24"/>
                <w:highlight w:val="none"/>
              </w:rPr>
              <w:t>通体铜锈</w:t>
            </w:r>
            <w:r>
              <w:rPr>
                <w:rFonts w:hint="eastAsia" w:ascii="宋体" w:hAnsi="宋体"/>
                <w:sz w:val="24"/>
                <w:szCs w:val="24"/>
                <w:highlight w:val="none"/>
                <w:lang w:eastAsia="zh-CN"/>
              </w:rPr>
              <w:t>，</w:t>
            </w:r>
            <w:r>
              <w:rPr>
                <w:rFonts w:hint="eastAsia" w:ascii="宋体" w:hAnsi="宋体"/>
                <w:sz w:val="24"/>
                <w:szCs w:val="24"/>
                <w:highlight w:val="none"/>
                <w:lang w:val="en-US" w:eastAsia="zh-CN"/>
              </w:rPr>
              <w:t>大部分残缺</w:t>
            </w:r>
          </w:p>
        </w:tc>
      </w:tr>
      <w:tr>
        <w:tblPrEx>
          <w:tblCellMar>
            <w:top w:w="0" w:type="dxa"/>
            <w:left w:w="108" w:type="dxa"/>
            <w:bottom w:w="0" w:type="dxa"/>
            <w:right w:w="108" w:type="dxa"/>
          </w:tblCellMar>
        </w:tblPrEx>
        <w:trPr>
          <w:trHeight w:val="510" w:hRule="atLeast"/>
          <w:jc w:val="center"/>
        </w:trPr>
        <w:tc>
          <w:tcPr>
            <w:tcW w:w="78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38</w:t>
            </w:r>
          </w:p>
        </w:tc>
        <w:tc>
          <w:tcPr>
            <w:tcW w:w="9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00094</w:t>
            </w:r>
          </w:p>
        </w:tc>
        <w:tc>
          <w:tcPr>
            <w:tcW w:w="28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明“永存珍玩”宣德铜炉</w:t>
            </w:r>
          </w:p>
        </w:tc>
        <w:tc>
          <w:tcPr>
            <w:tcW w:w="133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一般</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铜</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明</w:t>
            </w:r>
          </w:p>
        </w:tc>
        <w:tc>
          <w:tcPr>
            <w:tcW w:w="19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sz w:val="24"/>
                <w:szCs w:val="24"/>
                <w:highlight w:val="none"/>
              </w:rPr>
              <w:t>通体铜锈</w:t>
            </w:r>
            <w:r>
              <w:rPr>
                <w:rFonts w:hint="eastAsia" w:ascii="宋体" w:hAnsi="宋体"/>
                <w:sz w:val="24"/>
                <w:szCs w:val="24"/>
                <w:highlight w:val="none"/>
                <w:lang w:eastAsia="zh-CN"/>
              </w:rPr>
              <w:t>，</w:t>
            </w:r>
            <w:r>
              <w:rPr>
                <w:rFonts w:hint="eastAsia" w:ascii="宋体" w:hAnsi="宋体"/>
                <w:sz w:val="24"/>
                <w:szCs w:val="24"/>
                <w:highlight w:val="none"/>
                <w:lang w:val="en-US" w:eastAsia="zh-CN"/>
              </w:rPr>
              <w:t>缺失一耳</w:t>
            </w:r>
          </w:p>
        </w:tc>
      </w:tr>
      <w:tr>
        <w:tblPrEx>
          <w:tblCellMar>
            <w:top w:w="0" w:type="dxa"/>
            <w:left w:w="108" w:type="dxa"/>
            <w:bottom w:w="0" w:type="dxa"/>
            <w:right w:w="108" w:type="dxa"/>
          </w:tblCellMar>
        </w:tblPrEx>
        <w:trPr>
          <w:trHeight w:val="510" w:hRule="atLeast"/>
          <w:jc w:val="center"/>
        </w:trPr>
        <w:tc>
          <w:tcPr>
            <w:tcW w:w="78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39</w:t>
            </w:r>
          </w:p>
        </w:tc>
        <w:tc>
          <w:tcPr>
            <w:tcW w:w="950" w:type="dxa"/>
            <w:tcBorders>
              <w:top w:val="single" w:color="000000" w:sz="4" w:space="0"/>
              <w:left w:val="single" w:color="000000" w:sz="4" w:space="0"/>
              <w:bottom w:val="single" w:color="000000" w:sz="4" w:space="0"/>
              <w:right w:val="single" w:color="000000" w:sz="4" w:space="0"/>
            </w:tcBorders>
            <w:noWrap/>
            <w:vAlign w:val="center"/>
          </w:tcPr>
          <w:p>
            <w:pPr>
              <w:spacing w:beforeLines="0" w:afterLines="0"/>
              <w:jc w:val="center"/>
              <w:rPr>
                <w:rFonts w:hint="eastAsia" w:ascii="宋体" w:hAnsi="宋体" w:eastAsia="宋体" w:cs="Times New Roman"/>
                <w:color w:val="000000"/>
                <w:kern w:val="2"/>
                <w:sz w:val="24"/>
                <w:szCs w:val="24"/>
                <w:highlight w:val="none"/>
                <w:lang w:val="en-US" w:eastAsia="zh-CN" w:bidi="ar-SA"/>
              </w:rPr>
            </w:pPr>
            <w:r>
              <w:rPr>
                <w:rFonts w:hint="eastAsia" w:ascii="宋体" w:hAnsi="宋体"/>
                <w:color w:val="000000"/>
                <w:sz w:val="24"/>
                <w:szCs w:val="24"/>
                <w:highlight w:val="none"/>
              </w:rPr>
              <w:t>00107</w:t>
            </w:r>
          </w:p>
        </w:tc>
        <w:tc>
          <w:tcPr>
            <w:tcW w:w="2800" w:type="dxa"/>
            <w:tcBorders>
              <w:top w:val="single" w:color="000000" w:sz="4" w:space="0"/>
              <w:left w:val="single" w:color="000000" w:sz="4" w:space="0"/>
              <w:bottom w:val="single" w:color="000000" w:sz="4" w:space="0"/>
              <w:right w:val="single" w:color="000000" w:sz="4" w:space="0"/>
            </w:tcBorders>
            <w:noWrap/>
            <w:vAlign w:val="center"/>
          </w:tcPr>
          <w:p>
            <w:pPr>
              <w:spacing w:beforeLines="0" w:afterLines="0"/>
              <w:jc w:val="center"/>
              <w:rPr>
                <w:rFonts w:hint="eastAsia" w:ascii="宋体" w:hAnsi="宋体" w:eastAsia="宋体" w:cs="Times New Roman"/>
                <w:color w:val="000000"/>
                <w:kern w:val="2"/>
                <w:sz w:val="24"/>
                <w:szCs w:val="24"/>
                <w:highlight w:val="none"/>
                <w:lang w:val="en-US" w:eastAsia="zh-CN" w:bidi="ar-SA"/>
              </w:rPr>
            </w:pPr>
            <w:r>
              <w:rPr>
                <w:rFonts w:hint="eastAsia" w:ascii="宋体" w:hAnsi="宋体"/>
                <w:color w:val="000000"/>
                <w:sz w:val="24"/>
                <w:szCs w:val="24"/>
                <w:highlight w:val="none"/>
              </w:rPr>
              <w:t>清莲花式铜腊台</w:t>
            </w:r>
          </w:p>
        </w:tc>
        <w:tc>
          <w:tcPr>
            <w:tcW w:w="133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Times New Roman"/>
                <w:color w:val="000000"/>
                <w:kern w:val="2"/>
                <w:sz w:val="24"/>
                <w:szCs w:val="24"/>
                <w:highlight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一般</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spacing w:beforeLines="0" w:afterLines="0"/>
              <w:jc w:val="center"/>
              <w:rPr>
                <w:rFonts w:hint="eastAsia" w:ascii="宋体" w:hAnsi="宋体" w:eastAsia="宋体" w:cs="Times New Roman"/>
                <w:color w:val="000000"/>
                <w:kern w:val="2"/>
                <w:sz w:val="24"/>
                <w:szCs w:val="24"/>
                <w:highlight w:val="none"/>
                <w:lang w:val="en-US" w:eastAsia="zh-CN" w:bidi="ar-SA"/>
              </w:rPr>
            </w:pPr>
            <w:r>
              <w:rPr>
                <w:rFonts w:hint="eastAsia" w:ascii="宋体" w:hAnsi="宋体"/>
                <w:color w:val="000000"/>
                <w:sz w:val="24"/>
                <w:szCs w:val="24"/>
                <w:highlight w:val="none"/>
              </w:rPr>
              <w:t>铜</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spacing w:beforeLines="0" w:afterLines="0"/>
              <w:jc w:val="center"/>
              <w:rPr>
                <w:rFonts w:hint="eastAsia" w:ascii="宋体" w:hAnsi="宋体" w:eastAsia="宋体" w:cs="Times New Roman"/>
                <w:color w:val="000000"/>
                <w:kern w:val="2"/>
                <w:sz w:val="24"/>
                <w:szCs w:val="24"/>
                <w:highlight w:val="none"/>
                <w:lang w:val="en-US" w:eastAsia="zh-CN" w:bidi="ar-SA"/>
              </w:rPr>
            </w:pPr>
            <w:r>
              <w:rPr>
                <w:rFonts w:hint="eastAsia" w:ascii="宋体" w:hAnsi="宋体"/>
                <w:color w:val="000000"/>
                <w:sz w:val="24"/>
                <w:szCs w:val="24"/>
                <w:highlight w:val="none"/>
              </w:rPr>
              <w:t>清</w:t>
            </w:r>
          </w:p>
        </w:tc>
        <w:tc>
          <w:tcPr>
            <w:tcW w:w="19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宋体" w:hAnsi="宋体" w:eastAsia="宋体"/>
                <w:sz w:val="24"/>
                <w:szCs w:val="24"/>
                <w:highlight w:val="none"/>
                <w:lang w:val="en-US" w:eastAsia="zh-CN"/>
              </w:rPr>
            </w:pPr>
            <w:r>
              <w:rPr>
                <w:rFonts w:hint="eastAsia" w:ascii="宋体" w:hAnsi="宋体"/>
                <w:sz w:val="24"/>
                <w:szCs w:val="24"/>
                <w:highlight w:val="none"/>
                <w:lang w:val="en-US" w:eastAsia="zh-CN"/>
              </w:rPr>
              <w:t>通体铜锈，有土垢</w:t>
            </w:r>
          </w:p>
        </w:tc>
      </w:tr>
      <w:tr>
        <w:tblPrEx>
          <w:tblCellMar>
            <w:top w:w="0" w:type="dxa"/>
            <w:left w:w="108" w:type="dxa"/>
            <w:bottom w:w="0" w:type="dxa"/>
            <w:right w:w="108" w:type="dxa"/>
          </w:tblCellMar>
        </w:tblPrEx>
        <w:trPr>
          <w:trHeight w:val="510" w:hRule="atLeast"/>
          <w:jc w:val="center"/>
        </w:trPr>
        <w:tc>
          <w:tcPr>
            <w:tcW w:w="78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eastAsia="宋体" w:cs="宋体"/>
                <w:i w:val="0"/>
                <w:iCs w:val="0"/>
                <w:color w:val="000000"/>
                <w:kern w:val="0"/>
                <w:sz w:val="24"/>
                <w:szCs w:val="24"/>
                <w:highlight w:val="none"/>
                <w:u w:val="none"/>
                <w:lang w:val="en-US" w:eastAsia="zh-CN" w:bidi="ar"/>
              </w:rPr>
              <w:t>40</w:t>
            </w:r>
          </w:p>
        </w:tc>
        <w:tc>
          <w:tcPr>
            <w:tcW w:w="9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00111</w:t>
            </w:r>
          </w:p>
        </w:tc>
        <w:tc>
          <w:tcPr>
            <w:tcW w:w="28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清铜鹿蜡台</w:t>
            </w:r>
          </w:p>
        </w:tc>
        <w:tc>
          <w:tcPr>
            <w:tcW w:w="133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一般</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铜</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清</w:t>
            </w:r>
          </w:p>
        </w:tc>
        <w:tc>
          <w:tcPr>
            <w:tcW w:w="19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sz w:val="24"/>
                <w:szCs w:val="24"/>
                <w:highlight w:val="none"/>
              </w:rPr>
              <w:t>通体铜锈</w:t>
            </w:r>
            <w:r>
              <w:rPr>
                <w:rFonts w:hint="eastAsia" w:ascii="宋体" w:hAnsi="宋体"/>
                <w:sz w:val="24"/>
                <w:szCs w:val="24"/>
                <w:highlight w:val="none"/>
                <w:lang w:eastAsia="zh-CN"/>
              </w:rPr>
              <w:t>，</w:t>
            </w:r>
            <w:r>
              <w:rPr>
                <w:rFonts w:hint="eastAsia" w:ascii="宋体" w:hAnsi="宋体"/>
                <w:sz w:val="24"/>
                <w:szCs w:val="24"/>
                <w:highlight w:val="none"/>
                <w:lang w:val="en-US" w:eastAsia="zh-CN"/>
              </w:rPr>
              <w:t>两足残</w:t>
            </w:r>
          </w:p>
        </w:tc>
      </w:tr>
      <w:tr>
        <w:tblPrEx>
          <w:tblCellMar>
            <w:top w:w="0" w:type="dxa"/>
            <w:left w:w="108" w:type="dxa"/>
            <w:bottom w:w="0" w:type="dxa"/>
            <w:right w:w="108" w:type="dxa"/>
          </w:tblCellMar>
        </w:tblPrEx>
        <w:trPr>
          <w:trHeight w:val="510" w:hRule="atLeast"/>
          <w:jc w:val="center"/>
        </w:trPr>
        <w:tc>
          <w:tcPr>
            <w:tcW w:w="78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41</w:t>
            </w:r>
          </w:p>
        </w:tc>
        <w:tc>
          <w:tcPr>
            <w:tcW w:w="9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00112</w:t>
            </w:r>
          </w:p>
        </w:tc>
        <w:tc>
          <w:tcPr>
            <w:tcW w:w="28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清铜鹿蜡台</w:t>
            </w:r>
          </w:p>
        </w:tc>
        <w:tc>
          <w:tcPr>
            <w:tcW w:w="133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一般</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铜</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清</w:t>
            </w:r>
          </w:p>
        </w:tc>
        <w:tc>
          <w:tcPr>
            <w:tcW w:w="19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sz w:val="24"/>
                <w:szCs w:val="24"/>
                <w:highlight w:val="none"/>
              </w:rPr>
              <w:t>通体铜锈</w:t>
            </w:r>
            <w:r>
              <w:rPr>
                <w:rFonts w:hint="eastAsia" w:ascii="宋体" w:hAnsi="宋体"/>
                <w:sz w:val="24"/>
                <w:szCs w:val="24"/>
                <w:highlight w:val="none"/>
                <w:lang w:eastAsia="zh-CN"/>
              </w:rPr>
              <w:t>，</w:t>
            </w:r>
            <w:r>
              <w:rPr>
                <w:rFonts w:hint="eastAsia" w:ascii="宋体" w:hAnsi="宋体"/>
                <w:sz w:val="24"/>
                <w:szCs w:val="24"/>
                <w:highlight w:val="none"/>
                <w:lang w:val="en-US" w:eastAsia="zh-CN"/>
              </w:rPr>
              <w:t>一足残</w:t>
            </w:r>
          </w:p>
        </w:tc>
      </w:tr>
    </w:tbl>
    <w:p>
      <w:pPr>
        <w:spacing w:line="360" w:lineRule="auto"/>
        <w:rPr>
          <w:rFonts w:hint="eastAsia" w:ascii="宋体" w:hAnsi="宋体" w:cs="宋体"/>
          <w:sz w:val="24"/>
          <w:szCs w:val="24"/>
          <w:highlight w:val="none"/>
        </w:rPr>
      </w:pPr>
      <w:r>
        <w:rPr>
          <w:rFonts w:hint="eastAsia" w:ascii="宋体" w:hAnsi="宋体" w:cs="宋体"/>
          <w:sz w:val="24"/>
          <w:szCs w:val="24"/>
          <w:highlight w:val="none"/>
        </w:rPr>
        <w:t>主要目标：在严格遵循“修旧如旧”、“不改变文物原貌”的原则下，依据有关规定和行业技术标准，采用传统和现代科技方法，完成</w:t>
      </w:r>
      <w:r>
        <w:rPr>
          <w:rFonts w:hint="eastAsia" w:ascii="宋体" w:hAnsi="宋体" w:cs="宋体"/>
          <w:sz w:val="24"/>
          <w:szCs w:val="24"/>
          <w:highlight w:val="none"/>
          <w:lang w:val="en-US" w:eastAsia="zh-CN"/>
        </w:rPr>
        <w:t>武陟县博物馆馆藏青铜器41件（套）</w:t>
      </w:r>
      <w:r>
        <w:rPr>
          <w:rFonts w:hint="eastAsia" w:ascii="宋体" w:hAnsi="宋体" w:cs="宋体"/>
          <w:sz w:val="24"/>
          <w:szCs w:val="24"/>
          <w:highlight w:val="none"/>
        </w:rPr>
        <w:t>青铜器的保护修复。具体包括：清除青铜器物表面的有害锈、土垢等污染物；完成变形器物的矫形处理；完成破碎器物的拼对、焊接、补配、做旧等处理；完成青铜器缓蚀封护处理。通过修复保护恢复器物原貌，认知青铜器的科技价值，展现其历史与艺术价值，有利收藏保管及发挥陈列展览等文化交流作用。</w:t>
      </w:r>
    </w:p>
    <w:bookmarkEnd w:id="143"/>
    <w:bookmarkEnd w:id="144"/>
    <w:bookmarkEnd w:id="145"/>
    <w:bookmarkEnd w:id="146"/>
    <w:bookmarkEnd w:id="147"/>
    <w:bookmarkEnd w:id="148"/>
    <w:bookmarkEnd w:id="149"/>
    <w:p>
      <w:pPr>
        <w:pStyle w:val="36"/>
        <w:rPr>
          <w:rFonts w:hint="eastAsia"/>
          <w:highlight w:val="none"/>
        </w:rPr>
      </w:pPr>
    </w:p>
    <w:p>
      <w:pPr>
        <w:rPr>
          <w:rFonts w:hint="eastAsia"/>
          <w:highlight w:val="none"/>
        </w:rPr>
      </w:pPr>
    </w:p>
    <w:p>
      <w:pPr>
        <w:pStyle w:val="36"/>
        <w:rPr>
          <w:rFonts w:hint="eastAsia"/>
          <w:highlight w:val="none"/>
        </w:rPr>
      </w:pPr>
    </w:p>
    <w:p>
      <w:pPr>
        <w:rPr>
          <w:rFonts w:hint="eastAsia"/>
          <w:highlight w:val="none"/>
        </w:rPr>
      </w:pPr>
    </w:p>
    <w:p>
      <w:pPr>
        <w:pStyle w:val="36"/>
        <w:rPr>
          <w:rFonts w:hint="eastAsia"/>
          <w:highlight w:val="none"/>
        </w:rPr>
      </w:pPr>
    </w:p>
    <w:p>
      <w:pPr>
        <w:rPr>
          <w:rFonts w:hint="eastAsia"/>
          <w:highlight w:val="none"/>
        </w:rPr>
      </w:pPr>
    </w:p>
    <w:p>
      <w:pPr>
        <w:rPr>
          <w:rFonts w:hint="eastAsia"/>
          <w:highlight w:val="none"/>
        </w:rPr>
      </w:pPr>
    </w:p>
    <w:p>
      <w:pPr>
        <w:pStyle w:val="36"/>
        <w:rPr>
          <w:rFonts w:hint="eastAsia"/>
          <w:highlight w:val="none"/>
        </w:rPr>
      </w:pPr>
    </w:p>
    <w:p>
      <w:pPr>
        <w:pStyle w:val="35"/>
        <w:spacing w:before="0" w:after="0" w:line="360" w:lineRule="auto"/>
        <w:jc w:val="both"/>
        <w:outlineLvl w:val="9"/>
        <w:rPr>
          <w:rFonts w:hint="eastAsia" w:ascii="宋体" w:hAnsi="宋体" w:cs="宋体"/>
          <w:highlight w:val="none"/>
        </w:rPr>
      </w:pPr>
    </w:p>
    <w:p>
      <w:pPr>
        <w:rPr>
          <w:rFonts w:hint="eastAsia" w:ascii="宋体" w:hAnsi="宋体" w:cs="宋体"/>
          <w:highlight w:val="none"/>
        </w:rPr>
      </w:pPr>
      <w:r>
        <w:rPr>
          <w:rFonts w:hint="eastAsia" w:ascii="宋体" w:hAnsi="宋体" w:cs="宋体"/>
          <w:highlight w:val="none"/>
        </w:rPr>
        <w:br w:type="page"/>
      </w:r>
    </w:p>
    <w:p>
      <w:pPr>
        <w:rPr>
          <w:rFonts w:hint="eastAsia"/>
          <w:highlight w:val="none"/>
        </w:rPr>
      </w:pPr>
    </w:p>
    <w:p>
      <w:pPr>
        <w:pStyle w:val="35"/>
        <w:spacing w:before="0" w:after="0" w:line="360" w:lineRule="auto"/>
        <w:ind w:firstLine="2891" w:firstLineChars="900"/>
        <w:jc w:val="both"/>
        <w:rPr>
          <w:rFonts w:hint="eastAsia" w:ascii="宋体" w:hAnsi="宋体" w:cs="宋体"/>
          <w:highlight w:val="none"/>
        </w:rPr>
      </w:pPr>
      <w:bookmarkStart w:id="151" w:name="_Toc18485"/>
      <w:bookmarkStart w:id="152" w:name="_Toc30046"/>
      <w:r>
        <w:rPr>
          <w:rFonts w:hint="eastAsia" w:ascii="宋体" w:hAnsi="宋体" w:cs="宋体"/>
          <w:highlight w:val="none"/>
        </w:rPr>
        <w:t>第</w:t>
      </w:r>
      <w:r>
        <w:rPr>
          <w:rFonts w:hint="eastAsia" w:ascii="宋体" w:hAnsi="宋体" w:cs="宋体"/>
          <w:highlight w:val="none"/>
          <w:lang w:val="en-US" w:eastAsia="zh-CN"/>
        </w:rPr>
        <w:t>五</w:t>
      </w:r>
      <w:r>
        <w:rPr>
          <w:rFonts w:hint="eastAsia" w:ascii="宋体" w:hAnsi="宋体" w:cs="宋体"/>
          <w:highlight w:val="none"/>
        </w:rPr>
        <w:t>章 响应文件格式</w:t>
      </w:r>
      <w:bookmarkEnd w:id="151"/>
      <w:bookmarkEnd w:id="152"/>
    </w:p>
    <w:p>
      <w:pPr>
        <w:rPr>
          <w:rFonts w:hint="eastAsia" w:ascii="宋体" w:hAnsi="宋体" w:cs="宋体"/>
          <w:sz w:val="32"/>
          <w:szCs w:val="32"/>
          <w:highlight w:val="none"/>
        </w:rPr>
      </w:pPr>
    </w:p>
    <w:p>
      <w:pPr>
        <w:pStyle w:val="36"/>
        <w:rPr>
          <w:rFonts w:hint="eastAsia" w:ascii="宋体" w:hAnsi="宋体" w:cs="宋体"/>
          <w:sz w:val="32"/>
          <w:szCs w:val="32"/>
          <w:highlight w:val="none"/>
        </w:rPr>
      </w:pPr>
    </w:p>
    <w:p>
      <w:pPr>
        <w:rPr>
          <w:rFonts w:hint="eastAsia" w:ascii="宋体" w:hAnsi="宋体" w:cs="宋体"/>
          <w:sz w:val="32"/>
          <w:szCs w:val="32"/>
          <w:highlight w:val="none"/>
        </w:rPr>
      </w:pPr>
    </w:p>
    <w:p>
      <w:pPr>
        <w:pStyle w:val="36"/>
        <w:rPr>
          <w:rFonts w:hint="eastAsia" w:ascii="宋体" w:hAnsi="宋体" w:cs="宋体"/>
          <w:sz w:val="32"/>
          <w:szCs w:val="32"/>
          <w:highlight w:val="none"/>
        </w:rPr>
      </w:pPr>
    </w:p>
    <w:p>
      <w:pPr>
        <w:rPr>
          <w:rFonts w:hint="eastAsia" w:ascii="宋体" w:hAnsi="宋体" w:cs="宋体"/>
          <w:sz w:val="32"/>
          <w:szCs w:val="32"/>
          <w:highlight w:val="none"/>
        </w:rPr>
      </w:pPr>
    </w:p>
    <w:p>
      <w:pPr>
        <w:pStyle w:val="36"/>
        <w:rPr>
          <w:rFonts w:hint="eastAsia" w:ascii="宋体" w:hAnsi="宋体" w:cs="宋体"/>
          <w:sz w:val="32"/>
          <w:szCs w:val="32"/>
          <w:highlight w:val="none"/>
        </w:rPr>
      </w:pPr>
    </w:p>
    <w:p>
      <w:pPr>
        <w:rPr>
          <w:rFonts w:hint="eastAsia" w:ascii="宋体" w:hAnsi="宋体" w:cs="宋体"/>
          <w:sz w:val="32"/>
          <w:szCs w:val="32"/>
          <w:highlight w:val="none"/>
        </w:rPr>
      </w:pPr>
    </w:p>
    <w:p>
      <w:pPr>
        <w:pStyle w:val="36"/>
        <w:rPr>
          <w:rFonts w:hint="eastAsia" w:ascii="宋体" w:hAnsi="宋体" w:cs="宋体"/>
          <w:sz w:val="32"/>
          <w:szCs w:val="32"/>
          <w:highlight w:val="none"/>
        </w:rPr>
      </w:pPr>
    </w:p>
    <w:p>
      <w:pPr>
        <w:rPr>
          <w:rFonts w:hint="eastAsia" w:ascii="宋体" w:hAnsi="宋体" w:cs="宋体"/>
          <w:sz w:val="32"/>
          <w:szCs w:val="32"/>
          <w:highlight w:val="none"/>
        </w:rPr>
      </w:pPr>
    </w:p>
    <w:p>
      <w:pPr>
        <w:pStyle w:val="36"/>
        <w:rPr>
          <w:rFonts w:hint="eastAsia" w:ascii="宋体" w:hAnsi="宋体" w:cs="宋体"/>
          <w:sz w:val="32"/>
          <w:szCs w:val="32"/>
          <w:highlight w:val="none"/>
        </w:rPr>
      </w:pPr>
    </w:p>
    <w:p>
      <w:pPr>
        <w:rPr>
          <w:rFonts w:hint="eastAsia" w:ascii="宋体" w:hAnsi="宋体" w:cs="宋体"/>
          <w:sz w:val="32"/>
          <w:szCs w:val="32"/>
          <w:highlight w:val="none"/>
        </w:rPr>
      </w:pPr>
    </w:p>
    <w:p>
      <w:pPr>
        <w:rPr>
          <w:rFonts w:hint="eastAsia"/>
          <w:highlight w:val="none"/>
        </w:rPr>
        <w:sectPr>
          <w:pgSz w:w="11906" w:h="16838"/>
          <w:pgMar w:top="1134" w:right="1134" w:bottom="1134" w:left="1474" w:header="851" w:footer="510" w:gutter="0"/>
          <w:pgNumType w:fmt="decimal"/>
          <w:cols w:space="720" w:num="1"/>
          <w:docGrid w:type="lines" w:linePitch="312" w:charSpace="0"/>
        </w:sectPr>
      </w:pPr>
    </w:p>
    <w:p>
      <w:pPr>
        <w:pStyle w:val="36"/>
        <w:rPr>
          <w:rFonts w:hint="eastAsia"/>
          <w:highlight w:val="none"/>
        </w:rPr>
      </w:pPr>
    </w:p>
    <w:p>
      <w:pPr>
        <w:spacing w:line="460" w:lineRule="exact"/>
        <w:jc w:val="left"/>
        <w:rPr>
          <w:rFonts w:hint="eastAsia" w:ascii="宋体" w:hAnsi="宋体" w:cs="宋体"/>
          <w:b/>
          <w:sz w:val="44"/>
          <w:szCs w:val="44"/>
          <w:highlight w:val="none"/>
        </w:rPr>
      </w:pPr>
    </w:p>
    <w:p>
      <w:pPr>
        <w:spacing w:line="460" w:lineRule="exact"/>
        <w:jc w:val="left"/>
        <w:rPr>
          <w:rFonts w:hint="eastAsia" w:ascii="宋体" w:hAnsi="宋体" w:cs="宋体"/>
          <w:b/>
          <w:sz w:val="44"/>
          <w:szCs w:val="44"/>
          <w:highlight w:val="none"/>
          <w:u w:val="single"/>
        </w:rPr>
      </w:pPr>
      <w:r>
        <w:rPr>
          <w:rFonts w:hint="eastAsia" w:ascii="宋体" w:hAnsi="宋体" w:cs="宋体"/>
          <w:b/>
          <w:sz w:val="44"/>
          <w:szCs w:val="44"/>
          <w:highlight w:val="none"/>
        </w:rPr>
        <w:t xml:space="preserve">     </w:t>
      </w:r>
      <w:r>
        <w:rPr>
          <w:rFonts w:hint="eastAsia" w:ascii="宋体" w:hAnsi="宋体" w:cs="宋体"/>
          <w:b/>
          <w:sz w:val="44"/>
          <w:szCs w:val="44"/>
          <w:highlight w:val="none"/>
          <w:u w:val="single"/>
        </w:rPr>
        <w:t xml:space="preserve">                     </w:t>
      </w:r>
      <w:r>
        <w:rPr>
          <w:rFonts w:hint="eastAsia" w:ascii="宋体" w:hAnsi="宋体" w:cs="宋体"/>
          <w:b/>
          <w:sz w:val="44"/>
          <w:szCs w:val="44"/>
          <w:highlight w:val="none"/>
        </w:rPr>
        <w:t>（项目名称）</w:t>
      </w:r>
    </w:p>
    <w:p>
      <w:pPr>
        <w:spacing w:line="460" w:lineRule="exact"/>
        <w:jc w:val="center"/>
        <w:rPr>
          <w:rFonts w:hint="eastAsia" w:ascii="宋体" w:hAnsi="宋体" w:cs="宋体"/>
          <w:sz w:val="32"/>
          <w:highlight w:val="none"/>
        </w:rPr>
      </w:pPr>
    </w:p>
    <w:p>
      <w:pPr>
        <w:spacing w:line="460" w:lineRule="exact"/>
        <w:jc w:val="center"/>
        <w:rPr>
          <w:rFonts w:hint="eastAsia" w:ascii="宋体" w:hAnsi="宋体" w:cs="宋体"/>
          <w:sz w:val="32"/>
          <w:highlight w:val="none"/>
        </w:rPr>
      </w:pPr>
    </w:p>
    <w:p>
      <w:pPr>
        <w:spacing w:line="460" w:lineRule="exact"/>
        <w:jc w:val="center"/>
        <w:rPr>
          <w:rFonts w:hint="eastAsia" w:ascii="宋体" w:hAnsi="宋体" w:cs="宋体"/>
          <w:sz w:val="32"/>
          <w:highlight w:val="none"/>
        </w:rPr>
      </w:pPr>
    </w:p>
    <w:p>
      <w:pPr>
        <w:spacing w:line="460" w:lineRule="exact"/>
        <w:jc w:val="center"/>
        <w:rPr>
          <w:rFonts w:hint="eastAsia" w:ascii="宋体" w:hAnsi="宋体" w:cs="宋体"/>
          <w:sz w:val="32"/>
          <w:highlight w:val="none"/>
        </w:rPr>
      </w:pPr>
    </w:p>
    <w:p>
      <w:pPr>
        <w:spacing w:line="460" w:lineRule="exact"/>
        <w:jc w:val="center"/>
        <w:rPr>
          <w:rFonts w:hint="eastAsia" w:ascii="宋体" w:hAnsi="宋体" w:cs="宋体"/>
          <w:sz w:val="32"/>
          <w:highlight w:val="none"/>
        </w:rPr>
      </w:pPr>
    </w:p>
    <w:p>
      <w:pPr>
        <w:spacing w:line="480" w:lineRule="auto"/>
        <w:jc w:val="center"/>
        <w:rPr>
          <w:rFonts w:hint="eastAsia" w:ascii="宋体" w:hAnsi="宋体" w:cs="宋体"/>
          <w:sz w:val="32"/>
          <w:highlight w:val="none"/>
        </w:rPr>
      </w:pPr>
    </w:p>
    <w:p>
      <w:pPr>
        <w:spacing w:line="480" w:lineRule="auto"/>
        <w:jc w:val="center"/>
        <w:rPr>
          <w:rFonts w:hint="eastAsia" w:ascii="宋体" w:hAnsi="宋体" w:cs="宋体"/>
          <w:sz w:val="32"/>
          <w:highlight w:val="none"/>
        </w:rPr>
      </w:pPr>
    </w:p>
    <w:p>
      <w:pPr>
        <w:spacing w:line="480" w:lineRule="auto"/>
        <w:jc w:val="center"/>
        <w:rPr>
          <w:rFonts w:hint="eastAsia" w:ascii="宋体" w:hAnsi="宋体" w:cs="宋体"/>
          <w:sz w:val="84"/>
          <w:szCs w:val="84"/>
          <w:highlight w:val="none"/>
        </w:rPr>
      </w:pPr>
      <w:r>
        <w:rPr>
          <w:rFonts w:hint="eastAsia" w:ascii="宋体" w:hAnsi="宋体" w:cs="宋体"/>
          <w:sz w:val="84"/>
          <w:szCs w:val="84"/>
          <w:highlight w:val="none"/>
        </w:rPr>
        <w:t>响应文件</w:t>
      </w:r>
    </w:p>
    <w:p>
      <w:pPr>
        <w:spacing w:line="480" w:lineRule="auto"/>
        <w:ind w:firstLine="2100" w:firstLineChars="750"/>
        <w:rPr>
          <w:rFonts w:hint="eastAsia" w:ascii="宋体" w:hAnsi="宋体" w:cs="宋体"/>
          <w:sz w:val="28"/>
          <w:szCs w:val="28"/>
          <w:highlight w:val="none"/>
          <w:u w:val="single"/>
        </w:rPr>
      </w:pPr>
      <w:r>
        <w:rPr>
          <w:rFonts w:hint="eastAsia" w:ascii="宋体" w:hAnsi="宋体" w:cs="宋体"/>
          <w:sz w:val="28"/>
          <w:szCs w:val="28"/>
          <w:highlight w:val="none"/>
        </w:rPr>
        <w:t xml:space="preserve">   项目编号：</w:t>
      </w:r>
    </w:p>
    <w:p>
      <w:pPr>
        <w:spacing w:line="460" w:lineRule="exact"/>
        <w:ind w:firstLine="537" w:firstLineChars="192"/>
        <w:rPr>
          <w:rFonts w:hint="eastAsia" w:ascii="宋体" w:hAnsi="宋体" w:cs="宋体"/>
          <w:sz w:val="28"/>
          <w:highlight w:val="none"/>
        </w:rPr>
      </w:pPr>
    </w:p>
    <w:p>
      <w:pPr>
        <w:spacing w:line="460" w:lineRule="exact"/>
        <w:ind w:firstLine="537" w:firstLineChars="192"/>
        <w:rPr>
          <w:rFonts w:hint="eastAsia" w:ascii="宋体" w:hAnsi="宋体" w:cs="宋体"/>
          <w:sz w:val="28"/>
          <w:highlight w:val="none"/>
        </w:rPr>
      </w:pPr>
    </w:p>
    <w:p>
      <w:pPr>
        <w:spacing w:line="460" w:lineRule="exact"/>
        <w:ind w:firstLine="537" w:firstLineChars="192"/>
        <w:rPr>
          <w:rFonts w:hint="eastAsia" w:ascii="宋体" w:hAnsi="宋体" w:cs="宋体"/>
          <w:sz w:val="28"/>
          <w:highlight w:val="none"/>
        </w:rPr>
      </w:pPr>
    </w:p>
    <w:p>
      <w:pPr>
        <w:spacing w:line="460" w:lineRule="exact"/>
        <w:ind w:firstLine="537" w:firstLineChars="192"/>
        <w:rPr>
          <w:rFonts w:hint="eastAsia" w:ascii="宋体" w:hAnsi="宋体" w:cs="宋体"/>
          <w:sz w:val="28"/>
          <w:highlight w:val="none"/>
        </w:rPr>
      </w:pPr>
    </w:p>
    <w:p>
      <w:pPr>
        <w:spacing w:line="460" w:lineRule="exact"/>
        <w:ind w:firstLine="537" w:firstLineChars="192"/>
        <w:rPr>
          <w:rFonts w:hint="eastAsia" w:ascii="宋体" w:hAnsi="宋体" w:cs="宋体"/>
          <w:sz w:val="28"/>
          <w:highlight w:val="none"/>
        </w:rPr>
      </w:pPr>
    </w:p>
    <w:p>
      <w:pPr>
        <w:spacing w:line="460" w:lineRule="exact"/>
        <w:rPr>
          <w:rFonts w:hint="eastAsia" w:ascii="宋体" w:hAnsi="宋体" w:cs="宋体"/>
          <w:sz w:val="28"/>
          <w:highlight w:val="none"/>
        </w:rPr>
      </w:pPr>
    </w:p>
    <w:p>
      <w:pPr>
        <w:spacing w:line="460" w:lineRule="exact"/>
        <w:rPr>
          <w:rFonts w:hint="eastAsia" w:ascii="宋体" w:hAnsi="宋体" w:cs="宋体"/>
          <w:sz w:val="28"/>
          <w:highlight w:val="none"/>
        </w:rPr>
      </w:pPr>
    </w:p>
    <w:p>
      <w:pPr>
        <w:spacing w:line="460" w:lineRule="exact"/>
        <w:rPr>
          <w:rFonts w:hint="eastAsia" w:ascii="宋体" w:hAnsi="宋体" w:cs="宋体"/>
          <w:sz w:val="32"/>
          <w:highlight w:val="none"/>
        </w:rPr>
      </w:pPr>
    </w:p>
    <w:p>
      <w:pPr>
        <w:spacing w:line="480" w:lineRule="auto"/>
        <w:ind w:left="735" w:leftChars="350" w:firstLine="614" w:firstLineChars="192"/>
        <w:rPr>
          <w:rFonts w:hint="eastAsia" w:ascii="宋体" w:hAnsi="宋体" w:cs="宋体"/>
          <w:sz w:val="32"/>
          <w:highlight w:val="none"/>
        </w:rPr>
      </w:pPr>
      <w:r>
        <w:rPr>
          <w:rFonts w:hint="eastAsia" w:ascii="宋体" w:hAnsi="宋体" w:cs="宋体"/>
          <w:sz w:val="32"/>
          <w:highlight w:val="none"/>
        </w:rPr>
        <w:t>采购人：</w:t>
      </w:r>
    </w:p>
    <w:p>
      <w:pPr>
        <w:spacing w:line="480" w:lineRule="auto"/>
        <w:ind w:left="735" w:leftChars="350" w:firstLine="614" w:firstLineChars="192"/>
        <w:rPr>
          <w:rFonts w:hint="eastAsia" w:ascii="宋体" w:hAnsi="宋体" w:cs="宋体"/>
          <w:sz w:val="32"/>
          <w:highlight w:val="none"/>
        </w:rPr>
      </w:pPr>
      <w:r>
        <w:rPr>
          <w:rFonts w:hint="eastAsia" w:ascii="宋体" w:hAnsi="宋体" w:cs="宋体"/>
          <w:sz w:val="32"/>
          <w:highlight w:val="none"/>
        </w:rPr>
        <w:t>供应商</w:t>
      </w:r>
      <w:r>
        <w:rPr>
          <w:rFonts w:hint="eastAsia" w:ascii="宋体" w:hAnsi="宋体" w:cs="宋体"/>
          <w:sz w:val="30"/>
          <w:szCs w:val="30"/>
          <w:highlight w:val="none"/>
        </w:rPr>
        <w:t>名称</w:t>
      </w:r>
      <w:r>
        <w:rPr>
          <w:rFonts w:hint="eastAsia" w:ascii="宋体" w:hAnsi="宋体" w:cs="宋体"/>
          <w:sz w:val="32"/>
          <w:highlight w:val="none"/>
        </w:rPr>
        <w:t>（全称并加盖公章）：</w:t>
      </w:r>
    </w:p>
    <w:p>
      <w:pPr>
        <w:spacing w:line="480" w:lineRule="auto"/>
        <w:ind w:left="735" w:leftChars="350" w:firstLine="614" w:firstLineChars="192"/>
        <w:rPr>
          <w:rFonts w:hint="eastAsia" w:ascii="宋体" w:hAnsi="宋体" w:cs="宋体"/>
          <w:sz w:val="32"/>
          <w:highlight w:val="none"/>
        </w:rPr>
      </w:pPr>
      <w:r>
        <w:rPr>
          <w:rFonts w:hint="eastAsia" w:ascii="宋体" w:hAnsi="宋体" w:cs="宋体"/>
          <w:sz w:val="32"/>
          <w:highlight w:val="none"/>
        </w:rPr>
        <w:t>法定代表人或其委托代理人：（签名或盖章）</w:t>
      </w:r>
    </w:p>
    <w:p>
      <w:pPr>
        <w:spacing w:line="460" w:lineRule="exact"/>
        <w:ind w:left="735" w:leftChars="350" w:firstLine="614" w:firstLineChars="192"/>
        <w:rPr>
          <w:rFonts w:hint="eastAsia" w:ascii="宋体" w:hAnsi="宋体" w:cs="宋体"/>
          <w:sz w:val="32"/>
          <w:highlight w:val="none"/>
        </w:rPr>
      </w:pPr>
    </w:p>
    <w:p>
      <w:pPr>
        <w:spacing w:line="460" w:lineRule="exact"/>
        <w:rPr>
          <w:rFonts w:hint="eastAsia" w:ascii="宋体" w:hAnsi="宋体" w:cs="宋体"/>
          <w:sz w:val="32"/>
          <w:szCs w:val="32"/>
          <w:highlight w:val="none"/>
        </w:rPr>
      </w:pPr>
    </w:p>
    <w:p>
      <w:pPr>
        <w:pStyle w:val="36"/>
        <w:rPr>
          <w:rFonts w:hint="eastAsia"/>
          <w:highlight w:val="none"/>
        </w:rPr>
      </w:pPr>
    </w:p>
    <w:p>
      <w:pPr>
        <w:pStyle w:val="36"/>
        <w:rPr>
          <w:rFonts w:hint="eastAsia"/>
          <w:highlight w:val="none"/>
        </w:rPr>
      </w:pPr>
    </w:p>
    <w:p>
      <w:pPr>
        <w:spacing w:line="460" w:lineRule="exact"/>
        <w:jc w:val="center"/>
        <w:rPr>
          <w:rFonts w:hint="eastAsia" w:ascii="宋体" w:hAnsi="宋体" w:cs="宋体"/>
          <w:sz w:val="32"/>
          <w:szCs w:val="32"/>
          <w:highlight w:val="none"/>
        </w:rPr>
      </w:pPr>
    </w:p>
    <w:p>
      <w:pPr>
        <w:spacing w:line="460" w:lineRule="exact"/>
        <w:jc w:val="center"/>
        <w:rPr>
          <w:rFonts w:hint="eastAsia" w:ascii="宋体" w:hAnsi="宋体" w:cs="宋体"/>
          <w:sz w:val="32"/>
          <w:szCs w:val="32"/>
          <w:highlight w:val="none"/>
        </w:rPr>
      </w:pPr>
      <w:r>
        <w:rPr>
          <w:rFonts w:hint="eastAsia" w:ascii="宋体" w:hAnsi="宋体" w:cs="宋体"/>
          <w:sz w:val="32"/>
          <w:szCs w:val="32"/>
          <w:highlight w:val="none"/>
        </w:rPr>
        <w:t>目  录</w:t>
      </w:r>
    </w:p>
    <w:p>
      <w:pPr>
        <w:spacing w:line="460" w:lineRule="exact"/>
        <w:jc w:val="center"/>
        <w:rPr>
          <w:rFonts w:hint="eastAsia" w:ascii="宋体" w:hAnsi="宋体" w:cs="宋体"/>
          <w:sz w:val="32"/>
          <w:szCs w:val="32"/>
          <w:highlight w:val="none"/>
        </w:rPr>
      </w:pPr>
    </w:p>
    <w:p>
      <w:pPr>
        <w:spacing w:line="460" w:lineRule="exact"/>
        <w:jc w:val="center"/>
        <w:rPr>
          <w:rFonts w:hint="eastAsia" w:ascii="宋体" w:hAnsi="宋体" w:cs="宋体"/>
          <w:sz w:val="32"/>
          <w:szCs w:val="32"/>
          <w:highlight w:val="none"/>
        </w:rPr>
      </w:pPr>
    </w:p>
    <w:p>
      <w:pPr>
        <w:spacing w:line="460" w:lineRule="exact"/>
        <w:jc w:val="center"/>
        <w:rPr>
          <w:rFonts w:hint="eastAsia" w:ascii="宋体" w:hAnsi="宋体" w:cs="宋体"/>
          <w:sz w:val="32"/>
          <w:szCs w:val="32"/>
          <w:highlight w:val="none"/>
        </w:rPr>
      </w:pPr>
    </w:p>
    <w:p>
      <w:pPr>
        <w:spacing w:line="460" w:lineRule="exact"/>
        <w:jc w:val="center"/>
        <w:rPr>
          <w:rFonts w:hint="eastAsia" w:ascii="宋体" w:hAnsi="宋体" w:cs="宋体"/>
          <w:sz w:val="32"/>
          <w:szCs w:val="32"/>
          <w:highlight w:val="none"/>
        </w:rPr>
      </w:pPr>
    </w:p>
    <w:p>
      <w:pPr>
        <w:spacing w:line="460" w:lineRule="exact"/>
        <w:jc w:val="center"/>
        <w:rPr>
          <w:rFonts w:hint="eastAsia" w:ascii="宋体" w:hAnsi="宋体" w:cs="宋体"/>
          <w:sz w:val="32"/>
          <w:szCs w:val="32"/>
          <w:highlight w:val="none"/>
        </w:rPr>
      </w:pPr>
    </w:p>
    <w:p>
      <w:pPr>
        <w:spacing w:line="460" w:lineRule="exact"/>
        <w:jc w:val="center"/>
        <w:rPr>
          <w:rFonts w:hint="eastAsia" w:ascii="宋体" w:hAnsi="宋体" w:cs="宋体"/>
          <w:sz w:val="32"/>
          <w:szCs w:val="32"/>
          <w:highlight w:val="none"/>
        </w:rPr>
      </w:pPr>
    </w:p>
    <w:p>
      <w:pPr>
        <w:spacing w:line="460" w:lineRule="exact"/>
        <w:jc w:val="center"/>
        <w:rPr>
          <w:rFonts w:hint="eastAsia" w:ascii="宋体" w:hAnsi="宋体" w:cs="宋体"/>
          <w:sz w:val="32"/>
          <w:szCs w:val="32"/>
          <w:highlight w:val="none"/>
        </w:rPr>
      </w:pPr>
    </w:p>
    <w:p>
      <w:pPr>
        <w:spacing w:line="460" w:lineRule="exact"/>
        <w:jc w:val="center"/>
        <w:rPr>
          <w:rFonts w:hint="eastAsia" w:ascii="宋体" w:hAnsi="宋体" w:cs="宋体"/>
          <w:sz w:val="32"/>
          <w:szCs w:val="32"/>
          <w:highlight w:val="none"/>
        </w:rPr>
      </w:pPr>
    </w:p>
    <w:p>
      <w:pPr>
        <w:spacing w:line="460" w:lineRule="exact"/>
        <w:jc w:val="center"/>
        <w:rPr>
          <w:rFonts w:hint="eastAsia" w:ascii="宋体" w:hAnsi="宋体" w:cs="宋体"/>
          <w:sz w:val="32"/>
          <w:szCs w:val="32"/>
          <w:highlight w:val="none"/>
        </w:rPr>
      </w:pPr>
    </w:p>
    <w:p>
      <w:pPr>
        <w:spacing w:line="460" w:lineRule="exact"/>
        <w:jc w:val="center"/>
        <w:rPr>
          <w:rFonts w:hint="eastAsia" w:ascii="宋体" w:hAnsi="宋体" w:cs="宋体"/>
          <w:sz w:val="32"/>
          <w:szCs w:val="32"/>
          <w:highlight w:val="none"/>
        </w:rPr>
      </w:pPr>
    </w:p>
    <w:p>
      <w:pPr>
        <w:spacing w:line="460" w:lineRule="exact"/>
        <w:jc w:val="center"/>
        <w:rPr>
          <w:rFonts w:hint="eastAsia" w:ascii="宋体" w:hAnsi="宋体" w:cs="宋体"/>
          <w:sz w:val="32"/>
          <w:szCs w:val="32"/>
          <w:highlight w:val="none"/>
        </w:rPr>
      </w:pPr>
    </w:p>
    <w:p>
      <w:pPr>
        <w:spacing w:line="460" w:lineRule="exact"/>
        <w:jc w:val="center"/>
        <w:rPr>
          <w:rFonts w:hint="eastAsia" w:ascii="宋体" w:hAnsi="宋体" w:cs="宋体"/>
          <w:sz w:val="32"/>
          <w:szCs w:val="32"/>
          <w:highlight w:val="none"/>
        </w:rPr>
      </w:pPr>
    </w:p>
    <w:p>
      <w:pPr>
        <w:spacing w:line="460" w:lineRule="exact"/>
        <w:jc w:val="center"/>
        <w:rPr>
          <w:rFonts w:hint="eastAsia" w:ascii="宋体" w:hAnsi="宋体" w:cs="宋体"/>
          <w:sz w:val="32"/>
          <w:szCs w:val="32"/>
          <w:highlight w:val="none"/>
        </w:rPr>
      </w:pPr>
    </w:p>
    <w:p>
      <w:pPr>
        <w:spacing w:line="460" w:lineRule="exact"/>
        <w:jc w:val="center"/>
        <w:rPr>
          <w:rFonts w:hint="eastAsia" w:ascii="宋体" w:hAnsi="宋体" w:cs="宋体"/>
          <w:sz w:val="32"/>
          <w:szCs w:val="32"/>
          <w:highlight w:val="none"/>
        </w:rPr>
      </w:pPr>
    </w:p>
    <w:p>
      <w:pPr>
        <w:spacing w:line="460" w:lineRule="exact"/>
        <w:jc w:val="center"/>
        <w:rPr>
          <w:rFonts w:hint="eastAsia" w:ascii="宋体" w:hAnsi="宋体" w:cs="宋体"/>
          <w:sz w:val="32"/>
          <w:szCs w:val="32"/>
          <w:highlight w:val="none"/>
        </w:rPr>
      </w:pPr>
    </w:p>
    <w:p>
      <w:pPr>
        <w:spacing w:line="460" w:lineRule="exact"/>
        <w:jc w:val="center"/>
        <w:rPr>
          <w:rFonts w:hint="eastAsia" w:ascii="宋体" w:hAnsi="宋体" w:cs="宋体"/>
          <w:sz w:val="32"/>
          <w:szCs w:val="32"/>
          <w:highlight w:val="none"/>
        </w:rPr>
      </w:pPr>
    </w:p>
    <w:p>
      <w:pPr>
        <w:spacing w:line="460" w:lineRule="exact"/>
        <w:jc w:val="center"/>
        <w:rPr>
          <w:rFonts w:hint="eastAsia" w:ascii="宋体" w:hAnsi="宋体" w:cs="宋体"/>
          <w:sz w:val="32"/>
          <w:szCs w:val="32"/>
          <w:highlight w:val="none"/>
        </w:rPr>
      </w:pPr>
    </w:p>
    <w:p>
      <w:pPr>
        <w:spacing w:line="460" w:lineRule="exact"/>
        <w:jc w:val="center"/>
        <w:rPr>
          <w:rFonts w:hint="eastAsia" w:ascii="宋体" w:hAnsi="宋体" w:cs="宋体"/>
          <w:sz w:val="32"/>
          <w:szCs w:val="32"/>
          <w:highlight w:val="none"/>
        </w:rPr>
      </w:pPr>
    </w:p>
    <w:p>
      <w:pPr>
        <w:spacing w:line="460" w:lineRule="exact"/>
        <w:jc w:val="center"/>
        <w:rPr>
          <w:rFonts w:hint="eastAsia" w:ascii="宋体" w:hAnsi="宋体" w:cs="宋体"/>
          <w:sz w:val="32"/>
          <w:szCs w:val="32"/>
          <w:highlight w:val="none"/>
        </w:rPr>
      </w:pPr>
    </w:p>
    <w:p>
      <w:pPr>
        <w:spacing w:line="460" w:lineRule="exact"/>
        <w:jc w:val="center"/>
        <w:rPr>
          <w:rFonts w:hint="eastAsia" w:ascii="宋体" w:hAnsi="宋体" w:cs="宋体"/>
          <w:sz w:val="32"/>
          <w:szCs w:val="32"/>
          <w:highlight w:val="none"/>
        </w:rPr>
      </w:pPr>
    </w:p>
    <w:p>
      <w:pPr>
        <w:spacing w:line="460" w:lineRule="exact"/>
        <w:jc w:val="center"/>
        <w:rPr>
          <w:rFonts w:hint="eastAsia" w:ascii="宋体" w:hAnsi="宋体" w:cs="宋体"/>
          <w:sz w:val="32"/>
          <w:szCs w:val="32"/>
          <w:highlight w:val="none"/>
        </w:rPr>
      </w:pPr>
    </w:p>
    <w:p>
      <w:pPr>
        <w:spacing w:line="460" w:lineRule="exact"/>
        <w:jc w:val="center"/>
        <w:rPr>
          <w:rFonts w:hint="eastAsia" w:ascii="宋体" w:hAnsi="宋体" w:cs="宋体"/>
          <w:sz w:val="32"/>
          <w:szCs w:val="32"/>
          <w:highlight w:val="none"/>
        </w:rPr>
      </w:pPr>
    </w:p>
    <w:p>
      <w:pPr>
        <w:spacing w:line="460" w:lineRule="exact"/>
        <w:jc w:val="center"/>
        <w:rPr>
          <w:rFonts w:hint="eastAsia" w:ascii="宋体" w:hAnsi="宋体" w:cs="宋体"/>
          <w:sz w:val="32"/>
          <w:szCs w:val="32"/>
          <w:highlight w:val="none"/>
        </w:rPr>
      </w:pPr>
    </w:p>
    <w:p>
      <w:pPr>
        <w:spacing w:line="460" w:lineRule="exact"/>
        <w:jc w:val="center"/>
        <w:rPr>
          <w:rFonts w:hint="eastAsia" w:ascii="宋体" w:hAnsi="宋体" w:cs="宋体"/>
          <w:sz w:val="32"/>
          <w:szCs w:val="32"/>
          <w:highlight w:val="none"/>
        </w:rPr>
      </w:pPr>
    </w:p>
    <w:p>
      <w:pPr>
        <w:spacing w:line="460" w:lineRule="exact"/>
        <w:rPr>
          <w:rFonts w:hint="eastAsia" w:ascii="宋体" w:hAnsi="宋体" w:cs="宋体"/>
          <w:sz w:val="32"/>
          <w:szCs w:val="32"/>
          <w:highlight w:val="none"/>
        </w:rPr>
      </w:pPr>
    </w:p>
    <w:p>
      <w:pPr>
        <w:spacing w:line="460" w:lineRule="exact"/>
        <w:jc w:val="center"/>
        <w:rPr>
          <w:rFonts w:hint="eastAsia" w:ascii="宋体" w:hAnsi="宋体" w:cs="宋体"/>
          <w:sz w:val="32"/>
          <w:szCs w:val="32"/>
          <w:highlight w:val="none"/>
        </w:rPr>
      </w:pPr>
    </w:p>
    <w:p>
      <w:pPr>
        <w:pStyle w:val="36"/>
        <w:rPr>
          <w:rFonts w:hint="eastAsia"/>
          <w:highlight w:val="none"/>
        </w:rPr>
      </w:pPr>
    </w:p>
    <w:p>
      <w:pPr>
        <w:spacing w:line="460" w:lineRule="exact"/>
        <w:rPr>
          <w:rFonts w:hint="eastAsia" w:ascii="宋体" w:hAnsi="宋体" w:cs="宋体"/>
          <w:sz w:val="32"/>
          <w:szCs w:val="32"/>
          <w:highlight w:val="none"/>
        </w:rPr>
      </w:pPr>
    </w:p>
    <w:p>
      <w:pPr>
        <w:pStyle w:val="36"/>
        <w:rPr>
          <w:rFonts w:hint="eastAsia"/>
          <w:highlight w:val="none"/>
        </w:rPr>
      </w:pPr>
      <w:bookmarkStart w:id="153" w:name="_Toc22461"/>
      <w:bookmarkStart w:id="154" w:name="_Toc12304"/>
      <w:bookmarkStart w:id="155" w:name="_Toc23451"/>
      <w:bookmarkStart w:id="156" w:name="_Toc530584396"/>
      <w:bookmarkStart w:id="157" w:name="_Toc408816353"/>
      <w:bookmarkStart w:id="158" w:name="_Toc490161460"/>
      <w:bookmarkStart w:id="159" w:name="_Toc373230035"/>
      <w:bookmarkStart w:id="160" w:name="_Toc26310"/>
      <w:bookmarkStart w:id="161" w:name="_Toc374512423"/>
      <w:bookmarkStart w:id="162" w:name="_Toc487805929"/>
      <w:bookmarkStart w:id="163" w:name="_Toc477423253"/>
      <w:bookmarkStart w:id="164" w:name="_Toc3023"/>
    </w:p>
    <w:p>
      <w:pPr>
        <w:pStyle w:val="3"/>
        <w:numPr>
          <w:ilvl w:val="0"/>
          <w:numId w:val="11"/>
        </w:numPr>
        <w:spacing w:before="0" w:after="0" w:line="360" w:lineRule="auto"/>
        <w:outlineLvl w:val="1"/>
        <w:rPr>
          <w:rFonts w:hint="eastAsia" w:ascii="宋体" w:hAnsi="宋体" w:cs="宋体"/>
          <w:sz w:val="32"/>
          <w:szCs w:val="32"/>
          <w:highlight w:val="none"/>
        </w:rPr>
      </w:pPr>
      <w:bookmarkStart w:id="165" w:name="_Toc6084"/>
      <w:bookmarkStart w:id="166" w:name="_Toc20870"/>
      <w:r>
        <w:rPr>
          <w:rFonts w:hint="eastAsia" w:ascii="宋体" w:hAnsi="宋体" w:cs="宋体"/>
          <w:sz w:val="32"/>
          <w:szCs w:val="32"/>
          <w:highlight w:val="none"/>
          <w:lang w:eastAsia="zh-CN"/>
        </w:rPr>
        <w:t>谈判</w:t>
      </w:r>
      <w:r>
        <w:rPr>
          <w:rFonts w:hint="eastAsia" w:ascii="宋体" w:hAnsi="宋体" w:cs="宋体"/>
          <w:sz w:val="32"/>
          <w:szCs w:val="32"/>
          <w:highlight w:val="none"/>
        </w:rPr>
        <w:t>承诺函</w:t>
      </w:r>
      <w:bookmarkEnd w:id="153"/>
      <w:bookmarkEnd w:id="154"/>
      <w:bookmarkEnd w:id="155"/>
      <w:bookmarkEnd w:id="156"/>
      <w:bookmarkEnd w:id="165"/>
      <w:bookmarkEnd w:id="166"/>
    </w:p>
    <w:p>
      <w:pPr>
        <w:adjustRightInd w:val="0"/>
        <w:spacing w:line="450" w:lineRule="exact"/>
        <w:jc w:val="left"/>
        <w:textAlignment w:val="baseline"/>
        <w:rPr>
          <w:rFonts w:hint="eastAsia" w:ascii="宋体" w:hAnsi="宋体" w:cs="宋体"/>
          <w:szCs w:val="21"/>
          <w:highlight w:val="none"/>
        </w:rPr>
      </w:pPr>
      <w:r>
        <w:rPr>
          <w:rFonts w:hint="eastAsia" w:ascii="宋体" w:hAnsi="宋体" w:cs="宋体"/>
          <w:szCs w:val="21"/>
          <w:highlight w:val="none"/>
        </w:rPr>
        <w:t>致（采购人）：</w:t>
      </w:r>
    </w:p>
    <w:p>
      <w:pPr>
        <w:keepNext w:val="0"/>
        <w:keepLines w:val="0"/>
        <w:pageBreakBefore w:val="0"/>
        <w:kinsoku/>
        <w:wordWrap/>
        <w:overflowPunct/>
        <w:topLinePunct w:val="0"/>
        <w:autoSpaceDE/>
        <w:autoSpaceDN/>
        <w:bidi w:val="0"/>
        <w:snapToGrid/>
        <w:spacing w:line="440" w:lineRule="exact"/>
        <w:ind w:firstLine="420" w:firstLineChars="200"/>
        <w:rPr>
          <w:rFonts w:hint="eastAsia" w:ascii="宋体" w:hAnsi="宋体" w:eastAsia="宋体" w:cs="宋体"/>
          <w:color w:val="auto"/>
          <w:highlight w:val="none"/>
        </w:rPr>
      </w:pPr>
      <w:r>
        <w:rPr>
          <w:highlight w:val="none"/>
          <w:lang w:val="en-US" w:eastAsia="zh-CN"/>
        </w:rPr>
        <w:t>我</w:t>
      </w:r>
      <w:r>
        <w:rPr>
          <w:rFonts w:hint="eastAsia" w:ascii="宋体" w:hAnsi="宋体" w:eastAsia="宋体" w:cs="宋体"/>
          <w:color w:val="auto"/>
          <w:highlight w:val="none"/>
          <w:lang w:val="en-US" w:eastAsia="zh-CN"/>
        </w:rPr>
        <w:t>方参与贵方组织的</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none"/>
          <w:lang w:val="en-US" w:eastAsia="zh-CN"/>
        </w:rPr>
        <w:t>项目(</w:t>
      </w:r>
      <w:r>
        <w:rPr>
          <w:rFonts w:hint="eastAsia" w:ascii="宋体" w:hAnsi="宋体" w:eastAsia="宋体" w:cs="宋体"/>
          <w:color w:val="auto"/>
          <w:szCs w:val="21"/>
          <w:highlight w:val="none"/>
          <w:lang w:eastAsia="zh-CN"/>
        </w:rPr>
        <w:t>项目</w:t>
      </w:r>
      <w:r>
        <w:rPr>
          <w:rFonts w:hint="eastAsia" w:ascii="宋体" w:hAnsi="宋体" w:eastAsia="宋体" w:cs="宋体"/>
          <w:color w:val="auto"/>
          <w:szCs w:val="21"/>
          <w:highlight w:val="none"/>
        </w:rPr>
        <w:t>编号：</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w:t>
      </w:r>
      <w:r>
        <w:rPr>
          <w:rFonts w:hint="eastAsia" w:ascii="宋体" w:hAnsi="宋体" w:eastAsia="宋体" w:cs="宋体"/>
          <w:color w:val="auto"/>
          <w:highlight w:val="none"/>
          <w:lang w:val="en-US" w:eastAsia="zh-CN"/>
        </w:rPr>
        <w:t xml:space="preserve">采购活动。对此，我方承诺如下： </w:t>
      </w:r>
    </w:p>
    <w:p>
      <w:pPr>
        <w:keepNext w:val="0"/>
        <w:keepLines w:val="0"/>
        <w:pageBreakBefore w:val="0"/>
        <w:kinsoku/>
        <w:wordWrap/>
        <w:overflowPunct/>
        <w:topLinePunct w:val="0"/>
        <w:autoSpaceDE/>
        <w:autoSpaceDN/>
        <w:bidi w:val="0"/>
        <w:snapToGrid/>
        <w:spacing w:line="44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1.我方完全理解并认可本项目</w:t>
      </w:r>
      <w:r>
        <w:rPr>
          <w:rFonts w:hint="eastAsia" w:ascii="宋体" w:hAnsi="宋体" w:cs="宋体"/>
          <w:color w:val="auto"/>
          <w:highlight w:val="none"/>
          <w:lang w:val="en-US" w:eastAsia="zh-CN"/>
        </w:rPr>
        <w:t>竞争性谈判文件</w:t>
      </w:r>
      <w:r>
        <w:rPr>
          <w:rFonts w:hint="eastAsia" w:ascii="宋体" w:hAnsi="宋体" w:eastAsia="宋体" w:cs="宋体"/>
          <w:color w:val="auto"/>
          <w:highlight w:val="none"/>
          <w:lang w:val="en-US" w:eastAsia="zh-CN"/>
        </w:rPr>
        <w:t>内容和接受由贵方对</w:t>
      </w:r>
      <w:r>
        <w:rPr>
          <w:rFonts w:hint="eastAsia" w:ascii="宋体" w:hAnsi="宋体" w:cs="宋体"/>
          <w:color w:val="auto"/>
          <w:highlight w:val="none"/>
          <w:lang w:val="en-US" w:eastAsia="zh-CN"/>
        </w:rPr>
        <w:t>响应文件</w:t>
      </w:r>
      <w:r>
        <w:rPr>
          <w:rFonts w:hint="eastAsia" w:ascii="宋体" w:hAnsi="宋体" w:eastAsia="宋体" w:cs="宋体"/>
          <w:color w:val="auto"/>
          <w:highlight w:val="none"/>
          <w:lang w:val="en-US" w:eastAsia="zh-CN"/>
        </w:rPr>
        <w:t xml:space="preserve">进行集中解密，发生争议时不会以对上述内容存在误解为由，行使法律上的抗辩权。 </w:t>
      </w:r>
    </w:p>
    <w:p>
      <w:pPr>
        <w:keepNext w:val="0"/>
        <w:keepLines w:val="0"/>
        <w:pageBreakBefore w:val="0"/>
        <w:kinsoku/>
        <w:wordWrap/>
        <w:overflowPunct/>
        <w:topLinePunct w:val="0"/>
        <w:autoSpaceDE/>
        <w:autoSpaceDN/>
        <w:bidi w:val="0"/>
        <w:snapToGrid/>
        <w:spacing w:line="440" w:lineRule="exact"/>
        <w:ind w:firstLine="42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 xml:space="preserve">2.我方对所提交的响应文件及相关资料的真实性、准确性和完整性负责，愿意向贵方提供任何与本次谈判有关的数据、技术资料和相关证明材料。 </w:t>
      </w:r>
    </w:p>
    <w:p>
      <w:pPr>
        <w:keepNext w:val="0"/>
        <w:keepLines w:val="0"/>
        <w:pageBreakBefore w:val="0"/>
        <w:kinsoku/>
        <w:wordWrap/>
        <w:overflowPunct/>
        <w:topLinePunct w:val="0"/>
        <w:autoSpaceDE/>
        <w:autoSpaceDN/>
        <w:bidi w:val="0"/>
        <w:snapToGrid/>
        <w:spacing w:line="440" w:lineRule="exact"/>
        <w:ind w:firstLine="42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3.我方针对本项目的谈判有效期为</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lang w:val="en-US" w:eastAsia="zh-CN"/>
        </w:rPr>
        <w:t xml:space="preserve">天，在此期间，我方在响应文件中作出的所有响应均有效，随时准备接受你方发出的成交通知书。 </w:t>
      </w:r>
    </w:p>
    <w:p>
      <w:pPr>
        <w:keepNext w:val="0"/>
        <w:keepLines w:val="0"/>
        <w:pageBreakBefore w:val="0"/>
        <w:kinsoku/>
        <w:wordWrap/>
        <w:overflowPunct/>
        <w:topLinePunct w:val="0"/>
        <w:autoSpaceDE/>
        <w:autoSpaceDN/>
        <w:bidi w:val="0"/>
        <w:snapToGrid/>
        <w:spacing w:line="440" w:lineRule="exact"/>
        <w:ind w:firstLine="42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4.完全接受和满足本项目竞争性谈判文件中的规定，如对竞争性谈判文件有异议，已经在响应文件提交截止时间前依法进行维权，不存在对竞争性谈判文件有异议的同时又参加谈判以求侥幸成交或者为实现其他非法目的的行为。</w:t>
      </w:r>
    </w:p>
    <w:p>
      <w:pPr>
        <w:keepNext w:val="0"/>
        <w:keepLines w:val="0"/>
        <w:pageBreakBefore w:val="0"/>
        <w:kinsoku/>
        <w:wordWrap/>
        <w:overflowPunct/>
        <w:topLinePunct w:val="0"/>
        <w:autoSpaceDE/>
        <w:autoSpaceDN/>
        <w:bidi w:val="0"/>
        <w:snapToGrid/>
        <w:spacing w:line="440" w:lineRule="exact"/>
        <w:ind w:firstLine="42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 xml:space="preserve">5.我方接受竞争性谈判文件中《合同》的全部条款，如果你方在响应文件有效期内向我方发出成交通知书，我方保证在规定的时间内按照竞争性谈判文件确定的事项与采购人签订合同，并严格履行合同规定的各项责任和义务。 </w:t>
      </w:r>
    </w:p>
    <w:p>
      <w:pPr>
        <w:keepNext w:val="0"/>
        <w:keepLines w:val="0"/>
        <w:pageBreakBefore w:val="0"/>
        <w:kinsoku/>
        <w:wordWrap/>
        <w:overflowPunct/>
        <w:topLinePunct w:val="0"/>
        <w:autoSpaceDE/>
        <w:autoSpaceDN/>
        <w:bidi w:val="0"/>
        <w:snapToGrid/>
        <w:spacing w:line="440" w:lineRule="exact"/>
        <w:ind w:firstLine="42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6.采购人若需按规定允许比例追加与合同标的相同的货物、工程或者服务的，在不改变合同其他条款的前提下，我方愿意签订补充合同，按相同或更优惠的折扣率保证供应或提供服务。</w:t>
      </w:r>
    </w:p>
    <w:p>
      <w:pPr>
        <w:keepNext w:val="0"/>
        <w:keepLines w:val="0"/>
        <w:pageBreakBefore w:val="0"/>
        <w:kinsoku/>
        <w:wordWrap/>
        <w:overflowPunct/>
        <w:topLinePunct w:val="0"/>
        <w:autoSpaceDE/>
        <w:autoSpaceDN/>
        <w:bidi w:val="0"/>
        <w:snapToGrid/>
        <w:spacing w:line="440" w:lineRule="exact"/>
        <w:ind w:firstLine="42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7.我方完全了解并接受如果在采购活动中出现违反政府采购法律法规的相关情形时，将被处以采购金额千分之五以上千分之十以下的罚款，列入不良行为记录名单，在一至三年内禁止参加政府采购活动；有违法所得的，被处没收违法所得；情节严重的，由行政管理机关吊销营业执照；构成犯罪的，被依法追究刑事责任。</w:t>
      </w:r>
    </w:p>
    <w:p>
      <w:pPr>
        <w:keepNext w:val="0"/>
        <w:keepLines w:val="0"/>
        <w:pageBreakBefore w:val="0"/>
        <w:kinsoku/>
        <w:wordWrap/>
        <w:overflowPunct/>
        <w:topLinePunct w:val="0"/>
        <w:autoSpaceDE/>
        <w:autoSpaceDN/>
        <w:bidi w:val="0"/>
        <w:snapToGrid/>
        <w:spacing w:line="440" w:lineRule="exact"/>
        <w:ind w:firstLine="42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8.参加本次采购活动，不存在与单位负责人为同一人或者存在直接控股、管理关系的其他供应商参与同一合同项下的政府采购活动的行为。    </w:t>
      </w:r>
    </w:p>
    <w:p>
      <w:pPr>
        <w:keepNext w:val="0"/>
        <w:keepLines w:val="0"/>
        <w:pageBreakBefore w:val="0"/>
        <w:kinsoku/>
        <w:wordWrap/>
        <w:overflowPunct/>
        <w:topLinePunct w:val="0"/>
        <w:autoSpaceDE/>
        <w:autoSpaceDN/>
        <w:bidi w:val="0"/>
        <w:snapToGrid/>
        <w:spacing w:line="440" w:lineRule="exact"/>
        <w:ind w:firstLine="42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9.参加本次采购活动，不存在为采购项目提供整体设计、规范编制或者项目管理、监理、检测等服务的行为。</w:t>
      </w:r>
    </w:p>
    <w:p>
      <w:pPr>
        <w:keepNext w:val="0"/>
        <w:keepLines w:val="0"/>
        <w:pageBreakBefore w:val="0"/>
        <w:kinsoku/>
        <w:wordWrap/>
        <w:overflowPunct/>
        <w:topLinePunct w:val="0"/>
        <w:autoSpaceDE/>
        <w:autoSpaceDN/>
        <w:bidi w:val="0"/>
        <w:snapToGrid/>
        <w:spacing w:line="440" w:lineRule="exact"/>
        <w:ind w:firstLine="42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10.参加本次采购活动，不存在和其他供应商在同一合同项下的采购项目中，同时委托同一个自然人、同一家庭的人员、同一单位的人员作为代理人的行为。</w:t>
      </w:r>
    </w:p>
    <w:p>
      <w:pPr>
        <w:keepNext w:val="0"/>
        <w:keepLines w:val="0"/>
        <w:pageBreakBefore w:val="0"/>
        <w:numPr>
          <w:ilvl w:val="0"/>
          <w:numId w:val="0"/>
        </w:numPr>
        <w:kinsoku/>
        <w:wordWrap/>
        <w:overflowPunct/>
        <w:topLinePunct w:val="0"/>
        <w:autoSpaceDE/>
        <w:autoSpaceDN/>
        <w:bidi w:val="0"/>
        <w:adjustRightInd w:val="0"/>
        <w:snapToGrid/>
        <w:spacing w:line="440" w:lineRule="exact"/>
        <w:ind w:firstLine="420" w:firstLineChars="200"/>
        <w:jc w:val="left"/>
        <w:textAlignment w:val="baseline"/>
        <w:rPr>
          <w:rFonts w:hint="eastAsia" w:ascii="宋体" w:hAnsi="宋体" w:eastAsia="宋体" w:cs="宋体"/>
          <w:szCs w:val="21"/>
          <w:highlight w:val="none"/>
        </w:rPr>
      </w:pPr>
    </w:p>
    <w:p>
      <w:pPr>
        <w:keepNext w:val="0"/>
        <w:keepLines w:val="0"/>
        <w:pageBreakBefore w:val="0"/>
        <w:widowControl/>
        <w:suppressLineNumbers w:val="0"/>
        <w:kinsoku/>
        <w:wordWrap/>
        <w:overflowPunct/>
        <w:topLinePunct w:val="0"/>
        <w:autoSpaceDE/>
        <w:autoSpaceDN/>
        <w:bidi w:val="0"/>
        <w:snapToGrid/>
        <w:spacing w:line="440" w:lineRule="exact"/>
        <w:ind w:firstLine="420" w:firstLineChars="200"/>
        <w:jc w:val="left"/>
        <w:rPr>
          <w:rFonts w:hint="eastAsia" w:ascii="宋体" w:hAnsi="宋体" w:eastAsia="宋体" w:cs="宋体"/>
          <w:highlight w:val="none"/>
        </w:rPr>
      </w:pPr>
      <w:r>
        <w:rPr>
          <w:rFonts w:hint="eastAsia" w:ascii="宋体" w:hAnsi="宋体" w:eastAsia="宋体" w:cs="宋体"/>
          <w:color w:val="000000"/>
          <w:kern w:val="0"/>
          <w:sz w:val="21"/>
          <w:szCs w:val="21"/>
          <w:highlight w:val="none"/>
          <w:lang w:val="en-US" w:eastAsia="zh-CN" w:bidi="ar"/>
        </w:rPr>
        <w:t xml:space="preserve">如果我方违反上述承诺，或承诺内容不属实，我方愿意承担一切不利的法律后果。 </w:t>
      </w:r>
    </w:p>
    <w:p>
      <w:pPr>
        <w:keepNext w:val="0"/>
        <w:keepLines w:val="0"/>
        <w:pageBreakBefore w:val="0"/>
        <w:widowControl/>
        <w:suppressLineNumbers w:val="0"/>
        <w:kinsoku/>
        <w:wordWrap/>
        <w:overflowPunct/>
        <w:topLinePunct w:val="0"/>
        <w:autoSpaceDE/>
        <w:autoSpaceDN/>
        <w:bidi w:val="0"/>
        <w:snapToGrid/>
        <w:spacing w:line="440" w:lineRule="exact"/>
        <w:jc w:val="left"/>
        <w:rPr>
          <w:rFonts w:hint="eastAsia" w:ascii="宋体" w:hAnsi="宋体" w:eastAsia="宋体" w:cs="宋体"/>
          <w:highlight w:val="none"/>
        </w:rPr>
      </w:pPr>
      <w:r>
        <w:rPr>
          <w:rFonts w:hint="eastAsia" w:ascii="宋体" w:hAnsi="宋体" w:eastAsia="宋体" w:cs="宋体"/>
          <w:color w:val="000000"/>
          <w:kern w:val="0"/>
          <w:sz w:val="21"/>
          <w:szCs w:val="21"/>
          <w:highlight w:val="none"/>
          <w:lang w:val="en-US" w:eastAsia="zh-CN" w:bidi="ar"/>
        </w:rPr>
        <w:t>与本</w:t>
      </w:r>
      <w:r>
        <w:rPr>
          <w:rFonts w:hint="eastAsia" w:ascii="宋体" w:hAnsi="宋体" w:cs="宋体"/>
          <w:color w:val="000000"/>
          <w:kern w:val="0"/>
          <w:sz w:val="21"/>
          <w:szCs w:val="21"/>
          <w:highlight w:val="none"/>
          <w:lang w:val="en-US" w:eastAsia="zh-CN" w:bidi="ar"/>
        </w:rPr>
        <w:t>谈判</w:t>
      </w:r>
      <w:r>
        <w:rPr>
          <w:rFonts w:hint="eastAsia" w:ascii="宋体" w:hAnsi="宋体" w:eastAsia="宋体" w:cs="宋体"/>
          <w:color w:val="000000"/>
          <w:kern w:val="0"/>
          <w:sz w:val="21"/>
          <w:szCs w:val="21"/>
          <w:highlight w:val="none"/>
          <w:lang w:val="en-US" w:eastAsia="zh-CN" w:bidi="ar"/>
        </w:rPr>
        <w:t xml:space="preserve">有关的联系方式： </w:t>
      </w:r>
    </w:p>
    <w:p>
      <w:pPr>
        <w:keepNext w:val="0"/>
        <w:keepLines w:val="0"/>
        <w:pageBreakBefore w:val="0"/>
        <w:widowControl/>
        <w:suppressLineNumbers w:val="0"/>
        <w:kinsoku/>
        <w:wordWrap/>
        <w:overflowPunct/>
        <w:topLinePunct w:val="0"/>
        <w:autoSpaceDE/>
        <w:autoSpaceDN/>
        <w:bidi w:val="0"/>
        <w:snapToGrid/>
        <w:spacing w:line="440" w:lineRule="exact"/>
        <w:jc w:val="left"/>
        <w:rPr>
          <w:rFonts w:hint="eastAsia" w:ascii="宋体" w:hAnsi="宋体" w:eastAsia="宋体" w:cs="宋体"/>
          <w:highlight w:val="none"/>
        </w:rPr>
      </w:pPr>
      <w:r>
        <w:rPr>
          <w:rFonts w:hint="eastAsia" w:ascii="宋体" w:hAnsi="宋体" w:eastAsia="宋体" w:cs="宋体"/>
          <w:color w:val="000000"/>
          <w:kern w:val="0"/>
          <w:sz w:val="21"/>
          <w:szCs w:val="21"/>
          <w:highlight w:val="none"/>
          <w:lang w:val="en-US" w:eastAsia="zh-CN" w:bidi="ar"/>
        </w:rPr>
        <w:t xml:space="preserve">地址： </w:t>
      </w:r>
    </w:p>
    <w:p>
      <w:pPr>
        <w:keepNext w:val="0"/>
        <w:keepLines w:val="0"/>
        <w:pageBreakBefore w:val="0"/>
        <w:widowControl/>
        <w:suppressLineNumbers w:val="0"/>
        <w:kinsoku/>
        <w:wordWrap/>
        <w:overflowPunct/>
        <w:topLinePunct w:val="0"/>
        <w:autoSpaceDE/>
        <w:autoSpaceDN/>
        <w:bidi w:val="0"/>
        <w:snapToGrid/>
        <w:spacing w:line="440" w:lineRule="exact"/>
        <w:jc w:val="left"/>
        <w:rPr>
          <w:rFonts w:hint="eastAsia" w:ascii="宋体" w:hAnsi="宋体" w:eastAsia="宋体" w:cs="宋体"/>
          <w:highlight w:val="none"/>
        </w:rPr>
      </w:pPr>
      <w:r>
        <w:rPr>
          <w:rFonts w:hint="eastAsia" w:ascii="宋体" w:hAnsi="宋体" w:eastAsia="宋体" w:cs="宋体"/>
          <w:color w:val="000000"/>
          <w:kern w:val="0"/>
          <w:sz w:val="21"/>
          <w:szCs w:val="21"/>
          <w:highlight w:val="none"/>
          <w:lang w:val="en-US" w:eastAsia="zh-CN" w:bidi="ar"/>
        </w:rPr>
        <w:t xml:space="preserve">邮编： </w:t>
      </w:r>
    </w:p>
    <w:p>
      <w:pPr>
        <w:keepNext w:val="0"/>
        <w:keepLines w:val="0"/>
        <w:pageBreakBefore w:val="0"/>
        <w:widowControl/>
        <w:suppressLineNumbers w:val="0"/>
        <w:kinsoku/>
        <w:wordWrap/>
        <w:overflowPunct/>
        <w:topLinePunct w:val="0"/>
        <w:autoSpaceDE/>
        <w:autoSpaceDN/>
        <w:bidi w:val="0"/>
        <w:snapToGrid/>
        <w:spacing w:line="440" w:lineRule="exact"/>
        <w:jc w:val="left"/>
        <w:rPr>
          <w:rFonts w:hint="eastAsia" w:ascii="宋体" w:hAnsi="宋体" w:eastAsia="宋体" w:cs="宋体"/>
          <w:highlight w:val="none"/>
        </w:rPr>
      </w:pPr>
      <w:r>
        <w:rPr>
          <w:rFonts w:hint="eastAsia" w:ascii="宋体" w:hAnsi="宋体" w:eastAsia="宋体" w:cs="宋体"/>
          <w:color w:val="000000"/>
          <w:kern w:val="0"/>
          <w:sz w:val="21"/>
          <w:szCs w:val="21"/>
          <w:highlight w:val="none"/>
          <w:lang w:val="en-US" w:eastAsia="zh-CN" w:bidi="ar"/>
        </w:rPr>
        <w:t xml:space="preserve">电话： </w:t>
      </w:r>
    </w:p>
    <w:p>
      <w:pPr>
        <w:keepNext w:val="0"/>
        <w:keepLines w:val="0"/>
        <w:pageBreakBefore w:val="0"/>
        <w:widowControl/>
        <w:suppressLineNumbers w:val="0"/>
        <w:kinsoku/>
        <w:wordWrap/>
        <w:overflowPunct/>
        <w:topLinePunct w:val="0"/>
        <w:autoSpaceDE/>
        <w:autoSpaceDN/>
        <w:bidi w:val="0"/>
        <w:snapToGrid/>
        <w:spacing w:line="440" w:lineRule="exact"/>
        <w:jc w:val="left"/>
        <w:rPr>
          <w:rFonts w:hint="eastAsia" w:ascii="宋体" w:hAnsi="宋体" w:eastAsia="宋体" w:cs="宋体"/>
          <w:highlight w:val="none"/>
        </w:rPr>
      </w:pPr>
      <w:r>
        <w:rPr>
          <w:rFonts w:hint="eastAsia" w:ascii="宋体" w:hAnsi="宋体" w:cs="宋体"/>
          <w:color w:val="000000"/>
          <w:kern w:val="0"/>
          <w:sz w:val="21"/>
          <w:szCs w:val="21"/>
          <w:highlight w:val="none"/>
          <w:lang w:val="en-US" w:eastAsia="zh-CN" w:bidi="ar"/>
        </w:rPr>
        <w:t>供应商</w:t>
      </w:r>
      <w:r>
        <w:rPr>
          <w:rFonts w:hint="eastAsia" w:ascii="宋体" w:hAnsi="宋体" w:eastAsia="宋体" w:cs="宋体"/>
          <w:color w:val="000000"/>
          <w:kern w:val="0"/>
          <w:sz w:val="21"/>
          <w:szCs w:val="21"/>
          <w:highlight w:val="none"/>
          <w:lang w:val="en-US" w:eastAsia="zh-CN" w:bidi="ar"/>
        </w:rPr>
        <w:t xml:space="preserve">代表姓名： </w:t>
      </w:r>
    </w:p>
    <w:p>
      <w:pPr>
        <w:keepNext w:val="0"/>
        <w:keepLines w:val="0"/>
        <w:pageBreakBefore w:val="0"/>
        <w:widowControl/>
        <w:suppressLineNumbers w:val="0"/>
        <w:kinsoku/>
        <w:wordWrap/>
        <w:overflowPunct/>
        <w:topLinePunct w:val="0"/>
        <w:autoSpaceDE/>
        <w:autoSpaceDN/>
        <w:bidi w:val="0"/>
        <w:snapToGrid/>
        <w:spacing w:line="440" w:lineRule="exact"/>
        <w:jc w:val="left"/>
        <w:rPr>
          <w:rFonts w:hint="eastAsia" w:ascii="宋体" w:hAnsi="宋体" w:eastAsia="宋体" w:cs="宋体"/>
          <w:highlight w:val="none"/>
        </w:rPr>
      </w:pPr>
      <w:r>
        <w:rPr>
          <w:rFonts w:hint="eastAsia" w:ascii="宋体" w:hAnsi="宋体" w:cs="宋体"/>
          <w:color w:val="000000"/>
          <w:kern w:val="0"/>
          <w:sz w:val="21"/>
          <w:szCs w:val="21"/>
          <w:highlight w:val="none"/>
          <w:lang w:val="en-US" w:eastAsia="zh-CN" w:bidi="ar"/>
        </w:rPr>
        <w:t>供应商</w:t>
      </w:r>
      <w:r>
        <w:rPr>
          <w:rFonts w:hint="eastAsia" w:ascii="宋体" w:hAnsi="宋体" w:eastAsia="宋体" w:cs="宋体"/>
          <w:color w:val="000000"/>
          <w:kern w:val="0"/>
          <w:sz w:val="21"/>
          <w:szCs w:val="21"/>
          <w:highlight w:val="none"/>
          <w:lang w:val="en-US" w:eastAsia="zh-CN" w:bidi="ar"/>
        </w:rPr>
        <w:t xml:space="preserve">代表联系电话： </w:t>
      </w:r>
    </w:p>
    <w:p>
      <w:pPr>
        <w:keepNext w:val="0"/>
        <w:keepLines w:val="0"/>
        <w:pageBreakBefore w:val="0"/>
        <w:widowControl/>
        <w:suppressLineNumbers w:val="0"/>
        <w:kinsoku/>
        <w:wordWrap/>
        <w:overflowPunct/>
        <w:topLinePunct w:val="0"/>
        <w:autoSpaceDE/>
        <w:autoSpaceDN/>
        <w:bidi w:val="0"/>
        <w:snapToGrid/>
        <w:spacing w:line="440" w:lineRule="exact"/>
        <w:jc w:val="left"/>
        <w:rPr>
          <w:rFonts w:hint="eastAsia" w:ascii="宋体" w:hAnsi="宋体" w:eastAsia="宋体" w:cs="宋体"/>
          <w:highlight w:val="none"/>
        </w:rPr>
      </w:pPr>
      <w:r>
        <w:rPr>
          <w:rFonts w:hint="eastAsia" w:ascii="宋体" w:hAnsi="宋体" w:cs="宋体"/>
          <w:color w:val="000000"/>
          <w:kern w:val="0"/>
          <w:sz w:val="21"/>
          <w:szCs w:val="21"/>
          <w:highlight w:val="none"/>
          <w:lang w:val="en-US" w:eastAsia="zh-CN" w:bidi="ar"/>
        </w:rPr>
        <w:t>供应商</w:t>
      </w:r>
      <w:r>
        <w:rPr>
          <w:rFonts w:hint="eastAsia" w:ascii="宋体" w:hAnsi="宋体" w:eastAsia="宋体" w:cs="宋体"/>
          <w:color w:val="000000"/>
          <w:kern w:val="0"/>
          <w:sz w:val="21"/>
          <w:szCs w:val="21"/>
          <w:highlight w:val="none"/>
          <w:lang w:val="en-US" w:eastAsia="zh-CN" w:bidi="ar"/>
        </w:rPr>
        <w:t xml:space="preserve">代表电子邮箱: </w:t>
      </w:r>
    </w:p>
    <w:p>
      <w:pPr>
        <w:keepNext w:val="0"/>
        <w:keepLines w:val="0"/>
        <w:pageBreakBefore w:val="0"/>
        <w:kinsoku/>
        <w:wordWrap/>
        <w:overflowPunct/>
        <w:topLinePunct w:val="0"/>
        <w:autoSpaceDE/>
        <w:autoSpaceDN/>
        <w:bidi w:val="0"/>
        <w:adjustRightInd w:val="0"/>
        <w:snapToGrid/>
        <w:spacing w:line="440" w:lineRule="exact"/>
        <w:ind w:firstLine="1785" w:firstLineChars="850"/>
        <w:jc w:val="left"/>
        <w:textAlignment w:val="baseline"/>
        <w:rPr>
          <w:rFonts w:hint="eastAsia" w:ascii="宋体" w:hAnsi="宋体" w:eastAsia="宋体" w:cs="宋体"/>
          <w:szCs w:val="21"/>
          <w:highlight w:val="none"/>
        </w:rPr>
      </w:pPr>
      <w:r>
        <w:rPr>
          <w:rFonts w:hint="eastAsia" w:ascii="宋体" w:hAnsi="宋体" w:eastAsia="宋体" w:cs="宋体"/>
          <w:szCs w:val="21"/>
          <w:highlight w:val="none"/>
        </w:rPr>
        <w:t xml:space="preserve">                   </w:t>
      </w:r>
      <w:r>
        <w:rPr>
          <w:rFonts w:hint="eastAsia" w:ascii="宋体" w:hAnsi="宋体" w:cs="宋体"/>
          <w:szCs w:val="21"/>
          <w:highlight w:val="none"/>
          <w:lang w:val="en-US" w:eastAsia="zh-CN"/>
        </w:rPr>
        <w:t>供应商</w:t>
      </w:r>
      <w:r>
        <w:rPr>
          <w:rFonts w:hint="eastAsia" w:ascii="宋体" w:hAnsi="宋体" w:eastAsia="宋体" w:cs="宋体"/>
          <w:szCs w:val="21"/>
          <w:highlight w:val="none"/>
          <w:lang w:val="en-US" w:eastAsia="zh-CN"/>
        </w:rPr>
        <w:t xml:space="preserve">代表（签字或名章）： </w:t>
      </w:r>
    </w:p>
    <w:p>
      <w:pPr>
        <w:keepNext w:val="0"/>
        <w:keepLines w:val="0"/>
        <w:pageBreakBefore w:val="0"/>
        <w:kinsoku/>
        <w:wordWrap/>
        <w:overflowPunct/>
        <w:topLinePunct w:val="0"/>
        <w:autoSpaceDE/>
        <w:autoSpaceDN/>
        <w:bidi w:val="0"/>
        <w:adjustRightInd w:val="0"/>
        <w:snapToGrid/>
        <w:spacing w:line="440" w:lineRule="exact"/>
        <w:ind w:firstLine="3780" w:firstLineChars="1800"/>
        <w:jc w:val="left"/>
        <w:textAlignment w:val="baseline"/>
        <w:rPr>
          <w:rFonts w:hint="eastAsia" w:ascii="宋体" w:hAnsi="宋体" w:eastAsia="宋体" w:cs="宋体"/>
          <w:szCs w:val="21"/>
          <w:highlight w:val="none"/>
        </w:rPr>
      </w:pPr>
      <w:r>
        <w:rPr>
          <w:rFonts w:hint="eastAsia" w:ascii="宋体" w:hAnsi="宋体" w:eastAsia="宋体" w:cs="宋体"/>
          <w:szCs w:val="21"/>
          <w:highlight w:val="none"/>
          <w:lang w:val="en-US" w:eastAsia="zh-CN"/>
        </w:rPr>
        <w:t xml:space="preserve">法定代表人（签字或名章）： </w:t>
      </w:r>
    </w:p>
    <w:p>
      <w:pPr>
        <w:keepNext w:val="0"/>
        <w:keepLines w:val="0"/>
        <w:pageBreakBefore w:val="0"/>
        <w:kinsoku/>
        <w:wordWrap/>
        <w:overflowPunct/>
        <w:topLinePunct w:val="0"/>
        <w:autoSpaceDE/>
        <w:autoSpaceDN/>
        <w:bidi w:val="0"/>
        <w:adjustRightInd w:val="0"/>
        <w:snapToGrid/>
        <w:spacing w:line="440" w:lineRule="exact"/>
        <w:ind w:firstLine="3780" w:firstLineChars="1800"/>
        <w:jc w:val="left"/>
        <w:textAlignment w:val="baseline"/>
        <w:rPr>
          <w:rFonts w:hint="eastAsia" w:ascii="宋体" w:hAnsi="宋体" w:eastAsia="宋体" w:cs="宋体"/>
          <w:szCs w:val="21"/>
          <w:highlight w:val="none"/>
        </w:rPr>
      </w:pPr>
      <w:r>
        <w:rPr>
          <w:rFonts w:hint="eastAsia" w:ascii="宋体" w:hAnsi="宋体" w:eastAsia="宋体" w:cs="宋体"/>
          <w:szCs w:val="21"/>
          <w:highlight w:val="none"/>
        </w:rPr>
        <w:t>供应商名称（全称并加盖公章）：</w:t>
      </w:r>
    </w:p>
    <w:p>
      <w:pPr>
        <w:keepNext w:val="0"/>
        <w:keepLines w:val="0"/>
        <w:pageBreakBefore w:val="0"/>
        <w:kinsoku/>
        <w:wordWrap/>
        <w:overflowPunct/>
        <w:topLinePunct w:val="0"/>
        <w:autoSpaceDE/>
        <w:autoSpaceDN/>
        <w:bidi w:val="0"/>
        <w:adjustRightInd w:val="0"/>
        <w:snapToGrid/>
        <w:spacing w:line="440" w:lineRule="exact"/>
        <w:ind w:firstLine="1785" w:firstLineChars="850"/>
        <w:jc w:val="left"/>
        <w:textAlignment w:val="baseline"/>
        <w:rPr>
          <w:rFonts w:hint="eastAsia" w:ascii="宋体" w:hAnsi="宋体" w:eastAsia="宋体" w:cs="宋体"/>
          <w:szCs w:val="21"/>
          <w:highlight w:val="none"/>
        </w:rPr>
      </w:pPr>
      <w:r>
        <w:rPr>
          <w:rFonts w:hint="eastAsia" w:ascii="宋体" w:hAnsi="宋体" w:eastAsia="宋体" w:cs="宋体"/>
          <w:szCs w:val="21"/>
          <w:highlight w:val="none"/>
        </w:rPr>
        <w:t xml:space="preserve">                   日     期：</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年</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月</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日</w:t>
      </w:r>
    </w:p>
    <w:p>
      <w:pPr>
        <w:adjustRightInd w:val="0"/>
        <w:spacing w:line="330" w:lineRule="exact"/>
        <w:ind w:firstLine="1785" w:firstLineChars="850"/>
        <w:jc w:val="left"/>
        <w:textAlignment w:val="baseline"/>
        <w:rPr>
          <w:rFonts w:hint="eastAsia" w:ascii="宋体" w:hAnsi="宋体" w:cs="宋体"/>
          <w:szCs w:val="21"/>
          <w:highlight w:val="none"/>
        </w:rPr>
      </w:pPr>
    </w:p>
    <w:p>
      <w:pPr>
        <w:adjustRightInd w:val="0"/>
        <w:spacing w:line="330" w:lineRule="exact"/>
        <w:ind w:firstLine="1785" w:firstLineChars="850"/>
        <w:jc w:val="left"/>
        <w:textAlignment w:val="baseline"/>
        <w:rPr>
          <w:rFonts w:hint="eastAsia" w:ascii="宋体" w:hAnsi="宋体" w:cs="宋体"/>
          <w:szCs w:val="21"/>
          <w:highlight w:val="none"/>
        </w:rPr>
      </w:pPr>
    </w:p>
    <w:p>
      <w:pPr>
        <w:adjustRightInd w:val="0"/>
        <w:spacing w:line="330" w:lineRule="exact"/>
        <w:ind w:firstLine="1785" w:firstLineChars="850"/>
        <w:jc w:val="left"/>
        <w:textAlignment w:val="baseline"/>
        <w:rPr>
          <w:rFonts w:hint="eastAsia" w:ascii="宋体" w:hAnsi="宋体" w:cs="宋体"/>
          <w:szCs w:val="21"/>
          <w:highlight w:val="none"/>
        </w:rPr>
      </w:pPr>
      <w:r>
        <w:rPr>
          <w:rFonts w:hint="eastAsia" w:ascii="宋体" w:hAnsi="宋体" w:cs="宋体"/>
          <w:szCs w:val="21"/>
          <w:highlight w:val="none"/>
        </w:rPr>
        <w:t xml:space="preserve">  </w:t>
      </w:r>
    </w:p>
    <w:p>
      <w:pPr>
        <w:adjustRightInd w:val="0"/>
        <w:spacing w:line="330" w:lineRule="exact"/>
        <w:ind w:firstLine="1785" w:firstLineChars="850"/>
        <w:jc w:val="left"/>
        <w:textAlignment w:val="baseline"/>
        <w:rPr>
          <w:rFonts w:hint="eastAsia" w:ascii="宋体" w:hAnsi="宋体" w:cs="宋体"/>
          <w:szCs w:val="21"/>
          <w:highlight w:val="none"/>
        </w:rPr>
      </w:pPr>
    </w:p>
    <w:p>
      <w:pPr>
        <w:adjustRightInd w:val="0"/>
        <w:spacing w:line="330" w:lineRule="exact"/>
        <w:jc w:val="left"/>
        <w:textAlignment w:val="baseline"/>
        <w:rPr>
          <w:rFonts w:hint="eastAsia" w:ascii="宋体" w:hAnsi="宋体" w:cs="宋体"/>
          <w:szCs w:val="21"/>
          <w:highlight w:val="none"/>
        </w:rPr>
      </w:pPr>
    </w:p>
    <w:p>
      <w:pPr>
        <w:pStyle w:val="36"/>
        <w:rPr>
          <w:rFonts w:hint="eastAsia" w:ascii="宋体" w:hAnsi="宋体" w:cs="宋体"/>
          <w:szCs w:val="21"/>
          <w:highlight w:val="none"/>
        </w:rPr>
      </w:pPr>
    </w:p>
    <w:p>
      <w:pPr>
        <w:rPr>
          <w:rFonts w:hint="eastAsia" w:ascii="宋体" w:hAnsi="宋体" w:cs="宋体"/>
          <w:szCs w:val="21"/>
          <w:highlight w:val="none"/>
        </w:rPr>
      </w:pPr>
    </w:p>
    <w:p>
      <w:pPr>
        <w:pStyle w:val="36"/>
        <w:rPr>
          <w:rFonts w:hint="eastAsia" w:ascii="宋体" w:hAnsi="宋体" w:cs="宋体"/>
          <w:szCs w:val="21"/>
          <w:highlight w:val="none"/>
        </w:rPr>
      </w:pPr>
    </w:p>
    <w:p>
      <w:pPr>
        <w:rPr>
          <w:rFonts w:hint="eastAsia"/>
          <w:highlight w:val="none"/>
        </w:rPr>
      </w:pPr>
    </w:p>
    <w:p>
      <w:pPr>
        <w:rPr>
          <w:rFonts w:hint="eastAsia" w:ascii="宋体" w:hAnsi="宋体" w:cs="宋体"/>
          <w:sz w:val="32"/>
          <w:szCs w:val="32"/>
          <w:highlight w:val="none"/>
        </w:rPr>
      </w:pPr>
      <w:bookmarkStart w:id="167" w:name="_Toc438"/>
      <w:bookmarkStart w:id="168" w:name="_Toc32512"/>
      <w:bookmarkStart w:id="169" w:name="_Toc13659"/>
      <w:r>
        <w:rPr>
          <w:rFonts w:hint="eastAsia" w:ascii="宋体" w:hAnsi="宋体" w:cs="宋体"/>
          <w:sz w:val="32"/>
          <w:szCs w:val="32"/>
          <w:highlight w:val="none"/>
        </w:rPr>
        <w:br w:type="page"/>
      </w:r>
    </w:p>
    <w:p>
      <w:pPr>
        <w:pStyle w:val="3"/>
        <w:numPr>
          <w:ilvl w:val="0"/>
          <w:numId w:val="11"/>
        </w:numPr>
        <w:spacing w:before="0" w:after="0" w:line="360" w:lineRule="auto"/>
        <w:outlineLvl w:val="1"/>
        <w:rPr>
          <w:rFonts w:hint="eastAsia" w:ascii="宋体" w:hAnsi="宋体" w:cs="宋体"/>
          <w:sz w:val="32"/>
          <w:szCs w:val="32"/>
          <w:highlight w:val="none"/>
        </w:rPr>
      </w:pPr>
      <w:bookmarkStart w:id="170" w:name="_Toc16368"/>
      <w:bookmarkStart w:id="171" w:name="_Toc6746"/>
      <w:r>
        <w:rPr>
          <w:rFonts w:hint="eastAsia" w:ascii="宋体" w:hAnsi="宋体" w:cs="宋体"/>
          <w:sz w:val="32"/>
          <w:szCs w:val="32"/>
          <w:highlight w:val="none"/>
        </w:rPr>
        <w:t>承诺书</w:t>
      </w:r>
      <w:bookmarkEnd w:id="167"/>
      <w:bookmarkEnd w:id="168"/>
      <w:bookmarkEnd w:id="169"/>
      <w:bookmarkEnd w:id="170"/>
      <w:bookmarkEnd w:id="171"/>
    </w:p>
    <w:p>
      <w:pPr>
        <w:rPr>
          <w:rFonts w:hint="eastAsia"/>
          <w:highlight w:val="none"/>
        </w:rPr>
      </w:pPr>
    </w:p>
    <w:p>
      <w:pPr>
        <w:keepNext w:val="0"/>
        <w:keepLines w:val="0"/>
        <w:pageBreakBefore w:val="0"/>
        <w:kinsoku/>
        <w:wordWrap/>
        <w:overflowPunct/>
        <w:topLinePunct w:val="0"/>
        <w:autoSpaceDE/>
        <w:autoSpaceDN/>
        <w:bidi w:val="0"/>
        <w:snapToGrid/>
        <w:spacing w:line="440" w:lineRule="exact"/>
        <w:ind w:firstLine="42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致（采购人）：</w:t>
      </w:r>
    </w:p>
    <w:p>
      <w:pPr>
        <w:keepNext w:val="0"/>
        <w:keepLines w:val="0"/>
        <w:pageBreakBefore w:val="0"/>
        <w:kinsoku/>
        <w:wordWrap/>
        <w:overflowPunct/>
        <w:topLinePunct w:val="0"/>
        <w:autoSpaceDE/>
        <w:autoSpaceDN/>
        <w:bidi w:val="0"/>
        <w:snapToGrid/>
        <w:spacing w:line="440" w:lineRule="exact"/>
        <w:ind w:firstLine="42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 xml:space="preserve">  我公司作为         项目（项目编号：           ）的供应商，现郑重承诺如下：</w:t>
      </w:r>
    </w:p>
    <w:p>
      <w:pPr>
        <w:keepNext w:val="0"/>
        <w:keepLines w:val="0"/>
        <w:pageBreakBefore w:val="0"/>
        <w:kinsoku/>
        <w:wordWrap/>
        <w:overflowPunct/>
        <w:topLinePunct w:val="0"/>
        <w:autoSpaceDE/>
        <w:autoSpaceDN/>
        <w:bidi w:val="0"/>
        <w:snapToGrid/>
        <w:spacing w:line="440" w:lineRule="exact"/>
        <w:ind w:firstLine="42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在本次采购活动中，我公司存在下列情形之一的，自愿向采购人缴纳本竞争性谈判文件第二章供应商须知前附表中规定的谈判保证金金额，由采购人没收，因此产生的一切后果和责任由我公司承担，我公司放弃对此提出的任何异议和权利：</w:t>
      </w:r>
    </w:p>
    <w:p>
      <w:pPr>
        <w:keepNext w:val="0"/>
        <w:keepLines w:val="0"/>
        <w:pageBreakBefore w:val="0"/>
        <w:kinsoku/>
        <w:wordWrap/>
        <w:overflowPunct/>
        <w:topLinePunct w:val="0"/>
        <w:autoSpaceDE/>
        <w:autoSpaceDN/>
        <w:bidi w:val="0"/>
        <w:snapToGrid/>
        <w:spacing w:line="440" w:lineRule="exact"/>
        <w:ind w:firstLine="42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 xml:space="preserve">    （1）在提交响应文件截止时间后或谈判有效期内撤回响应文件的；</w:t>
      </w:r>
    </w:p>
    <w:p>
      <w:pPr>
        <w:keepNext w:val="0"/>
        <w:keepLines w:val="0"/>
        <w:pageBreakBefore w:val="0"/>
        <w:kinsoku/>
        <w:wordWrap/>
        <w:overflowPunct/>
        <w:topLinePunct w:val="0"/>
        <w:autoSpaceDE/>
        <w:autoSpaceDN/>
        <w:bidi w:val="0"/>
        <w:snapToGrid/>
        <w:spacing w:line="440" w:lineRule="exact"/>
        <w:ind w:firstLine="42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 xml:space="preserve">    （2）在响应文件中提供虚假材料的；</w:t>
      </w:r>
    </w:p>
    <w:p>
      <w:pPr>
        <w:keepNext w:val="0"/>
        <w:keepLines w:val="0"/>
        <w:pageBreakBefore w:val="0"/>
        <w:kinsoku/>
        <w:wordWrap/>
        <w:overflowPunct/>
        <w:topLinePunct w:val="0"/>
        <w:autoSpaceDE/>
        <w:autoSpaceDN/>
        <w:bidi w:val="0"/>
        <w:snapToGrid/>
        <w:spacing w:line="440" w:lineRule="exact"/>
        <w:ind w:firstLine="42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 xml:space="preserve">    （3）如我公司成交，除因不可抗力或竞争性谈判文件认可的情形以外，我公司不与采购人签订合同的；</w:t>
      </w:r>
    </w:p>
    <w:p>
      <w:pPr>
        <w:keepNext w:val="0"/>
        <w:keepLines w:val="0"/>
        <w:pageBreakBefore w:val="0"/>
        <w:kinsoku/>
        <w:wordWrap/>
        <w:overflowPunct/>
        <w:topLinePunct w:val="0"/>
        <w:autoSpaceDE/>
        <w:autoSpaceDN/>
        <w:bidi w:val="0"/>
        <w:snapToGrid/>
        <w:spacing w:line="440" w:lineRule="exact"/>
        <w:ind w:firstLine="42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 xml:space="preserve">    （4）我公司与采购人、其他供应商或者采购代理机构恶意串通的。</w:t>
      </w:r>
    </w:p>
    <w:p>
      <w:pPr>
        <w:keepNext w:val="0"/>
        <w:keepLines w:val="0"/>
        <w:pageBreakBefore w:val="0"/>
        <w:kinsoku/>
        <w:wordWrap/>
        <w:overflowPunct/>
        <w:topLinePunct w:val="0"/>
        <w:autoSpaceDE/>
        <w:autoSpaceDN/>
        <w:bidi w:val="0"/>
        <w:snapToGrid/>
        <w:spacing w:line="440" w:lineRule="exact"/>
        <w:ind w:firstLine="840" w:firstLineChars="4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（5）谈判文件及相关法律法规规定的其他情形。</w:t>
      </w:r>
    </w:p>
    <w:p>
      <w:pPr>
        <w:keepNext w:val="0"/>
        <w:keepLines w:val="0"/>
        <w:pageBreakBefore w:val="0"/>
        <w:kinsoku/>
        <w:wordWrap/>
        <w:overflowPunct/>
        <w:topLinePunct w:val="0"/>
        <w:autoSpaceDE/>
        <w:autoSpaceDN/>
        <w:bidi w:val="0"/>
        <w:snapToGrid/>
        <w:spacing w:line="440" w:lineRule="exact"/>
        <w:ind w:firstLine="420" w:firstLineChars="200"/>
        <w:rPr>
          <w:rFonts w:hint="default" w:ascii="宋体" w:hAnsi="宋体" w:eastAsia="宋体" w:cs="宋体"/>
          <w:color w:val="auto"/>
          <w:highlight w:val="none"/>
          <w:lang w:val="en-US" w:eastAsia="zh-CN"/>
        </w:rPr>
      </w:pPr>
    </w:p>
    <w:p>
      <w:pPr>
        <w:keepNext w:val="0"/>
        <w:keepLines w:val="0"/>
        <w:pageBreakBefore w:val="0"/>
        <w:kinsoku/>
        <w:wordWrap/>
        <w:overflowPunct/>
        <w:topLinePunct w:val="0"/>
        <w:autoSpaceDE/>
        <w:autoSpaceDN/>
        <w:bidi w:val="0"/>
        <w:snapToGrid/>
        <w:spacing w:line="440" w:lineRule="exact"/>
        <w:ind w:firstLine="42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特此承诺</w:t>
      </w:r>
    </w:p>
    <w:p>
      <w:pPr>
        <w:keepNext w:val="0"/>
        <w:keepLines w:val="0"/>
        <w:pageBreakBefore w:val="0"/>
        <w:kinsoku/>
        <w:wordWrap/>
        <w:overflowPunct/>
        <w:topLinePunct w:val="0"/>
        <w:autoSpaceDE/>
        <w:autoSpaceDN/>
        <w:bidi w:val="0"/>
        <w:snapToGrid/>
        <w:spacing w:line="440" w:lineRule="exact"/>
        <w:ind w:firstLine="420" w:firstLineChars="200"/>
        <w:rPr>
          <w:rFonts w:hint="eastAsia" w:ascii="宋体" w:hAnsi="宋体" w:eastAsia="宋体" w:cs="宋体"/>
          <w:color w:val="auto"/>
          <w:highlight w:val="none"/>
          <w:lang w:val="en-US" w:eastAsia="zh-CN"/>
        </w:rPr>
      </w:pPr>
    </w:p>
    <w:p>
      <w:pPr>
        <w:keepNext w:val="0"/>
        <w:keepLines w:val="0"/>
        <w:pageBreakBefore w:val="0"/>
        <w:kinsoku/>
        <w:wordWrap/>
        <w:overflowPunct/>
        <w:topLinePunct w:val="0"/>
        <w:autoSpaceDE/>
        <w:autoSpaceDN/>
        <w:bidi w:val="0"/>
        <w:snapToGrid/>
        <w:spacing w:line="440" w:lineRule="exact"/>
        <w:ind w:firstLine="420" w:firstLineChars="200"/>
        <w:rPr>
          <w:rFonts w:hint="eastAsia" w:ascii="宋体" w:hAnsi="宋体" w:eastAsia="宋体" w:cs="宋体"/>
          <w:color w:val="auto"/>
          <w:highlight w:val="none"/>
          <w:lang w:val="en-US" w:eastAsia="zh-CN"/>
        </w:rPr>
      </w:pPr>
    </w:p>
    <w:p>
      <w:pPr>
        <w:keepNext w:val="0"/>
        <w:keepLines w:val="0"/>
        <w:pageBreakBefore w:val="0"/>
        <w:kinsoku/>
        <w:wordWrap/>
        <w:overflowPunct/>
        <w:topLinePunct w:val="0"/>
        <w:autoSpaceDE/>
        <w:autoSpaceDN/>
        <w:bidi w:val="0"/>
        <w:snapToGrid/>
        <w:spacing w:line="440" w:lineRule="exact"/>
        <w:ind w:firstLine="42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 xml:space="preserve">                </w:t>
      </w:r>
      <w:r>
        <w:rPr>
          <w:rFonts w:hint="eastAsia" w:ascii="宋体" w:hAnsi="宋体" w:cs="宋体"/>
          <w:color w:val="auto"/>
          <w:highlight w:val="none"/>
          <w:lang w:val="en-US" w:eastAsia="zh-CN"/>
        </w:rPr>
        <w:t xml:space="preserve">          </w:t>
      </w:r>
      <w:r>
        <w:rPr>
          <w:rFonts w:hint="eastAsia" w:ascii="宋体" w:hAnsi="宋体" w:eastAsia="宋体" w:cs="宋体"/>
          <w:color w:val="auto"/>
          <w:highlight w:val="none"/>
          <w:lang w:val="en-US" w:eastAsia="zh-CN"/>
        </w:rPr>
        <w:t xml:space="preserve">  供应商名称（全称并加盖公章）：</w:t>
      </w:r>
    </w:p>
    <w:p>
      <w:pPr>
        <w:keepNext w:val="0"/>
        <w:keepLines w:val="0"/>
        <w:pageBreakBefore w:val="0"/>
        <w:kinsoku/>
        <w:wordWrap/>
        <w:overflowPunct/>
        <w:topLinePunct w:val="0"/>
        <w:autoSpaceDE/>
        <w:autoSpaceDN/>
        <w:bidi w:val="0"/>
        <w:snapToGrid/>
        <w:spacing w:line="440" w:lineRule="exact"/>
        <w:ind w:firstLine="420" w:firstLineChars="200"/>
        <w:rPr>
          <w:rFonts w:hint="eastAsia" w:ascii="宋体" w:hAnsi="宋体" w:eastAsia="宋体" w:cs="宋体"/>
          <w:color w:val="auto"/>
          <w:highlight w:val="none"/>
          <w:lang w:val="en-US" w:eastAsia="zh-CN"/>
        </w:rPr>
      </w:pPr>
    </w:p>
    <w:p>
      <w:pPr>
        <w:keepNext w:val="0"/>
        <w:keepLines w:val="0"/>
        <w:pageBreakBefore w:val="0"/>
        <w:kinsoku/>
        <w:wordWrap/>
        <w:overflowPunct/>
        <w:topLinePunct w:val="0"/>
        <w:autoSpaceDE/>
        <w:autoSpaceDN/>
        <w:bidi w:val="0"/>
        <w:snapToGrid/>
        <w:spacing w:line="440" w:lineRule="exact"/>
        <w:ind w:firstLine="42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 xml:space="preserve">               </w:t>
      </w:r>
      <w:r>
        <w:rPr>
          <w:rFonts w:hint="eastAsia" w:ascii="宋体" w:hAnsi="宋体" w:cs="宋体"/>
          <w:color w:val="auto"/>
          <w:highlight w:val="none"/>
          <w:lang w:val="en-US" w:eastAsia="zh-CN"/>
        </w:rPr>
        <w:t xml:space="preserve">          </w:t>
      </w:r>
      <w:r>
        <w:rPr>
          <w:rFonts w:hint="eastAsia" w:ascii="宋体" w:hAnsi="宋体" w:eastAsia="宋体" w:cs="宋体"/>
          <w:color w:val="auto"/>
          <w:highlight w:val="none"/>
          <w:lang w:val="en-US" w:eastAsia="zh-CN"/>
        </w:rPr>
        <w:t xml:space="preserve">   法定代表人或其委托代理人（签名或盖章）：</w:t>
      </w:r>
    </w:p>
    <w:p>
      <w:pPr>
        <w:keepNext w:val="0"/>
        <w:keepLines w:val="0"/>
        <w:pageBreakBefore w:val="0"/>
        <w:kinsoku/>
        <w:wordWrap/>
        <w:overflowPunct/>
        <w:topLinePunct w:val="0"/>
        <w:autoSpaceDE/>
        <w:autoSpaceDN/>
        <w:bidi w:val="0"/>
        <w:snapToGrid/>
        <w:spacing w:line="440" w:lineRule="exact"/>
        <w:ind w:firstLine="420" w:firstLineChars="200"/>
        <w:rPr>
          <w:rFonts w:hint="eastAsia" w:ascii="宋体" w:hAnsi="宋体" w:eastAsia="宋体" w:cs="宋体"/>
          <w:color w:val="auto"/>
          <w:highlight w:val="none"/>
          <w:lang w:val="en-US" w:eastAsia="zh-CN"/>
        </w:rPr>
      </w:pPr>
    </w:p>
    <w:p>
      <w:pPr>
        <w:keepNext w:val="0"/>
        <w:keepLines w:val="0"/>
        <w:pageBreakBefore w:val="0"/>
        <w:kinsoku/>
        <w:wordWrap/>
        <w:overflowPunct/>
        <w:topLinePunct w:val="0"/>
        <w:autoSpaceDE/>
        <w:autoSpaceDN/>
        <w:bidi w:val="0"/>
        <w:snapToGrid/>
        <w:spacing w:line="440" w:lineRule="exact"/>
        <w:ind w:firstLine="42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 xml:space="preserve">                  </w:t>
      </w:r>
      <w:r>
        <w:rPr>
          <w:rFonts w:hint="eastAsia" w:ascii="宋体" w:hAnsi="宋体" w:cs="宋体"/>
          <w:color w:val="auto"/>
          <w:highlight w:val="none"/>
          <w:lang w:val="en-US" w:eastAsia="zh-CN"/>
        </w:rPr>
        <w:t xml:space="preserve">           </w:t>
      </w:r>
      <w:r>
        <w:rPr>
          <w:rFonts w:hint="eastAsia" w:ascii="宋体" w:hAnsi="宋体" w:eastAsia="宋体" w:cs="宋体"/>
          <w:color w:val="auto"/>
          <w:highlight w:val="none"/>
          <w:lang w:val="en-US" w:eastAsia="zh-CN"/>
        </w:rPr>
        <w:t>日     期：     年      月     日</w:t>
      </w:r>
    </w:p>
    <w:p>
      <w:pPr>
        <w:keepNext w:val="0"/>
        <w:keepLines w:val="0"/>
        <w:pageBreakBefore w:val="0"/>
        <w:kinsoku/>
        <w:wordWrap/>
        <w:overflowPunct/>
        <w:topLinePunct w:val="0"/>
        <w:autoSpaceDE/>
        <w:autoSpaceDN/>
        <w:bidi w:val="0"/>
        <w:snapToGrid/>
        <w:spacing w:line="440" w:lineRule="exact"/>
        <w:ind w:firstLine="420" w:firstLineChars="200"/>
        <w:rPr>
          <w:rFonts w:hint="eastAsia" w:ascii="宋体" w:hAnsi="宋体" w:eastAsia="宋体" w:cs="宋体"/>
          <w:color w:val="auto"/>
          <w:highlight w:val="none"/>
          <w:lang w:val="en-US" w:eastAsia="zh-CN"/>
        </w:rPr>
      </w:pPr>
    </w:p>
    <w:p>
      <w:pPr>
        <w:adjustRightInd w:val="0"/>
        <w:spacing w:line="330" w:lineRule="exact"/>
        <w:jc w:val="left"/>
        <w:textAlignment w:val="baseline"/>
        <w:rPr>
          <w:rFonts w:hint="eastAsia" w:ascii="宋体" w:hAnsi="宋体" w:cs="宋体"/>
          <w:szCs w:val="21"/>
          <w:highlight w:val="none"/>
        </w:rPr>
      </w:pPr>
    </w:p>
    <w:p>
      <w:pPr>
        <w:adjustRightInd w:val="0"/>
        <w:spacing w:line="330" w:lineRule="exact"/>
        <w:jc w:val="left"/>
        <w:textAlignment w:val="baseline"/>
        <w:rPr>
          <w:rFonts w:hint="eastAsia" w:ascii="宋体" w:hAnsi="宋体" w:cs="宋体"/>
          <w:szCs w:val="21"/>
          <w:highlight w:val="none"/>
        </w:rPr>
      </w:pPr>
    </w:p>
    <w:p>
      <w:pPr>
        <w:adjustRightInd w:val="0"/>
        <w:spacing w:line="330" w:lineRule="exact"/>
        <w:ind w:firstLine="1785" w:firstLineChars="850"/>
        <w:jc w:val="left"/>
        <w:textAlignment w:val="baseline"/>
        <w:rPr>
          <w:rFonts w:hint="eastAsia" w:ascii="宋体" w:hAnsi="宋体" w:cs="宋体"/>
          <w:szCs w:val="21"/>
          <w:highlight w:val="none"/>
        </w:rPr>
      </w:pPr>
    </w:p>
    <w:p>
      <w:pPr>
        <w:adjustRightInd w:val="0"/>
        <w:spacing w:line="330" w:lineRule="exact"/>
        <w:ind w:firstLine="1785" w:firstLineChars="850"/>
        <w:jc w:val="left"/>
        <w:textAlignment w:val="baseline"/>
        <w:rPr>
          <w:rFonts w:hint="eastAsia" w:ascii="宋体" w:hAnsi="宋体" w:cs="宋体"/>
          <w:szCs w:val="21"/>
          <w:highlight w:val="none"/>
        </w:rPr>
      </w:pPr>
    </w:p>
    <w:p>
      <w:pPr>
        <w:pStyle w:val="59"/>
        <w:rPr>
          <w:rFonts w:hint="eastAsia"/>
          <w:highlight w:val="none"/>
        </w:rPr>
      </w:pPr>
    </w:p>
    <w:p>
      <w:pPr>
        <w:pStyle w:val="59"/>
        <w:rPr>
          <w:rFonts w:hint="eastAsia"/>
          <w:highlight w:val="none"/>
        </w:rPr>
      </w:pPr>
    </w:p>
    <w:p>
      <w:pPr>
        <w:pStyle w:val="59"/>
        <w:rPr>
          <w:rFonts w:hint="eastAsia"/>
          <w:highlight w:val="none"/>
        </w:rPr>
      </w:pPr>
    </w:p>
    <w:p>
      <w:pPr>
        <w:pStyle w:val="59"/>
        <w:rPr>
          <w:rFonts w:hint="eastAsia"/>
          <w:highlight w:val="none"/>
        </w:rPr>
      </w:pPr>
    </w:p>
    <w:p>
      <w:pPr>
        <w:pStyle w:val="59"/>
        <w:rPr>
          <w:rFonts w:hint="eastAsia"/>
          <w:highlight w:val="none"/>
        </w:rPr>
      </w:pPr>
    </w:p>
    <w:p>
      <w:pPr>
        <w:adjustRightInd w:val="0"/>
        <w:spacing w:line="330" w:lineRule="exact"/>
        <w:ind w:firstLine="1785" w:firstLineChars="850"/>
        <w:jc w:val="left"/>
        <w:textAlignment w:val="baseline"/>
        <w:rPr>
          <w:rFonts w:hint="eastAsia" w:ascii="宋体" w:hAnsi="宋体" w:cs="宋体"/>
          <w:szCs w:val="21"/>
          <w:highlight w:val="none"/>
        </w:rPr>
      </w:pPr>
    </w:p>
    <w:p>
      <w:pPr>
        <w:adjustRightInd w:val="0"/>
        <w:spacing w:line="330" w:lineRule="exact"/>
        <w:ind w:firstLine="1785" w:firstLineChars="850"/>
        <w:jc w:val="left"/>
        <w:textAlignment w:val="baseline"/>
        <w:rPr>
          <w:rFonts w:hint="eastAsia" w:ascii="宋体" w:hAnsi="宋体" w:cs="宋体"/>
          <w:szCs w:val="21"/>
          <w:highlight w:val="none"/>
        </w:rPr>
      </w:pPr>
    </w:p>
    <w:p>
      <w:pPr>
        <w:adjustRightInd w:val="0"/>
        <w:spacing w:line="330" w:lineRule="exact"/>
        <w:ind w:firstLine="1785" w:firstLineChars="850"/>
        <w:jc w:val="left"/>
        <w:textAlignment w:val="baseline"/>
        <w:rPr>
          <w:rFonts w:hint="eastAsia" w:ascii="宋体" w:hAnsi="宋体" w:cs="宋体"/>
          <w:szCs w:val="21"/>
          <w:highlight w:val="none"/>
        </w:rPr>
      </w:pPr>
    </w:p>
    <w:p>
      <w:pPr>
        <w:adjustRightInd w:val="0"/>
        <w:spacing w:line="330" w:lineRule="exact"/>
        <w:ind w:firstLine="1785" w:firstLineChars="850"/>
        <w:jc w:val="left"/>
        <w:textAlignment w:val="baseline"/>
        <w:rPr>
          <w:rFonts w:hint="eastAsia" w:ascii="宋体" w:hAnsi="宋体" w:cs="宋体"/>
          <w:szCs w:val="21"/>
          <w:highlight w:val="none"/>
        </w:rPr>
      </w:pPr>
    </w:p>
    <w:bookmarkEnd w:id="157"/>
    <w:bookmarkEnd w:id="158"/>
    <w:bookmarkEnd w:id="159"/>
    <w:bookmarkEnd w:id="160"/>
    <w:bookmarkEnd w:id="161"/>
    <w:bookmarkEnd w:id="162"/>
    <w:bookmarkEnd w:id="163"/>
    <w:bookmarkEnd w:id="164"/>
    <w:p>
      <w:pPr>
        <w:pStyle w:val="3"/>
        <w:numPr>
          <w:ilvl w:val="0"/>
          <w:numId w:val="11"/>
        </w:numPr>
        <w:spacing w:before="0" w:after="0" w:line="360" w:lineRule="auto"/>
        <w:outlineLvl w:val="1"/>
        <w:rPr>
          <w:rFonts w:hint="eastAsia" w:ascii="宋体" w:hAnsi="宋体" w:cs="宋体"/>
          <w:sz w:val="32"/>
          <w:szCs w:val="32"/>
          <w:highlight w:val="none"/>
        </w:rPr>
      </w:pPr>
      <w:bookmarkStart w:id="172" w:name="_Toc32553"/>
      <w:bookmarkStart w:id="173" w:name="_Toc484"/>
      <w:bookmarkStart w:id="174" w:name="_Toc6638"/>
      <w:bookmarkStart w:id="175" w:name="_Toc1936"/>
      <w:bookmarkStart w:id="176" w:name="_Toc29369"/>
      <w:bookmarkStart w:id="177" w:name="_Toc476045982"/>
      <w:bookmarkStart w:id="178" w:name="_Toc475955188"/>
      <w:bookmarkStart w:id="179" w:name="_Toc27591"/>
      <w:bookmarkStart w:id="180" w:name="_Toc453513319"/>
      <w:bookmarkStart w:id="181" w:name="_Toc408816355"/>
      <w:bookmarkStart w:id="182" w:name="_Toc477423254"/>
      <w:bookmarkStart w:id="183" w:name="_Toc364490445"/>
      <w:bookmarkStart w:id="184" w:name="_Toc374512425"/>
      <w:bookmarkStart w:id="185" w:name="_Toc373230037"/>
      <w:r>
        <w:rPr>
          <w:rFonts w:hint="eastAsia" w:ascii="宋体" w:hAnsi="宋体" w:cs="宋体"/>
          <w:sz w:val="32"/>
          <w:szCs w:val="32"/>
          <w:highlight w:val="none"/>
        </w:rPr>
        <w:t>供应商基本情况表</w:t>
      </w:r>
      <w:bookmarkEnd w:id="172"/>
      <w:bookmarkEnd w:id="173"/>
      <w:bookmarkEnd w:id="174"/>
      <w:bookmarkEnd w:id="175"/>
      <w:bookmarkEnd w:id="176"/>
    </w:p>
    <w:tbl>
      <w:tblPr>
        <w:tblStyle w:val="37"/>
        <w:tblpPr w:leftFromText="180" w:rightFromText="180" w:vertAnchor="text" w:horzAnchor="margin" w:tblpXSpec="center" w:tblpY="24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9"/>
        <w:gridCol w:w="837"/>
        <w:gridCol w:w="199"/>
        <w:gridCol w:w="831"/>
        <w:gridCol w:w="274"/>
        <w:gridCol w:w="514"/>
        <w:gridCol w:w="677"/>
        <w:gridCol w:w="763"/>
        <w:gridCol w:w="788"/>
        <w:gridCol w:w="1328"/>
      </w:tblGrid>
      <w:tr>
        <w:tblPrEx>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highlight w:val="none"/>
              </w:rPr>
            </w:pPr>
            <w:r>
              <w:rPr>
                <w:rFonts w:hint="eastAsia" w:ascii="宋体" w:hAnsi="宋体" w:cs="宋体"/>
                <w:sz w:val="24"/>
                <w:highlight w:val="none"/>
              </w:rPr>
              <w:t>供应商名称</w:t>
            </w:r>
          </w:p>
        </w:tc>
        <w:tc>
          <w:tcPr>
            <w:tcW w:w="6211" w:type="dxa"/>
            <w:gridSpan w:val="9"/>
            <w:noWrap w:val="0"/>
            <w:vAlign w:val="center"/>
          </w:tcPr>
          <w:p>
            <w:pPr>
              <w:spacing w:line="360" w:lineRule="auto"/>
              <w:jc w:val="center"/>
              <w:rPr>
                <w:rFonts w:hint="eastAsia" w:ascii="宋体" w:hAnsi="宋体" w:cs="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highlight w:val="none"/>
              </w:rPr>
            </w:pPr>
            <w:r>
              <w:rPr>
                <w:rFonts w:hint="eastAsia" w:ascii="宋体" w:hAnsi="宋体" w:cs="宋体"/>
                <w:sz w:val="24"/>
                <w:highlight w:val="none"/>
              </w:rPr>
              <w:t>注册地址</w:t>
            </w:r>
          </w:p>
        </w:tc>
        <w:tc>
          <w:tcPr>
            <w:tcW w:w="2141" w:type="dxa"/>
            <w:gridSpan w:val="4"/>
            <w:noWrap w:val="0"/>
            <w:vAlign w:val="center"/>
          </w:tcPr>
          <w:p>
            <w:pPr>
              <w:spacing w:line="360" w:lineRule="auto"/>
              <w:jc w:val="center"/>
              <w:rPr>
                <w:rFonts w:hint="eastAsia" w:ascii="宋体" w:hAnsi="宋体" w:cs="宋体"/>
                <w:sz w:val="24"/>
                <w:highlight w:val="none"/>
              </w:rPr>
            </w:pPr>
          </w:p>
        </w:tc>
        <w:tc>
          <w:tcPr>
            <w:tcW w:w="1191" w:type="dxa"/>
            <w:gridSpan w:val="2"/>
            <w:noWrap w:val="0"/>
            <w:vAlign w:val="center"/>
          </w:tcPr>
          <w:p>
            <w:pPr>
              <w:spacing w:line="360" w:lineRule="auto"/>
              <w:jc w:val="center"/>
              <w:rPr>
                <w:rFonts w:hint="eastAsia" w:ascii="宋体" w:hAnsi="宋体" w:cs="宋体"/>
                <w:sz w:val="24"/>
                <w:highlight w:val="none"/>
              </w:rPr>
            </w:pPr>
            <w:r>
              <w:rPr>
                <w:rFonts w:hint="eastAsia" w:ascii="宋体" w:hAnsi="宋体" w:cs="宋体"/>
                <w:sz w:val="24"/>
                <w:highlight w:val="none"/>
              </w:rPr>
              <w:t>邮政编码</w:t>
            </w:r>
          </w:p>
        </w:tc>
        <w:tc>
          <w:tcPr>
            <w:tcW w:w="2879" w:type="dxa"/>
            <w:gridSpan w:val="3"/>
            <w:noWrap w:val="0"/>
            <w:vAlign w:val="center"/>
          </w:tcPr>
          <w:p>
            <w:pPr>
              <w:spacing w:line="360" w:lineRule="auto"/>
              <w:jc w:val="center"/>
              <w:rPr>
                <w:rFonts w:hint="eastAsia" w:ascii="宋体" w:hAnsi="宋体" w:cs="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exact"/>
          <w:jc w:val="center"/>
        </w:trPr>
        <w:tc>
          <w:tcPr>
            <w:tcW w:w="2189" w:type="dxa"/>
            <w:noWrap w:val="0"/>
            <w:vAlign w:val="center"/>
          </w:tcPr>
          <w:p>
            <w:pPr>
              <w:spacing w:line="360" w:lineRule="auto"/>
              <w:jc w:val="center"/>
              <w:rPr>
                <w:rFonts w:hint="eastAsia" w:ascii="宋体" w:hAnsi="宋体" w:cs="宋体"/>
                <w:sz w:val="24"/>
                <w:highlight w:val="none"/>
              </w:rPr>
            </w:pPr>
            <w:r>
              <w:rPr>
                <w:rFonts w:hint="eastAsia" w:ascii="宋体" w:hAnsi="宋体" w:cs="宋体"/>
                <w:sz w:val="24"/>
                <w:highlight w:val="none"/>
              </w:rPr>
              <w:t>联系方式</w:t>
            </w:r>
          </w:p>
        </w:tc>
        <w:tc>
          <w:tcPr>
            <w:tcW w:w="1036" w:type="dxa"/>
            <w:gridSpan w:val="2"/>
            <w:noWrap w:val="0"/>
            <w:vAlign w:val="center"/>
          </w:tcPr>
          <w:p>
            <w:pPr>
              <w:spacing w:line="360" w:lineRule="auto"/>
              <w:jc w:val="center"/>
              <w:rPr>
                <w:rFonts w:hint="eastAsia" w:ascii="宋体" w:hAnsi="宋体" w:cs="宋体"/>
                <w:sz w:val="24"/>
                <w:highlight w:val="none"/>
              </w:rPr>
            </w:pPr>
            <w:r>
              <w:rPr>
                <w:rFonts w:hint="eastAsia" w:ascii="宋体" w:hAnsi="宋体" w:cs="宋体"/>
                <w:sz w:val="24"/>
                <w:highlight w:val="none"/>
              </w:rPr>
              <w:t>联系人</w:t>
            </w:r>
          </w:p>
        </w:tc>
        <w:tc>
          <w:tcPr>
            <w:tcW w:w="1105" w:type="dxa"/>
            <w:gridSpan w:val="2"/>
            <w:noWrap w:val="0"/>
            <w:vAlign w:val="center"/>
          </w:tcPr>
          <w:p>
            <w:pPr>
              <w:spacing w:line="360" w:lineRule="auto"/>
              <w:jc w:val="center"/>
              <w:rPr>
                <w:rFonts w:hint="eastAsia" w:ascii="宋体" w:hAnsi="宋体" w:cs="宋体"/>
                <w:sz w:val="24"/>
                <w:highlight w:val="none"/>
              </w:rPr>
            </w:pPr>
          </w:p>
        </w:tc>
        <w:tc>
          <w:tcPr>
            <w:tcW w:w="1191" w:type="dxa"/>
            <w:gridSpan w:val="2"/>
            <w:noWrap w:val="0"/>
            <w:vAlign w:val="center"/>
          </w:tcPr>
          <w:p>
            <w:pPr>
              <w:spacing w:line="360" w:lineRule="auto"/>
              <w:jc w:val="center"/>
              <w:rPr>
                <w:rFonts w:hint="eastAsia" w:ascii="宋体" w:hAnsi="宋体" w:cs="宋体"/>
                <w:sz w:val="24"/>
                <w:highlight w:val="none"/>
              </w:rPr>
            </w:pPr>
            <w:r>
              <w:rPr>
                <w:rFonts w:hint="eastAsia" w:ascii="宋体" w:hAnsi="宋体" w:cs="宋体"/>
                <w:sz w:val="24"/>
                <w:highlight w:val="none"/>
              </w:rPr>
              <w:t>电话</w:t>
            </w:r>
          </w:p>
        </w:tc>
        <w:tc>
          <w:tcPr>
            <w:tcW w:w="2879" w:type="dxa"/>
            <w:gridSpan w:val="3"/>
            <w:noWrap w:val="0"/>
            <w:vAlign w:val="center"/>
          </w:tcPr>
          <w:p>
            <w:pPr>
              <w:spacing w:line="360" w:lineRule="auto"/>
              <w:jc w:val="center"/>
              <w:rPr>
                <w:rFonts w:hint="eastAsia" w:ascii="宋体" w:hAnsi="宋体" w:cs="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highlight w:val="none"/>
              </w:rPr>
            </w:pPr>
            <w:r>
              <w:rPr>
                <w:rFonts w:hint="eastAsia" w:ascii="宋体" w:hAnsi="宋体" w:cs="宋体"/>
                <w:sz w:val="24"/>
                <w:highlight w:val="none"/>
              </w:rPr>
              <w:t>设立登记证书</w:t>
            </w:r>
            <w:r>
              <w:rPr>
                <w:rFonts w:hint="eastAsia" w:ascii="宋体" w:hAnsi="宋体" w:cs="宋体"/>
                <w:sz w:val="24"/>
                <w:highlight w:val="none"/>
                <w:lang w:eastAsia="zh-CN"/>
              </w:rPr>
              <w:t>号</w:t>
            </w:r>
          </w:p>
        </w:tc>
        <w:tc>
          <w:tcPr>
            <w:tcW w:w="6211" w:type="dxa"/>
            <w:gridSpan w:val="9"/>
            <w:noWrap w:val="0"/>
            <w:vAlign w:val="center"/>
          </w:tcPr>
          <w:p>
            <w:pPr>
              <w:spacing w:line="360" w:lineRule="auto"/>
              <w:jc w:val="center"/>
              <w:rPr>
                <w:rFonts w:hint="eastAsia" w:ascii="宋体" w:hAnsi="宋体" w:cs="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highlight w:val="none"/>
              </w:rPr>
            </w:pPr>
            <w:r>
              <w:rPr>
                <w:rFonts w:hint="eastAsia" w:ascii="宋体" w:hAnsi="宋体" w:cs="宋体"/>
                <w:sz w:val="24"/>
                <w:highlight w:val="none"/>
              </w:rPr>
              <w:t>法定代表人</w:t>
            </w:r>
          </w:p>
        </w:tc>
        <w:tc>
          <w:tcPr>
            <w:tcW w:w="837" w:type="dxa"/>
            <w:noWrap w:val="0"/>
            <w:vAlign w:val="center"/>
          </w:tcPr>
          <w:p>
            <w:pPr>
              <w:spacing w:line="360" w:lineRule="auto"/>
              <w:jc w:val="center"/>
              <w:rPr>
                <w:rFonts w:hint="eastAsia" w:ascii="宋体" w:hAnsi="宋体" w:cs="宋体"/>
                <w:sz w:val="24"/>
                <w:highlight w:val="none"/>
              </w:rPr>
            </w:pPr>
            <w:r>
              <w:rPr>
                <w:rFonts w:hint="eastAsia" w:ascii="宋体" w:hAnsi="宋体" w:cs="宋体"/>
                <w:sz w:val="24"/>
                <w:highlight w:val="none"/>
              </w:rPr>
              <w:t>姓名</w:t>
            </w:r>
          </w:p>
        </w:tc>
        <w:tc>
          <w:tcPr>
            <w:tcW w:w="1030" w:type="dxa"/>
            <w:gridSpan w:val="2"/>
            <w:noWrap w:val="0"/>
            <w:vAlign w:val="center"/>
          </w:tcPr>
          <w:p>
            <w:pPr>
              <w:spacing w:line="360" w:lineRule="auto"/>
              <w:jc w:val="center"/>
              <w:rPr>
                <w:rFonts w:hint="eastAsia" w:ascii="宋体" w:hAnsi="宋体" w:cs="宋体"/>
                <w:sz w:val="24"/>
                <w:highlight w:val="none"/>
              </w:rPr>
            </w:pPr>
          </w:p>
        </w:tc>
        <w:tc>
          <w:tcPr>
            <w:tcW w:w="788" w:type="dxa"/>
            <w:gridSpan w:val="2"/>
            <w:noWrap w:val="0"/>
            <w:vAlign w:val="center"/>
          </w:tcPr>
          <w:p>
            <w:pPr>
              <w:spacing w:line="360" w:lineRule="auto"/>
              <w:jc w:val="center"/>
              <w:rPr>
                <w:rFonts w:hint="eastAsia" w:ascii="宋体" w:hAnsi="宋体" w:cs="宋体"/>
                <w:sz w:val="24"/>
                <w:highlight w:val="none"/>
              </w:rPr>
            </w:pPr>
            <w:r>
              <w:rPr>
                <w:rFonts w:hint="eastAsia" w:ascii="宋体" w:hAnsi="宋体" w:cs="宋体"/>
                <w:sz w:val="24"/>
                <w:highlight w:val="none"/>
              </w:rPr>
              <w:t>职务</w:t>
            </w:r>
          </w:p>
        </w:tc>
        <w:tc>
          <w:tcPr>
            <w:tcW w:w="1440" w:type="dxa"/>
            <w:gridSpan w:val="2"/>
            <w:noWrap w:val="0"/>
            <w:vAlign w:val="center"/>
          </w:tcPr>
          <w:p>
            <w:pPr>
              <w:spacing w:line="360" w:lineRule="auto"/>
              <w:jc w:val="center"/>
              <w:rPr>
                <w:rFonts w:hint="eastAsia" w:ascii="宋体" w:hAnsi="宋体" w:cs="宋体"/>
                <w:sz w:val="24"/>
                <w:highlight w:val="none"/>
              </w:rPr>
            </w:pPr>
          </w:p>
        </w:tc>
        <w:tc>
          <w:tcPr>
            <w:tcW w:w="788" w:type="dxa"/>
            <w:noWrap w:val="0"/>
            <w:vAlign w:val="center"/>
          </w:tcPr>
          <w:p>
            <w:pPr>
              <w:spacing w:line="360" w:lineRule="auto"/>
              <w:jc w:val="center"/>
              <w:rPr>
                <w:rFonts w:hint="eastAsia" w:ascii="宋体" w:hAnsi="宋体" w:cs="宋体"/>
                <w:sz w:val="24"/>
                <w:highlight w:val="none"/>
              </w:rPr>
            </w:pPr>
            <w:r>
              <w:rPr>
                <w:rFonts w:hint="eastAsia" w:ascii="宋体" w:hAnsi="宋体" w:cs="宋体"/>
                <w:sz w:val="24"/>
                <w:highlight w:val="none"/>
              </w:rPr>
              <w:t>电话</w:t>
            </w:r>
          </w:p>
        </w:tc>
        <w:tc>
          <w:tcPr>
            <w:tcW w:w="1328" w:type="dxa"/>
            <w:noWrap w:val="0"/>
            <w:vAlign w:val="center"/>
          </w:tcPr>
          <w:p>
            <w:pPr>
              <w:spacing w:line="360" w:lineRule="auto"/>
              <w:jc w:val="center"/>
              <w:rPr>
                <w:rFonts w:hint="eastAsia" w:ascii="宋体" w:hAnsi="宋体" w:cs="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highlight w:val="none"/>
              </w:rPr>
            </w:pPr>
            <w:r>
              <w:rPr>
                <w:rFonts w:hint="eastAsia" w:ascii="宋体" w:hAnsi="宋体" w:cs="宋体"/>
                <w:sz w:val="24"/>
                <w:highlight w:val="none"/>
              </w:rPr>
              <w:t>注册资金</w:t>
            </w:r>
          </w:p>
        </w:tc>
        <w:tc>
          <w:tcPr>
            <w:tcW w:w="1867" w:type="dxa"/>
            <w:gridSpan w:val="3"/>
            <w:noWrap w:val="0"/>
            <w:vAlign w:val="center"/>
          </w:tcPr>
          <w:p>
            <w:pPr>
              <w:spacing w:line="360" w:lineRule="auto"/>
              <w:jc w:val="center"/>
              <w:rPr>
                <w:rFonts w:hint="eastAsia" w:ascii="宋体" w:hAnsi="宋体" w:cs="宋体"/>
                <w:sz w:val="24"/>
                <w:highlight w:val="none"/>
              </w:rPr>
            </w:pPr>
          </w:p>
        </w:tc>
        <w:tc>
          <w:tcPr>
            <w:tcW w:w="2228" w:type="dxa"/>
            <w:gridSpan w:val="4"/>
            <w:noWrap w:val="0"/>
            <w:vAlign w:val="center"/>
          </w:tcPr>
          <w:p>
            <w:pPr>
              <w:spacing w:line="360" w:lineRule="auto"/>
              <w:jc w:val="center"/>
              <w:rPr>
                <w:rFonts w:hint="eastAsia" w:ascii="宋体" w:hAnsi="宋体" w:cs="宋体"/>
                <w:sz w:val="24"/>
                <w:highlight w:val="none"/>
              </w:rPr>
            </w:pPr>
            <w:r>
              <w:rPr>
                <w:rFonts w:hint="eastAsia" w:ascii="宋体" w:hAnsi="宋体" w:cs="宋体"/>
                <w:sz w:val="24"/>
                <w:highlight w:val="none"/>
              </w:rPr>
              <w:t>成立时间</w:t>
            </w:r>
          </w:p>
        </w:tc>
        <w:tc>
          <w:tcPr>
            <w:tcW w:w="2116" w:type="dxa"/>
            <w:gridSpan w:val="2"/>
            <w:noWrap w:val="0"/>
            <w:vAlign w:val="center"/>
          </w:tcPr>
          <w:p>
            <w:pPr>
              <w:spacing w:line="360" w:lineRule="auto"/>
              <w:jc w:val="center"/>
              <w:rPr>
                <w:rFonts w:hint="eastAsia" w:ascii="宋体" w:hAnsi="宋体" w:cs="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highlight w:val="none"/>
              </w:rPr>
            </w:pPr>
            <w:r>
              <w:rPr>
                <w:rFonts w:hint="eastAsia" w:ascii="宋体" w:hAnsi="宋体" w:cs="宋体"/>
                <w:sz w:val="24"/>
                <w:highlight w:val="none"/>
              </w:rPr>
              <w:t>开户银行</w:t>
            </w:r>
          </w:p>
        </w:tc>
        <w:tc>
          <w:tcPr>
            <w:tcW w:w="1867" w:type="dxa"/>
            <w:gridSpan w:val="3"/>
            <w:noWrap w:val="0"/>
            <w:vAlign w:val="center"/>
          </w:tcPr>
          <w:p>
            <w:pPr>
              <w:spacing w:line="360" w:lineRule="auto"/>
              <w:jc w:val="center"/>
              <w:rPr>
                <w:rFonts w:hint="eastAsia" w:ascii="宋体" w:hAnsi="宋体" w:cs="宋体"/>
                <w:sz w:val="24"/>
                <w:highlight w:val="none"/>
              </w:rPr>
            </w:pPr>
          </w:p>
        </w:tc>
        <w:tc>
          <w:tcPr>
            <w:tcW w:w="2228" w:type="dxa"/>
            <w:gridSpan w:val="4"/>
            <w:noWrap w:val="0"/>
            <w:vAlign w:val="center"/>
          </w:tcPr>
          <w:p>
            <w:pPr>
              <w:spacing w:line="360" w:lineRule="auto"/>
              <w:jc w:val="center"/>
              <w:rPr>
                <w:rFonts w:hint="eastAsia" w:ascii="宋体" w:hAnsi="宋体" w:cs="宋体"/>
                <w:sz w:val="24"/>
                <w:highlight w:val="none"/>
              </w:rPr>
            </w:pPr>
            <w:r>
              <w:rPr>
                <w:rFonts w:hint="eastAsia" w:ascii="宋体" w:hAnsi="宋体" w:cs="宋体"/>
                <w:sz w:val="24"/>
                <w:highlight w:val="none"/>
              </w:rPr>
              <w:t>账号</w:t>
            </w:r>
          </w:p>
        </w:tc>
        <w:tc>
          <w:tcPr>
            <w:tcW w:w="2116" w:type="dxa"/>
            <w:gridSpan w:val="2"/>
            <w:noWrap w:val="0"/>
            <w:vAlign w:val="center"/>
          </w:tcPr>
          <w:p>
            <w:pPr>
              <w:spacing w:line="360" w:lineRule="auto"/>
              <w:jc w:val="center"/>
              <w:rPr>
                <w:rFonts w:hint="eastAsia" w:ascii="宋体" w:hAnsi="宋体" w:cs="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highlight w:val="none"/>
              </w:rPr>
            </w:pPr>
            <w:r>
              <w:rPr>
                <w:rFonts w:hint="eastAsia" w:ascii="宋体" w:hAnsi="宋体" w:cs="宋体"/>
                <w:sz w:val="24"/>
                <w:highlight w:val="none"/>
              </w:rPr>
              <w:t>经营范围</w:t>
            </w:r>
          </w:p>
        </w:tc>
        <w:tc>
          <w:tcPr>
            <w:tcW w:w="6211" w:type="dxa"/>
            <w:gridSpan w:val="9"/>
            <w:noWrap w:val="0"/>
            <w:vAlign w:val="center"/>
          </w:tcPr>
          <w:p>
            <w:pPr>
              <w:spacing w:line="360" w:lineRule="auto"/>
              <w:jc w:val="center"/>
              <w:rPr>
                <w:rFonts w:hint="eastAsia" w:ascii="宋体" w:hAnsi="宋体" w:cs="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highlight w:val="none"/>
              </w:rPr>
            </w:pPr>
            <w:r>
              <w:rPr>
                <w:rFonts w:hint="eastAsia" w:ascii="宋体" w:hAnsi="宋体" w:cs="宋体"/>
                <w:sz w:val="24"/>
                <w:highlight w:val="none"/>
              </w:rPr>
              <w:t>备注</w:t>
            </w:r>
          </w:p>
        </w:tc>
        <w:tc>
          <w:tcPr>
            <w:tcW w:w="6211" w:type="dxa"/>
            <w:gridSpan w:val="9"/>
            <w:noWrap w:val="0"/>
            <w:vAlign w:val="center"/>
          </w:tcPr>
          <w:p>
            <w:pPr>
              <w:spacing w:line="360" w:lineRule="auto"/>
              <w:jc w:val="center"/>
              <w:rPr>
                <w:rFonts w:hint="eastAsia" w:ascii="宋体" w:hAnsi="宋体" w:cs="宋体"/>
                <w:sz w:val="24"/>
                <w:highlight w:val="none"/>
              </w:rPr>
            </w:pPr>
          </w:p>
        </w:tc>
      </w:tr>
    </w:tbl>
    <w:p>
      <w:pPr>
        <w:spacing w:line="360" w:lineRule="auto"/>
        <w:rPr>
          <w:rFonts w:hint="eastAsia" w:ascii="宋体" w:hAnsi="宋体" w:cs="宋体"/>
          <w:sz w:val="24"/>
          <w:highlight w:val="none"/>
        </w:rPr>
      </w:pPr>
    </w:p>
    <w:p>
      <w:pPr>
        <w:spacing w:line="360" w:lineRule="auto"/>
        <w:rPr>
          <w:rFonts w:hint="eastAsia" w:ascii="宋体" w:hAnsi="宋体" w:cs="宋体"/>
          <w:sz w:val="24"/>
          <w:highlight w:val="none"/>
        </w:rPr>
      </w:pPr>
      <w:r>
        <w:rPr>
          <w:rFonts w:hint="eastAsia" w:ascii="宋体" w:hAnsi="宋体" w:cs="宋体"/>
          <w:sz w:val="24"/>
          <w:highlight w:val="none"/>
        </w:rPr>
        <w:t>注：供应商可根据实际情况自行添加表格内容。</w:t>
      </w:r>
    </w:p>
    <w:p>
      <w:pPr>
        <w:spacing w:line="360" w:lineRule="auto"/>
        <w:rPr>
          <w:rFonts w:hint="eastAsia" w:ascii="宋体" w:hAnsi="宋体" w:cs="宋体"/>
          <w:sz w:val="24"/>
          <w:highlight w:val="none"/>
        </w:rPr>
      </w:pPr>
      <w:r>
        <w:rPr>
          <w:rFonts w:hint="eastAsia" w:ascii="宋体" w:hAnsi="宋体" w:cs="宋体"/>
          <w:sz w:val="24"/>
          <w:highlight w:val="none"/>
        </w:rPr>
        <w:t xml:space="preserve">                                供应商名称（全称并加盖公章）：</w:t>
      </w:r>
    </w:p>
    <w:p>
      <w:pPr>
        <w:spacing w:line="360" w:lineRule="auto"/>
        <w:rPr>
          <w:rFonts w:hint="eastAsia" w:ascii="宋体" w:hAnsi="宋体" w:cs="宋体"/>
          <w:sz w:val="24"/>
          <w:highlight w:val="none"/>
        </w:rPr>
      </w:pPr>
      <w:r>
        <w:rPr>
          <w:rFonts w:hint="eastAsia" w:ascii="宋体" w:hAnsi="宋体" w:cs="宋体"/>
          <w:sz w:val="24"/>
          <w:highlight w:val="none"/>
        </w:rPr>
        <w:t xml:space="preserve">                                法定代表人或其委托代理人（签名或盖章）：</w:t>
      </w:r>
    </w:p>
    <w:p>
      <w:pPr>
        <w:spacing w:line="360" w:lineRule="auto"/>
        <w:rPr>
          <w:rFonts w:hint="eastAsia" w:ascii="宋体" w:hAnsi="宋体" w:cs="宋体"/>
          <w:sz w:val="24"/>
          <w:highlight w:val="none"/>
        </w:rPr>
      </w:pPr>
      <w:r>
        <w:rPr>
          <w:rFonts w:hint="eastAsia" w:ascii="宋体" w:hAnsi="宋体" w:cs="宋体"/>
          <w:sz w:val="24"/>
          <w:highlight w:val="none"/>
        </w:rPr>
        <w:t xml:space="preserve">                                       年  月  日</w:t>
      </w:r>
    </w:p>
    <w:p>
      <w:pPr>
        <w:spacing w:line="360" w:lineRule="auto"/>
        <w:rPr>
          <w:rFonts w:hint="eastAsia" w:ascii="宋体" w:hAnsi="宋体" w:cs="宋体"/>
          <w:sz w:val="24"/>
          <w:highlight w:val="none"/>
        </w:rPr>
      </w:pPr>
    </w:p>
    <w:p>
      <w:pPr>
        <w:rPr>
          <w:rFonts w:hint="eastAsia" w:ascii="宋体" w:hAnsi="宋体" w:cs="宋体"/>
          <w:sz w:val="28"/>
          <w:szCs w:val="24"/>
          <w:highlight w:val="none"/>
        </w:rPr>
      </w:pPr>
    </w:p>
    <w:p>
      <w:pPr>
        <w:rPr>
          <w:rFonts w:hint="eastAsia" w:ascii="宋体" w:hAnsi="宋体" w:cs="宋体"/>
          <w:sz w:val="28"/>
          <w:szCs w:val="24"/>
          <w:highlight w:val="none"/>
        </w:rPr>
      </w:pPr>
    </w:p>
    <w:p>
      <w:pPr>
        <w:rPr>
          <w:rFonts w:hint="eastAsia" w:ascii="宋体" w:hAnsi="宋体" w:cs="宋体"/>
          <w:sz w:val="28"/>
          <w:szCs w:val="24"/>
          <w:highlight w:val="none"/>
        </w:rPr>
      </w:pPr>
    </w:p>
    <w:p>
      <w:pPr>
        <w:rPr>
          <w:rFonts w:hint="eastAsia" w:ascii="宋体" w:hAnsi="宋体" w:cs="宋体"/>
          <w:sz w:val="28"/>
          <w:szCs w:val="24"/>
          <w:highlight w:val="none"/>
        </w:rPr>
      </w:pPr>
    </w:p>
    <w:p>
      <w:pPr>
        <w:rPr>
          <w:rFonts w:hint="eastAsia" w:ascii="宋体" w:hAnsi="宋体" w:cs="宋体"/>
          <w:sz w:val="28"/>
          <w:szCs w:val="24"/>
          <w:highlight w:val="none"/>
        </w:rPr>
      </w:pPr>
    </w:p>
    <w:p>
      <w:pPr>
        <w:rPr>
          <w:rFonts w:hint="eastAsia" w:ascii="宋体" w:hAnsi="宋体" w:cs="宋体"/>
          <w:sz w:val="28"/>
          <w:szCs w:val="24"/>
          <w:highlight w:val="none"/>
        </w:rPr>
        <w:sectPr>
          <w:footerReference r:id="rId12" w:type="default"/>
          <w:pgSz w:w="11906" w:h="16838"/>
          <w:pgMar w:top="1134" w:right="1134" w:bottom="1134" w:left="1474" w:header="851" w:footer="510" w:gutter="0"/>
          <w:pgNumType w:fmt="decimal"/>
          <w:cols w:space="720" w:num="1"/>
          <w:docGrid w:type="lines" w:linePitch="312" w:charSpace="0"/>
        </w:sectPr>
      </w:pPr>
    </w:p>
    <w:p>
      <w:pPr>
        <w:pStyle w:val="3"/>
        <w:numPr>
          <w:ilvl w:val="0"/>
          <w:numId w:val="11"/>
        </w:numPr>
        <w:spacing w:before="0" w:after="0" w:line="360" w:lineRule="auto"/>
        <w:outlineLvl w:val="1"/>
        <w:rPr>
          <w:rFonts w:hint="eastAsia" w:ascii="宋体" w:hAnsi="宋体" w:cs="宋体"/>
          <w:sz w:val="32"/>
          <w:szCs w:val="32"/>
          <w:highlight w:val="none"/>
        </w:rPr>
      </w:pPr>
      <w:bookmarkStart w:id="186" w:name="_Toc31769"/>
      <w:bookmarkStart w:id="187" w:name="_Toc19784"/>
      <w:bookmarkStart w:id="188" w:name="_Toc530584397"/>
      <w:bookmarkStart w:id="189" w:name="_Toc19916"/>
      <w:bookmarkStart w:id="190" w:name="_Toc8757"/>
      <w:bookmarkStart w:id="191" w:name="_Toc20355"/>
      <w:r>
        <w:rPr>
          <w:rFonts w:hint="eastAsia" w:ascii="宋体" w:hAnsi="宋体" w:cs="宋体"/>
          <w:sz w:val="32"/>
          <w:szCs w:val="32"/>
          <w:highlight w:val="none"/>
        </w:rPr>
        <w:t>第一轮报价表</w:t>
      </w:r>
      <w:bookmarkEnd w:id="186"/>
      <w:bookmarkEnd w:id="187"/>
      <w:bookmarkEnd w:id="188"/>
      <w:bookmarkEnd w:id="189"/>
      <w:bookmarkEnd w:id="190"/>
      <w:bookmarkEnd w:id="191"/>
    </w:p>
    <w:tbl>
      <w:tblPr>
        <w:tblStyle w:val="37"/>
        <w:tblW w:w="0" w:type="auto"/>
        <w:jc w:val="center"/>
        <w:tblLayout w:type="fixed"/>
        <w:tblCellMar>
          <w:top w:w="0" w:type="dxa"/>
          <w:left w:w="108" w:type="dxa"/>
          <w:bottom w:w="0" w:type="dxa"/>
          <w:right w:w="108" w:type="dxa"/>
        </w:tblCellMar>
      </w:tblPr>
      <w:tblGrid>
        <w:gridCol w:w="2420"/>
        <w:gridCol w:w="6260"/>
      </w:tblGrid>
      <w:tr>
        <w:tblPrEx>
          <w:tblCellMar>
            <w:top w:w="0" w:type="dxa"/>
            <w:left w:w="108" w:type="dxa"/>
            <w:bottom w:w="0" w:type="dxa"/>
            <w:right w:w="108" w:type="dxa"/>
          </w:tblCellMar>
        </w:tblPrEx>
        <w:trPr>
          <w:trHeight w:val="909" w:hRule="atLeast"/>
          <w:jc w:val="center"/>
        </w:trPr>
        <w:tc>
          <w:tcPr>
            <w:tcW w:w="242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highlight w:val="none"/>
              </w:rPr>
            </w:pPr>
            <w:r>
              <w:rPr>
                <w:rFonts w:hint="eastAsia" w:ascii="宋体" w:hAnsi="宋体" w:cs="宋体"/>
                <w:sz w:val="24"/>
                <w:szCs w:val="24"/>
                <w:highlight w:val="none"/>
              </w:rPr>
              <w:t>项目名称</w:t>
            </w:r>
          </w:p>
        </w:tc>
        <w:tc>
          <w:tcPr>
            <w:tcW w:w="62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highlight w:val="none"/>
              </w:rPr>
            </w:pPr>
          </w:p>
        </w:tc>
      </w:tr>
      <w:tr>
        <w:tblPrEx>
          <w:tblCellMar>
            <w:top w:w="0" w:type="dxa"/>
            <w:left w:w="108" w:type="dxa"/>
            <w:bottom w:w="0" w:type="dxa"/>
            <w:right w:w="108" w:type="dxa"/>
          </w:tblCellMar>
        </w:tblPrEx>
        <w:trPr>
          <w:cantSplit/>
          <w:trHeight w:val="920" w:hRule="atLeast"/>
          <w:jc w:val="center"/>
        </w:trPr>
        <w:tc>
          <w:tcPr>
            <w:tcW w:w="2420" w:type="dxa"/>
            <w:tcBorders>
              <w:left w:val="single" w:color="auto" w:sz="4" w:space="0"/>
              <w:right w:val="single" w:color="auto" w:sz="4" w:space="0"/>
            </w:tcBorders>
            <w:noWrap w:val="0"/>
            <w:vAlign w:val="center"/>
          </w:tcPr>
          <w:p>
            <w:pPr>
              <w:jc w:val="center"/>
              <w:rPr>
                <w:rFonts w:hint="eastAsia" w:ascii="宋体" w:hAnsi="宋体" w:eastAsia="宋体" w:cs="宋体"/>
                <w:sz w:val="24"/>
                <w:szCs w:val="24"/>
                <w:highlight w:val="none"/>
                <w:lang w:eastAsia="zh-CN"/>
              </w:rPr>
            </w:pPr>
            <w:r>
              <w:rPr>
                <w:rFonts w:hint="eastAsia" w:ascii="宋体" w:hAnsi="宋体" w:cs="宋体"/>
                <w:sz w:val="24"/>
                <w:szCs w:val="24"/>
                <w:highlight w:val="none"/>
                <w:lang w:eastAsia="zh-CN"/>
              </w:rPr>
              <w:t>项目编号</w:t>
            </w:r>
          </w:p>
        </w:tc>
        <w:tc>
          <w:tcPr>
            <w:tcW w:w="6260" w:type="dxa"/>
            <w:tcBorders>
              <w:left w:val="single" w:color="auto" w:sz="4" w:space="0"/>
              <w:right w:val="single" w:color="auto" w:sz="4" w:space="0"/>
            </w:tcBorders>
            <w:noWrap w:val="0"/>
            <w:vAlign w:val="center"/>
          </w:tcPr>
          <w:p>
            <w:pPr>
              <w:ind w:left="108"/>
              <w:jc w:val="center"/>
              <w:rPr>
                <w:rFonts w:hint="eastAsia" w:ascii="宋体" w:hAnsi="宋体" w:cs="宋体"/>
                <w:sz w:val="24"/>
                <w:szCs w:val="24"/>
                <w:highlight w:val="none"/>
              </w:rPr>
            </w:pPr>
          </w:p>
        </w:tc>
      </w:tr>
      <w:tr>
        <w:tblPrEx>
          <w:tblCellMar>
            <w:top w:w="0" w:type="dxa"/>
            <w:left w:w="108" w:type="dxa"/>
            <w:bottom w:w="0" w:type="dxa"/>
            <w:right w:w="108" w:type="dxa"/>
          </w:tblCellMar>
        </w:tblPrEx>
        <w:trPr>
          <w:cantSplit/>
          <w:trHeight w:val="912" w:hRule="atLeast"/>
          <w:jc w:val="center"/>
        </w:trPr>
        <w:tc>
          <w:tcPr>
            <w:tcW w:w="242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highlight w:val="none"/>
              </w:rPr>
            </w:pPr>
            <w:r>
              <w:rPr>
                <w:rFonts w:hint="eastAsia" w:ascii="宋体" w:hAnsi="宋体" w:cs="宋体"/>
                <w:sz w:val="24"/>
                <w:szCs w:val="24"/>
                <w:highlight w:val="none"/>
              </w:rPr>
              <w:t>供应商名称</w:t>
            </w:r>
          </w:p>
        </w:tc>
        <w:tc>
          <w:tcPr>
            <w:tcW w:w="62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highlight w:val="none"/>
              </w:rPr>
            </w:pPr>
          </w:p>
        </w:tc>
      </w:tr>
      <w:tr>
        <w:tblPrEx>
          <w:tblCellMar>
            <w:top w:w="0" w:type="dxa"/>
            <w:left w:w="108" w:type="dxa"/>
            <w:bottom w:w="0" w:type="dxa"/>
            <w:right w:w="108" w:type="dxa"/>
          </w:tblCellMar>
        </w:tblPrEx>
        <w:trPr>
          <w:cantSplit/>
          <w:trHeight w:val="934" w:hRule="atLeast"/>
          <w:jc w:val="center"/>
        </w:trPr>
        <w:tc>
          <w:tcPr>
            <w:tcW w:w="24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sz w:val="24"/>
                <w:szCs w:val="24"/>
                <w:highlight w:val="none"/>
              </w:rPr>
            </w:pPr>
            <w:r>
              <w:rPr>
                <w:rFonts w:hint="eastAsia" w:ascii="宋体" w:hAnsi="宋体" w:cs="宋体"/>
                <w:sz w:val="24"/>
                <w:szCs w:val="24"/>
                <w:highlight w:val="none"/>
                <w:lang w:eastAsia="zh-CN"/>
              </w:rPr>
              <w:t>投标</w:t>
            </w:r>
            <w:r>
              <w:rPr>
                <w:rFonts w:hint="eastAsia" w:ascii="宋体" w:hAnsi="宋体" w:cs="宋体"/>
                <w:sz w:val="24"/>
                <w:szCs w:val="24"/>
                <w:highlight w:val="none"/>
              </w:rPr>
              <w:t>总报价</w:t>
            </w:r>
          </w:p>
        </w:tc>
        <w:tc>
          <w:tcPr>
            <w:tcW w:w="6260"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left="1440" w:leftChars="0" w:hanging="1440" w:hangingChars="600"/>
              <w:rPr>
                <w:rFonts w:hint="eastAsia" w:ascii="宋体" w:hAnsi="宋体" w:cs="宋体"/>
                <w:sz w:val="24"/>
                <w:szCs w:val="24"/>
                <w:highlight w:val="none"/>
              </w:rPr>
            </w:pPr>
            <w:r>
              <w:rPr>
                <w:rFonts w:hint="eastAsia" w:ascii="宋体" w:hAnsi="宋体" w:cs="宋体"/>
                <w:sz w:val="24"/>
                <w:szCs w:val="24"/>
                <w:highlight w:val="none"/>
              </w:rPr>
              <w:t>大写：                ¥</w:t>
            </w:r>
            <w:r>
              <w:rPr>
                <w:rFonts w:hint="eastAsia" w:ascii="宋体" w:hAnsi="宋体" w:cs="宋体"/>
                <w:sz w:val="24"/>
                <w:szCs w:val="24"/>
                <w:highlight w:val="none"/>
                <w:lang w:eastAsia="zh-CN"/>
              </w:rPr>
              <w:t>：</w:t>
            </w:r>
          </w:p>
        </w:tc>
      </w:tr>
    </w:tbl>
    <w:p>
      <w:pPr>
        <w:rPr>
          <w:rFonts w:hint="eastAsia" w:ascii="宋体" w:hAnsi="宋体" w:cs="宋体"/>
          <w:sz w:val="28"/>
          <w:szCs w:val="24"/>
          <w:highlight w:val="none"/>
        </w:rPr>
      </w:pPr>
    </w:p>
    <w:p>
      <w:pPr>
        <w:rPr>
          <w:rFonts w:hint="eastAsia" w:ascii="宋体" w:hAnsi="宋体" w:cs="宋体"/>
          <w:sz w:val="28"/>
          <w:szCs w:val="24"/>
          <w:highlight w:val="none"/>
        </w:rPr>
      </w:pPr>
    </w:p>
    <w:p>
      <w:pPr>
        <w:adjustRightInd w:val="0"/>
        <w:spacing w:line="400" w:lineRule="exact"/>
        <w:ind w:firstLine="420" w:firstLineChars="200"/>
        <w:jc w:val="left"/>
        <w:textAlignment w:val="baseline"/>
        <w:rPr>
          <w:rFonts w:hint="eastAsia" w:ascii="宋体" w:hAnsi="宋体" w:cs="宋体"/>
          <w:szCs w:val="21"/>
          <w:highlight w:val="none"/>
        </w:rPr>
      </w:pPr>
    </w:p>
    <w:p>
      <w:pPr>
        <w:spacing w:line="360" w:lineRule="auto"/>
        <w:rPr>
          <w:rFonts w:hint="eastAsia" w:ascii="宋体" w:hAnsi="宋体" w:cs="宋体"/>
          <w:sz w:val="24"/>
          <w:highlight w:val="none"/>
        </w:rPr>
      </w:pPr>
      <w:r>
        <w:rPr>
          <w:rFonts w:hint="eastAsia" w:ascii="宋体" w:hAnsi="宋体" w:cs="宋体"/>
          <w:sz w:val="24"/>
          <w:highlight w:val="none"/>
        </w:rPr>
        <w:t xml:space="preserve">                                供应商名称（全称并加盖公章）：</w:t>
      </w:r>
    </w:p>
    <w:p>
      <w:pPr>
        <w:spacing w:line="360" w:lineRule="auto"/>
        <w:rPr>
          <w:rFonts w:hint="eastAsia" w:ascii="宋体" w:hAnsi="宋体" w:cs="宋体"/>
          <w:sz w:val="24"/>
          <w:highlight w:val="none"/>
        </w:rPr>
      </w:pPr>
      <w:r>
        <w:rPr>
          <w:rFonts w:hint="eastAsia" w:ascii="宋体" w:hAnsi="宋体" w:cs="宋体"/>
          <w:sz w:val="24"/>
          <w:highlight w:val="none"/>
        </w:rPr>
        <w:t xml:space="preserve">                                法定代表人或其委托代理人（签名或盖章）：</w:t>
      </w:r>
    </w:p>
    <w:p>
      <w:pPr>
        <w:adjustRightInd w:val="0"/>
        <w:spacing w:line="400" w:lineRule="exact"/>
        <w:ind w:firstLine="420" w:firstLineChars="200"/>
        <w:jc w:val="left"/>
        <w:textAlignment w:val="baseline"/>
        <w:rPr>
          <w:rFonts w:hint="eastAsia" w:ascii="宋体" w:hAnsi="宋体" w:cs="宋体"/>
          <w:szCs w:val="21"/>
          <w:highlight w:val="none"/>
        </w:rPr>
      </w:pPr>
      <w:r>
        <w:rPr>
          <w:rFonts w:hint="eastAsia" w:ascii="宋体" w:hAnsi="宋体" w:cs="宋体"/>
          <w:szCs w:val="21"/>
          <w:highlight w:val="none"/>
        </w:rPr>
        <w:t xml:space="preserve">                                                   年    月   日</w:t>
      </w:r>
    </w:p>
    <w:p>
      <w:pPr>
        <w:spacing w:line="360" w:lineRule="exact"/>
        <w:rPr>
          <w:rFonts w:hint="eastAsia" w:ascii="宋体" w:hAnsi="宋体" w:cs="宋体"/>
          <w:sz w:val="28"/>
          <w:szCs w:val="28"/>
          <w:highlight w:val="none"/>
        </w:rPr>
      </w:pPr>
    </w:p>
    <w:p>
      <w:pPr>
        <w:spacing w:line="360" w:lineRule="exact"/>
        <w:rPr>
          <w:rFonts w:hint="eastAsia" w:ascii="宋体" w:hAnsi="宋体" w:cs="宋体"/>
          <w:sz w:val="28"/>
          <w:szCs w:val="28"/>
          <w:highlight w:val="none"/>
        </w:rPr>
      </w:pPr>
    </w:p>
    <w:p>
      <w:pPr>
        <w:spacing w:line="360" w:lineRule="exact"/>
        <w:rPr>
          <w:rFonts w:hint="eastAsia" w:ascii="宋体" w:hAnsi="宋体" w:cs="宋体"/>
          <w:sz w:val="28"/>
          <w:szCs w:val="28"/>
          <w:highlight w:val="none"/>
        </w:rPr>
      </w:pPr>
    </w:p>
    <w:p>
      <w:pPr>
        <w:spacing w:line="360" w:lineRule="exact"/>
        <w:rPr>
          <w:rFonts w:hint="eastAsia" w:ascii="宋体" w:hAnsi="宋体" w:cs="宋体"/>
          <w:sz w:val="28"/>
          <w:szCs w:val="28"/>
          <w:highlight w:val="none"/>
        </w:rPr>
      </w:pPr>
    </w:p>
    <w:p>
      <w:pPr>
        <w:spacing w:line="360" w:lineRule="exact"/>
        <w:rPr>
          <w:rFonts w:hint="eastAsia" w:ascii="宋体" w:hAnsi="宋体" w:cs="宋体"/>
          <w:sz w:val="28"/>
          <w:szCs w:val="28"/>
          <w:highlight w:val="none"/>
        </w:rPr>
      </w:pPr>
    </w:p>
    <w:p>
      <w:pPr>
        <w:spacing w:line="360" w:lineRule="exact"/>
        <w:rPr>
          <w:rFonts w:hint="eastAsia" w:ascii="宋体" w:hAnsi="宋体" w:cs="宋体"/>
          <w:sz w:val="28"/>
          <w:szCs w:val="28"/>
          <w:highlight w:val="none"/>
        </w:rPr>
      </w:pPr>
    </w:p>
    <w:p>
      <w:pPr>
        <w:spacing w:line="360" w:lineRule="exact"/>
        <w:rPr>
          <w:rFonts w:hint="eastAsia" w:ascii="宋体" w:hAnsi="宋体" w:cs="宋体"/>
          <w:sz w:val="28"/>
          <w:szCs w:val="28"/>
          <w:highlight w:val="none"/>
        </w:rPr>
      </w:pPr>
    </w:p>
    <w:p>
      <w:pPr>
        <w:spacing w:line="360" w:lineRule="exact"/>
        <w:rPr>
          <w:rFonts w:hint="eastAsia" w:ascii="宋体" w:hAnsi="宋体" w:cs="宋体"/>
          <w:sz w:val="28"/>
          <w:szCs w:val="28"/>
          <w:highlight w:val="none"/>
        </w:rPr>
      </w:pPr>
    </w:p>
    <w:p>
      <w:pPr>
        <w:spacing w:line="360" w:lineRule="exact"/>
        <w:rPr>
          <w:rFonts w:hint="eastAsia" w:ascii="宋体" w:hAnsi="宋体" w:cs="宋体"/>
          <w:sz w:val="28"/>
          <w:szCs w:val="28"/>
          <w:highlight w:val="none"/>
        </w:rPr>
      </w:pPr>
    </w:p>
    <w:p>
      <w:pPr>
        <w:spacing w:line="360" w:lineRule="exact"/>
        <w:rPr>
          <w:rFonts w:hint="eastAsia" w:ascii="宋体" w:hAnsi="宋体" w:cs="宋体"/>
          <w:sz w:val="28"/>
          <w:szCs w:val="28"/>
          <w:highlight w:val="none"/>
        </w:rPr>
      </w:pPr>
    </w:p>
    <w:p>
      <w:pPr>
        <w:spacing w:line="360" w:lineRule="exact"/>
        <w:rPr>
          <w:rFonts w:hint="eastAsia" w:ascii="宋体" w:hAnsi="宋体" w:cs="宋体"/>
          <w:sz w:val="28"/>
          <w:szCs w:val="28"/>
          <w:highlight w:val="none"/>
        </w:rPr>
      </w:pPr>
    </w:p>
    <w:p>
      <w:pPr>
        <w:spacing w:line="360" w:lineRule="exact"/>
        <w:rPr>
          <w:rFonts w:hint="eastAsia" w:ascii="宋体" w:hAnsi="宋体" w:cs="宋体"/>
          <w:sz w:val="28"/>
          <w:szCs w:val="28"/>
          <w:highlight w:val="none"/>
        </w:rPr>
      </w:pPr>
    </w:p>
    <w:p>
      <w:pPr>
        <w:spacing w:line="360" w:lineRule="exact"/>
        <w:rPr>
          <w:rFonts w:hint="eastAsia" w:ascii="宋体" w:hAnsi="宋体" w:cs="宋体"/>
          <w:sz w:val="28"/>
          <w:szCs w:val="28"/>
          <w:highlight w:val="none"/>
        </w:rPr>
      </w:pPr>
    </w:p>
    <w:p>
      <w:pPr>
        <w:spacing w:line="360" w:lineRule="auto"/>
        <w:ind w:firstLine="420" w:firstLineChars="200"/>
        <w:rPr>
          <w:rFonts w:hint="eastAsia" w:ascii="宋体" w:hAnsi="宋体" w:eastAsia="宋体" w:cs="宋体"/>
          <w:highlight w:val="none"/>
          <w:lang w:eastAsia="zh-CN"/>
        </w:rPr>
      </w:pPr>
      <w:r>
        <w:rPr>
          <w:rFonts w:hint="eastAsia" w:ascii="宋体" w:hAnsi="宋体" w:cs="宋体"/>
          <w:szCs w:val="21"/>
          <w:highlight w:val="none"/>
        </w:rPr>
        <w:t xml:space="preserve">              </w:t>
      </w:r>
      <w:bookmarkStart w:id="192" w:name="_Toc30567"/>
      <w:bookmarkStart w:id="193" w:name="_Toc11308"/>
      <w:bookmarkStart w:id="194" w:name="_Toc15225"/>
    </w:p>
    <w:p>
      <w:pPr>
        <w:rPr>
          <w:rFonts w:hint="eastAsia" w:ascii="宋体" w:hAnsi="宋体" w:cs="宋体"/>
          <w:color w:val="auto"/>
          <w:sz w:val="32"/>
          <w:szCs w:val="32"/>
          <w:highlight w:val="none"/>
        </w:rPr>
      </w:pPr>
      <w:r>
        <w:rPr>
          <w:rFonts w:hint="eastAsia" w:ascii="宋体" w:hAnsi="宋体" w:cs="宋体"/>
          <w:color w:val="auto"/>
          <w:sz w:val="32"/>
          <w:szCs w:val="32"/>
          <w:highlight w:val="none"/>
        </w:rPr>
        <w:br w:type="page"/>
      </w:r>
    </w:p>
    <w:p>
      <w:pPr>
        <w:pStyle w:val="3"/>
        <w:numPr>
          <w:ilvl w:val="0"/>
          <w:numId w:val="11"/>
        </w:numPr>
        <w:spacing w:before="0" w:after="0" w:line="360" w:lineRule="auto"/>
        <w:outlineLvl w:val="1"/>
        <w:rPr>
          <w:rFonts w:hint="eastAsia" w:ascii="宋体" w:hAnsi="宋体" w:cs="宋体"/>
          <w:color w:val="auto"/>
          <w:sz w:val="32"/>
          <w:szCs w:val="32"/>
          <w:highlight w:val="none"/>
        </w:rPr>
      </w:pPr>
      <w:bookmarkStart w:id="195" w:name="_Toc32245"/>
      <w:bookmarkStart w:id="196" w:name="_Toc10217"/>
      <w:r>
        <w:rPr>
          <w:rFonts w:hint="eastAsia" w:ascii="宋体" w:hAnsi="宋体" w:cs="宋体"/>
          <w:color w:val="auto"/>
          <w:sz w:val="32"/>
          <w:szCs w:val="32"/>
          <w:highlight w:val="none"/>
        </w:rPr>
        <w:t>报价明细表</w:t>
      </w:r>
      <w:bookmarkEnd w:id="195"/>
      <w:bookmarkEnd w:id="196"/>
    </w:p>
    <w:p>
      <w:pPr>
        <w:spacing w:line="360" w:lineRule="auto"/>
        <w:rPr>
          <w:rFonts w:hint="eastAsia" w:ascii="宋体" w:hAnsi="宋体" w:cs="宋体"/>
          <w:color w:val="auto"/>
          <w:szCs w:val="21"/>
          <w:highlight w:val="none"/>
        </w:rPr>
      </w:pPr>
      <w:r>
        <w:rPr>
          <w:rFonts w:hint="eastAsia" w:ascii="宋体" w:hAnsi="宋体" w:cs="宋体"/>
          <w:color w:val="auto"/>
          <w:szCs w:val="21"/>
          <w:highlight w:val="none"/>
        </w:rPr>
        <w:t xml:space="preserve">项目名称：                                                </w:t>
      </w:r>
      <w:r>
        <w:rPr>
          <w:rFonts w:hint="eastAsia" w:ascii="宋体" w:hAnsi="宋体" w:cs="宋体"/>
          <w:color w:val="auto"/>
          <w:szCs w:val="21"/>
          <w:highlight w:val="none"/>
          <w:lang w:eastAsia="zh-CN"/>
        </w:rPr>
        <w:t>项目编号</w:t>
      </w:r>
      <w:r>
        <w:rPr>
          <w:rFonts w:hint="eastAsia" w:ascii="宋体" w:hAnsi="宋体" w:cs="宋体"/>
          <w:color w:val="auto"/>
          <w:szCs w:val="21"/>
          <w:highlight w:val="none"/>
        </w:rPr>
        <w:t>：</w:t>
      </w:r>
    </w:p>
    <w:tbl>
      <w:tblPr>
        <w:tblStyle w:val="37"/>
        <w:tblW w:w="95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3"/>
        <w:gridCol w:w="685"/>
        <w:gridCol w:w="1367"/>
        <w:gridCol w:w="733"/>
        <w:gridCol w:w="850"/>
        <w:gridCol w:w="934"/>
        <w:gridCol w:w="1149"/>
        <w:gridCol w:w="820"/>
        <w:gridCol w:w="1040"/>
        <w:gridCol w:w="11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863" w:type="dxa"/>
            <w:noWrap w:val="0"/>
            <w:vAlign w:val="center"/>
          </w:tcPr>
          <w:p>
            <w:pPr>
              <w:spacing w:line="240" w:lineRule="atLeast"/>
              <w:jc w:val="center"/>
              <w:rPr>
                <w:rFonts w:hint="eastAsia" w:ascii="宋体" w:hAnsi="宋体" w:cs="宋体"/>
                <w:color w:val="auto"/>
                <w:szCs w:val="21"/>
                <w:highlight w:val="none"/>
              </w:rPr>
            </w:pPr>
            <w:r>
              <w:rPr>
                <w:rFonts w:hint="eastAsia" w:ascii="宋体" w:hAnsi="宋体" w:cs="宋体"/>
                <w:color w:val="auto"/>
                <w:szCs w:val="21"/>
                <w:highlight w:val="none"/>
              </w:rPr>
              <w:t>序号</w:t>
            </w:r>
          </w:p>
        </w:tc>
        <w:tc>
          <w:tcPr>
            <w:tcW w:w="685" w:type="dxa"/>
            <w:noWrap w:val="0"/>
            <w:vAlign w:val="center"/>
          </w:tcPr>
          <w:p>
            <w:pPr>
              <w:spacing w:line="240" w:lineRule="atLeas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eastAsia="zh-CN"/>
              </w:rPr>
              <w:t>编号</w:t>
            </w:r>
          </w:p>
        </w:tc>
        <w:tc>
          <w:tcPr>
            <w:tcW w:w="1367" w:type="dxa"/>
            <w:noWrap w:val="0"/>
            <w:vAlign w:val="center"/>
          </w:tcPr>
          <w:p>
            <w:pPr>
              <w:spacing w:line="240" w:lineRule="atLeast"/>
              <w:jc w:val="center"/>
              <w:rPr>
                <w:rFonts w:hint="eastAsia" w:ascii="宋体" w:hAnsi="宋体" w:cs="宋体"/>
                <w:color w:val="auto"/>
                <w:szCs w:val="21"/>
                <w:highlight w:val="none"/>
              </w:rPr>
            </w:pPr>
            <w:r>
              <w:rPr>
                <w:rFonts w:hint="eastAsia" w:ascii="宋体" w:hAnsi="宋体" w:cs="宋体"/>
                <w:color w:val="auto"/>
                <w:szCs w:val="21"/>
                <w:highlight w:val="none"/>
              </w:rPr>
              <w:t>名称</w:t>
            </w:r>
          </w:p>
        </w:tc>
        <w:tc>
          <w:tcPr>
            <w:tcW w:w="733" w:type="dxa"/>
            <w:noWrap w:val="0"/>
            <w:vAlign w:val="center"/>
          </w:tcPr>
          <w:p>
            <w:pPr>
              <w:spacing w:line="240" w:lineRule="atLeas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级别</w:t>
            </w:r>
          </w:p>
        </w:tc>
        <w:tc>
          <w:tcPr>
            <w:tcW w:w="850" w:type="dxa"/>
            <w:noWrap w:val="0"/>
            <w:vAlign w:val="center"/>
          </w:tcPr>
          <w:p>
            <w:pPr>
              <w:spacing w:line="240" w:lineRule="atLeas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质地</w:t>
            </w:r>
          </w:p>
        </w:tc>
        <w:tc>
          <w:tcPr>
            <w:tcW w:w="934" w:type="dxa"/>
            <w:noWrap w:val="0"/>
            <w:vAlign w:val="center"/>
          </w:tcPr>
          <w:p>
            <w:pPr>
              <w:spacing w:line="240" w:lineRule="atLeas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时代</w:t>
            </w:r>
          </w:p>
        </w:tc>
        <w:tc>
          <w:tcPr>
            <w:tcW w:w="1149" w:type="dxa"/>
            <w:noWrap w:val="0"/>
            <w:vAlign w:val="center"/>
          </w:tcPr>
          <w:p>
            <w:pPr>
              <w:spacing w:line="240" w:lineRule="atLeas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病害描述</w:t>
            </w:r>
          </w:p>
        </w:tc>
        <w:tc>
          <w:tcPr>
            <w:tcW w:w="820" w:type="dxa"/>
            <w:noWrap w:val="0"/>
            <w:vAlign w:val="center"/>
          </w:tcPr>
          <w:p>
            <w:pPr>
              <w:spacing w:line="240" w:lineRule="atLeast"/>
              <w:jc w:val="center"/>
              <w:rPr>
                <w:rFonts w:hint="eastAsia" w:ascii="宋体" w:hAnsi="宋体" w:cs="宋体"/>
                <w:color w:val="auto"/>
                <w:szCs w:val="21"/>
                <w:highlight w:val="none"/>
              </w:rPr>
            </w:pPr>
            <w:r>
              <w:rPr>
                <w:rFonts w:hint="eastAsia" w:ascii="宋体" w:hAnsi="宋体" w:cs="宋体"/>
                <w:color w:val="auto"/>
                <w:szCs w:val="21"/>
                <w:highlight w:val="none"/>
              </w:rPr>
              <w:t>数量</w:t>
            </w:r>
          </w:p>
        </w:tc>
        <w:tc>
          <w:tcPr>
            <w:tcW w:w="1040" w:type="dxa"/>
            <w:noWrap w:val="0"/>
            <w:vAlign w:val="center"/>
          </w:tcPr>
          <w:p>
            <w:pPr>
              <w:spacing w:line="240" w:lineRule="atLeast"/>
              <w:jc w:val="center"/>
              <w:rPr>
                <w:rFonts w:hint="eastAsia" w:ascii="宋体" w:hAnsi="宋体" w:cs="宋体"/>
                <w:color w:val="auto"/>
                <w:szCs w:val="21"/>
                <w:highlight w:val="none"/>
              </w:rPr>
            </w:pPr>
            <w:r>
              <w:rPr>
                <w:rFonts w:hint="eastAsia" w:ascii="宋体" w:hAnsi="宋体" w:cs="宋体"/>
                <w:color w:val="auto"/>
                <w:szCs w:val="21"/>
                <w:highlight w:val="none"/>
              </w:rPr>
              <w:t>单价</w:t>
            </w:r>
          </w:p>
        </w:tc>
        <w:tc>
          <w:tcPr>
            <w:tcW w:w="1123" w:type="dxa"/>
            <w:noWrap w:val="0"/>
            <w:vAlign w:val="center"/>
          </w:tcPr>
          <w:p>
            <w:pPr>
              <w:spacing w:line="240" w:lineRule="atLeast"/>
              <w:jc w:val="center"/>
              <w:rPr>
                <w:rFonts w:hint="eastAsia" w:ascii="宋体" w:hAnsi="宋体" w:cs="宋体"/>
                <w:color w:val="auto"/>
                <w:szCs w:val="21"/>
                <w:highlight w:val="none"/>
              </w:rPr>
            </w:pPr>
            <w:r>
              <w:rPr>
                <w:rFonts w:hint="eastAsia" w:ascii="宋体" w:hAnsi="宋体" w:cs="宋体"/>
                <w:color w:val="auto"/>
                <w:szCs w:val="21"/>
                <w:highlight w:val="none"/>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86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68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0032</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汉兽面纹铜带钩</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三级</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青铜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汉代</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通体铜锈，有粉状锈</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86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w:t>
            </w:r>
          </w:p>
        </w:tc>
        <w:tc>
          <w:tcPr>
            <w:tcW w:w="68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0055</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明宣德铜炉</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三级</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青铜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明代</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底部有粉状锈</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863"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w:t>
            </w:r>
          </w:p>
        </w:tc>
        <w:tc>
          <w:tcPr>
            <w:tcW w:w="68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0062</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汉铜熨斗</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三级</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青铜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汉代</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通体铜锈，有土锈、粉状锈，底部有一处裂缝</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863"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w:t>
            </w:r>
          </w:p>
        </w:tc>
        <w:tc>
          <w:tcPr>
            <w:tcW w:w="68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0063</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商弦纹铜鼎</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三级</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青铜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商代</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通体铜锈，有粉状锈</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86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5</w:t>
            </w:r>
          </w:p>
        </w:tc>
        <w:tc>
          <w:tcPr>
            <w:tcW w:w="68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0069</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汉菱形纹铜香炉</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三级</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青铜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汉代</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通体铜锈，有粉状锈</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86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6</w:t>
            </w:r>
          </w:p>
        </w:tc>
        <w:tc>
          <w:tcPr>
            <w:tcW w:w="68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0073</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双耳铜鍪</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三级</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青铜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秦代</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通体铜锈，有土锈、粉状锈</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86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7</w:t>
            </w:r>
          </w:p>
        </w:tc>
        <w:tc>
          <w:tcPr>
            <w:tcW w:w="68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0079</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明杂宝人物铜镜</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三级</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青铜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明代</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通体铜锈，有粉状锈</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86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8</w:t>
            </w:r>
          </w:p>
        </w:tc>
        <w:tc>
          <w:tcPr>
            <w:tcW w:w="68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0088</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汉四乳四虺纹铜镜</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三级</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青铜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汉代</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通体铜锈，有粉状锈</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86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9</w:t>
            </w:r>
          </w:p>
        </w:tc>
        <w:tc>
          <w:tcPr>
            <w:tcW w:w="68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0090</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汉昭明铜镜</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三级</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青铜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汉代</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通体铜锈，有粉状锈</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86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10</w:t>
            </w:r>
          </w:p>
        </w:tc>
        <w:tc>
          <w:tcPr>
            <w:tcW w:w="68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0092</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汉鸟兽规矩纹铜镜</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三级</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青铜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汉代</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通体铜锈，粉状锈锈蚀严重</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86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11</w:t>
            </w:r>
          </w:p>
        </w:tc>
        <w:tc>
          <w:tcPr>
            <w:tcW w:w="68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0093</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汉昭明铜镜</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三级</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青铜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汉代</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通体铜锈，有粉状锈，镜身有一处裂缝</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86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12</w:t>
            </w:r>
          </w:p>
        </w:tc>
        <w:tc>
          <w:tcPr>
            <w:tcW w:w="68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0108</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汉鸟兽规矩纹铜镜</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三级</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青铜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汉代</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通体铜锈，有粉状锈</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86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13</w:t>
            </w:r>
          </w:p>
        </w:tc>
        <w:tc>
          <w:tcPr>
            <w:tcW w:w="68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0109</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汉连弧纹铜镜</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三级</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青铜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汉代</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通体铜锈，有粉状锈</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86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14</w:t>
            </w:r>
          </w:p>
        </w:tc>
        <w:tc>
          <w:tcPr>
            <w:tcW w:w="68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0110</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汉兽纹铜镜</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三级</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青铜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汉代</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通体铜锈，有粉状锈</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86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15</w:t>
            </w:r>
          </w:p>
        </w:tc>
        <w:tc>
          <w:tcPr>
            <w:tcW w:w="68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0112</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宋素面铜镜</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三级</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青铜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宋</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通体铜锈，有粉状锈</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86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16</w:t>
            </w:r>
          </w:p>
        </w:tc>
        <w:tc>
          <w:tcPr>
            <w:tcW w:w="68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0113</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明仿汉多乳铜镜</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三级</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青铜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明代</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通体铜锈，有粉状锈</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86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17</w:t>
            </w:r>
          </w:p>
        </w:tc>
        <w:tc>
          <w:tcPr>
            <w:tcW w:w="68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0449</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金双鱼纹铜镜</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三级</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青铜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金</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通体铜锈，有粉状锈、土锈等</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86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18</w:t>
            </w:r>
          </w:p>
        </w:tc>
        <w:tc>
          <w:tcPr>
            <w:tcW w:w="68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0043</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清刘海戏蟾铜像</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三级</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清</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蟾残一足，带有断裂</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86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19</w:t>
            </w:r>
          </w:p>
        </w:tc>
        <w:tc>
          <w:tcPr>
            <w:tcW w:w="68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0089</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葵式双鸾纹铜镜</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三级</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唐</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通体铜锈，有绿锈土锈等</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86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20</w:t>
            </w:r>
          </w:p>
        </w:tc>
        <w:tc>
          <w:tcPr>
            <w:tcW w:w="68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00007</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汉铜镜</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一般</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青铜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汉代</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通体铜锈，有粉状锈，镜身有一处裂缝</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86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21</w:t>
            </w:r>
          </w:p>
        </w:tc>
        <w:tc>
          <w:tcPr>
            <w:tcW w:w="68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00012</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汉连弧纹铜镜</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一般</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青铜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汉代</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通体铜锈，有粉状锈，镜身有一处裂缝</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86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22</w:t>
            </w:r>
          </w:p>
        </w:tc>
        <w:tc>
          <w:tcPr>
            <w:tcW w:w="68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00013</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明杂宝人物铜镜</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一般</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青铜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明代</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通体铜锈，有粉状锈</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86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23</w:t>
            </w:r>
          </w:p>
        </w:tc>
        <w:tc>
          <w:tcPr>
            <w:tcW w:w="68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00014</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汉连弧纹铜镜</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一般</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青铜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汉代</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通体铜锈，有粉状锈，镜身有一处裂缝</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86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24</w:t>
            </w:r>
          </w:p>
        </w:tc>
        <w:tc>
          <w:tcPr>
            <w:tcW w:w="68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00019</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汉乳钉纹铜镜</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一般</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青铜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汉代</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残为两段，通体铜锈，有粉状锈</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86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25</w:t>
            </w:r>
          </w:p>
        </w:tc>
        <w:tc>
          <w:tcPr>
            <w:tcW w:w="68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00026</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汉四汝纹铜镜</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一般</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青铜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汉代</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残，缺失近一半，通体铜锈，有粉状锈</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86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26</w:t>
            </w:r>
          </w:p>
        </w:tc>
        <w:tc>
          <w:tcPr>
            <w:tcW w:w="68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00028</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明铜剑</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一般</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青铜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明代</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剑尖脱落，通体铜锈，有粉状锈</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86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27</w:t>
            </w:r>
          </w:p>
        </w:tc>
        <w:tc>
          <w:tcPr>
            <w:tcW w:w="68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00034</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汉五铢铜钱</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一般</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青铜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汉代</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通体铜锈，有粉状锈</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86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28</w:t>
            </w:r>
          </w:p>
        </w:tc>
        <w:tc>
          <w:tcPr>
            <w:tcW w:w="68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00065</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汉铜带钩</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一般</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青铜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汉代</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通体铜锈，有粉状锈</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86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29</w:t>
            </w:r>
          </w:p>
        </w:tc>
        <w:tc>
          <w:tcPr>
            <w:tcW w:w="68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00087</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明弦纹三足铜圆鼎</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一般</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青铜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明代</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通体铜锈，有粉状锈</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86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30</w:t>
            </w:r>
          </w:p>
        </w:tc>
        <w:tc>
          <w:tcPr>
            <w:tcW w:w="68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00106</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清铜勺</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一般</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青铜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清代</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通体铜锈，有粉状锈</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86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31</w:t>
            </w:r>
          </w:p>
        </w:tc>
        <w:tc>
          <w:tcPr>
            <w:tcW w:w="68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00002</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明铜镜</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一般</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明</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通体铜锈，镜身中心有一孔</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86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32</w:t>
            </w:r>
          </w:p>
        </w:tc>
        <w:tc>
          <w:tcPr>
            <w:tcW w:w="68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00061</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商铜刀</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一般</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商</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通体铜锈，刀身有残缺</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CellMar>
            <w:top w:w="0" w:type="dxa"/>
            <w:left w:w="108" w:type="dxa"/>
            <w:bottom w:w="0" w:type="dxa"/>
            <w:right w:w="108" w:type="dxa"/>
          </w:tblCellMar>
        </w:tblPrEx>
        <w:trPr>
          <w:trHeight w:val="964" w:hRule="exact"/>
          <w:jc w:val="center"/>
        </w:trPr>
        <w:tc>
          <w:tcPr>
            <w:tcW w:w="86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33</w:t>
            </w:r>
          </w:p>
        </w:tc>
        <w:tc>
          <w:tcPr>
            <w:tcW w:w="68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00062</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商铜刀</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一般</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商</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通体铜锈，刀身有残缺</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86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34</w:t>
            </w:r>
          </w:p>
        </w:tc>
        <w:tc>
          <w:tcPr>
            <w:tcW w:w="68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00063</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商铜刀</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一般</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商</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通体铜锈，刀身、刀把有残缺</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86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35</w:t>
            </w:r>
          </w:p>
        </w:tc>
        <w:tc>
          <w:tcPr>
            <w:tcW w:w="68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00064</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商铜刀</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一般</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商</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通体铜锈，刀身有断裂、残缺</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86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36</w:t>
            </w:r>
          </w:p>
        </w:tc>
        <w:tc>
          <w:tcPr>
            <w:tcW w:w="68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00066</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汉铜车马饰</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一般</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汉</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通体铜锈，残缺一齿</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86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37</w:t>
            </w:r>
          </w:p>
        </w:tc>
        <w:tc>
          <w:tcPr>
            <w:tcW w:w="68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00073</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商弦纹铜觚</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一般</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商</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通体铜锈，大部分残缺</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86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38</w:t>
            </w:r>
          </w:p>
        </w:tc>
        <w:tc>
          <w:tcPr>
            <w:tcW w:w="68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00094</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明“永存珍玩”宣德铜炉</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一般</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明</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通体铜锈，缺失一耳</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86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39</w:t>
            </w:r>
          </w:p>
        </w:tc>
        <w:tc>
          <w:tcPr>
            <w:tcW w:w="68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00107</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清莲花式铜腊台</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一般</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清</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通体铜锈，有土垢</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86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40</w:t>
            </w:r>
          </w:p>
        </w:tc>
        <w:tc>
          <w:tcPr>
            <w:tcW w:w="68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00111</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清铜鹿蜡台</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一般</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清</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通体铜锈，两足残</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86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41</w:t>
            </w:r>
          </w:p>
        </w:tc>
        <w:tc>
          <w:tcPr>
            <w:tcW w:w="68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00112</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清铜鹿蜡台</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一般</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清</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通体铜锈，一足残</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863" w:type="dxa"/>
            <w:noWrap w:val="0"/>
            <w:vAlign w:val="center"/>
          </w:tcPr>
          <w:p>
            <w:pPr>
              <w:spacing w:line="460" w:lineRule="exact"/>
              <w:jc w:val="center"/>
              <w:rPr>
                <w:rFonts w:hint="eastAsia" w:ascii="宋体" w:hAnsi="宋体" w:cs="宋体"/>
                <w:highlight w:val="none"/>
              </w:rPr>
            </w:pPr>
            <w:r>
              <w:rPr>
                <w:rFonts w:hint="eastAsia" w:ascii="宋体" w:hAnsi="宋体" w:cs="宋体"/>
                <w:highlight w:val="none"/>
              </w:rPr>
              <w:t>总报价</w:t>
            </w:r>
          </w:p>
        </w:tc>
        <w:tc>
          <w:tcPr>
            <w:tcW w:w="8701" w:type="dxa"/>
            <w:gridSpan w:val="9"/>
            <w:noWrap w:val="0"/>
            <w:vAlign w:val="center"/>
          </w:tcPr>
          <w:p>
            <w:pPr>
              <w:spacing w:line="460" w:lineRule="exact"/>
              <w:rPr>
                <w:rFonts w:hint="eastAsia" w:ascii="宋体" w:hAnsi="宋体" w:cs="宋体"/>
                <w:highlight w:val="none"/>
              </w:rPr>
            </w:pPr>
            <w:r>
              <w:rPr>
                <w:rFonts w:hint="eastAsia" w:ascii="宋体" w:hAnsi="宋体" w:cs="宋体"/>
                <w:highlight w:val="none"/>
              </w:rPr>
              <w:t>大写：                           小写：</w:t>
            </w:r>
          </w:p>
        </w:tc>
      </w:tr>
    </w:tbl>
    <w:p>
      <w:pPr>
        <w:spacing w:line="360" w:lineRule="auto"/>
        <w:ind w:firstLine="422" w:firstLineChars="200"/>
        <w:rPr>
          <w:rFonts w:hint="eastAsia" w:ascii="宋体" w:hAnsi="宋体" w:cs="宋体"/>
          <w:b/>
          <w:bCs/>
          <w:szCs w:val="21"/>
          <w:highlight w:val="none"/>
        </w:rPr>
      </w:pPr>
    </w:p>
    <w:p>
      <w:pPr>
        <w:spacing w:line="360" w:lineRule="auto"/>
        <w:ind w:firstLine="420" w:firstLineChars="200"/>
        <w:rPr>
          <w:rFonts w:hint="eastAsia" w:ascii="宋体" w:hAnsi="宋体" w:cs="宋体"/>
          <w:szCs w:val="21"/>
          <w:highlight w:val="none"/>
        </w:rPr>
      </w:pPr>
    </w:p>
    <w:p>
      <w:pPr>
        <w:spacing w:line="360" w:lineRule="auto"/>
        <w:rPr>
          <w:rFonts w:hint="eastAsia" w:ascii="宋体" w:hAnsi="宋体" w:cs="宋体"/>
          <w:sz w:val="24"/>
          <w:highlight w:val="none"/>
        </w:rPr>
      </w:pPr>
      <w:r>
        <w:rPr>
          <w:rFonts w:hint="eastAsia" w:ascii="宋体" w:hAnsi="宋体" w:cs="宋体"/>
          <w:sz w:val="24"/>
          <w:highlight w:val="none"/>
        </w:rPr>
        <w:t xml:space="preserve">                                供应商名称（全称并加盖公章）：</w:t>
      </w:r>
    </w:p>
    <w:p>
      <w:pPr>
        <w:spacing w:line="360" w:lineRule="auto"/>
        <w:rPr>
          <w:rFonts w:hint="eastAsia" w:ascii="宋体" w:hAnsi="宋体" w:cs="宋体"/>
          <w:sz w:val="24"/>
          <w:highlight w:val="none"/>
        </w:rPr>
      </w:pPr>
      <w:r>
        <w:rPr>
          <w:rFonts w:hint="eastAsia" w:ascii="宋体" w:hAnsi="宋体" w:cs="宋体"/>
          <w:sz w:val="24"/>
          <w:highlight w:val="none"/>
        </w:rPr>
        <w:t xml:space="preserve">                                法定代表人或其委托代理人（签字</w:t>
      </w:r>
      <w:r>
        <w:rPr>
          <w:rFonts w:hint="eastAsia" w:ascii="宋体" w:hAnsi="宋体" w:cs="宋体"/>
          <w:sz w:val="24"/>
          <w:highlight w:val="none"/>
          <w:lang w:eastAsia="zh-CN"/>
        </w:rPr>
        <w:t>或盖章</w:t>
      </w:r>
      <w:r>
        <w:rPr>
          <w:rFonts w:hint="eastAsia" w:ascii="宋体" w:hAnsi="宋体" w:cs="宋体"/>
          <w:sz w:val="24"/>
          <w:highlight w:val="none"/>
        </w:rPr>
        <w:t>）：</w:t>
      </w:r>
    </w:p>
    <w:p>
      <w:pPr>
        <w:adjustRightInd w:val="0"/>
        <w:spacing w:line="400" w:lineRule="exact"/>
        <w:ind w:firstLine="420" w:firstLineChars="200"/>
        <w:jc w:val="left"/>
        <w:textAlignment w:val="baseline"/>
        <w:rPr>
          <w:rFonts w:hint="eastAsia" w:ascii="宋体" w:hAnsi="宋体" w:cs="宋体"/>
          <w:szCs w:val="21"/>
          <w:highlight w:val="none"/>
        </w:rPr>
      </w:pPr>
      <w:r>
        <w:rPr>
          <w:rFonts w:hint="eastAsia" w:ascii="宋体" w:hAnsi="宋体" w:cs="宋体"/>
          <w:szCs w:val="21"/>
          <w:highlight w:val="none"/>
        </w:rPr>
        <w:t xml:space="preserve">                                                   年    月   日</w:t>
      </w:r>
    </w:p>
    <w:p>
      <w:pPr>
        <w:rPr>
          <w:rFonts w:hint="eastAsia" w:ascii="宋体" w:hAnsi="宋体" w:cs="宋体"/>
          <w:sz w:val="32"/>
          <w:szCs w:val="32"/>
          <w:highlight w:val="none"/>
        </w:rPr>
      </w:pPr>
    </w:p>
    <w:p>
      <w:pPr>
        <w:pStyle w:val="12"/>
        <w:rPr>
          <w:rFonts w:hint="eastAsia" w:ascii="宋体" w:hAnsi="宋体" w:cs="宋体"/>
          <w:sz w:val="32"/>
          <w:szCs w:val="32"/>
          <w:highlight w:val="none"/>
        </w:rPr>
      </w:pPr>
    </w:p>
    <w:p>
      <w:pPr>
        <w:pStyle w:val="13"/>
        <w:rPr>
          <w:rFonts w:hint="eastAsia" w:ascii="宋体" w:hAnsi="宋体" w:cs="宋体"/>
          <w:sz w:val="32"/>
          <w:szCs w:val="32"/>
          <w:highlight w:val="none"/>
        </w:rPr>
      </w:pPr>
    </w:p>
    <w:p>
      <w:pPr>
        <w:rPr>
          <w:rFonts w:hint="eastAsia" w:ascii="宋体" w:hAnsi="宋体" w:cs="宋体"/>
          <w:sz w:val="32"/>
          <w:szCs w:val="32"/>
          <w:highlight w:val="none"/>
        </w:rPr>
      </w:pPr>
    </w:p>
    <w:p>
      <w:pPr>
        <w:pStyle w:val="12"/>
        <w:rPr>
          <w:rFonts w:hint="eastAsia" w:ascii="宋体" w:hAnsi="宋体" w:cs="宋体"/>
          <w:sz w:val="32"/>
          <w:szCs w:val="32"/>
          <w:highlight w:val="none"/>
        </w:rPr>
      </w:pPr>
    </w:p>
    <w:p>
      <w:pPr>
        <w:pStyle w:val="13"/>
        <w:rPr>
          <w:rFonts w:hint="eastAsia" w:ascii="宋体" w:hAnsi="宋体" w:cs="宋体"/>
          <w:sz w:val="32"/>
          <w:szCs w:val="32"/>
          <w:highlight w:val="none"/>
        </w:rPr>
      </w:pPr>
    </w:p>
    <w:p>
      <w:pPr>
        <w:rPr>
          <w:rFonts w:hint="eastAsia" w:ascii="宋体" w:hAnsi="宋体" w:cs="宋体"/>
          <w:sz w:val="32"/>
          <w:szCs w:val="32"/>
          <w:highlight w:val="none"/>
        </w:rPr>
      </w:pPr>
    </w:p>
    <w:p>
      <w:pPr>
        <w:pStyle w:val="12"/>
        <w:rPr>
          <w:rFonts w:hint="eastAsia" w:ascii="宋体" w:hAnsi="宋体" w:cs="宋体"/>
          <w:sz w:val="32"/>
          <w:szCs w:val="32"/>
          <w:highlight w:val="none"/>
        </w:rPr>
      </w:pPr>
    </w:p>
    <w:p>
      <w:pPr>
        <w:pStyle w:val="13"/>
        <w:rPr>
          <w:rFonts w:hint="eastAsia" w:ascii="宋体" w:hAnsi="宋体" w:cs="宋体"/>
          <w:sz w:val="32"/>
          <w:szCs w:val="32"/>
          <w:highlight w:val="none"/>
        </w:rPr>
      </w:pPr>
    </w:p>
    <w:p>
      <w:pPr>
        <w:rPr>
          <w:rFonts w:hint="eastAsia" w:ascii="宋体" w:hAnsi="宋体" w:cs="宋体"/>
          <w:sz w:val="32"/>
          <w:szCs w:val="32"/>
          <w:highlight w:val="none"/>
        </w:rPr>
      </w:pPr>
    </w:p>
    <w:p>
      <w:pPr>
        <w:pStyle w:val="12"/>
        <w:rPr>
          <w:rFonts w:hint="eastAsia" w:ascii="宋体" w:hAnsi="宋体" w:cs="宋体"/>
          <w:sz w:val="32"/>
          <w:szCs w:val="32"/>
          <w:highlight w:val="none"/>
        </w:rPr>
      </w:pPr>
    </w:p>
    <w:p>
      <w:pPr>
        <w:pStyle w:val="13"/>
        <w:rPr>
          <w:rFonts w:hint="eastAsia" w:ascii="宋体" w:hAnsi="宋体" w:cs="宋体"/>
          <w:sz w:val="32"/>
          <w:szCs w:val="32"/>
          <w:highlight w:val="none"/>
        </w:rPr>
      </w:pPr>
    </w:p>
    <w:p>
      <w:pPr>
        <w:rPr>
          <w:rFonts w:hint="eastAsia"/>
          <w:highlight w:val="none"/>
        </w:rPr>
      </w:pPr>
    </w:p>
    <w:p>
      <w:pPr>
        <w:pStyle w:val="13"/>
        <w:rPr>
          <w:rFonts w:hint="eastAsia"/>
          <w:highlight w:val="none"/>
        </w:rPr>
      </w:pPr>
    </w:p>
    <w:bookmarkEnd w:id="192"/>
    <w:bookmarkEnd w:id="193"/>
    <w:p>
      <w:pPr>
        <w:pStyle w:val="3"/>
        <w:numPr>
          <w:ilvl w:val="0"/>
          <w:numId w:val="11"/>
        </w:numPr>
        <w:spacing w:before="0" w:after="0" w:line="360" w:lineRule="auto"/>
        <w:outlineLvl w:val="1"/>
        <w:rPr>
          <w:rFonts w:hint="eastAsia" w:ascii="宋体" w:hAnsi="宋体" w:cs="宋体"/>
          <w:color w:val="auto"/>
          <w:sz w:val="32"/>
          <w:szCs w:val="32"/>
          <w:highlight w:val="none"/>
        </w:rPr>
      </w:pPr>
      <w:bookmarkStart w:id="197" w:name="_Toc22359"/>
      <w:r>
        <w:rPr>
          <w:rFonts w:hint="eastAsia" w:ascii="宋体" w:hAnsi="宋体" w:cs="宋体"/>
          <w:color w:val="auto"/>
          <w:sz w:val="32"/>
          <w:szCs w:val="32"/>
          <w:highlight w:val="none"/>
          <w:lang w:val="en-US" w:eastAsia="zh-CN"/>
        </w:rPr>
        <w:t>采购需求承诺函</w:t>
      </w:r>
      <w:bookmarkEnd w:id="197"/>
    </w:p>
    <w:bookmarkEnd w:id="194"/>
    <w:p>
      <w:pPr>
        <w:adjustRightInd w:val="0"/>
        <w:snapToGrid w:val="0"/>
        <w:ind w:right="210" w:rightChars="100" w:firstLine="210" w:firstLineChars="100"/>
        <w:rPr>
          <w:rFonts w:hint="eastAsia" w:ascii="宋体" w:hAnsi="宋体" w:cs="宋体"/>
          <w:color w:val="auto"/>
          <w:highlight w:val="none"/>
          <w:lang w:val="en-US" w:eastAsia="zh-CN"/>
        </w:rPr>
      </w:pPr>
    </w:p>
    <w:p>
      <w:pPr>
        <w:adjustRightInd w:val="0"/>
        <w:snapToGrid w:val="0"/>
        <w:spacing w:line="480" w:lineRule="auto"/>
        <w:ind w:right="210" w:rightChars="100" w:firstLine="210" w:firstLineChars="100"/>
        <w:rPr>
          <w:rFonts w:hint="default" w:ascii="宋体" w:hAnsi="宋体" w:cs="宋体"/>
          <w:color w:val="auto"/>
          <w:highlight w:val="none"/>
          <w:lang w:val="en-US" w:eastAsia="zh-CN"/>
        </w:rPr>
      </w:pPr>
      <w:r>
        <w:rPr>
          <w:rFonts w:hint="eastAsia" w:ascii="宋体" w:hAnsi="宋体" w:cs="宋体"/>
          <w:color w:val="auto"/>
          <w:highlight w:val="none"/>
          <w:lang w:val="en-US" w:eastAsia="zh-CN"/>
        </w:rPr>
        <w:t>我公司承诺：</w:t>
      </w:r>
    </w:p>
    <w:p>
      <w:pPr>
        <w:adjustRightInd w:val="0"/>
        <w:snapToGrid w:val="0"/>
        <w:spacing w:line="480" w:lineRule="auto"/>
        <w:ind w:right="210" w:rightChars="100" w:firstLine="630" w:firstLineChars="300"/>
        <w:rPr>
          <w:rFonts w:hint="eastAsia" w:ascii="宋体" w:hAnsi="宋体" w:cs="宋体"/>
          <w:color w:val="auto"/>
          <w:highlight w:val="none"/>
        </w:rPr>
      </w:pPr>
      <w:r>
        <w:rPr>
          <w:rFonts w:hint="eastAsia" w:ascii="宋体" w:hAnsi="宋体" w:cs="宋体"/>
          <w:color w:val="auto"/>
          <w:highlight w:val="none"/>
          <w:lang w:val="en-US" w:eastAsia="zh-CN"/>
        </w:rPr>
        <w:t>在本次谈判活动中，完全响应竞争性谈判文件中“第四章采购需求”所有内容。</w:t>
      </w:r>
      <w:r>
        <w:rPr>
          <w:rFonts w:hint="eastAsia" w:ascii="宋体" w:hAnsi="宋体" w:cs="宋体"/>
          <w:color w:val="auto"/>
          <w:highlight w:val="none"/>
        </w:rPr>
        <w:t xml:space="preserve">    </w:t>
      </w:r>
    </w:p>
    <w:p>
      <w:pPr>
        <w:spacing w:line="480" w:lineRule="auto"/>
        <w:ind w:firstLine="735" w:firstLineChars="350"/>
        <w:jc w:val="left"/>
        <w:rPr>
          <w:rFonts w:hint="eastAsia" w:ascii="宋体" w:hAnsi="宋体" w:cs="宋体"/>
          <w:color w:val="auto"/>
          <w:highlight w:val="none"/>
        </w:rPr>
      </w:pPr>
      <w:r>
        <w:rPr>
          <w:rFonts w:hint="eastAsia" w:ascii="宋体" w:hAnsi="宋体" w:cs="宋体"/>
          <w:color w:val="auto"/>
          <w:highlight w:val="none"/>
        </w:rPr>
        <w:t xml:space="preserve">                                       </w:t>
      </w:r>
    </w:p>
    <w:p>
      <w:pPr>
        <w:spacing w:line="480" w:lineRule="auto"/>
        <w:jc w:val="left"/>
        <w:rPr>
          <w:rFonts w:hint="eastAsia" w:ascii="宋体" w:hAnsi="宋体" w:eastAsia="宋体" w:cs="宋体"/>
          <w:color w:val="auto"/>
          <w:highlight w:val="none"/>
          <w:lang w:val="en-US" w:eastAsia="zh-CN"/>
        </w:rPr>
      </w:pPr>
      <w:r>
        <w:rPr>
          <w:rFonts w:hint="eastAsia" w:ascii="宋体" w:hAnsi="宋体" w:cs="宋体"/>
          <w:color w:val="auto"/>
          <w:highlight w:val="none"/>
          <w:lang w:val="en-US" w:eastAsia="zh-CN"/>
        </w:rPr>
        <w:t>特此承诺</w:t>
      </w:r>
    </w:p>
    <w:p>
      <w:pPr>
        <w:adjustRightInd w:val="0"/>
        <w:snapToGrid w:val="0"/>
        <w:spacing w:line="480" w:lineRule="auto"/>
        <w:ind w:right="210" w:rightChars="100" w:firstLine="210" w:firstLineChars="100"/>
        <w:rPr>
          <w:rFonts w:hint="eastAsia" w:ascii="宋体" w:hAnsi="宋体" w:cs="宋体"/>
          <w:color w:val="auto"/>
          <w:highlight w:val="none"/>
        </w:rPr>
      </w:pP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                                供应商名称（全称并加盖公章）：</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                                法定代表人或其委托代理人（</w:t>
      </w:r>
      <w:r>
        <w:rPr>
          <w:rFonts w:hint="eastAsia" w:ascii="宋体" w:hAnsi="宋体" w:cs="宋体"/>
          <w:color w:val="auto"/>
          <w:sz w:val="24"/>
          <w:highlight w:val="none"/>
          <w:lang w:eastAsia="zh-CN"/>
        </w:rPr>
        <w:t>签名或盖章</w:t>
      </w:r>
      <w:r>
        <w:rPr>
          <w:rFonts w:hint="eastAsia" w:ascii="宋体" w:hAnsi="宋体" w:cs="宋体"/>
          <w:color w:val="auto"/>
          <w:sz w:val="24"/>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 xml:space="preserve">                </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 xml:space="preserve">   </w:t>
      </w:r>
    </w:p>
    <w:p>
      <w:pPr>
        <w:adjustRightInd w:val="0"/>
        <w:snapToGrid w:val="0"/>
        <w:ind w:right="210" w:rightChars="100" w:firstLine="6720" w:firstLineChars="3200"/>
        <w:rPr>
          <w:rFonts w:hint="eastAsia" w:ascii="宋体" w:hAnsi="宋体" w:cs="宋体"/>
          <w:color w:val="auto"/>
          <w:highlight w:val="none"/>
        </w:rPr>
      </w:pPr>
      <w:r>
        <w:rPr>
          <w:rFonts w:hint="eastAsia" w:ascii="宋体" w:hAnsi="宋体" w:cs="宋体"/>
          <w:color w:val="auto"/>
          <w:szCs w:val="21"/>
          <w:highlight w:val="none"/>
        </w:rPr>
        <w:t xml:space="preserve"> 年  月  日</w:t>
      </w:r>
    </w:p>
    <w:p>
      <w:pPr>
        <w:adjustRightInd w:val="0"/>
        <w:snapToGrid w:val="0"/>
        <w:ind w:right="210" w:rightChars="100" w:firstLine="210" w:firstLineChars="100"/>
        <w:rPr>
          <w:rFonts w:hint="eastAsia" w:ascii="宋体" w:hAnsi="宋体" w:cs="宋体"/>
          <w:color w:val="FF0000"/>
          <w:highlight w:val="none"/>
        </w:rPr>
      </w:pPr>
    </w:p>
    <w:p>
      <w:pPr>
        <w:adjustRightInd w:val="0"/>
        <w:snapToGrid w:val="0"/>
        <w:ind w:right="210" w:rightChars="100" w:firstLine="210" w:firstLineChars="100"/>
        <w:rPr>
          <w:rFonts w:hint="eastAsia" w:ascii="宋体" w:hAnsi="宋体" w:cs="宋体"/>
          <w:color w:val="FF0000"/>
          <w:highlight w:val="none"/>
        </w:rPr>
      </w:pPr>
      <w:r>
        <w:rPr>
          <w:rFonts w:hint="eastAsia" w:ascii="宋体" w:hAnsi="宋体" w:cs="宋体"/>
          <w:color w:val="FF0000"/>
          <w:highlight w:val="none"/>
        </w:rPr>
        <w:t xml:space="preserve">                                        </w:t>
      </w:r>
    </w:p>
    <w:p>
      <w:pPr>
        <w:ind w:firstLine="735" w:firstLineChars="350"/>
        <w:jc w:val="left"/>
        <w:rPr>
          <w:rFonts w:hint="eastAsia" w:ascii="宋体" w:hAnsi="宋体" w:cs="宋体"/>
          <w:highlight w:val="none"/>
        </w:rPr>
      </w:pPr>
      <w:r>
        <w:rPr>
          <w:rFonts w:hint="eastAsia" w:ascii="宋体" w:hAnsi="宋体" w:cs="宋体"/>
          <w:highlight w:val="none"/>
        </w:rPr>
        <w:t xml:space="preserve">                                       </w:t>
      </w:r>
    </w:p>
    <w:p>
      <w:pPr>
        <w:jc w:val="left"/>
        <w:rPr>
          <w:rFonts w:hint="eastAsia" w:ascii="宋体" w:hAnsi="宋体" w:cs="宋体"/>
          <w:highlight w:val="none"/>
        </w:rPr>
      </w:pPr>
    </w:p>
    <w:p>
      <w:pPr>
        <w:jc w:val="center"/>
        <w:rPr>
          <w:rFonts w:hint="eastAsia" w:ascii="宋体" w:hAnsi="宋体" w:cs="宋体"/>
          <w:highlight w:val="none"/>
        </w:rPr>
      </w:pPr>
    </w:p>
    <w:p>
      <w:pPr>
        <w:jc w:val="center"/>
        <w:rPr>
          <w:rFonts w:hint="eastAsia" w:ascii="宋体" w:hAnsi="宋体" w:cs="宋体"/>
          <w:highlight w:val="none"/>
        </w:rPr>
      </w:pPr>
    </w:p>
    <w:p>
      <w:pPr>
        <w:jc w:val="center"/>
        <w:rPr>
          <w:rFonts w:hint="eastAsia" w:ascii="宋体" w:hAnsi="宋体" w:cs="宋体"/>
          <w:highlight w:val="none"/>
        </w:rPr>
      </w:pPr>
    </w:p>
    <w:p>
      <w:pPr>
        <w:rPr>
          <w:rFonts w:hint="eastAsia"/>
          <w:highlight w:val="none"/>
        </w:rPr>
      </w:pPr>
      <w:r>
        <w:rPr>
          <w:rFonts w:hint="eastAsia"/>
          <w:highlight w:val="none"/>
        </w:rPr>
        <w:br w:type="page"/>
      </w:r>
    </w:p>
    <w:p>
      <w:pPr>
        <w:pStyle w:val="3"/>
        <w:numPr>
          <w:ilvl w:val="0"/>
          <w:numId w:val="11"/>
        </w:numPr>
        <w:spacing w:before="0" w:after="0" w:line="360" w:lineRule="auto"/>
        <w:outlineLvl w:val="1"/>
        <w:rPr>
          <w:rFonts w:hint="eastAsia" w:ascii="宋体" w:hAnsi="宋体" w:cs="宋体"/>
          <w:sz w:val="32"/>
          <w:szCs w:val="32"/>
          <w:highlight w:val="none"/>
        </w:rPr>
      </w:pPr>
      <w:bookmarkStart w:id="198" w:name="_Toc796"/>
      <w:bookmarkStart w:id="199" w:name="_Toc2081"/>
      <w:bookmarkStart w:id="200" w:name="_Toc31901"/>
      <w:bookmarkStart w:id="201" w:name="_Toc24554"/>
      <w:r>
        <w:rPr>
          <w:rFonts w:hint="eastAsia" w:ascii="宋体" w:hAnsi="宋体" w:cs="宋体"/>
          <w:sz w:val="32"/>
          <w:szCs w:val="32"/>
          <w:highlight w:val="none"/>
        </w:rPr>
        <w:t>商务响应表</w:t>
      </w:r>
      <w:bookmarkEnd w:id="198"/>
      <w:bookmarkEnd w:id="199"/>
      <w:bookmarkEnd w:id="200"/>
      <w:bookmarkEnd w:id="201"/>
    </w:p>
    <w:p>
      <w:pPr>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 xml:space="preserve">项目名称：                                        </w:t>
      </w:r>
      <w:r>
        <w:rPr>
          <w:rFonts w:hint="eastAsia" w:ascii="宋体" w:hAnsi="宋体" w:cs="宋体"/>
          <w:szCs w:val="21"/>
          <w:highlight w:val="none"/>
          <w:lang w:eastAsia="zh-CN"/>
        </w:rPr>
        <w:t>项目编号</w:t>
      </w:r>
      <w:r>
        <w:rPr>
          <w:rFonts w:hint="eastAsia" w:ascii="宋体" w:hAnsi="宋体" w:cs="宋体"/>
          <w:szCs w:val="21"/>
          <w:highlight w:val="none"/>
        </w:rPr>
        <w:t>：</w:t>
      </w:r>
    </w:p>
    <w:tbl>
      <w:tblPr>
        <w:tblStyle w:val="37"/>
        <w:tblW w:w="0" w:type="auto"/>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1548"/>
        <w:gridCol w:w="2700"/>
        <w:gridCol w:w="1260"/>
        <w:gridCol w:w="302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42" w:hRule="atLeast"/>
          <w:jc w:val="center"/>
        </w:trPr>
        <w:tc>
          <w:tcPr>
            <w:tcW w:w="1548"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cs="宋体"/>
                <w:szCs w:val="21"/>
                <w:highlight w:val="none"/>
              </w:rPr>
            </w:pPr>
            <w:r>
              <w:rPr>
                <w:rFonts w:hint="eastAsia" w:ascii="宋体" w:hAnsi="宋体" w:cs="宋体"/>
                <w:szCs w:val="21"/>
                <w:highlight w:val="none"/>
              </w:rPr>
              <w:t>序号</w:t>
            </w:r>
          </w:p>
        </w:tc>
        <w:tc>
          <w:tcPr>
            <w:tcW w:w="270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cs="宋体"/>
                <w:szCs w:val="21"/>
                <w:highlight w:val="none"/>
              </w:rPr>
            </w:pPr>
            <w:r>
              <w:rPr>
                <w:rFonts w:hint="eastAsia" w:ascii="宋体" w:hAnsi="宋体" w:cs="宋体"/>
                <w:szCs w:val="21"/>
                <w:highlight w:val="none"/>
                <w:lang w:eastAsia="zh-CN"/>
              </w:rPr>
              <w:t>谈判</w:t>
            </w:r>
            <w:r>
              <w:rPr>
                <w:rFonts w:hint="eastAsia" w:ascii="宋体" w:hAnsi="宋体" w:cs="宋体"/>
                <w:szCs w:val="21"/>
                <w:highlight w:val="none"/>
              </w:rPr>
              <w:t>文件要求</w:t>
            </w:r>
          </w:p>
        </w:tc>
        <w:tc>
          <w:tcPr>
            <w:tcW w:w="126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cs="宋体"/>
                <w:szCs w:val="21"/>
                <w:highlight w:val="none"/>
              </w:rPr>
            </w:pPr>
            <w:r>
              <w:rPr>
                <w:rFonts w:hint="eastAsia" w:ascii="宋体" w:hAnsi="宋体" w:cs="宋体"/>
                <w:szCs w:val="21"/>
                <w:highlight w:val="none"/>
              </w:rPr>
              <w:t>是否响应</w:t>
            </w:r>
          </w:p>
        </w:tc>
        <w:tc>
          <w:tcPr>
            <w:tcW w:w="302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cs="宋体"/>
                <w:szCs w:val="21"/>
                <w:highlight w:val="none"/>
              </w:rPr>
            </w:pPr>
            <w:r>
              <w:rPr>
                <w:rFonts w:hint="eastAsia" w:ascii="宋体" w:hAnsi="宋体" w:cs="宋体"/>
                <w:szCs w:val="21"/>
                <w:highlight w:val="none"/>
              </w:rPr>
              <w:t>供应商的承诺或说明</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highlight w:val="none"/>
              </w:rPr>
            </w:pPr>
          </w:p>
        </w:tc>
        <w:tc>
          <w:tcPr>
            <w:tcW w:w="270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highlight w:val="none"/>
              </w:rPr>
            </w:pPr>
          </w:p>
        </w:tc>
        <w:tc>
          <w:tcPr>
            <w:tcW w:w="126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highlight w:val="none"/>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highlight w:val="none"/>
              </w:rPr>
            </w:pPr>
          </w:p>
        </w:tc>
        <w:tc>
          <w:tcPr>
            <w:tcW w:w="270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highlight w:val="none"/>
              </w:rPr>
            </w:pPr>
          </w:p>
        </w:tc>
        <w:tc>
          <w:tcPr>
            <w:tcW w:w="126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highlight w:val="none"/>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highlight w:val="none"/>
              </w:rPr>
            </w:pPr>
          </w:p>
        </w:tc>
        <w:tc>
          <w:tcPr>
            <w:tcW w:w="2700"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highlight w:val="none"/>
              </w:rPr>
            </w:pPr>
          </w:p>
        </w:tc>
        <w:tc>
          <w:tcPr>
            <w:tcW w:w="1260"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highlight w:val="none"/>
              </w:rPr>
            </w:pPr>
          </w:p>
        </w:tc>
        <w:tc>
          <w:tcPr>
            <w:tcW w:w="3020"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highlight w:val="none"/>
              </w:rPr>
            </w:pPr>
          </w:p>
        </w:tc>
        <w:tc>
          <w:tcPr>
            <w:tcW w:w="27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highlight w:val="none"/>
              </w:rPr>
            </w:pPr>
          </w:p>
        </w:tc>
        <w:tc>
          <w:tcPr>
            <w:tcW w:w="12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highlight w:val="none"/>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highlight w:val="none"/>
              </w:rPr>
            </w:pPr>
          </w:p>
        </w:tc>
        <w:tc>
          <w:tcPr>
            <w:tcW w:w="27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highlight w:val="none"/>
              </w:rPr>
            </w:pPr>
          </w:p>
        </w:tc>
        <w:tc>
          <w:tcPr>
            <w:tcW w:w="12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highlight w:val="none"/>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highlight w:val="none"/>
              </w:rPr>
            </w:pPr>
          </w:p>
        </w:tc>
        <w:tc>
          <w:tcPr>
            <w:tcW w:w="27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highlight w:val="none"/>
              </w:rPr>
            </w:pPr>
          </w:p>
        </w:tc>
        <w:tc>
          <w:tcPr>
            <w:tcW w:w="12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highlight w:val="none"/>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highlight w:val="none"/>
              </w:rPr>
            </w:pPr>
            <w:r>
              <w:rPr>
                <w:rFonts w:hint="eastAsia" w:ascii="宋体" w:hAnsi="宋体" w:cs="宋体"/>
                <w:szCs w:val="21"/>
                <w:highlight w:val="none"/>
              </w:rPr>
              <w:t>…</w:t>
            </w:r>
          </w:p>
        </w:tc>
        <w:tc>
          <w:tcPr>
            <w:tcW w:w="27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highlight w:val="none"/>
              </w:rPr>
            </w:pPr>
          </w:p>
        </w:tc>
        <w:tc>
          <w:tcPr>
            <w:tcW w:w="12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highlight w:val="none"/>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highlight w:val="none"/>
              </w:rPr>
            </w:pPr>
          </w:p>
        </w:tc>
      </w:tr>
    </w:tbl>
    <w:p>
      <w:pPr>
        <w:rPr>
          <w:rFonts w:hint="eastAsia" w:ascii="宋体" w:hAnsi="宋体" w:cs="宋体"/>
          <w:color w:val="000000"/>
          <w:szCs w:val="21"/>
          <w:highlight w:val="none"/>
        </w:rPr>
      </w:pPr>
      <w:r>
        <w:rPr>
          <w:rFonts w:hint="eastAsia" w:ascii="宋体" w:hAnsi="宋体" w:cs="宋体"/>
          <w:color w:val="000000"/>
          <w:szCs w:val="21"/>
          <w:highlight w:val="none"/>
        </w:rPr>
        <w:t>注：1.</w:t>
      </w:r>
      <w:r>
        <w:rPr>
          <w:rFonts w:hint="eastAsia" w:ascii="宋体" w:hAnsi="宋体" w:cs="宋体"/>
          <w:szCs w:val="21"/>
          <w:highlight w:val="none"/>
        </w:rPr>
        <w:t>供应商</w:t>
      </w:r>
      <w:r>
        <w:rPr>
          <w:rFonts w:hint="eastAsia" w:ascii="宋体" w:hAnsi="宋体" w:cs="宋体"/>
          <w:color w:val="000000"/>
          <w:szCs w:val="21"/>
          <w:highlight w:val="none"/>
        </w:rPr>
        <w:t>可根据实际情况自行添加表格内容；</w:t>
      </w:r>
    </w:p>
    <w:p>
      <w:pPr>
        <w:ind w:firstLine="420" w:firstLineChars="200"/>
        <w:rPr>
          <w:rFonts w:hint="eastAsia" w:ascii="宋体" w:hAnsi="宋体" w:cs="宋体"/>
          <w:color w:val="000000"/>
          <w:szCs w:val="21"/>
          <w:highlight w:val="none"/>
        </w:rPr>
      </w:pPr>
      <w:r>
        <w:rPr>
          <w:rFonts w:hint="eastAsia" w:ascii="宋体" w:hAnsi="宋体" w:cs="宋体"/>
          <w:szCs w:val="21"/>
          <w:highlight w:val="none"/>
        </w:rPr>
        <w:t>2.供应商</w:t>
      </w:r>
      <w:r>
        <w:rPr>
          <w:rFonts w:hint="eastAsia" w:ascii="宋体" w:hAnsi="宋体" w:cs="宋体"/>
          <w:color w:val="000000"/>
          <w:szCs w:val="21"/>
          <w:highlight w:val="none"/>
        </w:rPr>
        <w:t>必须完全响应并按上表逐条填写</w:t>
      </w:r>
      <w:r>
        <w:rPr>
          <w:rFonts w:hint="eastAsia" w:ascii="宋体" w:hAnsi="宋体" w:cs="宋体"/>
          <w:color w:val="000000"/>
          <w:szCs w:val="21"/>
          <w:highlight w:val="none"/>
          <w:lang w:eastAsia="zh-CN"/>
        </w:rPr>
        <w:t>竞争性谈判</w:t>
      </w:r>
      <w:r>
        <w:rPr>
          <w:rFonts w:hint="eastAsia" w:ascii="宋体" w:hAnsi="宋体" w:cs="宋体"/>
          <w:color w:val="000000"/>
          <w:szCs w:val="21"/>
          <w:highlight w:val="none"/>
        </w:rPr>
        <w:t>文件商务要求，否则按无效文件处理。</w:t>
      </w:r>
    </w:p>
    <w:p>
      <w:pPr>
        <w:ind w:firstLine="420" w:firstLineChars="200"/>
        <w:outlineLvl w:val="9"/>
        <w:rPr>
          <w:rFonts w:hint="eastAsia" w:ascii="宋体" w:hAnsi="宋体" w:cs="宋体"/>
          <w:color w:val="000000"/>
          <w:szCs w:val="21"/>
          <w:highlight w:val="none"/>
        </w:rPr>
      </w:pPr>
      <w:bookmarkStart w:id="202" w:name="_Toc8245"/>
      <w:r>
        <w:rPr>
          <w:rFonts w:hint="eastAsia" w:ascii="宋体" w:hAnsi="宋体" w:cs="宋体"/>
          <w:color w:val="000000"/>
          <w:szCs w:val="21"/>
          <w:highlight w:val="none"/>
        </w:rPr>
        <w:t>3.商务要求包括：</w:t>
      </w:r>
      <w:r>
        <w:rPr>
          <w:rFonts w:hint="eastAsia" w:ascii="宋体" w:hAnsi="宋体" w:cs="宋体"/>
          <w:color w:val="000000"/>
          <w:szCs w:val="21"/>
          <w:highlight w:val="none"/>
          <w:lang w:eastAsia="zh-CN"/>
        </w:rPr>
        <w:t>谈判</w:t>
      </w:r>
      <w:r>
        <w:rPr>
          <w:rFonts w:hint="eastAsia" w:ascii="宋体" w:hAnsi="宋体" w:cs="宋体"/>
          <w:color w:val="000000"/>
          <w:szCs w:val="21"/>
          <w:highlight w:val="none"/>
        </w:rPr>
        <w:t>文件</w:t>
      </w:r>
      <w:r>
        <w:rPr>
          <w:rFonts w:hint="eastAsia" w:ascii="宋体" w:hAnsi="宋体" w:cs="宋体"/>
          <w:b/>
          <w:bCs/>
          <w:szCs w:val="21"/>
          <w:highlight w:val="none"/>
        </w:rPr>
        <w:t>第</w:t>
      </w:r>
      <w:r>
        <w:rPr>
          <w:rFonts w:hint="eastAsia" w:ascii="宋体" w:hAnsi="宋体" w:cs="宋体"/>
          <w:b/>
          <w:bCs/>
          <w:szCs w:val="21"/>
          <w:highlight w:val="none"/>
          <w:lang w:val="en-US" w:eastAsia="zh-CN"/>
        </w:rPr>
        <w:t>四</w:t>
      </w:r>
      <w:r>
        <w:rPr>
          <w:rFonts w:hint="eastAsia" w:ascii="宋体" w:hAnsi="宋体" w:cs="宋体"/>
          <w:b/>
          <w:bCs/>
          <w:szCs w:val="21"/>
          <w:highlight w:val="none"/>
        </w:rPr>
        <w:t>章中的“商务要求”中</w:t>
      </w:r>
      <w:r>
        <w:rPr>
          <w:rFonts w:hint="eastAsia" w:ascii="宋体" w:hAnsi="宋体" w:cs="宋体"/>
          <w:szCs w:val="21"/>
          <w:highlight w:val="none"/>
        </w:rPr>
        <w:t>的</w:t>
      </w:r>
      <w:r>
        <w:rPr>
          <w:rFonts w:hint="eastAsia" w:ascii="宋体" w:hAnsi="宋体" w:cs="宋体"/>
          <w:color w:val="000000"/>
          <w:szCs w:val="21"/>
          <w:highlight w:val="none"/>
        </w:rPr>
        <w:t>内容。</w:t>
      </w:r>
      <w:bookmarkEnd w:id="202"/>
    </w:p>
    <w:p>
      <w:pPr>
        <w:spacing w:line="360" w:lineRule="auto"/>
        <w:rPr>
          <w:rFonts w:hint="eastAsia" w:ascii="宋体" w:hAnsi="宋体" w:cs="宋体"/>
          <w:color w:val="000000"/>
          <w:szCs w:val="21"/>
          <w:highlight w:val="none"/>
        </w:rPr>
      </w:pPr>
    </w:p>
    <w:p>
      <w:pPr>
        <w:spacing w:line="360" w:lineRule="auto"/>
        <w:rPr>
          <w:rFonts w:hint="eastAsia" w:ascii="宋体" w:hAnsi="宋体" w:cs="宋体"/>
          <w:sz w:val="24"/>
          <w:highlight w:val="none"/>
        </w:rPr>
      </w:pPr>
      <w:r>
        <w:rPr>
          <w:rFonts w:hint="eastAsia" w:ascii="宋体" w:hAnsi="宋体" w:cs="宋体"/>
          <w:sz w:val="24"/>
          <w:highlight w:val="none"/>
        </w:rPr>
        <w:t xml:space="preserve">                                供应商名称（全称并加盖公章）：</w:t>
      </w:r>
    </w:p>
    <w:p>
      <w:pPr>
        <w:spacing w:line="360" w:lineRule="auto"/>
        <w:rPr>
          <w:rFonts w:hint="eastAsia" w:ascii="宋体" w:hAnsi="宋体" w:cs="宋体"/>
          <w:sz w:val="24"/>
          <w:highlight w:val="none"/>
        </w:rPr>
      </w:pPr>
      <w:r>
        <w:rPr>
          <w:rFonts w:hint="eastAsia" w:ascii="宋体" w:hAnsi="宋体" w:cs="宋体"/>
          <w:sz w:val="24"/>
          <w:highlight w:val="none"/>
        </w:rPr>
        <w:t xml:space="preserve">                                法定代表人或其委托代理人（签名或盖章）：</w:t>
      </w:r>
    </w:p>
    <w:p>
      <w:pPr>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 xml:space="preserve">                     </w:t>
      </w:r>
    </w:p>
    <w:p>
      <w:pPr>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 xml:space="preserve">   </w:t>
      </w:r>
    </w:p>
    <w:p>
      <w:pPr>
        <w:pStyle w:val="36"/>
        <w:rPr>
          <w:rFonts w:hint="eastAsia" w:ascii="宋体" w:hAnsi="宋体" w:cs="宋体"/>
          <w:szCs w:val="21"/>
          <w:highlight w:val="none"/>
        </w:rPr>
      </w:pPr>
    </w:p>
    <w:p>
      <w:pPr>
        <w:rPr>
          <w:rFonts w:hint="eastAsia" w:ascii="宋体" w:hAnsi="宋体" w:cs="宋体"/>
          <w:szCs w:val="21"/>
          <w:highlight w:val="none"/>
        </w:rPr>
      </w:pPr>
    </w:p>
    <w:p>
      <w:pPr>
        <w:pStyle w:val="36"/>
        <w:rPr>
          <w:rFonts w:hint="eastAsia" w:ascii="宋体" w:hAnsi="宋体" w:cs="宋体"/>
          <w:szCs w:val="21"/>
          <w:highlight w:val="none"/>
        </w:rPr>
      </w:pPr>
    </w:p>
    <w:p>
      <w:pPr>
        <w:rPr>
          <w:rFonts w:hint="eastAsia"/>
          <w:highlight w:val="none"/>
        </w:rPr>
      </w:pPr>
    </w:p>
    <w:p>
      <w:pPr>
        <w:spacing w:line="360" w:lineRule="auto"/>
        <w:ind w:firstLine="420" w:firstLineChars="200"/>
        <w:jc w:val="right"/>
        <w:rPr>
          <w:rFonts w:hint="eastAsia" w:ascii="宋体" w:hAnsi="宋体" w:cs="宋体"/>
          <w:szCs w:val="21"/>
          <w:highlight w:val="none"/>
        </w:rPr>
      </w:pPr>
      <w:r>
        <w:rPr>
          <w:rFonts w:hint="eastAsia" w:ascii="宋体" w:hAnsi="宋体" w:cs="宋体"/>
          <w:szCs w:val="21"/>
          <w:highlight w:val="none"/>
        </w:rPr>
        <w:t xml:space="preserve"> 年  月  日</w:t>
      </w:r>
    </w:p>
    <w:bookmarkEnd w:id="177"/>
    <w:bookmarkEnd w:id="178"/>
    <w:bookmarkEnd w:id="179"/>
    <w:bookmarkEnd w:id="180"/>
    <w:bookmarkEnd w:id="181"/>
    <w:bookmarkEnd w:id="182"/>
    <w:bookmarkEnd w:id="183"/>
    <w:p>
      <w:pPr>
        <w:pStyle w:val="3"/>
        <w:numPr>
          <w:ilvl w:val="0"/>
          <w:numId w:val="11"/>
        </w:numPr>
        <w:spacing w:before="0" w:after="0" w:line="360" w:lineRule="auto"/>
        <w:outlineLvl w:val="1"/>
        <w:rPr>
          <w:rFonts w:hint="eastAsia" w:ascii="宋体" w:hAnsi="宋体" w:cs="宋体"/>
          <w:sz w:val="32"/>
          <w:szCs w:val="32"/>
          <w:highlight w:val="none"/>
        </w:rPr>
      </w:pPr>
      <w:bookmarkStart w:id="203" w:name="_bookmark278"/>
      <w:bookmarkEnd w:id="203"/>
      <w:bookmarkStart w:id="204" w:name="18.4.4_信息采集费用概算明细表"/>
      <w:bookmarkEnd w:id="204"/>
      <w:bookmarkStart w:id="205" w:name="_Toc6508"/>
      <w:bookmarkStart w:id="206" w:name="_Toc8927"/>
      <w:bookmarkStart w:id="207" w:name="_Toc18474"/>
      <w:bookmarkStart w:id="208" w:name="_Toc7826"/>
      <w:r>
        <w:rPr>
          <w:rFonts w:hint="eastAsia" w:ascii="宋体" w:hAnsi="宋体" w:cs="宋体"/>
          <w:sz w:val="32"/>
          <w:szCs w:val="32"/>
          <w:highlight w:val="none"/>
        </w:rPr>
        <w:t>资格证明材料</w:t>
      </w:r>
      <w:bookmarkEnd w:id="205"/>
      <w:bookmarkEnd w:id="206"/>
      <w:bookmarkEnd w:id="207"/>
      <w:bookmarkEnd w:id="208"/>
    </w:p>
    <w:p>
      <w:pPr>
        <w:numPr>
          <w:ilvl w:val="0"/>
          <w:numId w:val="12"/>
        </w:numPr>
        <w:spacing w:line="360" w:lineRule="auto"/>
        <w:ind w:firstLine="480" w:firstLineChars="2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武陟县政府采购供应商资格信用承诺函（详见格式）；</w:t>
      </w:r>
    </w:p>
    <w:p>
      <w:pPr>
        <w:numPr>
          <w:ilvl w:val="0"/>
          <w:numId w:val="12"/>
        </w:numPr>
        <w:spacing w:line="360" w:lineRule="auto"/>
        <w:ind w:firstLine="480" w:firstLineChars="200"/>
        <w:jc w:val="left"/>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rPr>
        <w:t>提供中小企业声明函(详见格式)</w:t>
      </w:r>
      <w:r>
        <w:rPr>
          <w:rFonts w:hint="eastAsia" w:ascii="宋体" w:hAnsi="宋体" w:cs="宋体"/>
          <w:color w:val="auto"/>
          <w:sz w:val="24"/>
          <w:szCs w:val="24"/>
          <w:highlight w:val="none"/>
          <w:lang w:eastAsia="zh-CN"/>
        </w:rPr>
        <w:t>；</w:t>
      </w:r>
    </w:p>
    <w:p>
      <w:pPr>
        <w:numPr>
          <w:ilvl w:val="0"/>
          <w:numId w:val="12"/>
        </w:numPr>
        <w:spacing w:line="360" w:lineRule="auto"/>
        <w:ind w:firstLine="480" w:firstLineChars="200"/>
        <w:jc w:val="left"/>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应当落实其他政府采购政策需满足的资格要求。</w:t>
      </w:r>
    </w:p>
    <w:p>
      <w:pPr>
        <w:numPr>
          <w:ilvl w:val="0"/>
          <w:numId w:val="12"/>
        </w:numPr>
        <w:spacing w:line="360" w:lineRule="auto"/>
        <w:ind w:firstLine="480" w:firstLineChars="200"/>
        <w:jc w:val="left"/>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提供省级文物主管部门颁发的《可移动文物修复资质证书》，业务范围须包括：铜器；</w:t>
      </w:r>
    </w:p>
    <w:p>
      <w:pPr>
        <w:numPr>
          <w:ilvl w:val="0"/>
          <w:numId w:val="12"/>
        </w:numPr>
        <w:spacing w:line="360" w:lineRule="auto"/>
        <w:ind w:firstLine="480" w:firstLineChars="200"/>
        <w:jc w:val="left"/>
        <w:rPr>
          <w:rFonts w:hint="eastAsia"/>
          <w:highlight w:val="none"/>
        </w:rPr>
      </w:pPr>
      <w:r>
        <w:rPr>
          <w:rFonts w:hint="eastAsia" w:ascii="宋体" w:hAnsi="宋体" w:cs="宋体"/>
          <w:color w:val="auto"/>
          <w:sz w:val="24"/>
          <w:szCs w:val="24"/>
          <w:highlight w:val="none"/>
          <w:lang w:val="en-US" w:eastAsia="zh-CN"/>
        </w:rPr>
        <w:t>供应商拟派项目负责人须具有文物博物相关专业中级及以上技术职称；</w:t>
      </w:r>
    </w:p>
    <w:p>
      <w:pPr>
        <w:numPr>
          <w:ilvl w:val="0"/>
          <w:numId w:val="12"/>
        </w:numPr>
        <w:spacing w:line="360" w:lineRule="auto"/>
        <w:ind w:firstLine="480" w:firstLineChars="200"/>
        <w:jc w:val="left"/>
        <w:rPr>
          <w:rFonts w:hint="eastAsia"/>
          <w:highlight w:val="none"/>
        </w:rPr>
      </w:pPr>
      <w:r>
        <w:rPr>
          <w:rFonts w:hint="eastAsia" w:ascii="宋体" w:hAnsi="宋体" w:cs="宋体"/>
          <w:sz w:val="24"/>
          <w:szCs w:val="24"/>
          <w:highlight w:val="none"/>
        </w:rPr>
        <w:t>供应商及其法定代表人、委托代理人均无行贿犯罪记录（提供无行贿犯罪记录承诺书，详见格式）；</w:t>
      </w:r>
    </w:p>
    <w:p>
      <w:pPr>
        <w:numPr>
          <w:ilvl w:val="0"/>
          <w:numId w:val="12"/>
        </w:numPr>
        <w:spacing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不得被列入失信被执行人、重大税收违法失信主体、政府采购严重违法失信行为记录名单（以采购人、采购代理</w:t>
      </w:r>
      <w:r>
        <w:rPr>
          <w:rFonts w:hint="eastAsia" w:ascii="宋体" w:hAnsi="宋体" w:cs="宋体"/>
          <w:color w:val="auto"/>
          <w:sz w:val="24"/>
          <w:szCs w:val="24"/>
          <w:highlight w:val="none"/>
        </w:rPr>
        <w:t>机构</w:t>
      </w:r>
      <w:r>
        <w:rPr>
          <w:rFonts w:hint="eastAsia" w:ascii="宋体" w:hAnsi="宋体" w:cs="宋体"/>
          <w:sz w:val="24"/>
          <w:szCs w:val="24"/>
          <w:highlight w:val="none"/>
        </w:rPr>
        <w:t>在响应文件提交截止时间当日的查询结果为准，该条资料响应文件中无需提供）；</w:t>
      </w:r>
    </w:p>
    <w:p>
      <w:pPr>
        <w:pStyle w:val="55"/>
        <w:rPr>
          <w:rFonts w:hint="eastAsia"/>
          <w:highlight w:val="none"/>
        </w:rPr>
      </w:pPr>
    </w:p>
    <w:p>
      <w:pPr>
        <w:spacing w:line="460" w:lineRule="exact"/>
        <w:ind w:firstLine="482" w:firstLineChars="200"/>
        <w:jc w:val="left"/>
        <w:rPr>
          <w:rFonts w:hint="eastAsia" w:ascii="宋体" w:hAnsi="宋体" w:cs="宋体"/>
          <w:b/>
          <w:sz w:val="24"/>
          <w:szCs w:val="24"/>
          <w:highlight w:val="none"/>
        </w:rPr>
      </w:pPr>
    </w:p>
    <w:p>
      <w:pPr>
        <w:spacing w:line="460" w:lineRule="exact"/>
        <w:ind w:firstLine="482" w:firstLineChars="200"/>
        <w:jc w:val="left"/>
        <w:rPr>
          <w:rFonts w:hint="eastAsia" w:ascii="宋体" w:hAnsi="宋体" w:cs="宋体"/>
          <w:b/>
          <w:sz w:val="24"/>
          <w:szCs w:val="24"/>
          <w:highlight w:val="none"/>
        </w:rPr>
      </w:pPr>
    </w:p>
    <w:p>
      <w:pPr>
        <w:spacing w:line="460" w:lineRule="exact"/>
        <w:ind w:firstLine="482" w:firstLineChars="200"/>
        <w:jc w:val="left"/>
        <w:rPr>
          <w:rFonts w:hint="eastAsia" w:ascii="宋体" w:hAnsi="宋体" w:cs="宋体"/>
          <w:b/>
          <w:sz w:val="24"/>
          <w:szCs w:val="24"/>
          <w:highlight w:val="none"/>
        </w:rPr>
      </w:pPr>
    </w:p>
    <w:p>
      <w:pPr>
        <w:spacing w:line="460" w:lineRule="exact"/>
        <w:ind w:firstLine="482" w:firstLineChars="200"/>
        <w:jc w:val="left"/>
        <w:rPr>
          <w:rFonts w:hint="eastAsia" w:ascii="宋体" w:hAnsi="宋体" w:cs="宋体"/>
          <w:b/>
          <w:sz w:val="24"/>
          <w:szCs w:val="24"/>
          <w:highlight w:val="none"/>
        </w:rPr>
      </w:pPr>
    </w:p>
    <w:p>
      <w:pPr>
        <w:spacing w:line="460" w:lineRule="exact"/>
        <w:ind w:firstLine="482" w:firstLineChars="200"/>
        <w:jc w:val="left"/>
        <w:rPr>
          <w:rFonts w:hint="eastAsia" w:ascii="宋体" w:hAnsi="宋体" w:cs="宋体"/>
          <w:b/>
          <w:sz w:val="24"/>
          <w:szCs w:val="24"/>
          <w:highlight w:val="none"/>
        </w:rPr>
      </w:pPr>
    </w:p>
    <w:p>
      <w:pPr>
        <w:spacing w:line="460" w:lineRule="exact"/>
        <w:ind w:firstLine="482" w:firstLineChars="200"/>
        <w:jc w:val="left"/>
        <w:rPr>
          <w:rFonts w:hint="eastAsia" w:ascii="宋体" w:hAnsi="宋体" w:cs="宋体"/>
          <w:b/>
          <w:sz w:val="24"/>
          <w:szCs w:val="24"/>
          <w:highlight w:val="none"/>
        </w:rPr>
      </w:pPr>
    </w:p>
    <w:p>
      <w:pPr>
        <w:spacing w:line="460" w:lineRule="exact"/>
        <w:ind w:firstLine="482" w:firstLineChars="200"/>
        <w:jc w:val="left"/>
        <w:rPr>
          <w:rFonts w:hint="eastAsia" w:ascii="宋体" w:hAnsi="宋体" w:cs="宋体"/>
          <w:b/>
          <w:sz w:val="24"/>
          <w:szCs w:val="24"/>
          <w:highlight w:val="none"/>
        </w:rPr>
      </w:pPr>
    </w:p>
    <w:p>
      <w:pPr>
        <w:pStyle w:val="36"/>
        <w:rPr>
          <w:rFonts w:hint="eastAsia"/>
          <w:highlight w:val="none"/>
        </w:rPr>
      </w:pPr>
    </w:p>
    <w:p>
      <w:pPr>
        <w:rPr>
          <w:rFonts w:hint="eastAsia"/>
          <w:highlight w:val="none"/>
        </w:rPr>
      </w:pPr>
    </w:p>
    <w:p>
      <w:pPr>
        <w:rPr>
          <w:rFonts w:hint="eastAsia"/>
          <w:highlight w:val="none"/>
        </w:rPr>
      </w:pPr>
    </w:p>
    <w:p>
      <w:pPr>
        <w:rPr>
          <w:rFonts w:hint="eastAsia"/>
          <w:highlight w:val="none"/>
        </w:rPr>
      </w:pPr>
    </w:p>
    <w:p>
      <w:pPr>
        <w:rPr>
          <w:rFonts w:hint="eastAsia"/>
          <w:highlight w:val="none"/>
        </w:rPr>
      </w:pPr>
    </w:p>
    <w:p>
      <w:pPr>
        <w:rPr>
          <w:rFonts w:hint="eastAsia"/>
          <w:highlight w:val="none"/>
        </w:rPr>
      </w:pPr>
    </w:p>
    <w:p>
      <w:pPr>
        <w:rPr>
          <w:rFonts w:hint="eastAsia"/>
          <w:highlight w:val="none"/>
        </w:rPr>
      </w:pPr>
    </w:p>
    <w:p>
      <w:pPr>
        <w:rPr>
          <w:rFonts w:hint="eastAsia"/>
          <w:highlight w:val="none"/>
        </w:rPr>
      </w:pPr>
    </w:p>
    <w:p>
      <w:pPr>
        <w:rPr>
          <w:rFonts w:hint="eastAsia"/>
          <w:highlight w:val="none"/>
        </w:rPr>
      </w:pPr>
    </w:p>
    <w:p>
      <w:pPr>
        <w:rPr>
          <w:rFonts w:hint="eastAsia"/>
          <w:highlight w:val="none"/>
        </w:rPr>
      </w:pPr>
    </w:p>
    <w:p>
      <w:pPr>
        <w:pStyle w:val="12"/>
        <w:rPr>
          <w:rFonts w:hint="eastAsia" w:ascii="宋体" w:hAnsi="宋体" w:cs="宋体"/>
          <w:b/>
          <w:sz w:val="24"/>
          <w:szCs w:val="24"/>
          <w:highlight w:val="none"/>
        </w:rPr>
      </w:pPr>
    </w:p>
    <w:p>
      <w:pPr>
        <w:rPr>
          <w:rFonts w:hint="eastAsia"/>
          <w:b/>
          <w:sz w:val="28"/>
          <w:highlight w:val="none"/>
        </w:rPr>
      </w:pPr>
      <w:bookmarkStart w:id="209" w:name="_Toc8011"/>
      <w:bookmarkStart w:id="210" w:name="_Toc114940421"/>
      <w:bookmarkStart w:id="211" w:name="_Toc31392"/>
      <w:r>
        <w:rPr>
          <w:rFonts w:hint="eastAsia"/>
          <w:b/>
          <w:sz w:val="28"/>
          <w:highlight w:val="none"/>
        </w:rPr>
        <w:br w:type="page"/>
      </w:r>
    </w:p>
    <w:p>
      <w:pPr>
        <w:tabs>
          <w:tab w:val="center" w:pos="4649"/>
        </w:tabs>
        <w:jc w:val="center"/>
        <w:rPr>
          <w:rFonts w:hint="eastAsia"/>
          <w:b/>
          <w:sz w:val="28"/>
          <w:highlight w:val="none"/>
        </w:rPr>
      </w:pPr>
      <w:r>
        <w:rPr>
          <w:rFonts w:hint="eastAsia"/>
          <w:b/>
          <w:sz w:val="28"/>
          <w:highlight w:val="none"/>
        </w:rPr>
        <w:t>武陟县政府采购供应商资格信用承诺函</w:t>
      </w:r>
      <w:bookmarkEnd w:id="209"/>
      <w:r>
        <w:rPr>
          <w:rFonts w:hint="eastAsia"/>
          <w:b/>
          <w:sz w:val="28"/>
          <w:highlight w:val="none"/>
        </w:rPr>
        <w:t xml:space="preserve">    </w:t>
      </w:r>
    </w:p>
    <w:p>
      <w:pPr>
        <w:widowControl/>
        <w:kinsoku w:val="0"/>
        <w:autoSpaceDE w:val="0"/>
        <w:autoSpaceDN w:val="0"/>
        <w:adjustRightInd w:val="0"/>
        <w:snapToGrid w:val="0"/>
        <w:spacing w:line="560" w:lineRule="exact"/>
        <w:jc w:val="center"/>
        <w:textAlignment w:val="baseline"/>
        <w:rPr>
          <w:rFonts w:hint="eastAsia" w:ascii="宋体" w:hAnsi="宋体" w:cs="宋体"/>
          <w:sz w:val="32"/>
          <w:szCs w:val="32"/>
          <w:highlight w:val="none"/>
        </w:rPr>
      </w:pPr>
      <w:r>
        <w:rPr>
          <w:rFonts w:hint="eastAsia" w:ascii="宋体" w:hAnsi="宋体" w:cs="宋体"/>
          <w:sz w:val="32"/>
          <w:szCs w:val="32"/>
          <w:highlight w:val="none"/>
        </w:rPr>
        <w:t xml:space="preserve">                                                                          </w:t>
      </w:r>
    </w:p>
    <w:p>
      <w:pPr>
        <w:widowControl/>
        <w:kinsoku w:val="0"/>
        <w:autoSpaceDE w:val="0"/>
        <w:autoSpaceDN w:val="0"/>
        <w:adjustRightInd w:val="0"/>
        <w:snapToGrid w:val="0"/>
        <w:spacing w:before="143" w:line="500" w:lineRule="exact"/>
        <w:textAlignment w:val="baseline"/>
        <w:rPr>
          <w:rFonts w:hint="eastAsia" w:ascii="宋体" w:hAnsi="宋体" w:cs="宋体"/>
          <w:sz w:val="24"/>
          <w:szCs w:val="24"/>
          <w:highlight w:val="none"/>
        </w:rPr>
      </w:pPr>
      <w:r>
        <w:rPr>
          <w:rFonts w:hint="eastAsia" w:ascii="宋体" w:hAnsi="宋体" w:cs="宋体"/>
          <w:sz w:val="24"/>
          <w:szCs w:val="24"/>
          <w:highlight w:val="none"/>
        </w:rPr>
        <w:t>致</w:t>
      </w:r>
      <w:r>
        <w:rPr>
          <w:rFonts w:hint="eastAsia" w:ascii="宋体" w:hAnsi="宋体" w:cs="宋体"/>
          <w:sz w:val="24"/>
          <w:szCs w:val="24"/>
          <w:highlight w:val="none"/>
          <w:u w:val="single"/>
        </w:rPr>
        <w:t>（采购人或采购代理机构）</w:t>
      </w:r>
      <w:r>
        <w:rPr>
          <w:rFonts w:hint="eastAsia" w:ascii="宋体" w:hAnsi="宋体" w:cs="宋体"/>
          <w:sz w:val="24"/>
          <w:szCs w:val="24"/>
          <w:highlight w:val="none"/>
        </w:rPr>
        <w:t>：</w:t>
      </w: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highlight w:val="none"/>
        </w:rPr>
      </w:pPr>
      <w:r>
        <w:rPr>
          <w:rFonts w:hint="eastAsia" w:ascii="宋体" w:hAnsi="宋体" w:cs="宋体"/>
          <w:sz w:val="24"/>
          <w:szCs w:val="24"/>
          <w:highlight w:val="none"/>
        </w:rPr>
        <w:t>供应商名称：</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 </w:t>
      </w: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highlight w:val="none"/>
        </w:rPr>
      </w:pPr>
      <w:r>
        <w:rPr>
          <w:rFonts w:hint="eastAsia" w:ascii="宋体" w:hAnsi="宋体" w:cs="宋体"/>
          <w:sz w:val="24"/>
          <w:szCs w:val="24"/>
          <w:highlight w:val="none"/>
        </w:rPr>
        <w:t>统一社会信用代码：</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  </w:t>
      </w: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highlight w:val="none"/>
        </w:rPr>
      </w:pPr>
      <w:r>
        <w:rPr>
          <w:rFonts w:hint="eastAsia" w:ascii="宋体" w:hAnsi="宋体" w:cs="宋体"/>
          <w:sz w:val="24"/>
          <w:szCs w:val="24"/>
          <w:highlight w:val="none"/>
        </w:rPr>
        <w:t>供应商地址：</w:t>
      </w:r>
      <w:r>
        <w:rPr>
          <w:rFonts w:hint="eastAsia" w:ascii="宋体" w:hAnsi="宋体" w:cs="宋体"/>
          <w:sz w:val="24"/>
          <w:szCs w:val="24"/>
          <w:highlight w:val="none"/>
          <w:u w:val="single"/>
        </w:rPr>
        <w:t xml:space="preserve">                                          </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highlight w:val="none"/>
        </w:rPr>
      </w:pPr>
      <w:r>
        <w:rPr>
          <w:rFonts w:hint="eastAsia" w:ascii="宋体" w:hAnsi="宋体" w:cs="宋体"/>
          <w:sz w:val="24"/>
          <w:szCs w:val="24"/>
          <w:highlight w:val="none"/>
        </w:rPr>
        <w:t>我单位自愿参加本次政府采购活动，严格遵守《中华人民共和国政府采购法》及相关法律法规，依法诚信经营，无条件遵守本次政府采购活动的各项规定。我单位郑重承诺，本单位符合《中华人民共和国政府采购法》第二十二条规定的条件：</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highlight w:val="none"/>
        </w:rPr>
      </w:pPr>
      <w:r>
        <w:rPr>
          <w:rFonts w:hint="eastAsia" w:ascii="宋体" w:hAnsi="宋体" w:cs="宋体"/>
          <w:sz w:val="24"/>
          <w:szCs w:val="24"/>
          <w:highlight w:val="none"/>
        </w:rPr>
        <w:t>1.我单位具有符合</w:t>
      </w:r>
      <w:r>
        <w:rPr>
          <w:rFonts w:hint="eastAsia" w:ascii="宋体" w:hAnsi="宋体" w:cs="宋体"/>
          <w:sz w:val="24"/>
          <w:szCs w:val="24"/>
          <w:highlight w:val="none"/>
          <w:lang w:eastAsia="zh-CN"/>
        </w:rPr>
        <w:t>谈判</w:t>
      </w:r>
      <w:r>
        <w:rPr>
          <w:rFonts w:hint="eastAsia" w:ascii="宋体" w:hAnsi="宋体" w:cs="宋体"/>
          <w:sz w:val="24"/>
          <w:szCs w:val="24"/>
          <w:highlight w:val="none"/>
        </w:rPr>
        <w:t>文件资格要求独立承担民事责任的能力。</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highlight w:val="none"/>
        </w:rPr>
      </w:pPr>
      <w:r>
        <w:rPr>
          <w:rFonts w:hint="eastAsia" w:ascii="宋体" w:hAnsi="宋体" w:cs="宋体"/>
          <w:sz w:val="24"/>
          <w:szCs w:val="24"/>
          <w:highlight w:val="none"/>
        </w:rPr>
        <w:t>2.我单位具有符合</w:t>
      </w:r>
      <w:r>
        <w:rPr>
          <w:rFonts w:hint="eastAsia" w:ascii="宋体" w:hAnsi="宋体" w:cs="宋体"/>
          <w:sz w:val="24"/>
          <w:szCs w:val="24"/>
          <w:highlight w:val="none"/>
          <w:lang w:eastAsia="zh-CN"/>
        </w:rPr>
        <w:t>谈判</w:t>
      </w:r>
      <w:r>
        <w:rPr>
          <w:rFonts w:hint="eastAsia" w:ascii="宋体" w:hAnsi="宋体" w:cs="宋体"/>
          <w:sz w:val="24"/>
          <w:szCs w:val="24"/>
          <w:highlight w:val="none"/>
        </w:rPr>
        <w:t>文件资格要求的财务状况报告。</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highlight w:val="none"/>
        </w:rPr>
      </w:pPr>
      <w:r>
        <w:rPr>
          <w:rFonts w:hint="eastAsia" w:ascii="宋体" w:hAnsi="宋体" w:cs="宋体"/>
          <w:sz w:val="24"/>
          <w:szCs w:val="24"/>
          <w:highlight w:val="none"/>
        </w:rPr>
        <w:t>3.我单位具有符合</w:t>
      </w:r>
      <w:r>
        <w:rPr>
          <w:rFonts w:hint="eastAsia" w:ascii="宋体" w:hAnsi="宋体" w:cs="宋体"/>
          <w:sz w:val="24"/>
          <w:szCs w:val="24"/>
          <w:highlight w:val="none"/>
          <w:lang w:eastAsia="zh-CN"/>
        </w:rPr>
        <w:t>谈判</w:t>
      </w:r>
      <w:r>
        <w:rPr>
          <w:rFonts w:hint="eastAsia" w:ascii="宋体" w:hAnsi="宋体" w:cs="宋体"/>
          <w:sz w:val="24"/>
          <w:szCs w:val="24"/>
          <w:highlight w:val="none"/>
        </w:rPr>
        <w:t>文件资格要求的依法缴纳税收和社会保障记录的良好记录。</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highlight w:val="none"/>
        </w:rPr>
      </w:pPr>
      <w:r>
        <w:rPr>
          <w:rFonts w:hint="eastAsia" w:ascii="宋体" w:hAnsi="宋体" w:cs="宋体"/>
          <w:sz w:val="24"/>
          <w:szCs w:val="24"/>
          <w:highlight w:val="none"/>
        </w:rPr>
        <w:t>4.我单位具有符合</w:t>
      </w:r>
      <w:r>
        <w:rPr>
          <w:rFonts w:hint="eastAsia" w:ascii="宋体" w:hAnsi="宋体" w:cs="宋体"/>
          <w:sz w:val="24"/>
          <w:szCs w:val="24"/>
          <w:highlight w:val="none"/>
          <w:lang w:eastAsia="zh-CN"/>
        </w:rPr>
        <w:t>谈判</w:t>
      </w:r>
      <w:r>
        <w:rPr>
          <w:rFonts w:hint="eastAsia" w:ascii="宋体" w:hAnsi="宋体" w:cs="宋体"/>
          <w:sz w:val="24"/>
          <w:szCs w:val="24"/>
          <w:highlight w:val="none"/>
        </w:rPr>
        <w:t>文件资格要求履行合同所必需的设备和专业技术能力。</w:t>
      </w:r>
    </w:p>
    <w:p>
      <w:pPr>
        <w:widowControl/>
        <w:kinsoku w:val="0"/>
        <w:autoSpaceDE w:val="0"/>
        <w:autoSpaceDN w:val="0"/>
        <w:adjustRightInd w:val="0"/>
        <w:snapToGrid w:val="0"/>
        <w:spacing w:line="500" w:lineRule="exact"/>
        <w:ind w:firstLine="480" w:firstLineChars="200"/>
        <w:jc w:val="left"/>
        <w:textAlignment w:val="baseline"/>
        <w:outlineLvl w:val="9"/>
        <w:rPr>
          <w:rFonts w:hint="eastAsia" w:ascii="宋体" w:hAnsi="宋体" w:cs="宋体"/>
          <w:sz w:val="24"/>
          <w:szCs w:val="24"/>
          <w:highlight w:val="none"/>
        </w:rPr>
      </w:pPr>
      <w:bookmarkStart w:id="212" w:name="_Toc30212"/>
      <w:r>
        <w:rPr>
          <w:rFonts w:hint="eastAsia" w:ascii="宋体" w:hAnsi="宋体" w:cs="宋体"/>
          <w:sz w:val="24"/>
          <w:szCs w:val="24"/>
          <w:highlight w:val="none"/>
        </w:rPr>
        <w:t>5.参加政府采购活动前三年内，在经营活动中没有重大违法记录。</w:t>
      </w:r>
      <w:bookmarkEnd w:id="212"/>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highlight w:val="none"/>
        </w:rPr>
      </w:pPr>
      <w:r>
        <w:rPr>
          <w:rFonts w:hint="eastAsia" w:ascii="宋体" w:hAnsi="宋体" w:cs="宋体"/>
          <w:sz w:val="24"/>
          <w:szCs w:val="24"/>
          <w:highlight w:val="none"/>
        </w:rPr>
        <w:t>若我单位承诺不实，自愿承担提供虚假材料谋取中标、成交的法律责任。</w:t>
      </w: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highlight w:val="none"/>
        </w:rPr>
      </w:pP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highlight w:val="none"/>
        </w:rPr>
      </w:pPr>
    </w:p>
    <w:p>
      <w:pPr>
        <w:widowControl/>
        <w:kinsoku w:val="0"/>
        <w:autoSpaceDE w:val="0"/>
        <w:autoSpaceDN w:val="0"/>
        <w:adjustRightInd w:val="0"/>
        <w:snapToGrid w:val="0"/>
        <w:spacing w:line="500" w:lineRule="exact"/>
        <w:ind w:firstLine="3600" w:firstLineChars="1500"/>
        <w:jc w:val="left"/>
        <w:textAlignment w:val="baseline"/>
        <w:rPr>
          <w:rFonts w:hint="eastAsia" w:ascii="宋体" w:hAnsi="宋体" w:cs="宋体"/>
          <w:sz w:val="24"/>
          <w:szCs w:val="24"/>
          <w:highlight w:val="none"/>
        </w:rPr>
      </w:pPr>
      <w:r>
        <w:rPr>
          <w:rFonts w:hint="eastAsia" w:ascii="宋体" w:hAnsi="宋体" w:cs="宋体"/>
          <w:sz w:val="24"/>
          <w:szCs w:val="24"/>
          <w:highlight w:val="none"/>
        </w:rPr>
        <w:t>承诺供应商（全称并加盖公章）：</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 </w:t>
      </w:r>
    </w:p>
    <w:p>
      <w:pPr>
        <w:widowControl/>
        <w:kinsoku w:val="0"/>
        <w:autoSpaceDE w:val="0"/>
        <w:autoSpaceDN w:val="0"/>
        <w:adjustRightInd w:val="0"/>
        <w:snapToGrid w:val="0"/>
        <w:spacing w:line="500" w:lineRule="exact"/>
        <w:ind w:firstLine="3600" w:firstLineChars="1500"/>
        <w:jc w:val="left"/>
        <w:textAlignment w:val="baseline"/>
        <w:rPr>
          <w:rFonts w:hint="eastAsia" w:ascii="宋体" w:hAnsi="宋体" w:cs="宋体"/>
          <w:sz w:val="24"/>
          <w:szCs w:val="24"/>
          <w:highlight w:val="none"/>
        </w:rPr>
      </w:pPr>
      <w:r>
        <w:rPr>
          <w:rFonts w:hint="eastAsia" w:ascii="宋体" w:hAnsi="宋体" w:cs="宋体"/>
          <w:sz w:val="24"/>
          <w:szCs w:val="24"/>
          <w:highlight w:val="none"/>
        </w:rPr>
        <w:t>法定代表人或授权代表(签字或签章)：</w:t>
      </w:r>
      <w:r>
        <w:rPr>
          <w:rFonts w:hint="eastAsia" w:ascii="宋体" w:hAnsi="宋体" w:cs="宋体"/>
          <w:sz w:val="24"/>
          <w:szCs w:val="24"/>
          <w:highlight w:val="none"/>
          <w:u w:val="single"/>
        </w:rPr>
        <w:t xml:space="preserve">            </w:t>
      </w:r>
    </w:p>
    <w:p>
      <w:pPr>
        <w:widowControl/>
        <w:kinsoku w:val="0"/>
        <w:autoSpaceDE w:val="0"/>
        <w:autoSpaceDN w:val="0"/>
        <w:adjustRightInd w:val="0"/>
        <w:snapToGrid w:val="0"/>
        <w:spacing w:line="500" w:lineRule="exact"/>
        <w:ind w:firstLine="3600" w:firstLineChars="1500"/>
        <w:jc w:val="left"/>
        <w:textAlignment w:val="baseline"/>
        <w:rPr>
          <w:rFonts w:hint="eastAsia" w:ascii="宋体" w:hAnsi="宋体" w:cs="宋体"/>
          <w:sz w:val="24"/>
          <w:szCs w:val="24"/>
          <w:highlight w:val="none"/>
        </w:rPr>
      </w:pPr>
      <w:r>
        <w:rPr>
          <w:rFonts w:hint="eastAsia" w:ascii="宋体" w:hAnsi="宋体" w:cs="宋体"/>
          <w:sz w:val="24"/>
          <w:szCs w:val="24"/>
          <w:highlight w:val="none"/>
        </w:rPr>
        <w:t>日期：     年    月    日</w:t>
      </w:r>
    </w:p>
    <w:p>
      <w:pPr>
        <w:widowControl/>
        <w:kinsoku w:val="0"/>
        <w:autoSpaceDE w:val="0"/>
        <w:autoSpaceDN w:val="0"/>
        <w:adjustRightInd w:val="0"/>
        <w:snapToGrid w:val="0"/>
        <w:spacing w:line="440" w:lineRule="exact"/>
        <w:jc w:val="left"/>
        <w:textAlignment w:val="baseline"/>
        <w:rPr>
          <w:rFonts w:hint="eastAsia" w:ascii="宋体" w:hAnsi="宋体" w:cs="宋体"/>
          <w:szCs w:val="21"/>
          <w:highlight w:val="none"/>
        </w:rPr>
      </w:pPr>
    </w:p>
    <w:p>
      <w:pPr>
        <w:widowControl/>
        <w:kinsoku w:val="0"/>
        <w:autoSpaceDE w:val="0"/>
        <w:autoSpaceDN w:val="0"/>
        <w:adjustRightInd w:val="0"/>
        <w:snapToGrid w:val="0"/>
        <w:spacing w:line="440" w:lineRule="exact"/>
        <w:jc w:val="left"/>
        <w:textAlignment w:val="baseline"/>
        <w:rPr>
          <w:rFonts w:hint="eastAsia" w:ascii="宋体" w:hAnsi="宋体" w:cs="宋体"/>
          <w:szCs w:val="21"/>
          <w:highlight w:val="none"/>
        </w:rPr>
      </w:pPr>
    </w:p>
    <w:p>
      <w:pPr>
        <w:widowControl/>
        <w:kinsoku w:val="0"/>
        <w:autoSpaceDE w:val="0"/>
        <w:autoSpaceDN w:val="0"/>
        <w:adjustRightInd w:val="0"/>
        <w:snapToGrid w:val="0"/>
        <w:spacing w:line="440" w:lineRule="exact"/>
        <w:jc w:val="left"/>
        <w:textAlignment w:val="baseline"/>
        <w:rPr>
          <w:rFonts w:hint="eastAsia" w:ascii="宋体" w:hAnsi="宋体" w:cs="宋体"/>
          <w:b/>
          <w:bCs/>
          <w:szCs w:val="21"/>
          <w:highlight w:val="none"/>
        </w:rPr>
      </w:pPr>
      <w:r>
        <w:rPr>
          <w:rFonts w:hint="eastAsia" w:ascii="宋体" w:hAnsi="宋体" w:cs="宋体"/>
          <w:b/>
          <w:bCs/>
          <w:szCs w:val="21"/>
          <w:highlight w:val="none"/>
        </w:rPr>
        <w:t>注：1.供应商须在响应文件中按此模板提供承诺函，未提供视为未实质性响应响应文件要求，按无效投标处理。</w:t>
      </w:r>
    </w:p>
    <w:p>
      <w:pPr>
        <w:widowControl/>
        <w:kinsoku w:val="0"/>
        <w:autoSpaceDE w:val="0"/>
        <w:autoSpaceDN w:val="0"/>
        <w:adjustRightInd w:val="0"/>
        <w:snapToGrid w:val="0"/>
        <w:spacing w:line="440" w:lineRule="exact"/>
        <w:jc w:val="left"/>
        <w:textAlignment w:val="baseline"/>
        <w:rPr>
          <w:rFonts w:hint="eastAsia" w:ascii="宋体" w:hAnsi="宋体" w:cs="宋体"/>
          <w:b/>
          <w:bCs/>
          <w:szCs w:val="21"/>
          <w:highlight w:val="none"/>
        </w:rPr>
      </w:pPr>
      <w:r>
        <w:rPr>
          <w:rFonts w:hint="eastAsia" w:ascii="宋体" w:hAnsi="宋体" w:cs="宋体"/>
          <w:b/>
          <w:bCs/>
          <w:szCs w:val="21"/>
          <w:highlight w:val="none"/>
        </w:rPr>
        <w:t>2.供应商的法定代表人（其他组织的为负责人）或者授权代表的签字或盖章应真实、有效，如由授权代表签字或盖章的，应提供 “法定代表人授权书”。</w:t>
      </w:r>
    </w:p>
    <w:p>
      <w:pPr>
        <w:spacing w:line="360" w:lineRule="auto"/>
        <w:rPr>
          <w:b/>
          <w:sz w:val="28"/>
          <w:highlight w:val="none"/>
        </w:rPr>
      </w:pPr>
    </w:p>
    <w:p>
      <w:pPr>
        <w:pStyle w:val="12"/>
        <w:rPr>
          <w:highlight w:val="none"/>
        </w:rPr>
      </w:pPr>
    </w:p>
    <w:p>
      <w:pPr>
        <w:tabs>
          <w:tab w:val="center" w:pos="4649"/>
        </w:tabs>
        <w:jc w:val="center"/>
        <w:rPr>
          <w:rFonts w:hint="eastAsia"/>
          <w:highlight w:val="none"/>
        </w:rPr>
      </w:pPr>
      <w:r>
        <w:rPr>
          <w:rFonts w:hint="eastAsia"/>
          <w:b/>
          <w:sz w:val="28"/>
          <w:highlight w:val="none"/>
        </w:rPr>
        <w:t>无行贿犯罪记录承诺书</w:t>
      </w:r>
      <w:bookmarkEnd w:id="210"/>
      <w:bookmarkEnd w:id="211"/>
    </w:p>
    <w:p>
      <w:pPr>
        <w:spacing w:after="312" w:afterLines="100" w:line="440" w:lineRule="exact"/>
        <w:rPr>
          <w:rFonts w:hint="eastAsia" w:ascii="宋体" w:hAnsi="宋体" w:cs="宋体"/>
          <w:position w:val="-7"/>
          <w:szCs w:val="21"/>
          <w:highlight w:val="none"/>
        </w:rPr>
      </w:pPr>
    </w:p>
    <w:p>
      <w:pPr>
        <w:spacing w:before="156" w:beforeLines="50" w:after="156" w:afterLines="50" w:line="480" w:lineRule="auto"/>
        <w:rPr>
          <w:rFonts w:hint="eastAsia" w:ascii="宋体" w:hAnsi="宋体" w:cs="宋体"/>
          <w:sz w:val="24"/>
          <w:szCs w:val="24"/>
          <w:highlight w:val="none"/>
        </w:rPr>
      </w:pPr>
      <w:r>
        <w:rPr>
          <w:rFonts w:hint="eastAsia" w:ascii="宋体" w:hAnsi="宋体" w:cs="宋体"/>
          <w:sz w:val="24"/>
          <w:szCs w:val="24"/>
          <w:highlight w:val="none"/>
        </w:rPr>
        <w:t>致：（采购人）</w:t>
      </w:r>
    </w:p>
    <w:p>
      <w:pPr>
        <w:spacing w:line="440" w:lineRule="exact"/>
        <w:ind w:firstLine="480" w:firstLineChars="200"/>
        <w:rPr>
          <w:rFonts w:hint="eastAsia" w:ascii="宋体" w:hAnsi="宋体" w:cs="宋体"/>
          <w:color w:val="000000"/>
          <w:sz w:val="24"/>
          <w:szCs w:val="24"/>
          <w:highlight w:val="none"/>
          <w:shd w:val="clear" w:color="auto" w:fill="FFFFFF"/>
        </w:rPr>
      </w:pPr>
      <w:r>
        <w:rPr>
          <w:rFonts w:hint="eastAsia" w:ascii="宋体" w:hAnsi="宋体" w:cs="宋体"/>
          <w:sz w:val="24"/>
          <w:szCs w:val="24"/>
          <w:highlight w:val="none"/>
        </w:rPr>
        <w:t>我方在此声明，我方在</w:t>
      </w:r>
      <w:r>
        <w:rPr>
          <w:rFonts w:hint="eastAsia" w:ascii="宋体" w:hAnsi="宋体" w:cs="宋体"/>
          <w:sz w:val="24"/>
          <w:szCs w:val="24"/>
          <w:highlight w:val="none"/>
          <w:u w:val="single"/>
        </w:rPr>
        <w:t xml:space="preserve">                  </w:t>
      </w:r>
      <w:r>
        <w:rPr>
          <w:rFonts w:hint="eastAsia" w:ascii="宋体" w:hAnsi="宋体" w:cs="宋体"/>
          <w:sz w:val="24"/>
          <w:szCs w:val="24"/>
          <w:highlight w:val="none"/>
        </w:rPr>
        <w:t>（项目名称）采购过程中所涉及的</w:t>
      </w:r>
      <w:r>
        <w:rPr>
          <w:rFonts w:hint="eastAsia" w:ascii="宋体" w:hAnsi="宋体" w:cs="宋体"/>
          <w:color w:val="000000"/>
          <w:sz w:val="24"/>
          <w:szCs w:val="24"/>
          <w:highlight w:val="none"/>
          <w:shd w:val="clear" w:color="auto" w:fill="FFFFFF"/>
        </w:rPr>
        <w:t>包括法人、法定代表人、委托代理人均无行贿犯罪记录。</w:t>
      </w:r>
    </w:p>
    <w:p>
      <w:pPr>
        <w:spacing w:line="44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我方保证上述信息的真实和准确，并愿意承担因我方就此弄虚作假所引起的一切法律后果。</w:t>
      </w:r>
    </w:p>
    <w:p>
      <w:pPr>
        <w:spacing w:line="440" w:lineRule="exact"/>
        <w:ind w:firstLine="480" w:firstLineChars="200"/>
        <w:rPr>
          <w:rFonts w:hint="eastAsia" w:ascii="宋体" w:hAnsi="宋体" w:cs="宋体"/>
          <w:sz w:val="24"/>
          <w:szCs w:val="24"/>
          <w:highlight w:val="none"/>
        </w:rPr>
      </w:pPr>
    </w:p>
    <w:p>
      <w:pPr>
        <w:spacing w:line="440" w:lineRule="exact"/>
        <w:ind w:firstLine="480" w:firstLineChars="200"/>
        <w:rPr>
          <w:rFonts w:hint="eastAsia" w:ascii="宋体" w:hAnsi="宋体" w:cs="宋体"/>
          <w:sz w:val="24"/>
          <w:szCs w:val="24"/>
          <w:highlight w:val="none"/>
        </w:rPr>
      </w:pPr>
    </w:p>
    <w:p>
      <w:pPr>
        <w:spacing w:line="44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特此承诺</w:t>
      </w:r>
    </w:p>
    <w:p>
      <w:pPr>
        <w:spacing w:line="440" w:lineRule="exact"/>
        <w:ind w:firstLine="480" w:firstLineChars="200"/>
        <w:rPr>
          <w:rFonts w:hint="eastAsia" w:ascii="宋体" w:hAnsi="宋体" w:cs="宋体"/>
          <w:sz w:val="24"/>
          <w:szCs w:val="24"/>
          <w:highlight w:val="none"/>
        </w:rPr>
      </w:pPr>
    </w:p>
    <w:p>
      <w:pPr>
        <w:jc w:val="left"/>
        <w:rPr>
          <w:rFonts w:hint="eastAsia" w:ascii="宋体" w:hAnsi="宋体" w:cs="宋体"/>
          <w:sz w:val="24"/>
          <w:szCs w:val="24"/>
          <w:highlight w:val="none"/>
        </w:rPr>
      </w:pPr>
    </w:p>
    <w:p>
      <w:pPr>
        <w:jc w:val="left"/>
        <w:rPr>
          <w:rFonts w:hint="eastAsia" w:ascii="宋体" w:hAnsi="宋体" w:cs="宋体"/>
          <w:sz w:val="24"/>
          <w:szCs w:val="24"/>
          <w:highlight w:val="none"/>
        </w:rPr>
      </w:pPr>
    </w:p>
    <w:p>
      <w:pPr>
        <w:jc w:val="left"/>
        <w:rPr>
          <w:rFonts w:hint="eastAsia" w:ascii="宋体" w:hAnsi="宋体" w:cs="宋体"/>
          <w:sz w:val="24"/>
          <w:szCs w:val="24"/>
          <w:highlight w:val="none"/>
        </w:rPr>
      </w:pPr>
    </w:p>
    <w:p>
      <w:pPr>
        <w:jc w:val="left"/>
        <w:rPr>
          <w:rFonts w:hint="eastAsia" w:ascii="宋体" w:hAnsi="宋体" w:cs="宋体"/>
          <w:sz w:val="24"/>
          <w:szCs w:val="24"/>
          <w:highlight w:val="none"/>
        </w:rPr>
      </w:pPr>
    </w:p>
    <w:p>
      <w:pPr>
        <w:spacing w:line="360" w:lineRule="auto"/>
        <w:rPr>
          <w:rFonts w:hint="eastAsia" w:ascii="宋体" w:hAnsi="宋体" w:cs="宋体"/>
          <w:sz w:val="24"/>
          <w:szCs w:val="24"/>
          <w:highlight w:val="none"/>
        </w:rPr>
      </w:pPr>
      <w:r>
        <w:rPr>
          <w:rFonts w:hint="eastAsia" w:ascii="宋体" w:hAnsi="宋体" w:cs="宋体"/>
          <w:sz w:val="24"/>
          <w:szCs w:val="24"/>
          <w:highlight w:val="none"/>
        </w:rPr>
        <w:t xml:space="preserve">                                供应商名称（全称并加盖公章）：</w:t>
      </w:r>
    </w:p>
    <w:p>
      <w:pPr>
        <w:spacing w:line="360" w:lineRule="auto"/>
        <w:rPr>
          <w:rFonts w:hint="eastAsia" w:ascii="宋体" w:hAnsi="宋体" w:cs="宋体"/>
          <w:sz w:val="24"/>
          <w:szCs w:val="24"/>
          <w:highlight w:val="none"/>
        </w:rPr>
      </w:pPr>
      <w:r>
        <w:rPr>
          <w:rFonts w:hint="eastAsia" w:ascii="宋体" w:hAnsi="宋体" w:cs="宋体"/>
          <w:sz w:val="24"/>
          <w:szCs w:val="24"/>
          <w:highlight w:val="none"/>
        </w:rPr>
        <w:t xml:space="preserve">                                法定代表人或其委托代理人（签名或盖章）：</w:t>
      </w:r>
    </w:p>
    <w:p>
      <w:pPr>
        <w:spacing w:line="440" w:lineRule="exact"/>
        <w:jc w:val="right"/>
        <w:rPr>
          <w:rFonts w:hint="eastAsia" w:ascii="宋体" w:hAnsi="宋体" w:cs="宋体"/>
          <w:sz w:val="24"/>
          <w:szCs w:val="24"/>
          <w:highlight w:val="none"/>
        </w:rPr>
      </w:pPr>
    </w:p>
    <w:p>
      <w:pPr>
        <w:spacing w:line="440" w:lineRule="exact"/>
        <w:jc w:val="right"/>
        <w:rPr>
          <w:rFonts w:hint="eastAsia" w:ascii="宋体" w:hAnsi="宋体" w:cs="宋体"/>
          <w:sz w:val="24"/>
          <w:szCs w:val="24"/>
          <w:highlight w:val="none"/>
        </w:rPr>
      </w:pPr>
      <w:r>
        <w:rPr>
          <w:rFonts w:hint="eastAsia" w:ascii="宋体" w:hAnsi="宋体" w:cs="宋体"/>
          <w:sz w:val="24"/>
          <w:szCs w:val="24"/>
          <w:highlight w:val="none"/>
          <w:u w:val="single"/>
        </w:rPr>
        <w:t xml:space="preserve">          </w:t>
      </w:r>
      <w:r>
        <w:rPr>
          <w:rFonts w:hint="eastAsia" w:ascii="宋体" w:hAnsi="宋体" w:cs="宋体"/>
          <w:sz w:val="24"/>
          <w:szCs w:val="24"/>
          <w:highlight w:val="none"/>
        </w:rPr>
        <w:t>年</w:t>
      </w:r>
      <w:r>
        <w:rPr>
          <w:rFonts w:hint="eastAsia" w:ascii="宋体" w:hAnsi="宋体" w:cs="宋体"/>
          <w:sz w:val="24"/>
          <w:szCs w:val="24"/>
          <w:highlight w:val="none"/>
          <w:u w:val="single"/>
        </w:rPr>
        <w:t xml:space="preserve">        </w:t>
      </w:r>
      <w:r>
        <w:rPr>
          <w:rFonts w:hint="eastAsia" w:ascii="宋体" w:hAnsi="宋体" w:cs="宋体"/>
          <w:sz w:val="24"/>
          <w:szCs w:val="24"/>
          <w:highlight w:val="none"/>
        </w:rPr>
        <w:t>月</w:t>
      </w:r>
      <w:r>
        <w:rPr>
          <w:rFonts w:hint="eastAsia" w:ascii="宋体" w:hAnsi="宋体" w:cs="宋体"/>
          <w:sz w:val="24"/>
          <w:szCs w:val="24"/>
          <w:highlight w:val="none"/>
          <w:u w:val="single"/>
        </w:rPr>
        <w:t xml:space="preserve">        </w:t>
      </w:r>
      <w:r>
        <w:rPr>
          <w:rFonts w:hint="eastAsia" w:ascii="宋体" w:hAnsi="宋体" w:cs="宋体"/>
          <w:sz w:val="24"/>
          <w:szCs w:val="24"/>
          <w:highlight w:val="none"/>
        </w:rPr>
        <w:t>日</w:t>
      </w:r>
    </w:p>
    <w:p>
      <w:pPr>
        <w:jc w:val="center"/>
        <w:outlineLvl w:val="9"/>
        <w:rPr>
          <w:rFonts w:hint="eastAsia" w:ascii="宋体" w:hAnsi="宋体" w:eastAsia="宋体" w:cs="宋体"/>
          <w:sz w:val="28"/>
          <w:szCs w:val="28"/>
          <w:highlight w:val="none"/>
        </w:rPr>
      </w:pPr>
    </w:p>
    <w:p>
      <w:pPr>
        <w:jc w:val="center"/>
        <w:outlineLvl w:val="9"/>
        <w:rPr>
          <w:rFonts w:hint="eastAsia" w:ascii="宋体" w:hAnsi="宋体" w:eastAsia="宋体" w:cs="宋体"/>
          <w:sz w:val="28"/>
          <w:szCs w:val="28"/>
          <w:highlight w:val="none"/>
        </w:rPr>
      </w:pPr>
    </w:p>
    <w:p>
      <w:pPr>
        <w:pStyle w:val="33"/>
        <w:spacing w:before="0" w:beforeAutospacing="0" w:after="0" w:afterAutospacing="0"/>
        <w:ind w:right="560"/>
        <w:jc w:val="center"/>
        <w:outlineLvl w:val="9"/>
        <w:rPr>
          <w:rFonts w:hint="eastAsia"/>
          <w:b/>
          <w:bCs/>
          <w:sz w:val="32"/>
          <w:szCs w:val="32"/>
          <w:highlight w:val="none"/>
        </w:rPr>
      </w:pPr>
    </w:p>
    <w:p>
      <w:pPr>
        <w:pStyle w:val="33"/>
        <w:spacing w:before="0" w:beforeAutospacing="0" w:after="0" w:afterAutospacing="0"/>
        <w:ind w:right="560"/>
        <w:jc w:val="center"/>
        <w:outlineLvl w:val="9"/>
        <w:rPr>
          <w:rFonts w:hint="eastAsia"/>
          <w:b/>
          <w:bCs/>
          <w:sz w:val="32"/>
          <w:szCs w:val="32"/>
          <w:highlight w:val="none"/>
        </w:rPr>
      </w:pPr>
    </w:p>
    <w:p>
      <w:pPr>
        <w:pStyle w:val="33"/>
        <w:spacing w:before="0" w:beforeAutospacing="0" w:after="0" w:afterAutospacing="0"/>
        <w:ind w:right="560"/>
        <w:jc w:val="center"/>
        <w:outlineLvl w:val="9"/>
        <w:rPr>
          <w:rFonts w:hint="eastAsia"/>
          <w:b/>
          <w:bCs/>
          <w:sz w:val="32"/>
          <w:szCs w:val="32"/>
          <w:highlight w:val="none"/>
        </w:rPr>
      </w:pPr>
    </w:p>
    <w:p>
      <w:pPr>
        <w:pStyle w:val="33"/>
        <w:ind w:right="560"/>
        <w:jc w:val="both"/>
        <w:rPr>
          <w:rFonts w:hint="eastAsia"/>
          <w:b/>
          <w:kern w:val="44"/>
          <w:sz w:val="32"/>
          <w:szCs w:val="32"/>
          <w:highlight w:val="none"/>
        </w:rPr>
      </w:pPr>
    </w:p>
    <w:p>
      <w:pPr>
        <w:pStyle w:val="33"/>
        <w:ind w:right="560"/>
        <w:jc w:val="both"/>
        <w:rPr>
          <w:rFonts w:hint="eastAsia"/>
          <w:b/>
          <w:kern w:val="44"/>
          <w:sz w:val="32"/>
          <w:szCs w:val="32"/>
          <w:highlight w:val="none"/>
        </w:rPr>
      </w:pPr>
    </w:p>
    <w:p>
      <w:pPr>
        <w:widowControl/>
        <w:spacing w:line="580" w:lineRule="atLeast"/>
        <w:jc w:val="center"/>
        <w:outlineLvl w:val="1"/>
        <w:rPr>
          <w:rFonts w:hint="eastAsia" w:ascii="宋体" w:hAnsi="宋体" w:cs="宋体"/>
          <w:b/>
          <w:bCs/>
          <w:sz w:val="32"/>
          <w:szCs w:val="32"/>
        </w:rPr>
      </w:pPr>
      <w:bookmarkStart w:id="213" w:name="_Toc13619"/>
      <w:bookmarkStart w:id="214" w:name="_Toc18707"/>
      <w:r>
        <w:rPr>
          <w:rFonts w:hint="eastAsia" w:ascii="宋体" w:hAnsi="宋体" w:cs="宋体"/>
          <w:b/>
          <w:bCs/>
          <w:sz w:val="32"/>
          <w:szCs w:val="32"/>
          <w:highlight w:val="none"/>
          <w:lang w:val="en-US" w:eastAsia="zh-CN"/>
        </w:rPr>
        <w:t>9、</w:t>
      </w:r>
      <w:r>
        <w:rPr>
          <w:rFonts w:hint="eastAsia" w:ascii="宋体" w:hAnsi="宋体" w:cs="宋体"/>
          <w:b/>
          <w:bCs/>
          <w:sz w:val="32"/>
          <w:szCs w:val="32"/>
        </w:rPr>
        <w:t>中小企业声明函（工程、服务）</w:t>
      </w:r>
      <w:bookmarkEnd w:id="213"/>
      <w:bookmarkEnd w:id="214"/>
    </w:p>
    <w:p>
      <w:pPr>
        <w:widowControl/>
        <w:spacing w:line="580" w:lineRule="atLeast"/>
        <w:ind w:firstLine="420" w:firstLineChars="200"/>
        <w:rPr>
          <w:rFonts w:hint="eastAsia" w:ascii="宋体" w:hAnsi="宋体" w:cs="宋体"/>
        </w:rPr>
      </w:pPr>
      <w:r>
        <w:rPr>
          <w:rFonts w:hint="eastAsia" w:ascii="宋体" w:hAnsi="宋体" w:cs="宋体"/>
        </w:rPr>
        <w:t>本公司（联合体）郑重声明，根据《政府采购促进中小企业发展管理办法》 (财库（2020) 46号）的规定，本公司（联合体）参加</w:t>
      </w:r>
      <w:r>
        <w:rPr>
          <w:rFonts w:hint="eastAsia" w:ascii="宋体" w:hAnsi="宋体" w:cs="宋体"/>
          <w:u w:val="single"/>
        </w:rPr>
        <w:t>（单位名称）</w:t>
      </w:r>
      <w:r>
        <w:rPr>
          <w:rFonts w:hint="eastAsia" w:ascii="宋体" w:hAnsi="宋体" w:cs="宋体"/>
        </w:rPr>
        <w:t>的</w:t>
      </w:r>
      <w:r>
        <w:rPr>
          <w:rFonts w:hint="eastAsia" w:ascii="宋体" w:hAnsi="宋体" w:cs="宋体"/>
          <w:u w:val="single"/>
        </w:rPr>
        <w:t>（项目名称）</w:t>
      </w:r>
      <w:r>
        <w:rPr>
          <w:rFonts w:hint="eastAsia" w:ascii="宋体" w:hAnsi="宋体" w:cs="宋体"/>
        </w:rPr>
        <w:t>采购活动，工程的施工单位全部为符合政策要求的中小企业（或者：服务全部由符合政策要求的中小企业承接）。相关企业（含联合体中的中小企业、签订分包意向协议的中小企业）的具体情况如下：</w:t>
      </w:r>
    </w:p>
    <w:p>
      <w:pPr>
        <w:widowControl/>
        <w:spacing w:line="580" w:lineRule="atLeast"/>
        <w:ind w:firstLine="420" w:firstLineChars="200"/>
        <w:rPr>
          <w:rFonts w:hint="eastAsia" w:ascii="宋体" w:hAnsi="宋体" w:cs="宋体"/>
          <w:color w:val="FF0000"/>
        </w:rPr>
      </w:pPr>
      <w:r>
        <w:rPr>
          <w:rFonts w:hint="eastAsia" w:ascii="宋体" w:hAnsi="宋体" w:cs="宋体"/>
          <w:color w:val="FF0000"/>
        </w:rPr>
        <w:t>1.</w:t>
      </w:r>
      <w:r>
        <w:rPr>
          <w:rFonts w:hint="eastAsia" w:ascii="宋体" w:hAnsi="宋体" w:cs="宋体"/>
          <w:color w:val="FF0000"/>
          <w:u w:val="single"/>
        </w:rPr>
        <w:t xml:space="preserve"> </w:t>
      </w:r>
      <w:r>
        <w:rPr>
          <w:rFonts w:hint="eastAsia" w:ascii="宋体" w:hAnsi="宋体" w:cs="宋体"/>
          <w:color w:val="FF0000"/>
          <w:u w:val="single"/>
          <w:lang w:val="en-US" w:eastAsia="zh-CN"/>
        </w:rPr>
        <w:t>武陟县博物馆关于馆藏青铜器文物保护修复项目</w:t>
      </w:r>
      <w:r>
        <w:rPr>
          <w:rFonts w:hint="eastAsia" w:ascii="宋体" w:hAnsi="宋体" w:cs="宋体"/>
          <w:color w:val="FF0000"/>
          <w:u w:val="single"/>
        </w:rPr>
        <w:t>(标的名称）</w:t>
      </w:r>
      <w:r>
        <w:rPr>
          <w:rFonts w:hint="eastAsia" w:ascii="宋体" w:hAnsi="宋体" w:cs="宋体"/>
          <w:color w:val="FF0000"/>
        </w:rPr>
        <w:t>，属于</w:t>
      </w:r>
      <w:r>
        <w:rPr>
          <w:rFonts w:hint="eastAsia" w:ascii="宋体" w:hAnsi="宋体" w:cs="宋体"/>
          <w:color w:val="FF0000"/>
          <w:u w:val="single"/>
          <w:lang w:val="en-US" w:eastAsia="zh-CN"/>
        </w:rPr>
        <w:t>其他未列明行业</w:t>
      </w:r>
      <w:r>
        <w:rPr>
          <w:rFonts w:hint="eastAsia" w:ascii="宋体" w:hAnsi="宋体" w:cs="宋体"/>
          <w:color w:val="FF0000"/>
          <w:u w:val="single"/>
        </w:rPr>
        <w:t>（采购文件中明确的所属行业）</w:t>
      </w:r>
      <w:r>
        <w:rPr>
          <w:rFonts w:hint="eastAsia" w:ascii="宋体" w:hAnsi="宋体" w:cs="宋体"/>
          <w:color w:val="FF0000"/>
        </w:rPr>
        <w:t>；承建（承接）企业为</w:t>
      </w:r>
      <w:r>
        <w:rPr>
          <w:rFonts w:hint="eastAsia" w:ascii="宋体" w:hAnsi="宋体" w:cs="宋体"/>
          <w:color w:val="FF0000"/>
          <w:u w:val="single"/>
        </w:rPr>
        <w:t>（企业名称）</w:t>
      </w:r>
      <w:r>
        <w:rPr>
          <w:rFonts w:hint="eastAsia" w:ascii="宋体" w:hAnsi="宋体" w:cs="宋体"/>
          <w:color w:val="FF0000"/>
        </w:rPr>
        <w:t>， 从业人员＿人，营业收入为＿万元，资产总额为＿万元， 属于</w:t>
      </w:r>
      <w:r>
        <w:rPr>
          <w:rFonts w:hint="eastAsia" w:ascii="宋体" w:hAnsi="宋体" w:cs="宋体"/>
          <w:color w:val="FF0000"/>
          <w:u w:val="single"/>
        </w:rPr>
        <w:t>（中型企业、小型企业、微型企业）</w:t>
      </w:r>
      <w:r>
        <w:rPr>
          <w:rFonts w:hint="eastAsia" w:ascii="宋体" w:hAnsi="宋体" w:cs="宋体"/>
          <w:color w:val="FF0000"/>
        </w:rPr>
        <w:t>；</w:t>
      </w:r>
    </w:p>
    <w:p>
      <w:pPr>
        <w:widowControl/>
        <w:spacing w:line="580" w:lineRule="atLeast"/>
        <w:ind w:firstLine="420" w:firstLineChars="200"/>
        <w:rPr>
          <w:rFonts w:hint="eastAsia" w:ascii="宋体" w:hAnsi="宋体" w:cs="宋体"/>
        </w:rPr>
      </w:pPr>
      <w:r>
        <w:rPr>
          <w:rFonts w:hint="default" w:ascii="Arial" w:hAnsi="Arial" w:cs="Arial"/>
        </w:rPr>
        <w:t>……</w:t>
      </w:r>
    </w:p>
    <w:p>
      <w:pPr>
        <w:widowControl/>
        <w:spacing w:line="580" w:lineRule="atLeast"/>
        <w:ind w:firstLine="420" w:firstLineChars="200"/>
        <w:rPr>
          <w:rFonts w:hint="eastAsia" w:ascii="宋体" w:hAnsi="宋体" w:cs="宋体"/>
        </w:rPr>
      </w:pPr>
      <w:r>
        <w:rPr>
          <w:rFonts w:hint="eastAsia" w:ascii="宋体" w:hAnsi="宋体" w:cs="宋体"/>
        </w:rPr>
        <w:t>以上企业，不属于大企业的分支机构，不存在控股股东为大企业的情形，也不存在与大企业的负责人为同一人的情形。</w:t>
      </w:r>
    </w:p>
    <w:p>
      <w:pPr>
        <w:widowControl/>
        <w:spacing w:line="580" w:lineRule="atLeast"/>
        <w:ind w:firstLine="420" w:firstLineChars="200"/>
        <w:rPr>
          <w:rFonts w:hint="eastAsia" w:ascii="宋体" w:hAnsi="宋体" w:cs="宋体"/>
        </w:rPr>
      </w:pPr>
      <w:r>
        <w:rPr>
          <w:rFonts w:hint="eastAsia" w:ascii="宋体" w:hAnsi="宋体" w:cs="宋体"/>
        </w:rPr>
        <w:t>本企业对上述声明内容的真实性负责。如有虚假，将依法承担相应责任。</w:t>
      </w:r>
    </w:p>
    <w:p>
      <w:pPr>
        <w:widowControl/>
        <w:spacing w:line="580" w:lineRule="atLeast"/>
        <w:jc w:val="center"/>
        <w:rPr>
          <w:rFonts w:hint="eastAsia" w:ascii="宋体" w:hAnsi="宋体" w:cs="宋体"/>
        </w:rPr>
      </w:pPr>
      <w:r>
        <w:rPr>
          <w:rFonts w:hint="eastAsia" w:ascii="宋体" w:hAnsi="宋体" w:cs="宋体"/>
          <w:lang w:val="en-US" w:eastAsia="zh-CN"/>
        </w:rPr>
        <w:t xml:space="preserve">              </w:t>
      </w:r>
      <w:r>
        <w:rPr>
          <w:rFonts w:hint="eastAsia" w:ascii="宋体" w:hAnsi="宋体" w:cs="宋体"/>
        </w:rPr>
        <w:t>企业名称（盖章）：</w:t>
      </w:r>
    </w:p>
    <w:p>
      <w:pPr>
        <w:widowControl/>
        <w:spacing w:line="580" w:lineRule="atLeast"/>
        <w:jc w:val="center"/>
        <w:rPr>
          <w:rFonts w:hint="eastAsia" w:ascii="宋体" w:hAnsi="宋体" w:cs="宋体"/>
        </w:rPr>
      </w:pPr>
      <w:r>
        <w:rPr>
          <w:rFonts w:hint="eastAsia" w:ascii="宋体" w:hAnsi="宋体" w:cs="宋体"/>
          <w:lang w:val="en-US" w:eastAsia="zh-CN"/>
        </w:rPr>
        <w:t xml:space="preserve">  </w:t>
      </w:r>
      <w:r>
        <w:rPr>
          <w:rFonts w:hint="eastAsia" w:ascii="宋体" w:hAnsi="宋体" w:cs="宋体"/>
        </w:rPr>
        <w:t>日期：</w:t>
      </w:r>
    </w:p>
    <w:p>
      <w:pPr>
        <w:spacing w:line="360" w:lineRule="auto"/>
        <w:rPr>
          <w:rFonts w:hint="eastAsia" w:ascii="宋体" w:hAnsi="宋体" w:cs="宋体"/>
          <w:b/>
          <w:szCs w:val="21"/>
          <w:lang w:val="en-US" w:eastAsia="zh-CN"/>
        </w:rPr>
      </w:pPr>
      <w:r>
        <w:rPr>
          <w:rFonts w:hint="eastAsia" w:ascii="宋体" w:hAnsi="宋体" w:cs="宋体"/>
          <w:b/>
          <w:szCs w:val="21"/>
          <w:lang w:eastAsia="zh-CN"/>
        </w:rPr>
        <w:t>注</w:t>
      </w:r>
      <w:r>
        <w:rPr>
          <w:rFonts w:hint="eastAsia" w:ascii="宋体" w:hAnsi="宋体" w:cs="宋体"/>
          <w:b/>
          <w:szCs w:val="21"/>
        </w:rPr>
        <w:t>：</w:t>
      </w:r>
      <w:r>
        <w:rPr>
          <w:rFonts w:hint="eastAsia" w:ascii="宋体" w:hAnsi="宋体" w:cs="宋体"/>
          <w:b/>
          <w:szCs w:val="21"/>
          <w:lang w:val="en-US" w:eastAsia="zh-CN"/>
        </w:rPr>
        <w:t>1.从业人员、营业收入、资产总额填报上一年度数据，无上一年度数据的新成立企业可不填报；</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kern w:val="2"/>
          <w:sz w:val="21"/>
          <w:szCs w:val="21"/>
          <w:highlight w:val="none"/>
          <w:lang w:val="en-US" w:eastAsia="zh-CN" w:bidi="ar-SA"/>
        </w:rPr>
      </w:pPr>
      <w:r>
        <w:rPr>
          <w:rFonts w:hint="eastAsia" w:ascii="宋体" w:hAnsi="宋体" w:cs="宋体"/>
          <w:b/>
          <w:szCs w:val="21"/>
          <w:lang w:val="en-US" w:eastAsia="zh-CN"/>
        </w:rPr>
        <w:t>2.本注的文字，仅作告知，不作格式要求。</w:t>
      </w:r>
    </w:p>
    <w:p>
      <w:pPr>
        <w:rPr>
          <w:rFonts w:hint="eastAsia"/>
          <w:highlight w:val="none"/>
        </w:rPr>
      </w:pPr>
    </w:p>
    <w:p>
      <w:pPr>
        <w:pStyle w:val="33"/>
        <w:spacing w:before="0" w:beforeAutospacing="0" w:after="0" w:afterAutospacing="0"/>
        <w:ind w:right="560"/>
        <w:jc w:val="both"/>
        <w:rPr>
          <w:b/>
          <w:bCs/>
          <w:sz w:val="32"/>
          <w:szCs w:val="32"/>
          <w:highlight w:val="none"/>
        </w:rPr>
      </w:pPr>
    </w:p>
    <w:bookmarkEnd w:id="184"/>
    <w:bookmarkEnd w:id="185"/>
    <w:p>
      <w:pPr>
        <w:rPr>
          <w:rFonts w:hint="eastAsia"/>
          <w:b/>
          <w:sz w:val="28"/>
          <w:highlight w:val="none"/>
        </w:rPr>
        <w:sectPr>
          <w:type w:val="nextColumn"/>
          <w:pgSz w:w="11906" w:h="16838"/>
          <w:pgMar w:top="1440" w:right="1134" w:bottom="1440" w:left="1474" w:header="851" w:footer="992" w:gutter="0"/>
          <w:pgNumType w:fmt="decimal"/>
          <w:cols w:space="720" w:num="1"/>
          <w:titlePg/>
          <w:docGrid w:type="lines" w:linePitch="312" w:charSpace="0"/>
        </w:sectPr>
      </w:pPr>
      <w:bookmarkStart w:id="215" w:name="_Toc428525390"/>
      <w:bookmarkStart w:id="216" w:name="_Toc477423256"/>
      <w:bookmarkStart w:id="217" w:name="_Toc406663316"/>
      <w:bookmarkStart w:id="218" w:name="_Toc490161471"/>
      <w:bookmarkStart w:id="219" w:name="_Toc487805932"/>
      <w:bookmarkStart w:id="220" w:name="_Toc5506"/>
      <w:bookmarkStart w:id="221" w:name="_Toc15846"/>
      <w:bookmarkStart w:id="222" w:name="_Toc23619"/>
      <w:bookmarkStart w:id="223" w:name="_Toc428454062"/>
      <w:bookmarkStart w:id="224" w:name="_Toc364490446"/>
      <w:bookmarkStart w:id="225" w:name="_Toc408816356"/>
      <w:bookmarkStart w:id="226" w:name="_Toc214329904"/>
      <w:bookmarkStart w:id="227" w:name="_Toc25878"/>
      <w:bookmarkStart w:id="228" w:name="_Toc374512433"/>
      <w:bookmarkStart w:id="229" w:name="_Toc373230045"/>
      <w:r>
        <w:rPr>
          <w:rFonts w:hint="eastAsia"/>
          <w:b/>
          <w:sz w:val="28"/>
          <w:highlight w:val="none"/>
        </w:rPr>
        <w:t xml:space="preserve"> </w:t>
      </w:r>
    </w:p>
    <w:p>
      <w:pPr>
        <w:pStyle w:val="3"/>
        <w:numPr>
          <w:ilvl w:val="0"/>
          <w:numId w:val="0"/>
        </w:numPr>
        <w:spacing w:before="0" w:after="0" w:line="360" w:lineRule="auto"/>
        <w:jc w:val="center"/>
        <w:outlineLvl w:val="1"/>
        <w:rPr>
          <w:rFonts w:hint="eastAsia" w:ascii="宋体" w:hAnsi="宋体" w:cs="宋体"/>
          <w:sz w:val="32"/>
          <w:szCs w:val="32"/>
          <w:highlight w:val="none"/>
        </w:rPr>
      </w:pPr>
      <w:bookmarkStart w:id="230" w:name="_Toc20377"/>
      <w:bookmarkStart w:id="231" w:name="_Toc1880"/>
      <w:r>
        <w:rPr>
          <w:rFonts w:hint="eastAsia" w:ascii="宋体" w:hAnsi="宋体" w:cs="宋体"/>
          <w:sz w:val="32"/>
          <w:szCs w:val="32"/>
          <w:highlight w:val="none"/>
          <w:lang w:val="en-US" w:eastAsia="zh-CN"/>
        </w:rPr>
        <w:t>10.</w:t>
      </w:r>
      <w:r>
        <w:rPr>
          <w:rFonts w:hint="eastAsia" w:ascii="宋体" w:hAnsi="宋体" w:cs="宋体"/>
          <w:sz w:val="32"/>
          <w:szCs w:val="32"/>
          <w:highlight w:val="none"/>
        </w:rPr>
        <w:t>法定代表人身份证明或授权委托书</w:t>
      </w:r>
      <w:bookmarkEnd w:id="215"/>
      <w:bookmarkEnd w:id="216"/>
      <w:bookmarkEnd w:id="217"/>
      <w:bookmarkEnd w:id="218"/>
      <w:bookmarkEnd w:id="219"/>
      <w:bookmarkEnd w:id="220"/>
      <w:bookmarkEnd w:id="221"/>
      <w:bookmarkEnd w:id="222"/>
      <w:bookmarkEnd w:id="223"/>
      <w:bookmarkEnd w:id="230"/>
      <w:bookmarkEnd w:id="231"/>
    </w:p>
    <w:p>
      <w:pPr>
        <w:spacing w:line="460" w:lineRule="exact"/>
        <w:jc w:val="center"/>
        <w:rPr>
          <w:rFonts w:hint="eastAsia" w:ascii="宋体" w:hAnsi="宋体" w:cs="宋体"/>
          <w:b/>
          <w:sz w:val="24"/>
          <w:szCs w:val="24"/>
          <w:highlight w:val="none"/>
        </w:rPr>
      </w:pPr>
      <w:r>
        <w:rPr>
          <w:rFonts w:hint="eastAsia" w:ascii="宋体" w:hAnsi="宋体" w:cs="宋体"/>
          <w:b/>
          <w:sz w:val="24"/>
          <w:szCs w:val="24"/>
          <w:highlight w:val="none"/>
        </w:rPr>
        <w:t>法定代表人身份证明</w:t>
      </w:r>
    </w:p>
    <w:p>
      <w:pPr>
        <w:pStyle w:val="59"/>
        <w:rPr>
          <w:rFonts w:hint="eastAsia" w:ascii="宋体" w:hAnsi="宋体" w:cs="宋体"/>
          <w:highlight w:val="none"/>
        </w:rPr>
      </w:pPr>
    </w:p>
    <w:p>
      <w:pPr>
        <w:spacing w:line="460" w:lineRule="exact"/>
        <w:rPr>
          <w:rFonts w:hint="eastAsia" w:ascii="宋体" w:hAnsi="宋体" w:cs="宋体"/>
          <w:sz w:val="24"/>
          <w:szCs w:val="24"/>
          <w:highlight w:val="none"/>
        </w:rPr>
      </w:pPr>
    </w:p>
    <w:p>
      <w:pPr>
        <w:spacing w:line="46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供应商名称：</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 </w:t>
      </w:r>
    </w:p>
    <w:p>
      <w:pPr>
        <w:spacing w:line="46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单位性质：</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 </w:t>
      </w:r>
    </w:p>
    <w:p>
      <w:pPr>
        <w:spacing w:line="46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地    址：</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 </w:t>
      </w:r>
    </w:p>
    <w:p>
      <w:pPr>
        <w:spacing w:line="46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成立时间：</w:t>
      </w:r>
      <w:r>
        <w:rPr>
          <w:rFonts w:hint="eastAsia" w:ascii="宋体" w:hAnsi="宋体" w:cs="宋体"/>
          <w:sz w:val="24"/>
          <w:szCs w:val="24"/>
          <w:highlight w:val="none"/>
          <w:u w:val="single"/>
        </w:rPr>
        <w:t xml:space="preserve">        </w:t>
      </w:r>
      <w:r>
        <w:rPr>
          <w:rFonts w:hint="eastAsia" w:ascii="宋体" w:hAnsi="宋体" w:cs="宋体"/>
          <w:sz w:val="24"/>
          <w:szCs w:val="24"/>
          <w:highlight w:val="none"/>
        </w:rPr>
        <w:t>年</w:t>
      </w:r>
      <w:r>
        <w:rPr>
          <w:rFonts w:hint="eastAsia" w:ascii="宋体" w:hAnsi="宋体" w:cs="宋体"/>
          <w:sz w:val="24"/>
          <w:szCs w:val="24"/>
          <w:highlight w:val="none"/>
          <w:u w:val="single"/>
        </w:rPr>
        <w:t xml:space="preserve">    </w:t>
      </w:r>
      <w:r>
        <w:rPr>
          <w:rFonts w:hint="eastAsia" w:ascii="宋体" w:hAnsi="宋体" w:cs="宋体"/>
          <w:sz w:val="24"/>
          <w:szCs w:val="24"/>
          <w:highlight w:val="none"/>
        </w:rPr>
        <w:t>月</w:t>
      </w:r>
      <w:r>
        <w:rPr>
          <w:rFonts w:hint="eastAsia" w:ascii="宋体" w:hAnsi="宋体" w:cs="宋体"/>
          <w:sz w:val="24"/>
          <w:szCs w:val="24"/>
          <w:highlight w:val="none"/>
          <w:u w:val="single"/>
        </w:rPr>
        <w:t xml:space="preserve">    </w:t>
      </w:r>
      <w:r>
        <w:rPr>
          <w:rFonts w:hint="eastAsia" w:ascii="宋体" w:hAnsi="宋体" w:cs="宋体"/>
          <w:sz w:val="24"/>
          <w:szCs w:val="24"/>
          <w:highlight w:val="none"/>
        </w:rPr>
        <w:t>日</w:t>
      </w:r>
    </w:p>
    <w:p>
      <w:pPr>
        <w:spacing w:line="46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经营期限：</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 </w:t>
      </w:r>
    </w:p>
    <w:p>
      <w:pPr>
        <w:spacing w:line="46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姓    名：</w:t>
      </w:r>
      <w:r>
        <w:rPr>
          <w:rFonts w:hint="eastAsia" w:ascii="宋体" w:hAnsi="宋体" w:cs="宋体"/>
          <w:sz w:val="24"/>
          <w:szCs w:val="24"/>
          <w:highlight w:val="none"/>
          <w:u w:val="single"/>
        </w:rPr>
        <w:t xml:space="preserve">         </w:t>
      </w:r>
      <w:r>
        <w:rPr>
          <w:rFonts w:hint="eastAsia" w:ascii="宋体" w:hAnsi="宋体" w:cs="宋体"/>
          <w:sz w:val="24"/>
          <w:szCs w:val="24"/>
          <w:highlight w:val="none"/>
        </w:rPr>
        <w:t>性别：</w:t>
      </w:r>
      <w:r>
        <w:rPr>
          <w:rFonts w:hint="eastAsia" w:ascii="宋体" w:hAnsi="宋体" w:cs="宋体"/>
          <w:sz w:val="24"/>
          <w:szCs w:val="24"/>
          <w:highlight w:val="none"/>
          <w:u w:val="single"/>
        </w:rPr>
        <w:t xml:space="preserve">    </w:t>
      </w:r>
      <w:r>
        <w:rPr>
          <w:rFonts w:hint="eastAsia" w:ascii="宋体" w:hAnsi="宋体" w:cs="宋体"/>
          <w:sz w:val="24"/>
          <w:szCs w:val="24"/>
          <w:highlight w:val="none"/>
        </w:rPr>
        <w:t>年龄：</w:t>
      </w:r>
      <w:r>
        <w:rPr>
          <w:rFonts w:hint="eastAsia" w:ascii="宋体" w:hAnsi="宋体" w:cs="宋体"/>
          <w:sz w:val="24"/>
          <w:szCs w:val="24"/>
          <w:highlight w:val="none"/>
          <w:u w:val="single"/>
        </w:rPr>
        <w:t xml:space="preserve">    </w:t>
      </w:r>
      <w:r>
        <w:rPr>
          <w:rFonts w:hint="eastAsia" w:ascii="宋体" w:hAnsi="宋体" w:cs="宋体"/>
          <w:sz w:val="24"/>
          <w:szCs w:val="24"/>
          <w:highlight w:val="none"/>
        </w:rPr>
        <w:t>职务：</w:t>
      </w:r>
      <w:r>
        <w:rPr>
          <w:rFonts w:hint="eastAsia" w:ascii="宋体" w:hAnsi="宋体" w:cs="宋体"/>
          <w:sz w:val="24"/>
          <w:szCs w:val="24"/>
          <w:highlight w:val="none"/>
          <w:u w:val="single"/>
        </w:rPr>
        <w:t xml:space="preserve">      </w:t>
      </w:r>
    </w:p>
    <w:p>
      <w:pPr>
        <w:spacing w:line="46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系</w:t>
      </w:r>
      <w:r>
        <w:rPr>
          <w:rFonts w:hint="eastAsia" w:ascii="宋体" w:hAnsi="宋体" w:cs="宋体"/>
          <w:sz w:val="24"/>
          <w:szCs w:val="24"/>
          <w:highlight w:val="none"/>
          <w:u w:val="single"/>
        </w:rPr>
        <w:t xml:space="preserve">                                </w:t>
      </w:r>
      <w:r>
        <w:rPr>
          <w:rFonts w:hint="eastAsia" w:ascii="宋体" w:hAnsi="宋体" w:cs="宋体"/>
          <w:sz w:val="24"/>
          <w:szCs w:val="24"/>
          <w:highlight w:val="none"/>
        </w:rPr>
        <w:t>（供应商名称）</w:t>
      </w:r>
      <w:r>
        <w:rPr>
          <w:rFonts w:hint="eastAsia" w:ascii="宋体" w:hAnsi="宋体" w:cs="宋体"/>
          <w:sz w:val="24"/>
          <w:szCs w:val="24"/>
          <w:highlight w:val="none"/>
          <w:lang w:eastAsia="zh-CN"/>
        </w:rPr>
        <w:t>设立登记证书号</w:t>
      </w:r>
      <w:r>
        <w:rPr>
          <w:rFonts w:hint="eastAsia" w:ascii="宋体" w:hAnsi="宋体" w:cs="宋体"/>
          <w:sz w:val="24"/>
          <w:szCs w:val="24"/>
          <w:highlight w:val="none"/>
        </w:rPr>
        <w:t>：</w:t>
      </w:r>
      <w:r>
        <w:rPr>
          <w:rFonts w:hint="eastAsia" w:ascii="宋体" w:hAnsi="宋体" w:cs="宋体"/>
          <w:sz w:val="24"/>
          <w:szCs w:val="24"/>
          <w:highlight w:val="none"/>
          <w:u w:val="single"/>
        </w:rPr>
        <w:t xml:space="preserve">                   </w:t>
      </w:r>
      <w:r>
        <w:rPr>
          <w:rFonts w:hint="eastAsia" w:ascii="宋体" w:hAnsi="宋体" w:cs="宋体"/>
          <w:sz w:val="24"/>
          <w:szCs w:val="24"/>
          <w:highlight w:val="none"/>
        </w:rPr>
        <w:t>_______________的法定代表人。</w:t>
      </w:r>
    </w:p>
    <w:p>
      <w:pPr>
        <w:spacing w:line="460" w:lineRule="exact"/>
        <w:ind w:firstLine="960" w:firstLineChars="400"/>
        <w:rPr>
          <w:rFonts w:hint="eastAsia" w:ascii="宋体" w:hAnsi="宋体" w:cs="宋体"/>
          <w:sz w:val="24"/>
          <w:szCs w:val="24"/>
          <w:highlight w:val="none"/>
        </w:rPr>
      </w:pPr>
      <w:r>
        <w:rPr>
          <w:rFonts w:hint="eastAsia" w:ascii="宋体" w:hAnsi="宋体" w:cs="宋体"/>
          <w:sz w:val="24"/>
          <w:szCs w:val="24"/>
          <w:highlight w:val="none"/>
        </w:rPr>
        <w:t>特此证明。</w:t>
      </w:r>
    </w:p>
    <w:p>
      <w:pPr>
        <w:spacing w:line="460" w:lineRule="exact"/>
        <w:ind w:firstLine="480" w:firstLineChars="200"/>
        <w:rPr>
          <w:rFonts w:hint="eastAsia" w:ascii="宋体" w:hAnsi="宋体" w:cs="宋体"/>
          <w:sz w:val="24"/>
          <w:szCs w:val="24"/>
          <w:highlight w:val="none"/>
        </w:rPr>
      </w:pPr>
    </w:p>
    <w:p>
      <w:pPr>
        <w:spacing w:line="460" w:lineRule="exact"/>
        <w:ind w:firstLine="480" w:firstLineChars="200"/>
        <w:rPr>
          <w:rFonts w:hint="eastAsia" w:ascii="宋体" w:hAnsi="宋体" w:cs="宋体"/>
          <w:sz w:val="24"/>
          <w:szCs w:val="24"/>
          <w:highlight w:val="none"/>
        </w:rPr>
      </w:pPr>
    </w:p>
    <w:p>
      <w:pPr>
        <w:spacing w:line="360" w:lineRule="auto"/>
        <w:jc w:val="center"/>
        <w:rPr>
          <w:rFonts w:hint="eastAsia" w:ascii="宋体" w:hAnsi="宋体" w:cs="宋体"/>
          <w:sz w:val="24"/>
          <w:highlight w:val="none"/>
        </w:rPr>
      </w:pPr>
      <w:r>
        <w:rPr>
          <w:rFonts w:hint="eastAsia" w:ascii="宋体" w:hAnsi="宋体" w:cs="宋体"/>
          <w:sz w:val="24"/>
          <w:highlight w:val="none"/>
        </w:rPr>
        <w:t>供应商名称（全称并加盖公章）：</w:t>
      </w:r>
    </w:p>
    <w:p>
      <w:pPr>
        <w:spacing w:line="360" w:lineRule="auto"/>
        <w:ind w:firstLine="4515" w:firstLineChars="2150"/>
        <w:rPr>
          <w:rFonts w:hint="eastAsia" w:ascii="宋体" w:hAnsi="宋体" w:cs="宋体"/>
          <w:szCs w:val="21"/>
          <w:highlight w:val="none"/>
          <w:u w:val="single"/>
        </w:rPr>
      </w:pPr>
    </w:p>
    <w:p>
      <w:pPr>
        <w:spacing w:line="360" w:lineRule="auto"/>
        <w:ind w:firstLine="4725" w:firstLineChars="2250"/>
        <w:rPr>
          <w:rFonts w:hint="eastAsia" w:ascii="宋体" w:hAnsi="宋体" w:cs="宋体"/>
          <w:szCs w:val="21"/>
          <w:highlight w:val="none"/>
        </w:rPr>
      </w:pPr>
      <w:r>
        <w:rPr>
          <w:rFonts w:hint="eastAsia" w:ascii="宋体" w:hAnsi="宋体" w:cs="宋体"/>
          <w:szCs w:val="21"/>
          <w:highlight w:val="none"/>
          <w:u w:val="single"/>
        </w:rPr>
        <w:t xml:space="preserve">        </w:t>
      </w:r>
      <w:r>
        <w:rPr>
          <w:rFonts w:hint="eastAsia" w:ascii="宋体" w:hAnsi="宋体" w:cs="宋体"/>
          <w:szCs w:val="21"/>
          <w:highlight w:val="none"/>
        </w:rPr>
        <w:t>年</w:t>
      </w:r>
      <w:r>
        <w:rPr>
          <w:rFonts w:hint="eastAsia" w:ascii="宋体" w:hAnsi="宋体" w:cs="宋体"/>
          <w:szCs w:val="21"/>
          <w:highlight w:val="none"/>
          <w:u w:val="single"/>
        </w:rPr>
        <w:t xml:space="preserve">    </w:t>
      </w:r>
      <w:r>
        <w:rPr>
          <w:rFonts w:hint="eastAsia" w:ascii="宋体" w:hAnsi="宋体" w:cs="宋体"/>
          <w:szCs w:val="21"/>
          <w:highlight w:val="none"/>
        </w:rPr>
        <w:t>月</w:t>
      </w:r>
      <w:r>
        <w:rPr>
          <w:rFonts w:hint="eastAsia" w:ascii="宋体" w:hAnsi="宋体" w:cs="宋体"/>
          <w:szCs w:val="21"/>
          <w:highlight w:val="none"/>
          <w:u w:val="single"/>
        </w:rPr>
        <w:t xml:space="preserve">     </w:t>
      </w:r>
      <w:r>
        <w:rPr>
          <w:rFonts w:hint="eastAsia" w:ascii="宋体" w:hAnsi="宋体" w:cs="宋体"/>
          <w:szCs w:val="21"/>
          <w:highlight w:val="none"/>
        </w:rPr>
        <w:t>日</w:t>
      </w:r>
    </w:p>
    <w:p>
      <w:pPr>
        <w:spacing w:line="360" w:lineRule="auto"/>
        <w:jc w:val="center"/>
        <w:rPr>
          <w:rFonts w:hint="eastAsia" w:ascii="宋体" w:hAnsi="宋体" w:cs="宋体"/>
          <w:b/>
          <w:szCs w:val="21"/>
          <w:highlight w:val="none"/>
        </w:rPr>
      </w:pPr>
    </w:p>
    <w:p>
      <w:pPr>
        <w:spacing w:line="360" w:lineRule="auto"/>
        <w:jc w:val="center"/>
        <w:rPr>
          <w:rFonts w:hint="eastAsia" w:ascii="宋体" w:hAnsi="宋体" w:cs="宋体"/>
          <w:b/>
          <w:szCs w:val="21"/>
          <w:highlight w:val="none"/>
        </w:rPr>
      </w:pPr>
    </w:p>
    <w:p>
      <w:pPr>
        <w:spacing w:line="360" w:lineRule="auto"/>
        <w:rPr>
          <w:rFonts w:hint="eastAsia" w:ascii="宋体" w:hAnsi="宋体" w:cs="宋体"/>
          <w:b/>
          <w:bCs/>
          <w:szCs w:val="21"/>
          <w:highlight w:val="none"/>
        </w:rPr>
      </w:pPr>
      <w:r>
        <w:rPr>
          <w:rFonts w:hint="eastAsia" w:ascii="宋体" w:hAnsi="宋体" w:cs="宋体"/>
          <w:b/>
          <w:bCs/>
          <w:szCs w:val="21"/>
          <w:highlight w:val="none"/>
        </w:rPr>
        <w:t>注：附法定代表人身份证（正反两面）复印件。</w:t>
      </w:r>
    </w:p>
    <w:p>
      <w:pPr>
        <w:spacing w:line="360" w:lineRule="auto"/>
        <w:jc w:val="center"/>
        <w:rPr>
          <w:rFonts w:hint="eastAsia" w:ascii="宋体" w:hAnsi="宋体" w:cs="宋体"/>
          <w:b/>
          <w:szCs w:val="21"/>
          <w:highlight w:val="none"/>
        </w:rPr>
      </w:pPr>
    </w:p>
    <w:p>
      <w:pPr>
        <w:spacing w:line="460" w:lineRule="exact"/>
        <w:jc w:val="center"/>
        <w:rPr>
          <w:rFonts w:hint="eastAsia" w:ascii="宋体" w:hAnsi="宋体" w:cs="宋体"/>
          <w:b/>
          <w:sz w:val="24"/>
          <w:szCs w:val="24"/>
          <w:highlight w:val="none"/>
        </w:rPr>
      </w:pPr>
    </w:p>
    <w:p>
      <w:pPr>
        <w:spacing w:line="460" w:lineRule="exact"/>
        <w:jc w:val="center"/>
        <w:rPr>
          <w:rFonts w:hint="eastAsia" w:ascii="宋体" w:hAnsi="宋体" w:cs="宋体"/>
          <w:b/>
          <w:sz w:val="24"/>
          <w:szCs w:val="24"/>
          <w:highlight w:val="none"/>
        </w:rPr>
      </w:pPr>
    </w:p>
    <w:p>
      <w:pPr>
        <w:spacing w:line="460" w:lineRule="exact"/>
        <w:jc w:val="center"/>
        <w:rPr>
          <w:rFonts w:hint="eastAsia" w:ascii="宋体" w:hAnsi="宋体" w:cs="宋体"/>
          <w:b/>
          <w:sz w:val="24"/>
          <w:szCs w:val="24"/>
          <w:highlight w:val="none"/>
        </w:rPr>
      </w:pPr>
    </w:p>
    <w:p>
      <w:pPr>
        <w:spacing w:line="460" w:lineRule="exact"/>
        <w:jc w:val="center"/>
        <w:rPr>
          <w:rFonts w:hint="eastAsia" w:ascii="宋体" w:hAnsi="宋体" w:cs="宋体"/>
          <w:b/>
          <w:sz w:val="24"/>
          <w:szCs w:val="24"/>
          <w:highlight w:val="none"/>
        </w:rPr>
      </w:pPr>
    </w:p>
    <w:p>
      <w:pPr>
        <w:spacing w:line="460" w:lineRule="exact"/>
        <w:jc w:val="center"/>
        <w:rPr>
          <w:rFonts w:hint="eastAsia" w:ascii="宋体" w:hAnsi="宋体" w:cs="宋体"/>
          <w:b/>
          <w:sz w:val="24"/>
          <w:szCs w:val="24"/>
          <w:highlight w:val="none"/>
        </w:rPr>
      </w:pPr>
    </w:p>
    <w:p>
      <w:pPr>
        <w:spacing w:line="460" w:lineRule="exact"/>
        <w:jc w:val="center"/>
        <w:rPr>
          <w:rFonts w:hint="eastAsia" w:ascii="宋体" w:hAnsi="宋体" w:cs="宋体"/>
          <w:b/>
          <w:sz w:val="24"/>
          <w:szCs w:val="24"/>
          <w:highlight w:val="none"/>
        </w:rPr>
      </w:pPr>
    </w:p>
    <w:p>
      <w:pPr>
        <w:spacing w:line="460" w:lineRule="exact"/>
        <w:jc w:val="center"/>
        <w:rPr>
          <w:rFonts w:hint="eastAsia" w:ascii="宋体" w:hAnsi="宋体" w:cs="宋体"/>
          <w:b/>
          <w:sz w:val="24"/>
          <w:szCs w:val="24"/>
          <w:highlight w:val="none"/>
        </w:rPr>
      </w:pPr>
    </w:p>
    <w:p>
      <w:pPr>
        <w:spacing w:line="460" w:lineRule="exact"/>
        <w:jc w:val="center"/>
        <w:rPr>
          <w:rFonts w:hint="eastAsia" w:ascii="宋体" w:hAnsi="宋体" w:cs="宋体"/>
          <w:b/>
          <w:sz w:val="24"/>
          <w:szCs w:val="24"/>
          <w:highlight w:val="none"/>
        </w:rPr>
      </w:pPr>
      <w:r>
        <w:rPr>
          <w:rFonts w:hint="eastAsia" w:ascii="宋体" w:hAnsi="宋体" w:cs="宋体"/>
          <w:b/>
          <w:sz w:val="24"/>
          <w:szCs w:val="24"/>
          <w:highlight w:val="none"/>
        </w:rPr>
        <w:t>授权委托书</w:t>
      </w:r>
    </w:p>
    <w:p>
      <w:pPr>
        <w:spacing w:line="460" w:lineRule="exact"/>
        <w:jc w:val="center"/>
        <w:rPr>
          <w:rFonts w:hint="eastAsia" w:ascii="宋体" w:hAnsi="宋体" w:cs="宋体"/>
          <w:sz w:val="24"/>
          <w:szCs w:val="24"/>
          <w:highlight w:val="none"/>
        </w:rPr>
      </w:pPr>
    </w:p>
    <w:p>
      <w:pPr>
        <w:keepNext w:val="0"/>
        <w:keepLines w:val="0"/>
        <w:pageBreakBefore w:val="0"/>
        <w:widowControl w:val="0"/>
        <w:kinsoku/>
        <w:wordWrap w:val="0"/>
        <w:overflowPunct/>
        <w:topLinePunct w:val="0"/>
        <w:autoSpaceDE/>
        <w:autoSpaceDN/>
        <w:bidi w:val="0"/>
        <w:adjustRightInd/>
        <w:snapToGrid/>
        <w:spacing w:line="360" w:lineRule="auto"/>
        <w:ind w:left="420" w:leftChars="200" w:firstLine="440" w:firstLineChars="200"/>
        <w:jc w:val="left"/>
        <w:textAlignment w:val="auto"/>
        <w:rPr>
          <w:rFonts w:hint="eastAsia" w:ascii="宋体" w:hAnsi="宋体" w:cs="宋体"/>
          <w:sz w:val="22"/>
          <w:szCs w:val="22"/>
        </w:rPr>
      </w:pPr>
      <w:r>
        <w:rPr>
          <w:rFonts w:hint="eastAsia" w:ascii="宋体" w:hAnsi="宋体" w:cs="宋体"/>
          <w:sz w:val="22"/>
          <w:szCs w:val="22"/>
        </w:rPr>
        <w:t>本授权委托声明：我</w:t>
      </w:r>
      <w:r>
        <w:rPr>
          <w:rFonts w:hint="eastAsia" w:ascii="宋体" w:hAnsi="宋体" w:cs="宋体"/>
          <w:sz w:val="22"/>
          <w:szCs w:val="22"/>
          <w:u w:val="single"/>
        </w:rPr>
        <w:t>　　</w:t>
      </w:r>
      <w:r>
        <w:rPr>
          <w:rFonts w:hint="eastAsia" w:ascii="宋体" w:hAnsi="宋体" w:cs="宋体"/>
          <w:sz w:val="22"/>
          <w:szCs w:val="22"/>
          <w:u w:val="single"/>
          <w:lang w:val="en-US" w:eastAsia="zh-CN"/>
        </w:rPr>
        <w:t xml:space="preserve">     </w:t>
      </w:r>
      <w:r>
        <w:rPr>
          <w:rFonts w:hint="eastAsia" w:ascii="宋体" w:hAnsi="宋体" w:cs="宋体"/>
          <w:sz w:val="22"/>
          <w:szCs w:val="22"/>
          <w:u w:val="single"/>
        </w:rPr>
        <w:t>　</w:t>
      </w:r>
      <w:r>
        <w:rPr>
          <w:rFonts w:hint="eastAsia" w:ascii="宋体" w:hAnsi="宋体" w:cs="宋体"/>
          <w:sz w:val="22"/>
          <w:szCs w:val="22"/>
        </w:rPr>
        <w:t>（姓名）系</w:t>
      </w:r>
      <w:r>
        <w:rPr>
          <w:rFonts w:hint="eastAsia" w:ascii="宋体" w:hAnsi="宋体" w:cs="宋体"/>
          <w:sz w:val="22"/>
          <w:szCs w:val="22"/>
          <w:u w:val="single"/>
        </w:rPr>
        <w:t>　</w:t>
      </w:r>
      <w:r>
        <w:rPr>
          <w:rFonts w:hint="eastAsia" w:ascii="宋体" w:hAnsi="宋体" w:cs="宋体"/>
          <w:sz w:val="22"/>
          <w:szCs w:val="22"/>
          <w:u w:val="single"/>
          <w:lang w:val="en-US" w:eastAsia="zh-CN"/>
        </w:rPr>
        <w:t xml:space="preserve">            </w:t>
      </w:r>
      <w:r>
        <w:rPr>
          <w:rFonts w:hint="eastAsia" w:ascii="宋体" w:hAnsi="宋体" w:cs="宋体"/>
          <w:sz w:val="22"/>
          <w:szCs w:val="22"/>
        </w:rPr>
        <w:t>（供应商名称）的法定代表人，现授权委托</w:t>
      </w:r>
      <w:r>
        <w:rPr>
          <w:rFonts w:hint="eastAsia" w:ascii="宋体" w:hAnsi="宋体" w:cs="宋体"/>
          <w:sz w:val="22"/>
          <w:szCs w:val="22"/>
          <w:u w:val="single"/>
          <w:lang w:val="en-US" w:eastAsia="zh-CN"/>
        </w:rPr>
        <w:t xml:space="preserve">           </w:t>
      </w:r>
      <w:r>
        <w:rPr>
          <w:rFonts w:hint="eastAsia" w:ascii="宋体" w:hAnsi="宋体" w:cs="宋体"/>
          <w:sz w:val="22"/>
          <w:szCs w:val="22"/>
        </w:rPr>
        <w:t>（单位名称）的</w:t>
      </w:r>
      <w:r>
        <w:rPr>
          <w:rFonts w:hint="eastAsia" w:ascii="宋体" w:hAnsi="宋体" w:cs="宋体"/>
          <w:sz w:val="22"/>
          <w:szCs w:val="22"/>
          <w:u w:val="single"/>
        </w:rPr>
        <w:t>　　</w:t>
      </w:r>
      <w:r>
        <w:rPr>
          <w:rFonts w:hint="eastAsia" w:ascii="宋体" w:hAnsi="宋体" w:cs="宋体"/>
          <w:sz w:val="22"/>
          <w:szCs w:val="22"/>
          <w:u w:val="single"/>
          <w:lang w:val="en-US" w:eastAsia="zh-CN"/>
        </w:rPr>
        <w:t xml:space="preserve">     </w:t>
      </w:r>
      <w:r>
        <w:rPr>
          <w:rFonts w:hint="eastAsia" w:ascii="宋体" w:hAnsi="宋体" w:cs="宋体"/>
          <w:sz w:val="22"/>
          <w:szCs w:val="22"/>
        </w:rPr>
        <w:t>（姓名）为我单位代理人，以本单位的名义参加</w:t>
      </w:r>
      <w:r>
        <w:rPr>
          <w:rFonts w:hint="eastAsia" w:ascii="宋体" w:hAnsi="宋体" w:cs="宋体"/>
          <w:sz w:val="22"/>
          <w:szCs w:val="22"/>
          <w:u w:val="single"/>
          <w:lang w:val="en-US" w:eastAsia="zh-CN"/>
        </w:rPr>
        <w:t xml:space="preserve">           </w:t>
      </w:r>
      <w:r>
        <w:rPr>
          <w:rFonts w:hint="eastAsia" w:ascii="宋体" w:hAnsi="宋体" w:cs="宋体"/>
          <w:sz w:val="22"/>
          <w:szCs w:val="22"/>
          <w:u w:val="none"/>
          <w:lang w:val="en-US" w:eastAsia="zh-CN"/>
        </w:rPr>
        <w:t>（项目名称）</w:t>
      </w:r>
      <w:r>
        <w:rPr>
          <w:rFonts w:hint="eastAsia" w:ascii="宋体" w:hAnsi="宋体" w:cs="宋体"/>
          <w:sz w:val="22"/>
          <w:szCs w:val="22"/>
        </w:rPr>
        <w:t>（</w:t>
      </w:r>
      <w:r>
        <w:rPr>
          <w:rFonts w:hint="eastAsia" w:ascii="宋体" w:hAnsi="宋体" w:cs="宋体"/>
          <w:sz w:val="22"/>
          <w:szCs w:val="22"/>
          <w:lang w:eastAsia="zh-CN"/>
        </w:rPr>
        <w:t>项目</w:t>
      </w:r>
      <w:r>
        <w:rPr>
          <w:rFonts w:hint="eastAsia" w:ascii="宋体" w:hAnsi="宋体" w:cs="宋体"/>
          <w:sz w:val="22"/>
          <w:szCs w:val="22"/>
        </w:rPr>
        <w:t>编号：</w:t>
      </w:r>
      <w:r>
        <w:rPr>
          <w:rFonts w:hint="eastAsia" w:ascii="宋体" w:hAnsi="宋体" w:cs="宋体"/>
          <w:color w:val="auto"/>
          <w:sz w:val="22"/>
          <w:szCs w:val="22"/>
          <w:u w:val="single"/>
          <w:lang w:val="en-US" w:eastAsia="zh-CN"/>
        </w:rPr>
        <w:t xml:space="preserve">        </w:t>
      </w:r>
      <w:r>
        <w:rPr>
          <w:rFonts w:hint="eastAsia" w:ascii="宋体" w:hAnsi="宋体" w:cs="宋体"/>
          <w:sz w:val="22"/>
          <w:szCs w:val="22"/>
        </w:rPr>
        <w:t>）的采购活动。代理人在谈判、评审、合同谈判过程中所签署的一切文件和处理与之有关的一切事务，我均予以承认。</w:t>
      </w:r>
    </w:p>
    <w:p>
      <w:pPr>
        <w:spacing w:line="460" w:lineRule="exact"/>
        <w:ind w:firstLine="440" w:firstLineChars="200"/>
        <w:rPr>
          <w:rFonts w:hint="eastAsia" w:ascii="宋体" w:hAnsi="宋体" w:cs="宋体"/>
          <w:sz w:val="28"/>
          <w:szCs w:val="28"/>
          <w:highlight w:val="none"/>
        </w:rPr>
      </w:pPr>
      <w:r>
        <w:rPr>
          <w:rFonts w:hint="eastAsia" w:ascii="宋体" w:hAnsi="宋体" w:cs="宋体"/>
          <w:sz w:val="22"/>
          <w:szCs w:val="22"/>
        </w:rPr>
        <w:t>代理人无转委托权，特此声明。</w:t>
      </w:r>
    </w:p>
    <w:p>
      <w:pPr>
        <w:spacing w:line="460" w:lineRule="exact"/>
        <w:ind w:firstLine="403" w:firstLineChars="168"/>
        <w:rPr>
          <w:rFonts w:hint="eastAsia" w:ascii="宋体" w:hAnsi="宋体" w:cs="宋体"/>
          <w:sz w:val="24"/>
          <w:szCs w:val="24"/>
          <w:highlight w:val="none"/>
        </w:rPr>
      </w:pPr>
    </w:p>
    <w:p>
      <w:pPr>
        <w:spacing w:line="460" w:lineRule="exact"/>
        <w:rPr>
          <w:rFonts w:hint="eastAsia" w:ascii="宋体" w:hAnsi="宋体" w:cs="宋体"/>
          <w:sz w:val="24"/>
          <w:szCs w:val="24"/>
          <w:highlight w:val="none"/>
        </w:rPr>
      </w:pPr>
    </w:p>
    <w:p>
      <w:pPr>
        <w:spacing w:line="360" w:lineRule="auto"/>
        <w:jc w:val="center"/>
        <w:rPr>
          <w:rFonts w:hint="eastAsia" w:ascii="宋体" w:hAnsi="宋体" w:cs="宋体"/>
          <w:sz w:val="24"/>
          <w:szCs w:val="24"/>
          <w:highlight w:val="none"/>
        </w:rPr>
      </w:pPr>
      <w:bookmarkStart w:id="232" w:name="_Toc476045985"/>
      <w:bookmarkStart w:id="233" w:name="_Toc487805933"/>
      <w:bookmarkStart w:id="234" w:name="_Toc475955191"/>
      <w:bookmarkStart w:id="235" w:name="_Toc15453"/>
      <w:bookmarkStart w:id="236" w:name="_Toc490161472"/>
      <w:bookmarkStart w:id="237" w:name="_Toc477423257"/>
      <w:bookmarkStart w:id="238" w:name="_Toc428525391"/>
      <w:bookmarkStart w:id="239" w:name="_Toc428454066"/>
      <w:r>
        <w:rPr>
          <w:rFonts w:hint="eastAsia" w:ascii="宋体" w:hAnsi="宋体" w:cs="宋体"/>
          <w:sz w:val="24"/>
          <w:szCs w:val="24"/>
          <w:highlight w:val="none"/>
        </w:rPr>
        <w:t>供应商名称（全称并加盖公章）：</w:t>
      </w:r>
    </w:p>
    <w:p>
      <w:pPr>
        <w:spacing w:line="360" w:lineRule="auto"/>
        <w:rPr>
          <w:rFonts w:hint="eastAsia" w:ascii="宋体" w:hAnsi="宋体" w:cs="宋体"/>
          <w:sz w:val="24"/>
          <w:szCs w:val="24"/>
          <w:highlight w:val="none"/>
          <w:u w:val="single"/>
        </w:rPr>
      </w:pPr>
      <w:r>
        <w:rPr>
          <w:rFonts w:hint="eastAsia" w:ascii="宋体" w:hAnsi="宋体" w:cs="宋体"/>
          <w:sz w:val="24"/>
          <w:szCs w:val="24"/>
          <w:highlight w:val="none"/>
        </w:rPr>
        <w:t xml:space="preserve">                             法定代表人（签名或盖章）：</w:t>
      </w:r>
    </w:p>
    <w:p>
      <w:pPr>
        <w:spacing w:line="360" w:lineRule="auto"/>
        <w:rPr>
          <w:rFonts w:hint="eastAsia" w:ascii="宋体" w:hAnsi="宋体" w:cs="宋体"/>
          <w:sz w:val="24"/>
          <w:szCs w:val="24"/>
          <w:highlight w:val="none"/>
          <w:u w:val="single"/>
        </w:rPr>
      </w:pPr>
      <w:r>
        <w:rPr>
          <w:rFonts w:hint="eastAsia" w:ascii="宋体" w:hAnsi="宋体" w:cs="宋体"/>
          <w:sz w:val="24"/>
          <w:szCs w:val="24"/>
          <w:highlight w:val="none"/>
        </w:rPr>
        <w:t xml:space="preserve">                             委托代理人（签名或盖章）：</w:t>
      </w:r>
    </w:p>
    <w:p>
      <w:pPr>
        <w:spacing w:line="360" w:lineRule="auto"/>
        <w:ind w:firstLine="5520" w:firstLineChars="2300"/>
        <w:rPr>
          <w:rFonts w:hint="eastAsia" w:ascii="宋体" w:hAnsi="宋体" w:cs="宋体"/>
          <w:sz w:val="24"/>
          <w:szCs w:val="24"/>
          <w:highlight w:val="none"/>
        </w:rPr>
      </w:pPr>
      <w:r>
        <w:rPr>
          <w:rFonts w:hint="eastAsia" w:ascii="宋体" w:hAnsi="宋体" w:cs="宋体"/>
          <w:sz w:val="24"/>
          <w:szCs w:val="24"/>
          <w:highlight w:val="none"/>
        </w:rPr>
        <w:t>日      期：</w:t>
      </w:r>
      <w:r>
        <w:rPr>
          <w:rFonts w:hint="eastAsia" w:ascii="宋体" w:hAnsi="宋体" w:cs="宋体"/>
          <w:sz w:val="24"/>
          <w:szCs w:val="24"/>
          <w:highlight w:val="none"/>
          <w:u w:val="single"/>
        </w:rPr>
        <w:t>　　</w:t>
      </w:r>
      <w:r>
        <w:rPr>
          <w:rFonts w:hint="eastAsia" w:ascii="宋体" w:hAnsi="宋体" w:cs="宋体"/>
          <w:sz w:val="24"/>
          <w:szCs w:val="24"/>
          <w:highlight w:val="none"/>
        </w:rPr>
        <w:t>年</w:t>
      </w:r>
      <w:r>
        <w:rPr>
          <w:rFonts w:hint="eastAsia" w:ascii="宋体" w:hAnsi="宋体" w:cs="宋体"/>
          <w:sz w:val="24"/>
          <w:szCs w:val="24"/>
          <w:highlight w:val="none"/>
          <w:u w:val="single"/>
        </w:rPr>
        <w:t>　　</w:t>
      </w:r>
      <w:r>
        <w:rPr>
          <w:rFonts w:hint="eastAsia" w:ascii="宋体" w:hAnsi="宋体" w:cs="宋体"/>
          <w:sz w:val="24"/>
          <w:szCs w:val="24"/>
          <w:highlight w:val="none"/>
        </w:rPr>
        <w:t>月</w:t>
      </w:r>
      <w:r>
        <w:rPr>
          <w:rFonts w:hint="eastAsia" w:ascii="宋体" w:hAnsi="宋体" w:cs="宋体"/>
          <w:sz w:val="24"/>
          <w:szCs w:val="24"/>
          <w:highlight w:val="none"/>
          <w:u w:val="single"/>
        </w:rPr>
        <w:t>　　</w:t>
      </w:r>
      <w:r>
        <w:rPr>
          <w:rFonts w:hint="eastAsia" w:ascii="宋体" w:hAnsi="宋体" w:cs="宋体"/>
          <w:sz w:val="24"/>
          <w:szCs w:val="24"/>
          <w:highlight w:val="none"/>
        </w:rPr>
        <w:t>日</w:t>
      </w:r>
    </w:p>
    <w:p>
      <w:pPr>
        <w:spacing w:line="360" w:lineRule="auto"/>
        <w:ind w:firstLine="562" w:firstLineChars="268"/>
        <w:rPr>
          <w:rFonts w:hint="eastAsia" w:ascii="宋体" w:hAnsi="宋体" w:cs="宋体"/>
          <w:szCs w:val="21"/>
          <w:highlight w:val="none"/>
        </w:rPr>
      </w:pPr>
    </w:p>
    <w:p>
      <w:pPr>
        <w:spacing w:line="360" w:lineRule="auto"/>
        <w:ind w:firstLine="422" w:firstLineChars="200"/>
        <w:jc w:val="left"/>
        <w:rPr>
          <w:rFonts w:hint="eastAsia" w:ascii="宋体" w:hAnsi="宋体" w:cs="宋体"/>
          <w:szCs w:val="21"/>
          <w:highlight w:val="none"/>
        </w:rPr>
      </w:pPr>
      <w:r>
        <w:rPr>
          <w:rFonts w:hint="eastAsia" w:ascii="宋体" w:hAnsi="宋体" w:cs="宋体"/>
          <w:b/>
          <w:bCs/>
          <w:szCs w:val="21"/>
          <w:highlight w:val="none"/>
        </w:rPr>
        <w:t>注： 1.附委托代理人身份证（正反两面）复印件</w:t>
      </w:r>
    </w:p>
    <w:p>
      <w:pPr>
        <w:pStyle w:val="52"/>
        <w:ind w:firstLine="964" w:firstLineChars="400"/>
        <w:rPr>
          <w:rFonts w:hint="eastAsia" w:ascii="宋体" w:hAnsi="宋体" w:cs="宋体"/>
          <w:highlight w:val="none"/>
        </w:rPr>
        <w:sectPr>
          <w:headerReference r:id="rId14" w:type="first"/>
          <w:footerReference r:id="rId16" w:type="first"/>
          <w:headerReference r:id="rId13" w:type="default"/>
          <w:footerReference r:id="rId15" w:type="default"/>
          <w:type w:val="nextColumn"/>
          <w:pgSz w:w="11906" w:h="16838"/>
          <w:pgMar w:top="1440" w:right="1134" w:bottom="1440" w:left="1474" w:header="851" w:footer="992" w:gutter="0"/>
          <w:pgNumType w:fmt="decimal"/>
          <w:cols w:space="720" w:num="1"/>
          <w:titlePg/>
          <w:docGrid w:type="lines" w:linePitch="312" w:charSpace="0"/>
        </w:sectPr>
      </w:pPr>
      <w:r>
        <w:rPr>
          <w:rFonts w:hint="eastAsia" w:ascii="宋体" w:hAnsi="宋体" w:cs="宋体"/>
          <w:b/>
          <w:highlight w:val="none"/>
        </w:rPr>
        <w:t>2.如是法定代表人参加</w:t>
      </w:r>
      <w:r>
        <w:rPr>
          <w:rFonts w:hint="eastAsia" w:ascii="宋体" w:hAnsi="宋体" w:cs="宋体"/>
          <w:b/>
          <w:highlight w:val="none"/>
          <w:lang w:eastAsia="zh-CN"/>
        </w:rPr>
        <w:t>谈判</w:t>
      </w:r>
      <w:r>
        <w:rPr>
          <w:rFonts w:hint="eastAsia" w:ascii="宋体" w:hAnsi="宋体" w:cs="宋体"/>
          <w:b/>
          <w:highlight w:val="none"/>
        </w:rPr>
        <w:t>的，可不提供</w:t>
      </w:r>
      <w:bookmarkEnd w:id="232"/>
      <w:bookmarkEnd w:id="233"/>
      <w:bookmarkEnd w:id="234"/>
      <w:bookmarkEnd w:id="235"/>
      <w:bookmarkEnd w:id="236"/>
      <w:bookmarkEnd w:id="237"/>
      <w:bookmarkStart w:id="240" w:name="_Toc490161474"/>
      <w:bookmarkStart w:id="241" w:name="_Toc477423259"/>
      <w:bookmarkStart w:id="242" w:name="_Toc487805935"/>
      <w:bookmarkStart w:id="243" w:name="_Toc17258"/>
      <w:r>
        <w:rPr>
          <w:rFonts w:hint="eastAsia" w:ascii="宋体" w:hAnsi="宋体" w:cs="宋体"/>
          <w:b/>
          <w:highlight w:val="none"/>
        </w:rPr>
        <w:t>此项。</w:t>
      </w:r>
    </w:p>
    <w:p>
      <w:pPr>
        <w:pStyle w:val="3"/>
        <w:numPr>
          <w:ilvl w:val="0"/>
          <w:numId w:val="0"/>
        </w:numPr>
        <w:spacing w:before="0" w:after="0" w:line="360" w:lineRule="auto"/>
        <w:jc w:val="center"/>
        <w:outlineLvl w:val="1"/>
        <w:rPr>
          <w:rFonts w:hint="eastAsia" w:ascii="宋体" w:hAnsi="宋体" w:cs="宋体"/>
          <w:sz w:val="32"/>
          <w:szCs w:val="32"/>
          <w:highlight w:val="none"/>
        </w:rPr>
      </w:pPr>
      <w:bookmarkStart w:id="244" w:name="_Toc12027"/>
      <w:bookmarkStart w:id="245" w:name="_Toc24855"/>
      <w:bookmarkStart w:id="246" w:name="_Toc13789"/>
      <w:bookmarkStart w:id="247" w:name="_Toc5526"/>
      <w:bookmarkStart w:id="248" w:name="_Toc529865893"/>
      <w:r>
        <w:rPr>
          <w:rFonts w:hint="eastAsia" w:ascii="宋体" w:hAnsi="宋体" w:cs="宋体"/>
          <w:sz w:val="32"/>
          <w:szCs w:val="32"/>
          <w:highlight w:val="none"/>
          <w:lang w:val="en-US" w:eastAsia="zh-CN"/>
        </w:rPr>
        <w:t>11.</w:t>
      </w:r>
      <w:r>
        <w:rPr>
          <w:rFonts w:hint="eastAsia" w:ascii="宋体" w:hAnsi="宋体" w:cs="宋体"/>
          <w:sz w:val="32"/>
          <w:szCs w:val="32"/>
          <w:highlight w:val="none"/>
        </w:rPr>
        <w:t>残疾人福利性单位声明函</w:t>
      </w:r>
      <w:bookmarkEnd w:id="244"/>
      <w:bookmarkEnd w:id="245"/>
      <w:bookmarkEnd w:id="246"/>
      <w:bookmarkEnd w:id="247"/>
      <w:bookmarkEnd w:id="248"/>
    </w:p>
    <w:p>
      <w:pPr>
        <w:spacing w:line="588" w:lineRule="exact"/>
        <w:rPr>
          <w:rFonts w:hint="eastAsia" w:ascii="宋体" w:hAnsi="宋体" w:cs="宋体"/>
          <w:b/>
          <w:spacing w:val="6"/>
          <w:sz w:val="30"/>
          <w:szCs w:val="30"/>
          <w:highlight w:val="none"/>
        </w:rPr>
      </w:pPr>
    </w:p>
    <w:p>
      <w:pPr>
        <w:spacing w:line="588" w:lineRule="exact"/>
        <w:ind w:firstLine="504" w:firstLineChars="200"/>
        <w:rPr>
          <w:rFonts w:hint="eastAsia" w:ascii="宋体" w:hAnsi="宋体" w:cs="宋体"/>
          <w:spacing w:val="6"/>
          <w:sz w:val="24"/>
          <w:szCs w:val="24"/>
          <w:highlight w:val="none"/>
        </w:rPr>
      </w:pPr>
      <w:r>
        <w:rPr>
          <w:rFonts w:hint="eastAsia" w:ascii="宋体" w:hAnsi="宋体" w:cs="宋体"/>
          <w:spacing w:val="6"/>
          <w:sz w:val="24"/>
          <w:szCs w:val="24"/>
          <w:highlight w:val="none"/>
        </w:rPr>
        <w:t>本单位郑重声明，根据《财政部 民政部 中国残疾人联合会关于促进残疾人就业政府采购政策的通知》（财库</w:t>
      </w:r>
      <w:r>
        <w:rPr>
          <w:rFonts w:hint="eastAsia" w:ascii="宋体" w:hAnsi="宋体" w:cs="宋体"/>
          <w:sz w:val="24"/>
          <w:szCs w:val="24"/>
          <w:highlight w:val="none"/>
        </w:rPr>
        <w:t>〔2017〕 141</w:t>
      </w:r>
      <w:r>
        <w:rPr>
          <w:rFonts w:hint="eastAsia" w:ascii="宋体" w:hAnsi="宋体" w:cs="宋体"/>
          <w:spacing w:val="6"/>
          <w:sz w:val="24"/>
          <w:szCs w:val="24"/>
          <w:highlight w:val="none"/>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spacing w:line="588" w:lineRule="exact"/>
        <w:ind w:firstLine="504" w:firstLineChars="200"/>
        <w:rPr>
          <w:rFonts w:hint="eastAsia" w:ascii="宋体" w:hAnsi="宋体" w:cs="宋体"/>
          <w:spacing w:val="6"/>
          <w:sz w:val="24"/>
          <w:szCs w:val="24"/>
          <w:highlight w:val="none"/>
        </w:rPr>
      </w:pPr>
      <w:r>
        <w:rPr>
          <w:rFonts w:hint="eastAsia" w:ascii="宋体" w:hAnsi="宋体" w:cs="宋体"/>
          <w:spacing w:val="6"/>
          <w:sz w:val="24"/>
          <w:szCs w:val="24"/>
          <w:highlight w:val="none"/>
        </w:rPr>
        <w:t>本单位对上述声明的真实性负责。如有虚假，将依法承担相应责任。</w:t>
      </w:r>
    </w:p>
    <w:p>
      <w:pPr>
        <w:spacing w:line="588" w:lineRule="exact"/>
        <w:ind w:firstLine="504" w:firstLineChars="200"/>
        <w:rPr>
          <w:rFonts w:hint="eastAsia" w:ascii="宋体" w:hAnsi="宋体" w:cs="宋体"/>
          <w:spacing w:val="6"/>
          <w:sz w:val="24"/>
          <w:szCs w:val="24"/>
          <w:highlight w:val="none"/>
        </w:rPr>
      </w:pPr>
    </w:p>
    <w:p>
      <w:pPr>
        <w:spacing w:line="588" w:lineRule="exact"/>
        <w:ind w:firstLine="504" w:firstLineChars="200"/>
        <w:rPr>
          <w:rFonts w:hint="eastAsia" w:ascii="宋体" w:hAnsi="宋体" w:cs="宋体"/>
          <w:spacing w:val="6"/>
          <w:sz w:val="24"/>
          <w:szCs w:val="24"/>
          <w:highlight w:val="none"/>
        </w:rPr>
      </w:pPr>
    </w:p>
    <w:p>
      <w:pPr>
        <w:tabs>
          <w:tab w:val="left" w:pos="4860"/>
        </w:tabs>
        <w:spacing w:line="588" w:lineRule="exact"/>
        <w:ind w:right="1560" w:firstLine="504" w:firstLineChars="200"/>
        <w:jc w:val="right"/>
        <w:rPr>
          <w:rFonts w:hint="eastAsia" w:ascii="宋体" w:hAnsi="宋体" w:cs="宋体"/>
          <w:spacing w:val="6"/>
          <w:sz w:val="24"/>
          <w:szCs w:val="24"/>
          <w:highlight w:val="none"/>
        </w:rPr>
      </w:pPr>
      <w:r>
        <w:rPr>
          <w:rFonts w:hint="eastAsia" w:ascii="宋体" w:hAnsi="宋体" w:cs="宋体"/>
          <w:spacing w:val="6"/>
          <w:sz w:val="24"/>
          <w:szCs w:val="24"/>
          <w:highlight w:val="none"/>
        </w:rPr>
        <w:t xml:space="preserve">               单位名称（盖章）：</w:t>
      </w:r>
    </w:p>
    <w:p>
      <w:pPr>
        <w:tabs>
          <w:tab w:val="left" w:pos="4860"/>
        </w:tabs>
        <w:spacing w:line="588" w:lineRule="exact"/>
        <w:ind w:right="1560" w:firstLine="504" w:firstLineChars="200"/>
        <w:jc w:val="right"/>
        <w:rPr>
          <w:rFonts w:hint="eastAsia" w:ascii="宋体" w:hAnsi="宋体" w:cs="宋体"/>
          <w:spacing w:val="6"/>
          <w:sz w:val="24"/>
          <w:szCs w:val="24"/>
          <w:highlight w:val="none"/>
        </w:rPr>
      </w:pPr>
      <w:r>
        <w:rPr>
          <w:rFonts w:hint="eastAsia" w:ascii="宋体" w:hAnsi="宋体" w:cs="宋体"/>
          <w:spacing w:val="6"/>
          <w:sz w:val="24"/>
          <w:szCs w:val="24"/>
          <w:highlight w:val="none"/>
        </w:rPr>
        <w:t xml:space="preserve">       日  期：</w:t>
      </w:r>
    </w:p>
    <w:p>
      <w:pPr>
        <w:spacing w:line="360" w:lineRule="auto"/>
        <w:rPr>
          <w:rFonts w:hint="eastAsia" w:ascii="宋体" w:hAnsi="宋体" w:cs="宋体"/>
          <w:b/>
          <w:bCs/>
          <w:sz w:val="24"/>
          <w:szCs w:val="24"/>
          <w:highlight w:val="none"/>
        </w:rPr>
      </w:pPr>
      <w:r>
        <w:rPr>
          <w:rFonts w:hint="eastAsia" w:ascii="宋体" w:hAnsi="宋体" w:cs="宋体"/>
          <w:sz w:val="24"/>
          <w:szCs w:val="24"/>
          <w:highlight w:val="none"/>
        </w:rPr>
        <w:t>说明：</w:t>
      </w:r>
      <w:r>
        <w:rPr>
          <w:rFonts w:hint="eastAsia" w:ascii="宋体" w:hAnsi="宋体" w:cs="宋体"/>
          <w:b/>
          <w:bCs/>
          <w:sz w:val="24"/>
          <w:szCs w:val="24"/>
          <w:highlight w:val="none"/>
        </w:rPr>
        <w:t>非残疾人福利性单位无需填写、递交该声明。</w:t>
      </w:r>
    </w:p>
    <w:p>
      <w:pPr>
        <w:widowControl/>
        <w:spacing w:line="580" w:lineRule="atLeast"/>
        <w:rPr>
          <w:rFonts w:hint="eastAsia" w:ascii="宋体" w:hAnsi="宋体" w:cs="宋体"/>
          <w:sz w:val="24"/>
          <w:szCs w:val="24"/>
          <w:highlight w:val="none"/>
        </w:rPr>
      </w:pPr>
    </w:p>
    <w:p>
      <w:pPr>
        <w:widowControl/>
        <w:spacing w:line="580" w:lineRule="atLeast"/>
        <w:rPr>
          <w:rFonts w:hint="eastAsia" w:ascii="宋体" w:hAnsi="宋体" w:cs="宋体"/>
          <w:sz w:val="24"/>
          <w:szCs w:val="24"/>
          <w:highlight w:val="none"/>
        </w:rPr>
      </w:pPr>
    </w:p>
    <w:p>
      <w:pPr>
        <w:widowControl/>
        <w:spacing w:line="580" w:lineRule="atLeast"/>
        <w:rPr>
          <w:rFonts w:hint="eastAsia" w:ascii="宋体" w:hAnsi="宋体" w:cs="宋体"/>
          <w:sz w:val="24"/>
          <w:szCs w:val="24"/>
          <w:highlight w:val="none"/>
        </w:rPr>
      </w:pPr>
    </w:p>
    <w:p>
      <w:pPr>
        <w:widowControl/>
        <w:spacing w:line="580" w:lineRule="atLeast"/>
        <w:rPr>
          <w:rFonts w:hint="eastAsia" w:ascii="宋体" w:hAnsi="宋体" w:cs="宋体"/>
          <w:sz w:val="24"/>
          <w:szCs w:val="24"/>
          <w:highlight w:val="none"/>
        </w:rPr>
      </w:pPr>
    </w:p>
    <w:p>
      <w:pPr>
        <w:pStyle w:val="36"/>
        <w:rPr>
          <w:rFonts w:hint="eastAsia"/>
          <w:highlight w:val="none"/>
        </w:rPr>
      </w:pPr>
    </w:p>
    <w:p>
      <w:pPr>
        <w:widowControl/>
        <w:spacing w:line="580" w:lineRule="atLeast"/>
        <w:rPr>
          <w:rFonts w:hint="eastAsia" w:ascii="宋体" w:hAnsi="宋体" w:cs="宋体"/>
          <w:sz w:val="24"/>
          <w:szCs w:val="24"/>
          <w:highlight w:val="none"/>
        </w:rPr>
      </w:pPr>
    </w:p>
    <w:p>
      <w:pPr>
        <w:widowControl/>
        <w:spacing w:line="580" w:lineRule="atLeast"/>
        <w:rPr>
          <w:rFonts w:hint="eastAsia" w:ascii="宋体" w:hAnsi="宋体" w:cs="宋体"/>
          <w:sz w:val="24"/>
          <w:szCs w:val="24"/>
          <w:highlight w:val="none"/>
        </w:rPr>
      </w:pPr>
    </w:p>
    <w:p>
      <w:pPr>
        <w:widowControl/>
        <w:spacing w:line="580" w:lineRule="atLeast"/>
        <w:rPr>
          <w:rFonts w:hint="eastAsia" w:ascii="宋体" w:hAnsi="宋体" w:cs="宋体"/>
          <w:sz w:val="24"/>
          <w:szCs w:val="24"/>
          <w:highlight w:val="none"/>
        </w:rPr>
      </w:pPr>
    </w:p>
    <w:p>
      <w:pPr>
        <w:widowControl/>
        <w:spacing w:line="580" w:lineRule="atLeast"/>
        <w:rPr>
          <w:rFonts w:hint="eastAsia" w:ascii="宋体" w:hAnsi="宋体" w:cs="宋体"/>
          <w:sz w:val="24"/>
          <w:szCs w:val="24"/>
          <w:highlight w:val="none"/>
        </w:rPr>
      </w:pPr>
    </w:p>
    <w:p>
      <w:pPr>
        <w:pStyle w:val="23"/>
        <w:rPr>
          <w:rFonts w:hint="eastAsia" w:cs="宋体"/>
          <w:highlight w:val="none"/>
        </w:rPr>
      </w:pPr>
    </w:p>
    <w:bookmarkEnd w:id="240"/>
    <w:bookmarkEnd w:id="241"/>
    <w:bookmarkEnd w:id="242"/>
    <w:bookmarkEnd w:id="243"/>
    <w:p>
      <w:pPr>
        <w:pStyle w:val="3"/>
        <w:numPr>
          <w:ilvl w:val="0"/>
          <w:numId w:val="0"/>
        </w:numPr>
        <w:spacing w:before="0" w:after="0" w:line="360" w:lineRule="auto"/>
        <w:jc w:val="center"/>
        <w:outlineLvl w:val="1"/>
        <w:rPr>
          <w:rFonts w:hint="eastAsia" w:ascii="宋体" w:hAnsi="宋体" w:cs="宋体"/>
          <w:sz w:val="32"/>
          <w:szCs w:val="32"/>
          <w:highlight w:val="none"/>
        </w:rPr>
      </w:pPr>
      <w:bookmarkStart w:id="249" w:name="_Toc17983"/>
      <w:bookmarkStart w:id="250" w:name="_Toc490161475"/>
      <w:bookmarkStart w:id="251" w:name="_Toc15097"/>
      <w:bookmarkStart w:id="252" w:name="_Toc487805936"/>
      <w:bookmarkStart w:id="253" w:name="_Toc477423260"/>
      <w:bookmarkStart w:id="254" w:name="_Toc19062"/>
      <w:bookmarkStart w:id="255" w:name="_Toc1654"/>
      <w:bookmarkStart w:id="256" w:name="_Toc7213"/>
      <w:r>
        <w:rPr>
          <w:rFonts w:hint="eastAsia" w:ascii="宋体" w:hAnsi="宋体" w:cs="宋体"/>
          <w:sz w:val="32"/>
          <w:szCs w:val="32"/>
          <w:highlight w:val="none"/>
          <w:lang w:val="en-US" w:eastAsia="zh-CN"/>
        </w:rPr>
        <w:t>12.</w:t>
      </w:r>
      <w:r>
        <w:rPr>
          <w:rFonts w:hint="eastAsia" w:ascii="宋体" w:hAnsi="宋体" w:cs="宋体"/>
          <w:sz w:val="32"/>
          <w:szCs w:val="32"/>
          <w:highlight w:val="none"/>
        </w:rPr>
        <w:t>反商业贿赂承诺书</w:t>
      </w:r>
      <w:bookmarkEnd w:id="249"/>
      <w:bookmarkEnd w:id="250"/>
      <w:bookmarkEnd w:id="251"/>
      <w:bookmarkEnd w:id="252"/>
      <w:bookmarkEnd w:id="253"/>
      <w:bookmarkEnd w:id="254"/>
      <w:bookmarkEnd w:id="255"/>
      <w:bookmarkEnd w:id="256"/>
    </w:p>
    <w:p>
      <w:pPr>
        <w:spacing w:line="460" w:lineRule="exact"/>
        <w:rPr>
          <w:rFonts w:hint="eastAsia" w:ascii="宋体" w:hAnsi="宋体" w:cs="宋体"/>
          <w:sz w:val="24"/>
          <w:szCs w:val="24"/>
          <w:highlight w:val="none"/>
        </w:rPr>
      </w:pPr>
      <w:r>
        <w:rPr>
          <w:rFonts w:hint="eastAsia" w:ascii="宋体" w:hAnsi="宋体" w:cs="宋体"/>
          <w:sz w:val="24"/>
          <w:szCs w:val="24"/>
          <w:highlight w:val="none"/>
        </w:rPr>
        <w:t>我公司承诺：</w:t>
      </w:r>
    </w:p>
    <w:p>
      <w:pPr>
        <w:spacing w:line="46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在本次</w:t>
      </w:r>
      <w:r>
        <w:rPr>
          <w:rFonts w:hint="eastAsia" w:ascii="宋体" w:hAnsi="宋体" w:cs="宋体"/>
          <w:sz w:val="24"/>
          <w:szCs w:val="24"/>
          <w:highlight w:val="none"/>
          <w:lang w:eastAsia="zh-CN"/>
        </w:rPr>
        <w:t>谈判</w:t>
      </w:r>
      <w:r>
        <w:rPr>
          <w:rFonts w:hint="eastAsia" w:ascii="宋体" w:hAnsi="宋体" w:cs="宋体"/>
          <w:sz w:val="24"/>
          <w:szCs w:val="24"/>
          <w:highlight w:val="none"/>
        </w:rPr>
        <w:t>活动中，我公司保证做到：</w:t>
      </w:r>
    </w:p>
    <w:p>
      <w:pPr>
        <w:spacing w:line="46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一、公平竞争参加本次采购活动。</w:t>
      </w:r>
    </w:p>
    <w:p>
      <w:pPr>
        <w:spacing w:line="46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二、杜绝任何形式的商业贿赂行为。不向国家工作人员、采购代理工作人员、评审专家及其亲属提供礼品礼金、有价证券、购物券、回扣、佣金、咨询费、劳务费、赞助费、宣传费、宴请；不为其报销各种消费凭证，不支付其旅游、娱乐等费用。</w:t>
      </w:r>
    </w:p>
    <w:p>
      <w:pPr>
        <w:spacing w:line="46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三、若出现上述行为，我公司及参与</w:t>
      </w:r>
      <w:r>
        <w:rPr>
          <w:rFonts w:hint="eastAsia" w:ascii="宋体" w:hAnsi="宋体" w:cs="宋体"/>
          <w:sz w:val="24"/>
          <w:szCs w:val="24"/>
          <w:highlight w:val="none"/>
          <w:lang w:eastAsia="zh-CN"/>
        </w:rPr>
        <w:t>谈判</w:t>
      </w:r>
      <w:r>
        <w:rPr>
          <w:rFonts w:hint="eastAsia" w:ascii="宋体" w:hAnsi="宋体" w:cs="宋体"/>
          <w:sz w:val="24"/>
          <w:szCs w:val="24"/>
          <w:highlight w:val="none"/>
        </w:rPr>
        <w:t>的工作人员愿意接受按照国家法律法规等有关规定给予的处罚。</w:t>
      </w:r>
    </w:p>
    <w:p>
      <w:pPr>
        <w:spacing w:line="460" w:lineRule="exact"/>
        <w:rPr>
          <w:rFonts w:hint="eastAsia" w:ascii="宋体" w:hAnsi="宋体" w:cs="宋体"/>
          <w:sz w:val="24"/>
          <w:szCs w:val="24"/>
          <w:highlight w:val="none"/>
        </w:rPr>
      </w:pPr>
    </w:p>
    <w:bookmarkEnd w:id="224"/>
    <w:bookmarkEnd w:id="225"/>
    <w:bookmarkEnd w:id="226"/>
    <w:bookmarkEnd w:id="227"/>
    <w:bookmarkEnd w:id="228"/>
    <w:bookmarkEnd w:id="229"/>
    <w:bookmarkEnd w:id="238"/>
    <w:bookmarkEnd w:id="239"/>
    <w:p>
      <w:pPr>
        <w:spacing w:line="460" w:lineRule="exact"/>
        <w:rPr>
          <w:rFonts w:hint="eastAsia" w:ascii="宋体" w:hAnsi="宋体" w:cs="宋体"/>
          <w:sz w:val="24"/>
          <w:szCs w:val="24"/>
          <w:highlight w:val="none"/>
        </w:rPr>
      </w:pPr>
      <w:bookmarkStart w:id="257" w:name="_Toc477423265"/>
      <w:bookmarkStart w:id="258" w:name="_Toc450037734"/>
      <w:bookmarkStart w:id="259" w:name="_Toc365712853"/>
      <w:bookmarkStart w:id="260" w:name="_Toc18166"/>
      <w:bookmarkStart w:id="261" w:name="_Toc490161482"/>
      <w:bookmarkStart w:id="262" w:name="_Toc364962592"/>
      <w:bookmarkStart w:id="263" w:name="_Toc476045994"/>
      <w:bookmarkStart w:id="264" w:name="_Toc19463"/>
      <w:bookmarkStart w:id="265" w:name="_Toc19579"/>
      <w:bookmarkStart w:id="266" w:name="_Toc475955200"/>
      <w:bookmarkStart w:id="267" w:name="_Toc406663323"/>
    </w:p>
    <w:p>
      <w:pPr>
        <w:spacing w:line="460" w:lineRule="exact"/>
        <w:rPr>
          <w:rFonts w:hint="eastAsia" w:ascii="宋体" w:hAnsi="宋体" w:cs="宋体"/>
          <w:sz w:val="24"/>
          <w:szCs w:val="24"/>
          <w:highlight w:val="none"/>
        </w:rPr>
      </w:pPr>
    </w:p>
    <w:p>
      <w:pPr>
        <w:spacing w:line="460" w:lineRule="exact"/>
        <w:jc w:val="center"/>
        <w:rPr>
          <w:rFonts w:hint="eastAsia" w:ascii="宋体" w:hAnsi="宋体" w:cs="宋体"/>
          <w:sz w:val="24"/>
          <w:szCs w:val="24"/>
          <w:highlight w:val="none"/>
        </w:rPr>
      </w:pPr>
      <w:r>
        <w:rPr>
          <w:rFonts w:hint="eastAsia" w:ascii="宋体" w:hAnsi="宋体" w:cs="宋体"/>
          <w:sz w:val="24"/>
          <w:szCs w:val="24"/>
          <w:highlight w:val="none"/>
        </w:rPr>
        <w:t xml:space="preserve">                         供应商名称（全称并加盖公章）： </w:t>
      </w:r>
    </w:p>
    <w:p>
      <w:pPr>
        <w:spacing w:line="460" w:lineRule="exact"/>
        <w:jc w:val="center"/>
        <w:rPr>
          <w:rFonts w:hint="eastAsia" w:ascii="宋体" w:hAnsi="宋体" w:cs="宋体"/>
          <w:sz w:val="24"/>
          <w:szCs w:val="24"/>
          <w:highlight w:val="none"/>
        </w:rPr>
      </w:pPr>
      <w:r>
        <w:rPr>
          <w:rFonts w:hint="eastAsia" w:ascii="宋体" w:hAnsi="宋体" w:cs="宋体"/>
          <w:sz w:val="24"/>
          <w:szCs w:val="24"/>
          <w:highlight w:val="none"/>
        </w:rPr>
        <w:t xml:space="preserve">                           法定代表人或其委托代理人（签名或盖章）：</w:t>
      </w:r>
    </w:p>
    <w:p>
      <w:pPr>
        <w:spacing w:line="460" w:lineRule="exact"/>
        <w:jc w:val="center"/>
        <w:rPr>
          <w:rFonts w:hint="eastAsia" w:ascii="宋体" w:hAnsi="宋体" w:cs="宋体"/>
          <w:sz w:val="24"/>
          <w:szCs w:val="24"/>
          <w:highlight w:val="none"/>
        </w:rPr>
      </w:pPr>
    </w:p>
    <w:p>
      <w:pPr>
        <w:spacing w:line="460" w:lineRule="exact"/>
        <w:jc w:val="center"/>
        <w:rPr>
          <w:rFonts w:hint="eastAsia" w:ascii="宋体" w:hAnsi="宋体" w:cs="宋体"/>
          <w:sz w:val="24"/>
          <w:szCs w:val="24"/>
          <w:highlight w:val="none"/>
        </w:rPr>
      </w:pPr>
      <w:r>
        <w:rPr>
          <w:rFonts w:hint="eastAsia" w:ascii="宋体" w:hAnsi="宋体" w:cs="宋体"/>
          <w:sz w:val="24"/>
          <w:szCs w:val="24"/>
          <w:highlight w:val="none"/>
        </w:rPr>
        <w:t xml:space="preserve">                                   </w:t>
      </w:r>
    </w:p>
    <w:p>
      <w:pPr>
        <w:spacing w:line="460" w:lineRule="exact"/>
        <w:jc w:val="center"/>
        <w:rPr>
          <w:rFonts w:hint="eastAsia" w:ascii="宋体" w:hAnsi="宋体" w:cs="宋体"/>
          <w:sz w:val="24"/>
          <w:szCs w:val="24"/>
          <w:highlight w:val="none"/>
        </w:rPr>
      </w:pPr>
      <w:r>
        <w:rPr>
          <w:rFonts w:hint="eastAsia" w:ascii="宋体" w:hAnsi="宋体" w:cs="宋体"/>
          <w:sz w:val="24"/>
          <w:szCs w:val="24"/>
          <w:highlight w:val="none"/>
        </w:rPr>
        <w:t xml:space="preserve">                                         年   月   日</w:t>
      </w:r>
    </w:p>
    <w:p>
      <w:pPr>
        <w:spacing w:line="460" w:lineRule="exact"/>
        <w:rPr>
          <w:rFonts w:hint="eastAsia" w:ascii="宋体" w:hAnsi="宋体" w:cs="宋体"/>
          <w:sz w:val="24"/>
          <w:szCs w:val="24"/>
          <w:highlight w:val="none"/>
        </w:rPr>
      </w:pPr>
    </w:p>
    <w:p>
      <w:pPr>
        <w:spacing w:line="460" w:lineRule="exact"/>
        <w:rPr>
          <w:rFonts w:hint="eastAsia" w:ascii="宋体" w:hAnsi="宋体" w:cs="宋体"/>
          <w:sz w:val="24"/>
          <w:szCs w:val="24"/>
          <w:highlight w:val="none"/>
        </w:rPr>
      </w:pPr>
    </w:p>
    <w:p>
      <w:pPr>
        <w:spacing w:line="460" w:lineRule="exact"/>
        <w:rPr>
          <w:rFonts w:hint="eastAsia" w:ascii="宋体" w:hAnsi="宋体" w:cs="宋体"/>
          <w:sz w:val="24"/>
          <w:szCs w:val="24"/>
          <w:highlight w:val="none"/>
        </w:rPr>
      </w:pPr>
    </w:p>
    <w:p>
      <w:pPr>
        <w:pStyle w:val="23"/>
        <w:rPr>
          <w:rFonts w:hint="eastAsia" w:cs="宋体"/>
          <w:sz w:val="28"/>
          <w:szCs w:val="24"/>
          <w:highlight w:val="none"/>
        </w:rPr>
      </w:pPr>
    </w:p>
    <w:p>
      <w:pPr>
        <w:pStyle w:val="23"/>
        <w:rPr>
          <w:rFonts w:hint="eastAsia" w:cs="宋体"/>
          <w:sz w:val="28"/>
          <w:szCs w:val="24"/>
          <w:highlight w:val="none"/>
        </w:rPr>
      </w:pPr>
    </w:p>
    <w:p>
      <w:pPr>
        <w:pStyle w:val="23"/>
        <w:rPr>
          <w:rFonts w:hint="eastAsia" w:cs="宋体"/>
          <w:sz w:val="28"/>
          <w:szCs w:val="24"/>
          <w:highlight w:val="none"/>
        </w:rPr>
      </w:pPr>
    </w:p>
    <w:p>
      <w:pPr>
        <w:pStyle w:val="23"/>
        <w:rPr>
          <w:rFonts w:hint="eastAsia" w:cs="宋体"/>
          <w:sz w:val="28"/>
          <w:szCs w:val="24"/>
          <w:highlight w:val="none"/>
        </w:rPr>
      </w:pPr>
    </w:p>
    <w:p>
      <w:pPr>
        <w:pStyle w:val="23"/>
        <w:rPr>
          <w:rFonts w:hint="eastAsia" w:cs="宋体"/>
          <w:sz w:val="28"/>
          <w:szCs w:val="24"/>
          <w:highlight w:val="none"/>
        </w:rPr>
      </w:pPr>
    </w:p>
    <w:p>
      <w:pPr>
        <w:spacing w:line="460" w:lineRule="exact"/>
        <w:rPr>
          <w:rFonts w:hint="eastAsia" w:ascii="宋体" w:hAnsi="宋体" w:cs="宋体"/>
          <w:sz w:val="24"/>
          <w:szCs w:val="24"/>
          <w:highlight w:val="none"/>
        </w:rPr>
      </w:pPr>
    </w:p>
    <w:p>
      <w:pPr>
        <w:spacing w:line="460" w:lineRule="exact"/>
        <w:rPr>
          <w:rFonts w:hint="eastAsia" w:ascii="宋体" w:hAnsi="宋体" w:cs="宋体"/>
          <w:sz w:val="24"/>
          <w:szCs w:val="24"/>
          <w:highlight w:val="none"/>
        </w:rPr>
      </w:pPr>
    </w:p>
    <w:p>
      <w:pPr>
        <w:pStyle w:val="3"/>
        <w:numPr>
          <w:ilvl w:val="0"/>
          <w:numId w:val="0"/>
        </w:numPr>
        <w:spacing w:before="0" w:after="0" w:line="360" w:lineRule="auto"/>
        <w:outlineLvl w:val="1"/>
        <w:rPr>
          <w:rFonts w:hint="eastAsia" w:ascii="宋体" w:hAnsi="宋体" w:cs="宋体"/>
          <w:sz w:val="32"/>
          <w:szCs w:val="32"/>
          <w:highlight w:val="none"/>
        </w:rPr>
      </w:pPr>
      <w:bookmarkStart w:id="268" w:name="_Toc12529"/>
      <w:bookmarkStart w:id="269" w:name="_Toc31096"/>
      <w:r>
        <w:rPr>
          <w:rFonts w:hint="eastAsia" w:ascii="宋体" w:hAnsi="宋体" w:cs="宋体"/>
          <w:sz w:val="32"/>
          <w:szCs w:val="32"/>
          <w:highlight w:val="none"/>
          <w:lang w:val="en-US" w:eastAsia="zh-CN"/>
        </w:rPr>
        <w:t>13.</w:t>
      </w:r>
      <w:r>
        <w:rPr>
          <w:rFonts w:hint="eastAsia" w:ascii="宋体" w:hAnsi="宋体" w:cs="宋体"/>
          <w:sz w:val="32"/>
          <w:szCs w:val="32"/>
          <w:highlight w:val="none"/>
          <w:lang w:eastAsia="zh-CN"/>
        </w:rPr>
        <w:t>竞争性谈判</w:t>
      </w:r>
      <w:r>
        <w:rPr>
          <w:rFonts w:hint="eastAsia" w:ascii="宋体" w:hAnsi="宋体" w:cs="宋体"/>
          <w:sz w:val="32"/>
          <w:szCs w:val="32"/>
          <w:highlight w:val="none"/>
        </w:rPr>
        <w:t>文件要求的以及供应商认为应该提供的其他材料</w:t>
      </w:r>
      <w:bookmarkEnd w:id="257"/>
      <w:bookmarkEnd w:id="258"/>
      <w:bookmarkEnd w:id="259"/>
      <w:bookmarkEnd w:id="260"/>
      <w:bookmarkEnd w:id="261"/>
      <w:bookmarkEnd w:id="262"/>
      <w:bookmarkEnd w:id="263"/>
      <w:bookmarkEnd w:id="264"/>
      <w:bookmarkEnd w:id="265"/>
      <w:bookmarkEnd w:id="266"/>
      <w:bookmarkEnd w:id="267"/>
      <w:bookmarkEnd w:id="268"/>
      <w:bookmarkEnd w:id="269"/>
    </w:p>
    <w:p>
      <w:pPr>
        <w:pStyle w:val="23"/>
        <w:rPr>
          <w:rFonts w:hint="eastAsia" w:cs="宋体"/>
          <w:sz w:val="28"/>
          <w:szCs w:val="24"/>
          <w:highlight w:val="none"/>
        </w:rPr>
      </w:pPr>
    </w:p>
    <w:p>
      <w:pPr>
        <w:pStyle w:val="23"/>
        <w:rPr>
          <w:rFonts w:hint="eastAsia" w:cs="宋体"/>
          <w:sz w:val="28"/>
          <w:szCs w:val="24"/>
          <w:highlight w:val="none"/>
        </w:rPr>
      </w:pPr>
    </w:p>
    <w:p>
      <w:pPr>
        <w:pStyle w:val="23"/>
        <w:rPr>
          <w:rFonts w:hint="eastAsia" w:cs="宋体"/>
          <w:sz w:val="28"/>
          <w:szCs w:val="24"/>
          <w:highlight w:val="none"/>
        </w:rPr>
      </w:pPr>
    </w:p>
    <w:p>
      <w:pPr>
        <w:pStyle w:val="23"/>
        <w:rPr>
          <w:rFonts w:hint="eastAsia" w:cs="宋体"/>
          <w:sz w:val="28"/>
          <w:szCs w:val="24"/>
          <w:highlight w:val="none"/>
        </w:rPr>
      </w:pPr>
    </w:p>
    <w:p>
      <w:pPr>
        <w:pStyle w:val="23"/>
        <w:rPr>
          <w:rFonts w:hint="eastAsia" w:cs="宋体"/>
          <w:sz w:val="28"/>
          <w:szCs w:val="24"/>
          <w:highlight w:val="none"/>
        </w:rPr>
      </w:pPr>
    </w:p>
    <w:p>
      <w:pPr>
        <w:pStyle w:val="23"/>
        <w:rPr>
          <w:rFonts w:hint="eastAsia" w:cs="宋体"/>
          <w:sz w:val="28"/>
          <w:szCs w:val="24"/>
          <w:highlight w:val="none"/>
        </w:rPr>
      </w:pPr>
    </w:p>
    <w:p>
      <w:pPr>
        <w:pStyle w:val="23"/>
        <w:rPr>
          <w:rFonts w:hint="eastAsia" w:cs="宋体"/>
          <w:sz w:val="28"/>
          <w:szCs w:val="24"/>
          <w:highlight w:val="none"/>
        </w:rPr>
      </w:pPr>
    </w:p>
    <w:p>
      <w:pPr>
        <w:pStyle w:val="23"/>
        <w:rPr>
          <w:rFonts w:hint="eastAsia" w:cs="宋体"/>
          <w:sz w:val="28"/>
          <w:szCs w:val="24"/>
          <w:highlight w:val="none"/>
        </w:rPr>
      </w:pPr>
    </w:p>
    <w:p>
      <w:pPr>
        <w:pStyle w:val="23"/>
        <w:rPr>
          <w:rFonts w:hint="eastAsia" w:cs="宋体"/>
          <w:sz w:val="28"/>
          <w:szCs w:val="24"/>
          <w:highlight w:val="none"/>
        </w:rPr>
      </w:pPr>
    </w:p>
    <w:p>
      <w:pPr>
        <w:pStyle w:val="23"/>
        <w:rPr>
          <w:rFonts w:hint="eastAsia" w:cs="宋体"/>
          <w:sz w:val="28"/>
          <w:szCs w:val="24"/>
          <w:highlight w:val="none"/>
        </w:rPr>
      </w:pPr>
    </w:p>
    <w:p>
      <w:pPr>
        <w:pStyle w:val="23"/>
        <w:rPr>
          <w:rFonts w:hint="eastAsia" w:cs="宋体"/>
          <w:sz w:val="28"/>
          <w:szCs w:val="24"/>
          <w:highlight w:val="none"/>
        </w:rPr>
      </w:pPr>
    </w:p>
    <w:p>
      <w:pPr>
        <w:pStyle w:val="23"/>
        <w:rPr>
          <w:rFonts w:hint="eastAsia" w:cs="宋体"/>
          <w:sz w:val="28"/>
          <w:szCs w:val="24"/>
          <w:highlight w:val="none"/>
        </w:rPr>
      </w:pPr>
    </w:p>
    <w:p>
      <w:pPr>
        <w:pStyle w:val="23"/>
        <w:rPr>
          <w:rFonts w:hint="eastAsia" w:cs="宋体"/>
          <w:sz w:val="28"/>
          <w:szCs w:val="24"/>
          <w:highlight w:val="none"/>
        </w:rPr>
      </w:pPr>
    </w:p>
    <w:p>
      <w:pPr>
        <w:pStyle w:val="23"/>
        <w:rPr>
          <w:rFonts w:hint="eastAsia" w:cs="宋体"/>
          <w:sz w:val="28"/>
          <w:szCs w:val="24"/>
          <w:highlight w:val="none"/>
        </w:rPr>
      </w:pPr>
    </w:p>
    <w:p>
      <w:pPr>
        <w:pStyle w:val="23"/>
        <w:rPr>
          <w:rFonts w:hint="eastAsia" w:cs="宋体"/>
          <w:sz w:val="28"/>
          <w:szCs w:val="24"/>
          <w:highlight w:val="none"/>
        </w:rPr>
      </w:pPr>
    </w:p>
    <w:p>
      <w:pPr>
        <w:pStyle w:val="23"/>
        <w:rPr>
          <w:rFonts w:hint="eastAsia" w:cs="宋体"/>
          <w:sz w:val="28"/>
          <w:szCs w:val="24"/>
          <w:highlight w:val="none"/>
        </w:rPr>
      </w:pPr>
    </w:p>
    <w:p>
      <w:pPr>
        <w:pStyle w:val="23"/>
        <w:rPr>
          <w:rFonts w:hint="eastAsia" w:cs="宋体"/>
          <w:sz w:val="28"/>
          <w:szCs w:val="24"/>
          <w:highlight w:val="none"/>
        </w:rPr>
      </w:pPr>
    </w:p>
    <w:p>
      <w:pPr>
        <w:pStyle w:val="23"/>
        <w:rPr>
          <w:rFonts w:hint="eastAsia" w:cs="宋体"/>
          <w:sz w:val="28"/>
          <w:szCs w:val="24"/>
          <w:highlight w:val="none"/>
        </w:rPr>
      </w:pPr>
    </w:p>
    <w:p>
      <w:pPr>
        <w:pStyle w:val="23"/>
        <w:rPr>
          <w:rFonts w:hint="eastAsia" w:cs="宋体"/>
          <w:sz w:val="28"/>
          <w:szCs w:val="24"/>
          <w:highlight w:val="none"/>
        </w:rPr>
      </w:pPr>
    </w:p>
    <w:p>
      <w:pPr>
        <w:pStyle w:val="23"/>
        <w:rPr>
          <w:rFonts w:hint="eastAsia" w:cs="宋体"/>
          <w:sz w:val="28"/>
          <w:szCs w:val="24"/>
          <w:highlight w:val="none"/>
        </w:rPr>
      </w:pPr>
    </w:p>
    <w:p>
      <w:pPr>
        <w:pStyle w:val="23"/>
        <w:rPr>
          <w:rFonts w:hint="eastAsia" w:cs="宋体"/>
          <w:sz w:val="28"/>
          <w:szCs w:val="24"/>
          <w:highlight w:val="none"/>
        </w:rPr>
      </w:pPr>
    </w:p>
    <w:p>
      <w:pPr>
        <w:pStyle w:val="3"/>
        <w:numPr>
          <w:ilvl w:val="0"/>
          <w:numId w:val="0"/>
        </w:numPr>
        <w:spacing w:before="0" w:after="0" w:line="360" w:lineRule="auto"/>
        <w:jc w:val="center"/>
        <w:rPr>
          <w:rFonts w:hint="eastAsia" w:ascii="宋体" w:hAnsi="宋体" w:cs="宋体"/>
          <w:color w:val="auto"/>
          <w:sz w:val="32"/>
          <w:szCs w:val="32"/>
          <w:highlight w:val="none"/>
        </w:rPr>
      </w:pPr>
      <w:bookmarkStart w:id="270" w:name="_Toc30756"/>
      <w:bookmarkStart w:id="271" w:name="_Toc18975"/>
      <w:r>
        <w:rPr>
          <w:rFonts w:hint="eastAsia" w:ascii="宋体" w:hAnsi="宋体" w:cs="宋体"/>
          <w:color w:val="auto"/>
          <w:sz w:val="32"/>
          <w:szCs w:val="32"/>
          <w:highlight w:val="none"/>
          <w:lang w:eastAsia="zh-CN"/>
        </w:rPr>
        <w:t>二轮</w:t>
      </w:r>
      <w:r>
        <w:rPr>
          <w:rFonts w:hint="eastAsia" w:ascii="宋体" w:hAnsi="宋体" w:cs="宋体"/>
          <w:color w:val="auto"/>
          <w:sz w:val="32"/>
          <w:szCs w:val="32"/>
          <w:highlight w:val="none"/>
        </w:rPr>
        <w:t>报价明细表</w:t>
      </w:r>
      <w:bookmarkEnd w:id="270"/>
      <w:bookmarkEnd w:id="271"/>
    </w:p>
    <w:p>
      <w:pPr>
        <w:spacing w:line="360" w:lineRule="auto"/>
        <w:rPr>
          <w:rFonts w:hint="eastAsia" w:ascii="宋体" w:hAnsi="宋体" w:cs="宋体"/>
          <w:color w:val="auto"/>
          <w:szCs w:val="21"/>
          <w:highlight w:val="none"/>
        </w:rPr>
      </w:pPr>
      <w:r>
        <w:rPr>
          <w:rFonts w:hint="eastAsia" w:ascii="宋体" w:hAnsi="宋体" w:cs="宋体"/>
          <w:color w:val="auto"/>
          <w:szCs w:val="21"/>
          <w:highlight w:val="none"/>
        </w:rPr>
        <w:t xml:space="preserve">项目名称：                                                </w:t>
      </w:r>
      <w:r>
        <w:rPr>
          <w:rFonts w:hint="eastAsia" w:ascii="宋体" w:hAnsi="宋体" w:cs="宋体"/>
          <w:color w:val="auto"/>
          <w:szCs w:val="21"/>
          <w:highlight w:val="none"/>
          <w:lang w:eastAsia="zh-CN"/>
        </w:rPr>
        <w:t>项目编号</w:t>
      </w:r>
      <w:r>
        <w:rPr>
          <w:rFonts w:hint="eastAsia" w:ascii="宋体" w:hAnsi="宋体" w:cs="宋体"/>
          <w:color w:val="auto"/>
          <w:szCs w:val="21"/>
          <w:highlight w:val="none"/>
        </w:rPr>
        <w:t>：</w:t>
      </w:r>
    </w:p>
    <w:tbl>
      <w:tblPr>
        <w:tblStyle w:val="37"/>
        <w:tblW w:w="95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5"/>
        <w:gridCol w:w="833"/>
        <w:gridCol w:w="1367"/>
        <w:gridCol w:w="733"/>
        <w:gridCol w:w="850"/>
        <w:gridCol w:w="934"/>
        <w:gridCol w:w="1149"/>
        <w:gridCol w:w="820"/>
        <w:gridCol w:w="1040"/>
        <w:gridCol w:w="11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15" w:type="dxa"/>
            <w:noWrap w:val="0"/>
            <w:vAlign w:val="center"/>
          </w:tcPr>
          <w:p>
            <w:pPr>
              <w:spacing w:line="240" w:lineRule="atLeast"/>
              <w:jc w:val="center"/>
              <w:rPr>
                <w:rFonts w:hint="eastAsia" w:ascii="宋体" w:hAnsi="宋体" w:cs="宋体"/>
                <w:color w:val="auto"/>
                <w:szCs w:val="21"/>
                <w:highlight w:val="none"/>
              </w:rPr>
            </w:pPr>
            <w:r>
              <w:rPr>
                <w:rFonts w:hint="eastAsia" w:ascii="宋体" w:hAnsi="宋体" w:cs="宋体"/>
                <w:color w:val="auto"/>
                <w:szCs w:val="21"/>
                <w:highlight w:val="none"/>
              </w:rPr>
              <w:t>序号</w:t>
            </w:r>
          </w:p>
        </w:tc>
        <w:tc>
          <w:tcPr>
            <w:tcW w:w="833" w:type="dxa"/>
            <w:noWrap w:val="0"/>
            <w:vAlign w:val="center"/>
          </w:tcPr>
          <w:p>
            <w:pPr>
              <w:spacing w:line="240" w:lineRule="atLeas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eastAsia="zh-CN"/>
              </w:rPr>
              <w:t>编号</w:t>
            </w:r>
          </w:p>
        </w:tc>
        <w:tc>
          <w:tcPr>
            <w:tcW w:w="1367" w:type="dxa"/>
            <w:noWrap w:val="0"/>
            <w:vAlign w:val="center"/>
          </w:tcPr>
          <w:p>
            <w:pPr>
              <w:spacing w:line="240" w:lineRule="atLeast"/>
              <w:jc w:val="center"/>
              <w:rPr>
                <w:rFonts w:hint="eastAsia" w:ascii="宋体" w:hAnsi="宋体" w:cs="宋体"/>
                <w:color w:val="auto"/>
                <w:szCs w:val="21"/>
                <w:highlight w:val="none"/>
              </w:rPr>
            </w:pPr>
            <w:r>
              <w:rPr>
                <w:rFonts w:hint="eastAsia" w:ascii="宋体" w:hAnsi="宋体" w:cs="宋体"/>
                <w:color w:val="auto"/>
                <w:szCs w:val="21"/>
                <w:highlight w:val="none"/>
              </w:rPr>
              <w:t>名称</w:t>
            </w:r>
          </w:p>
        </w:tc>
        <w:tc>
          <w:tcPr>
            <w:tcW w:w="733" w:type="dxa"/>
            <w:noWrap w:val="0"/>
            <w:vAlign w:val="center"/>
          </w:tcPr>
          <w:p>
            <w:pPr>
              <w:spacing w:line="240" w:lineRule="atLeas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级别</w:t>
            </w:r>
          </w:p>
        </w:tc>
        <w:tc>
          <w:tcPr>
            <w:tcW w:w="850" w:type="dxa"/>
            <w:noWrap w:val="0"/>
            <w:vAlign w:val="center"/>
          </w:tcPr>
          <w:p>
            <w:pPr>
              <w:spacing w:line="240" w:lineRule="atLeas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质地</w:t>
            </w:r>
          </w:p>
        </w:tc>
        <w:tc>
          <w:tcPr>
            <w:tcW w:w="934" w:type="dxa"/>
            <w:noWrap w:val="0"/>
            <w:vAlign w:val="center"/>
          </w:tcPr>
          <w:p>
            <w:pPr>
              <w:spacing w:line="240" w:lineRule="atLeas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时代</w:t>
            </w:r>
          </w:p>
        </w:tc>
        <w:tc>
          <w:tcPr>
            <w:tcW w:w="1149" w:type="dxa"/>
            <w:noWrap w:val="0"/>
            <w:vAlign w:val="center"/>
          </w:tcPr>
          <w:p>
            <w:pPr>
              <w:spacing w:line="240" w:lineRule="atLeas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病害描述</w:t>
            </w:r>
          </w:p>
        </w:tc>
        <w:tc>
          <w:tcPr>
            <w:tcW w:w="820" w:type="dxa"/>
            <w:noWrap w:val="0"/>
            <w:vAlign w:val="center"/>
          </w:tcPr>
          <w:p>
            <w:pPr>
              <w:spacing w:line="240" w:lineRule="atLeast"/>
              <w:jc w:val="center"/>
              <w:rPr>
                <w:rFonts w:hint="eastAsia" w:ascii="宋体" w:hAnsi="宋体" w:cs="宋体"/>
                <w:color w:val="auto"/>
                <w:szCs w:val="21"/>
                <w:highlight w:val="none"/>
              </w:rPr>
            </w:pPr>
            <w:r>
              <w:rPr>
                <w:rFonts w:hint="eastAsia" w:ascii="宋体" w:hAnsi="宋体" w:cs="宋体"/>
                <w:color w:val="auto"/>
                <w:szCs w:val="21"/>
                <w:highlight w:val="none"/>
              </w:rPr>
              <w:t>数量</w:t>
            </w:r>
          </w:p>
        </w:tc>
        <w:tc>
          <w:tcPr>
            <w:tcW w:w="1040" w:type="dxa"/>
            <w:noWrap w:val="0"/>
            <w:vAlign w:val="center"/>
          </w:tcPr>
          <w:p>
            <w:pPr>
              <w:spacing w:line="240" w:lineRule="atLeast"/>
              <w:jc w:val="center"/>
              <w:rPr>
                <w:rFonts w:hint="eastAsia" w:ascii="宋体" w:hAnsi="宋体" w:cs="宋体"/>
                <w:color w:val="auto"/>
                <w:szCs w:val="21"/>
                <w:highlight w:val="none"/>
              </w:rPr>
            </w:pPr>
            <w:r>
              <w:rPr>
                <w:rFonts w:hint="eastAsia" w:ascii="宋体" w:hAnsi="宋体" w:cs="宋体"/>
                <w:color w:val="auto"/>
                <w:szCs w:val="21"/>
                <w:highlight w:val="none"/>
              </w:rPr>
              <w:t>单价</w:t>
            </w:r>
          </w:p>
        </w:tc>
        <w:tc>
          <w:tcPr>
            <w:tcW w:w="1123" w:type="dxa"/>
            <w:noWrap w:val="0"/>
            <w:vAlign w:val="center"/>
          </w:tcPr>
          <w:p>
            <w:pPr>
              <w:spacing w:line="240" w:lineRule="atLeast"/>
              <w:jc w:val="center"/>
              <w:rPr>
                <w:rFonts w:hint="eastAsia" w:ascii="宋体" w:hAnsi="宋体" w:cs="宋体"/>
                <w:color w:val="auto"/>
                <w:szCs w:val="21"/>
                <w:highlight w:val="none"/>
              </w:rPr>
            </w:pPr>
            <w:r>
              <w:rPr>
                <w:rFonts w:hint="eastAsia" w:ascii="宋体" w:hAnsi="宋体" w:cs="宋体"/>
                <w:color w:val="auto"/>
                <w:szCs w:val="21"/>
                <w:highlight w:val="none"/>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1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8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0032</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汉兽面纹铜带钩</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三级</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青铜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汉代</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通体铜锈，有粉状锈</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1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w:t>
            </w:r>
          </w:p>
        </w:tc>
        <w:tc>
          <w:tcPr>
            <w:tcW w:w="8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0055</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明宣德铜炉</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三级</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青铜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明代</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底部有粉状锈</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15"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w:t>
            </w:r>
          </w:p>
        </w:tc>
        <w:tc>
          <w:tcPr>
            <w:tcW w:w="8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0062</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汉铜熨斗</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三级</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青铜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汉代</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通体铜锈，有土锈、粉状锈，底部有一处裂缝</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15"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w:t>
            </w:r>
          </w:p>
        </w:tc>
        <w:tc>
          <w:tcPr>
            <w:tcW w:w="8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0063</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商弦纹铜鼎</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三级</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青铜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商代</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通体铜锈，有粉状锈</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1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5</w:t>
            </w:r>
          </w:p>
        </w:tc>
        <w:tc>
          <w:tcPr>
            <w:tcW w:w="8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0069</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汉菱形纹铜香炉</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三级</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青铜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汉代</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通体铜锈，有粉状锈</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1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6</w:t>
            </w:r>
          </w:p>
        </w:tc>
        <w:tc>
          <w:tcPr>
            <w:tcW w:w="8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0073</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双耳铜鍪</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三级</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青铜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秦代</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通体铜锈，有土锈、粉状锈</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1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7</w:t>
            </w:r>
          </w:p>
        </w:tc>
        <w:tc>
          <w:tcPr>
            <w:tcW w:w="8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0079</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明杂宝人物铜镜</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三级</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青铜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明代</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通体铜锈，有粉状锈</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1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8</w:t>
            </w:r>
          </w:p>
        </w:tc>
        <w:tc>
          <w:tcPr>
            <w:tcW w:w="8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0088</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汉四乳四虺纹铜镜</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三级</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青铜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汉代</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通体铜锈，有粉状锈</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1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9</w:t>
            </w:r>
          </w:p>
        </w:tc>
        <w:tc>
          <w:tcPr>
            <w:tcW w:w="8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0090</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汉昭明铜镜</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三级</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青铜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汉代</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通体铜锈，有粉状锈</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1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10</w:t>
            </w:r>
          </w:p>
        </w:tc>
        <w:tc>
          <w:tcPr>
            <w:tcW w:w="8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0092</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汉鸟兽规矩纹铜镜</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三级</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青铜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汉代</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通体铜锈，粉状锈锈蚀严重</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1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11</w:t>
            </w:r>
          </w:p>
        </w:tc>
        <w:tc>
          <w:tcPr>
            <w:tcW w:w="8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0093</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汉昭明铜镜</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三级</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青铜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汉代</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通体铜锈，有粉状锈，镜身有一处裂缝</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1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12</w:t>
            </w:r>
          </w:p>
        </w:tc>
        <w:tc>
          <w:tcPr>
            <w:tcW w:w="8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0108</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汉鸟兽规矩纹铜镜</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三级</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青铜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汉代</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通体铜锈，有粉状锈</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1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13</w:t>
            </w:r>
          </w:p>
        </w:tc>
        <w:tc>
          <w:tcPr>
            <w:tcW w:w="8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0109</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汉连弧纹铜镜</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三级</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青铜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汉代</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通体铜锈，有粉状锈</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1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14</w:t>
            </w:r>
          </w:p>
        </w:tc>
        <w:tc>
          <w:tcPr>
            <w:tcW w:w="8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0110</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汉兽纹铜镜</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三级</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青铜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汉代</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通体铜锈，有粉状锈</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1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15</w:t>
            </w:r>
          </w:p>
        </w:tc>
        <w:tc>
          <w:tcPr>
            <w:tcW w:w="8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0112</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宋素面铜镜</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三级</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青铜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宋</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通体铜锈，有粉状锈</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1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16</w:t>
            </w:r>
          </w:p>
        </w:tc>
        <w:tc>
          <w:tcPr>
            <w:tcW w:w="8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0113</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明仿汉多乳铜镜</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三级</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青铜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明代</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通体铜锈，有粉状锈</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1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17</w:t>
            </w:r>
          </w:p>
        </w:tc>
        <w:tc>
          <w:tcPr>
            <w:tcW w:w="8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0449</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金双鱼纹铜镜</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三级</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青铜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金</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通体铜锈，有粉状锈、土锈等</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1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18</w:t>
            </w:r>
          </w:p>
        </w:tc>
        <w:tc>
          <w:tcPr>
            <w:tcW w:w="8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0043</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清刘海戏蟾铜像</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三级</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清</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蟾残一足，带有断裂</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1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19</w:t>
            </w:r>
          </w:p>
        </w:tc>
        <w:tc>
          <w:tcPr>
            <w:tcW w:w="8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0089</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葵式双鸾纹铜镜</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三级</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唐</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通体铜锈，有绿锈土锈等</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1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20</w:t>
            </w:r>
          </w:p>
        </w:tc>
        <w:tc>
          <w:tcPr>
            <w:tcW w:w="8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00007</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汉铜镜</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一般</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青铜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汉代</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通体铜锈，有粉状锈，镜身有一处裂缝</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1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21</w:t>
            </w:r>
          </w:p>
        </w:tc>
        <w:tc>
          <w:tcPr>
            <w:tcW w:w="8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00012</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汉连弧纹铜镜</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一般</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青铜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汉代</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通体铜锈，有粉状锈，镜身有一处裂缝</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1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22</w:t>
            </w:r>
          </w:p>
        </w:tc>
        <w:tc>
          <w:tcPr>
            <w:tcW w:w="8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00013</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明杂宝人物铜镜</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一般</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青铜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明代</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通体铜锈，有粉状锈</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1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23</w:t>
            </w:r>
          </w:p>
        </w:tc>
        <w:tc>
          <w:tcPr>
            <w:tcW w:w="8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00014</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汉连弧纹铜镜</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一般</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青铜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汉代</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通体铜锈，有粉状锈，镜身有一处裂缝</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1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24</w:t>
            </w:r>
          </w:p>
        </w:tc>
        <w:tc>
          <w:tcPr>
            <w:tcW w:w="8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00019</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汉乳钉纹铜镜</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一般</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青铜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汉代</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残为两段，通体铜锈，有粉状锈</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1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25</w:t>
            </w:r>
          </w:p>
        </w:tc>
        <w:tc>
          <w:tcPr>
            <w:tcW w:w="8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00026</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汉四汝纹铜镜</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一般</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青铜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汉代</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残，缺失近一半，通体铜锈，有粉状锈</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1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26</w:t>
            </w:r>
          </w:p>
        </w:tc>
        <w:tc>
          <w:tcPr>
            <w:tcW w:w="8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00028</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明铜剑</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一般</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青铜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明代</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剑尖脱落，通体铜锈，有粉状锈</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1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27</w:t>
            </w:r>
          </w:p>
        </w:tc>
        <w:tc>
          <w:tcPr>
            <w:tcW w:w="8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00034</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汉五铢铜钱</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一般</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青铜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汉代</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通体铜锈，有粉状锈</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1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28</w:t>
            </w:r>
          </w:p>
        </w:tc>
        <w:tc>
          <w:tcPr>
            <w:tcW w:w="8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00065</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汉铜带钩</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一般</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青铜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汉代</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通体铜锈，有粉状锈</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1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29</w:t>
            </w:r>
          </w:p>
        </w:tc>
        <w:tc>
          <w:tcPr>
            <w:tcW w:w="8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00087</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明弦纹三足铜圆鼎</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一般</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青铜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明代</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通体铜锈，有粉状锈</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1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30</w:t>
            </w:r>
          </w:p>
        </w:tc>
        <w:tc>
          <w:tcPr>
            <w:tcW w:w="8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00106</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清铜勺</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一般</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青铜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清代</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通体铜锈，有粉状锈</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1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31</w:t>
            </w:r>
          </w:p>
        </w:tc>
        <w:tc>
          <w:tcPr>
            <w:tcW w:w="8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00002</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明铜镜</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一般</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明</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通体铜锈，镜身中心有一孔</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1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32</w:t>
            </w:r>
          </w:p>
        </w:tc>
        <w:tc>
          <w:tcPr>
            <w:tcW w:w="8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00061</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商铜刀</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一般</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商</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通体铜锈，刀身有残缺</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1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33</w:t>
            </w:r>
          </w:p>
        </w:tc>
        <w:tc>
          <w:tcPr>
            <w:tcW w:w="8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00062</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商铜刀</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一般</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商</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通体铜锈，刀身有残缺</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1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34</w:t>
            </w:r>
          </w:p>
        </w:tc>
        <w:tc>
          <w:tcPr>
            <w:tcW w:w="8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00063</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商铜刀</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一般</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商</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通体铜锈，刀身、刀把有残缺</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1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35</w:t>
            </w:r>
          </w:p>
        </w:tc>
        <w:tc>
          <w:tcPr>
            <w:tcW w:w="8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00064</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商铜刀</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一般</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商</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通体铜锈，刀身有断裂、残缺</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1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36</w:t>
            </w:r>
          </w:p>
        </w:tc>
        <w:tc>
          <w:tcPr>
            <w:tcW w:w="8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00066</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汉铜车马饰</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一般</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汉</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通体铜锈，残缺一齿</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1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37</w:t>
            </w:r>
          </w:p>
        </w:tc>
        <w:tc>
          <w:tcPr>
            <w:tcW w:w="8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00073</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商弦纹铜觚</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一般</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商</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通体铜锈，大部分残缺</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1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38</w:t>
            </w:r>
          </w:p>
        </w:tc>
        <w:tc>
          <w:tcPr>
            <w:tcW w:w="8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00094</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明“永存珍玩”宣德铜炉</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一般</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明</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通体铜锈，缺失一耳</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1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39</w:t>
            </w:r>
          </w:p>
        </w:tc>
        <w:tc>
          <w:tcPr>
            <w:tcW w:w="8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00107</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清莲花式铜腊台</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一般</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清</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通体铜锈，有土垢</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1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40</w:t>
            </w:r>
          </w:p>
        </w:tc>
        <w:tc>
          <w:tcPr>
            <w:tcW w:w="8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00111</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清铜鹿蜡台</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一般</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清</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通体铜锈，两足残</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15"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41</w:t>
            </w:r>
          </w:p>
        </w:tc>
        <w:tc>
          <w:tcPr>
            <w:tcW w:w="8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00112</w:t>
            </w:r>
          </w:p>
        </w:tc>
        <w:tc>
          <w:tcPr>
            <w:tcW w:w="1367"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清铜鹿蜡台</w:t>
            </w:r>
          </w:p>
        </w:tc>
        <w:tc>
          <w:tcPr>
            <w:tcW w:w="733"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一般</w:t>
            </w:r>
          </w:p>
        </w:tc>
        <w:tc>
          <w:tcPr>
            <w:tcW w:w="850"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铜</w:t>
            </w:r>
          </w:p>
        </w:tc>
        <w:tc>
          <w:tcPr>
            <w:tcW w:w="934"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清</w:t>
            </w:r>
          </w:p>
        </w:tc>
        <w:tc>
          <w:tcPr>
            <w:tcW w:w="1149" w:type="dxa"/>
            <w:noWrap w:val="0"/>
            <w:vAlign w:val="center"/>
          </w:tcPr>
          <w:p>
            <w:pPr>
              <w:spacing w:line="240" w:lineRule="atLeas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通体铜锈，一足残</w:t>
            </w:r>
          </w:p>
        </w:tc>
        <w:tc>
          <w:tcPr>
            <w:tcW w:w="820" w:type="dxa"/>
            <w:noWrap w:val="0"/>
            <w:vAlign w:val="center"/>
          </w:tcPr>
          <w:p>
            <w:pPr>
              <w:spacing w:line="240" w:lineRule="atLeast"/>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40" w:type="dxa"/>
            <w:noWrap w:val="0"/>
            <w:vAlign w:val="center"/>
          </w:tcPr>
          <w:p>
            <w:pPr>
              <w:spacing w:line="240" w:lineRule="atLeast"/>
              <w:jc w:val="center"/>
              <w:rPr>
                <w:rFonts w:hint="eastAsia" w:ascii="宋体" w:hAnsi="宋体" w:eastAsia="宋体" w:cs="宋体"/>
                <w:color w:val="auto"/>
                <w:szCs w:val="21"/>
                <w:highlight w:val="none"/>
                <w:lang w:val="en-US" w:eastAsia="zh-CN"/>
              </w:rPr>
            </w:pPr>
          </w:p>
        </w:tc>
        <w:tc>
          <w:tcPr>
            <w:tcW w:w="1123" w:type="dxa"/>
            <w:noWrap w:val="0"/>
            <w:vAlign w:val="center"/>
          </w:tcPr>
          <w:p>
            <w:pPr>
              <w:spacing w:line="360" w:lineRule="auto"/>
              <w:jc w:val="center"/>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15" w:type="dxa"/>
            <w:noWrap w:val="0"/>
            <w:vAlign w:val="top"/>
          </w:tcPr>
          <w:p>
            <w:pPr>
              <w:spacing w:line="460" w:lineRule="exact"/>
              <w:rPr>
                <w:rFonts w:hint="eastAsia" w:ascii="宋体" w:hAnsi="宋体" w:cs="宋体"/>
                <w:highlight w:val="none"/>
              </w:rPr>
            </w:pPr>
          </w:p>
        </w:tc>
        <w:tc>
          <w:tcPr>
            <w:tcW w:w="8849" w:type="dxa"/>
            <w:gridSpan w:val="9"/>
            <w:noWrap w:val="0"/>
            <w:vAlign w:val="center"/>
          </w:tcPr>
          <w:p>
            <w:pPr>
              <w:spacing w:line="460" w:lineRule="exact"/>
              <w:rPr>
                <w:rFonts w:hint="eastAsia" w:ascii="宋体" w:hAnsi="宋体" w:cs="宋体"/>
                <w:highlight w:val="none"/>
              </w:rPr>
            </w:pPr>
            <w:r>
              <w:rPr>
                <w:rFonts w:hint="eastAsia" w:ascii="宋体" w:hAnsi="宋体" w:cs="宋体"/>
                <w:highlight w:val="none"/>
              </w:rPr>
              <w:t>总报价大写：                           小写：</w:t>
            </w:r>
          </w:p>
        </w:tc>
      </w:tr>
    </w:tbl>
    <w:p>
      <w:pPr>
        <w:spacing w:line="360" w:lineRule="auto"/>
        <w:ind w:firstLine="420" w:firstLineChars="200"/>
        <w:rPr>
          <w:rFonts w:hint="eastAsia" w:ascii="宋体" w:hAnsi="宋体" w:cs="宋体"/>
          <w:b/>
          <w:bCs/>
          <w:szCs w:val="21"/>
          <w:highlight w:val="none"/>
        </w:rPr>
      </w:pPr>
    </w:p>
    <w:p>
      <w:pPr>
        <w:spacing w:line="360" w:lineRule="auto"/>
        <w:ind w:firstLine="420" w:firstLineChars="200"/>
        <w:rPr>
          <w:rFonts w:hint="eastAsia" w:ascii="宋体" w:hAnsi="宋体" w:cs="宋体"/>
          <w:szCs w:val="21"/>
          <w:highlight w:val="none"/>
        </w:rPr>
      </w:pPr>
    </w:p>
    <w:p>
      <w:pPr>
        <w:spacing w:line="360" w:lineRule="auto"/>
        <w:rPr>
          <w:rFonts w:hint="eastAsia" w:ascii="宋体" w:hAnsi="宋体" w:cs="宋体"/>
          <w:sz w:val="24"/>
          <w:highlight w:val="none"/>
        </w:rPr>
      </w:pPr>
      <w:r>
        <w:rPr>
          <w:rFonts w:hint="eastAsia" w:ascii="宋体" w:hAnsi="宋体" w:cs="宋体"/>
          <w:sz w:val="24"/>
          <w:highlight w:val="none"/>
        </w:rPr>
        <w:t xml:space="preserve">                                供应商名称（全称并加盖公章）：</w:t>
      </w:r>
    </w:p>
    <w:p>
      <w:pPr>
        <w:spacing w:line="360" w:lineRule="auto"/>
        <w:rPr>
          <w:rFonts w:hint="eastAsia" w:ascii="宋体" w:hAnsi="宋体" w:cs="宋体"/>
          <w:sz w:val="24"/>
          <w:highlight w:val="none"/>
        </w:rPr>
      </w:pPr>
      <w:r>
        <w:rPr>
          <w:rFonts w:hint="eastAsia" w:ascii="宋体" w:hAnsi="宋体" w:cs="宋体"/>
          <w:sz w:val="24"/>
          <w:highlight w:val="none"/>
        </w:rPr>
        <w:t xml:space="preserve">                                法定代表人或其委托代理人（签字</w:t>
      </w:r>
      <w:r>
        <w:rPr>
          <w:rFonts w:hint="eastAsia" w:ascii="宋体" w:hAnsi="宋体" w:cs="宋体"/>
          <w:sz w:val="24"/>
          <w:highlight w:val="none"/>
          <w:lang w:eastAsia="zh-CN"/>
        </w:rPr>
        <w:t>或盖章</w:t>
      </w:r>
      <w:r>
        <w:rPr>
          <w:rFonts w:hint="eastAsia" w:ascii="宋体" w:hAnsi="宋体" w:cs="宋体"/>
          <w:sz w:val="24"/>
          <w:highlight w:val="none"/>
        </w:rPr>
        <w:t>）：</w:t>
      </w:r>
    </w:p>
    <w:p>
      <w:pPr>
        <w:adjustRightInd w:val="0"/>
        <w:spacing w:line="400" w:lineRule="exact"/>
        <w:ind w:firstLine="420" w:firstLineChars="200"/>
        <w:jc w:val="left"/>
        <w:textAlignment w:val="baseline"/>
        <w:rPr>
          <w:rFonts w:hint="eastAsia" w:ascii="宋体" w:hAnsi="宋体" w:cs="宋体"/>
          <w:szCs w:val="21"/>
          <w:highlight w:val="none"/>
        </w:rPr>
      </w:pPr>
      <w:r>
        <w:rPr>
          <w:rFonts w:hint="eastAsia" w:ascii="宋体" w:hAnsi="宋体" w:cs="宋体"/>
          <w:szCs w:val="21"/>
          <w:highlight w:val="none"/>
        </w:rPr>
        <w:t xml:space="preserve">                                                   年    月   日</w:t>
      </w:r>
    </w:p>
    <w:p>
      <w:pPr>
        <w:pStyle w:val="23"/>
        <w:rPr>
          <w:rFonts w:hint="eastAsia" w:cs="宋体"/>
          <w:sz w:val="28"/>
          <w:szCs w:val="24"/>
          <w:highlight w:val="none"/>
        </w:rPr>
      </w:pPr>
    </w:p>
    <w:p>
      <w:pPr>
        <w:spacing w:line="440" w:lineRule="exact"/>
        <w:ind w:left="420"/>
        <w:rPr>
          <w:rFonts w:hint="eastAsia"/>
          <w:b/>
          <w:bCs/>
          <w:szCs w:val="21"/>
          <w:highlight w:val="none"/>
        </w:rPr>
      </w:pPr>
      <w:r>
        <w:rPr>
          <w:rFonts w:hint="eastAsia"/>
          <w:b/>
          <w:bCs/>
          <w:szCs w:val="21"/>
          <w:highlight w:val="none"/>
        </w:rPr>
        <w:t>注：</w:t>
      </w:r>
      <w:r>
        <w:rPr>
          <w:rFonts w:hint="eastAsia"/>
          <w:b/>
          <w:bCs/>
          <w:color w:val="FF0000"/>
          <w:szCs w:val="21"/>
          <w:highlight w:val="none"/>
        </w:rPr>
        <w:t>1.本表不能装在响应文件内，应单独制作并在二次报价时作为附件（PDF格式）上传。</w:t>
      </w:r>
      <w:r>
        <w:rPr>
          <w:rFonts w:hint="eastAsia"/>
          <w:b/>
          <w:bCs/>
          <w:szCs w:val="21"/>
          <w:highlight w:val="none"/>
          <w:lang w:eastAsia="zh-CN"/>
        </w:rPr>
        <w:t>谈判</w:t>
      </w:r>
      <w:r>
        <w:rPr>
          <w:rFonts w:hint="eastAsia"/>
          <w:b/>
          <w:bCs/>
          <w:szCs w:val="21"/>
          <w:highlight w:val="none"/>
        </w:rPr>
        <w:t>小组对已通过资格性、符合性审查的供应商发起二轮（最后报价）邀请后，</w:t>
      </w:r>
      <w:r>
        <w:rPr>
          <w:rFonts w:hint="eastAsia"/>
          <w:b/>
          <w:bCs/>
          <w:highlight w:val="none"/>
        </w:rPr>
        <w:t>供应商在规定时间内通过焦作市公共资源交易平台进行二轮报价（最后报价），未在规定时间内提交二轮报价（最后报价）的视为放弃本次</w:t>
      </w:r>
      <w:r>
        <w:rPr>
          <w:rFonts w:hint="eastAsia"/>
          <w:b/>
          <w:bCs/>
          <w:highlight w:val="none"/>
          <w:lang w:eastAsia="zh-CN"/>
        </w:rPr>
        <w:t>谈判</w:t>
      </w:r>
      <w:r>
        <w:rPr>
          <w:rFonts w:hint="eastAsia"/>
          <w:b/>
          <w:bCs/>
          <w:szCs w:val="21"/>
          <w:highlight w:val="none"/>
        </w:rPr>
        <w:t xml:space="preserve">。  </w:t>
      </w:r>
    </w:p>
    <w:p>
      <w:pPr>
        <w:spacing w:line="440" w:lineRule="exact"/>
        <w:ind w:left="420" w:firstLine="420" w:firstLineChars="200"/>
        <w:outlineLvl w:val="9"/>
        <w:rPr>
          <w:rFonts w:ascii="宋体" w:hAnsi="宋体" w:cs="宋体"/>
          <w:b/>
          <w:bCs/>
          <w:szCs w:val="21"/>
          <w:highlight w:val="none"/>
        </w:rPr>
      </w:pPr>
      <w:bookmarkStart w:id="272" w:name="_Toc27188"/>
      <w:r>
        <w:rPr>
          <w:rFonts w:hint="eastAsia"/>
          <w:b/>
          <w:bCs/>
          <w:szCs w:val="21"/>
          <w:highlight w:val="none"/>
        </w:rPr>
        <w:t>2.</w:t>
      </w:r>
      <w:r>
        <w:rPr>
          <w:rFonts w:ascii="宋体" w:hAnsi="宋体" w:cs="宋体"/>
          <w:b/>
          <w:bCs/>
          <w:szCs w:val="21"/>
          <w:highlight w:val="none"/>
        </w:rPr>
        <w:t>报价出现不一致的，按照下列规定修正：</w:t>
      </w:r>
      <w:bookmarkEnd w:id="272"/>
    </w:p>
    <w:p>
      <w:pPr>
        <w:spacing w:line="440" w:lineRule="exact"/>
        <w:ind w:firstLine="420" w:firstLineChars="200"/>
        <w:rPr>
          <w:rFonts w:hint="eastAsia" w:ascii="宋体" w:hAnsi="宋体" w:cs="宋体"/>
          <w:b/>
          <w:bCs/>
          <w:szCs w:val="21"/>
          <w:highlight w:val="none"/>
        </w:rPr>
      </w:pPr>
      <w:r>
        <w:rPr>
          <w:rFonts w:ascii="宋体" w:hAnsi="宋体" w:cs="宋体"/>
          <w:b/>
          <w:bCs/>
          <w:szCs w:val="21"/>
          <w:highlight w:val="none"/>
        </w:rPr>
        <w:t>（</w:t>
      </w:r>
      <w:r>
        <w:rPr>
          <w:rFonts w:hint="eastAsia" w:ascii="宋体" w:hAnsi="宋体" w:cs="宋体"/>
          <w:b/>
          <w:bCs/>
          <w:szCs w:val="21"/>
          <w:highlight w:val="none"/>
        </w:rPr>
        <w:t>1</w:t>
      </w:r>
      <w:r>
        <w:rPr>
          <w:rFonts w:ascii="宋体" w:hAnsi="宋体" w:cs="宋体"/>
          <w:b/>
          <w:bCs/>
          <w:szCs w:val="21"/>
          <w:highlight w:val="none"/>
        </w:rPr>
        <w:t>）</w:t>
      </w:r>
      <w:r>
        <w:rPr>
          <w:rFonts w:hint="eastAsia" w:ascii="宋体" w:hAnsi="宋体" w:cs="宋体"/>
          <w:b/>
          <w:bCs/>
          <w:szCs w:val="21"/>
          <w:highlight w:val="none"/>
        </w:rPr>
        <w:t>本表总报价和电子投标系统表</w:t>
      </w:r>
      <w:r>
        <w:rPr>
          <w:rFonts w:hint="eastAsia" w:ascii="宋体" w:hAnsi="宋体" w:cs="宋体"/>
          <w:b/>
          <w:bCs/>
          <w:szCs w:val="21"/>
          <w:highlight w:val="none"/>
          <w:lang w:eastAsia="zh-CN"/>
        </w:rPr>
        <w:t>二轮报价表中</w:t>
      </w:r>
      <w:r>
        <w:rPr>
          <w:rFonts w:hint="eastAsia" w:ascii="宋体" w:hAnsi="宋体" w:cs="宋体"/>
          <w:b/>
          <w:bCs/>
          <w:szCs w:val="21"/>
          <w:highlight w:val="none"/>
        </w:rPr>
        <w:t>的总报价不一致的，以本表为准；</w:t>
      </w:r>
    </w:p>
    <w:p>
      <w:pPr>
        <w:spacing w:line="440" w:lineRule="exact"/>
        <w:ind w:firstLine="420" w:firstLineChars="200"/>
        <w:rPr>
          <w:rFonts w:ascii="宋体" w:hAnsi="宋体" w:cs="宋体"/>
          <w:b/>
          <w:bCs/>
          <w:szCs w:val="21"/>
          <w:highlight w:val="none"/>
        </w:rPr>
      </w:pPr>
      <w:r>
        <w:rPr>
          <w:rFonts w:hint="eastAsia" w:ascii="宋体" w:hAnsi="宋体" w:cs="宋体"/>
          <w:b/>
          <w:bCs/>
          <w:szCs w:val="21"/>
          <w:highlight w:val="none"/>
        </w:rPr>
        <w:t>（2）</w:t>
      </w:r>
      <w:r>
        <w:rPr>
          <w:rFonts w:ascii="宋体" w:hAnsi="宋体" w:cs="宋体"/>
          <w:b/>
          <w:bCs/>
          <w:szCs w:val="21"/>
          <w:highlight w:val="none"/>
        </w:rPr>
        <w:t>大写金额和小写金额不一致的，以大写金额为准；</w:t>
      </w:r>
    </w:p>
    <w:p>
      <w:pPr>
        <w:spacing w:line="440" w:lineRule="exact"/>
        <w:ind w:left="420"/>
        <w:rPr>
          <w:rFonts w:ascii="宋体" w:hAnsi="宋体" w:cs="宋体"/>
          <w:b/>
          <w:bCs/>
          <w:szCs w:val="21"/>
          <w:highlight w:val="none"/>
        </w:rPr>
      </w:pPr>
      <w:r>
        <w:rPr>
          <w:rFonts w:ascii="宋体" w:hAnsi="宋体" w:cs="宋体"/>
          <w:b/>
          <w:bCs/>
          <w:szCs w:val="21"/>
          <w:highlight w:val="none"/>
        </w:rPr>
        <w:t>（</w:t>
      </w:r>
      <w:r>
        <w:rPr>
          <w:rFonts w:hint="eastAsia" w:ascii="宋体" w:hAnsi="宋体" w:cs="宋体"/>
          <w:b/>
          <w:bCs/>
          <w:szCs w:val="21"/>
          <w:highlight w:val="none"/>
        </w:rPr>
        <w:t>3</w:t>
      </w:r>
      <w:r>
        <w:rPr>
          <w:rFonts w:ascii="宋体" w:hAnsi="宋体" w:cs="宋体"/>
          <w:b/>
          <w:bCs/>
          <w:szCs w:val="21"/>
          <w:highlight w:val="none"/>
        </w:rPr>
        <w:t>）单价金额小数点或者百分比有明显错位的，以总价为准；</w:t>
      </w:r>
    </w:p>
    <w:p>
      <w:pPr>
        <w:spacing w:line="440" w:lineRule="exact"/>
        <w:ind w:left="420"/>
        <w:rPr>
          <w:rFonts w:ascii="宋体" w:hAnsi="宋体" w:cs="宋体"/>
          <w:b/>
          <w:bCs/>
          <w:szCs w:val="21"/>
          <w:highlight w:val="none"/>
        </w:rPr>
      </w:pPr>
      <w:r>
        <w:rPr>
          <w:rFonts w:ascii="宋体" w:hAnsi="宋体" w:cs="宋体"/>
          <w:b/>
          <w:bCs/>
          <w:szCs w:val="21"/>
          <w:highlight w:val="none"/>
        </w:rPr>
        <w:t>（</w:t>
      </w:r>
      <w:r>
        <w:rPr>
          <w:rFonts w:hint="eastAsia" w:ascii="宋体" w:hAnsi="宋体" w:cs="宋体"/>
          <w:b/>
          <w:bCs/>
          <w:szCs w:val="21"/>
          <w:highlight w:val="none"/>
        </w:rPr>
        <w:t>4</w:t>
      </w:r>
      <w:r>
        <w:rPr>
          <w:rFonts w:ascii="宋体" w:hAnsi="宋体" w:cs="宋体"/>
          <w:b/>
          <w:bCs/>
          <w:szCs w:val="21"/>
          <w:highlight w:val="none"/>
        </w:rPr>
        <w:t>）总价金额与按单价汇总金额不一致的，以单价金额计算结果为准。</w:t>
      </w:r>
    </w:p>
    <w:p>
      <w:pPr>
        <w:spacing w:line="440" w:lineRule="exact"/>
        <w:ind w:firstLine="424" w:firstLineChars="202"/>
        <w:rPr>
          <w:rFonts w:hint="eastAsia" w:ascii="宋体" w:hAnsi="宋体" w:cs="宋体"/>
          <w:b/>
          <w:bCs/>
          <w:szCs w:val="21"/>
          <w:highlight w:val="none"/>
        </w:rPr>
      </w:pPr>
      <w:r>
        <w:rPr>
          <w:rFonts w:ascii="宋体" w:hAnsi="宋体" w:cs="宋体"/>
          <w:b/>
          <w:bCs/>
          <w:szCs w:val="21"/>
          <w:highlight w:val="none"/>
        </w:rPr>
        <w:t>同时出现两种以上不一致的，按照前款规定的顺序修正。</w:t>
      </w:r>
    </w:p>
    <w:sectPr>
      <w:headerReference r:id="rId18" w:type="first"/>
      <w:footerReference r:id="rId20" w:type="first"/>
      <w:headerReference r:id="rId17" w:type="default"/>
      <w:footerReference r:id="rId19" w:type="default"/>
      <w:type w:val="nextColumn"/>
      <w:pgSz w:w="11906" w:h="16838"/>
      <w:pgMar w:top="1440" w:right="1230" w:bottom="1440" w:left="1230" w:header="851" w:footer="760" w:gutter="0"/>
      <w:pgNumType w:fmt="decimal"/>
      <w:cols w:space="720" w:num="1"/>
      <w:titlePg/>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EFF" w:usb1="C000785B" w:usb2="00000009" w:usb3="00000000" w:csb0="400001FF" w:csb1="FFFF0000"/>
  </w:font>
  <w:font w:name="宋体">
    <w:panose1 w:val="02010600030101010101"/>
    <w:charset w:val="1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幼圆">
    <w:altName w:val="宋体"/>
    <w:panose1 w:val="02010509060101010101"/>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monospace">
    <w:altName w:val="微软雅黑"/>
    <w:panose1 w:val="00000000000000000000"/>
    <w:charset w:val="00"/>
    <w:family w:val="auto"/>
    <w:pitch w:val="default"/>
    <w:sig w:usb0="00000000" w:usb1="00000000" w:usb2="00000000"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华文中宋">
    <w:altName w:val="宋体"/>
    <w:panose1 w:val="02010600040101010101"/>
    <w:charset w:val="86"/>
    <w:family w:val="auto"/>
    <w:pitch w:val="default"/>
    <w:sig w:usb0="00000000" w:usb1="00000000" w:usb2="00000000" w:usb3="00000000" w:csb0="0004009F" w:csb1="DFD7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center" w:pos="4649"/>
        <w:tab w:val="clear" w:pos="4153"/>
      </w:tabs>
      <w:jc w:val="both"/>
    </w:pPr>
    <w:r>
      <w:rPr>
        <w:rFonts w:hint="eastAsia"/>
      </w:rPr>
      <w:tab/>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center" w:pos="4649"/>
        <w:tab w:val="clear" w:pos="4153"/>
      </w:tabs>
      <w:jc w:val="both"/>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4"/>
                          </w:pPr>
                          <w:r>
                            <w:fldChar w:fldCharType="begin"/>
                          </w:r>
                          <w:r>
                            <w:instrText xml:space="preserve"> PAGE  \* MERGEFORMAT </w:instrText>
                          </w:r>
                          <w:r>
                            <w:fldChar w:fldCharType="separate"/>
                          </w:r>
                          <w:r>
                            <w:t>46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pPr>
                      <w:pStyle w:val="24"/>
                    </w:pPr>
                    <w:r>
                      <w:fldChar w:fldCharType="begin"/>
                    </w:r>
                    <w:r>
                      <w:instrText xml:space="preserve"> PAGE  \* MERGEFORMAT </w:instrText>
                    </w:r>
                    <w:r>
                      <w:fldChar w:fldCharType="separate"/>
                    </w:r>
                    <w:r>
                      <w:t>46</w:t>
                    </w:r>
                    <w:r>
                      <w:fldChar w:fldCharType="end"/>
                    </w:r>
                  </w:p>
                </w:txbxContent>
              </v:textbox>
            </v:shape>
          </w:pict>
        </mc:Fallback>
      </mc:AlternateContent>
    </w:r>
    <w:r>
      <w:rPr>
        <w:rFonts w:hint="eastAsia"/>
      </w:rPr>
      <w:tab/>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4"/>
                          </w:pPr>
                          <w:r>
                            <w:fldChar w:fldCharType="begin"/>
                          </w:r>
                          <w:r>
                            <w:instrText xml:space="preserve"> PAGE  \* MERGEFORMAT </w:instrText>
                          </w:r>
                          <w:r>
                            <w:fldChar w:fldCharType="separate"/>
                          </w:r>
                          <w:r>
                            <w:t>45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72nYy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pPvadjICAABjBAAADgAAAAAAAAABACAAAAAfAQAAZHJzL2Uyb0RvYy54bWxQSwUG&#10;AAAAAAYABgBZAQAAwwUAAAAA&#10;">
              <v:fill on="f" focussize="0,0"/>
              <v:stroke on="f" weight="0.5pt"/>
              <v:imagedata o:title=""/>
              <o:lock v:ext="edit" aspectratio="f"/>
              <v:textbox inset="0mm,0mm,0mm,0mm" style="mso-fit-shape-to-text:t;">
                <w:txbxContent>
                  <w:p>
                    <w:pPr>
                      <w:pStyle w:val="24"/>
                    </w:pPr>
                    <w:r>
                      <w:fldChar w:fldCharType="begin"/>
                    </w:r>
                    <w:r>
                      <w:instrText xml:space="preserve"> PAGE  \* MERGEFORMAT </w:instrText>
                    </w:r>
                    <w:r>
                      <w:fldChar w:fldCharType="separate"/>
                    </w:r>
                    <w:r>
                      <w:t>45</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4"/>
                            <w:rPr>
                              <w:rFonts w:hint="eastAsia"/>
                            </w:rPr>
                          </w:pPr>
                          <w:r>
                            <w:rPr>
                              <w:rFonts w:hint="eastAsia"/>
                            </w:rPr>
                            <w:fldChar w:fldCharType="begin"/>
                          </w:r>
                          <w:r>
                            <w:rPr>
                              <w:rFonts w:hint="eastAsia"/>
                            </w:rPr>
                            <w:instrText xml:space="preserve"> PAGE  \* MERGEFORMAT </w:instrText>
                          </w:r>
                          <w:r>
                            <w:rPr>
                              <w:rFonts w:hint="eastAsia"/>
                            </w:rPr>
                            <w:fldChar w:fldCharType="separate"/>
                          </w:r>
                          <w:r>
                            <w:t>46</w:t>
                          </w:r>
                          <w:r>
                            <w:rPr>
                              <w:rFonts w:hint="eastAsia"/>
                            </w:rPr>
                            <w:fldChar w:fldCharType="end"/>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N9Xv3LIAQAAmQMAAA4AAAAAAAAAAQAgAAAAHgEAAGRycy9lMm9Eb2Mu&#10;eG1sUEsFBgAAAAAGAAYAWQEAAFgFAAAAAA==&#10;">
              <v:fill on="f" focussize="0,0"/>
              <v:stroke on="f"/>
              <v:imagedata o:title=""/>
              <o:lock v:ext="edit" aspectratio="f"/>
              <v:textbox inset="0mm,0mm,0mm,0mm" style="mso-fit-shape-to-text:t;">
                <w:txbxContent>
                  <w:p>
                    <w:pPr>
                      <w:pStyle w:val="24"/>
                      <w:rPr>
                        <w:rFonts w:hint="eastAsia"/>
                      </w:rPr>
                    </w:pPr>
                    <w:r>
                      <w:rPr>
                        <w:rFonts w:hint="eastAsia"/>
                      </w:rPr>
                      <w:fldChar w:fldCharType="begin"/>
                    </w:r>
                    <w:r>
                      <w:rPr>
                        <w:rFonts w:hint="eastAsia"/>
                      </w:rPr>
                      <w:instrText xml:space="preserve"> PAGE  \* MERGEFORMAT </w:instrText>
                    </w:r>
                    <w:r>
                      <w:rPr>
                        <w:rFonts w:hint="eastAsia"/>
                      </w:rPr>
                      <w:fldChar w:fldCharType="separate"/>
                    </w:r>
                    <w:r>
                      <w:t>46</w:t>
                    </w:r>
                    <w:r>
                      <w:rPr>
                        <w:rFonts w:hint="eastAsia"/>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center"/>
    </w:pPr>
  </w:p>
  <w:p>
    <w:pPr>
      <w:pStyle w:val="24"/>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center"/>
    </w:pPr>
    <w:r>
      <w:rPr>
        <w:rFonts w:hint="eastAsia"/>
        <w:lang w:val="zh-CN"/>
      </w:rPr>
      <w:t>第</w:t>
    </w:r>
    <w:r>
      <w:rPr>
        <w:lang w:val="zh-CN"/>
      </w:rPr>
      <w:t xml:space="preserve"> </w:t>
    </w:r>
    <w:r>
      <w:fldChar w:fldCharType="begin"/>
    </w:r>
    <w:r>
      <w:instrText xml:space="preserve">PAGE</w:instrText>
    </w:r>
    <w:r>
      <w:fldChar w:fldCharType="separate"/>
    </w:r>
    <w:r>
      <w:t>39</w:t>
    </w:r>
    <w:r>
      <w:fldChar w:fldCharType="end"/>
    </w:r>
    <w:r>
      <w:rPr>
        <w:rFonts w:hint="eastAsia"/>
      </w:rPr>
      <w:t>页</w:t>
    </w:r>
  </w:p>
  <w:p>
    <w:pPr>
      <w:pStyle w:val="2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pPr>
                      <w:pStyle w:val="24"/>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cente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4"/>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pPr>
                      <w:pStyle w:val="24"/>
                    </w:pPr>
                    <w:r>
                      <w:fldChar w:fldCharType="begin"/>
                    </w:r>
                    <w:r>
                      <w:instrText xml:space="preserve"> PAGE  \* MERGEFORMAT </w:instrText>
                    </w:r>
                    <w:r>
                      <w:fldChar w:fldCharType="separate"/>
                    </w:r>
                    <w:r>
                      <w:t>4</w:t>
                    </w:r>
                    <w:r>
                      <w:fldChar w:fldCharType="end"/>
                    </w:r>
                  </w:p>
                </w:txbxContent>
              </v:textbox>
            </v:shape>
          </w:pict>
        </mc:Fallback>
      </mc:AlternateContent>
    </w:r>
  </w:p>
  <w:p>
    <w:pPr>
      <w:pStyle w:val="24"/>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cente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4"/>
                          </w:pPr>
                          <w:r>
                            <w:fldChar w:fldCharType="begin"/>
                          </w:r>
                          <w:r>
                            <w:instrText xml:space="preserve"> PAGE  \* MERGEFORMAT </w:instrText>
                          </w:r>
                          <w:r>
                            <w:fldChar w:fldCharType="separate"/>
                          </w:r>
                          <w:r>
                            <w:t>26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fill on="f" focussize="0,0"/>
              <v:stroke on="f" weight="0.5pt"/>
              <v:imagedata o:title=""/>
              <o:lock v:ext="edit" aspectratio="f"/>
              <v:textbox inset="0mm,0mm,0mm,0mm" style="mso-fit-shape-to-text:t;">
                <w:txbxContent>
                  <w:p>
                    <w:pPr>
                      <w:pStyle w:val="24"/>
                    </w:pPr>
                    <w:r>
                      <w:fldChar w:fldCharType="begin"/>
                    </w:r>
                    <w:r>
                      <w:instrText xml:space="preserve"> PAGE  \* MERGEFORMAT </w:instrText>
                    </w:r>
                    <w:r>
                      <w:fldChar w:fldCharType="separate"/>
                    </w:r>
                    <w:r>
                      <w:t>26</w:t>
                    </w:r>
                    <w:r>
                      <w:fldChar w:fldCharType="end"/>
                    </w:r>
                  </w:p>
                </w:txbxContent>
              </v:textbox>
            </v:shape>
          </w:pict>
        </mc:Fallback>
      </mc:AlternateContent>
    </w:r>
  </w:p>
  <w:p>
    <w:pPr>
      <w:pStyle w:val="24"/>
      <w:jc w:val="cen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center" w:pos="4649"/>
        <w:tab w:val="clear" w:pos="4153"/>
      </w:tabs>
      <w:jc w:val="both"/>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4"/>
                          </w:pPr>
                          <w:r>
                            <w:fldChar w:fldCharType="begin"/>
                          </w:r>
                          <w:r>
                            <w:instrText xml:space="preserve"> PAGE  \* MERGEFORMAT </w:instrText>
                          </w:r>
                          <w:r>
                            <w:fldChar w:fldCharType="separate"/>
                          </w:r>
                          <w:r>
                            <w:t>44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pPr>
                      <w:pStyle w:val="24"/>
                    </w:pPr>
                    <w:r>
                      <w:fldChar w:fldCharType="begin"/>
                    </w:r>
                    <w:r>
                      <w:instrText xml:space="preserve"> PAGE  \* MERGEFORMAT </w:instrText>
                    </w:r>
                    <w:r>
                      <w:fldChar w:fldCharType="separate"/>
                    </w:r>
                    <w:r>
                      <w:t>44</w:t>
                    </w:r>
                    <w:r>
                      <w:fldChar w:fldCharType="end"/>
                    </w:r>
                  </w:p>
                </w:txbxContent>
              </v:textbox>
            </v:shape>
          </w:pict>
        </mc:Fallback>
      </mc:AlternateContent>
    </w:r>
    <w:r>
      <w:rPr>
        <w:rFonts w:hint="eastAsia"/>
      </w:rPr>
      <w:tab/>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4"/>
                          </w:pPr>
                          <w:r>
                            <w:fldChar w:fldCharType="begin"/>
                          </w:r>
                          <w:r>
                            <w:instrText xml:space="preserve"> PAGE  \* MERGEFORMAT </w:instrText>
                          </w:r>
                          <w:r>
                            <w:fldChar w:fldCharType="separate"/>
                          </w:r>
                          <w:r>
                            <w:t>43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thHI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Wgg3X1vuouoPMs&#10;C1v9YHlME4X0dnUIEDNpHAXqVOl1Q++lKvVzEpv7z32K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GthHIzAgAAYwQAAA4AAAAAAAAAAQAgAAAAHwEAAGRycy9lMm9Eb2MueG1sUEsF&#10;BgAAAAAGAAYAWQEAAMQFAAAAAA==&#10;">
              <v:fill on="f" focussize="0,0"/>
              <v:stroke on="f" weight="0.5pt"/>
              <v:imagedata o:title=""/>
              <o:lock v:ext="edit" aspectratio="f"/>
              <v:textbox inset="0mm,0mm,0mm,0mm" style="mso-fit-shape-to-text:t;">
                <w:txbxContent>
                  <w:p>
                    <w:pPr>
                      <w:pStyle w:val="24"/>
                    </w:pPr>
                    <w:r>
                      <w:fldChar w:fldCharType="begin"/>
                    </w:r>
                    <w:r>
                      <w:instrText xml:space="preserve"> PAGE  \* MERGEFORMAT </w:instrText>
                    </w:r>
                    <w:r>
                      <w:fldChar w:fldCharType="separate"/>
                    </w:r>
                    <w:r>
                      <w:t>43</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tabs>
        <w:tab w:val="center" w:pos="4709"/>
        <w:tab w:val="left" w:pos="6137"/>
      </w:tabs>
      <w:jc w:val="left"/>
    </w:pPr>
    <w:r>
      <w:rPr>
        <w:rFonts w:hint="eastAsia"/>
      </w:rPr>
      <w:tab/>
    </w:r>
    <w:r>
      <w:rPr>
        <w:rFonts w:hint="eastAsia"/>
      </w:rPr>
      <w:tab/>
    </w:r>
    <w:r>
      <w:rPr>
        <w:rFonts w:hint="eastAsia"/>
      </w:rPr>
      <w:tab/>
    </w:r>
    <w:r>
      <w:rPr>
        <w:rFonts w:hint="eastAsia"/>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tabs>
        <w:tab w:val="center" w:pos="4709"/>
        <w:tab w:val="left" w:pos="6137"/>
      </w:tabs>
      <w:jc w:val="left"/>
    </w:pPr>
    <w:r>
      <w:rPr>
        <w:rFonts w:hint="eastAsia"/>
      </w:rPr>
      <w:tab/>
    </w:r>
    <w:r>
      <w:rPr>
        <w:rFonts w:hint="eastAsia"/>
      </w:rPr>
      <w:tab/>
    </w:r>
    <w:r>
      <w:rPr>
        <w:rFonts w:hint="eastAsia"/>
      </w:rPr>
      <w:tab/>
    </w:r>
    <w:r>
      <w:rPr>
        <w:rFonts w:hint="eastAsia"/>
      </w:rP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tabs>
        <w:tab w:val="center" w:pos="4709"/>
        <w:tab w:val="left" w:pos="6137"/>
      </w:tabs>
      <w:jc w:val="left"/>
    </w:pPr>
    <w:r>
      <w:rPr>
        <w:rFonts w:hint="eastAsia"/>
      </w:rPr>
      <w:tab/>
    </w:r>
    <w:r>
      <w:rPr>
        <w:rFonts w:hint="eastAsia"/>
      </w:rPr>
      <w:tab/>
    </w:r>
    <w:r>
      <w:rPr>
        <w:rFonts w:hint="eastAsia"/>
      </w:rPr>
      <w:tab/>
    </w:r>
    <w:r>
      <w:rPr>
        <w:rFonts w:hint="eastAsia"/>
      </w:rPr>
      <w:tab/>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8A1469"/>
    <w:multiLevelType w:val="singleLevel"/>
    <w:tmpl w:val="938A1469"/>
    <w:lvl w:ilvl="0" w:tentative="0">
      <w:start w:val="1"/>
      <w:numFmt w:val="decimal"/>
      <w:lvlText w:val="%1."/>
      <w:lvlJc w:val="left"/>
      <w:pPr>
        <w:tabs>
          <w:tab w:val="left" w:pos="312"/>
        </w:tabs>
      </w:pPr>
    </w:lvl>
  </w:abstractNum>
  <w:abstractNum w:abstractNumId="1">
    <w:nsid w:val="9EDF6615"/>
    <w:multiLevelType w:val="singleLevel"/>
    <w:tmpl w:val="9EDF6615"/>
    <w:lvl w:ilvl="0" w:tentative="0">
      <w:start w:val="3"/>
      <w:numFmt w:val="chineseCounting"/>
      <w:suff w:val="nothing"/>
      <w:lvlText w:val="%1、"/>
      <w:lvlJc w:val="left"/>
      <w:rPr>
        <w:rFonts w:hint="eastAsia"/>
      </w:rPr>
    </w:lvl>
  </w:abstractNum>
  <w:abstractNum w:abstractNumId="2">
    <w:nsid w:val="DEAA5B29"/>
    <w:multiLevelType w:val="multilevel"/>
    <w:tmpl w:val="DEAA5B29"/>
    <w:lvl w:ilvl="0" w:tentative="0">
      <w:start w:val="1"/>
      <w:numFmt w:val="decimal"/>
      <w:suff w:val="space"/>
      <w:lvlText w:val="2.%1"/>
      <w:lvlJc w:val="left"/>
      <w:pPr>
        <w:tabs>
          <w:tab w:val="left" w:pos="839"/>
        </w:tabs>
        <w:ind w:left="839" w:hanging="414"/>
      </w:pPr>
      <w:rPr>
        <w:rFonts w:hint="default"/>
      </w:rPr>
    </w:lvl>
    <w:lvl w:ilvl="1" w:tentative="0">
      <w:start w:val="1"/>
      <w:numFmt w:val="lowerLetter"/>
      <w:lvlText w:val="%2)"/>
      <w:lvlJc w:val="left"/>
      <w:pPr>
        <w:ind w:left="528" w:hanging="420"/>
      </w:pPr>
    </w:lvl>
    <w:lvl w:ilvl="2" w:tentative="0">
      <w:start w:val="1"/>
      <w:numFmt w:val="lowerRoman"/>
      <w:lvlText w:val="%3."/>
      <w:lvlJc w:val="right"/>
      <w:pPr>
        <w:ind w:left="948" w:hanging="420"/>
      </w:pPr>
    </w:lvl>
    <w:lvl w:ilvl="3" w:tentative="0">
      <w:start w:val="1"/>
      <w:numFmt w:val="decimal"/>
      <w:lvlText w:val="%4."/>
      <w:lvlJc w:val="left"/>
      <w:pPr>
        <w:ind w:left="1368" w:hanging="420"/>
      </w:pPr>
    </w:lvl>
    <w:lvl w:ilvl="4" w:tentative="0">
      <w:start w:val="1"/>
      <w:numFmt w:val="lowerLetter"/>
      <w:lvlText w:val="%5)"/>
      <w:lvlJc w:val="left"/>
      <w:pPr>
        <w:ind w:left="1788" w:hanging="420"/>
      </w:pPr>
    </w:lvl>
    <w:lvl w:ilvl="5" w:tentative="0">
      <w:start w:val="1"/>
      <w:numFmt w:val="lowerRoman"/>
      <w:lvlText w:val="%6."/>
      <w:lvlJc w:val="right"/>
      <w:pPr>
        <w:ind w:left="2208" w:hanging="420"/>
      </w:pPr>
    </w:lvl>
    <w:lvl w:ilvl="6" w:tentative="0">
      <w:start w:val="1"/>
      <w:numFmt w:val="decimal"/>
      <w:lvlText w:val="%7."/>
      <w:lvlJc w:val="left"/>
      <w:pPr>
        <w:ind w:left="2628" w:hanging="420"/>
      </w:pPr>
    </w:lvl>
    <w:lvl w:ilvl="7" w:tentative="0">
      <w:start w:val="1"/>
      <w:numFmt w:val="lowerLetter"/>
      <w:lvlText w:val="%8)"/>
      <w:lvlJc w:val="left"/>
      <w:pPr>
        <w:ind w:left="3048" w:hanging="420"/>
      </w:pPr>
    </w:lvl>
    <w:lvl w:ilvl="8" w:tentative="0">
      <w:start w:val="1"/>
      <w:numFmt w:val="lowerRoman"/>
      <w:lvlText w:val="%9."/>
      <w:lvlJc w:val="right"/>
      <w:pPr>
        <w:ind w:left="3468" w:hanging="420"/>
      </w:pPr>
    </w:lvl>
  </w:abstractNum>
  <w:abstractNum w:abstractNumId="3">
    <w:nsid w:val="0000000F"/>
    <w:multiLevelType w:val="multilevel"/>
    <w:tmpl w:val="0000000F"/>
    <w:lvl w:ilvl="0" w:tentative="0">
      <w:start w:val="1"/>
      <w:numFmt w:val="chineseCounting"/>
      <w:suff w:val="nothing"/>
      <w:lvlText w:val="第%1章 "/>
      <w:lvlJc w:val="left"/>
      <w:pPr>
        <w:ind w:left="0" w:firstLine="402"/>
      </w:pPr>
      <w:rPr>
        <w:rFonts w:hint="eastAsia"/>
        <w:b/>
        <w:bCs/>
      </w:rPr>
    </w:lvl>
    <w:lvl w:ilvl="1" w:tentative="0">
      <w:start w:val="1"/>
      <w:numFmt w:val="chineseCounting"/>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4">
    <w:nsid w:val="00000014"/>
    <w:multiLevelType w:val="multilevel"/>
    <w:tmpl w:val="00000014"/>
    <w:lvl w:ilvl="0" w:tentative="0">
      <w:start w:val="1"/>
      <w:numFmt w:val="decimal"/>
      <w:suff w:val="space"/>
      <w:lvlText w:val="6.%1"/>
      <w:lvlJc w:val="left"/>
      <w:pPr>
        <w:tabs>
          <w:tab w:val="left" w:pos="0"/>
        </w:tabs>
        <w:ind w:left="567" w:hanging="283"/>
      </w:pPr>
      <w:rPr>
        <w:rFonts w:hint="default" w:ascii="宋体" w:hAnsi="宋体" w:eastAsia="宋体" w:cs="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0000001B"/>
    <w:multiLevelType w:val="singleLevel"/>
    <w:tmpl w:val="0000001B"/>
    <w:lvl w:ilvl="0" w:tentative="0">
      <w:start w:val="1"/>
      <w:numFmt w:val="decimal"/>
      <w:suff w:val="nothing"/>
      <w:lvlText w:val="%1."/>
      <w:lvlJc w:val="left"/>
    </w:lvl>
  </w:abstractNum>
  <w:abstractNum w:abstractNumId="6">
    <w:nsid w:val="0000001F"/>
    <w:multiLevelType w:val="multilevel"/>
    <w:tmpl w:val="0000001F"/>
    <w:lvl w:ilvl="0" w:tentative="0">
      <w:start w:val="1"/>
      <w:numFmt w:val="decimal"/>
      <w:lvlText w:val="7.%1"/>
      <w:lvlJc w:val="left"/>
      <w:pPr>
        <w:tabs>
          <w:tab w:val="left" w:pos="839"/>
        </w:tabs>
        <w:ind w:left="839" w:hanging="414"/>
      </w:pPr>
      <w:rPr>
        <w:rFonts w:hint="default" w:ascii="宋体" w:hAnsi="宋体" w:eastAsia="宋体" w:cs="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00000029"/>
    <w:multiLevelType w:val="multilevel"/>
    <w:tmpl w:val="00000029"/>
    <w:lvl w:ilvl="0" w:tentative="0">
      <w:start w:val="1"/>
      <w:numFmt w:val="decimal"/>
      <w:lvlText w:val="%1."/>
      <w:lvlJc w:val="left"/>
      <w:pPr>
        <w:ind w:left="840" w:hanging="420"/>
      </w:pPr>
      <w:rPr>
        <w:rFonts w:hint="eastAsia"/>
      </w:rPr>
    </w:lvl>
    <w:lvl w:ilvl="1" w:tentative="0">
      <w:start w:val="1"/>
      <w:numFmt w:val="japaneseCounting"/>
      <w:lvlText w:val="（%2）"/>
      <w:lvlJc w:val="left"/>
      <w:pPr>
        <w:ind w:left="1725" w:hanging="885"/>
      </w:pPr>
      <w:rPr>
        <w:rFonts w:hint="default"/>
      </w:rPr>
    </w:lvl>
    <w:lvl w:ilvl="2" w:tentative="0">
      <w:start w:val="1"/>
      <w:numFmt w:val="decimal"/>
      <w:suff w:val="nothing"/>
      <w:lvlText w:val="%3."/>
      <w:lvlJc w:val="left"/>
      <w:pPr>
        <w:ind w:left="0" w:firstLine="0"/>
      </w:pPr>
      <w:rPr>
        <w:rFonts w:hint="default" w:ascii="宋体" w:hAnsi="宋体" w:eastAsia="宋体" w:cs="宋体"/>
        <w:color w:val="auto"/>
        <w:sz w:val="21"/>
        <w:szCs w:val="21"/>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8">
    <w:nsid w:val="00000030"/>
    <w:multiLevelType w:val="multilevel"/>
    <w:tmpl w:val="00000030"/>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9">
    <w:nsid w:val="0000003E"/>
    <w:multiLevelType w:val="multilevel"/>
    <w:tmpl w:val="0000003E"/>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0">
    <w:nsid w:val="16CDAD10"/>
    <w:multiLevelType w:val="singleLevel"/>
    <w:tmpl w:val="16CDAD10"/>
    <w:lvl w:ilvl="0" w:tentative="0">
      <w:start w:val="16"/>
      <w:numFmt w:val="decimal"/>
      <w:suff w:val="nothing"/>
      <w:lvlText w:val="%1、"/>
      <w:lvlJc w:val="left"/>
    </w:lvl>
  </w:abstractNum>
  <w:abstractNum w:abstractNumId="11">
    <w:nsid w:val="511B12F6"/>
    <w:multiLevelType w:val="singleLevel"/>
    <w:tmpl w:val="511B12F6"/>
    <w:lvl w:ilvl="0" w:tentative="0">
      <w:start w:val="7"/>
      <w:numFmt w:val="chineseCounting"/>
      <w:suff w:val="nothing"/>
      <w:lvlText w:val="%1、"/>
      <w:lvlJc w:val="left"/>
      <w:rPr>
        <w:rFonts w:hint="eastAsia"/>
      </w:rPr>
    </w:lvl>
  </w:abstractNum>
  <w:num w:numId="1">
    <w:abstractNumId w:val="3"/>
  </w:num>
  <w:num w:numId="2">
    <w:abstractNumId w:val="9"/>
  </w:num>
  <w:num w:numId="3">
    <w:abstractNumId w:val="11"/>
  </w:num>
  <w:num w:numId="4">
    <w:abstractNumId w:val="2"/>
  </w:num>
  <w:num w:numId="5">
    <w:abstractNumId w:val="4"/>
  </w:num>
  <w:num w:numId="6">
    <w:abstractNumId w:val="6"/>
  </w:num>
  <w:num w:numId="7">
    <w:abstractNumId w:val="1"/>
  </w:num>
  <w:num w:numId="8">
    <w:abstractNumId w:val="10"/>
  </w:num>
  <w:num w:numId="9">
    <w:abstractNumId w:val="8"/>
  </w:num>
  <w:num w:numId="10">
    <w:abstractNumId w:val="7"/>
  </w:num>
  <w:num w:numId="11">
    <w:abstractNumId w:val="5"/>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21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jODhiYTZlMjRmODk0ZjNjMjQyM2NiODhjMTI2ZTUifQ=="/>
    <w:docVar w:name="KSO_WPS_MARK_KEY" w:val="bbbe849f-7322-4c8d-9d97-d1ed96eae2e0"/>
  </w:docVars>
  <w:rsids>
    <w:rsidRoot w:val="00172A27"/>
    <w:rsid w:val="00076597"/>
    <w:rsid w:val="0009075B"/>
    <w:rsid w:val="00091C2F"/>
    <w:rsid w:val="00095EB7"/>
    <w:rsid w:val="001237C2"/>
    <w:rsid w:val="00164823"/>
    <w:rsid w:val="001866F9"/>
    <w:rsid w:val="001A3B82"/>
    <w:rsid w:val="001D0658"/>
    <w:rsid w:val="00263425"/>
    <w:rsid w:val="0027791F"/>
    <w:rsid w:val="0028627D"/>
    <w:rsid w:val="002D1DEB"/>
    <w:rsid w:val="00305FE6"/>
    <w:rsid w:val="00323C8D"/>
    <w:rsid w:val="003426BD"/>
    <w:rsid w:val="00376FC8"/>
    <w:rsid w:val="003A2267"/>
    <w:rsid w:val="003C5E2D"/>
    <w:rsid w:val="003D42B7"/>
    <w:rsid w:val="003E6A4C"/>
    <w:rsid w:val="004028F9"/>
    <w:rsid w:val="00457D08"/>
    <w:rsid w:val="004A771D"/>
    <w:rsid w:val="004C4EE6"/>
    <w:rsid w:val="004C5FCB"/>
    <w:rsid w:val="0050651E"/>
    <w:rsid w:val="00596B7A"/>
    <w:rsid w:val="005B0D75"/>
    <w:rsid w:val="005B595E"/>
    <w:rsid w:val="006230CD"/>
    <w:rsid w:val="00687933"/>
    <w:rsid w:val="006A5C50"/>
    <w:rsid w:val="00713584"/>
    <w:rsid w:val="007F7C99"/>
    <w:rsid w:val="00802D1C"/>
    <w:rsid w:val="00804C69"/>
    <w:rsid w:val="00856E0F"/>
    <w:rsid w:val="00871525"/>
    <w:rsid w:val="00875BAC"/>
    <w:rsid w:val="008A464A"/>
    <w:rsid w:val="008D0B55"/>
    <w:rsid w:val="008F28F9"/>
    <w:rsid w:val="009B0AF1"/>
    <w:rsid w:val="009E5C69"/>
    <w:rsid w:val="009F0BEE"/>
    <w:rsid w:val="00A44EA6"/>
    <w:rsid w:val="00A45C82"/>
    <w:rsid w:val="00A66A66"/>
    <w:rsid w:val="00A86788"/>
    <w:rsid w:val="00B148D1"/>
    <w:rsid w:val="00B3337B"/>
    <w:rsid w:val="00BB14EA"/>
    <w:rsid w:val="00BD6724"/>
    <w:rsid w:val="00C01269"/>
    <w:rsid w:val="00C173B8"/>
    <w:rsid w:val="00C519BE"/>
    <w:rsid w:val="00C86883"/>
    <w:rsid w:val="00CA777E"/>
    <w:rsid w:val="00CC17AD"/>
    <w:rsid w:val="00CC1945"/>
    <w:rsid w:val="00CD05EF"/>
    <w:rsid w:val="00CD0654"/>
    <w:rsid w:val="00CE0E4F"/>
    <w:rsid w:val="00CE61A1"/>
    <w:rsid w:val="00D2522F"/>
    <w:rsid w:val="00D57EB3"/>
    <w:rsid w:val="00D73300"/>
    <w:rsid w:val="00DF7038"/>
    <w:rsid w:val="00E01651"/>
    <w:rsid w:val="00E220F9"/>
    <w:rsid w:val="00E43422"/>
    <w:rsid w:val="00E47E16"/>
    <w:rsid w:val="00E55CD2"/>
    <w:rsid w:val="00EE5CD1"/>
    <w:rsid w:val="00F520B3"/>
    <w:rsid w:val="00F543EF"/>
    <w:rsid w:val="00FB72AA"/>
    <w:rsid w:val="00FC6BA5"/>
    <w:rsid w:val="010F2C65"/>
    <w:rsid w:val="01125696"/>
    <w:rsid w:val="01395070"/>
    <w:rsid w:val="017460A8"/>
    <w:rsid w:val="01BD7A4F"/>
    <w:rsid w:val="01F62F61"/>
    <w:rsid w:val="0200793B"/>
    <w:rsid w:val="022D22A4"/>
    <w:rsid w:val="028916DF"/>
    <w:rsid w:val="02B250DA"/>
    <w:rsid w:val="02B32C00"/>
    <w:rsid w:val="02EB23E7"/>
    <w:rsid w:val="030969C8"/>
    <w:rsid w:val="030F6088"/>
    <w:rsid w:val="03555A65"/>
    <w:rsid w:val="036566EB"/>
    <w:rsid w:val="03830824"/>
    <w:rsid w:val="03EF1DEA"/>
    <w:rsid w:val="04323463"/>
    <w:rsid w:val="04562E58"/>
    <w:rsid w:val="04644C52"/>
    <w:rsid w:val="046E2D62"/>
    <w:rsid w:val="04BF588C"/>
    <w:rsid w:val="04E57AC0"/>
    <w:rsid w:val="04EC22B8"/>
    <w:rsid w:val="051017B6"/>
    <w:rsid w:val="05130FB5"/>
    <w:rsid w:val="0536281A"/>
    <w:rsid w:val="053C0C8A"/>
    <w:rsid w:val="05465E75"/>
    <w:rsid w:val="05932DEC"/>
    <w:rsid w:val="05B93485"/>
    <w:rsid w:val="05C71142"/>
    <w:rsid w:val="05D821BC"/>
    <w:rsid w:val="064365F2"/>
    <w:rsid w:val="064E27D6"/>
    <w:rsid w:val="066514D0"/>
    <w:rsid w:val="067726AC"/>
    <w:rsid w:val="06AC4160"/>
    <w:rsid w:val="06C8536A"/>
    <w:rsid w:val="07414C7E"/>
    <w:rsid w:val="074D3623"/>
    <w:rsid w:val="07AF7E3A"/>
    <w:rsid w:val="07C100E8"/>
    <w:rsid w:val="07E560A1"/>
    <w:rsid w:val="07EB6D02"/>
    <w:rsid w:val="07FC3AF7"/>
    <w:rsid w:val="08420CAE"/>
    <w:rsid w:val="086C7AD9"/>
    <w:rsid w:val="087E3197"/>
    <w:rsid w:val="08C94A81"/>
    <w:rsid w:val="08E753B1"/>
    <w:rsid w:val="09032B5D"/>
    <w:rsid w:val="091B1C08"/>
    <w:rsid w:val="091C32AD"/>
    <w:rsid w:val="0926663D"/>
    <w:rsid w:val="095876F5"/>
    <w:rsid w:val="097B48D7"/>
    <w:rsid w:val="097F55EA"/>
    <w:rsid w:val="09831C8A"/>
    <w:rsid w:val="09976E37"/>
    <w:rsid w:val="099C7A81"/>
    <w:rsid w:val="09B3321A"/>
    <w:rsid w:val="09B94F9F"/>
    <w:rsid w:val="09BB7A3D"/>
    <w:rsid w:val="09D41DD9"/>
    <w:rsid w:val="09EB0ED1"/>
    <w:rsid w:val="0A0013DF"/>
    <w:rsid w:val="0A0E27AD"/>
    <w:rsid w:val="0A23066B"/>
    <w:rsid w:val="0A455AAA"/>
    <w:rsid w:val="0A496AA6"/>
    <w:rsid w:val="0A7D7D7B"/>
    <w:rsid w:val="0AB55D93"/>
    <w:rsid w:val="0ABA2D7D"/>
    <w:rsid w:val="0AF52007"/>
    <w:rsid w:val="0AFD0EBC"/>
    <w:rsid w:val="0B0C55A3"/>
    <w:rsid w:val="0B4A5E65"/>
    <w:rsid w:val="0B6A792F"/>
    <w:rsid w:val="0BB26A70"/>
    <w:rsid w:val="0BB27EF8"/>
    <w:rsid w:val="0BC67500"/>
    <w:rsid w:val="0BFC12DD"/>
    <w:rsid w:val="0C195E4B"/>
    <w:rsid w:val="0C2228AF"/>
    <w:rsid w:val="0C2506CA"/>
    <w:rsid w:val="0C6A432F"/>
    <w:rsid w:val="0CE55CFE"/>
    <w:rsid w:val="0D32353D"/>
    <w:rsid w:val="0D7D4536"/>
    <w:rsid w:val="0DAF0B93"/>
    <w:rsid w:val="0DF30354"/>
    <w:rsid w:val="0DF612D3"/>
    <w:rsid w:val="0E031C4F"/>
    <w:rsid w:val="0E0620AA"/>
    <w:rsid w:val="0E552513"/>
    <w:rsid w:val="0E5C239D"/>
    <w:rsid w:val="0E63197E"/>
    <w:rsid w:val="0F044A03"/>
    <w:rsid w:val="0F1B6A2C"/>
    <w:rsid w:val="0F223D21"/>
    <w:rsid w:val="0F2F360E"/>
    <w:rsid w:val="0F3A297B"/>
    <w:rsid w:val="0F5372FC"/>
    <w:rsid w:val="0F6C35CE"/>
    <w:rsid w:val="0FBD0C1A"/>
    <w:rsid w:val="0FC30926"/>
    <w:rsid w:val="0FF07241"/>
    <w:rsid w:val="1022110A"/>
    <w:rsid w:val="103939A5"/>
    <w:rsid w:val="104135F9"/>
    <w:rsid w:val="10437371"/>
    <w:rsid w:val="10F845FF"/>
    <w:rsid w:val="112706F4"/>
    <w:rsid w:val="113263C3"/>
    <w:rsid w:val="115D4462"/>
    <w:rsid w:val="115F08E1"/>
    <w:rsid w:val="117417AC"/>
    <w:rsid w:val="117B4B6D"/>
    <w:rsid w:val="118714DF"/>
    <w:rsid w:val="118F65E6"/>
    <w:rsid w:val="11F3777D"/>
    <w:rsid w:val="128D141F"/>
    <w:rsid w:val="12920EF5"/>
    <w:rsid w:val="12A871D7"/>
    <w:rsid w:val="135B70C7"/>
    <w:rsid w:val="13710699"/>
    <w:rsid w:val="13D44784"/>
    <w:rsid w:val="143304C3"/>
    <w:rsid w:val="143C2A55"/>
    <w:rsid w:val="14411E19"/>
    <w:rsid w:val="147D78A9"/>
    <w:rsid w:val="147E15D3"/>
    <w:rsid w:val="14902DA1"/>
    <w:rsid w:val="14AB1989"/>
    <w:rsid w:val="14B922F8"/>
    <w:rsid w:val="14E209EA"/>
    <w:rsid w:val="14E8498B"/>
    <w:rsid w:val="15030FCE"/>
    <w:rsid w:val="15086DDB"/>
    <w:rsid w:val="151B6B0E"/>
    <w:rsid w:val="152754B3"/>
    <w:rsid w:val="15416DE1"/>
    <w:rsid w:val="15595889"/>
    <w:rsid w:val="156C736A"/>
    <w:rsid w:val="15826DAB"/>
    <w:rsid w:val="158703BA"/>
    <w:rsid w:val="15927A8F"/>
    <w:rsid w:val="1594241D"/>
    <w:rsid w:val="15F2599B"/>
    <w:rsid w:val="15F80BFE"/>
    <w:rsid w:val="161F0EEC"/>
    <w:rsid w:val="16420C4F"/>
    <w:rsid w:val="16486627"/>
    <w:rsid w:val="16502CDA"/>
    <w:rsid w:val="16557669"/>
    <w:rsid w:val="16BA216A"/>
    <w:rsid w:val="16C72E02"/>
    <w:rsid w:val="16E66CA8"/>
    <w:rsid w:val="17033CFE"/>
    <w:rsid w:val="170B4961"/>
    <w:rsid w:val="17714319"/>
    <w:rsid w:val="179901BE"/>
    <w:rsid w:val="17A96653"/>
    <w:rsid w:val="17B46264"/>
    <w:rsid w:val="17F51340"/>
    <w:rsid w:val="18177ED1"/>
    <w:rsid w:val="18673E19"/>
    <w:rsid w:val="18837C5C"/>
    <w:rsid w:val="18C354F3"/>
    <w:rsid w:val="190B3991"/>
    <w:rsid w:val="19267830"/>
    <w:rsid w:val="1931216F"/>
    <w:rsid w:val="19355CC5"/>
    <w:rsid w:val="19362169"/>
    <w:rsid w:val="19397563"/>
    <w:rsid w:val="193D01D8"/>
    <w:rsid w:val="19587403"/>
    <w:rsid w:val="19977930"/>
    <w:rsid w:val="199B0BC1"/>
    <w:rsid w:val="19C93D85"/>
    <w:rsid w:val="1A0A0E60"/>
    <w:rsid w:val="1A0B7134"/>
    <w:rsid w:val="1A2279A0"/>
    <w:rsid w:val="1A241393"/>
    <w:rsid w:val="1A393BF0"/>
    <w:rsid w:val="1A66082C"/>
    <w:rsid w:val="1A906041"/>
    <w:rsid w:val="1AA67A69"/>
    <w:rsid w:val="1AE55376"/>
    <w:rsid w:val="1AEB6D0C"/>
    <w:rsid w:val="1B0C692E"/>
    <w:rsid w:val="1BBE6686"/>
    <w:rsid w:val="1BC33A5C"/>
    <w:rsid w:val="1BD9502D"/>
    <w:rsid w:val="1C0B748C"/>
    <w:rsid w:val="1C24274C"/>
    <w:rsid w:val="1C395ACC"/>
    <w:rsid w:val="1C5260F7"/>
    <w:rsid w:val="1C626DD1"/>
    <w:rsid w:val="1C654B13"/>
    <w:rsid w:val="1D210BFD"/>
    <w:rsid w:val="1D2B3667"/>
    <w:rsid w:val="1D4B5AB7"/>
    <w:rsid w:val="1D540C49"/>
    <w:rsid w:val="1D617689"/>
    <w:rsid w:val="1D8D377B"/>
    <w:rsid w:val="1DB655BE"/>
    <w:rsid w:val="1DCB306F"/>
    <w:rsid w:val="1DD1296B"/>
    <w:rsid w:val="1DED3012"/>
    <w:rsid w:val="1DFF63B0"/>
    <w:rsid w:val="1E206E52"/>
    <w:rsid w:val="1E3173A3"/>
    <w:rsid w:val="1E766E25"/>
    <w:rsid w:val="1E8B407E"/>
    <w:rsid w:val="1E8E4B6A"/>
    <w:rsid w:val="1E9A1EB3"/>
    <w:rsid w:val="1E9C5287"/>
    <w:rsid w:val="1EDD2E3F"/>
    <w:rsid w:val="1F0D396C"/>
    <w:rsid w:val="1F1F062E"/>
    <w:rsid w:val="1F226CEB"/>
    <w:rsid w:val="1F312BF1"/>
    <w:rsid w:val="1F490E82"/>
    <w:rsid w:val="1F6129AD"/>
    <w:rsid w:val="1F925C1F"/>
    <w:rsid w:val="1F971487"/>
    <w:rsid w:val="1FCC2F8A"/>
    <w:rsid w:val="1FEA5EA1"/>
    <w:rsid w:val="203C7A5B"/>
    <w:rsid w:val="20602C7A"/>
    <w:rsid w:val="20C148C6"/>
    <w:rsid w:val="20E26732"/>
    <w:rsid w:val="215502DB"/>
    <w:rsid w:val="215C2350"/>
    <w:rsid w:val="21C34257"/>
    <w:rsid w:val="21CB5418"/>
    <w:rsid w:val="21F4496F"/>
    <w:rsid w:val="221950B9"/>
    <w:rsid w:val="222D7E81"/>
    <w:rsid w:val="22433DD5"/>
    <w:rsid w:val="22821F7B"/>
    <w:rsid w:val="22A40E2A"/>
    <w:rsid w:val="22B4736D"/>
    <w:rsid w:val="22CB4C39"/>
    <w:rsid w:val="22DA1DB7"/>
    <w:rsid w:val="22E55B06"/>
    <w:rsid w:val="22F52960"/>
    <w:rsid w:val="22FA2B18"/>
    <w:rsid w:val="23211167"/>
    <w:rsid w:val="23250B58"/>
    <w:rsid w:val="233157B8"/>
    <w:rsid w:val="23616034"/>
    <w:rsid w:val="23641460"/>
    <w:rsid w:val="23647A1C"/>
    <w:rsid w:val="23706277"/>
    <w:rsid w:val="2382348F"/>
    <w:rsid w:val="23B73C18"/>
    <w:rsid w:val="24505CDB"/>
    <w:rsid w:val="247B58A0"/>
    <w:rsid w:val="24855D52"/>
    <w:rsid w:val="248F6BD1"/>
    <w:rsid w:val="24B108F5"/>
    <w:rsid w:val="24D81875"/>
    <w:rsid w:val="24E24F53"/>
    <w:rsid w:val="24E94533"/>
    <w:rsid w:val="250F386E"/>
    <w:rsid w:val="25356324"/>
    <w:rsid w:val="253B22C4"/>
    <w:rsid w:val="25706CBA"/>
    <w:rsid w:val="25AE3087"/>
    <w:rsid w:val="25B85CB3"/>
    <w:rsid w:val="26011794"/>
    <w:rsid w:val="26094761"/>
    <w:rsid w:val="26751DF6"/>
    <w:rsid w:val="268D44E3"/>
    <w:rsid w:val="26A92FFB"/>
    <w:rsid w:val="26C02369"/>
    <w:rsid w:val="26CB02AF"/>
    <w:rsid w:val="26DD1E76"/>
    <w:rsid w:val="26EA6341"/>
    <w:rsid w:val="27145658"/>
    <w:rsid w:val="27283ECE"/>
    <w:rsid w:val="27286E69"/>
    <w:rsid w:val="2733425E"/>
    <w:rsid w:val="27441EF5"/>
    <w:rsid w:val="27E6053F"/>
    <w:rsid w:val="28016BEB"/>
    <w:rsid w:val="280264C3"/>
    <w:rsid w:val="280726C2"/>
    <w:rsid w:val="280E153D"/>
    <w:rsid w:val="28194721"/>
    <w:rsid w:val="2849228F"/>
    <w:rsid w:val="285F68BA"/>
    <w:rsid w:val="2863671A"/>
    <w:rsid w:val="288B136F"/>
    <w:rsid w:val="28AB7D51"/>
    <w:rsid w:val="28B01ACD"/>
    <w:rsid w:val="28C11323"/>
    <w:rsid w:val="28DE4AA3"/>
    <w:rsid w:val="28E15521"/>
    <w:rsid w:val="28FE4325"/>
    <w:rsid w:val="29026462"/>
    <w:rsid w:val="291E02EB"/>
    <w:rsid w:val="29731ED1"/>
    <w:rsid w:val="29C56BF1"/>
    <w:rsid w:val="29DC499B"/>
    <w:rsid w:val="29DD4F4B"/>
    <w:rsid w:val="2A2D4EC2"/>
    <w:rsid w:val="2A3A138D"/>
    <w:rsid w:val="2A573CED"/>
    <w:rsid w:val="2A7523C5"/>
    <w:rsid w:val="2A8D770F"/>
    <w:rsid w:val="2A9E7B6E"/>
    <w:rsid w:val="2AC84BEB"/>
    <w:rsid w:val="2ADF3CE2"/>
    <w:rsid w:val="2AF22B9B"/>
    <w:rsid w:val="2AF2558A"/>
    <w:rsid w:val="2B1020EE"/>
    <w:rsid w:val="2B193346"/>
    <w:rsid w:val="2B260516"/>
    <w:rsid w:val="2B2B560D"/>
    <w:rsid w:val="2B6B095B"/>
    <w:rsid w:val="2BC57C52"/>
    <w:rsid w:val="2BF11F1F"/>
    <w:rsid w:val="2C003885"/>
    <w:rsid w:val="2C2E3173"/>
    <w:rsid w:val="2C526E91"/>
    <w:rsid w:val="2C867239"/>
    <w:rsid w:val="2CD930DF"/>
    <w:rsid w:val="2D524754"/>
    <w:rsid w:val="2D573CA4"/>
    <w:rsid w:val="2D9E61E0"/>
    <w:rsid w:val="2DE53D06"/>
    <w:rsid w:val="2DE93390"/>
    <w:rsid w:val="2E0C4DEE"/>
    <w:rsid w:val="2E291D46"/>
    <w:rsid w:val="2EF35FAE"/>
    <w:rsid w:val="2EF7784D"/>
    <w:rsid w:val="2F227824"/>
    <w:rsid w:val="2F4440CA"/>
    <w:rsid w:val="2F49150D"/>
    <w:rsid w:val="2F542EF1"/>
    <w:rsid w:val="2F5C1DA5"/>
    <w:rsid w:val="2F653786"/>
    <w:rsid w:val="302B7E84"/>
    <w:rsid w:val="3034705C"/>
    <w:rsid w:val="3043740F"/>
    <w:rsid w:val="304C5976"/>
    <w:rsid w:val="30660E93"/>
    <w:rsid w:val="30C73495"/>
    <w:rsid w:val="30DF11B1"/>
    <w:rsid w:val="30EB38AE"/>
    <w:rsid w:val="319F3B14"/>
    <w:rsid w:val="3200110E"/>
    <w:rsid w:val="32450C5C"/>
    <w:rsid w:val="32621291"/>
    <w:rsid w:val="328518BA"/>
    <w:rsid w:val="32B855C8"/>
    <w:rsid w:val="32D700C1"/>
    <w:rsid w:val="33065B7E"/>
    <w:rsid w:val="331570B9"/>
    <w:rsid w:val="332B6F4B"/>
    <w:rsid w:val="33A36954"/>
    <w:rsid w:val="33B71CA0"/>
    <w:rsid w:val="33C148CD"/>
    <w:rsid w:val="33E84297"/>
    <w:rsid w:val="33F85841"/>
    <w:rsid w:val="3402116D"/>
    <w:rsid w:val="340257AD"/>
    <w:rsid w:val="34034EE6"/>
    <w:rsid w:val="3417273F"/>
    <w:rsid w:val="342033A2"/>
    <w:rsid w:val="343B467F"/>
    <w:rsid w:val="344D1F8D"/>
    <w:rsid w:val="347600C7"/>
    <w:rsid w:val="34FF3EF1"/>
    <w:rsid w:val="35216B3A"/>
    <w:rsid w:val="352549E8"/>
    <w:rsid w:val="3542559A"/>
    <w:rsid w:val="35523A2F"/>
    <w:rsid w:val="357240D1"/>
    <w:rsid w:val="35E46F67"/>
    <w:rsid w:val="36121410"/>
    <w:rsid w:val="36172D69"/>
    <w:rsid w:val="36252EF1"/>
    <w:rsid w:val="36392432"/>
    <w:rsid w:val="365A2ACD"/>
    <w:rsid w:val="36CA1CEB"/>
    <w:rsid w:val="36F34D9D"/>
    <w:rsid w:val="37215DAE"/>
    <w:rsid w:val="37385662"/>
    <w:rsid w:val="37621F23"/>
    <w:rsid w:val="3768578B"/>
    <w:rsid w:val="376F6900"/>
    <w:rsid w:val="377834F5"/>
    <w:rsid w:val="379B4086"/>
    <w:rsid w:val="37AA6032"/>
    <w:rsid w:val="380750BE"/>
    <w:rsid w:val="384E0062"/>
    <w:rsid w:val="386677F1"/>
    <w:rsid w:val="38706B58"/>
    <w:rsid w:val="387A22ED"/>
    <w:rsid w:val="390E705C"/>
    <w:rsid w:val="39404C40"/>
    <w:rsid w:val="395922F3"/>
    <w:rsid w:val="395A7356"/>
    <w:rsid w:val="3962445C"/>
    <w:rsid w:val="39893797"/>
    <w:rsid w:val="39A1607B"/>
    <w:rsid w:val="39AF7199"/>
    <w:rsid w:val="3A6B4003"/>
    <w:rsid w:val="3A924EA9"/>
    <w:rsid w:val="3AB331C1"/>
    <w:rsid w:val="3AD06540"/>
    <w:rsid w:val="3ADF038D"/>
    <w:rsid w:val="3AE37655"/>
    <w:rsid w:val="3B223EA3"/>
    <w:rsid w:val="3B68689B"/>
    <w:rsid w:val="3B845814"/>
    <w:rsid w:val="3B9D79CE"/>
    <w:rsid w:val="3BCC3E0F"/>
    <w:rsid w:val="3C2A559E"/>
    <w:rsid w:val="3C4B567C"/>
    <w:rsid w:val="3C545E01"/>
    <w:rsid w:val="3C7626F9"/>
    <w:rsid w:val="3C7D2064"/>
    <w:rsid w:val="3C8666B4"/>
    <w:rsid w:val="3CAF5C0A"/>
    <w:rsid w:val="3D51730D"/>
    <w:rsid w:val="3D6B5E46"/>
    <w:rsid w:val="3D7ABBD3"/>
    <w:rsid w:val="3D8250CD"/>
    <w:rsid w:val="3D83546E"/>
    <w:rsid w:val="3DBF625C"/>
    <w:rsid w:val="3E114C4C"/>
    <w:rsid w:val="3E2D328B"/>
    <w:rsid w:val="3E655A64"/>
    <w:rsid w:val="3E895FE7"/>
    <w:rsid w:val="3E8A4C21"/>
    <w:rsid w:val="3E9958B1"/>
    <w:rsid w:val="3EC82FB3"/>
    <w:rsid w:val="3EE045C9"/>
    <w:rsid w:val="3EE719AC"/>
    <w:rsid w:val="3EEA2F2A"/>
    <w:rsid w:val="3F406FEE"/>
    <w:rsid w:val="3F6833D1"/>
    <w:rsid w:val="3F941354"/>
    <w:rsid w:val="3FAE708C"/>
    <w:rsid w:val="3FDA1030"/>
    <w:rsid w:val="3FF12C3A"/>
    <w:rsid w:val="400A54C8"/>
    <w:rsid w:val="40386761"/>
    <w:rsid w:val="40512B35"/>
    <w:rsid w:val="409725E8"/>
    <w:rsid w:val="40A215BE"/>
    <w:rsid w:val="40FA4E7B"/>
    <w:rsid w:val="411424C6"/>
    <w:rsid w:val="41201CCA"/>
    <w:rsid w:val="41271358"/>
    <w:rsid w:val="415D3E87"/>
    <w:rsid w:val="417B430D"/>
    <w:rsid w:val="41D028AB"/>
    <w:rsid w:val="41DF489C"/>
    <w:rsid w:val="41E41EB2"/>
    <w:rsid w:val="42106AA5"/>
    <w:rsid w:val="422500D9"/>
    <w:rsid w:val="42442C17"/>
    <w:rsid w:val="425816DC"/>
    <w:rsid w:val="426E40F0"/>
    <w:rsid w:val="42762427"/>
    <w:rsid w:val="43184112"/>
    <w:rsid w:val="433E1A96"/>
    <w:rsid w:val="436037BB"/>
    <w:rsid w:val="43664B49"/>
    <w:rsid w:val="43D917BF"/>
    <w:rsid w:val="4412230A"/>
    <w:rsid w:val="44390EDF"/>
    <w:rsid w:val="445F1CC4"/>
    <w:rsid w:val="44623562"/>
    <w:rsid w:val="447514E8"/>
    <w:rsid w:val="447F1515"/>
    <w:rsid w:val="44971580"/>
    <w:rsid w:val="449D27EC"/>
    <w:rsid w:val="44A07CD1"/>
    <w:rsid w:val="4519546F"/>
    <w:rsid w:val="45291D8C"/>
    <w:rsid w:val="455910EB"/>
    <w:rsid w:val="4589726A"/>
    <w:rsid w:val="45A50107"/>
    <w:rsid w:val="45A8769B"/>
    <w:rsid w:val="45CD5A14"/>
    <w:rsid w:val="45CF2E79"/>
    <w:rsid w:val="45DB1070"/>
    <w:rsid w:val="46113492"/>
    <w:rsid w:val="4622484A"/>
    <w:rsid w:val="46265A4F"/>
    <w:rsid w:val="463C0496"/>
    <w:rsid w:val="464C3F11"/>
    <w:rsid w:val="46BA3E8B"/>
    <w:rsid w:val="47525B10"/>
    <w:rsid w:val="478F0B12"/>
    <w:rsid w:val="47BC567F"/>
    <w:rsid w:val="47E46F5C"/>
    <w:rsid w:val="47FB61A8"/>
    <w:rsid w:val="480056D8"/>
    <w:rsid w:val="481E3C44"/>
    <w:rsid w:val="48374480"/>
    <w:rsid w:val="483F277D"/>
    <w:rsid w:val="488E2B78"/>
    <w:rsid w:val="48B40105"/>
    <w:rsid w:val="48BD345D"/>
    <w:rsid w:val="48BF2D31"/>
    <w:rsid w:val="48DF1625"/>
    <w:rsid w:val="48FB2CF7"/>
    <w:rsid w:val="49107A31"/>
    <w:rsid w:val="49372EB2"/>
    <w:rsid w:val="493C25D4"/>
    <w:rsid w:val="494D658F"/>
    <w:rsid w:val="494E5146"/>
    <w:rsid w:val="49BE748D"/>
    <w:rsid w:val="49FB621D"/>
    <w:rsid w:val="4A011398"/>
    <w:rsid w:val="4A05080D"/>
    <w:rsid w:val="4A091ED0"/>
    <w:rsid w:val="4A657D51"/>
    <w:rsid w:val="4A7D10F6"/>
    <w:rsid w:val="4ABF170F"/>
    <w:rsid w:val="4B52754A"/>
    <w:rsid w:val="4B6F5345"/>
    <w:rsid w:val="4B8F7BC6"/>
    <w:rsid w:val="4BBA394F"/>
    <w:rsid w:val="4BFD6A13"/>
    <w:rsid w:val="4C2757BD"/>
    <w:rsid w:val="4C3B23E9"/>
    <w:rsid w:val="4C3C07ED"/>
    <w:rsid w:val="4C7B4A9E"/>
    <w:rsid w:val="4CC7434F"/>
    <w:rsid w:val="4CD945DE"/>
    <w:rsid w:val="4D03307E"/>
    <w:rsid w:val="4D91713A"/>
    <w:rsid w:val="4DD21759"/>
    <w:rsid w:val="4DF72F6D"/>
    <w:rsid w:val="4E0A47AA"/>
    <w:rsid w:val="4E2F0959"/>
    <w:rsid w:val="4E4C70DF"/>
    <w:rsid w:val="4E847CBD"/>
    <w:rsid w:val="4E8E2ED5"/>
    <w:rsid w:val="4E8E4682"/>
    <w:rsid w:val="4ED70257"/>
    <w:rsid w:val="4EF243B2"/>
    <w:rsid w:val="4F670884"/>
    <w:rsid w:val="4F873249"/>
    <w:rsid w:val="4FEB08B0"/>
    <w:rsid w:val="500951DA"/>
    <w:rsid w:val="501A1D50"/>
    <w:rsid w:val="502D711A"/>
    <w:rsid w:val="503075AA"/>
    <w:rsid w:val="50410780"/>
    <w:rsid w:val="504D156B"/>
    <w:rsid w:val="50524154"/>
    <w:rsid w:val="50BE7306"/>
    <w:rsid w:val="5112712D"/>
    <w:rsid w:val="5119144D"/>
    <w:rsid w:val="513A1AEF"/>
    <w:rsid w:val="51B750E9"/>
    <w:rsid w:val="51BB2E7F"/>
    <w:rsid w:val="5217598C"/>
    <w:rsid w:val="521D69F0"/>
    <w:rsid w:val="522C218B"/>
    <w:rsid w:val="523429E2"/>
    <w:rsid w:val="524C5D58"/>
    <w:rsid w:val="529E11CC"/>
    <w:rsid w:val="530C3041"/>
    <w:rsid w:val="531E71EE"/>
    <w:rsid w:val="5360493A"/>
    <w:rsid w:val="53652785"/>
    <w:rsid w:val="538F24EB"/>
    <w:rsid w:val="5394300C"/>
    <w:rsid w:val="53981F52"/>
    <w:rsid w:val="53A24582"/>
    <w:rsid w:val="53A5521A"/>
    <w:rsid w:val="53BA6155"/>
    <w:rsid w:val="541D3002"/>
    <w:rsid w:val="5454544A"/>
    <w:rsid w:val="54974F18"/>
    <w:rsid w:val="55055AD7"/>
    <w:rsid w:val="55180399"/>
    <w:rsid w:val="55320D2F"/>
    <w:rsid w:val="55805F3E"/>
    <w:rsid w:val="559A2BCB"/>
    <w:rsid w:val="55A97243"/>
    <w:rsid w:val="55AB30F3"/>
    <w:rsid w:val="55DA73FC"/>
    <w:rsid w:val="55DD516C"/>
    <w:rsid w:val="560C6069"/>
    <w:rsid w:val="562A20EE"/>
    <w:rsid w:val="5685572F"/>
    <w:rsid w:val="568764C8"/>
    <w:rsid w:val="568B6949"/>
    <w:rsid w:val="56EF512A"/>
    <w:rsid w:val="56F633DE"/>
    <w:rsid w:val="570010E5"/>
    <w:rsid w:val="570109B9"/>
    <w:rsid w:val="5726041F"/>
    <w:rsid w:val="57460AC2"/>
    <w:rsid w:val="579D4B86"/>
    <w:rsid w:val="57ED3822"/>
    <w:rsid w:val="581326DD"/>
    <w:rsid w:val="583E0FCC"/>
    <w:rsid w:val="588071E3"/>
    <w:rsid w:val="58D97369"/>
    <w:rsid w:val="59446509"/>
    <w:rsid w:val="594C53EE"/>
    <w:rsid w:val="5976568E"/>
    <w:rsid w:val="59834C5E"/>
    <w:rsid w:val="598F6750"/>
    <w:rsid w:val="59965480"/>
    <w:rsid w:val="59A8341F"/>
    <w:rsid w:val="59B537F0"/>
    <w:rsid w:val="59C503C4"/>
    <w:rsid w:val="5A1F7AD4"/>
    <w:rsid w:val="5A3F7093"/>
    <w:rsid w:val="5A7D2A4C"/>
    <w:rsid w:val="5A9D6C4B"/>
    <w:rsid w:val="5AA93841"/>
    <w:rsid w:val="5AB52661"/>
    <w:rsid w:val="5AC468CD"/>
    <w:rsid w:val="5AE34CA4"/>
    <w:rsid w:val="5AE71154"/>
    <w:rsid w:val="5B0942E0"/>
    <w:rsid w:val="5B1566C6"/>
    <w:rsid w:val="5B157129"/>
    <w:rsid w:val="5B1935A9"/>
    <w:rsid w:val="5B215ACE"/>
    <w:rsid w:val="5B7025B1"/>
    <w:rsid w:val="5B8624B1"/>
    <w:rsid w:val="5B9D0EAC"/>
    <w:rsid w:val="5BA30C60"/>
    <w:rsid w:val="5BD26DC8"/>
    <w:rsid w:val="5BE014E5"/>
    <w:rsid w:val="5C2C4F12"/>
    <w:rsid w:val="5C2E04A2"/>
    <w:rsid w:val="5C6A5252"/>
    <w:rsid w:val="5C806824"/>
    <w:rsid w:val="5C9D4F74"/>
    <w:rsid w:val="5CA75F2B"/>
    <w:rsid w:val="5CB00EB7"/>
    <w:rsid w:val="5CC34005"/>
    <w:rsid w:val="5CD21182"/>
    <w:rsid w:val="5CFB2799"/>
    <w:rsid w:val="5CFC10D2"/>
    <w:rsid w:val="5D156F6C"/>
    <w:rsid w:val="5D384925"/>
    <w:rsid w:val="5D7B1E4D"/>
    <w:rsid w:val="5DB744C7"/>
    <w:rsid w:val="5DD0153B"/>
    <w:rsid w:val="5DF02CCD"/>
    <w:rsid w:val="5E0A4982"/>
    <w:rsid w:val="5E0C4341"/>
    <w:rsid w:val="5E3C1BCE"/>
    <w:rsid w:val="5E3F564C"/>
    <w:rsid w:val="5E4E07C9"/>
    <w:rsid w:val="5E682CE6"/>
    <w:rsid w:val="5EA964DB"/>
    <w:rsid w:val="5EE45C2E"/>
    <w:rsid w:val="5FB3249C"/>
    <w:rsid w:val="5FE11ED3"/>
    <w:rsid w:val="5FFF8D35"/>
    <w:rsid w:val="602816AC"/>
    <w:rsid w:val="6079112D"/>
    <w:rsid w:val="608E20E7"/>
    <w:rsid w:val="60942A5D"/>
    <w:rsid w:val="609B1E7E"/>
    <w:rsid w:val="60B46A9C"/>
    <w:rsid w:val="615D7134"/>
    <w:rsid w:val="6189617B"/>
    <w:rsid w:val="619244A7"/>
    <w:rsid w:val="61E6537B"/>
    <w:rsid w:val="62632F8F"/>
    <w:rsid w:val="629D6E17"/>
    <w:rsid w:val="62D96C8E"/>
    <w:rsid w:val="634174F0"/>
    <w:rsid w:val="6371143E"/>
    <w:rsid w:val="6396158E"/>
    <w:rsid w:val="6397045F"/>
    <w:rsid w:val="639D491E"/>
    <w:rsid w:val="63B76FCF"/>
    <w:rsid w:val="63BF5E84"/>
    <w:rsid w:val="63C870C0"/>
    <w:rsid w:val="63CB2219"/>
    <w:rsid w:val="63F5294F"/>
    <w:rsid w:val="64774C22"/>
    <w:rsid w:val="64E35BA2"/>
    <w:rsid w:val="64E42046"/>
    <w:rsid w:val="64EA1700"/>
    <w:rsid w:val="651D4188"/>
    <w:rsid w:val="652F4185"/>
    <w:rsid w:val="6530119C"/>
    <w:rsid w:val="65353E6F"/>
    <w:rsid w:val="65546448"/>
    <w:rsid w:val="65766A16"/>
    <w:rsid w:val="658729D1"/>
    <w:rsid w:val="65901886"/>
    <w:rsid w:val="65953E0C"/>
    <w:rsid w:val="664073F6"/>
    <w:rsid w:val="665C34CD"/>
    <w:rsid w:val="666D296A"/>
    <w:rsid w:val="66A17AC3"/>
    <w:rsid w:val="66B62179"/>
    <w:rsid w:val="66DB3E09"/>
    <w:rsid w:val="670E33AA"/>
    <w:rsid w:val="67584625"/>
    <w:rsid w:val="675B5B1B"/>
    <w:rsid w:val="67884E65"/>
    <w:rsid w:val="6796339F"/>
    <w:rsid w:val="679A5B4D"/>
    <w:rsid w:val="679D472E"/>
    <w:rsid w:val="67A63223"/>
    <w:rsid w:val="67C84888"/>
    <w:rsid w:val="67CD72E8"/>
    <w:rsid w:val="67FF281F"/>
    <w:rsid w:val="681B5FA2"/>
    <w:rsid w:val="683C3F47"/>
    <w:rsid w:val="685A68BE"/>
    <w:rsid w:val="68727968"/>
    <w:rsid w:val="68A35D74"/>
    <w:rsid w:val="690802CD"/>
    <w:rsid w:val="691B0198"/>
    <w:rsid w:val="69605006"/>
    <w:rsid w:val="69796E11"/>
    <w:rsid w:val="69A73B89"/>
    <w:rsid w:val="6A181E8D"/>
    <w:rsid w:val="6A325601"/>
    <w:rsid w:val="6A3B177D"/>
    <w:rsid w:val="6A3B3D8A"/>
    <w:rsid w:val="6A5657ED"/>
    <w:rsid w:val="6A616079"/>
    <w:rsid w:val="6A617C95"/>
    <w:rsid w:val="6A753740"/>
    <w:rsid w:val="6AB37DC4"/>
    <w:rsid w:val="6B116D78"/>
    <w:rsid w:val="6B20545A"/>
    <w:rsid w:val="6B2111D2"/>
    <w:rsid w:val="6B301415"/>
    <w:rsid w:val="6B3428F7"/>
    <w:rsid w:val="6B380F92"/>
    <w:rsid w:val="6B620166"/>
    <w:rsid w:val="6B65611A"/>
    <w:rsid w:val="6B7415B6"/>
    <w:rsid w:val="6B99375A"/>
    <w:rsid w:val="6BA8544F"/>
    <w:rsid w:val="6BAE111A"/>
    <w:rsid w:val="6BF730D7"/>
    <w:rsid w:val="6C1D07EE"/>
    <w:rsid w:val="6C565104"/>
    <w:rsid w:val="6C602FC1"/>
    <w:rsid w:val="6CD02EB0"/>
    <w:rsid w:val="6CD24E7A"/>
    <w:rsid w:val="6CFD2707"/>
    <w:rsid w:val="6D3C22F3"/>
    <w:rsid w:val="6D8B27CF"/>
    <w:rsid w:val="6E160D96"/>
    <w:rsid w:val="6E263E89"/>
    <w:rsid w:val="6E444219"/>
    <w:rsid w:val="6E47692C"/>
    <w:rsid w:val="6E6164B5"/>
    <w:rsid w:val="6E62222D"/>
    <w:rsid w:val="6E7361E8"/>
    <w:rsid w:val="6EB44070"/>
    <w:rsid w:val="6EE8439B"/>
    <w:rsid w:val="6EEB648C"/>
    <w:rsid w:val="6EF1592B"/>
    <w:rsid w:val="6F3112FC"/>
    <w:rsid w:val="6F394D3C"/>
    <w:rsid w:val="6F3D38C2"/>
    <w:rsid w:val="6F4D6A39"/>
    <w:rsid w:val="6F7E4E45"/>
    <w:rsid w:val="6FB36BC5"/>
    <w:rsid w:val="6FD24C25"/>
    <w:rsid w:val="6FE54D8D"/>
    <w:rsid w:val="6FF6546C"/>
    <w:rsid w:val="7000682B"/>
    <w:rsid w:val="70010C88"/>
    <w:rsid w:val="700F0B54"/>
    <w:rsid w:val="70426C52"/>
    <w:rsid w:val="70983CE4"/>
    <w:rsid w:val="70DC62C7"/>
    <w:rsid w:val="712263AB"/>
    <w:rsid w:val="71376F72"/>
    <w:rsid w:val="7145658E"/>
    <w:rsid w:val="715220E5"/>
    <w:rsid w:val="71E04ECC"/>
    <w:rsid w:val="72313A8F"/>
    <w:rsid w:val="726437BB"/>
    <w:rsid w:val="726A127D"/>
    <w:rsid w:val="72874490"/>
    <w:rsid w:val="728D4C64"/>
    <w:rsid w:val="728E35F1"/>
    <w:rsid w:val="729B7ABC"/>
    <w:rsid w:val="72B8088B"/>
    <w:rsid w:val="734A4D94"/>
    <w:rsid w:val="734B2FC2"/>
    <w:rsid w:val="7378018E"/>
    <w:rsid w:val="73890E04"/>
    <w:rsid w:val="7395275D"/>
    <w:rsid w:val="73AD6CEC"/>
    <w:rsid w:val="73C03C7E"/>
    <w:rsid w:val="73C91FB4"/>
    <w:rsid w:val="73DE5EB2"/>
    <w:rsid w:val="73ED63CB"/>
    <w:rsid w:val="740F250F"/>
    <w:rsid w:val="74365CEE"/>
    <w:rsid w:val="743E1047"/>
    <w:rsid w:val="744228E5"/>
    <w:rsid w:val="746601C4"/>
    <w:rsid w:val="74850AF4"/>
    <w:rsid w:val="749F723D"/>
    <w:rsid w:val="74A7099A"/>
    <w:rsid w:val="74D177C5"/>
    <w:rsid w:val="74E9081C"/>
    <w:rsid w:val="751C3136"/>
    <w:rsid w:val="75257396"/>
    <w:rsid w:val="754206C3"/>
    <w:rsid w:val="754B12D3"/>
    <w:rsid w:val="75941572"/>
    <w:rsid w:val="75F220E9"/>
    <w:rsid w:val="76256605"/>
    <w:rsid w:val="76371099"/>
    <w:rsid w:val="765E4228"/>
    <w:rsid w:val="7693567A"/>
    <w:rsid w:val="76B26A82"/>
    <w:rsid w:val="76EE28B0"/>
    <w:rsid w:val="7718515B"/>
    <w:rsid w:val="775B7B9D"/>
    <w:rsid w:val="778036C3"/>
    <w:rsid w:val="77A6276C"/>
    <w:rsid w:val="77DD178E"/>
    <w:rsid w:val="781E1591"/>
    <w:rsid w:val="784B788E"/>
    <w:rsid w:val="784E0C98"/>
    <w:rsid w:val="78647DA9"/>
    <w:rsid w:val="7889049B"/>
    <w:rsid w:val="788A4695"/>
    <w:rsid w:val="78983A98"/>
    <w:rsid w:val="78B44DDC"/>
    <w:rsid w:val="78ED57C7"/>
    <w:rsid w:val="790F4D60"/>
    <w:rsid w:val="791800B8"/>
    <w:rsid w:val="7941364C"/>
    <w:rsid w:val="794B2AAD"/>
    <w:rsid w:val="79534C4C"/>
    <w:rsid w:val="7984574E"/>
    <w:rsid w:val="79C8388C"/>
    <w:rsid w:val="79D3028B"/>
    <w:rsid w:val="79E104AA"/>
    <w:rsid w:val="79EC750C"/>
    <w:rsid w:val="7A0A5C53"/>
    <w:rsid w:val="7A0E0CCB"/>
    <w:rsid w:val="7A61783D"/>
    <w:rsid w:val="7A7237F8"/>
    <w:rsid w:val="7A740891"/>
    <w:rsid w:val="7A9609AA"/>
    <w:rsid w:val="7A9F1809"/>
    <w:rsid w:val="7AA80846"/>
    <w:rsid w:val="7AB570B4"/>
    <w:rsid w:val="7AB931D5"/>
    <w:rsid w:val="7AEA15E0"/>
    <w:rsid w:val="7AF17F97"/>
    <w:rsid w:val="7AF55786"/>
    <w:rsid w:val="7B0F1047"/>
    <w:rsid w:val="7B4C6D88"/>
    <w:rsid w:val="7B707D38"/>
    <w:rsid w:val="7B75534E"/>
    <w:rsid w:val="7BB265A2"/>
    <w:rsid w:val="7BB65001"/>
    <w:rsid w:val="7BDC361F"/>
    <w:rsid w:val="7C083123"/>
    <w:rsid w:val="7C4731BE"/>
    <w:rsid w:val="7C4F5666"/>
    <w:rsid w:val="7C5036C5"/>
    <w:rsid w:val="7C5F74F0"/>
    <w:rsid w:val="7C6F4E89"/>
    <w:rsid w:val="7CAB04C7"/>
    <w:rsid w:val="7CAB71AA"/>
    <w:rsid w:val="7CDE5E54"/>
    <w:rsid w:val="7CDF5EAD"/>
    <w:rsid w:val="7D252DA4"/>
    <w:rsid w:val="7D6041D6"/>
    <w:rsid w:val="7D697134"/>
    <w:rsid w:val="7DCC76C3"/>
    <w:rsid w:val="7DE335C9"/>
    <w:rsid w:val="7DFB04BA"/>
    <w:rsid w:val="7E0E1A8A"/>
    <w:rsid w:val="7E300756"/>
    <w:rsid w:val="7E682F48"/>
    <w:rsid w:val="7E6A6EBA"/>
    <w:rsid w:val="7E7A45CB"/>
    <w:rsid w:val="7E845EE8"/>
    <w:rsid w:val="7F0562FB"/>
    <w:rsid w:val="7F0A03FD"/>
    <w:rsid w:val="7F3300E9"/>
    <w:rsid w:val="7F49D4E1"/>
    <w:rsid w:val="7F855D7C"/>
    <w:rsid w:val="7FD67122"/>
    <w:rsid w:val="7FF072AE"/>
    <w:rsid w:val="7FFF4B68"/>
    <w:rsid w:val="AB3F7428"/>
    <w:rsid w:val="BDFF988F"/>
    <w:rsid w:val="BF4FFBB1"/>
    <w:rsid w:val="CB657D7B"/>
    <w:rsid w:val="E93D34A3"/>
    <w:rsid w:val="F8FDBA6F"/>
    <w:rsid w:val="FCA3F817"/>
    <w:rsid w:val="FD6F1C67"/>
    <w:rsid w:val="FEC681F7"/>
    <w:rsid w:val="FFFE687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iPriority="99"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keepLines/>
      <w:spacing w:before="500" w:beforeLines="0" w:after="500" w:afterLines="0" w:line="578" w:lineRule="auto"/>
      <w:jc w:val="center"/>
      <w:outlineLvl w:val="0"/>
    </w:pPr>
    <w:rPr>
      <w:b/>
      <w:bCs/>
      <w:kern w:val="44"/>
      <w:sz w:val="44"/>
      <w:szCs w:val="44"/>
    </w:rPr>
  </w:style>
  <w:style w:type="paragraph" w:styleId="4">
    <w:name w:val="heading 2"/>
    <w:basedOn w:val="1"/>
    <w:next w:val="1"/>
    <w:link w:val="61"/>
    <w:autoRedefine/>
    <w:qFormat/>
    <w:uiPriority w:val="0"/>
    <w:pPr>
      <w:keepNext/>
      <w:keepLines/>
      <w:spacing w:before="260" w:beforeLines="0" w:after="260" w:afterLines="0" w:line="416" w:lineRule="auto"/>
      <w:outlineLvl w:val="1"/>
    </w:pPr>
    <w:rPr>
      <w:rFonts w:ascii="Arial" w:hAnsi="Arial" w:eastAsia="黑体"/>
      <w:b/>
      <w:bCs/>
      <w:sz w:val="32"/>
      <w:szCs w:val="32"/>
    </w:rPr>
  </w:style>
  <w:style w:type="paragraph" w:styleId="5">
    <w:name w:val="heading 3"/>
    <w:basedOn w:val="1"/>
    <w:next w:val="1"/>
    <w:link w:val="62"/>
    <w:qFormat/>
    <w:uiPriority w:val="0"/>
    <w:pPr>
      <w:keepNext/>
      <w:keepLines/>
      <w:spacing w:before="260" w:beforeLines="0" w:after="260" w:afterLines="0" w:line="416" w:lineRule="auto"/>
      <w:outlineLvl w:val="2"/>
    </w:pPr>
    <w:rPr>
      <w:rFonts w:ascii="宋体" w:hAnsi="宋体" w:eastAsia="幼圆"/>
      <w:b/>
      <w:bCs/>
      <w:sz w:val="32"/>
      <w:szCs w:val="32"/>
    </w:rPr>
  </w:style>
  <w:style w:type="paragraph" w:styleId="6">
    <w:name w:val="heading 4"/>
    <w:basedOn w:val="1"/>
    <w:next w:val="1"/>
    <w:autoRedefine/>
    <w:qFormat/>
    <w:uiPriority w:val="0"/>
    <w:pPr>
      <w:keepNext/>
      <w:keepLines/>
      <w:spacing w:before="280" w:beforeLines="0" w:after="290" w:afterLines="0" w:line="376" w:lineRule="auto"/>
      <w:outlineLvl w:val="3"/>
    </w:pPr>
    <w:rPr>
      <w:rFonts w:ascii="Cambria" w:hAnsi="Cambria" w:eastAsia="宋体" w:cs="Times New Roman"/>
      <w:b/>
      <w:bCs/>
      <w:sz w:val="28"/>
      <w:szCs w:val="28"/>
    </w:rPr>
  </w:style>
  <w:style w:type="character" w:default="1" w:styleId="39">
    <w:name w:val="Default Paragraph Font"/>
    <w:qFormat/>
    <w:uiPriority w:val="0"/>
    <w:rPr>
      <w:rFonts w:ascii="宋体" w:hAnsi="宋体" w:eastAsia="宋体"/>
      <w:kern w:val="2"/>
      <w:sz w:val="28"/>
      <w:szCs w:val="24"/>
      <w:lang w:val="en-US" w:eastAsia="zh-CN" w:bidi="ar-SA"/>
    </w:rPr>
  </w:style>
  <w:style w:type="table" w:default="1" w:styleId="37">
    <w:name w:val="Normal Table"/>
    <w:autoRedefine/>
    <w:semiHidden/>
    <w:qFormat/>
    <w:uiPriority w:val="0"/>
    <w:tblPr>
      <w:tblCellMar>
        <w:top w:w="0" w:type="dxa"/>
        <w:left w:w="108" w:type="dxa"/>
        <w:bottom w:w="0" w:type="dxa"/>
        <w:right w:w="108" w:type="dxa"/>
      </w:tblCellMar>
    </w:tblPr>
  </w:style>
  <w:style w:type="paragraph" w:styleId="2">
    <w:name w:val="Message Header"/>
    <w:basedOn w:val="1"/>
    <w:autoRedefine/>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kern w:val="0"/>
      <w:sz w:val="24"/>
    </w:rPr>
  </w:style>
  <w:style w:type="paragraph" w:styleId="7">
    <w:name w:val="toc 7"/>
    <w:basedOn w:val="1"/>
    <w:next w:val="1"/>
    <w:autoRedefine/>
    <w:qFormat/>
    <w:uiPriority w:val="0"/>
    <w:pPr>
      <w:ind w:left="2520" w:leftChars="1200"/>
    </w:pPr>
  </w:style>
  <w:style w:type="paragraph" w:styleId="8">
    <w:name w:val="Normal Indent"/>
    <w:basedOn w:val="1"/>
    <w:link w:val="63"/>
    <w:autoRedefine/>
    <w:qFormat/>
    <w:uiPriority w:val="0"/>
    <w:pPr>
      <w:autoSpaceDE w:val="0"/>
      <w:autoSpaceDN w:val="0"/>
      <w:adjustRightInd w:val="0"/>
      <w:ind w:firstLine="420"/>
      <w:jc w:val="left"/>
    </w:pPr>
    <w:rPr>
      <w:rFonts w:ascii="宋体"/>
      <w:kern w:val="0"/>
      <w:sz w:val="24"/>
    </w:rPr>
  </w:style>
  <w:style w:type="paragraph" w:styleId="9">
    <w:name w:val="Document Map"/>
    <w:basedOn w:val="1"/>
    <w:qFormat/>
    <w:uiPriority w:val="0"/>
    <w:pPr>
      <w:shd w:val="clear" w:color="auto" w:fill="000080"/>
    </w:pPr>
  </w:style>
  <w:style w:type="paragraph" w:styleId="10">
    <w:name w:val="annotation text"/>
    <w:basedOn w:val="1"/>
    <w:qFormat/>
    <w:uiPriority w:val="0"/>
    <w:pPr>
      <w:jc w:val="left"/>
    </w:pPr>
  </w:style>
  <w:style w:type="paragraph" w:styleId="11">
    <w:name w:val="Body Text 3"/>
    <w:basedOn w:val="1"/>
    <w:qFormat/>
    <w:uiPriority w:val="0"/>
    <w:rPr>
      <w:rFonts w:eastAsia="楷体_GB2312"/>
      <w:sz w:val="28"/>
    </w:rPr>
  </w:style>
  <w:style w:type="paragraph" w:styleId="12">
    <w:name w:val="Body Text"/>
    <w:basedOn w:val="1"/>
    <w:next w:val="13"/>
    <w:autoRedefine/>
    <w:qFormat/>
    <w:uiPriority w:val="0"/>
    <w:pPr>
      <w:spacing w:after="120" w:afterLines="0"/>
    </w:pPr>
  </w:style>
  <w:style w:type="paragraph" w:styleId="13">
    <w:name w:val="Body Text First Indent"/>
    <w:basedOn w:val="12"/>
    <w:next w:val="1"/>
    <w:autoRedefine/>
    <w:qFormat/>
    <w:uiPriority w:val="0"/>
  </w:style>
  <w:style w:type="paragraph" w:styleId="14">
    <w:name w:val="Body Text Indent"/>
    <w:basedOn w:val="1"/>
    <w:next w:val="15"/>
    <w:link w:val="60"/>
    <w:qFormat/>
    <w:uiPriority w:val="0"/>
    <w:rPr>
      <w:kern w:val="0"/>
    </w:rPr>
  </w:style>
  <w:style w:type="paragraph" w:styleId="15">
    <w:name w:val="envelope return"/>
    <w:basedOn w:val="1"/>
    <w:qFormat/>
    <w:uiPriority w:val="0"/>
    <w:pPr>
      <w:snapToGrid w:val="0"/>
    </w:pPr>
    <w:rPr>
      <w:rFonts w:ascii="Arial" w:hAnsi="Arial"/>
    </w:rPr>
  </w:style>
  <w:style w:type="paragraph" w:styleId="16">
    <w:name w:val="Block Text"/>
    <w:basedOn w:val="1"/>
    <w:unhideWhenUsed/>
    <w:qFormat/>
    <w:uiPriority w:val="99"/>
    <w:pPr>
      <w:spacing w:after="120"/>
      <w:ind w:left="1440" w:leftChars="700" w:right="1440" w:rightChars="700"/>
    </w:pPr>
  </w:style>
  <w:style w:type="paragraph" w:styleId="17">
    <w:name w:val="toc 5"/>
    <w:basedOn w:val="1"/>
    <w:next w:val="1"/>
    <w:autoRedefine/>
    <w:qFormat/>
    <w:uiPriority w:val="0"/>
    <w:pPr>
      <w:ind w:left="1680" w:leftChars="800"/>
    </w:pPr>
  </w:style>
  <w:style w:type="paragraph" w:styleId="18">
    <w:name w:val="toc 3"/>
    <w:basedOn w:val="1"/>
    <w:next w:val="1"/>
    <w:qFormat/>
    <w:uiPriority w:val="0"/>
    <w:pPr>
      <w:ind w:left="840" w:leftChars="400"/>
    </w:pPr>
  </w:style>
  <w:style w:type="paragraph" w:styleId="19">
    <w:name w:val="Plain Text"/>
    <w:basedOn w:val="1"/>
    <w:next w:val="12"/>
    <w:link w:val="64"/>
    <w:qFormat/>
    <w:uiPriority w:val="0"/>
    <w:rPr>
      <w:rFonts w:hAnsi="Courier New" w:eastAsia="幼圆"/>
      <w:kern w:val="0"/>
    </w:rPr>
  </w:style>
  <w:style w:type="paragraph" w:styleId="20">
    <w:name w:val="toc 8"/>
    <w:basedOn w:val="1"/>
    <w:next w:val="1"/>
    <w:qFormat/>
    <w:uiPriority w:val="0"/>
    <w:pPr>
      <w:ind w:left="2940" w:leftChars="1400"/>
    </w:pPr>
  </w:style>
  <w:style w:type="paragraph" w:styleId="21">
    <w:name w:val="Date"/>
    <w:basedOn w:val="1"/>
    <w:next w:val="1"/>
    <w:autoRedefine/>
    <w:qFormat/>
    <w:uiPriority w:val="0"/>
    <w:pPr>
      <w:ind w:left="100" w:leftChars="2500"/>
    </w:pPr>
    <w:rPr>
      <w:rFonts w:ascii="宋体" w:hAnsi="宋体"/>
      <w:sz w:val="28"/>
    </w:rPr>
  </w:style>
  <w:style w:type="paragraph" w:styleId="22">
    <w:name w:val="Body Text Indent 2"/>
    <w:basedOn w:val="1"/>
    <w:autoRedefine/>
    <w:qFormat/>
    <w:uiPriority w:val="0"/>
    <w:pPr>
      <w:ind w:firstLine="405" w:firstLineChars="193"/>
    </w:pPr>
    <w:rPr>
      <w:rFonts w:ascii="宋体" w:hAnsi="宋体"/>
    </w:rPr>
  </w:style>
  <w:style w:type="paragraph" w:styleId="23">
    <w:name w:val="Balloon Text"/>
    <w:basedOn w:val="1"/>
    <w:link w:val="65"/>
    <w:qFormat/>
    <w:uiPriority w:val="0"/>
    <w:rPr>
      <w:rFonts w:ascii="宋体" w:hAnsi="宋体"/>
      <w:sz w:val="18"/>
      <w:szCs w:val="18"/>
    </w:rPr>
  </w:style>
  <w:style w:type="paragraph" w:styleId="24">
    <w:name w:val="footer"/>
    <w:basedOn w:val="1"/>
    <w:qFormat/>
    <w:uiPriority w:val="0"/>
    <w:pPr>
      <w:tabs>
        <w:tab w:val="center" w:pos="4153"/>
        <w:tab w:val="right" w:pos="8306"/>
      </w:tabs>
      <w:snapToGrid w:val="0"/>
      <w:jc w:val="left"/>
    </w:pPr>
    <w:rPr>
      <w:rFonts w:ascii="宋体" w:hAnsi="宋体" w:eastAsia="宋体"/>
      <w:kern w:val="2"/>
      <w:sz w:val="18"/>
      <w:szCs w:val="18"/>
      <w:lang w:val="en-US" w:eastAsia="zh-CN" w:bidi="ar-SA"/>
    </w:rPr>
  </w:style>
  <w:style w:type="paragraph" w:styleId="25">
    <w:name w:val="header"/>
    <w:basedOn w:val="1"/>
    <w:next w:val="24"/>
    <w:qFormat/>
    <w:uiPriority w:val="0"/>
    <w:pPr>
      <w:pBdr>
        <w:bottom w:val="single" w:color="auto" w:sz="6" w:space="1"/>
      </w:pBdr>
      <w:tabs>
        <w:tab w:val="center" w:pos="4153"/>
        <w:tab w:val="right" w:pos="8306"/>
      </w:tabs>
      <w:snapToGrid w:val="0"/>
      <w:jc w:val="center"/>
    </w:pPr>
    <w:rPr>
      <w:rFonts w:ascii="宋体" w:hAnsi="宋体" w:eastAsia="宋体"/>
      <w:kern w:val="2"/>
      <w:sz w:val="18"/>
      <w:szCs w:val="18"/>
      <w:lang w:val="en-US" w:eastAsia="zh-CN" w:bidi="ar-SA"/>
    </w:rPr>
  </w:style>
  <w:style w:type="paragraph" w:styleId="26">
    <w:name w:val="toc 1"/>
    <w:basedOn w:val="1"/>
    <w:next w:val="1"/>
    <w:autoRedefine/>
    <w:qFormat/>
    <w:uiPriority w:val="39"/>
  </w:style>
  <w:style w:type="paragraph" w:styleId="27">
    <w:name w:val="toc 4"/>
    <w:basedOn w:val="1"/>
    <w:next w:val="1"/>
    <w:autoRedefine/>
    <w:qFormat/>
    <w:uiPriority w:val="0"/>
    <w:pPr>
      <w:ind w:left="1260" w:leftChars="600"/>
    </w:pPr>
  </w:style>
  <w:style w:type="paragraph" w:styleId="28">
    <w:name w:val="toc 6"/>
    <w:basedOn w:val="1"/>
    <w:next w:val="1"/>
    <w:qFormat/>
    <w:uiPriority w:val="0"/>
    <w:pPr>
      <w:ind w:left="2100" w:leftChars="1000"/>
    </w:pPr>
  </w:style>
  <w:style w:type="paragraph" w:styleId="29">
    <w:name w:val="Body Text Indent 3"/>
    <w:basedOn w:val="1"/>
    <w:autoRedefine/>
    <w:qFormat/>
    <w:uiPriority w:val="0"/>
    <w:pPr>
      <w:ind w:firstLine="420" w:firstLineChars="200"/>
    </w:pPr>
    <w:rPr>
      <w:rFonts w:ascii="宋体" w:hAnsi="宋体"/>
    </w:rPr>
  </w:style>
  <w:style w:type="paragraph" w:styleId="30">
    <w:name w:val="toc 2"/>
    <w:basedOn w:val="1"/>
    <w:next w:val="1"/>
    <w:qFormat/>
    <w:uiPriority w:val="0"/>
    <w:pPr>
      <w:ind w:left="420" w:leftChars="200"/>
    </w:pPr>
  </w:style>
  <w:style w:type="paragraph" w:styleId="31">
    <w:name w:val="toc 9"/>
    <w:basedOn w:val="1"/>
    <w:next w:val="1"/>
    <w:qFormat/>
    <w:uiPriority w:val="0"/>
    <w:pPr>
      <w:ind w:left="3360" w:leftChars="1600"/>
    </w:pPr>
  </w:style>
  <w:style w:type="paragraph" w:styleId="32">
    <w:name w:val="Body Text 2"/>
    <w:basedOn w:val="1"/>
    <w:qFormat/>
    <w:uiPriority w:val="0"/>
    <w:pPr>
      <w:spacing w:after="120" w:afterLines="0" w:line="480" w:lineRule="auto"/>
    </w:pPr>
  </w:style>
  <w:style w:type="paragraph" w:styleId="33">
    <w:name w:val="Normal (Web)"/>
    <w:basedOn w:val="1"/>
    <w:qFormat/>
    <w:uiPriority w:val="0"/>
    <w:pPr>
      <w:widowControl/>
      <w:spacing w:before="100" w:beforeLines="0" w:beforeAutospacing="1" w:after="100" w:afterLines="0" w:afterAutospacing="1"/>
      <w:jc w:val="left"/>
    </w:pPr>
    <w:rPr>
      <w:rFonts w:ascii="宋体" w:hAnsi="宋体" w:cs="宋体"/>
      <w:kern w:val="0"/>
      <w:sz w:val="24"/>
    </w:rPr>
  </w:style>
  <w:style w:type="paragraph" w:styleId="34">
    <w:name w:val="index 1"/>
    <w:basedOn w:val="1"/>
    <w:next w:val="1"/>
    <w:qFormat/>
    <w:uiPriority w:val="0"/>
    <w:rPr>
      <w:szCs w:val="20"/>
    </w:rPr>
  </w:style>
  <w:style w:type="paragraph" w:styleId="35">
    <w:name w:val="Title"/>
    <w:basedOn w:val="1"/>
    <w:next w:val="1"/>
    <w:qFormat/>
    <w:uiPriority w:val="0"/>
    <w:pPr>
      <w:spacing w:before="240" w:beforeLines="0" w:after="60" w:afterLines="0"/>
      <w:jc w:val="center"/>
      <w:outlineLvl w:val="0"/>
    </w:pPr>
    <w:rPr>
      <w:rFonts w:ascii="Arial" w:hAnsi="Arial" w:eastAsia="宋体" w:cs="Arial"/>
      <w:b/>
      <w:bCs/>
      <w:sz w:val="32"/>
      <w:szCs w:val="32"/>
    </w:rPr>
  </w:style>
  <w:style w:type="paragraph" w:styleId="36">
    <w:name w:val="Body Text First Indent 2"/>
    <w:basedOn w:val="14"/>
    <w:next w:val="1"/>
    <w:autoRedefine/>
    <w:qFormat/>
    <w:uiPriority w:val="0"/>
    <w:pPr>
      <w:numPr>
        <w:ilvl w:val="0"/>
        <w:numId w:val="0"/>
      </w:numPr>
      <w:spacing w:after="120" w:afterLines="0"/>
    </w:pPr>
  </w:style>
  <w:style w:type="table" w:styleId="38">
    <w:name w:val="Table Grid"/>
    <w:basedOn w:val="3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0">
    <w:name w:val="Strong"/>
    <w:autoRedefine/>
    <w:qFormat/>
    <w:uiPriority w:val="0"/>
    <w:rPr>
      <w:b/>
      <w:bCs/>
    </w:rPr>
  </w:style>
  <w:style w:type="character" w:styleId="41">
    <w:name w:val="page number"/>
    <w:autoRedefine/>
    <w:qFormat/>
    <w:uiPriority w:val="0"/>
    <w:rPr>
      <w:lang w:val="en-US" w:eastAsia="zh-CN" w:bidi="ar-SA"/>
    </w:rPr>
  </w:style>
  <w:style w:type="character" w:styleId="42">
    <w:name w:val="FollowedHyperlink"/>
    <w:autoRedefine/>
    <w:qFormat/>
    <w:uiPriority w:val="0"/>
    <w:rPr>
      <w:rFonts w:ascii="宋体" w:hAnsi="宋体" w:eastAsia="宋体"/>
      <w:color w:val="333333"/>
      <w:kern w:val="2"/>
      <w:sz w:val="18"/>
      <w:szCs w:val="18"/>
      <w:u w:val="none"/>
      <w:lang w:val="en-US" w:eastAsia="zh-CN" w:bidi="ar-SA"/>
    </w:rPr>
  </w:style>
  <w:style w:type="character" w:styleId="43">
    <w:name w:val="HTML Definition"/>
    <w:autoRedefine/>
    <w:qFormat/>
    <w:uiPriority w:val="0"/>
    <w:rPr>
      <w:lang w:val="en-US" w:eastAsia="zh-CN" w:bidi="ar-SA"/>
    </w:rPr>
  </w:style>
  <w:style w:type="character" w:styleId="44">
    <w:name w:val="HTML Typewriter"/>
    <w:autoRedefine/>
    <w:qFormat/>
    <w:uiPriority w:val="0"/>
    <w:rPr>
      <w:rFonts w:hint="default" w:ascii="monospace" w:hAnsi="monospace" w:eastAsia="monospace" w:cs="monospace"/>
      <w:sz w:val="20"/>
      <w:lang w:val="en-US" w:eastAsia="zh-CN" w:bidi="ar-SA"/>
    </w:rPr>
  </w:style>
  <w:style w:type="character" w:styleId="45">
    <w:name w:val="HTML Acronym"/>
    <w:autoRedefine/>
    <w:qFormat/>
    <w:uiPriority w:val="0"/>
    <w:rPr>
      <w:lang w:val="en-US" w:eastAsia="zh-CN" w:bidi="ar-SA"/>
    </w:rPr>
  </w:style>
  <w:style w:type="character" w:styleId="46">
    <w:name w:val="HTML Variable"/>
    <w:autoRedefine/>
    <w:qFormat/>
    <w:uiPriority w:val="0"/>
    <w:rPr>
      <w:lang w:val="en-US" w:eastAsia="zh-CN" w:bidi="ar-SA"/>
    </w:rPr>
  </w:style>
  <w:style w:type="character" w:styleId="47">
    <w:name w:val="Hyperlink"/>
    <w:autoRedefine/>
    <w:qFormat/>
    <w:uiPriority w:val="99"/>
    <w:rPr>
      <w:rFonts w:ascii="宋体" w:hAnsi="宋体" w:eastAsia="宋体"/>
      <w:color w:val="0000FF"/>
      <w:kern w:val="2"/>
      <w:sz w:val="28"/>
      <w:szCs w:val="24"/>
      <w:u w:val="single"/>
      <w:lang w:val="en-US" w:eastAsia="zh-CN" w:bidi="ar-SA"/>
    </w:rPr>
  </w:style>
  <w:style w:type="character" w:styleId="48">
    <w:name w:val="HTML Code"/>
    <w:autoRedefine/>
    <w:qFormat/>
    <w:uiPriority w:val="0"/>
    <w:rPr>
      <w:rFonts w:ascii="monospace" w:hAnsi="monospace" w:eastAsia="monospace" w:cs="monospace"/>
      <w:sz w:val="20"/>
      <w:lang w:val="en-US" w:eastAsia="zh-CN" w:bidi="ar-SA"/>
    </w:rPr>
  </w:style>
  <w:style w:type="character" w:styleId="49">
    <w:name w:val="HTML Cite"/>
    <w:autoRedefine/>
    <w:qFormat/>
    <w:uiPriority w:val="0"/>
    <w:rPr>
      <w:lang w:val="en-US" w:eastAsia="zh-CN" w:bidi="ar-SA"/>
    </w:rPr>
  </w:style>
  <w:style w:type="character" w:styleId="50">
    <w:name w:val="HTML Keyboard"/>
    <w:autoRedefine/>
    <w:qFormat/>
    <w:uiPriority w:val="0"/>
    <w:rPr>
      <w:rFonts w:hint="default" w:ascii="monospace" w:hAnsi="monospace" w:eastAsia="monospace" w:cs="monospace"/>
      <w:sz w:val="20"/>
      <w:lang w:val="en-US" w:eastAsia="zh-CN" w:bidi="ar-SA"/>
    </w:rPr>
  </w:style>
  <w:style w:type="character" w:styleId="51">
    <w:name w:val="HTML Sample"/>
    <w:autoRedefine/>
    <w:qFormat/>
    <w:uiPriority w:val="0"/>
    <w:rPr>
      <w:rFonts w:hint="default" w:ascii="monospace" w:hAnsi="monospace" w:eastAsia="monospace" w:cs="monospace"/>
      <w:lang w:val="en-US" w:eastAsia="zh-CN" w:bidi="ar-SA"/>
    </w:rPr>
  </w:style>
  <w:style w:type="paragraph" w:customStyle="1" w:styleId="52">
    <w:name w:val="无间隔1"/>
    <w:basedOn w:val="53"/>
    <w:qFormat/>
    <w:uiPriority w:val="0"/>
    <w:pPr>
      <w:spacing w:line="400" w:lineRule="exact"/>
    </w:pPr>
    <w:rPr>
      <w:rFonts w:eastAsia="宋体"/>
      <w:sz w:val="24"/>
    </w:rPr>
  </w:style>
  <w:style w:type="paragraph" w:customStyle="1" w:styleId="53">
    <w:name w:val="正文_1"/>
    <w:next w:val="1"/>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54">
    <w:name w:val="表格文字"/>
    <w:basedOn w:val="1"/>
    <w:next w:val="12"/>
    <w:autoRedefine/>
    <w:qFormat/>
    <w:uiPriority w:val="0"/>
    <w:pPr>
      <w:adjustRightInd w:val="0"/>
      <w:spacing w:line="420" w:lineRule="atLeast"/>
      <w:jc w:val="left"/>
      <w:textAlignment w:val="baseline"/>
    </w:pPr>
    <w:rPr>
      <w:kern w:val="0"/>
      <w:szCs w:val="20"/>
    </w:rPr>
  </w:style>
  <w:style w:type="paragraph" w:customStyle="1" w:styleId="55">
    <w:name w:val="Default"/>
    <w:next w:val="1"/>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56">
    <w:name w:val="Char Char10 Char Char Char Char"/>
    <w:basedOn w:val="1"/>
    <w:next w:val="57"/>
    <w:autoRedefine/>
    <w:qFormat/>
    <w:uiPriority w:val="0"/>
  </w:style>
  <w:style w:type="paragraph" w:customStyle="1" w:styleId="57">
    <w:name w:val="xl87"/>
    <w:basedOn w:val="1"/>
    <w:next w:val="58"/>
    <w:autoRedefine/>
    <w:qFormat/>
    <w:uiPriority w:val="0"/>
    <w:pPr>
      <w:widowControl/>
      <w:shd w:val="clear" w:color="FFFFFF" w:fill="FFFFFF"/>
      <w:spacing w:before="280" w:beforeLines="0" w:after="280" w:afterLines="0"/>
      <w:jc w:val="right"/>
    </w:pPr>
    <w:rPr>
      <w:rFonts w:ascii="宋体"/>
      <w:sz w:val="24"/>
    </w:rPr>
  </w:style>
  <w:style w:type="paragraph" w:customStyle="1" w:styleId="58">
    <w:name w:val="xl72"/>
    <w:basedOn w:val="1"/>
    <w:next w:val="21"/>
    <w:qFormat/>
    <w:uiPriority w:val="0"/>
    <w:pPr>
      <w:widowControl/>
      <w:shd w:val="clear" w:color="FFFFFF" w:fill="FFFFFF"/>
      <w:spacing w:before="280" w:beforeLines="0" w:after="280" w:afterLines="0"/>
      <w:jc w:val="right"/>
    </w:pPr>
    <w:rPr>
      <w:rFonts w:ascii="宋体"/>
      <w:sz w:val="24"/>
    </w:rPr>
  </w:style>
  <w:style w:type="paragraph" w:customStyle="1" w:styleId="59">
    <w:name w:val="No Spacing1"/>
    <w:basedOn w:val="1"/>
    <w:autoRedefine/>
    <w:qFormat/>
    <w:uiPriority w:val="0"/>
    <w:pPr>
      <w:spacing w:after="0" w:afterLines="0" w:line="400" w:lineRule="exact"/>
    </w:pPr>
    <w:rPr>
      <w:rFonts w:ascii="Calibri" w:hAnsi="Calibri" w:eastAsia="宋体" w:cs="黑体"/>
      <w:sz w:val="24"/>
      <w:lang w:val="en-US" w:eastAsia="zh-CN" w:bidi="ar-SA"/>
    </w:rPr>
  </w:style>
  <w:style w:type="character" w:customStyle="1" w:styleId="60">
    <w:name w:val="正文文本缩进 Char"/>
    <w:link w:val="14"/>
    <w:autoRedefine/>
    <w:qFormat/>
    <w:uiPriority w:val="0"/>
    <w:rPr>
      <w:sz w:val="21"/>
      <w:lang w:val="en-US" w:eastAsia="zh-CN" w:bidi="ar-SA"/>
    </w:rPr>
  </w:style>
  <w:style w:type="character" w:customStyle="1" w:styleId="61">
    <w:name w:val="标题 2 Char"/>
    <w:link w:val="4"/>
    <w:autoRedefine/>
    <w:qFormat/>
    <w:uiPriority w:val="0"/>
    <w:rPr>
      <w:rFonts w:ascii="Arial" w:hAnsi="Arial" w:eastAsia="黑体"/>
      <w:b/>
      <w:bCs/>
      <w:kern w:val="2"/>
      <w:sz w:val="32"/>
      <w:szCs w:val="32"/>
      <w:lang w:val="en-US" w:eastAsia="zh-CN" w:bidi="ar-SA"/>
    </w:rPr>
  </w:style>
  <w:style w:type="character" w:customStyle="1" w:styleId="62">
    <w:name w:val="标题 3 Char"/>
    <w:link w:val="5"/>
    <w:autoRedefine/>
    <w:qFormat/>
    <w:uiPriority w:val="0"/>
    <w:rPr>
      <w:rFonts w:ascii="宋体" w:hAnsi="宋体" w:eastAsia="幼圆"/>
      <w:b/>
      <w:bCs/>
      <w:kern w:val="2"/>
      <w:sz w:val="32"/>
      <w:szCs w:val="32"/>
      <w:lang w:val="en-US" w:eastAsia="zh-CN" w:bidi="ar-SA"/>
    </w:rPr>
  </w:style>
  <w:style w:type="character" w:customStyle="1" w:styleId="63">
    <w:name w:val="正文缩进 Char"/>
    <w:link w:val="8"/>
    <w:autoRedefine/>
    <w:qFormat/>
    <w:uiPriority w:val="0"/>
    <w:rPr>
      <w:rFonts w:ascii="宋体"/>
      <w:sz w:val="24"/>
    </w:rPr>
  </w:style>
  <w:style w:type="character" w:customStyle="1" w:styleId="64">
    <w:name w:val="纯文本 Char"/>
    <w:link w:val="19"/>
    <w:autoRedefine/>
    <w:qFormat/>
    <w:uiPriority w:val="0"/>
    <w:rPr>
      <w:rFonts w:hAnsi="Courier New" w:eastAsia="幼圆"/>
      <w:sz w:val="21"/>
      <w:lang w:val="en-US" w:eastAsia="zh-CN" w:bidi="ar-SA"/>
    </w:rPr>
  </w:style>
  <w:style w:type="character" w:customStyle="1" w:styleId="65">
    <w:name w:val="批注框文本 Char"/>
    <w:link w:val="23"/>
    <w:autoRedefine/>
    <w:qFormat/>
    <w:uiPriority w:val="0"/>
    <w:rPr>
      <w:rFonts w:ascii="宋体" w:hAnsi="宋体" w:eastAsia="宋体"/>
      <w:kern w:val="2"/>
      <w:sz w:val="18"/>
      <w:szCs w:val="18"/>
      <w:lang w:val="en-US" w:eastAsia="zh-CN" w:bidi="ar-SA"/>
    </w:rPr>
  </w:style>
  <w:style w:type="character" w:customStyle="1" w:styleId="66">
    <w:name w:val="页眉 Char Char"/>
    <w:autoRedefine/>
    <w:qFormat/>
    <w:uiPriority w:val="0"/>
    <w:rPr>
      <w:rFonts w:ascii="宋体" w:hAnsi="宋体" w:eastAsia="宋体"/>
      <w:kern w:val="2"/>
      <w:sz w:val="18"/>
      <w:szCs w:val="18"/>
      <w:lang w:val="en-US" w:eastAsia="zh-CN" w:bidi="ar-SA"/>
    </w:rPr>
  </w:style>
  <w:style w:type="character" w:customStyle="1" w:styleId="67">
    <w:name w:val="页脚 Char Char"/>
    <w:autoRedefine/>
    <w:qFormat/>
    <w:uiPriority w:val="0"/>
    <w:rPr>
      <w:rFonts w:ascii="宋体" w:hAnsi="宋体" w:eastAsia="宋体"/>
      <w:kern w:val="2"/>
      <w:sz w:val="18"/>
      <w:szCs w:val="18"/>
      <w:lang w:val="en-US" w:eastAsia="zh-CN" w:bidi="ar-SA"/>
    </w:rPr>
  </w:style>
  <w:style w:type="character" w:customStyle="1" w:styleId="68">
    <w:name w:val="ca-21"/>
    <w:autoRedefine/>
    <w:qFormat/>
    <w:uiPriority w:val="0"/>
    <w:rPr>
      <w:rFonts w:hint="eastAsia" w:ascii="仿宋_GB2312" w:eastAsia="仿宋_GB2312"/>
      <w:sz w:val="32"/>
      <w:szCs w:val="32"/>
    </w:rPr>
  </w:style>
  <w:style w:type="character" w:customStyle="1" w:styleId="69">
    <w:name w:val="ca-31"/>
    <w:autoRedefine/>
    <w:qFormat/>
    <w:uiPriority w:val="0"/>
    <w:rPr>
      <w:rFonts w:hint="eastAsia" w:ascii="仿宋_GB2312" w:eastAsia="仿宋_GB2312"/>
      <w:b/>
      <w:bCs/>
      <w:spacing w:val="-20"/>
      <w:sz w:val="32"/>
      <w:szCs w:val="32"/>
    </w:rPr>
  </w:style>
  <w:style w:type="character" w:customStyle="1" w:styleId="70">
    <w:name w:val="UserStyle_17"/>
    <w:autoRedefine/>
    <w:qFormat/>
    <w:uiPriority w:val="0"/>
    <w:rPr>
      <w:rFonts w:ascii="Times New Roman" w:hAnsi="Times New Roman" w:eastAsia="宋体" w:cs="Times New Roman"/>
      <w:kern w:val="2"/>
      <w:sz w:val="21"/>
      <w:szCs w:val="24"/>
      <w:lang w:val="en-US" w:eastAsia="zh-CN" w:bidi="ar-SA"/>
    </w:rPr>
  </w:style>
  <w:style w:type="character" w:customStyle="1" w:styleId="71">
    <w:name w:val="ca-11"/>
    <w:autoRedefine/>
    <w:qFormat/>
    <w:uiPriority w:val="0"/>
    <w:rPr>
      <w:rFonts w:hint="default" w:ascii="Times New Roman" w:hAnsi="Times New Roman" w:cs="Times New Roman"/>
      <w:sz w:val="32"/>
      <w:szCs w:val="32"/>
    </w:rPr>
  </w:style>
  <w:style w:type="character" w:customStyle="1" w:styleId="72">
    <w:name w:val="font11"/>
    <w:autoRedefine/>
    <w:qFormat/>
    <w:uiPriority w:val="0"/>
    <w:rPr>
      <w:rFonts w:hint="eastAsia" w:ascii="宋体" w:hAnsi="宋体" w:eastAsia="宋体" w:cs="宋体"/>
      <w:color w:val="000000"/>
      <w:sz w:val="20"/>
      <w:szCs w:val="20"/>
      <w:u w:val="none"/>
    </w:rPr>
  </w:style>
  <w:style w:type="character" w:customStyle="1" w:styleId="73">
    <w:name w:val="Char Char Char"/>
    <w:autoRedefine/>
    <w:qFormat/>
    <w:uiPriority w:val="0"/>
    <w:rPr>
      <w:rFonts w:ascii="Arial" w:hAnsi="Arial" w:eastAsia="黑体"/>
      <w:b/>
      <w:bCs/>
      <w:kern w:val="2"/>
      <w:sz w:val="32"/>
      <w:szCs w:val="32"/>
      <w:lang w:val="en-US" w:eastAsia="zh-CN" w:bidi="ar-SA"/>
    </w:rPr>
  </w:style>
  <w:style w:type="character" w:customStyle="1" w:styleId="74">
    <w:name w:val="ca-121"/>
    <w:autoRedefine/>
    <w:qFormat/>
    <w:uiPriority w:val="0"/>
    <w:rPr>
      <w:rFonts w:hint="eastAsia" w:ascii="仿宋_GB2312" w:eastAsia="仿宋_GB2312"/>
      <w:color w:val="000000"/>
      <w:sz w:val="21"/>
      <w:szCs w:val="21"/>
    </w:rPr>
  </w:style>
  <w:style w:type="paragraph" w:customStyle="1" w:styleId="75">
    <w:name w:val="样式 正文文字 + 小四 段后: 0 磅 行距: 1.5 倍行距"/>
    <w:basedOn w:val="12"/>
    <w:autoRedefine/>
    <w:qFormat/>
    <w:uiPriority w:val="0"/>
    <w:pPr>
      <w:spacing w:after="0" w:afterLines="0" w:line="360" w:lineRule="auto"/>
      <w:ind w:firstLine="480" w:firstLineChars="200"/>
    </w:pPr>
    <w:rPr>
      <w:rFonts w:cs="宋体"/>
      <w:sz w:val="24"/>
      <w:szCs w:val="20"/>
    </w:rPr>
  </w:style>
  <w:style w:type="paragraph" w:customStyle="1" w:styleId="76">
    <w:name w:val="pa-58"/>
    <w:basedOn w:val="1"/>
    <w:autoRedefine/>
    <w:qFormat/>
    <w:uiPriority w:val="0"/>
    <w:pPr>
      <w:widowControl/>
      <w:spacing w:line="240" w:lineRule="atLeast"/>
      <w:ind w:firstLine="460"/>
    </w:pPr>
    <w:rPr>
      <w:rFonts w:ascii="宋体" w:hAnsi="宋体" w:cs="宋体"/>
      <w:kern w:val="0"/>
      <w:sz w:val="24"/>
    </w:rPr>
  </w:style>
  <w:style w:type="paragraph" w:customStyle="1" w:styleId="77">
    <w:name w:val="xl26"/>
    <w:basedOn w:val="1"/>
    <w:autoRedefine/>
    <w:qFormat/>
    <w:uiPriority w:val="0"/>
    <w:pPr>
      <w:widowControl/>
      <w:spacing w:before="100" w:beforeLines="0" w:beforeAutospacing="1" w:after="100" w:afterLines="0" w:afterAutospacing="1"/>
      <w:jc w:val="left"/>
    </w:pPr>
    <w:rPr>
      <w:rFonts w:hint="eastAsia" w:ascii="仿宋_GB2312" w:hAnsi="宋体" w:eastAsia="仿宋_GB2312"/>
      <w:kern w:val="0"/>
      <w:sz w:val="32"/>
      <w:szCs w:val="32"/>
    </w:rPr>
  </w:style>
  <w:style w:type="paragraph" w:customStyle="1" w:styleId="78">
    <w:name w:val="普通(网站)1"/>
    <w:basedOn w:val="1"/>
    <w:autoRedefine/>
    <w:qFormat/>
    <w:uiPriority w:val="0"/>
    <w:pPr>
      <w:widowControl/>
      <w:spacing w:before="100" w:beforeLines="0" w:beforeAutospacing="1" w:after="100" w:afterLines="0" w:afterAutospacing="1"/>
      <w:jc w:val="left"/>
    </w:pPr>
    <w:rPr>
      <w:rFonts w:ascii="宋体" w:hAnsi="宋体" w:cs="宋体"/>
      <w:kern w:val="0"/>
      <w:sz w:val="24"/>
      <w:szCs w:val="24"/>
    </w:rPr>
  </w:style>
  <w:style w:type="paragraph" w:customStyle="1" w:styleId="79">
    <w:name w:val="pa-6"/>
    <w:basedOn w:val="1"/>
    <w:autoRedefine/>
    <w:qFormat/>
    <w:uiPriority w:val="0"/>
    <w:pPr>
      <w:widowControl/>
      <w:spacing w:line="360" w:lineRule="atLeast"/>
    </w:pPr>
    <w:rPr>
      <w:rFonts w:ascii="宋体" w:hAnsi="宋体" w:cs="宋体"/>
      <w:kern w:val="0"/>
      <w:sz w:val="24"/>
    </w:rPr>
  </w:style>
  <w:style w:type="paragraph" w:customStyle="1" w:styleId="80">
    <w:name w:val="pa-2"/>
    <w:basedOn w:val="1"/>
    <w:autoRedefine/>
    <w:qFormat/>
    <w:uiPriority w:val="0"/>
    <w:pPr>
      <w:widowControl/>
      <w:spacing w:line="360" w:lineRule="atLeast"/>
    </w:pPr>
    <w:rPr>
      <w:rFonts w:ascii="宋体" w:hAnsi="宋体" w:cs="宋体"/>
      <w:kern w:val="0"/>
      <w:sz w:val="24"/>
    </w:rPr>
  </w:style>
  <w:style w:type="paragraph" w:customStyle="1" w:styleId="81">
    <w:name w:val="Heading 1"/>
    <w:basedOn w:val="1"/>
    <w:autoRedefine/>
    <w:qFormat/>
    <w:uiPriority w:val="0"/>
    <w:pPr>
      <w:outlineLvl w:val="1"/>
    </w:pPr>
    <w:rPr>
      <w:rFonts w:ascii="黑体" w:hAnsi="黑体" w:eastAsia="黑体"/>
      <w:b/>
      <w:bCs/>
      <w:sz w:val="44"/>
      <w:szCs w:val="44"/>
    </w:rPr>
  </w:style>
  <w:style w:type="paragraph" w:customStyle="1" w:styleId="82">
    <w:name w:val="UserStyle_0"/>
    <w:autoRedefine/>
    <w:qFormat/>
    <w:uiPriority w:val="0"/>
    <w:pPr>
      <w:textAlignment w:val="baseline"/>
    </w:pPr>
    <w:rPr>
      <w:rFonts w:ascii="宋体" w:hAnsi="Times New Roman" w:eastAsia="宋体" w:cs="Times New Roman"/>
      <w:color w:val="000000"/>
      <w:sz w:val="24"/>
      <w:szCs w:val="24"/>
      <w:lang w:val="en-US" w:eastAsia="zh-CN" w:bidi="ar-SA"/>
    </w:rPr>
  </w:style>
  <w:style w:type="paragraph" w:customStyle="1" w:styleId="83">
    <w:name w:val="正文（首行缩进一字）"/>
    <w:basedOn w:val="1"/>
    <w:autoRedefine/>
    <w:qFormat/>
    <w:uiPriority w:val="0"/>
  </w:style>
  <w:style w:type="paragraph" w:customStyle="1" w:styleId="84">
    <w:name w:val="pa-53"/>
    <w:basedOn w:val="1"/>
    <w:autoRedefine/>
    <w:qFormat/>
    <w:uiPriority w:val="0"/>
    <w:pPr>
      <w:widowControl/>
      <w:spacing w:line="240" w:lineRule="atLeast"/>
    </w:pPr>
    <w:rPr>
      <w:rFonts w:ascii="宋体" w:hAnsi="宋体" w:cs="宋体"/>
      <w:kern w:val="0"/>
      <w:sz w:val="24"/>
    </w:rPr>
  </w:style>
  <w:style w:type="paragraph" w:customStyle="1" w:styleId="85">
    <w:name w:val="列出段落1"/>
    <w:basedOn w:val="1"/>
    <w:autoRedefine/>
    <w:qFormat/>
    <w:uiPriority w:val="0"/>
    <w:pPr>
      <w:ind w:firstLine="420" w:firstLineChars="200"/>
    </w:pPr>
    <w:rPr>
      <w:rFonts w:ascii="Times New Roman" w:hAnsi="Times New Roman" w:eastAsia="宋体" w:cs="Times New Roman"/>
    </w:rPr>
  </w:style>
  <w:style w:type="paragraph" w:customStyle="1" w:styleId="86">
    <w:name w:val="标题 11"/>
    <w:basedOn w:val="1"/>
    <w:autoRedefine/>
    <w:qFormat/>
    <w:uiPriority w:val="0"/>
    <w:pPr>
      <w:jc w:val="left"/>
      <w:outlineLvl w:val="1"/>
    </w:pPr>
    <w:rPr>
      <w:rFonts w:ascii="黑体" w:hAnsi="黑体" w:eastAsia="黑体" w:cs="Times New Roman"/>
      <w:b/>
      <w:bCs/>
      <w:kern w:val="0"/>
      <w:sz w:val="44"/>
      <w:szCs w:val="44"/>
      <w:lang w:eastAsia="en-US"/>
    </w:rPr>
  </w:style>
  <w:style w:type="paragraph" w:customStyle="1" w:styleId="87">
    <w:name w:val="TOC Heading1"/>
    <w:next w:val="1"/>
    <w:autoRedefine/>
    <w:qFormat/>
    <w:uiPriority w:val="0"/>
    <w:pPr>
      <w:wordWrap w:val="0"/>
    </w:pPr>
    <w:rPr>
      <w:rFonts w:ascii="Calibri" w:hAnsi="Calibri" w:eastAsia="宋体" w:cs="Times New Roman"/>
      <w:sz w:val="32"/>
      <w:szCs w:val="22"/>
      <w:lang w:val="en-US" w:eastAsia="zh-CN" w:bidi="ar-SA"/>
    </w:rPr>
  </w:style>
  <w:style w:type="paragraph" w:customStyle="1" w:styleId="88">
    <w:name w:val="目录 31"/>
    <w:basedOn w:val="1"/>
    <w:autoRedefine/>
    <w:qFormat/>
    <w:uiPriority w:val="0"/>
    <w:pPr>
      <w:spacing w:before="35" w:beforeLines="0"/>
      <w:ind w:left="330"/>
      <w:jc w:val="left"/>
    </w:pPr>
    <w:rPr>
      <w:rFonts w:ascii="宋体" w:hAnsi="宋体" w:cs="Times New Roman"/>
      <w:b/>
      <w:bCs/>
      <w:kern w:val="0"/>
      <w:sz w:val="20"/>
      <w:lang w:eastAsia="en-US"/>
    </w:rPr>
  </w:style>
  <w:style w:type="paragraph" w:customStyle="1" w:styleId="89">
    <w:name w:val="标题 21"/>
    <w:basedOn w:val="1"/>
    <w:autoRedefine/>
    <w:qFormat/>
    <w:uiPriority w:val="0"/>
    <w:pPr>
      <w:ind w:left="117"/>
      <w:jc w:val="left"/>
      <w:outlineLvl w:val="2"/>
    </w:pPr>
    <w:rPr>
      <w:rFonts w:ascii="黑体" w:hAnsi="黑体" w:eastAsia="黑体" w:cs="Times New Roman"/>
      <w:b/>
      <w:bCs/>
      <w:kern w:val="0"/>
      <w:sz w:val="32"/>
      <w:szCs w:val="32"/>
      <w:lang w:eastAsia="en-US"/>
    </w:rPr>
  </w:style>
  <w:style w:type="paragraph" w:customStyle="1" w:styleId="90">
    <w:name w:val="pa-62"/>
    <w:basedOn w:val="1"/>
    <w:autoRedefine/>
    <w:qFormat/>
    <w:uiPriority w:val="0"/>
    <w:pPr>
      <w:widowControl/>
      <w:spacing w:line="240" w:lineRule="atLeast"/>
    </w:pPr>
    <w:rPr>
      <w:rFonts w:ascii="宋体" w:hAnsi="宋体" w:cs="宋体"/>
      <w:kern w:val="0"/>
      <w:sz w:val="24"/>
    </w:rPr>
  </w:style>
  <w:style w:type="paragraph" w:customStyle="1" w:styleId="91">
    <w:name w:val="_Style 80"/>
    <w:autoRedefine/>
    <w:qFormat/>
    <w:uiPriority w:val="0"/>
    <w:rPr>
      <w:rFonts w:ascii="Times New Roman" w:hAnsi="Times New Roman" w:eastAsia="宋体" w:cs="Times New Roman"/>
      <w:kern w:val="2"/>
      <w:sz w:val="21"/>
      <w:lang w:val="en-US" w:eastAsia="zh-CN" w:bidi="ar-SA"/>
    </w:rPr>
  </w:style>
  <w:style w:type="paragraph" w:customStyle="1" w:styleId="92">
    <w:name w:val="p0"/>
    <w:basedOn w:val="1"/>
    <w:autoRedefine/>
    <w:qFormat/>
    <w:uiPriority w:val="0"/>
    <w:pPr>
      <w:widowControl/>
    </w:pPr>
    <w:rPr>
      <w:kern w:val="0"/>
      <w:szCs w:val="21"/>
    </w:rPr>
  </w:style>
  <w:style w:type="paragraph" w:customStyle="1" w:styleId="93">
    <w:name w:val="彩色列表1"/>
    <w:basedOn w:val="1"/>
    <w:autoRedefine/>
    <w:qFormat/>
    <w:uiPriority w:val="0"/>
    <w:pPr>
      <w:jc w:val="left"/>
    </w:pPr>
    <w:rPr>
      <w:rFonts w:ascii="Calibri" w:hAnsi="Calibri" w:eastAsia="宋体" w:cs="Times New Roman"/>
      <w:kern w:val="0"/>
      <w:sz w:val="22"/>
      <w:szCs w:val="22"/>
      <w:lang w:eastAsia="en-US"/>
    </w:rPr>
  </w:style>
  <w:style w:type="paragraph" w:customStyle="1" w:styleId="94">
    <w:name w:val="目录 51"/>
    <w:basedOn w:val="1"/>
    <w:autoRedefine/>
    <w:qFormat/>
    <w:uiPriority w:val="0"/>
    <w:pPr>
      <w:spacing w:before="23" w:beforeLines="0"/>
      <w:ind w:left="540"/>
      <w:jc w:val="left"/>
    </w:pPr>
    <w:rPr>
      <w:rFonts w:ascii="黑体" w:hAnsi="黑体" w:eastAsia="黑体" w:cs="Times New Roman"/>
      <w:b/>
      <w:bCs/>
      <w:i/>
      <w:kern w:val="0"/>
      <w:sz w:val="22"/>
      <w:szCs w:val="22"/>
      <w:lang w:eastAsia="en-US"/>
    </w:rPr>
  </w:style>
  <w:style w:type="paragraph" w:customStyle="1" w:styleId="95">
    <w:name w:val="目录 11"/>
    <w:basedOn w:val="1"/>
    <w:autoRedefine/>
    <w:qFormat/>
    <w:uiPriority w:val="0"/>
    <w:pPr>
      <w:spacing w:before="155" w:beforeLines="0"/>
      <w:jc w:val="left"/>
    </w:pPr>
    <w:rPr>
      <w:rFonts w:ascii="黑体" w:hAnsi="黑体" w:eastAsia="黑体" w:cs="Times New Roman"/>
      <w:b/>
      <w:bCs/>
      <w:kern w:val="0"/>
      <w:sz w:val="20"/>
      <w:lang w:eastAsia="en-US"/>
    </w:rPr>
  </w:style>
  <w:style w:type="paragraph" w:customStyle="1" w:styleId="96">
    <w:name w:val="目录 21"/>
    <w:basedOn w:val="1"/>
    <w:autoRedefine/>
    <w:qFormat/>
    <w:uiPriority w:val="0"/>
    <w:pPr>
      <w:spacing w:before="35" w:beforeLines="0"/>
      <w:ind w:left="126"/>
      <w:jc w:val="left"/>
    </w:pPr>
    <w:rPr>
      <w:rFonts w:ascii="宋体" w:hAnsi="宋体" w:cs="Times New Roman"/>
      <w:b/>
      <w:bCs/>
      <w:kern w:val="0"/>
      <w:sz w:val="20"/>
      <w:lang w:eastAsia="en-US"/>
    </w:rPr>
  </w:style>
  <w:style w:type="paragraph" w:customStyle="1" w:styleId="97">
    <w:name w:val="样式1"/>
    <w:basedOn w:val="1"/>
    <w:autoRedefine/>
    <w:qFormat/>
    <w:uiPriority w:val="0"/>
    <w:pPr>
      <w:tabs>
        <w:tab w:val="left" w:pos="709"/>
      </w:tabs>
      <w:adjustRightInd w:val="0"/>
      <w:ind w:left="709" w:hanging="709"/>
      <w:textAlignment w:val="baseline"/>
    </w:pPr>
    <w:rPr>
      <w:rFonts w:ascii="宋体" w:hAnsi="宋体"/>
      <w:kern w:val="0"/>
      <w:szCs w:val="24"/>
    </w:rPr>
  </w:style>
  <w:style w:type="paragraph" w:styleId="98">
    <w:name w:val="No Spacing"/>
    <w:autoRedefine/>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99">
    <w:name w:val="段"/>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100">
    <w:name w:val="pa-56"/>
    <w:basedOn w:val="1"/>
    <w:autoRedefine/>
    <w:qFormat/>
    <w:uiPriority w:val="0"/>
    <w:pPr>
      <w:widowControl/>
      <w:spacing w:line="240" w:lineRule="atLeast"/>
    </w:pPr>
    <w:rPr>
      <w:rFonts w:ascii="宋体" w:hAnsi="宋体" w:cs="宋体"/>
      <w:kern w:val="0"/>
      <w:sz w:val="24"/>
    </w:rPr>
  </w:style>
  <w:style w:type="paragraph" w:customStyle="1" w:styleId="101">
    <w:name w:val=" Char Char Char"/>
    <w:basedOn w:val="1"/>
    <w:autoRedefine/>
    <w:qFormat/>
    <w:uiPriority w:val="0"/>
    <w:rPr>
      <w:rFonts w:ascii="Tahoma" w:hAnsi="Tahoma"/>
      <w:sz w:val="24"/>
      <w:szCs w:val="20"/>
    </w:rPr>
  </w:style>
  <w:style w:type="paragraph" w:customStyle="1" w:styleId="102">
    <w:name w:val="pa-4"/>
    <w:basedOn w:val="1"/>
    <w:autoRedefine/>
    <w:qFormat/>
    <w:uiPriority w:val="0"/>
    <w:pPr>
      <w:widowControl/>
      <w:spacing w:line="360" w:lineRule="atLeast"/>
      <w:ind w:firstLine="960"/>
    </w:pPr>
    <w:rPr>
      <w:rFonts w:ascii="宋体" w:hAnsi="宋体" w:cs="宋体"/>
      <w:kern w:val="0"/>
      <w:sz w:val="24"/>
    </w:rPr>
  </w:style>
  <w:style w:type="paragraph" w:customStyle="1" w:styleId="103">
    <w:name w:val="UserStyle_35"/>
    <w:autoRedefine/>
    <w:qFormat/>
    <w:uiPriority w:val="0"/>
    <w:pPr>
      <w:textAlignment w:val="baseline"/>
    </w:pPr>
    <w:rPr>
      <w:rFonts w:ascii="宋体" w:hAnsi="Times New Roman" w:eastAsia="宋体" w:cs="Times New Roman"/>
      <w:color w:val="000000"/>
      <w:sz w:val="24"/>
      <w:szCs w:val="24"/>
      <w:lang w:val="en-US" w:eastAsia="zh-CN" w:bidi="ar-SA"/>
    </w:rPr>
  </w:style>
  <w:style w:type="paragraph" w:customStyle="1" w:styleId="104">
    <w:name w:val="目录 41"/>
    <w:basedOn w:val="1"/>
    <w:autoRedefine/>
    <w:qFormat/>
    <w:uiPriority w:val="0"/>
    <w:pPr>
      <w:spacing w:before="23" w:beforeLines="0"/>
      <w:ind w:left="540"/>
      <w:jc w:val="left"/>
    </w:pPr>
    <w:rPr>
      <w:rFonts w:ascii="黑体" w:hAnsi="黑体" w:eastAsia="黑体" w:cs="Times New Roman"/>
      <w:i/>
      <w:kern w:val="0"/>
      <w:szCs w:val="21"/>
      <w:lang w:eastAsia="en-US"/>
    </w:rPr>
  </w:style>
  <w:style w:type="paragraph" w:customStyle="1" w:styleId="105">
    <w:name w:val="_Style 2"/>
    <w:basedOn w:val="1"/>
    <w:autoRedefine/>
    <w:qFormat/>
    <w:uiPriority w:val="0"/>
    <w:pPr>
      <w:ind w:firstLine="420" w:firstLineChars="200"/>
    </w:pPr>
    <w:rPr>
      <w:kern w:val="0"/>
      <w:sz w:val="20"/>
      <w:szCs w:val="24"/>
    </w:rPr>
  </w:style>
  <w:style w:type="paragraph" w:customStyle="1" w:styleId="106">
    <w:name w:val="彩色底纹 - 强调文字颜色 61"/>
    <w:basedOn w:val="3"/>
    <w:next w:val="1"/>
    <w:autoRedefine/>
    <w:qFormat/>
    <w:uiPriority w:val="0"/>
    <w:pPr>
      <w:widowControl/>
      <w:spacing w:before="480" w:beforeLines="0" w:after="0" w:afterLines="0" w:line="276" w:lineRule="auto"/>
      <w:jc w:val="left"/>
      <w:outlineLvl w:val="9"/>
    </w:pPr>
    <w:rPr>
      <w:rFonts w:ascii="Cambria" w:hAnsi="Cambria" w:eastAsia="宋体" w:cs="Times New Roman"/>
      <w:color w:val="365F91"/>
      <w:kern w:val="0"/>
      <w:sz w:val="28"/>
      <w:szCs w:val="28"/>
    </w:rPr>
  </w:style>
  <w:style w:type="paragraph" w:customStyle="1" w:styleId="107">
    <w:name w:val="样式2"/>
    <w:basedOn w:val="4"/>
    <w:autoRedefine/>
    <w:qFormat/>
    <w:uiPriority w:val="0"/>
    <w:pPr>
      <w:spacing w:line="413" w:lineRule="auto"/>
      <w:jc w:val="left"/>
    </w:pPr>
    <w:rPr>
      <w:rFonts w:ascii="华文中宋" w:hAnsi="华文中宋" w:eastAsia="宋体"/>
      <w:bCs w:val="0"/>
      <w:color w:val="000000"/>
      <w:szCs w:val="20"/>
    </w:rPr>
  </w:style>
  <w:style w:type="paragraph" w:customStyle="1" w:styleId="108">
    <w:name w:val="pa-57"/>
    <w:basedOn w:val="1"/>
    <w:autoRedefine/>
    <w:qFormat/>
    <w:uiPriority w:val="0"/>
    <w:pPr>
      <w:widowControl/>
      <w:spacing w:line="240" w:lineRule="atLeast"/>
      <w:ind w:firstLine="480"/>
    </w:pPr>
    <w:rPr>
      <w:rFonts w:ascii="宋体" w:hAnsi="宋体" w:cs="宋体"/>
      <w:kern w:val="0"/>
      <w:sz w:val="24"/>
    </w:rPr>
  </w:style>
  <w:style w:type="paragraph" w:customStyle="1" w:styleId="109">
    <w:name w:val="Table Paragraph"/>
    <w:basedOn w:val="1"/>
    <w:autoRedefine/>
    <w:qFormat/>
    <w:uiPriority w:val="0"/>
    <w:pPr>
      <w:jc w:val="left"/>
    </w:pPr>
    <w:rPr>
      <w:rFonts w:ascii="Calibri" w:hAnsi="Calibri" w:eastAsia="宋体" w:cs="Times New Roman"/>
      <w:kern w:val="0"/>
      <w:sz w:val="22"/>
      <w:szCs w:val="22"/>
      <w:lang w:eastAsia="en-US"/>
    </w:rPr>
  </w:style>
  <w:style w:type="paragraph" w:styleId="110">
    <w:name w:val="List Paragraph"/>
    <w:basedOn w:val="1"/>
    <w:autoRedefine/>
    <w:qFormat/>
    <w:uiPriority w:val="34"/>
    <w:pPr>
      <w:ind w:firstLine="420" w:firstLineChars="200"/>
    </w:pPr>
    <w:rPr>
      <w:rFonts w:ascii="Calibri" w:hAnsi="Calibri"/>
      <w:szCs w:val="22"/>
    </w:rPr>
  </w:style>
  <w:style w:type="paragraph" w:customStyle="1" w:styleId="111">
    <w:name w:val="标题 31"/>
    <w:basedOn w:val="1"/>
    <w:autoRedefine/>
    <w:qFormat/>
    <w:uiPriority w:val="0"/>
    <w:pPr>
      <w:spacing w:before="35" w:beforeLines="0"/>
      <w:ind w:left="828"/>
      <w:jc w:val="left"/>
      <w:outlineLvl w:val="3"/>
    </w:pPr>
    <w:rPr>
      <w:rFonts w:ascii="宋体" w:hAnsi="宋体" w:cs="Times New Roman"/>
      <w:b/>
      <w:bCs/>
      <w:kern w:val="0"/>
      <w:sz w:val="24"/>
      <w:szCs w:val="24"/>
      <w:lang w:eastAsia="en-US"/>
    </w:rPr>
  </w:style>
  <w:style w:type="paragraph" w:customStyle="1" w:styleId="112">
    <w:name w:val="pa-59"/>
    <w:basedOn w:val="1"/>
    <w:autoRedefine/>
    <w:qFormat/>
    <w:uiPriority w:val="0"/>
    <w:pPr>
      <w:widowControl/>
      <w:spacing w:line="240" w:lineRule="atLeast"/>
      <w:ind w:firstLine="640"/>
    </w:pPr>
    <w:rPr>
      <w:rFonts w:ascii="宋体" w:hAnsi="宋体" w:cs="宋体"/>
      <w:kern w:val="0"/>
      <w:sz w:val="24"/>
    </w:rPr>
  </w:style>
  <w:style w:type="paragraph" w:customStyle="1" w:styleId="113">
    <w:name w:val="WPSOffice手动目录 1"/>
    <w:autoRedefine/>
    <w:qFormat/>
    <w:uiPriority w:val="0"/>
    <w:rPr>
      <w:rFonts w:ascii="Times New Roman" w:hAnsi="Times New Roman" w:eastAsia="宋体" w:cs="Times New Roman"/>
      <w:lang w:val="en-US" w:eastAsia="zh-CN" w:bidi="ar-SA"/>
    </w:rPr>
  </w:style>
  <w:style w:type="paragraph" w:customStyle="1" w:styleId="114">
    <w:name w:val="Heading 2"/>
    <w:basedOn w:val="1"/>
    <w:autoRedefine/>
    <w:qFormat/>
    <w:uiPriority w:val="0"/>
    <w:pPr>
      <w:ind w:left="117"/>
      <w:outlineLvl w:val="2"/>
    </w:pPr>
    <w:rPr>
      <w:rFonts w:ascii="黑体" w:hAnsi="黑体" w:eastAsia="黑体"/>
      <w:b/>
      <w:bCs/>
      <w:sz w:val="32"/>
      <w:szCs w:val="32"/>
    </w:rPr>
  </w:style>
  <w:style w:type="paragraph" w:customStyle="1" w:styleId="115">
    <w:name w:val="List Paragraph1"/>
    <w:basedOn w:val="1"/>
    <w:autoRedefine/>
    <w:qFormat/>
    <w:uiPriority w:val="0"/>
  </w:style>
  <w:style w:type="paragraph" w:customStyle="1" w:styleId="116">
    <w:name w:val="Char Char Char Char"/>
    <w:basedOn w:val="1"/>
    <w:autoRedefine/>
    <w:qFormat/>
    <w:uiPriority w:val="0"/>
    <w:rPr>
      <w:rFonts w:ascii="Tahoma" w:hAnsi="Tahoma"/>
      <w:sz w:val="24"/>
      <w:szCs w:val="20"/>
    </w:rPr>
  </w:style>
  <w:style w:type="paragraph" w:customStyle="1" w:styleId="117">
    <w:name w:val="Char"/>
    <w:basedOn w:val="1"/>
    <w:autoRedefine/>
    <w:qFormat/>
    <w:uiPriority w:val="0"/>
    <w:pPr>
      <w:widowControl/>
      <w:spacing w:after="160" w:afterLines="0" w:line="240" w:lineRule="exact"/>
      <w:jc w:val="left"/>
    </w:pPr>
    <w:rPr>
      <w:rFonts w:ascii="Verdana" w:hAnsi="Verdana" w:eastAsia="楷体_GB2312"/>
      <w:b/>
      <w:i/>
      <w:iCs/>
      <w:color w:val="000000"/>
      <w:kern w:val="0"/>
      <w:sz w:val="20"/>
      <w:szCs w:val="20"/>
      <w:lang w:eastAsia="en-US"/>
    </w:rPr>
  </w:style>
  <w:style w:type="paragraph" w:customStyle="1" w:styleId="118">
    <w:name w:val="pa-7"/>
    <w:basedOn w:val="1"/>
    <w:autoRedefine/>
    <w:qFormat/>
    <w:uiPriority w:val="0"/>
    <w:pPr>
      <w:widowControl/>
      <w:spacing w:line="360" w:lineRule="atLeast"/>
      <w:ind w:firstLine="800"/>
    </w:pPr>
    <w:rPr>
      <w:rFonts w:ascii="宋体" w:hAnsi="宋体" w:cs="宋体"/>
      <w:kern w:val="0"/>
      <w:sz w:val="24"/>
    </w:rPr>
  </w:style>
  <w:style w:type="paragraph" w:customStyle="1" w:styleId="119">
    <w:name w:val="Heading 3"/>
    <w:basedOn w:val="1"/>
    <w:autoRedefine/>
    <w:qFormat/>
    <w:uiPriority w:val="0"/>
    <w:pPr>
      <w:spacing w:before="35" w:beforeLines="0"/>
      <w:ind w:left="828"/>
      <w:outlineLvl w:val="3"/>
    </w:pPr>
    <w:rPr>
      <w:rFonts w:ascii="宋体" w:hAnsi="宋体" w:eastAsia="宋体"/>
      <w:b/>
      <w:bCs/>
      <w:sz w:val="24"/>
      <w:szCs w:val="24"/>
    </w:rPr>
  </w:style>
  <w:style w:type="paragraph" w:customStyle="1" w:styleId="120">
    <w:name w:val=" Char"/>
    <w:basedOn w:val="1"/>
    <w:autoRedefine/>
    <w:qFormat/>
    <w:uiPriority w:val="0"/>
    <w:pPr>
      <w:ind w:left="567" w:hanging="283"/>
    </w:pPr>
    <w:rPr>
      <w:rFonts w:ascii="宋体" w:hAnsi="宋体" w:eastAsia="宋体"/>
      <w:kern w:val="2"/>
      <w:sz w:val="28"/>
      <w:szCs w:val="24"/>
      <w:lang w:val="en-US" w:eastAsia="zh-CN" w:bidi="ar-SA"/>
    </w:rPr>
  </w:style>
  <w:style w:type="paragraph" w:customStyle="1" w:styleId="121">
    <w:name w:val="正文_0"/>
    <w:autoRedefine/>
    <w:qFormat/>
    <w:uiPriority w:val="0"/>
    <w:rPr>
      <w:rFonts w:ascii="Times New Roman" w:hAnsi="Times New Roman" w:eastAsia="宋体" w:cs="Times New Roman"/>
      <w:sz w:val="21"/>
      <w:lang w:val="en-US" w:eastAsia="zh-CN" w:bidi="ar-SA"/>
    </w:rPr>
  </w:style>
  <w:style w:type="paragraph" w:customStyle="1" w:styleId="122">
    <w:name w:val="0"/>
    <w:basedOn w:val="1"/>
    <w:autoRedefine/>
    <w:qFormat/>
    <w:uiPriority w:val="0"/>
    <w:pPr>
      <w:widowControl/>
      <w:snapToGrid w:val="0"/>
      <w:spacing w:line="408" w:lineRule="auto"/>
      <w:ind w:left="1"/>
      <w:textAlignment w:val="bottom"/>
    </w:pPr>
    <w:rPr>
      <w:color w:val="000000"/>
      <w:kern w:val="0"/>
      <w:szCs w:val="21"/>
    </w:rPr>
  </w:style>
  <w:style w:type="paragraph" w:customStyle="1" w:styleId="123">
    <w:name w:val="pa-55"/>
    <w:basedOn w:val="1"/>
    <w:autoRedefine/>
    <w:qFormat/>
    <w:uiPriority w:val="0"/>
    <w:pPr>
      <w:widowControl/>
      <w:spacing w:line="240" w:lineRule="atLeast"/>
      <w:ind w:firstLine="420"/>
    </w:pPr>
    <w:rPr>
      <w:rFonts w:ascii="宋体" w:hAnsi="宋体" w:cs="宋体"/>
      <w:kern w:val="0"/>
      <w:sz w:val="24"/>
    </w:rPr>
  </w:style>
  <w:style w:type="paragraph" w:customStyle="1" w:styleId="124">
    <w:name w:val="pa-1"/>
    <w:basedOn w:val="1"/>
    <w:autoRedefine/>
    <w:qFormat/>
    <w:uiPriority w:val="0"/>
    <w:pPr>
      <w:widowControl/>
      <w:spacing w:line="360" w:lineRule="atLeast"/>
      <w:ind w:firstLine="640"/>
    </w:pPr>
    <w:rPr>
      <w:rFonts w:ascii="宋体" w:hAnsi="宋体" w:cs="宋体"/>
      <w:kern w:val="0"/>
      <w:sz w:val="24"/>
    </w:rPr>
  </w:style>
  <w:style w:type="table" w:customStyle="1" w:styleId="125">
    <w:name w:val="Table Normal"/>
    <w:autoRedefine/>
    <w:semiHidden/>
    <w:unhideWhenUsed/>
    <w:qFormat/>
    <w:uiPriority w:val="0"/>
    <w:tblPr>
      <w:tblCellMar>
        <w:top w:w="0" w:type="dxa"/>
        <w:left w:w="0" w:type="dxa"/>
        <w:bottom w:w="0" w:type="dxa"/>
        <w:right w:w="0" w:type="dxa"/>
      </w:tblCellMar>
    </w:tblPr>
  </w:style>
  <w:style w:type="paragraph" w:customStyle="1" w:styleId="126">
    <w:name w:val="Basistekst Batenburg"/>
    <w:basedOn w:val="127"/>
    <w:autoRedefine/>
    <w:qFormat/>
    <w:uiPriority w:val="0"/>
    <w:pPr>
      <w:kinsoku/>
      <w:autoSpaceDE/>
      <w:autoSpaceDN/>
      <w:adjustRightInd/>
      <w:snapToGrid/>
      <w:spacing w:line="300" w:lineRule="atLeast"/>
      <w:textAlignment w:val="auto"/>
    </w:pPr>
    <w:rPr>
      <w:rFonts w:ascii="Calibri" w:hAnsi="Calibri" w:eastAsia="宋体" w:cs="Times New Roman"/>
      <w:snapToGrid/>
      <w:color w:val="auto"/>
      <w:sz w:val="22"/>
      <w:szCs w:val="18"/>
    </w:rPr>
  </w:style>
  <w:style w:type="paragraph" w:customStyle="1" w:styleId="127">
    <w:name w:val="Zsysbasis Batenburg"/>
    <w:next w:val="126"/>
    <w:autoRedefine/>
    <w:qFormat/>
    <w:uiPriority w:val="0"/>
    <w:pPr>
      <w:spacing w:line="300" w:lineRule="atLeast"/>
    </w:pPr>
    <w:rPr>
      <w:rFonts w:ascii="Calibri" w:hAnsi="Calibri" w:eastAsia="宋体" w:cs="Times New Roman"/>
      <w:sz w:val="22"/>
      <w:szCs w:val="18"/>
      <w:lang w:val="en-US" w:eastAsia="zh-CN" w:bidi="ar-SA"/>
    </w:rPr>
  </w:style>
  <w:style w:type="paragraph" w:customStyle="1" w:styleId="128">
    <w:name w:val="*正文_1"/>
    <w:basedOn w:val="129"/>
    <w:next w:val="129"/>
    <w:autoRedefine/>
    <w:qFormat/>
    <w:uiPriority w:val="0"/>
    <w:pPr>
      <w:widowControl/>
      <w:ind w:firstLine="482"/>
    </w:pPr>
    <w:rPr>
      <w:rFonts w:ascii="微软雅黑" w:hAnsi="微软雅黑" w:eastAsia="微软雅黑"/>
      <w:kern w:val="0"/>
      <w:szCs w:val="20"/>
    </w:rPr>
  </w:style>
  <w:style w:type="paragraph" w:customStyle="1" w:styleId="129">
    <w:name w:val="正文_1_0"/>
    <w:next w:val="130"/>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30">
    <w:name w:val="正文文本_0_0"/>
    <w:basedOn w:val="129"/>
    <w:next w:val="131"/>
    <w:autoRedefine/>
    <w:unhideWhenUsed/>
    <w:qFormat/>
    <w:uiPriority w:val="99"/>
    <w:pPr>
      <w:widowControl/>
      <w:adjustRightInd w:val="0"/>
      <w:spacing w:after="60" w:line="360" w:lineRule="atLeast"/>
      <w:ind w:left="72" w:leftChars="30" w:right="30" w:rightChars="30" w:firstLine="200" w:firstLineChars="200"/>
      <w:jc w:val="center"/>
    </w:pPr>
    <w:rPr>
      <w:kern w:val="0"/>
      <w:sz w:val="20"/>
      <w:szCs w:val="20"/>
    </w:rPr>
  </w:style>
  <w:style w:type="paragraph" w:customStyle="1" w:styleId="131">
    <w:name w:val="正文文本 2_0_0"/>
    <w:basedOn w:val="132"/>
    <w:autoRedefine/>
    <w:unhideWhenUsed/>
    <w:qFormat/>
    <w:uiPriority w:val="0"/>
    <w:pPr>
      <w:spacing w:after="120" w:line="480" w:lineRule="auto"/>
    </w:pPr>
    <w:rPr>
      <w:rFonts w:ascii="Calibri" w:hAnsi="Calibri"/>
      <w:szCs w:val="24"/>
    </w:rPr>
  </w:style>
  <w:style w:type="paragraph" w:customStyle="1" w:styleId="132">
    <w:name w:val="正文_0_1"/>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33">
    <w:name w:val="WPSOffice手动目录 2"/>
    <w:autoRedefine/>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theme" Target="theme/theme1.xml"/><Relationship Id="rId20" Type="http://schemas.openxmlformats.org/officeDocument/2006/relationships/footer" Target="footer11.xml"/><Relationship Id="rId2" Type="http://schemas.openxmlformats.org/officeDocument/2006/relationships/settings" Target="settings.xml"/><Relationship Id="rId19" Type="http://schemas.openxmlformats.org/officeDocument/2006/relationships/footer" Target="footer10.xml"/><Relationship Id="rId18" Type="http://schemas.openxmlformats.org/officeDocument/2006/relationships/header" Target="header7.xml"/><Relationship Id="rId17" Type="http://schemas.openxmlformats.org/officeDocument/2006/relationships/header" Target="header6.xml"/><Relationship Id="rId16" Type="http://schemas.openxmlformats.org/officeDocument/2006/relationships/footer" Target="footer9.xml"/><Relationship Id="rId15" Type="http://schemas.openxmlformats.org/officeDocument/2006/relationships/footer" Target="footer8.xml"/><Relationship Id="rId14" Type="http://schemas.openxmlformats.org/officeDocument/2006/relationships/header" Target="header5.xml"/><Relationship Id="rId13" Type="http://schemas.openxmlformats.org/officeDocument/2006/relationships/header" Target="header4.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46</Pages>
  <Words>19397</Words>
  <Characters>20329</Characters>
  <Lines>235</Lines>
  <Paragraphs>66</Paragraphs>
  <TotalTime>2</TotalTime>
  <ScaleCrop>false</ScaleCrop>
  <LinksUpToDate>false</LinksUpToDate>
  <CharactersWithSpaces>22531</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2019-03-13T04:08:00Z</dcterms:created>
  <dc:creator>Agent_1</dc:creator>
  <cp:lastModifiedBy>Administrator</cp:lastModifiedBy>
  <cp:lastPrinted>2023-12-15T01:51:00Z</cp:lastPrinted>
  <dcterms:modified xsi:type="dcterms:W3CDTF">2024-01-18T01:45:33Z</dcterms:modified>
  <dc:title>工程施工招标</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399F49C2509C458D8D760FD006FE2C82_13</vt:lpwstr>
  </property>
</Properties>
</file>