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numPr>
          <w:ilvl w:val="0"/>
          <w:numId w:val="0"/>
        </w:numPr>
        <w:spacing w:line="360" w:lineRule="auto"/>
        <w:ind w:leftChars="0"/>
        <w:jc w:val="center"/>
        <w:rPr>
          <w:rFonts w:ascii="宋体" w:hAnsi="宋体" w:cs="宋体"/>
        </w:rPr>
      </w:pPr>
      <w:bookmarkStart w:id="0" w:name="_Toc10079"/>
      <w:bookmarkStart w:id="1" w:name="_Toc7461"/>
      <w:r>
        <w:rPr>
          <w:rFonts w:hint="eastAsia" w:ascii="宋体" w:hAnsi="宋体" w:cs="宋体"/>
        </w:rPr>
        <w:t>采购需求</w:t>
      </w:r>
      <w:bookmarkEnd w:id="0"/>
      <w:bookmarkEnd w:id="1"/>
    </w:p>
    <w:p>
      <w:pPr>
        <w:widowControl/>
        <w:adjustRightInd w:val="0"/>
        <w:spacing w:line="360" w:lineRule="auto"/>
        <w:rPr>
          <w:rFonts w:ascii="宋体" w:hAnsi="宋体"/>
          <w:b/>
          <w:kern w:val="0"/>
          <w:szCs w:val="21"/>
        </w:rPr>
      </w:pPr>
      <w:bookmarkStart w:id="2" w:name="_Toc4426"/>
      <w:bookmarkStart w:id="3" w:name="_Toc477423251"/>
      <w:bookmarkStart w:id="4" w:name="_Toc20594"/>
      <w:bookmarkStart w:id="5" w:name="_Toc373230032"/>
      <w:bookmarkStart w:id="6" w:name="_Toc11229"/>
      <w:bookmarkStart w:id="7" w:name="_Toc374512420"/>
      <w:bookmarkStart w:id="8" w:name="_Toc487805927"/>
      <w:r>
        <w:rPr>
          <w:rFonts w:hint="eastAsia" w:ascii="宋体" w:hAnsi="宋体"/>
          <w:b/>
          <w:kern w:val="0"/>
          <w:szCs w:val="21"/>
        </w:rPr>
        <w:t>一、</w:t>
      </w:r>
      <w:r>
        <w:rPr>
          <w:rFonts w:ascii="宋体" w:hAnsi="宋体"/>
          <w:b/>
          <w:kern w:val="0"/>
          <w:szCs w:val="21"/>
        </w:rPr>
        <w:t>相关说明</w:t>
      </w:r>
    </w:p>
    <w:p>
      <w:pPr>
        <w:widowControl/>
        <w:numPr>
          <w:ilvl w:val="2"/>
          <w:numId w:val="1"/>
        </w:numPr>
        <w:adjustRightInd w:val="0"/>
        <w:spacing w:line="360" w:lineRule="auto"/>
        <w:ind w:firstLine="420" w:firstLineChars="200"/>
        <w:jc w:val="left"/>
        <w:rPr>
          <w:rFonts w:ascii="宋体" w:hAnsi="宋体"/>
          <w:kern w:val="0"/>
          <w:szCs w:val="21"/>
        </w:rPr>
      </w:pPr>
      <w:r>
        <w:rPr>
          <w:rFonts w:hint="eastAsia" w:ascii="宋体" w:hAnsi="宋体"/>
          <w:kern w:val="0"/>
          <w:szCs w:val="21"/>
        </w:rPr>
        <w:t>本次采购内容如果要求的某些技术标准低于国家标准，均以最新的国家标准为准。采购技术要求中未明确的技术标准也均不得低于国家标准；</w:t>
      </w:r>
    </w:p>
    <w:p>
      <w:pPr>
        <w:widowControl/>
        <w:numPr>
          <w:ilvl w:val="2"/>
          <w:numId w:val="1"/>
        </w:numPr>
        <w:adjustRightInd w:val="0"/>
        <w:spacing w:line="360" w:lineRule="auto"/>
        <w:ind w:firstLine="420" w:firstLineChars="200"/>
        <w:jc w:val="left"/>
        <w:rPr>
          <w:rFonts w:ascii="宋体" w:hAnsi="宋体"/>
          <w:kern w:val="0"/>
          <w:szCs w:val="21"/>
        </w:rPr>
      </w:pPr>
      <w:r>
        <w:rPr>
          <w:rFonts w:ascii="宋体" w:hAnsi="宋体"/>
          <w:kern w:val="0"/>
          <w:szCs w:val="21"/>
        </w:rPr>
        <w:t>本采购项目为交钥匙项目，</w:t>
      </w:r>
      <w:r>
        <w:rPr>
          <w:rFonts w:hint="eastAsia" w:ascii="宋体" w:hAnsi="宋体"/>
          <w:kern w:val="0"/>
          <w:szCs w:val="21"/>
        </w:rPr>
        <w:t>验收合格前</w:t>
      </w:r>
      <w:r>
        <w:rPr>
          <w:rFonts w:ascii="宋体" w:hAnsi="宋体"/>
          <w:kern w:val="0"/>
          <w:szCs w:val="21"/>
        </w:rPr>
        <w:t>所需的一切费用</w:t>
      </w:r>
      <w:r>
        <w:rPr>
          <w:rFonts w:hint="eastAsia" w:ascii="宋体" w:hAnsi="宋体"/>
          <w:kern w:val="0"/>
          <w:szCs w:val="21"/>
        </w:rPr>
        <w:t>均</w:t>
      </w:r>
      <w:r>
        <w:rPr>
          <w:rFonts w:ascii="宋体" w:hAnsi="宋体"/>
          <w:kern w:val="0"/>
          <w:szCs w:val="21"/>
        </w:rPr>
        <w:t>包含在报价之中，采购人不</w:t>
      </w:r>
      <w:r>
        <w:rPr>
          <w:rFonts w:hint="eastAsia" w:ascii="宋体" w:hAnsi="宋体"/>
          <w:kern w:val="0"/>
          <w:szCs w:val="21"/>
        </w:rPr>
        <w:t>承担成交价格以外的</w:t>
      </w:r>
      <w:r>
        <w:rPr>
          <w:rFonts w:ascii="宋体" w:hAnsi="宋体"/>
          <w:kern w:val="0"/>
          <w:szCs w:val="21"/>
        </w:rPr>
        <w:t>任何费用。</w:t>
      </w:r>
    </w:p>
    <w:p>
      <w:pPr>
        <w:widowControl/>
        <w:adjustRightInd w:val="0"/>
        <w:spacing w:line="360" w:lineRule="auto"/>
        <w:rPr>
          <w:rFonts w:ascii="宋体" w:hAnsi="宋体"/>
          <w:b/>
          <w:kern w:val="0"/>
          <w:szCs w:val="21"/>
        </w:rPr>
      </w:pPr>
      <w:r>
        <w:rPr>
          <w:rFonts w:hint="eastAsia" w:ascii="宋体" w:hAnsi="宋体"/>
          <w:b/>
          <w:kern w:val="0"/>
          <w:szCs w:val="21"/>
        </w:rPr>
        <w:t xml:space="preserve">二、商务要求： </w:t>
      </w:r>
    </w:p>
    <w:p>
      <w:pPr>
        <w:numPr>
          <w:ilvl w:val="2"/>
          <w:numId w:val="0"/>
        </w:numPr>
        <w:spacing w:line="360" w:lineRule="auto"/>
        <w:ind w:firstLine="420" w:firstLineChars="200"/>
        <w:rPr>
          <w:rFonts w:ascii="宋体" w:hAnsi="宋体"/>
          <w:szCs w:val="21"/>
        </w:rPr>
      </w:pPr>
      <w:r>
        <w:rPr>
          <w:rFonts w:ascii="宋体" w:hAnsi="宋体" w:cs="宋体"/>
          <w:szCs w:val="21"/>
        </w:rPr>
        <w:t>1.</w:t>
      </w:r>
      <w:r>
        <w:rPr>
          <w:rFonts w:hint="eastAsia" w:ascii="宋体" w:hAnsi="宋体"/>
          <w:szCs w:val="21"/>
        </w:rPr>
        <w:t>合同履行期限：服务合同签订之日起一年</w:t>
      </w:r>
    </w:p>
    <w:p>
      <w:pPr>
        <w:numPr>
          <w:ilvl w:val="2"/>
          <w:numId w:val="0"/>
        </w:numPr>
        <w:spacing w:line="360" w:lineRule="auto"/>
        <w:ind w:firstLine="420" w:firstLineChars="200"/>
        <w:rPr>
          <w:rFonts w:ascii="宋体" w:hAnsi="宋体"/>
          <w:szCs w:val="21"/>
        </w:rPr>
      </w:pPr>
      <w:r>
        <w:rPr>
          <w:rFonts w:ascii="宋体" w:hAnsi="宋体" w:cs="宋体"/>
          <w:szCs w:val="21"/>
        </w:rPr>
        <w:t>2.</w:t>
      </w:r>
      <w:r>
        <w:rPr>
          <w:rFonts w:hint="eastAsia" w:ascii="宋体" w:hAnsi="宋体"/>
          <w:szCs w:val="21"/>
        </w:rPr>
        <w:t>供货（服务）地点：武陟县区域内</w:t>
      </w:r>
    </w:p>
    <w:p>
      <w:pPr>
        <w:numPr>
          <w:ilvl w:val="2"/>
          <w:numId w:val="0"/>
        </w:numPr>
        <w:spacing w:line="360" w:lineRule="auto"/>
        <w:ind w:firstLine="420" w:firstLineChars="200"/>
        <w:rPr>
          <w:rFonts w:ascii="宋体" w:hAnsi="宋体"/>
          <w:szCs w:val="21"/>
        </w:rPr>
      </w:pPr>
      <w:r>
        <w:rPr>
          <w:rFonts w:ascii="宋体" w:hAnsi="宋体" w:cs="宋体"/>
          <w:szCs w:val="21"/>
        </w:rPr>
        <w:t>3.</w:t>
      </w:r>
      <w:r>
        <w:rPr>
          <w:rFonts w:hint="eastAsia" w:ascii="宋体" w:hAnsi="宋体"/>
          <w:szCs w:val="21"/>
        </w:rPr>
        <w:t>质量标准：</w:t>
      </w:r>
      <w:r>
        <w:rPr>
          <w:rFonts w:hint="eastAsia" w:ascii="宋体" w:hAnsi="宋体" w:cs="宋体"/>
          <w:szCs w:val="21"/>
        </w:rPr>
        <w:t>符合国家、行业规范及采购文件的要求，达到服务要求。</w:t>
      </w:r>
    </w:p>
    <w:p>
      <w:pPr>
        <w:numPr>
          <w:ilvl w:val="2"/>
          <w:numId w:val="0"/>
        </w:numPr>
        <w:spacing w:line="360" w:lineRule="auto"/>
        <w:ind w:firstLine="420" w:firstLineChars="200"/>
        <w:rPr>
          <w:rFonts w:ascii="宋体" w:hAnsi="宋体"/>
          <w:szCs w:val="21"/>
        </w:rPr>
      </w:pPr>
      <w:r>
        <w:rPr>
          <w:rFonts w:ascii="宋体" w:hAnsi="宋体" w:cs="宋体"/>
          <w:szCs w:val="21"/>
        </w:rPr>
        <w:t>4.</w:t>
      </w:r>
      <w:r>
        <w:rPr>
          <w:rFonts w:hint="eastAsia" w:ascii="宋体" w:hAnsi="宋体"/>
          <w:szCs w:val="21"/>
        </w:rPr>
        <w:t>付款方式：</w:t>
      </w:r>
      <w:r>
        <w:rPr>
          <w:rFonts w:hint="eastAsia" w:ascii="宋体" w:hAnsi="宋体"/>
          <w:kern w:val="0"/>
          <w:szCs w:val="21"/>
        </w:rPr>
        <w:t>采用先服务后支付的结算原则，每季度结算一次，由民政局或第三方评估机构进行评估，根据评估结果支付上季度服务费用。</w:t>
      </w:r>
    </w:p>
    <w:p>
      <w:pPr>
        <w:pStyle w:val="38"/>
        <w:rPr>
          <w:rFonts w:ascii="宋体" w:hAnsi="宋体"/>
          <w:b/>
          <w:bCs/>
          <w:szCs w:val="21"/>
        </w:rPr>
      </w:pPr>
      <w:r>
        <w:rPr>
          <w:rFonts w:hint="eastAsia" w:ascii="宋体" w:hAnsi="宋体"/>
          <w:b/>
          <w:bCs/>
          <w:szCs w:val="21"/>
        </w:rPr>
        <w:t>三、</w:t>
      </w:r>
      <w:r>
        <w:rPr>
          <w:rFonts w:hint="eastAsia" w:ascii="宋体" w:hAnsi="宋体"/>
          <w:b/>
          <w:szCs w:val="21"/>
        </w:rPr>
        <w:t>服务内容及要求</w:t>
      </w:r>
      <w:r>
        <w:rPr>
          <w:rFonts w:hint="eastAsia" w:ascii="宋体" w:hAnsi="宋体"/>
          <w:b/>
          <w:bCs/>
          <w:szCs w:val="21"/>
        </w:rPr>
        <w:t>：</w:t>
      </w:r>
    </w:p>
    <w:p>
      <w:pPr>
        <w:widowControl/>
        <w:shd w:val="clear" w:color="auto" w:fill="FFFFFF"/>
        <w:snapToGrid w:val="0"/>
        <w:spacing w:line="360" w:lineRule="auto"/>
        <w:ind w:firstLine="420" w:firstLineChars="200"/>
        <w:jc w:val="left"/>
        <w:rPr>
          <w:rFonts w:ascii="宋体" w:hAnsi="宋体" w:cs="宋体"/>
          <w:kern w:val="0"/>
          <w:szCs w:val="16"/>
        </w:rPr>
      </w:pPr>
      <w:r>
        <w:rPr>
          <w:rFonts w:hint="eastAsia" w:ascii="宋体" w:hAnsi="宋体"/>
          <w:color w:val="000000"/>
          <w:kern w:val="0"/>
          <w:szCs w:val="21"/>
        </w:rPr>
        <w:t>所属行业：</w:t>
      </w:r>
      <w:r>
        <w:rPr>
          <w:rFonts w:hint="eastAsia" w:ascii="宋体" w:hAnsi="宋体"/>
          <w:b/>
          <w:bCs/>
          <w:color w:val="000000"/>
          <w:kern w:val="0"/>
          <w:szCs w:val="21"/>
        </w:rPr>
        <w:t>其他未列明行业</w:t>
      </w:r>
    </w:p>
    <w:p>
      <w:pPr>
        <w:widowControl/>
        <w:shd w:val="clear" w:color="auto" w:fill="FFFFFF"/>
        <w:snapToGrid w:val="0"/>
        <w:spacing w:line="360" w:lineRule="auto"/>
        <w:ind w:firstLine="420" w:firstLineChars="200"/>
        <w:jc w:val="left"/>
        <w:rPr>
          <w:rFonts w:ascii="宋体" w:hAnsi="宋体" w:cs="宋体"/>
          <w:color w:val="auto"/>
          <w:kern w:val="0"/>
          <w:szCs w:val="16"/>
          <w:highlight w:val="none"/>
        </w:rPr>
      </w:pPr>
      <w:r>
        <w:rPr>
          <w:rFonts w:hint="eastAsia" w:ascii="宋体" w:hAnsi="宋体" w:cs="宋体"/>
          <w:color w:val="auto"/>
          <w:kern w:val="0"/>
          <w:szCs w:val="21"/>
          <w:highlight w:val="none"/>
        </w:rPr>
        <w:t>服务人数：155人（实际服务人数超出155人的，超出部分</w:t>
      </w:r>
      <w:r>
        <w:rPr>
          <w:rFonts w:hint="eastAsia" w:ascii="宋体" w:hAnsi="宋体" w:cs="宋体"/>
          <w:color w:val="auto"/>
          <w:kern w:val="0"/>
          <w:szCs w:val="21"/>
          <w:highlight w:val="none"/>
          <w:lang w:val="en-US" w:eastAsia="zh-CN"/>
        </w:rPr>
        <w:t>依据《中华人民共和国政府采购法》第四十九条之规定</w:t>
      </w:r>
      <w:r>
        <w:rPr>
          <w:rFonts w:hint="eastAsia" w:ascii="宋体" w:hAnsi="宋体" w:cs="宋体"/>
          <w:color w:val="auto"/>
          <w:kern w:val="0"/>
          <w:szCs w:val="21"/>
          <w:highlight w:val="none"/>
        </w:rPr>
        <w:t>签订补充</w:t>
      </w:r>
      <w:r>
        <w:rPr>
          <w:rFonts w:hint="eastAsia" w:ascii="宋体" w:hAnsi="宋体" w:cs="宋体"/>
          <w:color w:val="auto"/>
          <w:kern w:val="0"/>
          <w:szCs w:val="21"/>
          <w:highlight w:val="none"/>
          <w:lang w:val="en-US" w:eastAsia="zh-CN"/>
        </w:rPr>
        <w:t>合同</w:t>
      </w:r>
      <w:r>
        <w:rPr>
          <w:rFonts w:hint="eastAsia" w:ascii="宋体" w:hAnsi="宋体" w:cs="宋体"/>
          <w:color w:val="auto"/>
          <w:kern w:val="0"/>
          <w:szCs w:val="21"/>
          <w:highlight w:val="none"/>
        </w:rPr>
        <w:t>。）</w:t>
      </w:r>
    </w:p>
    <w:p>
      <w:pPr>
        <w:widowControl/>
        <w:shd w:val="clear" w:color="auto" w:fill="FFFFFF"/>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编印居家社区养老宣传资料1万份（A4铜版纸不低于157G双面彩印），编印标准化管理培训手册1000本（A4每本不少于100页），并在全县各乡镇开展宣传活动；编印养老机构全岗位规范化运营记录（每套不低于18个岗位，分岗位每月印制10套，并指导养老机构全岗位开展规范化记录）。</w:t>
      </w:r>
    </w:p>
    <w:p>
      <w:pPr>
        <w:widowControl/>
        <w:shd w:val="clear" w:color="auto" w:fill="FFFFFF"/>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2.每月对全县不少于9家乡镇（街道）养老机构开展标准化运营现场培训，每次培训时长不少于60分钟，推动标准化管理、规范化运营。</w:t>
      </w:r>
    </w:p>
    <w:p>
      <w:pPr>
        <w:pStyle w:val="38"/>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3.编写制作养老机构规范化管理、标准化运营清单，并制定宣传展板（PVC材质每块不小于50CM*80CM，每套不低于20块，共9套）。</w:t>
      </w:r>
    </w:p>
    <w:p>
      <w:pPr>
        <w:widowControl/>
        <w:shd w:val="clear" w:color="auto" w:fill="FFFFFF"/>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4.对</w:t>
      </w:r>
      <w:r>
        <w:rPr>
          <w:rFonts w:hint="eastAsia" w:ascii="宋体" w:hAnsi="宋体" w:cs="宋体"/>
          <w:color w:val="auto"/>
          <w:kern w:val="0"/>
          <w:szCs w:val="21"/>
          <w:highlight w:val="none"/>
          <w:lang w:eastAsia="zh-CN"/>
        </w:rPr>
        <w:t>每位接受服务的</w:t>
      </w:r>
      <w:r>
        <w:rPr>
          <w:rFonts w:hint="eastAsia" w:ascii="宋体" w:hAnsi="宋体" w:cs="宋体"/>
          <w:color w:val="auto"/>
          <w:kern w:val="0"/>
          <w:szCs w:val="21"/>
          <w:highlight w:val="none"/>
        </w:rPr>
        <w:t>老年人进行生活能力评估和照护需求评估，明确服务方案。</w:t>
      </w:r>
    </w:p>
    <w:p>
      <w:pPr>
        <w:widowControl/>
        <w:shd w:val="clear" w:color="auto" w:fill="FFFFFF"/>
        <w:snapToGrid w:val="0"/>
        <w:spacing w:line="360" w:lineRule="auto"/>
        <w:ind w:firstLine="420" w:firstLineChars="200"/>
        <w:jc w:val="left"/>
        <w:rPr>
          <w:rFonts w:ascii="宋体" w:hAnsi="宋体" w:cs="宋体"/>
          <w:kern w:val="0"/>
          <w:szCs w:val="16"/>
        </w:rPr>
      </w:pPr>
      <w:r>
        <w:rPr>
          <w:rFonts w:hint="eastAsia" w:ascii="宋体" w:hAnsi="宋体" w:cs="宋体"/>
          <w:color w:val="auto"/>
          <w:kern w:val="0"/>
          <w:szCs w:val="21"/>
          <w:highlight w:val="none"/>
        </w:rPr>
        <w:t>5.根据服务方案开展居家养老照护服务</w:t>
      </w:r>
      <w:r>
        <w:rPr>
          <w:rFonts w:hint="eastAsia" w:ascii="宋体" w:hAnsi="宋体" w:cs="宋体"/>
          <w:color w:val="auto"/>
          <w:kern w:val="0"/>
          <w:szCs w:val="16"/>
          <w:highlight w:val="none"/>
        </w:rPr>
        <w:t>，</w:t>
      </w:r>
      <w:r>
        <w:rPr>
          <w:rFonts w:hint="eastAsia"/>
          <w:color w:val="auto"/>
          <w:kern w:val="0"/>
          <w:szCs w:val="16"/>
          <w:highlight w:val="none"/>
        </w:rPr>
        <w:t>每人每年2000元</w:t>
      </w:r>
      <w:r>
        <w:rPr>
          <w:rFonts w:hint="eastAsia" w:ascii="宋体" w:hAnsi="宋体" w:cs="宋体"/>
          <w:color w:val="auto"/>
          <w:kern w:val="0"/>
          <w:szCs w:val="21"/>
          <w:highlight w:val="none"/>
        </w:rPr>
        <w:t>的标准。</w:t>
      </w:r>
    </w:p>
    <w:p>
      <w:pPr>
        <w:widowControl/>
        <w:shd w:val="clear" w:color="auto" w:fill="FFFFFF"/>
        <w:snapToGrid w:val="0"/>
        <w:spacing w:line="360" w:lineRule="auto"/>
        <w:jc w:val="center"/>
        <w:rPr>
          <w:kern w:val="0"/>
          <w:szCs w:val="16"/>
        </w:rPr>
      </w:pPr>
      <w:r>
        <w:rPr>
          <w:rFonts w:hint="eastAsia"/>
          <w:kern w:val="0"/>
          <w:szCs w:val="16"/>
        </w:rPr>
        <w:t>居家养老</w:t>
      </w:r>
      <w:r>
        <w:rPr>
          <w:rFonts w:hint="eastAsia" w:ascii="宋体" w:hAnsi="宋体" w:cs="宋体"/>
          <w:kern w:val="0"/>
          <w:szCs w:val="16"/>
        </w:rPr>
        <w:t>照护</w:t>
      </w:r>
      <w:r>
        <w:rPr>
          <w:rFonts w:hint="eastAsia"/>
          <w:kern w:val="0"/>
          <w:szCs w:val="16"/>
        </w:rPr>
        <w:t>服务内容</w:t>
      </w:r>
    </w:p>
    <w:tbl>
      <w:tblPr>
        <w:tblStyle w:val="3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686"/>
        <w:gridCol w:w="3820"/>
        <w:gridCol w:w="1732"/>
        <w:gridCol w:w="1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序号</w:t>
            </w:r>
          </w:p>
        </w:tc>
        <w:tc>
          <w:tcPr>
            <w:tcW w:w="873" w:type="pct"/>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服务项目</w:t>
            </w:r>
          </w:p>
        </w:tc>
        <w:tc>
          <w:tcPr>
            <w:tcW w:w="1978" w:type="pct"/>
            <w:tcBorders>
              <w:top w:val="single" w:color="auto" w:sz="4" w:space="0"/>
            </w:tcBorders>
            <w:vAlign w:val="center"/>
          </w:tcPr>
          <w:p>
            <w:pPr>
              <w:spacing w:line="440" w:lineRule="exact"/>
              <w:jc w:val="center"/>
              <w:rPr>
                <w:rFonts w:ascii="宋体" w:hAnsi="宋体" w:cs="宋体"/>
                <w:b/>
                <w:bCs/>
                <w:szCs w:val="21"/>
              </w:rPr>
            </w:pPr>
            <w:r>
              <w:rPr>
                <w:rFonts w:hint="eastAsia" w:ascii="宋体" w:hAnsi="宋体" w:cs="宋体"/>
                <w:b/>
                <w:bCs/>
                <w:szCs w:val="21"/>
              </w:rPr>
              <w:t>服务内容及要求</w:t>
            </w:r>
          </w:p>
        </w:tc>
        <w:tc>
          <w:tcPr>
            <w:tcW w:w="897" w:type="pct"/>
            <w:tcBorders>
              <w:top w:val="single" w:color="auto" w:sz="4" w:space="0"/>
            </w:tcBorders>
            <w:vAlign w:val="center"/>
          </w:tcPr>
          <w:p>
            <w:pPr>
              <w:autoSpaceDE w:val="0"/>
              <w:autoSpaceDN w:val="0"/>
              <w:jc w:val="center"/>
              <w:rPr>
                <w:rFonts w:ascii="宋体" w:hAnsi="宋体" w:cs="宋体"/>
                <w:b/>
                <w:bCs/>
                <w:szCs w:val="21"/>
              </w:rPr>
            </w:pPr>
            <w:r>
              <w:rPr>
                <w:rFonts w:hint="eastAsia" w:ascii="宋体" w:hAnsi="宋体" w:cs="宋体"/>
                <w:b/>
                <w:bCs/>
                <w:szCs w:val="21"/>
              </w:rPr>
              <w:t>项目服务用时</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b/>
                <w:bCs/>
                <w:szCs w:val="21"/>
              </w:rPr>
              <w:t>预算服务价格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巡视</w:t>
            </w:r>
          </w:p>
        </w:tc>
        <w:tc>
          <w:tcPr>
            <w:tcW w:w="1978" w:type="pct"/>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探视老人，查看老人居住状态</w:t>
            </w:r>
          </w:p>
        </w:tc>
        <w:tc>
          <w:tcPr>
            <w:tcW w:w="897" w:type="pct"/>
            <w:tcBorders>
              <w:top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心脑血管动脉硬化筛查</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检测老人动脉硬化情况，预防心脑血管疾病</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3</w:t>
            </w:r>
          </w:p>
        </w:tc>
        <w:tc>
          <w:tcPr>
            <w:tcW w:w="873"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测量血压</w:t>
            </w:r>
          </w:p>
        </w:tc>
        <w:tc>
          <w:tcPr>
            <w:tcW w:w="1978" w:type="pct"/>
            <w:tcBorders>
              <w:top w:val="single" w:color="auto" w:sz="4" w:space="0"/>
              <w:bottom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为老人测量并长期对心率血压进行检测。</w:t>
            </w:r>
          </w:p>
        </w:tc>
        <w:tc>
          <w:tcPr>
            <w:tcW w:w="897"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w:t>
            </w:r>
          </w:p>
        </w:tc>
        <w:tc>
          <w:tcPr>
            <w:tcW w:w="873"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心理慰藉</w:t>
            </w:r>
          </w:p>
        </w:tc>
        <w:tc>
          <w:tcPr>
            <w:tcW w:w="1978" w:type="pct"/>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提供心理疏导服务</w:t>
            </w:r>
          </w:p>
        </w:tc>
        <w:tc>
          <w:tcPr>
            <w:tcW w:w="897"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44"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5</w:t>
            </w:r>
          </w:p>
        </w:tc>
        <w:tc>
          <w:tcPr>
            <w:tcW w:w="873"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家务整理</w:t>
            </w:r>
          </w:p>
        </w:tc>
        <w:tc>
          <w:tcPr>
            <w:tcW w:w="1978" w:type="pct"/>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1.开窗通风，保持客厅、卧室、厨卫整洁，物品摆放整齐；</w:t>
            </w:r>
            <w:r>
              <w:rPr>
                <w:rFonts w:hint="eastAsia" w:ascii="宋体" w:hAnsi="宋体" w:cs="宋体"/>
                <w:szCs w:val="21"/>
              </w:rPr>
              <w:br w:type="textWrapping"/>
            </w:r>
            <w:r>
              <w:rPr>
                <w:rFonts w:hint="eastAsia" w:ascii="宋体" w:hAnsi="宋体" w:cs="宋体"/>
                <w:szCs w:val="21"/>
              </w:rPr>
              <w:t>2.按需晾晒（棉被，厚毛毯等）、更换床上四件套；</w:t>
            </w:r>
            <w:r>
              <w:rPr>
                <w:rFonts w:hint="eastAsia" w:ascii="宋体" w:hAnsi="宋体" w:cs="宋体"/>
                <w:szCs w:val="21"/>
              </w:rPr>
              <w:br w:type="textWrapping"/>
            </w:r>
            <w:r>
              <w:rPr>
                <w:rFonts w:hint="eastAsia" w:ascii="宋体" w:hAnsi="宋体" w:cs="宋体"/>
                <w:szCs w:val="21"/>
              </w:rPr>
              <w:t>3.按老年人习惯整理床铺，保持床铺整洁。</w:t>
            </w:r>
          </w:p>
        </w:tc>
        <w:tc>
          <w:tcPr>
            <w:tcW w:w="897" w:type="pct"/>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905"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kern w:val="0"/>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6</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居家清洁</w:t>
            </w:r>
          </w:p>
        </w:tc>
        <w:tc>
          <w:tcPr>
            <w:tcW w:w="1978" w:type="pct"/>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1.由内而外打扫居室卫生，拖洗地面至清洁无污，并通风保持地面干燥，防止老年人滑倒；</w:t>
            </w:r>
            <w:r>
              <w:rPr>
                <w:rFonts w:hint="eastAsia" w:ascii="宋体" w:hAnsi="宋体" w:cs="宋体"/>
                <w:szCs w:val="21"/>
              </w:rPr>
              <w:br w:type="textWrapping"/>
            </w:r>
            <w:r>
              <w:rPr>
                <w:rFonts w:hint="eastAsia" w:ascii="宋体" w:hAnsi="宋体" w:cs="宋体"/>
                <w:szCs w:val="21"/>
              </w:rPr>
              <w:t>2.处理垃圾不扬尘，保持客厅、卧室、厨卫整洁；</w:t>
            </w:r>
            <w:r>
              <w:rPr>
                <w:rFonts w:hint="eastAsia" w:ascii="宋体" w:hAnsi="宋体" w:cs="宋体"/>
                <w:szCs w:val="21"/>
              </w:rPr>
              <w:br w:type="textWrapping"/>
            </w:r>
            <w:r>
              <w:rPr>
                <w:rFonts w:hint="eastAsia" w:ascii="宋体" w:hAnsi="宋体" w:cs="宋体"/>
                <w:szCs w:val="21"/>
              </w:rPr>
              <w:t>3.保持居室整洁美观、目测无灰尘、空气清新无异味；</w:t>
            </w:r>
            <w:r>
              <w:rPr>
                <w:rFonts w:hint="eastAsia" w:ascii="宋体" w:hAnsi="宋体" w:cs="宋体"/>
                <w:szCs w:val="21"/>
              </w:rPr>
              <w:br w:type="textWrapping"/>
            </w:r>
            <w:r>
              <w:rPr>
                <w:rFonts w:hint="eastAsia" w:ascii="宋体" w:hAnsi="宋体" w:cs="宋体"/>
                <w:szCs w:val="21"/>
              </w:rPr>
              <w:t>4.保洁用品应及时清洗、消毒，保持清洁及卫生；</w:t>
            </w:r>
            <w:r>
              <w:rPr>
                <w:rFonts w:hint="eastAsia" w:ascii="宋体" w:hAnsi="宋体" w:cs="宋体"/>
                <w:szCs w:val="21"/>
              </w:rPr>
              <w:br w:type="textWrapping"/>
            </w:r>
            <w:r>
              <w:rPr>
                <w:rFonts w:hint="eastAsia" w:ascii="宋体" w:hAnsi="宋体" w:cs="宋体"/>
                <w:szCs w:val="21"/>
              </w:rPr>
              <w:t>5.打扫过程中，如遇钱财等贵重物品，应提醒老年人妥善保管。</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7</w:t>
            </w:r>
          </w:p>
        </w:tc>
        <w:tc>
          <w:tcPr>
            <w:tcW w:w="873"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上门理发</w:t>
            </w:r>
          </w:p>
        </w:tc>
        <w:tc>
          <w:tcPr>
            <w:tcW w:w="1978" w:type="pct"/>
            <w:tcBorders>
              <w:top w:val="single" w:color="auto" w:sz="4" w:space="0"/>
            </w:tcBorders>
            <w:vAlign w:val="center"/>
          </w:tcPr>
          <w:p>
            <w:pPr>
              <w:widowControl/>
              <w:spacing w:line="400" w:lineRule="exact"/>
              <w:jc w:val="left"/>
              <w:rPr>
                <w:rFonts w:ascii="宋体" w:hAnsi="宋体" w:cs="宋体"/>
                <w:szCs w:val="21"/>
              </w:rPr>
            </w:pPr>
            <w:r>
              <w:rPr>
                <w:rFonts w:hint="eastAsia" w:ascii="宋体" w:hAnsi="宋体" w:cs="宋体"/>
                <w:kern w:val="0"/>
                <w:szCs w:val="21"/>
              </w:rPr>
              <w:t>1.简单理发，修面、挖耳注意安全，做到老年人容貌整洁；</w:t>
            </w:r>
            <w:r>
              <w:rPr>
                <w:rFonts w:hint="eastAsia" w:ascii="宋体" w:hAnsi="宋体" w:cs="宋体"/>
                <w:kern w:val="0"/>
                <w:szCs w:val="21"/>
              </w:rPr>
              <w:br w:type="textWrapping"/>
            </w:r>
            <w:r>
              <w:rPr>
                <w:rFonts w:hint="eastAsia" w:ascii="宋体" w:hAnsi="宋体" w:cs="宋体"/>
                <w:kern w:val="0"/>
                <w:szCs w:val="21"/>
              </w:rPr>
              <w:t>2.理发人员应受过培训上岗。</w:t>
            </w:r>
          </w:p>
        </w:tc>
        <w:tc>
          <w:tcPr>
            <w:tcW w:w="897"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20-30分钟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8</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洗脚、指（趾）甲修剪</w:t>
            </w:r>
          </w:p>
        </w:tc>
        <w:tc>
          <w:tcPr>
            <w:tcW w:w="1978" w:type="pct"/>
            <w:tcBorders>
              <w:top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1.泡脚、洗脚，剪指（趾）甲；</w:t>
            </w:r>
            <w:r>
              <w:rPr>
                <w:rFonts w:hint="eastAsia" w:ascii="宋体" w:hAnsi="宋体" w:cs="宋体"/>
                <w:szCs w:val="21"/>
              </w:rPr>
              <w:br w:type="textWrapping"/>
            </w:r>
            <w:r>
              <w:rPr>
                <w:rFonts w:hint="eastAsia" w:ascii="宋体" w:hAnsi="宋体" w:cs="宋体"/>
                <w:szCs w:val="21"/>
              </w:rPr>
              <w:t>2.保持指（趾）甲整洁、无异味。</w:t>
            </w:r>
          </w:p>
        </w:tc>
        <w:tc>
          <w:tcPr>
            <w:tcW w:w="897"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10-30分钟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9</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康复护理</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对有需求的老年人制定康复方案，在专业人员指导下进行肢体类康复训练（腰椎康复训练、关节放松训练等）。</w:t>
            </w:r>
          </w:p>
          <w:p>
            <w:pPr>
              <w:autoSpaceDE w:val="0"/>
              <w:autoSpaceDN w:val="0"/>
              <w:jc w:val="left"/>
              <w:rPr>
                <w:rFonts w:ascii="宋体" w:hAnsi="宋体" w:cs="宋体"/>
                <w:szCs w:val="21"/>
              </w:rPr>
            </w:pPr>
            <w:r>
              <w:rPr>
                <w:rFonts w:hint="eastAsia" w:ascii="宋体" w:hAnsi="宋体" w:cs="宋体"/>
                <w:szCs w:val="21"/>
              </w:rPr>
              <w:t>1.应符合老年人的生理心理特点。</w:t>
            </w:r>
            <w:r>
              <w:rPr>
                <w:rFonts w:hint="eastAsia" w:ascii="宋体" w:hAnsi="宋体" w:cs="宋体"/>
                <w:szCs w:val="21"/>
              </w:rPr>
              <w:br w:type="textWrapping"/>
            </w:r>
            <w:r>
              <w:rPr>
                <w:rFonts w:hint="eastAsia" w:ascii="宋体" w:hAnsi="宋体" w:cs="宋体"/>
                <w:szCs w:val="21"/>
              </w:rPr>
              <w:t>2.根据需要配备相应的合格理疗器具，理疗过程中应注意观察老年人的身体适应情况，防止损伤。</w:t>
            </w:r>
            <w:r>
              <w:rPr>
                <w:rFonts w:hint="eastAsia" w:ascii="宋体" w:hAnsi="宋体" w:cs="宋体"/>
                <w:szCs w:val="21"/>
              </w:rPr>
              <w:br w:type="textWrapping"/>
            </w:r>
            <w:r>
              <w:rPr>
                <w:rFonts w:hint="eastAsia" w:ascii="宋体" w:hAnsi="宋体" w:cs="宋体"/>
                <w:szCs w:val="21"/>
              </w:rPr>
              <w:t>3.专业人员采用中医传统推拿手法，对症调理，配以拔罐、刮麴等，调和脏腑气血，缓解疼痛等。</w:t>
            </w:r>
          </w:p>
        </w:tc>
        <w:tc>
          <w:tcPr>
            <w:tcW w:w="897"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30-40分钟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10</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助浴</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1.根据需要提供上门擦拭、上门洗浴等服务内容；</w:t>
            </w:r>
          </w:p>
          <w:p>
            <w:pPr>
              <w:autoSpaceDE w:val="0"/>
              <w:autoSpaceDN w:val="0"/>
              <w:jc w:val="left"/>
              <w:rPr>
                <w:rFonts w:ascii="宋体" w:hAnsi="宋体" w:cs="宋体"/>
                <w:szCs w:val="21"/>
              </w:rPr>
            </w:pPr>
            <w:r>
              <w:rPr>
                <w:rFonts w:hint="eastAsia" w:ascii="宋体" w:hAnsi="宋体" w:cs="宋体"/>
                <w:szCs w:val="21"/>
              </w:rPr>
              <w:t>2.服务人员助浴过程中，应同时有家属或监护人在场，保障老年人安全；</w:t>
            </w:r>
          </w:p>
          <w:p>
            <w:pPr>
              <w:autoSpaceDE w:val="0"/>
              <w:autoSpaceDN w:val="0"/>
              <w:jc w:val="left"/>
              <w:rPr>
                <w:rFonts w:ascii="宋体" w:hAnsi="宋体" w:cs="宋体"/>
                <w:szCs w:val="21"/>
              </w:rPr>
            </w:pPr>
            <w:r>
              <w:rPr>
                <w:rFonts w:hint="eastAsia" w:ascii="宋体" w:hAnsi="宋体" w:cs="宋体"/>
                <w:szCs w:val="21"/>
              </w:rPr>
              <w:t>3.根据气候状况和老年人居住条件，注意防寒保暖、防暑降温和浴室内通风，环境温度应调节到25℃至30℃之间；</w:t>
            </w:r>
            <w:r>
              <w:rPr>
                <w:rFonts w:hint="eastAsia" w:ascii="宋体" w:hAnsi="宋体" w:cs="宋体"/>
                <w:szCs w:val="21"/>
              </w:rPr>
              <w:br w:type="textWrapping"/>
            </w:r>
            <w:r>
              <w:rPr>
                <w:rFonts w:hint="eastAsia" w:ascii="宋体" w:hAnsi="宋体" w:cs="宋体"/>
                <w:szCs w:val="21"/>
              </w:rPr>
              <w:t>4.助浴过程中应注意观察老年人身体情况，如遇老年人身体不适，协助采取应急措施。</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30-60分钟</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11</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身体清洁</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协助卧床老年人进行卧位洗头及面部清洁，对不能自理老年人采用棉棒、棉球擦拭清洁口腔</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20-30分钟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12</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陪同外出</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1.协助老年人在住宅小区及周边区域活动；</w:t>
            </w:r>
            <w:r>
              <w:rPr>
                <w:rFonts w:hint="eastAsia" w:ascii="宋体" w:hAnsi="宋体" w:cs="宋体"/>
                <w:kern w:val="0"/>
                <w:szCs w:val="21"/>
              </w:rPr>
              <w:br w:type="textWrapping"/>
            </w:r>
            <w:r>
              <w:rPr>
                <w:rFonts w:hint="eastAsia" w:ascii="宋体" w:hAnsi="宋体" w:cs="宋体"/>
                <w:kern w:val="0"/>
                <w:szCs w:val="21"/>
              </w:rPr>
              <w:t>2.帮助老年人正确使用助行器及其他辅助用具，并注意途中安全。</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13</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代办服务</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1.代办各种手续、代缴各种费用等日常生活事务，及时办理；</w:t>
            </w:r>
            <w:r>
              <w:rPr>
                <w:rFonts w:hint="eastAsia" w:ascii="宋体" w:hAnsi="宋体" w:cs="宋体"/>
                <w:kern w:val="0"/>
                <w:szCs w:val="21"/>
              </w:rPr>
              <w:br w:type="textWrapping"/>
            </w:r>
            <w:r>
              <w:rPr>
                <w:rFonts w:hint="eastAsia" w:ascii="宋体" w:hAnsi="宋体" w:cs="宋体"/>
                <w:kern w:val="0"/>
                <w:szCs w:val="21"/>
              </w:rPr>
              <w:t>2.代办前后当面清点钱物、证件、单据等并妥善保管好。</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30元/次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14</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陪同就医</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1.陪同就医主要指常见病、慢性病复诊、辅助性检查、门诊注射、换药等（就诊单位为区级以上正规医疗机构）；</w:t>
            </w:r>
            <w:r>
              <w:rPr>
                <w:rFonts w:hint="eastAsia" w:ascii="宋体" w:hAnsi="宋体" w:cs="宋体"/>
                <w:kern w:val="0"/>
                <w:szCs w:val="21"/>
              </w:rPr>
              <w:br w:type="textWrapping"/>
            </w:r>
            <w:r>
              <w:rPr>
                <w:rFonts w:hint="eastAsia" w:ascii="宋体" w:hAnsi="宋体" w:cs="宋体"/>
                <w:kern w:val="0"/>
                <w:szCs w:val="21"/>
              </w:rPr>
              <w:t>2.注意老年人途中安全，并及时向老年人家属或监护人反馈就医情况；</w:t>
            </w:r>
            <w:r>
              <w:rPr>
                <w:rFonts w:hint="eastAsia" w:ascii="宋体" w:hAnsi="宋体" w:cs="宋体"/>
                <w:kern w:val="0"/>
                <w:szCs w:val="21"/>
              </w:rPr>
              <w:br w:type="textWrapping"/>
            </w:r>
            <w:r>
              <w:rPr>
                <w:rFonts w:hint="eastAsia" w:ascii="宋体" w:hAnsi="宋体" w:cs="宋体"/>
                <w:kern w:val="0"/>
                <w:szCs w:val="21"/>
              </w:rPr>
              <w:t>3.如需代为挂号、取药等服务，应做到当面清点钱款和药物。</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15</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医生上门诊断</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专业医生上门为老人进行诊断服务。</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16</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心电图检测</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由护士上门为老人做心电图监测，由医生查看解释结果，并下达医嘱。</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17</w:t>
            </w:r>
          </w:p>
        </w:tc>
        <w:tc>
          <w:tcPr>
            <w:tcW w:w="873"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协助就餐</w:t>
            </w:r>
          </w:p>
        </w:tc>
        <w:tc>
          <w:tcPr>
            <w:tcW w:w="1978" w:type="pct"/>
            <w:tcBorders>
              <w:top w:val="single" w:color="auto" w:sz="4" w:space="0"/>
            </w:tcBorders>
            <w:vAlign w:val="center"/>
          </w:tcPr>
          <w:p>
            <w:pPr>
              <w:widowControl/>
              <w:rPr>
                <w:rFonts w:ascii="宋体" w:hAnsi="宋体" w:cs="宋体"/>
                <w:szCs w:val="21"/>
              </w:rPr>
            </w:pPr>
            <w:r>
              <w:rPr>
                <w:rFonts w:hint="eastAsia" w:ascii="宋体" w:hAnsi="宋体" w:cs="宋体"/>
                <w:kern w:val="0"/>
                <w:szCs w:val="21"/>
              </w:rPr>
              <w:t>经口喂食，按时喂饭、喂水、喂水果、喂药</w:t>
            </w:r>
          </w:p>
        </w:tc>
        <w:tc>
          <w:tcPr>
            <w:tcW w:w="897"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15-30分钟</w:t>
            </w:r>
          </w:p>
        </w:tc>
        <w:tc>
          <w:tcPr>
            <w:tcW w:w="905" w:type="pct"/>
            <w:tcBorders>
              <w:top w:val="single" w:color="auto" w:sz="4" w:space="0"/>
            </w:tcBorders>
            <w:vAlign w:val="center"/>
          </w:tcPr>
          <w:p>
            <w:pPr>
              <w:widowControl/>
              <w:jc w:val="center"/>
              <w:rPr>
                <w:rFonts w:ascii="宋体" w:hAnsi="宋体" w:cs="宋体"/>
                <w:szCs w:val="21"/>
              </w:rPr>
            </w:pPr>
            <w:r>
              <w:rPr>
                <w:rFonts w:hint="eastAsia" w:ascii="宋体" w:hAnsi="宋体" w:cs="宋体"/>
                <w:kern w:val="0"/>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18</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教授居家照护方法和技巧</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现场教授居家老人照护方法和技巧</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19</w:t>
            </w:r>
          </w:p>
        </w:tc>
        <w:tc>
          <w:tcPr>
            <w:tcW w:w="873"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洗衣服务</w:t>
            </w:r>
          </w:p>
        </w:tc>
        <w:tc>
          <w:tcPr>
            <w:tcW w:w="1978" w:type="pct"/>
            <w:tcBorders>
              <w:top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1.服务人员上门为老年人洗涤衣物；</w:t>
            </w:r>
            <w:r>
              <w:rPr>
                <w:rFonts w:hint="eastAsia" w:ascii="宋体" w:hAnsi="宋体" w:cs="宋体"/>
                <w:szCs w:val="21"/>
              </w:rPr>
              <w:br w:type="textWrapping"/>
            </w:r>
            <w:r>
              <w:rPr>
                <w:rFonts w:hint="eastAsia" w:ascii="宋体" w:hAnsi="宋体" w:cs="宋体"/>
                <w:szCs w:val="21"/>
              </w:rPr>
              <w:t>2.衣物应分类进行洗涤，并做到洗净、晾晒；</w:t>
            </w:r>
            <w:r>
              <w:rPr>
                <w:rFonts w:hint="eastAsia" w:ascii="宋体" w:hAnsi="宋体" w:cs="宋体"/>
                <w:szCs w:val="21"/>
              </w:rPr>
              <w:br w:type="textWrapping"/>
            </w:r>
            <w:r>
              <w:rPr>
                <w:rFonts w:hint="eastAsia" w:ascii="宋体" w:hAnsi="宋体" w:cs="宋体"/>
                <w:szCs w:val="21"/>
              </w:rPr>
              <w:t>3.洗涤前需检查被洗衣物的性状及是否遗留贵重物品并告知老年人或家属；</w:t>
            </w:r>
            <w:r>
              <w:rPr>
                <w:rFonts w:hint="eastAsia" w:ascii="宋体" w:hAnsi="宋体" w:cs="宋体"/>
                <w:szCs w:val="21"/>
              </w:rPr>
              <w:br w:type="textWrapping"/>
            </w:r>
            <w:r>
              <w:rPr>
                <w:rFonts w:hint="eastAsia" w:ascii="宋体" w:hAnsi="宋体" w:cs="宋体"/>
                <w:szCs w:val="21"/>
              </w:rPr>
              <w:t>4.贵重衣物不在本洗涤服务范围之内；</w:t>
            </w:r>
            <w:r>
              <w:rPr>
                <w:rFonts w:hint="eastAsia" w:ascii="宋体" w:hAnsi="宋体" w:cs="宋体"/>
                <w:szCs w:val="21"/>
              </w:rPr>
              <w:br w:type="textWrapping"/>
            </w:r>
            <w:r>
              <w:rPr>
                <w:rFonts w:hint="eastAsia" w:ascii="宋体" w:hAnsi="宋体" w:cs="宋体"/>
                <w:szCs w:val="21"/>
              </w:rPr>
              <w:t>5.水洗，可洗衣物、鞋、被褥（小件）、家居布料（小件）等</w:t>
            </w:r>
          </w:p>
        </w:tc>
        <w:tc>
          <w:tcPr>
            <w:tcW w:w="897"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kern w:val="0"/>
                <w:szCs w:val="21"/>
              </w:rPr>
              <w:t>60分钟</w:t>
            </w:r>
          </w:p>
        </w:tc>
        <w:tc>
          <w:tcPr>
            <w:tcW w:w="905"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20</w:t>
            </w:r>
          </w:p>
        </w:tc>
        <w:tc>
          <w:tcPr>
            <w:tcW w:w="873"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流食制作鼻饲</w:t>
            </w:r>
          </w:p>
        </w:tc>
        <w:tc>
          <w:tcPr>
            <w:tcW w:w="1978" w:type="pct"/>
            <w:tcBorders>
              <w:top w:val="single" w:color="auto" w:sz="4" w:space="0"/>
              <w:bottom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为老年人准备流食（包括操作前后工具清洗、消毒，老人家中需备有制作流食工具）以及鼻饲。</w:t>
            </w:r>
          </w:p>
        </w:tc>
        <w:tc>
          <w:tcPr>
            <w:tcW w:w="897"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20-30分钟</w:t>
            </w:r>
          </w:p>
        </w:tc>
        <w:tc>
          <w:tcPr>
            <w:tcW w:w="905"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21</w:t>
            </w:r>
          </w:p>
        </w:tc>
        <w:tc>
          <w:tcPr>
            <w:tcW w:w="873"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失禁排泄护理</w:t>
            </w:r>
          </w:p>
        </w:tc>
        <w:tc>
          <w:tcPr>
            <w:tcW w:w="1978" w:type="pct"/>
            <w:tcBorders>
              <w:top w:val="single" w:color="auto" w:sz="4" w:space="0"/>
              <w:bottom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为大小便失禁的护理对象进行护理，保持局部皮肤的清洁，增加护理对象舒适；协助部分失能老人如厕等。</w:t>
            </w:r>
          </w:p>
        </w:tc>
        <w:tc>
          <w:tcPr>
            <w:tcW w:w="897"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905"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22</w:t>
            </w:r>
          </w:p>
        </w:tc>
        <w:tc>
          <w:tcPr>
            <w:tcW w:w="873"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褥疮压疮护理</w:t>
            </w:r>
          </w:p>
        </w:tc>
        <w:tc>
          <w:tcPr>
            <w:tcW w:w="1978" w:type="pct"/>
            <w:tcBorders>
              <w:top w:val="single" w:color="auto" w:sz="4" w:space="0"/>
              <w:bottom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对易发生压疮的护理对象采取定时翻身、气垫减压等方法预防压疮的发生。为护理对象提供心理支持及压疮护理指导。</w:t>
            </w:r>
          </w:p>
        </w:tc>
        <w:tc>
          <w:tcPr>
            <w:tcW w:w="897"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905"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23</w:t>
            </w:r>
          </w:p>
        </w:tc>
        <w:tc>
          <w:tcPr>
            <w:tcW w:w="873"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褥疮处理服务</w:t>
            </w:r>
          </w:p>
        </w:tc>
        <w:tc>
          <w:tcPr>
            <w:tcW w:w="1978" w:type="pct"/>
            <w:tcBorders>
              <w:top w:val="single" w:color="auto" w:sz="4" w:space="0"/>
              <w:bottom w:val="single" w:color="auto" w:sz="4" w:space="0"/>
            </w:tcBorders>
            <w:vAlign w:val="center"/>
          </w:tcPr>
          <w:p>
            <w:pPr>
              <w:autoSpaceDE w:val="0"/>
              <w:autoSpaceDN w:val="0"/>
              <w:jc w:val="left"/>
              <w:rPr>
                <w:rFonts w:ascii="宋体" w:hAnsi="宋体" w:cs="宋体"/>
                <w:szCs w:val="21"/>
              </w:rPr>
            </w:pPr>
            <w:r>
              <w:rPr>
                <w:rFonts w:hint="eastAsia" w:ascii="宋体" w:hAnsi="宋体" w:cs="宋体"/>
                <w:szCs w:val="21"/>
              </w:rPr>
              <w:t>专业护士上门为老人处理褥疮，医疗耗材含内。如需用药，需服务对象自行购买。</w:t>
            </w:r>
          </w:p>
        </w:tc>
        <w:tc>
          <w:tcPr>
            <w:tcW w:w="897"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w:t>
            </w:r>
          </w:p>
        </w:tc>
        <w:tc>
          <w:tcPr>
            <w:tcW w:w="905"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40元/次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bottom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24</w:t>
            </w:r>
          </w:p>
        </w:tc>
        <w:tc>
          <w:tcPr>
            <w:tcW w:w="873"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会阴护理</w:t>
            </w:r>
          </w:p>
        </w:tc>
        <w:tc>
          <w:tcPr>
            <w:tcW w:w="1978" w:type="pct"/>
            <w:tcBorders>
              <w:top w:val="single" w:color="auto" w:sz="4" w:space="0"/>
              <w:bottom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根据会阴部有无伤口、有无大小便失禁和留置尿管等，鼓励并协助护理对象完成会阴部的擦洗或冲洗。</w:t>
            </w:r>
          </w:p>
        </w:tc>
        <w:tc>
          <w:tcPr>
            <w:tcW w:w="897"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10-20分钟</w:t>
            </w:r>
          </w:p>
        </w:tc>
        <w:tc>
          <w:tcPr>
            <w:tcW w:w="905" w:type="pct"/>
            <w:tcBorders>
              <w:top w:val="single" w:color="auto" w:sz="4" w:space="0"/>
              <w:bottom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344" w:type="pct"/>
            <w:tcBorders>
              <w:top w:val="single" w:color="auto" w:sz="4" w:space="0"/>
            </w:tcBorders>
            <w:vAlign w:val="center"/>
          </w:tcPr>
          <w:p>
            <w:pPr>
              <w:autoSpaceDE w:val="0"/>
              <w:autoSpaceDN w:val="0"/>
              <w:jc w:val="center"/>
              <w:rPr>
                <w:rFonts w:ascii="宋体" w:hAnsi="宋体" w:cs="宋体"/>
                <w:szCs w:val="21"/>
              </w:rPr>
            </w:pPr>
            <w:r>
              <w:rPr>
                <w:rFonts w:hint="eastAsia" w:ascii="宋体" w:hAnsi="宋体" w:cs="宋体"/>
                <w:szCs w:val="21"/>
              </w:rPr>
              <w:t>25</w:t>
            </w:r>
          </w:p>
        </w:tc>
        <w:tc>
          <w:tcPr>
            <w:tcW w:w="873"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皮肤外用药涂擦</w:t>
            </w:r>
          </w:p>
        </w:tc>
        <w:tc>
          <w:tcPr>
            <w:tcW w:w="1978" w:type="pct"/>
            <w:tcBorders>
              <w:top w:val="single" w:color="auto" w:sz="4" w:space="0"/>
            </w:tcBorders>
            <w:vAlign w:val="center"/>
          </w:tcPr>
          <w:p>
            <w:pPr>
              <w:widowControl/>
              <w:spacing w:line="400" w:lineRule="exact"/>
              <w:jc w:val="left"/>
              <w:rPr>
                <w:rFonts w:ascii="宋体" w:hAnsi="宋体" w:cs="宋体"/>
                <w:kern w:val="0"/>
                <w:szCs w:val="21"/>
              </w:rPr>
            </w:pPr>
            <w:r>
              <w:rPr>
                <w:rFonts w:hint="eastAsia" w:ascii="宋体" w:hAnsi="宋体" w:cs="宋体"/>
                <w:kern w:val="0"/>
                <w:szCs w:val="21"/>
              </w:rPr>
              <w:t>遵医嘱用棉签等蘸取药液直接涂抹护理对象在皮肤上进行治疗。</w:t>
            </w:r>
          </w:p>
        </w:tc>
        <w:tc>
          <w:tcPr>
            <w:tcW w:w="897"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15-30分钟</w:t>
            </w:r>
          </w:p>
        </w:tc>
        <w:tc>
          <w:tcPr>
            <w:tcW w:w="905" w:type="pct"/>
            <w:tcBorders>
              <w:top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70元/时</w:t>
            </w:r>
          </w:p>
        </w:tc>
      </w:tr>
    </w:tbl>
    <w:p>
      <w:bookmarkStart w:id="9" w:name="_GoBack"/>
      <w:bookmarkEnd w:id="9"/>
    </w:p>
    <w:p>
      <w:pPr>
        <w:widowControl/>
        <w:adjustRightInd w:val="0"/>
        <w:spacing w:line="360" w:lineRule="auto"/>
        <w:rPr>
          <w:rFonts w:ascii="宋体" w:hAnsi="宋体"/>
          <w:b/>
          <w:bCs/>
          <w:color w:val="000000"/>
          <w:kern w:val="0"/>
          <w:szCs w:val="21"/>
        </w:rPr>
      </w:pPr>
    </w:p>
    <w:p>
      <w:pPr>
        <w:widowControl/>
        <w:adjustRightInd w:val="0"/>
        <w:spacing w:line="360" w:lineRule="auto"/>
        <w:rPr>
          <w:rFonts w:ascii="宋体" w:hAnsi="宋体"/>
          <w:b/>
          <w:kern w:val="0"/>
          <w:szCs w:val="21"/>
        </w:rPr>
      </w:pPr>
    </w:p>
    <w:bookmarkEnd w:id="2"/>
    <w:bookmarkEnd w:id="3"/>
    <w:bookmarkEnd w:id="4"/>
    <w:bookmarkEnd w:id="5"/>
    <w:bookmarkEnd w:id="6"/>
    <w:bookmarkEnd w:id="7"/>
    <w:bookmarkEnd w:id="8"/>
    <w:p>
      <w:pPr>
        <w:pStyle w:val="38"/>
      </w:pPr>
    </w:p>
    <w:p/>
    <w:p>
      <w:pPr>
        <w:pStyle w:val="36"/>
        <w:spacing w:line="360" w:lineRule="auto"/>
        <w:ind w:firstLine="2880" w:firstLineChars="900"/>
        <w:jc w:val="both"/>
        <w:rPr>
          <w:rFonts w:ascii="宋体" w:hAnsi="宋体" w:cs="宋体"/>
        </w:rPr>
      </w:pPr>
    </w:p>
    <w:p/>
    <w:p>
      <w:pPr>
        <w:pStyle w:val="36"/>
        <w:spacing w:line="360" w:lineRule="auto"/>
        <w:ind w:firstLine="2880" w:firstLineChars="900"/>
        <w:jc w:val="both"/>
        <w:rPr>
          <w:rFonts w:hint="eastAsia" w:ascii="宋体" w:hAnsi="宋体" w:cs="宋体"/>
        </w:rPr>
      </w:pPr>
    </w:p>
    <w:p/>
    <w:p>
      <w:pPr>
        <w:pStyle w:val="36"/>
        <w:spacing w:line="360" w:lineRule="auto"/>
        <w:ind w:firstLine="2880" w:firstLineChars="900"/>
        <w:jc w:val="both"/>
        <w:rPr>
          <w:rFonts w:ascii="宋体" w:hAnsi="宋体" w:cs="宋体"/>
        </w:rPr>
      </w:pPr>
    </w:p>
    <w:p>
      <w:pPr>
        <w:pStyle w:val="36"/>
        <w:spacing w:line="360" w:lineRule="auto"/>
        <w:ind w:firstLine="2880" w:firstLineChars="900"/>
        <w:jc w:val="both"/>
        <w:rPr>
          <w:rFonts w:ascii="宋体" w:hAnsi="宋体" w:cs="宋体"/>
        </w:rPr>
      </w:pPr>
    </w:p>
    <w:p/>
    <w:p>
      <w:pPr>
        <w:spacing w:line="440" w:lineRule="exact"/>
        <w:ind w:firstLine="565" w:firstLineChars="202"/>
        <w:rPr>
          <w:rFonts w:cs="宋体"/>
          <w:sz w:val="28"/>
          <w:szCs w:val="24"/>
        </w:rPr>
      </w:pPr>
    </w:p>
    <w:sectPr>
      <w:headerReference r:id="rId4" w:type="first"/>
      <w:footerReference r:id="rId6" w:type="first"/>
      <w:headerReference r:id="rId3" w:type="default"/>
      <w:footerReference r:id="rId5" w:type="default"/>
      <w:type w:val="nextColumn"/>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Anijd2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r>
                      <w:rPr>
                        <w:rFonts w:hint="eastAsia"/>
                      </w:rPr>
                      <w:t xml:space="preserve"> 页</w:t>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hpgkvTAAAABQEAAA8AAAAAAAAAAQAg&#10;AAAAIgAAAGRycy9kb3ducmV2LnhtbFBLAQIUABQAAAAIAIdO4kBph2NT2gEAALQDAAAOAAAAAAAA&#10;AAEAIAAAACIBAABkcnMvZTJvRG9jLnhtbFBLBQYAAAAABgAGAFkBAABuBQAAAAA=&#10;">
              <v:fill on="f" focussize="0,0"/>
              <v:stroke on="f" weight="1.25pt"/>
              <v:imagedata o:title=""/>
              <o:lock v:ext="edit" aspectratio="f"/>
              <v:textbox inset="0mm,0mm,0mm,0mm" style="mso-fit-shape-to-text:t;">
                <w:txbxContent>
                  <w:p>
                    <w:pPr>
                      <w:pStyle w:val="2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2ZjZDk3MmIyOWQ5NGVlNjdkZTc1M2M3MWZjMTkifQ=="/>
    <w:docVar w:name="KSO_WPS_MARK_KEY" w:val="bbbe849f-7322-4c8d-9d97-d1ed96eae2e0"/>
  </w:docVars>
  <w:rsids>
    <w:rsidRoot w:val="00172A27"/>
    <w:rsid w:val="00076597"/>
    <w:rsid w:val="0009075B"/>
    <w:rsid w:val="00091C2F"/>
    <w:rsid w:val="00095EB7"/>
    <w:rsid w:val="001237C2"/>
    <w:rsid w:val="00126EE1"/>
    <w:rsid w:val="00164823"/>
    <w:rsid w:val="00172A27"/>
    <w:rsid w:val="001866F9"/>
    <w:rsid w:val="001A3B82"/>
    <w:rsid w:val="001D0658"/>
    <w:rsid w:val="00263425"/>
    <w:rsid w:val="0027791F"/>
    <w:rsid w:val="0028627D"/>
    <w:rsid w:val="002D1DEB"/>
    <w:rsid w:val="002E45BD"/>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BD7A4F"/>
    <w:rsid w:val="01F62F61"/>
    <w:rsid w:val="0200793B"/>
    <w:rsid w:val="022D22A4"/>
    <w:rsid w:val="02B250DA"/>
    <w:rsid w:val="02B32C00"/>
    <w:rsid w:val="02EB23E7"/>
    <w:rsid w:val="02F964C1"/>
    <w:rsid w:val="030F6088"/>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5D830A9"/>
    <w:rsid w:val="064365F2"/>
    <w:rsid w:val="064E27D6"/>
    <w:rsid w:val="066514D0"/>
    <w:rsid w:val="067726AC"/>
    <w:rsid w:val="06C8536A"/>
    <w:rsid w:val="07414C7E"/>
    <w:rsid w:val="074D3623"/>
    <w:rsid w:val="07AF7E3A"/>
    <w:rsid w:val="07E560A1"/>
    <w:rsid w:val="07EB6D02"/>
    <w:rsid w:val="07FC3AF7"/>
    <w:rsid w:val="08420CAE"/>
    <w:rsid w:val="086C7AD9"/>
    <w:rsid w:val="087E3197"/>
    <w:rsid w:val="08C94A81"/>
    <w:rsid w:val="08E753B1"/>
    <w:rsid w:val="09032B5D"/>
    <w:rsid w:val="091B1C08"/>
    <w:rsid w:val="091C32AD"/>
    <w:rsid w:val="095876F5"/>
    <w:rsid w:val="097B48D7"/>
    <w:rsid w:val="097F55EA"/>
    <w:rsid w:val="09831C8A"/>
    <w:rsid w:val="099C7A81"/>
    <w:rsid w:val="09B3321A"/>
    <w:rsid w:val="09B94F9F"/>
    <w:rsid w:val="09BB7A3D"/>
    <w:rsid w:val="09D41DD9"/>
    <w:rsid w:val="09EB0ED1"/>
    <w:rsid w:val="0A0013DF"/>
    <w:rsid w:val="0A0E27AD"/>
    <w:rsid w:val="0A23066B"/>
    <w:rsid w:val="0A326B00"/>
    <w:rsid w:val="0A3B45BE"/>
    <w:rsid w:val="0A455AAA"/>
    <w:rsid w:val="0A496AA6"/>
    <w:rsid w:val="0A526DA6"/>
    <w:rsid w:val="0A7D7D7B"/>
    <w:rsid w:val="0AB55D93"/>
    <w:rsid w:val="0ABA2D7D"/>
    <w:rsid w:val="0AF52007"/>
    <w:rsid w:val="0AFD0EBC"/>
    <w:rsid w:val="0B0C55A3"/>
    <w:rsid w:val="0B4A5E65"/>
    <w:rsid w:val="0B6A792F"/>
    <w:rsid w:val="0BB26A70"/>
    <w:rsid w:val="0BB27EF8"/>
    <w:rsid w:val="0BC67500"/>
    <w:rsid w:val="0C195E4B"/>
    <w:rsid w:val="0C2506CA"/>
    <w:rsid w:val="0C6A432F"/>
    <w:rsid w:val="0CE55CFE"/>
    <w:rsid w:val="0D111CE0"/>
    <w:rsid w:val="0D32353D"/>
    <w:rsid w:val="0D7D4536"/>
    <w:rsid w:val="0DAF0B93"/>
    <w:rsid w:val="0DF612D3"/>
    <w:rsid w:val="0E031C4F"/>
    <w:rsid w:val="0E0620AA"/>
    <w:rsid w:val="0E552513"/>
    <w:rsid w:val="0E5C239D"/>
    <w:rsid w:val="0E63197E"/>
    <w:rsid w:val="0F044A03"/>
    <w:rsid w:val="0F1B6A2C"/>
    <w:rsid w:val="0F223D21"/>
    <w:rsid w:val="0F2F360E"/>
    <w:rsid w:val="0F3A297B"/>
    <w:rsid w:val="0F5372FC"/>
    <w:rsid w:val="0F6C35CE"/>
    <w:rsid w:val="0FBD0C1A"/>
    <w:rsid w:val="0FC30926"/>
    <w:rsid w:val="0FF07241"/>
    <w:rsid w:val="1022110A"/>
    <w:rsid w:val="103939A5"/>
    <w:rsid w:val="104135F9"/>
    <w:rsid w:val="10437371"/>
    <w:rsid w:val="105703DF"/>
    <w:rsid w:val="10AA4C25"/>
    <w:rsid w:val="10F845FF"/>
    <w:rsid w:val="112706F4"/>
    <w:rsid w:val="113263C3"/>
    <w:rsid w:val="11457848"/>
    <w:rsid w:val="115815BB"/>
    <w:rsid w:val="115D4462"/>
    <w:rsid w:val="115F08E1"/>
    <w:rsid w:val="117417AC"/>
    <w:rsid w:val="117B4B6D"/>
    <w:rsid w:val="118F65E6"/>
    <w:rsid w:val="11F3777D"/>
    <w:rsid w:val="128D141F"/>
    <w:rsid w:val="12920EF5"/>
    <w:rsid w:val="12A871D7"/>
    <w:rsid w:val="135B70C7"/>
    <w:rsid w:val="13710699"/>
    <w:rsid w:val="13D44784"/>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A25EFE"/>
    <w:rsid w:val="15F2599B"/>
    <w:rsid w:val="15F80BFE"/>
    <w:rsid w:val="161F0EEC"/>
    <w:rsid w:val="16286B1E"/>
    <w:rsid w:val="16420C4F"/>
    <w:rsid w:val="16486627"/>
    <w:rsid w:val="16502CDA"/>
    <w:rsid w:val="16557669"/>
    <w:rsid w:val="16BA216A"/>
    <w:rsid w:val="16C72E02"/>
    <w:rsid w:val="16E66CA8"/>
    <w:rsid w:val="17033CFE"/>
    <w:rsid w:val="170B4961"/>
    <w:rsid w:val="172612B9"/>
    <w:rsid w:val="17714319"/>
    <w:rsid w:val="179901BE"/>
    <w:rsid w:val="17A96653"/>
    <w:rsid w:val="17B46264"/>
    <w:rsid w:val="17F51340"/>
    <w:rsid w:val="18177ED1"/>
    <w:rsid w:val="18673E19"/>
    <w:rsid w:val="18837C5C"/>
    <w:rsid w:val="188A3311"/>
    <w:rsid w:val="18C354F3"/>
    <w:rsid w:val="190B3991"/>
    <w:rsid w:val="19267830"/>
    <w:rsid w:val="19355CC5"/>
    <w:rsid w:val="19362169"/>
    <w:rsid w:val="19397563"/>
    <w:rsid w:val="193D01D8"/>
    <w:rsid w:val="19587403"/>
    <w:rsid w:val="199B0BC1"/>
    <w:rsid w:val="19C93D85"/>
    <w:rsid w:val="1A0A0E60"/>
    <w:rsid w:val="1A0B7134"/>
    <w:rsid w:val="1A2279A0"/>
    <w:rsid w:val="1A241393"/>
    <w:rsid w:val="1A393BF0"/>
    <w:rsid w:val="1A66082C"/>
    <w:rsid w:val="1AA67A69"/>
    <w:rsid w:val="1AE55376"/>
    <w:rsid w:val="1B0C692E"/>
    <w:rsid w:val="1B207DEB"/>
    <w:rsid w:val="1BBE6686"/>
    <w:rsid w:val="1BC33A5C"/>
    <w:rsid w:val="1C24274C"/>
    <w:rsid w:val="1C395ACC"/>
    <w:rsid w:val="1C5260F7"/>
    <w:rsid w:val="1C626DD1"/>
    <w:rsid w:val="1C654B13"/>
    <w:rsid w:val="1D210BFD"/>
    <w:rsid w:val="1D2B3667"/>
    <w:rsid w:val="1D4B5AB7"/>
    <w:rsid w:val="1D540C49"/>
    <w:rsid w:val="1D617689"/>
    <w:rsid w:val="1D8D377B"/>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01993"/>
    <w:rsid w:val="1FEA5EA1"/>
    <w:rsid w:val="203C7A5B"/>
    <w:rsid w:val="20602C7A"/>
    <w:rsid w:val="20C148C6"/>
    <w:rsid w:val="20E26732"/>
    <w:rsid w:val="215C2350"/>
    <w:rsid w:val="217952E8"/>
    <w:rsid w:val="21C34257"/>
    <w:rsid w:val="21CB5418"/>
    <w:rsid w:val="21F4496F"/>
    <w:rsid w:val="221950B9"/>
    <w:rsid w:val="222D7E81"/>
    <w:rsid w:val="22433DD5"/>
    <w:rsid w:val="22821F7B"/>
    <w:rsid w:val="22A40E2A"/>
    <w:rsid w:val="22CB4C39"/>
    <w:rsid w:val="22DA1DB7"/>
    <w:rsid w:val="22E55B06"/>
    <w:rsid w:val="22F52960"/>
    <w:rsid w:val="22FA2B18"/>
    <w:rsid w:val="23211167"/>
    <w:rsid w:val="23250B58"/>
    <w:rsid w:val="23447230"/>
    <w:rsid w:val="23616034"/>
    <w:rsid w:val="23647A1C"/>
    <w:rsid w:val="23706277"/>
    <w:rsid w:val="2382348F"/>
    <w:rsid w:val="23B73C18"/>
    <w:rsid w:val="247B58A0"/>
    <w:rsid w:val="24803679"/>
    <w:rsid w:val="24855D52"/>
    <w:rsid w:val="248F6BD1"/>
    <w:rsid w:val="24B108F5"/>
    <w:rsid w:val="24D81875"/>
    <w:rsid w:val="24E24F53"/>
    <w:rsid w:val="24E94533"/>
    <w:rsid w:val="250F386E"/>
    <w:rsid w:val="25356324"/>
    <w:rsid w:val="253B22C4"/>
    <w:rsid w:val="25706CBA"/>
    <w:rsid w:val="25900E53"/>
    <w:rsid w:val="25AE3087"/>
    <w:rsid w:val="25B85CB3"/>
    <w:rsid w:val="26011794"/>
    <w:rsid w:val="26094761"/>
    <w:rsid w:val="26751DF6"/>
    <w:rsid w:val="26A92FFB"/>
    <w:rsid w:val="26C02369"/>
    <w:rsid w:val="26CB02AF"/>
    <w:rsid w:val="26DD1E76"/>
    <w:rsid w:val="27145658"/>
    <w:rsid w:val="27283ECE"/>
    <w:rsid w:val="27286E69"/>
    <w:rsid w:val="2733425E"/>
    <w:rsid w:val="27441EF5"/>
    <w:rsid w:val="27E6053F"/>
    <w:rsid w:val="28016BEB"/>
    <w:rsid w:val="280264C3"/>
    <w:rsid w:val="280726C2"/>
    <w:rsid w:val="280808DD"/>
    <w:rsid w:val="280E153D"/>
    <w:rsid w:val="285F68BA"/>
    <w:rsid w:val="2863671A"/>
    <w:rsid w:val="288B136F"/>
    <w:rsid w:val="28AB7D51"/>
    <w:rsid w:val="28B01ACD"/>
    <w:rsid w:val="28DE4AA3"/>
    <w:rsid w:val="28E15521"/>
    <w:rsid w:val="28FE4325"/>
    <w:rsid w:val="29026462"/>
    <w:rsid w:val="291E02EB"/>
    <w:rsid w:val="29731ED1"/>
    <w:rsid w:val="29787C34"/>
    <w:rsid w:val="2984058B"/>
    <w:rsid w:val="29BB0FD5"/>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6B095B"/>
    <w:rsid w:val="2B963F88"/>
    <w:rsid w:val="2BC57C52"/>
    <w:rsid w:val="2BF11F1F"/>
    <w:rsid w:val="2C003885"/>
    <w:rsid w:val="2C2E3173"/>
    <w:rsid w:val="2C526E91"/>
    <w:rsid w:val="2C867239"/>
    <w:rsid w:val="2CD930DF"/>
    <w:rsid w:val="2D524754"/>
    <w:rsid w:val="2D573CA4"/>
    <w:rsid w:val="2D9E61E0"/>
    <w:rsid w:val="2DE53D06"/>
    <w:rsid w:val="2E0C4DEE"/>
    <w:rsid w:val="2E291D46"/>
    <w:rsid w:val="2E4D7E0F"/>
    <w:rsid w:val="2E71113D"/>
    <w:rsid w:val="2EF35FAE"/>
    <w:rsid w:val="2EF7784D"/>
    <w:rsid w:val="2F227824"/>
    <w:rsid w:val="2F4440CA"/>
    <w:rsid w:val="2F49150D"/>
    <w:rsid w:val="2F542EF1"/>
    <w:rsid w:val="2F5C1DA5"/>
    <w:rsid w:val="2F653786"/>
    <w:rsid w:val="302B7E84"/>
    <w:rsid w:val="3043740F"/>
    <w:rsid w:val="304C5976"/>
    <w:rsid w:val="30660E93"/>
    <w:rsid w:val="30C73495"/>
    <w:rsid w:val="30DF11B1"/>
    <w:rsid w:val="30EB38AE"/>
    <w:rsid w:val="319F3B14"/>
    <w:rsid w:val="3200110E"/>
    <w:rsid w:val="32450C5C"/>
    <w:rsid w:val="328518BA"/>
    <w:rsid w:val="32B855C8"/>
    <w:rsid w:val="32D700C1"/>
    <w:rsid w:val="331570B9"/>
    <w:rsid w:val="332B6F4B"/>
    <w:rsid w:val="33A36954"/>
    <w:rsid w:val="33B71CA0"/>
    <w:rsid w:val="33C148CD"/>
    <w:rsid w:val="33E84297"/>
    <w:rsid w:val="33F85841"/>
    <w:rsid w:val="3402116D"/>
    <w:rsid w:val="340257AD"/>
    <w:rsid w:val="34034EE6"/>
    <w:rsid w:val="3417273F"/>
    <w:rsid w:val="342033A2"/>
    <w:rsid w:val="343B467F"/>
    <w:rsid w:val="347600C7"/>
    <w:rsid w:val="34EB1BA9"/>
    <w:rsid w:val="34FF3EF1"/>
    <w:rsid w:val="35216B3A"/>
    <w:rsid w:val="353D01A2"/>
    <w:rsid w:val="3542559A"/>
    <w:rsid w:val="357240D1"/>
    <w:rsid w:val="35E46F67"/>
    <w:rsid w:val="36172D69"/>
    <w:rsid w:val="3621378E"/>
    <w:rsid w:val="36252EF1"/>
    <w:rsid w:val="36392432"/>
    <w:rsid w:val="365A2ACD"/>
    <w:rsid w:val="36CA1CEB"/>
    <w:rsid w:val="36F34D9D"/>
    <w:rsid w:val="37215DAE"/>
    <w:rsid w:val="37385662"/>
    <w:rsid w:val="374401BC"/>
    <w:rsid w:val="37621F23"/>
    <w:rsid w:val="3768578B"/>
    <w:rsid w:val="376F6900"/>
    <w:rsid w:val="377834F5"/>
    <w:rsid w:val="379B4086"/>
    <w:rsid w:val="37AA6032"/>
    <w:rsid w:val="37B228E9"/>
    <w:rsid w:val="37C54090"/>
    <w:rsid w:val="384E0062"/>
    <w:rsid w:val="386677F1"/>
    <w:rsid w:val="38706B58"/>
    <w:rsid w:val="387A22ED"/>
    <w:rsid w:val="390E705C"/>
    <w:rsid w:val="39404C40"/>
    <w:rsid w:val="395922F3"/>
    <w:rsid w:val="395A7356"/>
    <w:rsid w:val="3962445C"/>
    <w:rsid w:val="39893797"/>
    <w:rsid w:val="39A1607B"/>
    <w:rsid w:val="3A1D743F"/>
    <w:rsid w:val="3A534510"/>
    <w:rsid w:val="3A6B4003"/>
    <w:rsid w:val="3A924EA9"/>
    <w:rsid w:val="3AB331C1"/>
    <w:rsid w:val="3AD06540"/>
    <w:rsid w:val="3ADF038D"/>
    <w:rsid w:val="3AE37655"/>
    <w:rsid w:val="3B223EA3"/>
    <w:rsid w:val="3B68689B"/>
    <w:rsid w:val="3B845814"/>
    <w:rsid w:val="3B9D79CE"/>
    <w:rsid w:val="3BCC3E0F"/>
    <w:rsid w:val="3BD718F9"/>
    <w:rsid w:val="3C2A559E"/>
    <w:rsid w:val="3C4B567C"/>
    <w:rsid w:val="3C545E01"/>
    <w:rsid w:val="3C7626F9"/>
    <w:rsid w:val="3C7D2064"/>
    <w:rsid w:val="3C8666B4"/>
    <w:rsid w:val="3CAF5C0A"/>
    <w:rsid w:val="3D51730D"/>
    <w:rsid w:val="3D5F865C"/>
    <w:rsid w:val="3D8250CD"/>
    <w:rsid w:val="3D83546E"/>
    <w:rsid w:val="3DB35286"/>
    <w:rsid w:val="3E114C4C"/>
    <w:rsid w:val="3E2D328B"/>
    <w:rsid w:val="3E655A64"/>
    <w:rsid w:val="3E895FE7"/>
    <w:rsid w:val="3E8A4C21"/>
    <w:rsid w:val="3E9958B1"/>
    <w:rsid w:val="3EC50A89"/>
    <w:rsid w:val="3EC82FB3"/>
    <w:rsid w:val="3EE045C9"/>
    <w:rsid w:val="3EE719AC"/>
    <w:rsid w:val="3EEA2F2A"/>
    <w:rsid w:val="3F406FEE"/>
    <w:rsid w:val="3F6833D1"/>
    <w:rsid w:val="3F941354"/>
    <w:rsid w:val="3FAE708C"/>
    <w:rsid w:val="3FB7CD4D"/>
    <w:rsid w:val="3FDA1030"/>
    <w:rsid w:val="3FF12C3A"/>
    <w:rsid w:val="400A54C8"/>
    <w:rsid w:val="40386761"/>
    <w:rsid w:val="409725E8"/>
    <w:rsid w:val="40A215BE"/>
    <w:rsid w:val="40C050F3"/>
    <w:rsid w:val="40EA7319"/>
    <w:rsid w:val="40FA4E7B"/>
    <w:rsid w:val="411424C6"/>
    <w:rsid w:val="41201CCA"/>
    <w:rsid w:val="41271358"/>
    <w:rsid w:val="415D3E87"/>
    <w:rsid w:val="417B430D"/>
    <w:rsid w:val="41D028AB"/>
    <w:rsid w:val="41DF489C"/>
    <w:rsid w:val="41E41EB2"/>
    <w:rsid w:val="42106AA5"/>
    <w:rsid w:val="42442C17"/>
    <w:rsid w:val="425816DC"/>
    <w:rsid w:val="426E40F0"/>
    <w:rsid w:val="42762427"/>
    <w:rsid w:val="43184112"/>
    <w:rsid w:val="433A6291"/>
    <w:rsid w:val="433E1A96"/>
    <w:rsid w:val="434E0A89"/>
    <w:rsid w:val="43664B49"/>
    <w:rsid w:val="43D917BF"/>
    <w:rsid w:val="44007745"/>
    <w:rsid w:val="4412230A"/>
    <w:rsid w:val="44390EDF"/>
    <w:rsid w:val="44623562"/>
    <w:rsid w:val="447514E8"/>
    <w:rsid w:val="447F1515"/>
    <w:rsid w:val="44971580"/>
    <w:rsid w:val="449D27EC"/>
    <w:rsid w:val="44A07CD1"/>
    <w:rsid w:val="4519546F"/>
    <w:rsid w:val="45291D8C"/>
    <w:rsid w:val="455A7069"/>
    <w:rsid w:val="4589726A"/>
    <w:rsid w:val="45A8769B"/>
    <w:rsid w:val="45CD5A14"/>
    <w:rsid w:val="45CF2E79"/>
    <w:rsid w:val="45DB1070"/>
    <w:rsid w:val="46113492"/>
    <w:rsid w:val="4622484A"/>
    <w:rsid w:val="46265A4F"/>
    <w:rsid w:val="463C0496"/>
    <w:rsid w:val="464C3F11"/>
    <w:rsid w:val="46BA3E8B"/>
    <w:rsid w:val="46DD7083"/>
    <w:rsid w:val="47525B10"/>
    <w:rsid w:val="478F0B12"/>
    <w:rsid w:val="47BC567F"/>
    <w:rsid w:val="47E46F5C"/>
    <w:rsid w:val="47FB61A8"/>
    <w:rsid w:val="480056D8"/>
    <w:rsid w:val="48374480"/>
    <w:rsid w:val="483F277D"/>
    <w:rsid w:val="485C5FCE"/>
    <w:rsid w:val="488E2B78"/>
    <w:rsid w:val="48B40105"/>
    <w:rsid w:val="48BD345D"/>
    <w:rsid w:val="48BD7E57"/>
    <w:rsid w:val="48DF1625"/>
    <w:rsid w:val="48F92F5B"/>
    <w:rsid w:val="48FB2CF7"/>
    <w:rsid w:val="49107A31"/>
    <w:rsid w:val="492744AC"/>
    <w:rsid w:val="49372EB2"/>
    <w:rsid w:val="493C25D4"/>
    <w:rsid w:val="494D658F"/>
    <w:rsid w:val="494E5146"/>
    <w:rsid w:val="49BE748D"/>
    <w:rsid w:val="49FB621D"/>
    <w:rsid w:val="4A011398"/>
    <w:rsid w:val="4A05080D"/>
    <w:rsid w:val="4A091ED0"/>
    <w:rsid w:val="4A7D10F6"/>
    <w:rsid w:val="4ABF170F"/>
    <w:rsid w:val="4B243594"/>
    <w:rsid w:val="4B52754A"/>
    <w:rsid w:val="4B6F5345"/>
    <w:rsid w:val="4B7D1BFE"/>
    <w:rsid w:val="4B8F7BC6"/>
    <w:rsid w:val="4BBA394F"/>
    <w:rsid w:val="4BFD6A13"/>
    <w:rsid w:val="4C2757BD"/>
    <w:rsid w:val="4C3C07ED"/>
    <w:rsid w:val="4C7B4A9E"/>
    <w:rsid w:val="4CC7434F"/>
    <w:rsid w:val="4CD945DE"/>
    <w:rsid w:val="4D03307E"/>
    <w:rsid w:val="4D91713A"/>
    <w:rsid w:val="4DD21759"/>
    <w:rsid w:val="4DF72F6D"/>
    <w:rsid w:val="4E0A47AA"/>
    <w:rsid w:val="4E2F0959"/>
    <w:rsid w:val="4E847CBD"/>
    <w:rsid w:val="4E8D30CF"/>
    <w:rsid w:val="4E8E2ED5"/>
    <w:rsid w:val="4ED70257"/>
    <w:rsid w:val="4EF243B2"/>
    <w:rsid w:val="4F3A0C9E"/>
    <w:rsid w:val="4F873249"/>
    <w:rsid w:val="4FEB08B0"/>
    <w:rsid w:val="4FFF2A28"/>
    <w:rsid w:val="500951DA"/>
    <w:rsid w:val="501A1D50"/>
    <w:rsid w:val="502D711A"/>
    <w:rsid w:val="503075AA"/>
    <w:rsid w:val="50410780"/>
    <w:rsid w:val="504D156B"/>
    <w:rsid w:val="50524154"/>
    <w:rsid w:val="50BE7306"/>
    <w:rsid w:val="5112712D"/>
    <w:rsid w:val="5119144D"/>
    <w:rsid w:val="513A1AEF"/>
    <w:rsid w:val="51B750E9"/>
    <w:rsid w:val="51BB2E7F"/>
    <w:rsid w:val="5217598C"/>
    <w:rsid w:val="521D69F0"/>
    <w:rsid w:val="522C218B"/>
    <w:rsid w:val="523429E2"/>
    <w:rsid w:val="524C5D58"/>
    <w:rsid w:val="529E11CC"/>
    <w:rsid w:val="530C3041"/>
    <w:rsid w:val="531E71EE"/>
    <w:rsid w:val="5360493A"/>
    <w:rsid w:val="53652785"/>
    <w:rsid w:val="538F24EB"/>
    <w:rsid w:val="5394300C"/>
    <w:rsid w:val="53981F52"/>
    <w:rsid w:val="53A24582"/>
    <w:rsid w:val="53A5521A"/>
    <w:rsid w:val="53BA6155"/>
    <w:rsid w:val="541D3002"/>
    <w:rsid w:val="5454544A"/>
    <w:rsid w:val="54974F18"/>
    <w:rsid w:val="55055AD7"/>
    <w:rsid w:val="55180399"/>
    <w:rsid w:val="55805F3E"/>
    <w:rsid w:val="559A2BCB"/>
    <w:rsid w:val="55A97243"/>
    <w:rsid w:val="55AB30F3"/>
    <w:rsid w:val="55DA73FC"/>
    <w:rsid w:val="55DD516C"/>
    <w:rsid w:val="562A20EE"/>
    <w:rsid w:val="5685572F"/>
    <w:rsid w:val="568764C8"/>
    <w:rsid w:val="568B6949"/>
    <w:rsid w:val="56EF512A"/>
    <w:rsid w:val="56F633DE"/>
    <w:rsid w:val="570010E5"/>
    <w:rsid w:val="570109B9"/>
    <w:rsid w:val="5726041F"/>
    <w:rsid w:val="57460AC2"/>
    <w:rsid w:val="579D4B86"/>
    <w:rsid w:val="57D11760"/>
    <w:rsid w:val="57ED3822"/>
    <w:rsid w:val="581326DD"/>
    <w:rsid w:val="583E0FCC"/>
    <w:rsid w:val="588071E3"/>
    <w:rsid w:val="58B01756"/>
    <w:rsid w:val="58D97369"/>
    <w:rsid w:val="59446509"/>
    <w:rsid w:val="594C53EE"/>
    <w:rsid w:val="59834C5E"/>
    <w:rsid w:val="598F6750"/>
    <w:rsid w:val="59A8341F"/>
    <w:rsid w:val="59B537F0"/>
    <w:rsid w:val="59C503C4"/>
    <w:rsid w:val="5A1F7AD4"/>
    <w:rsid w:val="5A3F7093"/>
    <w:rsid w:val="5AC468CD"/>
    <w:rsid w:val="5AE71154"/>
    <w:rsid w:val="5B0729AE"/>
    <w:rsid w:val="5B0942E0"/>
    <w:rsid w:val="5B1566C6"/>
    <w:rsid w:val="5B157129"/>
    <w:rsid w:val="5B1935A9"/>
    <w:rsid w:val="5B215ACE"/>
    <w:rsid w:val="5B7025B1"/>
    <w:rsid w:val="5B8624B1"/>
    <w:rsid w:val="5B9D0EAC"/>
    <w:rsid w:val="5BA30C60"/>
    <w:rsid w:val="5BD26DC8"/>
    <w:rsid w:val="5BE014E5"/>
    <w:rsid w:val="5C2C4F12"/>
    <w:rsid w:val="5C2E04A2"/>
    <w:rsid w:val="5C6A5252"/>
    <w:rsid w:val="5C806824"/>
    <w:rsid w:val="5C9D4F74"/>
    <w:rsid w:val="5CB00EB7"/>
    <w:rsid w:val="5CC34005"/>
    <w:rsid w:val="5CD21182"/>
    <w:rsid w:val="5CFB2799"/>
    <w:rsid w:val="5CFC10D2"/>
    <w:rsid w:val="5D156F6C"/>
    <w:rsid w:val="5D384925"/>
    <w:rsid w:val="5D7B1E4D"/>
    <w:rsid w:val="5DB744C7"/>
    <w:rsid w:val="5DD0153B"/>
    <w:rsid w:val="5E0A4982"/>
    <w:rsid w:val="5E3C1BCE"/>
    <w:rsid w:val="5E3F564C"/>
    <w:rsid w:val="5E4E07C9"/>
    <w:rsid w:val="5E682CE6"/>
    <w:rsid w:val="5EE45C2E"/>
    <w:rsid w:val="5F3FA6D8"/>
    <w:rsid w:val="5FB3249C"/>
    <w:rsid w:val="5FBEAE70"/>
    <w:rsid w:val="5FE11ED3"/>
    <w:rsid w:val="602816AC"/>
    <w:rsid w:val="6079112D"/>
    <w:rsid w:val="608E20E7"/>
    <w:rsid w:val="60942A5D"/>
    <w:rsid w:val="609B1E7E"/>
    <w:rsid w:val="60B46A9C"/>
    <w:rsid w:val="6155520D"/>
    <w:rsid w:val="615D7134"/>
    <w:rsid w:val="6189617B"/>
    <w:rsid w:val="619244A7"/>
    <w:rsid w:val="61E6537B"/>
    <w:rsid w:val="62632F8F"/>
    <w:rsid w:val="629D6E17"/>
    <w:rsid w:val="62D96C8E"/>
    <w:rsid w:val="630533C6"/>
    <w:rsid w:val="634174F0"/>
    <w:rsid w:val="6371143E"/>
    <w:rsid w:val="6396158E"/>
    <w:rsid w:val="6397045F"/>
    <w:rsid w:val="63B76FCF"/>
    <w:rsid w:val="63BA7BAA"/>
    <w:rsid w:val="63BF5E84"/>
    <w:rsid w:val="63C870C0"/>
    <w:rsid w:val="63CB2219"/>
    <w:rsid w:val="63F5294F"/>
    <w:rsid w:val="64774C22"/>
    <w:rsid w:val="64E35BA2"/>
    <w:rsid w:val="64E42046"/>
    <w:rsid w:val="64EA1700"/>
    <w:rsid w:val="651D4188"/>
    <w:rsid w:val="652F4185"/>
    <w:rsid w:val="6530119C"/>
    <w:rsid w:val="65353E6F"/>
    <w:rsid w:val="65546448"/>
    <w:rsid w:val="65766A16"/>
    <w:rsid w:val="658729D1"/>
    <w:rsid w:val="65901886"/>
    <w:rsid w:val="65953E0C"/>
    <w:rsid w:val="665C34CD"/>
    <w:rsid w:val="666D296A"/>
    <w:rsid w:val="66A17AC3"/>
    <w:rsid w:val="66B62179"/>
    <w:rsid w:val="66DB3E09"/>
    <w:rsid w:val="670E33AA"/>
    <w:rsid w:val="672111DD"/>
    <w:rsid w:val="67584625"/>
    <w:rsid w:val="675B5B1B"/>
    <w:rsid w:val="67884E65"/>
    <w:rsid w:val="6796339F"/>
    <w:rsid w:val="679A5B4D"/>
    <w:rsid w:val="679D472E"/>
    <w:rsid w:val="67A63223"/>
    <w:rsid w:val="67C84888"/>
    <w:rsid w:val="67CD72E8"/>
    <w:rsid w:val="681B5FA2"/>
    <w:rsid w:val="683C3F47"/>
    <w:rsid w:val="685A68BE"/>
    <w:rsid w:val="68727968"/>
    <w:rsid w:val="68A35D74"/>
    <w:rsid w:val="690802CD"/>
    <w:rsid w:val="69605006"/>
    <w:rsid w:val="696812DA"/>
    <w:rsid w:val="69796E11"/>
    <w:rsid w:val="69A73B89"/>
    <w:rsid w:val="6A181E8D"/>
    <w:rsid w:val="6A325601"/>
    <w:rsid w:val="6A3B177D"/>
    <w:rsid w:val="6A3B3D8A"/>
    <w:rsid w:val="6A5657ED"/>
    <w:rsid w:val="6A616079"/>
    <w:rsid w:val="6A617C95"/>
    <w:rsid w:val="6A640D8F"/>
    <w:rsid w:val="6A753740"/>
    <w:rsid w:val="6AB37DC4"/>
    <w:rsid w:val="6AEC6501"/>
    <w:rsid w:val="6B116D78"/>
    <w:rsid w:val="6B20545A"/>
    <w:rsid w:val="6B2111D2"/>
    <w:rsid w:val="6B301415"/>
    <w:rsid w:val="6B3428F7"/>
    <w:rsid w:val="6B620166"/>
    <w:rsid w:val="6B65611A"/>
    <w:rsid w:val="6B7415B6"/>
    <w:rsid w:val="6B8579B3"/>
    <w:rsid w:val="6B99375A"/>
    <w:rsid w:val="6BA8544F"/>
    <w:rsid w:val="6BF730D7"/>
    <w:rsid w:val="6C1D07EE"/>
    <w:rsid w:val="6C565104"/>
    <w:rsid w:val="6C602FC1"/>
    <w:rsid w:val="6CD02EB0"/>
    <w:rsid w:val="6CD24E7A"/>
    <w:rsid w:val="6D3C22F3"/>
    <w:rsid w:val="6D8B27CF"/>
    <w:rsid w:val="6E263E89"/>
    <w:rsid w:val="6E47692C"/>
    <w:rsid w:val="6E6164B5"/>
    <w:rsid w:val="6E62222D"/>
    <w:rsid w:val="6E7361E8"/>
    <w:rsid w:val="6EB44070"/>
    <w:rsid w:val="6EB92620"/>
    <w:rsid w:val="6EE8439B"/>
    <w:rsid w:val="6EEB648C"/>
    <w:rsid w:val="6EF1592B"/>
    <w:rsid w:val="6F3112FC"/>
    <w:rsid w:val="6F394D3C"/>
    <w:rsid w:val="6F3D38C2"/>
    <w:rsid w:val="6F4D6A39"/>
    <w:rsid w:val="6F7E4E45"/>
    <w:rsid w:val="6FB36BC5"/>
    <w:rsid w:val="6FD24C25"/>
    <w:rsid w:val="6FF6546C"/>
    <w:rsid w:val="7000682B"/>
    <w:rsid w:val="70010C88"/>
    <w:rsid w:val="700F0B54"/>
    <w:rsid w:val="70426C52"/>
    <w:rsid w:val="70983CE4"/>
    <w:rsid w:val="70DC62C7"/>
    <w:rsid w:val="712263AB"/>
    <w:rsid w:val="71376F72"/>
    <w:rsid w:val="7145658E"/>
    <w:rsid w:val="715220E5"/>
    <w:rsid w:val="718B37D7"/>
    <w:rsid w:val="71E04ECC"/>
    <w:rsid w:val="72313A8F"/>
    <w:rsid w:val="72381B7C"/>
    <w:rsid w:val="726437BB"/>
    <w:rsid w:val="726A127D"/>
    <w:rsid w:val="728E35F1"/>
    <w:rsid w:val="729B7ABC"/>
    <w:rsid w:val="72B8088B"/>
    <w:rsid w:val="732A7F5C"/>
    <w:rsid w:val="734A4D94"/>
    <w:rsid w:val="734B2FC2"/>
    <w:rsid w:val="7378018E"/>
    <w:rsid w:val="73890E04"/>
    <w:rsid w:val="7395275D"/>
    <w:rsid w:val="73AD6CEC"/>
    <w:rsid w:val="73C03C7E"/>
    <w:rsid w:val="73C91FB4"/>
    <w:rsid w:val="73DE5EB2"/>
    <w:rsid w:val="73ED63CB"/>
    <w:rsid w:val="740F250F"/>
    <w:rsid w:val="74365CEE"/>
    <w:rsid w:val="743E1047"/>
    <w:rsid w:val="744228E5"/>
    <w:rsid w:val="746601C4"/>
    <w:rsid w:val="74780BAC"/>
    <w:rsid w:val="749F723D"/>
    <w:rsid w:val="74A7099A"/>
    <w:rsid w:val="74D177C5"/>
    <w:rsid w:val="74E9081C"/>
    <w:rsid w:val="751C3136"/>
    <w:rsid w:val="75257396"/>
    <w:rsid w:val="754206C3"/>
    <w:rsid w:val="754B12D3"/>
    <w:rsid w:val="75941572"/>
    <w:rsid w:val="75F220E9"/>
    <w:rsid w:val="76256605"/>
    <w:rsid w:val="76371099"/>
    <w:rsid w:val="765E4228"/>
    <w:rsid w:val="7693567A"/>
    <w:rsid w:val="76B444B1"/>
    <w:rsid w:val="76EE28B0"/>
    <w:rsid w:val="7718515B"/>
    <w:rsid w:val="775B7B9D"/>
    <w:rsid w:val="778036C3"/>
    <w:rsid w:val="77A6276C"/>
    <w:rsid w:val="77C62C88"/>
    <w:rsid w:val="77DD178E"/>
    <w:rsid w:val="781E1591"/>
    <w:rsid w:val="78342545"/>
    <w:rsid w:val="784E0C98"/>
    <w:rsid w:val="78647DA9"/>
    <w:rsid w:val="7889049B"/>
    <w:rsid w:val="788A4695"/>
    <w:rsid w:val="78A77D5C"/>
    <w:rsid w:val="78B44DDC"/>
    <w:rsid w:val="78ED57C7"/>
    <w:rsid w:val="790F4D60"/>
    <w:rsid w:val="791800B8"/>
    <w:rsid w:val="79354FFF"/>
    <w:rsid w:val="7941364C"/>
    <w:rsid w:val="794B2AAD"/>
    <w:rsid w:val="794D6A8B"/>
    <w:rsid w:val="79534C4C"/>
    <w:rsid w:val="7984574E"/>
    <w:rsid w:val="79C8388C"/>
    <w:rsid w:val="79D3028B"/>
    <w:rsid w:val="79E104AA"/>
    <w:rsid w:val="79EB517C"/>
    <w:rsid w:val="79EC750C"/>
    <w:rsid w:val="7A0A5C53"/>
    <w:rsid w:val="7A0E0CCB"/>
    <w:rsid w:val="7A61783D"/>
    <w:rsid w:val="7A7237F8"/>
    <w:rsid w:val="7A740891"/>
    <w:rsid w:val="7A9609AA"/>
    <w:rsid w:val="7A9F1809"/>
    <w:rsid w:val="7AA80846"/>
    <w:rsid w:val="7AB570B4"/>
    <w:rsid w:val="7AB931D5"/>
    <w:rsid w:val="7AEA15E0"/>
    <w:rsid w:val="7AF17F97"/>
    <w:rsid w:val="7AF55786"/>
    <w:rsid w:val="7B0F1047"/>
    <w:rsid w:val="7B4C6D88"/>
    <w:rsid w:val="7B707D38"/>
    <w:rsid w:val="7B9207F6"/>
    <w:rsid w:val="7BA3191D"/>
    <w:rsid w:val="7BB265A2"/>
    <w:rsid w:val="7BB65001"/>
    <w:rsid w:val="7BDC361F"/>
    <w:rsid w:val="7BE5183B"/>
    <w:rsid w:val="7BEE0A55"/>
    <w:rsid w:val="7C083123"/>
    <w:rsid w:val="7C4F5666"/>
    <w:rsid w:val="7C5036C5"/>
    <w:rsid w:val="7C5F74F0"/>
    <w:rsid w:val="7C6F4E89"/>
    <w:rsid w:val="7CAB04C7"/>
    <w:rsid w:val="7CAB71AA"/>
    <w:rsid w:val="7CDE5E54"/>
    <w:rsid w:val="7CDF5EAD"/>
    <w:rsid w:val="7CF94903"/>
    <w:rsid w:val="7D252DA4"/>
    <w:rsid w:val="7D6041D6"/>
    <w:rsid w:val="7D697134"/>
    <w:rsid w:val="7DCC76C3"/>
    <w:rsid w:val="7DD7769F"/>
    <w:rsid w:val="7DFB04BA"/>
    <w:rsid w:val="7E0E1A8A"/>
    <w:rsid w:val="7E300756"/>
    <w:rsid w:val="7E682F48"/>
    <w:rsid w:val="7E6A6EBA"/>
    <w:rsid w:val="7E7A45CB"/>
    <w:rsid w:val="7E845EE8"/>
    <w:rsid w:val="7EE16B53"/>
    <w:rsid w:val="7EFDE422"/>
    <w:rsid w:val="7F0562FB"/>
    <w:rsid w:val="7F0A03FD"/>
    <w:rsid w:val="7F855D7C"/>
    <w:rsid w:val="7FD67122"/>
    <w:rsid w:val="7FF072AE"/>
    <w:rsid w:val="ABFF4E85"/>
    <w:rsid w:val="C3D305BA"/>
    <w:rsid w:val="DEBF2406"/>
    <w:rsid w:val="F72F3BA4"/>
    <w:rsid w:val="FBFCE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line="578" w:lineRule="auto"/>
      <w:jc w:val="center"/>
      <w:outlineLvl w:val="0"/>
    </w:pPr>
    <w:rPr>
      <w:b/>
      <w:bCs/>
      <w:kern w:val="44"/>
      <w:sz w:val="44"/>
      <w:szCs w:val="44"/>
    </w:rPr>
  </w:style>
  <w:style w:type="paragraph" w:styleId="5">
    <w:name w:val="heading 2"/>
    <w:basedOn w:val="1"/>
    <w:next w:val="1"/>
    <w:link w:val="61"/>
    <w:qFormat/>
    <w:uiPriority w:val="0"/>
    <w:pPr>
      <w:keepNext/>
      <w:keepLines/>
      <w:spacing w:line="416" w:lineRule="auto"/>
      <w:outlineLvl w:val="1"/>
    </w:pPr>
    <w:rPr>
      <w:rFonts w:ascii="Arial" w:hAnsi="Arial" w:eastAsia="黑体"/>
      <w:b/>
      <w:bCs/>
      <w:sz w:val="32"/>
      <w:szCs w:val="32"/>
    </w:rPr>
  </w:style>
  <w:style w:type="paragraph" w:styleId="6">
    <w:name w:val="heading 3"/>
    <w:basedOn w:val="1"/>
    <w:next w:val="1"/>
    <w:link w:val="62"/>
    <w:qFormat/>
    <w:uiPriority w:val="0"/>
    <w:pPr>
      <w:keepNext/>
      <w:keepLines/>
      <w:spacing w:line="416" w:lineRule="auto"/>
      <w:outlineLvl w:val="2"/>
    </w:pPr>
    <w:rPr>
      <w:rFonts w:ascii="宋体" w:hAnsi="宋体" w:eastAsia="幼圆"/>
      <w:b/>
      <w:bCs/>
      <w:sz w:val="32"/>
      <w:szCs w:val="32"/>
    </w:rPr>
  </w:style>
  <w:style w:type="paragraph" w:styleId="7">
    <w:name w:val="heading 4"/>
    <w:basedOn w:val="1"/>
    <w:next w:val="1"/>
    <w:qFormat/>
    <w:uiPriority w:val="0"/>
    <w:pPr>
      <w:keepNext/>
      <w:keepLines/>
      <w:spacing w:line="376" w:lineRule="auto"/>
      <w:outlineLvl w:val="3"/>
    </w:pPr>
    <w:rPr>
      <w:rFonts w:ascii="Cambria" w:hAnsi="Cambria"/>
      <w:b/>
      <w:bCs/>
      <w:sz w:val="28"/>
      <w:szCs w:val="2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line="480" w:lineRule="auto"/>
    </w:pPr>
  </w:style>
  <w:style w:type="paragraph" w:styleId="8">
    <w:name w:val="toc 7"/>
    <w:basedOn w:val="1"/>
    <w:next w:val="1"/>
    <w:qFormat/>
    <w:uiPriority w:val="0"/>
    <w:pPr>
      <w:ind w:left="2520" w:leftChars="1200"/>
    </w:pPr>
  </w:style>
  <w:style w:type="paragraph" w:styleId="9">
    <w:name w:val="Normal Indent"/>
    <w:basedOn w:val="1"/>
    <w:link w:val="63"/>
    <w:qFormat/>
    <w:uiPriority w:val="0"/>
    <w:pPr>
      <w:autoSpaceDE w:val="0"/>
      <w:autoSpaceDN w:val="0"/>
      <w:adjustRightInd w:val="0"/>
      <w:ind w:firstLine="420"/>
      <w:jc w:val="left"/>
    </w:pPr>
    <w:rPr>
      <w:rFonts w:ascii="宋体"/>
      <w:kern w:val="0"/>
      <w:sz w:val="24"/>
    </w:rPr>
  </w:style>
  <w:style w:type="paragraph" w:styleId="10">
    <w:name w:val="index 5"/>
    <w:basedOn w:val="1"/>
    <w:next w:val="1"/>
    <w:qFormat/>
    <w:uiPriority w:val="0"/>
    <w:pPr>
      <w:ind w:left="800" w:leftChars="800"/>
    </w:pPr>
    <w:rPr>
      <w:szCs w:val="24"/>
    </w:rPr>
  </w:style>
  <w:style w:type="paragraph" w:styleId="11">
    <w:name w:val="Document Map"/>
    <w:basedOn w:val="1"/>
    <w:qFormat/>
    <w:uiPriority w:val="0"/>
    <w:pPr>
      <w:shd w:val="clear" w:color="auto" w:fill="000080"/>
    </w:pPr>
  </w:style>
  <w:style w:type="paragraph" w:styleId="12">
    <w:name w:val="annotation text"/>
    <w:basedOn w:val="1"/>
    <w:qFormat/>
    <w:uiPriority w:val="0"/>
    <w:pPr>
      <w:jc w:val="left"/>
    </w:pPr>
  </w:style>
  <w:style w:type="paragraph" w:styleId="13">
    <w:name w:val="Body Text 3"/>
    <w:basedOn w:val="1"/>
    <w:qFormat/>
    <w:uiPriority w:val="0"/>
    <w:rPr>
      <w:rFonts w:eastAsia="楷体_GB2312"/>
      <w:sz w:val="28"/>
    </w:rPr>
  </w:style>
  <w:style w:type="paragraph" w:styleId="14">
    <w:name w:val="Body Text Indent"/>
    <w:basedOn w:val="1"/>
    <w:link w:val="60"/>
    <w:qFormat/>
    <w:uiPriority w:val="0"/>
    <w:rPr>
      <w:kern w:val="0"/>
    </w:rPr>
  </w:style>
  <w:style w:type="paragraph" w:styleId="15">
    <w:name w:val="Block Text"/>
    <w:basedOn w:val="1"/>
    <w:unhideWhenUsed/>
    <w:qFormat/>
    <w:uiPriority w:val="99"/>
    <w:pPr>
      <w:spacing w:after="120"/>
      <w:ind w:left="1440" w:leftChars="700" w:right="1440" w:rightChars="700"/>
    </w:pPr>
  </w:style>
  <w:style w:type="paragraph" w:styleId="16">
    <w:name w:val="toc 5"/>
    <w:basedOn w:val="1"/>
    <w:next w:val="1"/>
    <w:qFormat/>
    <w:uiPriority w:val="0"/>
    <w:pPr>
      <w:ind w:left="1680" w:leftChars="800"/>
    </w:pPr>
  </w:style>
  <w:style w:type="paragraph" w:styleId="17">
    <w:name w:val="toc 3"/>
    <w:basedOn w:val="1"/>
    <w:next w:val="1"/>
    <w:qFormat/>
    <w:uiPriority w:val="0"/>
    <w:pPr>
      <w:ind w:left="840" w:leftChars="400"/>
    </w:pPr>
  </w:style>
  <w:style w:type="paragraph" w:styleId="18">
    <w:name w:val="Plain Text"/>
    <w:basedOn w:val="1"/>
    <w:next w:val="2"/>
    <w:link w:val="64"/>
    <w:qFormat/>
    <w:uiPriority w:val="0"/>
    <w:rPr>
      <w:rFonts w:hAnsi="Courier New" w:eastAsia="幼圆"/>
      <w:kern w:val="0"/>
    </w:rPr>
  </w:style>
  <w:style w:type="paragraph" w:styleId="19">
    <w:name w:val="toc 8"/>
    <w:basedOn w:val="1"/>
    <w:next w:val="1"/>
    <w:qFormat/>
    <w:uiPriority w:val="0"/>
    <w:pPr>
      <w:ind w:left="2940" w:leftChars="1400"/>
    </w:pPr>
  </w:style>
  <w:style w:type="paragraph" w:styleId="20">
    <w:name w:val="Date"/>
    <w:basedOn w:val="1"/>
    <w:next w:val="1"/>
    <w:qFormat/>
    <w:uiPriority w:val="0"/>
    <w:pPr>
      <w:ind w:left="100" w:leftChars="2500"/>
    </w:pPr>
    <w:rPr>
      <w:rFonts w:ascii="宋体" w:hAnsi="宋体"/>
      <w:sz w:val="28"/>
    </w:rPr>
  </w:style>
  <w:style w:type="paragraph" w:styleId="21">
    <w:name w:val="Body Text Indent 2"/>
    <w:basedOn w:val="1"/>
    <w:qFormat/>
    <w:uiPriority w:val="0"/>
    <w:pPr>
      <w:ind w:firstLine="405" w:firstLineChars="193"/>
    </w:pPr>
    <w:rPr>
      <w:rFonts w:ascii="宋体" w:hAnsi="宋体"/>
    </w:rPr>
  </w:style>
  <w:style w:type="paragraph" w:styleId="22">
    <w:name w:val="Balloon Text"/>
    <w:basedOn w:val="1"/>
    <w:link w:val="65"/>
    <w:qFormat/>
    <w:uiPriority w:val="0"/>
    <w:rPr>
      <w:rFonts w:ascii="宋体" w:hAnsi="宋体"/>
      <w:sz w:val="18"/>
      <w:szCs w:val="18"/>
    </w:rPr>
  </w:style>
  <w:style w:type="paragraph" w:styleId="23">
    <w:name w:val="footer"/>
    <w:basedOn w:val="1"/>
    <w:qFormat/>
    <w:uiPriority w:val="0"/>
    <w:pPr>
      <w:tabs>
        <w:tab w:val="center" w:pos="4153"/>
        <w:tab w:val="right" w:pos="8306"/>
      </w:tabs>
      <w:snapToGrid w:val="0"/>
      <w:jc w:val="left"/>
    </w:pPr>
    <w:rPr>
      <w:rFonts w:ascii="宋体" w:hAnsi="宋体"/>
      <w:sz w:val="18"/>
      <w:szCs w:val="18"/>
    </w:rPr>
  </w:style>
  <w:style w:type="paragraph" w:styleId="24">
    <w:name w:val="envelope return"/>
    <w:basedOn w:val="1"/>
    <w:qFormat/>
    <w:uiPriority w:val="0"/>
    <w:pPr>
      <w:snapToGrid w:val="0"/>
    </w:pPr>
    <w:rPr>
      <w:rFonts w:ascii="Arial" w:hAnsi="Arial"/>
    </w:rPr>
  </w:style>
  <w:style w:type="paragraph" w:styleId="25">
    <w:name w:val="header"/>
    <w:basedOn w:val="1"/>
    <w:next w:val="23"/>
    <w:qFormat/>
    <w:uiPriority w:val="0"/>
    <w:pPr>
      <w:pBdr>
        <w:bottom w:val="single" w:color="auto" w:sz="6" w:space="1"/>
      </w:pBdr>
      <w:tabs>
        <w:tab w:val="center" w:pos="4153"/>
        <w:tab w:val="right" w:pos="8306"/>
      </w:tabs>
      <w:snapToGrid w:val="0"/>
      <w:jc w:val="center"/>
    </w:pPr>
    <w:rPr>
      <w:rFonts w:ascii="宋体" w:hAnsi="宋体"/>
      <w:sz w:val="18"/>
      <w:szCs w:val="18"/>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footnote text"/>
    <w:basedOn w:val="1"/>
    <w:next w:val="10"/>
    <w:qFormat/>
    <w:uiPriority w:val="0"/>
    <w:pPr>
      <w:tabs>
        <w:tab w:val="left" w:pos="502"/>
      </w:tabs>
      <w:snapToGrid w:val="0"/>
    </w:pPr>
    <w:rPr>
      <w:sz w:val="18"/>
      <w:szCs w:val="18"/>
    </w:rPr>
  </w:style>
  <w:style w:type="paragraph" w:styleId="29">
    <w:name w:val="toc 6"/>
    <w:basedOn w:val="1"/>
    <w:next w:val="1"/>
    <w:qFormat/>
    <w:uiPriority w:val="0"/>
    <w:pPr>
      <w:ind w:left="2100" w:leftChars="1000"/>
    </w:pPr>
  </w:style>
  <w:style w:type="paragraph" w:styleId="30">
    <w:name w:val="Body Text Indent 3"/>
    <w:basedOn w:val="1"/>
    <w:qFormat/>
    <w:uiPriority w:val="0"/>
    <w:pPr>
      <w:ind w:firstLine="420" w:firstLineChars="200"/>
    </w:pPr>
    <w:rPr>
      <w:rFonts w:ascii="宋体" w:hAnsi="宋体"/>
    </w:rPr>
  </w:style>
  <w:style w:type="paragraph" w:styleId="31">
    <w:name w:val="toc 2"/>
    <w:basedOn w:val="1"/>
    <w:next w:val="1"/>
    <w:qFormat/>
    <w:uiPriority w:val="0"/>
    <w:pPr>
      <w:ind w:left="420" w:leftChars="200"/>
    </w:pPr>
  </w:style>
  <w:style w:type="paragraph" w:styleId="32">
    <w:name w:val="toc 9"/>
    <w:basedOn w:val="1"/>
    <w:next w:val="1"/>
    <w:qFormat/>
    <w:uiPriority w:val="0"/>
    <w:pPr>
      <w:ind w:left="3360" w:leftChars="1600"/>
    </w:pPr>
  </w:style>
  <w:style w:type="paragraph" w:styleId="33">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rPr>
  </w:style>
  <w:style w:type="paragraph" w:styleId="34">
    <w:name w:val="Normal (Web)"/>
    <w:basedOn w:val="1"/>
    <w:qFormat/>
    <w:uiPriority w:val="0"/>
    <w:pPr>
      <w:widowControl/>
      <w:spacing w:beforeAutospacing="1" w:afterAutospacing="1"/>
      <w:jc w:val="left"/>
    </w:pPr>
    <w:rPr>
      <w:rFonts w:ascii="宋体" w:hAnsi="宋体" w:cs="宋体"/>
      <w:kern w:val="0"/>
      <w:sz w:val="24"/>
    </w:rPr>
  </w:style>
  <w:style w:type="paragraph" w:styleId="35">
    <w:name w:val="index 1"/>
    <w:basedOn w:val="1"/>
    <w:next w:val="1"/>
    <w:qFormat/>
    <w:uiPriority w:val="0"/>
  </w:style>
  <w:style w:type="paragraph" w:styleId="36">
    <w:name w:val="Title"/>
    <w:basedOn w:val="1"/>
    <w:next w:val="1"/>
    <w:qFormat/>
    <w:uiPriority w:val="0"/>
    <w:pPr>
      <w:jc w:val="center"/>
      <w:outlineLvl w:val="0"/>
    </w:pPr>
    <w:rPr>
      <w:rFonts w:ascii="Arial" w:hAnsi="Arial" w:cs="Arial"/>
      <w:b/>
      <w:bCs/>
      <w:sz w:val="32"/>
      <w:szCs w:val="32"/>
    </w:rPr>
  </w:style>
  <w:style w:type="paragraph" w:styleId="37">
    <w:name w:val="Body Text First Indent"/>
    <w:basedOn w:val="2"/>
    <w:next w:val="38"/>
    <w:qFormat/>
    <w:uiPriority w:val="0"/>
  </w:style>
  <w:style w:type="paragraph" w:styleId="38">
    <w:name w:val="Body Text First Indent 2"/>
    <w:basedOn w:val="14"/>
    <w:next w:val="1"/>
    <w:qFormat/>
    <w:uiPriority w:val="0"/>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page number"/>
    <w:qFormat/>
    <w:uiPriority w:val="0"/>
    <w:rPr>
      <w:lang w:val="en-US" w:eastAsia="zh-CN" w:bidi="ar-SA"/>
    </w:rPr>
  </w:style>
  <w:style w:type="character" w:styleId="44">
    <w:name w:val="FollowedHyperlink"/>
    <w:qFormat/>
    <w:uiPriority w:val="0"/>
    <w:rPr>
      <w:rFonts w:ascii="宋体" w:hAnsi="宋体" w:eastAsia="宋体"/>
      <w:color w:val="333333"/>
      <w:kern w:val="2"/>
      <w:sz w:val="18"/>
      <w:szCs w:val="18"/>
      <w:u w:val="none"/>
      <w:lang w:val="en-US" w:eastAsia="zh-CN" w:bidi="ar-SA"/>
    </w:rPr>
  </w:style>
  <w:style w:type="character" w:styleId="45">
    <w:name w:val="HTML Definition"/>
    <w:qFormat/>
    <w:uiPriority w:val="0"/>
    <w:rPr>
      <w:lang w:val="en-US" w:eastAsia="zh-CN" w:bidi="ar-SA"/>
    </w:rPr>
  </w:style>
  <w:style w:type="character" w:styleId="46">
    <w:name w:val="HTML Typewriter"/>
    <w:qFormat/>
    <w:uiPriority w:val="0"/>
    <w:rPr>
      <w:rFonts w:hint="default" w:ascii="monospace" w:hAnsi="monospace" w:eastAsia="monospace" w:cs="monospace"/>
      <w:sz w:val="20"/>
      <w:lang w:val="en-US" w:eastAsia="zh-CN" w:bidi="ar-SA"/>
    </w:rPr>
  </w:style>
  <w:style w:type="character" w:styleId="47">
    <w:name w:val="HTML Acronym"/>
    <w:qFormat/>
    <w:uiPriority w:val="0"/>
    <w:rPr>
      <w:lang w:val="en-US" w:eastAsia="zh-CN" w:bidi="ar-SA"/>
    </w:rPr>
  </w:style>
  <w:style w:type="character" w:styleId="48">
    <w:name w:val="HTML Variable"/>
    <w:qFormat/>
    <w:uiPriority w:val="0"/>
    <w:rPr>
      <w:lang w:val="en-US" w:eastAsia="zh-CN" w:bidi="ar-SA"/>
    </w:rPr>
  </w:style>
  <w:style w:type="character" w:styleId="49">
    <w:name w:val="Hyperlink"/>
    <w:qFormat/>
    <w:uiPriority w:val="99"/>
    <w:rPr>
      <w:rFonts w:ascii="宋体" w:hAnsi="宋体" w:eastAsia="宋体"/>
      <w:color w:val="0000FF"/>
      <w:kern w:val="2"/>
      <w:sz w:val="28"/>
      <w:szCs w:val="24"/>
      <w:u w:val="single"/>
      <w:lang w:val="en-US" w:eastAsia="zh-CN" w:bidi="ar-SA"/>
    </w:rPr>
  </w:style>
  <w:style w:type="character" w:styleId="50">
    <w:name w:val="HTML Code"/>
    <w:qFormat/>
    <w:uiPriority w:val="0"/>
    <w:rPr>
      <w:rFonts w:ascii="monospace" w:hAnsi="monospace" w:eastAsia="monospace" w:cs="monospace"/>
      <w:sz w:val="20"/>
      <w:lang w:val="en-US" w:eastAsia="zh-CN" w:bidi="ar-SA"/>
    </w:rPr>
  </w:style>
  <w:style w:type="character" w:styleId="51">
    <w:name w:val="HTML Cite"/>
    <w:qFormat/>
    <w:uiPriority w:val="0"/>
    <w:rPr>
      <w:lang w:val="en-US" w:eastAsia="zh-CN" w:bidi="ar-SA"/>
    </w:rPr>
  </w:style>
  <w:style w:type="character" w:styleId="52">
    <w:name w:val="HTML Keyboard"/>
    <w:qFormat/>
    <w:uiPriority w:val="0"/>
    <w:rPr>
      <w:rFonts w:hint="default" w:ascii="monospace" w:hAnsi="monospace" w:eastAsia="monospace" w:cs="monospace"/>
      <w:sz w:val="20"/>
      <w:lang w:val="en-US" w:eastAsia="zh-CN" w:bidi="ar-SA"/>
    </w:rPr>
  </w:style>
  <w:style w:type="character" w:styleId="53">
    <w:name w:val="HTML Sample"/>
    <w:qFormat/>
    <w:uiPriority w:val="0"/>
    <w:rPr>
      <w:rFonts w:hint="default" w:ascii="monospace" w:hAnsi="monospace" w:eastAsia="monospace" w:cs="monospace"/>
      <w:lang w:val="en-US" w:eastAsia="zh-CN" w:bidi="ar-SA"/>
    </w:rPr>
  </w:style>
  <w:style w:type="paragraph" w:customStyle="1" w:styleId="5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5">
    <w:name w:val="Char Char10 Char Char Char Char"/>
    <w:basedOn w:val="1"/>
    <w:next w:val="56"/>
    <w:qFormat/>
    <w:uiPriority w:val="0"/>
  </w:style>
  <w:style w:type="paragraph" w:customStyle="1" w:styleId="56">
    <w:name w:val="xl87"/>
    <w:basedOn w:val="1"/>
    <w:next w:val="57"/>
    <w:qFormat/>
    <w:uiPriority w:val="0"/>
    <w:pPr>
      <w:widowControl/>
      <w:shd w:val="clear" w:color="FFFFFF" w:fill="FFFFFF"/>
      <w:jc w:val="right"/>
    </w:pPr>
    <w:rPr>
      <w:rFonts w:ascii="宋体"/>
      <w:sz w:val="24"/>
    </w:rPr>
  </w:style>
  <w:style w:type="paragraph" w:customStyle="1" w:styleId="57">
    <w:name w:val="xl72"/>
    <w:basedOn w:val="1"/>
    <w:next w:val="20"/>
    <w:qFormat/>
    <w:uiPriority w:val="0"/>
    <w:pPr>
      <w:widowControl/>
      <w:shd w:val="clear" w:color="FFFFFF" w:fill="FFFFFF"/>
      <w:jc w:val="right"/>
    </w:pPr>
    <w:rPr>
      <w:rFonts w:ascii="宋体"/>
      <w:sz w:val="24"/>
    </w:rPr>
  </w:style>
  <w:style w:type="paragraph" w:customStyle="1" w:styleId="58">
    <w:name w:val="表格文字"/>
    <w:basedOn w:val="1"/>
    <w:next w:val="2"/>
    <w:qFormat/>
    <w:uiPriority w:val="0"/>
    <w:pPr>
      <w:adjustRightInd w:val="0"/>
      <w:spacing w:line="420" w:lineRule="atLeast"/>
      <w:jc w:val="left"/>
      <w:textAlignment w:val="baseline"/>
    </w:pPr>
    <w:rPr>
      <w:kern w:val="0"/>
    </w:rPr>
  </w:style>
  <w:style w:type="paragraph" w:customStyle="1" w:styleId="59">
    <w:name w:val="No Spacing1"/>
    <w:basedOn w:val="1"/>
    <w:qFormat/>
    <w:uiPriority w:val="0"/>
    <w:pPr>
      <w:spacing w:line="400" w:lineRule="exact"/>
    </w:pPr>
    <w:rPr>
      <w:rFonts w:ascii="Calibri" w:hAnsi="Calibri" w:cs="黑体"/>
      <w:sz w:val="24"/>
    </w:rPr>
  </w:style>
  <w:style w:type="character" w:customStyle="1" w:styleId="60">
    <w:name w:val="正文文本缩进 Char"/>
    <w:link w:val="14"/>
    <w:qFormat/>
    <w:uiPriority w:val="0"/>
    <w:rPr>
      <w:sz w:val="21"/>
      <w:lang w:val="en-US" w:eastAsia="zh-CN" w:bidi="ar-SA"/>
    </w:rPr>
  </w:style>
  <w:style w:type="character" w:customStyle="1" w:styleId="61">
    <w:name w:val="标题 2 Char"/>
    <w:link w:val="5"/>
    <w:qFormat/>
    <w:uiPriority w:val="0"/>
    <w:rPr>
      <w:rFonts w:ascii="Arial" w:hAnsi="Arial" w:eastAsia="黑体"/>
      <w:b/>
      <w:bCs/>
      <w:kern w:val="2"/>
      <w:sz w:val="32"/>
      <w:szCs w:val="32"/>
      <w:lang w:val="en-US" w:eastAsia="zh-CN" w:bidi="ar-SA"/>
    </w:rPr>
  </w:style>
  <w:style w:type="character" w:customStyle="1" w:styleId="62">
    <w:name w:val="标题 3 Char"/>
    <w:link w:val="6"/>
    <w:qFormat/>
    <w:uiPriority w:val="0"/>
    <w:rPr>
      <w:rFonts w:ascii="宋体" w:hAnsi="宋体" w:eastAsia="幼圆"/>
      <w:b/>
      <w:bCs/>
      <w:kern w:val="2"/>
      <w:sz w:val="32"/>
      <w:szCs w:val="32"/>
      <w:lang w:val="en-US" w:eastAsia="zh-CN" w:bidi="ar-SA"/>
    </w:rPr>
  </w:style>
  <w:style w:type="character" w:customStyle="1" w:styleId="63">
    <w:name w:val="正文缩进 Char"/>
    <w:link w:val="9"/>
    <w:qFormat/>
    <w:uiPriority w:val="0"/>
    <w:rPr>
      <w:rFonts w:ascii="宋体"/>
      <w:sz w:val="24"/>
    </w:rPr>
  </w:style>
  <w:style w:type="character" w:customStyle="1" w:styleId="64">
    <w:name w:val="纯文本 Char"/>
    <w:link w:val="18"/>
    <w:qFormat/>
    <w:uiPriority w:val="0"/>
    <w:rPr>
      <w:rFonts w:hAnsi="Courier New" w:eastAsia="幼圆"/>
      <w:sz w:val="21"/>
      <w:lang w:val="en-US" w:eastAsia="zh-CN" w:bidi="ar-SA"/>
    </w:rPr>
  </w:style>
  <w:style w:type="character" w:customStyle="1" w:styleId="65">
    <w:name w:val="批注框文本 Char"/>
    <w:link w:val="22"/>
    <w:qFormat/>
    <w:uiPriority w:val="0"/>
    <w:rPr>
      <w:rFonts w:ascii="宋体" w:hAnsi="宋体" w:eastAsia="宋体"/>
      <w:kern w:val="2"/>
      <w:sz w:val="18"/>
      <w:szCs w:val="18"/>
      <w:lang w:val="en-US" w:eastAsia="zh-CN" w:bidi="ar-SA"/>
    </w:rPr>
  </w:style>
  <w:style w:type="character" w:customStyle="1" w:styleId="66">
    <w:name w:val="页眉 Char Char"/>
    <w:qFormat/>
    <w:uiPriority w:val="0"/>
    <w:rPr>
      <w:rFonts w:ascii="宋体" w:hAnsi="宋体" w:eastAsia="宋体"/>
      <w:kern w:val="2"/>
      <w:sz w:val="18"/>
      <w:szCs w:val="18"/>
      <w:lang w:val="en-US" w:eastAsia="zh-CN" w:bidi="ar-SA"/>
    </w:rPr>
  </w:style>
  <w:style w:type="character" w:customStyle="1" w:styleId="67">
    <w:name w:val="页脚 Char Char"/>
    <w:qFormat/>
    <w:uiPriority w:val="0"/>
    <w:rPr>
      <w:rFonts w:ascii="宋体" w:hAnsi="宋体" w:eastAsia="宋体"/>
      <w:kern w:val="2"/>
      <w:sz w:val="18"/>
      <w:szCs w:val="18"/>
      <w:lang w:val="en-US" w:eastAsia="zh-CN" w:bidi="ar-SA"/>
    </w:rPr>
  </w:style>
  <w:style w:type="character" w:customStyle="1" w:styleId="68">
    <w:name w:val="ca-21"/>
    <w:qFormat/>
    <w:uiPriority w:val="0"/>
    <w:rPr>
      <w:rFonts w:hint="eastAsia" w:ascii="仿宋_GB2312" w:eastAsia="仿宋_GB2312"/>
      <w:sz w:val="32"/>
      <w:szCs w:val="32"/>
    </w:rPr>
  </w:style>
  <w:style w:type="character" w:customStyle="1" w:styleId="69">
    <w:name w:val="ca-31"/>
    <w:qFormat/>
    <w:uiPriority w:val="0"/>
    <w:rPr>
      <w:rFonts w:hint="eastAsia" w:ascii="仿宋_GB2312" w:eastAsia="仿宋_GB2312"/>
      <w:b/>
      <w:bCs/>
      <w:spacing w:val="-20"/>
      <w:sz w:val="32"/>
      <w:szCs w:val="32"/>
    </w:rPr>
  </w:style>
  <w:style w:type="character" w:customStyle="1" w:styleId="70">
    <w:name w:val="UserStyle_17"/>
    <w:qFormat/>
    <w:uiPriority w:val="0"/>
    <w:rPr>
      <w:rFonts w:ascii="Times New Roman" w:hAnsi="Times New Roman" w:eastAsia="宋体" w:cs="Times New Roman"/>
      <w:kern w:val="2"/>
      <w:sz w:val="21"/>
      <w:szCs w:val="24"/>
      <w:lang w:val="en-US" w:eastAsia="zh-CN" w:bidi="ar-SA"/>
    </w:rPr>
  </w:style>
  <w:style w:type="character" w:customStyle="1" w:styleId="71">
    <w:name w:val="ca-11"/>
    <w:qFormat/>
    <w:uiPriority w:val="0"/>
    <w:rPr>
      <w:rFonts w:hint="default" w:ascii="Times New Roman" w:hAnsi="Times New Roman" w:cs="Times New Roman"/>
      <w:sz w:val="32"/>
      <w:szCs w:val="32"/>
    </w:rPr>
  </w:style>
  <w:style w:type="character" w:customStyle="1" w:styleId="72">
    <w:name w:val="font11"/>
    <w:qFormat/>
    <w:uiPriority w:val="0"/>
    <w:rPr>
      <w:rFonts w:hint="eastAsia" w:ascii="宋体" w:hAnsi="宋体" w:eastAsia="宋体" w:cs="宋体"/>
      <w:color w:val="000000"/>
      <w:sz w:val="20"/>
      <w:szCs w:val="20"/>
      <w:u w:val="none"/>
    </w:rPr>
  </w:style>
  <w:style w:type="character" w:customStyle="1" w:styleId="73">
    <w:name w:val="Char Char Char"/>
    <w:qFormat/>
    <w:uiPriority w:val="0"/>
    <w:rPr>
      <w:rFonts w:ascii="Arial" w:hAnsi="Arial" w:eastAsia="黑体"/>
      <w:b/>
      <w:bCs/>
      <w:kern w:val="2"/>
      <w:sz w:val="32"/>
      <w:szCs w:val="32"/>
      <w:lang w:val="en-US" w:eastAsia="zh-CN" w:bidi="ar-SA"/>
    </w:rPr>
  </w:style>
  <w:style w:type="character" w:customStyle="1" w:styleId="74">
    <w:name w:val="ca-121"/>
    <w:qFormat/>
    <w:uiPriority w:val="0"/>
    <w:rPr>
      <w:rFonts w:hint="eastAsia" w:ascii="仿宋_GB2312" w:eastAsia="仿宋_GB2312"/>
      <w:color w:val="000000"/>
      <w:sz w:val="21"/>
      <w:szCs w:val="21"/>
    </w:rPr>
  </w:style>
  <w:style w:type="paragraph" w:customStyle="1" w:styleId="75">
    <w:name w:val="样式 正文文字 + 小四 段后: 0 磅 行距: 1.5 倍行距"/>
    <w:basedOn w:val="2"/>
    <w:qFormat/>
    <w:uiPriority w:val="0"/>
    <w:pPr>
      <w:spacing w:line="360" w:lineRule="auto"/>
      <w:ind w:firstLine="480" w:firstLineChars="200"/>
    </w:pPr>
    <w:rPr>
      <w:rFonts w:cs="宋体"/>
      <w:sz w:val="24"/>
    </w:rPr>
  </w:style>
  <w:style w:type="paragraph" w:customStyle="1" w:styleId="76">
    <w:name w:val="pa-58"/>
    <w:basedOn w:val="1"/>
    <w:qFormat/>
    <w:uiPriority w:val="0"/>
    <w:pPr>
      <w:widowControl/>
      <w:spacing w:line="240" w:lineRule="atLeast"/>
      <w:ind w:firstLine="460"/>
    </w:pPr>
    <w:rPr>
      <w:rFonts w:ascii="宋体" w:hAnsi="宋体" w:cs="宋体"/>
      <w:kern w:val="0"/>
      <w:sz w:val="24"/>
    </w:rPr>
  </w:style>
  <w:style w:type="paragraph" w:customStyle="1" w:styleId="77">
    <w:name w:val="xl26"/>
    <w:basedOn w:val="1"/>
    <w:qFormat/>
    <w:uiPriority w:val="0"/>
    <w:pPr>
      <w:widowControl/>
      <w:spacing w:beforeAutospacing="1" w:afterAutospacing="1"/>
      <w:jc w:val="left"/>
    </w:pPr>
    <w:rPr>
      <w:rFonts w:hint="eastAsia" w:ascii="仿宋_GB2312" w:hAnsi="宋体" w:eastAsia="仿宋_GB2312"/>
      <w:kern w:val="0"/>
      <w:sz w:val="32"/>
      <w:szCs w:val="32"/>
    </w:rPr>
  </w:style>
  <w:style w:type="paragraph" w:customStyle="1" w:styleId="78">
    <w:name w:val="普通(网站)1"/>
    <w:basedOn w:val="1"/>
    <w:qFormat/>
    <w:uiPriority w:val="0"/>
    <w:pPr>
      <w:widowControl/>
      <w:spacing w:beforeAutospacing="1" w:afterAutospacing="1"/>
      <w:jc w:val="left"/>
    </w:pPr>
    <w:rPr>
      <w:rFonts w:ascii="宋体" w:hAnsi="宋体" w:cs="宋体"/>
      <w:kern w:val="0"/>
      <w:sz w:val="24"/>
      <w:szCs w:val="24"/>
    </w:rPr>
  </w:style>
  <w:style w:type="paragraph" w:customStyle="1" w:styleId="79">
    <w:name w:val="pa-6"/>
    <w:basedOn w:val="1"/>
    <w:qFormat/>
    <w:uiPriority w:val="0"/>
    <w:pPr>
      <w:widowControl/>
      <w:spacing w:line="360" w:lineRule="atLeast"/>
    </w:pPr>
    <w:rPr>
      <w:rFonts w:ascii="宋体" w:hAnsi="宋体" w:cs="宋体"/>
      <w:kern w:val="0"/>
      <w:sz w:val="24"/>
    </w:rPr>
  </w:style>
  <w:style w:type="paragraph" w:customStyle="1" w:styleId="80">
    <w:name w:val="pa-2"/>
    <w:basedOn w:val="1"/>
    <w:qFormat/>
    <w:uiPriority w:val="0"/>
    <w:pPr>
      <w:widowControl/>
      <w:spacing w:line="360" w:lineRule="atLeast"/>
    </w:pPr>
    <w:rPr>
      <w:rFonts w:ascii="宋体" w:hAnsi="宋体" w:cs="宋体"/>
      <w:kern w:val="0"/>
      <w:sz w:val="24"/>
    </w:rPr>
  </w:style>
  <w:style w:type="paragraph" w:customStyle="1" w:styleId="81">
    <w:name w:val="Heading 1"/>
    <w:basedOn w:val="1"/>
    <w:qFormat/>
    <w:uiPriority w:val="0"/>
    <w:pPr>
      <w:outlineLvl w:val="1"/>
    </w:pPr>
    <w:rPr>
      <w:rFonts w:ascii="黑体" w:hAnsi="黑体" w:eastAsia="黑体"/>
      <w:b/>
      <w:bCs/>
      <w:sz w:val="44"/>
      <w:szCs w:val="44"/>
    </w:rPr>
  </w:style>
  <w:style w:type="paragraph" w:customStyle="1" w:styleId="82">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3">
    <w:name w:val="正文（首行缩进一字）"/>
    <w:basedOn w:val="1"/>
    <w:qFormat/>
    <w:uiPriority w:val="0"/>
  </w:style>
  <w:style w:type="paragraph" w:customStyle="1" w:styleId="84">
    <w:name w:val="pa-53"/>
    <w:basedOn w:val="1"/>
    <w:qFormat/>
    <w:uiPriority w:val="0"/>
    <w:pPr>
      <w:widowControl/>
      <w:spacing w:line="240" w:lineRule="atLeast"/>
    </w:pPr>
    <w:rPr>
      <w:rFonts w:ascii="宋体" w:hAnsi="宋体" w:cs="宋体"/>
      <w:kern w:val="0"/>
      <w:sz w:val="24"/>
    </w:rPr>
  </w:style>
  <w:style w:type="paragraph" w:customStyle="1" w:styleId="85">
    <w:name w:val="列出段落1"/>
    <w:basedOn w:val="1"/>
    <w:qFormat/>
    <w:uiPriority w:val="0"/>
    <w:pPr>
      <w:ind w:firstLine="420" w:firstLineChars="200"/>
    </w:pPr>
  </w:style>
  <w:style w:type="paragraph" w:customStyle="1" w:styleId="86">
    <w:name w:val="标题 11"/>
    <w:basedOn w:val="1"/>
    <w:qFormat/>
    <w:uiPriority w:val="0"/>
    <w:pPr>
      <w:jc w:val="left"/>
      <w:outlineLvl w:val="1"/>
    </w:pPr>
    <w:rPr>
      <w:rFonts w:ascii="黑体" w:hAnsi="黑体" w:eastAsia="黑体"/>
      <w:b/>
      <w:bCs/>
      <w:kern w:val="0"/>
      <w:sz w:val="44"/>
      <w:szCs w:val="44"/>
      <w:lang w:eastAsia="en-US"/>
    </w:rPr>
  </w:style>
  <w:style w:type="paragraph" w:customStyle="1" w:styleId="87">
    <w:name w:val="无间隔1"/>
    <w:basedOn w:val="1"/>
    <w:qFormat/>
    <w:uiPriority w:val="0"/>
    <w:pPr>
      <w:spacing w:line="400" w:lineRule="exact"/>
    </w:pPr>
    <w:rPr>
      <w:sz w:val="24"/>
    </w:rPr>
  </w:style>
  <w:style w:type="paragraph" w:customStyle="1" w:styleId="88">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9">
    <w:name w:val="目录 31"/>
    <w:basedOn w:val="1"/>
    <w:qFormat/>
    <w:uiPriority w:val="0"/>
    <w:pPr>
      <w:ind w:left="330"/>
      <w:jc w:val="left"/>
    </w:pPr>
    <w:rPr>
      <w:rFonts w:ascii="宋体" w:hAnsi="宋体"/>
      <w:b/>
      <w:bCs/>
      <w:kern w:val="0"/>
      <w:sz w:val="20"/>
      <w:lang w:eastAsia="en-US"/>
    </w:rPr>
  </w:style>
  <w:style w:type="paragraph" w:customStyle="1" w:styleId="90">
    <w:name w:val="标题 21"/>
    <w:basedOn w:val="1"/>
    <w:qFormat/>
    <w:uiPriority w:val="0"/>
    <w:pPr>
      <w:ind w:left="117"/>
      <w:jc w:val="left"/>
      <w:outlineLvl w:val="2"/>
    </w:pPr>
    <w:rPr>
      <w:rFonts w:ascii="黑体" w:hAnsi="黑体" w:eastAsia="黑体"/>
      <w:b/>
      <w:bCs/>
      <w:kern w:val="0"/>
      <w:sz w:val="32"/>
      <w:szCs w:val="32"/>
      <w:lang w:eastAsia="en-US"/>
    </w:rPr>
  </w:style>
  <w:style w:type="paragraph" w:customStyle="1" w:styleId="91">
    <w:name w:val="pa-62"/>
    <w:basedOn w:val="1"/>
    <w:qFormat/>
    <w:uiPriority w:val="0"/>
    <w:pPr>
      <w:widowControl/>
      <w:spacing w:line="240" w:lineRule="atLeast"/>
    </w:pPr>
    <w:rPr>
      <w:rFonts w:ascii="宋体" w:hAnsi="宋体" w:cs="宋体"/>
      <w:kern w:val="0"/>
      <w:sz w:val="24"/>
    </w:rPr>
  </w:style>
  <w:style w:type="paragraph" w:customStyle="1" w:styleId="92">
    <w:name w:val="_Style 80"/>
    <w:qFormat/>
    <w:uiPriority w:val="0"/>
    <w:rPr>
      <w:rFonts w:ascii="Times New Roman" w:hAnsi="Times New Roman" w:eastAsia="宋体" w:cs="Times New Roman"/>
      <w:kern w:val="2"/>
      <w:sz w:val="21"/>
      <w:lang w:val="en-US" w:eastAsia="zh-CN" w:bidi="ar-SA"/>
    </w:rPr>
  </w:style>
  <w:style w:type="paragraph" w:customStyle="1" w:styleId="93">
    <w:name w:val="p0"/>
    <w:basedOn w:val="1"/>
    <w:qFormat/>
    <w:uiPriority w:val="0"/>
    <w:pPr>
      <w:widowControl/>
    </w:pPr>
    <w:rPr>
      <w:kern w:val="0"/>
      <w:szCs w:val="21"/>
    </w:rPr>
  </w:style>
  <w:style w:type="paragraph" w:customStyle="1" w:styleId="94">
    <w:name w:val="彩色列表1"/>
    <w:basedOn w:val="1"/>
    <w:qFormat/>
    <w:uiPriority w:val="0"/>
    <w:pPr>
      <w:jc w:val="left"/>
    </w:pPr>
    <w:rPr>
      <w:rFonts w:ascii="Calibri" w:hAnsi="Calibri"/>
      <w:kern w:val="0"/>
      <w:sz w:val="22"/>
      <w:szCs w:val="22"/>
      <w:lang w:eastAsia="en-US"/>
    </w:rPr>
  </w:style>
  <w:style w:type="paragraph" w:customStyle="1" w:styleId="95">
    <w:name w:val="目录 51"/>
    <w:basedOn w:val="1"/>
    <w:qFormat/>
    <w:uiPriority w:val="0"/>
    <w:pPr>
      <w:ind w:left="540"/>
      <w:jc w:val="left"/>
    </w:pPr>
    <w:rPr>
      <w:rFonts w:ascii="黑体" w:hAnsi="黑体" w:eastAsia="黑体"/>
      <w:b/>
      <w:bCs/>
      <w:i/>
      <w:kern w:val="0"/>
      <w:sz w:val="22"/>
      <w:szCs w:val="22"/>
      <w:lang w:eastAsia="en-US"/>
    </w:rPr>
  </w:style>
  <w:style w:type="paragraph" w:customStyle="1" w:styleId="96">
    <w:name w:val="目录 11"/>
    <w:basedOn w:val="1"/>
    <w:qFormat/>
    <w:uiPriority w:val="0"/>
    <w:pPr>
      <w:jc w:val="left"/>
    </w:pPr>
    <w:rPr>
      <w:rFonts w:ascii="黑体" w:hAnsi="黑体" w:eastAsia="黑体"/>
      <w:b/>
      <w:bCs/>
      <w:kern w:val="0"/>
      <w:sz w:val="20"/>
      <w:lang w:eastAsia="en-US"/>
    </w:rPr>
  </w:style>
  <w:style w:type="paragraph" w:customStyle="1" w:styleId="97">
    <w:name w:val="目录 21"/>
    <w:basedOn w:val="1"/>
    <w:qFormat/>
    <w:uiPriority w:val="0"/>
    <w:pPr>
      <w:ind w:left="126"/>
      <w:jc w:val="left"/>
    </w:pPr>
    <w:rPr>
      <w:rFonts w:ascii="宋体" w:hAnsi="宋体"/>
      <w:b/>
      <w:bCs/>
      <w:kern w:val="0"/>
      <w:sz w:val="20"/>
      <w:lang w:eastAsia="en-US"/>
    </w:rPr>
  </w:style>
  <w:style w:type="paragraph" w:customStyle="1" w:styleId="98">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9">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1">
    <w:name w:val="pa-56"/>
    <w:basedOn w:val="1"/>
    <w:qFormat/>
    <w:uiPriority w:val="0"/>
    <w:pPr>
      <w:widowControl/>
      <w:spacing w:line="240" w:lineRule="atLeast"/>
    </w:pPr>
    <w:rPr>
      <w:rFonts w:ascii="宋体" w:hAnsi="宋体" w:cs="宋体"/>
      <w:kern w:val="0"/>
      <w:sz w:val="24"/>
    </w:rPr>
  </w:style>
  <w:style w:type="paragraph" w:customStyle="1" w:styleId="102">
    <w:name w:val="Char Char Char1"/>
    <w:basedOn w:val="1"/>
    <w:qFormat/>
    <w:uiPriority w:val="0"/>
    <w:rPr>
      <w:rFonts w:ascii="Tahoma" w:hAnsi="Tahoma"/>
      <w:sz w:val="24"/>
    </w:rPr>
  </w:style>
  <w:style w:type="paragraph" w:customStyle="1" w:styleId="103">
    <w:name w:val="pa-4"/>
    <w:basedOn w:val="1"/>
    <w:qFormat/>
    <w:uiPriority w:val="0"/>
    <w:pPr>
      <w:widowControl/>
      <w:spacing w:line="360" w:lineRule="atLeast"/>
      <w:ind w:firstLine="960"/>
    </w:pPr>
    <w:rPr>
      <w:rFonts w:ascii="宋体" w:hAnsi="宋体" w:cs="宋体"/>
      <w:kern w:val="0"/>
      <w:sz w:val="24"/>
    </w:rPr>
  </w:style>
  <w:style w:type="paragraph" w:customStyle="1" w:styleId="104">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5">
    <w:name w:val="目录 41"/>
    <w:basedOn w:val="1"/>
    <w:qFormat/>
    <w:uiPriority w:val="0"/>
    <w:pPr>
      <w:ind w:left="540"/>
      <w:jc w:val="left"/>
    </w:pPr>
    <w:rPr>
      <w:rFonts w:ascii="黑体" w:hAnsi="黑体" w:eastAsia="黑体"/>
      <w:i/>
      <w:kern w:val="0"/>
      <w:szCs w:val="21"/>
      <w:lang w:eastAsia="en-US"/>
    </w:rPr>
  </w:style>
  <w:style w:type="paragraph" w:customStyle="1" w:styleId="106">
    <w:name w:val="_Style 2"/>
    <w:basedOn w:val="1"/>
    <w:qFormat/>
    <w:uiPriority w:val="0"/>
    <w:pPr>
      <w:ind w:firstLine="420" w:firstLineChars="200"/>
    </w:pPr>
    <w:rPr>
      <w:kern w:val="0"/>
      <w:sz w:val="20"/>
      <w:szCs w:val="24"/>
    </w:rPr>
  </w:style>
  <w:style w:type="paragraph" w:customStyle="1" w:styleId="107">
    <w:name w:val="彩色底纹 - 强调文字颜色 61"/>
    <w:basedOn w:val="4"/>
    <w:next w:val="1"/>
    <w:qFormat/>
    <w:uiPriority w:val="0"/>
    <w:pPr>
      <w:widowControl/>
      <w:spacing w:line="276" w:lineRule="auto"/>
      <w:jc w:val="left"/>
      <w:outlineLvl w:val="9"/>
    </w:pPr>
    <w:rPr>
      <w:rFonts w:ascii="Cambria" w:hAnsi="Cambria"/>
      <w:color w:val="365F91"/>
      <w:kern w:val="0"/>
      <w:sz w:val="28"/>
      <w:szCs w:val="28"/>
    </w:rPr>
  </w:style>
  <w:style w:type="paragraph" w:customStyle="1" w:styleId="108">
    <w:name w:val="样式2"/>
    <w:basedOn w:val="5"/>
    <w:qFormat/>
    <w:uiPriority w:val="0"/>
    <w:pPr>
      <w:spacing w:line="413" w:lineRule="auto"/>
      <w:jc w:val="left"/>
    </w:pPr>
    <w:rPr>
      <w:rFonts w:ascii="华文中宋" w:hAnsi="华文中宋" w:eastAsia="宋体"/>
      <w:bCs w:val="0"/>
      <w:color w:val="000000"/>
      <w:szCs w:val="20"/>
    </w:rPr>
  </w:style>
  <w:style w:type="paragraph" w:customStyle="1" w:styleId="109">
    <w:name w:val="pa-57"/>
    <w:basedOn w:val="1"/>
    <w:qFormat/>
    <w:uiPriority w:val="0"/>
    <w:pPr>
      <w:widowControl/>
      <w:spacing w:line="240" w:lineRule="atLeast"/>
      <w:ind w:firstLine="480"/>
    </w:pPr>
    <w:rPr>
      <w:rFonts w:ascii="宋体" w:hAnsi="宋体" w:cs="宋体"/>
      <w:kern w:val="0"/>
      <w:sz w:val="24"/>
    </w:rPr>
  </w:style>
  <w:style w:type="paragraph" w:customStyle="1" w:styleId="110">
    <w:name w:val="Table Paragraph"/>
    <w:basedOn w:val="1"/>
    <w:qFormat/>
    <w:uiPriority w:val="0"/>
    <w:pPr>
      <w:jc w:val="left"/>
    </w:pPr>
    <w:rPr>
      <w:rFonts w:ascii="Calibri" w:hAnsi="Calibri"/>
      <w:kern w:val="0"/>
      <w:sz w:val="22"/>
      <w:szCs w:val="22"/>
      <w:lang w:eastAsia="en-US"/>
    </w:rPr>
  </w:style>
  <w:style w:type="paragraph" w:styleId="111">
    <w:name w:val="List Paragraph"/>
    <w:basedOn w:val="1"/>
    <w:qFormat/>
    <w:uiPriority w:val="34"/>
    <w:pPr>
      <w:ind w:firstLine="420" w:firstLineChars="200"/>
    </w:pPr>
    <w:rPr>
      <w:rFonts w:ascii="Calibri" w:hAnsi="Calibri"/>
      <w:szCs w:val="22"/>
    </w:rPr>
  </w:style>
  <w:style w:type="paragraph" w:customStyle="1" w:styleId="112">
    <w:name w:val="标题 31"/>
    <w:basedOn w:val="1"/>
    <w:qFormat/>
    <w:uiPriority w:val="0"/>
    <w:pPr>
      <w:ind w:left="828"/>
      <w:jc w:val="left"/>
      <w:outlineLvl w:val="3"/>
    </w:pPr>
    <w:rPr>
      <w:rFonts w:ascii="宋体" w:hAnsi="宋体"/>
      <w:b/>
      <w:bCs/>
      <w:kern w:val="0"/>
      <w:sz w:val="24"/>
      <w:szCs w:val="24"/>
      <w:lang w:eastAsia="en-US"/>
    </w:rPr>
  </w:style>
  <w:style w:type="paragraph" w:customStyle="1" w:styleId="113">
    <w:name w:val="pa-59"/>
    <w:basedOn w:val="1"/>
    <w:qFormat/>
    <w:uiPriority w:val="0"/>
    <w:pPr>
      <w:widowControl/>
      <w:spacing w:line="240" w:lineRule="atLeast"/>
      <w:ind w:firstLine="640"/>
    </w:pPr>
    <w:rPr>
      <w:rFonts w:ascii="宋体" w:hAnsi="宋体" w:cs="宋体"/>
      <w:kern w:val="0"/>
      <w:sz w:val="24"/>
    </w:rPr>
  </w:style>
  <w:style w:type="paragraph" w:customStyle="1" w:styleId="114">
    <w:name w:val="WPSOffice手动目录 1"/>
    <w:qFormat/>
    <w:uiPriority w:val="0"/>
    <w:rPr>
      <w:rFonts w:ascii="Times New Roman" w:hAnsi="Times New Roman" w:eastAsia="宋体" w:cs="Times New Roman"/>
      <w:lang w:val="en-US" w:eastAsia="zh-CN" w:bidi="ar-SA"/>
    </w:rPr>
  </w:style>
  <w:style w:type="paragraph" w:customStyle="1" w:styleId="115">
    <w:name w:val="Heading 2"/>
    <w:basedOn w:val="1"/>
    <w:qFormat/>
    <w:uiPriority w:val="0"/>
    <w:pPr>
      <w:ind w:left="117"/>
      <w:outlineLvl w:val="2"/>
    </w:pPr>
    <w:rPr>
      <w:rFonts w:ascii="黑体" w:hAnsi="黑体" w:eastAsia="黑体"/>
      <w:b/>
      <w:bCs/>
      <w:sz w:val="32"/>
      <w:szCs w:val="32"/>
    </w:rPr>
  </w:style>
  <w:style w:type="paragraph" w:customStyle="1" w:styleId="116">
    <w:name w:val="List Paragraph1"/>
    <w:basedOn w:val="1"/>
    <w:qFormat/>
    <w:uiPriority w:val="0"/>
  </w:style>
  <w:style w:type="paragraph" w:customStyle="1" w:styleId="117">
    <w:name w:val="Char Char Char Char"/>
    <w:basedOn w:val="1"/>
    <w:qFormat/>
    <w:uiPriority w:val="0"/>
    <w:rPr>
      <w:rFonts w:ascii="Tahoma" w:hAnsi="Tahoma"/>
      <w:sz w:val="24"/>
    </w:rPr>
  </w:style>
  <w:style w:type="paragraph" w:customStyle="1" w:styleId="118">
    <w:name w:val="Char"/>
    <w:basedOn w:val="1"/>
    <w:qFormat/>
    <w:uiPriority w:val="0"/>
    <w:pPr>
      <w:widowControl/>
      <w:spacing w:line="240" w:lineRule="exact"/>
      <w:jc w:val="left"/>
    </w:pPr>
    <w:rPr>
      <w:rFonts w:ascii="Verdana" w:hAnsi="Verdana" w:eastAsia="楷体_GB2312"/>
      <w:b/>
      <w:i/>
      <w:iCs/>
      <w:color w:val="000000"/>
      <w:kern w:val="0"/>
      <w:sz w:val="20"/>
      <w:lang w:eastAsia="en-US"/>
    </w:rPr>
  </w:style>
  <w:style w:type="paragraph" w:customStyle="1" w:styleId="119">
    <w:name w:val="pa-7"/>
    <w:basedOn w:val="1"/>
    <w:qFormat/>
    <w:uiPriority w:val="0"/>
    <w:pPr>
      <w:widowControl/>
      <w:spacing w:line="360" w:lineRule="atLeast"/>
      <w:ind w:firstLine="800"/>
    </w:pPr>
    <w:rPr>
      <w:rFonts w:ascii="宋体" w:hAnsi="宋体" w:cs="宋体"/>
      <w:kern w:val="0"/>
      <w:sz w:val="24"/>
    </w:rPr>
  </w:style>
  <w:style w:type="paragraph" w:customStyle="1" w:styleId="120">
    <w:name w:val="Heading 3"/>
    <w:basedOn w:val="1"/>
    <w:qFormat/>
    <w:uiPriority w:val="0"/>
    <w:pPr>
      <w:ind w:left="828"/>
      <w:outlineLvl w:val="3"/>
    </w:pPr>
    <w:rPr>
      <w:rFonts w:ascii="宋体" w:hAnsi="宋体"/>
      <w:b/>
      <w:bCs/>
      <w:sz w:val="24"/>
      <w:szCs w:val="24"/>
    </w:rPr>
  </w:style>
  <w:style w:type="paragraph" w:customStyle="1" w:styleId="121">
    <w:name w:val="Char1"/>
    <w:basedOn w:val="1"/>
    <w:qFormat/>
    <w:uiPriority w:val="0"/>
    <w:pPr>
      <w:ind w:left="567" w:hanging="283"/>
    </w:pPr>
    <w:rPr>
      <w:rFonts w:ascii="宋体" w:hAnsi="宋体"/>
      <w:sz w:val="28"/>
      <w:szCs w:val="24"/>
    </w:rPr>
  </w:style>
  <w:style w:type="paragraph" w:customStyle="1" w:styleId="122">
    <w:name w:val="正文_0"/>
    <w:qFormat/>
    <w:uiPriority w:val="0"/>
    <w:rPr>
      <w:rFonts w:ascii="Times New Roman" w:hAnsi="Times New Roman" w:eastAsia="宋体" w:cs="Times New Roman"/>
      <w:sz w:val="21"/>
      <w:lang w:val="en-US" w:eastAsia="zh-CN" w:bidi="ar-SA"/>
    </w:rPr>
  </w:style>
  <w:style w:type="paragraph" w:customStyle="1" w:styleId="123">
    <w:name w:val="0"/>
    <w:basedOn w:val="1"/>
    <w:qFormat/>
    <w:uiPriority w:val="0"/>
    <w:pPr>
      <w:widowControl/>
      <w:snapToGrid w:val="0"/>
      <w:spacing w:line="408" w:lineRule="auto"/>
      <w:ind w:left="1"/>
      <w:textAlignment w:val="bottom"/>
    </w:pPr>
    <w:rPr>
      <w:color w:val="000000"/>
      <w:kern w:val="0"/>
      <w:szCs w:val="21"/>
    </w:rPr>
  </w:style>
  <w:style w:type="paragraph" w:customStyle="1" w:styleId="124">
    <w:name w:val="pa-55"/>
    <w:basedOn w:val="1"/>
    <w:qFormat/>
    <w:uiPriority w:val="0"/>
    <w:pPr>
      <w:widowControl/>
      <w:spacing w:line="240" w:lineRule="atLeast"/>
      <w:ind w:firstLine="420"/>
    </w:pPr>
    <w:rPr>
      <w:rFonts w:ascii="宋体" w:hAnsi="宋体" w:cs="宋体"/>
      <w:kern w:val="0"/>
      <w:sz w:val="24"/>
    </w:rPr>
  </w:style>
  <w:style w:type="paragraph" w:customStyle="1" w:styleId="125">
    <w:name w:val="pa-1"/>
    <w:basedOn w:val="1"/>
    <w:qFormat/>
    <w:uiPriority w:val="0"/>
    <w:pPr>
      <w:widowControl/>
      <w:spacing w:line="360" w:lineRule="atLeast"/>
      <w:ind w:firstLine="640"/>
    </w:pPr>
    <w:rPr>
      <w:rFonts w:ascii="宋体" w:hAnsi="宋体" w:cs="宋体"/>
      <w:kern w:val="0"/>
      <w:sz w:val="24"/>
    </w:rPr>
  </w:style>
  <w:style w:type="table" w:customStyle="1" w:styleId="126">
    <w:name w:val="Table Normal"/>
    <w:semiHidden/>
    <w:unhideWhenUsed/>
    <w:qFormat/>
    <w:uiPriority w:val="0"/>
    <w:tblPr>
      <w:tblCellMar>
        <w:top w:w="0" w:type="dxa"/>
        <w:left w:w="0" w:type="dxa"/>
        <w:bottom w:w="0" w:type="dxa"/>
        <w:right w:w="0" w:type="dxa"/>
      </w:tblCellMar>
    </w:tblPr>
  </w:style>
  <w:style w:type="paragraph" w:customStyle="1" w:styleId="127">
    <w:name w:val="Basistekst Batenburg"/>
    <w:basedOn w:val="128"/>
    <w:qFormat/>
    <w:uiPriority w:val="0"/>
  </w:style>
  <w:style w:type="paragraph" w:customStyle="1" w:styleId="128">
    <w:name w:val="Zsysbasis Batenburg"/>
    <w:next w:val="127"/>
    <w:qFormat/>
    <w:uiPriority w:val="0"/>
    <w:pPr>
      <w:spacing w:line="300" w:lineRule="atLeast"/>
    </w:pPr>
    <w:rPr>
      <w:rFonts w:ascii="Calibri" w:hAnsi="Calibri" w:eastAsia="宋体" w:cs="Times New Roman"/>
      <w:sz w:val="22"/>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2299</Words>
  <Characters>2462</Characters>
  <Lines>60</Lines>
  <Paragraphs>67</Paragraphs>
  <TotalTime>0</TotalTime>
  <ScaleCrop>false</ScaleCrop>
  <LinksUpToDate>false</LinksUpToDate>
  <CharactersWithSpaces>2463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2019-03-12T04:08:00Z</dcterms:created>
  <dc:creator>Agent_1</dc:creator>
  <cp:lastModifiedBy>Z.Y.H</cp:lastModifiedBy>
  <cp:lastPrinted>2023-12-01T14:11:00Z</cp:lastPrinted>
  <dcterms:modified xsi:type="dcterms:W3CDTF">2024-01-09T01:33:37Z</dcterms:modified>
  <dc:title>工程施工招标</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B19F18D53C345B2312326D656297ED41_43</vt:lpwstr>
  </property>
</Properties>
</file>