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sz w:val="48"/>
          <w:szCs w:val="48"/>
          <w:lang w:eastAsia="zh-CN"/>
        </w:rPr>
      </w:pPr>
      <w:r>
        <w:rPr>
          <w:rFonts w:hint="eastAsia" w:ascii="宋体" w:hAnsi="宋体" w:cs="宋体"/>
          <w:b/>
          <w:sz w:val="48"/>
          <w:szCs w:val="48"/>
          <w:lang w:eastAsia="zh-CN"/>
        </w:rPr>
        <w:t>武陟县民政局中央专项彩票公益金支持居家和社区基本养老服务提升行动居家养老上门服务项目</w:t>
      </w:r>
    </w:p>
    <w:p>
      <w:pPr>
        <w:pStyle w:val="36"/>
        <w:rPr>
          <w:rFonts w:hint="eastAsia"/>
        </w:rPr>
      </w:pPr>
    </w:p>
    <w:p>
      <w:pPr>
        <w:pStyle w:val="13"/>
        <w:rPr>
          <w:rFonts w:hint="eastAsia"/>
        </w:rPr>
      </w:pPr>
    </w:p>
    <w:p>
      <w:pPr>
        <w:rPr>
          <w:rFonts w:hint="eastAsia" w:ascii="宋体" w:hAnsi="宋体"/>
        </w:rPr>
      </w:pPr>
    </w:p>
    <w:p>
      <w:pPr>
        <w:adjustRightInd w:val="0"/>
        <w:snapToGrid w:val="0"/>
        <w:jc w:val="center"/>
        <w:rPr>
          <w:rFonts w:hint="eastAsia" w:ascii="黑体" w:hAnsi="宋体" w:eastAsia="黑体" w:cs="黑体"/>
          <w:b/>
          <w:bCs/>
          <w:kern w:val="0"/>
          <w:sz w:val="72"/>
          <w:szCs w:val="72"/>
        </w:rPr>
      </w:pPr>
    </w:p>
    <w:p>
      <w:pPr>
        <w:adjustRightInd w:val="0"/>
        <w:snapToGrid w:val="0"/>
        <w:jc w:val="center"/>
        <w:rPr>
          <w:rFonts w:ascii="黑体" w:hAnsi="宋体" w:eastAsia="黑体"/>
          <w:b/>
          <w:bCs/>
          <w:sz w:val="72"/>
          <w:szCs w:val="72"/>
        </w:rPr>
      </w:pPr>
      <w:r>
        <w:rPr>
          <w:rFonts w:hint="eastAsia" w:ascii="黑体" w:hAnsi="宋体" w:eastAsia="黑体" w:cs="黑体"/>
          <w:b/>
          <w:bCs/>
          <w:kern w:val="0"/>
          <w:sz w:val="72"/>
          <w:szCs w:val="72"/>
        </w:rPr>
        <w:t>招</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标</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文</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件</w:t>
      </w:r>
    </w:p>
    <w:p>
      <w:pPr>
        <w:widowControl/>
        <w:rPr>
          <w:rFonts w:hint="eastAsia" w:ascii="宋体"/>
          <w:b/>
          <w:bCs/>
        </w:rPr>
      </w:pPr>
    </w:p>
    <w:p>
      <w:pPr>
        <w:widowControl/>
        <w:spacing w:line="360" w:lineRule="auto"/>
        <w:ind w:firstLine="1644" w:firstLineChars="546"/>
        <w:jc w:val="left"/>
        <w:rPr>
          <w:rFonts w:hint="eastAsia" w:ascii="宋体" w:hAnsi="宋体"/>
          <w:b/>
          <w:sz w:val="30"/>
          <w:szCs w:val="30"/>
        </w:rPr>
      </w:pPr>
    </w:p>
    <w:p>
      <w:pPr>
        <w:widowControl/>
        <w:spacing w:line="360" w:lineRule="auto"/>
        <w:ind w:firstLine="1644" w:firstLineChars="546"/>
        <w:jc w:val="left"/>
        <w:rPr>
          <w:rFonts w:hint="eastAsia" w:ascii="宋体" w:hAnsi="宋体"/>
          <w:b/>
          <w:sz w:val="30"/>
          <w:szCs w:val="30"/>
        </w:rPr>
      </w:pPr>
    </w:p>
    <w:p>
      <w:pPr>
        <w:widowControl/>
        <w:spacing w:line="360" w:lineRule="auto"/>
        <w:ind w:firstLine="1644" w:firstLineChars="546"/>
        <w:jc w:val="left"/>
        <w:rPr>
          <w:rFonts w:hint="eastAsia" w:ascii="宋体" w:hAnsi="宋体"/>
          <w:b/>
          <w:sz w:val="30"/>
          <w:szCs w:val="30"/>
        </w:rPr>
      </w:pPr>
    </w:p>
    <w:p>
      <w:pPr>
        <w:widowControl/>
        <w:spacing w:line="360" w:lineRule="auto"/>
        <w:ind w:firstLine="2711" w:firstLineChars="900"/>
        <w:jc w:val="both"/>
        <w:rPr>
          <w:rFonts w:hint="eastAsia" w:ascii="宋体" w:hAnsi="宋体" w:eastAsia="宋体"/>
          <w:b/>
          <w:sz w:val="30"/>
          <w:szCs w:val="30"/>
          <w:highlight w:val="yellow"/>
          <w:lang w:val="en-US" w:eastAsia="zh-CN"/>
        </w:rPr>
      </w:pPr>
      <w:r>
        <w:rPr>
          <w:rFonts w:hint="eastAsia" w:ascii="宋体" w:hAnsi="宋体"/>
          <w:b/>
          <w:sz w:val="30"/>
          <w:szCs w:val="30"/>
          <w:highlight w:val="none"/>
        </w:rPr>
        <w:t>项目编号：</w:t>
      </w:r>
      <w:r>
        <w:rPr>
          <w:rFonts w:hint="eastAsia" w:ascii="宋体" w:hAnsi="宋体"/>
          <w:b/>
          <w:sz w:val="30"/>
          <w:szCs w:val="30"/>
          <w:highlight w:val="none"/>
          <w:lang w:val="en-US" w:eastAsia="zh-CN"/>
        </w:rPr>
        <w:t xml:space="preserve">2024-01-15 </w:t>
      </w:r>
    </w:p>
    <w:p>
      <w:pPr>
        <w:spacing w:line="700" w:lineRule="exact"/>
        <w:rPr>
          <w:rFonts w:ascii="仿宋_GB2312" w:hAnsi="仿宋_GB2312" w:eastAsia="仿宋_GB2312" w:cs="仿宋_GB2312"/>
          <w:b/>
          <w:bCs/>
          <w:sz w:val="32"/>
          <w:szCs w:val="32"/>
        </w:rPr>
      </w:pPr>
    </w:p>
    <w:p>
      <w:pPr>
        <w:pStyle w:val="36"/>
      </w:pPr>
    </w:p>
    <w:p>
      <w:pPr>
        <w:pStyle w:val="13"/>
        <w:jc w:val="center"/>
      </w:pPr>
    </w:p>
    <w:p/>
    <w:p>
      <w:pPr>
        <w:pStyle w:val="36"/>
        <w:ind w:left="480" w:firstLine="560"/>
      </w:pPr>
    </w:p>
    <w:p>
      <w:pPr>
        <w:spacing w:line="600" w:lineRule="exact"/>
        <w:ind w:firstLine="1108" w:firstLineChars="345"/>
        <w:rPr>
          <w:rFonts w:hint="eastAsia" w:ascii="宋体" w:hAnsi="宋体" w:eastAsia="宋体"/>
          <w:b/>
          <w:sz w:val="32"/>
          <w:szCs w:val="32"/>
          <w:lang w:eastAsia="zh-CN"/>
        </w:rPr>
      </w:pPr>
      <w:r>
        <w:rPr>
          <w:rFonts w:hint="eastAsia" w:ascii="宋体" w:hAnsi="宋体"/>
          <w:b/>
          <w:sz w:val="32"/>
          <w:szCs w:val="32"/>
        </w:rPr>
        <w:t xml:space="preserve">  采   购   人：</w:t>
      </w:r>
      <w:r>
        <w:rPr>
          <w:rFonts w:hint="eastAsia" w:ascii="宋体" w:hAnsi="宋体"/>
          <w:b/>
          <w:sz w:val="32"/>
          <w:szCs w:val="32"/>
          <w:lang w:eastAsia="zh-CN"/>
        </w:rPr>
        <w:t>武陟县民政局</w:t>
      </w:r>
    </w:p>
    <w:p>
      <w:pPr>
        <w:spacing w:line="600" w:lineRule="exact"/>
        <w:rPr>
          <w:rFonts w:hint="eastAsia" w:ascii="宋体" w:hAnsi="宋体"/>
          <w:b/>
          <w:sz w:val="32"/>
          <w:szCs w:val="32"/>
          <w:u w:val="single"/>
        </w:rPr>
      </w:pPr>
      <w:r>
        <w:rPr>
          <w:rFonts w:hint="eastAsia" w:ascii="宋体" w:hAnsi="宋体"/>
          <w:b/>
          <w:sz w:val="32"/>
          <w:szCs w:val="32"/>
        </w:rPr>
        <w:t xml:space="preserve">         采购代理机构：</w:t>
      </w:r>
      <w:r>
        <w:rPr>
          <w:rFonts w:hint="eastAsia" w:ascii="宋体" w:hAnsi="宋体"/>
          <w:b/>
          <w:sz w:val="32"/>
          <w:szCs w:val="32"/>
          <w:lang w:eastAsia="zh-CN"/>
        </w:rPr>
        <w:t>中诺天中工程管理有限公司</w:t>
      </w:r>
    </w:p>
    <w:p>
      <w:pPr>
        <w:pStyle w:val="90"/>
        <w:rPr>
          <w:rFonts w:hint="eastAsia" w:ascii="Times New Roman" w:hAnsi="Times New Roman" w:cs="Times New Roman"/>
        </w:rPr>
        <w:sectPr>
          <w:pgSz w:w="11907" w:h="16840"/>
          <w:pgMar w:top="1417" w:right="1531" w:bottom="1417" w:left="1531" w:header="567" w:footer="998" w:gutter="0"/>
          <w:pgNumType w:start="1"/>
          <w:cols w:space="720" w:num="1"/>
          <w:docGrid w:type="lines" w:linePitch="380" w:charSpace="0"/>
        </w:sectPr>
      </w:pPr>
    </w:p>
    <w:p>
      <w:pPr>
        <w:spacing w:line="480" w:lineRule="auto"/>
        <w:jc w:val="center"/>
        <w:rPr>
          <w:rFonts w:hint="eastAsia" w:ascii="宋体" w:hAnsi="宋体"/>
          <w:b/>
          <w:bCs/>
          <w:sz w:val="32"/>
          <w:szCs w:val="32"/>
        </w:rPr>
      </w:pPr>
      <w:r>
        <w:rPr>
          <w:rFonts w:hint="eastAsia" w:ascii="宋体" w:hAnsi="宋体"/>
          <w:b/>
          <w:bCs/>
          <w:sz w:val="32"/>
          <w:szCs w:val="32"/>
        </w:rPr>
        <w:t>目     录</w:t>
      </w:r>
    </w:p>
    <w:p>
      <w:pPr>
        <w:pStyle w:val="25"/>
        <w:tabs>
          <w:tab w:val="right" w:leader="dot" w:pos="8845"/>
        </w:tabs>
        <w:spacing w:line="480" w:lineRule="auto"/>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rPr>
          <w:rFonts w:hint="eastAsia" w:ascii="宋体" w:hAnsi="宋体" w:cs="宋体"/>
          <w:szCs w:val="21"/>
          <w:lang w:val="zh-CN"/>
        </w:rPr>
        <w:fldChar w:fldCharType="begin"/>
      </w:r>
      <w:r>
        <w:rPr>
          <w:rFonts w:hint="eastAsia" w:ascii="宋体" w:hAnsi="宋体" w:cs="宋体"/>
          <w:szCs w:val="21"/>
          <w:lang w:val="zh-CN"/>
        </w:rPr>
        <w:instrText xml:space="preserve"> HYPERLINK \l _Toc17326 </w:instrText>
      </w:r>
      <w:r>
        <w:rPr>
          <w:rFonts w:hint="eastAsia" w:ascii="宋体" w:hAnsi="宋体" w:cs="宋体"/>
          <w:szCs w:val="21"/>
          <w:lang w:val="zh-CN"/>
        </w:rPr>
        <w:fldChar w:fldCharType="separate"/>
      </w:r>
      <w:r>
        <w:rPr>
          <w:rFonts w:hint="eastAsia" w:ascii="宋体" w:hAnsi="宋体" w:cs="宋体"/>
          <w:bCs w:val="0"/>
        </w:rPr>
        <w:t>第一章 招标公告</w:t>
      </w:r>
      <w:r>
        <w:tab/>
      </w:r>
      <w:r>
        <w:fldChar w:fldCharType="begin"/>
      </w:r>
      <w:r>
        <w:instrText xml:space="preserve"> PAGEREF _Toc17326 \h </w:instrText>
      </w:r>
      <w:r>
        <w:fldChar w:fldCharType="separate"/>
      </w:r>
      <w:r>
        <w:t>2</w:t>
      </w:r>
      <w:r>
        <w:fldChar w:fldCharType="end"/>
      </w:r>
      <w:r>
        <w:rPr>
          <w:rFonts w:hint="eastAsia" w:ascii="宋体" w:hAnsi="宋体" w:cs="宋体"/>
          <w:szCs w:val="21"/>
          <w:lang w:val="zh-CN"/>
        </w:rPr>
        <w:fldChar w:fldCharType="end"/>
      </w:r>
    </w:p>
    <w:p>
      <w:pPr>
        <w:pStyle w:val="25"/>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_Toc2419 </w:instrText>
      </w:r>
      <w:r>
        <w:rPr>
          <w:rFonts w:hint="eastAsia" w:ascii="宋体" w:hAnsi="宋体"/>
          <w:bCs/>
          <w:caps/>
          <w:szCs w:val="21"/>
          <w:lang w:val="zh-CN"/>
        </w:rPr>
        <w:fldChar w:fldCharType="separate"/>
      </w:r>
      <w:r>
        <w:rPr>
          <w:rFonts w:hint="eastAsia" w:ascii="宋体" w:hAnsi="宋体" w:cs="宋体"/>
          <w:bCs w:val="0"/>
        </w:rPr>
        <w:t>第二章 投标人须知</w:t>
      </w:r>
      <w:r>
        <w:tab/>
      </w:r>
      <w:r>
        <w:fldChar w:fldCharType="begin"/>
      </w:r>
      <w:r>
        <w:instrText xml:space="preserve"> PAGEREF _Toc2419 \h </w:instrText>
      </w:r>
      <w:r>
        <w:fldChar w:fldCharType="separate"/>
      </w:r>
      <w:r>
        <w:t>6</w:t>
      </w:r>
      <w:r>
        <w:fldChar w:fldCharType="end"/>
      </w:r>
      <w:r>
        <w:rPr>
          <w:rFonts w:hint="eastAsia" w:ascii="宋体" w:hAnsi="宋体"/>
          <w:bCs/>
          <w:caps/>
          <w:szCs w:val="21"/>
          <w:lang w:val="zh-CN"/>
        </w:rPr>
        <w:fldChar w:fldCharType="end"/>
      </w:r>
    </w:p>
    <w:p>
      <w:pPr>
        <w:pStyle w:val="29"/>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_Toc17210 </w:instrText>
      </w:r>
      <w:r>
        <w:rPr>
          <w:rFonts w:hint="eastAsia" w:ascii="宋体" w:hAnsi="宋体"/>
          <w:bCs/>
          <w:caps/>
          <w:szCs w:val="21"/>
          <w:lang w:val="zh-CN"/>
        </w:rPr>
        <w:fldChar w:fldCharType="separate"/>
      </w:r>
      <w:r>
        <w:rPr>
          <w:rFonts w:hint="eastAsia" w:ascii="宋体" w:hAnsi="宋体" w:eastAsia="宋体" w:cs="宋体"/>
          <w:szCs w:val="30"/>
        </w:rPr>
        <w:t>一、 总则</w:t>
      </w:r>
      <w:r>
        <w:tab/>
      </w:r>
      <w:r>
        <w:fldChar w:fldCharType="begin"/>
      </w:r>
      <w:r>
        <w:instrText xml:space="preserve"> PAGEREF _Toc17210 \h </w:instrText>
      </w:r>
      <w:r>
        <w:fldChar w:fldCharType="separate"/>
      </w:r>
      <w:r>
        <w:t>10</w:t>
      </w:r>
      <w:r>
        <w:fldChar w:fldCharType="end"/>
      </w:r>
      <w:r>
        <w:rPr>
          <w:rFonts w:hint="eastAsia" w:ascii="宋体" w:hAnsi="宋体"/>
          <w:bCs/>
          <w:caps/>
          <w:szCs w:val="21"/>
          <w:lang w:val="zh-CN"/>
        </w:rPr>
        <w:fldChar w:fldCharType="end"/>
      </w:r>
    </w:p>
    <w:p>
      <w:pPr>
        <w:pStyle w:val="29"/>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_Toc26321 </w:instrText>
      </w:r>
      <w:r>
        <w:rPr>
          <w:rFonts w:hint="eastAsia" w:ascii="宋体" w:hAnsi="宋体"/>
          <w:bCs/>
          <w:caps/>
          <w:szCs w:val="21"/>
          <w:lang w:val="zh-CN"/>
        </w:rPr>
        <w:fldChar w:fldCharType="separate"/>
      </w:r>
      <w:r>
        <w:rPr>
          <w:rFonts w:hint="eastAsia" w:ascii="宋体" w:hAnsi="宋体" w:eastAsia="宋体" w:cs="宋体"/>
          <w:szCs w:val="30"/>
        </w:rPr>
        <w:t>二、 招标文件</w:t>
      </w:r>
      <w:r>
        <w:tab/>
      </w:r>
      <w:r>
        <w:fldChar w:fldCharType="begin"/>
      </w:r>
      <w:r>
        <w:instrText xml:space="preserve"> PAGEREF _Toc26321 \h </w:instrText>
      </w:r>
      <w:r>
        <w:fldChar w:fldCharType="separate"/>
      </w:r>
      <w:r>
        <w:t>13</w:t>
      </w:r>
      <w:r>
        <w:fldChar w:fldCharType="end"/>
      </w:r>
      <w:r>
        <w:rPr>
          <w:rFonts w:hint="eastAsia" w:ascii="宋体" w:hAnsi="宋体"/>
          <w:bCs/>
          <w:caps/>
          <w:szCs w:val="21"/>
          <w:lang w:val="zh-CN"/>
        </w:rPr>
        <w:fldChar w:fldCharType="end"/>
      </w:r>
    </w:p>
    <w:p>
      <w:pPr>
        <w:pStyle w:val="29"/>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_Toc29368 </w:instrText>
      </w:r>
      <w:r>
        <w:rPr>
          <w:rFonts w:hint="eastAsia" w:ascii="宋体" w:hAnsi="宋体"/>
          <w:bCs/>
          <w:caps/>
          <w:szCs w:val="21"/>
          <w:lang w:val="zh-CN"/>
        </w:rPr>
        <w:fldChar w:fldCharType="separate"/>
      </w:r>
      <w:r>
        <w:rPr>
          <w:rFonts w:hint="eastAsia" w:ascii="宋体" w:hAnsi="宋体" w:eastAsia="宋体" w:cs="宋体"/>
          <w:szCs w:val="30"/>
        </w:rPr>
        <w:t>三、 投标文件的编制</w:t>
      </w:r>
      <w:r>
        <w:tab/>
      </w:r>
      <w:r>
        <w:fldChar w:fldCharType="begin"/>
      </w:r>
      <w:r>
        <w:instrText xml:space="preserve"> PAGEREF _Toc29368 \h </w:instrText>
      </w:r>
      <w:r>
        <w:fldChar w:fldCharType="separate"/>
      </w:r>
      <w:r>
        <w:t>14</w:t>
      </w:r>
      <w:r>
        <w:fldChar w:fldCharType="end"/>
      </w:r>
      <w:r>
        <w:rPr>
          <w:rFonts w:hint="eastAsia" w:ascii="宋体" w:hAnsi="宋体"/>
          <w:bCs/>
          <w:caps/>
          <w:szCs w:val="21"/>
          <w:lang w:val="zh-CN"/>
        </w:rPr>
        <w:fldChar w:fldCharType="end"/>
      </w:r>
    </w:p>
    <w:p>
      <w:pPr>
        <w:pStyle w:val="29"/>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_Toc28333 </w:instrText>
      </w:r>
      <w:r>
        <w:rPr>
          <w:rFonts w:hint="eastAsia" w:ascii="宋体" w:hAnsi="宋体"/>
          <w:bCs/>
          <w:caps/>
          <w:szCs w:val="21"/>
          <w:lang w:val="zh-CN"/>
        </w:rPr>
        <w:fldChar w:fldCharType="separate"/>
      </w:r>
      <w:r>
        <w:rPr>
          <w:rFonts w:hint="eastAsia" w:ascii="宋体" w:hAnsi="宋体" w:eastAsia="宋体" w:cs="宋体"/>
          <w:szCs w:val="30"/>
        </w:rPr>
        <w:t>四、 投标文件的递交、修改和撤回</w:t>
      </w:r>
      <w:r>
        <w:tab/>
      </w:r>
      <w:r>
        <w:fldChar w:fldCharType="begin"/>
      </w:r>
      <w:r>
        <w:instrText xml:space="preserve"> PAGEREF _Toc28333 \h </w:instrText>
      </w:r>
      <w:r>
        <w:fldChar w:fldCharType="separate"/>
      </w:r>
      <w:r>
        <w:t>16</w:t>
      </w:r>
      <w:r>
        <w:fldChar w:fldCharType="end"/>
      </w:r>
      <w:r>
        <w:rPr>
          <w:rFonts w:hint="eastAsia" w:ascii="宋体" w:hAnsi="宋体"/>
          <w:bCs/>
          <w:caps/>
          <w:szCs w:val="21"/>
          <w:lang w:val="zh-CN"/>
        </w:rPr>
        <w:fldChar w:fldCharType="end"/>
      </w:r>
    </w:p>
    <w:p>
      <w:pPr>
        <w:pStyle w:val="29"/>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_Toc20676 </w:instrText>
      </w:r>
      <w:r>
        <w:rPr>
          <w:rFonts w:hint="eastAsia" w:ascii="宋体" w:hAnsi="宋体"/>
          <w:bCs/>
          <w:caps/>
          <w:szCs w:val="21"/>
          <w:lang w:val="zh-CN"/>
        </w:rPr>
        <w:fldChar w:fldCharType="separate"/>
      </w:r>
      <w:r>
        <w:rPr>
          <w:rFonts w:hint="eastAsia" w:ascii="宋体" w:hAnsi="宋体" w:eastAsia="宋体" w:cs="宋体"/>
          <w:szCs w:val="30"/>
        </w:rPr>
        <w:t>五、 开标与评标</w:t>
      </w:r>
      <w:r>
        <w:tab/>
      </w:r>
      <w:r>
        <w:fldChar w:fldCharType="begin"/>
      </w:r>
      <w:r>
        <w:instrText xml:space="preserve"> PAGEREF _Toc20676 \h </w:instrText>
      </w:r>
      <w:r>
        <w:fldChar w:fldCharType="separate"/>
      </w:r>
      <w:r>
        <w:t>17</w:t>
      </w:r>
      <w:r>
        <w:fldChar w:fldCharType="end"/>
      </w:r>
      <w:r>
        <w:rPr>
          <w:rFonts w:hint="eastAsia" w:ascii="宋体" w:hAnsi="宋体"/>
          <w:bCs/>
          <w:caps/>
          <w:szCs w:val="21"/>
          <w:lang w:val="zh-CN"/>
        </w:rPr>
        <w:fldChar w:fldCharType="end"/>
      </w:r>
    </w:p>
    <w:p>
      <w:pPr>
        <w:pStyle w:val="29"/>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_Toc18891 </w:instrText>
      </w:r>
      <w:r>
        <w:rPr>
          <w:rFonts w:hint="eastAsia" w:ascii="宋体" w:hAnsi="宋体"/>
          <w:bCs/>
          <w:caps/>
          <w:szCs w:val="21"/>
          <w:lang w:val="zh-CN"/>
        </w:rPr>
        <w:fldChar w:fldCharType="separate"/>
      </w:r>
      <w:r>
        <w:rPr>
          <w:rFonts w:hint="eastAsia" w:ascii="宋体" w:hAnsi="宋体" w:eastAsia="宋体" w:cs="宋体"/>
          <w:szCs w:val="30"/>
        </w:rPr>
        <w:t>六、 中标和合同</w:t>
      </w:r>
      <w:r>
        <w:tab/>
      </w:r>
      <w:r>
        <w:fldChar w:fldCharType="begin"/>
      </w:r>
      <w:r>
        <w:instrText xml:space="preserve"> PAGEREF _Toc18891 \h </w:instrText>
      </w:r>
      <w:r>
        <w:fldChar w:fldCharType="separate"/>
      </w:r>
      <w:r>
        <w:t>22</w:t>
      </w:r>
      <w:r>
        <w:fldChar w:fldCharType="end"/>
      </w:r>
      <w:r>
        <w:rPr>
          <w:rFonts w:hint="eastAsia" w:ascii="宋体" w:hAnsi="宋体"/>
          <w:bCs/>
          <w:caps/>
          <w:szCs w:val="21"/>
          <w:lang w:val="zh-CN"/>
        </w:rPr>
        <w:fldChar w:fldCharType="end"/>
      </w:r>
    </w:p>
    <w:p>
      <w:pPr>
        <w:pStyle w:val="25"/>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_Toc23874 </w:instrText>
      </w:r>
      <w:r>
        <w:rPr>
          <w:rFonts w:hint="eastAsia" w:ascii="宋体" w:hAnsi="宋体"/>
          <w:bCs/>
          <w:caps/>
          <w:szCs w:val="21"/>
          <w:lang w:val="zh-CN"/>
        </w:rPr>
        <w:fldChar w:fldCharType="separate"/>
      </w:r>
      <w:r>
        <w:rPr>
          <w:rFonts w:hint="eastAsia" w:ascii="宋体" w:hAnsi="宋体" w:cs="宋体"/>
        </w:rPr>
        <w:t>第三章 拟签订的合同文本</w:t>
      </w:r>
      <w:r>
        <w:tab/>
      </w:r>
      <w:r>
        <w:fldChar w:fldCharType="begin"/>
      </w:r>
      <w:r>
        <w:instrText xml:space="preserve"> PAGEREF _Toc23874 \h </w:instrText>
      </w:r>
      <w:r>
        <w:fldChar w:fldCharType="separate"/>
      </w:r>
      <w:r>
        <w:t>24</w:t>
      </w:r>
      <w:r>
        <w:fldChar w:fldCharType="end"/>
      </w:r>
      <w:r>
        <w:rPr>
          <w:rFonts w:hint="eastAsia" w:ascii="宋体" w:hAnsi="宋体"/>
          <w:bCs/>
          <w:caps/>
          <w:szCs w:val="21"/>
          <w:lang w:val="zh-CN"/>
        </w:rPr>
        <w:fldChar w:fldCharType="end"/>
      </w:r>
    </w:p>
    <w:p>
      <w:pPr>
        <w:pStyle w:val="25"/>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_Toc20971 </w:instrText>
      </w:r>
      <w:r>
        <w:rPr>
          <w:rFonts w:hint="eastAsia" w:ascii="宋体" w:hAnsi="宋体"/>
          <w:bCs/>
          <w:caps/>
          <w:szCs w:val="21"/>
          <w:lang w:val="zh-CN"/>
        </w:rPr>
        <w:fldChar w:fldCharType="separate"/>
      </w:r>
      <w:r>
        <w:rPr>
          <w:rFonts w:hint="eastAsia" w:ascii="宋体" w:hAnsi="宋体" w:cs="宋体"/>
        </w:rPr>
        <w:t>第四章 采购需求</w:t>
      </w:r>
      <w:r>
        <w:tab/>
      </w:r>
      <w:r>
        <w:fldChar w:fldCharType="begin"/>
      </w:r>
      <w:r>
        <w:instrText xml:space="preserve"> PAGEREF _Toc20971 \h </w:instrText>
      </w:r>
      <w:r>
        <w:fldChar w:fldCharType="separate"/>
      </w:r>
      <w:r>
        <w:t>27</w:t>
      </w:r>
      <w:r>
        <w:fldChar w:fldCharType="end"/>
      </w:r>
      <w:r>
        <w:rPr>
          <w:rFonts w:hint="eastAsia" w:ascii="宋体" w:hAnsi="宋体"/>
          <w:bCs/>
          <w:caps/>
          <w:szCs w:val="21"/>
          <w:lang w:val="zh-CN"/>
        </w:rPr>
        <w:fldChar w:fldCharType="end"/>
      </w:r>
    </w:p>
    <w:p>
      <w:pPr>
        <w:pStyle w:val="25"/>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_Toc9908 </w:instrText>
      </w:r>
      <w:r>
        <w:rPr>
          <w:rFonts w:hint="eastAsia" w:ascii="宋体" w:hAnsi="宋体"/>
          <w:bCs/>
          <w:caps/>
          <w:szCs w:val="21"/>
          <w:lang w:val="zh-CN"/>
        </w:rPr>
        <w:fldChar w:fldCharType="separate"/>
      </w:r>
      <w:r>
        <w:rPr>
          <w:rFonts w:hint="eastAsia" w:ascii="宋体" w:hAnsi="宋体" w:cs="宋体"/>
          <w:bCs w:val="0"/>
        </w:rPr>
        <w:t>第五章 投标文件格式</w:t>
      </w:r>
      <w:r>
        <w:tab/>
      </w:r>
      <w:r>
        <w:fldChar w:fldCharType="begin"/>
      </w:r>
      <w:r>
        <w:instrText xml:space="preserve"> PAGEREF _Toc9908 \h </w:instrText>
      </w:r>
      <w:r>
        <w:fldChar w:fldCharType="separate"/>
      </w:r>
      <w:r>
        <w:t>31</w:t>
      </w:r>
      <w:r>
        <w:fldChar w:fldCharType="end"/>
      </w:r>
      <w:r>
        <w:rPr>
          <w:rFonts w:hint="eastAsia" w:ascii="宋体" w:hAnsi="宋体"/>
          <w:bCs/>
          <w:caps/>
          <w:szCs w:val="21"/>
          <w:lang w:val="zh-CN"/>
        </w:rPr>
        <w:fldChar w:fldCharType="end"/>
      </w:r>
    </w:p>
    <w:p>
      <w:pPr>
        <w:pStyle w:val="25"/>
        <w:tabs>
          <w:tab w:val="right" w:leader="dot" w:pos="8845"/>
        </w:tabs>
        <w:spacing w:line="480" w:lineRule="auto"/>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_Toc4161 </w:instrText>
      </w:r>
      <w:r>
        <w:rPr>
          <w:rFonts w:hint="eastAsia" w:ascii="宋体" w:hAnsi="宋体"/>
          <w:bCs/>
          <w:caps/>
          <w:szCs w:val="21"/>
          <w:lang w:val="zh-CN"/>
        </w:rPr>
        <w:fldChar w:fldCharType="separate"/>
      </w:r>
      <w:r>
        <w:rPr>
          <w:rFonts w:hint="eastAsia" w:ascii="宋体" w:hAnsi="宋体" w:cs="宋体"/>
          <w:bCs w:val="0"/>
        </w:rPr>
        <w:t>第六章 评标方法和评标标准</w:t>
      </w:r>
      <w:r>
        <w:tab/>
      </w:r>
      <w:r>
        <w:fldChar w:fldCharType="begin"/>
      </w:r>
      <w:r>
        <w:instrText xml:space="preserve"> PAGEREF _Toc4161 \h </w:instrText>
      </w:r>
      <w:r>
        <w:fldChar w:fldCharType="separate"/>
      </w:r>
      <w:r>
        <w:t>51</w:t>
      </w:r>
      <w:r>
        <w:fldChar w:fldCharType="end"/>
      </w:r>
      <w:r>
        <w:rPr>
          <w:rFonts w:hint="eastAsia" w:ascii="宋体" w:hAnsi="宋体"/>
          <w:bCs/>
          <w:caps/>
          <w:szCs w:val="21"/>
          <w:lang w:val="zh-CN"/>
        </w:rPr>
        <w:fldChar w:fldCharType="end"/>
      </w:r>
    </w:p>
    <w:p>
      <w:pPr>
        <w:spacing w:line="480" w:lineRule="auto"/>
        <w:ind w:right="-312" w:rightChars="-130"/>
        <w:jc w:val="center"/>
        <w:rPr>
          <w:rFonts w:hint="eastAsia" w:ascii="宋体" w:hAnsi="宋体"/>
          <w:bCs/>
          <w:caps/>
          <w:szCs w:val="21"/>
          <w:lang w:val="zh-CN"/>
        </w:rPr>
      </w:pPr>
      <w:r>
        <w:rPr>
          <w:rFonts w:hint="eastAsia" w:ascii="宋体" w:hAnsi="宋体"/>
          <w:bCs/>
          <w:caps/>
          <w:szCs w:val="21"/>
          <w:lang w:val="zh-CN"/>
        </w:rPr>
        <w:fldChar w:fldCharType="end"/>
      </w:r>
    </w:p>
    <w:p>
      <w:pPr>
        <w:spacing w:line="440" w:lineRule="exact"/>
        <w:ind w:right="-312" w:rightChars="-130"/>
        <w:jc w:val="center"/>
        <w:rPr>
          <w:rFonts w:hint="eastAsia" w:ascii="宋体" w:hAnsi="宋体"/>
          <w:b/>
          <w:bCs/>
          <w:caps/>
          <w:sz w:val="32"/>
          <w:szCs w:val="32"/>
          <w:lang w:val="zh-CN"/>
        </w:rPr>
      </w:pPr>
      <w:r>
        <w:rPr>
          <w:rFonts w:hint="eastAsia" w:ascii="宋体" w:hAnsi="宋体"/>
          <w:b/>
          <w:bCs/>
          <w:caps/>
          <w:sz w:val="32"/>
          <w:szCs w:val="32"/>
          <w:lang w:val="zh-CN"/>
        </w:rPr>
        <w:t xml:space="preserve"> </w:t>
      </w:r>
    </w:p>
    <w:p>
      <w:pPr>
        <w:pStyle w:val="33"/>
        <w:spacing w:line="480" w:lineRule="exact"/>
        <w:ind w:right="-72" w:rightChars="-30"/>
        <w:outlineLvl w:val="9"/>
        <w:rPr>
          <w:rFonts w:hint="eastAsia" w:ascii="宋体" w:hAnsi="宋体" w:cs="宋体"/>
          <w:bCs w:val="0"/>
        </w:rPr>
      </w:pPr>
    </w:p>
    <w:p>
      <w:pPr>
        <w:pStyle w:val="33"/>
        <w:spacing w:line="480" w:lineRule="exact"/>
        <w:ind w:right="-72" w:rightChars="-30"/>
        <w:outlineLvl w:val="9"/>
        <w:rPr>
          <w:rFonts w:hint="eastAsia" w:ascii="宋体" w:hAnsi="宋体" w:cs="宋体"/>
          <w:bCs w:val="0"/>
        </w:rPr>
      </w:pPr>
    </w:p>
    <w:p>
      <w:pPr>
        <w:pStyle w:val="33"/>
        <w:spacing w:line="480" w:lineRule="exact"/>
        <w:ind w:right="-72" w:rightChars="-30"/>
        <w:outlineLvl w:val="9"/>
        <w:rPr>
          <w:rFonts w:hint="eastAsia" w:ascii="宋体" w:hAnsi="宋体" w:cs="宋体"/>
          <w:bCs w:val="0"/>
        </w:rPr>
      </w:pPr>
    </w:p>
    <w:p>
      <w:pPr>
        <w:pStyle w:val="33"/>
        <w:spacing w:line="480" w:lineRule="exact"/>
        <w:ind w:right="-72" w:rightChars="-30"/>
        <w:outlineLvl w:val="9"/>
        <w:rPr>
          <w:rFonts w:hint="eastAsia" w:ascii="宋体" w:hAnsi="宋体" w:cs="宋体"/>
          <w:bCs w:val="0"/>
        </w:rPr>
      </w:pPr>
    </w:p>
    <w:p>
      <w:pPr>
        <w:pStyle w:val="33"/>
        <w:spacing w:line="480" w:lineRule="exact"/>
        <w:ind w:right="-72" w:rightChars="-30"/>
        <w:rPr>
          <w:rFonts w:hint="eastAsia" w:ascii="宋体" w:hAnsi="宋体" w:cs="宋体"/>
          <w:bCs w:val="0"/>
        </w:rPr>
      </w:pPr>
      <w:bookmarkStart w:id="0" w:name="_Toc17326"/>
      <w:r>
        <w:rPr>
          <w:rFonts w:hint="eastAsia" w:ascii="宋体" w:hAnsi="宋体" w:cs="宋体"/>
          <w:bCs w:val="0"/>
        </w:rPr>
        <w:t>第一章 招标公告</w:t>
      </w:r>
      <w:bookmarkEnd w:id="0"/>
    </w:p>
    <w:p>
      <w:pPr>
        <w:spacing w:line="360" w:lineRule="auto"/>
        <w:ind w:left="480" w:leftChars="200"/>
        <w:jc w:val="center"/>
        <w:rPr>
          <w:rFonts w:hint="eastAsia" w:ascii="宋体" w:hAnsi="宋体"/>
          <w:b/>
          <w:bCs/>
          <w:sz w:val="28"/>
          <w:szCs w:val="28"/>
        </w:rPr>
      </w:pPr>
      <w:r>
        <w:rPr>
          <w:rFonts w:hint="eastAsia" w:ascii="宋体" w:hAnsi="宋体"/>
          <w:b/>
          <w:bCs/>
          <w:sz w:val="28"/>
          <w:szCs w:val="28"/>
          <w:lang w:eastAsia="zh-CN"/>
        </w:rPr>
        <w:t>武陟县民政局中央专项彩票公益金支持居家和社区基本养老服务提升行动居家养老上门服务项目</w:t>
      </w:r>
      <w:r>
        <w:rPr>
          <w:rFonts w:hint="eastAsia" w:ascii="宋体" w:hAnsi="宋体"/>
          <w:b/>
          <w:bCs/>
          <w:sz w:val="28"/>
          <w:szCs w:val="28"/>
        </w:rPr>
        <w:t>招标公告</w:t>
      </w:r>
    </w:p>
    <w:p>
      <w:pPr>
        <w:spacing w:line="540" w:lineRule="exact"/>
        <w:rPr>
          <w:rFonts w:hint="eastAsia" w:ascii="宋体" w:hAnsi="宋体"/>
          <w:sz w:val="24"/>
          <w:szCs w:val="24"/>
        </w:rPr>
      </w:pPr>
      <w:r>
        <w:rPr>
          <w:rFonts w:hint="eastAsia" w:ascii="宋体" w:hAnsi="宋体"/>
          <w:sz w:val="24"/>
          <w:szCs w:val="24"/>
        </w:rPr>
        <w:t>项目概况</w:t>
      </w:r>
    </w:p>
    <w:p>
      <w:pPr>
        <w:keepNext w:val="0"/>
        <w:keepLines w:val="0"/>
        <w:pageBreakBefore w:val="0"/>
        <w:widowControl w:val="0"/>
        <w:kinsoku/>
        <w:wordWrap w:val="0"/>
        <w:overflowPunct/>
        <w:topLinePunct w:val="0"/>
        <w:autoSpaceDE/>
        <w:autoSpaceDN/>
        <w:bidi w:val="0"/>
        <w:adjustRightInd/>
        <w:snapToGrid/>
        <w:spacing w:line="540" w:lineRule="exact"/>
        <w:ind w:firstLine="480" w:firstLineChars="200"/>
        <w:textAlignment w:val="auto"/>
        <w:rPr>
          <w:rFonts w:hint="eastAsia" w:ascii="宋体" w:hAnsi="宋体"/>
          <w:sz w:val="24"/>
          <w:szCs w:val="24"/>
        </w:rPr>
      </w:pPr>
      <w:r>
        <w:rPr>
          <w:rFonts w:hint="eastAsia" w:ascii="宋体" w:hAnsi="宋体"/>
          <w:color w:val="000000"/>
          <w:sz w:val="24"/>
          <w:szCs w:val="24"/>
          <w:lang w:eastAsia="zh-CN"/>
        </w:rPr>
        <w:t>武陟县民政局中央专项彩票公益金支持居家和社区基本养老服务提升行动居家养老上门服务项目</w:t>
      </w:r>
      <w:r>
        <w:rPr>
          <w:rFonts w:hint="eastAsia" w:ascii="宋体" w:hAnsi="宋体"/>
          <w:sz w:val="24"/>
          <w:szCs w:val="24"/>
          <w:lang w:eastAsia="zh-CN"/>
        </w:rPr>
        <w:t>的潜在投标人应在焦作市公共资源交易中心网站获取招标文件，</w:t>
      </w:r>
      <w:r>
        <w:rPr>
          <w:rFonts w:hint="eastAsia" w:ascii="宋体" w:hAnsi="宋体"/>
          <w:sz w:val="24"/>
          <w:szCs w:val="24"/>
        </w:rPr>
        <w:t>并于</w:t>
      </w:r>
      <w:r>
        <w:rPr>
          <w:rFonts w:hint="eastAsia" w:ascii="宋体" w:hAnsi="宋体"/>
          <w:color w:val="000000" w:themeColor="text1"/>
          <w:sz w:val="24"/>
          <w:szCs w:val="24"/>
          <w:highlight w:val="none"/>
          <w:u w:val="none"/>
          <w:lang w:val="en-US" w:eastAsia="zh-CN"/>
          <w14:textFill>
            <w14:solidFill>
              <w14:schemeClr w14:val="tx1"/>
            </w14:solidFill>
          </w14:textFill>
        </w:rPr>
        <w:t>2024</w:t>
      </w:r>
      <w:r>
        <w:rPr>
          <w:rFonts w:hint="eastAsia" w:ascii="宋体" w:hAnsi="宋体"/>
          <w:color w:val="000000" w:themeColor="text1"/>
          <w:sz w:val="24"/>
          <w:szCs w:val="24"/>
          <w:highlight w:val="none"/>
          <w14:textFill>
            <w14:solidFill>
              <w14:schemeClr w14:val="tx1"/>
            </w14:solidFill>
          </w14:textFill>
        </w:rPr>
        <w:t>年</w:t>
      </w:r>
      <w:r>
        <w:rPr>
          <w:rFonts w:hint="eastAsia" w:ascii="宋体" w:hAnsi="宋体"/>
          <w:color w:val="000000" w:themeColor="text1"/>
          <w:sz w:val="24"/>
          <w:szCs w:val="24"/>
          <w:highlight w:val="none"/>
          <w:u w:val="none"/>
          <w:lang w:val="en-US" w:eastAsia="zh-CN"/>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月</w:t>
      </w:r>
      <w:r>
        <w:rPr>
          <w:rFonts w:hint="eastAsia" w:ascii="宋体" w:hAnsi="宋体"/>
          <w:color w:val="000000" w:themeColor="text1"/>
          <w:sz w:val="24"/>
          <w:szCs w:val="24"/>
          <w:highlight w:val="none"/>
          <w:u w:val="none"/>
          <w:lang w:val="en-US" w:eastAsia="zh-CN"/>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日</w:t>
      </w:r>
      <w:r>
        <w:rPr>
          <w:rFonts w:hint="eastAsia" w:ascii="宋体" w:hAnsi="宋体"/>
          <w:color w:val="000000" w:themeColor="text1"/>
          <w:sz w:val="24"/>
          <w:szCs w:val="24"/>
          <w:highlight w:val="none"/>
          <w:u w:val="none"/>
          <w:lang w:val="en-US" w:eastAsia="zh-CN"/>
          <w14:textFill>
            <w14:solidFill>
              <w14:schemeClr w14:val="tx1"/>
            </w14:solidFill>
          </w14:textFill>
        </w:rPr>
        <w:t>0</w:t>
      </w:r>
      <w:r>
        <w:rPr>
          <w:rFonts w:hint="eastAsia" w:ascii="宋体" w:hAnsi="宋体"/>
          <w:color w:val="000000" w:themeColor="text1"/>
          <w:sz w:val="24"/>
          <w:szCs w:val="24"/>
          <w:highlight w:val="none"/>
          <w:u w:val="none"/>
          <w14:textFill>
            <w14:solidFill>
              <w14:schemeClr w14:val="tx1"/>
            </w14:solidFill>
          </w14:textFill>
        </w:rPr>
        <w:t>9点00分00秒</w:t>
      </w:r>
      <w:r>
        <w:rPr>
          <w:rFonts w:hint="eastAsia" w:ascii="宋体" w:hAnsi="宋体"/>
          <w:color w:val="000000" w:themeColor="text1"/>
          <w:sz w:val="24"/>
          <w:szCs w:val="24"/>
          <w:highlight w:val="none"/>
          <w14:textFill>
            <w14:solidFill>
              <w14:schemeClr w14:val="tx1"/>
            </w14:solidFill>
          </w14:textFill>
        </w:rPr>
        <w:t>（北京时间）</w:t>
      </w:r>
      <w:r>
        <w:rPr>
          <w:rFonts w:hint="eastAsia" w:ascii="宋体" w:hAnsi="宋体"/>
          <w:sz w:val="24"/>
          <w:szCs w:val="24"/>
        </w:rPr>
        <w:t>前递交投标文件。</w:t>
      </w:r>
    </w:p>
    <w:p>
      <w:pPr>
        <w:numPr>
          <w:ilvl w:val="0"/>
          <w:numId w:val="0"/>
        </w:numPr>
        <w:tabs>
          <w:tab w:val="left" w:pos="0"/>
        </w:tabs>
        <w:spacing w:line="540" w:lineRule="exact"/>
        <w:ind w:leftChars="0"/>
        <w:jc w:val="left"/>
        <w:rPr>
          <w:rFonts w:hint="eastAsia" w:ascii="宋体" w:hAnsi="宋体"/>
          <w:b/>
          <w:bCs/>
          <w:sz w:val="24"/>
          <w:szCs w:val="24"/>
        </w:rPr>
      </w:pPr>
      <w:r>
        <w:rPr>
          <w:rFonts w:hint="eastAsia" w:ascii="宋体" w:hAnsi="宋体"/>
          <w:b/>
          <w:bCs/>
          <w:sz w:val="24"/>
          <w:szCs w:val="24"/>
          <w:lang w:eastAsia="zh-CN"/>
        </w:rPr>
        <w:t>一、</w:t>
      </w:r>
      <w:r>
        <w:rPr>
          <w:rFonts w:hint="eastAsia" w:ascii="宋体" w:hAnsi="宋体"/>
          <w:b/>
          <w:bCs/>
          <w:sz w:val="24"/>
          <w:szCs w:val="24"/>
        </w:rPr>
        <w:t>项目基本情况</w:t>
      </w:r>
    </w:p>
    <w:p>
      <w:pPr>
        <w:spacing w:line="540" w:lineRule="exact"/>
        <w:ind w:left="480" w:leftChars="200"/>
        <w:jc w:val="left"/>
        <w:rPr>
          <w:rFonts w:hint="eastAsia" w:ascii="宋体" w:hAnsi="宋体" w:eastAsia="宋体"/>
          <w:sz w:val="24"/>
          <w:szCs w:val="24"/>
          <w:highlight w:val="none"/>
          <w:lang w:eastAsia="zh-CN"/>
        </w:rPr>
      </w:pPr>
      <w:r>
        <w:rPr>
          <w:rFonts w:hint="eastAsia" w:ascii="宋体" w:hAnsi="宋体"/>
          <w:sz w:val="24"/>
          <w:szCs w:val="24"/>
          <w:highlight w:val="none"/>
          <w:lang w:val="en-US" w:eastAsia="zh-CN"/>
        </w:rPr>
        <w:t>1、</w:t>
      </w:r>
      <w:r>
        <w:rPr>
          <w:rFonts w:hint="eastAsia" w:ascii="宋体" w:hAnsi="宋体"/>
          <w:sz w:val="24"/>
          <w:szCs w:val="24"/>
          <w:highlight w:val="none"/>
        </w:rPr>
        <w:t>项目编号：</w:t>
      </w:r>
      <w:r>
        <w:rPr>
          <w:rFonts w:hint="eastAsia" w:ascii="宋体" w:hAnsi="宋体"/>
          <w:sz w:val="24"/>
          <w:szCs w:val="24"/>
          <w:highlight w:val="none"/>
          <w:lang w:val="en-US" w:eastAsia="zh-CN"/>
        </w:rPr>
        <w:t>2024-01-15</w:t>
      </w:r>
    </w:p>
    <w:p>
      <w:pPr>
        <w:spacing w:line="540" w:lineRule="exact"/>
        <w:ind w:left="480" w:leftChars="200"/>
        <w:jc w:val="left"/>
        <w:rPr>
          <w:rFonts w:hint="eastAsia" w:eastAsia="宋体"/>
          <w:sz w:val="24"/>
          <w:szCs w:val="24"/>
          <w:lang w:eastAsia="zh-CN"/>
        </w:rPr>
      </w:pPr>
      <w:r>
        <w:rPr>
          <w:rFonts w:hint="eastAsia" w:ascii="宋体" w:hAnsi="宋体"/>
          <w:sz w:val="24"/>
          <w:szCs w:val="24"/>
          <w:lang w:val="en-US" w:eastAsia="zh-CN"/>
        </w:rPr>
        <w:t>2、</w:t>
      </w:r>
      <w:r>
        <w:rPr>
          <w:rFonts w:hint="eastAsia" w:ascii="宋体" w:hAnsi="宋体"/>
          <w:sz w:val="24"/>
          <w:szCs w:val="24"/>
        </w:rPr>
        <w:t>项目名称：</w:t>
      </w:r>
      <w:r>
        <w:rPr>
          <w:rFonts w:hint="eastAsia" w:ascii="宋体" w:hAnsi="宋体"/>
          <w:sz w:val="24"/>
          <w:szCs w:val="24"/>
          <w:lang w:eastAsia="zh-CN"/>
        </w:rPr>
        <w:t>武陟县民政局中央专项彩票公益金支持居家和社区基本养老服务提升行动居家养老上门服务项目</w:t>
      </w:r>
    </w:p>
    <w:p>
      <w:pPr>
        <w:spacing w:line="540" w:lineRule="exact"/>
        <w:ind w:left="480" w:left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3、采购方式：公开招标</w:t>
      </w:r>
    </w:p>
    <w:p>
      <w:pPr>
        <w:spacing w:line="540" w:lineRule="exact"/>
        <w:ind w:left="480" w:leftChars="200"/>
        <w:jc w:val="left"/>
        <w:rPr>
          <w:rFonts w:hint="default" w:ascii="宋体" w:hAnsi="宋体" w:eastAsia="宋体"/>
          <w:sz w:val="24"/>
          <w:szCs w:val="24"/>
          <w:shd w:val="clear" w:color="auto" w:fill="FFFF00"/>
          <w:lang w:val="en-US" w:eastAsia="zh-CN"/>
        </w:rPr>
      </w:pPr>
      <w:r>
        <w:rPr>
          <w:rFonts w:hint="eastAsia" w:ascii="宋体" w:hAnsi="宋体"/>
          <w:sz w:val="24"/>
          <w:szCs w:val="24"/>
          <w:lang w:val="en-US" w:eastAsia="zh-CN"/>
        </w:rPr>
        <w:t>4、</w:t>
      </w:r>
      <w:r>
        <w:rPr>
          <w:rFonts w:hint="eastAsia" w:ascii="宋体" w:hAnsi="宋体"/>
          <w:sz w:val="24"/>
          <w:szCs w:val="24"/>
        </w:rPr>
        <w:t>预算金额：</w:t>
      </w:r>
      <w:r>
        <w:rPr>
          <w:rFonts w:hint="eastAsia" w:ascii="宋体" w:hAnsi="宋体" w:cs="宋体"/>
          <w:sz w:val="24"/>
          <w:szCs w:val="24"/>
          <w:lang w:val="en-US" w:eastAsia="zh-CN"/>
        </w:rPr>
        <w:t>232.4万元</w:t>
      </w:r>
    </w:p>
    <w:p>
      <w:pPr>
        <w:spacing w:line="540" w:lineRule="exact"/>
        <w:ind w:left="480" w:leftChars="200"/>
        <w:jc w:val="left"/>
        <w:rPr>
          <w:rFonts w:hint="eastAsia" w:ascii="宋体" w:hAnsi="宋体"/>
          <w:sz w:val="24"/>
          <w:szCs w:val="24"/>
          <w:lang w:val="en-US" w:eastAsia="zh-CN"/>
        </w:rPr>
      </w:pPr>
      <w:r>
        <w:rPr>
          <w:rFonts w:hint="eastAsia" w:ascii="宋体" w:hAnsi="宋体"/>
          <w:sz w:val="24"/>
          <w:szCs w:val="24"/>
          <w:lang w:val="en-US" w:eastAsia="zh-CN"/>
        </w:rPr>
        <w:t>最高限价：</w:t>
      </w:r>
      <w:r>
        <w:rPr>
          <w:rFonts w:hint="eastAsia" w:ascii="宋体" w:hAnsi="宋体"/>
          <w:sz w:val="24"/>
          <w:szCs w:val="24"/>
        </w:rPr>
        <w:t>232.4万元</w:t>
      </w:r>
    </w:p>
    <w:tbl>
      <w:tblPr>
        <w:tblStyle w:val="38"/>
        <w:tblW w:w="9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698"/>
        <w:gridCol w:w="3296"/>
        <w:gridCol w:w="1551"/>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05" w:type="dxa"/>
            <w:noWrap w:val="0"/>
            <w:vAlign w:val="center"/>
          </w:tcPr>
          <w:p>
            <w:pPr>
              <w:pStyle w:val="36"/>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序号</w:t>
            </w:r>
          </w:p>
        </w:tc>
        <w:tc>
          <w:tcPr>
            <w:tcW w:w="1698" w:type="dxa"/>
            <w:noWrap w:val="0"/>
            <w:vAlign w:val="center"/>
          </w:tcPr>
          <w:p>
            <w:pPr>
              <w:pStyle w:val="36"/>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包号</w:t>
            </w:r>
          </w:p>
        </w:tc>
        <w:tc>
          <w:tcPr>
            <w:tcW w:w="3296" w:type="dxa"/>
            <w:noWrap w:val="0"/>
            <w:vAlign w:val="center"/>
          </w:tcPr>
          <w:p>
            <w:pPr>
              <w:pStyle w:val="36"/>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包名称</w:t>
            </w:r>
          </w:p>
        </w:tc>
        <w:tc>
          <w:tcPr>
            <w:tcW w:w="1551" w:type="dxa"/>
            <w:noWrap w:val="0"/>
            <w:vAlign w:val="center"/>
          </w:tcPr>
          <w:p>
            <w:pPr>
              <w:pStyle w:val="36"/>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包预算（元）</w:t>
            </w:r>
          </w:p>
        </w:tc>
        <w:tc>
          <w:tcPr>
            <w:tcW w:w="1773" w:type="dxa"/>
            <w:noWrap w:val="0"/>
            <w:vAlign w:val="center"/>
          </w:tcPr>
          <w:p>
            <w:pPr>
              <w:pStyle w:val="36"/>
              <w:ind w:left="0" w:leftChars="0" w:firstLine="0" w:firstLineChars="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05" w:type="dxa"/>
            <w:noWrap w:val="0"/>
            <w:vAlign w:val="center"/>
          </w:tcPr>
          <w:p>
            <w:pPr>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2"/>
                <w:sz w:val="21"/>
                <w:szCs w:val="21"/>
                <w:vertAlign w:val="baseline"/>
                <w:lang w:val="en-US" w:eastAsia="zh-CN" w:bidi="ar-SA"/>
              </w:rPr>
              <w:t>1</w:t>
            </w:r>
          </w:p>
        </w:tc>
        <w:tc>
          <w:tcPr>
            <w:tcW w:w="1698" w:type="dxa"/>
            <w:noWrap w:val="0"/>
            <w:vAlign w:val="center"/>
          </w:tcPr>
          <w:p>
            <w:pPr>
              <w:jc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2"/>
                <w:sz w:val="21"/>
                <w:szCs w:val="21"/>
                <w:vertAlign w:val="baseline"/>
                <w:lang w:val="en-US" w:eastAsia="zh-CN" w:bidi="ar-SA"/>
              </w:rPr>
              <w:t>2024-01-15</w:t>
            </w:r>
          </w:p>
        </w:tc>
        <w:tc>
          <w:tcPr>
            <w:tcW w:w="3296" w:type="dxa"/>
            <w:noWrap w:val="0"/>
            <w:vAlign w:val="center"/>
          </w:tcPr>
          <w:p>
            <w:pPr>
              <w:pStyle w:val="36"/>
              <w:ind w:left="0" w:leftChars="0" w:firstLine="0" w:firstLineChars="0"/>
              <w:jc w:val="both"/>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武陟县民政局中央专项彩票公益金支持居家和社区基本养老服务提升行动居家养老上门服务项目</w:t>
            </w:r>
          </w:p>
        </w:tc>
        <w:tc>
          <w:tcPr>
            <w:tcW w:w="1551" w:type="dxa"/>
            <w:noWrap w:val="0"/>
            <w:vAlign w:val="center"/>
          </w:tcPr>
          <w:p>
            <w:pPr>
              <w:pStyle w:val="36"/>
              <w:ind w:left="0" w:leftChars="0" w:firstLine="0" w:firstLineChars="0"/>
              <w:jc w:val="both"/>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2324000.00</w:t>
            </w:r>
          </w:p>
        </w:tc>
        <w:tc>
          <w:tcPr>
            <w:tcW w:w="1773" w:type="dxa"/>
            <w:noWrap w:val="0"/>
            <w:vAlign w:val="center"/>
          </w:tcPr>
          <w:p>
            <w:pPr>
              <w:pStyle w:val="36"/>
              <w:ind w:left="0" w:leftChars="0" w:firstLine="0" w:firstLineChars="0"/>
              <w:jc w:val="both"/>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2324000.00</w:t>
            </w:r>
          </w:p>
        </w:tc>
      </w:tr>
    </w:tbl>
    <w:p>
      <w:pPr>
        <w:numPr>
          <w:ilvl w:val="0"/>
          <w:numId w:val="2"/>
        </w:numPr>
        <w:autoSpaceDE w:val="0"/>
        <w:autoSpaceDN w:val="0"/>
        <w:spacing w:line="360" w:lineRule="auto"/>
        <w:ind w:left="480" w:leftChars="200" w:firstLine="0" w:firstLineChars="0"/>
        <w:jc w:val="left"/>
        <w:rPr>
          <w:rFonts w:hint="eastAsia" w:ascii="宋体" w:hAnsi="宋体"/>
          <w:sz w:val="24"/>
          <w:szCs w:val="24"/>
          <w:lang w:eastAsia="zh-CN"/>
        </w:rPr>
      </w:pPr>
      <w:r>
        <w:rPr>
          <w:rFonts w:hint="eastAsia" w:ascii="宋体" w:hAnsi="宋体" w:eastAsia="宋体" w:cs="宋体"/>
          <w:color w:val="000000"/>
          <w:sz w:val="24"/>
          <w:szCs w:val="24"/>
        </w:rPr>
        <w:t>采</w:t>
      </w:r>
      <w:r>
        <w:rPr>
          <w:rFonts w:hint="eastAsia" w:ascii="宋体" w:hAnsi="宋体"/>
          <w:sz w:val="24"/>
          <w:szCs w:val="24"/>
        </w:rPr>
        <w:t>购需求</w:t>
      </w:r>
      <w:r>
        <w:rPr>
          <w:rFonts w:hint="eastAsia" w:ascii="宋体" w:hAnsi="宋体"/>
          <w:sz w:val="24"/>
          <w:szCs w:val="24"/>
          <w:lang w:eastAsia="zh-CN"/>
        </w:rPr>
        <w:t>（包括但不限于标的的名称、数量、简要技术需求或服务要求等）</w:t>
      </w:r>
    </w:p>
    <w:p>
      <w:pPr>
        <w:numPr>
          <w:ilvl w:val="0"/>
          <w:numId w:val="0"/>
        </w:numPr>
        <w:autoSpaceDE w:val="0"/>
        <w:autoSpaceDN w:val="0"/>
        <w:spacing w:line="360" w:lineRule="auto"/>
        <w:ind w:firstLine="480" w:firstLineChars="200"/>
        <w:jc w:val="left"/>
        <w:rPr>
          <w:rFonts w:hint="eastAsia" w:ascii="宋体" w:hAnsi="宋体" w:eastAsia="宋体" w:cs="宋体"/>
          <w:color w:val="000000"/>
          <w:sz w:val="24"/>
          <w:szCs w:val="24"/>
          <w:highlight w:val="red"/>
          <w:lang w:eastAsia="zh-CN"/>
        </w:rPr>
      </w:pPr>
      <w:r>
        <w:rPr>
          <w:rFonts w:hint="eastAsia" w:ascii="宋体" w:hAnsi="宋体"/>
          <w:sz w:val="24"/>
          <w:szCs w:val="24"/>
          <w:lang w:val="en-US" w:eastAsia="zh-CN"/>
        </w:rPr>
        <w:t>为符合规定条件的老年人664人提供上门服务，按照每人3500元的标准为签约老年人提供上门服务</w:t>
      </w:r>
      <w:r>
        <w:rPr>
          <w:rFonts w:hint="eastAsia" w:ascii="宋体" w:hAnsi="宋体"/>
          <w:sz w:val="24"/>
          <w:szCs w:val="24"/>
          <w:lang w:eastAsia="zh-CN"/>
        </w:rPr>
        <w:t>。</w:t>
      </w:r>
      <w:r>
        <w:rPr>
          <w:rFonts w:hint="eastAsia" w:ascii="宋体" w:hAnsi="宋体"/>
          <w:sz w:val="24"/>
          <w:szCs w:val="24"/>
        </w:rPr>
        <w:t>(详见《河南省政府采购网》本公告附件)</w:t>
      </w:r>
    </w:p>
    <w:p>
      <w:pPr>
        <w:spacing w:line="360" w:lineRule="auto"/>
        <w:ind w:left="480" w:left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6、合同履行期限：</w:t>
      </w:r>
      <w:r>
        <w:rPr>
          <w:rFonts w:hint="eastAsia" w:ascii="宋体" w:hAnsi="宋体" w:cs="宋体"/>
          <w:color w:val="000000"/>
          <w:sz w:val="24"/>
          <w:szCs w:val="24"/>
          <w:lang w:val="en-US" w:eastAsia="zh-CN"/>
        </w:rPr>
        <w:t>一年</w:t>
      </w:r>
    </w:p>
    <w:p>
      <w:pPr>
        <w:spacing w:line="360" w:lineRule="auto"/>
        <w:ind w:left="480" w:left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7、本项目是否接受联合体投标：</w:t>
      </w:r>
      <w:r>
        <w:rPr>
          <w:rFonts w:hint="eastAsia" w:ascii="宋体" w:hAnsi="宋体" w:eastAsia="宋体" w:cs="宋体"/>
          <w:color w:val="000000"/>
          <w:sz w:val="24"/>
          <w:szCs w:val="24"/>
          <w:highlight w:val="none"/>
          <w:lang w:val="en-US" w:eastAsia="zh-CN"/>
        </w:rPr>
        <w:t>否</w:t>
      </w:r>
    </w:p>
    <w:p>
      <w:pPr>
        <w:spacing w:line="360" w:lineRule="auto"/>
        <w:ind w:left="480" w:left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8、是否接受进口产品：</w:t>
      </w:r>
      <w:r>
        <w:rPr>
          <w:rFonts w:hint="eastAsia" w:ascii="宋体" w:hAnsi="宋体" w:eastAsia="宋体" w:cs="宋体"/>
          <w:color w:val="000000"/>
          <w:sz w:val="24"/>
          <w:szCs w:val="24"/>
          <w:highlight w:val="none"/>
          <w:lang w:val="en-US" w:eastAsia="zh-CN"/>
        </w:rPr>
        <w:t>否</w:t>
      </w:r>
    </w:p>
    <w:p>
      <w:pPr>
        <w:spacing w:line="360" w:lineRule="auto"/>
        <w:ind w:left="480" w:leftChars="200"/>
        <w:jc w:val="left"/>
        <w:rPr>
          <w:rFonts w:hint="eastAsia" w:ascii="宋体" w:hAnsi="宋体" w:eastAsia="宋体" w:cs="宋体"/>
          <w:color w:val="000000"/>
          <w:sz w:val="24"/>
          <w:szCs w:val="24"/>
          <w:highlight w:val="yellow"/>
          <w:lang w:val="en-US" w:eastAsia="zh-CN"/>
        </w:rPr>
      </w:pPr>
      <w:r>
        <w:rPr>
          <w:rFonts w:hint="eastAsia" w:ascii="宋体" w:hAnsi="宋体" w:eastAsia="宋体" w:cs="宋体"/>
          <w:color w:val="000000"/>
          <w:sz w:val="24"/>
          <w:szCs w:val="24"/>
          <w:lang w:val="en-US" w:eastAsia="zh-CN"/>
        </w:rPr>
        <w:t>9、是否专门面向中小企业：</w:t>
      </w:r>
      <w:r>
        <w:rPr>
          <w:rFonts w:hint="eastAsia" w:ascii="宋体" w:hAnsi="宋体" w:eastAsia="宋体" w:cs="宋体"/>
          <w:color w:val="000000"/>
          <w:sz w:val="24"/>
          <w:szCs w:val="24"/>
          <w:highlight w:val="none"/>
          <w:lang w:val="en-US" w:eastAsia="zh-CN"/>
        </w:rPr>
        <w:t>是</w:t>
      </w:r>
    </w:p>
    <w:p>
      <w:pPr>
        <w:numPr>
          <w:ilvl w:val="0"/>
          <w:numId w:val="0"/>
        </w:numPr>
        <w:tabs>
          <w:tab w:val="left" w:pos="0"/>
        </w:tabs>
        <w:spacing w:line="360" w:lineRule="auto"/>
        <w:ind w:leftChars="0"/>
        <w:jc w:val="left"/>
        <w:rPr>
          <w:rFonts w:hint="eastAsia" w:ascii="宋体" w:hAnsi="宋体" w:eastAsia="宋体"/>
          <w:b/>
          <w:bCs/>
          <w:color w:val="000000"/>
          <w:sz w:val="24"/>
          <w:szCs w:val="24"/>
          <w:highlight w:val="none"/>
        </w:rPr>
      </w:pPr>
      <w:r>
        <w:rPr>
          <w:rFonts w:hint="eastAsia" w:ascii="宋体" w:hAnsi="宋体" w:eastAsia="宋体"/>
          <w:b/>
          <w:bCs/>
          <w:color w:val="000000"/>
          <w:sz w:val="24"/>
          <w:szCs w:val="24"/>
          <w:highlight w:val="none"/>
          <w:lang w:eastAsia="zh-CN"/>
        </w:rPr>
        <w:t>二、</w:t>
      </w:r>
      <w:r>
        <w:rPr>
          <w:rFonts w:hint="eastAsia" w:ascii="宋体" w:hAnsi="宋体" w:eastAsia="宋体"/>
          <w:b/>
          <w:bCs/>
          <w:color w:val="000000"/>
          <w:sz w:val="24"/>
          <w:szCs w:val="24"/>
          <w:highlight w:val="none"/>
        </w:rPr>
        <w:t>申请人资格要求：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rPr>
      </w:pPr>
      <w:r>
        <w:rPr>
          <w:rFonts w:hint="eastAsia" w:ascii="宋体" w:hAnsi="宋体"/>
          <w:color w:val="000000"/>
          <w:sz w:val="24"/>
          <w:szCs w:val="24"/>
          <w:highlight w:val="none"/>
          <w:lang w:val="en-US" w:eastAsia="zh-CN"/>
        </w:rPr>
        <w:t>1.</w:t>
      </w:r>
      <w:r>
        <w:rPr>
          <w:rFonts w:hint="eastAsia" w:ascii="宋体" w:hAnsi="宋体"/>
          <w:color w:val="000000"/>
          <w:sz w:val="24"/>
          <w:szCs w:val="24"/>
          <w:highlight w:val="none"/>
        </w:rPr>
        <w:t>满足《中华人民共和国政府采购法》第二十二条规定；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2.落实政府采购政策需满足的资格要求：所提供服务的供应商应为中小微企业或监狱企业或残疾人福利性单位。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szCs w:val="24"/>
          <w:highlight w:val="none"/>
          <w:lang w:val="en-US" w:eastAsia="zh-CN"/>
        </w:rPr>
      </w:pPr>
      <w:r>
        <w:rPr>
          <w:rFonts w:hint="eastAsia" w:ascii="宋体" w:hAnsi="宋体"/>
          <w:color w:val="000000"/>
          <w:sz w:val="24"/>
          <w:szCs w:val="24"/>
          <w:highlight w:val="none"/>
          <w:lang w:val="en-US" w:eastAsia="zh-CN"/>
        </w:rPr>
        <w:t>3.本项目的特定资格要求：</w:t>
      </w:r>
    </w:p>
    <w:p>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w:t>
      </w:r>
      <w:r>
        <w:rPr>
          <w:rFonts w:hint="eastAsia" w:ascii="宋体" w:hAnsi="宋体"/>
          <w:color w:val="000000"/>
          <w:sz w:val="24"/>
          <w:szCs w:val="24"/>
          <w:highlight w:val="none"/>
          <w:lang w:val="en-US" w:eastAsia="zh-CN"/>
        </w:rPr>
        <w:t>1</w:t>
      </w:r>
      <w:r>
        <w:rPr>
          <w:rFonts w:hint="eastAsia" w:ascii="宋体" w:hAnsi="宋体"/>
          <w:color w:val="000000"/>
          <w:sz w:val="24"/>
          <w:szCs w:val="24"/>
          <w:highlight w:val="none"/>
        </w:rPr>
        <w:t>投标人及其法定代表人、委托代理人均无行贿犯罪记录；</w:t>
      </w:r>
    </w:p>
    <w:p>
      <w:p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2 经中国人民银行备案的第三方征信机构出具的有效期内的信用报告，信用等级达到A级及以上，并提供出具该信用报告的第三方征信机构在中国人民银行备案的证明材料；</w:t>
      </w:r>
    </w:p>
    <w:p>
      <w:pPr>
        <w:spacing w:line="360" w:lineRule="auto"/>
        <w:ind w:firstLine="480" w:firstLineChars="200"/>
        <w:rPr>
          <w:rFonts w:hint="eastAsia" w:ascii="宋体" w:hAnsi="宋体"/>
          <w:color w:val="000000"/>
          <w:sz w:val="24"/>
          <w:szCs w:val="24"/>
          <w:highlight w:val="none"/>
        </w:rPr>
      </w:pPr>
      <w:r>
        <w:rPr>
          <w:rFonts w:hint="eastAsia" w:ascii="宋体" w:hAnsi="宋体"/>
        </w:rPr>
        <w:t>3.3</w:t>
      </w:r>
      <w:r>
        <w:rPr>
          <w:rFonts w:hint="eastAsia" w:ascii="宋体" w:hAnsi="宋体"/>
          <w:lang w:val="en-US" w:eastAsia="zh-CN"/>
        </w:rPr>
        <w:t xml:space="preserve"> </w:t>
      </w:r>
      <w:r>
        <w:rPr>
          <w:rFonts w:hint="eastAsia" w:ascii="宋体" w:hAnsi="宋体"/>
          <w:color w:val="000000"/>
          <w:sz w:val="24"/>
          <w:szCs w:val="24"/>
          <w:highlight w:val="none"/>
        </w:rPr>
        <w:t>不得被列入失信被执行人、重大税收违法失信主体、政府采购严重违法失信行为记录名单。</w:t>
      </w:r>
    </w:p>
    <w:p>
      <w:pPr>
        <w:numPr>
          <w:ilvl w:val="0"/>
          <w:numId w:val="0"/>
        </w:numPr>
        <w:tabs>
          <w:tab w:val="left" w:pos="0"/>
        </w:tabs>
        <w:spacing w:line="540" w:lineRule="exact"/>
        <w:ind w:leftChars="0"/>
        <w:jc w:val="left"/>
        <w:rPr>
          <w:rFonts w:hint="eastAsia" w:ascii="宋体" w:hAnsi="宋体" w:eastAsia="宋体"/>
          <w:b/>
          <w:bCs/>
          <w:sz w:val="24"/>
          <w:szCs w:val="24"/>
        </w:rPr>
      </w:pPr>
      <w:r>
        <w:rPr>
          <w:rFonts w:hint="eastAsia" w:ascii="宋体" w:hAnsi="宋体" w:eastAsia="宋体"/>
          <w:b/>
          <w:bCs/>
          <w:sz w:val="24"/>
          <w:szCs w:val="24"/>
          <w:lang w:eastAsia="zh-CN"/>
        </w:rPr>
        <w:t>三、</w:t>
      </w:r>
      <w:r>
        <w:rPr>
          <w:rFonts w:hint="eastAsia" w:ascii="宋体" w:hAnsi="宋体" w:eastAsia="宋体"/>
          <w:b/>
          <w:bCs/>
          <w:sz w:val="24"/>
          <w:szCs w:val="24"/>
        </w:rPr>
        <w:t>获取招标文件：</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宋体" w:hAnsi="宋体"/>
          <w:color w:val="000000"/>
          <w:sz w:val="24"/>
          <w:szCs w:val="24"/>
          <w:shd w:val="clear" w:color="auto" w:fill="FFFF00"/>
        </w:rPr>
      </w:pPr>
      <w:r>
        <w:rPr>
          <w:rFonts w:hint="eastAsia" w:ascii="宋体" w:hAnsi="宋体"/>
          <w:color w:val="000000"/>
          <w:sz w:val="24"/>
          <w:szCs w:val="24"/>
          <w:lang w:val="en-US" w:eastAsia="zh-CN"/>
        </w:rPr>
        <w:t>1.</w:t>
      </w:r>
      <w:r>
        <w:rPr>
          <w:rFonts w:hint="eastAsia" w:ascii="宋体" w:hAnsi="宋体"/>
          <w:color w:val="000000"/>
          <w:sz w:val="24"/>
          <w:szCs w:val="24"/>
        </w:rPr>
        <w:t>时间：</w:t>
      </w:r>
      <w:r>
        <w:rPr>
          <w:rFonts w:hint="eastAsia" w:ascii="宋体" w:hAnsi="宋体"/>
          <w:color w:val="000000" w:themeColor="text1"/>
          <w:sz w:val="24"/>
          <w:szCs w:val="24"/>
          <w:highlight w:val="none"/>
          <w:lang w:val="en-US" w:eastAsia="zh-CN"/>
          <w14:textFill>
            <w14:solidFill>
              <w14:schemeClr w14:val="tx1"/>
            </w14:solidFill>
          </w14:textFill>
        </w:rPr>
        <w:t xml:space="preserve"> 2024</w:t>
      </w:r>
      <w:r>
        <w:rPr>
          <w:rFonts w:hint="eastAsia" w:ascii="宋体" w:hAnsi="宋体"/>
          <w:color w:val="000000" w:themeColor="text1"/>
          <w:sz w:val="24"/>
          <w:szCs w:val="24"/>
          <w:highlight w:val="none"/>
          <w14:textFill>
            <w14:solidFill>
              <w14:schemeClr w14:val="tx1"/>
            </w14:solidFill>
          </w14:textFill>
        </w:rPr>
        <w:t>年</w:t>
      </w:r>
      <w:r>
        <w:rPr>
          <w:rFonts w:hint="eastAsia" w:ascii="宋体" w:hAnsi="宋体"/>
          <w:color w:val="000000" w:themeColor="text1"/>
          <w:sz w:val="24"/>
          <w:szCs w:val="24"/>
          <w:highlight w:val="none"/>
          <w:lang w:val="en-US" w:eastAsia="zh-CN"/>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月</w:t>
      </w:r>
      <w:r>
        <w:rPr>
          <w:rFonts w:hint="eastAsia" w:ascii="宋体" w:hAnsi="宋体"/>
          <w:color w:val="000000" w:themeColor="text1"/>
          <w:sz w:val="24"/>
          <w:szCs w:val="24"/>
          <w:highlight w:val="none"/>
          <w:lang w:val="en-US" w:eastAsia="zh-CN"/>
          <w14:textFill>
            <w14:solidFill>
              <w14:schemeClr w14:val="tx1"/>
            </w14:solidFill>
          </w14:textFill>
        </w:rPr>
        <w:t>17</w:t>
      </w:r>
      <w:r>
        <w:rPr>
          <w:rFonts w:hint="eastAsia" w:ascii="宋体" w:hAnsi="宋体"/>
          <w:color w:val="000000" w:themeColor="text1"/>
          <w:sz w:val="24"/>
          <w:szCs w:val="24"/>
          <w:highlight w:val="none"/>
          <w14:textFill>
            <w14:solidFill>
              <w14:schemeClr w14:val="tx1"/>
            </w14:solidFill>
          </w14:textFill>
        </w:rPr>
        <w:t>日至</w:t>
      </w:r>
      <w:r>
        <w:rPr>
          <w:rFonts w:hint="eastAsia" w:ascii="宋体" w:hAnsi="宋体"/>
          <w:color w:val="000000" w:themeColor="text1"/>
          <w:sz w:val="24"/>
          <w:szCs w:val="24"/>
          <w:highlight w:val="none"/>
          <w:lang w:val="en-US" w:eastAsia="zh-CN"/>
          <w14:textFill>
            <w14:solidFill>
              <w14:schemeClr w14:val="tx1"/>
            </w14:solidFill>
          </w14:textFill>
        </w:rPr>
        <w:t>2024</w:t>
      </w:r>
      <w:r>
        <w:rPr>
          <w:rFonts w:hint="eastAsia" w:ascii="宋体" w:hAnsi="宋体"/>
          <w:color w:val="000000" w:themeColor="text1"/>
          <w:sz w:val="24"/>
          <w:szCs w:val="24"/>
          <w:highlight w:val="none"/>
          <w14:textFill>
            <w14:solidFill>
              <w14:schemeClr w14:val="tx1"/>
            </w14:solidFill>
          </w14:textFill>
        </w:rPr>
        <w:t>年</w:t>
      </w:r>
      <w:r>
        <w:rPr>
          <w:rFonts w:hint="eastAsia" w:ascii="宋体" w:hAnsi="宋体"/>
          <w:color w:val="000000" w:themeColor="text1"/>
          <w:sz w:val="24"/>
          <w:szCs w:val="24"/>
          <w:highlight w:val="none"/>
          <w:lang w:val="en-US" w:eastAsia="zh-CN"/>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月</w:t>
      </w:r>
      <w:r>
        <w:rPr>
          <w:rFonts w:hint="eastAsia" w:ascii="宋体" w:hAnsi="宋体"/>
          <w:color w:val="000000" w:themeColor="text1"/>
          <w:sz w:val="24"/>
          <w:szCs w:val="24"/>
          <w:highlight w:val="none"/>
          <w:lang w:val="en-US" w:eastAsia="zh-CN"/>
          <w14:textFill>
            <w14:solidFill>
              <w14:schemeClr w14:val="tx1"/>
            </w14:solidFill>
          </w14:textFill>
        </w:rPr>
        <w:t>24</w:t>
      </w:r>
      <w:r>
        <w:rPr>
          <w:rFonts w:hint="eastAsia" w:ascii="宋体" w:hAnsi="宋体"/>
          <w:color w:val="000000" w:themeColor="text1"/>
          <w:sz w:val="24"/>
          <w:szCs w:val="24"/>
          <w:highlight w:val="none"/>
          <w14:textFill>
            <w14:solidFill>
              <w14:schemeClr w14:val="tx1"/>
            </w14:solidFill>
          </w14:textFill>
        </w:rPr>
        <w:t>日</w:t>
      </w:r>
      <w:r>
        <w:rPr>
          <w:rFonts w:hint="eastAsia" w:ascii="宋体" w:hAnsi="宋体"/>
          <w:color w:val="000000"/>
          <w:sz w:val="24"/>
          <w:szCs w:val="24"/>
          <w:lang w:eastAsia="zh-CN"/>
        </w:rPr>
        <w:t>，每天上午</w:t>
      </w:r>
      <w:r>
        <w:rPr>
          <w:rFonts w:hint="eastAsia" w:ascii="宋体" w:hAnsi="宋体"/>
          <w:color w:val="000000"/>
          <w:sz w:val="24"/>
          <w:szCs w:val="24"/>
          <w:lang w:val="en-US" w:eastAsia="zh-CN"/>
        </w:rPr>
        <w:t>08:00至12:00，下午12:00至23:00</w:t>
      </w:r>
      <w:r>
        <w:rPr>
          <w:rFonts w:hint="eastAsia" w:ascii="宋体" w:hAnsi="宋体"/>
          <w:color w:val="000000"/>
          <w:sz w:val="24"/>
          <w:szCs w:val="24"/>
        </w:rPr>
        <w:t>（北京时间，法定节假日除外）；</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sz w:val="24"/>
          <w:szCs w:val="24"/>
          <w:shd w:val="clear" w:color="auto" w:fill="FFFF00"/>
        </w:rPr>
      </w:pPr>
      <w:r>
        <w:rPr>
          <w:rFonts w:hint="eastAsia" w:ascii="宋体" w:hAnsi="宋体"/>
          <w:sz w:val="24"/>
          <w:szCs w:val="24"/>
          <w:lang w:val="en-US" w:eastAsia="zh-CN"/>
        </w:rPr>
        <w:t>2.</w:t>
      </w:r>
      <w:r>
        <w:rPr>
          <w:rFonts w:hint="eastAsia" w:ascii="宋体" w:hAnsi="宋体"/>
          <w:sz w:val="24"/>
          <w:szCs w:val="24"/>
        </w:rPr>
        <w:t>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sz w:val="24"/>
          <w:szCs w:val="24"/>
          <w:lang w:val="en-US" w:eastAsia="zh-CN"/>
        </w:rPr>
        <w:t>3.方式</w:t>
      </w:r>
      <w:r>
        <w:rPr>
          <w:rFonts w:hint="eastAsia" w:ascii="宋体" w:hAnsi="宋体" w:eastAsia="宋体" w:cs="宋体"/>
          <w:sz w:val="24"/>
          <w:szCs w:val="24"/>
          <w:lang w:val="en-US" w:eastAsia="zh-CN"/>
        </w:rPr>
        <w:t>：</w:t>
      </w:r>
      <w:r>
        <w:rPr>
          <w:rFonts w:hint="eastAsia" w:ascii="宋体" w:hAnsi="宋体" w:eastAsia="宋体" w:cs="宋体"/>
          <w:sz w:val="24"/>
          <w:szCs w:val="24"/>
        </w:rPr>
        <w:t>本项目采用网上获取招标文件，凡有意参加投标者，请登陆焦作市公共资源交易中心网站</w:t>
      </w:r>
      <w:r>
        <w:rPr>
          <w:rFonts w:hint="eastAsia" w:ascii="宋体" w:hAnsi="宋体" w:eastAsia="宋体" w:cs="宋体"/>
          <w:sz w:val="24"/>
          <w:szCs w:val="24"/>
          <w:lang w:val="en-US" w:eastAsia="zh-CN"/>
        </w:rPr>
        <w:t>-交易平台“交易主体登录”栏目下载</w:t>
      </w:r>
      <w:r>
        <w:rPr>
          <w:rFonts w:hint="eastAsia" w:ascii="宋体" w:hAnsi="宋体" w:eastAsia="宋体" w:cs="宋体"/>
          <w:sz w:val="24"/>
          <w:szCs w:val="24"/>
        </w:rPr>
        <w:t>招标文件</w:t>
      </w:r>
      <w:r>
        <w:rPr>
          <w:rFonts w:hint="eastAsia" w:ascii="宋体" w:hAnsi="宋体" w:eastAsia="宋体" w:cs="宋体"/>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4.售价：0元。</w:t>
      </w:r>
    </w:p>
    <w:p>
      <w:pPr>
        <w:numPr>
          <w:ilvl w:val="0"/>
          <w:numId w:val="0"/>
        </w:numPr>
        <w:tabs>
          <w:tab w:val="left" w:pos="0"/>
        </w:tabs>
        <w:spacing w:line="360" w:lineRule="auto"/>
        <w:ind w:leftChars="0"/>
        <w:jc w:val="left"/>
        <w:rPr>
          <w:rFonts w:hint="eastAsia" w:ascii="宋体" w:hAnsi="宋体" w:eastAsia="宋体"/>
          <w:b/>
          <w:bCs/>
          <w:sz w:val="24"/>
          <w:szCs w:val="24"/>
        </w:rPr>
      </w:pPr>
      <w:r>
        <w:rPr>
          <w:rFonts w:hint="eastAsia" w:ascii="宋体" w:hAnsi="宋体" w:eastAsia="宋体"/>
          <w:b/>
          <w:bCs/>
          <w:sz w:val="24"/>
          <w:szCs w:val="24"/>
          <w:lang w:eastAsia="zh-CN"/>
        </w:rPr>
        <w:t>四、</w:t>
      </w:r>
      <w:r>
        <w:rPr>
          <w:rFonts w:hint="eastAsia" w:ascii="宋体" w:hAnsi="宋体" w:eastAsia="宋体"/>
          <w:b/>
          <w:bCs/>
          <w:sz w:val="24"/>
          <w:szCs w:val="24"/>
        </w:rPr>
        <w:t>提交截止时间及地点：</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sz w:val="24"/>
          <w:szCs w:val="24"/>
          <w:lang w:val="en-US" w:eastAsia="zh-CN"/>
        </w:rPr>
      </w:pPr>
      <w:r>
        <w:rPr>
          <w:rFonts w:hint="eastAsia" w:ascii="宋体" w:hAnsi="宋体"/>
          <w:sz w:val="24"/>
          <w:szCs w:val="24"/>
          <w:lang w:val="en-US" w:eastAsia="zh-CN"/>
        </w:rPr>
        <w:t>1.时间：</w:t>
      </w:r>
      <w:r>
        <w:rPr>
          <w:rFonts w:hint="eastAsia" w:ascii="宋体" w:hAnsi="宋体"/>
          <w:sz w:val="24"/>
          <w:szCs w:val="24"/>
          <w:highlight w:val="none"/>
          <w:lang w:val="en-US" w:eastAsia="zh-CN"/>
        </w:rPr>
        <w:t>2024年2月7日上</w:t>
      </w:r>
      <w:r>
        <w:rPr>
          <w:rFonts w:hint="eastAsia" w:ascii="宋体" w:hAnsi="宋体"/>
          <w:sz w:val="24"/>
          <w:szCs w:val="24"/>
          <w:lang w:val="en-US" w:eastAsia="zh-CN"/>
        </w:rPr>
        <w:t>午09:00时（北京时间）；</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480" w:firstLineChars="200"/>
        <w:jc w:val="left"/>
        <w:textAlignment w:val="auto"/>
        <w:rPr>
          <w:rFonts w:hint="eastAsia" w:ascii="宋体" w:hAnsi="宋体"/>
          <w:sz w:val="24"/>
          <w:szCs w:val="24"/>
          <w:lang w:val="en-US" w:eastAsia="zh-CN"/>
        </w:rPr>
      </w:pPr>
      <w:r>
        <w:rPr>
          <w:rFonts w:hint="eastAsia" w:ascii="宋体" w:hAnsi="宋体"/>
          <w:sz w:val="24"/>
          <w:szCs w:val="24"/>
          <w:lang w:val="en-US" w:eastAsia="zh-CN"/>
        </w:rPr>
        <w:t>2.地点：焦作市公共资源交易中心网站。</w:t>
      </w:r>
    </w:p>
    <w:p>
      <w:pPr>
        <w:numPr>
          <w:ilvl w:val="0"/>
          <w:numId w:val="0"/>
        </w:numPr>
        <w:tabs>
          <w:tab w:val="left" w:pos="0"/>
        </w:tabs>
        <w:spacing w:line="360" w:lineRule="auto"/>
        <w:ind w:leftChars="0"/>
        <w:jc w:val="left"/>
        <w:rPr>
          <w:rFonts w:hint="eastAsia" w:ascii="宋体" w:hAnsi="宋体" w:eastAsia="宋体"/>
          <w:b/>
          <w:bCs/>
          <w:sz w:val="24"/>
          <w:szCs w:val="24"/>
        </w:rPr>
      </w:pPr>
      <w:r>
        <w:rPr>
          <w:rFonts w:hint="eastAsia" w:ascii="宋体" w:hAnsi="宋体" w:eastAsia="宋体"/>
          <w:b/>
          <w:bCs/>
          <w:sz w:val="24"/>
          <w:szCs w:val="24"/>
          <w:lang w:eastAsia="zh-CN"/>
        </w:rPr>
        <w:t>五、</w:t>
      </w:r>
      <w:r>
        <w:rPr>
          <w:rFonts w:hint="eastAsia" w:ascii="宋体" w:hAnsi="宋体" w:eastAsia="宋体"/>
          <w:b/>
          <w:bCs/>
          <w:sz w:val="24"/>
          <w:szCs w:val="24"/>
        </w:rPr>
        <w:t>开标时间及地点：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sz w:val="24"/>
          <w:szCs w:val="24"/>
        </w:rPr>
        <w:t>1.时间</w:t>
      </w:r>
      <w:r>
        <w:rPr>
          <w:rFonts w:hint="eastAsia" w:ascii="宋体" w:hAnsi="宋体"/>
          <w:color w:val="000000"/>
          <w:sz w:val="24"/>
          <w:szCs w:val="24"/>
          <w:highlight w:val="none"/>
          <w:lang w:eastAsia="zh-CN"/>
        </w:rPr>
        <w:t>：</w:t>
      </w:r>
      <w:r>
        <w:rPr>
          <w:rFonts w:hint="eastAsia" w:ascii="宋体" w:hAnsi="宋体"/>
          <w:color w:val="000000" w:themeColor="text1"/>
          <w:sz w:val="24"/>
          <w:szCs w:val="24"/>
          <w:highlight w:val="none"/>
          <w:lang w:val="en-US" w:eastAsia="zh-CN"/>
          <w14:textFill>
            <w14:solidFill>
              <w14:schemeClr w14:val="tx1"/>
            </w14:solidFill>
          </w14:textFill>
        </w:rPr>
        <w:t>2024</w:t>
      </w:r>
      <w:r>
        <w:rPr>
          <w:rFonts w:hint="eastAsia" w:ascii="宋体" w:hAnsi="宋体"/>
          <w:color w:val="000000" w:themeColor="text1"/>
          <w:sz w:val="24"/>
          <w:szCs w:val="24"/>
          <w:highlight w:val="none"/>
          <w14:textFill>
            <w14:solidFill>
              <w14:schemeClr w14:val="tx1"/>
            </w14:solidFill>
          </w14:textFill>
        </w:rPr>
        <w:t>年</w:t>
      </w:r>
      <w:r>
        <w:rPr>
          <w:rFonts w:hint="eastAsia" w:ascii="宋体" w:hAnsi="宋体"/>
          <w:color w:val="000000" w:themeColor="text1"/>
          <w:sz w:val="24"/>
          <w:szCs w:val="24"/>
          <w:highlight w:val="none"/>
          <w:lang w:val="en-US" w:eastAsia="zh-CN"/>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月</w:t>
      </w:r>
      <w:r>
        <w:rPr>
          <w:rFonts w:hint="eastAsia" w:ascii="宋体" w:hAnsi="宋体"/>
          <w:color w:val="000000" w:themeColor="text1"/>
          <w:sz w:val="24"/>
          <w:szCs w:val="24"/>
          <w:highlight w:val="none"/>
          <w:lang w:val="en-US" w:eastAsia="zh-CN"/>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日上午</w:t>
      </w:r>
      <w:r>
        <w:rPr>
          <w:rFonts w:hint="eastAsia" w:ascii="宋体" w:hAnsi="宋体"/>
          <w:color w:val="000000" w:themeColor="text1"/>
          <w:sz w:val="24"/>
          <w:szCs w:val="24"/>
          <w:highlight w:val="none"/>
          <w:lang w:val="en-US" w:eastAsia="zh-CN"/>
          <w14:textFill>
            <w14:solidFill>
              <w14:schemeClr w14:val="tx1"/>
            </w14:solidFill>
          </w14:textFill>
        </w:rPr>
        <w:t>0</w:t>
      </w:r>
      <w:r>
        <w:rPr>
          <w:rFonts w:hint="eastAsia" w:ascii="宋体" w:hAnsi="宋体"/>
          <w:color w:val="000000" w:themeColor="text1"/>
          <w:sz w:val="24"/>
          <w:szCs w:val="24"/>
          <w:highlight w:val="none"/>
          <w14:textFill>
            <w14:solidFill>
              <w14:schemeClr w14:val="tx1"/>
            </w14:solidFill>
          </w14:textFill>
        </w:rPr>
        <w:t>9:00时（北京时间）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sz w:val="24"/>
          <w:szCs w:val="24"/>
          <w:highlight w:val="none"/>
        </w:rPr>
        <w:t>2.地点：武陟县公共资源交易中心二</w:t>
      </w:r>
      <w:r>
        <w:rPr>
          <w:rFonts w:hint="eastAsia" w:ascii="宋体" w:hAnsi="宋体"/>
          <w:color w:val="000000" w:themeColor="text1"/>
          <w:sz w:val="24"/>
          <w:szCs w:val="24"/>
          <w:highlight w:val="none"/>
          <w14:textFill>
            <w14:solidFill>
              <w14:schemeClr w14:val="tx1"/>
            </w14:solidFill>
          </w14:textFill>
        </w:rPr>
        <w:t>楼开标</w:t>
      </w:r>
      <w:r>
        <w:rPr>
          <w:rFonts w:hint="eastAsia" w:ascii="宋体" w:hAnsi="宋体"/>
          <w:color w:val="000000" w:themeColor="text1"/>
          <w:sz w:val="24"/>
          <w:szCs w:val="24"/>
          <w:highlight w:val="none"/>
          <w:u w:val="single"/>
          <w:lang w:val="en-US" w:eastAsia="zh-CN"/>
          <w14:textFill>
            <w14:solidFill>
              <w14:schemeClr w14:val="tx1"/>
            </w14:solidFill>
          </w14:textFill>
        </w:rPr>
        <w:t xml:space="preserve"> 三 </w:t>
      </w:r>
      <w:r>
        <w:rPr>
          <w:rFonts w:hint="eastAsia" w:ascii="宋体" w:hAnsi="宋体"/>
          <w:color w:val="000000" w:themeColor="text1"/>
          <w:sz w:val="24"/>
          <w:szCs w:val="24"/>
          <w:highlight w:val="none"/>
          <w14:textFill>
            <w14:solidFill>
              <w14:schemeClr w14:val="tx1"/>
            </w14:solidFill>
          </w14:textFill>
        </w:rPr>
        <w:t>厅。</w:t>
      </w:r>
    </w:p>
    <w:p>
      <w:pPr>
        <w:numPr>
          <w:ilvl w:val="0"/>
          <w:numId w:val="3"/>
        </w:numPr>
        <w:tabs>
          <w:tab w:val="left" w:pos="0"/>
        </w:tabs>
        <w:spacing w:line="360" w:lineRule="auto"/>
        <w:ind w:leftChars="0"/>
        <w:jc w:val="left"/>
        <w:rPr>
          <w:rFonts w:hint="eastAsia" w:ascii="宋体" w:hAnsi="宋体" w:eastAsia="宋体"/>
          <w:b/>
          <w:bCs/>
          <w:sz w:val="24"/>
          <w:szCs w:val="24"/>
          <w:highlight w:val="none"/>
          <w:lang w:eastAsia="zh-CN"/>
        </w:rPr>
      </w:pPr>
      <w:r>
        <w:rPr>
          <w:rFonts w:hint="eastAsia" w:ascii="宋体" w:hAnsi="宋体" w:eastAsia="宋体"/>
          <w:b/>
          <w:bCs/>
          <w:sz w:val="24"/>
          <w:szCs w:val="24"/>
          <w:highlight w:val="none"/>
          <w:lang w:eastAsia="zh-CN"/>
        </w:rPr>
        <w:t>发布公告的媒介及招标公告期限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本次招标公告在《河南省政府采购网》</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《焦作市公共资源交易中心网》、《武陟县公共资源交易中心网》</w:t>
      </w:r>
      <w:r>
        <w:rPr>
          <w:rFonts w:hint="eastAsia" w:ascii="宋体" w:hAnsi="宋体" w:eastAsia="宋体" w:cs="宋体"/>
          <w:color w:val="000000"/>
          <w:sz w:val="24"/>
          <w:szCs w:val="24"/>
          <w:highlight w:val="none"/>
          <w:lang w:eastAsia="zh-CN"/>
        </w:rPr>
        <w:t>上发布。招标公告期限为五个工作日。</w:t>
      </w:r>
    </w:p>
    <w:p>
      <w:pPr>
        <w:numPr>
          <w:ilvl w:val="0"/>
          <w:numId w:val="3"/>
        </w:numPr>
        <w:tabs>
          <w:tab w:val="left" w:pos="0"/>
        </w:tabs>
        <w:spacing w:line="360" w:lineRule="auto"/>
        <w:ind w:left="0" w:leftChars="0" w:firstLine="0" w:firstLineChars="0"/>
        <w:jc w:val="left"/>
        <w:rPr>
          <w:rFonts w:hint="eastAsia" w:ascii="宋体" w:hAnsi="宋体" w:eastAsia="宋体"/>
          <w:b/>
          <w:bCs/>
          <w:sz w:val="24"/>
          <w:szCs w:val="24"/>
          <w:highlight w:val="none"/>
        </w:rPr>
      </w:pPr>
      <w:r>
        <w:rPr>
          <w:rFonts w:hint="eastAsia" w:ascii="宋体" w:hAnsi="宋体" w:eastAsia="宋体"/>
          <w:b/>
          <w:bCs/>
          <w:sz w:val="24"/>
          <w:szCs w:val="24"/>
          <w:highlight w:val="none"/>
        </w:rPr>
        <w:t>其他补充事宜：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 xml:space="preserve">1、请各投标人提前办理 CA 数字证书，并学习电子投标文件制作。加密的电子投标文件须使用CA 数字证书上传。为防止网络拥堵等不可控因素影响加密的电子投标文件上传，请各投标人提前上传，因未能及时上传导致投标失败的责任由投标人自行承担。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 xml:space="preserve">2、按要求进行网上获取并下载招标文件,凡未在规定时间内获取招标文件者视为无效投标。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获取招标文件后，请下载并安装最新版本投标文件制作工具，制作电子投标文件，在投标文件提交截止时间前，上传加密的投标文件。投标人未在投标文件提交截止时间前完成上传的，视为逾期送达，焦作市电子招投标交易平台将拒绝接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 xml:space="preserve">4、平台统一技术服务电话为：400-998-0000，服务 QQ：4008503300, 服务时间：周一至周日 8：00-17：30（北京时间）。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 xml:space="preserve">5、本项目采用远程不见面交易的模式，开标当日，投标人无需到现场参加开标会议，应在提交投标文件截止时间前，登录“不见面开标大厅系统”，在线准时参加开标活动，在规定时间内进行投标文件解密等。各潜在供应商因加密电子投标文件未能成功上传，其投标将被拒绝。投标人需在投标文件提交截止时间后 30 分钟内完成解密，否则造成的一切后果由投标人自行负责。除电子投标文件外，开标时不再接受任何纸质文件、资料等。 </w:t>
      </w:r>
    </w:p>
    <w:p>
      <w:pPr>
        <w:numPr>
          <w:ilvl w:val="0"/>
          <w:numId w:val="0"/>
        </w:numPr>
        <w:tabs>
          <w:tab w:val="left" w:pos="0"/>
        </w:tabs>
        <w:spacing w:line="540" w:lineRule="exact"/>
        <w:ind w:leftChars="0"/>
        <w:jc w:val="left"/>
        <w:rPr>
          <w:rFonts w:hint="eastAsia" w:ascii="宋体" w:hAnsi="宋体" w:eastAsia="宋体"/>
          <w:b/>
          <w:bCs/>
          <w:sz w:val="24"/>
          <w:szCs w:val="24"/>
          <w:highlight w:val="none"/>
        </w:rPr>
      </w:pPr>
      <w:r>
        <w:rPr>
          <w:rFonts w:hint="eastAsia" w:ascii="宋体" w:hAnsi="宋体" w:eastAsia="宋体"/>
          <w:b/>
          <w:bCs/>
          <w:sz w:val="24"/>
          <w:szCs w:val="24"/>
          <w:highlight w:val="none"/>
          <w:lang w:eastAsia="zh-CN"/>
        </w:rPr>
        <w:t>八、</w:t>
      </w:r>
      <w:r>
        <w:rPr>
          <w:rFonts w:hint="eastAsia" w:ascii="宋体" w:hAnsi="宋体"/>
          <w:b/>
          <w:bCs/>
          <w:sz w:val="24"/>
          <w:szCs w:val="24"/>
          <w:highlight w:val="none"/>
          <w:lang w:val="en-US" w:eastAsia="zh-CN"/>
        </w:rPr>
        <w:t>凡</w:t>
      </w:r>
      <w:r>
        <w:rPr>
          <w:rFonts w:hint="eastAsia" w:ascii="宋体" w:hAnsi="宋体" w:eastAsia="宋体"/>
          <w:b/>
          <w:bCs/>
          <w:sz w:val="24"/>
          <w:szCs w:val="24"/>
          <w:highlight w:val="none"/>
        </w:rPr>
        <w:t>对本次招标提出询问，请按</w:t>
      </w:r>
      <w:r>
        <w:rPr>
          <w:rFonts w:hint="eastAsia" w:ascii="宋体" w:hAnsi="宋体"/>
          <w:b/>
          <w:bCs/>
          <w:sz w:val="24"/>
          <w:szCs w:val="24"/>
          <w:highlight w:val="none"/>
          <w:lang w:val="en-US" w:eastAsia="zh-CN"/>
        </w:rPr>
        <w:t>照</w:t>
      </w:r>
      <w:r>
        <w:rPr>
          <w:rFonts w:hint="eastAsia" w:ascii="宋体" w:hAnsi="宋体" w:eastAsia="宋体"/>
          <w:b/>
          <w:bCs/>
          <w:sz w:val="24"/>
          <w:szCs w:val="24"/>
          <w:highlight w:val="none"/>
        </w:rPr>
        <w:t>以下方式联系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1.采购人信息</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名</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称：</w:t>
      </w:r>
      <w:r>
        <w:rPr>
          <w:rFonts w:hint="eastAsia" w:ascii="宋体" w:hAnsi="宋体" w:cs="宋体"/>
          <w:color w:val="000000"/>
          <w:sz w:val="24"/>
          <w:szCs w:val="24"/>
          <w:highlight w:val="none"/>
          <w:lang w:eastAsia="zh-CN"/>
        </w:rPr>
        <w:t>武陟县民政局</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地</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址：</w:t>
      </w:r>
      <w:r>
        <w:rPr>
          <w:rFonts w:hint="eastAsia" w:ascii="宋体" w:hAnsi="宋体" w:cs="宋体"/>
          <w:color w:val="000000"/>
          <w:sz w:val="24"/>
          <w:szCs w:val="24"/>
          <w:highlight w:val="none"/>
          <w:lang w:eastAsia="zh-CN"/>
        </w:rPr>
        <w:t>武陟县兴华路028号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联系人：</w:t>
      </w:r>
      <w:r>
        <w:rPr>
          <w:rFonts w:hint="eastAsia" w:ascii="宋体" w:hAnsi="宋体" w:cs="宋体"/>
          <w:color w:val="000000"/>
          <w:sz w:val="24"/>
          <w:szCs w:val="24"/>
          <w:highlight w:val="none"/>
          <w:lang w:eastAsia="zh-CN"/>
        </w:rPr>
        <w:t>田橹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联系方式：</w:t>
      </w:r>
      <w:r>
        <w:rPr>
          <w:rFonts w:hint="eastAsia" w:ascii="宋体" w:hAnsi="宋体" w:cs="宋体"/>
          <w:color w:val="000000"/>
          <w:sz w:val="24"/>
          <w:szCs w:val="24"/>
          <w:highlight w:val="none"/>
          <w:lang w:eastAsia="zh-CN"/>
        </w:rPr>
        <w:t>0391-7299846</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2.采购代理机构信息</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名</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称：</w:t>
      </w:r>
      <w:r>
        <w:rPr>
          <w:rFonts w:hint="eastAsia" w:ascii="宋体" w:hAnsi="宋体" w:cs="宋体"/>
          <w:color w:val="000000"/>
          <w:sz w:val="24"/>
          <w:szCs w:val="24"/>
          <w:highlight w:val="none"/>
          <w:lang w:eastAsia="zh-CN"/>
        </w:rPr>
        <w:t>中诺天中工程管理有限公司</w:t>
      </w:r>
      <w:r>
        <w:rPr>
          <w:rFonts w:hint="eastAsia" w:ascii="宋体" w:hAnsi="宋体" w:eastAsia="宋体" w:cs="宋体"/>
          <w:color w:val="0000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址：</w:t>
      </w:r>
      <w:r>
        <w:rPr>
          <w:rFonts w:hint="eastAsia" w:ascii="宋体" w:hAnsi="宋体" w:cs="宋体"/>
          <w:color w:val="000000"/>
          <w:sz w:val="24"/>
          <w:szCs w:val="24"/>
          <w:highlight w:val="none"/>
          <w:lang w:val="en-US" w:eastAsia="zh-CN"/>
        </w:rPr>
        <w:t>河南省郑州市高新技术产业开发区翠竹街1号93号楼9层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联系人：</w:t>
      </w:r>
      <w:r>
        <w:rPr>
          <w:rFonts w:hint="eastAsia" w:ascii="宋体" w:hAnsi="宋体" w:cs="宋体"/>
          <w:color w:val="000000"/>
          <w:sz w:val="24"/>
          <w:szCs w:val="24"/>
          <w:highlight w:val="none"/>
          <w:lang w:val="en-US" w:eastAsia="zh-CN"/>
        </w:rPr>
        <w:t>范刚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联系方式：</w:t>
      </w:r>
      <w:r>
        <w:rPr>
          <w:rFonts w:hint="eastAsia" w:ascii="宋体" w:hAnsi="宋体" w:eastAsia="宋体" w:cs="宋体"/>
          <w:color w:val="000000"/>
          <w:sz w:val="24"/>
          <w:szCs w:val="24"/>
          <w:highlight w:val="none"/>
          <w:lang w:val="en-US" w:eastAsia="zh-CN"/>
        </w:rPr>
        <w:t>0391-7289803</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3.项目联系方式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项目联系人：</w:t>
      </w:r>
      <w:r>
        <w:rPr>
          <w:rFonts w:hint="eastAsia" w:ascii="宋体" w:hAnsi="宋体" w:cs="宋体"/>
          <w:color w:val="000000"/>
          <w:sz w:val="24"/>
          <w:szCs w:val="24"/>
          <w:highlight w:val="none"/>
          <w:lang w:eastAsia="zh-CN"/>
        </w:rPr>
        <w:t>田橹</w:t>
      </w:r>
      <w:r>
        <w:rPr>
          <w:rFonts w:hint="eastAsia" w:ascii="宋体" w:hAnsi="宋体" w:eastAsia="宋体" w:cs="宋体"/>
          <w:color w:val="0000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电　话：</w:t>
      </w:r>
      <w:r>
        <w:rPr>
          <w:rFonts w:hint="eastAsia" w:ascii="宋体" w:hAnsi="宋体" w:cs="宋体"/>
          <w:color w:val="000000"/>
          <w:sz w:val="24"/>
          <w:szCs w:val="24"/>
          <w:highlight w:val="none"/>
          <w:lang w:eastAsia="zh-CN"/>
        </w:rPr>
        <w:t>0391-7299846</w:t>
      </w:r>
    </w:p>
    <w:p>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olor w:val="000000"/>
          <w:sz w:val="24"/>
          <w:szCs w:val="24"/>
          <w:highlight w:val="none"/>
        </w:rPr>
      </w:pPr>
      <w:r>
        <w:rPr>
          <w:rFonts w:hint="eastAsia" w:ascii="宋体" w:hAnsi="宋体"/>
          <w:sz w:val="24"/>
          <w:szCs w:val="24"/>
          <w:highlight w:val="none"/>
        </w:rPr>
        <w:t xml:space="preserve">                                   </w:t>
      </w:r>
      <w:r>
        <w:rPr>
          <w:rFonts w:hint="eastAsia" w:ascii="宋体" w:hAnsi="宋体" w:eastAsia="宋体"/>
          <w:sz w:val="24"/>
          <w:szCs w:val="24"/>
          <w:highlight w:val="none"/>
          <w:lang w:val="en-US" w:eastAsia="zh-CN"/>
        </w:rPr>
        <w:t xml:space="preserve">                </w:t>
      </w:r>
      <w:r>
        <w:rPr>
          <w:rFonts w:hint="eastAsia" w:ascii="宋体" w:hAnsi="宋体"/>
          <w:color w:val="FF0000"/>
          <w:sz w:val="24"/>
          <w:szCs w:val="24"/>
          <w:highlight w:val="none"/>
        </w:rPr>
        <w:t xml:space="preserve"> </w:t>
      </w: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ascii="宋体" w:hAnsi="宋体" w:cs="宋体"/>
          <w:bCs w:val="0"/>
        </w:rPr>
      </w:pPr>
      <w:bookmarkStart w:id="1" w:name="_Toc2419"/>
      <w:bookmarkStart w:id="2" w:name="_Toc477166570"/>
    </w:p>
    <w:p>
      <w:pPr>
        <w:pStyle w:val="33"/>
        <w:spacing w:line="480" w:lineRule="exact"/>
        <w:ind w:right="-72" w:rightChars="-30"/>
        <w:rPr>
          <w:rFonts w:hint="eastAsia" w:ascii="宋体" w:hAnsi="宋体" w:cs="宋体"/>
          <w:bCs w:val="0"/>
        </w:rPr>
      </w:pPr>
      <w:r>
        <w:rPr>
          <w:rFonts w:hint="eastAsia" w:ascii="宋体" w:hAnsi="宋体" w:cs="宋体"/>
          <w:bCs w:val="0"/>
        </w:rPr>
        <w:t>第二章 投标人须知</w:t>
      </w:r>
      <w:bookmarkEnd w:id="1"/>
      <w:bookmarkEnd w:id="2"/>
    </w:p>
    <w:p>
      <w:pPr>
        <w:jc w:val="center"/>
        <w:rPr>
          <w:rFonts w:hint="eastAsia"/>
        </w:rPr>
      </w:pPr>
      <w:r>
        <w:rPr>
          <w:rFonts w:hint="eastAsia"/>
        </w:rPr>
        <w:t>投标人须知前附表</w:t>
      </w:r>
    </w:p>
    <w:p>
      <w:pPr>
        <w:rPr>
          <w:rFonts w:hint="eastAsia" w:ascii="宋体" w:hAnsi="宋体"/>
          <w:kern w:val="0"/>
        </w:rPr>
      </w:pPr>
      <w:r>
        <w:rPr>
          <w:rFonts w:hint="eastAsia" w:ascii="宋体" w:hAnsi="宋体"/>
          <w:kern w:val="0"/>
        </w:rPr>
        <w:t xml:space="preserve"> </w:t>
      </w:r>
      <w:r>
        <w:rPr>
          <w:rFonts w:hint="eastAsia" w:ascii="宋体" w:hAnsi="宋体"/>
          <w:kern w:val="0"/>
          <w:sz w:val="21"/>
          <w:szCs w:val="21"/>
        </w:rPr>
        <w:t xml:space="preserve">   本表是对招标文件的具体补充和修改，如与招标文件其他部分内容有差异，应以本表为准。</w:t>
      </w:r>
    </w:p>
    <w:tbl>
      <w:tblPr>
        <w:tblStyle w:val="37"/>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sz w:val="21"/>
                <w:szCs w:val="21"/>
                <w:lang w:eastAsia="zh-CN"/>
              </w:rPr>
              <w:t>武陟县民政局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中诺天中工程管理有限公司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sz w:val="21"/>
                <w:szCs w:val="21"/>
                <w:lang w:eastAsia="zh-CN"/>
              </w:rPr>
              <w:t>武陟县民政局中央专项彩票公益金支持居家和社区基本养老服务提升行动居家养老上门服务项目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sz w:val="21"/>
                <w:szCs w:val="21"/>
                <w:highlight w:val="none"/>
                <w:lang w:val="en-US" w:eastAsia="zh-CN"/>
              </w:rPr>
              <w:t>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kern w:val="0"/>
                <w:sz w:val="21"/>
                <w:szCs w:val="21"/>
                <w:highlight w:val="none"/>
              </w:rPr>
              <w:t>已落实</w:t>
            </w:r>
            <w:r>
              <w:rPr>
                <w:rFonts w:hint="eastAsia" w:ascii="宋体" w:hAnsi="宋体"/>
                <w:kern w:val="0"/>
                <w:sz w:val="21"/>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sz w:val="21"/>
                <w:szCs w:val="21"/>
                <w:lang w:eastAsia="zh-CN"/>
              </w:rPr>
            </w:pPr>
            <w:r>
              <w:rPr>
                <w:rFonts w:hint="eastAsia" w:ascii="宋体" w:hAnsi="宋体"/>
                <w:sz w:val="21"/>
                <w:szCs w:val="21"/>
                <w:lang w:eastAsia="zh-CN"/>
              </w:rPr>
              <w:t>项目属性</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color w:val="000000"/>
                <w:sz w:val="21"/>
                <w:szCs w:val="21"/>
                <w:lang w:eastAsia="zh-CN"/>
              </w:rPr>
              <w:t>货物</w:t>
            </w:r>
            <w:r>
              <w:rPr>
                <w:rFonts w:hint="eastAsia" w:hAnsi="宋体"/>
                <w:color w:val="000000"/>
                <w:sz w:val="21"/>
                <w:szCs w:val="21"/>
              </w:rPr>
              <w:sym w:font="Wingdings" w:char="00A8"/>
            </w:r>
            <w:r>
              <w:rPr>
                <w:rFonts w:hint="eastAsia" w:hAnsi="宋体"/>
                <w:color w:val="000000"/>
                <w:sz w:val="21"/>
                <w:szCs w:val="21"/>
                <w:lang w:val="en-US" w:eastAsia="zh-CN"/>
              </w:rPr>
              <w:t xml:space="preserve">      </w:t>
            </w:r>
            <w:r>
              <w:rPr>
                <w:rFonts w:hint="eastAsia" w:ascii="宋体" w:hAnsi="宋体"/>
                <w:color w:val="000000"/>
                <w:sz w:val="21"/>
                <w:szCs w:val="21"/>
                <w:lang w:eastAsia="zh-CN"/>
              </w:rPr>
              <w:t>服务</w:t>
            </w:r>
            <w:r>
              <w:rPr>
                <w:rFonts w:hint="eastAsia" w:hAnsi="宋体"/>
                <w:color w:val="000000"/>
                <w:sz w:val="21"/>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auto"/>
                <w:sz w:val="21"/>
                <w:szCs w:val="21"/>
                <w:lang w:val="en-US" w:eastAsia="zh-CN"/>
              </w:rPr>
            </w:pPr>
            <w:r>
              <w:rPr>
                <w:rFonts w:hint="eastAsia" w:ascii="宋体" w:hAnsi="宋体"/>
                <w:color w:val="auto"/>
                <w:sz w:val="21"/>
                <w:szCs w:val="21"/>
                <w:lang w:val="en-US" w:eastAsia="zh-CN"/>
              </w:rPr>
              <w:t>供应商所报总价（折扣）应包括其履行本项目合同（如果成交）所需的所有费用，包括但不限于所投入的全部人工成本、管理费、利润和税金等。</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b/>
                <w:bCs/>
                <w:color w:val="auto"/>
                <w:sz w:val="21"/>
                <w:szCs w:val="21"/>
                <w:lang w:val="en-US" w:eastAsia="zh-CN"/>
              </w:rPr>
            </w:pPr>
            <w:r>
              <w:rPr>
                <w:rFonts w:hint="eastAsia" w:ascii="宋体" w:hAnsi="宋体"/>
                <w:b/>
                <w:bCs/>
                <w:color w:val="auto"/>
                <w:sz w:val="21"/>
                <w:szCs w:val="21"/>
                <w:lang w:val="en-US" w:eastAsia="zh-CN"/>
              </w:rPr>
              <w:t>投标报价，按照总折扣报价。</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b/>
                <w:bCs/>
                <w:color w:val="auto"/>
                <w:sz w:val="21"/>
                <w:szCs w:val="21"/>
                <w:lang w:val="en-US" w:eastAsia="zh-CN"/>
              </w:rPr>
            </w:pPr>
            <w:r>
              <w:rPr>
                <w:rFonts w:hint="eastAsia" w:ascii="宋体" w:hAnsi="宋体"/>
                <w:b/>
                <w:bCs/>
                <w:color w:val="auto"/>
                <w:sz w:val="21"/>
                <w:szCs w:val="21"/>
                <w:lang w:val="en-US" w:eastAsia="zh-CN"/>
              </w:rPr>
              <w:t>所有折扣后服务价格均按照服务价格×投标总报价（折扣）计算。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b/>
                <w:bCs/>
                <w:color w:val="auto"/>
                <w:sz w:val="21"/>
                <w:szCs w:val="21"/>
                <w:lang w:val="en-US" w:eastAsia="zh-CN"/>
              </w:rPr>
            </w:pPr>
            <w:r>
              <w:rPr>
                <w:rFonts w:hint="eastAsia" w:ascii="宋体" w:hAnsi="宋体"/>
                <w:b/>
                <w:bCs/>
                <w:color w:val="auto"/>
                <w:sz w:val="21"/>
                <w:szCs w:val="21"/>
                <w:lang w:val="en-US" w:eastAsia="zh-CN"/>
              </w:rPr>
              <w:t>例：上门助浴服务价格为 60元/小时，投标人所报折扣为 80%，那么实际折扣后服务价格为48元/月。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b/>
                <w:bCs/>
                <w:color w:val="auto"/>
                <w:sz w:val="21"/>
                <w:szCs w:val="21"/>
                <w:lang w:val="en-US" w:eastAsia="zh-CN"/>
              </w:rPr>
              <w:t>投标人所报折扣不得超过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noWrap w:val="0"/>
            <w:vAlign w:val="center"/>
          </w:tcPr>
          <w:p>
            <w:pPr>
              <w:pStyle w:val="1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sz w:val="21"/>
                <w:szCs w:val="21"/>
              </w:rPr>
            </w:pPr>
            <w:r>
              <w:rPr>
                <w:rFonts w:hint="eastAsia" w:hAnsi="宋体"/>
                <w:sz w:val="21"/>
                <w:szCs w:val="21"/>
              </w:rPr>
              <w:sym w:font="Wingdings" w:char="F0FE"/>
            </w:r>
            <w:r>
              <w:rPr>
                <w:rFonts w:hint="eastAsia" w:hAnsi="宋体"/>
                <w:sz w:val="21"/>
                <w:szCs w:val="21"/>
              </w:rPr>
              <w:t>不组织，各投标人自行考察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yellow"/>
              </w:rPr>
            </w:pPr>
            <w:r>
              <w:rPr>
                <w:rFonts w:hint="eastAsia" w:ascii="宋体" w:hAnsi="宋体"/>
                <w:sz w:val="21"/>
                <w:szCs w:val="21"/>
                <w:lang w:eastAsia="zh-CN"/>
              </w:rPr>
              <w:t>□</w:t>
            </w:r>
            <w:r>
              <w:rPr>
                <w:rFonts w:hint="eastAsia" w:ascii="宋体" w:hAnsi="宋体"/>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color w:val="000000"/>
                <w:sz w:val="21"/>
                <w:szCs w:val="21"/>
              </w:rPr>
              <w:t>1.投标保证金：</w:t>
            </w:r>
            <w:r>
              <w:rPr>
                <w:rFonts w:hint="eastAsia" w:ascii="宋体" w:hAnsi="宋体"/>
                <w:b/>
                <w:color w:val="000000"/>
                <w:sz w:val="21"/>
                <w:szCs w:val="21"/>
                <w:shd w:val="clear" w:color="auto" w:fill="auto"/>
                <w:lang w:val="en-US" w:eastAsia="zh-CN"/>
              </w:rPr>
              <w:t>肆万元整</w:t>
            </w:r>
            <w:r>
              <w:rPr>
                <w:rFonts w:hint="eastAsia" w:ascii="宋体" w:hAnsi="宋体"/>
                <w:b/>
                <w:bCs/>
                <w:color w:val="000000"/>
                <w:kern w:val="0"/>
                <w:sz w:val="21"/>
                <w:szCs w:val="21"/>
              </w:rPr>
              <w:t>（暂不缴纳）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color w:val="000000"/>
                <w:sz w:val="21"/>
                <w:szCs w:val="21"/>
              </w:rPr>
              <w:t xml:space="preserve">    2.投标人有下列情形之一的，采购人将追索投标保证金人民币</w:t>
            </w:r>
            <w:r>
              <w:rPr>
                <w:rFonts w:hint="eastAsia" w:ascii="宋体" w:hAnsi="宋体"/>
                <w:b/>
                <w:color w:val="000000"/>
                <w:sz w:val="21"/>
                <w:szCs w:val="21"/>
                <w:shd w:val="clear" w:color="auto" w:fill="auto"/>
                <w:lang w:val="en-US" w:eastAsia="zh-CN"/>
              </w:rPr>
              <w:t>肆万元整</w:t>
            </w:r>
            <w:r>
              <w:rPr>
                <w:rFonts w:hint="eastAsia" w:ascii="宋体" w:hAnsi="宋体"/>
                <w:b/>
                <w:bCs/>
                <w:color w:val="000000"/>
                <w:kern w:val="0"/>
                <w:sz w:val="21"/>
                <w:szCs w:val="21"/>
              </w:rPr>
              <w:t>，</w:t>
            </w:r>
            <w:r>
              <w:rPr>
                <w:rFonts w:hint="eastAsia" w:ascii="宋体" w:hAnsi="宋体"/>
                <w:b/>
                <w:bCs/>
                <w:kern w:val="0"/>
                <w:sz w:val="21"/>
                <w:szCs w:val="21"/>
              </w:rPr>
              <w:t>并予以没收</w:t>
            </w:r>
            <w:r>
              <w:rPr>
                <w:rFonts w:hint="eastAsia" w:ascii="宋体" w:hAnsi="宋体"/>
                <w:sz w:val="21"/>
                <w:szCs w:val="21"/>
              </w:rPr>
              <w:t>，投标人应作出相应承诺（承诺书格式见投标文件</w:t>
            </w:r>
            <w:r>
              <w:rPr>
                <w:rFonts w:hint="eastAsia" w:ascii="宋体" w:hAnsi="宋体"/>
                <w:sz w:val="21"/>
                <w:szCs w:val="21"/>
                <w:lang w:eastAsia="zh-CN"/>
              </w:rPr>
              <w:t>格式</w:t>
            </w:r>
            <w:r>
              <w:rPr>
                <w:rFonts w:hint="eastAsia" w:ascii="宋体" w:hAnsi="宋体"/>
                <w:sz w:val="21"/>
                <w:szCs w:val="21"/>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sz w:val="21"/>
                <w:szCs w:val="21"/>
              </w:rPr>
              <w:t>（4）投标人与采购人、其他投标人或者采购代理机构恶意串通的</w:t>
            </w:r>
            <w:r>
              <w:rPr>
                <w:rFonts w:hint="eastAsia" w:ascii="宋体" w:hAnsi="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5</w:t>
            </w:r>
            <w:r>
              <w:rPr>
                <w:rFonts w:hint="eastAsia" w:ascii="宋体" w:hAnsi="宋体"/>
                <w:sz w:val="21"/>
                <w:szCs w:val="21"/>
                <w:lang w:eastAsia="zh-CN"/>
              </w:rPr>
              <w:t>）招标文件及相关法律法规规定的其他情形</w:t>
            </w:r>
            <w:r>
              <w:rPr>
                <w:rFonts w:hint="eastAsia" w:ascii="宋体" w:hAnsi="宋体"/>
                <w:sz w:val="21"/>
                <w:szCs w:val="21"/>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pStyle w:val="96"/>
              <w:keepNext w:val="0"/>
              <w:keepLines w:val="0"/>
              <w:pageBreakBefore w:val="0"/>
              <w:widowControl w:val="0"/>
              <w:kinsoku/>
              <w:wordWrap/>
              <w:overflowPunct/>
              <w:topLinePunct w:val="0"/>
              <w:autoSpaceDE/>
              <w:autoSpaceDN/>
              <w:bidi w:val="0"/>
              <w:adjustRightInd/>
              <w:snapToGrid/>
              <w:spacing w:before="1" w:line="440" w:lineRule="exact"/>
              <w:ind w:left="108"/>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投标文件的递交</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rPr>
            </w:pPr>
          </w:p>
        </w:tc>
        <w:tc>
          <w:tcPr>
            <w:tcW w:w="6774" w:type="dxa"/>
            <w:tcBorders>
              <w:left w:val="single" w:color="auto" w:sz="4" w:space="0"/>
              <w:right w:val="single" w:color="auto" w:sz="4" w:space="0"/>
            </w:tcBorders>
            <w:noWrap w:val="0"/>
            <w:vAlign w:val="center"/>
          </w:tcPr>
          <w:p>
            <w:pPr>
              <w:keepNext w:val="0"/>
              <w:keepLines w:val="0"/>
              <w:widowControl/>
              <w:suppressLineNumbers w:val="0"/>
              <w:ind w:firstLine="420" w:firstLineChars="200"/>
              <w:jc w:val="left"/>
              <w:rPr>
                <w:color w:val="auto"/>
              </w:rPr>
            </w:pPr>
            <w:r>
              <w:rPr>
                <w:rFonts w:hint="eastAsia" w:ascii="宋体" w:hAnsi="宋体" w:eastAsia="宋体" w:cs="宋体"/>
                <w:color w:val="auto"/>
                <w:kern w:val="0"/>
                <w:sz w:val="21"/>
                <w:szCs w:val="21"/>
                <w:lang w:val="en-US" w:eastAsia="zh-CN" w:bidi="ar"/>
              </w:rPr>
              <w:t>1、本项目为不见面开标，加密电子投标文件须在</w:t>
            </w:r>
            <w:r>
              <w:rPr>
                <w:rFonts w:hint="eastAsia"/>
                <w:sz w:val="21"/>
                <w:szCs w:val="21"/>
              </w:rPr>
              <w:t>提交投标文件截止时</w:t>
            </w:r>
            <w:r>
              <w:rPr>
                <w:rFonts w:hint="eastAsia"/>
                <w:color w:val="000000"/>
                <w:sz w:val="21"/>
                <w:szCs w:val="21"/>
              </w:rPr>
              <w:t>间</w:t>
            </w:r>
            <w:r>
              <w:rPr>
                <w:rFonts w:hint="eastAsia"/>
                <w:color w:val="000000"/>
                <w:sz w:val="21"/>
                <w:szCs w:val="21"/>
                <w:lang w:eastAsia="zh-CN"/>
              </w:rPr>
              <w:t>前</w:t>
            </w:r>
            <w:r>
              <w:rPr>
                <w:rFonts w:hint="eastAsia" w:ascii="宋体" w:hAnsi="宋体" w:eastAsia="宋体" w:cs="宋体"/>
                <w:color w:val="auto"/>
                <w:kern w:val="0"/>
                <w:sz w:val="21"/>
                <w:szCs w:val="21"/>
                <w:lang w:val="en-US" w:eastAsia="zh-CN" w:bidi="ar"/>
              </w:rPr>
              <w:t xml:space="preserve">通过“焦作市公共资源交易中心”网站-交易平台加密上传。除电子投标文件外，不再接受任何纸质文件、资料等。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eastAsia="宋体" w:cs="宋体"/>
                <w:color w:val="auto"/>
                <w:kern w:val="0"/>
                <w:sz w:val="21"/>
                <w:szCs w:val="21"/>
                <w:lang w:val="en-US" w:eastAsia="zh-CN" w:bidi="ar"/>
              </w:rPr>
              <w:t>2、未在投标文件提交截止时间前完成上传加密投标文件的视为逾期送达。逾期上传或未按规定方式上传加密的电子投标文件的投标无效。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96"/>
              <w:keepNext w:val="0"/>
              <w:keepLines w:val="0"/>
              <w:pageBreakBefore w:val="0"/>
              <w:widowControl w:val="0"/>
              <w:tabs>
                <w:tab w:val="left" w:pos="640"/>
              </w:tabs>
              <w:kinsoku/>
              <w:wordWrap/>
              <w:overflowPunct/>
              <w:topLinePunct w:val="0"/>
              <w:autoSpaceDE/>
              <w:autoSpaceDN/>
              <w:bidi w:val="0"/>
              <w:adjustRightInd/>
              <w:snapToGrid/>
              <w:spacing w:line="440" w:lineRule="exact"/>
              <w:ind w:right="90" w:firstLine="420" w:firstLineChars="200"/>
              <w:jc w:val="left"/>
              <w:textAlignment w:val="auto"/>
              <w:rPr>
                <w:rFonts w:hint="eastAsia"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（2）</w:t>
            </w:r>
            <w:r>
              <w:rPr>
                <w:rFonts w:hint="eastAsia" w:ascii="宋体" w:hAnsi="宋体" w:eastAsia="宋体" w:cs="宋体"/>
                <w:kern w:val="0"/>
                <w:sz w:val="21"/>
                <w:szCs w:val="21"/>
                <w:lang w:eastAsia="zh-CN"/>
              </w:rPr>
              <w:t>由投标人对投标文件进行解密；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（3）</w:t>
            </w:r>
            <w:r>
              <w:rPr>
                <w:rFonts w:hint="eastAsia" w:ascii="宋体" w:hAnsi="宋体" w:eastAsia="宋体" w:cs="宋体"/>
                <w:kern w:val="0"/>
                <w:sz w:val="21"/>
                <w:szCs w:val="21"/>
                <w:lang w:eastAsia="zh-CN"/>
              </w:rPr>
              <w:t>由投标人对开标记录表进行确认（在规定时间内未确认的视同认可开标记录）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）开标结束。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ascii="宋体" w:hAnsi="宋体" w:eastAsia="宋体" w:cs="宋体"/>
                <w:b/>
                <w:bCs/>
                <w:kern w:val="0"/>
                <w:sz w:val="21"/>
                <w:szCs w:val="21"/>
                <w:lang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评标委员会的</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组建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评标委员会由采购人代表和评审专家组成，成员人数应当</w:t>
            </w:r>
            <w:r>
              <w:rPr>
                <w:rFonts w:hint="eastAsia" w:ascii="宋体" w:hAnsi="宋体"/>
                <w:color w:val="000000"/>
                <w:sz w:val="21"/>
                <w:szCs w:val="21"/>
              </w:rPr>
              <w:t>为5人</w:t>
            </w:r>
            <w:r>
              <w:rPr>
                <w:rFonts w:hint="eastAsia" w:ascii="宋体" w:hAnsi="宋体"/>
                <w:sz w:val="21"/>
                <w:szCs w:val="21"/>
              </w:rPr>
              <w:t>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sym w:font="Wingdings" w:char="F0FE"/>
            </w:r>
            <w:r>
              <w:rPr>
                <w:rFonts w:hint="eastAsia" w:ascii="宋体" w:hAnsi="宋体"/>
                <w:sz w:val="21"/>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中标结果请登陆原公告媒</w:t>
            </w:r>
            <w:r>
              <w:rPr>
                <w:rFonts w:hint="eastAsia" w:ascii="宋体" w:hAnsi="宋体"/>
                <w:sz w:val="21"/>
                <w:szCs w:val="21"/>
                <w:lang w:eastAsia="zh-CN"/>
              </w:rPr>
              <w:t>体</w:t>
            </w:r>
            <w:r>
              <w:rPr>
                <w:rFonts w:hint="eastAsia" w:ascii="宋体" w:hAnsi="宋体"/>
                <w:sz w:val="21"/>
                <w:szCs w:val="21"/>
              </w:rPr>
              <w:t>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1"/>
                <w:szCs w:val="21"/>
              </w:rPr>
            </w:pPr>
          </w:p>
        </w:tc>
        <w:tc>
          <w:tcPr>
            <w:tcW w:w="1863" w:type="dxa"/>
            <w:gridSpan w:val="2"/>
            <w:tcBorders>
              <w:left w:val="single" w:color="auto" w:sz="4" w:space="0"/>
              <w:right w:val="single" w:color="auto" w:sz="4" w:space="0"/>
            </w:tcBorders>
            <w:noWrap w:val="0"/>
            <w:vAlign w:val="center"/>
          </w:tcPr>
          <w:p>
            <w:pPr>
              <w:pStyle w:val="36"/>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履约担保</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color w:val="000000"/>
                <w:sz w:val="21"/>
                <w:szCs w:val="21"/>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kern w:val="0"/>
                <w:sz w:val="21"/>
                <w:szCs w:val="21"/>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宋体" w:hAnsi="宋体" w:eastAsia="宋体"/>
                <w:kern w:val="0"/>
                <w:sz w:val="21"/>
                <w:szCs w:val="21"/>
                <w:lang w:val="en-US" w:eastAsia="zh-CN"/>
              </w:rPr>
            </w:pPr>
            <w:r>
              <w:rPr>
                <w:rFonts w:hint="eastAsia" w:ascii="宋体" w:hAnsi="宋体"/>
                <w:color w:val="000000"/>
                <w:sz w:val="21"/>
                <w:szCs w:val="21"/>
                <w:lang w:eastAsia="zh-CN"/>
              </w:rPr>
              <w:t>其他必要内容</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 xml:space="preserve">1.本项目中如涉及商品包装和快递包装的，其包装需求标准应不低于《关于印发&lt;商 品包装政府采购需求标准（试行）&gt;、&lt;快递包装政府采购需求标准（试行）&gt;的通 知》（财办库〔2020〕123 号）规定的包装要求，其他包装需求详见采购文件。采购人、中标/成交人双方签订合同及验收环节，应包含上述包装要求的条款。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eastAsia="宋体" w:cs="宋体"/>
                <w:kern w:val="0"/>
                <w:sz w:val="21"/>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240" w:leftChars="0" w:firstLine="0" w:firstLineChars="0"/>
              <w:jc w:val="center"/>
              <w:textAlignment w:val="auto"/>
              <w:rPr>
                <w:rFonts w:hint="eastAsia" w:ascii="宋体" w:hAnsi="宋体"/>
                <w:kern w:val="0"/>
                <w:sz w:val="21"/>
                <w:szCs w:val="21"/>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lang w:eastAsia="zh-CN"/>
              </w:rPr>
            </w:pPr>
            <w:r>
              <w:rPr>
                <w:rFonts w:hint="eastAsia" w:ascii="宋体" w:hAnsi="宋体"/>
                <w:color w:val="000000"/>
                <w:sz w:val="21"/>
                <w:szCs w:val="21"/>
                <w:lang w:eastAsia="zh-CN"/>
              </w:rPr>
              <w:t>预付款</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项目执行预付款的，采购人在向中标人支付预付款前，中标人需向采购人提供预付款保函；</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textAlignment w:val="auto"/>
              <w:rPr>
                <w:rFonts w:hint="eastAsia" w:ascii="宋体" w:hAnsi="宋体" w:eastAsia="宋体" w:cs="宋体"/>
                <w:kern w:val="0"/>
                <w:sz w:val="21"/>
                <w:szCs w:val="21"/>
                <w:lang w:val="en-US" w:eastAsia="zh-CN"/>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kern w:val="0"/>
                <w:sz w:val="21"/>
                <w:szCs w:val="21"/>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red"/>
                <w:lang w:eastAsia="zh-CN"/>
              </w:rPr>
            </w:pPr>
            <w:r>
              <w:rPr>
                <w:rFonts w:hint="eastAsia" w:ascii="宋体" w:hAnsi="宋体"/>
                <w:color w:val="auto"/>
                <w:kern w:val="0"/>
                <w:sz w:val="21"/>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宋体"/>
                <w:lang w:val="en-US" w:eastAsia="zh-CN"/>
              </w:rPr>
            </w:pPr>
            <w:r>
              <w:rPr>
                <w:rFonts w:hint="eastAsia" w:ascii="宋体" w:hAnsi="宋体"/>
                <w:kern w:val="0"/>
                <w:sz w:val="21"/>
                <w:szCs w:val="21"/>
              </w:rPr>
              <w:t>此招标文件解释权归采购人或其委托的代理机构，未尽事宜按相关法律法规执行。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rPr>
            </w:pPr>
            <w:r>
              <w:rPr>
                <w:rFonts w:hint="eastAsia" w:ascii="宋体" w:hAnsi="宋体"/>
                <w:color w:val="000000"/>
                <w:kern w:val="0"/>
                <w:sz w:val="21"/>
                <w:szCs w:val="21"/>
              </w:rPr>
              <w:t>本项目收取代理服务费：</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采购代理机构代理服务费用收取标准：见《采购代理机构代理费用的收取标准》。</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支付方式：现金</w:t>
            </w:r>
            <w:r>
              <w:rPr>
                <w:rFonts w:hint="eastAsia" w:ascii="宋体" w:hAnsi="宋体" w:eastAsia="宋体" w:cs="宋体"/>
                <w:kern w:val="0"/>
                <w:sz w:val="21"/>
                <w:szCs w:val="21"/>
                <w:lang w:eastAsia="zh-CN"/>
              </w:rPr>
              <w:t>或转账</w:t>
            </w:r>
            <w:r>
              <w:rPr>
                <w:rFonts w:hint="eastAsia" w:ascii="宋体" w:hAnsi="宋体" w:eastAsia="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采购代理机构代理服务费由</w:t>
            </w:r>
            <w:r>
              <w:rPr>
                <w:rFonts w:hint="eastAsia" w:ascii="宋体" w:hAnsi="宋体" w:cs="宋体"/>
                <w:kern w:val="0"/>
                <w:sz w:val="21"/>
                <w:szCs w:val="21"/>
                <w:lang w:val="en-US" w:eastAsia="zh-CN"/>
              </w:rPr>
              <w:t>中标单位</w:t>
            </w:r>
            <w:r>
              <w:rPr>
                <w:rFonts w:hint="eastAsia" w:ascii="宋体" w:hAnsi="宋体" w:eastAsia="宋体" w:cs="宋体"/>
                <w:kern w:val="0"/>
                <w:sz w:val="21"/>
                <w:szCs w:val="21"/>
              </w:rPr>
              <w:t>支付。</w:t>
            </w:r>
          </w:p>
        </w:tc>
      </w:tr>
    </w:tbl>
    <w:p>
      <w:pPr>
        <w:autoSpaceDN w:val="0"/>
        <w:spacing w:before="75" w:after="75" w:line="360" w:lineRule="auto"/>
        <w:jc w:val="center"/>
        <w:rPr>
          <w:rFonts w:hint="eastAsia" w:ascii="宋体" w:hAnsi="宋体" w:cs="宋体"/>
          <w:b/>
          <w:sz w:val="32"/>
        </w:rPr>
      </w:pPr>
      <w:r>
        <w:rPr>
          <w:rFonts w:hint="eastAsia" w:ascii="宋体" w:hAnsi="宋体" w:cs="宋体"/>
          <w:b/>
          <w:sz w:val="32"/>
        </w:rPr>
        <w:br w:type="page"/>
      </w:r>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4968240" cy="2764155"/>
            <wp:effectExtent l="0" t="0" r="3810" b="17145"/>
            <wp:docPr id="1" name="图片 2"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河南省招标代理服务收费计算标准.png河南省招标代理服务收费计算标准"/>
                    <pic:cNvPicPr>
                      <a:picLocks noChangeAspect="1"/>
                    </pic:cNvPicPr>
                  </pic:nvPicPr>
                  <pic:blipFill>
                    <a:blip r:embed="rId6"/>
                    <a:stretch>
                      <a:fillRect/>
                    </a:stretch>
                  </pic:blipFill>
                  <pic:spPr>
                    <a:xfrm>
                      <a:off x="0" y="0"/>
                      <a:ext cx="496824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w:t>
      </w:r>
      <w:r>
        <w:rPr>
          <w:rFonts w:hint="eastAsia" w:ascii="宋体" w:hAnsi="宋体" w:cs="宋体"/>
          <w:szCs w:val="21"/>
          <w:lang w:val="en-US" w:eastAsia="zh-CN"/>
        </w:rPr>
        <w:t>7</w:t>
      </w:r>
      <w:r>
        <w:rPr>
          <w:rFonts w:hint="eastAsia" w:ascii="宋体" w:hAnsi="宋体" w:cs="宋体"/>
          <w:szCs w:val="21"/>
        </w:rPr>
        <w:t>%=1.</w:t>
      </w:r>
      <w:r>
        <w:rPr>
          <w:rFonts w:hint="eastAsia" w:ascii="宋体" w:hAnsi="宋体" w:cs="宋体"/>
          <w:szCs w:val="21"/>
          <w:lang w:val="en-US" w:eastAsia="zh-CN"/>
        </w:rPr>
        <w:t>7</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（500-100）万元×1.</w:t>
      </w:r>
      <w:r>
        <w:rPr>
          <w:rFonts w:hint="eastAsia" w:ascii="宋体" w:hAnsi="宋体" w:cs="宋体"/>
          <w:szCs w:val="21"/>
          <w:lang w:val="en-US" w:eastAsia="zh-CN"/>
        </w:rPr>
        <w:t>2</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w:t>
      </w:r>
      <w:r>
        <w:rPr>
          <w:rFonts w:hint="eastAsia" w:ascii="宋体" w:hAnsi="宋体" w:cs="宋体"/>
          <w:szCs w:val="21"/>
          <w:lang w:val="en-US" w:eastAsia="zh-CN"/>
        </w:rPr>
        <w:t>7</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lang w:val="en-US" w:eastAsia="zh-CN"/>
        </w:rPr>
        <w:t>6.5</w:t>
      </w:r>
      <w:r>
        <w:rPr>
          <w:rFonts w:hint="eastAsia" w:ascii="宋体" w:hAnsi="宋体" w:cs="宋体"/>
          <w:szCs w:val="21"/>
        </w:rPr>
        <w:t>万元</w:t>
      </w:r>
    </w:p>
    <w:p>
      <w:pPr>
        <w:pStyle w:val="90"/>
        <w:rPr>
          <w:rFonts w:hint="eastAsia" w:ascii="Times New Roman" w:hAnsi="Times New Roman" w:cs="Times New Roman"/>
        </w:rPr>
      </w:pPr>
    </w:p>
    <w:p>
      <w:pPr>
        <w:pStyle w:val="4"/>
        <w:numPr>
          <w:ilvl w:val="3"/>
          <w:numId w:val="6"/>
        </w:numPr>
        <w:spacing w:before="0" w:after="0" w:line="360" w:lineRule="auto"/>
        <w:jc w:val="center"/>
        <w:rPr>
          <w:rFonts w:hint="eastAsia" w:ascii="宋体" w:hAnsi="宋体" w:eastAsia="宋体" w:cs="宋体"/>
          <w:sz w:val="30"/>
          <w:szCs w:val="30"/>
        </w:rPr>
      </w:pPr>
      <w:bookmarkStart w:id="3" w:name="_Toc17791"/>
      <w:bookmarkStart w:id="4" w:name="_Toc17210"/>
      <w:bookmarkStart w:id="5" w:name="_Toc477166571"/>
      <w:r>
        <w:rPr>
          <w:rFonts w:hint="eastAsia" w:ascii="宋体" w:hAnsi="宋体" w:eastAsia="宋体" w:cs="宋体"/>
          <w:sz w:val="30"/>
          <w:szCs w:val="30"/>
        </w:rPr>
        <w:br w:type="page"/>
      </w:r>
      <w:bookmarkEnd w:id="3"/>
      <w:bookmarkEnd w:id="4"/>
      <w:bookmarkEnd w:id="5"/>
      <w:r>
        <w:rPr>
          <w:rFonts w:hint="eastAsia" w:ascii="宋体" w:hAnsi="宋体" w:eastAsia="宋体" w:cs="宋体"/>
          <w:sz w:val="30"/>
          <w:szCs w:val="30"/>
        </w:rPr>
        <w:t>总则</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rPr>
      </w:pPr>
      <w:r>
        <w:rPr>
          <w:rFonts w:hint="eastAsia" w:ascii="宋体" w:hAnsi="宋体"/>
          <w:b/>
          <w:bCs/>
          <w:sz w:val="21"/>
          <w:szCs w:val="21"/>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rPr>
      </w:pPr>
      <w:r>
        <w:rPr>
          <w:rFonts w:hint="eastAsia" w:ascii="宋体" w:hAnsi="宋体"/>
          <w:sz w:val="21"/>
          <w:szCs w:val="21"/>
        </w:rPr>
        <w:t>本招标文件仅适用于本招标文件第一章“招标公告”中所述的项目。</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定义</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 见投标人须知前附表。</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“采购代理机构” 见投标人须知前附表。</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“中标人”是指依据本招标文件规定经评审被最终授予合同的投标人。</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“设立登记证书”是指</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rPr>
        <w:fldChar w:fldCharType="separate"/>
      </w:r>
      <w:r>
        <w:rPr>
          <w:rFonts w:hint="eastAsia" w:ascii="宋体" w:hAnsi="宋体" w:eastAsia="宋体" w:cs="宋体"/>
          <w:sz w:val="21"/>
          <w:szCs w:val="21"/>
        </w:rPr>
        <w:t>工商行政管理机关</w:t>
      </w:r>
      <w:r>
        <w:rPr>
          <w:rFonts w:hint="eastAsia" w:ascii="宋体" w:hAnsi="宋体" w:eastAsia="宋体" w:cs="宋体"/>
          <w:sz w:val="21"/>
          <w:szCs w:val="21"/>
        </w:rPr>
        <w:fldChar w:fldCharType="end"/>
      </w:r>
      <w:r>
        <w:rPr>
          <w:rFonts w:hint="eastAsia" w:ascii="宋体" w:hAnsi="宋体" w:eastAsia="宋体" w:cs="宋体"/>
          <w:sz w:val="21"/>
          <w:szCs w:val="21"/>
        </w:rPr>
        <w:t>或市场监督管理部门颁发的营业执照，或民政部门颁发的民办非企业单位登记证书，或司法行政机关颁发的律师事务所执业许可证等凭证；</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“法定代表人”系指</w:t>
      </w:r>
      <w:r>
        <w:rPr>
          <w:rFonts w:hint="eastAsia" w:ascii="宋体" w:hAnsi="宋体" w:eastAsia="宋体" w:cs="宋体"/>
          <w:sz w:val="21"/>
          <w:szCs w:val="21"/>
          <w:lang w:eastAsia="zh-CN"/>
        </w:rPr>
        <w:t>“</w:t>
      </w:r>
      <w:r>
        <w:rPr>
          <w:rFonts w:hint="eastAsia" w:ascii="宋体" w:hAnsi="宋体" w:eastAsia="宋体" w:cs="宋体"/>
          <w:sz w:val="21"/>
          <w:szCs w:val="21"/>
        </w:rPr>
        <w:t>设立登记证书</w:t>
      </w:r>
      <w:r>
        <w:rPr>
          <w:rFonts w:hint="eastAsia" w:ascii="宋体" w:hAnsi="宋体" w:eastAsia="宋体" w:cs="宋体"/>
          <w:sz w:val="21"/>
          <w:szCs w:val="21"/>
          <w:lang w:eastAsia="zh-CN"/>
        </w:rPr>
        <w:t>”上注明的</w:t>
      </w:r>
      <w:r>
        <w:rPr>
          <w:rFonts w:hint="eastAsia" w:ascii="宋体" w:hAnsi="宋体" w:eastAsia="宋体" w:cs="宋体"/>
          <w:sz w:val="21"/>
          <w:szCs w:val="21"/>
        </w:rPr>
        <w:t>法定代表人</w:t>
      </w:r>
      <w:r>
        <w:rPr>
          <w:rFonts w:hint="eastAsia" w:ascii="宋体" w:hAnsi="宋体" w:eastAsia="宋体" w:cs="宋体"/>
          <w:sz w:val="21"/>
          <w:szCs w:val="21"/>
          <w:lang w:eastAsia="zh-CN"/>
        </w:rPr>
        <w:t>、</w:t>
      </w:r>
      <w:r>
        <w:rPr>
          <w:rFonts w:hint="eastAsia" w:ascii="宋体" w:hAnsi="宋体" w:eastAsia="宋体" w:cs="宋体"/>
          <w:sz w:val="21"/>
          <w:szCs w:val="21"/>
        </w:rPr>
        <w:t>负责人或经营者</w:t>
      </w:r>
      <w:r>
        <w:rPr>
          <w:rFonts w:hint="eastAsia" w:ascii="宋体" w:hAnsi="宋体" w:eastAsia="宋体" w:cs="宋体"/>
          <w:sz w:val="21"/>
          <w:szCs w:val="21"/>
          <w:lang w:eastAsia="zh-CN"/>
        </w:rPr>
        <w:t>等</w:t>
      </w:r>
      <w:r>
        <w:rPr>
          <w:rFonts w:hint="eastAsia" w:ascii="宋体" w:hAnsi="宋体" w:eastAsia="宋体" w:cs="宋体"/>
          <w:sz w:val="21"/>
          <w:szCs w:val="21"/>
        </w:rPr>
        <w:t>。</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“原公告发布媒体”是指《河南省政府采购网》、《焦作市公共资源交易中心网》、《武陟县公共资源交易中心网》。</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sz w:val="21"/>
          <w:szCs w:val="21"/>
        </w:rPr>
      </w:pPr>
      <w:r>
        <w:rPr>
          <w:rFonts w:hint="eastAsia" w:ascii="宋体" w:hAnsi="宋体"/>
          <w:b/>
          <w:sz w:val="21"/>
          <w:szCs w:val="21"/>
        </w:rPr>
        <w:t xml:space="preserve"> 通知</w:t>
      </w:r>
      <w:r>
        <w:rPr>
          <w:rFonts w:hint="eastAsia"/>
          <w:b/>
          <w:sz w:val="21"/>
          <w:szCs w:val="21"/>
        </w:rPr>
        <w:t>：因焦作市公共资源交易中心</w:t>
      </w:r>
      <w:r>
        <w:rPr>
          <w:rFonts w:hint="eastAsia"/>
          <w:b/>
          <w:sz w:val="21"/>
          <w:szCs w:val="21"/>
          <w:highlight w:val="none"/>
          <w:lang w:val="en-US" w:eastAsia="zh-CN"/>
        </w:rPr>
        <w:t>交易系统</w:t>
      </w:r>
      <w:r>
        <w:rPr>
          <w:rFonts w:hint="eastAsia"/>
          <w:b/>
          <w:sz w:val="21"/>
          <w:szCs w:val="21"/>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合格的投标人</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符合《中华人民共和国政府采购法》第二十二条规定的</w:t>
      </w:r>
      <w:r>
        <w:rPr>
          <w:rFonts w:hint="eastAsia" w:ascii="宋体" w:hAnsi="宋体"/>
          <w:bCs/>
          <w:sz w:val="21"/>
          <w:szCs w:val="21"/>
          <w:lang w:eastAsia="zh-CN"/>
        </w:rPr>
        <w:t>下列</w:t>
      </w:r>
      <w:r>
        <w:rPr>
          <w:rFonts w:hint="eastAsia" w:ascii="宋体" w:hAnsi="宋体"/>
          <w:bCs/>
          <w:sz w:val="21"/>
          <w:szCs w:val="21"/>
        </w:rPr>
        <w:t>条件。</w:t>
      </w:r>
    </w:p>
    <w:p>
      <w:pPr>
        <w:pStyle w:val="99"/>
        <w:ind w:firstLine="420" w:firstLineChars="200"/>
        <w:rPr>
          <w:rFonts w:hint="eastAsia"/>
          <w:sz w:val="21"/>
          <w:szCs w:val="21"/>
          <w:lang w:eastAsia="zh-CN"/>
        </w:rPr>
      </w:pPr>
      <w:r>
        <w:rPr>
          <w:rFonts w:hint="eastAsia"/>
          <w:sz w:val="21"/>
          <w:szCs w:val="21"/>
          <w:lang w:val="en-US" w:eastAsia="zh-CN"/>
        </w:rPr>
        <w:t>3.1.1</w:t>
      </w:r>
      <w:r>
        <w:rPr>
          <w:rFonts w:hint="eastAsia"/>
          <w:sz w:val="21"/>
          <w:szCs w:val="21"/>
          <w:lang w:eastAsia="zh-CN"/>
        </w:rPr>
        <w:t>具有</w:t>
      </w:r>
      <w:r>
        <w:rPr>
          <w:rFonts w:hint="eastAsia"/>
          <w:sz w:val="21"/>
          <w:szCs w:val="21"/>
        </w:rPr>
        <w:t>有效</w:t>
      </w:r>
      <w:r>
        <w:rPr>
          <w:rFonts w:hint="eastAsia"/>
          <w:sz w:val="21"/>
          <w:szCs w:val="21"/>
          <w:lang w:eastAsia="zh-CN"/>
        </w:rPr>
        <w:t>的“设立登记证书”；</w:t>
      </w:r>
    </w:p>
    <w:p>
      <w:pPr>
        <w:pStyle w:val="99"/>
        <w:ind w:firstLine="420" w:firstLineChars="200"/>
        <w:rPr>
          <w:rFonts w:hint="eastAsia"/>
          <w:sz w:val="21"/>
          <w:szCs w:val="21"/>
          <w:lang w:eastAsia="zh-CN"/>
        </w:rPr>
      </w:pPr>
      <w:r>
        <w:rPr>
          <w:rFonts w:hint="eastAsia"/>
          <w:sz w:val="21"/>
          <w:szCs w:val="21"/>
          <w:lang w:val="en-US" w:eastAsia="zh-CN"/>
        </w:rPr>
        <w:t>3.1.</w:t>
      </w:r>
      <w:r>
        <w:rPr>
          <w:rFonts w:hint="eastAsia"/>
          <w:sz w:val="21"/>
          <w:szCs w:val="21"/>
        </w:rPr>
        <w:t>2</w:t>
      </w:r>
      <w:r>
        <w:rPr>
          <w:rFonts w:hint="eastAsia"/>
          <w:sz w:val="21"/>
          <w:szCs w:val="21"/>
          <w:lang w:eastAsia="zh-CN"/>
        </w:rPr>
        <w:t>具有依法缴纳税收的相关证明材料：</w:t>
      </w:r>
    </w:p>
    <w:p>
      <w:pPr>
        <w:pStyle w:val="99"/>
        <w:ind w:firstLine="420" w:firstLineChars="200"/>
        <w:rPr>
          <w:rFonts w:hint="eastAsia"/>
          <w:sz w:val="21"/>
          <w:szCs w:val="21"/>
          <w:lang w:val="en-US" w:eastAsia="zh-CN"/>
        </w:rPr>
      </w:pPr>
      <w:r>
        <w:rPr>
          <w:rFonts w:hint="eastAsia"/>
          <w:sz w:val="21"/>
          <w:szCs w:val="21"/>
          <w:lang w:eastAsia="zh-CN"/>
        </w:rPr>
        <w:t>“依法缴纳税收的相关证明材料”是指</w:t>
      </w:r>
      <w:r>
        <w:rPr>
          <w:rFonts w:hint="eastAsia"/>
          <w:sz w:val="21"/>
          <w:szCs w:val="21"/>
        </w:rPr>
        <w:t>投标截止时间前近六个月任意一个月依法缴纳税收的证明材料。依法免税的投标人，</w:t>
      </w:r>
      <w:r>
        <w:rPr>
          <w:rFonts w:hint="eastAsia"/>
          <w:sz w:val="21"/>
          <w:szCs w:val="21"/>
          <w:lang w:eastAsia="zh-CN"/>
        </w:rPr>
        <w:t>能</w:t>
      </w:r>
      <w:r>
        <w:rPr>
          <w:rFonts w:hint="eastAsia"/>
          <w:sz w:val="21"/>
          <w:szCs w:val="21"/>
        </w:rPr>
        <w:t>提供</w:t>
      </w:r>
      <w:r>
        <w:rPr>
          <w:rFonts w:hint="eastAsia"/>
          <w:sz w:val="21"/>
          <w:szCs w:val="21"/>
          <w:lang w:eastAsia="zh-CN"/>
        </w:rPr>
        <w:t>相应</w:t>
      </w:r>
      <w:r>
        <w:rPr>
          <w:rFonts w:hint="eastAsia"/>
          <w:sz w:val="21"/>
          <w:szCs w:val="21"/>
        </w:rPr>
        <w:t>文件证明其依法免税</w:t>
      </w:r>
      <w:r>
        <w:rPr>
          <w:rFonts w:hint="eastAsia"/>
          <w:sz w:val="21"/>
          <w:szCs w:val="21"/>
          <w:lang w:eastAsia="zh-CN"/>
        </w:rPr>
        <w:t>。</w:t>
      </w:r>
      <w:r>
        <w:rPr>
          <w:rFonts w:hint="eastAsia"/>
          <w:sz w:val="21"/>
          <w:szCs w:val="21"/>
          <w:lang w:val="en-US" w:eastAsia="zh-CN"/>
        </w:rPr>
        <w:t xml:space="preserve"> </w:t>
      </w:r>
    </w:p>
    <w:p>
      <w:pPr>
        <w:pStyle w:val="99"/>
        <w:ind w:firstLine="420" w:firstLineChars="200"/>
        <w:rPr>
          <w:rFonts w:hint="eastAsia"/>
          <w:sz w:val="21"/>
          <w:szCs w:val="21"/>
          <w:lang w:eastAsia="zh-CN"/>
        </w:rPr>
      </w:pPr>
      <w:r>
        <w:rPr>
          <w:rFonts w:hint="eastAsia"/>
          <w:sz w:val="21"/>
          <w:szCs w:val="21"/>
          <w:lang w:val="en-US" w:eastAsia="zh-CN"/>
        </w:rPr>
        <w:t>3.1.3</w:t>
      </w:r>
      <w:r>
        <w:rPr>
          <w:rFonts w:hint="eastAsia"/>
          <w:sz w:val="21"/>
          <w:szCs w:val="21"/>
          <w:lang w:eastAsia="zh-CN"/>
        </w:rPr>
        <w:t>具有依法缴纳社会保障资金的相关证明材料：</w:t>
      </w:r>
    </w:p>
    <w:p>
      <w:pPr>
        <w:pStyle w:val="99"/>
        <w:ind w:firstLine="420" w:firstLineChars="200"/>
        <w:rPr>
          <w:rFonts w:hint="eastAsia"/>
          <w:sz w:val="21"/>
          <w:szCs w:val="21"/>
          <w:lang w:eastAsia="zh-CN"/>
        </w:rPr>
      </w:pPr>
      <w:r>
        <w:rPr>
          <w:rFonts w:hint="eastAsia"/>
          <w:sz w:val="21"/>
          <w:szCs w:val="21"/>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99"/>
        <w:ind w:firstLine="420" w:firstLineChars="200"/>
        <w:rPr>
          <w:rFonts w:hint="eastAsia"/>
          <w:sz w:val="21"/>
          <w:szCs w:val="21"/>
        </w:rPr>
      </w:pPr>
      <w:r>
        <w:rPr>
          <w:rFonts w:hint="eastAsia"/>
          <w:sz w:val="21"/>
          <w:szCs w:val="21"/>
          <w:lang w:val="en-US" w:eastAsia="zh-CN"/>
        </w:rPr>
        <w:t>3.1.4</w:t>
      </w:r>
      <w:r>
        <w:rPr>
          <w:rFonts w:hint="eastAsia"/>
          <w:sz w:val="21"/>
          <w:szCs w:val="21"/>
          <w:lang w:eastAsia="zh-CN"/>
        </w:rPr>
        <w:t>具有</w:t>
      </w:r>
      <w:r>
        <w:rPr>
          <w:rFonts w:hint="eastAsia"/>
          <w:sz w:val="21"/>
          <w:szCs w:val="21"/>
        </w:rPr>
        <w:t>经政府审计部门或会计事务所审</w:t>
      </w:r>
      <w:r>
        <w:rPr>
          <w:rFonts w:hint="eastAsia"/>
          <w:color w:val="auto"/>
          <w:sz w:val="21"/>
          <w:szCs w:val="21"/>
        </w:rPr>
        <w:t>计的</w:t>
      </w:r>
      <w:r>
        <w:rPr>
          <w:rFonts w:hint="eastAsia"/>
          <w:color w:val="auto"/>
          <w:sz w:val="21"/>
          <w:szCs w:val="21"/>
          <w:lang w:val="en-US" w:eastAsia="zh-CN"/>
        </w:rPr>
        <w:t>2022年度</w:t>
      </w:r>
      <w:r>
        <w:rPr>
          <w:rFonts w:hint="eastAsia"/>
          <w:color w:val="auto"/>
          <w:sz w:val="21"/>
          <w:szCs w:val="21"/>
        </w:rPr>
        <w:t>财务</w:t>
      </w:r>
      <w:r>
        <w:rPr>
          <w:rFonts w:hint="eastAsia"/>
          <w:sz w:val="21"/>
          <w:szCs w:val="21"/>
        </w:rPr>
        <w:t>审计报告（新成立企业不足一年的，提供最近一个月的财务报表。）或其基本开户银行出具的资信证明。</w:t>
      </w:r>
    </w:p>
    <w:p>
      <w:pPr>
        <w:pStyle w:val="99"/>
        <w:ind w:firstLine="420" w:firstLineChars="200"/>
        <w:rPr>
          <w:rFonts w:hint="eastAsia"/>
          <w:sz w:val="21"/>
          <w:szCs w:val="21"/>
          <w:lang w:eastAsia="zh-CN"/>
        </w:rPr>
      </w:pPr>
      <w:r>
        <w:rPr>
          <w:rFonts w:hint="eastAsia"/>
          <w:sz w:val="21"/>
          <w:szCs w:val="21"/>
          <w:lang w:val="en-US" w:eastAsia="zh-CN"/>
        </w:rPr>
        <w:t>3.1.5</w:t>
      </w:r>
      <w:r>
        <w:rPr>
          <w:rFonts w:hint="eastAsia"/>
          <w:sz w:val="21"/>
          <w:szCs w:val="21"/>
          <w:lang w:eastAsia="zh-CN"/>
        </w:rPr>
        <w:t>具备履行合同所必需的设备和专业技术能力的证明材料；</w:t>
      </w:r>
    </w:p>
    <w:p>
      <w:pPr>
        <w:pStyle w:val="99"/>
        <w:ind w:firstLine="420" w:firstLineChars="200"/>
        <w:rPr>
          <w:rFonts w:hint="eastAsia"/>
          <w:sz w:val="21"/>
          <w:szCs w:val="21"/>
          <w:lang w:eastAsia="zh-CN"/>
        </w:rPr>
      </w:pPr>
      <w:r>
        <w:rPr>
          <w:rFonts w:hint="eastAsia"/>
          <w:sz w:val="21"/>
          <w:szCs w:val="21"/>
          <w:lang w:val="en-US" w:eastAsia="zh-CN"/>
        </w:rPr>
        <w:t>3.1.6</w:t>
      </w:r>
      <w:r>
        <w:rPr>
          <w:rFonts w:hint="eastAsia"/>
          <w:sz w:val="21"/>
          <w:szCs w:val="21"/>
          <w:lang w:eastAsia="zh-CN"/>
        </w:rPr>
        <w:t>参加政府采购活动前3年内在经营活动中没有重大违法记录的书面声明；</w:t>
      </w:r>
    </w:p>
    <w:p>
      <w:pPr>
        <w:pStyle w:val="99"/>
        <w:ind w:firstLine="422" w:firstLineChars="200"/>
        <w:rPr>
          <w:rFonts w:hint="eastAsia"/>
          <w:b/>
          <w:bCs/>
          <w:sz w:val="21"/>
          <w:szCs w:val="21"/>
          <w:lang w:eastAsia="zh-CN"/>
        </w:rPr>
      </w:pPr>
      <w:r>
        <w:rPr>
          <w:rFonts w:hint="eastAsia"/>
          <w:b/>
          <w:bCs/>
          <w:sz w:val="21"/>
          <w:szCs w:val="21"/>
          <w:lang w:eastAsia="zh-CN"/>
        </w:rPr>
        <w:t>注：</w:t>
      </w:r>
      <w:r>
        <w:rPr>
          <w:rFonts w:hint="eastAsia"/>
          <w:b/>
          <w:bCs/>
          <w:sz w:val="21"/>
          <w:szCs w:val="21"/>
          <w:lang w:val="en-US" w:eastAsia="zh-CN"/>
        </w:rPr>
        <w:t>1.</w:t>
      </w:r>
      <w:r>
        <w:rPr>
          <w:rFonts w:hint="eastAsia"/>
          <w:b/>
          <w:bCs/>
          <w:sz w:val="21"/>
          <w:szCs w:val="21"/>
          <w:lang w:eastAsia="zh-CN"/>
        </w:rPr>
        <w:t>投标人在投标时，按照招标文件规定提供《武陟县政府采购供应商资格信用承诺函》，无需再提交上述证明材料。</w:t>
      </w:r>
    </w:p>
    <w:p>
      <w:pPr>
        <w:pStyle w:val="99"/>
        <w:ind w:firstLine="420" w:firstLineChars="200"/>
        <w:rPr>
          <w:rFonts w:hint="eastAsia"/>
          <w:sz w:val="21"/>
          <w:szCs w:val="21"/>
          <w:lang w:eastAsia="zh-CN"/>
        </w:rPr>
      </w:pPr>
      <w:r>
        <w:rPr>
          <w:rFonts w:hint="eastAsia"/>
          <w:sz w:val="21"/>
          <w:szCs w:val="21"/>
          <w:lang w:eastAsia="zh-CN"/>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符合本招标文件规定的资格要求及项目要求的其它条件，并按照要求提供相关证明材料。</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投标人应遵守国家法律、法规和有关政府采购招标的规定。</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已按招标公告要求获取招标文件的。</w:t>
      </w:r>
    </w:p>
    <w:p>
      <w:pPr>
        <w:pageBreakBefore w:val="0"/>
        <w:widowControl w:val="0"/>
        <w:numPr>
          <w:ilvl w:val="1"/>
          <w:numId w:val="9"/>
        </w:numPr>
        <w:kinsoku/>
        <w:wordWrap/>
        <w:overflowPunct/>
        <w:topLinePunct w:val="0"/>
        <w:bidi w:val="0"/>
        <w:snapToGrid/>
        <w:spacing w:line="440" w:lineRule="exact"/>
        <w:ind w:firstLine="422" w:firstLineChars="200"/>
        <w:rPr>
          <w:rFonts w:hint="eastAsia"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w:t>
      </w:r>
      <w:r>
        <w:rPr>
          <w:rFonts w:hint="eastAsia" w:ascii="宋体" w:hAnsi="宋体"/>
          <w:b/>
          <w:sz w:val="21"/>
          <w:szCs w:val="21"/>
          <w:lang w:eastAsia="zh-CN"/>
        </w:rPr>
        <w:t>河南省财政厅关于转发财政部关于在政府采购活动中查询及使用信用记录有关问题的通知的通知</w:t>
      </w:r>
      <w:r>
        <w:rPr>
          <w:rFonts w:hint="eastAsia" w:ascii="宋体" w:hAnsi="宋体"/>
          <w:b/>
          <w:sz w:val="21"/>
          <w:szCs w:val="21"/>
        </w:rPr>
        <w:t>》</w:t>
      </w:r>
      <w:r>
        <w:rPr>
          <w:rFonts w:hint="eastAsia" w:ascii="宋体" w:hAnsi="宋体"/>
          <w:b/>
          <w:sz w:val="21"/>
          <w:szCs w:val="21"/>
          <w:lang w:eastAsia="zh-CN"/>
        </w:rPr>
        <w:t>（豫财购</w:t>
      </w:r>
      <w:r>
        <w:rPr>
          <w:rFonts w:hint="eastAsia" w:ascii="宋体" w:hAnsi="宋体"/>
          <w:b/>
          <w:sz w:val="21"/>
          <w:szCs w:val="21"/>
        </w:rPr>
        <w:t>〔2016〕</w:t>
      </w:r>
      <w:r>
        <w:rPr>
          <w:rFonts w:hint="eastAsia" w:ascii="宋体" w:hAnsi="宋体"/>
          <w:b/>
          <w:sz w:val="21"/>
          <w:szCs w:val="21"/>
          <w:lang w:val="en-US" w:eastAsia="zh-CN"/>
        </w:rPr>
        <w:t>15号</w:t>
      </w:r>
      <w:r>
        <w:rPr>
          <w:rFonts w:hint="eastAsia" w:ascii="宋体" w:hAnsi="宋体"/>
          <w:b/>
          <w:sz w:val="21"/>
          <w:szCs w:val="21"/>
          <w:lang w:eastAsia="zh-CN"/>
        </w:rPr>
        <w:t>）</w:t>
      </w:r>
      <w:r>
        <w:rPr>
          <w:rFonts w:hint="eastAsia" w:ascii="宋体" w:hAnsi="宋体"/>
          <w:b/>
          <w:sz w:val="21"/>
          <w:szCs w:val="21"/>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lang w:eastAsia="zh-CN"/>
        </w:rPr>
        <w:t>和</w:t>
      </w:r>
      <w:r>
        <w:rPr>
          <w:rFonts w:hint="eastAsia" w:ascii="宋体" w:hAnsi="宋体"/>
          <w:b/>
          <w:sz w:val="21"/>
          <w:szCs w:val="21"/>
        </w:rPr>
        <w:t>“中国政府采购网”网站。</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rPr>
      </w:pPr>
      <w:r>
        <w:rPr>
          <w:rFonts w:hint="eastAsia" w:ascii="宋体" w:hAnsi="宋体"/>
          <w:sz w:val="21"/>
          <w:szCs w:val="21"/>
        </w:rPr>
        <w:t>投标人应承担所有与准备和参加投标有关的费用。不论投标结果如何，采购代理机构、采购人均无义务和责任承担这些费用。</w:t>
      </w:r>
    </w:p>
    <w:p>
      <w:pPr>
        <w:pStyle w:val="4"/>
        <w:pageBreakBefore w:val="0"/>
        <w:widowControl w:val="0"/>
        <w:numPr>
          <w:ilvl w:val="3"/>
          <w:numId w:val="6"/>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6" w:name="_Toc14871"/>
      <w:bookmarkStart w:id="7" w:name="_Toc7468"/>
      <w:bookmarkStart w:id="8" w:name="_Toc26321"/>
      <w:bookmarkStart w:id="9" w:name="_Toc477166572"/>
      <w:r>
        <w:rPr>
          <w:rFonts w:hint="eastAsia" w:ascii="宋体" w:hAnsi="宋体" w:eastAsia="宋体" w:cs="宋体"/>
          <w:sz w:val="30"/>
          <w:szCs w:val="30"/>
        </w:rPr>
        <w:t>招标文件</w:t>
      </w:r>
      <w:bookmarkEnd w:id="6"/>
      <w:bookmarkEnd w:id="7"/>
      <w:bookmarkEnd w:id="8"/>
      <w:bookmarkEnd w:id="9"/>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招标文件的组成</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第三章 拟签订</w:t>
      </w:r>
      <w:r>
        <w:rPr>
          <w:rFonts w:hint="eastAsia" w:ascii="宋体" w:hAnsi="宋体"/>
          <w:sz w:val="21"/>
          <w:szCs w:val="21"/>
          <w:lang w:eastAsia="zh-CN"/>
        </w:rPr>
        <w:t>的</w:t>
      </w:r>
      <w:r>
        <w:rPr>
          <w:rFonts w:hint="eastAsia" w:ascii="宋体" w:hAnsi="宋体"/>
          <w:sz w:val="21"/>
          <w:szCs w:val="21"/>
        </w:rPr>
        <w:t>合同文本</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根据本招标文件所作的澄清、修改或更正，构成招标文件的组成部分。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rPr>
        <w:t>提出</w:t>
      </w:r>
      <w:r>
        <w:rPr>
          <w:rFonts w:hint="eastAsia" w:ascii="宋体" w:hAnsi="宋体"/>
          <w:sz w:val="21"/>
          <w:szCs w:val="21"/>
        </w:rPr>
        <w:t>并及时联系采购代理机构解决。如果因投标人未按上述要求提出而造成不良后果的，采购代理机构不承担任何责任。　　</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bCs/>
          <w:color w:val="auto"/>
          <w:sz w:val="21"/>
          <w:szCs w:val="21"/>
        </w:rPr>
      </w:pPr>
      <w:r>
        <w:rPr>
          <w:rFonts w:hint="eastAsia" w:ascii="宋体" w:hAnsi="宋体"/>
          <w:bCs/>
          <w:color w:val="auto"/>
          <w:sz w:val="21"/>
          <w:szCs w:val="21"/>
        </w:rPr>
        <w:t xml:space="preserve"> 投标人必须详阅招标文件的所有条款、文件及表格格式等。</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招标文件的约束力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200"/>
        <w:jc w:val="left"/>
        <w:textAlignment w:val="auto"/>
        <w:rPr>
          <w:rFonts w:hint="eastAsia" w:ascii="宋体" w:hAnsi="宋体"/>
          <w:sz w:val="21"/>
          <w:szCs w:val="21"/>
        </w:rPr>
      </w:pPr>
      <w:r>
        <w:rPr>
          <w:rFonts w:hint="eastAsia" w:ascii="宋体" w:hAnsi="宋体"/>
          <w:sz w:val="21"/>
          <w:szCs w:val="21"/>
          <w:lang w:val="en-US" w:eastAsia="zh-CN"/>
        </w:rPr>
        <w:t>7.1</w:t>
      </w:r>
      <w:r>
        <w:rPr>
          <w:rFonts w:hint="eastAsia" w:ascii="宋体" w:hAnsi="宋体"/>
          <w:sz w:val="21"/>
          <w:szCs w:val="21"/>
        </w:rPr>
        <w:t>投标人一旦获取了本招标文件并参加投标，即被认为对本招标文件中的所有条件和规定均无异议。</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7.2投标人如认为本</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文件含有倾向性或排斥潜在投标人的条款而使自己的权益受到损害的，请以书面形式向采购人或采购代理机构提出，否则，将视为对本招标文件要求无任何异议，并不得因此在投标文件提交截</w:t>
      </w:r>
      <w:r>
        <w:rPr>
          <w:rFonts w:hint="eastAsia" w:ascii="宋体" w:hAnsi="宋体" w:eastAsia="宋体" w:cs="宋体"/>
          <w:sz w:val="21"/>
          <w:szCs w:val="21"/>
        </w:rPr>
        <w:t>止时间</w:t>
      </w:r>
      <w:r>
        <w:rPr>
          <w:rFonts w:hint="eastAsia" w:ascii="宋体" w:hAnsi="宋体" w:eastAsia="宋体" w:cs="宋体"/>
          <w:sz w:val="21"/>
          <w:szCs w:val="21"/>
          <w:lang w:val="en-US" w:eastAsia="zh-CN"/>
        </w:rPr>
        <w:t xml:space="preserve">后提出任何异议。 </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p>
    <w:p>
      <w:pPr>
        <w:pStyle w:val="4"/>
        <w:pageBreakBefore w:val="0"/>
        <w:widowControl w:val="0"/>
        <w:numPr>
          <w:ilvl w:val="3"/>
          <w:numId w:val="6"/>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10" w:name="_Toc16111"/>
      <w:bookmarkStart w:id="11" w:name="_Toc29080"/>
      <w:bookmarkStart w:id="12" w:name="_Toc477166573"/>
      <w:bookmarkStart w:id="13" w:name="_Toc29368"/>
      <w:r>
        <w:rPr>
          <w:rFonts w:hint="eastAsia" w:ascii="宋体" w:hAnsi="宋体" w:eastAsia="宋体" w:cs="宋体"/>
          <w:sz w:val="30"/>
          <w:szCs w:val="30"/>
        </w:rPr>
        <w:t>投标文件的编制</w:t>
      </w:r>
      <w:bookmarkEnd w:id="10"/>
      <w:bookmarkEnd w:id="11"/>
      <w:bookmarkEnd w:id="12"/>
      <w:bookmarkEnd w:id="13"/>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要求</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color w:val="auto"/>
          <w:sz w:val="21"/>
          <w:szCs w:val="21"/>
        </w:rPr>
      </w:pPr>
      <w:r>
        <w:rPr>
          <w:rFonts w:hint="eastAsia" w:ascii="宋体" w:hAnsi="宋体"/>
          <w:color w:val="auto"/>
          <w:sz w:val="21"/>
          <w:szCs w:val="21"/>
        </w:rPr>
        <w:t xml:space="preserve"> 投标人应仔细阅读、并充分理解招标文件的所有内容，按照招标文件的要求编制、提交投标文件。</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color w:val="auto"/>
          <w:sz w:val="21"/>
          <w:szCs w:val="21"/>
        </w:rPr>
      </w:pPr>
      <w:r>
        <w:rPr>
          <w:rFonts w:hint="eastAsia" w:ascii="宋体" w:hAnsi="宋体"/>
          <w:color w:val="auto"/>
          <w:sz w:val="21"/>
          <w:szCs w:val="21"/>
        </w:rPr>
        <w:t xml:space="preserve"> 投标人与采购人、采购代理机构的任何口头协议均不影响招标文件、投标文件的任何条款和内容。</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计量单位</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除在招标文件中另有规定外，计量单位应使用中华人民共和国法定计量单位。</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本招标文件所表述的时间均为北京时间</w:t>
      </w:r>
      <w:r>
        <w:rPr>
          <w:rFonts w:hint="eastAsia" w:ascii="宋体" w:hAnsi="宋体"/>
          <w:sz w:val="21"/>
          <w:szCs w:val="21"/>
          <w:lang w:eastAsia="zh-CN"/>
        </w:rPr>
        <w:t>。</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投标文件的组成</w:t>
      </w:r>
    </w:p>
    <w:p>
      <w:pPr>
        <w:pageBreakBefore w:val="0"/>
        <w:widowControl w:val="0"/>
        <w:numPr>
          <w:ilvl w:val="0"/>
          <w:numId w:val="0"/>
        </w:numPr>
        <w:kinsoku/>
        <w:wordWrap/>
        <w:overflowPunct/>
        <w:topLinePunct w:val="0"/>
        <w:bidi w:val="0"/>
        <w:snapToGrid/>
        <w:spacing w:line="440" w:lineRule="exact"/>
        <w:ind w:leftChars="200"/>
        <w:rPr>
          <w:rFonts w:hint="eastAsia" w:ascii="宋体" w:hAnsi="宋体"/>
          <w:sz w:val="21"/>
          <w:szCs w:val="21"/>
        </w:rPr>
      </w:pPr>
      <w:r>
        <w:rPr>
          <w:rFonts w:hint="eastAsia" w:ascii="宋体" w:hAnsi="宋体"/>
          <w:sz w:val="21"/>
          <w:szCs w:val="21"/>
        </w:rPr>
        <w:t>投标文件由第五章投标文件格式及本招标文件要求提供的相关资料组成。</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报价应具有唯一性，即只能有一个有效报价，本项目不接受任何有选择性的报价。</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本项目所有报价均使用人民币填报，采购人不接受任何非人民币币种的投标报价。</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投标保证金：详见投标人须知前附表。</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投标文件的编制、签署、盖章</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bookmarkStart w:id="14" w:name="_Toc477166574"/>
      <w:bookmarkStart w:id="15" w:name="_Toc476237535"/>
      <w:bookmarkStart w:id="16" w:name="_Toc13096"/>
      <w:r>
        <w:rPr>
          <w:rFonts w:hint="eastAsia" w:hAnsi="宋体"/>
          <w:sz w:val="21"/>
          <w:szCs w:val="21"/>
        </w:rPr>
        <w:t>17.1 加密电子投标文件的编制</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17.1.1 加密电子投标文件应按照统一的“电子投标文件制作工具”以及招标文件要求进行制作编制；</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17.1.2 加密电子投标文件各类证件须与投标人注册登记资料相一致；</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17.1.3 加密电子投标文件</w:t>
      </w:r>
      <w:r>
        <w:rPr>
          <w:rFonts w:hint="eastAsia" w:hAnsi="宋体"/>
          <w:sz w:val="21"/>
          <w:szCs w:val="21"/>
          <w:lang w:eastAsia="zh-CN"/>
        </w:rPr>
        <w:t>未按本招标文件中投标文件格式要求加盖电子签章的</w:t>
      </w:r>
      <w:r>
        <w:rPr>
          <w:rFonts w:hint="eastAsia" w:hAnsi="宋体"/>
          <w:sz w:val="21"/>
          <w:szCs w:val="21"/>
        </w:rPr>
        <w:t>视为无效文件。</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17.2 投标人应完整地填写招标文件中规定的所有内容。</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17.3 投标人必须保证投标文件所提供的全部资料真实可靠。</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17.5 本招标文件所表述（指定）的公章</w:t>
      </w:r>
      <w:r>
        <w:rPr>
          <w:rFonts w:hint="eastAsia" w:hAnsi="宋体"/>
          <w:sz w:val="21"/>
          <w:szCs w:val="21"/>
          <w:lang w:eastAsia="zh-CN"/>
        </w:rPr>
        <w:t>是指法人（投标人）行政公章，不包括专用章，并</w:t>
      </w:r>
      <w:r>
        <w:rPr>
          <w:rFonts w:hint="eastAsia" w:hAnsi="宋体"/>
          <w:sz w:val="21"/>
          <w:szCs w:val="21"/>
        </w:rPr>
        <w:t>应与电子签章保持一致。</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rPr>
      </w:pPr>
      <w:r>
        <w:rPr>
          <w:rFonts w:hint="eastAsia" w:hAnsi="宋体"/>
          <w:sz w:val="21"/>
          <w:szCs w:val="21"/>
        </w:rPr>
        <w:t>17.6 电报、电话、传真等形式的投标概不接受。</w:t>
      </w:r>
    </w:p>
    <w:p>
      <w:pPr>
        <w:pStyle w:val="4"/>
        <w:pageBreakBefore w:val="0"/>
        <w:widowControl w:val="0"/>
        <w:numPr>
          <w:ilvl w:val="3"/>
          <w:numId w:val="6"/>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17" w:name="_Toc28333"/>
      <w:r>
        <w:rPr>
          <w:rFonts w:hint="eastAsia" w:ascii="宋体" w:hAnsi="宋体" w:eastAsia="宋体" w:cs="宋体"/>
          <w:sz w:val="30"/>
          <w:szCs w:val="30"/>
        </w:rPr>
        <w:t>投标文件的递交</w:t>
      </w:r>
      <w:bookmarkEnd w:id="14"/>
      <w:bookmarkEnd w:id="15"/>
      <w:r>
        <w:rPr>
          <w:rFonts w:hint="eastAsia" w:ascii="宋体" w:hAnsi="宋体" w:eastAsia="宋体" w:cs="宋体"/>
          <w:sz w:val="30"/>
          <w:szCs w:val="30"/>
        </w:rPr>
        <w:t>、修改和撤回</w:t>
      </w:r>
      <w:bookmarkEnd w:id="16"/>
      <w:bookmarkEnd w:id="17"/>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投标文件的递交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18.2采购人拒绝接收在投标文件递交截止时间后上传的投标文件。</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投标文件的修改和撤回</w:t>
      </w:r>
    </w:p>
    <w:p>
      <w:pPr>
        <w:pStyle w:val="9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bookmarkStart w:id="18" w:name="_Toc477166575"/>
      <w:bookmarkStart w:id="19" w:name="_Toc32364"/>
      <w:bookmarkStart w:id="20" w:name="_Toc476237536"/>
      <w:r>
        <w:rPr>
          <w:rFonts w:hint="eastAsia" w:ascii="宋体" w:hAnsi="宋体"/>
          <w:sz w:val="21"/>
          <w:szCs w:val="21"/>
        </w:rPr>
        <w:t>19.1参加投标的投标人在递交投标文件后，可以修改或撤回其投标文件，但这种修改和撤回，必须在规定的投标文件递交截止时间前。</w:t>
      </w:r>
    </w:p>
    <w:p>
      <w:pPr>
        <w:pStyle w:val="9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19.2投标人在投标文件递交截止时间前，可以对所提交的投标文件进行修改或者撤回。</w:t>
      </w:r>
    </w:p>
    <w:p>
      <w:pPr>
        <w:pStyle w:val="9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pPr>
        <w:pStyle w:val="9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18"/>
      <w:bookmarkEnd w:id="19"/>
      <w:bookmarkEnd w:id="20"/>
    </w:p>
    <w:p>
      <w:pPr>
        <w:pStyle w:val="4"/>
        <w:pageBreakBefore w:val="0"/>
        <w:widowControl w:val="0"/>
        <w:numPr>
          <w:ilvl w:val="3"/>
          <w:numId w:val="6"/>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1" w:name="_Toc20676"/>
      <w:r>
        <w:rPr>
          <w:rFonts w:hint="eastAsia" w:ascii="宋体" w:hAnsi="宋体" w:eastAsia="宋体" w:cs="宋体"/>
          <w:sz w:val="30"/>
          <w:szCs w:val="30"/>
        </w:rPr>
        <w:t>开标与评标</w:t>
      </w:r>
      <w:bookmarkEnd w:id="21"/>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Ansi="宋体"/>
          <w:sz w:val="21"/>
          <w:szCs w:val="21"/>
        </w:rPr>
        <w:t>20.1 开标时间和地点：</w:t>
      </w:r>
      <w:r>
        <w:rPr>
          <w:rFonts w:hint="eastAsia" w:hAnsi="宋体"/>
          <w:sz w:val="21"/>
          <w:szCs w:val="21"/>
        </w:rPr>
        <w:t>详见投标人须知前附表规定</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rPr>
      </w:pPr>
      <w:r>
        <w:rPr>
          <w:rFonts w:hAnsi="宋体"/>
          <w:sz w:val="21"/>
          <w:szCs w:val="21"/>
        </w:rPr>
        <w:t xml:space="preserve">20.2 开标程序：详见投标人须知前附表规定。 </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开标时出现下列情况的，采购人将拒绝其投标文件：</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21.1 投标人逾期上传电子投标文件的；</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w:t>
      </w:r>
      <w:r>
        <w:rPr>
          <w:rFonts w:hint="eastAsia" w:hAnsi="宋体"/>
          <w:sz w:val="21"/>
          <w:szCs w:val="21"/>
          <w:lang w:val="en-US" w:eastAsia="zh-CN"/>
        </w:rPr>
        <w:t>2</w:t>
      </w:r>
      <w:r>
        <w:rPr>
          <w:rFonts w:hint="eastAsia" w:hAnsi="宋体"/>
          <w:sz w:val="21"/>
          <w:szCs w:val="21"/>
        </w:rPr>
        <w:t xml:space="preserve"> 投标人未按投标人须知表规定的时间内解密投标文件的。</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资格审查</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22.1 开标结束后，采购人或者采购代理机构依法对投标人的资格进行审查。</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22.3 投标文件中有下列情形之一的，其投标无效：</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本文件第五章投标文件格式中“资格证明材料”所要求的资格证明材料不全或不符合要求的。</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评标委员会的组成：见投标人须知前附表。</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评标委员会负责具体评标事务，并独立履行下列职责：</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（1）审查、评价投标文件是否符合招标文件的商务、技术等实质性要求；</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（2）要求投标人对投标文件有关事项作出澄清或者说明；</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（3）对投标文件进行比较和评价；</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（4）确定中标候选人名单或根据采购人委托直接确定中标人；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（5）向采购人、采购代理机构或者有关部门报告评标中发现的违法行为。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对投标文件的符合性审查 </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pPr>
        <w:pStyle w:val="92"/>
        <w:pageBreakBefore w:val="0"/>
        <w:widowControl w:val="0"/>
        <w:kinsoku/>
        <w:wordWrap/>
        <w:overflowPunct/>
        <w:topLinePunct w:val="0"/>
        <w:bidi w:val="0"/>
        <w:snapToGrid/>
        <w:spacing w:line="440" w:lineRule="exact"/>
        <w:rPr>
          <w:rFonts w:hint="eastAsia" w:hAnsi="宋体"/>
          <w:b/>
          <w:sz w:val="21"/>
          <w:szCs w:val="21"/>
        </w:rPr>
      </w:pPr>
      <w:r>
        <w:rPr>
          <w:rFonts w:hint="eastAsia" w:hAnsi="宋体"/>
          <w:b/>
          <w:sz w:val="21"/>
          <w:szCs w:val="21"/>
        </w:rPr>
        <w:t>符合性审查的内容包括：</w:t>
      </w:r>
    </w:p>
    <w:p>
      <w:pPr>
        <w:pStyle w:val="92"/>
        <w:pageBreakBefore w:val="0"/>
        <w:widowControl w:val="0"/>
        <w:kinsoku/>
        <w:wordWrap/>
        <w:overflowPunct/>
        <w:topLinePunct w:val="0"/>
        <w:bidi w:val="0"/>
        <w:snapToGrid/>
        <w:spacing w:line="440" w:lineRule="exact"/>
        <w:rPr>
          <w:rFonts w:hint="eastAsia" w:hAnsi="宋体"/>
          <w:sz w:val="21"/>
          <w:szCs w:val="21"/>
          <w:lang w:eastAsia="zh-CN"/>
        </w:rPr>
      </w:pPr>
      <w:r>
        <w:rPr>
          <w:rFonts w:hint="eastAsia" w:hAnsi="宋体"/>
          <w:sz w:val="21"/>
          <w:szCs w:val="21"/>
        </w:rPr>
        <w:t>（1）</w:t>
      </w:r>
      <w:r>
        <w:rPr>
          <w:rFonts w:hint="eastAsia" w:hAnsi="宋体"/>
          <w:sz w:val="21"/>
          <w:szCs w:val="21"/>
          <w:lang w:val="en-US" w:eastAsia="zh-CN"/>
        </w:rPr>
        <w:t xml:space="preserve">投标文件制作机器码一致的； </w:t>
      </w:r>
    </w:p>
    <w:p>
      <w:pPr>
        <w:pStyle w:val="92"/>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sz w:val="21"/>
          <w:szCs w:val="21"/>
          <w:lang w:eastAsia="zh-CN"/>
        </w:rPr>
        <w:t>（</w:t>
      </w:r>
      <w:r>
        <w:rPr>
          <w:rFonts w:hint="eastAsia" w:hAnsi="宋体"/>
          <w:sz w:val="21"/>
          <w:szCs w:val="21"/>
          <w:lang w:val="en-US" w:eastAsia="zh-CN"/>
        </w:rPr>
        <w:t>2</w:t>
      </w:r>
      <w:r>
        <w:rPr>
          <w:rFonts w:hint="eastAsia" w:hAnsi="宋体"/>
          <w:sz w:val="21"/>
          <w:szCs w:val="21"/>
          <w:lang w:eastAsia="zh-CN"/>
        </w:rPr>
        <w:t>）</w:t>
      </w:r>
      <w:r>
        <w:rPr>
          <w:rFonts w:hint="eastAsia" w:hAnsi="宋体"/>
          <w:color w:val="auto"/>
          <w:sz w:val="21"/>
          <w:szCs w:val="21"/>
        </w:rPr>
        <w:t>报价超过招标文件中规定的项目</w:t>
      </w:r>
      <w:r>
        <w:rPr>
          <w:rFonts w:hint="eastAsia" w:hAnsi="宋体"/>
          <w:color w:val="auto"/>
          <w:sz w:val="21"/>
          <w:szCs w:val="21"/>
          <w:lang w:eastAsia="zh-CN"/>
        </w:rPr>
        <w:t>折扣报价</w:t>
      </w:r>
      <w:r>
        <w:rPr>
          <w:rFonts w:hint="eastAsia" w:hAnsi="宋体"/>
          <w:color w:val="auto"/>
          <w:sz w:val="21"/>
          <w:szCs w:val="21"/>
        </w:rPr>
        <w:t>的；</w:t>
      </w:r>
    </w:p>
    <w:p>
      <w:pPr>
        <w:pStyle w:val="92"/>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3</w:t>
      </w:r>
      <w:r>
        <w:rPr>
          <w:rFonts w:hint="eastAsia" w:hAnsi="宋体"/>
          <w:color w:val="auto"/>
          <w:sz w:val="21"/>
          <w:szCs w:val="21"/>
        </w:rPr>
        <w:t>）投标文件未按招标文件要求签字、盖章的；</w:t>
      </w:r>
    </w:p>
    <w:p>
      <w:pPr>
        <w:pStyle w:val="92"/>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4</w:t>
      </w:r>
      <w:r>
        <w:rPr>
          <w:rFonts w:hint="eastAsia" w:hAnsi="宋体"/>
          <w:color w:val="auto"/>
          <w:sz w:val="21"/>
          <w:szCs w:val="21"/>
        </w:rPr>
        <w:t>）投标文件格式不符合招标文件中投标文件格式要求的；</w:t>
      </w:r>
    </w:p>
    <w:p>
      <w:pPr>
        <w:pStyle w:val="92"/>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5</w:t>
      </w:r>
      <w:r>
        <w:rPr>
          <w:rFonts w:hint="eastAsia" w:hAnsi="宋体"/>
          <w:color w:val="auto"/>
          <w:sz w:val="21"/>
          <w:szCs w:val="21"/>
        </w:rPr>
        <w:t>）不响应招标文件商务要求的；</w:t>
      </w:r>
    </w:p>
    <w:p>
      <w:pPr>
        <w:pStyle w:val="92"/>
        <w:pageBreakBefore w:val="0"/>
        <w:widowControl w:val="0"/>
        <w:kinsoku/>
        <w:wordWrap/>
        <w:overflowPunct/>
        <w:topLinePunct w:val="0"/>
        <w:bidi w:val="0"/>
        <w:snapToGrid/>
        <w:spacing w:line="440" w:lineRule="exact"/>
        <w:rPr>
          <w:rFonts w:hint="eastAsia" w:hAnsi="宋体"/>
          <w:color w:val="auto"/>
          <w:sz w:val="21"/>
          <w:szCs w:val="21"/>
          <w:lang w:eastAsia="zh-CN"/>
        </w:rPr>
      </w:pPr>
      <w:r>
        <w:rPr>
          <w:rFonts w:hint="eastAsia" w:ascii="宋体" w:hAnsi="宋体" w:eastAsia="宋体"/>
          <w:sz w:val="21"/>
          <w:szCs w:val="21"/>
          <w:lang w:eastAsia="zh-CN"/>
        </w:rPr>
        <w:t>（</w:t>
      </w:r>
      <w:r>
        <w:rPr>
          <w:rFonts w:hint="eastAsia" w:ascii="宋体" w:hAnsi="宋体" w:eastAsia="宋体"/>
          <w:sz w:val="21"/>
          <w:szCs w:val="21"/>
          <w:lang w:val="en-US" w:eastAsia="zh-CN"/>
        </w:rPr>
        <w:t>6</w:t>
      </w:r>
      <w:r>
        <w:rPr>
          <w:rFonts w:hint="eastAsia" w:ascii="宋体" w:hAnsi="宋体" w:eastAsia="宋体"/>
          <w:sz w:val="21"/>
          <w:szCs w:val="21"/>
          <w:lang w:eastAsia="zh-CN"/>
        </w:rPr>
        <w:t>）不响应招标文件</w:t>
      </w:r>
      <w:r>
        <w:rPr>
          <w:rFonts w:hint="eastAsia" w:hAnsi="宋体"/>
          <w:color w:val="auto"/>
          <w:sz w:val="21"/>
          <w:szCs w:val="21"/>
          <w:lang w:eastAsia="zh-CN"/>
        </w:rPr>
        <w:t>第四章采购需求中</w:t>
      </w:r>
      <w:r>
        <w:rPr>
          <w:rFonts w:hint="eastAsia" w:hAnsi="宋体"/>
          <w:color w:val="auto"/>
          <w:sz w:val="21"/>
          <w:szCs w:val="21"/>
          <w:lang w:val="en-US" w:eastAsia="zh-CN"/>
        </w:rPr>
        <w:t>采购内容及</w:t>
      </w:r>
      <w:r>
        <w:rPr>
          <w:rFonts w:hint="eastAsia" w:hAnsi="宋体"/>
          <w:color w:val="auto"/>
          <w:sz w:val="21"/>
          <w:szCs w:val="21"/>
          <w:lang w:eastAsia="zh-CN"/>
        </w:rPr>
        <w:t>技术要求的；</w:t>
      </w:r>
    </w:p>
    <w:p>
      <w:pPr>
        <w:pStyle w:val="92"/>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7</w:t>
      </w:r>
      <w:r>
        <w:rPr>
          <w:rFonts w:hint="eastAsia" w:hAnsi="宋体"/>
          <w:sz w:val="21"/>
          <w:szCs w:val="21"/>
        </w:rPr>
        <w:t>）投标文件中出现有选择性报价的；</w:t>
      </w:r>
    </w:p>
    <w:p>
      <w:pPr>
        <w:pStyle w:val="92"/>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8</w:t>
      </w:r>
      <w:r>
        <w:rPr>
          <w:rFonts w:hint="eastAsia" w:hAnsi="宋体"/>
          <w:sz w:val="21"/>
          <w:szCs w:val="21"/>
        </w:rPr>
        <w:t>）投标文件含有采购人不能接受的附加条件的；</w:t>
      </w:r>
    </w:p>
    <w:p>
      <w:pPr>
        <w:pStyle w:val="92"/>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9</w:t>
      </w:r>
      <w:r>
        <w:rPr>
          <w:rFonts w:hint="eastAsia" w:hAnsi="宋体"/>
          <w:sz w:val="21"/>
          <w:szCs w:val="21"/>
        </w:rPr>
        <w:t>）法律、法规和招标文件规定的其他无效情形。</w:t>
      </w:r>
    </w:p>
    <w:p>
      <w:pPr>
        <w:pStyle w:val="92"/>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color w:val="auto"/>
          <w:sz w:val="21"/>
          <w:szCs w:val="21"/>
        </w:rPr>
        <w:t>投标人存在以上情况之一的，投标无效。</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25.2 对资格审查合格的投标人提交的投标文件，依据招标文件的规定，从投标文件的有效性、完整性和对招标文件的响应程度，检查投标文件是否对招标文件的实质性要求作出了响应。</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25.3 实质性响应的投标是指与招标文件的全部条款、条件和规格相符，没有重大偏离。</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color w:val="auto"/>
          <w:sz w:val="21"/>
          <w:szCs w:val="21"/>
        </w:rPr>
      </w:pPr>
      <w:r>
        <w:rPr>
          <w:rFonts w:hint="eastAsia" w:ascii="宋体" w:hAnsi="宋体" w:eastAsia="宋体"/>
          <w:b/>
          <w:bCs/>
          <w:color w:val="auto"/>
          <w:sz w:val="21"/>
          <w:szCs w:val="21"/>
        </w:rPr>
        <w:t>有下列情形之一的，视为投标人串通投标，其投标无效：</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（1）不同投标人的投标文件由同一单位或者个人编制；</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（2）不同投标人委托同一单位或者个人办理投标事宜；</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（3）不同投标人的投标文件载明的项目管理成员或者联系人员为同一人；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（4）不同投标人的投标文件异常一致或者投标报价呈规律性差异。</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5</w:t>
      </w:r>
      <w:r>
        <w:rPr>
          <w:rFonts w:hint="eastAsia" w:hAnsi="宋体"/>
          <w:color w:val="auto"/>
          <w:sz w:val="21"/>
          <w:szCs w:val="21"/>
        </w:rPr>
        <w:t>）不同投标人的投标文件相互混装；</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6</w:t>
      </w:r>
      <w:r>
        <w:rPr>
          <w:rFonts w:hint="eastAsia" w:hAnsi="宋体"/>
          <w:color w:val="auto"/>
          <w:sz w:val="21"/>
          <w:szCs w:val="21"/>
        </w:rPr>
        <w:t>）不同投标人的投标保证金从同一单位或者个人的账户转出。</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投标文件报价出现前后不一致的，除招标文件另有规定外，按照下列规定修正：</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（1）投标文件中开标一览表（报价表）内容与投标文件中相应内容不一致的，以开标一览表（报价表）为准；</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（2）大写金额和小写金额不一致的，以大写金额为准；</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（3）单价金额小数点或者百分比有明显错位的，以开标一览表的总价为准，并修改单价；</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（4）总价金额与按单价汇总金额不一致的，以单价金额计算结果为准。</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投标文件的澄清</w:t>
      </w:r>
    </w:p>
    <w:p>
      <w:pPr>
        <w:pStyle w:val="84"/>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pPr>
        <w:pStyle w:val="84"/>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84"/>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评标委员会不得接受投标人主动提出的澄清和解释。</w:t>
      </w:r>
    </w:p>
    <w:p>
      <w:pPr>
        <w:pStyle w:val="84"/>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并非每个投标人都将被要求做出澄清和答复。</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比较与评价</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29.1 评标方法和标准：见本文件第六章；</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29.4 同一品牌的认定：</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保密及其他注意事项</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30.1 评标委员会将遵照评标原则，公平、公正地对待所有投标人。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30.2 在评标期间，投标人不得向评标委员会成员询问评标情况，不得进行旨在影响中标结果的活动。</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30.5 有关人员对评标情况以及在评标过程中获悉的国家秘密、商业秘密负有保密责任。</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废标条款</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在招标采购中，出现下列情形之一的，应予废标：</w:t>
      </w:r>
    </w:p>
    <w:p>
      <w:pPr>
        <w:pStyle w:val="92"/>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（1）符合专业条件的投标人或者对招标文件作实质响应的投标人不足三家的；</w:t>
      </w:r>
    </w:p>
    <w:p>
      <w:pPr>
        <w:pStyle w:val="92"/>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（2）投标人的报价均超过了采购预算，采购人不能支付的；</w:t>
      </w:r>
    </w:p>
    <w:p>
      <w:pPr>
        <w:pStyle w:val="92"/>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（3）出现影响采购公正的违法、违规行为的；</w:t>
      </w:r>
    </w:p>
    <w:p>
      <w:pPr>
        <w:pStyle w:val="92"/>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（4）因重大变故，采购任务取消的。</w:t>
      </w:r>
    </w:p>
    <w:p>
      <w:pPr>
        <w:pStyle w:val="4"/>
        <w:pageBreakBefore w:val="0"/>
        <w:widowControl w:val="0"/>
        <w:numPr>
          <w:ilvl w:val="3"/>
          <w:numId w:val="6"/>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2" w:name="_Toc18891"/>
      <w:r>
        <w:rPr>
          <w:rFonts w:hint="eastAsia" w:ascii="宋体" w:hAnsi="宋体" w:eastAsia="宋体" w:cs="宋体"/>
          <w:sz w:val="30"/>
          <w:szCs w:val="30"/>
        </w:rPr>
        <w:t>中标和合同</w:t>
      </w:r>
      <w:bookmarkEnd w:id="22"/>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中标通知</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32.1 中标结果将在“原招标公告发布媒体”上公告。</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32.2 在公告中标结果的同时，采购人应当向中标人发出中标通知书。</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32.3 中标人凭《中标通知书》与采购人签订合同。</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签订合同及合同的执行</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33.4 中标人应在采购合同签订之日起</w:t>
      </w:r>
      <w:r>
        <w:rPr>
          <w:rFonts w:hint="eastAsia" w:hAnsi="宋体"/>
          <w:sz w:val="21"/>
          <w:szCs w:val="21"/>
          <w:lang w:eastAsia="zh-CN"/>
        </w:rPr>
        <w:t>七</w:t>
      </w:r>
      <w:r>
        <w:rPr>
          <w:rFonts w:hint="eastAsia" w:hAnsi="宋体"/>
          <w:sz w:val="21"/>
          <w:szCs w:val="21"/>
        </w:rPr>
        <w:t>个工作日内将合同报武陟县</w:t>
      </w:r>
      <w:r>
        <w:rPr>
          <w:rFonts w:hint="eastAsia" w:hAnsi="宋体"/>
          <w:sz w:val="21"/>
          <w:szCs w:val="21"/>
          <w:lang w:eastAsia="zh-CN"/>
        </w:rPr>
        <w:t>财政综合服务中心</w:t>
      </w:r>
      <w:r>
        <w:rPr>
          <w:rFonts w:hint="eastAsia" w:hAnsi="宋体"/>
          <w:sz w:val="21"/>
          <w:szCs w:val="21"/>
        </w:rPr>
        <w:t>政府采购</w:t>
      </w:r>
      <w:r>
        <w:rPr>
          <w:rFonts w:hint="eastAsia" w:hAnsi="宋体"/>
          <w:sz w:val="21"/>
          <w:szCs w:val="21"/>
          <w:lang w:eastAsia="zh-CN"/>
        </w:rPr>
        <w:t>股</w:t>
      </w:r>
      <w:r>
        <w:rPr>
          <w:rFonts w:hint="eastAsia" w:hAnsi="宋体"/>
          <w:sz w:val="21"/>
          <w:szCs w:val="21"/>
        </w:rPr>
        <w:t>备案。</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33.5 合同双方如违约，将按《中华人民共和国</w:t>
      </w:r>
      <w:r>
        <w:rPr>
          <w:rFonts w:hint="eastAsia" w:hAnsi="宋体"/>
          <w:sz w:val="21"/>
          <w:szCs w:val="21"/>
          <w:lang w:val="en-US" w:eastAsia="zh-CN"/>
        </w:rPr>
        <w:t>民</w:t>
      </w:r>
      <w:r>
        <w:rPr>
          <w:rFonts w:hint="eastAsia" w:hAnsi="宋体"/>
          <w:sz w:val="21"/>
          <w:szCs w:val="21"/>
        </w:rPr>
        <w:t>法</w:t>
      </w:r>
      <w:r>
        <w:rPr>
          <w:rFonts w:hint="eastAsia" w:hAnsi="宋体"/>
          <w:sz w:val="21"/>
          <w:szCs w:val="21"/>
          <w:lang w:val="en-US" w:eastAsia="zh-CN"/>
        </w:rPr>
        <w:t>典</w:t>
      </w:r>
      <w:r>
        <w:rPr>
          <w:rFonts w:hint="eastAsia" w:hAnsi="宋体"/>
          <w:sz w:val="21"/>
          <w:szCs w:val="21"/>
        </w:rPr>
        <w:t>》、《中华人民共和国政府采购法》及有关法律法规中的规定执行。</w:t>
      </w: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质疑</w:t>
      </w:r>
    </w:p>
    <w:p>
      <w:pPr>
        <w:pStyle w:val="92"/>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34.1 投标人应在法定质疑期内一次性提出针对同一采购程序环节的质疑。</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34.2 提出质疑的投标人应当是参与所质疑项目采购活动的投标人。</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34.4 投标人提出质疑应当提交质疑函和必要的证明材料。</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34.6 质疑文件格式详见《中国政府采购网》下载专区“政府采购供应商质疑函范本”，并附相关证明材料。否则，采购人或采购代理机构不予受理, 质疑文件及相关证明材料一式</w:t>
      </w:r>
      <w:r>
        <w:rPr>
          <w:rFonts w:hint="eastAsia" w:hAnsi="宋体"/>
          <w:sz w:val="21"/>
          <w:szCs w:val="21"/>
          <w:lang w:eastAsia="zh-CN"/>
        </w:rPr>
        <w:t>两</w:t>
      </w:r>
      <w:r>
        <w:rPr>
          <w:rFonts w:hint="eastAsia" w:hAnsi="宋体"/>
          <w:sz w:val="21"/>
          <w:szCs w:val="21"/>
        </w:rPr>
        <w:t>份，采购人、采购代理机构各执一份。</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lang w:val="en-US" w:eastAsia="zh-CN"/>
        </w:rPr>
        <w:t>34.7</w:t>
      </w:r>
      <w:r>
        <w:rPr>
          <w:rFonts w:hint="eastAsia" w:hAnsi="宋体"/>
          <w:sz w:val="21"/>
          <w:szCs w:val="21"/>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8</w:t>
      </w:r>
      <w:r>
        <w:rPr>
          <w:rFonts w:hint="eastAsia" w:hAnsi="宋体"/>
          <w:sz w:val="21"/>
          <w:szCs w:val="21"/>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92"/>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9</w:t>
      </w:r>
      <w:r>
        <w:rPr>
          <w:rFonts w:hint="eastAsia" w:hAnsi="宋体"/>
          <w:sz w:val="21"/>
          <w:szCs w:val="21"/>
        </w:rPr>
        <w:t>质疑投标人对采购人或采购代理机构的答复不满意以及采购人或采购代理机构未在规定的时间内做出答复的，可以在答复期满后15个工作日内向同级财政部门投诉。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sz w:val="21"/>
          <w:szCs w:val="21"/>
        </w:rPr>
      </w:pPr>
      <w:r>
        <w:rPr>
          <w:rFonts w:hint="eastAsia" w:ascii="宋体" w:hAnsi="宋体"/>
          <w:sz w:val="21"/>
          <w:szCs w:val="21"/>
        </w:rPr>
        <w:t>34.</w:t>
      </w:r>
      <w:r>
        <w:rPr>
          <w:rFonts w:hint="eastAsia" w:ascii="宋体" w:hAnsi="宋体"/>
          <w:sz w:val="21"/>
          <w:szCs w:val="21"/>
          <w:lang w:val="en-US" w:eastAsia="zh-CN"/>
        </w:rPr>
        <w:t>10</w:t>
      </w:r>
      <w:r>
        <w:rPr>
          <w:rFonts w:hint="eastAsia" w:ascii="宋体" w:hAnsi="宋体"/>
          <w:sz w:val="21"/>
          <w:szCs w:val="21"/>
        </w:rPr>
        <w:t xml:space="preserve">质疑联系事项： </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1"/>
          <w:szCs w:val="21"/>
        </w:rPr>
      </w:pPr>
      <w:r>
        <w:rPr>
          <w:rFonts w:hint="eastAsia" w:ascii="宋体" w:hAnsi="宋体"/>
          <w:sz w:val="21"/>
          <w:szCs w:val="21"/>
        </w:rPr>
        <w:t>投标人应以书面方式将质疑函分别送至采购人、采购代理机构；</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4"/>
          <w:szCs w:val="24"/>
        </w:rPr>
      </w:pPr>
    </w:p>
    <w:p>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eastAsia" w:ascii="宋体" w:hAnsi="宋体" w:eastAsia="宋体"/>
          <w:color w:val="auto"/>
          <w:sz w:val="24"/>
          <w:szCs w:val="24"/>
          <w:lang w:eastAsia="zh-CN"/>
        </w:rPr>
      </w:pPr>
      <w:r>
        <w:rPr>
          <w:rFonts w:hint="eastAsia" w:ascii="宋体" w:hAnsi="宋体"/>
          <w:color w:val="auto"/>
          <w:sz w:val="24"/>
          <w:szCs w:val="24"/>
        </w:rPr>
        <w:t>采购人：</w:t>
      </w:r>
      <w:r>
        <w:rPr>
          <w:rFonts w:hint="eastAsia" w:ascii="宋体" w:hAnsi="宋体"/>
          <w:color w:val="auto"/>
          <w:sz w:val="24"/>
          <w:szCs w:val="24"/>
          <w:lang w:eastAsia="zh-CN"/>
        </w:rPr>
        <w:t>武陟县民政局</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联系人：</w:t>
      </w:r>
      <w:r>
        <w:rPr>
          <w:rFonts w:hint="eastAsia" w:ascii="宋体" w:hAnsi="宋体"/>
          <w:color w:val="auto"/>
          <w:sz w:val="24"/>
          <w:szCs w:val="24"/>
          <w:highlight w:val="none"/>
          <w:lang w:eastAsia="zh-CN"/>
        </w:rPr>
        <w:t>田橹</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联系电话：</w:t>
      </w:r>
      <w:r>
        <w:rPr>
          <w:rFonts w:hint="eastAsia" w:ascii="宋体" w:hAnsi="宋体"/>
          <w:color w:val="auto"/>
          <w:sz w:val="24"/>
          <w:szCs w:val="24"/>
          <w:highlight w:val="none"/>
          <w:lang w:eastAsia="zh-CN"/>
        </w:rPr>
        <w:t>0391-7299846</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eastAsia="宋体"/>
          <w:color w:val="auto"/>
          <w:sz w:val="24"/>
          <w:szCs w:val="24"/>
          <w:u w:val="single"/>
          <w:lang w:eastAsia="zh-CN"/>
        </w:rPr>
      </w:pPr>
      <w:r>
        <w:rPr>
          <w:rFonts w:hint="eastAsia" w:ascii="宋体" w:hAnsi="宋体"/>
          <w:color w:val="auto"/>
          <w:sz w:val="24"/>
          <w:szCs w:val="24"/>
        </w:rPr>
        <w:t>联系地址：</w:t>
      </w:r>
      <w:r>
        <w:rPr>
          <w:rFonts w:hint="eastAsia" w:ascii="宋体" w:hAnsi="宋体"/>
          <w:color w:val="auto"/>
          <w:sz w:val="24"/>
          <w:szCs w:val="24"/>
          <w:lang w:eastAsia="zh-CN"/>
        </w:rPr>
        <w:t>武陟县兴华路028号</w:t>
      </w:r>
    </w:p>
    <w:p>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default" w:ascii="宋体" w:hAnsi="宋体" w:eastAsia="宋体"/>
          <w:color w:val="auto"/>
          <w:sz w:val="24"/>
          <w:szCs w:val="24"/>
          <w:lang w:val="en-US" w:eastAsia="zh-CN"/>
        </w:rPr>
      </w:pPr>
      <w:r>
        <w:rPr>
          <w:rFonts w:hint="eastAsia" w:ascii="宋体" w:hAnsi="宋体"/>
          <w:color w:val="auto"/>
          <w:sz w:val="24"/>
          <w:szCs w:val="24"/>
        </w:rPr>
        <w:t>采购代理机构：</w:t>
      </w:r>
      <w:r>
        <w:rPr>
          <w:rFonts w:hint="eastAsia" w:ascii="宋体" w:hAnsi="宋体"/>
          <w:color w:val="auto"/>
          <w:sz w:val="24"/>
          <w:szCs w:val="24"/>
          <w:lang w:val="en-US" w:eastAsia="zh-CN"/>
        </w:rPr>
        <w:t>中诺天中工程管理有限公司</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eastAsia="宋体"/>
          <w:color w:val="auto"/>
          <w:sz w:val="24"/>
          <w:szCs w:val="24"/>
          <w:lang w:val="en-US" w:eastAsia="zh-CN"/>
        </w:rPr>
      </w:pPr>
      <w:r>
        <w:rPr>
          <w:rFonts w:hint="eastAsia" w:ascii="宋体" w:hAnsi="宋体"/>
          <w:color w:val="auto"/>
          <w:sz w:val="24"/>
          <w:szCs w:val="24"/>
        </w:rPr>
        <w:t>联系人：</w:t>
      </w:r>
      <w:r>
        <w:rPr>
          <w:rFonts w:hint="eastAsia" w:ascii="宋体" w:hAnsi="宋体"/>
          <w:color w:val="auto"/>
          <w:sz w:val="24"/>
          <w:szCs w:val="24"/>
          <w:lang w:val="en-US" w:eastAsia="zh-CN"/>
        </w:rPr>
        <w:t>范刚</w:t>
      </w:r>
    </w:p>
    <w:p>
      <w:pPr>
        <w:pageBreakBefore w:val="0"/>
        <w:widowControl w:val="0"/>
        <w:kinsoku/>
        <w:wordWrap/>
        <w:overflowPunct/>
        <w:topLinePunct w:val="0"/>
        <w:bidi w:val="0"/>
        <w:adjustRightInd w:val="0"/>
        <w:snapToGrid/>
        <w:spacing w:line="440" w:lineRule="exact"/>
        <w:jc w:val="left"/>
        <w:textAlignment w:val="baseline"/>
        <w:rPr>
          <w:rFonts w:hint="default" w:ascii="宋体" w:hAnsi="宋体" w:eastAsia="宋体"/>
          <w:color w:val="auto"/>
          <w:sz w:val="24"/>
          <w:szCs w:val="24"/>
          <w:lang w:val="en-US" w:eastAsia="zh-CN"/>
        </w:rPr>
      </w:pPr>
      <w:r>
        <w:rPr>
          <w:rFonts w:hint="eastAsia" w:ascii="宋体" w:hAnsi="宋体"/>
          <w:color w:val="auto"/>
          <w:sz w:val="24"/>
          <w:szCs w:val="24"/>
        </w:rPr>
        <w:t>联系电话：</w:t>
      </w:r>
      <w:r>
        <w:rPr>
          <w:rFonts w:hint="eastAsia" w:ascii="宋体" w:hAnsi="宋体"/>
          <w:color w:val="auto"/>
          <w:sz w:val="24"/>
          <w:szCs w:val="24"/>
          <w:lang w:val="en-US" w:eastAsia="zh-CN"/>
        </w:rPr>
        <w:t>15978720171</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cs="宋体"/>
          <w:color w:val="auto"/>
          <w:sz w:val="24"/>
          <w:szCs w:val="24"/>
          <w:lang w:val="en-US" w:eastAsia="zh-CN"/>
        </w:rPr>
      </w:pPr>
      <w:r>
        <w:rPr>
          <w:rFonts w:hint="eastAsia" w:ascii="宋体" w:hAnsi="宋体"/>
          <w:color w:val="auto"/>
          <w:sz w:val="24"/>
          <w:szCs w:val="24"/>
        </w:rPr>
        <w:t>联系地址：</w:t>
      </w:r>
      <w:r>
        <w:rPr>
          <w:rFonts w:hint="eastAsia" w:ascii="宋体" w:hAnsi="宋体" w:cs="宋体"/>
          <w:color w:val="auto"/>
          <w:sz w:val="24"/>
          <w:szCs w:val="24"/>
          <w:lang w:val="en-US" w:eastAsia="zh-CN"/>
        </w:rPr>
        <w:t>河南省郑州市高新技术产业开发区翠竹街1号93号楼9层</w:t>
      </w:r>
    </w:p>
    <w:p>
      <w:pPr>
        <w:pStyle w:val="36"/>
        <w:rPr>
          <w:rFonts w:hint="eastAsia"/>
        </w:rPr>
      </w:pPr>
    </w:p>
    <w:p>
      <w:pPr>
        <w:pageBreakBefore w:val="0"/>
        <w:widowControl w:val="0"/>
        <w:kinsoku/>
        <w:wordWrap/>
        <w:overflowPunct/>
        <w:topLinePunct w:val="0"/>
        <w:bidi w:val="0"/>
        <w:snapToGrid/>
        <w:spacing w:line="440" w:lineRule="exact"/>
        <w:jc w:val="center"/>
        <w:rPr>
          <w:rFonts w:hint="eastAsia" w:ascii="宋体" w:hAnsi="宋体"/>
          <w:b/>
          <w:bCs/>
          <w:sz w:val="21"/>
          <w:szCs w:val="21"/>
        </w:rPr>
      </w:pPr>
    </w:p>
    <w:p>
      <w:pPr>
        <w:keepNext w:val="0"/>
        <w:keepLines w:val="0"/>
        <w:pageBreakBefore w:val="0"/>
        <w:widowControl w:val="0"/>
        <w:numPr>
          <w:ilvl w:val="1"/>
          <w:numId w:val="7"/>
        </w:numPr>
        <w:kinsoku/>
        <w:wordWrap/>
        <w:overflowPunct/>
        <w:topLinePunct w:val="0"/>
        <w:autoSpaceDE/>
        <w:autoSpaceDN/>
        <w:bidi w:val="0"/>
        <w:adjustRightInd/>
        <w:snapToGrid/>
        <w:spacing w:line="440" w:lineRule="exact"/>
        <w:ind w:left="0" w:firstLine="0" w:firstLineChars="0"/>
        <w:jc w:val="center"/>
        <w:textAlignment w:val="auto"/>
        <w:rPr>
          <w:rFonts w:hint="eastAsia" w:ascii="宋体" w:hAnsi="宋体" w:eastAsia="宋体"/>
          <w:b/>
          <w:bCs/>
          <w:sz w:val="21"/>
          <w:szCs w:val="21"/>
        </w:rPr>
      </w:pPr>
      <w:r>
        <w:rPr>
          <w:rFonts w:hint="eastAsia" w:ascii="宋体" w:hAnsi="宋体" w:eastAsia="宋体"/>
          <w:b/>
          <w:bCs/>
          <w:sz w:val="21"/>
          <w:szCs w:val="21"/>
        </w:rPr>
        <w:t>河南省政府采购合同融资政策告知函</w:t>
      </w:r>
    </w:p>
    <w:p>
      <w:pPr>
        <w:pStyle w:val="90"/>
        <w:pageBreakBefore w:val="0"/>
        <w:widowControl w:val="0"/>
        <w:kinsoku/>
        <w:wordWrap/>
        <w:overflowPunct/>
        <w:topLinePunct w:val="0"/>
        <w:bidi w:val="0"/>
        <w:snapToGrid/>
        <w:spacing w:line="440" w:lineRule="exact"/>
        <w:rPr>
          <w:rFonts w:hint="eastAsia" w:ascii="Times New Roman" w:hAnsi="Times New Roman"/>
          <w:sz w:val="21"/>
          <w:szCs w:val="21"/>
        </w:rPr>
      </w:pPr>
      <w:r>
        <w:rPr>
          <w:rFonts w:hint="eastAsia" w:ascii="Times New Roman" w:hAnsi="Times New Roman"/>
          <w:sz w:val="21"/>
          <w:szCs w:val="21"/>
        </w:rPr>
        <w:t>各投标人：</w:t>
      </w:r>
    </w:p>
    <w:p>
      <w:pPr>
        <w:pStyle w:val="9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欢迎贵公司参与河南省政府采购活动！</w:t>
      </w:r>
    </w:p>
    <w:p>
      <w:pPr>
        <w:pStyle w:val="9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政府采购合同融资是河南省财政厅支持中小微企业发展，针对参与政府采购活动的投标人融资难、融资贵问题推出的一项融资政策。贵公司若成为本次政府采购项目的中标人，可持政府采购合同向金融机构申请贷款，无需抵押、担保，融资机构将依据《河南省采购合同融资工作实施方案》（豫财购[2017]10号），按照双方自愿的原则提供便捷、优惠的贷款服务。</w:t>
      </w:r>
    </w:p>
    <w:p>
      <w:pPr>
        <w:pStyle w:val="90"/>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贷款渠道和提供贷款的金融机构，可在河南省政府采购网“河南省政府采购合同融资平台”查询联系。</w:t>
      </w: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33"/>
        <w:spacing w:line="480" w:lineRule="exact"/>
        <w:ind w:right="-72" w:rightChars="-30"/>
        <w:rPr>
          <w:rFonts w:hint="eastAsia" w:ascii="宋体" w:hAnsi="宋体" w:cs="宋体"/>
        </w:rPr>
      </w:pPr>
      <w:bookmarkStart w:id="23" w:name="_Toc23874"/>
      <w:r>
        <w:rPr>
          <w:rFonts w:hint="eastAsia" w:ascii="宋体" w:hAnsi="宋体" w:cs="宋体"/>
        </w:rPr>
        <w:t>第三章 拟签订的合同文本</w:t>
      </w:r>
      <w:bookmarkEnd w:id="23"/>
    </w:p>
    <w:p>
      <w:pPr>
        <w:keepNext w:val="0"/>
        <w:keepLines w:val="0"/>
        <w:widowControl/>
        <w:suppressLineNumbers w:val="0"/>
        <w:ind w:left="0" w:leftChars="0" w:firstLine="0" w:firstLineChars="0"/>
        <w:jc w:val="center"/>
      </w:pPr>
      <w:bookmarkStart w:id="24" w:name="_Toc477166579"/>
      <w:bookmarkStart w:id="25" w:name="_Toc20971"/>
      <w:bookmarkStart w:id="26" w:name="_Toc458698253"/>
      <w:r>
        <w:rPr>
          <w:rFonts w:hint="eastAsia" w:ascii="宋体" w:hAnsi="宋体" w:eastAsia="宋体" w:cs="宋体"/>
          <w:b/>
          <w:bCs/>
          <w:color w:val="000000"/>
          <w:kern w:val="0"/>
          <w:sz w:val="31"/>
          <w:szCs w:val="31"/>
          <w:lang w:val="en-US" w:eastAsia="zh-CN" w:bidi="ar"/>
        </w:rPr>
        <w:t>（仅供参考）</w:t>
      </w:r>
    </w:p>
    <w:p>
      <w:pPr>
        <w:keepNext w:val="0"/>
        <w:keepLines w:val="0"/>
        <w:pageBreakBefore w:val="0"/>
        <w:widowControl/>
        <w:suppressLineNumbers w:val="0"/>
        <w:kinsoku/>
        <w:wordWrap/>
        <w:overflowPunct/>
        <w:topLinePunct w:val="0"/>
        <w:bidi w:val="0"/>
        <w:snapToGrid/>
        <w:spacing w:line="440" w:lineRule="exact"/>
        <w:ind w:firstLine="480" w:firstLineChars="200"/>
        <w:jc w:val="left"/>
        <w:textAlignment w:val="auto"/>
        <w:rPr>
          <w:rFonts w:hint="eastAsia" w:ascii="Times New Roman" w:hAnsi="Times New Roman" w:eastAsia="宋体" w:cs="宋体"/>
          <w:kern w:val="2"/>
          <w:sz w:val="24"/>
          <w:szCs w:val="24"/>
          <w:lang w:val="en-US" w:eastAsia="zh-CN" w:bidi="ar-SA"/>
        </w:rPr>
      </w:pPr>
      <w:r>
        <w:rPr>
          <w:rFonts w:hint="eastAsia"/>
          <w:lang w:val="en-US" w:eastAsia="zh-CN"/>
        </w:rPr>
        <w:t>双方应根据公开招标文件、中标通知书、中标单位的响应文件（包括澄清说明）签订采购合同。 所签订的合同不得背离公开招标文件的实质性内容要求和响应文件的承诺。</w:t>
      </w:r>
      <w:r>
        <w:rPr>
          <w:rFonts w:hint="eastAsia" w:ascii="Times New Roman" w:hAnsi="Times New Roman" w:eastAsia="宋体" w:cs="宋体"/>
          <w:kern w:val="2"/>
          <w:sz w:val="24"/>
          <w:szCs w:val="24"/>
          <w:lang w:val="en-US" w:eastAsia="zh-CN" w:bidi="ar-SA"/>
        </w:rPr>
        <w:t xml:space="preserve"> </w:t>
      </w:r>
    </w:p>
    <w:p>
      <w:r>
        <w:rPr>
          <w:rFonts w:hint="eastAsia"/>
          <w:lang w:val="en-US" w:eastAsia="zh-CN"/>
        </w:rPr>
        <w:t xml:space="preserve">注：合同签订双方可根据项目的具体要求进行适当修订。但是应当包括采购人与中标人的名称和住所、标的、数量、质量、价款或者报酬、履行期限及地点和方式、验收要求、违约责任、解决争议的方法等内容。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甲方（需方）：</w:t>
      </w:r>
      <w:r>
        <w:rPr>
          <w:rFonts w:hint="eastAsia" w:ascii="仿宋" w:hAnsi="仿宋" w:eastAsia="仿宋" w:cs="仿宋"/>
          <w:color w:val="000000"/>
          <w:kern w:val="0"/>
          <w:sz w:val="24"/>
          <w:szCs w:val="24"/>
          <w:u w:val="single"/>
          <w:lang w:val="en-US" w:eastAsia="zh-CN" w:bidi="ar"/>
        </w:rPr>
        <w:t xml:space="preserve">              </w:t>
      </w:r>
      <w:r>
        <w:rPr>
          <w:rFonts w:ascii="仿宋" w:hAnsi="仿宋" w:eastAsia="仿宋" w:cs="仿宋"/>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ascii="仿宋" w:hAnsi="仿宋" w:eastAsia="仿宋" w:cs="仿宋"/>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乙方（供方）：</w:t>
      </w:r>
      <w:r>
        <w:rPr>
          <w:rFonts w:hint="eastAsia" w:ascii="仿宋" w:hAnsi="仿宋" w:eastAsia="仿宋" w:cs="仿宋"/>
          <w:color w:val="000000"/>
          <w:kern w:val="0"/>
          <w:sz w:val="24"/>
          <w:szCs w:val="24"/>
          <w:u w:val="single"/>
          <w:lang w:val="en-US" w:eastAsia="zh-CN" w:bidi="ar"/>
        </w:rPr>
        <w:t xml:space="preserve">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经过双方友好协商，依据《中华人民共和国合同法》，双方同意签订以下合同条款，以便双方共同遵守、履行合同。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一、产品清单及付款方式 </w:t>
      </w:r>
    </w:p>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color w:val="auto"/>
          <w:sz w:val="24"/>
          <w:szCs w:val="24"/>
        </w:rPr>
      </w:pPr>
      <w:r>
        <w:rPr>
          <w:rFonts w:hint="eastAsia"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．产品清单</w:t>
      </w:r>
      <w:r>
        <w:rPr>
          <w:rFonts w:hint="eastAsia" w:ascii="宋体" w:hAnsi="宋体" w:eastAsia="宋体" w:cs="宋体"/>
          <w:b/>
          <w:bC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服务项目及价格</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2429"/>
        <w:gridCol w:w="1446"/>
        <w:gridCol w:w="987"/>
        <w:gridCol w:w="1052"/>
        <w:gridCol w:w="1249"/>
        <w:gridCol w:w="1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82" w:type="dxa"/>
            <w:noWrap w:val="0"/>
            <w:vAlign w:val="top"/>
          </w:tcPr>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color w:val="auto"/>
                <w:sz w:val="24"/>
                <w:szCs w:val="24"/>
                <w:vertAlign w:val="baseline"/>
              </w:rPr>
            </w:pPr>
            <w:r>
              <w:rPr>
                <w:rFonts w:hint="eastAsia" w:ascii="宋体" w:hAnsi="宋体" w:eastAsia="宋体" w:cs="宋体"/>
                <w:color w:val="000000"/>
                <w:kern w:val="0"/>
                <w:sz w:val="24"/>
                <w:szCs w:val="24"/>
                <w:lang w:val="en-US" w:eastAsia="zh-CN" w:bidi="ar"/>
              </w:rPr>
              <w:t xml:space="preserve">序号 </w:t>
            </w:r>
          </w:p>
        </w:tc>
        <w:tc>
          <w:tcPr>
            <w:tcW w:w="2429" w:type="dxa"/>
            <w:noWrap w:val="0"/>
            <w:vAlign w:val="top"/>
          </w:tcPr>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color w:val="auto"/>
                <w:sz w:val="24"/>
                <w:szCs w:val="24"/>
                <w:vertAlign w:val="baseline"/>
              </w:rPr>
            </w:pPr>
            <w:r>
              <w:rPr>
                <w:rFonts w:hint="eastAsia" w:ascii="宋体" w:hAnsi="宋体" w:eastAsia="宋体" w:cs="宋体"/>
                <w:color w:val="000000"/>
                <w:kern w:val="0"/>
                <w:sz w:val="24"/>
                <w:szCs w:val="24"/>
                <w:lang w:val="en-US" w:eastAsia="zh-CN" w:bidi="ar"/>
              </w:rPr>
              <w:t>货物名称</w:t>
            </w:r>
            <w:r>
              <w:rPr>
                <w:rFonts w:ascii="仿宋" w:hAnsi="仿宋" w:eastAsia="仿宋" w:cs="仿宋"/>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服务项目</w:t>
            </w:r>
          </w:p>
        </w:tc>
        <w:tc>
          <w:tcPr>
            <w:tcW w:w="1446" w:type="dxa"/>
            <w:noWrap w:val="0"/>
            <w:vAlign w:val="top"/>
          </w:tcPr>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color w:val="auto"/>
                <w:sz w:val="24"/>
                <w:szCs w:val="24"/>
                <w:vertAlign w:val="baseline"/>
              </w:rPr>
            </w:pPr>
            <w:r>
              <w:rPr>
                <w:rFonts w:hint="eastAsia" w:ascii="宋体" w:hAnsi="宋体" w:eastAsia="宋体" w:cs="宋体"/>
                <w:color w:val="000000"/>
                <w:kern w:val="0"/>
                <w:sz w:val="24"/>
                <w:szCs w:val="24"/>
                <w:lang w:val="en-US" w:eastAsia="zh-CN" w:bidi="ar"/>
              </w:rPr>
              <w:t>规格型号</w:t>
            </w:r>
          </w:p>
        </w:tc>
        <w:tc>
          <w:tcPr>
            <w:tcW w:w="987" w:type="dxa"/>
            <w:noWrap w:val="0"/>
            <w:vAlign w:val="top"/>
          </w:tcPr>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eastAsia="宋体"/>
                <w:color w:val="auto"/>
                <w:sz w:val="24"/>
                <w:szCs w:val="24"/>
                <w:vertAlign w:val="baseline"/>
                <w:lang w:eastAsia="zh-CN"/>
              </w:rPr>
            </w:pPr>
            <w:r>
              <w:rPr>
                <w:rFonts w:hint="eastAsia"/>
                <w:color w:val="auto"/>
                <w:sz w:val="24"/>
                <w:szCs w:val="24"/>
                <w:vertAlign w:val="baseline"/>
                <w:lang w:eastAsia="zh-CN"/>
              </w:rPr>
              <w:t>数量</w:t>
            </w:r>
          </w:p>
        </w:tc>
        <w:tc>
          <w:tcPr>
            <w:tcW w:w="1052" w:type="dxa"/>
            <w:noWrap w:val="0"/>
            <w:vAlign w:val="top"/>
          </w:tcPr>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color w:val="auto"/>
                <w:sz w:val="24"/>
                <w:szCs w:val="24"/>
                <w:vertAlign w:val="baseline"/>
              </w:rPr>
            </w:pPr>
            <w:r>
              <w:rPr>
                <w:rFonts w:hint="eastAsia" w:ascii="宋体" w:hAnsi="宋体" w:eastAsia="宋体" w:cs="宋体"/>
                <w:color w:val="000000"/>
                <w:kern w:val="0"/>
                <w:sz w:val="24"/>
                <w:szCs w:val="24"/>
                <w:lang w:val="en-US" w:eastAsia="zh-CN" w:bidi="ar"/>
              </w:rPr>
              <w:t xml:space="preserve"> 单价</w:t>
            </w:r>
          </w:p>
        </w:tc>
        <w:tc>
          <w:tcPr>
            <w:tcW w:w="1249" w:type="dxa"/>
            <w:noWrap w:val="0"/>
            <w:vAlign w:val="top"/>
          </w:tcPr>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eastAsia="宋体"/>
                <w:color w:val="auto"/>
                <w:sz w:val="24"/>
                <w:szCs w:val="24"/>
                <w:vertAlign w:val="baseline"/>
                <w:lang w:eastAsia="zh-CN"/>
              </w:rPr>
            </w:pPr>
            <w:r>
              <w:rPr>
                <w:rFonts w:hint="eastAsia"/>
                <w:color w:val="auto"/>
                <w:sz w:val="24"/>
                <w:szCs w:val="24"/>
                <w:vertAlign w:val="baseline"/>
                <w:lang w:eastAsia="zh-CN"/>
              </w:rPr>
              <w:t>总价</w:t>
            </w:r>
          </w:p>
        </w:tc>
        <w:tc>
          <w:tcPr>
            <w:tcW w:w="1016" w:type="dxa"/>
            <w:noWrap w:val="0"/>
            <w:vAlign w:val="top"/>
          </w:tcPr>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eastAsia="宋体"/>
                <w:color w:val="auto"/>
                <w:sz w:val="24"/>
                <w:szCs w:val="24"/>
                <w:vertAlign w:val="baseline"/>
                <w:lang w:eastAsia="zh-CN"/>
              </w:rPr>
            </w:pPr>
            <w:r>
              <w:rPr>
                <w:rFonts w:hint="eastAsia"/>
                <w:color w:val="auto"/>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242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44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987"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5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24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1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242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44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987"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5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24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1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242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44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987"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5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24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1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242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44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987"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5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24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1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242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44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987"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52"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249"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c>
          <w:tcPr>
            <w:tcW w:w="1016" w:type="dxa"/>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7"/>
            <w:noWrap w:val="0"/>
            <w:vAlign w:val="top"/>
          </w:tcPr>
          <w:p>
            <w:pPr>
              <w:pStyle w:val="92"/>
              <w:keepNext w:val="0"/>
              <w:keepLines w:val="0"/>
              <w:pageBreakBefore w:val="0"/>
              <w:kinsoku/>
              <w:wordWrap/>
              <w:overflowPunct/>
              <w:topLinePunct w:val="0"/>
              <w:bidi w:val="0"/>
              <w:snapToGrid/>
              <w:spacing w:line="440" w:lineRule="exact"/>
              <w:jc w:val="both"/>
              <w:textAlignment w:val="auto"/>
              <w:rPr>
                <w:rFonts w:hint="eastAsia" w:eastAsia="宋体"/>
                <w:color w:val="auto"/>
                <w:sz w:val="24"/>
                <w:szCs w:val="24"/>
                <w:vertAlign w:val="baseline"/>
                <w:lang w:eastAsia="zh-CN"/>
              </w:rPr>
            </w:pPr>
            <w:r>
              <w:rPr>
                <w:rFonts w:hint="eastAsia"/>
                <w:color w:val="auto"/>
                <w:sz w:val="24"/>
                <w:szCs w:val="24"/>
                <w:vertAlign w:val="baseline"/>
                <w:lang w:eastAsia="zh-CN"/>
              </w:rPr>
              <w:t>中标总价：</w:t>
            </w:r>
          </w:p>
        </w:tc>
      </w:tr>
    </w:tbl>
    <w:p>
      <w:pPr>
        <w:pStyle w:val="92"/>
        <w:keepNext w:val="0"/>
        <w:keepLines w:val="0"/>
        <w:pageBreakBefore w:val="0"/>
        <w:kinsoku/>
        <w:wordWrap/>
        <w:overflowPunct/>
        <w:topLinePunct w:val="0"/>
        <w:bidi w:val="0"/>
        <w:snapToGrid/>
        <w:spacing w:line="440" w:lineRule="exact"/>
        <w:textAlignment w:val="auto"/>
        <w:rPr>
          <w:rFonts w:hint="default" w:eastAsia="宋体"/>
          <w:color w:val="auto"/>
          <w:sz w:val="24"/>
          <w:szCs w:val="24"/>
          <w:lang w:val="en-US" w:eastAsia="zh-CN"/>
        </w:rPr>
      </w:pPr>
      <w:r>
        <w:rPr>
          <w:rFonts w:hint="eastAsia"/>
          <w:color w:val="auto"/>
          <w:sz w:val="24"/>
          <w:szCs w:val="24"/>
          <w:lang w:val="en-US" w:eastAsia="zh-CN"/>
        </w:rPr>
        <w:t>2.付款方式：合同签订后预付中标金额的60%，项目完成经第三方机构验收合格后一次性付清。</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二、交货时间及地点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．交货时间：</w:t>
      </w:r>
      <w:r>
        <w:rPr>
          <w:rFonts w:hint="eastAsia" w:ascii="仿宋" w:hAnsi="仿宋" w:eastAsia="仿宋" w:cs="仿宋"/>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（投标文件承诺时间）。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．交货地点：</w:t>
      </w:r>
      <w:r>
        <w:rPr>
          <w:rFonts w:hint="eastAsia" w:ascii="仿宋" w:hAnsi="仿宋" w:eastAsia="仿宋" w:cs="仿宋"/>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三、权利义务和质量保证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．甲方应当在到货后的</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个工作日内对货物进行验收。货物验收时，甲乙双方必须同时在场，双方共同确认货物与本合同规定的生产厂家产地、品牌、规格型号、数量、质量、技术参数和性能等是否一致。乙方所交付的货物不符合合同约定的，甲方有权拒收。乙方应及时按本合同约定和甲方要求免费对拒收货物采取更换或其他必要的补救措施，直至验收合格，方视为乙方按本合同约定完成交货。验收合格的，由双方共同签署《验收报告》；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ascii="仿宋" w:hAnsi="仿宋" w:eastAsia="仿宋" w:cs="仿宋"/>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．甲方有权监督乙方对所交付设备进行安装调试，并督导完成；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．甲方有权监督乙方的售后服务，并对乙方的售后服务不符合合同要求时加以指出乃至追究合同责任；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．甲方在合同约定期限内履行付款责任；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 xml:space="preserve">．甲方在乙方进行安装调试时应给予协助和协调各方关系，乙方应及时提出需要甲方协助和协调的内容，以便保证合同的正常履行；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6</w:t>
      </w:r>
      <w:r>
        <w:rPr>
          <w:rFonts w:hint="eastAsia" w:ascii="宋体" w:hAnsi="宋体" w:eastAsia="宋体" w:cs="宋体"/>
          <w:color w:val="000000"/>
          <w:kern w:val="0"/>
          <w:sz w:val="24"/>
          <w:szCs w:val="24"/>
          <w:lang w:val="en-US" w:eastAsia="zh-CN" w:bidi="ar"/>
        </w:rPr>
        <w:t xml:space="preserve">．甲方对乙方的技术及商业机密予以保密；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7</w:t>
      </w:r>
      <w:r>
        <w:rPr>
          <w:rFonts w:hint="eastAsia" w:ascii="宋体" w:hAnsi="宋体" w:eastAsia="宋体" w:cs="宋体"/>
          <w:color w:val="000000"/>
          <w:kern w:val="0"/>
          <w:sz w:val="24"/>
          <w:szCs w:val="24"/>
          <w:lang w:val="en-US" w:eastAsia="zh-CN" w:bidi="ar"/>
        </w:rPr>
        <w:t xml:space="preserve">．乙方有权按照合同，要求甲方支付相应款项；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8</w:t>
      </w:r>
      <w:r>
        <w:rPr>
          <w:rFonts w:hint="eastAsia" w:ascii="宋体" w:hAnsi="宋体" w:eastAsia="宋体" w:cs="宋体"/>
          <w:color w:val="000000"/>
          <w:kern w:val="0"/>
          <w:sz w:val="24"/>
          <w:szCs w:val="24"/>
          <w:lang w:val="en-US" w:eastAsia="zh-CN" w:bidi="ar"/>
        </w:rPr>
        <w:t xml:space="preserve">．乙方有权在实施安装调试时，提出合乎情理的甲方协助要求；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9</w:t>
      </w:r>
      <w:r>
        <w:rPr>
          <w:rFonts w:hint="eastAsia" w:ascii="宋体" w:hAnsi="宋体" w:eastAsia="宋体" w:cs="宋体"/>
          <w:color w:val="000000"/>
          <w:kern w:val="0"/>
          <w:sz w:val="24"/>
          <w:szCs w:val="24"/>
          <w:lang w:val="en-US" w:eastAsia="zh-CN" w:bidi="ar"/>
        </w:rPr>
        <w:t xml:space="preserve">．乙方应保证甲方在使用该货物或其任何一部分时不受第三方提出侵犯其专利权、版权、商标权或其他权利的起诉。一旦出现侵权，索赔或诉讼，乙方应承担全部责任；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10.</w:t>
      </w:r>
      <w:r>
        <w:rPr>
          <w:rFonts w:hint="eastAsia" w:ascii="宋体" w:hAnsi="宋体" w:eastAsia="宋体" w:cs="宋体"/>
          <w:color w:val="000000"/>
          <w:kern w:val="0"/>
          <w:sz w:val="24"/>
          <w:szCs w:val="24"/>
          <w:lang w:val="en-US" w:eastAsia="zh-CN" w:bidi="ar"/>
        </w:rPr>
        <w:t>乙方保证货物是全新的、未使用过的，完全符合国家规范及甲乙双方确认的投标文件、本合同关于货物数量、质量的要求。货物符合实行国家“三包”规定的，应执行“三包”规定。 本项目质保期</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年，保修期</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年；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11.</w:t>
      </w:r>
      <w:r>
        <w:rPr>
          <w:rFonts w:hint="eastAsia" w:ascii="宋体" w:hAnsi="宋体" w:eastAsia="宋体" w:cs="宋体"/>
          <w:color w:val="000000"/>
          <w:kern w:val="0"/>
          <w:sz w:val="24"/>
          <w:szCs w:val="24"/>
          <w:lang w:val="en-US" w:eastAsia="zh-CN" w:bidi="ar"/>
        </w:rPr>
        <w:t xml:space="preserve">乙方提交的货物应符合投标文件中所记载的详细配置、技术参数、参数及性能，并应附有此类货物完整、详细的技术资料和说明文件；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12.</w:t>
      </w:r>
      <w:r>
        <w:rPr>
          <w:rFonts w:hint="eastAsia" w:ascii="宋体" w:hAnsi="宋体" w:eastAsia="宋体" w:cs="宋体"/>
          <w:color w:val="000000"/>
          <w:kern w:val="0"/>
          <w:sz w:val="24"/>
          <w:szCs w:val="24"/>
          <w:lang w:val="en-US" w:eastAsia="zh-CN" w:bidi="ar"/>
        </w:rPr>
        <w:t xml:space="preserve">乙方提交的货物必须按照招标采购文件的要求和中标人投标文件的承诺，以规定标准进行制造、安装；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13.</w:t>
      </w:r>
      <w:r>
        <w:rPr>
          <w:rFonts w:hint="eastAsia" w:ascii="宋体" w:hAnsi="宋体" w:eastAsia="宋体" w:cs="宋体"/>
          <w:color w:val="000000"/>
          <w:kern w:val="0"/>
          <w:sz w:val="24"/>
          <w:szCs w:val="24"/>
          <w:lang w:val="en-US" w:eastAsia="zh-CN" w:bidi="ar"/>
        </w:rPr>
        <w:t xml:space="preserve">乙方应保证将货物按照国家或专业标准包装、确保货物安全无损运抵合同规定的交货地点，并进行安装、试运行；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14.</w:t>
      </w:r>
      <w:r>
        <w:rPr>
          <w:rFonts w:hint="eastAsia" w:ascii="宋体" w:hAnsi="宋体" w:eastAsia="宋体" w:cs="宋体"/>
          <w:color w:val="000000"/>
          <w:kern w:val="0"/>
          <w:sz w:val="24"/>
          <w:szCs w:val="24"/>
          <w:lang w:val="en-US" w:eastAsia="zh-CN" w:bidi="ar"/>
        </w:rPr>
        <w:t xml:space="preserve">乙方保证货物不存在危及人身及财产安全的产品缺陷，否则应承担全部法律责任。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四、售后服务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质量保证期为自货物通过最终验收之日起</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个月。若国家有明确规定的质量保证期高于此质量保证期的，执行国家规定。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在货物质保期内，乙方应对由于设计、工艺、质量（含环保节能要求）、材料和的缺陷而发生的任何不足或故障负责，并解决存在的问题。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对不符合本合同第四条约定要求的货物应立即进行调换，调换本身并不影响甲方就其损失向乙方索赔的权利。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货物安装调试完成后，乙方应继续向甲方提供良好的技术支持。应当由专门队伍从事此项工作，并提供全天候的热线技术支持服务，应当对甲方所反映的任何问题在</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日（小时）之内做出及时响应，在</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日（小时）之内赶到现场实地解决问题。若问题、故障在检修</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工作日（小时）后仍无法解决，乙方应在</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日（小时）内免费提供不低于故障货物规格型号 档次的备用货物供甲方使用，直至故障货物修复。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ascii="仿宋" w:hAnsi="仿宋" w:eastAsia="仿宋" w:cs="仿宋"/>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 xml:space="preserve">乙方应当建立健全售后服务体系，确保货物正常运行。乙方应当遵守甲方的有关管理制度、操作规程。对于乙方违规操作造成甲方损失的，由乙方按照本合同第十二条的规定承担赔偿责任。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6.</w:t>
      </w:r>
      <w:r>
        <w:rPr>
          <w:rFonts w:hint="eastAsia" w:ascii="宋体" w:hAnsi="宋体" w:eastAsia="宋体" w:cs="宋体"/>
          <w:color w:val="000000"/>
          <w:kern w:val="0"/>
          <w:sz w:val="24"/>
          <w:szCs w:val="24"/>
          <w:lang w:val="en-US" w:eastAsia="zh-CN" w:bidi="ar"/>
        </w:rPr>
        <w:t xml:space="preserve">乙方应负责货物及主要部件、配件维修更换。质保期内，乙方对货物（人为故意损坏除外）提供全免费保修或免费更换；质保期后，收取维修成本费（备品备件乙方应以投标文件承诺的优惠价格提供）。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五、合同的生效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本合同经双方法定代表人或委托代理人签字并加盖公章或合同专用章之日起生效；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生效后，除《政府采购法》第 </w:t>
      </w:r>
      <w:r>
        <w:rPr>
          <w:rFonts w:hint="eastAsia" w:ascii="仿宋" w:hAnsi="仿宋" w:eastAsia="仿宋" w:cs="仿宋"/>
          <w:color w:val="000000"/>
          <w:kern w:val="0"/>
          <w:sz w:val="24"/>
          <w:szCs w:val="24"/>
          <w:lang w:val="en-US" w:eastAsia="zh-CN" w:bidi="ar"/>
        </w:rPr>
        <w:t xml:space="preserve">49 </w:t>
      </w:r>
      <w:r>
        <w:rPr>
          <w:rFonts w:hint="eastAsia" w:ascii="宋体" w:hAnsi="宋体" w:eastAsia="宋体" w:cs="宋体"/>
          <w:color w:val="000000"/>
          <w:kern w:val="0"/>
          <w:sz w:val="24"/>
          <w:szCs w:val="24"/>
          <w:lang w:val="en-US" w:eastAsia="zh-CN" w:bidi="ar"/>
        </w:rPr>
        <w:t xml:space="preserve">条、第 </w:t>
      </w:r>
      <w:r>
        <w:rPr>
          <w:rFonts w:hint="eastAsia" w:ascii="仿宋" w:hAnsi="仿宋" w:eastAsia="仿宋" w:cs="仿宋"/>
          <w:color w:val="000000"/>
          <w:kern w:val="0"/>
          <w:sz w:val="24"/>
          <w:szCs w:val="24"/>
          <w:lang w:val="en-US" w:eastAsia="zh-CN" w:bidi="ar"/>
        </w:rPr>
        <w:t xml:space="preserve">50 </w:t>
      </w:r>
      <w:r>
        <w:rPr>
          <w:rFonts w:hint="eastAsia" w:ascii="宋体" w:hAnsi="宋体" w:eastAsia="宋体" w:cs="宋体"/>
          <w:color w:val="000000"/>
          <w:kern w:val="0"/>
          <w:sz w:val="24"/>
          <w:szCs w:val="24"/>
          <w:lang w:val="en-US" w:eastAsia="zh-CN" w:bidi="ar"/>
        </w:rPr>
        <w:t xml:space="preserve">条第二款规定的情形外，甲乙双方不得擅自变更、中止或解除合同。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六、违约责任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乙方所交付的货物不符合本合同约定的，甲方有权拒收，乙方在得到甲方通知之日起</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个工作日内采取补救措施，逾期仍未采取有效措施的，甲方有权要求乙方赔偿因此造成的损失或扣留履约保证金；同时乙方应向甲方支付合同总价</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％的违约金。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甲方无正当理由拒收货物、拒付货款的，甲方应向乙方偿付拒付货款</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％的违约金。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乙方无正当理由逾期交付货物的，每逾期 </w:t>
      </w:r>
      <w:r>
        <w:rPr>
          <w:rFonts w:hint="eastAsia" w:ascii="仿宋" w:hAnsi="仿宋" w:eastAsia="仿宋" w:cs="仿宋"/>
          <w:color w:val="000000"/>
          <w:kern w:val="0"/>
          <w:sz w:val="24"/>
          <w:szCs w:val="24"/>
          <w:lang w:val="en-US" w:eastAsia="zh-CN" w:bidi="ar"/>
        </w:rPr>
        <w:t xml:space="preserve">1 </w:t>
      </w:r>
      <w:r>
        <w:rPr>
          <w:rFonts w:hint="eastAsia" w:ascii="宋体" w:hAnsi="宋体" w:eastAsia="宋体" w:cs="宋体"/>
          <w:color w:val="000000"/>
          <w:kern w:val="0"/>
          <w:sz w:val="24"/>
          <w:szCs w:val="24"/>
          <w:lang w:val="en-US" w:eastAsia="zh-CN" w:bidi="ar"/>
        </w:rPr>
        <w:t>天，乙方向甲方偿付逾期交货部分货款总额的</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‰的违约金。如乙方逾期交货达</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天，甲方有权解除合同，甲方解除合同的通知自到达乙方时生效。在此情况下，乙方给甲方造成的实际损失高于违约金的，对高出违约金的部分乙方应予以赔偿。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甲方未按合同规定的期限向乙方支付货款的，每逾期 </w:t>
      </w:r>
      <w:r>
        <w:rPr>
          <w:rFonts w:hint="eastAsia" w:ascii="仿宋" w:hAnsi="仿宋" w:eastAsia="仿宋" w:cs="仿宋"/>
          <w:color w:val="000000"/>
          <w:kern w:val="0"/>
          <w:sz w:val="24"/>
          <w:szCs w:val="24"/>
          <w:lang w:val="en-US" w:eastAsia="zh-CN" w:bidi="ar"/>
        </w:rPr>
        <w:t xml:space="preserve">1 </w:t>
      </w:r>
      <w:r>
        <w:rPr>
          <w:rFonts w:hint="eastAsia" w:ascii="宋体" w:hAnsi="宋体" w:eastAsia="宋体" w:cs="宋体"/>
          <w:color w:val="000000"/>
          <w:kern w:val="0"/>
          <w:sz w:val="24"/>
          <w:szCs w:val="24"/>
          <w:lang w:val="en-US" w:eastAsia="zh-CN" w:bidi="ar"/>
        </w:rPr>
        <w:t>天甲方向乙方支付应付金额的</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‰违约金，但累计违约金总额不超过应付款总额的</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 xml:space="preserve">在乙方承诺的或国家规定的质量保证期内（取两者中最长的期限），如经乙方两次维修，货物仍不能达到合同规定的质量标准、运行效果的，甲方有权要求乙方更换为全新合格货物并 按本条第 </w:t>
      </w:r>
      <w:r>
        <w:rPr>
          <w:rFonts w:hint="eastAsia" w:ascii="仿宋" w:hAnsi="仿宋" w:eastAsia="仿宋" w:cs="仿宋"/>
          <w:color w:val="000000"/>
          <w:kern w:val="0"/>
          <w:sz w:val="24"/>
          <w:szCs w:val="24"/>
          <w:lang w:val="en-US" w:eastAsia="zh-CN" w:bidi="ar"/>
        </w:rPr>
        <w:t xml:space="preserve">1 </w:t>
      </w:r>
      <w:r>
        <w:rPr>
          <w:rFonts w:hint="eastAsia" w:ascii="宋体" w:hAnsi="宋体" w:eastAsia="宋体" w:cs="宋体"/>
          <w:color w:val="000000"/>
          <w:kern w:val="0"/>
          <w:sz w:val="24"/>
          <w:szCs w:val="24"/>
          <w:lang w:val="en-US" w:eastAsia="zh-CN" w:bidi="ar"/>
        </w:rPr>
        <w:t xml:space="preserve">款处理，同时，乙方还须赔偿甲方因此遭受的损失。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6.</w:t>
      </w:r>
      <w:r>
        <w:rPr>
          <w:rFonts w:hint="eastAsia" w:ascii="宋体" w:hAnsi="宋体" w:eastAsia="宋体" w:cs="宋体"/>
          <w:color w:val="000000"/>
          <w:kern w:val="0"/>
          <w:sz w:val="24"/>
          <w:szCs w:val="24"/>
          <w:lang w:val="en-US" w:eastAsia="zh-CN" w:bidi="ar"/>
        </w:rPr>
        <w:t xml:space="preserve">其它未尽事宜，以《合同法》和《政府采购法》等有关法律法规规定为准，无相关规定的，双方协商解决。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七、 不可抗力</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甲、乙方中任何一方，因不可抗力不能按时或完全履行合同的，应及时通知对方，并在不可抗力发生后 个工作日内提供相应证明。未履行完合同部分是否继续履行、如何履行等问题，可由双方初步协商，并向主管部门和政府采购管理部门报告。确定为不可抗力原因造成的损失，免予承担责任。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八、 争议的解决方式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因货物的质量问题发生争议的，双方共同邀请国家认可的质量检测机构对货物质量进行鉴定，鉴定费用由乙方垫付，货物符合标准的，鉴定费由甲方承担；货物不符合质量标准的，鉴定费由乙方承担。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在解释或者执行本合同的过程中发生争议时，双方应通过协商方式解决。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经协商不能解决的争议，双方可选择以下第</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种方式解决：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①向甲方所在地有管辖权的法院提起诉讼；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②向焦作仲裁委员会提出仲裁。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在诉讼审理或仲裁期间，除有争议部分外，本合同其他部分可以履行的仍应按合同条款继续履行。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九、其他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．本合同一式七份，甲乙双方各执三份，采购代理机构一份；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．本合同自法定代表人或委托代理人签字并加盖公章或合同专用章之日起生效；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仿宋" w:hAnsi="仿宋" w:eastAsia="仿宋" w:cs="仿宋"/>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．本项目的</w:t>
      </w:r>
      <w:r>
        <w:rPr>
          <w:rFonts w:hint="eastAsia" w:ascii="宋体" w:hAnsi="宋体" w:cs="宋体"/>
          <w:color w:val="000000"/>
          <w:kern w:val="0"/>
          <w:sz w:val="24"/>
          <w:szCs w:val="24"/>
          <w:lang w:val="en-US" w:eastAsia="zh-CN" w:bidi="ar"/>
        </w:rPr>
        <w:t>招标</w:t>
      </w:r>
      <w:r>
        <w:rPr>
          <w:rFonts w:hint="eastAsia" w:ascii="宋体" w:hAnsi="宋体" w:eastAsia="宋体" w:cs="宋体"/>
          <w:color w:val="000000"/>
          <w:kern w:val="0"/>
          <w:sz w:val="24"/>
          <w:szCs w:val="24"/>
          <w:lang w:val="en-US" w:eastAsia="zh-CN" w:bidi="ar"/>
        </w:rPr>
        <w:t>文件、响应性文件、</w:t>
      </w:r>
      <w:r>
        <w:rPr>
          <w:rFonts w:hint="eastAsia" w:ascii="宋体" w:hAnsi="宋体" w:cs="宋体"/>
          <w:color w:val="000000"/>
          <w:kern w:val="0"/>
          <w:sz w:val="24"/>
          <w:szCs w:val="24"/>
          <w:lang w:val="en-US" w:eastAsia="zh-CN" w:bidi="ar"/>
        </w:rPr>
        <w:t>中标</w:t>
      </w:r>
      <w:r>
        <w:rPr>
          <w:rFonts w:hint="eastAsia" w:ascii="宋体" w:hAnsi="宋体" w:eastAsia="宋体" w:cs="宋体"/>
          <w:color w:val="000000"/>
          <w:kern w:val="0"/>
          <w:sz w:val="24"/>
          <w:szCs w:val="24"/>
          <w:lang w:val="en-US" w:eastAsia="zh-CN" w:bidi="ar"/>
        </w:rPr>
        <w:t xml:space="preserve">通知书是合同的附件，与合同具有同等的法律效力； </w:t>
      </w:r>
    </w:p>
    <w:p>
      <w:pPr>
        <w:keepNext w:val="0"/>
        <w:keepLines w:val="0"/>
        <w:pageBreakBefore w:val="0"/>
        <w:widowControl/>
        <w:suppressLineNumbers w:val="0"/>
        <w:kinsoku/>
        <w:wordWrap/>
        <w:overflowPunct/>
        <w:topLinePunct w:val="0"/>
        <w:bidi w:val="0"/>
        <w:snapToGrid/>
        <w:spacing w:line="440" w:lineRule="exact"/>
        <w:jc w:val="left"/>
        <w:textAlignment w:val="auto"/>
        <w:rPr>
          <w:rFonts w:hint="eastAsia" w:ascii="宋体" w:hAnsi="宋体" w:cs="宋体"/>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．其它未尽事宜，由双方友好协商解决，并参照《中华人民共和国合同法》有关条款执行</w:t>
      </w:r>
      <w:r>
        <w:rPr>
          <w:rFonts w:hint="eastAsia" w:ascii="宋体" w:hAnsi="宋体" w:cs="宋体"/>
          <w:color w:val="000000"/>
          <w:kern w:val="0"/>
          <w:sz w:val="24"/>
          <w:szCs w:val="24"/>
          <w:lang w:val="en-US" w:eastAsia="zh-CN" w:bidi="ar"/>
        </w:rPr>
        <w:t>。</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甲方（盖章）：</w:t>
      </w:r>
      <w:r>
        <w:rPr>
          <w:rFonts w:hint="eastAsia" w:ascii="仿宋" w:hAnsi="仿宋" w:eastAsia="仿宋" w:cs="仿宋"/>
          <w:color w:val="000000"/>
          <w:kern w:val="0"/>
          <w:sz w:val="24"/>
          <w:szCs w:val="24"/>
          <w:u w:val="single"/>
          <w:lang w:val="en-US" w:eastAsia="zh-CN" w:bidi="ar"/>
        </w:rPr>
        <w:t>_________</w:t>
      </w:r>
      <w:r>
        <w:rPr>
          <w:rFonts w:hint="eastAsia" w:ascii="仿宋" w:hAnsi="仿宋" w:eastAsia="仿宋" w:cs="仿宋"/>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乙方（盖章）：</w:t>
      </w:r>
      <w:r>
        <w:rPr>
          <w:rFonts w:hint="eastAsia" w:ascii="仿宋" w:hAnsi="仿宋" w:eastAsia="仿宋" w:cs="仿宋"/>
          <w:color w:val="000000"/>
          <w:kern w:val="0"/>
          <w:sz w:val="24"/>
          <w:szCs w:val="24"/>
          <w:u w:val="single"/>
          <w:lang w:val="en-US" w:eastAsia="zh-CN" w:bidi="ar"/>
        </w:rPr>
        <w:t xml:space="preserve">________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法定代表人（签字）：         </w:t>
      </w:r>
      <w:r>
        <w:rPr>
          <w:rFonts w:hint="eastAsia" w:ascii="仿宋" w:hAnsi="仿宋" w:eastAsia="仿宋" w:cs="仿宋"/>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法定代表人（签字）：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委托代理人（签字）：              委托代理人（签字）： </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ascii="仿宋" w:hAnsi="仿宋" w:eastAsia="仿宋" w:cs="仿宋"/>
          <w:color w:val="000000"/>
          <w:kern w:val="0"/>
          <w:sz w:val="24"/>
          <w:szCs w:val="24"/>
          <w:u w:val="single"/>
          <w:lang w:val="en-US" w:eastAsia="zh-CN" w:bidi="ar"/>
        </w:rPr>
        <w:t>______</w:t>
      </w:r>
      <w:r>
        <w:rPr>
          <w:rFonts w:hint="eastAsia" w:ascii="宋体" w:hAnsi="宋体" w:eastAsia="宋体" w:cs="宋体"/>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____</w:t>
      </w:r>
      <w:r>
        <w:rPr>
          <w:rFonts w:hint="eastAsia" w:ascii="宋体" w:hAnsi="宋体" w:eastAsia="宋体" w:cs="宋体"/>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____</w:t>
      </w:r>
      <w:r>
        <w:rPr>
          <w:rFonts w:hint="eastAsia" w:ascii="宋体" w:hAnsi="宋体" w:eastAsia="宋体" w:cs="宋体"/>
          <w:color w:val="000000"/>
          <w:kern w:val="0"/>
          <w:sz w:val="24"/>
          <w:szCs w:val="24"/>
          <w:lang w:val="en-US" w:eastAsia="zh-CN" w:bidi="ar"/>
        </w:rPr>
        <w:t xml:space="preserve">日              </w:t>
      </w:r>
      <w:r>
        <w:rPr>
          <w:rFonts w:ascii="仿宋" w:hAnsi="仿宋" w:eastAsia="仿宋" w:cs="仿宋"/>
          <w:color w:val="000000"/>
          <w:kern w:val="0"/>
          <w:sz w:val="24"/>
          <w:szCs w:val="24"/>
          <w:u w:val="single"/>
          <w:lang w:val="en-US" w:eastAsia="zh-CN" w:bidi="ar"/>
        </w:rPr>
        <w:t>______</w:t>
      </w:r>
      <w:r>
        <w:rPr>
          <w:rFonts w:hint="eastAsia" w:ascii="宋体" w:hAnsi="宋体" w:eastAsia="宋体" w:cs="宋体"/>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____</w:t>
      </w:r>
      <w:r>
        <w:rPr>
          <w:rFonts w:hint="eastAsia" w:ascii="宋体" w:hAnsi="宋体" w:eastAsia="宋体" w:cs="宋体"/>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____</w:t>
      </w:r>
      <w:r>
        <w:rPr>
          <w:rFonts w:hint="eastAsia" w:ascii="宋体" w:hAnsi="宋体" w:eastAsia="宋体" w:cs="宋体"/>
          <w:color w:val="000000"/>
          <w:kern w:val="0"/>
          <w:sz w:val="24"/>
          <w:szCs w:val="24"/>
          <w:lang w:val="en-US" w:eastAsia="zh-CN" w:bidi="ar"/>
        </w:rPr>
        <w:t>日</w:t>
      </w:r>
    </w:p>
    <w:p>
      <w:pPr>
        <w:keepNext w:val="0"/>
        <w:keepLines w:val="0"/>
        <w:pageBreakBefore w:val="0"/>
        <w:widowControl/>
        <w:suppressLineNumbers w:val="0"/>
        <w:kinsoku/>
        <w:wordWrap/>
        <w:overflowPunct/>
        <w:topLinePunct w:val="0"/>
        <w:bidi w:val="0"/>
        <w:snapToGrid/>
        <w:spacing w:line="440" w:lineRule="exact"/>
        <w:jc w:val="left"/>
        <w:textAlignment w:val="auto"/>
        <w:rPr>
          <w:sz w:val="24"/>
          <w:szCs w:val="24"/>
        </w:rPr>
      </w:pPr>
      <w:r>
        <w:rPr>
          <w:rFonts w:hint="eastAsia" w:ascii="宋体" w:hAnsi="宋体" w:eastAsia="宋体" w:cs="宋体"/>
          <w:color w:val="000000"/>
          <w:kern w:val="0"/>
          <w:sz w:val="24"/>
          <w:szCs w:val="24"/>
          <w:lang w:val="en-US" w:eastAsia="zh-CN" w:bidi="ar"/>
        </w:rPr>
        <w:t>签订地点：</w:t>
      </w:r>
      <w:r>
        <w:rPr>
          <w:rFonts w:ascii="仿宋" w:hAnsi="仿宋" w:eastAsia="仿宋" w:cs="仿宋"/>
          <w:color w:val="000000"/>
          <w:kern w:val="0"/>
          <w:sz w:val="24"/>
          <w:szCs w:val="24"/>
          <w:lang w:val="en-US" w:eastAsia="zh-CN" w:bidi="ar"/>
        </w:rPr>
        <w:t>_</w:t>
      </w:r>
      <w:r>
        <w:rPr>
          <w:rFonts w:ascii="仿宋" w:hAnsi="仿宋" w:eastAsia="仿宋" w:cs="仿宋"/>
          <w:color w:val="000000"/>
          <w:kern w:val="0"/>
          <w:sz w:val="24"/>
          <w:szCs w:val="24"/>
          <w:u w:val="single"/>
          <w:lang w:val="en-US" w:eastAsia="zh-CN" w:bidi="ar"/>
        </w:rPr>
        <w:t>________</w:t>
      </w:r>
      <w:r>
        <w:rPr>
          <w:rFonts w:hint="eastAsia" w:ascii="仿宋" w:hAnsi="仿宋" w:eastAsia="仿宋" w:cs="仿宋"/>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签订地点：</w:t>
      </w:r>
      <w:r>
        <w:rPr>
          <w:rFonts w:ascii="仿宋" w:hAnsi="仿宋" w:eastAsia="仿宋" w:cs="仿宋"/>
          <w:color w:val="000000"/>
          <w:kern w:val="0"/>
          <w:sz w:val="24"/>
          <w:szCs w:val="24"/>
          <w:u w:val="single"/>
          <w:lang w:val="en-US" w:eastAsia="zh-CN" w:bidi="ar"/>
        </w:rPr>
        <w:t>_________</w:t>
      </w:r>
    </w:p>
    <w:p>
      <w:pPr>
        <w:pStyle w:val="90"/>
        <w:jc w:val="center"/>
        <w:outlineLvl w:val="0"/>
        <w:rPr>
          <w:rFonts w:hint="eastAsia" w:ascii="宋体" w:hAnsi="宋体" w:eastAsia="宋体" w:cs="宋体"/>
          <w:b/>
          <w:bCs/>
          <w:kern w:val="2"/>
          <w:sz w:val="32"/>
          <w:szCs w:val="32"/>
          <w:lang w:val="en-US" w:eastAsia="zh-CN" w:bidi="ar-SA"/>
        </w:rPr>
      </w:pPr>
    </w:p>
    <w:p>
      <w:pPr>
        <w:pStyle w:val="90"/>
        <w:jc w:val="center"/>
        <w:outlineLvl w:val="0"/>
        <w:rPr>
          <w:rFonts w:hint="eastAsia" w:ascii="宋体" w:hAnsi="宋体" w:eastAsia="宋体" w:cs="宋体"/>
          <w:b/>
          <w:bCs/>
          <w:kern w:val="2"/>
          <w:sz w:val="32"/>
          <w:szCs w:val="32"/>
          <w:lang w:val="en-US" w:eastAsia="zh-CN" w:bidi="ar-SA"/>
        </w:rPr>
      </w:pPr>
    </w:p>
    <w:p>
      <w:pPr>
        <w:pStyle w:val="90"/>
        <w:jc w:val="center"/>
        <w:outlineLvl w:val="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第四章 采购需求</w:t>
      </w:r>
      <w:bookmarkEnd w:id="24"/>
      <w:bookmarkEnd w:id="25"/>
      <w:bookmarkEnd w:id="26"/>
    </w:p>
    <w:p>
      <w:pPr>
        <w:widowControl/>
        <w:adjustRightInd w:val="0"/>
        <w:spacing w:line="360" w:lineRule="auto"/>
        <w:rPr>
          <w:rFonts w:ascii="宋体" w:hAnsi="宋体"/>
          <w:b/>
          <w:kern w:val="0"/>
          <w:sz w:val="28"/>
          <w:szCs w:val="28"/>
        </w:rPr>
      </w:pPr>
      <w:r>
        <w:rPr>
          <w:rFonts w:hint="eastAsia" w:ascii="宋体" w:hAnsi="宋体"/>
          <w:b/>
          <w:kern w:val="0"/>
          <w:sz w:val="28"/>
          <w:szCs w:val="28"/>
        </w:rPr>
        <w:t>一、</w:t>
      </w:r>
      <w:r>
        <w:rPr>
          <w:rFonts w:ascii="宋体" w:hAnsi="宋体"/>
          <w:b/>
          <w:kern w:val="0"/>
          <w:sz w:val="28"/>
          <w:szCs w:val="28"/>
        </w:rPr>
        <w:t>相关说明</w:t>
      </w:r>
    </w:p>
    <w:p>
      <w:pPr>
        <w:widowControl/>
        <w:numPr>
          <w:ilvl w:val="2"/>
          <w:numId w:val="16"/>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6"/>
        </w:numPr>
        <w:adjustRightInd w:val="0"/>
        <w:spacing w:line="360" w:lineRule="auto"/>
        <w:ind w:firstLine="420" w:firstLineChars="200"/>
        <w:jc w:val="left"/>
        <w:rPr>
          <w:rFonts w:hint="eastAsia" w:ascii="宋体" w:hAnsi="宋体" w:eastAsia="宋体" w:cs="宋体"/>
          <w:color w:val="000000"/>
          <w:sz w:val="24"/>
          <w:szCs w:val="24"/>
          <w:lang w:val="en-US" w:eastAsia="zh-CN"/>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rPr>
      </w:pPr>
      <w:r>
        <w:rPr>
          <w:rFonts w:hint="eastAsia" w:ascii="宋体" w:hAnsi="宋体"/>
          <w:b/>
          <w:kern w:val="0"/>
          <w:lang w:val="en-US" w:eastAsia="zh-CN"/>
        </w:rPr>
        <w:t>二</w:t>
      </w:r>
      <w:r>
        <w:rPr>
          <w:rFonts w:hint="eastAsia" w:ascii="宋体" w:hAnsi="宋体"/>
          <w:b/>
          <w:kern w:val="0"/>
        </w:rPr>
        <w:t xml:space="preserve">、商务要求 </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1.合同履行期限：</w:t>
      </w:r>
      <w:r>
        <w:rPr>
          <w:rFonts w:hint="eastAsia" w:ascii="宋体" w:hAnsi="宋体" w:cs="宋体"/>
          <w:color w:val="000000"/>
          <w:sz w:val="24"/>
          <w:szCs w:val="24"/>
          <w:lang w:val="en-US" w:eastAsia="zh-CN"/>
        </w:rPr>
        <w:t>一年</w:t>
      </w:r>
      <w:r>
        <w:rPr>
          <w:rFonts w:hint="eastAsia" w:ascii="宋体" w:hAnsi="宋体" w:eastAsia="宋体" w:cs="宋体"/>
          <w:color w:val="000000"/>
          <w:sz w:val="24"/>
          <w:szCs w:val="24"/>
          <w:lang w:val="en-US" w:eastAsia="zh-CN"/>
        </w:rPr>
        <w:t>。</w:t>
      </w:r>
    </w:p>
    <w:p>
      <w:pPr>
        <w:autoSpaceDE w:val="0"/>
        <w:autoSpaceDN w:val="0"/>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r>
        <w:rPr>
          <w:rFonts w:hint="eastAsia" w:ascii="宋体" w:hAnsi="宋体" w:cs="宋体"/>
          <w:color w:val="000000"/>
          <w:sz w:val="24"/>
          <w:szCs w:val="24"/>
          <w:lang w:val="en-US" w:eastAsia="zh-CN"/>
        </w:rPr>
        <w:t>供货（</w:t>
      </w:r>
      <w:r>
        <w:rPr>
          <w:rFonts w:hint="eastAsia" w:ascii="宋体" w:hAnsi="宋体" w:eastAsia="宋体" w:cs="宋体"/>
          <w:color w:val="000000"/>
          <w:sz w:val="24"/>
          <w:szCs w:val="24"/>
          <w:lang w:val="en-US" w:eastAsia="zh-CN"/>
        </w:rPr>
        <w:t>服务</w:t>
      </w:r>
      <w:r>
        <w:rPr>
          <w:rFonts w:hint="eastAsia" w:ascii="宋体" w:hAnsi="宋体" w:cs="宋体"/>
          <w:color w:val="000000"/>
          <w:sz w:val="24"/>
          <w:szCs w:val="24"/>
          <w:lang w:val="en-US" w:eastAsia="zh-CN"/>
        </w:rPr>
        <w:t>）</w:t>
      </w:r>
      <w:r>
        <w:rPr>
          <w:rFonts w:hint="eastAsia" w:ascii="宋体" w:hAnsi="宋体" w:eastAsia="宋体" w:cs="宋体"/>
          <w:color w:val="000000"/>
          <w:sz w:val="24"/>
          <w:szCs w:val="24"/>
          <w:lang w:val="en-US" w:eastAsia="zh-CN"/>
        </w:rPr>
        <w:t>地点：武陟县辖区内。</w:t>
      </w:r>
    </w:p>
    <w:p>
      <w:pPr>
        <w:pStyle w:val="35"/>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质量</w:t>
      </w:r>
      <w:r>
        <w:rPr>
          <w:rFonts w:hint="eastAsia" w:ascii="宋体" w:hAnsi="宋体" w:eastAsia="宋体" w:cs="宋体"/>
          <w:color w:val="000000"/>
          <w:sz w:val="24"/>
          <w:szCs w:val="24"/>
          <w:lang w:val="en-US" w:eastAsia="zh-CN"/>
        </w:rPr>
        <w:t>标准</w:t>
      </w:r>
      <w:r>
        <w:rPr>
          <w:rFonts w:hint="eastAsia" w:ascii="宋体" w:hAnsi="宋体" w:eastAsia="宋体" w:cs="宋体"/>
          <w:color w:val="000000"/>
          <w:sz w:val="24"/>
          <w:szCs w:val="24"/>
        </w:rPr>
        <w:t>：</w:t>
      </w:r>
      <w:r>
        <w:rPr>
          <w:rFonts w:hint="eastAsia" w:ascii="宋体" w:hAnsi="宋体" w:eastAsia="宋体" w:cs="宋体"/>
          <w:color w:val="auto"/>
          <w:sz w:val="24"/>
          <w:highlight w:val="none"/>
        </w:rPr>
        <w:t>符合国家及相关行业标准</w:t>
      </w:r>
      <w:r>
        <w:rPr>
          <w:rFonts w:hint="eastAsia" w:ascii="宋体" w:hAnsi="宋体" w:eastAsia="宋体" w:cs="宋体"/>
          <w:color w:val="000000"/>
          <w:sz w:val="24"/>
          <w:szCs w:val="24"/>
        </w:rPr>
        <w:t>。</w:t>
      </w:r>
    </w:p>
    <w:p>
      <w:pPr>
        <w:pStyle w:val="92"/>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2"/>
          <w:sz w:val="24"/>
          <w:szCs w:val="24"/>
          <w:lang w:val="en-US" w:eastAsia="zh-CN" w:bidi="ar-SA"/>
        </w:rPr>
      </w:pPr>
      <w:r>
        <w:rPr>
          <w:rFonts w:hint="eastAsia" w:hAnsi="宋体" w:cs="宋体"/>
          <w:color w:val="000000"/>
          <w:sz w:val="24"/>
          <w:szCs w:val="24"/>
          <w:lang w:val="en-US" w:eastAsia="zh-CN"/>
        </w:rPr>
        <w:t>4</w:t>
      </w:r>
      <w:r>
        <w:rPr>
          <w:rFonts w:hint="eastAsia" w:ascii="宋体" w:hAnsi="宋体" w:eastAsia="宋体" w:cs="宋体"/>
          <w:color w:val="000000"/>
          <w:sz w:val="24"/>
          <w:szCs w:val="24"/>
          <w:lang w:val="en-US" w:eastAsia="zh-CN"/>
        </w:rPr>
        <w:t>.付款方</w:t>
      </w:r>
      <w:r>
        <w:rPr>
          <w:rFonts w:hint="eastAsia" w:ascii="宋体" w:hAnsi="宋体" w:eastAsia="宋体" w:cs="宋体"/>
          <w:color w:val="000000"/>
          <w:kern w:val="2"/>
          <w:sz w:val="24"/>
          <w:szCs w:val="24"/>
          <w:lang w:val="en-US" w:eastAsia="zh-CN" w:bidi="ar-SA"/>
        </w:rPr>
        <w:t>式：合同签订后预付中标金额的60%，项目完成经第三方机构验收合格后一次性付清。</w:t>
      </w:r>
    </w:p>
    <w:p>
      <w:pPr>
        <w:widowControl/>
        <w:adjustRightInd w:val="0"/>
        <w:spacing w:line="360" w:lineRule="auto"/>
        <w:rPr>
          <w:rFonts w:hint="eastAsia" w:ascii="宋体" w:hAnsi="宋体" w:eastAsia="宋体" w:cs="宋体"/>
          <w:b/>
          <w:bCs w:val="0"/>
          <w:kern w:val="0"/>
          <w:lang w:val="en-US" w:eastAsia="zh-CN"/>
        </w:rPr>
      </w:pPr>
      <w:r>
        <w:rPr>
          <w:rFonts w:hint="eastAsia" w:ascii="宋体" w:hAnsi="宋体" w:cs="宋体"/>
          <w:b/>
          <w:bCs w:val="0"/>
          <w:kern w:val="0"/>
          <w:lang w:val="en-US" w:eastAsia="zh-CN"/>
        </w:rPr>
        <w:t>三</w:t>
      </w:r>
      <w:r>
        <w:rPr>
          <w:rFonts w:hint="eastAsia" w:ascii="宋体" w:hAnsi="宋体" w:eastAsia="宋体" w:cs="宋体"/>
          <w:b/>
          <w:bCs w:val="0"/>
          <w:kern w:val="0"/>
        </w:rPr>
        <w:t>、</w:t>
      </w:r>
      <w:r>
        <w:rPr>
          <w:rFonts w:hint="eastAsia" w:ascii="宋体" w:hAnsi="宋体" w:cs="宋体"/>
          <w:b/>
          <w:bCs w:val="0"/>
          <w:kern w:val="0"/>
          <w:lang w:val="en-US" w:eastAsia="zh-CN"/>
        </w:rPr>
        <w:t>其他要求</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为贯彻落实积极应对人口老龄化国家战略，全面提升焦作市居家和社区基本养老服务发展水平，推进完善居家社区机构相协调、医养康养相结合的养老服务体系，根据民政部办公厅、财政部办公厅联合印发《关于开展2023年居家和社区基本养老服务提升行动项目申报和组织实施工作的通知》(民办函〔2023〕31号),结合我市实际制订本方案。</w:t>
      </w:r>
    </w:p>
    <w:p>
      <w:pPr>
        <w:numPr>
          <w:ilvl w:val="0"/>
          <w:numId w:val="0"/>
        </w:numPr>
        <w:spacing w:line="360" w:lineRule="auto"/>
        <w:rPr>
          <w:rFonts w:hint="eastAsia" w:ascii="宋体" w:hAnsi="宋体" w:eastAsia="宋体" w:cs="宋体"/>
          <w:color w:val="000000"/>
          <w:sz w:val="24"/>
          <w:szCs w:val="24"/>
          <w:lang w:val="en-US" w:eastAsia="zh-CN"/>
        </w:rPr>
      </w:pPr>
      <w:r>
        <w:rPr>
          <w:rFonts w:hint="eastAsia"/>
          <w:b/>
          <w:bCs/>
          <w:lang w:val="en-US" w:eastAsia="zh-CN"/>
        </w:rPr>
        <w:t>服务对象：</w:t>
      </w:r>
      <w:r>
        <w:rPr>
          <w:rFonts w:hint="eastAsia" w:ascii="宋体" w:hAnsi="宋体" w:eastAsia="宋体" w:cs="宋体"/>
          <w:color w:val="000000"/>
          <w:sz w:val="24"/>
          <w:szCs w:val="24"/>
          <w:lang w:val="en-US" w:eastAsia="zh-CN"/>
        </w:rPr>
        <w:t>本试点项目中居家养老上门服务的服务对象主要是 60 周岁及以上、持本市户籍或居住证且常住我市、本人(家属或监护人)自愿申请，且经评定符合相关条件的经济困难的失能部分失能老年人。试点服务对象应重点保障符合以上条件老年人中的高龄、孤寡、独居、重度残疾、计划生育特殊家庭、优抚对象、市级以上劳模或获得三等功以上奖励的特殊贡献老年人。</w:t>
      </w:r>
    </w:p>
    <w:p>
      <w:pPr>
        <w:pStyle w:val="8"/>
        <w:numPr>
          <w:ilvl w:val="0"/>
          <w:numId w:val="0"/>
        </w:numPr>
        <w:spacing w:line="360" w:lineRule="auto"/>
        <w:rPr>
          <w:rFonts w:hint="eastAsia"/>
          <w:b w:val="0"/>
          <w:bCs w:val="0"/>
          <w:lang w:val="en-US" w:eastAsia="zh-CN"/>
        </w:rPr>
      </w:pPr>
      <w:r>
        <w:rPr>
          <w:rFonts w:hint="eastAsia"/>
          <w:b/>
          <w:bCs/>
          <w:lang w:val="en-US" w:eastAsia="zh-CN"/>
        </w:rPr>
        <w:t>服务管理要求：</w:t>
      </w:r>
      <w:r>
        <w:rPr>
          <w:rFonts w:hint="eastAsia"/>
          <w:b w:val="0"/>
          <w:bCs w:val="0"/>
          <w:lang w:val="en-US" w:eastAsia="zh-CN"/>
        </w:rPr>
        <w:t>要求由依法设立的居家社区养老服务机构或经营范围含有养老服务的其他企事业单位和社会组织承接。同时满足但不仅限于以下要求：</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1.在民政部门依法备案的三星级及以上养老机构、登记注册的社区养老服务机构，以及经营范围和组织章程中包含居家养老上门服务种类的其他企业、事业单位和社会组织。</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2.具备居家养老上门服务项目经验。</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配有居家和社区养老服务管理和服务功能的信息化系统并能与市、县（市、区）智慧养老服务平台信息共享。具备每天24小时动态管理、远程监测、呼叫应答等功能；具备线上响应辖区家庭养老床位养老服务“派单”、提供居家养老上门服务功能，具备响应24小时紧急服务需求的能力。服务半径范围城市区一般不超过15分钟，县城一般不超过30分钟。</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应参照养老机构养老护理员的配比标准，配备必要的养老护理员，并配备与服务相匹配的专业团队，包括但不限于养老护理员、康复师、医护人员、社会工作者等专业人员，相关人员均应符合行业要求并具备相关资质。</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5.应当与其上门服务员工依法签订劳动合同或劳务协议，依法为其办理社会保险，并为所有上门服务员工购买意外伤害保险。</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6.提供医疗护理服务的机构应当依法取得《医疗机构执业许可证》等相关资质，或与服务所在地医疗机构签订合作协议，能够为服务对象提供基本医疗服务。</w:t>
      </w:r>
    </w:p>
    <w:p>
      <w:pPr>
        <w:spacing w:line="360" w:lineRule="auto"/>
        <w:rPr>
          <w:rFonts w:hint="eastAsia" w:eastAsia="宋体"/>
          <w:lang w:eastAsia="zh-CN"/>
        </w:rPr>
      </w:pPr>
      <w:r>
        <w:rPr>
          <w:rFonts w:hint="eastAsia"/>
          <w:b/>
          <w:bCs/>
          <w:lang w:val="en-US" w:eastAsia="zh-CN"/>
        </w:rPr>
        <w:t>居家上门服务主要内容包括：</w:t>
      </w:r>
      <w:r>
        <w:rPr>
          <w:rFonts w:hint="eastAsia"/>
        </w:rPr>
        <w:t>根据老年人综合能力评估情况，为有相关需求但未建立家庭养老床位的老年人提供居家养老上门服务，服务内容</w:t>
      </w:r>
      <w:r>
        <w:rPr>
          <w:rFonts w:hint="eastAsia"/>
          <w:lang w:val="en-US" w:eastAsia="zh-CN"/>
        </w:rPr>
        <w:t>见《家庭养老床位基本服务参考清单》，</w:t>
      </w:r>
      <w:r>
        <w:rPr>
          <w:rFonts w:hint="eastAsia"/>
        </w:rPr>
        <w:t>包括但不限于</w:t>
      </w:r>
      <w:r>
        <w:rPr>
          <w:rFonts w:hint="eastAsia"/>
          <w:lang w:val="en-US" w:eastAsia="zh-CN"/>
        </w:rPr>
        <w:t>生活照护、基础护理、探访关爱、健康管理、委托</w:t>
      </w:r>
      <w:r>
        <w:rPr>
          <w:rFonts w:hint="eastAsia"/>
        </w:rPr>
        <w:t>代办</w:t>
      </w:r>
      <w:r>
        <w:rPr>
          <w:rFonts w:hint="eastAsia"/>
          <w:lang w:eastAsia="zh-CN"/>
        </w:rPr>
        <w:t>、精神慰藉</w:t>
      </w:r>
      <w:r>
        <w:rPr>
          <w:rFonts w:hint="eastAsia"/>
        </w:rPr>
        <w:t>等服务</w:t>
      </w:r>
      <w:r>
        <w:rPr>
          <w:rFonts w:hint="eastAsia"/>
          <w:lang w:eastAsia="zh-CN"/>
        </w:rPr>
        <w:t>。</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1.居家养老上门服务次数：项目提供居家养老上门服务的1人次是指项目执行时间内须为同一位服务对象累计提供30次以上居家养老上门服务。</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2.明确服务要求</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（1）以老年人需求为导向，满足但不限于《居家养老上门服务基本项目参考清单》服务相关要求。</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（2）服务机构应配备居家养老上门服务管理信息化系统。依托信息化系统为老年人提供全流程可监控的居家上服务。 </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（3）每次服务应做好纸质记录及电子记录。</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（4）老年人（家属或监护人）每月服务满意度不低于90%。</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（5）服务数据、服务记录、服务满意度回访资料等应及时上传至市、县（市、区）智慧养老服务平台。</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（6）设立服务电话热线并对老年人公示，建立咨询和投诉处理反馈机制。</w:t>
      </w:r>
    </w:p>
    <w:p>
      <w:pPr>
        <w:pStyle w:val="35"/>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对享受政府购买居家养老上门服务的老年人，服务机构应在以上服务要求的基础上，根据老年人实际需求提供：免费全天候24小时信息化服务；助餐、助洁、助行、助浴、助医、康复、护理等范围内的居家养老上门服务每月不少于4次，每月上门服务总时长不少于7小时；每月免费巡访关爱上门服务不少于1次。</w:t>
      </w:r>
    </w:p>
    <w:p>
      <w:pPr>
        <w:pStyle w:val="36"/>
        <w:ind w:left="0" w:leftChars="0" w:firstLine="480" w:firstLineChars="200"/>
        <w:rPr>
          <w:rFonts w:hint="default"/>
          <w:lang w:val="en-US" w:eastAsia="zh-CN"/>
        </w:rPr>
      </w:pPr>
      <w:r>
        <w:rPr>
          <w:rFonts w:hint="eastAsia" w:ascii="宋体" w:hAnsi="宋体" w:eastAsia="宋体" w:cs="宋体"/>
          <w:color w:val="000000"/>
          <w:sz w:val="24"/>
          <w:szCs w:val="24"/>
          <w:lang w:val="en-US" w:eastAsia="zh-CN"/>
        </w:rPr>
        <w:t>（8）同一个县（市、区）内老年人能力评估机构与居家上门服务机构不能为同一机构。</w:t>
      </w:r>
    </w:p>
    <w:p>
      <w:pPr>
        <w:keepNext w:val="0"/>
        <w:keepLines w:val="0"/>
        <w:pageBreakBefore w:val="0"/>
        <w:widowControl w:val="0"/>
        <w:tabs>
          <w:tab w:val="left" w:pos="2323"/>
        </w:tabs>
        <w:kinsoku/>
        <w:wordWrap/>
        <w:overflowPunct/>
        <w:topLinePunct w:val="0"/>
        <w:autoSpaceDE/>
        <w:autoSpaceDN/>
        <w:bidi w:val="0"/>
        <w:adjustRightInd/>
        <w:snapToGrid/>
        <w:spacing w:line="560" w:lineRule="exact"/>
        <w:ind w:left="730" w:leftChars="304" w:firstLine="0" w:firstLineChars="0"/>
        <w:jc w:val="center"/>
        <w:textAlignment w:val="auto"/>
        <w:rPr>
          <w:rFonts w:hint="eastAsia" w:ascii="方正小标宋简体" w:hAnsi="方正小标宋简体" w:eastAsia="方正小标宋简体" w:cs="方正小标宋简体"/>
          <w:sz w:val="44"/>
          <w:szCs w:val="44"/>
          <w:highlight w:val="none"/>
          <w:lang w:val="en-US" w:eastAsia="zh-CN"/>
        </w:rPr>
      </w:pPr>
    </w:p>
    <w:p>
      <w:pPr>
        <w:pStyle w:val="36"/>
        <w:rPr>
          <w:rFonts w:hint="eastAsia" w:ascii="方正小标宋简体" w:hAnsi="方正小标宋简体" w:eastAsia="方正小标宋简体" w:cs="方正小标宋简体"/>
          <w:sz w:val="44"/>
          <w:szCs w:val="44"/>
          <w:highlight w:val="none"/>
          <w:lang w:val="en-US" w:eastAsia="zh-CN"/>
        </w:rPr>
      </w:pPr>
    </w:p>
    <w:p>
      <w:pPr>
        <w:rPr>
          <w:rFonts w:hint="eastAsia" w:ascii="方正小标宋简体" w:hAnsi="方正小标宋简体" w:eastAsia="方正小标宋简体" w:cs="方正小标宋简体"/>
          <w:sz w:val="44"/>
          <w:szCs w:val="44"/>
          <w:highlight w:val="none"/>
          <w:lang w:val="en-US" w:eastAsia="zh-CN"/>
        </w:rPr>
      </w:pPr>
    </w:p>
    <w:p>
      <w:pPr>
        <w:pStyle w:val="36"/>
        <w:rPr>
          <w:rFonts w:hint="eastAsia" w:ascii="方正小标宋简体" w:hAnsi="方正小标宋简体" w:eastAsia="方正小标宋简体" w:cs="方正小标宋简体"/>
          <w:sz w:val="44"/>
          <w:szCs w:val="44"/>
          <w:highlight w:val="none"/>
          <w:lang w:val="en-US" w:eastAsia="zh-CN"/>
        </w:rPr>
      </w:pPr>
    </w:p>
    <w:p>
      <w:pPr>
        <w:rPr>
          <w:rFonts w:hint="eastAsia" w:ascii="方正小标宋简体" w:hAnsi="方正小标宋简体" w:eastAsia="方正小标宋简体" w:cs="方正小标宋简体"/>
          <w:sz w:val="44"/>
          <w:szCs w:val="44"/>
          <w:highlight w:val="none"/>
          <w:lang w:val="en-US" w:eastAsia="zh-CN"/>
        </w:rPr>
      </w:pPr>
    </w:p>
    <w:p>
      <w:pPr>
        <w:pStyle w:val="36"/>
        <w:rPr>
          <w:rFonts w:hint="eastAsia" w:ascii="方正小标宋简体" w:hAnsi="方正小标宋简体" w:eastAsia="方正小标宋简体" w:cs="方正小标宋简体"/>
          <w:sz w:val="44"/>
          <w:szCs w:val="44"/>
          <w:highlight w:val="none"/>
          <w:lang w:val="en-US" w:eastAsia="zh-CN"/>
        </w:rPr>
      </w:pPr>
    </w:p>
    <w:p>
      <w:pPr>
        <w:rPr>
          <w:rFonts w:hint="eastAsia" w:ascii="方正小标宋简体" w:hAnsi="方正小标宋简体" w:eastAsia="方正小标宋简体" w:cs="方正小标宋简体"/>
          <w:sz w:val="44"/>
          <w:szCs w:val="44"/>
          <w:highlight w:val="none"/>
          <w:lang w:val="en-US" w:eastAsia="zh-CN"/>
        </w:rPr>
      </w:pPr>
    </w:p>
    <w:p>
      <w:pPr>
        <w:pStyle w:val="36"/>
        <w:rPr>
          <w:rFonts w:hint="eastAsia" w:ascii="方正小标宋简体" w:hAnsi="方正小标宋简体" w:eastAsia="方正小标宋简体" w:cs="方正小标宋简体"/>
          <w:sz w:val="44"/>
          <w:szCs w:val="44"/>
          <w:highlight w:val="none"/>
          <w:lang w:val="en-US" w:eastAsia="zh-CN"/>
        </w:rPr>
      </w:pPr>
    </w:p>
    <w:p>
      <w:pPr>
        <w:widowControl/>
        <w:adjustRightInd w:val="0"/>
        <w:spacing w:line="360" w:lineRule="auto"/>
        <w:rPr>
          <w:rFonts w:hint="default" w:ascii="宋体" w:hAnsi="宋体" w:eastAsia="宋体" w:cs="宋体"/>
          <w:b/>
          <w:kern w:val="0"/>
          <w:lang w:val="en-US" w:eastAsia="zh-CN"/>
        </w:rPr>
      </w:pPr>
      <w:r>
        <w:rPr>
          <w:rFonts w:hint="eastAsia" w:ascii="宋体" w:hAnsi="宋体" w:eastAsia="宋体" w:cs="宋体"/>
          <w:b/>
          <w:kern w:val="0"/>
          <w:lang w:val="en-US" w:eastAsia="zh-CN"/>
        </w:rPr>
        <w:t>四、采购内容及技术要求</w:t>
      </w:r>
    </w:p>
    <w:p>
      <w:pPr>
        <w:pStyle w:val="36"/>
        <w:jc w:val="center"/>
        <w:rPr>
          <w:rFonts w:hint="eastAsia" w:ascii="宋体" w:hAnsi="宋体" w:eastAsia="宋体" w:cs="宋体"/>
          <w:b/>
          <w:bCs/>
          <w:color w:val="000000"/>
          <w:kern w:val="2"/>
          <w:sz w:val="28"/>
          <w:szCs w:val="28"/>
          <w:lang w:val="en-US" w:eastAsia="zh-CN" w:bidi="ar-SA"/>
        </w:rPr>
      </w:pPr>
      <w:r>
        <w:rPr>
          <w:rFonts w:hint="eastAsia" w:ascii="宋体" w:hAnsi="宋体" w:eastAsia="宋体" w:cs="宋体"/>
          <w:b/>
          <w:bCs/>
          <w:color w:val="000000"/>
          <w:kern w:val="2"/>
          <w:sz w:val="28"/>
          <w:szCs w:val="28"/>
          <w:lang w:val="en-US" w:eastAsia="zh-CN" w:bidi="ar-SA"/>
        </w:rPr>
        <w:t>居家上门服务养老</w:t>
      </w:r>
      <w:r>
        <w:rPr>
          <w:rFonts w:hint="eastAsia" w:ascii="宋体" w:hAnsi="宋体" w:eastAsia="宋体" w:cs="宋体"/>
          <w:b/>
          <w:bCs/>
          <w:color w:val="000000"/>
          <w:kern w:val="2"/>
          <w:sz w:val="28"/>
          <w:szCs w:val="28"/>
          <w:lang w:val="en-US" w:eastAsia="zh-Hans" w:bidi="ar-SA"/>
        </w:rPr>
        <w:t>服务项目</w:t>
      </w:r>
      <w:r>
        <w:rPr>
          <w:rFonts w:hint="eastAsia" w:ascii="宋体" w:hAnsi="宋体" w:eastAsia="宋体" w:cs="宋体"/>
          <w:b/>
          <w:bCs/>
          <w:color w:val="000000"/>
          <w:kern w:val="2"/>
          <w:sz w:val="28"/>
          <w:szCs w:val="28"/>
          <w:lang w:val="en-US" w:eastAsia="zh-CN" w:bidi="ar-SA"/>
        </w:rPr>
        <w:t>及服务</w:t>
      </w:r>
      <w:r>
        <w:rPr>
          <w:rFonts w:hint="eastAsia" w:ascii="宋体" w:hAnsi="宋体" w:eastAsia="宋体" w:cs="宋体"/>
          <w:b/>
          <w:bCs/>
          <w:color w:val="000000"/>
          <w:kern w:val="2"/>
          <w:sz w:val="28"/>
          <w:szCs w:val="28"/>
          <w:lang w:val="en-US" w:eastAsia="zh-Hans" w:bidi="ar-SA"/>
        </w:rPr>
        <w:t>价格</w:t>
      </w:r>
    </w:p>
    <w:tbl>
      <w:tblPr>
        <w:tblStyle w:val="37"/>
        <w:tblpPr w:leftFromText="180" w:rightFromText="180" w:vertAnchor="text" w:horzAnchor="page" w:tblpXSpec="center" w:tblpY="606"/>
        <w:tblOverlap w:val="never"/>
        <w:tblW w:w="10003" w:type="dxa"/>
        <w:jc w:val="center"/>
        <w:tblLayout w:type="fixed"/>
        <w:tblCellMar>
          <w:top w:w="0" w:type="dxa"/>
          <w:left w:w="108" w:type="dxa"/>
          <w:bottom w:w="0" w:type="dxa"/>
          <w:right w:w="108" w:type="dxa"/>
        </w:tblCellMar>
      </w:tblPr>
      <w:tblGrid>
        <w:gridCol w:w="360"/>
        <w:gridCol w:w="645"/>
        <w:gridCol w:w="1080"/>
        <w:gridCol w:w="4749"/>
        <w:gridCol w:w="1299"/>
        <w:gridCol w:w="1870"/>
      </w:tblGrid>
      <w:tr>
        <w:tblPrEx>
          <w:tblCellMar>
            <w:top w:w="0" w:type="dxa"/>
            <w:left w:w="108" w:type="dxa"/>
            <w:bottom w:w="0" w:type="dxa"/>
            <w:right w:w="108" w:type="dxa"/>
          </w:tblCellMar>
        </w:tblPrEx>
        <w:trPr>
          <w:trHeight w:val="23" w:hRule="atLeast"/>
          <w:jc w:val="center"/>
        </w:trPr>
        <w:tc>
          <w:tcPr>
            <w:tcW w:w="3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pStyle w:val="9"/>
              <w:keepNext w:val="0"/>
              <w:keepLines w:val="0"/>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lang w:eastAsia="zh-CN"/>
              </w:rPr>
            </w:pPr>
            <w:r>
              <w:rPr>
                <w:rFonts w:hint="eastAsia" w:ascii="宋体" w:hAnsi="宋体" w:eastAsia="宋体" w:cs="宋体"/>
                <w:b/>
                <w:bCs/>
                <w:color w:val="000000"/>
                <w:kern w:val="0"/>
                <w:sz w:val="20"/>
                <w:szCs w:val="20"/>
                <w:lang w:val="en-US" w:eastAsia="zh-CN" w:bidi="ar-SA"/>
              </w:rPr>
              <w:t>序号</w:t>
            </w:r>
          </w:p>
        </w:tc>
        <w:tc>
          <w:tcPr>
            <w:tcW w:w="645"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类别</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服务项目</w:t>
            </w:r>
          </w:p>
        </w:tc>
        <w:tc>
          <w:tcPr>
            <w:tcW w:w="4749"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服务内容及质量标准</w:t>
            </w:r>
          </w:p>
        </w:tc>
        <w:tc>
          <w:tcPr>
            <w:tcW w:w="1299"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项目服务</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用时</w:t>
            </w: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服务价格</w:t>
            </w:r>
          </w:p>
        </w:tc>
      </w:tr>
      <w:tr>
        <w:tblPrEx>
          <w:tblCellMar>
            <w:top w:w="0" w:type="dxa"/>
            <w:left w:w="108" w:type="dxa"/>
            <w:bottom w:w="0" w:type="dxa"/>
            <w:right w:w="108" w:type="dxa"/>
          </w:tblCellMar>
        </w:tblPrEx>
        <w:trPr>
          <w:trHeight w:val="23" w:hRule="atLeast"/>
          <w:jc w:val="center"/>
        </w:trPr>
        <w:tc>
          <w:tcPr>
            <w:tcW w:w="360" w:type="dxa"/>
            <w:vMerge w:val="restart"/>
            <w:tcBorders>
              <w:top w:val="nil"/>
              <w:left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645" w:type="dxa"/>
            <w:vMerge w:val="restart"/>
            <w:tcBorders>
              <w:top w:val="nil"/>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生活照料服务</w:t>
            </w:r>
          </w:p>
        </w:tc>
        <w:tc>
          <w:tcPr>
            <w:tcW w:w="1080"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站点助餐</w:t>
            </w:r>
          </w:p>
        </w:tc>
        <w:tc>
          <w:tcPr>
            <w:tcW w:w="4749"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1.尊重老年人饮食习惯，注意营养，合理配餐，每周有食谱；</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2.助餐点应配置符合老年人的无障碍设施，助餐工具保持清洁卫生，餐具做到每餐消毒；</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3.套餐的菜品以站点食谱为准。</w:t>
            </w:r>
          </w:p>
        </w:tc>
        <w:tc>
          <w:tcPr>
            <w:tcW w:w="1299"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870"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早餐：</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w:t>
            </w:r>
            <w:r>
              <w:rPr>
                <w:rFonts w:hint="eastAsia" w:ascii="宋体" w:hAnsi="宋体" w:eastAsia="宋体" w:cs="宋体"/>
                <w:color w:val="000000"/>
                <w:kern w:val="0"/>
                <w:sz w:val="20"/>
                <w:szCs w:val="20"/>
              </w:rPr>
              <w:t>元/份</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left"/>
              <w:rPr>
                <w:rFonts w:hint="eastAsia" w:ascii="宋体" w:hAnsi="宋体" w:eastAsia="宋体" w:cs="宋体"/>
                <w:color w:val="000000"/>
                <w:kern w:val="0"/>
                <w:sz w:val="20"/>
                <w:szCs w:val="20"/>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中餐：</w:t>
            </w:r>
          </w:p>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13元</w:t>
            </w:r>
            <w:r>
              <w:rPr>
                <w:rFonts w:hint="eastAsia" w:ascii="宋体" w:hAnsi="宋体" w:eastAsia="宋体" w:cs="宋体"/>
                <w:color w:val="000000"/>
                <w:kern w:val="0"/>
                <w:sz w:val="20"/>
                <w:szCs w:val="20"/>
              </w:rPr>
              <w:t>/份</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left"/>
              <w:rPr>
                <w:rFonts w:hint="eastAsia" w:ascii="宋体" w:hAnsi="宋体" w:eastAsia="宋体" w:cs="宋体"/>
                <w:color w:val="000000"/>
                <w:kern w:val="0"/>
                <w:sz w:val="20"/>
                <w:szCs w:val="20"/>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晚餐：</w:t>
            </w:r>
          </w:p>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8元</w:t>
            </w:r>
            <w:r>
              <w:rPr>
                <w:rFonts w:hint="eastAsia" w:ascii="宋体" w:hAnsi="宋体" w:eastAsia="宋体" w:cs="宋体"/>
                <w:color w:val="000000"/>
                <w:kern w:val="0"/>
                <w:sz w:val="20"/>
                <w:szCs w:val="20"/>
              </w:rPr>
              <w:t>/份</w:t>
            </w:r>
          </w:p>
        </w:tc>
      </w:tr>
      <w:tr>
        <w:tblPrEx>
          <w:tblCellMar>
            <w:top w:w="0" w:type="dxa"/>
            <w:left w:w="108" w:type="dxa"/>
            <w:bottom w:w="0" w:type="dxa"/>
            <w:right w:w="108" w:type="dxa"/>
          </w:tblCellMar>
        </w:tblPrEx>
        <w:trPr>
          <w:trHeight w:val="90"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left"/>
              <w:rPr>
                <w:rFonts w:hint="eastAsia" w:ascii="宋体" w:hAnsi="宋体" w:eastAsia="宋体" w:cs="宋体"/>
                <w:color w:val="000000"/>
                <w:kern w:val="0"/>
                <w:sz w:val="20"/>
                <w:szCs w:val="20"/>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eastAsia="zh-CN"/>
              </w:rPr>
              <w:t>包月：</w:t>
            </w:r>
            <w:r>
              <w:rPr>
                <w:rFonts w:hint="eastAsia" w:ascii="宋体" w:hAnsi="宋体" w:eastAsia="宋体" w:cs="宋体"/>
                <w:color w:val="000000"/>
                <w:kern w:val="0"/>
                <w:sz w:val="20"/>
                <w:szCs w:val="20"/>
                <w:lang w:val="en-US" w:eastAsia="zh-CN"/>
              </w:rPr>
              <w:t>660元/月（含早中晚三餐）</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上门助浴</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1.根据需要提供上门擦拭、上门洗浴等服务内容；</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服务人员助浴过程中，应同时有家属或监护人在场，保障老年人安全；</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根据气候状况和老年人居住条件，注意防寒保暖、防暑降温和浴室内通风，环境温度应调节到25℃至30℃之间；</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.助浴过程中应注意观察老年人身体情况，如遇老年人身体不适，协助采取应急措施。</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站点助浴</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1.站点助浴应选择有公用助浴设施的社区养老服务网点或养老服务机构；</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2.助浴前对老年人进行安全提示；</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3.工作人员按照助浴流程对老年人进行助浴服务；</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4.助浴过程中应有家属或监护人在场。</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p>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80</w:t>
            </w:r>
            <w:r>
              <w:rPr>
                <w:rFonts w:hint="eastAsia" w:ascii="宋体" w:hAnsi="宋体" w:eastAsia="宋体" w:cs="宋体"/>
                <w:color w:val="000000"/>
                <w:kern w:val="0"/>
                <w:sz w:val="20"/>
                <w:szCs w:val="20"/>
              </w:rPr>
              <w:t>元/人/次</w:t>
            </w:r>
          </w:p>
          <w:p>
            <w:pPr>
              <w:widowControl/>
              <w:spacing w:line="240" w:lineRule="auto"/>
              <w:jc w:val="center"/>
              <w:rPr>
                <w:rFonts w:hint="eastAsia" w:ascii="宋体" w:hAnsi="宋体" w:eastAsia="宋体" w:cs="宋体"/>
                <w:color w:val="000000"/>
                <w:kern w:val="0"/>
                <w:sz w:val="20"/>
                <w:szCs w:val="20"/>
              </w:rPr>
            </w:pP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家务整理</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1.开窗通风，保持客厅、卧室、厨卫整洁，物品摆放整齐；</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2.按需晾晒（棉被，厚毛毯等）、更换床上四件套；</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3.按老年人习惯整理床铺，保持床铺整洁。</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（2小时起）</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居室打扫</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1.由内而外打扫居室卫生，拖洗地面至清洁无污，并通风保持地面干燥，防止老年人滑倒；</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2.处理垃圾不扬尘，保持客厅、卧室、厨卫整洁；</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3.保持居室整洁美观、目测无灰尘、空气清新无异味；</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4.保洁用品应及时清洗、消毒，保持清洁及卫生；</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5.打扫过程中，如遇钱财等贵重物品，应提醒老年人妥善保管。</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（2小时起）</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vMerge w:val="restart"/>
            <w:tcBorders>
              <w:top w:val="nil"/>
              <w:left w:val="nil"/>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衣物洗涤</w:t>
            </w:r>
          </w:p>
        </w:tc>
        <w:tc>
          <w:tcPr>
            <w:tcW w:w="4749"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1.服务人员上门为老年人洗涤衣物；</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2.衣物应分类进行洗涤，并做到洗净、晾晒；</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3.洗涤前需检查被洗衣物的性状及是否遗留贵重物品并告知老年人或家属；</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4.贵重衣物不在本洗涤服务范围之内；</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5.水洗，可洗衣物、鞋、被褥（小件）、家居布料（小件）等</w:t>
            </w:r>
          </w:p>
        </w:tc>
        <w:tc>
          <w:tcPr>
            <w:tcW w:w="1299" w:type="dxa"/>
            <w:vMerge w:val="restart"/>
            <w:tcBorders>
              <w:top w:val="nil"/>
              <w:left w:val="nil"/>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           （服务人员带回家洗涤）</w:t>
            </w:r>
          </w:p>
        </w:tc>
      </w:tr>
      <w:tr>
        <w:tblPrEx>
          <w:tblCellMar>
            <w:top w:w="0" w:type="dxa"/>
            <w:left w:w="108" w:type="dxa"/>
            <w:bottom w:w="0" w:type="dxa"/>
            <w:right w:w="108" w:type="dxa"/>
          </w:tblCellMar>
        </w:tblPrEx>
        <w:trPr>
          <w:trHeight w:val="600"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协助就餐</w:t>
            </w:r>
          </w:p>
        </w:tc>
        <w:tc>
          <w:tcPr>
            <w:tcW w:w="4749" w:type="dxa"/>
            <w:tcBorders>
              <w:top w:val="nil"/>
              <w:left w:val="single" w:color="auto" w:sz="4" w:space="0"/>
              <w:bottom w:val="single" w:color="000000"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经口喂食，按时喂饭、喂水、喂水果、喂药</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60元/小时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身体清洁</w:t>
            </w:r>
          </w:p>
        </w:tc>
        <w:tc>
          <w:tcPr>
            <w:tcW w:w="4749" w:type="dxa"/>
            <w:tcBorders>
              <w:top w:val="nil"/>
              <w:left w:val="single" w:color="auto" w:sz="4" w:space="0"/>
              <w:bottom w:val="single" w:color="000000"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协助卧床老年人进行卧位洗头及面部清洁，对不能自理老年人采用棉棒、棉球擦拭清洁口腔</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20-30分钟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60元/小时</w:t>
            </w:r>
          </w:p>
        </w:tc>
      </w:tr>
      <w:tr>
        <w:tblPrEx>
          <w:tblCellMar>
            <w:top w:w="0" w:type="dxa"/>
            <w:left w:w="108" w:type="dxa"/>
            <w:bottom w:w="0" w:type="dxa"/>
            <w:right w:w="108" w:type="dxa"/>
          </w:tblCellMar>
        </w:tblPrEx>
        <w:trPr>
          <w:trHeight w:val="658"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上门理发</w:t>
            </w:r>
          </w:p>
        </w:tc>
        <w:tc>
          <w:tcPr>
            <w:tcW w:w="4749"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1.简单理发，修面、挖耳注意安全，做到老年人容貌整洁；</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2.理发人员应受过培训上岗。</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20</w:t>
            </w:r>
            <w:r>
              <w:rPr>
                <w:rFonts w:hint="eastAsia" w:ascii="宋体" w:hAnsi="宋体" w:eastAsia="宋体" w:cs="宋体"/>
                <w:color w:val="000000"/>
                <w:kern w:val="0"/>
                <w:sz w:val="20"/>
                <w:szCs w:val="20"/>
              </w:rPr>
              <w:t>-30分钟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609"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站点理发</w:t>
            </w:r>
          </w:p>
        </w:tc>
        <w:tc>
          <w:tcPr>
            <w:tcW w:w="4749" w:type="dxa"/>
            <w:vMerge w:val="continue"/>
            <w:tcBorders>
              <w:top w:val="nil"/>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20</w:t>
            </w:r>
            <w:r>
              <w:rPr>
                <w:rFonts w:hint="eastAsia" w:ascii="宋体" w:hAnsi="宋体" w:eastAsia="宋体" w:cs="宋体"/>
                <w:color w:val="000000"/>
                <w:kern w:val="0"/>
                <w:sz w:val="20"/>
                <w:szCs w:val="20"/>
              </w:rPr>
              <w:t>-30分钟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洗脚、剪指（趾）甲</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1.泡脚、洗脚，剪指甲；</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2.保持指（趾）甲整洁、无异味。</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陪同就医</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1.陪同就医主要指常见病、慢性病复诊、辅助性检查、门诊注射、换药等（就诊单位为区级以上正规医疗机构）；</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2.注意老年人途中安全，并及时向老年人家属或监护人反馈就医情况；</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3.如需代为挂号、取药等服务，应做到当面清点钱款和药物。</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陪同外出</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1.协助老年人在住宅小区及周边区域活动；</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2.帮助老年人正确使用助行器及其他辅助用具，并注意途中安全。</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p>
        </w:tc>
        <w:tc>
          <w:tcPr>
            <w:tcW w:w="645"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基础照护服务</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流食制作鼻饲</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为老年人准备流食（包括操作前后工具清洗、消毒，老人家中需备有制作流食工具）以及鼻饲。</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失禁排泄护理</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为大小便失禁的护理对象进行护理，保持局部皮肤的清洁，增加护理对象舒适；协助部分失能老人如厕等。</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褥疮压疮护理</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对易发生压疮的护理对象采取定时翻身、气垫减压等方法预防压疮的发生。为护理对象提供心理支持及压疮护理指导。</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会阴护理</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根据会阴部有无伤口、有无大小便失禁和留置尿管等，鼓励并协助护理对象完成会阴部的擦洗或冲洗。</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10-20分钟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皮肤外用药涂擦</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遵医嘱用棉签等蘸取药液直接涂抹护理对象在皮肤上进行治疗。</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677" w:hRule="atLeast"/>
          <w:jc w:val="center"/>
        </w:trPr>
        <w:tc>
          <w:tcPr>
            <w:tcW w:w="3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w:t>
            </w:r>
          </w:p>
        </w:tc>
        <w:tc>
          <w:tcPr>
            <w:tcW w:w="64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探访关爱</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远程服务</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接受与协助老年人电话呼叫和紧急求助</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24小时</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免费</w:t>
            </w:r>
          </w:p>
        </w:tc>
      </w:tr>
      <w:tr>
        <w:tblPrEx>
          <w:tblCellMar>
            <w:top w:w="0" w:type="dxa"/>
            <w:left w:w="108" w:type="dxa"/>
            <w:bottom w:w="0" w:type="dxa"/>
            <w:right w:w="108" w:type="dxa"/>
          </w:tblCellMar>
        </w:tblPrEx>
        <w:trPr>
          <w:trHeight w:val="23" w:hRule="atLeast"/>
          <w:jc w:val="center"/>
        </w:trPr>
        <w:tc>
          <w:tcPr>
            <w:tcW w:w="3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上门探访</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了解掌握老年人的健康状况、精神状况、安全状况、服务需求等</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免费</w:t>
            </w:r>
          </w:p>
        </w:tc>
      </w:tr>
      <w:tr>
        <w:tblPrEx>
          <w:tblCellMar>
            <w:top w:w="0" w:type="dxa"/>
            <w:left w:w="108" w:type="dxa"/>
            <w:bottom w:w="0" w:type="dxa"/>
            <w:right w:w="108" w:type="dxa"/>
          </w:tblCellMar>
        </w:tblPrEx>
        <w:trPr>
          <w:trHeight w:val="23" w:hRule="atLeast"/>
          <w:jc w:val="center"/>
        </w:trPr>
        <w:tc>
          <w:tcPr>
            <w:tcW w:w="360"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p>
        </w:tc>
        <w:tc>
          <w:tcPr>
            <w:tcW w:w="64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康复保健</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康复训练</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对有需求的老年人制定康复方案，在专业人员指导下进行肢体类康复训练 （腰椎康复训练、关节放松训练等）。</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70</w:t>
            </w:r>
            <w:r>
              <w:rPr>
                <w:rFonts w:hint="eastAsia" w:ascii="宋体" w:hAnsi="宋体" w:eastAsia="宋体" w:cs="宋体"/>
                <w:color w:val="000000"/>
                <w:kern w:val="0"/>
                <w:sz w:val="20"/>
                <w:szCs w:val="20"/>
              </w:rPr>
              <w:t>元/小时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康复理疗</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1.应符合老年人的生理心理特点。</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2.根据需要配备相应的合格理疗器具，理疗过程中应注意观察老年人的身体适应情况，防止损伤。</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3.专业人员采用中医传统推拿手法，对症调理，配以拔罐、刮麴等，调和脏腑气血，缓解疼痛等。</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30-40分钟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w:t>
            </w:r>
          </w:p>
        </w:tc>
        <w:tc>
          <w:tcPr>
            <w:tcW w:w="64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委托代办服务</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代办服务</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1.代办各种手续、代缴各种费用等日常生活事务，及时办理；</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2.代办前后当面清点钱物、证件、单据等并妥善保管好。</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30元/次</w:t>
            </w:r>
          </w:p>
        </w:tc>
      </w:tr>
      <w:tr>
        <w:tblPrEx>
          <w:tblCellMar>
            <w:top w:w="0" w:type="dxa"/>
            <w:left w:w="108" w:type="dxa"/>
            <w:bottom w:w="0" w:type="dxa"/>
            <w:right w:w="108" w:type="dxa"/>
          </w:tblCellMar>
        </w:tblPrEx>
        <w:trPr>
          <w:trHeight w:val="23" w:hRule="atLeast"/>
          <w:jc w:val="center"/>
        </w:trPr>
        <w:tc>
          <w:tcPr>
            <w:tcW w:w="360"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w:t>
            </w:r>
          </w:p>
        </w:tc>
        <w:tc>
          <w:tcPr>
            <w:tcW w:w="645" w:type="dxa"/>
            <w:vMerge w:val="restart"/>
            <w:tcBorders>
              <w:top w:val="single" w:color="auto" w:sz="4" w:space="0"/>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精神慰藉服务</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亲情陪护</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定期协助有意愿的老年人外出活动或前往服务机构参加集体活动</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30元/次</w:t>
            </w:r>
          </w:p>
        </w:tc>
      </w:tr>
      <w:tr>
        <w:tblPrEx>
          <w:tblCellMar>
            <w:top w:w="0" w:type="dxa"/>
            <w:left w:w="108" w:type="dxa"/>
            <w:bottom w:w="0" w:type="dxa"/>
            <w:right w:w="108" w:type="dxa"/>
          </w:tblCellMar>
        </w:tblPrEx>
        <w:trPr>
          <w:trHeight w:val="482"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情绪疏导</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与老年人进行谈心</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交流</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耐心倾听老年人的诉说</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30元/次</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心理慰藉</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通过心理健康教育</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心理干预手段调整老年人心理状态</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60元/次</w:t>
            </w:r>
          </w:p>
        </w:tc>
      </w:tr>
    </w:tbl>
    <w:p>
      <w:pPr>
        <w:widowControl/>
        <w:adjustRightInd w:val="0"/>
        <w:spacing w:line="500" w:lineRule="exact"/>
        <w:rPr>
          <w:rFonts w:hint="eastAsia" w:ascii="宋体" w:hAnsi="宋体"/>
          <w:b/>
          <w:kern w:val="0"/>
          <w:sz w:val="24"/>
          <w:szCs w:val="24"/>
        </w:rPr>
      </w:pPr>
      <w:r>
        <w:rPr>
          <w:rFonts w:hint="eastAsia" w:ascii="宋体" w:hAnsi="宋体"/>
          <w:b/>
          <w:kern w:val="0"/>
          <w:sz w:val="24"/>
          <w:szCs w:val="24"/>
          <w:lang w:val="en-US" w:eastAsia="zh-CN"/>
        </w:rPr>
        <w:t>五</w:t>
      </w:r>
      <w:r>
        <w:rPr>
          <w:rFonts w:hint="eastAsia" w:ascii="宋体" w:hAnsi="宋体"/>
          <w:b/>
          <w:kern w:val="0"/>
          <w:sz w:val="24"/>
          <w:szCs w:val="24"/>
        </w:rPr>
        <w:t>、需要落实的政府采购政策</w:t>
      </w:r>
    </w:p>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采购人根据投标人提供的《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》认定该投标人是否属于中小企业，监狱企业和残疾人福利性单位视同小型、微型企业。不属于中小企业、监狱企业或残疾人福利性单位的拒绝参与本项目投标。</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color w:val="FF0000"/>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pStyle w:val="33"/>
        <w:spacing w:line="480" w:lineRule="exact"/>
        <w:ind w:right="-72" w:rightChars="-30"/>
        <w:jc w:val="center"/>
        <w:rPr>
          <w:rFonts w:hint="eastAsia" w:ascii="宋体" w:hAnsi="宋体" w:cs="宋体"/>
          <w:bCs w:val="0"/>
        </w:rPr>
      </w:pPr>
      <w:bookmarkStart w:id="27" w:name="_Toc19814"/>
      <w:bookmarkStart w:id="28" w:name="_Toc9908"/>
      <w:r>
        <w:rPr>
          <w:rFonts w:hint="eastAsia" w:ascii="宋体" w:hAnsi="宋体" w:cs="宋体"/>
          <w:bCs w:val="0"/>
        </w:rPr>
        <w:br w:type="page"/>
      </w:r>
      <w:r>
        <w:rPr>
          <w:rFonts w:hint="eastAsia" w:ascii="宋体" w:hAnsi="宋体" w:cs="宋体"/>
          <w:bCs w:val="0"/>
        </w:rPr>
        <w:t>第五章 投标文件格式</w:t>
      </w:r>
      <w:bookmarkEnd w:id="27"/>
      <w:bookmarkEnd w:id="28"/>
    </w:p>
    <w:p>
      <w:pPr>
        <w:widowControl/>
        <w:spacing w:line="384" w:lineRule="auto"/>
        <w:jc w:val="center"/>
        <w:rPr>
          <w:rFonts w:hint="eastAsia" w:ascii="宋体" w:hAnsi="宋体"/>
          <w:kern w:val="0"/>
          <w:sz w:val="44"/>
          <w:szCs w:val="44"/>
        </w:rPr>
      </w:pPr>
      <w:r>
        <w:rPr>
          <w:rFonts w:hint="eastAsia" w:ascii="宋体" w:hAnsi="宋体"/>
          <w:kern w:val="0"/>
          <w:sz w:val="44"/>
          <w:szCs w:val="44"/>
        </w:rPr>
        <w:t>（项目名称）</w:t>
      </w:r>
    </w:p>
    <w:p>
      <w:pPr>
        <w:widowControl/>
        <w:spacing w:line="384" w:lineRule="auto"/>
        <w:ind w:firstLine="2040" w:firstLineChars="850"/>
        <w:rPr>
          <w:rFonts w:hint="eastAsia" w:ascii="黑体" w:eastAsia="黑体"/>
          <w:color w:val="FF0000"/>
        </w:rPr>
      </w:pPr>
    </w:p>
    <w:p>
      <w:pPr>
        <w:pStyle w:val="36"/>
        <w:rPr>
          <w:rFonts w:hint="eastAsia" w:ascii="黑体" w:eastAsia="黑体"/>
          <w:color w:val="FF0000"/>
        </w:rPr>
      </w:pPr>
    </w:p>
    <w:p>
      <w:pPr>
        <w:rPr>
          <w:rFonts w:hint="eastAsia"/>
        </w:rPr>
      </w:pPr>
    </w:p>
    <w:p>
      <w:pPr>
        <w:pStyle w:val="14"/>
        <w:rPr>
          <w:rFonts w:hint="eastAsia"/>
        </w:rPr>
      </w:pPr>
    </w:p>
    <w:p>
      <w:pPr>
        <w:pStyle w:val="90"/>
        <w:rPr>
          <w:rFonts w:hint="eastAsia" w:ascii="Times New Roman" w:hAnsi="Times New Roman" w:cs="Times New Roman"/>
        </w:rPr>
      </w:pPr>
    </w:p>
    <w:p>
      <w:pPr>
        <w:widowControl/>
        <w:spacing w:line="384" w:lineRule="auto"/>
        <w:rPr>
          <w:rFonts w:hint="eastAsia" w:ascii="宋体" w:hAnsi="宋体"/>
          <w:kern w:val="0"/>
          <w:sz w:val="28"/>
          <w:szCs w:val="28"/>
        </w:rPr>
      </w:pPr>
    </w:p>
    <w:p>
      <w:pPr>
        <w:jc w:val="center"/>
        <w:rPr>
          <w:rFonts w:hint="eastAsia" w:ascii="宋体" w:hAnsi="宋体"/>
          <w:sz w:val="72"/>
          <w:szCs w:val="72"/>
        </w:rPr>
      </w:pPr>
      <w:r>
        <w:rPr>
          <w:rFonts w:hint="eastAsia" w:ascii="宋体" w:hAnsi="宋体"/>
          <w:sz w:val="72"/>
          <w:szCs w:val="72"/>
        </w:rPr>
        <w:t>投 标 文 件</w:t>
      </w:r>
    </w:p>
    <w:p>
      <w:pPr>
        <w:widowControl/>
        <w:spacing w:line="384" w:lineRule="auto"/>
        <w:ind w:firstLine="2380" w:firstLineChars="850"/>
        <w:rPr>
          <w:rFonts w:hint="eastAsia" w:ascii="宋体" w:hAnsi="宋体"/>
          <w:kern w:val="0"/>
          <w:sz w:val="28"/>
          <w:szCs w:val="28"/>
        </w:rPr>
      </w:pPr>
    </w:p>
    <w:p>
      <w:pPr>
        <w:widowControl/>
        <w:spacing w:line="384" w:lineRule="auto"/>
        <w:ind w:firstLine="2380" w:firstLineChars="850"/>
        <w:rPr>
          <w:rFonts w:hint="eastAsia" w:ascii="宋体" w:hAnsi="宋体"/>
          <w:kern w:val="0"/>
          <w:sz w:val="28"/>
          <w:szCs w:val="28"/>
        </w:rPr>
      </w:pPr>
    </w:p>
    <w:p>
      <w:pPr>
        <w:widowControl/>
        <w:spacing w:line="384" w:lineRule="auto"/>
        <w:ind w:firstLine="2380" w:firstLineChars="850"/>
        <w:rPr>
          <w:rFonts w:hint="eastAsia" w:ascii="宋体" w:hAnsi="宋体"/>
          <w:kern w:val="0"/>
          <w:sz w:val="28"/>
          <w:szCs w:val="28"/>
        </w:rPr>
      </w:pPr>
      <w:r>
        <w:rPr>
          <w:rFonts w:hint="eastAsia" w:ascii="宋体" w:hAnsi="宋体"/>
          <w:kern w:val="0"/>
          <w:sz w:val="28"/>
          <w:szCs w:val="28"/>
        </w:rPr>
        <w:t>项目编号：</w:t>
      </w:r>
    </w:p>
    <w:p>
      <w:pPr>
        <w:jc w:val="center"/>
        <w:rPr>
          <w:rFonts w:hint="eastAsia"/>
          <w:lang w:eastAsia="zh-CN"/>
        </w:rPr>
      </w:pPr>
    </w:p>
    <w:p>
      <w:pPr>
        <w:rPr>
          <w:rFonts w:hint="eastAsia" w:ascii="宋体" w:hAnsi="宋体"/>
          <w:sz w:val="28"/>
          <w:szCs w:val="28"/>
        </w:rPr>
      </w:pPr>
    </w:p>
    <w:p>
      <w:pPr>
        <w:ind w:left="1920" w:leftChars="800"/>
        <w:jc w:val="left"/>
        <w:rPr>
          <w:rFonts w:hint="eastAsia" w:ascii="宋体" w:hAnsi="宋体"/>
          <w:sz w:val="30"/>
          <w:szCs w:val="30"/>
        </w:rPr>
      </w:pPr>
      <w:r>
        <w:rPr>
          <w:rFonts w:hint="eastAsia" w:ascii="宋体" w:hAnsi="宋体"/>
          <w:sz w:val="30"/>
          <w:szCs w:val="30"/>
        </w:rPr>
        <w:t>采购人：</w:t>
      </w:r>
    </w:p>
    <w:p>
      <w:pPr>
        <w:spacing w:line="480" w:lineRule="auto"/>
        <w:ind w:left="1920" w:leftChars="800"/>
        <w:jc w:val="left"/>
        <w:rPr>
          <w:rFonts w:hint="eastAsia" w:ascii="宋体" w:hAnsi="宋体"/>
          <w:sz w:val="30"/>
          <w:szCs w:val="30"/>
        </w:rPr>
      </w:pPr>
      <w:r>
        <w:rPr>
          <w:rFonts w:hint="eastAsia" w:ascii="宋体" w:hAnsi="宋体"/>
          <w:sz w:val="30"/>
          <w:szCs w:val="30"/>
        </w:rPr>
        <w:t>投标人名称（全称并加盖公章）：</w:t>
      </w:r>
    </w:p>
    <w:p>
      <w:pPr>
        <w:spacing w:line="480" w:lineRule="auto"/>
        <w:ind w:left="1920" w:leftChars="800"/>
        <w:jc w:val="left"/>
        <w:rPr>
          <w:rFonts w:hint="eastAsia" w:ascii="宋体" w:hAnsi="宋体"/>
          <w:sz w:val="30"/>
          <w:szCs w:val="30"/>
        </w:rPr>
      </w:pPr>
      <w:r>
        <w:rPr>
          <w:rFonts w:hint="eastAsia" w:ascii="宋体" w:hAnsi="宋体"/>
          <w:sz w:val="30"/>
          <w:szCs w:val="30"/>
        </w:rPr>
        <w:t>法定代表人或其委托代理人（签字或盖章）：</w:t>
      </w:r>
    </w:p>
    <w:p>
      <w:pPr>
        <w:spacing w:line="480" w:lineRule="auto"/>
        <w:ind w:left="1920" w:leftChars="800"/>
        <w:jc w:val="left"/>
        <w:rPr>
          <w:rFonts w:hint="eastAsia" w:ascii="宋体" w:hAnsi="宋体"/>
          <w:sz w:val="30"/>
          <w:szCs w:val="30"/>
        </w:rPr>
      </w:pPr>
      <w:r>
        <w:rPr>
          <w:rFonts w:hint="eastAsia" w:ascii="宋体" w:hAnsi="宋体"/>
          <w:sz w:val="30"/>
          <w:szCs w:val="30"/>
        </w:rPr>
        <w:t>日期：    年   月   日</w:t>
      </w:r>
    </w:p>
    <w:p>
      <w:pPr>
        <w:snapToGrid w:val="0"/>
        <w:rPr>
          <w:rFonts w:hint="eastAsia" w:ascii="宋体" w:hAnsi="宋体"/>
        </w:rPr>
      </w:pPr>
    </w:p>
    <w:p>
      <w:pPr>
        <w:pStyle w:val="36"/>
        <w:rPr>
          <w:rFonts w:hint="eastAsia"/>
        </w:rPr>
      </w:pPr>
    </w:p>
    <w:p>
      <w:pPr>
        <w:snapToGrid w:val="0"/>
        <w:rPr>
          <w:rFonts w:hint="eastAsia" w:ascii="宋体" w:hAnsi="宋体"/>
        </w:rPr>
      </w:pPr>
    </w:p>
    <w:p>
      <w:pPr>
        <w:spacing w:line="360" w:lineRule="auto"/>
        <w:jc w:val="center"/>
        <w:rPr>
          <w:rFonts w:hint="eastAsia" w:ascii="宋体" w:hAnsi="宋体"/>
          <w:b/>
          <w:bCs/>
          <w:sz w:val="32"/>
          <w:szCs w:val="32"/>
        </w:rPr>
      </w:pPr>
      <w:r>
        <w:rPr>
          <w:rFonts w:hint="eastAsia" w:ascii="宋体" w:hAnsi="宋体"/>
          <w:b/>
          <w:bCs/>
          <w:sz w:val="32"/>
          <w:szCs w:val="32"/>
        </w:rPr>
        <w:t>目    录</w:t>
      </w:r>
    </w:p>
    <w:p>
      <w:pPr>
        <w:spacing w:line="360" w:lineRule="auto"/>
        <w:jc w:val="left"/>
        <w:rPr>
          <w:rFonts w:hint="eastAsia" w:ascii="宋体" w:hAnsi="宋体"/>
        </w:rPr>
      </w:pPr>
    </w:p>
    <w:p>
      <w:pPr>
        <w:spacing w:line="360" w:lineRule="auto"/>
        <w:jc w:val="left"/>
        <w:rPr>
          <w:rFonts w:hint="eastAsia" w:ascii="宋体" w:hAnsi="宋体"/>
          <w:sz w:val="28"/>
          <w:szCs w:val="28"/>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spacing w:line="360" w:lineRule="auto"/>
        <w:jc w:val="left"/>
        <w:rPr>
          <w:rFonts w:hint="eastAsia" w:ascii="宋体" w:hAnsi="宋体"/>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pStyle w:val="90"/>
        <w:rPr>
          <w:rFonts w:hint="eastAsia" w:ascii="Times New Roman" w:hAnsi="Times New Roman"/>
        </w:rPr>
      </w:pPr>
    </w:p>
    <w:p>
      <w:pPr>
        <w:widowControl/>
        <w:snapToGrid w:val="0"/>
        <w:spacing w:line="480" w:lineRule="exact"/>
        <w:ind w:left="420"/>
        <w:jc w:val="center"/>
        <w:rPr>
          <w:rFonts w:hint="eastAsia" w:ascii="宋体" w:hAnsi="宋体"/>
          <w:sz w:val="30"/>
          <w:szCs w:val="30"/>
        </w:rPr>
      </w:pPr>
    </w:p>
    <w:p>
      <w:pPr>
        <w:widowControl/>
        <w:snapToGrid w:val="0"/>
        <w:spacing w:line="480" w:lineRule="exact"/>
        <w:ind w:left="420"/>
        <w:jc w:val="center"/>
        <w:rPr>
          <w:rFonts w:hint="eastAsia" w:ascii="宋体" w:hAnsi="宋体"/>
          <w:sz w:val="32"/>
          <w:szCs w:val="32"/>
        </w:rPr>
      </w:pPr>
      <w:r>
        <w:rPr>
          <w:rFonts w:hint="eastAsia" w:ascii="宋体" w:hAnsi="宋体"/>
          <w:sz w:val="30"/>
          <w:szCs w:val="30"/>
        </w:rPr>
        <w:t>资格证明材料</w:t>
      </w:r>
    </w:p>
    <w:p>
      <w:pPr>
        <w:numPr>
          <w:ilvl w:val="2"/>
          <w:numId w:val="17"/>
        </w:numPr>
        <w:spacing w:line="360" w:lineRule="auto"/>
        <w:ind w:firstLine="420" w:firstLineChars="200"/>
        <w:rPr>
          <w:rFonts w:hint="eastAsia" w:ascii="宋体" w:hAnsi="宋体"/>
          <w:sz w:val="21"/>
          <w:szCs w:val="21"/>
        </w:rPr>
      </w:pPr>
      <w:r>
        <w:rPr>
          <w:rFonts w:hint="eastAsia" w:ascii="宋体" w:hAnsi="宋体"/>
          <w:sz w:val="21"/>
          <w:szCs w:val="21"/>
          <w:lang w:eastAsia="zh-CN"/>
        </w:rPr>
        <w:t>武陟县政府采购供应商资格信用承诺函</w:t>
      </w:r>
      <w:r>
        <w:rPr>
          <w:rFonts w:hint="eastAsia" w:ascii="宋体" w:hAnsi="宋体"/>
          <w:sz w:val="21"/>
          <w:szCs w:val="21"/>
        </w:rPr>
        <w:t>（详见格式）</w:t>
      </w:r>
      <w:r>
        <w:rPr>
          <w:rFonts w:hint="eastAsia" w:ascii="宋体" w:hAnsi="宋体"/>
          <w:sz w:val="21"/>
          <w:szCs w:val="21"/>
          <w:lang w:eastAsia="zh-CN"/>
        </w:rPr>
        <w:t>。</w:t>
      </w:r>
    </w:p>
    <w:p>
      <w:pPr>
        <w:numPr>
          <w:ilvl w:val="2"/>
          <w:numId w:val="17"/>
        </w:numPr>
        <w:spacing w:line="360" w:lineRule="auto"/>
        <w:ind w:firstLine="420" w:firstLineChars="200"/>
        <w:rPr>
          <w:rFonts w:hint="eastAsia" w:ascii="宋体" w:hAnsi="宋体" w:eastAsia="宋体"/>
          <w:color w:val="auto"/>
          <w:sz w:val="21"/>
          <w:szCs w:val="21"/>
          <w:lang w:val="en-US" w:eastAsia="zh-CN"/>
        </w:rPr>
      </w:pPr>
      <w:r>
        <w:rPr>
          <w:rFonts w:hint="eastAsia" w:ascii="宋体" w:hAnsi="宋体"/>
          <w:color w:val="auto"/>
          <w:sz w:val="21"/>
          <w:szCs w:val="21"/>
        </w:rPr>
        <w:t>提供中小企业声明函（详见格式）</w:t>
      </w:r>
      <w:r>
        <w:rPr>
          <w:rFonts w:hint="eastAsia" w:ascii="宋体" w:hAnsi="宋体"/>
          <w:color w:val="auto"/>
          <w:sz w:val="21"/>
          <w:szCs w:val="21"/>
          <w:lang w:eastAsia="zh-CN"/>
        </w:rPr>
        <w:t>。</w:t>
      </w:r>
    </w:p>
    <w:p>
      <w:pPr>
        <w:numPr>
          <w:ilvl w:val="2"/>
          <w:numId w:val="17"/>
        </w:numPr>
        <w:spacing w:line="360" w:lineRule="auto"/>
        <w:ind w:firstLine="420" w:firstLineChars="200"/>
        <w:rPr>
          <w:rFonts w:hint="eastAsia" w:ascii="宋体" w:hAnsi="宋体"/>
          <w:sz w:val="21"/>
          <w:szCs w:val="21"/>
        </w:rPr>
      </w:pPr>
      <w:r>
        <w:rPr>
          <w:rFonts w:hint="eastAsia" w:ascii="宋体" w:hAnsi="宋体"/>
          <w:sz w:val="21"/>
          <w:szCs w:val="21"/>
        </w:rPr>
        <w:t>投标人及其法定代表人、委托代理人均无行贿犯罪记录（提供无行贿犯罪记录承诺书，详见格式）。</w:t>
      </w:r>
    </w:p>
    <w:p>
      <w:pPr>
        <w:numPr>
          <w:ilvl w:val="2"/>
          <w:numId w:val="17"/>
        </w:numPr>
        <w:spacing w:line="360" w:lineRule="auto"/>
        <w:ind w:firstLine="420" w:firstLineChars="200"/>
        <w:rPr>
          <w:rFonts w:hint="eastAsia" w:ascii="宋体" w:hAnsi="宋体"/>
          <w:sz w:val="21"/>
          <w:szCs w:val="21"/>
        </w:rPr>
      </w:pPr>
      <w:r>
        <w:rPr>
          <w:rFonts w:hint="eastAsia" w:ascii="宋体" w:hAnsi="宋体"/>
          <w:sz w:val="21"/>
          <w:szCs w:val="21"/>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2"/>
          <w:numId w:val="17"/>
        </w:numPr>
        <w:spacing w:line="360" w:lineRule="auto"/>
        <w:ind w:firstLine="420" w:firstLineChars="200"/>
        <w:rPr>
          <w:rFonts w:hint="eastAsia" w:ascii="宋体" w:hAnsi="宋体"/>
          <w:sz w:val="21"/>
          <w:szCs w:val="21"/>
        </w:rPr>
      </w:pPr>
      <w:r>
        <w:rPr>
          <w:rFonts w:hint="eastAsia" w:ascii="宋体" w:hAnsi="宋体"/>
          <w:sz w:val="21"/>
          <w:szCs w:val="21"/>
        </w:rPr>
        <w:t>不得被列入失信被执行人、重大税收违法失信主体</w:t>
      </w:r>
      <w:r>
        <w:rPr>
          <w:rFonts w:hint="eastAsia" w:ascii="宋体" w:hAnsi="宋体"/>
          <w:sz w:val="21"/>
          <w:szCs w:val="21"/>
          <w:lang w:eastAsia="zh-CN"/>
        </w:rPr>
        <w:t>、</w:t>
      </w:r>
      <w:r>
        <w:rPr>
          <w:rFonts w:hint="eastAsia" w:ascii="宋体" w:hAnsi="宋体"/>
          <w:sz w:val="21"/>
          <w:szCs w:val="21"/>
        </w:rPr>
        <w:t>政府采购严重违法失信行为记录名单（以采购人、采购代理机构在投标文件提交截止时间当日的查询结果为准，该条资料投标文件中无需提供）。</w:t>
      </w:r>
    </w:p>
    <w:p>
      <w:pPr>
        <w:pStyle w:val="36"/>
        <w:ind w:left="0" w:leftChars="0"/>
      </w:pPr>
    </w:p>
    <w:p>
      <w:pPr>
        <w:spacing w:line="360" w:lineRule="auto"/>
        <w:ind w:firstLine="422" w:firstLineChars="200"/>
        <w:rPr>
          <w:rFonts w:hint="eastAsia" w:ascii="宋体" w:hAnsi="宋体"/>
          <w:b/>
          <w:color w:val="000000"/>
          <w:sz w:val="21"/>
          <w:szCs w:val="21"/>
        </w:rPr>
      </w:pPr>
      <w:r>
        <w:rPr>
          <w:rFonts w:hint="eastAsia" w:ascii="宋体" w:hAnsi="宋体"/>
          <w:b/>
          <w:color w:val="000000"/>
          <w:sz w:val="21"/>
          <w:szCs w:val="21"/>
        </w:rPr>
        <w:t>注：</w:t>
      </w:r>
      <w:r>
        <w:rPr>
          <w:rFonts w:hint="eastAsia" w:ascii="宋体" w:hAnsi="宋体"/>
          <w:b/>
          <w:color w:val="000000"/>
          <w:sz w:val="21"/>
          <w:szCs w:val="21"/>
          <w:lang w:eastAsia="zh-CN"/>
        </w:rPr>
        <w:t>资格审查</w:t>
      </w:r>
      <w:r>
        <w:rPr>
          <w:rFonts w:hint="eastAsia" w:ascii="宋体" w:hAnsi="宋体"/>
          <w:b/>
          <w:color w:val="000000"/>
          <w:sz w:val="21"/>
          <w:szCs w:val="21"/>
        </w:rPr>
        <w:t>由采购人或采购代理机构对投标人进行资格审查，评标委员会不再对投标人进行资格审查。</w:t>
      </w:r>
    </w:p>
    <w:p>
      <w:pPr>
        <w:spacing w:line="360" w:lineRule="auto"/>
        <w:ind w:firstLine="482" w:firstLineChars="200"/>
        <w:rPr>
          <w:rFonts w:hint="eastAsia" w:ascii="宋体" w:hAnsi="宋体"/>
          <w:b/>
          <w:color w:val="000000"/>
          <w:sz w:val="24"/>
          <w:szCs w:val="24"/>
        </w:rPr>
      </w:pPr>
    </w:p>
    <w:p>
      <w:pPr>
        <w:spacing w:line="440" w:lineRule="exact"/>
        <w:ind w:firstLine="600" w:firstLineChars="249"/>
        <w:rPr>
          <w:rFonts w:hint="eastAsia" w:ascii="宋体" w:hAnsi="宋体"/>
          <w:b/>
          <w:color w:val="FF0000"/>
          <w:szCs w:val="21"/>
        </w:rPr>
      </w:pPr>
    </w:p>
    <w:p>
      <w:pPr>
        <w:pStyle w:val="36"/>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宋体" w:hAnsi="宋体" w:eastAsia="宋体" w:cs="宋体"/>
          <w:b/>
          <w:bCs/>
          <w:spacing w:val="0"/>
          <w:w w:val="100"/>
          <w:sz w:val="30"/>
          <w:szCs w:val="30"/>
          <w:lang w:eastAsia="zh-CN"/>
        </w:rPr>
        <w:br w:type="page"/>
      </w:r>
      <w:r>
        <w:rPr>
          <w:rFonts w:hint="eastAsia" w:ascii="宋体" w:hAnsi="宋体" w:eastAsia="宋体" w:cs="宋体"/>
          <w:b/>
          <w:bCs/>
          <w:spacing w:val="0"/>
          <w:w w:val="100"/>
          <w:sz w:val="30"/>
          <w:szCs w:val="30"/>
          <w:lang w:eastAsia="zh-CN"/>
        </w:rPr>
        <w:t>武陟县</w:t>
      </w:r>
      <w:r>
        <w:rPr>
          <w:rFonts w:hint="eastAsia" w:ascii="宋体" w:hAnsi="宋体" w:eastAsia="宋体" w:cs="宋体"/>
          <w:b/>
          <w:bCs/>
          <w:spacing w:val="0"/>
          <w:w w:val="100"/>
          <w:sz w:val="30"/>
          <w:szCs w:val="30"/>
        </w:rPr>
        <w:t>政府采购供应商资格信用承诺函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致</w:t>
      </w:r>
      <w:r>
        <w:rPr>
          <w:rFonts w:hint="eastAsia" w:ascii="宋体" w:hAnsi="宋体" w:eastAsia="宋体" w:cs="宋体"/>
          <w:spacing w:val="0"/>
          <w:w w:val="100"/>
          <w:sz w:val="21"/>
          <w:szCs w:val="21"/>
          <w:u w:val="single" w:color="auto"/>
        </w:rPr>
        <w:t>（采购人或采购代理机构）</w:t>
      </w:r>
      <w:r>
        <w:rPr>
          <w:rFonts w:hint="eastAsia" w:ascii="宋体" w:hAnsi="宋体" w:eastAsia="宋体" w:cs="宋体"/>
          <w:spacing w:val="0"/>
          <w:w w:val="100"/>
          <w:sz w:val="21"/>
          <w:szCs w:val="21"/>
          <w:u w:val="single" w:color="auto"/>
          <w:lang w:val="en-US" w:eastAsia="zh-CN"/>
        </w:rPr>
        <w:t xml:space="preserve">      </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供应商名称：</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统一社会信用代码：</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供应商地址：</w:t>
      </w:r>
      <w:r>
        <w:rPr>
          <w:rFonts w:hint="eastAsia" w:ascii="宋体" w:hAnsi="宋体" w:eastAsia="宋体" w:cs="宋体"/>
          <w:spacing w:val="0"/>
          <w:w w:val="100"/>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若我单位承诺不实</w:t>
      </w:r>
      <w:r>
        <w:rPr>
          <w:rFonts w:hint="eastAsia" w:ascii="宋体" w:hAnsi="宋体" w:eastAsia="宋体" w:cs="宋体"/>
          <w:spacing w:val="0"/>
          <w:w w:val="100"/>
          <w:sz w:val="21"/>
          <w:szCs w:val="21"/>
          <w:lang w:eastAsia="zh-CN"/>
        </w:rPr>
        <w:t>，</w:t>
      </w:r>
      <w:r>
        <w:rPr>
          <w:rFonts w:hint="eastAsia" w:ascii="宋体" w:hAnsi="宋体" w:eastAsia="宋体" w:cs="宋体"/>
          <w:spacing w:val="0"/>
          <w:w w:val="100"/>
          <w:sz w:val="21"/>
          <w:szCs w:val="21"/>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承诺供应商（全称并加盖公章）：</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法定代表人或授权代表(签字或签章)：</w:t>
      </w:r>
      <w:r>
        <w:rPr>
          <w:rFonts w:hint="eastAsia" w:ascii="宋体" w:hAnsi="宋体" w:eastAsia="宋体" w:cs="宋体"/>
          <w:spacing w:val="0"/>
          <w:w w:val="100"/>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日期：     年</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 xml:space="preserve">  月  </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注：1.供应商须在投标文件中按此模板提供承诺函，未提供视为未实质性响应招标文件要求，按无效投标处理。</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2.供应商的法定代表人（其他组织的为负责人）或者授权代表的签字或盖章应真实、有效，如由授权代表签字或盖章的，应提供 “法定代表人授权书”。</w:t>
      </w:r>
    </w:p>
    <w:p>
      <w:pPr>
        <w:spacing w:before="190" w:beforeLines="50" w:after="190" w:afterLines="50" w:line="480" w:lineRule="auto"/>
        <w:jc w:val="center"/>
        <w:rPr>
          <w:rFonts w:hint="eastAsia"/>
          <w:sz w:val="21"/>
          <w:szCs w:val="21"/>
        </w:rPr>
      </w:pP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中小企业声明函（工程、服务）</w:t>
      </w:r>
    </w:p>
    <w:p>
      <w:pPr>
        <w:widowControl/>
        <w:spacing w:line="580" w:lineRule="atLeast"/>
        <w:ind w:firstLine="48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spacing w:line="540" w:lineRule="exact"/>
        <w:ind w:firstLine="480" w:firstLineChars="200"/>
        <w:jc w:val="left"/>
        <w:rPr>
          <w:rFonts w:hint="eastAsia" w:ascii="宋体" w:hAnsi="宋体" w:cs="宋体"/>
        </w:rPr>
      </w:pPr>
      <w:r>
        <w:rPr>
          <w:rFonts w:hint="eastAsia" w:ascii="宋体" w:hAnsi="宋体" w:cs="宋体"/>
        </w:rPr>
        <w:t>1.</w:t>
      </w:r>
      <w:r>
        <w:rPr>
          <w:rFonts w:hint="eastAsia" w:ascii="宋体" w:hAnsi="宋体" w:cs="宋体"/>
          <w:b/>
          <w:bCs/>
          <w:color w:val="000000" w:themeColor="text1"/>
          <w:u w:val="single"/>
          <w14:textFill>
            <w14:solidFill>
              <w14:schemeClr w14:val="tx1"/>
            </w14:solidFill>
          </w14:textFill>
        </w:rPr>
        <w:t xml:space="preserve"> </w:t>
      </w:r>
      <w:r>
        <w:rPr>
          <w:rFonts w:hint="eastAsia" w:ascii="宋体" w:hAnsi="宋体"/>
          <w:b/>
          <w:bCs/>
          <w:color w:val="000000" w:themeColor="text1"/>
          <w:sz w:val="24"/>
          <w:szCs w:val="24"/>
          <w:u w:val="single"/>
          <w:lang w:eastAsia="zh-CN"/>
          <w14:textFill>
            <w14:solidFill>
              <w14:schemeClr w14:val="tx1"/>
            </w14:solidFill>
          </w14:textFill>
        </w:rPr>
        <w:t>武陟县民政局中央专项彩票公益金支持居家和社区基本养老服务提升行动居家养老上门服务项目</w:t>
      </w:r>
      <w:r>
        <w:rPr>
          <w:rFonts w:hint="eastAsia" w:ascii="宋体" w:hAnsi="宋体" w:cs="宋体"/>
        </w:rPr>
        <w:t>，属于</w:t>
      </w:r>
      <w:r>
        <w:rPr>
          <w:rFonts w:hint="eastAsia" w:ascii="宋体" w:hAnsi="宋体" w:cs="宋体"/>
          <w:szCs w:val="21"/>
          <w:u w:val="single"/>
          <w:lang w:val="en-US" w:eastAsia="zh-CN"/>
        </w:rPr>
        <w:t>其他服务业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8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8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numPr>
          <w:ilvl w:val="0"/>
          <w:numId w:val="0"/>
        </w:numPr>
        <w:spacing w:line="360" w:lineRule="auto"/>
        <w:ind w:leftChars="0" w:firstLine="482" w:firstLineChars="200"/>
        <w:rPr>
          <w:rFonts w:hint="eastAsia" w:ascii="宋体" w:hAnsi="宋体" w:eastAsia="宋体" w:cs="宋体"/>
          <w:b/>
          <w:szCs w:val="21"/>
          <w:lang w:val="en-US" w:eastAsia="zh-CN"/>
        </w:rPr>
      </w:pPr>
      <w:r>
        <w:rPr>
          <w:rFonts w:hint="eastAsia" w:ascii="宋体" w:hAnsi="宋体" w:cs="宋体"/>
          <w:b/>
          <w:szCs w:val="21"/>
          <w:lang w:val="en-US" w:eastAsia="zh-CN"/>
        </w:rPr>
        <w:t>2.本“注”的文字，仅为告知，不作为文件格式要求。</w:t>
      </w:r>
    </w:p>
    <w:p>
      <w:pPr>
        <w:pStyle w:val="36"/>
        <w:rPr>
          <w:rFonts w:hint="eastAsia"/>
        </w:rPr>
      </w:pPr>
    </w:p>
    <w:p>
      <w:pPr>
        <w:pStyle w:val="13"/>
        <w:rPr>
          <w:rFonts w:hint="eastAsia" w:ascii="宋体" w:hAnsi="宋体"/>
          <w:shd w:val="clear" w:color="auto" w:fill="FFFF00"/>
        </w:rPr>
      </w:pPr>
    </w:p>
    <w:p>
      <w:pPr>
        <w:spacing w:line="360" w:lineRule="auto"/>
        <w:jc w:val="center"/>
        <w:rPr>
          <w:rFonts w:hint="eastAsia" w:ascii="宋体" w:hAnsi="宋体"/>
          <w:sz w:val="30"/>
          <w:szCs w:val="30"/>
        </w:rPr>
      </w:pPr>
      <w:r>
        <w:rPr>
          <w:rFonts w:hint="eastAsia" w:ascii="宋体" w:hAnsi="宋体"/>
          <w:sz w:val="30"/>
          <w:szCs w:val="30"/>
        </w:rPr>
        <w:br w:type="page"/>
      </w:r>
      <w:r>
        <w:rPr>
          <w:rFonts w:hint="eastAsia" w:ascii="宋体" w:hAnsi="宋体"/>
          <w:b/>
          <w:bCs/>
          <w:sz w:val="32"/>
          <w:szCs w:val="32"/>
        </w:rPr>
        <w:t>残疾人福利性单位声明函</w:t>
      </w:r>
    </w:p>
    <w:p>
      <w:pPr>
        <w:spacing w:line="588" w:lineRule="exact"/>
        <w:rPr>
          <w:rFonts w:hint="eastAsia" w:ascii="宋体" w:hAnsi="宋体"/>
          <w:b/>
          <w:szCs w:val="21"/>
        </w:rPr>
      </w:pPr>
    </w:p>
    <w:p>
      <w:pPr>
        <w:spacing w:line="360" w:lineRule="auto"/>
        <w:ind w:firstLine="420" w:firstLineChars="200"/>
        <w:rPr>
          <w:rFonts w:hint="eastAsia"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0" w:firstLineChars="2000"/>
        <w:rPr>
          <w:rFonts w:hint="eastAsia"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hint="eastAsia" w:ascii="宋体" w:hAnsi="宋体"/>
          <w:sz w:val="21"/>
          <w:szCs w:val="21"/>
        </w:rPr>
      </w:pPr>
      <w:r>
        <w:rPr>
          <w:rFonts w:hint="eastAsia" w:ascii="宋体" w:hAnsi="宋体"/>
          <w:sz w:val="21"/>
          <w:szCs w:val="21"/>
        </w:rPr>
        <w:t xml:space="preserve">                        日  期：</w:t>
      </w:r>
    </w:p>
    <w:p>
      <w:pPr>
        <w:pStyle w:val="90"/>
        <w:spacing w:line="360" w:lineRule="auto"/>
        <w:rPr>
          <w:rFonts w:hint="eastAsia" w:ascii="Times New Roman" w:hAnsi="Times New Roman" w:cs="Times New Roman"/>
          <w:sz w:val="21"/>
          <w:szCs w:val="21"/>
        </w:rPr>
      </w:pPr>
    </w:p>
    <w:p>
      <w:pPr>
        <w:spacing w:line="360" w:lineRule="auto"/>
        <w:jc w:val="center"/>
        <w:rPr>
          <w:rFonts w:hint="eastAsia" w:ascii="宋体" w:hAnsi="宋体"/>
          <w:b/>
          <w:sz w:val="21"/>
          <w:szCs w:val="21"/>
        </w:rPr>
      </w:pPr>
      <w:r>
        <w:rPr>
          <w:rFonts w:hint="eastAsia" w:ascii="宋体" w:hAnsi="宋体"/>
          <w:b/>
          <w:sz w:val="21"/>
          <w:szCs w:val="21"/>
        </w:rPr>
        <w:t>说明：非残疾人福利性单位无需填写、递交该声明。</w:t>
      </w:r>
    </w:p>
    <w:p>
      <w:pPr>
        <w:pStyle w:val="32"/>
        <w:ind w:right="560"/>
        <w:jc w:val="right"/>
        <w:rPr>
          <w:rFonts w:hint="eastAsia"/>
          <w:szCs w:val="21"/>
        </w:rPr>
      </w:pPr>
    </w:p>
    <w:p>
      <w:pPr>
        <w:pStyle w:val="32"/>
        <w:ind w:right="560"/>
        <w:jc w:val="right"/>
        <w:rPr>
          <w:rFonts w:hint="eastAsia"/>
          <w:szCs w:val="21"/>
        </w:rPr>
      </w:pPr>
    </w:p>
    <w:p>
      <w:pPr>
        <w:pStyle w:val="32"/>
        <w:ind w:right="560"/>
        <w:jc w:val="right"/>
        <w:rPr>
          <w:rFonts w:hint="eastAsia"/>
          <w:szCs w:val="21"/>
        </w:rPr>
      </w:pPr>
    </w:p>
    <w:p>
      <w:pPr>
        <w:pStyle w:val="32"/>
        <w:ind w:right="560"/>
        <w:jc w:val="right"/>
        <w:rPr>
          <w:rFonts w:hint="eastAsia"/>
          <w:szCs w:val="21"/>
        </w:rPr>
      </w:pPr>
    </w:p>
    <w:p>
      <w:pPr>
        <w:pStyle w:val="32"/>
        <w:ind w:right="560"/>
        <w:jc w:val="right"/>
        <w:rPr>
          <w:rFonts w:hint="eastAsia"/>
          <w:szCs w:val="21"/>
        </w:rPr>
      </w:pPr>
    </w:p>
    <w:p>
      <w:pPr>
        <w:pStyle w:val="32"/>
        <w:ind w:right="560"/>
        <w:jc w:val="right"/>
        <w:rPr>
          <w:rFonts w:hint="eastAsia"/>
          <w:szCs w:val="21"/>
        </w:rPr>
      </w:pPr>
    </w:p>
    <w:p>
      <w:pPr>
        <w:pStyle w:val="32"/>
        <w:ind w:right="560"/>
        <w:jc w:val="right"/>
        <w:rPr>
          <w:rFonts w:hint="eastAsia"/>
          <w:szCs w:val="21"/>
        </w:rPr>
      </w:pPr>
    </w:p>
    <w:p>
      <w:pPr>
        <w:pStyle w:val="32"/>
        <w:ind w:right="560"/>
        <w:jc w:val="both"/>
        <w:rPr>
          <w:rFonts w:hint="eastAsia"/>
          <w:szCs w:val="21"/>
        </w:rPr>
      </w:pPr>
    </w:p>
    <w:p>
      <w:pPr>
        <w:pStyle w:val="32"/>
        <w:ind w:right="560"/>
        <w:jc w:val="center"/>
        <w:rPr>
          <w:rFonts w:hint="eastAsia"/>
          <w:b/>
          <w:bCs/>
          <w:kern w:val="2"/>
          <w:sz w:val="32"/>
          <w:szCs w:val="32"/>
        </w:rPr>
      </w:pPr>
      <w:r>
        <w:rPr>
          <w:rFonts w:hint="eastAsia"/>
          <w:b/>
          <w:bCs/>
          <w:kern w:val="2"/>
          <w:sz w:val="32"/>
          <w:szCs w:val="32"/>
        </w:rPr>
        <w:t>无行贿犯罪记录承诺书</w:t>
      </w:r>
    </w:p>
    <w:p>
      <w:pPr>
        <w:spacing w:after="380" w:afterLines="100" w:line="440" w:lineRule="exact"/>
        <w:rPr>
          <w:rFonts w:hint="eastAsia" w:ascii="宋体" w:hAnsi="宋体"/>
          <w:position w:val="-7"/>
          <w:szCs w:val="21"/>
        </w:rPr>
      </w:pPr>
    </w:p>
    <w:p>
      <w:pPr>
        <w:spacing w:after="380" w:afterLines="100" w:line="360" w:lineRule="auto"/>
        <w:rPr>
          <w:rFonts w:hint="eastAsia" w:ascii="宋体" w:hAnsi="宋体"/>
          <w:sz w:val="21"/>
          <w:szCs w:val="21"/>
        </w:rPr>
      </w:pPr>
      <w:r>
        <w:rPr>
          <w:rFonts w:hint="eastAsia" w:ascii="宋体" w:hAnsi="宋体"/>
          <w:position w:val="-7"/>
          <w:sz w:val="21"/>
          <w:szCs w:val="21"/>
          <w:u w:val="single"/>
        </w:rPr>
        <w:t xml:space="preserve">                   </w:t>
      </w:r>
      <w:r>
        <w:rPr>
          <w:rFonts w:hint="eastAsia" w:ascii="宋体" w:hAnsi="宋体"/>
          <w:sz w:val="21"/>
          <w:szCs w:val="21"/>
        </w:rPr>
        <w:t>（采购人名称）：</w:t>
      </w:r>
    </w:p>
    <w:p>
      <w:pPr>
        <w:spacing w:line="360" w:lineRule="auto"/>
        <w:ind w:firstLine="420" w:firstLineChars="200"/>
        <w:rPr>
          <w:rFonts w:hint="eastAsia" w:ascii="宋体" w:hAnsi="宋体"/>
          <w:sz w:val="21"/>
          <w:szCs w:val="21"/>
          <w:shd w:val="clear" w:color="auto" w:fill="FFFFFF"/>
        </w:rPr>
      </w:pPr>
      <w:r>
        <w:rPr>
          <w:rFonts w:hint="eastAsia" w:ascii="宋体" w:hAnsi="宋体"/>
          <w:sz w:val="21"/>
          <w:szCs w:val="21"/>
        </w:rPr>
        <w:t>我方在此声明，我方在</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u w:val="none"/>
        </w:rPr>
        <w:t>项目</w:t>
      </w:r>
      <w:r>
        <w:rPr>
          <w:rFonts w:hint="eastAsia" w:ascii="宋体" w:hAnsi="宋体"/>
          <w:sz w:val="21"/>
          <w:szCs w:val="21"/>
        </w:rPr>
        <w:t>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hint="eastAsia"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r>
        <w:rPr>
          <w:rFonts w:hint="eastAsia" w:ascii="宋体" w:hAnsi="宋体"/>
          <w:sz w:val="21"/>
          <w:szCs w:val="21"/>
        </w:rPr>
        <w:t>特此承诺</w:t>
      </w:r>
    </w:p>
    <w:p>
      <w:pPr>
        <w:spacing w:line="360" w:lineRule="auto"/>
        <w:ind w:firstLine="420" w:firstLineChars="200"/>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line="360" w:lineRule="auto"/>
        <w:jc w:val="left"/>
        <w:rPr>
          <w:rFonts w:hint="eastAsia" w:ascii="宋体" w:hAnsi="宋体"/>
          <w:sz w:val="21"/>
          <w:szCs w:val="21"/>
        </w:rPr>
      </w:pP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spacing w:before="190" w:beforeLines="50" w:after="190" w:afterLines="50" w:line="480" w:lineRule="auto"/>
        <w:rPr>
          <w:rFonts w:hint="eastAsia" w:ascii="宋体" w:hAnsi="宋体"/>
          <w:szCs w:val="21"/>
        </w:rPr>
      </w:pPr>
    </w:p>
    <w:p>
      <w:pPr>
        <w:pStyle w:val="13"/>
        <w:rPr>
          <w:rFonts w:hint="eastAsia"/>
        </w:rPr>
      </w:pPr>
    </w:p>
    <w:p>
      <w:pPr>
        <w:jc w:val="left"/>
        <w:rPr>
          <w:rFonts w:hint="eastAsia" w:ascii="宋体" w:hAnsi="宋体"/>
          <w:szCs w:val="21"/>
        </w:rPr>
      </w:pPr>
    </w:p>
    <w:p>
      <w:pPr>
        <w:pStyle w:val="90"/>
        <w:rPr>
          <w:rFonts w:hint="eastAsia" w:ascii="Times New Roman" w:hAnsi="Times New Roman" w:cs="Times New Roman"/>
        </w:rPr>
      </w:pPr>
    </w:p>
    <w:p>
      <w:pPr>
        <w:spacing w:line="360" w:lineRule="auto"/>
        <w:jc w:val="center"/>
        <w:rPr>
          <w:rFonts w:hint="eastAsia" w:ascii="宋体" w:hAnsi="宋体"/>
          <w:b/>
          <w:bCs/>
          <w:sz w:val="32"/>
          <w:szCs w:val="32"/>
        </w:rPr>
      </w:pPr>
      <w:r>
        <w:rPr>
          <w:rFonts w:hint="eastAsia" w:ascii="宋体" w:hAnsi="宋体"/>
          <w:b/>
          <w:bCs/>
          <w:sz w:val="32"/>
          <w:szCs w:val="32"/>
        </w:rPr>
        <w:t>一、投标承诺函</w:t>
      </w:r>
    </w:p>
    <w:p>
      <w:pPr>
        <w:adjustRightInd w:val="0"/>
        <w:spacing w:line="470" w:lineRule="exact"/>
        <w:jc w:val="left"/>
        <w:textAlignment w:val="baseline"/>
        <w:rPr>
          <w:rFonts w:hint="eastAsia" w:ascii="宋体" w:hAnsi="宋体"/>
          <w:sz w:val="21"/>
          <w:szCs w:val="21"/>
        </w:rPr>
      </w:pPr>
      <w:r>
        <w:rPr>
          <w:rFonts w:hint="eastAsia" w:ascii="宋体" w:hAnsi="宋体"/>
          <w:sz w:val="21"/>
          <w:szCs w:val="21"/>
        </w:rPr>
        <w:t>致（采购人）：</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rPr>
      </w:pPr>
      <w:r>
        <w:rPr>
          <w:lang w:val="en-US" w:eastAsia="zh-CN"/>
        </w:rPr>
        <w:t>我</w:t>
      </w:r>
      <w:r>
        <w:rPr>
          <w:rFonts w:hint="eastAsia" w:ascii="宋体" w:hAnsi="宋体" w:eastAsia="宋体" w:cs="宋体"/>
          <w:lang w:val="en-US" w:eastAsia="zh-CN"/>
        </w:rPr>
        <w:t>方参与贵方组织的</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项目</w:t>
      </w:r>
      <w:r>
        <w:rPr>
          <w:rFonts w:hint="eastAsia" w:ascii="宋体" w:hAnsi="宋体" w:eastAsia="宋体" w:cs="宋体"/>
          <w:szCs w:val="21"/>
          <w:highlight w:val="none"/>
          <w:u w:val="none"/>
          <w:lang w:val="en-US" w:eastAsia="zh-CN"/>
        </w:rPr>
        <w:t>(</w:t>
      </w:r>
      <w:r>
        <w:rPr>
          <w:rFonts w:hint="eastAsia" w:ascii="宋体" w:hAnsi="宋体" w:eastAsia="宋体" w:cs="宋体"/>
          <w:szCs w:val="21"/>
          <w:lang w:eastAsia="zh-CN"/>
        </w:rPr>
        <w:t>项目</w:t>
      </w:r>
      <w:r>
        <w:rPr>
          <w:rFonts w:hint="eastAsia" w:ascii="宋体" w:hAnsi="宋体" w:eastAsia="宋体" w:cs="宋体"/>
          <w:szCs w:val="21"/>
        </w:rPr>
        <w:t>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szCs w:val="21"/>
        </w:rPr>
        <w:t>）</w:t>
      </w:r>
      <w:r>
        <w:rPr>
          <w:rFonts w:hint="eastAsia" w:ascii="宋体" w:hAnsi="宋体" w:eastAsia="宋体" w:cs="宋体"/>
          <w:lang w:val="en-US" w:eastAsia="zh-CN"/>
        </w:rPr>
        <w:t xml:space="preserve">采购活动。对此，我方承诺如下： </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color w:val="auto"/>
        </w:rPr>
      </w:pPr>
      <w:r>
        <w:rPr>
          <w:rFonts w:hint="eastAsia" w:ascii="宋体" w:hAnsi="宋体" w:eastAsia="宋体" w:cs="宋体"/>
          <w:lang w:val="en-US" w:eastAsia="zh-CN"/>
        </w:rPr>
        <w:t>1.我方完全理</w:t>
      </w:r>
      <w:r>
        <w:rPr>
          <w:rFonts w:hint="eastAsia" w:ascii="宋体" w:hAnsi="宋体" w:eastAsia="宋体" w:cs="宋体"/>
          <w:color w:val="auto"/>
          <w:lang w:val="en-US" w:eastAsia="zh-CN"/>
        </w:rPr>
        <w:t xml:space="preserve">解并认可本项目招标文件内容和接受由贵方对投标文件进行集中解密，发生争议时不会以对上述内容存在误解为由，行使法律上的抗辩权。 </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2.我方对所提交的投标文件及相关资料的真实性、准确性和完整性负责，愿意向贵方提供任何与本项投标有关的数据、技术资料和相关证明材料。 </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3.我方针对本项目的投标有效期为</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天（不低于招标文件投标人须知前附表中规定的最低投标有效期），在此期间，我方在投标文件中作出的所有响应均有效，随时准备接受你方发出的中标通知书。 </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4.完全接受和满足本项目招标文件中的规定，如对招标文件有异议，已经在投标截止时间前依法进行维权，不存在对招标文件有异议的同时又参加投标以求侥幸中标或者为实现其他非法目的的行为。</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5.我方接受招标文件中《合同》的全部条款，如果你方在投标文件有效期内向我方发出中标通知书，我方保证在规定的时间内按照招标文件确定的事项与采购人签订合同，并严格履行合同规定的各项责任和义务。 </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6.采购人若需按规定允许比例追加与合同标的相同的货物、工程或者服务的，在不改变合同其他条款的前提下，我方愿意签订补充合同，按相同或更优惠的折扣率保证供应或提供服务。</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8.参加本次采购活动，不存在与单位负责人为同一人或者存在直接控股、管理关系的其他供应商参与同一合同项下的政府采购活动的行为。    </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9.参加本次采购活动，不存在为采购项目提供整体设计、规范编制或者项目管理、监理、检测等服务的行为。</w:t>
      </w:r>
    </w:p>
    <w:p>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10.参加本次采购活动，不存在和其他投标人在同一合同项下的采购项目中，同时委托同一个自然人、同一家庭的人员、同一单位的人员作为代理人的行为。</w:t>
      </w:r>
    </w:p>
    <w:p>
      <w:pPr>
        <w:keepNext w:val="0"/>
        <w:keepLines w:val="0"/>
        <w:pageBreakBefore w:val="0"/>
        <w:numPr>
          <w:ilvl w:val="0"/>
          <w:numId w:val="0"/>
        </w:numPr>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szCs w:val="21"/>
        </w:rPr>
      </w:pP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如果我方违反上述承诺，或承诺内容不属实，我方愿意承担一切不利的法律后果。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与本投标有关的联系方式：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地址：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邮编：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投标人代表姓名：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投标人代表联系电话：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投标人代表电子邮箱: </w:t>
      </w:r>
    </w:p>
    <w:p>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投标人代表（签字或名章）：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宋体" w:hAnsi="宋体" w:eastAsia="宋体" w:cs="宋体"/>
          <w:szCs w:val="21"/>
        </w:rPr>
      </w:pPr>
      <w:r>
        <w:rPr>
          <w:rFonts w:hint="eastAsia" w:ascii="宋体" w:hAnsi="宋体" w:eastAsia="宋体" w:cs="宋体"/>
          <w:szCs w:val="21"/>
          <w:lang w:val="en-US" w:eastAsia="zh-CN"/>
        </w:rPr>
        <w:t xml:space="preserve">法定代表人（签字或名章）：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宋体" w:hAnsi="宋体" w:eastAsia="宋体" w:cs="宋体"/>
          <w:szCs w:val="21"/>
        </w:rPr>
      </w:pPr>
      <w:r>
        <w:rPr>
          <w:rFonts w:hint="eastAsia" w:ascii="宋体" w:hAnsi="宋体" w:eastAsia="宋体" w:cs="宋体"/>
          <w:szCs w:val="21"/>
        </w:rPr>
        <w:t>供应商名称（全称并加盖公章）：</w:t>
      </w:r>
    </w:p>
    <w:p>
      <w:pPr>
        <w:spacing w:before="190" w:beforeLines="50" w:after="190" w:afterLines="50" w:line="470" w:lineRule="exact"/>
        <w:rPr>
          <w:rFonts w:hint="eastAsia" w:ascii="宋体" w:hAnsi="宋体"/>
          <w:sz w:val="21"/>
          <w:szCs w:val="21"/>
        </w:rPr>
      </w:pPr>
      <w:r>
        <w:rPr>
          <w:rFonts w:hint="eastAsia" w:ascii="宋体" w:hAnsi="宋体" w:eastAsia="宋体" w:cs="宋体"/>
          <w:szCs w:val="21"/>
        </w:rPr>
        <w:t xml:space="preserve">                   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r>
        <w:rPr>
          <w:rFonts w:hint="eastAsia" w:ascii="宋体" w:hAnsi="宋体"/>
          <w:sz w:val="21"/>
          <w:szCs w:val="21"/>
        </w:rPr>
        <w:t xml:space="preserve"> </w:t>
      </w:r>
    </w:p>
    <w:p>
      <w:pPr>
        <w:adjustRightInd w:val="0"/>
        <w:spacing w:line="330" w:lineRule="exact"/>
        <w:jc w:val="left"/>
        <w:textAlignment w:val="baseline"/>
        <w:rPr>
          <w:rFonts w:hint="eastAsia" w:ascii="宋体" w:hAnsi="宋体"/>
          <w:szCs w:val="21"/>
        </w:rPr>
      </w:pPr>
    </w:p>
    <w:p>
      <w:pPr>
        <w:pStyle w:val="36"/>
        <w:rPr>
          <w:rFonts w:hint="eastAsia" w:ascii="宋体" w:hAnsi="宋体"/>
          <w:szCs w:val="21"/>
        </w:rPr>
      </w:pPr>
    </w:p>
    <w:p>
      <w:pPr>
        <w:rPr>
          <w:rFonts w:hint="eastAsia"/>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hint="eastAsia" w:ascii="宋体" w:hAnsi="宋体"/>
          <w:sz w:val="21"/>
          <w:szCs w:val="21"/>
        </w:rPr>
      </w:pPr>
      <w:r>
        <w:rPr>
          <w:rFonts w:hint="eastAsia" w:ascii="宋体" w:hAnsi="宋体"/>
          <w:sz w:val="21"/>
          <w:szCs w:val="21"/>
        </w:rPr>
        <w:t>致（采购人）：</w:t>
      </w:r>
    </w:p>
    <w:p>
      <w:pPr>
        <w:adjustRightInd w:val="0"/>
        <w:spacing w:line="360" w:lineRule="auto"/>
        <w:ind w:firstLine="420" w:firstLineChars="200"/>
        <w:jc w:val="left"/>
        <w:textAlignment w:val="baseline"/>
        <w:rPr>
          <w:rFonts w:hint="eastAsia" w:ascii="宋体" w:hAnsi="宋体"/>
          <w:sz w:val="21"/>
          <w:szCs w:val="21"/>
        </w:rPr>
      </w:pPr>
      <w:r>
        <w:rPr>
          <w:rFonts w:hint="eastAsia" w:ascii="宋体" w:hAnsi="宋体"/>
          <w:sz w:val="21"/>
          <w:szCs w:val="21"/>
        </w:rPr>
        <w:t>我公司作为</w:t>
      </w:r>
      <w:r>
        <w:rPr>
          <w:rFonts w:hint="eastAsia" w:ascii="宋体" w:hAnsi="宋体"/>
          <w:sz w:val="21"/>
          <w:szCs w:val="21"/>
          <w:u w:val="single"/>
        </w:rPr>
        <w:t xml:space="preserve">         </w:t>
      </w:r>
      <w:r>
        <w:rPr>
          <w:rFonts w:hint="eastAsia" w:ascii="宋体" w:hAnsi="宋体"/>
          <w:sz w:val="21"/>
          <w:szCs w:val="21"/>
        </w:rPr>
        <w:t>项目（</w:t>
      </w:r>
      <w:r>
        <w:rPr>
          <w:rFonts w:hint="eastAsia" w:ascii="宋体" w:hAnsi="宋体"/>
          <w:sz w:val="21"/>
          <w:szCs w:val="21"/>
          <w:lang w:eastAsia="zh-CN"/>
        </w:rPr>
        <w:t>项目</w:t>
      </w:r>
      <w:r>
        <w:rPr>
          <w:rFonts w:hint="eastAsia" w:ascii="宋体" w:hAnsi="宋体"/>
          <w:sz w:val="21"/>
          <w:szCs w:val="21"/>
        </w:rPr>
        <w:t>编号：</w:t>
      </w:r>
      <w:r>
        <w:rPr>
          <w:rFonts w:hint="eastAsia" w:ascii="宋体" w:hAnsi="宋体"/>
          <w:sz w:val="21"/>
          <w:szCs w:val="21"/>
          <w:u w:val="single"/>
        </w:rPr>
        <w:t xml:space="preserve">      </w:t>
      </w:r>
      <w:r>
        <w:rPr>
          <w:rFonts w:hint="eastAsia" w:ascii="宋体" w:hAnsi="宋体"/>
          <w:sz w:val="21"/>
          <w:szCs w:val="21"/>
        </w:rPr>
        <w:t>）的投标人，现郑重承诺如下：</w:t>
      </w:r>
    </w:p>
    <w:p>
      <w:pPr>
        <w:spacing w:line="360" w:lineRule="auto"/>
        <w:ind w:firstLine="420"/>
        <w:rPr>
          <w:rFonts w:hint="eastAsia" w:ascii="宋体" w:hAnsi="宋体"/>
          <w:sz w:val="21"/>
          <w:szCs w:val="21"/>
        </w:rPr>
      </w:pPr>
      <w:r>
        <w:rPr>
          <w:rFonts w:hint="eastAsia" w:ascii="宋体" w:hAnsi="宋体"/>
          <w:sz w:val="21"/>
          <w:szCs w:val="21"/>
        </w:rPr>
        <w:t>在本次招标投标活动中，我公司存在下列情形之一的，自愿向采购人缴纳</w:t>
      </w:r>
      <w:r>
        <w:rPr>
          <w:rFonts w:hint="eastAsia" w:ascii="宋体" w:hAnsi="宋体"/>
          <w:sz w:val="21"/>
          <w:szCs w:val="21"/>
          <w:lang w:eastAsia="zh-CN"/>
        </w:rPr>
        <w:t>本招标文件第二章投标人须知前附表中规定的</w:t>
      </w:r>
      <w:r>
        <w:rPr>
          <w:rFonts w:hint="eastAsia" w:ascii="宋体" w:hAnsi="宋体"/>
          <w:sz w:val="21"/>
          <w:szCs w:val="21"/>
        </w:rPr>
        <w:t>投标保证金</w:t>
      </w:r>
      <w:r>
        <w:rPr>
          <w:rFonts w:hint="eastAsia" w:ascii="宋体" w:hAnsi="宋体"/>
          <w:color w:val="auto"/>
          <w:sz w:val="21"/>
          <w:szCs w:val="21"/>
          <w:lang w:eastAsia="zh-CN"/>
        </w:rPr>
        <w:t>金额</w:t>
      </w:r>
      <w:r>
        <w:rPr>
          <w:rFonts w:hint="eastAsia" w:ascii="宋体" w:hAnsi="宋体"/>
          <w:sz w:val="21"/>
          <w:szCs w:val="21"/>
        </w:rPr>
        <w:t>，由采购人没收，因此产生的一切后果和责任由我公司承担，我公司放弃对此提出的任何异议和权利：</w:t>
      </w:r>
    </w:p>
    <w:p>
      <w:pPr>
        <w:spacing w:line="360" w:lineRule="auto"/>
        <w:rPr>
          <w:rFonts w:hint="eastAsia"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hint="eastAsia" w:ascii="宋体" w:hAnsi="宋体"/>
          <w:sz w:val="21"/>
          <w:szCs w:val="21"/>
        </w:rPr>
      </w:pPr>
      <w:r>
        <w:rPr>
          <w:rFonts w:hint="eastAsia" w:ascii="宋体" w:hAnsi="宋体"/>
          <w:sz w:val="21"/>
          <w:szCs w:val="21"/>
        </w:rPr>
        <w:t xml:space="preserve">    （2）在投标文件中提供虚假材料的；</w:t>
      </w:r>
    </w:p>
    <w:p>
      <w:pPr>
        <w:spacing w:line="360" w:lineRule="auto"/>
        <w:rPr>
          <w:rFonts w:hint="eastAsia"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hint="eastAsia" w:ascii="宋体" w:hAnsi="宋体"/>
          <w:sz w:val="21"/>
          <w:szCs w:val="21"/>
        </w:rPr>
      </w:pPr>
      <w:r>
        <w:rPr>
          <w:rFonts w:hint="eastAsia" w:ascii="宋体" w:hAnsi="宋体"/>
          <w:sz w:val="21"/>
          <w:szCs w:val="21"/>
        </w:rPr>
        <w:t xml:space="preserve">    （4）我公司与采购人、其他投标人或者采购代理机构恶意串通的。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5</w:t>
      </w:r>
      <w:r>
        <w:rPr>
          <w:rFonts w:hint="eastAsia" w:ascii="宋体" w:hAnsi="宋体"/>
          <w:sz w:val="21"/>
          <w:szCs w:val="21"/>
          <w:lang w:eastAsia="zh-CN"/>
        </w:rPr>
        <w:t>）招标文件及相关法律法规规定的其他情形</w:t>
      </w:r>
      <w:r>
        <w:rPr>
          <w:rFonts w:hint="eastAsia" w:ascii="宋体" w:hAnsi="宋体"/>
          <w:sz w:val="21"/>
          <w:szCs w:val="21"/>
        </w:rPr>
        <w:t>。</w:t>
      </w:r>
    </w:p>
    <w:p>
      <w:pPr>
        <w:spacing w:line="360" w:lineRule="auto"/>
        <w:rPr>
          <w:rFonts w:hint="eastAsia" w:ascii="宋体" w:hAnsi="宋体"/>
          <w:sz w:val="21"/>
          <w:szCs w:val="21"/>
        </w:rPr>
      </w:pPr>
      <w:r>
        <w:rPr>
          <w:rFonts w:hint="eastAsia" w:ascii="宋体" w:hAnsi="宋体"/>
          <w:sz w:val="21"/>
          <w:szCs w:val="21"/>
        </w:rPr>
        <w:t>特此承诺</w:t>
      </w: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adjustRightInd w:val="0"/>
        <w:spacing w:line="330" w:lineRule="exact"/>
        <w:ind w:firstLine="2040" w:firstLineChars="850"/>
        <w:jc w:val="left"/>
        <w:textAlignment w:val="baseline"/>
        <w:rPr>
          <w:rFonts w:hint="eastAsia" w:ascii="宋体" w:hAnsi="宋体"/>
          <w:szCs w:val="21"/>
        </w:rPr>
      </w:pPr>
    </w:p>
    <w:p>
      <w:pPr>
        <w:pStyle w:val="90"/>
        <w:rPr>
          <w:rFonts w:hint="eastAsia" w:ascii="Times New Roman" w:hAnsi="Times New Roman" w:cs="Times New Roman"/>
        </w:rPr>
      </w:pPr>
    </w:p>
    <w:p>
      <w:pPr>
        <w:adjustRightInd w:val="0"/>
        <w:spacing w:line="330" w:lineRule="exact"/>
        <w:jc w:val="left"/>
        <w:textAlignment w:val="baseline"/>
        <w:rPr>
          <w:rFonts w:hint="eastAsia" w:ascii="宋体" w:hAnsi="宋体"/>
          <w:szCs w:val="21"/>
        </w:rPr>
      </w:pPr>
    </w:p>
    <w:p>
      <w:pPr>
        <w:spacing w:line="360" w:lineRule="auto"/>
        <w:jc w:val="center"/>
        <w:rPr>
          <w:rFonts w:hint="eastAsia" w:ascii="宋体" w:hAnsi="宋体"/>
          <w:b/>
          <w:bCs/>
          <w:sz w:val="32"/>
          <w:szCs w:val="32"/>
        </w:rPr>
      </w:pPr>
      <w:r>
        <w:rPr>
          <w:rFonts w:hint="eastAsia" w:ascii="宋体" w:hAnsi="宋体"/>
          <w:b/>
          <w:bCs/>
          <w:sz w:val="32"/>
          <w:szCs w:val="32"/>
          <w:lang w:eastAsia="zh-CN"/>
        </w:rPr>
        <w:t>三</w:t>
      </w:r>
      <w:r>
        <w:rPr>
          <w:rFonts w:hint="eastAsia" w:ascii="宋体" w:hAnsi="宋体"/>
          <w:b/>
          <w:bCs/>
          <w:sz w:val="32"/>
          <w:szCs w:val="32"/>
        </w:rPr>
        <w:t>、投标人基本情况表</w:t>
      </w:r>
    </w:p>
    <w:tbl>
      <w:tblPr>
        <w:tblStyle w:val="3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投标人名称</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注册地址</w:t>
            </w:r>
          </w:p>
        </w:tc>
        <w:tc>
          <w:tcPr>
            <w:tcW w:w="2342" w:type="dxa"/>
            <w:gridSpan w:val="3"/>
            <w:noWrap w:val="0"/>
            <w:vAlign w:val="center"/>
          </w:tcPr>
          <w:p>
            <w:pPr>
              <w:spacing w:line="360" w:lineRule="auto"/>
              <w:jc w:val="center"/>
              <w:rPr>
                <w:rFonts w:hint="eastAsia" w:ascii="宋体" w:hAnsi="宋体"/>
                <w:sz w:val="21"/>
                <w:szCs w:val="21"/>
              </w:rPr>
            </w:pPr>
          </w:p>
        </w:tc>
        <w:tc>
          <w:tcPr>
            <w:tcW w:w="1191"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邮政编码</w:t>
            </w:r>
          </w:p>
        </w:tc>
        <w:tc>
          <w:tcPr>
            <w:tcW w:w="2879" w:type="dxa"/>
            <w:gridSpan w:val="3"/>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联系方式</w:t>
            </w:r>
          </w:p>
        </w:tc>
        <w:tc>
          <w:tcPr>
            <w:tcW w:w="1038" w:type="dxa"/>
            <w:noWrap w:val="0"/>
            <w:vAlign w:val="center"/>
          </w:tcPr>
          <w:p>
            <w:pPr>
              <w:spacing w:line="360" w:lineRule="auto"/>
              <w:jc w:val="center"/>
              <w:rPr>
                <w:rFonts w:hint="eastAsia" w:ascii="宋体" w:hAnsi="宋体"/>
                <w:sz w:val="21"/>
                <w:szCs w:val="21"/>
              </w:rPr>
            </w:pPr>
            <w:r>
              <w:rPr>
                <w:rFonts w:hint="eastAsia" w:ascii="宋体" w:hAnsi="宋体"/>
                <w:sz w:val="21"/>
                <w:szCs w:val="21"/>
              </w:rPr>
              <w:t>联系人</w:t>
            </w:r>
          </w:p>
        </w:tc>
        <w:tc>
          <w:tcPr>
            <w:tcW w:w="1304" w:type="dxa"/>
            <w:gridSpan w:val="2"/>
            <w:noWrap w:val="0"/>
            <w:vAlign w:val="center"/>
          </w:tcPr>
          <w:p>
            <w:pPr>
              <w:spacing w:line="360" w:lineRule="auto"/>
              <w:jc w:val="center"/>
              <w:rPr>
                <w:rFonts w:hint="eastAsia" w:ascii="宋体" w:hAnsi="宋体"/>
                <w:sz w:val="21"/>
                <w:szCs w:val="21"/>
              </w:rPr>
            </w:pPr>
          </w:p>
        </w:tc>
        <w:tc>
          <w:tcPr>
            <w:tcW w:w="1191"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电话</w:t>
            </w:r>
          </w:p>
        </w:tc>
        <w:tc>
          <w:tcPr>
            <w:tcW w:w="2879" w:type="dxa"/>
            <w:gridSpan w:val="3"/>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cs="宋体"/>
                <w:sz w:val="24"/>
              </w:rPr>
              <w:t>设立登记证书</w:t>
            </w:r>
            <w:r>
              <w:rPr>
                <w:rFonts w:hint="eastAsia" w:ascii="宋体" w:hAnsi="宋体" w:cs="宋体"/>
                <w:sz w:val="24"/>
                <w:lang w:eastAsia="zh-CN"/>
              </w:rPr>
              <w:t>号</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法定代表人</w:t>
            </w:r>
          </w:p>
        </w:tc>
        <w:tc>
          <w:tcPr>
            <w:tcW w:w="103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姓名</w:t>
            </w:r>
          </w:p>
        </w:tc>
        <w:tc>
          <w:tcPr>
            <w:tcW w:w="1030" w:type="dxa"/>
            <w:noWrap w:val="0"/>
            <w:vAlign w:val="center"/>
          </w:tcPr>
          <w:p>
            <w:pPr>
              <w:spacing w:line="360" w:lineRule="auto"/>
              <w:jc w:val="center"/>
              <w:rPr>
                <w:rFonts w:hint="eastAsia" w:ascii="宋体" w:hAnsi="宋体"/>
                <w:sz w:val="21"/>
                <w:szCs w:val="21"/>
              </w:rPr>
            </w:pPr>
          </w:p>
        </w:tc>
        <w:tc>
          <w:tcPr>
            <w:tcW w:w="788"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职务</w:t>
            </w:r>
          </w:p>
        </w:tc>
        <w:tc>
          <w:tcPr>
            <w:tcW w:w="1440" w:type="dxa"/>
            <w:gridSpan w:val="2"/>
            <w:noWrap w:val="0"/>
            <w:vAlign w:val="center"/>
          </w:tcPr>
          <w:p>
            <w:pPr>
              <w:spacing w:line="360" w:lineRule="auto"/>
              <w:jc w:val="center"/>
              <w:rPr>
                <w:rFonts w:hint="eastAsia" w:ascii="宋体" w:hAnsi="宋体"/>
                <w:sz w:val="21"/>
                <w:szCs w:val="21"/>
              </w:rPr>
            </w:pPr>
          </w:p>
        </w:tc>
        <w:tc>
          <w:tcPr>
            <w:tcW w:w="7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电话</w:t>
            </w:r>
          </w:p>
        </w:tc>
        <w:tc>
          <w:tcPr>
            <w:tcW w:w="1328" w:type="dxa"/>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注册资金</w:t>
            </w:r>
          </w:p>
        </w:tc>
        <w:tc>
          <w:tcPr>
            <w:tcW w:w="2068" w:type="dxa"/>
            <w:gridSpan w:val="2"/>
            <w:noWrap w:val="0"/>
            <w:vAlign w:val="center"/>
          </w:tcPr>
          <w:p>
            <w:pPr>
              <w:spacing w:line="360" w:lineRule="auto"/>
              <w:jc w:val="center"/>
              <w:rPr>
                <w:rFonts w:hint="eastAsia" w:ascii="宋体" w:hAnsi="宋体"/>
                <w:sz w:val="21"/>
                <w:szCs w:val="21"/>
              </w:rPr>
            </w:pPr>
          </w:p>
        </w:tc>
        <w:tc>
          <w:tcPr>
            <w:tcW w:w="2228" w:type="dxa"/>
            <w:gridSpan w:val="4"/>
            <w:noWrap w:val="0"/>
            <w:vAlign w:val="center"/>
          </w:tcPr>
          <w:p>
            <w:pPr>
              <w:spacing w:line="360" w:lineRule="auto"/>
              <w:jc w:val="center"/>
              <w:rPr>
                <w:rFonts w:hint="eastAsia" w:ascii="宋体" w:hAnsi="宋体"/>
                <w:sz w:val="21"/>
                <w:szCs w:val="21"/>
              </w:rPr>
            </w:pPr>
            <w:r>
              <w:rPr>
                <w:rFonts w:hint="eastAsia" w:ascii="宋体" w:hAnsi="宋体"/>
                <w:sz w:val="21"/>
                <w:szCs w:val="21"/>
              </w:rPr>
              <w:t>成立时间</w:t>
            </w:r>
          </w:p>
        </w:tc>
        <w:tc>
          <w:tcPr>
            <w:tcW w:w="2116" w:type="dxa"/>
            <w:gridSpan w:val="2"/>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开户银行</w:t>
            </w:r>
          </w:p>
        </w:tc>
        <w:tc>
          <w:tcPr>
            <w:tcW w:w="2068" w:type="dxa"/>
            <w:gridSpan w:val="2"/>
            <w:noWrap w:val="0"/>
            <w:vAlign w:val="center"/>
          </w:tcPr>
          <w:p>
            <w:pPr>
              <w:spacing w:line="360" w:lineRule="auto"/>
              <w:jc w:val="center"/>
              <w:rPr>
                <w:rFonts w:hint="eastAsia" w:ascii="宋体" w:hAnsi="宋体"/>
                <w:sz w:val="21"/>
                <w:szCs w:val="21"/>
              </w:rPr>
            </w:pPr>
          </w:p>
        </w:tc>
        <w:tc>
          <w:tcPr>
            <w:tcW w:w="2228" w:type="dxa"/>
            <w:gridSpan w:val="4"/>
            <w:noWrap w:val="0"/>
            <w:vAlign w:val="center"/>
          </w:tcPr>
          <w:p>
            <w:pPr>
              <w:spacing w:line="360" w:lineRule="auto"/>
              <w:jc w:val="center"/>
              <w:rPr>
                <w:rFonts w:hint="eastAsia" w:ascii="宋体" w:hAnsi="宋体"/>
                <w:sz w:val="21"/>
                <w:szCs w:val="21"/>
              </w:rPr>
            </w:pPr>
            <w:r>
              <w:rPr>
                <w:rFonts w:hint="eastAsia" w:ascii="宋体" w:hAnsi="宋体"/>
                <w:sz w:val="21"/>
                <w:szCs w:val="21"/>
              </w:rPr>
              <w:t>账号</w:t>
            </w:r>
          </w:p>
        </w:tc>
        <w:tc>
          <w:tcPr>
            <w:tcW w:w="2116" w:type="dxa"/>
            <w:gridSpan w:val="2"/>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经营范围</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备注</w:t>
            </w:r>
          </w:p>
        </w:tc>
        <w:tc>
          <w:tcPr>
            <w:tcW w:w="6412" w:type="dxa"/>
            <w:gridSpan w:val="8"/>
            <w:noWrap w:val="0"/>
            <w:vAlign w:val="center"/>
          </w:tcPr>
          <w:p>
            <w:pPr>
              <w:spacing w:line="360" w:lineRule="auto"/>
              <w:jc w:val="center"/>
              <w:rPr>
                <w:rFonts w:hint="eastAsia" w:ascii="宋体" w:hAnsi="宋体"/>
                <w:sz w:val="21"/>
                <w:szCs w:val="21"/>
              </w:rPr>
            </w:pPr>
          </w:p>
        </w:tc>
      </w:tr>
    </w:tbl>
    <w:p>
      <w:pPr>
        <w:spacing w:line="360" w:lineRule="auto"/>
        <w:rPr>
          <w:rFonts w:hint="eastAsia" w:ascii="宋体" w:hAnsi="宋体"/>
          <w:sz w:val="21"/>
          <w:szCs w:val="21"/>
        </w:rPr>
      </w:pPr>
      <w:r>
        <w:rPr>
          <w:rFonts w:hint="eastAsia" w:ascii="宋体" w:hAnsi="宋体"/>
          <w:sz w:val="21"/>
          <w:szCs w:val="21"/>
        </w:rPr>
        <w:t>注：投标人可根据实际情况自行添加表格内容。</w:t>
      </w:r>
    </w:p>
    <w:p>
      <w:pPr>
        <w:spacing w:line="360" w:lineRule="auto"/>
        <w:rPr>
          <w:rFonts w:hint="eastAsia" w:ascii="宋体" w:hAnsi="宋体"/>
          <w:sz w:val="21"/>
          <w:szCs w:val="21"/>
        </w:rPr>
      </w:pP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年    月   日 </w:t>
      </w: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r>
        <w:rPr>
          <w:rFonts w:hint="eastAsia" w:ascii="宋体" w:hAnsi="宋体"/>
          <w:b/>
          <w:bCs/>
          <w:sz w:val="32"/>
          <w:szCs w:val="32"/>
          <w:lang w:eastAsia="zh-CN"/>
        </w:rPr>
        <w:t>四</w:t>
      </w:r>
      <w:r>
        <w:rPr>
          <w:rFonts w:hint="eastAsia" w:ascii="宋体" w:hAnsi="宋体"/>
          <w:b/>
          <w:bCs/>
          <w:sz w:val="32"/>
          <w:szCs w:val="32"/>
        </w:rPr>
        <w:t>、开标一览表</w:t>
      </w:r>
    </w:p>
    <w:p>
      <w:pPr>
        <w:pStyle w:val="13"/>
        <w:rPr>
          <w:rFonts w:hint="eastAsia" w:eastAsia="宋体"/>
        </w:rPr>
      </w:pPr>
    </w:p>
    <w:tbl>
      <w:tblPr>
        <w:tblStyle w:val="37"/>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lang w:eastAsia="zh-CN"/>
              </w:rPr>
              <w:t>项目</w:t>
            </w:r>
            <w:r>
              <w:rPr>
                <w:rFonts w:hint="eastAsia" w:ascii="宋体" w:hAnsi="宋体"/>
                <w:sz w:val="21"/>
                <w:szCs w:val="21"/>
              </w:rPr>
              <w:t>编号</w:t>
            </w:r>
          </w:p>
        </w:tc>
        <w:tc>
          <w:tcPr>
            <w:tcW w:w="6505" w:type="dxa"/>
            <w:tcBorders>
              <w:left w:val="single" w:color="auto" w:sz="4" w:space="0"/>
              <w:right w:val="single" w:color="auto" w:sz="4" w:space="0"/>
            </w:tcBorders>
            <w:noWrap w:val="0"/>
            <w:vAlign w:val="center"/>
          </w:tcPr>
          <w:p>
            <w:pPr>
              <w:ind w:left="108"/>
              <w:jc w:val="center"/>
              <w:rPr>
                <w:rFonts w:hint="eastAsia" w:ascii="宋体" w:hAnsi="宋体"/>
                <w:sz w:val="21"/>
                <w:szCs w:val="21"/>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top"/>
          </w:tcPr>
          <w:p>
            <w:pPr>
              <w:pStyle w:val="106"/>
              <w:spacing w:before="290" w:line="226" w:lineRule="auto"/>
              <w:ind w:right="13" w:rightChars="0"/>
              <w:jc w:val="right"/>
              <w:rPr>
                <w:rFonts w:hint="eastAsia" w:ascii="宋体" w:hAnsi="宋体"/>
                <w:sz w:val="21"/>
                <w:szCs w:val="21"/>
              </w:rPr>
            </w:pPr>
            <w:r>
              <w:rPr>
                <w:spacing w:val="5"/>
              </w:rPr>
              <w:t>投标总报价（折扣）</w:t>
            </w:r>
          </w:p>
        </w:tc>
        <w:tc>
          <w:tcPr>
            <w:tcW w:w="6505" w:type="dxa"/>
            <w:tcBorders>
              <w:top w:val="single" w:color="auto" w:sz="4" w:space="0"/>
              <w:left w:val="single" w:color="auto" w:sz="4" w:space="0"/>
              <w:bottom w:val="single" w:color="auto" w:sz="4" w:space="0"/>
              <w:right w:val="single" w:color="auto" w:sz="4" w:space="0"/>
            </w:tcBorders>
            <w:noWrap w:val="0"/>
            <w:vAlign w:val="top"/>
          </w:tcPr>
          <w:p>
            <w:pPr>
              <w:pStyle w:val="106"/>
              <w:spacing w:before="291" w:line="228" w:lineRule="auto"/>
              <w:ind w:left="115" w:leftChars="0"/>
              <w:rPr>
                <w:rFonts w:hint="eastAsia" w:ascii="宋体" w:hAnsi="宋体"/>
                <w:sz w:val="21"/>
                <w:szCs w:val="21"/>
              </w:rPr>
            </w:pPr>
            <w:r>
              <w:rPr>
                <w:spacing w:val="5"/>
              </w:rPr>
              <w:t>大写：</w:t>
            </w:r>
            <w:r>
              <w:rPr>
                <w:spacing w:val="5"/>
                <w:u w:val="single" w:color="auto"/>
              </w:rPr>
              <w:t xml:space="preserve">            </w:t>
            </w:r>
            <w:r>
              <w:rPr>
                <w:spacing w:val="8"/>
              </w:rPr>
              <w:t xml:space="preserve">    </w:t>
            </w:r>
            <w:r>
              <w:rPr>
                <w:spacing w:val="5"/>
              </w:rPr>
              <w:t>小写：</w:t>
            </w:r>
            <w:r>
              <w:rPr>
                <w:spacing w:val="5"/>
                <w:u w:val="single" w:color="auto"/>
              </w:rPr>
              <w:t xml:space="preserve">        %</w:t>
            </w:r>
          </w:p>
        </w:tc>
      </w:tr>
    </w:tbl>
    <w:p>
      <w:pPr>
        <w:pStyle w:val="15"/>
        <w:spacing w:line="360" w:lineRule="exact"/>
        <w:ind w:firstLine="210" w:firstLineChars="100"/>
        <w:rPr>
          <w:rFonts w:hint="eastAsia" w:ascii="宋体" w:hAnsi="宋体" w:eastAsia="宋体"/>
          <w:sz w:val="21"/>
          <w:szCs w:val="21"/>
        </w:rPr>
      </w:pP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before="190" w:beforeLines="50" w:after="190" w:afterLines="50" w:line="360" w:lineRule="auto"/>
        <w:ind w:firstLine="420"/>
        <w:jc w:val="right"/>
        <w:rPr>
          <w:rFonts w:hint="eastAsia" w:ascii="宋体" w:hAnsi="宋体"/>
          <w:sz w:val="21"/>
          <w:szCs w:val="21"/>
        </w:rPr>
      </w:pPr>
      <w:r>
        <w:rPr>
          <w:rFonts w:hint="eastAsia" w:ascii="宋体" w:hAnsi="宋体"/>
          <w:sz w:val="21"/>
          <w:szCs w:val="21"/>
        </w:rPr>
        <w:t>年   月   日</w:t>
      </w:r>
    </w:p>
    <w:p>
      <w:pPr>
        <w:spacing w:before="190" w:beforeLines="50" w:after="190" w:afterLines="50" w:line="360" w:lineRule="auto"/>
        <w:ind w:firstLine="420"/>
        <w:jc w:val="right"/>
        <w:rPr>
          <w:rFonts w:hint="eastAsia" w:ascii="宋体" w:hAnsi="宋体"/>
          <w:sz w:val="21"/>
          <w:szCs w:val="21"/>
        </w:rPr>
      </w:pPr>
    </w:p>
    <w:p>
      <w:pPr>
        <w:spacing w:before="190" w:beforeLines="50" w:after="190" w:afterLines="50" w:line="360" w:lineRule="auto"/>
        <w:ind w:firstLine="420"/>
        <w:jc w:val="right"/>
        <w:rPr>
          <w:rFonts w:hint="eastAsia" w:ascii="宋体" w:hAnsi="宋体"/>
          <w:sz w:val="21"/>
          <w:szCs w:val="21"/>
        </w:rPr>
      </w:pPr>
    </w:p>
    <w:p>
      <w:pPr>
        <w:spacing w:before="190" w:beforeLines="50" w:after="190" w:afterLines="50" w:line="360" w:lineRule="auto"/>
        <w:ind w:firstLine="420"/>
        <w:jc w:val="right"/>
        <w:rPr>
          <w:rFonts w:hint="eastAsia" w:ascii="宋体" w:hAnsi="宋体"/>
          <w:sz w:val="21"/>
          <w:szCs w:val="21"/>
        </w:rPr>
      </w:pPr>
    </w:p>
    <w:p>
      <w:pPr>
        <w:spacing w:before="190" w:beforeLines="50" w:after="190" w:afterLines="50" w:line="360" w:lineRule="auto"/>
        <w:ind w:firstLine="420"/>
        <w:jc w:val="right"/>
        <w:rPr>
          <w:rFonts w:hint="eastAsia" w:ascii="宋体" w:hAnsi="宋体"/>
          <w:sz w:val="21"/>
          <w:szCs w:val="21"/>
        </w:rPr>
      </w:pPr>
    </w:p>
    <w:p>
      <w:pPr>
        <w:spacing w:before="190" w:beforeLines="50" w:after="190" w:afterLines="50" w:line="360" w:lineRule="auto"/>
        <w:ind w:firstLine="420"/>
        <w:jc w:val="right"/>
        <w:rPr>
          <w:rFonts w:hint="eastAsia" w:ascii="宋体" w:hAnsi="宋体"/>
          <w:sz w:val="21"/>
          <w:szCs w:val="21"/>
        </w:rPr>
      </w:pPr>
    </w:p>
    <w:p>
      <w:pPr>
        <w:spacing w:before="190" w:beforeLines="50" w:after="190" w:afterLines="50" w:line="360" w:lineRule="auto"/>
        <w:ind w:firstLine="420"/>
        <w:jc w:val="right"/>
        <w:rPr>
          <w:rFonts w:hint="eastAsia" w:ascii="宋体" w:hAnsi="宋体"/>
          <w:sz w:val="21"/>
          <w:szCs w:val="21"/>
        </w:rPr>
      </w:pPr>
    </w:p>
    <w:p>
      <w:pPr>
        <w:spacing w:before="190" w:beforeLines="50" w:after="190" w:afterLines="50" w:line="360" w:lineRule="auto"/>
        <w:ind w:firstLine="420"/>
        <w:jc w:val="right"/>
        <w:rPr>
          <w:rFonts w:hint="eastAsia" w:ascii="宋体" w:hAnsi="宋体"/>
          <w:sz w:val="21"/>
          <w:szCs w:val="21"/>
        </w:rPr>
      </w:pPr>
    </w:p>
    <w:p>
      <w:pPr>
        <w:spacing w:before="190" w:beforeLines="50" w:after="190" w:afterLines="50" w:line="360" w:lineRule="auto"/>
        <w:ind w:firstLine="420"/>
        <w:jc w:val="right"/>
        <w:rPr>
          <w:rFonts w:hint="eastAsia" w:ascii="宋体" w:hAnsi="宋体"/>
          <w:sz w:val="21"/>
          <w:szCs w:val="21"/>
        </w:rPr>
      </w:pPr>
    </w:p>
    <w:p>
      <w:pPr>
        <w:spacing w:line="360" w:lineRule="auto"/>
        <w:jc w:val="center"/>
        <w:rPr>
          <w:rFonts w:ascii="宋体" w:hAnsi="宋体"/>
          <w:b/>
          <w:bCs/>
          <w:sz w:val="32"/>
          <w:szCs w:val="32"/>
        </w:rPr>
      </w:pPr>
      <w:bookmarkStart w:id="29" w:name="_Toc2051"/>
      <w:bookmarkStart w:id="30" w:name="_Toc11493"/>
      <w:r>
        <w:rPr>
          <w:rFonts w:hint="eastAsia" w:ascii="宋体" w:hAnsi="宋体"/>
          <w:b/>
          <w:bCs/>
          <w:sz w:val="32"/>
          <w:szCs w:val="32"/>
          <w:lang w:val="en-US" w:eastAsia="zh-CN"/>
        </w:rPr>
        <w:t>五、</w:t>
      </w:r>
      <w:r>
        <w:rPr>
          <w:rFonts w:hint="eastAsia" w:ascii="宋体" w:hAnsi="宋体"/>
          <w:b/>
          <w:bCs/>
          <w:sz w:val="32"/>
          <w:szCs w:val="32"/>
        </w:rPr>
        <w:t>报价明细表</w:t>
      </w:r>
    </w:p>
    <w:p>
      <w:pPr>
        <w:spacing w:line="360" w:lineRule="auto"/>
        <w:rPr>
          <w:rFonts w:ascii="宋体" w:hAnsi="宋体"/>
          <w:sz w:val="21"/>
          <w:szCs w:val="21"/>
        </w:rPr>
      </w:pPr>
      <w:r>
        <w:rPr>
          <w:rFonts w:hint="eastAsia" w:ascii="宋体" w:hAnsi="宋体"/>
          <w:sz w:val="21"/>
          <w:szCs w:val="21"/>
        </w:rPr>
        <w:t>项目名称：                                                项目编号：</w:t>
      </w:r>
    </w:p>
    <w:tbl>
      <w:tblPr>
        <w:tblStyle w:val="37"/>
        <w:tblW w:w="46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949"/>
        <w:gridCol w:w="2268"/>
        <w:gridCol w:w="2124"/>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exact"/>
          <w:jc w:val="center"/>
        </w:trPr>
        <w:tc>
          <w:tcPr>
            <w:tcW w:w="468" w:type="pct"/>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2522" w:type="pct"/>
            <w:gridSpan w:val="2"/>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1270" w:type="pct"/>
            <w:vAlign w:val="center"/>
          </w:tcPr>
          <w:p>
            <w:pPr>
              <w:pStyle w:val="106"/>
              <w:spacing w:before="91" w:line="379" w:lineRule="exact"/>
              <w:ind w:left="220"/>
              <w:jc w:val="center"/>
              <w:rPr>
                <w:rFonts w:ascii="宋体" w:hAnsi="宋体"/>
                <w:sz w:val="21"/>
                <w:szCs w:val="21"/>
              </w:rPr>
            </w:pPr>
            <w:r>
              <w:rPr>
                <w:rFonts w:hint="eastAsia" w:ascii="宋体" w:hAnsi="宋体" w:eastAsia="宋体" w:cs="宋体"/>
                <w:kern w:val="2"/>
                <w:sz w:val="21"/>
                <w:szCs w:val="21"/>
                <w:lang w:val="en-US" w:eastAsia="zh-CN" w:bidi="ar-SA"/>
              </w:rPr>
              <w:t>折扣后服务价格（元）</w:t>
            </w:r>
          </w:p>
        </w:tc>
        <w:tc>
          <w:tcPr>
            <w:tcW w:w="738" w:type="pct"/>
            <w:vAlign w:val="center"/>
          </w:tcPr>
          <w:p>
            <w:pPr>
              <w:spacing w:line="240" w:lineRule="atLeast"/>
              <w:jc w:val="center"/>
              <w:rPr>
                <w:rFonts w:hint="default" w:ascii="宋体" w:hAnsi="宋体" w:eastAsia="宋体" w:cs="宋体"/>
                <w:b w:val="0"/>
                <w:bCs w:val="0"/>
                <w:color w:val="000000"/>
                <w:kern w:val="0"/>
                <w:sz w:val="24"/>
                <w:szCs w:val="24"/>
                <w:vertAlign w:val="baseline"/>
                <w:lang w:val="en-US" w:eastAsia="zh-CN" w:bidi="ar"/>
              </w:rPr>
            </w:pPr>
            <w:r>
              <w:rPr>
                <w:rFonts w:hint="eastAsia" w:ascii="宋体" w:hAnsi="宋体" w:cs="宋体"/>
                <w:b w:val="0"/>
                <w:bCs w:val="0"/>
                <w:color w:val="000000"/>
                <w:kern w:val="0"/>
                <w:sz w:val="24"/>
                <w:szCs w:val="24"/>
                <w:vertAlign w:val="baseli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468" w:type="pct"/>
            <w:vMerge w:val="restart"/>
            <w:vAlign w:val="center"/>
          </w:tcPr>
          <w:p>
            <w:pPr>
              <w:widowControl/>
              <w:jc w:val="center"/>
              <w:rPr>
                <w:rFonts w:ascii="宋体" w:hAnsi="宋体"/>
                <w:kern w:val="0"/>
                <w:sz w:val="21"/>
                <w:szCs w:val="21"/>
              </w:rPr>
            </w:pPr>
            <w:r>
              <w:rPr>
                <w:rFonts w:hint="eastAsia" w:ascii="宋体" w:hAnsi="宋体"/>
                <w:kern w:val="0"/>
                <w:sz w:val="21"/>
                <w:szCs w:val="21"/>
              </w:rPr>
              <w:t>1</w:t>
            </w:r>
          </w:p>
        </w:tc>
        <w:tc>
          <w:tcPr>
            <w:tcW w:w="1165" w:type="pct"/>
            <w:vMerge w:val="restart"/>
            <w:vAlign w:val="center"/>
          </w:tcPr>
          <w:p>
            <w:pPr>
              <w:jc w:val="center"/>
            </w:pPr>
            <w:r>
              <w:rPr>
                <w:rFonts w:hint="eastAsia"/>
              </w:rPr>
              <w:t>生活照料服务</w:t>
            </w:r>
          </w:p>
        </w:tc>
        <w:tc>
          <w:tcPr>
            <w:tcW w:w="1356" w:type="pct"/>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rPr>
            </w:pPr>
            <w:r>
              <w:rPr>
                <w:rFonts w:hint="eastAsia" w:ascii="宋体" w:hAnsi="宋体" w:eastAsia="宋体" w:cs="宋体"/>
                <w:color w:val="000000"/>
                <w:kern w:val="0"/>
                <w:sz w:val="20"/>
                <w:szCs w:val="20"/>
              </w:rPr>
              <w:t>站点助餐</w:t>
            </w:r>
          </w:p>
        </w:tc>
        <w:tc>
          <w:tcPr>
            <w:tcW w:w="1270" w:type="pct"/>
            <w:vAlign w:val="center"/>
          </w:tcPr>
          <w:p>
            <w:pPr>
              <w:spacing w:line="360" w:lineRule="auto"/>
              <w:jc w:val="center"/>
              <w:rPr>
                <w:rFonts w:ascii="宋体" w:hAnsi="宋体"/>
                <w:sz w:val="21"/>
                <w:szCs w:val="21"/>
              </w:rPr>
            </w:pPr>
          </w:p>
        </w:tc>
        <w:tc>
          <w:tcPr>
            <w:tcW w:w="738" w:type="pct"/>
            <w:vMerge w:val="restart"/>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jc w:val="center"/>
        </w:trPr>
        <w:tc>
          <w:tcPr>
            <w:tcW w:w="468" w:type="pct"/>
            <w:vMerge w:val="continue"/>
            <w:vAlign w:val="center"/>
          </w:tcPr>
          <w:p>
            <w:pPr>
              <w:widowControl/>
              <w:jc w:val="center"/>
              <w:rPr>
                <w:rFonts w:hint="eastAsia" w:ascii="宋体" w:hAnsi="宋体"/>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上门助浴</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468" w:type="pct"/>
            <w:vMerge w:val="continue"/>
            <w:vAlign w:val="center"/>
          </w:tcPr>
          <w:p>
            <w:pPr>
              <w:widowControl/>
              <w:jc w:val="center"/>
              <w:rPr>
                <w:rFonts w:hint="eastAsia" w:ascii="宋体" w:hAnsi="宋体"/>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站点助浴</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468" w:type="pct"/>
            <w:vMerge w:val="continue"/>
            <w:vAlign w:val="center"/>
          </w:tcPr>
          <w:p>
            <w:pPr>
              <w:widowControl/>
              <w:jc w:val="center"/>
              <w:rPr>
                <w:rFonts w:hint="eastAsia" w:ascii="宋体" w:hAnsi="宋体"/>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家务整理</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468" w:type="pct"/>
            <w:vMerge w:val="continue"/>
            <w:vAlign w:val="center"/>
          </w:tcPr>
          <w:p>
            <w:pPr>
              <w:widowControl/>
              <w:jc w:val="center"/>
              <w:rPr>
                <w:rFonts w:hint="eastAsia" w:ascii="宋体" w:hAnsi="宋体"/>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居室打扫</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jc w:val="center"/>
        </w:trPr>
        <w:tc>
          <w:tcPr>
            <w:tcW w:w="468"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2</w:t>
            </w:r>
          </w:p>
        </w:tc>
        <w:tc>
          <w:tcPr>
            <w:tcW w:w="1165" w:type="pct"/>
            <w:vMerge w:val="restart"/>
            <w:vAlign w:val="center"/>
          </w:tcPr>
          <w:p>
            <w:pPr>
              <w:jc w:val="center"/>
            </w:pPr>
            <w:r>
              <w:rPr>
                <w:rFonts w:hint="eastAsia"/>
              </w:rPr>
              <w:t>基础照护服务</w:t>
            </w: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衣物洗涤</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协助就餐</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身体清洁</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上门理发</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站点理发</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洗脚、剪指（趾）甲</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陪同就医</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陪同外出</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流食制作鼻饲</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失禁排泄护理</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褥疮压疮护理</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会阴护理</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皮肤外用药涂擦</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468"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3</w:t>
            </w:r>
          </w:p>
        </w:tc>
        <w:tc>
          <w:tcPr>
            <w:tcW w:w="1165" w:type="pct"/>
            <w:vMerge w:val="restart"/>
            <w:vAlign w:val="center"/>
          </w:tcPr>
          <w:p>
            <w:pPr>
              <w:jc w:val="center"/>
            </w:pPr>
            <w:r>
              <w:rPr>
                <w:rFonts w:hint="eastAsia"/>
              </w:rPr>
              <w:t>探访关爱服务</w:t>
            </w:r>
          </w:p>
        </w:tc>
        <w:tc>
          <w:tcPr>
            <w:tcW w:w="1356" w:type="pct"/>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rPr>
            </w:pPr>
            <w:r>
              <w:rPr>
                <w:rFonts w:hint="eastAsia" w:ascii="宋体" w:hAnsi="宋体" w:eastAsia="宋体" w:cs="宋体"/>
                <w:color w:val="000000"/>
                <w:kern w:val="0"/>
                <w:sz w:val="20"/>
                <w:szCs w:val="20"/>
                <w:lang w:val="en-US" w:eastAsia="zh-CN"/>
              </w:rPr>
              <w:t>远程服务</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rPr>
            </w:pPr>
            <w:r>
              <w:rPr>
                <w:rFonts w:hint="eastAsia" w:ascii="宋体" w:hAnsi="宋体" w:eastAsia="宋体" w:cs="宋体"/>
                <w:color w:val="000000"/>
                <w:kern w:val="0"/>
                <w:sz w:val="20"/>
                <w:szCs w:val="20"/>
                <w:lang w:val="en-US" w:eastAsia="zh-CN"/>
              </w:rPr>
              <w:t>上门探访</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468"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4</w:t>
            </w:r>
          </w:p>
        </w:tc>
        <w:tc>
          <w:tcPr>
            <w:tcW w:w="1165" w:type="pct"/>
            <w:vMerge w:val="restart"/>
            <w:vAlign w:val="center"/>
          </w:tcPr>
          <w:p>
            <w:pPr>
              <w:jc w:val="center"/>
            </w:pPr>
            <w:r>
              <w:rPr>
                <w:rFonts w:hint="eastAsia"/>
              </w:rPr>
              <w:t>健康管理服务</w:t>
            </w: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康复训练</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康复理疗</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jc w:val="center"/>
        </w:trPr>
        <w:tc>
          <w:tcPr>
            <w:tcW w:w="468" w:type="pc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5</w:t>
            </w:r>
          </w:p>
        </w:tc>
        <w:tc>
          <w:tcPr>
            <w:tcW w:w="1165" w:type="pct"/>
            <w:vAlign w:val="center"/>
          </w:tcPr>
          <w:p>
            <w:pPr>
              <w:jc w:val="center"/>
            </w:pPr>
            <w:r>
              <w:rPr>
                <w:rFonts w:hint="eastAsia"/>
              </w:rPr>
              <w:t>委托代办服务</w:t>
            </w:r>
          </w:p>
        </w:tc>
        <w:tc>
          <w:tcPr>
            <w:tcW w:w="1356" w:type="pct"/>
            <w:vAlign w:val="center"/>
          </w:tcPr>
          <w:p>
            <w:pPr>
              <w:jc w:val="center"/>
              <w:rPr>
                <w:rFonts w:hint="eastAsia"/>
              </w:rPr>
            </w:pPr>
            <w:r>
              <w:rPr>
                <w:rFonts w:hint="eastAsia" w:ascii="宋体" w:hAnsi="宋体" w:eastAsia="宋体" w:cs="宋体"/>
                <w:color w:val="000000"/>
                <w:kern w:val="0"/>
                <w:sz w:val="20"/>
                <w:szCs w:val="20"/>
              </w:rPr>
              <w:t>代办服务</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468" w:type="pct"/>
            <w:vMerge w:val="restart"/>
            <w:vAlign w:val="center"/>
          </w:tcPr>
          <w:p>
            <w:pPr>
              <w:widowControl/>
              <w:spacing w:line="400" w:lineRule="exact"/>
              <w:jc w:val="center"/>
              <w:rPr>
                <w:rFonts w:ascii="宋体" w:hAnsi="宋体"/>
                <w:color w:val="000000"/>
                <w:kern w:val="0"/>
                <w:sz w:val="21"/>
                <w:szCs w:val="21"/>
              </w:rPr>
            </w:pPr>
            <w:r>
              <w:rPr>
                <w:rFonts w:hint="eastAsia" w:ascii="宋体" w:hAnsi="宋体"/>
                <w:color w:val="000000"/>
                <w:kern w:val="0"/>
                <w:sz w:val="21"/>
                <w:szCs w:val="21"/>
              </w:rPr>
              <w:t>6</w:t>
            </w:r>
          </w:p>
        </w:tc>
        <w:tc>
          <w:tcPr>
            <w:tcW w:w="1165" w:type="pct"/>
            <w:vMerge w:val="restart"/>
            <w:vAlign w:val="center"/>
          </w:tcPr>
          <w:p>
            <w:pPr>
              <w:jc w:val="center"/>
            </w:pPr>
            <w:r>
              <w:rPr>
                <w:rFonts w:hint="eastAsia"/>
              </w:rPr>
              <w:t>精神慰藉服务</w:t>
            </w: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亲情陪护</w:t>
            </w:r>
          </w:p>
        </w:tc>
        <w:tc>
          <w:tcPr>
            <w:tcW w:w="1270" w:type="pct"/>
            <w:vMerge w:val="restar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情绪疏导</w:t>
            </w:r>
          </w:p>
        </w:tc>
        <w:tc>
          <w:tcPr>
            <w:tcW w:w="1270" w:type="pct"/>
            <w:vMerge w:val="continue"/>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exact"/>
          <w:jc w:val="center"/>
        </w:trPr>
        <w:tc>
          <w:tcPr>
            <w:tcW w:w="468" w:type="pct"/>
            <w:vMerge w:val="continue"/>
            <w:vAlign w:val="center"/>
          </w:tcPr>
          <w:p>
            <w:pPr>
              <w:widowControl/>
              <w:spacing w:line="400" w:lineRule="exact"/>
              <w:jc w:val="center"/>
              <w:rPr>
                <w:rFonts w:hint="eastAsia" w:ascii="宋体" w:hAnsi="宋体"/>
                <w:color w:val="000000"/>
                <w:kern w:val="0"/>
                <w:sz w:val="21"/>
                <w:szCs w:val="21"/>
              </w:rPr>
            </w:pPr>
          </w:p>
        </w:tc>
        <w:tc>
          <w:tcPr>
            <w:tcW w:w="1165" w:type="pct"/>
            <w:vMerge w:val="continue"/>
            <w:vAlign w:val="center"/>
          </w:tcPr>
          <w:p>
            <w:pPr>
              <w:jc w:val="center"/>
              <w:rPr>
                <w:rFonts w:hint="eastAsia"/>
              </w:rPr>
            </w:pPr>
          </w:p>
        </w:tc>
        <w:tc>
          <w:tcPr>
            <w:tcW w:w="1356" w:type="pct"/>
            <w:vAlign w:val="center"/>
          </w:tcPr>
          <w:p>
            <w:pPr>
              <w:widowControl/>
              <w:spacing w:line="240" w:lineRule="auto"/>
              <w:jc w:val="center"/>
              <w:rPr>
                <w:rFonts w:hint="eastAsia"/>
              </w:rPr>
            </w:pPr>
            <w:r>
              <w:rPr>
                <w:rFonts w:hint="eastAsia" w:ascii="宋体" w:hAnsi="宋体" w:eastAsia="宋体" w:cs="宋体"/>
                <w:color w:val="000000"/>
                <w:kern w:val="0"/>
                <w:sz w:val="20"/>
                <w:szCs w:val="20"/>
              </w:rPr>
              <w:t>心理慰藉</w:t>
            </w:r>
          </w:p>
        </w:tc>
        <w:tc>
          <w:tcPr>
            <w:tcW w:w="1270" w:type="pct"/>
            <w:vAlign w:val="center"/>
          </w:tcPr>
          <w:p>
            <w:pPr>
              <w:spacing w:line="360" w:lineRule="auto"/>
              <w:jc w:val="center"/>
              <w:rPr>
                <w:rFonts w:ascii="宋体" w:hAnsi="宋体"/>
                <w:sz w:val="21"/>
                <w:szCs w:val="21"/>
              </w:rPr>
            </w:pPr>
          </w:p>
        </w:tc>
        <w:tc>
          <w:tcPr>
            <w:tcW w:w="738" w:type="pct"/>
            <w:vMerge w:val="continue"/>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exact"/>
          <w:jc w:val="center"/>
        </w:trPr>
        <w:tc>
          <w:tcPr>
            <w:tcW w:w="5000" w:type="pct"/>
            <w:gridSpan w:val="5"/>
            <w:vAlign w:val="center"/>
          </w:tcPr>
          <w:p>
            <w:pPr>
              <w:spacing w:line="360" w:lineRule="auto"/>
              <w:jc w:val="center"/>
              <w:rPr>
                <w:rFonts w:hint="default" w:ascii="宋体" w:hAnsi="宋体" w:eastAsia="宋体"/>
                <w:sz w:val="21"/>
                <w:szCs w:val="21"/>
                <w:u w:val="single"/>
                <w:lang w:val="en-US" w:eastAsia="zh-CN"/>
              </w:rPr>
            </w:pPr>
            <w:r>
              <w:rPr>
                <w:rFonts w:hint="eastAsia" w:ascii="宋体" w:hAnsi="宋体" w:eastAsia="宋体" w:cs="宋体"/>
                <w:color w:val="000000"/>
                <w:kern w:val="0"/>
                <w:sz w:val="20"/>
                <w:szCs w:val="20"/>
              </w:rPr>
              <w:t>投标总报价（折扣）：大写</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u w:val="single"/>
                <w:lang w:val="en-US" w:eastAsia="zh-CN"/>
              </w:rPr>
              <w:t xml:space="preserve">         </w:t>
            </w:r>
            <w:r>
              <w:rPr>
                <w:rFonts w:hint="eastAsia" w:ascii="宋体" w:hAnsi="宋体" w:eastAsia="宋体" w:cs="宋体"/>
                <w:color w:val="000000"/>
                <w:kern w:val="0"/>
                <w:sz w:val="20"/>
                <w:szCs w:val="20"/>
              </w:rPr>
              <w:t>小写：</w:t>
            </w:r>
            <w:r>
              <w:rPr>
                <w:rFonts w:hint="eastAsia" w:ascii="宋体" w:hAnsi="宋体" w:eastAsia="宋体" w:cs="宋体"/>
                <w:color w:val="000000"/>
                <w:kern w:val="0"/>
                <w:sz w:val="20"/>
                <w:szCs w:val="20"/>
                <w:u w:val="single"/>
              </w:rPr>
              <w:t xml:space="preserve">    </w:t>
            </w:r>
            <w:r>
              <w:rPr>
                <w:rFonts w:hint="eastAsia" w:ascii="宋体" w:hAnsi="宋体" w:cs="宋体"/>
                <w:color w:val="000000"/>
                <w:kern w:val="0"/>
                <w:sz w:val="20"/>
                <w:szCs w:val="20"/>
                <w:u w:val="single"/>
                <w:lang w:val="en-US" w:eastAsia="zh-CN"/>
              </w:rPr>
              <w:t xml:space="preserve"> </w:t>
            </w:r>
            <w:r>
              <w:rPr>
                <w:rFonts w:hint="eastAsia" w:ascii="宋体" w:hAnsi="宋体" w:eastAsia="宋体" w:cs="宋体"/>
                <w:color w:val="000000"/>
                <w:kern w:val="0"/>
                <w:sz w:val="20"/>
                <w:szCs w:val="20"/>
                <w:u w:val="single"/>
              </w:rPr>
              <w:t xml:space="preserve">   %</w:t>
            </w:r>
          </w:p>
        </w:tc>
      </w:tr>
    </w:tbl>
    <w:p>
      <w:pPr>
        <w:spacing w:line="360" w:lineRule="auto"/>
        <w:jc w:val="left"/>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注：1.折扣后服务价格=服务价格×投标总报价（折扣）。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例：</w:t>
      </w:r>
      <w:r>
        <w:rPr>
          <w:rFonts w:hint="eastAsia" w:ascii="宋体" w:hAnsi="宋体" w:eastAsia="宋体" w:cs="宋体"/>
          <w:b/>
          <w:bCs/>
          <w:color w:val="000000"/>
          <w:kern w:val="0"/>
          <w:sz w:val="20"/>
          <w:szCs w:val="20"/>
          <w:lang w:val="en-US" w:eastAsia="zh-CN"/>
        </w:rPr>
        <w:t>上门助浴服务价格为 60元/小时，投标人所报折扣为 80%，那么实际折扣后服务价格为48元/月。</w:t>
      </w:r>
    </w:p>
    <w:p>
      <w:pPr>
        <w:spacing w:line="360" w:lineRule="auto"/>
        <w:jc w:val="left"/>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2.报价明细表投标总报价（折扣）与开标一览表投标总报价（折扣）一致。</w:t>
      </w:r>
    </w:p>
    <w:p>
      <w:pPr>
        <w:spacing w:beforeLines="50" w:afterLines="50" w:line="480" w:lineRule="auto"/>
        <w:jc w:val="right"/>
        <w:rPr>
          <w:rFonts w:hint="eastAsia" w:ascii="宋体" w:hAnsi="宋体"/>
          <w:b/>
          <w:bCs/>
          <w:color w:val="auto"/>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jc w:val="right"/>
        <w:rPr>
          <w:rFonts w:hint="eastAsia" w:ascii="宋体" w:hAnsi="宋体"/>
          <w:sz w:val="21"/>
          <w:szCs w:val="21"/>
        </w:rPr>
      </w:pPr>
      <w:r>
        <w:rPr>
          <w:rFonts w:hint="eastAsia" w:ascii="宋体" w:hAnsi="宋体"/>
          <w:sz w:val="21"/>
          <w:szCs w:val="21"/>
        </w:rPr>
        <w:t>年   月   日</w:t>
      </w:r>
    </w:p>
    <w:bookmarkEnd w:id="29"/>
    <w:bookmarkEnd w:id="30"/>
    <w:p>
      <w:pPr>
        <w:spacing w:line="360" w:lineRule="auto"/>
        <w:ind w:firstLine="2875" w:firstLineChars="895"/>
        <w:rPr>
          <w:rFonts w:hint="eastAsia" w:ascii="宋体" w:hAnsi="宋体"/>
          <w:b/>
          <w:bCs/>
          <w:sz w:val="32"/>
          <w:szCs w:val="32"/>
        </w:rPr>
      </w:pPr>
      <w:r>
        <w:rPr>
          <w:rFonts w:hint="eastAsia" w:ascii="宋体" w:hAnsi="宋体"/>
          <w:b/>
          <w:bCs/>
          <w:sz w:val="32"/>
          <w:szCs w:val="32"/>
        </w:rPr>
        <w:br w:type="page"/>
      </w:r>
      <w:r>
        <w:rPr>
          <w:rFonts w:hint="eastAsia" w:ascii="宋体" w:hAnsi="宋体"/>
          <w:b/>
          <w:bCs/>
          <w:sz w:val="32"/>
          <w:szCs w:val="32"/>
          <w:lang w:eastAsia="zh-CN"/>
        </w:rPr>
        <w:t>六</w:t>
      </w:r>
      <w:r>
        <w:rPr>
          <w:rFonts w:hint="eastAsia" w:ascii="宋体" w:hAnsi="宋体"/>
          <w:b/>
          <w:bCs/>
          <w:sz w:val="32"/>
          <w:szCs w:val="32"/>
        </w:rPr>
        <w:t>、商务响应表</w:t>
      </w:r>
    </w:p>
    <w:p>
      <w:pPr>
        <w:spacing w:line="360" w:lineRule="auto"/>
        <w:ind w:firstLine="210" w:firstLineChars="100"/>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spacing w:line="360" w:lineRule="auto"/>
        <w:rPr>
          <w:rFonts w:hint="eastAsia"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hint="eastAsia" w:ascii="宋体" w:hAnsi="宋体"/>
          <w:b/>
          <w:color w:val="auto"/>
          <w:sz w:val="21"/>
          <w:szCs w:val="21"/>
        </w:rPr>
      </w:pPr>
      <w:r>
        <w:rPr>
          <w:rFonts w:hint="eastAsia" w:ascii="宋体" w:hAnsi="宋体"/>
          <w:b/>
          <w:color w:val="auto"/>
          <w:sz w:val="21"/>
          <w:szCs w:val="21"/>
        </w:rPr>
        <w:t>2、商务要求包括：招标文件第四章中的“商务要求”的内容。</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pStyle w:val="36"/>
        <w:rPr>
          <w:rFonts w:hint="eastAsia" w:ascii="宋体" w:hAnsi="宋体"/>
          <w:sz w:val="21"/>
          <w:szCs w:val="21"/>
        </w:rPr>
      </w:pPr>
    </w:p>
    <w:p>
      <w:pPr>
        <w:rPr>
          <w:rFonts w:hint="eastAsia" w:ascii="宋体" w:hAnsi="宋体"/>
          <w:sz w:val="21"/>
          <w:szCs w:val="21"/>
        </w:rPr>
      </w:pPr>
    </w:p>
    <w:p>
      <w:pPr>
        <w:pStyle w:val="36"/>
        <w:rPr>
          <w:rFonts w:hint="eastAsia" w:ascii="宋体" w:hAnsi="宋体"/>
          <w:sz w:val="21"/>
          <w:szCs w:val="21"/>
        </w:rPr>
      </w:pPr>
    </w:p>
    <w:p>
      <w:pPr>
        <w:rPr>
          <w:rFonts w:hint="eastAsia" w:ascii="宋体" w:hAnsi="宋体"/>
          <w:sz w:val="21"/>
          <w:szCs w:val="21"/>
        </w:rPr>
      </w:pPr>
    </w:p>
    <w:p>
      <w:pPr>
        <w:pStyle w:val="36"/>
        <w:rPr>
          <w:rFonts w:hint="eastAsia" w:ascii="宋体" w:hAnsi="宋体"/>
          <w:sz w:val="21"/>
          <w:szCs w:val="21"/>
        </w:rPr>
      </w:pPr>
    </w:p>
    <w:p>
      <w:pPr>
        <w:rPr>
          <w:rFonts w:hint="eastAsia" w:ascii="宋体" w:hAnsi="宋体"/>
          <w:sz w:val="21"/>
          <w:szCs w:val="21"/>
        </w:rPr>
      </w:pPr>
    </w:p>
    <w:p>
      <w:pPr>
        <w:pStyle w:val="36"/>
        <w:rPr>
          <w:rFonts w:hint="eastAsia" w:ascii="宋体" w:hAnsi="宋体"/>
          <w:sz w:val="21"/>
          <w:szCs w:val="21"/>
        </w:rPr>
      </w:pPr>
    </w:p>
    <w:p>
      <w:pPr>
        <w:spacing w:line="360" w:lineRule="auto"/>
        <w:jc w:val="center"/>
        <w:rPr>
          <w:rFonts w:hint="eastAsia" w:ascii="宋体" w:hAnsi="宋体"/>
          <w:b/>
          <w:bCs/>
          <w:sz w:val="32"/>
          <w:szCs w:val="32"/>
        </w:rPr>
      </w:pPr>
    </w:p>
    <w:p>
      <w:pPr>
        <w:spacing w:line="360" w:lineRule="auto"/>
        <w:jc w:val="center"/>
        <w:rPr>
          <w:rFonts w:hint="eastAsia" w:ascii="宋体" w:hAnsi="宋体"/>
          <w:b/>
          <w:bCs/>
          <w:sz w:val="32"/>
          <w:szCs w:val="32"/>
        </w:rPr>
      </w:pPr>
      <w:r>
        <w:rPr>
          <w:rFonts w:hint="eastAsia" w:ascii="宋体" w:hAnsi="宋体"/>
          <w:b/>
          <w:bCs/>
          <w:sz w:val="32"/>
          <w:szCs w:val="32"/>
          <w:lang w:eastAsia="zh-CN"/>
        </w:rPr>
        <w:t>七</w:t>
      </w:r>
      <w:r>
        <w:rPr>
          <w:rFonts w:hint="eastAsia" w:ascii="宋体" w:hAnsi="宋体"/>
          <w:b/>
          <w:bCs/>
          <w:sz w:val="32"/>
          <w:szCs w:val="32"/>
        </w:rPr>
        <w:t>、法定代表人身份证明</w:t>
      </w:r>
    </w:p>
    <w:p>
      <w:pPr>
        <w:jc w:val="center"/>
        <w:rPr>
          <w:rFonts w:hint="eastAsia" w:ascii="宋体" w:hAnsi="宋体"/>
          <w:b/>
        </w:rPr>
      </w:pPr>
    </w:p>
    <w:p>
      <w:pPr>
        <w:jc w:val="center"/>
        <w:rPr>
          <w:rFonts w:hint="eastAsia" w:ascii="宋体" w:hAnsi="宋体"/>
          <w:b/>
        </w:rPr>
      </w:pPr>
    </w:p>
    <w:p>
      <w:pPr>
        <w:spacing w:line="360" w:lineRule="auto"/>
        <w:ind w:firstLine="420" w:firstLineChars="200"/>
        <w:rPr>
          <w:rFonts w:hint="eastAsia"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360" w:lineRule="auto"/>
        <w:ind w:firstLine="420" w:firstLineChars="200"/>
        <w:rPr>
          <w:rFonts w:hint="eastAsia"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r>
        <w:rPr>
          <w:rFonts w:hint="eastAsia" w:ascii="宋体" w:hAnsi="宋体"/>
          <w:sz w:val="21"/>
          <w:szCs w:val="21"/>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pPr>
        <w:spacing w:line="360" w:lineRule="auto"/>
        <w:ind w:firstLine="420" w:firstLineChars="200"/>
        <w:rPr>
          <w:rFonts w:hint="eastAsia"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pPr>
        <w:spacing w:line="360" w:lineRule="auto"/>
        <w:ind w:firstLine="420" w:firstLineChars="200"/>
        <w:rPr>
          <w:rFonts w:hint="eastAsia" w:ascii="宋体" w:hAnsi="宋体"/>
          <w:sz w:val="21"/>
          <w:szCs w:val="21"/>
        </w:rPr>
      </w:pPr>
      <w:r>
        <w:rPr>
          <w:rFonts w:hint="eastAsia" w:ascii="宋体" w:hAnsi="宋体"/>
          <w:sz w:val="21"/>
          <w:szCs w:val="21"/>
        </w:rPr>
        <w:t>特此证明。</w:t>
      </w:r>
    </w:p>
    <w:p>
      <w:pPr>
        <w:spacing w:line="360" w:lineRule="auto"/>
        <w:ind w:firstLine="420" w:firstLineChars="200"/>
        <w:rPr>
          <w:rFonts w:hint="eastAsia"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hint="eastAsia" w:ascii="宋体" w:hAnsi="宋体"/>
          <w:sz w:val="21"/>
          <w:szCs w:val="21"/>
        </w:rPr>
      </w:pPr>
      <w:r>
        <w:rPr>
          <w:rFonts w:hint="eastAsia" w:ascii="宋体" w:hAnsi="宋体"/>
          <w:sz w:val="21"/>
          <w:szCs w:val="21"/>
        </w:rPr>
        <w:t xml:space="preserve">    联系电话：</w:t>
      </w:r>
    </w:p>
    <w:p>
      <w:pPr>
        <w:spacing w:line="360" w:lineRule="auto"/>
        <w:rPr>
          <w:rFonts w:hint="eastAsia" w:ascii="宋体" w:hAnsi="宋体"/>
          <w:sz w:val="21"/>
          <w:szCs w:val="21"/>
        </w:rPr>
      </w:pPr>
      <w:r>
        <w:rPr>
          <w:rFonts w:hint="eastAsia" w:ascii="宋体" w:hAnsi="宋体"/>
          <w:sz w:val="21"/>
          <w:szCs w:val="21"/>
        </w:rPr>
        <w:t xml:space="preserve">                            </w:t>
      </w:r>
    </w:p>
    <w:p>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w:t>
      </w:r>
    </w:p>
    <w:p>
      <w:pPr>
        <w:spacing w:line="360" w:lineRule="auto"/>
        <w:ind w:firstLine="4515" w:firstLineChars="2150"/>
        <w:jc w:val="right"/>
        <w:rPr>
          <w:rFonts w:hint="eastAsia" w:ascii="宋体" w:hAnsi="宋体"/>
          <w:sz w:val="21"/>
          <w:szCs w:val="21"/>
        </w:rPr>
      </w:pPr>
      <w:r>
        <w:rPr>
          <w:rFonts w:hint="eastAsia" w:ascii="宋体" w:hAnsi="宋体"/>
          <w:sz w:val="21"/>
          <w:szCs w:val="21"/>
        </w:rPr>
        <w:t xml:space="preserve">            年   月   日</w:t>
      </w:r>
    </w:p>
    <w:p>
      <w:pPr>
        <w:pStyle w:val="90"/>
        <w:rPr>
          <w:rFonts w:hint="eastAsia" w:ascii="Times New Roman" w:hAnsi="Times New Roman" w:cs="Times New Roman"/>
          <w:sz w:val="21"/>
          <w:szCs w:val="21"/>
        </w:rPr>
      </w:pPr>
    </w:p>
    <w:p>
      <w:pPr>
        <w:spacing w:line="360" w:lineRule="auto"/>
        <w:rPr>
          <w:rFonts w:hint="eastAsia" w:ascii="宋体" w:hAnsi="宋体"/>
          <w:b/>
          <w:bCs/>
          <w:sz w:val="21"/>
          <w:szCs w:val="21"/>
        </w:rPr>
      </w:pPr>
      <w:r>
        <w:rPr>
          <w:rFonts w:hint="eastAsia" w:ascii="宋体" w:hAnsi="宋体"/>
          <w:b/>
          <w:bCs/>
          <w:sz w:val="21"/>
          <w:szCs w:val="21"/>
        </w:rPr>
        <w:t>注：附法定代表人身份证（正反两面）复印件。</w:t>
      </w:r>
    </w:p>
    <w:p>
      <w:pPr>
        <w:spacing w:line="360" w:lineRule="auto"/>
        <w:ind w:firstLine="6020" w:firstLineChars="2150"/>
        <w:rPr>
          <w:rFonts w:hint="eastAsia" w:ascii="宋体" w:hAnsi="宋体"/>
          <w:sz w:val="28"/>
          <w:szCs w:val="28"/>
        </w:rPr>
      </w:pPr>
    </w:p>
    <w:p>
      <w:pPr>
        <w:spacing w:line="360" w:lineRule="auto"/>
        <w:ind w:firstLine="6020" w:firstLineChars="2150"/>
        <w:rPr>
          <w:rFonts w:hint="eastAsia" w:ascii="宋体" w:hAnsi="宋体"/>
          <w:sz w:val="28"/>
          <w:szCs w:val="28"/>
        </w:rPr>
      </w:pPr>
    </w:p>
    <w:p>
      <w:pPr>
        <w:spacing w:line="360" w:lineRule="auto"/>
        <w:ind w:firstLine="6020" w:firstLineChars="2150"/>
        <w:rPr>
          <w:rFonts w:hint="eastAsia" w:ascii="宋体" w:hAnsi="宋体"/>
          <w:sz w:val="28"/>
          <w:szCs w:val="28"/>
        </w:rPr>
      </w:pPr>
    </w:p>
    <w:p>
      <w:pPr>
        <w:pStyle w:val="13"/>
        <w:rPr>
          <w:rFonts w:hint="eastAsia" w:ascii="宋体" w:hAnsi="宋体"/>
          <w:szCs w:val="28"/>
        </w:rPr>
      </w:pPr>
    </w:p>
    <w:p>
      <w:pPr>
        <w:pStyle w:val="14"/>
        <w:rPr>
          <w:rFonts w:hint="eastAsia"/>
        </w:rPr>
      </w:pPr>
    </w:p>
    <w:p>
      <w:pPr>
        <w:spacing w:line="360" w:lineRule="auto"/>
        <w:ind w:firstLine="3678" w:firstLineChars="1145"/>
        <w:rPr>
          <w:rFonts w:hint="eastAsia" w:ascii="宋体" w:hAnsi="宋体"/>
          <w:b/>
          <w:bCs/>
          <w:sz w:val="32"/>
          <w:szCs w:val="32"/>
        </w:rPr>
      </w:pPr>
      <w:r>
        <w:rPr>
          <w:rFonts w:hint="eastAsia" w:ascii="宋体" w:hAnsi="宋体"/>
          <w:b/>
          <w:bCs/>
          <w:sz w:val="32"/>
          <w:szCs w:val="32"/>
          <w:lang w:eastAsia="zh-CN"/>
        </w:rPr>
        <w:t>八</w:t>
      </w:r>
      <w:r>
        <w:rPr>
          <w:rFonts w:hint="eastAsia" w:ascii="宋体" w:hAnsi="宋体"/>
          <w:b/>
          <w:bCs/>
          <w:sz w:val="32"/>
          <w:szCs w:val="32"/>
        </w:rPr>
        <w:t>、授权委托书</w:t>
      </w:r>
    </w:p>
    <w:p>
      <w:pPr>
        <w:spacing w:line="360" w:lineRule="auto"/>
        <w:jc w:val="center"/>
        <w:rPr>
          <w:rFonts w:hint="eastAsia" w:ascii="宋体" w:hAnsi="宋体"/>
          <w:b/>
          <w:bCs/>
          <w:sz w:val="32"/>
          <w:szCs w:val="32"/>
        </w:rPr>
      </w:pPr>
    </w:p>
    <w:p>
      <w:pPr>
        <w:spacing w:line="360" w:lineRule="auto"/>
        <w:ind w:firstLine="420"/>
        <w:rPr>
          <w:rFonts w:hint="eastAsia"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pPr>
        <w:spacing w:line="360" w:lineRule="auto"/>
        <w:ind w:firstLine="420"/>
        <w:rPr>
          <w:rFonts w:hint="eastAsia" w:ascii="宋体" w:hAnsi="宋体"/>
          <w:sz w:val="21"/>
          <w:szCs w:val="21"/>
        </w:rPr>
      </w:pPr>
      <w:r>
        <w:rPr>
          <w:rFonts w:hint="eastAsia" w:ascii="宋体" w:hAnsi="宋体"/>
          <w:sz w:val="21"/>
          <w:szCs w:val="21"/>
        </w:rPr>
        <w:t>委托期限：   年   月   日至   年   月   日</w:t>
      </w:r>
    </w:p>
    <w:p>
      <w:pPr>
        <w:spacing w:line="360" w:lineRule="auto"/>
        <w:ind w:firstLine="420"/>
        <w:rPr>
          <w:rFonts w:hint="eastAsia" w:ascii="宋体" w:hAnsi="宋体"/>
          <w:sz w:val="21"/>
          <w:szCs w:val="21"/>
        </w:rPr>
      </w:pPr>
      <w:r>
        <w:rPr>
          <w:rFonts w:hint="eastAsia" w:ascii="宋体" w:hAnsi="宋体"/>
          <w:sz w:val="21"/>
          <w:szCs w:val="21"/>
        </w:rPr>
        <w:t>代理人无转委托权。</w:t>
      </w:r>
    </w:p>
    <w:p>
      <w:pPr>
        <w:spacing w:line="360" w:lineRule="auto"/>
        <w:ind w:right="525" w:firstLine="640"/>
        <w:jc w:val="center"/>
        <w:rPr>
          <w:rFonts w:hint="eastAsia"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hint="eastAsia" w:ascii="宋体" w:hAnsi="宋体"/>
          <w:sz w:val="21"/>
          <w:szCs w:val="21"/>
        </w:rPr>
      </w:pPr>
      <w:r>
        <w:rPr>
          <w:rFonts w:hint="eastAsia" w:ascii="宋体" w:hAnsi="宋体"/>
          <w:sz w:val="21"/>
          <w:szCs w:val="21"/>
        </w:rPr>
        <w:t xml:space="preserve">                               法定代表人（签字或盖章）：</w:t>
      </w:r>
    </w:p>
    <w:p>
      <w:pPr>
        <w:spacing w:line="360" w:lineRule="auto"/>
        <w:ind w:firstLine="640"/>
        <w:rPr>
          <w:rFonts w:hint="eastAsia"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hint="eastAsia"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hint="eastAsia" w:ascii="宋体" w:hAnsi="宋体"/>
          <w:sz w:val="21"/>
          <w:szCs w:val="21"/>
        </w:rPr>
      </w:pPr>
    </w:p>
    <w:p>
      <w:pPr>
        <w:spacing w:line="360" w:lineRule="auto"/>
        <w:ind w:firstLine="420" w:firstLineChars="200"/>
        <w:jc w:val="center"/>
        <w:rPr>
          <w:rFonts w:hint="eastAsia" w:ascii="宋体" w:hAnsi="宋体"/>
          <w:sz w:val="21"/>
          <w:szCs w:val="21"/>
        </w:rPr>
      </w:pPr>
      <w:r>
        <w:rPr>
          <w:rFonts w:hint="eastAsia" w:ascii="宋体" w:hAnsi="宋体"/>
          <w:sz w:val="21"/>
          <w:szCs w:val="21"/>
        </w:rPr>
        <w:t xml:space="preserve">                              </w:t>
      </w:r>
    </w:p>
    <w:p>
      <w:pPr>
        <w:spacing w:line="360" w:lineRule="auto"/>
        <w:rPr>
          <w:rFonts w:hint="eastAsia"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spacing w:line="360" w:lineRule="auto"/>
        <w:rPr>
          <w:rFonts w:hint="eastAsia" w:ascii="宋体" w:hAnsi="宋体"/>
          <w:b/>
          <w:bCs/>
          <w:sz w:val="32"/>
          <w:szCs w:val="32"/>
        </w:rPr>
      </w:pPr>
    </w:p>
    <w:p>
      <w:pPr>
        <w:pStyle w:val="32"/>
        <w:ind w:right="560"/>
        <w:jc w:val="right"/>
        <w:rPr>
          <w:rFonts w:hint="eastAsia"/>
          <w:b/>
          <w:bCs/>
          <w:sz w:val="28"/>
        </w:rPr>
      </w:pPr>
    </w:p>
    <w:p>
      <w:pPr>
        <w:adjustRightInd w:val="0"/>
        <w:spacing w:line="400" w:lineRule="exact"/>
        <w:ind w:firstLine="2040" w:firstLineChars="850"/>
        <w:jc w:val="left"/>
        <w:textAlignment w:val="baseline"/>
        <w:rPr>
          <w:rFonts w:hint="eastAsia" w:ascii="宋体" w:hAnsi="宋体"/>
        </w:rPr>
      </w:pPr>
    </w:p>
    <w:p>
      <w:pPr>
        <w:pStyle w:val="90"/>
        <w:rPr>
          <w:rFonts w:hint="eastAsia" w:ascii="Times New Roman" w:hAnsi="Times New Roman" w:cs="Times New Roman"/>
        </w:rPr>
      </w:pPr>
    </w:p>
    <w:p>
      <w:pPr>
        <w:pStyle w:val="90"/>
        <w:rPr>
          <w:rFonts w:hint="eastAsia" w:ascii="Times New Roman" w:hAnsi="Times New Roman" w:cs="Times New Roman"/>
        </w:rPr>
      </w:pPr>
    </w:p>
    <w:p>
      <w:pPr>
        <w:pStyle w:val="90"/>
        <w:rPr>
          <w:rFonts w:hint="eastAsia" w:ascii="Times New Roman" w:hAnsi="Times New Roman" w:cs="Times New Roman"/>
        </w:rPr>
      </w:pPr>
    </w:p>
    <w:p>
      <w:pPr>
        <w:spacing w:line="360" w:lineRule="auto"/>
        <w:jc w:val="center"/>
        <w:rPr>
          <w:rFonts w:hint="eastAsia" w:ascii="宋体" w:hAnsi="宋体"/>
          <w:b/>
          <w:bCs/>
          <w:sz w:val="32"/>
          <w:szCs w:val="32"/>
        </w:rPr>
      </w:pPr>
    </w:p>
    <w:p>
      <w:pPr>
        <w:pStyle w:val="36"/>
        <w:ind w:left="480" w:firstLine="560"/>
        <w:rPr>
          <w:rFonts w:hint="eastAsia"/>
        </w:rPr>
      </w:pPr>
    </w:p>
    <w:p>
      <w:pPr>
        <w:spacing w:line="360" w:lineRule="auto"/>
        <w:jc w:val="center"/>
        <w:rPr>
          <w:rFonts w:hint="eastAsia" w:ascii="宋体" w:hAnsi="宋体"/>
          <w:b/>
          <w:bCs/>
          <w:sz w:val="32"/>
          <w:szCs w:val="32"/>
        </w:rPr>
      </w:pPr>
      <w:r>
        <w:rPr>
          <w:rFonts w:hint="eastAsia" w:ascii="宋体" w:hAnsi="宋体"/>
          <w:b/>
          <w:bCs/>
          <w:sz w:val="32"/>
          <w:szCs w:val="32"/>
          <w:lang w:eastAsia="zh-CN"/>
        </w:rPr>
        <w:t>九</w:t>
      </w:r>
      <w:r>
        <w:rPr>
          <w:rFonts w:hint="eastAsia" w:ascii="宋体" w:hAnsi="宋体"/>
          <w:b/>
          <w:bCs/>
          <w:sz w:val="32"/>
          <w:szCs w:val="32"/>
        </w:rPr>
        <w:t>、 技术响应表</w:t>
      </w:r>
    </w:p>
    <w:p>
      <w:pPr>
        <w:spacing w:line="360" w:lineRule="auto"/>
        <w:rPr>
          <w:rFonts w:hint="eastAsia" w:ascii="宋体" w:hAnsi="宋体"/>
          <w:szCs w:val="21"/>
        </w:rPr>
      </w:pPr>
    </w:p>
    <w:p>
      <w:pPr>
        <w:spacing w:line="360" w:lineRule="auto"/>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04"/>
        <w:gridCol w:w="3645"/>
        <w:gridCol w:w="253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jc w:val="center"/>
            </w:pPr>
            <w:r>
              <w:rPr>
                <w:rFonts w:hint="eastAsia" w:ascii="宋体" w:hAnsi="宋体"/>
                <w:sz w:val="21"/>
                <w:szCs w:val="21"/>
              </w:rPr>
              <w:t>序号</w:t>
            </w:r>
          </w:p>
        </w:tc>
        <w:tc>
          <w:tcPr>
            <w:tcW w:w="1004" w:type="dxa"/>
            <w:noWrap w:val="0"/>
            <w:vAlign w:val="center"/>
          </w:tcPr>
          <w:p>
            <w:pPr>
              <w:jc w:val="center"/>
              <w:rPr>
                <w:rFonts w:hint="eastAsia" w:ascii="宋体" w:hAnsi="宋体"/>
                <w:sz w:val="21"/>
                <w:szCs w:val="21"/>
                <w:lang w:eastAsia="zh-CN"/>
              </w:rPr>
            </w:pPr>
            <w:r>
              <w:rPr>
                <w:rFonts w:hint="eastAsia" w:ascii="宋体" w:hAnsi="宋体"/>
                <w:sz w:val="21"/>
                <w:szCs w:val="21"/>
                <w:lang w:eastAsia="zh-CN"/>
              </w:rPr>
              <w:t>标的</w:t>
            </w:r>
          </w:p>
          <w:p>
            <w:pPr>
              <w:jc w:val="center"/>
            </w:pPr>
            <w:r>
              <w:rPr>
                <w:rFonts w:hint="eastAsia" w:ascii="宋体" w:hAnsi="宋体"/>
                <w:sz w:val="21"/>
                <w:szCs w:val="21"/>
              </w:rPr>
              <w:t>名称</w:t>
            </w:r>
          </w:p>
        </w:tc>
        <w:tc>
          <w:tcPr>
            <w:tcW w:w="3645" w:type="dxa"/>
            <w:noWrap w:val="0"/>
            <w:vAlign w:val="center"/>
          </w:tcPr>
          <w:p>
            <w:pPr>
              <w:jc w:val="center"/>
            </w:pPr>
            <w:r>
              <w:rPr>
                <w:rFonts w:hint="eastAsia" w:ascii="宋体" w:hAnsi="宋体"/>
                <w:sz w:val="21"/>
                <w:szCs w:val="21"/>
              </w:rPr>
              <w:t>招标文件技术规格要求</w:t>
            </w:r>
          </w:p>
        </w:tc>
        <w:tc>
          <w:tcPr>
            <w:tcW w:w="2535" w:type="dxa"/>
            <w:noWrap w:val="0"/>
            <w:vAlign w:val="center"/>
          </w:tcPr>
          <w:p>
            <w:pPr>
              <w:jc w:val="center"/>
            </w:pPr>
            <w:r>
              <w:rPr>
                <w:rFonts w:hint="eastAsia" w:ascii="宋体" w:hAnsi="宋体"/>
                <w:sz w:val="21"/>
                <w:szCs w:val="21"/>
              </w:rPr>
              <w:t>投标货物实际技术规格</w:t>
            </w:r>
          </w:p>
        </w:tc>
        <w:tc>
          <w:tcPr>
            <w:tcW w:w="1350" w:type="dxa"/>
            <w:noWrap w:val="0"/>
            <w:vAlign w:val="center"/>
          </w:tcPr>
          <w:p>
            <w:pPr>
              <w:spacing w:line="240" w:lineRule="atLeast"/>
              <w:jc w:val="center"/>
              <w:rPr>
                <w:rFonts w:hint="eastAsia" w:ascii="宋体" w:hAnsi="宋体"/>
                <w:sz w:val="21"/>
                <w:szCs w:val="21"/>
              </w:rPr>
            </w:pPr>
            <w:r>
              <w:rPr>
                <w:rFonts w:hint="eastAsia" w:ascii="宋体" w:hAnsi="宋体"/>
                <w:sz w:val="21"/>
                <w:szCs w:val="21"/>
              </w:rPr>
              <w:t>响应/</w:t>
            </w:r>
          </w:p>
          <w:p>
            <w:pPr>
              <w:jc w:val="center"/>
            </w:pPr>
            <w:r>
              <w:rPr>
                <w:rFonts w:hint="eastAsia" w:ascii="宋体" w:hAnsi="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pPr>
              <w:spacing w:line="360" w:lineRule="auto"/>
              <w:jc w:val="center"/>
              <w:rPr>
                <w:rFonts w:hint="eastAsia" w:ascii="宋体" w:hAnsi="宋体"/>
                <w:sz w:val="21"/>
                <w:szCs w:val="21"/>
              </w:rPr>
            </w:pPr>
            <w:r>
              <w:rPr>
                <w:rFonts w:hint="eastAsia" w:ascii="宋体" w:hAnsi="宋体" w:cs="宋体"/>
                <w:szCs w:val="21"/>
              </w:rPr>
              <w:t>…</w:t>
            </w:r>
          </w:p>
        </w:tc>
        <w:tc>
          <w:tcPr>
            <w:tcW w:w="1004" w:type="dxa"/>
            <w:noWrap w:val="0"/>
            <w:vAlign w:val="center"/>
          </w:tcPr>
          <w:p>
            <w:pPr>
              <w:widowControl/>
              <w:jc w:val="center"/>
              <w:rPr>
                <w:rFonts w:hint="eastAsia" w:ascii="宋体" w:hAnsi="宋体"/>
                <w:kern w:val="0"/>
                <w:sz w:val="21"/>
                <w:szCs w:val="21"/>
              </w:rPr>
            </w:pPr>
          </w:p>
        </w:tc>
        <w:tc>
          <w:tcPr>
            <w:tcW w:w="3645" w:type="dxa"/>
            <w:noWrap w:val="0"/>
            <w:vAlign w:val="center"/>
          </w:tcPr>
          <w:p>
            <w:pPr>
              <w:widowControl/>
              <w:jc w:val="left"/>
              <w:rPr>
                <w:rFonts w:hint="eastAsia" w:ascii="宋体" w:hAnsi="宋体"/>
                <w:kern w:val="0"/>
                <w:sz w:val="21"/>
                <w:szCs w:val="21"/>
              </w:rPr>
            </w:pPr>
          </w:p>
        </w:tc>
        <w:tc>
          <w:tcPr>
            <w:tcW w:w="2535" w:type="dxa"/>
            <w:noWrap w:val="0"/>
            <w:vAlign w:val="top"/>
          </w:tcPr>
          <w:p/>
        </w:tc>
        <w:tc>
          <w:tcPr>
            <w:tcW w:w="1350" w:type="dxa"/>
            <w:noWrap w:val="0"/>
            <w:vAlign w:val="top"/>
          </w:tcPr>
          <w:p/>
        </w:tc>
      </w:tr>
    </w:tbl>
    <w:p>
      <w:pPr>
        <w:rPr>
          <w:rFonts w:hint="eastAsia" w:ascii="宋体" w:hAnsi="宋体"/>
          <w:sz w:val="21"/>
          <w:szCs w:val="21"/>
        </w:rPr>
      </w:pPr>
      <w:r>
        <w:rPr>
          <w:rFonts w:hint="eastAsia" w:ascii="宋体" w:hAnsi="宋体"/>
          <w:sz w:val="21"/>
          <w:szCs w:val="21"/>
        </w:rPr>
        <w:t>注：</w:t>
      </w:r>
      <w:r>
        <w:rPr>
          <w:rFonts w:hint="eastAsia" w:ascii="宋体" w:hAnsi="宋体"/>
          <w:sz w:val="21"/>
          <w:szCs w:val="21"/>
          <w:lang w:eastAsia="zh-CN"/>
        </w:rPr>
        <w:t>本表“</w:t>
      </w:r>
      <w:r>
        <w:rPr>
          <w:rFonts w:hint="eastAsia" w:ascii="宋体" w:hAnsi="宋体"/>
          <w:sz w:val="21"/>
          <w:szCs w:val="21"/>
        </w:rPr>
        <w:t>招标文件技术规格要求</w:t>
      </w:r>
      <w:r>
        <w:rPr>
          <w:rFonts w:hint="eastAsia" w:ascii="宋体" w:hAnsi="宋体"/>
          <w:sz w:val="21"/>
          <w:szCs w:val="21"/>
          <w:lang w:eastAsia="zh-CN"/>
        </w:rPr>
        <w:t>”中填写招标文件第四章“四、采购内容及技术要求”的内容</w:t>
      </w:r>
      <w:r>
        <w:rPr>
          <w:rFonts w:hint="eastAsia" w:ascii="宋体" w:hAnsi="宋体"/>
          <w:sz w:val="21"/>
          <w:szCs w:val="21"/>
        </w:rPr>
        <w:t>。</w:t>
      </w:r>
    </w:p>
    <w:p/>
    <w:p>
      <w:pPr>
        <w:spacing w:line="360" w:lineRule="auto"/>
        <w:ind w:firstLine="420" w:firstLineChars="200"/>
        <w:rPr>
          <w:rFonts w:hint="eastAsia" w:ascii="宋体" w:hAnsi="宋体"/>
          <w:sz w:val="21"/>
          <w:szCs w:val="21"/>
        </w:rPr>
      </w:pPr>
    </w:p>
    <w:p>
      <w:pPr>
        <w:spacing w:before="190" w:beforeLines="50" w:after="190" w:afterLines="50" w:line="480" w:lineRule="auto"/>
        <w:ind w:firstLine="210" w:firstLineChars="10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spacing w:line="360" w:lineRule="auto"/>
        <w:rPr>
          <w:rFonts w:hint="eastAsia" w:ascii="宋体" w:hAnsi="宋体"/>
          <w:sz w:val="28"/>
          <w:szCs w:val="28"/>
        </w:rPr>
      </w:pPr>
    </w:p>
    <w:p>
      <w:pPr>
        <w:pStyle w:val="36"/>
        <w:rPr>
          <w:rFonts w:hint="eastAsia"/>
        </w:rPr>
      </w:pPr>
    </w:p>
    <w:p>
      <w:pPr>
        <w:spacing w:line="360" w:lineRule="auto"/>
        <w:rPr>
          <w:rFonts w:hint="eastAsia" w:ascii="宋体" w:hAnsi="宋体"/>
        </w:rPr>
      </w:pPr>
    </w:p>
    <w:p>
      <w:pPr>
        <w:spacing w:line="360" w:lineRule="auto"/>
        <w:ind w:left="2977"/>
        <w:rPr>
          <w:rFonts w:hint="eastAsia" w:ascii="宋体" w:hAnsi="宋体"/>
          <w:b/>
          <w:bCs/>
          <w:sz w:val="32"/>
          <w:szCs w:val="32"/>
        </w:rPr>
      </w:pPr>
      <w:r>
        <w:rPr>
          <w:rFonts w:hint="eastAsia" w:ascii="宋体" w:hAnsi="宋体"/>
          <w:b/>
          <w:bCs/>
          <w:sz w:val="32"/>
          <w:szCs w:val="32"/>
        </w:rPr>
        <w:t>十、反商业贿赂承诺书</w:t>
      </w:r>
    </w:p>
    <w:p>
      <w:pPr>
        <w:spacing w:line="360" w:lineRule="auto"/>
        <w:ind w:firstLine="480" w:firstLineChars="200"/>
        <w:rPr>
          <w:rFonts w:hint="eastAsia" w:ascii="宋体" w:hAnsi="宋体"/>
          <w:szCs w:val="21"/>
        </w:rPr>
      </w:pPr>
    </w:p>
    <w:p>
      <w:pPr>
        <w:spacing w:line="360" w:lineRule="auto"/>
        <w:ind w:firstLine="420" w:firstLineChars="200"/>
        <w:rPr>
          <w:rFonts w:hint="eastAsia" w:ascii="宋体" w:hAnsi="宋体"/>
          <w:sz w:val="21"/>
          <w:szCs w:val="21"/>
        </w:rPr>
      </w:pPr>
      <w:r>
        <w:rPr>
          <w:rFonts w:hint="eastAsia" w:ascii="宋体" w:hAnsi="宋体"/>
          <w:sz w:val="21"/>
          <w:szCs w:val="21"/>
        </w:rPr>
        <w:t>我单位承诺：</w:t>
      </w:r>
    </w:p>
    <w:p>
      <w:pPr>
        <w:spacing w:line="360" w:lineRule="auto"/>
        <w:ind w:firstLine="420" w:firstLineChars="200"/>
        <w:rPr>
          <w:rFonts w:hint="eastAsia" w:ascii="宋体" w:hAnsi="宋体"/>
          <w:sz w:val="21"/>
          <w:szCs w:val="21"/>
        </w:rPr>
      </w:pPr>
      <w:r>
        <w:rPr>
          <w:rFonts w:hint="eastAsia" w:ascii="宋体" w:hAnsi="宋体"/>
          <w:sz w:val="21"/>
          <w:szCs w:val="21"/>
        </w:rPr>
        <w:t xml:space="preserve">在 </w:t>
      </w:r>
      <w:r>
        <w:rPr>
          <w:rFonts w:hint="eastAsia" w:ascii="宋体" w:hAnsi="宋体"/>
          <w:sz w:val="21"/>
          <w:szCs w:val="21"/>
          <w:u w:val="single"/>
        </w:rPr>
        <w:t xml:space="preserve">                              </w:t>
      </w:r>
      <w:r>
        <w:rPr>
          <w:rFonts w:hint="eastAsia" w:ascii="宋体" w:hAnsi="宋体"/>
          <w:sz w:val="21"/>
          <w:szCs w:val="21"/>
        </w:rPr>
        <w:t>招标活动中，我单位保证做到：</w:t>
      </w:r>
    </w:p>
    <w:p>
      <w:pPr>
        <w:spacing w:line="360" w:lineRule="auto"/>
        <w:ind w:firstLine="420" w:firstLineChars="200"/>
        <w:rPr>
          <w:rFonts w:hint="eastAsia"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hint="eastAsia"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before="190" w:beforeLines="50" w:after="190" w:afterLines="50" w:line="480" w:lineRule="auto"/>
        <w:ind w:firstLine="105" w:firstLineChars="5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snapToGrid w:val="0"/>
        <w:rPr>
          <w:rFonts w:hint="eastAsia" w:ascii="宋体" w:hAnsi="宋体"/>
          <w:sz w:val="28"/>
          <w:szCs w:val="28"/>
        </w:rPr>
      </w:pPr>
    </w:p>
    <w:p>
      <w:pPr>
        <w:pStyle w:val="90"/>
        <w:rPr>
          <w:rFonts w:hint="eastAsia" w:ascii="Times New Roman" w:hAnsi="Times New Roman" w:cs="Times New Roman"/>
        </w:rPr>
      </w:pPr>
    </w:p>
    <w:p>
      <w:pPr>
        <w:widowControl/>
        <w:spacing w:line="580" w:lineRule="atLeast"/>
        <w:rPr>
          <w:rFonts w:hint="eastAsia" w:ascii="宋体" w:hAnsi="宋体"/>
        </w:rPr>
      </w:pPr>
    </w:p>
    <w:p>
      <w:pPr>
        <w:spacing w:line="600" w:lineRule="exact"/>
        <w:ind w:firstLine="420" w:firstLineChars="175"/>
        <w:rPr>
          <w:rFonts w:hint="eastAsia" w:ascii="宋体" w:hAnsi="宋体"/>
        </w:rPr>
      </w:pPr>
    </w:p>
    <w:p>
      <w:pPr>
        <w:numPr>
          <w:ilvl w:val="0"/>
          <w:numId w:val="18"/>
        </w:numPr>
        <w:spacing w:line="360" w:lineRule="auto"/>
        <w:ind w:firstLine="630" w:firstLineChars="196"/>
        <w:jc w:val="center"/>
        <w:rPr>
          <w:rFonts w:hint="eastAsia" w:ascii="宋体" w:hAnsi="宋体"/>
          <w:b/>
          <w:bCs/>
          <w:sz w:val="32"/>
          <w:szCs w:val="32"/>
          <w:lang w:val="en-US" w:eastAsia="zh-CN"/>
        </w:rPr>
      </w:pPr>
      <w:r>
        <w:rPr>
          <w:rFonts w:hint="eastAsia" w:ascii="宋体" w:hAnsi="宋体"/>
          <w:b/>
          <w:bCs/>
          <w:sz w:val="32"/>
          <w:szCs w:val="32"/>
          <w:lang w:val="en-US" w:eastAsia="zh-CN"/>
        </w:rPr>
        <w:t>承诺函</w:t>
      </w: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cs="宋体"/>
          <w:sz w:val="24"/>
          <w:highlight w:val="none"/>
          <w:lang w:eastAsia="zh-CN"/>
        </w:rPr>
        <w:t>武陟县民政局</w:t>
      </w:r>
    </w:p>
    <w:p>
      <w:pPr>
        <w:pageBreakBefore w:val="0"/>
        <w:overflowPunct/>
        <w:topLinePunct w:val="0"/>
        <w:bidi w:val="0"/>
        <w:spacing w:line="360" w:lineRule="auto"/>
        <w:rPr>
          <w:rFonts w:hint="eastAsia" w:ascii="宋体" w:hAnsi="宋体" w:eastAsia="宋体" w:cs="宋体"/>
          <w:sz w:val="24"/>
          <w:highlight w:val="none"/>
        </w:rPr>
      </w:pPr>
    </w:p>
    <w:p>
      <w:pPr>
        <w:pageBreakBefore w:val="0"/>
        <w:overflowPunct/>
        <w:topLinePunct w:val="0"/>
        <w:bidi w:val="0"/>
        <w:spacing w:line="360" w:lineRule="auto"/>
        <w:ind w:firstLine="480"/>
        <w:rPr>
          <w:rFonts w:hint="eastAsia" w:ascii="宋体" w:hAnsi="宋体" w:eastAsia="宋体" w:cs="宋体"/>
          <w:sz w:val="24"/>
          <w:highlight w:val="none"/>
        </w:rPr>
      </w:pPr>
      <w:r>
        <w:rPr>
          <w:rFonts w:hint="eastAsia" w:ascii="宋体" w:hAnsi="宋体" w:eastAsia="宋体" w:cs="宋体"/>
          <w:sz w:val="24"/>
          <w:highlight w:val="none"/>
        </w:rPr>
        <w:t>我公司作为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w:t>
      </w:r>
      <w:r>
        <w:rPr>
          <w:rFonts w:hint="eastAsia" w:ascii="宋体" w:hAnsi="宋体" w:eastAsia="宋体" w:cs="宋体"/>
          <w:sz w:val="24"/>
          <w:highlight w:val="none"/>
          <w:lang w:eastAsia="zh-CN"/>
        </w:rPr>
        <w:t>项目编号</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）的供应商，现郑重承诺响应</w:t>
      </w:r>
      <w:r>
        <w:rPr>
          <w:rFonts w:hint="eastAsia" w:ascii="宋体" w:hAnsi="宋体" w:eastAsia="宋体" w:cs="宋体"/>
          <w:sz w:val="24"/>
          <w:szCs w:val="24"/>
          <w:lang w:val="en-US" w:eastAsia="zh-CN"/>
        </w:rPr>
        <w:t>第</w:t>
      </w:r>
      <w:r>
        <w:rPr>
          <w:rFonts w:hint="eastAsia" w:ascii="宋体" w:hAnsi="宋体" w:cs="宋体"/>
          <w:sz w:val="24"/>
          <w:szCs w:val="24"/>
          <w:lang w:val="en-US" w:eastAsia="zh-CN"/>
        </w:rPr>
        <w:t>四</w:t>
      </w:r>
      <w:r>
        <w:rPr>
          <w:rFonts w:hint="eastAsia" w:ascii="宋体" w:hAnsi="宋体" w:eastAsia="宋体" w:cs="宋体"/>
          <w:sz w:val="24"/>
          <w:szCs w:val="24"/>
          <w:lang w:val="en-US" w:eastAsia="zh-CN"/>
        </w:rPr>
        <w:t>章采购需求</w:t>
      </w:r>
      <w:r>
        <w:rPr>
          <w:rFonts w:hint="eastAsia" w:ascii="宋体" w:hAnsi="宋体" w:eastAsia="宋体" w:cs="宋体"/>
          <w:sz w:val="24"/>
          <w:highlight w:val="none"/>
          <w:lang w:val="en-US" w:eastAsia="zh-CN"/>
        </w:rPr>
        <w:t>中：3.“其他要求”的全部</w:t>
      </w:r>
      <w:r>
        <w:rPr>
          <w:rFonts w:hint="eastAsia" w:ascii="宋体" w:hAnsi="宋体" w:eastAsia="宋体" w:cs="宋体"/>
          <w:sz w:val="24"/>
          <w:szCs w:val="24"/>
          <w:lang w:val="en-US" w:eastAsia="zh-CN"/>
        </w:rPr>
        <w:t>内容</w:t>
      </w:r>
      <w:r>
        <w:rPr>
          <w:rFonts w:hint="eastAsia" w:ascii="宋体" w:hAnsi="宋体" w:eastAsia="宋体" w:cs="宋体"/>
          <w:sz w:val="24"/>
          <w:highlight w:val="none"/>
        </w:rPr>
        <w:t>。</w:t>
      </w:r>
    </w:p>
    <w:p>
      <w:pPr>
        <w:pageBreakBefore w:val="0"/>
        <w:overflowPunct/>
        <w:topLinePunct w:val="0"/>
        <w:bidi w:val="0"/>
        <w:spacing w:line="360" w:lineRule="auto"/>
        <w:rPr>
          <w:rFonts w:hint="eastAsia" w:ascii="宋体" w:hAnsi="宋体" w:eastAsia="宋体" w:cs="宋体"/>
          <w:sz w:val="24"/>
          <w:highlight w:val="none"/>
        </w:rPr>
      </w:pPr>
    </w:p>
    <w:p>
      <w:pPr>
        <w:pStyle w:val="102"/>
        <w:pageBreakBefore w:val="0"/>
        <w:overflowPunct/>
        <w:topLinePunct w:val="0"/>
        <w:bidi w:val="0"/>
        <w:spacing w:after="0" w:afterLines="0" w:line="360" w:lineRule="auto"/>
        <w:rPr>
          <w:rFonts w:hint="eastAsia" w:ascii="宋体" w:hAnsi="宋体" w:eastAsia="宋体" w:cs="宋体"/>
          <w:highlight w:val="none"/>
        </w:rPr>
      </w:pPr>
    </w:p>
    <w:p>
      <w:pPr>
        <w:pStyle w:val="102"/>
        <w:pageBreakBefore w:val="0"/>
        <w:overflowPunct/>
        <w:topLinePunct w:val="0"/>
        <w:bidi w:val="0"/>
        <w:spacing w:after="0" w:afterLines="0" w:line="360" w:lineRule="auto"/>
        <w:rPr>
          <w:rFonts w:hint="eastAsia" w:ascii="宋体" w:hAnsi="宋体" w:eastAsia="宋体" w:cs="宋体"/>
          <w:highlight w:val="none"/>
        </w:rPr>
      </w:pPr>
    </w:p>
    <w:p>
      <w:pPr>
        <w:pStyle w:val="102"/>
        <w:pageBreakBefore w:val="0"/>
        <w:overflowPunct/>
        <w:topLinePunct w:val="0"/>
        <w:bidi w:val="0"/>
        <w:spacing w:after="0" w:afterLines="0" w:line="360" w:lineRule="auto"/>
        <w:rPr>
          <w:rFonts w:hint="eastAsia" w:ascii="宋体" w:hAnsi="宋体" w:eastAsia="宋体" w:cs="宋体"/>
          <w:highlight w:val="none"/>
        </w:rPr>
      </w:pPr>
    </w:p>
    <w:p>
      <w:pPr>
        <w:pStyle w:val="102"/>
        <w:pageBreakBefore w:val="0"/>
        <w:overflowPunct/>
        <w:topLinePunct w:val="0"/>
        <w:bidi w:val="0"/>
        <w:spacing w:after="0" w:afterLines="0" w:line="360" w:lineRule="auto"/>
        <w:rPr>
          <w:rFonts w:hint="eastAsia" w:ascii="宋体" w:hAnsi="宋体" w:eastAsia="宋体" w:cs="宋体"/>
          <w:highlight w:val="none"/>
        </w:rPr>
      </w:pPr>
    </w:p>
    <w:p>
      <w:pPr>
        <w:pStyle w:val="102"/>
        <w:pageBreakBefore w:val="0"/>
        <w:overflowPunct/>
        <w:topLinePunct w:val="0"/>
        <w:bidi w:val="0"/>
        <w:spacing w:after="0" w:afterLines="0" w:line="360" w:lineRule="auto"/>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供应商名称（全称并加盖公章）：</w:t>
      </w: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法定代表人或其委托代理人（签字）：</w:t>
      </w:r>
    </w:p>
    <w:p>
      <w:pPr>
        <w:pageBreakBefore w:val="0"/>
        <w:overflowPunct/>
        <w:topLinePunct w:val="0"/>
        <w:bidi w:val="0"/>
        <w:spacing w:line="360" w:lineRule="auto"/>
        <w:ind w:firstLine="48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spacing w:line="360" w:lineRule="auto"/>
        <w:ind w:firstLine="48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adjustRightInd w:val="0"/>
        <w:snapToGrid w:val="0"/>
        <w:spacing w:line="360" w:lineRule="auto"/>
        <w:ind w:right="240" w:rightChars="100" w:firstLine="7680" w:firstLineChars="3200"/>
        <w:rPr>
          <w:rFonts w:hint="eastAsia" w:ascii="宋体" w:hAnsi="宋体" w:eastAsia="宋体" w:cs="宋体"/>
          <w:highlight w:val="none"/>
        </w:rPr>
      </w:pPr>
      <w:r>
        <w:rPr>
          <w:rFonts w:hint="eastAsia" w:ascii="宋体" w:hAnsi="宋体" w:eastAsia="宋体" w:cs="宋体"/>
          <w:szCs w:val="21"/>
          <w:highlight w:val="none"/>
        </w:rPr>
        <w:t xml:space="preserve"> 年  月  日</w:t>
      </w:r>
    </w:p>
    <w:p>
      <w:pPr>
        <w:rPr>
          <w:rFonts w:hint="eastAsia"/>
          <w:b/>
          <w:sz w:val="28"/>
        </w:rPr>
      </w:pPr>
    </w:p>
    <w:p>
      <w:pPr>
        <w:spacing w:line="360" w:lineRule="auto"/>
        <w:rPr>
          <w:rFonts w:hint="eastAsia" w:ascii="宋体" w:hAnsi="宋体"/>
          <w:b/>
          <w:bCs/>
          <w:sz w:val="32"/>
          <w:szCs w:val="32"/>
          <w:lang w:val="en-US" w:eastAsia="zh-CN"/>
        </w:rPr>
      </w:pPr>
    </w:p>
    <w:p>
      <w:pPr>
        <w:spacing w:line="360" w:lineRule="auto"/>
        <w:rPr>
          <w:rFonts w:hint="eastAsia" w:ascii="宋体" w:hAnsi="宋体"/>
          <w:b/>
          <w:bCs/>
          <w:sz w:val="32"/>
          <w:szCs w:val="32"/>
          <w:lang w:val="en-US" w:eastAsia="zh-CN"/>
        </w:rPr>
      </w:pPr>
    </w:p>
    <w:p>
      <w:pPr>
        <w:spacing w:line="360" w:lineRule="auto"/>
        <w:rPr>
          <w:rFonts w:hint="eastAsia" w:ascii="宋体" w:hAnsi="宋体"/>
          <w:b/>
          <w:bCs/>
          <w:sz w:val="32"/>
          <w:szCs w:val="32"/>
          <w:lang w:val="en-US" w:eastAsia="zh-CN"/>
        </w:rPr>
      </w:pPr>
    </w:p>
    <w:p>
      <w:pPr>
        <w:spacing w:line="360" w:lineRule="auto"/>
        <w:rPr>
          <w:rFonts w:hint="eastAsia" w:ascii="宋体" w:hAnsi="宋体"/>
          <w:b/>
          <w:bCs/>
          <w:sz w:val="32"/>
          <w:szCs w:val="32"/>
          <w:lang w:val="en-US" w:eastAsia="zh-CN"/>
        </w:rPr>
      </w:pPr>
    </w:p>
    <w:p>
      <w:pPr>
        <w:spacing w:line="360" w:lineRule="auto"/>
        <w:rPr>
          <w:rFonts w:hint="eastAsia" w:ascii="宋体" w:hAnsi="宋体"/>
          <w:b/>
          <w:bCs/>
          <w:sz w:val="32"/>
          <w:szCs w:val="32"/>
        </w:rPr>
      </w:pPr>
      <w:r>
        <w:rPr>
          <w:rFonts w:hint="eastAsia" w:ascii="宋体" w:hAnsi="宋体"/>
          <w:b/>
          <w:bCs/>
          <w:sz w:val="32"/>
          <w:szCs w:val="32"/>
          <w:lang w:val="en-US" w:eastAsia="zh-CN"/>
        </w:rPr>
        <w:t>十二、</w:t>
      </w:r>
      <w:r>
        <w:rPr>
          <w:rFonts w:hint="eastAsia" w:ascii="宋体" w:hAnsi="宋体"/>
          <w:b/>
          <w:bCs/>
          <w:sz w:val="32"/>
          <w:szCs w:val="32"/>
        </w:rPr>
        <w:t>招标文件要求的以及投标人认为应该提供的其他材料</w:t>
      </w: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pStyle w:val="90"/>
        <w:rPr>
          <w:rFonts w:hint="eastAsia" w:ascii="Times New Roman" w:hAnsi="Times New Roman"/>
        </w:rPr>
      </w:pPr>
    </w:p>
    <w:p>
      <w:pPr>
        <w:pStyle w:val="90"/>
        <w:rPr>
          <w:rFonts w:hint="eastAsia" w:ascii="Times New Roman" w:hAnsi="Times New Roman"/>
        </w:rPr>
      </w:pPr>
    </w:p>
    <w:p>
      <w:pPr>
        <w:spacing w:line="588" w:lineRule="exact"/>
        <w:rPr>
          <w:rFonts w:hint="eastAsia" w:ascii="宋体" w:hAnsi="宋体"/>
          <w:sz w:val="32"/>
          <w:szCs w:val="32"/>
        </w:rPr>
      </w:pPr>
    </w:p>
    <w:p>
      <w:pPr>
        <w:spacing w:line="588" w:lineRule="exact"/>
        <w:rPr>
          <w:rFonts w:hint="eastAsia" w:ascii="宋体" w:hAnsi="宋体"/>
          <w:sz w:val="32"/>
          <w:szCs w:val="32"/>
        </w:rPr>
      </w:pPr>
    </w:p>
    <w:p>
      <w:pPr>
        <w:spacing w:line="588" w:lineRule="exact"/>
        <w:jc w:val="center"/>
        <w:rPr>
          <w:rFonts w:hint="eastAsia" w:ascii="宋体" w:hAnsi="宋体"/>
          <w:sz w:val="32"/>
          <w:szCs w:val="32"/>
        </w:rPr>
      </w:pPr>
    </w:p>
    <w:p>
      <w:pPr>
        <w:spacing w:line="588" w:lineRule="exact"/>
        <w:jc w:val="center"/>
        <w:rPr>
          <w:rFonts w:hint="eastAsia" w:ascii="宋体" w:hAnsi="宋体"/>
          <w:sz w:val="32"/>
          <w:szCs w:val="32"/>
        </w:rPr>
      </w:pPr>
    </w:p>
    <w:p>
      <w:pPr>
        <w:pStyle w:val="90"/>
        <w:rPr>
          <w:rFonts w:hint="eastAsia" w:ascii="Times New Roman" w:hAnsi="Times New Roman" w:cs="Times New Roman"/>
        </w:rPr>
      </w:pPr>
    </w:p>
    <w:p>
      <w:pPr>
        <w:pStyle w:val="90"/>
        <w:rPr>
          <w:rFonts w:hint="eastAsia" w:ascii="Times New Roman" w:hAnsi="Times New Roman" w:cs="Times New Roman"/>
        </w:rPr>
      </w:pPr>
    </w:p>
    <w:p>
      <w:pPr>
        <w:pStyle w:val="90"/>
        <w:rPr>
          <w:rFonts w:hint="eastAsia" w:ascii="Times New Roman" w:hAnsi="Times New Roman" w:cs="Times New Roman"/>
        </w:rPr>
      </w:pPr>
    </w:p>
    <w:p>
      <w:pPr>
        <w:pStyle w:val="33"/>
        <w:spacing w:line="480" w:lineRule="exact"/>
        <w:ind w:right="-72" w:rightChars="-30"/>
        <w:rPr>
          <w:rFonts w:hint="eastAsia" w:ascii="宋体" w:hAnsi="宋体" w:cs="宋体"/>
          <w:bCs w:val="0"/>
        </w:rPr>
      </w:pPr>
      <w:bookmarkStart w:id="31" w:name="_Toc5195"/>
      <w:bookmarkStart w:id="32" w:name="_Toc477166595"/>
      <w:bookmarkStart w:id="33" w:name="_Toc4161"/>
      <w:r>
        <w:rPr>
          <w:rFonts w:hint="eastAsia" w:ascii="宋体" w:hAnsi="宋体" w:cs="宋体"/>
          <w:bCs w:val="0"/>
        </w:rPr>
        <w:t>第六章 评标方法</w:t>
      </w:r>
      <w:bookmarkEnd w:id="31"/>
      <w:bookmarkEnd w:id="32"/>
      <w:r>
        <w:rPr>
          <w:rFonts w:hint="eastAsia" w:ascii="宋体" w:hAnsi="宋体" w:cs="宋体"/>
          <w:bCs w:val="0"/>
        </w:rPr>
        <w:t>和评标标准</w:t>
      </w:r>
      <w:bookmarkEnd w:id="33"/>
    </w:p>
    <w:p>
      <w:pPr>
        <w:pStyle w:val="90"/>
        <w:spacing w:line="500" w:lineRule="exact"/>
        <w:rPr>
          <w:rFonts w:hint="eastAsia" w:ascii="宋体" w:hAnsi="宋体"/>
          <w:bCs/>
          <w:spacing w:val="6"/>
          <w:sz w:val="21"/>
          <w:szCs w:val="21"/>
        </w:rPr>
      </w:pPr>
      <w:bookmarkStart w:id="34" w:name="_Toc29055"/>
      <w:r>
        <w:rPr>
          <w:rFonts w:hint="eastAsia" w:ascii="宋体" w:hAnsi="宋体"/>
          <w:bCs/>
          <w:spacing w:val="6"/>
          <w:sz w:val="21"/>
          <w:szCs w:val="21"/>
        </w:rPr>
        <w:t>一、评标方法</w:t>
      </w:r>
    </w:p>
    <w:p>
      <w:pPr>
        <w:pStyle w:val="90"/>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90"/>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90"/>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（三）评标委员会将按照评标标准分别进行独立评审。</w:t>
      </w:r>
    </w:p>
    <w:p>
      <w:pPr>
        <w:pStyle w:val="90"/>
        <w:spacing w:line="500" w:lineRule="exact"/>
        <w:ind w:firstLine="444" w:firstLineChars="200"/>
        <w:rPr>
          <w:rFonts w:hint="eastAsia" w:ascii="宋体" w:hAnsi="宋体"/>
          <w:bCs/>
          <w:spacing w:val="6"/>
          <w:sz w:val="21"/>
          <w:szCs w:val="21"/>
          <w:lang w:val="en-US" w:eastAsia="zh-CN"/>
        </w:rPr>
      </w:pPr>
      <w:r>
        <w:rPr>
          <w:rFonts w:hint="eastAsia" w:ascii="宋体" w:hAnsi="宋体"/>
          <w:bCs/>
          <w:spacing w:val="6"/>
          <w:sz w:val="21"/>
          <w:szCs w:val="21"/>
        </w:rPr>
        <w:t>注：小型和微型企业、监狱企业和残疾人福利性单位产品的认定见第四章采购需求</w:t>
      </w:r>
      <w:r>
        <w:rPr>
          <w:rFonts w:hint="eastAsia" w:ascii="宋体" w:hAnsi="宋体"/>
          <w:bCs/>
          <w:spacing w:val="6"/>
          <w:sz w:val="21"/>
          <w:szCs w:val="21"/>
          <w:lang w:val="en-US" w:eastAsia="zh-CN"/>
        </w:rPr>
        <w:t>;</w:t>
      </w:r>
    </w:p>
    <w:p>
      <w:pPr>
        <w:pStyle w:val="90"/>
        <w:numPr>
          <w:ilvl w:val="0"/>
          <w:numId w:val="19"/>
        </w:numPr>
        <w:spacing w:line="500" w:lineRule="exact"/>
        <w:rPr>
          <w:rFonts w:hint="eastAsia" w:ascii="宋体" w:hAnsi="宋体"/>
          <w:bCs/>
          <w:spacing w:val="6"/>
          <w:sz w:val="21"/>
          <w:szCs w:val="21"/>
        </w:rPr>
      </w:pPr>
      <w:r>
        <w:rPr>
          <w:rFonts w:hint="eastAsia" w:ascii="宋体" w:hAnsi="宋体"/>
          <w:bCs/>
          <w:spacing w:val="6"/>
          <w:sz w:val="21"/>
          <w:szCs w:val="21"/>
        </w:rPr>
        <w:t>评分标准</w:t>
      </w:r>
    </w:p>
    <w:tbl>
      <w:tblPr>
        <w:tblStyle w:val="104"/>
        <w:tblW w:w="90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5"/>
        <w:gridCol w:w="1229"/>
        <w:gridCol w:w="1244"/>
        <w:gridCol w:w="56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905"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条款号</w:t>
            </w:r>
          </w:p>
        </w:tc>
        <w:tc>
          <w:tcPr>
            <w:tcW w:w="1229"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评分因素</w:t>
            </w:r>
          </w:p>
        </w:tc>
        <w:tc>
          <w:tcPr>
            <w:tcW w:w="6931" w:type="dxa"/>
            <w:gridSpan w:val="2"/>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2" w:hRule="atLeast"/>
        </w:trPr>
        <w:tc>
          <w:tcPr>
            <w:tcW w:w="905"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w:t>
            </w:r>
          </w:p>
        </w:tc>
        <w:tc>
          <w:tcPr>
            <w:tcW w:w="1229"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投标报价</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（30 分）</w:t>
            </w:r>
          </w:p>
        </w:tc>
        <w:tc>
          <w:tcPr>
            <w:tcW w:w="6931" w:type="dxa"/>
            <w:gridSpan w:val="2"/>
            <w:vAlign w:val="center"/>
          </w:tcPr>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满足招标文件要求且价格最低的报价为评标基准价，其价格分为满分</w:t>
            </w:r>
          </w:p>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（即30分）。其他投标人的价格分统一按照下列公式计算：</w:t>
            </w:r>
          </w:p>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报价得分= (评标基准价／报价) ×价格权值（30分）。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905" w:type="dxa"/>
            <w:vMerge w:val="restart"/>
            <w:tcBorders>
              <w:bottom w:val="nil"/>
            </w:tcBorders>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2</w:t>
            </w:r>
          </w:p>
        </w:tc>
        <w:tc>
          <w:tcPr>
            <w:tcW w:w="1229" w:type="dxa"/>
            <w:vMerge w:val="restart"/>
            <w:tcBorders>
              <w:bottom w:val="nil"/>
            </w:tcBorders>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综合部分</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（20 分）</w:t>
            </w:r>
          </w:p>
        </w:tc>
        <w:tc>
          <w:tcPr>
            <w:tcW w:w="1244" w:type="dxa"/>
            <w:vAlign w:val="center"/>
          </w:tcPr>
          <w:p>
            <w:pPr>
              <w:jc w:val="both"/>
              <w:rPr>
                <w:rFonts w:hint="eastAsia" w:ascii="宋体" w:hAnsi="宋体" w:eastAsia="宋体" w:cs="宋体"/>
                <w:bCs/>
                <w:spacing w:val="6"/>
                <w:kern w:val="2"/>
                <w:sz w:val="21"/>
                <w:szCs w:val="21"/>
                <w:lang w:val="en-US" w:eastAsia="zh-CN" w:bidi="ar-SA"/>
              </w:rPr>
            </w:pP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人员配备</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（16分）</w:t>
            </w:r>
          </w:p>
        </w:tc>
        <w:tc>
          <w:tcPr>
            <w:tcW w:w="5687" w:type="dxa"/>
            <w:vAlign w:val="center"/>
          </w:tcPr>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拟派服务人员具有医师证书、护士证书、社会工作师、心 理咨询师、专业养老护理证书、专业康复师证书、专业营 养师证书、健康管理师的，每有一个得2分，最多得</w:t>
            </w:r>
            <w:r>
              <w:rPr>
                <w:rFonts w:hint="eastAsia" w:ascii="宋体" w:hAnsi="宋体" w:cs="宋体"/>
                <w:bCs/>
                <w:spacing w:val="6"/>
                <w:kern w:val="2"/>
                <w:sz w:val="21"/>
                <w:szCs w:val="21"/>
                <w:lang w:val="en-US" w:eastAsia="zh-CN" w:bidi="ar-SA"/>
              </w:rPr>
              <w:t>16</w:t>
            </w:r>
            <w:r>
              <w:rPr>
                <w:rFonts w:hint="eastAsia" w:ascii="宋体" w:hAnsi="宋体" w:eastAsia="宋体" w:cs="宋体"/>
                <w:bCs/>
                <w:spacing w:val="6"/>
                <w:kern w:val="2"/>
                <w:sz w:val="21"/>
                <w:szCs w:val="21"/>
                <w:lang w:val="en-US" w:eastAsia="zh-CN" w:bidi="ar-SA"/>
              </w:rPr>
              <w:t>分</w:t>
            </w:r>
            <w:r>
              <w:rPr>
                <w:rFonts w:hint="eastAsia" w:ascii="宋体" w:hAnsi="宋体" w:cs="宋体"/>
                <w:bCs/>
                <w:spacing w:val="6"/>
                <w:kern w:val="2"/>
                <w:sz w:val="21"/>
                <w:szCs w:val="21"/>
                <w:lang w:val="en-US" w:eastAsia="zh-CN" w:bidi="ar-SA"/>
              </w:rPr>
              <w:t>。</w:t>
            </w:r>
            <w:r>
              <w:rPr>
                <w:rFonts w:hint="eastAsia" w:ascii="宋体" w:hAnsi="宋体" w:eastAsia="宋体" w:cs="宋体"/>
                <w:b/>
                <w:bCs w:val="0"/>
                <w:spacing w:val="6"/>
                <w:kern w:val="2"/>
                <w:sz w:val="21"/>
                <w:szCs w:val="21"/>
                <w:lang w:val="en-US" w:eastAsia="zh-CN" w:bidi="ar-SA"/>
              </w:rPr>
              <w:t>（投标文件中提供人员证书和劳务合同</w:t>
            </w:r>
            <w:r>
              <w:rPr>
                <w:rFonts w:hint="eastAsia" w:ascii="宋体" w:hAnsi="宋体" w:cs="宋体"/>
                <w:b/>
                <w:bCs w:val="0"/>
                <w:spacing w:val="6"/>
                <w:kern w:val="2"/>
                <w:sz w:val="21"/>
                <w:szCs w:val="21"/>
                <w:lang w:val="en-US" w:eastAsia="zh-CN" w:bidi="ar-SA"/>
              </w:rPr>
              <w:t>复印件</w:t>
            </w:r>
            <w:r>
              <w:rPr>
                <w:rFonts w:hint="eastAsia" w:ascii="宋体" w:hAnsi="宋体" w:eastAsia="宋体" w:cs="宋体"/>
                <w:b/>
                <w:bCs w:val="0"/>
                <w:spacing w:val="6"/>
                <w:kern w:val="2"/>
                <w:sz w:val="21"/>
                <w:szCs w:val="21"/>
                <w:lang w:val="en-US" w:eastAsia="zh-CN" w:bidi="ar-SA"/>
              </w:rPr>
              <w:t>加盖投标人公章扫描件，未提供不得分）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8" w:hRule="atLeast"/>
        </w:trPr>
        <w:tc>
          <w:tcPr>
            <w:tcW w:w="905" w:type="dxa"/>
            <w:vMerge w:val="continue"/>
            <w:tcBorders>
              <w:top w:val="nil"/>
            </w:tcBorders>
            <w:vAlign w:val="center"/>
          </w:tcPr>
          <w:p>
            <w:pPr>
              <w:jc w:val="center"/>
              <w:rPr>
                <w:rFonts w:hint="eastAsia" w:ascii="宋体" w:hAnsi="宋体" w:eastAsia="宋体" w:cs="宋体"/>
                <w:bCs/>
                <w:spacing w:val="6"/>
                <w:kern w:val="2"/>
                <w:sz w:val="21"/>
                <w:szCs w:val="21"/>
                <w:lang w:val="en-US" w:eastAsia="zh-CN" w:bidi="ar-SA"/>
              </w:rPr>
            </w:pPr>
          </w:p>
        </w:tc>
        <w:tc>
          <w:tcPr>
            <w:tcW w:w="1229" w:type="dxa"/>
            <w:vMerge w:val="continue"/>
            <w:tcBorders>
              <w:top w:val="nil"/>
            </w:tcBorders>
            <w:vAlign w:val="center"/>
          </w:tcPr>
          <w:p>
            <w:pPr>
              <w:jc w:val="center"/>
              <w:rPr>
                <w:rFonts w:hint="eastAsia" w:ascii="宋体" w:hAnsi="宋体" w:eastAsia="宋体" w:cs="宋体"/>
                <w:bCs/>
                <w:spacing w:val="6"/>
                <w:kern w:val="2"/>
                <w:sz w:val="21"/>
                <w:szCs w:val="21"/>
                <w:lang w:val="en-US" w:eastAsia="zh-CN" w:bidi="ar-SA"/>
              </w:rPr>
            </w:pPr>
          </w:p>
        </w:tc>
        <w:tc>
          <w:tcPr>
            <w:tcW w:w="1244"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业绩</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（4分）</w:t>
            </w:r>
          </w:p>
        </w:tc>
        <w:tc>
          <w:tcPr>
            <w:tcW w:w="5687" w:type="dxa"/>
            <w:vAlign w:val="center"/>
          </w:tcPr>
          <w:p>
            <w:pPr>
              <w:jc w:val="both"/>
              <w:rPr>
                <w:rFonts w:hint="eastAsia" w:ascii="宋体" w:hAnsi="宋体" w:eastAsia="宋体" w:cs="宋体"/>
                <w:bCs/>
                <w:spacing w:val="6"/>
                <w:kern w:val="2"/>
                <w:sz w:val="21"/>
                <w:szCs w:val="21"/>
                <w:lang w:val="en-US" w:eastAsia="zh-CN" w:bidi="ar-SA"/>
              </w:rPr>
            </w:pPr>
            <w:bookmarkStart w:id="35" w:name="_GoBack"/>
            <w:r>
              <w:rPr>
                <w:rFonts w:hint="eastAsia" w:ascii="宋体" w:hAnsi="宋体" w:eastAsia="宋体" w:cs="宋体"/>
                <w:bCs/>
                <w:spacing w:val="6"/>
                <w:kern w:val="2"/>
                <w:sz w:val="21"/>
                <w:szCs w:val="21"/>
                <w:lang w:val="en-US" w:eastAsia="zh-CN" w:bidi="ar-SA"/>
              </w:rPr>
              <w:t>投标人提供</w:t>
            </w:r>
            <w:r>
              <w:rPr>
                <w:rFonts w:hint="eastAsia" w:ascii="宋体" w:hAnsi="宋体" w:cs="宋体"/>
                <w:bCs/>
                <w:spacing w:val="6"/>
                <w:kern w:val="2"/>
                <w:sz w:val="21"/>
                <w:szCs w:val="21"/>
                <w:lang w:val="en-US" w:eastAsia="zh-CN" w:bidi="ar-SA"/>
              </w:rPr>
              <w:t>2</w:t>
            </w:r>
            <w:r>
              <w:rPr>
                <w:rFonts w:hint="eastAsia" w:ascii="宋体" w:hAnsi="宋体" w:eastAsia="宋体" w:cs="宋体"/>
                <w:bCs/>
                <w:spacing w:val="6"/>
                <w:kern w:val="2"/>
                <w:sz w:val="21"/>
                <w:szCs w:val="21"/>
                <w:lang w:val="en-US" w:eastAsia="zh-CN" w:bidi="ar-SA"/>
              </w:rPr>
              <w:t>0</w:t>
            </w:r>
            <w:r>
              <w:rPr>
                <w:rFonts w:hint="eastAsia" w:ascii="宋体" w:hAnsi="宋体" w:cs="宋体"/>
                <w:bCs/>
                <w:spacing w:val="6"/>
                <w:kern w:val="2"/>
                <w:sz w:val="21"/>
                <w:szCs w:val="21"/>
                <w:lang w:val="en-US" w:eastAsia="zh-CN" w:bidi="ar-SA"/>
              </w:rPr>
              <w:t>20</w:t>
            </w:r>
            <w:r>
              <w:rPr>
                <w:rFonts w:hint="eastAsia" w:ascii="宋体" w:hAnsi="宋体" w:eastAsia="宋体" w:cs="宋体"/>
                <w:bCs/>
                <w:spacing w:val="6"/>
                <w:kern w:val="2"/>
                <w:sz w:val="21"/>
                <w:szCs w:val="21"/>
                <w:lang w:val="en-US" w:eastAsia="zh-CN" w:bidi="ar-SA"/>
              </w:rPr>
              <w:t>年</w:t>
            </w:r>
            <w:r>
              <w:rPr>
                <w:rFonts w:hint="eastAsia" w:ascii="宋体" w:hAnsi="宋体" w:cs="宋体"/>
                <w:bCs/>
                <w:spacing w:val="6"/>
                <w:kern w:val="2"/>
                <w:sz w:val="21"/>
                <w:szCs w:val="21"/>
                <w:lang w:val="en-US" w:eastAsia="zh-CN" w:bidi="ar-SA"/>
              </w:rPr>
              <w:t>1</w:t>
            </w:r>
            <w:r>
              <w:rPr>
                <w:rFonts w:hint="eastAsia" w:ascii="宋体" w:hAnsi="宋体" w:eastAsia="宋体" w:cs="宋体"/>
                <w:bCs/>
                <w:spacing w:val="6"/>
                <w:kern w:val="2"/>
                <w:sz w:val="21"/>
                <w:szCs w:val="21"/>
                <w:lang w:val="en-US" w:eastAsia="zh-CN" w:bidi="ar-SA"/>
              </w:rPr>
              <w:t>月</w:t>
            </w:r>
            <w:r>
              <w:rPr>
                <w:rFonts w:hint="eastAsia" w:ascii="宋体" w:hAnsi="宋体" w:cs="宋体"/>
                <w:bCs/>
                <w:spacing w:val="6"/>
                <w:kern w:val="2"/>
                <w:sz w:val="21"/>
                <w:szCs w:val="21"/>
                <w:lang w:val="en-US" w:eastAsia="zh-CN" w:bidi="ar-SA"/>
              </w:rPr>
              <w:t>1</w:t>
            </w:r>
            <w:r>
              <w:rPr>
                <w:rFonts w:hint="eastAsia" w:ascii="宋体" w:hAnsi="宋体" w:eastAsia="宋体" w:cs="宋体"/>
                <w:bCs/>
                <w:spacing w:val="6"/>
                <w:kern w:val="2"/>
                <w:sz w:val="21"/>
                <w:szCs w:val="21"/>
                <w:lang w:val="en-US" w:eastAsia="zh-CN" w:bidi="ar-SA"/>
              </w:rPr>
              <w:t>日（以合同签订时间为准）以来的类似项目业绩，每提供一份合同得</w:t>
            </w:r>
            <w:r>
              <w:rPr>
                <w:rFonts w:hint="eastAsia" w:ascii="宋体" w:hAnsi="宋体" w:cs="宋体"/>
                <w:bCs/>
                <w:spacing w:val="6"/>
                <w:kern w:val="2"/>
                <w:sz w:val="21"/>
                <w:szCs w:val="21"/>
                <w:lang w:val="en-US" w:eastAsia="zh-CN" w:bidi="ar-SA"/>
              </w:rPr>
              <w:t>2</w:t>
            </w:r>
            <w:r>
              <w:rPr>
                <w:rFonts w:hint="eastAsia" w:ascii="宋体" w:hAnsi="宋体" w:eastAsia="宋体" w:cs="宋体"/>
                <w:bCs/>
                <w:spacing w:val="6"/>
                <w:kern w:val="2"/>
                <w:sz w:val="21"/>
                <w:szCs w:val="21"/>
                <w:lang w:val="en-US" w:eastAsia="zh-CN" w:bidi="ar-SA"/>
              </w:rPr>
              <w:t>分，本项最多得</w:t>
            </w:r>
            <w:r>
              <w:rPr>
                <w:rFonts w:hint="eastAsia" w:ascii="宋体" w:hAnsi="宋体" w:cs="宋体"/>
                <w:bCs/>
                <w:spacing w:val="6"/>
                <w:kern w:val="2"/>
                <w:sz w:val="21"/>
                <w:szCs w:val="21"/>
                <w:lang w:val="en-US" w:eastAsia="zh-CN" w:bidi="ar-SA"/>
              </w:rPr>
              <w:t>4</w:t>
            </w:r>
            <w:r>
              <w:rPr>
                <w:rFonts w:hint="eastAsia" w:ascii="宋体" w:hAnsi="宋体" w:eastAsia="宋体" w:cs="宋体"/>
                <w:bCs/>
                <w:spacing w:val="6"/>
                <w:kern w:val="2"/>
                <w:sz w:val="21"/>
                <w:szCs w:val="21"/>
                <w:lang w:val="en-US" w:eastAsia="zh-CN" w:bidi="ar-SA"/>
              </w:rPr>
              <w:t>分</w:t>
            </w:r>
            <w:r>
              <w:rPr>
                <w:rFonts w:hint="eastAsia" w:ascii="宋体" w:hAnsi="宋体" w:cs="宋体"/>
                <w:bCs/>
                <w:spacing w:val="6"/>
                <w:kern w:val="2"/>
                <w:sz w:val="21"/>
                <w:szCs w:val="21"/>
                <w:lang w:val="en-US" w:eastAsia="zh-CN" w:bidi="ar-SA"/>
              </w:rPr>
              <w:t>。</w:t>
            </w:r>
          </w:p>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
                <w:bCs w:val="0"/>
                <w:spacing w:val="6"/>
                <w:kern w:val="2"/>
                <w:sz w:val="21"/>
                <w:szCs w:val="21"/>
                <w:lang w:val="en-US" w:eastAsia="zh-CN" w:bidi="ar-SA"/>
              </w:rPr>
              <w:t>（投标文件中提供合同复印件加盖投标人公章扫描件，未提供者或提供不全不得分）。</w:t>
            </w:r>
            <w:bookmarkEnd w:id="35"/>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2" w:hRule="atLeast"/>
        </w:trPr>
        <w:tc>
          <w:tcPr>
            <w:tcW w:w="905" w:type="dxa"/>
            <w:vMerge w:val="restart"/>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3</w:t>
            </w:r>
          </w:p>
        </w:tc>
        <w:tc>
          <w:tcPr>
            <w:tcW w:w="1229" w:type="dxa"/>
            <w:vMerge w:val="restart"/>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技术部分</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（50 分）</w:t>
            </w:r>
          </w:p>
        </w:tc>
        <w:tc>
          <w:tcPr>
            <w:tcW w:w="1244"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服务方案</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（10分）</w:t>
            </w:r>
          </w:p>
        </w:tc>
        <w:tc>
          <w:tcPr>
            <w:tcW w:w="5687" w:type="dxa"/>
            <w:vAlign w:val="center"/>
          </w:tcPr>
          <w:p>
            <w:pPr>
              <w:snapToGrid w:val="0"/>
              <w:textAlignment w:val="baseline"/>
              <w:rPr>
                <w:rFonts w:hint="eastAsia" w:ascii="宋体" w:hAnsi="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根据招标文件确定合理的服务类型，针对生活照料、紧急救援、医疗护理、精神慰藉、心理咨询等多种形式服务方 面有标准化的服务规范、服务流程、质量监督管理和回访制度等</w:t>
            </w:r>
            <w:r>
              <w:rPr>
                <w:rFonts w:hint="eastAsia" w:ascii="宋体" w:hAnsi="宋体" w:cs="宋体"/>
                <w:bCs/>
                <w:spacing w:val="6"/>
                <w:kern w:val="2"/>
                <w:sz w:val="21"/>
                <w:szCs w:val="21"/>
                <w:lang w:val="en-US" w:eastAsia="zh-CN" w:bidi="ar-SA"/>
              </w:rPr>
              <w:t>。</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1、能够完全满足需求，并且方案详尽，得</w:t>
            </w:r>
            <w:r>
              <w:rPr>
                <w:rFonts w:hint="eastAsia" w:ascii="宋体" w:hAnsi="宋体" w:cs="宋体"/>
                <w:bCs/>
                <w:spacing w:val="6"/>
                <w:kern w:val="2"/>
                <w:sz w:val="21"/>
                <w:szCs w:val="21"/>
                <w:lang w:val="en-US" w:eastAsia="zh-CN" w:bidi="ar-SA"/>
              </w:rPr>
              <w:t>10</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2、基本满足需求，方案基本详尽，得</w:t>
            </w:r>
            <w:r>
              <w:rPr>
                <w:rFonts w:hint="eastAsia" w:ascii="宋体" w:hAnsi="宋体" w:cs="宋体"/>
                <w:bCs/>
                <w:spacing w:val="6"/>
                <w:kern w:val="2"/>
                <w:sz w:val="21"/>
                <w:szCs w:val="21"/>
                <w:lang w:val="en-US" w:eastAsia="zh-CN" w:bidi="ar-SA"/>
              </w:rPr>
              <w:t>8</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3、较为满足需求，方案较为详尽，得</w:t>
            </w:r>
            <w:r>
              <w:rPr>
                <w:rFonts w:hint="eastAsia" w:ascii="宋体" w:hAnsi="宋体" w:cs="宋体"/>
                <w:bCs/>
                <w:spacing w:val="6"/>
                <w:kern w:val="2"/>
                <w:sz w:val="21"/>
                <w:szCs w:val="21"/>
                <w:lang w:val="en-US" w:eastAsia="zh-CN" w:bidi="ar-SA"/>
              </w:rPr>
              <w:t>6</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4、不满足需求，方案不够详尽，得</w:t>
            </w:r>
            <w:r>
              <w:rPr>
                <w:rFonts w:hint="eastAsia" w:ascii="宋体" w:hAnsi="宋体" w:cs="宋体"/>
                <w:bCs/>
                <w:spacing w:val="6"/>
                <w:kern w:val="2"/>
                <w:sz w:val="21"/>
                <w:szCs w:val="21"/>
                <w:lang w:val="en-US" w:eastAsia="zh-CN" w:bidi="ar-SA"/>
              </w:rPr>
              <w:t>4</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5、未提供的不得分。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1" w:hRule="atLeast"/>
        </w:trPr>
        <w:tc>
          <w:tcPr>
            <w:tcW w:w="905"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29"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44" w:type="dxa"/>
            <w:vAlign w:val="center"/>
          </w:tcPr>
          <w:p>
            <w:pPr>
              <w:jc w:val="center"/>
              <w:rPr>
                <w:rFonts w:hint="eastAsia" w:ascii="宋体" w:hAnsi="宋体" w:eastAsia="宋体" w:cs="宋体"/>
                <w:bCs/>
                <w:spacing w:val="6"/>
                <w:kern w:val="2"/>
                <w:sz w:val="21"/>
                <w:szCs w:val="21"/>
                <w:lang w:val="en-US" w:eastAsia="zh-CN" w:bidi="ar-SA"/>
              </w:rPr>
            </w:pP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服务进度保障措施</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（9分）</w:t>
            </w:r>
          </w:p>
        </w:tc>
        <w:tc>
          <w:tcPr>
            <w:tcW w:w="5687" w:type="dxa"/>
            <w:vAlign w:val="center"/>
          </w:tcPr>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根据项目整体要求制定服务进度保障措施，措施科学合  理、可操作性强且满足项目的整体要求。</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1、可操作性强，能完全满足或优于项目需要的得</w:t>
            </w:r>
            <w:r>
              <w:rPr>
                <w:rFonts w:hint="eastAsia" w:ascii="宋体" w:hAnsi="宋体" w:cs="宋体"/>
                <w:bCs/>
                <w:spacing w:val="6"/>
                <w:kern w:val="2"/>
                <w:sz w:val="21"/>
                <w:szCs w:val="21"/>
                <w:lang w:val="en-US" w:eastAsia="zh-CN" w:bidi="ar-SA"/>
              </w:rPr>
              <w:t>9</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2、可操作性较好，基本能满足项目需要的得</w:t>
            </w:r>
            <w:r>
              <w:rPr>
                <w:rFonts w:hint="eastAsia" w:ascii="宋体" w:hAnsi="宋体" w:cs="宋体"/>
                <w:bCs/>
                <w:spacing w:val="6"/>
                <w:kern w:val="2"/>
                <w:sz w:val="21"/>
                <w:szCs w:val="21"/>
                <w:lang w:val="en-US" w:eastAsia="zh-CN" w:bidi="ar-SA"/>
              </w:rPr>
              <w:t>7</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3、可操作性一般，无法保障全部满足项目需要的得</w:t>
            </w:r>
            <w:r>
              <w:rPr>
                <w:rFonts w:hint="eastAsia" w:ascii="宋体" w:hAnsi="宋体" w:cs="宋体"/>
                <w:bCs/>
                <w:spacing w:val="6"/>
                <w:kern w:val="2"/>
                <w:sz w:val="21"/>
                <w:szCs w:val="21"/>
                <w:lang w:val="en-US" w:eastAsia="zh-CN" w:bidi="ar-SA"/>
              </w:rPr>
              <w:t>5</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4、可操作性差，存在缺陷，无法保障全部满足项目需要的得</w:t>
            </w:r>
            <w:r>
              <w:rPr>
                <w:rFonts w:hint="eastAsia" w:ascii="宋体" w:hAnsi="宋体" w:cs="宋体"/>
                <w:bCs/>
                <w:spacing w:val="6"/>
                <w:kern w:val="2"/>
                <w:sz w:val="21"/>
                <w:szCs w:val="21"/>
                <w:lang w:val="en-US" w:eastAsia="zh-CN" w:bidi="ar-SA"/>
              </w:rPr>
              <w:t>3</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5、未提供的不得分。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2" w:hRule="atLeast"/>
        </w:trPr>
        <w:tc>
          <w:tcPr>
            <w:tcW w:w="905"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29"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44"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信息化管理服务</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（10分）</w:t>
            </w:r>
          </w:p>
        </w:tc>
        <w:tc>
          <w:tcPr>
            <w:tcW w:w="5687" w:type="dxa"/>
            <w:vAlign w:val="center"/>
          </w:tcPr>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信息化服务方案详细合理，对居家养老上门服务信息化管理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描述操作性强、功能完善、科学可行。</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1、能够完全满足需求，并且方案详尽，得</w:t>
            </w:r>
            <w:r>
              <w:rPr>
                <w:rFonts w:hint="eastAsia" w:ascii="宋体" w:hAnsi="宋体" w:cs="宋体"/>
                <w:bCs/>
                <w:spacing w:val="6"/>
                <w:kern w:val="2"/>
                <w:sz w:val="21"/>
                <w:szCs w:val="21"/>
                <w:lang w:val="en-US" w:eastAsia="zh-CN" w:bidi="ar-SA"/>
              </w:rPr>
              <w:t>10</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2、基本满足需求，方案基本详尽，得</w:t>
            </w:r>
            <w:r>
              <w:rPr>
                <w:rFonts w:hint="eastAsia" w:ascii="宋体" w:hAnsi="宋体" w:cs="宋体"/>
                <w:bCs/>
                <w:spacing w:val="6"/>
                <w:kern w:val="2"/>
                <w:sz w:val="21"/>
                <w:szCs w:val="21"/>
                <w:lang w:val="en-US" w:eastAsia="zh-CN" w:bidi="ar-SA"/>
              </w:rPr>
              <w:t>8</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3、较为满足需求，方案较为详尽，得</w:t>
            </w:r>
            <w:r>
              <w:rPr>
                <w:rFonts w:hint="eastAsia" w:ascii="宋体" w:hAnsi="宋体" w:cs="宋体"/>
                <w:bCs/>
                <w:spacing w:val="6"/>
                <w:kern w:val="2"/>
                <w:sz w:val="21"/>
                <w:szCs w:val="21"/>
                <w:lang w:val="en-US" w:eastAsia="zh-CN" w:bidi="ar-SA"/>
              </w:rPr>
              <w:t>6</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4、不满足需求，方案不够详尽，得</w:t>
            </w:r>
            <w:r>
              <w:rPr>
                <w:rFonts w:hint="eastAsia" w:ascii="宋体" w:hAnsi="宋体" w:cs="宋体"/>
                <w:bCs/>
                <w:spacing w:val="6"/>
                <w:kern w:val="2"/>
                <w:sz w:val="21"/>
                <w:szCs w:val="21"/>
                <w:lang w:val="en-US" w:eastAsia="zh-CN" w:bidi="ar-SA"/>
              </w:rPr>
              <w:t>4</w:t>
            </w:r>
            <w:r>
              <w:rPr>
                <w:rFonts w:hint="eastAsia" w:ascii="宋体" w:hAnsi="宋体" w:eastAsia="宋体" w:cs="宋体"/>
                <w:bCs/>
                <w:spacing w:val="6"/>
                <w:kern w:val="2"/>
                <w:sz w:val="21"/>
                <w:szCs w:val="21"/>
                <w:lang w:val="en-US" w:eastAsia="zh-CN" w:bidi="ar-SA"/>
              </w:rPr>
              <w:t>分；</w:t>
            </w:r>
          </w:p>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5、未提供的不得分。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7" w:hRule="atLeast"/>
        </w:trPr>
        <w:tc>
          <w:tcPr>
            <w:tcW w:w="905"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29"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44"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有防范服务风险的措施和应急预案</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（9分）</w:t>
            </w:r>
          </w:p>
        </w:tc>
        <w:tc>
          <w:tcPr>
            <w:tcW w:w="5687" w:type="dxa"/>
            <w:vAlign w:val="center"/>
          </w:tcPr>
          <w:p>
            <w:pPr>
              <w:snapToGrid w:val="0"/>
              <w:textAlignment w:val="baseline"/>
              <w:rPr>
                <w:rFonts w:hint="eastAsia" w:ascii="宋体" w:hAnsi="宋体" w:cs="宋体"/>
                <w:bCs/>
                <w:color w:val="auto"/>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如养老对象在服务人员规定的服务时间段内发生突发紧  急情况，对老人造成人身伤害或财产损失等不良后果，且 确因服务人</w:t>
            </w:r>
            <w:r>
              <w:rPr>
                <w:rFonts w:hint="eastAsia" w:ascii="宋体" w:hAnsi="宋体" w:eastAsia="宋体" w:cs="宋体"/>
                <w:bCs/>
                <w:color w:val="auto"/>
                <w:spacing w:val="6"/>
                <w:kern w:val="2"/>
                <w:sz w:val="21"/>
                <w:szCs w:val="21"/>
                <w:lang w:val="en-US" w:eastAsia="zh-CN" w:bidi="ar-SA"/>
              </w:rPr>
              <w:t>员失职渎职所致的，应承担相应的法律责任</w:t>
            </w:r>
            <w:r>
              <w:rPr>
                <w:rFonts w:hint="eastAsia" w:ascii="宋体" w:hAnsi="宋体" w:cs="宋体"/>
                <w:bCs/>
                <w:color w:val="auto"/>
                <w:spacing w:val="6"/>
                <w:kern w:val="2"/>
                <w:sz w:val="21"/>
                <w:szCs w:val="21"/>
                <w:lang w:val="en-US" w:eastAsia="zh-CN" w:bidi="ar-SA"/>
              </w:rPr>
              <w:t>。</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1、能够完全满足需求，并且方案详尽，得</w:t>
            </w:r>
            <w:r>
              <w:rPr>
                <w:rFonts w:hint="eastAsia" w:ascii="宋体" w:hAnsi="宋体" w:cs="宋体"/>
                <w:bCs/>
                <w:spacing w:val="6"/>
                <w:kern w:val="2"/>
                <w:sz w:val="21"/>
                <w:szCs w:val="21"/>
                <w:lang w:val="en-US" w:eastAsia="zh-CN" w:bidi="ar-SA"/>
              </w:rPr>
              <w:t>9</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2、基本满足需求，方案基本详尽，得</w:t>
            </w:r>
            <w:r>
              <w:rPr>
                <w:rFonts w:hint="eastAsia" w:ascii="宋体" w:hAnsi="宋体" w:cs="宋体"/>
                <w:bCs/>
                <w:spacing w:val="6"/>
                <w:kern w:val="2"/>
                <w:sz w:val="21"/>
                <w:szCs w:val="21"/>
                <w:lang w:val="en-US" w:eastAsia="zh-CN" w:bidi="ar-SA"/>
              </w:rPr>
              <w:t>7</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3、较为满足需求，方案较为详尽，得</w:t>
            </w:r>
            <w:r>
              <w:rPr>
                <w:rFonts w:hint="eastAsia" w:ascii="宋体" w:hAnsi="宋体" w:cs="宋体"/>
                <w:bCs/>
                <w:spacing w:val="6"/>
                <w:kern w:val="2"/>
                <w:sz w:val="21"/>
                <w:szCs w:val="21"/>
                <w:lang w:val="en-US" w:eastAsia="zh-CN" w:bidi="ar-SA"/>
              </w:rPr>
              <w:t>5</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4、不满足需求，方案不够详尽，得</w:t>
            </w:r>
            <w:r>
              <w:rPr>
                <w:rFonts w:hint="eastAsia" w:ascii="宋体" w:hAnsi="宋体" w:cs="宋体"/>
                <w:bCs/>
                <w:spacing w:val="6"/>
                <w:kern w:val="2"/>
                <w:sz w:val="21"/>
                <w:szCs w:val="21"/>
                <w:lang w:val="en-US" w:eastAsia="zh-CN" w:bidi="ar-SA"/>
              </w:rPr>
              <w:t>3</w:t>
            </w:r>
            <w:r>
              <w:rPr>
                <w:rFonts w:hint="eastAsia" w:ascii="宋体" w:hAnsi="宋体" w:eastAsia="宋体" w:cs="宋体"/>
                <w:bCs/>
                <w:spacing w:val="6"/>
                <w:kern w:val="2"/>
                <w:sz w:val="21"/>
                <w:szCs w:val="21"/>
                <w:lang w:val="en-US" w:eastAsia="zh-CN" w:bidi="ar-SA"/>
              </w:rPr>
              <w:t>分；</w:t>
            </w:r>
          </w:p>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5、未提供的不得分。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8" w:hRule="atLeast"/>
        </w:trPr>
        <w:tc>
          <w:tcPr>
            <w:tcW w:w="905"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29"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44"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服务的重点、难点和控制点分析</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（8分）</w:t>
            </w:r>
          </w:p>
        </w:tc>
        <w:tc>
          <w:tcPr>
            <w:tcW w:w="5687" w:type="dxa"/>
            <w:vAlign w:val="center"/>
          </w:tcPr>
          <w:p>
            <w:pPr>
              <w:snapToGrid w:val="0"/>
              <w:textAlignment w:val="baseline"/>
              <w:rPr>
                <w:rFonts w:hint="eastAsia" w:ascii="宋体" w:hAnsi="宋体" w:eastAsia="宋体" w:cs="宋体"/>
                <w:bCs/>
                <w:color w:val="auto"/>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对服务的重点、难点和控制点分析，每个方面分析到位并给 出</w:t>
            </w:r>
            <w:r>
              <w:rPr>
                <w:rFonts w:hint="eastAsia" w:ascii="宋体" w:hAnsi="宋体" w:eastAsia="宋体" w:cs="宋体"/>
                <w:bCs/>
                <w:color w:val="auto"/>
                <w:spacing w:val="6"/>
                <w:kern w:val="2"/>
                <w:sz w:val="21"/>
                <w:szCs w:val="21"/>
                <w:lang w:val="en-US" w:eastAsia="zh-CN" w:bidi="ar-SA"/>
              </w:rPr>
              <w:t>科学可行的解决方案。</w:t>
            </w:r>
          </w:p>
          <w:p>
            <w:pPr>
              <w:snapToGrid w:val="0"/>
              <w:textAlignment w:val="baseline"/>
              <w:rPr>
                <w:rFonts w:hint="eastAsia" w:ascii="宋体" w:hAnsi="宋体" w:eastAsia="宋体" w:cs="宋体"/>
                <w:bCs/>
                <w:color w:val="auto"/>
                <w:spacing w:val="6"/>
                <w:kern w:val="2"/>
                <w:sz w:val="21"/>
                <w:szCs w:val="21"/>
                <w:lang w:val="en-US" w:eastAsia="zh-CN" w:bidi="ar-SA"/>
              </w:rPr>
            </w:pPr>
            <w:r>
              <w:rPr>
                <w:rFonts w:hint="eastAsia" w:ascii="宋体" w:hAnsi="宋体" w:eastAsia="宋体" w:cs="宋体"/>
                <w:bCs/>
                <w:color w:val="auto"/>
                <w:spacing w:val="6"/>
                <w:kern w:val="2"/>
                <w:sz w:val="21"/>
                <w:szCs w:val="21"/>
                <w:lang w:val="en-US" w:eastAsia="zh-CN" w:bidi="ar-SA"/>
              </w:rPr>
              <w:t>1、可操作性强，能完全满足或优于项目需要的得</w:t>
            </w:r>
            <w:r>
              <w:rPr>
                <w:rFonts w:hint="eastAsia" w:ascii="宋体" w:hAnsi="宋体" w:cs="宋体"/>
                <w:bCs/>
                <w:color w:val="auto"/>
                <w:spacing w:val="6"/>
                <w:kern w:val="2"/>
                <w:sz w:val="21"/>
                <w:szCs w:val="21"/>
                <w:lang w:val="en-US" w:eastAsia="zh-CN" w:bidi="ar-SA"/>
              </w:rPr>
              <w:t>8</w:t>
            </w:r>
            <w:r>
              <w:rPr>
                <w:rFonts w:hint="eastAsia" w:ascii="宋体" w:hAnsi="宋体" w:eastAsia="宋体" w:cs="宋体"/>
                <w:bCs/>
                <w:color w:val="auto"/>
                <w:spacing w:val="6"/>
                <w:kern w:val="2"/>
                <w:sz w:val="21"/>
                <w:szCs w:val="21"/>
                <w:lang w:val="en-US" w:eastAsia="zh-CN" w:bidi="ar-SA"/>
              </w:rPr>
              <w:t>分；</w:t>
            </w:r>
          </w:p>
          <w:p>
            <w:pPr>
              <w:snapToGrid w:val="0"/>
              <w:textAlignment w:val="baseline"/>
              <w:rPr>
                <w:rFonts w:hint="eastAsia" w:ascii="宋体" w:hAnsi="宋体" w:eastAsia="宋体" w:cs="宋体"/>
                <w:bCs/>
                <w:color w:val="auto"/>
                <w:spacing w:val="6"/>
                <w:kern w:val="2"/>
                <w:sz w:val="21"/>
                <w:szCs w:val="21"/>
                <w:lang w:val="en-US" w:eastAsia="zh-CN" w:bidi="ar-SA"/>
              </w:rPr>
            </w:pPr>
            <w:r>
              <w:rPr>
                <w:rFonts w:hint="eastAsia" w:ascii="宋体" w:hAnsi="宋体" w:eastAsia="宋体" w:cs="宋体"/>
                <w:bCs/>
                <w:color w:val="auto"/>
                <w:spacing w:val="6"/>
                <w:kern w:val="2"/>
                <w:sz w:val="21"/>
                <w:szCs w:val="21"/>
                <w:lang w:val="en-US" w:eastAsia="zh-CN" w:bidi="ar-SA"/>
              </w:rPr>
              <w:t>2、可操作性较好，基本能满足项目需要的得</w:t>
            </w:r>
            <w:r>
              <w:rPr>
                <w:rFonts w:hint="eastAsia" w:ascii="宋体" w:hAnsi="宋体" w:cs="宋体"/>
                <w:bCs/>
                <w:color w:val="auto"/>
                <w:spacing w:val="6"/>
                <w:kern w:val="2"/>
                <w:sz w:val="21"/>
                <w:szCs w:val="21"/>
                <w:lang w:val="en-US" w:eastAsia="zh-CN" w:bidi="ar-SA"/>
              </w:rPr>
              <w:t>6</w:t>
            </w:r>
            <w:r>
              <w:rPr>
                <w:rFonts w:hint="eastAsia" w:ascii="宋体" w:hAnsi="宋体" w:eastAsia="宋体" w:cs="宋体"/>
                <w:bCs/>
                <w:color w:val="auto"/>
                <w:spacing w:val="6"/>
                <w:kern w:val="2"/>
                <w:sz w:val="21"/>
                <w:szCs w:val="21"/>
                <w:lang w:val="en-US" w:eastAsia="zh-CN" w:bidi="ar-SA"/>
              </w:rPr>
              <w:t>分；</w:t>
            </w:r>
          </w:p>
          <w:p>
            <w:pPr>
              <w:snapToGrid w:val="0"/>
              <w:textAlignment w:val="baseline"/>
              <w:rPr>
                <w:rFonts w:hint="eastAsia" w:ascii="宋体" w:hAnsi="宋体" w:eastAsia="宋体" w:cs="宋体"/>
                <w:bCs/>
                <w:color w:val="auto"/>
                <w:spacing w:val="6"/>
                <w:kern w:val="2"/>
                <w:sz w:val="21"/>
                <w:szCs w:val="21"/>
                <w:lang w:val="en-US" w:eastAsia="zh-CN" w:bidi="ar-SA"/>
              </w:rPr>
            </w:pPr>
            <w:r>
              <w:rPr>
                <w:rFonts w:hint="eastAsia" w:ascii="宋体" w:hAnsi="宋体" w:eastAsia="宋体" w:cs="宋体"/>
                <w:bCs/>
                <w:color w:val="auto"/>
                <w:spacing w:val="6"/>
                <w:kern w:val="2"/>
                <w:sz w:val="21"/>
                <w:szCs w:val="21"/>
                <w:lang w:val="en-US" w:eastAsia="zh-CN" w:bidi="ar-SA"/>
              </w:rPr>
              <w:t>3、可操作性一般，无法保障全部满足项目需要的得</w:t>
            </w:r>
            <w:r>
              <w:rPr>
                <w:rFonts w:hint="eastAsia" w:ascii="宋体" w:hAnsi="宋体" w:cs="宋体"/>
                <w:bCs/>
                <w:color w:val="auto"/>
                <w:spacing w:val="6"/>
                <w:kern w:val="2"/>
                <w:sz w:val="21"/>
                <w:szCs w:val="21"/>
                <w:lang w:val="en-US" w:eastAsia="zh-CN" w:bidi="ar-SA"/>
              </w:rPr>
              <w:t>4</w:t>
            </w:r>
            <w:r>
              <w:rPr>
                <w:rFonts w:hint="eastAsia" w:ascii="宋体" w:hAnsi="宋体" w:eastAsia="宋体" w:cs="宋体"/>
                <w:bCs/>
                <w:color w:val="auto"/>
                <w:spacing w:val="6"/>
                <w:kern w:val="2"/>
                <w:sz w:val="21"/>
                <w:szCs w:val="21"/>
                <w:lang w:val="en-US" w:eastAsia="zh-CN" w:bidi="ar-SA"/>
              </w:rPr>
              <w:t>分；</w:t>
            </w:r>
          </w:p>
          <w:p>
            <w:pPr>
              <w:snapToGrid w:val="0"/>
              <w:textAlignment w:val="baseline"/>
              <w:rPr>
                <w:rFonts w:hint="eastAsia" w:ascii="宋体" w:hAnsi="宋体" w:eastAsia="宋体" w:cs="宋体"/>
                <w:bCs/>
                <w:color w:val="auto"/>
                <w:spacing w:val="6"/>
                <w:kern w:val="2"/>
                <w:sz w:val="21"/>
                <w:szCs w:val="21"/>
                <w:lang w:val="en-US" w:eastAsia="zh-CN" w:bidi="ar-SA"/>
              </w:rPr>
            </w:pPr>
            <w:r>
              <w:rPr>
                <w:rFonts w:hint="eastAsia" w:ascii="宋体" w:hAnsi="宋体" w:eastAsia="宋体" w:cs="宋体"/>
                <w:bCs/>
                <w:color w:val="auto"/>
                <w:spacing w:val="6"/>
                <w:kern w:val="2"/>
                <w:sz w:val="21"/>
                <w:szCs w:val="21"/>
                <w:lang w:val="en-US" w:eastAsia="zh-CN" w:bidi="ar-SA"/>
              </w:rPr>
              <w:t>4、可操作性差，存在缺陷，无法保障全部满足项目需要的得</w:t>
            </w:r>
            <w:r>
              <w:rPr>
                <w:rFonts w:hint="eastAsia" w:ascii="宋体" w:hAnsi="宋体" w:cs="宋体"/>
                <w:bCs/>
                <w:color w:val="auto"/>
                <w:spacing w:val="6"/>
                <w:kern w:val="2"/>
                <w:sz w:val="21"/>
                <w:szCs w:val="21"/>
                <w:lang w:val="en-US" w:eastAsia="zh-CN" w:bidi="ar-SA"/>
              </w:rPr>
              <w:t>2</w:t>
            </w:r>
            <w:r>
              <w:rPr>
                <w:rFonts w:hint="eastAsia" w:ascii="宋体" w:hAnsi="宋体" w:eastAsia="宋体" w:cs="宋体"/>
                <w:bCs/>
                <w:color w:val="auto"/>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color w:val="auto"/>
                <w:spacing w:val="6"/>
                <w:kern w:val="2"/>
                <w:sz w:val="21"/>
                <w:szCs w:val="21"/>
                <w:lang w:val="en-US" w:eastAsia="zh-CN" w:bidi="ar-SA"/>
              </w:rPr>
              <w:t>5、未提供的不得分。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4" w:hRule="atLeast"/>
        </w:trPr>
        <w:tc>
          <w:tcPr>
            <w:tcW w:w="905"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29" w:type="dxa"/>
            <w:vMerge w:val="continue"/>
            <w:vAlign w:val="center"/>
          </w:tcPr>
          <w:p>
            <w:pPr>
              <w:jc w:val="center"/>
              <w:rPr>
                <w:rFonts w:hint="eastAsia" w:ascii="宋体" w:hAnsi="宋体" w:eastAsia="宋体" w:cs="宋体"/>
                <w:bCs/>
                <w:spacing w:val="6"/>
                <w:kern w:val="2"/>
                <w:sz w:val="21"/>
                <w:szCs w:val="21"/>
                <w:lang w:val="en-US" w:eastAsia="zh-CN" w:bidi="ar-SA"/>
              </w:rPr>
            </w:pPr>
          </w:p>
        </w:tc>
        <w:tc>
          <w:tcPr>
            <w:tcW w:w="1244" w:type="dxa"/>
            <w:vAlign w:val="center"/>
          </w:tcPr>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合理化建议</w:t>
            </w:r>
          </w:p>
          <w:p>
            <w:pPr>
              <w:jc w:val="center"/>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（4分）</w:t>
            </w:r>
          </w:p>
        </w:tc>
        <w:tc>
          <w:tcPr>
            <w:tcW w:w="5687" w:type="dxa"/>
            <w:vAlign w:val="center"/>
          </w:tcPr>
          <w:p>
            <w:pPr>
              <w:snapToGrid w:val="0"/>
              <w:textAlignment w:val="baseline"/>
              <w:rPr>
                <w:rFonts w:hint="eastAsia" w:ascii="宋体" w:hAnsi="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提出的切实可行的合理化建议与措施</w:t>
            </w:r>
            <w:r>
              <w:rPr>
                <w:rFonts w:hint="eastAsia" w:ascii="宋体" w:hAnsi="宋体" w:cs="宋体"/>
                <w:bCs/>
                <w:spacing w:val="6"/>
                <w:kern w:val="2"/>
                <w:sz w:val="21"/>
                <w:szCs w:val="21"/>
                <w:lang w:val="en-US" w:eastAsia="zh-CN" w:bidi="ar-SA"/>
              </w:rPr>
              <w:t>。</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1、能够完全满足需求，并且方案详尽，得</w:t>
            </w:r>
            <w:r>
              <w:rPr>
                <w:rFonts w:hint="eastAsia" w:ascii="宋体" w:hAnsi="宋体" w:cs="宋体"/>
                <w:bCs/>
                <w:spacing w:val="6"/>
                <w:kern w:val="2"/>
                <w:sz w:val="21"/>
                <w:szCs w:val="21"/>
                <w:lang w:val="en-US" w:eastAsia="zh-CN" w:bidi="ar-SA"/>
              </w:rPr>
              <w:t>4</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2、基本满足需求，方案基本详尽，得</w:t>
            </w:r>
            <w:r>
              <w:rPr>
                <w:rFonts w:hint="eastAsia" w:ascii="宋体" w:hAnsi="宋体" w:cs="宋体"/>
                <w:bCs/>
                <w:spacing w:val="6"/>
                <w:kern w:val="2"/>
                <w:sz w:val="21"/>
                <w:szCs w:val="21"/>
                <w:lang w:val="en-US" w:eastAsia="zh-CN" w:bidi="ar-SA"/>
              </w:rPr>
              <w:t>2</w:t>
            </w:r>
            <w:r>
              <w:rPr>
                <w:rFonts w:hint="eastAsia" w:ascii="宋体" w:hAnsi="宋体" w:eastAsia="宋体" w:cs="宋体"/>
                <w:bCs/>
                <w:spacing w:val="6"/>
                <w:kern w:val="2"/>
                <w:sz w:val="21"/>
                <w:szCs w:val="21"/>
                <w:lang w:val="en-US" w:eastAsia="zh-CN" w:bidi="ar-SA"/>
              </w:rPr>
              <w:t>分；</w:t>
            </w:r>
          </w:p>
          <w:p>
            <w:pPr>
              <w:snapToGrid w:val="0"/>
              <w:textAlignment w:val="baseline"/>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3、较为满足需求，方案较为详尽，得</w:t>
            </w:r>
            <w:r>
              <w:rPr>
                <w:rFonts w:hint="eastAsia" w:ascii="宋体" w:hAnsi="宋体" w:cs="宋体"/>
                <w:bCs/>
                <w:spacing w:val="6"/>
                <w:kern w:val="2"/>
                <w:sz w:val="21"/>
                <w:szCs w:val="21"/>
                <w:lang w:val="en-US" w:eastAsia="zh-CN" w:bidi="ar-SA"/>
              </w:rPr>
              <w:t>1</w:t>
            </w:r>
            <w:r>
              <w:rPr>
                <w:rFonts w:hint="eastAsia" w:ascii="宋体" w:hAnsi="宋体" w:eastAsia="宋体" w:cs="宋体"/>
                <w:bCs/>
                <w:spacing w:val="6"/>
                <w:kern w:val="2"/>
                <w:sz w:val="21"/>
                <w:szCs w:val="21"/>
                <w:lang w:val="en-US" w:eastAsia="zh-CN" w:bidi="ar-SA"/>
              </w:rPr>
              <w:t>分；</w:t>
            </w:r>
          </w:p>
          <w:p>
            <w:pPr>
              <w:jc w:val="both"/>
              <w:rPr>
                <w:rFonts w:hint="eastAsia" w:ascii="宋体" w:hAnsi="宋体" w:eastAsia="宋体" w:cs="宋体"/>
                <w:bCs/>
                <w:spacing w:val="6"/>
                <w:kern w:val="2"/>
                <w:sz w:val="21"/>
                <w:szCs w:val="21"/>
                <w:lang w:val="en-US" w:eastAsia="zh-CN" w:bidi="ar-SA"/>
              </w:rPr>
            </w:pPr>
            <w:r>
              <w:rPr>
                <w:rFonts w:hint="eastAsia" w:ascii="宋体" w:hAnsi="宋体" w:eastAsia="宋体" w:cs="宋体"/>
                <w:bCs/>
                <w:spacing w:val="6"/>
                <w:kern w:val="2"/>
                <w:sz w:val="21"/>
                <w:szCs w:val="21"/>
                <w:lang w:val="en-US" w:eastAsia="zh-CN" w:bidi="ar-SA"/>
              </w:rPr>
              <w:t>4、未提供的不得分。</w:t>
            </w:r>
          </w:p>
        </w:tc>
      </w:tr>
    </w:tbl>
    <w:p>
      <w:pPr>
        <w:pStyle w:val="90"/>
        <w:numPr>
          <w:ilvl w:val="0"/>
          <w:numId w:val="0"/>
        </w:numPr>
        <w:spacing w:line="500" w:lineRule="exact"/>
        <w:rPr>
          <w:rFonts w:hint="eastAsia" w:ascii="宋体" w:hAnsi="宋体"/>
          <w:bCs/>
          <w:spacing w:val="6"/>
          <w:sz w:val="21"/>
          <w:szCs w:val="21"/>
        </w:rPr>
      </w:pPr>
    </w:p>
    <w:bookmarkEnd w:id="34"/>
    <w:p>
      <w:pPr>
        <w:spacing w:line="360" w:lineRule="auto"/>
        <w:jc w:val="left"/>
        <w:rPr>
          <w:rFonts w:hint="eastAsia" w:ascii="宋体" w:hAnsi="宋体"/>
          <w:b/>
          <w:bCs/>
          <w:sz w:val="21"/>
          <w:szCs w:val="21"/>
        </w:rPr>
      </w:pPr>
      <w:r>
        <w:rPr>
          <w:rFonts w:hint="eastAsia" w:ascii="宋体" w:hAnsi="宋体"/>
          <w:b/>
          <w:bCs/>
          <w:sz w:val="21"/>
          <w:szCs w:val="21"/>
        </w:rPr>
        <w:t>注：1.评分办法中所要求的所有证明材料均需按要求附投标文件中，否则不得分。</w:t>
      </w:r>
    </w:p>
    <w:p>
      <w:pPr>
        <w:spacing w:line="360" w:lineRule="auto"/>
        <w:ind w:firstLine="420" w:firstLineChars="200"/>
        <w:jc w:val="left"/>
        <w:rPr>
          <w:rFonts w:hint="eastAsia" w:ascii="宋体" w:hAnsi="宋体"/>
          <w:sz w:val="21"/>
          <w:szCs w:val="21"/>
        </w:rPr>
      </w:pPr>
      <w:r>
        <w:rPr>
          <w:rFonts w:hint="eastAsia" w:ascii="宋体" w:hAnsi="宋体"/>
          <w:sz w:val="21"/>
          <w:szCs w:val="21"/>
        </w:rPr>
        <w:t>2.评分分值及计算结果精确到小数点后二位，二位以后四舍五入。</w:t>
      </w:r>
    </w:p>
    <w:p>
      <w:pPr>
        <w:spacing w:line="360" w:lineRule="auto"/>
        <w:rPr>
          <w:rFonts w:hint="eastAsia"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pPr>
      <w:r>
        <w:rPr>
          <w:rFonts w:hint="eastAsia" w:ascii="宋体" w:hAnsi="宋体" w:eastAsia="宋体" w:cs="宋体"/>
          <w:sz w:val="21"/>
          <w:szCs w:val="21"/>
        </w:rPr>
        <w:t>4.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sectPr>
      <w:headerReference r:id="rId3" w:type="default"/>
      <w:footerReference r:id="rId4" w:type="default"/>
      <w:pgSz w:w="11907" w:h="16840"/>
      <w:pgMar w:top="1417" w:right="1531" w:bottom="1417" w:left="1531"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&#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QGx41NIBAACjAwAADgAAAAAAAAABACAAAAAi&#10;AQAAZHJzL2Uyb0RvYy54bWxQSwUGAAAAAAYABgBZAQAAZgUAAAAA&#10;">
              <v:fill on="f" focussize="0,0"/>
              <v:stroke on="f" weight="1.25pt"/>
              <v:imagedata o:title=""/>
              <o:lock v:ext="edit" aspectratio="f"/>
              <v:textbox inset="0mm,0mm,0mm,0mm" style="mso-fit-shape-to-text:t;">
                <w:txbxContent>
                  <w:p>
                    <w:pPr>
                      <w:pStyle w:val="23"/>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r>
      <w:rPr>
        <w:rFonts w:hint="eastAsia"/>
      </w:rPr>
      <w:tab/>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27E30"/>
    <w:multiLevelType w:val="singleLevel"/>
    <w:tmpl w:val="A3627E30"/>
    <w:lvl w:ilvl="0" w:tentative="0">
      <w:start w:val="11"/>
      <w:numFmt w:val="chineseCounting"/>
      <w:suff w:val="nothing"/>
      <w:lvlText w:val="%1、"/>
      <w:lvlJc w:val="left"/>
      <w:rPr>
        <w:rFonts w:hint="eastAsia"/>
      </w:rPr>
    </w:lvl>
  </w:abstractNum>
  <w:abstractNum w:abstractNumId="1">
    <w:nsid w:val="A93C9A7F"/>
    <w:multiLevelType w:val="singleLevel"/>
    <w:tmpl w:val="A93C9A7F"/>
    <w:lvl w:ilvl="0" w:tentative="0">
      <w:start w:val="5"/>
      <w:numFmt w:val="decimal"/>
      <w:suff w:val="nothing"/>
      <w:lvlText w:val="%1、"/>
      <w:lvlJc w:val="left"/>
    </w:lvl>
  </w:abstractNum>
  <w:abstractNum w:abstractNumId="2">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3">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8"/>
    <w:multiLevelType w:val="multilevel"/>
    <w:tmpl w:val="00000008"/>
    <w:lvl w:ilvl="0" w:tentative="0">
      <w:start w:val="1"/>
      <w:numFmt w:val="decimal"/>
      <w:pStyle w:val="86"/>
      <w:lvlText w:val="%1."/>
      <w:lvlJc w:val="left"/>
      <w:pPr>
        <w:tabs>
          <w:tab w:val="left" w:pos="425"/>
        </w:tabs>
        <w:ind w:left="425" w:hanging="425"/>
      </w:pPr>
      <w:rPr>
        <w:rFonts w:hint="eastAsia"/>
        <w:b/>
        <w:i w:val="0"/>
      </w:rPr>
    </w:lvl>
    <w:lvl w:ilvl="1" w:tentative="0">
      <w:start w:val="1"/>
      <w:numFmt w:val="decimal"/>
      <w:lvlText w:val="%1.%2."/>
      <w:lvlJc w:val="left"/>
      <w:pPr>
        <w:tabs>
          <w:tab w:val="left" w:pos="170"/>
        </w:tabs>
        <w:ind w:left="170" w:hanging="170"/>
      </w:pPr>
      <w:rPr>
        <w:rFonts w:hint="eastAsia"/>
      </w:rPr>
    </w:lvl>
    <w:lvl w:ilvl="2" w:tentative="0">
      <w:start w:val="1"/>
      <w:numFmt w:val="decimal"/>
      <w:lvlText w:val="%1.%2.%3."/>
      <w:lvlJc w:val="left"/>
      <w:pPr>
        <w:tabs>
          <w:tab w:val="left" w:pos="340"/>
        </w:tabs>
        <w:ind w:left="340" w:hanging="170"/>
      </w:pPr>
      <w:rPr>
        <w:rFonts w:hint="eastAsia"/>
        <w:color w:val="auto"/>
      </w:rPr>
    </w:lvl>
    <w:lvl w:ilvl="3" w:tentative="0">
      <w:start w:val="1"/>
      <w:numFmt w:val="decimal"/>
      <w:lvlText w:val="%1.%2.%3.%4."/>
      <w:lvlJc w:val="left"/>
      <w:pPr>
        <w:tabs>
          <w:tab w:val="left" w:pos="510"/>
        </w:tabs>
        <w:ind w:left="510" w:hanging="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6"/>
    <w:multiLevelType w:val="singleLevel"/>
    <w:tmpl w:val="00000036"/>
    <w:lvl w:ilvl="0" w:tentative="0">
      <w:start w:val="1"/>
      <w:numFmt w:val="decimal"/>
      <w:suff w:val="nothing"/>
      <w:lvlText w:val="%1."/>
      <w:lvlJc w:val="left"/>
    </w:lvl>
  </w:abstractNum>
  <w:abstractNum w:abstractNumId="13">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EB49F03"/>
    <w:multiLevelType w:val="singleLevel"/>
    <w:tmpl w:val="0EB49F03"/>
    <w:lvl w:ilvl="0" w:tentative="0">
      <w:start w:val="2"/>
      <w:numFmt w:val="chineseCounting"/>
      <w:suff w:val="nothing"/>
      <w:lvlText w:val="%1、"/>
      <w:lvlJc w:val="left"/>
      <w:rPr>
        <w:rFonts w:hint="eastAsia"/>
      </w:rPr>
    </w:lvl>
  </w:abstractNum>
  <w:abstractNum w:abstractNumId="18">
    <w:nsid w:val="65E93E08"/>
    <w:multiLevelType w:val="singleLevel"/>
    <w:tmpl w:val="65E93E08"/>
    <w:lvl w:ilvl="0" w:tentative="0">
      <w:start w:val="6"/>
      <w:numFmt w:val="chineseCounting"/>
      <w:suff w:val="nothing"/>
      <w:lvlText w:val="%1、"/>
      <w:lvlJc w:val="left"/>
      <w:rPr>
        <w:rFonts w:hint="eastAsia"/>
      </w:rPr>
    </w:lvl>
  </w:abstractNum>
  <w:num w:numId="1">
    <w:abstractNumId w:val="6"/>
  </w:num>
  <w:num w:numId="2">
    <w:abstractNumId w:val="1"/>
  </w:num>
  <w:num w:numId="3">
    <w:abstractNumId w:val="18"/>
  </w:num>
  <w:num w:numId="4">
    <w:abstractNumId w:val="13"/>
  </w:num>
  <w:num w:numId="5">
    <w:abstractNumId w:val="12"/>
  </w:num>
  <w:num w:numId="6">
    <w:abstractNumId w:val="3"/>
  </w:num>
  <w:num w:numId="7">
    <w:abstractNumId w:val="2"/>
  </w:num>
  <w:num w:numId="8">
    <w:abstractNumId w:val="5"/>
  </w:num>
  <w:num w:numId="9">
    <w:abstractNumId w:val="4"/>
  </w:num>
  <w:num w:numId="10">
    <w:abstractNumId w:val="9"/>
  </w:num>
  <w:num w:numId="11">
    <w:abstractNumId w:val="16"/>
  </w:num>
  <w:num w:numId="12">
    <w:abstractNumId w:val="10"/>
  </w:num>
  <w:num w:numId="13">
    <w:abstractNumId w:val="7"/>
  </w:num>
  <w:num w:numId="14">
    <w:abstractNumId w:val="8"/>
  </w:num>
  <w:num w:numId="15">
    <w:abstractNumId w:val="15"/>
  </w:num>
  <w:num w:numId="16">
    <w:abstractNumId w:val="11"/>
  </w:num>
  <w:num w:numId="17">
    <w:abstractNumId w:val="14"/>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172A27"/>
    <w:rsid w:val="00001EFD"/>
    <w:rsid w:val="00001F5C"/>
    <w:rsid w:val="00003138"/>
    <w:rsid w:val="00004AF5"/>
    <w:rsid w:val="0000782C"/>
    <w:rsid w:val="0001059B"/>
    <w:rsid w:val="00010DC4"/>
    <w:rsid w:val="00012BC3"/>
    <w:rsid w:val="00014059"/>
    <w:rsid w:val="00014446"/>
    <w:rsid w:val="0001483B"/>
    <w:rsid w:val="000152E5"/>
    <w:rsid w:val="00015809"/>
    <w:rsid w:val="000178C4"/>
    <w:rsid w:val="00020A0C"/>
    <w:rsid w:val="0002385C"/>
    <w:rsid w:val="00024E47"/>
    <w:rsid w:val="000260A3"/>
    <w:rsid w:val="0002752B"/>
    <w:rsid w:val="00032C46"/>
    <w:rsid w:val="00033A04"/>
    <w:rsid w:val="00035DE9"/>
    <w:rsid w:val="000371C2"/>
    <w:rsid w:val="00041392"/>
    <w:rsid w:val="00042068"/>
    <w:rsid w:val="000438A8"/>
    <w:rsid w:val="0004437A"/>
    <w:rsid w:val="000446F7"/>
    <w:rsid w:val="00045DCC"/>
    <w:rsid w:val="0004681C"/>
    <w:rsid w:val="000502CB"/>
    <w:rsid w:val="000527A1"/>
    <w:rsid w:val="000528F6"/>
    <w:rsid w:val="00054F21"/>
    <w:rsid w:val="00055352"/>
    <w:rsid w:val="00060587"/>
    <w:rsid w:val="00060739"/>
    <w:rsid w:val="0006425B"/>
    <w:rsid w:val="0006446B"/>
    <w:rsid w:val="00064F05"/>
    <w:rsid w:val="00066B91"/>
    <w:rsid w:val="00067943"/>
    <w:rsid w:val="0007072D"/>
    <w:rsid w:val="00070C5A"/>
    <w:rsid w:val="00071B32"/>
    <w:rsid w:val="00072BA9"/>
    <w:rsid w:val="00075685"/>
    <w:rsid w:val="000766C0"/>
    <w:rsid w:val="00076786"/>
    <w:rsid w:val="00077E01"/>
    <w:rsid w:val="0008002D"/>
    <w:rsid w:val="00081F54"/>
    <w:rsid w:val="00083A3E"/>
    <w:rsid w:val="00083D56"/>
    <w:rsid w:val="00083E61"/>
    <w:rsid w:val="00093D30"/>
    <w:rsid w:val="00094132"/>
    <w:rsid w:val="00094678"/>
    <w:rsid w:val="00095E3F"/>
    <w:rsid w:val="000A1253"/>
    <w:rsid w:val="000A170A"/>
    <w:rsid w:val="000A4ECD"/>
    <w:rsid w:val="000A5D1D"/>
    <w:rsid w:val="000B0576"/>
    <w:rsid w:val="000B2E5D"/>
    <w:rsid w:val="000B55FC"/>
    <w:rsid w:val="000C4CAF"/>
    <w:rsid w:val="000C5B39"/>
    <w:rsid w:val="000C6B09"/>
    <w:rsid w:val="000C7E26"/>
    <w:rsid w:val="000D062E"/>
    <w:rsid w:val="000D0D56"/>
    <w:rsid w:val="000D207A"/>
    <w:rsid w:val="000D2151"/>
    <w:rsid w:val="000D3D76"/>
    <w:rsid w:val="000D670B"/>
    <w:rsid w:val="000E083A"/>
    <w:rsid w:val="000E267C"/>
    <w:rsid w:val="000E2F5F"/>
    <w:rsid w:val="000E2FBF"/>
    <w:rsid w:val="000E454A"/>
    <w:rsid w:val="000E492B"/>
    <w:rsid w:val="000E50DA"/>
    <w:rsid w:val="000E5C5B"/>
    <w:rsid w:val="000E7A79"/>
    <w:rsid w:val="000F0EE7"/>
    <w:rsid w:val="000F0EFF"/>
    <w:rsid w:val="000F111B"/>
    <w:rsid w:val="000F2B3A"/>
    <w:rsid w:val="000F35F2"/>
    <w:rsid w:val="000F5229"/>
    <w:rsid w:val="000F62A1"/>
    <w:rsid w:val="000F66C6"/>
    <w:rsid w:val="000F6AEE"/>
    <w:rsid w:val="001004BC"/>
    <w:rsid w:val="00102554"/>
    <w:rsid w:val="001026D3"/>
    <w:rsid w:val="00103299"/>
    <w:rsid w:val="00110B2F"/>
    <w:rsid w:val="00112A54"/>
    <w:rsid w:val="001133DC"/>
    <w:rsid w:val="00113BD9"/>
    <w:rsid w:val="001216B2"/>
    <w:rsid w:val="00122D05"/>
    <w:rsid w:val="00122E8C"/>
    <w:rsid w:val="00123246"/>
    <w:rsid w:val="001236C1"/>
    <w:rsid w:val="00125DB3"/>
    <w:rsid w:val="001267A2"/>
    <w:rsid w:val="00127DAD"/>
    <w:rsid w:val="001308DB"/>
    <w:rsid w:val="001322D0"/>
    <w:rsid w:val="001322F7"/>
    <w:rsid w:val="001326FE"/>
    <w:rsid w:val="001328E1"/>
    <w:rsid w:val="001349E8"/>
    <w:rsid w:val="0013597C"/>
    <w:rsid w:val="00141A1D"/>
    <w:rsid w:val="00141BC4"/>
    <w:rsid w:val="00142A7A"/>
    <w:rsid w:val="00142F14"/>
    <w:rsid w:val="00144235"/>
    <w:rsid w:val="00145082"/>
    <w:rsid w:val="001458EC"/>
    <w:rsid w:val="00151405"/>
    <w:rsid w:val="00152210"/>
    <w:rsid w:val="001525C6"/>
    <w:rsid w:val="0015290C"/>
    <w:rsid w:val="00154948"/>
    <w:rsid w:val="00156C52"/>
    <w:rsid w:val="001576C6"/>
    <w:rsid w:val="00157BFA"/>
    <w:rsid w:val="00161C90"/>
    <w:rsid w:val="0016266D"/>
    <w:rsid w:val="001626D6"/>
    <w:rsid w:val="00162B75"/>
    <w:rsid w:val="00163ADE"/>
    <w:rsid w:val="00164503"/>
    <w:rsid w:val="00172116"/>
    <w:rsid w:val="00176D7B"/>
    <w:rsid w:val="001779AE"/>
    <w:rsid w:val="001829B0"/>
    <w:rsid w:val="00184268"/>
    <w:rsid w:val="00190F0B"/>
    <w:rsid w:val="00194B19"/>
    <w:rsid w:val="00196673"/>
    <w:rsid w:val="00196833"/>
    <w:rsid w:val="00196E49"/>
    <w:rsid w:val="00197585"/>
    <w:rsid w:val="001A0D79"/>
    <w:rsid w:val="001A14F5"/>
    <w:rsid w:val="001A160A"/>
    <w:rsid w:val="001A2FE1"/>
    <w:rsid w:val="001A49AA"/>
    <w:rsid w:val="001A4BD4"/>
    <w:rsid w:val="001A5CE0"/>
    <w:rsid w:val="001A6C17"/>
    <w:rsid w:val="001A6FA0"/>
    <w:rsid w:val="001A7E43"/>
    <w:rsid w:val="001B2A96"/>
    <w:rsid w:val="001B340B"/>
    <w:rsid w:val="001B3F4B"/>
    <w:rsid w:val="001B41FD"/>
    <w:rsid w:val="001B48AC"/>
    <w:rsid w:val="001B79FA"/>
    <w:rsid w:val="001C1536"/>
    <w:rsid w:val="001C357E"/>
    <w:rsid w:val="001C6CE2"/>
    <w:rsid w:val="001D1154"/>
    <w:rsid w:val="001D646C"/>
    <w:rsid w:val="001D74B9"/>
    <w:rsid w:val="001E0952"/>
    <w:rsid w:val="001E0ADC"/>
    <w:rsid w:val="001E5946"/>
    <w:rsid w:val="001E6C51"/>
    <w:rsid w:val="001E7720"/>
    <w:rsid w:val="001F1D2A"/>
    <w:rsid w:val="001F24D4"/>
    <w:rsid w:val="001F473E"/>
    <w:rsid w:val="00201D18"/>
    <w:rsid w:val="002024D7"/>
    <w:rsid w:val="002041C4"/>
    <w:rsid w:val="00206922"/>
    <w:rsid w:val="002075F3"/>
    <w:rsid w:val="00207964"/>
    <w:rsid w:val="00207E4B"/>
    <w:rsid w:val="00207FED"/>
    <w:rsid w:val="002116A2"/>
    <w:rsid w:val="002116BF"/>
    <w:rsid w:val="00211737"/>
    <w:rsid w:val="002171D6"/>
    <w:rsid w:val="00217586"/>
    <w:rsid w:val="002177DF"/>
    <w:rsid w:val="00220781"/>
    <w:rsid w:val="0022101C"/>
    <w:rsid w:val="0022224F"/>
    <w:rsid w:val="002224B2"/>
    <w:rsid w:val="00222604"/>
    <w:rsid w:val="00222D5E"/>
    <w:rsid w:val="00223453"/>
    <w:rsid w:val="00227665"/>
    <w:rsid w:val="002276CB"/>
    <w:rsid w:val="00227F66"/>
    <w:rsid w:val="00231483"/>
    <w:rsid w:val="00241BA7"/>
    <w:rsid w:val="00242722"/>
    <w:rsid w:val="00242A1A"/>
    <w:rsid w:val="00243A42"/>
    <w:rsid w:val="00246B1B"/>
    <w:rsid w:val="0024757B"/>
    <w:rsid w:val="002505AE"/>
    <w:rsid w:val="00250FAE"/>
    <w:rsid w:val="002510AE"/>
    <w:rsid w:val="00251C87"/>
    <w:rsid w:val="0025606B"/>
    <w:rsid w:val="00256846"/>
    <w:rsid w:val="00256ED3"/>
    <w:rsid w:val="002574F4"/>
    <w:rsid w:val="0025754C"/>
    <w:rsid w:val="0026046B"/>
    <w:rsid w:val="00260F4B"/>
    <w:rsid w:val="00265ABD"/>
    <w:rsid w:val="00272D47"/>
    <w:rsid w:val="002730DE"/>
    <w:rsid w:val="00273774"/>
    <w:rsid w:val="00281A33"/>
    <w:rsid w:val="00282CF3"/>
    <w:rsid w:val="00283272"/>
    <w:rsid w:val="00284D56"/>
    <w:rsid w:val="002903EB"/>
    <w:rsid w:val="00292CE7"/>
    <w:rsid w:val="002A0198"/>
    <w:rsid w:val="002A0A63"/>
    <w:rsid w:val="002A19C6"/>
    <w:rsid w:val="002A22CC"/>
    <w:rsid w:val="002A246B"/>
    <w:rsid w:val="002A4AED"/>
    <w:rsid w:val="002A4E8F"/>
    <w:rsid w:val="002A500D"/>
    <w:rsid w:val="002A5930"/>
    <w:rsid w:val="002A6E89"/>
    <w:rsid w:val="002B07EE"/>
    <w:rsid w:val="002B1CE0"/>
    <w:rsid w:val="002B1EC5"/>
    <w:rsid w:val="002B3067"/>
    <w:rsid w:val="002B31EF"/>
    <w:rsid w:val="002B324C"/>
    <w:rsid w:val="002C1FAA"/>
    <w:rsid w:val="002C469F"/>
    <w:rsid w:val="002C4F88"/>
    <w:rsid w:val="002C4FC1"/>
    <w:rsid w:val="002C510A"/>
    <w:rsid w:val="002C7906"/>
    <w:rsid w:val="002D0E75"/>
    <w:rsid w:val="002D3C98"/>
    <w:rsid w:val="002D4554"/>
    <w:rsid w:val="002E0138"/>
    <w:rsid w:val="002E15B0"/>
    <w:rsid w:val="002E1E4F"/>
    <w:rsid w:val="002E4B48"/>
    <w:rsid w:val="002E4BBD"/>
    <w:rsid w:val="002E54F3"/>
    <w:rsid w:val="002E5F5E"/>
    <w:rsid w:val="002F0EA4"/>
    <w:rsid w:val="002F3D2A"/>
    <w:rsid w:val="002F7B51"/>
    <w:rsid w:val="002F7BC9"/>
    <w:rsid w:val="00301182"/>
    <w:rsid w:val="003050F0"/>
    <w:rsid w:val="00305682"/>
    <w:rsid w:val="00306574"/>
    <w:rsid w:val="003072DE"/>
    <w:rsid w:val="003104CC"/>
    <w:rsid w:val="00312420"/>
    <w:rsid w:val="003143ED"/>
    <w:rsid w:val="00314D47"/>
    <w:rsid w:val="00315B80"/>
    <w:rsid w:val="0031600D"/>
    <w:rsid w:val="00316D2D"/>
    <w:rsid w:val="00317D37"/>
    <w:rsid w:val="00321288"/>
    <w:rsid w:val="00321D9D"/>
    <w:rsid w:val="00322F44"/>
    <w:rsid w:val="00330102"/>
    <w:rsid w:val="00331757"/>
    <w:rsid w:val="00331B02"/>
    <w:rsid w:val="00331C90"/>
    <w:rsid w:val="00332EE5"/>
    <w:rsid w:val="00332F4A"/>
    <w:rsid w:val="0033312E"/>
    <w:rsid w:val="00334903"/>
    <w:rsid w:val="00335279"/>
    <w:rsid w:val="00337234"/>
    <w:rsid w:val="00344D62"/>
    <w:rsid w:val="003479C4"/>
    <w:rsid w:val="0035015E"/>
    <w:rsid w:val="00350437"/>
    <w:rsid w:val="003507AF"/>
    <w:rsid w:val="00350A4C"/>
    <w:rsid w:val="00353A3B"/>
    <w:rsid w:val="00354BEC"/>
    <w:rsid w:val="00355109"/>
    <w:rsid w:val="00355AAA"/>
    <w:rsid w:val="00360301"/>
    <w:rsid w:val="00360311"/>
    <w:rsid w:val="00361368"/>
    <w:rsid w:val="0036178A"/>
    <w:rsid w:val="00364417"/>
    <w:rsid w:val="003648C6"/>
    <w:rsid w:val="00367A5C"/>
    <w:rsid w:val="00367C96"/>
    <w:rsid w:val="0037141E"/>
    <w:rsid w:val="003729DA"/>
    <w:rsid w:val="003736E7"/>
    <w:rsid w:val="00374810"/>
    <w:rsid w:val="00376D21"/>
    <w:rsid w:val="0038009B"/>
    <w:rsid w:val="00381510"/>
    <w:rsid w:val="00384934"/>
    <w:rsid w:val="003869F0"/>
    <w:rsid w:val="00387D6F"/>
    <w:rsid w:val="00394C63"/>
    <w:rsid w:val="00395956"/>
    <w:rsid w:val="0039668A"/>
    <w:rsid w:val="00396B18"/>
    <w:rsid w:val="00396B7D"/>
    <w:rsid w:val="00397781"/>
    <w:rsid w:val="003977A2"/>
    <w:rsid w:val="0039782E"/>
    <w:rsid w:val="003A07BB"/>
    <w:rsid w:val="003A3297"/>
    <w:rsid w:val="003A36EF"/>
    <w:rsid w:val="003A49F4"/>
    <w:rsid w:val="003A62AF"/>
    <w:rsid w:val="003B0231"/>
    <w:rsid w:val="003B123A"/>
    <w:rsid w:val="003B478E"/>
    <w:rsid w:val="003B49E7"/>
    <w:rsid w:val="003B4F3D"/>
    <w:rsid w:val="003B503F"/>
    <w:rsid w:val="003B69A9"/>
    <w:rsid w:val="003C2AE9"/>
    <w:rsid w:val="003C3339"/>
    <w:rsid w:val="003C4379"/>
    <w:rsid w:val="003D0892"/>
    <w:rsid w:val="003D2D66"/>
    <w:rsid w:val="003D2F84"/>
    <w:rsid w:val="003D3619"/>
    <w:rsid w:val="003D6042"/>
    <w:rsid w:val="003D6FDE"/>
    <w:rsid w:val="003D7828"/>
    <w:rsid w:val="003D7D53"/>
    <w:rsid w:val="003E0996"/>
    <w:rsid w:val="003E1478"/>
    <w:rsid w:val="003E2CBD"/>
    <w:rsid w:val="003E307C"/>
    <w:rsid w:val="003E3228"/>
    <w:rsid w:val="003E32E1"/>
    <w:rsid w:val="003E37AB"/>
    <w:rsid w:val="003E606D"/>
    <w:rsid w:val="003E7FBF"/>
    <w:rsid w:val="003F0A49"/>
    <w:rsid w:val="003F349C"/>
    <w:rsid w:val="003F3A82"/>
    <w:rsid w:val="00404018"/>
    <w:rsid w:val="004104D3"/>
    <w:rsid w:val="004107DA"/>
    <w:rsid w:val="00411FCB"/>
    <w:rsid w:val="0041449C"/>
    <w:rsid w:val="004145C5"/>
    <w:rsid w:val="004146DE"/>
    <w:rsid w:val="00414E13"/>
    <w:rsid w:val="00417BA8"/>
    <w:rsid w:val="00417D4E"/>
    <w:rsid w:val="00421073"/>
    <w:rsid w:val="00422313"/>
    <w:rsid w:val="00423428"/>
    <w:rsid w:val="0042454C"/>
    <w:rsid w:val="004312AE"/>
    <w:rsid w:val="00431D16"/>
    <w:rsid w:val="00432E08"/>
    <w:rsid w:val="004341E4"/>
    <w:rsid w:val="0043692C"/>
    <w:rsid w:val="004411E5"/>
    <w:rsid w:val="004414AA"/>
    <w:rsid w:val="00442830"/>
    <w:rsid w:val="00442E30"/>
    <w:rsid w:val="00446158"/>
    <w:rsid w:val="00446270"/>
    <w:rsid w:val="00451084"/>
    <w:rsid w:val="00453B1F"/>
    <w:rsid w:val="00455EA8"/>
    <w:rsid w:val="00456412"/>
    <w:rsid w:val="00456A8A"/>
    <w:rsid w:val="00460381"/>
    <w:rsid w:val="004615A8"/>
    <w:rsid w:val="004654D7"/>
    <w:rsid w:val="00465D10"/>
    <w:rsid w:val="00471046"/>
    <w:rsid w:val="00471A1C"/>
    <w:rsid w:val="00471D3F"/>
    <w:rsid w:val="004748A0"/>
    <w:rsid w:val="00475EA6"/>
    <w:rsid w:val="00482CAC"/>
    <w:rsid w:val="00485496"/>
    <w:rsid w:val="00490E07"/>
    <w:rsid w:val="00491074"/>
    <w:rsid w:val="0049243F"/>
    <w:rsid w:val="004926CC"/>
    <w:rsid w:val="004947D8"/>
    <w:rsid w:val="00496CAD"/>
    <w:rsid w:val="00497618"/>
    <w:rsid w:val="004976D4"/>
    <w:rsid w:val="00497B6F"/>
    <w:rsid w:val="004A5692"/>
    <w:rsid w:val="004A5D83"/>
    <w:rsid w:val="004A62CE"/>
    <w:rsid w:val="004B0920"/>
    <w:rsid w:val="004B11FE"/>
    <w:rsid w:val="004B6E9D"/>
    <w:rsid w:val="004B79C6"/>
    <w:rsid w:val="004C0B67"/>
    <w:rsid w:val="004C19B7"/>
    <w:rsid w:val="004C50D3"/>
    <w:rsid w:val="004C56DE"/>
    <w:rsid w:val="004D12CA"/>
    <w:rsid w:val="004D2B99"/>
    <w:rsid w:val="004D48F3"/>
    <w:rsid w:val="004D4960"/>
    <w:rsid w:val="004D4EDA"/>
    <w:rsid w:val="004D53DF"/>
    <w:rsid w:val="004D57FC"/>
    <w:rsid w:val="004D591A"/>
    <w:rsid w:val="004D753D"/>
    <w:rsid w:val="004D78BE"/>
    <w:rsid w:val="004D7B0E"/>
    <w:rsid w:val="004E1DBA"/>
    <w:rsid w:val="004E3E4D"/>
    <w:rsid w:val="004E77C5"/>
    <w:rsid w:val="004F2C97"/>
    <w:rsid w:val="004F3372"/>
    <w:rsid w:val="004F4FDF"/>
    <w:rsid w:val="004F5D4A"/>
    <w:rsid w:val="004F6A4C"/>
    <w:rsid w:val="005004F6"/>
    <w:rsid w:val="0050069F"/>
    <w:rsid w:val="0050083B"/>
    <w:rsid w:val="005009D8"/>
    <w:rsid w:val="005009FE"/>
    <w:rsid w:val="00500CDD"/>
    <w:rsid w:val="00501820"/>
    <w:rsid w:val="00502F7D"/>
    <w:rsid w:val="00504AE6"/>
    <w:rsid w:val="0050608A"/>
    <w:rsid w:val="00507653"/>
    <w:rsid w:val="00510C4B"/>
    <w:rsid w:val="00511EDE"/>
    <w:rsid w:val="0051340A"/>
    <w:rsid w:val="00514EEC"/>
    <w:rsid w:val="0051635C"/>
    <w:rsid w:val="00516C1B"/>
    <w:rsid w:val="005171DA"/>
    <w:rsid w:val="00517CC8"/>
    <w:rsid w:val="00522719"/>
    <w:rsid w:val="00522B43"/>
    <w:rsid w:val="00527F24"/>
    <w:rsid w:val="00531D8E"/>
    <w:rsid w:val="00532EEC"/>
    <w:rsid w:val="005341B7"/>
    <w:rsid w:val="005351E2"/>
    <w:rsid w:val="00537DF7"/>
    <w:rsid w:val="0054144A"/>
    <w:rsid w:val="0054155F"/>
    <w:rsid w:val="0054308E"/>
    <w:rsid w:val="00543451"/>
    <w:rsid w:val="00543C28"/>
    <w:rsid w:val="00545F83"/>
    <w:rsid w:val="00545FC4"/>
    <w:rsid w:val="005501E9"/>
    <w:rsid w:val="00551021"/>
    <w:rsid w:val="00553572"/>
    <w:rsid w:val="00554EFA"/>
    <w:rsid w:val="005556F0"/>
    <w:rsid w:val="00555735"/>
    <w:rsid w:val="00555D73"/>
    <w:rsid w:val="005578E0"/>
    <w:rsid w:val="00560345"/>
    <w:rsid w:val="00561604"/>
    <w:rsid w:val="005616C0"/>
    <w:rsid w:val="0056189F"/>
    <w:rsid w:val="005661FC"/>
    <w:rsid w:val="00572927"/>
    <w:rsid w:val="005746B5"/>
    <w:rsid w:val="00580450"/>
    <w:rsid w:val="00581598"/>
    <w:rsid w:val="00583B67"/>
    <w:rsid w:val="0058490E"/>
    <w:rsid w:val="005875EB"/>
    <w:rsid w:val="005900A5"/>
    <w:rsid w:val="005907D4"/>
    <w:rsid w:val="00592B5B"/>
    <w:rsid w:val="005942BB"/>
    <w:rsid w:val="00595055"/>
    <w:rsid w:val="00595C3A"/>
    <w:rsid w:val="0059745E"/>
    <w:rsid w:val="005A05F2"/>
    <w:rsid w:val="005A152A"/>
    <w:rsid w:val="005A3253"/>
    <w:rsid w:val="005A38CC"/>
    <w:rsid w:val="005A4F96"/>
    <w:rsid w:val="005A7C86"/>
    <w:rsid w:val="005B305A"/>
    <w:rsid w:val="005B3BF3"/>
    <w:rsid w:val="005B42BE"/>
    <w:rsid w:val="005B471A"/>
    <w:rsid w:val="005B4720"/>
    <w:rsid w:val="005B7356"/>
    <w:rsid w:val="005B7B48"/>
    <w:rsid w:val="005C0000"/>
    <w:rsid w:val="005C10D9"/>
    <w:rsid w:val="005C18BE"/>
    <w:rsid w:val="005C27E1"/>
    <w:rsid w:val="005C48E0"/>
    <w:rsid w:val="005C50CB"/>
    <w:rsid w:val="005C55E2"/>
    <w:rsid w:val="005D057B"/>
    <w:rsid w:val="005D15B5"/>
    <w:rsid w:val="005D4780"/>
    <w:rsid w:val="005D4A44"/>
    <w:rsid w:val="005D744A"/>
    <w:rsid w:val="005E00FB"/>
    <w:rsid w:val="005E0760"/>
    <w:rsid w:val="005E2084"/>
    <w:rsid w:val="005E2861"/>
    <w:rsid w:val="005E2D94"/>
    <w:rsid w:val="005E2EC2"/>
    <w:rsid w:val="005E4F63"/>
    <w:rsid w:val="005E6142"/>
    <w:rsid w:val="005E6B58"/>
    <w:rsid w:val="005E6F23"/>
    <w:rsid w:val="005E7B7C"/>
    <w:rsid w:val="005E7C64"/>
    <w:rsid w:val="005F046A"/>
    <w:rsid w:val="005F0AF2"/>
    <w:rsid w:val="005F2FB8"/>
    <w:rsid w:val="005F4F64"/>
    <w:rsid w:val="005F4FE9"/>
    <w:rsid w:val="005F5580"/>
    <w:rsid w:val="005F6F61"/>
    <w:rsid w:val="005F76A6"/>
    <w:rsid w:val="00604131"/>
    <w:rsid w:val="00606AEE"/>
    <w:rsid w:val="0060706A"/>
    <w:rsid w:val="0061328C"/>
    <w:rsid w:val="00615309"/>
    <w:rsid w:val="0061702C"/>
    <w:rsid w:val="00617914"/>
    <w:rsid w:val="00617E4E"/>
    <w:rsid w:val="006266BA"/>
    <w:rsid w:val="00627695"/>
    <w:rsid w:val="006303C7"/>
    <w:rsid w:val="00630942"/>
    <w:rsid w:val="00631739"/>
    <w:rsid w:val="006334C9"/>
    <w:rsid w:val="00633741"/>
    <w:rsid w:val="00634CD4"/>
    <w:rsid w:val="00635039"/>
    <w:rsid w:val="0063618F"/>
    <w:rsid w:val="00637292"/>
    <w:rsid w:val="00640BF9"/>
    <w:rsid w:val="0064211F"/>
    <w:rsid w:val="006427CF"/>
    <w:rsid w:val="006465AA"/>
    <w:rsid w:val="00650336"/>
    <w:rsid w:val="006541EC"/>
    <w:rsid w:val="00654396"/>
    <w:rsid w:val="00654908"/>
    <w:rsid w:val="00656A35"/>
    <w:rsid w:val="0065700F"/>
    <w:rsid w:val="00660D4D"/>
    <w:rsid w:val="0066158D"/>
    <w:rsid w:val="00661CD4"/>
    <w:rsid w:val="00663982"/>
    <w:rsid w:val="006659BE"/>
    <w:rsid w:val="00671833"/>
    <w:rsid w:val="006747F6"/>
    <w:rsid w:val="006754E9"/>
    <w:rsid w:val="00676D4D"/>
    <w:rsid w:val="0068137E"/>
    <w:rsid w:val="00681686"/>
    <w:rsid w:val="00681A11"/>
    <w:rsid w:val="00681D73"/>
    <w:rsid w:val="006913A1"/>
    <w:rsid w:val="006936B7"/>
    <w:rsid w:val="006942B3"/>
    <w:rsid w:val="00694364"/>
    <w:rsid w:val="00696F2D"/>
    <w:rsid w:val="006A07F1"/>
    <w:rsid w:val="006A42CB"/>
    <w:rsid w:val="006A4861"/>
    <w:rsid w:val="006A64D7"/>
    <w:rsid w:val="006A7460"/>
    <w:rsid w:val="006B1218"/>
    <w:rsid w:val="006B184D"/>
    <w:rsid w:val="006B441C"/>
    <w:rsid w:val="006B4FB1"/>
    <w:rsid w:val="006B6D3A"/>
    <w:rsid w:val="006B7A09"/>
    <w:rsid w:val="006C415B"/>
    <w:rsid w:val="006C4342"/>
    <w:rsid w:val="006C5C17"/>
    <w:rsid w:val="006C787A"/>
    <w:rsid w:val="006D050D"/>
    <w:rsid w:val="006D28B3"/>
    <w:rsid w:val="006D3B31"/>
    <w:rsid w:val="006D43F1"/>
    <w:rsid w:val="006D48CC"/>
    <w:rsid w:val="006D53F9"/>
    <w:rsid w:val="006D5E0D"/>
    <w:rsid w:val="006D5FE5"/>
    <w:rsid w:val="006D75D4"/>
    <w:rsid w:val="006D7767"/>
    <w:rsid w:val="006D7E20"/>
    <w:rsid w:val="006E0727"/>
    <w:rsid w:val="006E166F"/>
    <w:rsid w:val="006E2718"/>
    <w:rsid w:val="006E53F5"/>
    <w:rsid w:val="006E6B71"/>
    <w:rsid w:val="006E7762"/>
    <w:rsid w:val="006F11F3"/>
    <w:rsid w:val="006F2A84"/>
    <w:rsid w:val="006F2C5B"/>
    <w:rsid w:val="00700A39"/>
    <w:rsid w:val="007034F3"/>
    <w:rsid w:val="00704AD3"/>
    <w:rsid w:val="00704E2C"/>
    <w:rsid w:val="00706777"/>
    <w:rsid w:val="00706F79"/>
    <w:rsid w:val="007110BE"/>
    <w:rsid w:val="00711B08"/>
    <w:rsid w:val="007175F2"/>
    <w:rsid w:val="00717D93"/>
    <w:rsid w:val="0072140F"/>
    <w:rsid w:val="00730445"/>
    <w:rsid w:val="00731E0A"/>
    <w:rsid w:val="00732C9F"/>
    <w:rsid w:val="007332D0"/>
    <w:rsid w:val="00734B51"/>
    <w:rsid w:val="0073657A"/>
    <w:rsid w:val="007376B1"/>
    <w:rsid w:val="00740C4C"/>
    <w:rsid w:val="00741207"/>
    <w:rsid w:val="00741977"/>
    <w:rsid w:val="00741D41"/>
    <w:rsid w:val="00747A93"/>
    <w:rsid w:val="007518FF"/>
    <w:rsid w:val="0075213E"/>
    <w:rsid w:val="00752507"/>
    <w:rsid w:val="00753D60"/>
    <w:rsid w:val="00754632"/>
    <w:rsid w:val="00755BA1"/>
    <w:rsid w:val="0075605C"/>
    <w:rsid w:val="00757C83"/>
    <w:rsid w:val="007620BA"/>
    <w:rsid w:val="00762119"/>
    <w:rsid w:val="00764600"/>
    <w:rsid w:val="00765D66"/>
    <w:rsid w:val="007710DC"/>
    <w:rsid w:val="007716B9"/>
    <w:rsid w:val="0077204B"/>
    <w:rsid w:val="00772D7E"/>
    <w:rsid w:val="00776875"/>
    <w:rsid w:val="00776CE0"/>
    <w:rsid w:val="007825EF"/>
    <w:rsid w:val="00782EE5"/>
    <w:rsid w:val="00783005"/>
    <w:rsid w:val="00783458"/>
    <w:rsid w:val="0078494A"/>
    <w:rsid w:val="007852C1"/>
    <w:rsid w:val="0078563E"/>
    <w:rsid w:val="007873C8"/>
    <w:rsid w:val="007923FF"/>
    <w:rsid w:val="007929EF"/>
    <w:rsid w:val="00794B0A"/>
    <w:rsid w:val="00796590"/>
    <w:rsid w:val="007A21A0"/>
    <w:rsid w:val="007A2C59"/>
    <w:rsid w:val="007A55D9"/>
    <w:rsid w:val="007A5E48"/>
    <w:rsid w:val="007A5E7D"/>
    <w:rsid w:val="007B1B8D"/>
    <w:rsid w:val="007B2A9C"/>
    <w:rsid w:val="007B35A2"/>
    <w:rsid w:val="007B401F"/>
    <w:rsid w:val="007B6521"/>
    <w:rsid w:val="007B6D7A"/>
    <w:rsid w:val="007B7DDE"/>
    <w:rsid w:val="007C2905"/>
    <w:rsid w:val="007C2BA2"/>
    <w:rsid w:val="007C3450"/>
    <w:rsid w:val="007C76E9"/>
    <w:rsid w:val="007C7C6A"/>
    <w:rsid w:val="007D045B"/>
    <w:rsid w:val="007D0F57"/>
    <w:rsid w:val="007D2734"/>
    <w:rsid w:val="007D3466"/>
    <w:rsid w:val="007D56EC"/>
    <w:rsid w:val="007D59BB"/>
    <w:rsid w:val="007D5A3E"/>
    <w:rsid w:val="007D6567"/>
    <w:rsid w:val="007D6990"/>
    <w:rsid w:val="007D6DA0"/>
    <w:rsid w:val="007D7147"/>
    <w:rsid w:val="007D7DCF"/>
    <w:rsid w:val="007D7F64"/>
    <w:rsid w:val="007E0459"/>
    <w:rsid w:val="007E27E9"/>
    <w:rsid w:val="007E3B9C"/>
    <w:rsid w:val="007E3D64"/>
    <w:rsid w:val="007E49CE"/>
    <w:rsid w:val="007E4B81"/>
    <w:rsid w:val="007E4E60"/>
    <w:rsid w:val="007E5C1D"/>
    <w:rsid w:val="007E5DA3"/>
    <w:rsid w:val="007F085D"/>
    <w:rsid w:val="007F09AF"/>
    <w:rsid w:val="007F3AAA"/>
    <w:rsid w:val="007F7FE8"/>
    <w:rsid w:val="00801350"/>
    <w:rsid w:val="0080313E"/>
    <w:rsid w:val="00803D04"/>
    <w:rsid w:val="00805C92"/>
    <w:rsid w:val="0080655A"/>
    <w:rsid w:val="00810A59"/>
    <w:rsid w:val="00812385"/>
    <w:rsid w:val="008146E4"/>
    <w:rsid w:val="00815F44"/>
    <w:rsid w:val="00816061"/>
    <w:rsid w:val="0081729E"/>
    <w:rsid w:val="00820BF9"/>
    <w:rsid w:val="00821168"/>
    <w:rsid w:val="00821877"/>
    <w:rsid w:val="00822207"/>
    <w:rsid w:val="0082376E"/>
    <w:rsid w:val="00824965"/>
    <w:rsid w:val="00830DA1"/>
    <w:rsid w:val="00832DA2"/>
    <w:rsid w:val="00833657"/>
    <w:rsid w:val="00835935"/>
    <w:rsid w:val="00836F86"/>
    <w:rsid w:val="008374C4"/>
    <w:rsid w:val="00842619"/>
    <w:rsid w:val="0084275C"/>
    <w:rsid w:val="00843AB6"/>
    <w:rsid w:val="00851107"/>
    <w:rsid w:val="00851E35"/>
    <w:rsid w:val="00852D0F"/>
    <w:rsid w:val="0085682C"/>
    <w:rsid w:val="00860474"/>
    <w:rsid w:val="00860884"/>
    <w:rsid w:val="00860AA0"/>
    <w:rsid w:val="00860B7A"/>
    <w:rsid w:val="008618B0"/>
    <w:rsid w:val="0086200F"/>
    <w:rsid w:val="0086324B"/>
    <w:rsid w:val="008635FF"/>
    <w:rsid w:val="008644D5"/>
    <w:rsid w:val="0086594F"/>
    <w:rsid w:val="00865AF4"/>
    <w:rsid w:val="0086673A"/>
    <w:rsid w:val="00867DEE"/>
    <w:rsid w:val="00870FDE"/>
    <w:rsid w:val="00871D2D"/>
    <w:rsid w:val="008725FD"/>
    <w:rsid w:val="00873050"/>
    <w:rsid w:val="008734DD"/>
    <w:rsid w:val="00873CAE"/>
    <w:rsid w:val="00875862"/>
    <w:rsid w:val="00876308"/>
    <w:rsid w:val="008772A5"/>
    <w:rsid w:val="00880A77"/>
    <w:rsid w:val="008820F9"/>
    <w:rsid w:val="00882C7D"/>
    <w:rsid w:val="00884241"/>
    <w:rsid w:val="00884F45"/>
    <w:rsid w:val="00887FA6"/>
    <w:rsid w:val="0089045A"/>
    <w:rsid w:val="00890E31"/>
    <w:rsid w:val="008924F2"/>
    <w:rsid w:val="00892645"/>
    <w:rsid w:val="008939D0"/>
    <w:rsid w:val="00893D6E"/>
    <w:rsid w:val="0089594E"/>
    <w:rsid w:val="00895F9B"/>
    <w:rsid w:val="00897307"/>
    <w:rsid w:val="008A2B1E"/>
    <w:rsid w:val="008A3397"/>
    <w:rsid w:val="008A6436"/>
    <w:rsid w:val="008B4F37"/>
    <w:rsid w:val="008B77CB"/>
    <w:rsid w:val="008B7B12"/>
    <w:rsid w:val="008C3208"/>
    <w:rsid w:val="008C3A83"/>
    <w:rsid w:val="008C42EB"/>
    <w:rsid w:val="008C4B41"/>
    <w:rsid w:val="008C4DC2"/>
    <w:rsid w:val="008C75D5"/>
    <w:rsid w:val="008D0AB7"/>
    <w:rsid w:val="008D0E9F"/>
    <w:rsid w:val="008D1572"/>
    <w:rsid w:val="008D5173"/>
    <w:rsid w:val="008E110D"/>
    <w:rsid w:val="008E24C1"/>
    <w:rsid w:val="008E2843"/>
    <w:rsid w:val="008E3089"/>
    <w:rsid w:val="008E4347"/>
    <w:rsid w:val="008E5542"/>
    <w:rsid w:val="008E579C"/>
    <w:rsid w:val="008E5D58"/>
    <w:rsid w:val="008E7654"/>
    <w:rsid w:val="008F074E"/>
    <w:rsid w:val="008F30FC"/>
    <w:rsid w:val="00902C11"/>
    <w:rsid w:val="009040DE"/>
    <w:rsid w:val="00904E56"/>
    <w:rsid w:val="00904E73"/>
    <w:rsid w:val="00905EFD"/>
    <w:rsid w:val="009068AA"/>
    <w:rsid w:val="00913EF3"/>
    <w:rsid w:val="00915D9B"/>
    <w:rsid w:val="00916264"/>
    <w:rsid w:val="00920218"/>
    <w:rsid w:val="00920E4A"/>
    <w:rsid w:val="009213FC"/>
    <w:rsid w:val="009250CB"/>
    <w:rsid w:val="00933508"/>
    <w:rsid w:val="00933BB4"/>
    <w:rsid w:val="0093549B"/>
    <w:rsid w:val="00936A13"/>
    <w:rsid w:val="009371E2"/>
    <w:rsid w:val="00940E96"/>
    <w:rsid w:val="00940F61"/>
    <w:rsid w:val="009422F1"/>
    <w:rsid w:val="009432DC"/>
    <w:rsid w:val="009445CE"/>
    <w:rsid w:val="00944ADB"/>
    <w:rsid w:val="00945052"/>
    <w:rsid w:val="00945E18"/>
    <w:rsid w:val="0094647B"/>
    <w:rsid w:val="0094738A"/>
    <w:rsid w:val="0095100F"/>
    <w:rsid w:val="009544E3"/>
    <w:rsid w:val="00954BF4"/>
    <w:rsid w:val="00956074"/>
    <w:rsid w:val="00956BA0"/>
    <w:rsid w:val="00957582"/>
    <w:rsid w:val="009615DD"/>
    <w:rsid w:val="0096188C"/>
    <w:rsid w:val="00961E07"/>
    <w:rsid w:val="00962A4F"/>
    <w:rsid w:val="00963007"/>
    <w:rsid w:val="009652B0"/>
    <w:rsid w:val="00965391"/>
    <w:rsid w:val="00966548"/>
    <w:rsid w:val="0096691A"/>
    <w:rsid w:val="0096747C"/>
    <w:rsid w:val="0096760F"/>
    <w:rsid w:val="009678A4"/>
    <w:rsid w:val="00971D80"/>
    <w:rsid w:val="0097414C"/>
    <w:rsid w:val="009772EC"/>
    <w:rsid w:val="009807EC"/>
    <w:rsid w:val="0098570A"/>
    <w:rsid w:val="00987AF2"/>
    <w:rsid w:val="009900C0"/>
    <w:rsid w:val="0099100C"/>
    <w:rsid w:val="00993775"/>
    <w:rsid w:val="00994424"/>
    <w:rsid w:val="0099469C"/>
    <w:rsid w:val="00996405"/>
    <w:rsid w:val="009966CC"/>
    <w:rsid w:val="00997549"/>
    <w:rsid w:val="00997E25"/>
    <w:rsid w:val="009A05F9"/>
    <w:rsid w:val="009A065B"/>
    <w:rsid w:val="009A3742"/>
    <w:rsid w:val="009A5781"/>
    <w:rsid w:val="009A5A08"/>
    <w:rsid w:val="009B17D2"/>
    <w:rsid w:val="009B18EF"/>
    <w:rsid w:val="009B2495"/>
    <w:rsid w:val="009B2C7E"/>
    <w:rsid w:val="009B2F8F"/>
    <w:rsid w:val="009B52D7"/>
    <w:rsid w:val="009B5EAB"/>
    <w:rsid w:val="009B6956"/>
    <w:rsid w:val="009B7901"/>
    <w:rsid w:val="009C0AB1"/>
    <w:rsid w:val="009C2448"/>
    <w:rsid w:val="009C2DCA"/>
    <w:rsid w:val="009C549B"/>
    <w:rsid w:val="009D2C53"/>
    <w:rsid w:val="009D77A1"/>
    <w:rsid w:val="009D7A0F"/>
    <w:rsid w:val="009E02CE"/>
    <w:rsid w:val="009E05EF"/>
    <w:rsid w:val="009E31F9"/>
    <w:rsid w:val="009E3886"/>
    <w:rsid w:val="009E4061"/>
    <w:rsid w:val="009E68C1"/>
    <w:rsid w:val="009F19CD"/>
    <w:rsid w:val="009F5AAA"/>
    <w:rsid w:val="00A011A3"/>
    <w:rsid w:val="00A01916"/>
    <w:rsid w:val="00A06AB5"/>
    <w:rsid w:val="00A072DA"/>
    <w:rsid w:val="00A100D3"/>
    <w:rsid w:val="00A10B80"/>
    <w:rsid w:val="00A11847"/>
    <w:rsid w:val="00A11953"/>
    <w:rsid w:val="00A15FC8"/>
    <w:rsid w:val="00A1716F"/>
    <w:rsid w:val="00A204E2"/>
    <w:rsid w:val="00A213FF"/>
    <w:rsid w:val="00A217B3"/>
    <w:rsid w:val="00A24143"/>
    <w:rsid w:val="00A2541F"/>
    <w:rsid w:val="00A26206"/>
    <w:rsid w:val="00A31B6D"/>
    <w:rsid w:val="00A32313"/>
    <w:rsid w:val="00A33B34"/>
    <w:rsid w:val="00A3408A"/>
    <w:rsid w:val="00A35549"/>
    <w:rsid w:val="00A37168"/>
    <w:rsid w:val="00A416E7"/>
    <w:rsid w:val="00A42860"/>
    <w:rsid w:val="00A45BFB"/>
    <w:rsid w:val="00A47E89"/>
    <w:rsid w:val="00A50AF8"/>
    <w:rsid w:val="00A5161D"/>
    <w:rsid w:val="00A54DB0"/>
    <w:rsid w:val="00A54E92"/>
    <w:rsid w:val="00A56183"/>
    <w:rsid w:val="00A6050A"/>
    <w:rsid w:val="00A607B7"/>
    <w:rsid w:val="00A60F44"/>
    <w:rsid w:val="00A645BB"/>
    <w:rsid w:val="00A667CB"/>
    <w:rsid w:val="00A672ED"/>
    <w:rsid w:val="00A72226"/>
    <w:rsid w:val="00A725F2"/>
    <w:rsid w:val="00A73CD6"/>
    <w:rsid w:val="00A74882"/>
    <w:rsid w:val="00A75FF2"/>
    <w:rsid w:val="00A76BCF"/>
    <w:rsid w:val="00A81A94"/>
    <w:rsid w:val="00A825E6"/>
    <w:rsid w:val="00A834A2"/>
    <w:rsid w:val="00A8397A"/>
    <w:rsid w:val="00A85595"/>
    <w:rsid w:val="00A95E17"/>
    <w:rsid w:val="00A968FD"/>
    <w:rsid w:val="00A97D64"/>
    <w:rsid w:val="00AA01DB"/>
    <w:rsid w:val="00AA2308"/>
    <w:rsid w:val="00AA2A2B"/>
    <w:rsid w:val="00AA2B95"/>
    <w:rsid w:val="00AA5412"/>
    <w:rsid w:val="00AA64EE"/>
    <w:rsid w:val="00AB10A7"/>
    <w:rsid w:val="00AB6521"/>
    <w:rsid w:val="00AB7E5B"/>
    <w:rsid w:val="00AC13CA"/>
    <w:rsid w:val="00AC15D6"/>
    <w:rsid w:val="00AC5D47"/>
    <w:rsid w:val="00AC61F3"/>
    <w:rsid w:val="00AD0785"/>
    <w:rsid w:val="00AD0934"/>
    <w:rsid w:val="00AD5BD5"/>
    <w:rsid w:val="00AD5C91"/>
    <w:rsid w:val="00AD5D6C"/>
    <w:rsid w:val="00AD782F"/>
    <w:rsid w:val="00AE09B4"/>
    <w:rsid w:val="00AE3961"/>
    <w:rsid w:val="00AE57EF"/>
    <w:rsid w:val="00AF08FA"/>
    <w:rsid w:val="00AF0ACC"/>
    <w:rsid w:val="00AF2CA8"/>
    <w:rsid w:val="00AF623F"/>
    <w:rsid w:val="00AF6A7B"/>
    <w:rsid w:val="00AF74F6"/>
    <w:rsid w:val="00B01055"/>
    <w:rsid w:val="00B01A36"/>
    <w:rsid w:val="00B01B4C"/>
    <w:rsid w:val="00B0425F"/>
    <w:rsid w:val="00B054C1"/>
    <w:rsid w:val="00B069E8"/>
    <w:rsid w:val="00B06B06"/>
    <w:rsid w:val="00B1107A"/>
    <w:rsid w:val="00B11239"/>
    <w:rsid w:val="00B12961"/>
    <w:rsid w:val="00B12CE8"/>
    <w:rsid w:val="00B13954"/>
    <w:rsid w:val="00B14216"/>
    <w:rsid w:val="00B1781F"/>
    <w:rsid w:val="00B201C5"/>
    <w:rsid w:val="00B23974"/>
    <w:rsid w:val="00B26C89"/>
    <w:rsid w:val="00B26DA1"/>
    <w:rsid w:val="00B27FF1"/>
    <w:rsid w:val="00B305B0"/>
    <w:rsid w:val="00B314CE"/>
    <w:rsid w:val="00B32984"/>
    <w:rsid w:val="00B32ACC"/>
    <w:rsid w:val="00B337C2"/>
    <w:rsid w:val="00B35C06"/>
    <w:rsid w:val="00B41ADA"/>
    <w:rsid w:val="00B41E2C"/>
    <w:rsid w:val="00B45D4F"/>
    <w:rsid w:val="00B4672C"/>
    <w:rsid w:val="00B50D0F"/>
    <w:rsid w:val="00B5136D"/>
    <w:rsid w:val="00B518E1"/>
    <w:rsid w:val="00B542AA"/>
    <w:rsid w:val="00B55CAA"/>
    <w:rsid w:val="00B56E6D"/>
    <w:rsid w:val="00B66C12"/>
    <w:rsid w:val="00B67691"/>
    <w:rsid w:val="00B6771E"/>
    <w:rsid w:val="00B67B34"/>
    <w:rsid w:val="00B70CDC"/>
    <w:rsid w:val="00B73779"/>
    <w:rsid w:val="00B760EE"/>
    <w:rsid w:val="00B762FD"/>
    <w:rsid w:val="00B818DB"/>
    <w:rsid w:val="00B826C4"/>
    <w:rsid w:val="00B82DD1"/>
    <w:rsid w:val="00B82DF4"/>
    <w:rsid w:val="00B830F8"/>
    <w:rsid w:val="00B83147"/>
    <w:rsid w:val="00B853E0"/>
    <w:rsid w:val="00B8563A"/>
    <w:rsid w:val="00B9063D"/>
    <w:rsid w:val="00B91C50"/>
    <w:rsid w:val="00B94F67"/>
    <w:rsid w:val="00B95434"/>
    <w:rsid w:val="00B9760E"/>
    <w:rsid w:val="00BA07AC"/>
    <w:rsid w:val="00BA0CA2"/>
    <w:rsid w:val="00BA10E8"/>
    <w:rsid w:val="00BA306F"/>
    <w:rsid w:val="00BA42B6"/>
    <w:rsid w:val="00BA698D"/>
    <w:rsid w:val="00BA7199"/>
    <w:rsid w:val="00BA7C89"/>
    <w:rsid w:val="00BB3550"/>
    <w:rsid w:val="00BB4AA1"/>
    <w:rsid w:val="00BB6A8C"/>
    <w:rsid w:val="00BB78B5"/>
    <w:rsid w:val="00BC32FB"/>
    <w:rsid w:val="00BC452B"/>
    <w:rsid w:val="00BC564B"/>
    <w:rsid w:val="00BC58B0"/>
    <w:rsid w:val="00BC6682"/>
    <w:rsid w:val="00BC7F1B"/>
    <w:rsid w:val="00BD2E93"/>
    <w:rsid w:val="00BD4031"/>
    <w:rsid w:val="00BD50D5"/>
    <w:rsid w:val="00BD752B"/>
    <w:rsid w:val="00BE0368"/>
    <w:rsid w:val="00BE265E"/>
    <w:rsid w:val="00BE39E8"/>
    <w:rsid w:val="00BE484C"/>
    <w:rsid w:val="00BE597E"/>
    <w:rsid w:val="00BE735F"/>
    <w:rsid w:val="00BE7677"/>
    <w:rsid w:val="00BF0DF8"/>
    <w:rsid w:val="00BF1052"/>
    <w:rsid w:val="00BF7348"/>
    <w:rsid w:val="00BF7B3C"/>
    <w:rsid w:val="00BF7FDF"/>
    <w:rsid w:val="00C01060"/>
    <w:rsid w:val="00C0169C"/>
    <w:rsid w:val="00C0218F"/>
    <w:rsid w:val="00C024F0"/>
    <w:rsid w:val="00C02FC2"/>
    <w:rsid w:val="00C031D4"/>
    <w:rsid w:val="00C03FE4"/>
    <w:rsid w:val="00C044BF"/>
    <w:rsid w:val="00C05784"/>
    <w:rsid w:val="00C0727F"/>
    <w:rsid w:val="00C1144C"/>
    <w:rsid w:val="00C11FCB"/>
    <w:rsid w:val="00C1389E"/>
    <w:rsid w:val="00C13E47"/>
    <w:rsid w:val="00C1456E"/>
    <w:rsid w:val="00C177C2"/>
    <w:rsid w:val="00C20682"/>
    <w:rsid w:val="00C20EA1"/>
    <w:rsid w:val="00C20F8F"/>
    <w:rsid w:val="00C210BC"/>
    <w:rsid w:val="00C23E3E"/>
    <w:rsid w:val="00C24053"/>
    <w:rsid w:val="00C24DC4"/>
    <w:rsid w:val="00C2601B"/>
    <w:rsid w:val="00C27950"/>
    <w:rsid w:val="00C30CEE"/>
    <w:rsid w:val="00C30FC2"/>
    <w:rsid w:val="00C315DA"/>
    <w:rsid w:val="00C315FD"/>
    <w:rsid w:val="00C332D3"/>
    <w:rsid w:val="00C34506"/>
    <w:rsid w:val="00C3456F"/>
    <w:rsid w:val="00C35780"/>
    <w:rsid w:val="00C379FD"/>
    <w:rsid w:val="00C40B12"/>
    <w:rsid w:val="00C437B3"/>
    <w:rsid w:val="00C4476F"/>
    <w:rsid w:val="00C47AD4"/>
    <w:rsid w:val="00C55CF8"/>
    <w:rsid w:val="00C56294"/>
    <w:rsid w:val="00C570DD"/>
    <w:rsid w:val="00C57923"/>
    <w:rsid w:val="00C57DB5"/>
    <w:rsid w:val="00C60294"/>
    <w:rsid w:val="00C60CE7"/>
    <w:rsid w:val="00C62D87"/>
    <w:rsid w:val="00C6371D"/>
    <w:rsid w:val="00C70910"/>
    <w:rsid w:val="00C71858"/>
    <w:rsid w:val="00C76EE4"/>
    <w:rsid w:val="00C77353"/>
    <w:rsid w:val="00C90348"/>
    <w:rsid w:val="00C90E0E"/>
    <w:rsid w:val="00C921F0"/>
    <w:rsid w:val="00C9324E"/>
    <w:rsid w:val="00C93DA4"/>
    <w:rsid w:val="00C94539"/>
    <w:rsid w:val="00CA0ECD"/>
    <w:rsid w:val="00CA2554"/>
    <w:rsid w:val="00CA321C"/>
    <w:rsid w:val="00CA3815"/>
    <w:rsid w:val="00CA3D94"/>
    <w:rsid w:val="00CA5C05"/>
    <w:rsid w:val="00CA5CD6"/>
    <w:rsid w:val="00CB08EB"/>
    <w:rsid w:val="00CB20D0"/>
    <w:rsid w:val="00CB29DE"/>
    <w:rsid w:val="00CB546D"/>
    <w:rsid w:val="00CB6EDF"/>
    <w:rsid w:val="00CB7096"/>
    <w:rsid w:val="00CC114B"/>
    <w:rsid w:val="00CC27F9"/>
    <w:rsid w:val="00CC436A"/>
    <w:rsid w:val="00CC516A"/>
    <w:rsid w:val="00CC51EF"/>
    <w:rsid w:val="00CD11AF"/>
    <w:rsid w:val="00CD17ED"/>
    <w:rsid w:val="00CD44DA"/>
    <w:rsid w:val="00CE237F"/>
    <w:rsid w:val="00CE6820"/>
    <w:rsid w:val="00CE68CB"/>
    <w:rsid w:val="00CE7372"/>
    <w:rsid w:val="00CF2392"/>
    <w:rsid w:val="00CF251B"/>
    <w:rsid w:val="00CF2D84"/>
    <w:rsid w:val="00CF3DEF"/>
    <w:rsid w:val="00CF780E"/>
    <w:rsid w:val="00D004DB"/>
    <w:rsid w:val="00D01ACB"/>
    <w:rsid w:val="00D02F47"/>
    <w:rsid w:val="00D04789"/>
    <w:rsid w:val="00D04DD8"/>
    <w:rsid w:val="00D04E6A"/>
    <w:rsid w:val="00D06547"/>
    <w:rsid w:val="00D1074F"/>
    <w:rsid w:val="00D11EC1"/>
    <w:rsid w:val="00D12BDF"/>
    <w:rsid w:val="00D13C8F"/>
    <w:rsid w:val="00D14398"/>
    <w:rsid w:val="00D1477F"/>
    <w:rsid w:val="00D15114"/>
    <w:rsid w:val="00D1632D"/>
    <w:rsid w:val="00D16B83"/>
    <w:rsid w:val="00D17C4C"/>
    <w:rsid w:val="00D20750"/>
    <w:rsid w:val="00D20B18"/>
    <w:rsid w:val="00D22173"/>
    <w:rsid w:val="00D24B64"/>
    <w:rsid w:val="00D2626B"/>
    <w:rsid w:val="00D30470"/>
    <w:rsid w:val="00D31FA4"/>
    <w:rsid w:val="00D33173"/>
    <w:rsid w:val="00D3438F"/>
    <w:rsid w:val="00D35CD1"/>
    <w:rsid w:val="00D35F9E"/>
    <w:rsid w:val="00D36ECB"/>
    <w:rsid w:val="00D36FAF"/>
    <w:rsid w:val="00D40150"/>
    <w:rsid w:val="00D4036C"/>
    <w:rsid w:val="00D42EF9"/>
    <w:rsid w:val="00D43240"/>
    <w:rsid w:val="00D4334D"/>
    <w:rsid w:val="00D43B2F"/>
    <w:rsid w:val="00D44466"/>
    <w:rsid w:val="00D45A14"/>
    <w:rsid w:val="00D46A41"/>
    <w:rsid w:val="00D46E57"/>
    <w:rsid w:val="00D5221E"/>
    <w:rsid w:val="00D52D5D"/>
    <w:rsid w:val="00D5553C"/>
    <w:rsid w:val="00D5600B"/>
    <w:rsid w:val="00D6268F"/>
    <w:rsid w:val="00D649AB"/>
    <w:rsid w:val="00D66157"/>
    <w:rsid w:val="00D678EC"/>
    <w:rsid w:val="00D7682F"/>
    <w:rsid w:val="00D8427D"/>
    <w:rsid w:val="00D86D35"/>
    <w:rsid w:val="00D87507"/>
    <w:rsid w:val="00D87C46"/>
    <w:rsid w:val="00D9020B"/>
    <w:rsid w:val="00D9637F"/>
    <w:rsid w:val="00DA167E"/>
    <w:rsid w:val="00DA1EC8"/>
    <w:rsid w:val="00DA38A9"/>
    <w:rsid w:val="00DA3E20"/>
    <w:rsid w:val="00DA424A"/>
    <w:rsid w:val="00DA64D5"/>
    <w:rsid w:val="00DA6E5C"/>
    <w:rsid w:val="00DA7DBD"/>
    <w:rsid w:val="00DB3B33"/>
    <w:rsid w:val="00DB5309"/>
    <w:rsid w:val="00DB5B3E"/>
    <w:rsid w:val="00DB6115"/>
    <w:rsid w:val="00DB65CE"/>
    <w:rsid w:val="00DB7178"/>
    <w:rsid w:val="00DC03A2"/>
    <w:rsid w:val="00DC08A2"/>
    <w:rsid w:val="00DC1C8B"/>
    <w:rsid w:val="00DD088A"/>
    <w:rsid w:val="00DD11AE"/>
    <w:rsid w:val="00DD78AE"/>
    <w:rsid w:val="00DE0EF8"/>
    <w:rsid w:val="00DE29E7"/>
    <w:rsid w:val="00DE40AF"/>
    <w:rsid w:val="00DE4973"/>
    <w:rsid w:val="00DE5B7E"/>
    <w:rsid w:val="00DE78AD"/>
    <w:rsid w:val="00DE7F65"/>
    <w:rsid w:val="00DF1C36"/>
    <w:rsid w:val="00DF2359"/>
    <w:rsid w:val="00DF3222"/>
    <w:rsid w:val="00DF3F34"/>
    <w:rsid w:val="00E01B5C"/>
    <w:rsid w:val="00E0607A"/>
    <w:rsid w:val="00E074B9"/>
    <w:rsid w:val="00E078F2"/>
    <w:rsid w:val="00E07B5F"/>
    <w:rsid w:val="00E07F2B"/>
    <w:rsid w:val="00E10132"/>
    <w:rsid w:val="00E12540"/>
    <w:rsid w:val="00E129DC"/>
    <w:rsid w:val="00E13363"/>
    <w:rsid w:val="00E13881"/>
    <w:rsid w:val="00E13AC6"/>
    <w:rsid w:val="00E13E3E"/>
    <w:rsid w:val="00E15B73"/>
    <w:rsid w:val="00E17182"/>
    <w:rsid w:val="00E17B91"/>
    <w:rsid w:val="00E2595E"/>
    <w:rsid w:val="00E2687A"/>
    <w:rsid w:val="00E32F5B"/>
    <w:rsid w:val="00E33BC5"/>
    <w:rsid w:val="00E34C54"/>
    <w:rsid w:val="00E363C2"/>
    <w:rsid w:val="00E373D5"/>
    <w:rsid w:val="00E40036"/>
    <w:rsid w:val="00E41C6C"/>
    <w:rsid w:val="00E426E9"/>
    <w:rsid w:val="00E42FD2"/>
    <w:rsid w:val="00E4312D"/>
    <w:rsid w:val="00E435A9"/>
    <w:rsid w:val="00E4486F"/>
    <w:rsid w:val="00E46348"/>
    <w:rsid w:val="00E476F6"/>
    <w:rsid w:val="00E50873"/>
    <w:rsid w:val="00E50899"/>
    <w:rsid w:val="00E55C20"/>
    <w:rsid w:val="00E56DC8"/>
    <w:rsid w:val="00E60110"/>
    <w:rsid w:val="00E608E8"/>
    <w:rsid w:val="00E6177F"/>
    <w:rsid w:val="00E64289"/>
    <w:rsid w:val="00E645FE"/>
    <w:rsid w:val="00E65588"/>
    <w:rsid w:val="00E705DA"/>
    <w:rsid w:val="00E70644"/>
    <w:rsid w:val="00E774BF"/>
    <w:rsid w:val="00E823F0"/>
    <w:rsid w:val="00E83DA2"/>
    <w:rsid w:val="00E86DE7"/>
    <w:rsid w:val="00E904C8"/>
    <w:rsid w:val="00E90C6A"/>
    <w:rsid w:val="00E93751"/>
    <w:rsid w:val="00E93EE4"/>
    <w:rsid w:val="00EA1F62"/>
    <w:rsid w:val="00EA5121"/>
    <w:rsid w:val="00EA6B04"/>
    <w:rsid w:val="00EA7436"/>
    <w:rsid w:val="00EA789D"/>
    <w:rsid w:val="00EB1EA2"/>
    <w:rsid w:val="00EB3D7B"/>
    <w:rsid w:val="00EC3024"/>
    <w:rsid w:val="00EC5617"/>
    <w:rsid w:val="00EC60E6"/>
    <w:rsid w:val="00EC638A"/>
    <w:rsid w:val="00EC6593"/>
    <w:rsid w:val="00EC70B1"/>
    <w:rsid w:val="00ED07FB"/>
    <w:rsid w:val="00ED0E27"/>
    <w:rsid w:val="00ED210B"/>
    <w:rsid w:val="00ED5EF8"/>
    <w:rsid w:val="00ED7AAB"/>
    <w:rsid w:val="00EE1C0F"/>
    <w:rsid w:val="00EE2C19"/>
    <w:rsid w:val="00EE3E98"/>
    <w:rsid w:val="00EE6B9E"/>
    <w:rsid w:val="00EE77ED"/>
    <w:rsid w:val="00EE7F85"/>
    <w:rsid w:val="00EF07C3"/>
    <w:rsid w:val="00EF0DBA"/>
    <w:rsid w:val="00EF2B3F"/>
    <w:rsid w:val="00EF2D49"/>
    <w:rsid w:val="00EF48BB"/>
    <w:rsid w:val="00EF6B01"/>
    <w:rsid w:val="00F02C24"/>
    <w:rsid w:val="00F047FE"/>
    <w:rsid w:val="00F077ED"/>
    <w:rsid w:val="00F07862"/>
    <w:rsid w:val="00F12C26"/>
    <w:rsid w:val="00F13AFB"/>
    <w:rsid w:val="00F14A3E"/>
    <w:rsid w:val="00F16C88"/>
    <w:rsid w:val="00F20988"/>
    <w:rsid w:val="00F22F7B"/>
    <w:rsid w:val="00F24046"/>
    <w:rsid w:val="00F251D8"/>
    <w:rsid w:val="00F26269"/>
    <w:rsid w:val="00F26BB4"/>
    <w:rsid w:val="00F27632"/>
    <w:rsid w:val="00F31267"/>
    <w:rsid w:val="00F3180F"/>
    <w:rsid w:val="00F364B8"/>
    <w:rsid w:val="00F40467"/>
    <w:rsid w:val="00F41CBC"/>
    <w:rsid w:val="00F42427"/>
    <w:rsid w:val="00F430DF"/>
    <w:rsid w:val="00F43787"/>
    <w:rsid w:val="00F445F9"/>
    <w:rsid w:val="00F46898"/>
    <w:rsid w:val="00F47BE4"/>
    <w:rsid w:val="00F47E13"/>
    <w:rsid w:val="00F53D83"/>
    <w:rsid w:val="00F53DCA"/>
    <w:rsid w:val="00F55C23"/>
    <w:rsid w:val="00F57346"/>
    <w:rsid w:val="00F60295"/>
    <w:rsid w:val="00F610ED"/>
    <w:rsid w:val="00F6414D"/>
    <w:rsid w:val="00F6468F"/>
    <w:rsid w:val="00F669D0"/>
    <w:rsid w:val="00F71562"/>
    <w:rsid w:val="00F71834"/>
    <w:rsid w:val="00F7285D"/>
    <w:rsid w:val="00F7489A"/>
    <w:rsid w:val="00F778A0"/>
    <w:rsid w:val="00F80327"/>
    <w:rsid w:val="00F820E0"/>
    <w:rsid w:val="00F82BEB"/>
    <w:rsid w:val="00F82F21"/>
    <w:rsid w:val="00F835B3"/>
    <w:rsid w:val="00F84F54"/>
    <w:rsid w:val="00F90758"/>
    <w:rsid w:val="00F91087"/>
    <w:rsid w:val="00F936BA"/>
    <w:rsid w:val="00F948B4"/>
    <w:rsid w:val="00F97A96"/>
    <w:rsid w:val="00F97EF6"/>
    <w:rsid w:val="00FA1C03"/>
    <w:rsid w:val="00FA338F"/>
    <w:rsid w:val="00FA600D"/>
    <w:rsid w:val="00FA7E94"/>
    <w:rsid w:val="00FB1C5B"/>
    <w:rsid w:val="00FB24F3"/>
    <w:rsid w:val="00FB27A6"/>
    <w:rsid w:val="00FB280A"/>
    <w:rsid w:val="00FB3910"/>
    <w:rsid w:val="00FB3D0F"/>
    <w:rsid w:val="00FB4E7F"/>
    <w:rsid w:val="00FB65E9"/>
    <w:rsid w:val="00FC1873"/>
    <w:rsid w:val="00FC2447"/>
    <w:rsid w:val="00FC2B0F"/>
    <w:rsid w:val="00FC303D"/>
    <w:rsid w:val="00FC3839"/>
    <w:rsid w:val="00FC5CA2"/>
    <w:rsid w:val="00FC643A"/>
    <w:rsid w:val="00FC7193"/>
    <w:rsid w:val="00FC7C87"/>
    <w:rsid w:val="00FD292C"/>
    <w:rsid w:val="00FD2976"/>
    <w:rsid w:val="00FD3499"/>
    <w:rsid w:val="00FD3FF4"/>
    <w:rsid w:val="00FD504F"/>
    <w:rsid w:val="00FD5964"/>
    <w:rsid w:val="00FD624E"/>
    <w:rsid w:val="00FD7A91"/>
    <w:rsid w:val="00FE0A6A"/>
    <w:rsid w:val="00FE373A"/>
    <w:rsid w:val="00FF0D23"/>
    <w:rsid w:val="00FF2564"/>
    <w:rsid w:val="00FF26FC"/>
    <w:rsid w:val="00FF2AF9"/>
    <w:rsid w:val="00FF3E7E"/>
    <w:rsid w:val="00FF6BAF"/>
    <w:rsid w:val="00FF711A"/>
    <w:rsid w:val="010351AA"/>
    <w:rsid w:val="012D2227"/>
    <w:rsid w:val="014C74DD"/>
    <w:rsid w:val="0164369D"/>
    <w:rsid w:val="017E1630"/>
    <w:rsid w:val="01830099"/>
    <w:rsid w:val="01BF37C7"/>
    <w:rsid w:val="01C708F9"/>
    <w:rsid w:val="01CF32DE"/>
    <w:rsid w:val="01DC017E"/>
    <w:rsid w:val="01E3218E"/>
    <w:rsid w:val="021F4AFF"/>
    <w:rsid w:val="02226BF1"/>
    <w:rsid w:val="02533F0F"/>
    <w:rsid w:val="0261662C"/>
    <w:rsid w:val="026627DE"/>
    <w:rsid w:val="02831DBA"/>
    <w:rsid w:val="02B250DA"/>
    <w:rsid w:val="02B61DC2"/>
    <w:rsid w:val="02C94B7B"/>
    <w:rsid w:val="02CE3596"/>
    <w:rsid w:val="02EA3160"/>
    <w:rsid w:val="02EB066F"/>
    <w:rsid w:val="02EC31A3"/>
    <w:rsid w:val="03064A46"/>
    <w:rsid w:val="031B0C60"/>
    <w:rsid w:val="031D344D"/>
    <w:rsid w:val="034E3E75"/>
    <w:rsid w:val="0360019D"/>
    <w:rsid w:val="03A90FEE"/>
    <w:rsid w:val="03D63626"/>
    <w:rsid w:val="03F114B3"/>
    <w:rsid w:val="03F13380"/>
    <w:rsid w:val="04114082"/>
    <w:rsid w:val="04370F8D"/>
    <w:rsid w:val="047310CD"/>
    <w:rsid w:val="04974587"/>
    <w:rsid w:val="04C61C19"/>
    <w:rsid w:val="04D355E4"/>
    <w:rsid w:val="051060E7"/>
    <w:rsid w:val="05131E23"/>
    <w:rsid w:val="054013AC"/>
    <w:rsid w:val="05404E75"/>
    <w:rsid w:val="054A784C"/>
    <w:rsid w:val="05A555A2"/>
    <w:rsid w:val="05B87767"/>
    <w:rsid w:val="05F24559"/>
    <w:rsid w:val="06060E7E"/>
    <w:rsid w:val="061863CC"/>
    <w:rsid w:val="06456D53"/>
    <w:rsid w:val="064D5DA7"/>
    <w:rsid w:val="065353CA"/>
    <w:rsid w:val="06C920AC"/>
    <w:rsid w:val="06D0254E"/>
    <w:rsid w:val="06F048F5"/>
    <w:rsid w:val="06F446CE"/>
    <w:rsid w:val="073B0948"/>
    <w:rsid w:val="07560E46"/>
    <w:rsid w:val="077649E5"/>
    <w:rsid w:val="0789354E"/>
    <w:rsid w:val="078A73A2"/>
    <w:rsid w:val="07981250"/>
    <w:rsid w:val="07A05592"/>
    <w:rsid w:val="07A568BA"/>
    <w:rsid w:val="07BE1F54"/>
    <w:rsid w:val="07E55609"/>
    <w:rsid w:val="08283D38"/>
    <w:rsid w:val="082F40A4"/>
    <w:rsid w:val="08395611"/>
    <w:rsid w:val="084D3DE8"/>
    <w:rsid w:val="086979E2"/>
    <w:rsid w:val="08767CBC"/>
    <w:rsid w:val="08904120"/>
    <w:rsid w:val="08D5149C"/>
    <w:rsid w:val="08E40650"/>
    <w:rsid w:val="09047D11"/>
    <w:rsid w:val="09061F34"/>
    <w:rsid w:val="092A4FDA"/>
    <w:rsid w:val="09304DFC"/>
    <w:rsid w:val="094A07D6"/>
    <w:rsid w:val="094F15A2"/>
    <w:rsid w:val="09684744"/>
    <w:rsid w:val="097E51AC"/>
    <w:rsid w:val="099077F7"/>
    <w:rsid w:val="09A54AD4"/>
    <w:rsid w:val="09B47989"/>
    <w:rsid w:val="09DA14EE"/>
    <w:rsid w:val="09E92566"/>
    <w:rsid w:val="09EA681A"/>
    <w:rsid w:val="09FA3016"/>
    <w:rsid w:val="0A1B5D15"/>
    <w:rsid w:val="0A2179EA"/>
    <w:rsid w:val="0A2E3937"/>
    <w:rsid w:val="0A544A80"/>
    <w:rsid w:val="0A5E16A3"/>
    <w:rsid w:val="0A5F7D15"/>
    <w:rsid w:val="0A8005CE"/>
    <w:rsid w:val="0AB50AE8"/>
    <w:rsid w:val="0AE66457"/>
    <w:rsid w:val="0B0E1535"/>
    <w:rsid w:val="0B1306DF"/>
    <w:rsid w:val="0B220FAB"/>
    <w:rsid w:val="0B386398"/>
    <w:rsid w:val="0B511A41"/>
    <w:rsid w:val="0B527EBB"/>
    <w:rsid w:val="0B617ABA"/>
    <w:rsid w:val="0B6B6763"/>
    <w:rsid w:val="0B7A3888"/>
    <w:rsid w:val="0BBE5AFC"/>
    <w:rsid w:val="0BCA0511"/>
    <w:rsid w:val="0BD90AD0"/>
    <w:rsid w:val="0C367E25"/>
    <w:rsid w:val="0CAA20E5"/>
    <w:rsid w:val="0CEE3BC9"/>
    <w:rsid w:val="0CF815D7"/>
    <w:rsid w:val="0D1C037D"/>
    <w:rsid w:val="0D1F15BD"/>
    <w:rsid w:val="0D3143C1"/>
    <w:rsid w:val="0D411EDF"/>
    <w:rsid w:val="0D731909"/>
    <w:rsid w:val="0DAC5C0D"/>
    <w:rsid w:val="0DC51000"/>
    <w:rsid w:val="0DE032CB"/>
    <w:rsid w:val="0DF64425"/>
    <w:rsid w:val="0DFF63B8"/>
    <w:rsid w:val="0E056344"/>
    <w:rsid w:val="0E201CFF"/>
    <w:rsid w:val="0E22392F"/>
    <w:rsid w:val="0E607EB8"/>
    <w:rsid w:val="0E674D23"/>
    <w:rsid w:val="0E813BB2"/>
    <w:rsid w:val="0E8E1662"/>
    <w:rsid w:val="0E942512"/>
    <w:rsid w:val="0E963DD5"/>
    <w:rsid w:val="0EA27178"/>
    <w:rsid w:val="0ED61EB0"/>
    <w:rsid w:val="0F21024C"/>
    <w:rsid w:val="0F301C4A"/>
    <w:rsid w:val="0F3F7CF5"/>
    <w:rsid w:val="0F414E06"/>
    <w:rsid w:val="0F524379"/>
    <w:rsid w:val="0F620DD1"/>
    <w:rsid w:val="0F71204C"/>
    <w:rsid w:val="0F757B7F"/>
    <w:rsid w:val="0F7D2E84"/>
    <w:rsid w:val="0F8534B2"/>
    <w:rsid w:val="0FBE6B10"/>
    <w:rsid w:val="10057A74"/>
    <w:rsid w:val="10122C84"/>
    <w:rsid w:val="10417A9D"/>
    <w:rsid w:val="105723EC"/>
    <w:rsid w:val="105C0864"/>
    <w:rsid w:val="107B5250"/>
    <w:rsid w:val="1086526B"/>
    <w:rsid w:val="10CD3F1B"/>
    <w:rsid w:val="10D07F94"/>
    <w:rsid w:val="10D33988"/>
    <w:rsid w:val="10E06450"/>
    <w:rsid w:val="10F26E99"/>
    <w:rsid w:val="114E63A6"/>
    <w:rsid w:val="115F47B6"/>
    <w:rsid w:val="119C142F"/>
    <w:rsid w:val="11A50153"/>
    <w:rsid w:val="11BB73DB"/>
    <w:rsid w:val="11C34BC3"/>
    <w:rsid w:val="11C728F2"/>
    <w:rsid w:val="11D64215"/>
    <w:rsid w:val="11F34524"/>
    <w:rsid w:val="12241424"/>
    <w:rsid w:val="127C67E2"/>
    <w:rsid w:val="129C3959"/>
    <w:rsid w:val="12F42BA4"/>
    <w:rsid w:val="132A4314"/>
    <w:rsid w:val="133E565C"/>
    <w:rsid w:val="13414FD9"/>
    <w:rsid w:val="13594505"/>
    <w:rsid w:val="13771000"/>
    <w:rsid w:val="13A11D51"/>
    <w:rsid w:val="13A4281C"/>
    <w:rsid w:val="13AD5520"/>
    <w:rsid w:val="13C0497E"/>
    <w:rsid w:val="13C118D9"/>
    <w:rsid w:val="13D32191"/>
    <w:rsid w:val="13D40031"/>
    <w:rsid w:val="13F92F6D"/>
    <w:rsid w:val="141E6A2C"/>
    <w:rsid w:val="142676D5"/>
    <w:rsid w:val="14321BD6"/>
    <w:rsid w:val="146A4BD4"/>
    <w:rsid w:val="147026FF"/>
    <w:rsid w:val="148D505F"/>
    <w:rsid w:val="14AD74AF"/>
    <w:rsid w:val="14BA0009"/>
    <w:rsid w:val="14DD669C"/>
    <w:rsid w:val="15223768"/>
    <w:rsid w:val="155062AA"/>
    <w:rsid w:val="156A7101"/>
    <w:rsid w:val="1570519B"/>
    <w:rsid w:val="157A41D4"/>
    <w:rsid w:val="15814166"/>
    <w:rsid w:val="15824BFD"/>
    <w:rsid w:val="15BB3E4D"/>
    <w:rsid w:val="15CF048B"/>
    <w:rsid w:val="1612534C"/>
    <w:rsid w:val="1657227F"/>
    <w:rsid w:val="166B6E34"/>
    <w:rsid w:val="16A72C17"/>
    <w:rsid w:val="16AF1BB7"/>
    <w:rsid w:val="16D51CCC"/>
    <w:rsid w:val="16FB3A96"/>
    <w:rsid w:val="16FE66A1"/>
    <w:rsid w:val="17086375"/>
    <w:rsid w:val="171F3295"/>
    <w:rsid w:val="17291FC9"/>
    <w:rsid w:val="17411A2E"/>
    <w:rsid w:val="179A203E"/>
    <w:rsid w:val="179E57D5"/>
    <w:rsid w:val="17A5585C"/>
    <w:rsid w:val="17DF4885"/>
    <w:rsid w:val="18264A27"/>
    <w:rsid w:val="185A5BA0"/>
    <w:rsid w:val="18714C97"/>
    <w:rsid w:val="18726DA2"/>
    <w:rsid w:val="18F03FD0"/>
    <w:rsid w:val="18F12FCB"/>
    <w:rsid w:val="18F602DF"/>
    <w:rsid w:val="191B6C87"/>
    <w:rsid w:val="191E4E1F"/>
    <w:rsid w:val="194B43FA"/>
    <w:rsid w:val="195617F4"/>
    <w:rsid w:val="195A3711"/>
    <w:rsid w:val="19940409"/>
    <w:rsid w:val="19A370D2"/>
    <w:rsid w:val="19A846E9"/>
    <w:rsid w:val="19B0464E"/>
    <w:rsid w:val="19C72DC1"/>
    <w:rsid w:val="1A1C0D61"/>
    <w:rsid w:val="1A2521DD"/>
    <w:rsid w:val="1A2E0E88"/>
    <w:rsid w:val="1A3B7516"/>
    <w:rsid w:val="1A3F329F"/>
    <w:rsid w:val="1A6C4519"/>
    <w:rsid w:val="1A8844E0"/>
    <w:rsid w:val="1AAB4490"/>
    <w:rsid w:val="1AAD597D"/>
    <w:rsid w:val="1ACF4067"/>
    <w:rsid w:val="1AFF3534"/>
    <w:rsid w:val="1B1C6213"/>
    <w:rsid w:val="1B323006"/>
    <w:rsid w:val="1B5A1A13"/>
    <w:rsid w:val="1B7B45C3"/>
    <w:rsid w:val="1B826FE2"/>
    <w:rsid w:val="1B886CE9"/>
    <w:rsid w:val="1BA1583F"/>
    <w:rsid w:val="1BC854C5"/>
    <w:rsid w:val="1BDB4539"/>
    <w:rsid w:val="1BF76CB7"/>
    <w:rsid w:val="1C006382"/>
    <w:rsid w:val="1C092F98"/>
    <w:rsid w:val="1C151ACF"/>
    <w:rsid w:val="1C4526C3"/>
    <w:rsid w:val="1C5960D0"/>
    <w:rsid w:val="1CDA03BB"/>
    <w:rsid w:val="1D142F43"/>
    <w:rsid w:val="1D473DC9"/>
    <w:rsid w:val="1D8C0EAD"/>
    <w:rsid w:val="1D9C750B"/>
    <w:rsid w:val="1DE0645B"/>
    <w:rsid w:val="1DE877AA"/>
    <w:rsid w:val="1DF70E37"/>
    <w:rsid w:val="1E012619"/>
    <w:rsid w:val="1E070DCF"/>
    <w:rsid w:val="1E1E1A2C"/>
    <w:rsid w:val="1E3909E0"/>
    <w:rsid w:val="1E4A0966"/>
    <w:rsid w:val="1E687815"/>
    <w:rsid w:val="1E786A08"/>
    <w:rsid w:val="1E85149C"/>
    <w:rsid w:val="1E8A5CB6"/>
    <w:rsid w:val="1EA00978"/>
    <w:rsid w:val="1EB42688"/>
    <w:rsid w:val="1EB54DED"/>
    <w:rsid w:val="1EC21DA9"/>
    <w:rsid w:val="1ECF208B"/>
    <w:rsid w:val="1EDD62A9"/>
    <w:rsid w:val="1F206CB5"/>
    <w:rsid w:val="1F645F69"/>
    <w:rsid w:val="1F677E2C"/>
    <w:rsid w:val="1F6D797E"/>
    <w:rsid w:val="1F953A89"/>
    <w:rsid w:val="1FB21E1D"/>
    <w:rsid w:val="1FE137EB"/>
    <w:rsid w:val="1FE81D54"/>
    <w:rsid w:val="207C43F8"/>
    <w:rsid w:val="208714FC"/>
    <w:rsid w:val="20A075C8"/>
    <w:rsid w:val="20B96193"/>
    <w:rsid w:val="20F9261B"/>
    <w:rsid w:val="2140343C"/>
    <w:rsid w:val="216962FE"/>
    <w:rsid w:val="21707EAF"/>
    <w:rsid w:val="21725D08"/>
    <w:rsid w:val="21A01D7E"/>
    <w:rsid w:val="21A50B34"/>
    <w:rsid w:val="21B56C37"/>
    <w:rsid w:val="21B74211"/>
    <w:rsid w:val="21E707D6"/>
    <w:rsid w:val="21ED5BD6"/>
    <w:rsid w:val="22176824"/>
    <w:rsid w:val="226303F9"/>
    <w:rsid w:val="226453AF"/>
    <w:rsid w:val="22776A45"/>
    <w:rsid w:val="22925F57"/>
    <w:rsid w:val="22A432D6"/>
    <w:rsid w:val="22C56AB9"/>
    <w:rsid w:val="23203542"/>
    <w:rsid w:val="234212C8"/>
    <w:rsid w:val="23652486"/>
    <w:rsid w:val="236C41CF"/>
    <w:rsid w:val="236F2CBA"/>
    <w:rsid w:val="23BB2313"/>
    <w:rsid w:val="23D95A26"/>
    <w:rsid w:val="24033A04"/>
    <w:rsid w:val="242411CC"/>
    <w:rsid w:val="242B0E38"/>
    <w:rsid w:val="24460170"/>
    <w:rsid w:val="244640F9"/>
    <w:rsid w:val="244C7CF7"/>
    <w:rsid w:val="2455546D"/>
    <w:rsid w:val="246F0142"/>
    <w:rsid w:val="2480435B"/>
    <w:rsid w:val="24AE47F3"/>
    <w:rsid w:val="24CC572F"/>
    <w:rsid w:val="24D36667"/>
    <w:rsid w:val="24D6406E"/>
    <w:rsid w:val="251C45EF"/>
    <w:rsid w:val="255676EF"/>
    <w:rsid w:val="258B09AB"/>
    <w:rsid w:val="258C4241"/>
    <w:rsid w:val="25AE3FAA"/>
    <w:rsid w:val="25C10272"/>
    <w:rsid w:val="25DF76E4"/>
    <w:rsid w:val="26103D41"/>
    <w:rsid w:val="26156BC4"/>
    <w:rsid w:val="265B70BB"/>
    <w:rsid w:val="26685AEE"/>
    <w:rsid w:val="26875CB2"/>
    <w:rsid w:val="26D17281"/>
    <w:rsid w:val="26D17EC7"/>
    <w:rsid w:val="26DB72BA"/>
    <w:rsid w:val="26ED4C63"/>
    <w:rsid w:val="26F85733"/>
    <w:rsid w:val="26FA05BD"/>
    <w:rsid w:val="27337CE7"/>
    <w:rsid w:val="27411C5F"/>
    <w:rsid w:val="27776C8E"/>
    <w:rsid w:val="27B04E1F"/>
    <w:rsid w:val="27BD1CA7"/>
    <w:rsid w:val="27DA1589"/>
    <w:rsid w:val="283E7806"/>
    <w:rsid w:val="284F394C"/>
    <w:rsid w:val="285C1717"/>
    <w:rsid w:val="28642123"/>
    <w:rsid w:val="28893089"/>
    <w:rsid w:val="28971C2F"/>
    <w:rsid w:val="289E73E3"/>
    <w:rsid w:val="28B56A86"/>
    <w:rsid w:val="28CF3A40"/>
    <w:rsid w:val="28EE7A40"/>
    <w:rsid w:val="29117406"/>
    <w:rsid w:val="299407E6"/>
    <w:rsid w:val="29B3352B"/>
    <w:rsid w:val="29DF7488"/>
    <w:rsid w:val="29F026C8"/>
    <w:rsid w:val="2A05768D"/>
    <w:rsid w:val="2A252BA7"/>
    <w:rsid w:val="2A573377"/>
    <w:rsid w:val="2AD72153"/>
    <w:rsid w:val="2AD80B9E"/>
    <w:rsid w:val="2AF91E4C"/>
    <w:rsid w:val="2B193575"/>
    <w:rsid w:val="2B367514"/>
    <w:rsid w:val="2B7D4776"/>
    <w:rsid w:val="2C2241A2"/>
    <w:rsid w:val="2C385DA0"/>
    <w:rsid w:val="2C4402A1"/>
    <w:rsid w:val="2C49278B"/>
    <w:rsid w:val="2C4D25B7"/>
    <w:rsid w:val="2C6A17FB"/>
    <w:rsid w:val="2C7A5C26"/>
    <w:rsid w:val="2C852D00"/>
    <w:rsid w:val="2C9B2C39"/>
    <w:rsid w:val="2CB573F1"/>
    <w:rsid w:val="2CB62BE7"/>
    <w:rsid w:val="2CCB7DE4"/>
    <w:rsid w:val="2D2C50FC"/>
    <w:rsid w:val="2D5E5493"/>
    <w:rsid w:val="2D6A1F89"/>
    <w:rsid w:val="2D9B0395"/>
    <w:rsid w:val="2D9C0DE2"/>
    <w:rsid w:val="2DBE22D5"/>
    <w:rsid w:val="2DD27913"/>
    <w:rsid w:val="2DDC31BC"/>
    <w:rsid w:val="2DF217C8"/>
    <w:rsid w:val="2E264A79"/>
    <w:rsid w:val="2E9335DF"/>
    <w:rsid w:val="2EA66FF1"/>
    <w:rsid w:val="2EA94D33"/>
    <w:rsid w:val="2EAD08D9"/>
    <w:rsid w:val="2EB1086A"/>
    <w:rsid w:val="2EDF69A7"/>
    <w:rsid w:val="2EEB534C"/>
    <w:rsid w:val="2EEF601B"/>
    <w:rsid w:val="2F326AD7"/>
    <w:rsid w:val="2F395375"/>
    <w:rsid w:val="2F3A018A"/>
    <w:rsid w:val="2F426C08"/>
    <w:rsid w:val="2F576B84"/>
    <w:rsid w:val="2F627BA0"/>
    <w:rsid w:val="2F8F5CD7"/>
    <w:rsid w:val="2FA83FBB"/>
    <w:rsid w:val="2FAB1F33"/>
    <w:rsid w:val="2FB66EAD"/>
    <w:rsid w:val="2FF43C5C"/>
    <w:rsid w:val="30030473"/>
    <w:rsid w:val="30037388"/>
    <w:rsid w:val="301F49B3"/>
    <w:rsid w:val="30240B15"/>
    <w:rsid w:val="3025057D"/>
    <w:rsid w:val="30474804"/>
    <w:rsid w:val="304C1E1A"/>
    <w:rsid w:val="304E08DD"/>
    <w:rsid w:val="305D4027"/>
    <w:rsid w:val="3076603D"/>
    <w:rsid w:val="307D1A63"/>
    <w:rsid w:val="3091264B"/>
    <w:rsid w:val="30AB3FD7"/>
    <w:rsid w:val="30B22912"/>
    <w:rsid w:val="30BE1EA3"/>
    <w:rsid w:val="30EB518F"/>
    <w:rsid w:val="30F43F07"/>
    <w:rsid w:val="310861E9"/>
    <w:rsid w:val="310B0897"/>
    <w:rsid w:val="31264611"/>
    <w:rsid w:val="312A215B"/>
    <w:rsid w:val="312A4765"/>
    <w:rsid w:val="312F0AD2"/>
    <w:rsid w:val="316666E3"/>
    <w:rsid w:val="319677F1"/>
    <w:rsid w:val="31A569A1"/>
    <w:rsid w:val="31BD25E6"/>
    <w:rsid w:val="31C71AFF"/>
    <w:rsid w:val="31F21468"/>
    <w:rsid w:val="320B7883"/>
    <w:rsid w:val="32112F75"/>
    <w:rsid w:val="32293A5B"/>
    <w:rsid w:val="32344767"/>
    <w:rsid w:val="324C0429"/>
    <w:rsid w:val="3260349A"/>
    <w:rsid w:val="32622154"/>
    <w:rsid w:val="32713DBA"/>
    <w:rsid w:val="32915774"/>
    <w:rsid w:val="32976E0D"/>
    <w:rsid w:val="32C21499"/>
    <w:rsid w:val="33014F6D"/>
    <w:rsid w:val="33092244"/>
    <w:rsid w:val="33105CDE"/>
    <w:rsid w:val="334406B4"/>
    <w:rsid w:val="3346584E"/>
    <w:rsid w:val="334B3E02"/>
    <w:rsid w:val="336318E8"/>
    <w:rsid w:val="3364239D"/>
    <w:rsid w:val="33681AFF"/>
    <w:rsid w:val="336E1246"/>
    <w:rsid w:val="33720490"/>
    <w:rsid w:val="33767DCB"/>
    <w:rsid w:val="33810EB8"/>
    <w:rsid w:val="3390201E"/>
    <w:rsid w:val="339E0BDF"/>
    <w:rsid w:val="33B34E70"/>
    <w:rsid w:val="33CF02D5"/>
    <w:rsid w:val="33D22636"/>
    <w:rsid w:val="33D67313"/>
    <w:rsid w:val="33DB28D7"/>
    <w:rsid w:val="343632A4"/>
    <w:rsid w:val="34525525"/>
    <w:rsid w:val="3454747A"/>
    <w:rsid w:val="34766336"/>
    <w:rsid w:val="34773D8C"/>
    <w:rsid w:val="34795A29"/>
    <w:rsid w:val="349629D7"/>
    <w:rsid w:val="34C52202"/>
    <w:rsid w:val="34CF1173"/>
    <w:rsid w:val="34F8511F"/>
    <w:rsid w:val="34FD7B87"/>
    <w:rsid w:val="350B5E00"/>
    <w:rsid w:val="35282BD4"/>
    <w:rsid w:val="352F588A"/>
    <w:rsid w:val="355D7922"/>
    <w:rsid w:val="35621C56"/>
    <w:rsid w:val="35923461"/>
    <w:rsid w:val="35AC35A7"/>
    <w:rsid w:val="35C16AC1"/>
    <w:rsid w:val="35DD3AB2"/>
    <w:rsid w:val="362C51FB"/>
    <w:rsid w:val="36581519"/>
    <w:rsid w:val="36612E9A"/>
    <w:rsid w:val="367F279A"/>
    <w:rsid w:val="36A939AB"/>
    <w:rsid w:val="36AF5B7F"/>
    <w:rsid w:val="36C45BF4"/>
    <w:rsid w:val="36CE4428"/>
    <w:rsid w:val="36D87F64"/>
    <w:rsid w:val="36FE3ABD"/>
    <w:rsid w:val="37117F3D"/>
    <w:rsid w:val="377758DD"/>
    <w:rsid w:val="377C4D93"/>
    <w:rsid w:val="3793732C"/>
    <w:rsid w:val="379C59FB"/>
    <w:rsid w:val="37A70E85"/>
    <w:rsid w:val="37F8321B"/>
    <w:rsid w:val="38072727"/>
    <w:rsid w:val="383F4124"/>
    <w:rsid w:val="3846585A"/>
    <w:rsid w:val="385070FC"/>
    <w:rsid w:val="385E093C"/>
    <w:rsid w:val="388F7DB4"/>
    <w:rsid w:val="3894430C"/>
    <w:rsid w:val="389D4F5C"/>
    <w:rsid w:val="38B86EF1"/>
    <w:rsid w:val="38BD38B5"/>
    <w:rsid w:val="38E5105E"/>
    <w:rsid w:val="38F4771C"/>
    <w:rsid w:val="39064D9B"/>
    <w:rsid w:val="39154E7A"/>
    <w:rsid w:val="39177431"/>
    <w:rsid w:val="3918048E"/>
    <w:rsid w:val="393056BC"/>
    <w:rsid w:val="394D77FC"/>
    <w:rsid w:val="394E275F"/>
    <w:rsid w:val="395012AC"/>
    <w:rsid w:val="396213DA"/>
    <w:rsid w:val="3962620A"/>
    <w:rsid w:val="396C7F34"/>
    <w:rsid w:val="398F6212"/>
    <w:rsid w:val="39932868"/>
    <w:rsid w:val="399666D9"/>
    <w:rsid w:val="39B00029"/>
    <w:rsid w:val="39D864CC"/>
    <w:rsid w:val="3A045513"/>
    <w:rsid w:val="3A21784E"/>
    <w:rsid w:val="3A5169AB"/>
    <w:rsid w:val="3A5F136D"/>
    <w:rsid w:val="3A8A5B85"/>
    <w:rsid w:val="3A8B75CB"/>
    <w:rsid w:val="3AB76913"/>
    <w:rsid w:val="3AC93379"/>
    <w:rsid w:val="3ADC1D00"/>
    <w:rsid w:val="3ADD3A40"/>
    <w:rsid w:val="3B2F036E"/>
    <w:rsid w:val="3B3F5E6D"/>
    <w:rsid w:val="3B406F79"/>
    <w:rsid w:val="3B6C7F61"/>
    <w:rsid w:val="3B8E3B9E"/>
    <w:rsid w:val="3BE3404B"/>
    <w:rsid w:val="3BF642B0"/>
    <w:rsid w:val="3C0B7D37"/>
    <w:rsid w:val="3C183B80"/>
    <w:rsid w:val="3C46530C"/>
    <w:rsid w:val="3C577266"/>
    <w:rsid w:val="3C713731"/>
    <w:rsid w:val="3C733BD1"/>
    <w:rsid w:val="3C756AE8"/>
    <w:rsid w:val="3C7D11F7"/>
    <w:rsid w:val="3CA07775"/>
    <w:rsid w:val="3CA332B8"/>
    <w:rsid w:val="3CD363DF"/>
    <w:rsid w:val="3CE246BF"/>
    <w:rsid w:val="3D0F0D68"/>
    <w:rsid w:val="3D2C725B"/>
    <w:rsid w:val="3D4B7851"/>
    <w:rsid w:val="3D4F337C"/>
    <w:rsid w:val="3D58636C"/>
    <w:rsid w:val="3D751F55"/>
    <w:rsid w:val="3DFE0BF8"/>
    <w:rsid w:val="3DFE2CAC"/>
    <w:rsid w:val="3E4A6833"/>
    <w:rsid w:val="3E5A32EF"/>
    <w:rsid w:val="3E822E39"/>
    <w:rsid w:val="3E85703C"/>
    <w:rsid w:val="3EA352FB"/>
    <w:rsid w:val="3EEA00DD"/>
    <w:rsid w:val="3EEA34E6"/>
    <w:rsid w:val="3EF618CF"/>
    <w:rsid w:val="3F4D4BAC"/>
    <w:rsid w:val="3F627223"/>
    <w:rsid w:val="3F6806F6"/>
    <w:rsid w:val="3F776B7B"/>
    <w:rsid w:val="3F7E0E1A"/>
    <w:rsid w:val="3FA5176A"/>
    <w:rsid w:val="3FB64BAA"/>
    <w:rsid w:val="3FBA6DA0"/>
    <w:rsid w:val="3FCC0881"/>
    <w:rsid w:val="3FE006B3"/>
    <w:rsid w:val="3FE96064"/>
    <w:rsid w:val="3FF72B05"/>
    <w:rsid w:val="3FF8467B"/>
    <w:rsid w:val="3FF878C8"/>
    <w:rsid w:val="40063D93"/>
    <w:rsid w:val="40220151"/>
    <w:rsid w:val="40236800"/>
    <w:rsid w:val="4044666A"/>
    <w:rsid w:val="40A702C4"/>
    <w:rsid w:val="40A86BF9"/>
    <w:rsid w:val="40B326DB"/>
    <w:rsid w:val="40D86AD9"/>
    <w:rsid w:val="410D5860"/>
    <w:rsid w:val="411221BA"/>
    <w:rsid w:val="413454E7"/>
    <w:rsid w:val="41401527"/>
    <w:rsid w:val="41594397"/>
    <w:rsid w:val="41B65E4B"/>
    <w:rsid w:val="41B931B0"/>
    <w:rsid w:val="41BE6FF1"/>
    <w:rsid w:val="42010EFF"/>
    <w:rsid w:val="42014679"/>
    <w:rsid w:val="420771DE"/>
    <w:rsid w:val="4224034C"/>
    <w:rsid w:val="423762F9"/>
    <w:rsid w:val="423C485B"/>
    <w:rsid w:val="42426974"/>
    <w:rsid w:val="42A75F63"/>
    <w:rsid w:val="42AE24C0"/>
    <w:rsid w:val="42C159A0"/>
    <w:rsid w:val="42E6519A"/>
    <w:rsid w:val="430005B0"/>
    <w:rsid w:val="430864E0"/>
    <w:rsid w:val="431D4793"/>
    <w:rsid w:val="43343B7B"/>
    <w:rsid w:val="43736A00"/>
    <w:rsid w:val="43963F98"/>
    <w:rsid w:val="43CF3A50"/>
    <w:rsid w:val="43DE0B83"/>
    <w:rsid w:val="444C3D3F"/>
    <w:rsid w:val="444E3F5B"/>
    <w:rsid w:val="44744422"/>
    <w:rsid w:val="44806DFD"/>
    <w:rsid w:val="448735F3"/>
    <w:rsid w:val="44A56A0F"/>
    <w:rsid w:val="45101210"/>
    <w:rsid w:val="4525237C"/>
    <w:rsid w:val="454A74FC"/>
    <w:rsid w:val="456024F1"/>
    <w:rsid w:val="458C4677"/>
    <w:rsid w:val="45930F4A"/>
    <w:rsid w:val="459E04BB"/>
    <w:rsid w:val="45BB64FE"/>
    <w:rsid w:val="45C50B81"/>
    <w:rsid w:val="45C84227"/>
    <w:rsid w:val="45E71D50"/>
    <w:rsid w:val="4602120D"/>
    <w:rsid w:val="469043B7"/>
    <w:rsid w:val="469549D5"/>
    <w:rsid w:val="46AC4F69"/>
    <w:rsid w:val="46B5024F"/>
    <w:rsid w:val="46B90080"/>
    <w:rsid w:val="470E79D1"/>
    <w:rsid w:val="4717258D"/>
    <w:rsid w:val="47266AC9"/>
    <w:rsid w:val="47A04C87"/>
    <w:rsid w:val="47C45BBE"/>
    <w:rsid w:val="47CD6BD8"/>
    <w:rsid w:val="47D80313"/>
    <w:rsid w:val="47ED5839"/>
    <w:rsid w:val="4802213A"/>
    <w:rsid w:val="48382C99"/>
    <w:rsid w:val="4856518C"/>
    <w:rsid w:val="487B1A72"/>
    <w:rsid w:val="488B26AE"/>
    <w:rsid w:val="48977F86"/>
    <w:rsid w:val="48CD4400"/>
    <w:rsid w:val="48CE747F"/>
    <w:rsid w:val="48DB1B35"/>
    <w:rsid w:val="48FA5CF3"/>
    <w:rsid w:val="490F0EE9"/>
    <w:rsid w:val="49527C5F"/>
    <w:rsid w:val="495E4BF0"/>
    <w:rsid w:val="49654A7B"/>
    <w:rsid w:val="497E0E3E"/>
    <w:rsid w:val="498C3D64"/>
    <w:rsid w:val="49B71B38"/>
    <w:rsid w:val="49B75CCF"/>
    <w:rsid w:val="49E80767"/>
    <w:rsid w:val="49FF7A38"/>
    <w:rsid w:val="4A005C3D"/>
    <w:rsid w:val="4A39002E"/>
    <w:rsid w:val="4A3B1207"/>
    <w:rsid w:val="4A4816F3"/>
    <w:rsid w:val="4A6870D3"/>
    <w:rsid w:val="4A7D73B8"/>
    <w:rsid w:val="4A7E6C1C"/>
    <w:rsid w:val="4A8F3CA1"/>
    <w:rsid w:val="4AC93B86"/>
    <w:rsid w:val="4AE7228E"/>
    <w:rsid w:val="4AEA0C24"/>
    <w:rsid w:val="4AEA7814"/>
    <w:rsid w:val="4B122E66"/>
    <w:rsid w:val="4B2A79D4"/>
    <w:rsid w:val="4B3C2D5F"/>
    <w:rsid w:val="4B8D4071"/>
    <w:rsid w:val="4BA3467C"/>
    <w:rsid w:val="4BCD1C09"/>
    <w:rsid w:val="4BCD7C09"/>
    <w:rsid w:val="4BDD3A93"/>
    <w:rsid w:val="4BE32177"/>
    <w:rsid w:val="4BF74ED8"/>
    <w:rsid w:val="4BFA0AEC"/>
    <w:rsid w:val="4C101A71"/>
    <w:rsid w:val="4C23336B"/>
    <w:rsid w:val="4C4D43DA"/>
    <w:rsid w:val="4C572770"/>
    <w:rsid w:val="4C5C5973"/>
    <w:rsid w:val="4C636137"/>
    <w:rsid w:val="4C931443"/>
    <w:rsid w:val="4C9D0E5E"/>
    <w:rsid w:val="4CBF12E9"/>
    <w:rsid w:val="4CE60394"/>
    <w:rsid w:val="4D063625"/>
    <w:rsid w:val="4D1A7DAF"/>
    <w:rsid w:val="4D217498"/>
    <w:rsid w:val="4D304FE1"/>
    <w:rsid w:val="4D5451AA"/>
    <w:rsid w:val="4DD10105"/>
    <w:rsid w:val="4DDB2E36"/>
    <w:rsid w:val="4DEA647A"/>
    <w:rsid w:val="4E016B96"/>
    <w:rsid w:val="4E397AF0"/>
    <w:rsid w:val="4E4303CE"/>
    <w:rsid w:val="4E47234D"/>
    <w:rsid w:val="4E710F72"/>
    <w:rsid w:val="4E862500"/>
    <w:rsid w:val="4E9C44EF"/>
    <w:rsid w:val="4EEF184E"/>
    <w:rsid w:val="4EEF1E97"/>
    <w:rsid w:val="4F1A6A8B"/>
    <w:rsid w:val="4F264FE3"/>
    <w:rsid w:val="4F754C20"/>
    <w:rsid w:val="4F7B372A"/>
    <w:rsid w:val="4F7C5E20"/>
    <w:rsid w:val="4FA21CC8"/>
    <w:rsid w:val="4FDB5DDF"/>
    <w:rsid w:val="5019541D"/>
    <w:rsid w:val="503051D3"/>
    <w:rsid w:val="505002E8"/>
    <w:rsid w:val="506C00AA"/>
    <w:rsid w:val="50DD4753"/>
    <w:rsid w:val="50E60FB4"/>
    <w:rsid w:val="50EF3B3E"/>
    <w:rsid w:val="50F7772D"/>
    <w:rsid w:val="51100644"/>
    <w:rsid w:val="51136310"/>
    <w:rsid w:val="5129057A"/>
    <w:rsid w:val="51764A77"/>
    <w:rsid w:val="517F553C"/>
    <w:rsid w:val="51842D6A"/>
    <w:rsid w:val="519E6DA6"/>
    <w:rsid w:val="51A06D56"/>
    <w:rsid w:val="51AB3AE5"/>
    <w:rsid w:val="51B746C0"/>
    <w:rsid w:val="51CE66DB"/>
    <w:rsid w:val="51E23F34"/>
    <w:rsid w:val="51EC1282"/>
    <w:rsid w:val="5248023B"/>
    <w:rsid w:val="52921BDC"/>
    <w:rsid w:val="5295167A"/>
    <w:rsid w:val="52B2537B"/>
    <w:rsid w:val="52D10231"/>
    <w:rsid w:val="52DB6A23"/>
    <w:rsid w:val="5312635B"/>
    <w:rsid w:val="533070C3"/>
    <w:rsid w:val="534F687E"/>
    <w:rsid w:val="5387030B"/>
    <w:rsid w:val="538C766A"/>
    <w:rsid w:val="538E07C1"/>
    <w:rsid w:val="53A9723E"/>
    <w:rsid w:val="53AF3A44"/>
    <w:rsid w:val="53B97EDF"/>
    <w:rsid w:val="53C11B30"/>
    <w:rsid w:val="53E425B0"/>
    <w:rsid w:val="53E62C6D"/>
    <w:rsid w:val="53E75518"/>
    <w:rsid w:val="543607F2"/>
    <w:rsid w:val="54363BAA"/>
    <w:rsid w:val="54364A52"/>
    <w:rsid w:val="543824EA"/>
    <w:rsid w:val="546F13A0"/>
    <w:rsid w:val="547E5911"/>
    <w:rsid w:val="54981EFC"/>
    <w:rsid w:val="549E5F97"/>
    <w:rsid w:val="54BF03CD"/>
    <w:rsid w:val="54E2654C"/>
    <w:rsid w:val="54F44ADD"/>
    <w:rsid w:val="550C0532"/>
    <w:rsid w:val="550F4102"/>
    <w:rsid w:val="551A12D1"/>
    <w:rsid w:val="55287064"/>
    <w:rsid w:val="552B4563"/>
    <w:rsid w:val="554E136B"/>
    <w:rsid w:val="5550726F"/>
    <w:rsid w:val="5552539D"/>
    <w:rsid w:val="5584168C"/>
    <w:rsid w:val="55CE789D"/>
    <w:rsid w:val="55DB6C7B"/>
    <w:rsid w:val="55EE3703"/>
    <w:rsid w:val="561D38F6"/>
    <w:rsid w:val="56241788"/>
    <w:rsid w:val="562A162F"/>
    <w:rsid w:val="56851567"/>
    <w:rsid w:val="56AA03AD"/>
    <w:rsid w:val="56DE552B"/>
    <w:rsid w:val="56E312C2"/>
    <w:rsid w:val="56EB5EAE"/>
    <w:rsid w:val="570459DE"/>
    <w:rsid w:val="573619D7"/>
    <w:rsid w:val="574A7AD9"/>
    <w:rsid w:val="57574A7D"/>
    <w:rsid w:val="57801BCE"/>
    <w:rsid w:val="57A832D8"/>
    <w:rsid w:val="57AB6FF4"/>
    <w:rsid w:val="58200567"/>
    <w:rsid w:val="582A4E29"/>
    <w:rsid w:val="582B03E3"/>
    <w:rsid w:val="5859729E"/>
    <w:rsid w:val="587A764F"/>
    <w:rsid w:val="58851A4B"/>
    <w:rsid w:val="58AE76C9"/>
    <w:rsid w:val="58B303D9"/>
    <w:rsid w:val="58CB5564"/>
    <w:rsid w:val="58E87810"/>
    <w:rsid w:val="59166454"/>
    <w:rsid w:val="591A2206"/>
    <w:rsid w:val="59781FB5"/>
    <w:rsid w:val="59901E0B"/>
    <w:rsid w:val="59F31F34"/>
    <w:rsid w:val="59F64A21"/>
    <w:rsid w:val="5A1137C4"/>
    <w:rsid w:val="5A3D623C"/>
    <w:rsid w:val="5A4C6AE9"/>
    <w:rsid w:val="5A5304E7"/>
    <w:rsid w:val="5A637C1D"/>
    <w:rsid w:val="5A76346C"/>
    <w:rsid w:val="5A821EBE"/>
    <w:rsid w:val="5A843449"/>
    <w:rsid w:val="5A9304C2"/>
    <w:rsid w:val="5A9F0C15"/>
    <w:rsid w:val="5ABF3065"/>
    <w:rsid w:val="5AC849EB"/>
    <w:rsid w:val="5B0B7A71"/>
    <w:rsid w:val="5B10566E"/>
    <w:rsid w:val="5B2C4C66"/>
    <w:rsid w:val="5B6C27D4"/>
    <w:rsid w:val="5B792A18"/>
    <w:rsid w:val="5B98374D"/>
    <w:rsid w:val="5BAE24E4"/>
    <w:rsid w:val="5BD817FE"/>
    <w:rsid w:val="5BE149BF"/>
    <w:rsid w:val="5BFD6EBB"/>
    <w:rsid w:val="5C060167"/>
    <w:rsid w:val="5C1A2F05"/>
    <w:rsid w:val="5C1C42C7"/>
    <w:rsid w:val="5C4F3244"/>
    <w:rsid w:val="5C5821F2"/>
    <w:rsid w:val="5C606C20"/>
    <w:rsid w:val="5CA50038"/>
    <w:rsid w:val="5CBC7ECE"/>
    <w:rsid w:val="5CD46CB9"/>
    <w:rsid w:val="5CF90401"/>
    <w:rsid w:val="5D1D7ED7"/>
    <w:rsid w:val="5D3C2E44"/>
    <w:rsid w:val="5D3D1C4C"/>
    <w:rsid w:val="5D4A6F80"/>
    <w:rsid w:val="5D6D1882"/>
    <w:rsid w:val="5D8B36D2"/>
    <w:rsid w:val="5DEC277F"/>
    <w:rsid w:val="5E054874"/>
    <w:rsid w:val="5E082F75"/>
    <w:rsid w:val="5E14167A"/>
    <w:rsid w:val="5E2B5FA2"/>
    <w:rsid w:val="5E48381A"/>
    <w:rsid w:val="5E525F9E"/>
    <w:rsid w:val="5ECE3876"/>
    <w:rsid w:val="5ED07F1F"/>
    <w:rsid w:val="5EF13B09"/>
    <w:rsid w:val="5EFB30DE"/>
    <w:rsid w:val="5EFE3B38"/>
    <w:rsid w:val="5F0239B1"/>
    <w:rsid w:val="5F1B4F91"/>
    <w:rsid w:val="5F357947"/>
    <w:rsid w:val="5F70582D"/>
    <w:rsid w:val="5F74082B"/>
    <w:rsid w:val="5F990328"/>
    <w:rsid w:val="5FA07215"/>
    <w:rsid w:val="5FD54738"/>
    <w:rsid w:val="600E689D"/>
    <w:rsid w:val="603B44FE"/>
    <w:rsid w:val="606A7E5F"/>
    <w:rsid w:val="607629CB"/>
    <w:rsid w:val="60931AE2"/>
    <w:rsid w:val="60B44CEE"/>
    <w:rsid w:val="60CE0705"/>
    <w:rsid w:val="60DF620F"/>
    <w:rsid w:val="60FE0AF7"/>
    <w:rsid w:val="610A53B4"/>
    <w:rsid w:val="61421664"/>
    <w:rsid w:val="61873833"/>
    <w:rsid w:val="6198236C"/>
    <w:rsid w:val="61BD393C"/>
    <w:rsid w:val="61E6645C"/>
    <w:rsid w:val="61F54FD2"/>
    <w:rsid w:val="61FE7C25"/>
    <w:rsid w:val="62055186"/>
    <w:rsid w:val="62100315"/>
    <w:rsid w:val="621B6DF8"/>
    <w:rsid w:val="621D728F"/>
    <w:rsid w:val="6223318D"/>
    <w:rsid w:val="6228232A"/>
    <w:rsid w:val="62660A80"/>
    <w:rsid w:val="62AC6218"/>
    <w:rsid w:val="62D75593"/>
    <w:rsid w:val="62DB0C58"/>
    <w:rsid w:val="62E812DC"/>
    <w:rsid w:val="63021D41"/>
    <w:rsid w:val="630737FB"/>
    <w:rsid w:val="63197290"/>
    <w:rsid w:val="632B1690"/>
    <w:rsid w:val="637A067D"/>
    <w:rsid w:val="637E5651"/>
    <w:rsid w:val="63846BFA"/>
    <w:rsid w:val="63855CFF"/>
    <w:rsid w:val="638A301D"/>
    <w:rsid w:val="63A4729C"/>
    <w:rsid w:val="63C343EE"/>
    <w:rsid w:val="63C96D02"/>
    <w:rsid w:val="63EE3B4F"/>
    <w:rsid w:val="63F41FD1"/>
    <w:rsid w:val="640375AF"/>
    <w:rsid w:val="64076178"/>
    <w:rsid w:val="6424628E"/>
    <w:rsid w:val="64252326"/>
    <w:rsid w:val="646D7B03"/>
    <w:rsid w:val="647F71E4"/>
    <w:rsid w:val="64925963"/>
    <w:rsid w:val="649950B9"/>
    <w:rsid w:val="64B10D68"/>
    <w:rsid w:val="64D77DCC"/>
    <w:rsid w:val="64F1105B"/>
    <w:rsid w:val="64F12FBB"/>
    <w:rsid w:val="64FC63DC"/>
    <w:rsid w:val="6551798A"/>
    <w:rsid w:val="65702FFC"/>
    <w:rsid w:val="657809E0"/>
    <w:rsid w:val="65CA2D56"/>
    <w:rsid w:val="66042274"/>
    <w:rsid w:val="662A17B4"/>
    <w:rsid w:val="664C4257"/>
    <w:rsid w:val="664F31E4"/>
    <w:rsid w:val="66823B97"/>
    <w:rsid w:val="66A30D42"/>
    <w:rsid w:val="67220C03"/>
    <w:rsid w:val="67602A50"/>
    <w:rsid w:val="6784273E"/>
    <w:rsid w:val="67E52927"/>
    <w:rsid w:val="67E74550"/>
    <w:rsid w:val="67FD1B35"/>
    <w:rsid w:val="680B4736"/>
    <w:rsid w:val="681055D8"/>
    <w:rsid w:val="68472C2A"/>
    <w:rsid w:val="6856298C"/>
    <w:rsid w:val="685B2AA4"/>
    <w:rsid w:val="68864161"/>
    <w:rsid w:val="68B41D2F"/>
    <w:rsid w:val="68C95750"/>
    <w:rsid w:val="68CA57A1"/>
    <w:rsid w:val="68DF112F"/>
    <w:rsid w:val="68E4035F"/>
    <w:rsid w:val="69124267"/>
    <w:rsid w:val="69140B33"/>
    <w:rsid w:val="6985692C"/>
    <w:rsid w:val="69AC7A4C"/>
    <w:rsid w:val="69BD1270"/>
    <w:rsid w:val="69C032AF"/>
    <w:rsid w:val="69D00DEB"/>
    <w:rsid w:val="69FC4066"/>
    <w:rsid w:val="69FD28F6"/>
    <w:rsid w:val="6A2839EF"/>
    <w:rsid w:val="6A301889"/>
    <w:rsid w:val="6A3A6264"/>
    <w:rsid w:val="6A846C16"/>
    <w:rsid w:val="6A9E57C7"/>
    <w:rsid w:val="6AE025FD"/>
    <w:rsid w:val="6B1A4389"/>
    <w:rsid w:val="6B3408CB"/>
    <w:rsid w:val="6B481681"/>
    <w:rsid w:val="6B5218FA"/>
    <w:rsid w:val="6B543355"/>
    <w:rsid w:val="6BA16D4A"/>
    <w:rsid w:val="6BD95925"/>
    <w:rsid w:val="6BF15048"/>
    <w:rsid w:val="6BFE7F66"/>
    <w:rsid w:val="6C057E9B"/>
    <w:rsid w:val="6C533560"/>
    <w:rsid w:val="6C6E623C"/>
    <w:rsid w:val="6C7D3F44"/>
    <w:rsid w:val="6C9A6635"/>
    <w:rsid w:val="6CA3594D"/>
    <w:rsid w:val="6CFA4425"/>
    <w:rsid w:val="6D347A5F"/>
    <w:rsid w:val="6D4C7039"/>
    <w:rsid w:val="6D8F2D6B"/>
    <w:rsid w:val="6D922E30"/>
    <w:rsid w:val="6DB87EBE"/>
    <w:rsid w:val="6DF80910"/>
    <w:rsid w:val="6E3F854A"/>
    <w:rsid w:val="6E5A5127"/>
    <w:rsid w:val="6E7A1DC8"/>
    <w:rsid w:val="6E8F2EB8"/>
    <w:rsid w:val="6EC24A7A"/>
    <w:rsid w:val="6ED5075D"/>
    <w:rsid w:val="6ED924EF"/>
    <w:rsid w:val="6EDC5B3C"/>
    <w:rsid w:val="6EE31B88"/>
    <w:rsid w:val="6EFA4214"/>
    <w:rsid w:val="6F005D9B"/>
    <w:rsid w:val="6F0F5F11"/>
    <w:rsid w:val="6F452731"/>
    <w:rsid w:val="6F536A34"/>
    <w:rsid w:val="6F5E3D62"/>
    <w:rsid w:val="6F886802"/>
    <w:rsid w:val="6F9D3BF8"/>
    <w:rsid w:val="6FBF29E1"/>
    <w:rsid w:val="6FE74798"/>
    <w:rsid w:val="70115CB9"/>
    <w:rsid w:val="70164920"/>
    <w:rsid w:val="704A7750"/>
    <w:rsid w:val="709C1A26"/>
    <w:rsid w:val="70A017C5"/>
    <w:rsid w:val="70B51FB8"/>
    <w:rsid w:val="70BE6135"/>
    <w:rsid w:val="711125A9"/>
    <w:rsid w:val="711A294F"/>
    <w:rsid w:val="711F4406"/>
    <w:rsid w:val="71503982"/>
    <w:rsid w:val="71CB27D6"/>
    <w:rsid w:val="71CF708B"/>
    <w:rsid w:val="71D0133A"/>
    <w:rsid w:val="71F40CC7"/>
    <w:rsid w:val="71F96778"/>
    <w:rsid w:val="720A2880"/>
    <w:rsid w:val="722853C0"/>
    <w:rsid w:val="72361A13"/>
    <w:rsid w:val="72842591"/>
    <w:rsid w:val="728621AB"/>
    <w:rsid w:val="729008E5"/>
    <w:rsid w:val="72BF7C4E"/>
    <w:rsid w:val="72D22831"/>
    <w:rsid w:val="72F230F9"/>
    <w:rsid w:val="73023236"/>
    <w:rsid w:val="73045661"/>
    <w:rsid w:val="73373C88"/>
    <w:rsid w:val="73397A01"/>
    <w:rsid w:val="734E1CED"/>
    <w:rsid w:val="73554209"/>
    <w:rsid w:val="735B25AA"/>
    <w:rsid w:val="73645A1F"/>
    <w:rsid w:val="73710B49"/>
    <w:rsid w:val="73802E80"/>
    <w:rsid w:val="738B5F02"/>
    <w:rsid w:val="73FA5388"/>
    <w:rsid w:val="741B4492"/>
    <w:rsid w:val="74262812"/>
    <w:rsid w:val="743C0E2B"/>
    <w:rsid w:val="744417DF"/>
    <w:rsid w:val="744A3BBA"/>
    <w:rsid w:val="745F5036"/>
    <w:rsid w:val="747857D7"/>
    <w:rsid w:val="74D4132F"/>
    <w:rsid w:val="74DA48CB"/>
    <w:rsid w:val="74DA561D"/>
    <w:rsid w:val="74E4072A"/>
    <w:rsid w:val="74F0138C"/>
    <w:rsid w:val="753D5AF8"/>
    <w:rsid w:val="755E1E1F"/>
    <w:rsid w:val="75793CA5"/>
    <w:rsid w:val="75860BAD"/>
    <w:rsid w:val="75CD2682"/>
    <w:rsid w:val="764F3097"/>
    <w:rsid w:val="76595294"/>
    <w:rsid w:val="76631E2B"/>
    <w:rsid w:val="768F0DAD"/>
    <w:rsid w:val="769A0A50"/>
    <w:rsid w:val="76A734F3"/>
    <w:rsid w:val="76B16E7E"/>
    <w:rsid w:val="76B17A43"/>
    <w:rsid w:val="77183DD1"/>
    <w:rsid w:val="773D6B0F"/>
    <w:rsid w:val="77404C59"/>
    <w:rsid w:val="7750356B"/>
    <w:rsid w:val="77736E8B"/>
    <w:rsid w:val="77737259"/>
    <w:rsid w:val="77AA4F46"/>
    <w:rsid w:val="77B56C64"/>
    <w:rsid w:val="77F22B0D"/>
    <w:rsid w:val="78153E6C"/>
    <w:rsid w:val="786C1886"/>
    <w:rsid w:val="787751E7"/>
    <w:rsid w:val="78C06943"/>
    <w:rsid w:val="78DB6E64"/>
    <w:rsid w:val="78EA2BC0"/>
    <w:rsid w:val="791F3667"/>
    <w:rsid w:val="793A22E7"/>
    <w:rsid w:val="793A6280"/>
    <w:rsid w:val="79570BE0"/>
    <w:rsid w:val="796A4EF9"/>
    <w:rsid w:val="796B468C"/>
    <w:rsid w:val="796F261D"/>
    <w:rsid w:val="797A764F"/>
    <w:rsid w:val="799D2352"/>
    <w:rsid w:val="79AA7CC3"/>
    <w:rsid w:val="79C10775"/>
    <w:rsid w:val="79F3642F"/>
    <w:rsid w:val="7A4A6F65"/>
    <w:rsid w:val="7A5A593E"/>
    <w:rsid w:val="7A7B258C"/>
    <w:rsid w:val="7A807CC3"/>
    <w:rsid w:val="7AA23B18"/>
    <w:rsid w:val="7AAE3B8C"/>
    <w:rsid w:val="7AD04AF9"/>
    <w:rsid w:val="7B332791"/>
    <w:rsid w:val="7B805E3B"/>
    <w:rsid w:val="7B8125B5"/>
    <w:rsid w:val="7B9344FC"/>
    <w:rsid w:val="7BC02341"/>
    <w:rsid w:val="7BD23444"/>
    <w:rsid w:val="7BE80350"/>
    <w:rsid w:val="7BEB7B41"/>
    <w:rsid w:val="7C0A7CF3"/>
    <w:rsid w:val="7C1224A7"/>
    <w:rsid w:val="7C3A53A1"/>
    <w:rsid w:val="7C5036E4"/>
    <w:rsid w:val="7C635AEE"/>
    <w:rsid w:val="7C802B77"/>
    <w:rsid w:val="7CB974BC"/>
    <w:rsid w:val="7CBF0AD1"/>
    <w:rsid w:val="7CEF01E2"/>
    <w:rsid w:val="7D050953"/>
    <w:rsid w:val="7D0C55DD"/>
    <w:rsid w:val="7D0D162E"/>
    <w:rsid w:val="7D0E34CD"/>
    <w:rsid w:val="7D2D2FFD"/>
    <w:rsid w:val="7D367E06"/>
    <w:rsid w:val="7D5F44B9"/>
    <w:rsid w:val="7D5F4FF2"/>
    <w:rsid w:val="7D7358BD"/>
    <w:rsid w:val="7D9460CA"/>
    <w:rsid w:val="7D9628C7"/>
    <w:rsid w:val="7DA97531"/>
    <w:rsid w:val="7DAC5273"/>
    <w:rsid w:val="7DDD1823"/>
    <w:rsid w:val="7DDD64F8"/>
    <w:rsid w:val="7DF260FA"/>
    <w:rsid w:val="7E0462D0"/>
    <w:rsid w:val="7E1E43BA"/>
    <w:rsid w:val="7E212B76"/>
    <w:rsid w:val="7E5C775F"/>
    <w:rsid w:val="7E67500D"/>
    <w:rsid w:val="7E7F4B24"/>
    <w:rsid w:val="7E8158EF"/>
    <w:rsid w:val="7E8217DB"/>
    <w:rsid w:val="7E9A30E7"/>
    <w:rsid w:val="7EB33924"/>
    <w:rsid w:val="7ED034FB"/>
    <w:rsid w:val="7ED0596B"/>
    <w:rsid w:val="7EE03426"/>
    <w:rsid w:val="7EE72291"/>
    <w:rsid w:val="7EF163E9"/>
    <w:rsid w:val="7EFA74FF"/>
    <w:rsid w:val="7EFE538A"/>
    <w:rsid w:val="7F5A2D2C"/>
    <w:rsid w:val="7F6033B0"/>
    <w:rsid w:val="7FB92919"/>
    <w:rsid w:val="7FD713EF"/>
    <w:rsid w:val="B0AF2D80"/>
    <w:rsid w:val="F7FEE7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宋体"/>
      <w:kern w:val="2"/>
      <w:sz w:val="24"/>
      <w:szCs w:val="24"/>
      <w:lang w:val="en-US" w:eastAsia="zh-CN" w:bidi="ar-SA"/>
    </w:rPr>
  </w:style>
  <w:style w:type="paragraph" w:styleId="3">
    <w:name w:val="heading 1"/>
    <w:basedOn w:val="1"/>
    <w:next w:val="1"/>
    <w:autoRedefine/>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paragraph" w:styleId="4">
    <w:name w:val="heading 2"/>
    <w:basedOn w:val="1"/>
    <w:next w:val="1"/>
    <w:autoRedefine/>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paragraph" w:styleId="5">
    <w:name w:val="heading 3"/>
    <w:basedOn w:val="1"/>
    <w:next w:val="1"/>
    <w:autoRedefine/>
    <w:qFormat/>
    <w:uiPriority w:val="0"/>
    <w:pPr>
      <w:keepNext/>
      <w:keepLines/>
      <w:spacing w:line="360" w:lineRule="auto"/>
      <w:outlineLvl w:val="2"/>
    </w:pPr>
    <w:rPr>
      <w:rFonts w:ascii="Times New Roman" w:hAnsi="Times New Roman" w:eastAsia="宋体" w:cs="Times New Roman"/>
      <w:b/>
      <w:bCs/>
      <w:sz w:val="24"/>
      <w:szCs w:val="32"/>
    </w:rPr>
  </w:style>
  <w:style w:type="paragraph" w:styleId="6">
    <w:name w:val="heading 4"/>
    <w:basedOn w:val="1"/>
    <w:next w:val="1"/>
    <w:autoRedefine/>
    <w:qFormat/>
    <w:uiPriority w:val="9"/>
    <w:pPr>
      <w:keepNext/>
      <w:keepLines/>
      <w:spacing w:before="280" w:beforeLines="0" w:after="290" w:afterLines="0" w:line="376" w:lineRule="auto"/>
      <w:outlineLvl w:val="3"/>
    </w:pPr>
    <w:rPr>
      <w:rFonts w:ascii="Arial" w:hAnsi="Arial" w:eastAsia="黑体" w:cs="Times New Roman"/>
      <w:b/>
      <w:bCs/>
      <w:sz w:val="28"/>
      <w:szCs w:val="28"/>
    </w:rPr>
  </w:style>
  <w:style w:type="character" w:default="1" w:styleId="39">
    <w:name w:val="Default Paragraph Font"/>
    <w:autoRedefine/>
    <w:qFormat/>
    <w:uiPriority w:val="0"/>
    <w:rPr>
      <w:rFonts w:ascii="Times New Roman" w:hAnsi="Times New Roman" w:eastAsia="宋体" w:cs="Times New Roman"/>
    </w:rPr>
  </w:style>
  <w:style w:type="table" w:default="1" w:styleId="37">
    <w:name w:val="Normal Table"/>
    <w:autoRedefine/>
    <w:semiHidden/>
    <w:qFormat/>
    <w:uiPriority w:val="0"/>
    <w:tblPr>
      <w:tblCellMar>
        <w:top w:w="0" w:type="dxa"/>
        <w:left w:w="108" w:type="dxa"/>
        <w:bottom w:w="0" w:type="dxa"/>
        <w:right w:w="108" w:type="dxa"/>
      </w:tblCellMar>
    </w:tblPr>
  </w:style>
  <w:style w:type="paragraph" w:styleId="2">
    <w:name w:val="Message Header"/>
    <w:basedOn w:val="1"/>
    <w:autoRedefine/>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7">
    <w:name w:val="toc 7"/>
    <w:basedOn w:val="1"/>
    <w:next w:val="1"/>
    <w:autoRedefine/>
    <w:qFormat/>
    <w:uiPriority w:val="0"/>
    <w:pPr>
      <w:ind w:left="2520" w:leftChars="1200"/>
    </w:pPr>
    <w:rPr>
      <w:rFonts w:ascii="Times New Roman" w:hAnsi="Times New Roman" w:eastAsia="宋体" w:cs="Times New Roman"/>
    </w:rPr>
  </w:style>
  <w:style w:type="paragraph" w:styleId="8">
    <w:name w:val="table of authorities"/>
    <w:basedOn w:val="1"/>
    <w:next w:val="1"/>
    <w:autoRedefine/>
    <w:unhideWhenUsed/>
    <w:qFormat/>
    <w:uiPriority w:val="99"/>
    <w:pPr>
      <w:ind w:left="420" w:leftChars="200"/>
    </w:pPr>
  </w:style>
  <w:style w:type="paragraph" w:styleId="9">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10">
    <w:name w:val="Document Map"/>
    <w:basedOn w:val="1"/>
    <w:autoRedefine/>
    <w:qFormat/>
    <w:uiPriority w:val="0"/>
    <w:pPr>
      <w:shd w:val="clear" w:color="auto" w:fill="000080"/>
    </w:pPr>
  </w:style>
  <w:style w:type="paragraph" w:styleId="11">
    <w:name w:val="annotation text"/>
    <w:basedOn w:val="1"/>
    <w:link w:val="55"/>
    <w:autoRedefine/>
    <w:qFormat/>
    <w:uiPriority w:val="0"/>
    <w:pPr>
      <w:jc w:val="left"/>
    </w:pPr>
    <w:rPr>
      <w:rFonts w:ascii="Book Antiqua" w:hAnsi="Book Antiqua"/>
      <w:kern w:val="2"/>
      <w:sz w:val="21"/>
      <w:szCs w:val="24"/>
    </w:rPr>
  </w:style>
  <w:style w:type="paragraph" w:styleId="12">
    <w:name w:val="Body Text 3"/>
    <w:basedOn w:val="1"/>
    <w:autoRedefine/>
    <w:qFormat/>
    <w:uiPriority w:val="0"/>
    <w:rPr>
      <w:rFonts w:ascii="宋体"/>
      <w:sz w:val="24"/>
      <w:szCs w:val="20"/>
    </w:rPr>
  </w:style>
  <w:style w:type="paragraph" w:styleId="13">
    <w:name w:val="Body Text"/>
    <w:basedOn w:val="1"/>
    <w:next w:val="14"/>
    <w:autoRedefine/>
    <w:qFormat/>
    <w:uiPriority w:val="0"/>
    <w:rPr>
      <w:rFonts w:ascii="Times New Roman" w:hAnsi="Times New Roman" w:eastAsia="楷体_GB2312" w:cs="Times New Roman"/>
      <w:sz w:val="28"/>
      <w:szCs w:val="24"/>
    </w:rPr>
  </w:style>
  <w:style w:type="paragraph" w:styleId="14">
    <w:name w:val="Body Text 2"/>
    <w:basedOn w:val="1"/>
    <w:autoRedefine/>
    <w:unhideWhenUsed/>
    <w:qFormat/>
    <w:uiPriority w:val="99"/>
    <w:pPr>
      <w:spacing w:after="120" w:line="480" w:lineRule="auto"/>
    </w:pPr>
  </w:style>
  <w:style w:type="paragraph" w:styleId="15">
    <w:name w:val="Body Text Indent"/>
    <w:basedOn w:val="1"/>
    <w:next w:val="16"/>
    <w:link w:val="53"/>
    <w:autoRedefine/>
    <w:qFormat/>
    <w:uiPriority w:val="0"/>
    <w:pPr>
      <w:ind w:firstLine="560" w:firstLineChars="200"/>
    </w:pPr>
    <w:rPr>
      <w:rFonts w:ascii="仿宋_GB2312" w:eastAsia="仿宋_GB2312"/>
      <w:kern w:val="2"/>
      <w:sz w:val="28"/>
    </w:rPr>
  </w:style>
  <w:style w:type="paragraph" w:styleId="16">
    <w:name w:val="envelope return"/>
    <w:basedOn w:val="1"/>
    <w:autoRedefine/>
    <w:qFormat/>
    <w:uiPriority w:val="0"/>
    <w:pPr>
      <w:snapToGrid w:val="0"/>
    </w:pPr>
    <w:rPr>
      <w:rFonts w:ascii="Arial" w:hAnsi="Arial"/>
    </w:rPr>
  </w:style>
  <w:style w:type="paragraph" w:styleId="17">
    <w:name w:val="toc 5"/>
    <w:basedOn w:val="1"/>
    <w:next w:val="1"/>
    <w:autoRedefine/>
    <w:qFormat/>
    <w:uiPriority w:val="0"/>
    <w:pPr>
      <w:ind w:left="1680" w:leftChars="800"/>
    </w:pPr>
    <w:rPr>
      <w:rFonts w:ascii="Times New Roman" w:hAnsi="Times New Roman" w:eastAsia="宋体" w:cs="Times New Roman"/>
    </w:rPr>
  </w:style>
  <w:style w:type="paragraph" w:styleId="18">
    <w:name w:val="toc 3"/>
    <w:basedOn w:val="1"/>
    <w:next w:val="1"/>
    <w:autoRedefine/>
    <w:qFormat/>
    <w:uiPriority w:val="0"/>
    <w:pPr>
      <w:ind w:left="840" w:leftChars="400"/>
    </w:pPr>
    <w:rPr>
      <w:rFonts w:ascii="Times New Roman" w:hAnsi="Times New Roman" w:eastAsia="宋体" w:cs="Times New Roman"/>
    </w:rPr>
  </w:style>
  <w:style w:type="paragraph" w:styleId="19">
    <w:name w:val="Plain Text"/>
    <w:basedOn w:val="1"/>
    <w:autoRedefine/>
    <w:qFormat/>
    <w:uiPriority w:val="0"/>
    <w:rPr>
      <w:rFonts w:ascii="宋体" w:hAnsi="Courier New" w:eastAsia="宋体" w:cs="Courier New"/>
      <w:kern w:val="2"/>
      <w:sz w:val="21"/>
      <w:szCs w:val="21"/>
      <w:lang w:val="en-US" w:eastAsia="zh-CN" w:bidi="ar-SA"/>
    </w:rPr>
  </w:style>
  <w:style w:type="paragraph" w:styleId="20">
    <w:name w:val="toc 8"/>
    <w:basedOn w:val="1"/>
    <w:next w:val="1"/>
    <w:autoRedefine/>
    <w:qFormat/>
    <w:uiPriority w:val="0"/>
    <w:pPr>
      <w:ind w:left="2940" w:leftChars="1400"/>
    </w:pPr>
    <w:rPr>
      <w:rFonts w:ascii="Times New Roman" w:hAnsi="Times New Roman" w:eastAsia="宋体" w:cs="Times New Roman"/>
    </w:rPr>
  </w:style>
  <w:style w:type="paragraph" w:styleId="21">
    <w:name w:val="Date"/>
    <w:basedOn w:val="1"/>
    <w:next w:val="1"/>
    <w:link w:val="56"/>
    <w:autoRedefine/>
    <w:qFormat/>
    <w:uiPriority w:val="0"/>
    <w:pPr>
      <w:ind w:left="100" w:leftChars="2500"/>
    </w:pPr>
  </w:style>
  <w:style w:type="paragraph" w:styleId="22">
    <w:name w:val="Balloon Text"/>
    <w:basedOn w:val="1"/>
    <w:link w:val="57"/>
    <w:autoRedefine/>
    <w:qFormat/>
    <w:uiPriority w:val="0"/>
    <w:rPr>
      <w:rFonts w:ascii="Book Antiqua" w:hAnsi="Book Antiqua"/>
      <w:kern w:val="2"/>
      <w:sz w:val="18"/>
      <w:szCs w:val="18"/>
    </w:rPr>
  </w:style>
  <w:style w:type="paragraph" w:styleId="23">
    <w:name w:val="footer"/>
    <w:basedOn w:val="1"/>
    <w:link w:val="58"/>
    <w:autoRedefine/>
    <w:qFormat/>
    <w:uiPriority w:val="0"/>
    <w:pPr>
      <w:tabs>
        <w:tab w:val="center" w:pos="4153"/>
        <w:tab w:val="right" w:pos="8306"/>
      </w:tabs>
      <w:snapToGrid w:val="0"/>
      <w:jc w:val="left"/>
    </w:pPr>
    <w:rPr>
      <w:kern w:val="2"/>
      <w:sz w:val="18"/>
      <w:szCs w:val="24"/>
    </w:rPr>
  </w:style>
  <w:style w:type="paragraph" w:styleId="24">
    <w:name w:val="header"/>
    <w:basedOn w:val="1"/>
    <w:link w:val="59"/>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25">
    <w:name w:val="toc 1"/>
    <w:basedOn w:val="1"/>
    <w:next w:val="1"/>
    <w:autoRedefine/>
    <w:qFormat/>
    <w:uiPriority w:val="39"/>
    <w:rPr>
      <w:rFonts w:ascii="Times New Roman" w:hAnsi="Times New Roman" w:eastAsia="宋体" w:cs="Times New Roman"/>
    </w:rPr>
  </w:style>
  <w:style w:type="paragraph" w:styleId="26">
    <w:name w:val="toc 4"/>
    <w:basedOn w:val="1"/>
    <w:next w:val="1"/>
    <w:autoRedefine/>
    <w:qFormat/>
    <w:uiPriority w:val="0"/>
    <w:pPr>
      <w:ind w:left="1260" w:leftChars="600"/>
    </w:pPr>
    <w:rPr>
      <w:rFonts w:ascii="Times New Roman" w:hAnsi="Times New Roman" w:eastAsia="宋体" w:cs="Times New Roman"/>
    </w:rPr>
  </w:style>
  <w:style w:type="paragraph" w:styleId="27">
    <w:name w:val="toc 6"/>
    <w:basedOn w:val="1"/>
    <w:next w:val="1"/>
    <w:autoRedefine/>
    <w:qFormat/>
    <w:uiPriority w:val="0"/>
    <w:pPr>
      <w:ind w:left="2100" w:leftChars="1000"/>
    </w:pPr>
    <w:rPr>
      <w:rFonts w:ascii="Times New Roman" w:hAnsi="Times New Roman" w:eastAsia="宋体" w:cs="Times New Roman"/>
    </w:rPr>
  </w:style>
  <w:style w:type="paragraph" w:styleId="28">
    <w:name w:val="Body Text Indent 3"/>
    <w:basedOn w:val="1"/>
    <w:autoRedefine/>
    <w:qFormat/>
    <w:uiPriority w:val="0"/>
    <w:pPr>
      <w:ind w:firstLine="420" w:firstLineChars="200"/>
    </w:pPr>
    <w:rPr>
      <w:rFonts w:ascii="宋体" w:hAnsi="宋体" w:eastAsia="宋体" w:cs="Times New Roman"/>
    </w:rPr>
  </w:style>
  <w:style w:type="paragraph" w:styleId="29">
    <w:name w:val="toc 2"/>
    <w:basedOn w:val="1"/>
    <w:next w:val="1"/>
    <w:autoRedefine/>
    <w:qFormat/>
    <w:uiPriority w:val="39"/>
    <w:pPr>
      <w:ind w:left="420" w:leftChars="200"/>
    </w:pPr>
    <w:rPr>
      <w:rFonts w:ascii="Times New Roman" w:hAnsi="Times New Roman" w:eastAsia="宋体" w:cs="Times New Roman"/>
    </w:rPr>
  </w:style>
  <w:style w:type="paragraph" w:styleId="30">
    <w:name w:val="toc 9"/>
    <w:basedOn w:val="1"/>
    <w:next w:val="1"/>
    <w:autoRedefine/>
    <w:qFormat/>
    <w:uiPriority w:val="0"/>
    <w:pPr>
      <w:ind w:left="3360" w:leftChars="1600"/>
    </w:pPr>
    <w:rPr>
      <w:rFonts w:ascii="Times New Roman" w:hAnsi="Times New Roman" w:eastAsia="宋体" w:cs="Times New Roman"/>
    </w:rPr>
  </w:style>
  <w:style w:type="paragraph" w:styleId="31">
    <w:name w:val="HTML Preformatted"/>
    <w:basedOn w:val="1"/>
    <w:autoRedefine/>
    <w:qFormat/>
    <w:uiPriority w:val="0"/>
    <w:pPr>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Lines="0" w:beforeAutospacing="0" w:after="0" w:afterLines="0" w:afterAutospacing="0"/>
      <w:ind w:left="0" w:right="0"/>
      <w:jc w:val="left"/>
    </w:pPr>
    <w:rPr>
      <w:rFonts w:hint="default" w:ascii="Arial" w:hAnsi="Arial" w:eastAsia="Arial" w:cs="Arial"/>
      <w:kern w:val="0"/>
      <w:sz w:val="24"/>
      <w:szCs w:val="24"/>
      <w:lang w:val="en-US" w:eastAsia="zh-CN" w:bidi="ar"/>
    </w:rPr>
  </w:style>
  <w:style w:type="paragraph" w:styleId="32">
    <w:name w:val="Normal (Web)"/>
    <w:basedOn w:val="1"/>
    <w:autoRedefine/>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33">
    <w:name w:val="Title"/>
    <w:basedOn w:val="1"/>
    <w:autoRedefine/>
    <w:qFormat/>
    <w:uiPriority w:val="0"/>
    <w:pPr>
      <w:spacing w:before="240" w:beforeLines="0" w:after="60" w:afterLines="0"/>
      <w:jc w:val="center"/>
      <w:outlineLvl w:val="0"/>
    </w:pPr>
    <w:rPr>
      <w:rFonts w:ascii="Arial" w:hAnsi="Arial" w:eastAsia="宋体" w:cs="Arial"/>
      <w:b/>
      <w:bCs/>
      <w:sz w:val="32"/>
      <w:szCs w:val="32"/>
    </w:rPr>
  </w:style>
  <w:style w:type="paragraph" w:styleId="34">
    <w:name w:val="annotation subject"/>
    <w:basedOn w:val="11"/>
    <w:next w:val="11"/>
    <w:link w:val="60"/>
    <w:autoRedefine/>
    <w:qFormat/>
    <w:uiPriority w:val="0"/>
    <w:rPr>
      <w:b/>
      <w:bCs/>
    </w:rPr>
  </w:style>
  <w:style w:type="paragraph" w:styleId="35">
    <w:name w:val="Body Text First Indent"/>
    <w:basedOn w:val="13"/>
    <w:next w:val="36"/>
    <w:autoRedefine/>
    <w:unhideWhenUsed/>
    <w:qFormat/>
    <w:uiPriority w:val="99"/>
    <w:pPr>
      <w:ind w:firstLine="420" w:firstLineChars="100"/>
    </w:pPr>
  </w:style>
  <w:style w:type="paragraph" w:styleId="36">
    <w:name w:val="Body Text First Indent 2"/>
    <w:basedOn w:val="15"/>
    <w:next w:val="1"/>
    <w:link w:val="54"/>
    <w:autoRedefine/>
    <w:qFormat/>
    <w:uiPriority w:val="0"/>
    <w:pPr>
      <w:spacing w:after="120" w:afterLines="0"/>
      <w:ind w:left="420" w:leftChars="200" w:firstLine="420"/>
    </w:pPr>
  </w:style>
  <w:style w:type="table" w:styleId="38">
    <w:name w:val="Table Grid"/>
    <w:basedOn w:val="3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basedOn w:val="39"/>
    <w:autoRedefine/>
    <w:qFormat/>
    <w:uiPriority w:val="0"/>
    <w:rPr>
      <w:rFonts w:ascii="Times New Roman" w:hAnsi="Times New Roman" w:eastAsia="宋体" w:cs="Times New Roman"/>
    </w:rPr>
  </w:style>
  <w:style w:type="character" w:styleId="41">
    <w:name w:val="FollowedHyperlink"/>
    <w:basedOn w:val="39"/>
    <w:autoRedefine/>
    <w:qFormat/>
    <w:uiPriority w:val="0"/>
    <w:rPr>
      <w:color w:val="3F88BF"/>
      <w:u w:val="none"/>
    </w:rPr>
  </w:style>
  <w:style w:type="character" w:styleId="42">
    <w:name w:val="Emphasis"/>
    <w:basedOn w:val="39"/>
    <w:autoRedefine/>
    <w:qFormat/>
    <w:uiPriority w:val="0"/>
  </w:style>
  <w:style w:type="character" w:styleId="43">
    <w:name w:val="HTML Definition"/>
    <w:basedOn w:val="39"/>
    <w:autoRedefine/>
    <w:qFormat/>
    <w:uiPriority w:val="0"/>
  </w:style>
  <w:style w:type="character" w:styleId="44">
    <w:name w:val="HTML Typewriter"/>
    <w:basedOn w:val="39"/>
    <w:autoRedefine/>
    <w:qFormat/>
    <w:uiPriority w:val="0"/>
    <w:rPr>
      <w:rFonts w:hint="default" w:ascii="monospace" w:hAnsi="monospace" w:eastAsia="monospace" w:cs="monospace"/>
      <w:sz w:val="20"/>
    </w:rPr>
  </w:style>
  <w:style w:type="character" w:styleId="45">
    <w:name w:val="HTML Acronym"/>
    <w:basedOn w:val="39"/>
    <w:autoRedefine/>
    <w:qFormat/>
    <w:uiPriority w:val="0"/>
  </w:style>
  <w:style w:type="character" w:styleId="46">
    <w:name w:val="HTML Variable"/>
    <w:basedOn w:val="39"/>
    <w:autoRedefine/>
    <w:qFormat/>
    <w:uiPriority w:val="0"/>
  </w:style>
  <w:style w:type="character" w:styleId="47">
    <w:name w:val="Hyperlink"/>
    <w:autoRedefine/>
    <w:qFormat/>
    <w:uiPriority w:val="99"/>
    <w:rPr>
      <w:rFonts w:ascii="Times New Roman" w:hAnsi="Times New Roman" w:eastAsia="宋体" w:cs="Times New Roman"/>
      <w:color w:val="0000FF"/>
      <w:u w:val="single"/>
    </w:rPr>
  </w:style>
  <w:style w:type="character" w:styleId="48">
    <w:name w:val="HTML Code"/>
    <w:basedOn w:val="39"/>
    <w:autoRedefine/>
    <w:qFormat/>
    <w:uiPriority w:val="0"/>
    <w:rPr>
      <w:rFonts w:hint="default" w:ascii="Arial" w:hAnsi="Arial" w:eastAsia="Arial" w:cs="Arial"/>
      <w:sz w:val="20"/>
    </w:rPr>
  </w:style>
  <w:style w:type="character" w:styleId="49">
    <w:name w:val="annotation reference"/>
    <w:basedOn w:val="39"/>
    <w:autoRedefine/>
    <w:qFormat/>
    <w:uiPriority w:val="0"/>
    <w:rPr>
      <w:sz w:val="21"/>
      <w:szCs w:val="21"/>
    </w:rPr>
  </w:style>
  <w:style w:type="character" w:styleId="50">
    <w:name w:val="HTML Cite"/>
    <w:basedOn w:val="39"/>
    <w:autoRedefine/>
    <w:qFormat/>
    <w:uiPriority w:val="0"/>
  </w:style>
  <w:style w:type="character" w:styleId="51">
    <w:name w:val="HTML Keyboard"/>
    <w:basedOn w:val="39"/>
    <w:autoRedefine/>
    <w:qFormat/>
    <w:uiPriority w:val="0"/>
    <w:rPr>
      <w:rFonts w:hint="default" w:ascii="Arial" w:hAnsi="Arial" w:eastAsia="Arial" w:cs="Arial"/>
      <w:sz w:val="20"/>
    </w:rPr>
  </w:style>
  <w:style w:type="character" w:styleId="52">
    <w:name w:val="HTML Sample"/>
    <w:basedOn w:val="39"/>
    <w:autoRedefine/>
    <w:qFormat/>
    <w:uiPriority w:val="0"/>
    <w:rPr>
      <w:rFonts w:hint="eastAsia" w:ascii="Arial" w:hAnsi="Arial" w:eastAsia="Arial" w:cs="Arial"/>
    </w:rPr>
  </w:style>
  <w:style w:type="character" w:customStyle="1" w:styleId="53">
    <w:name w:val="正文文本缩进 Char"/>
    <w:basedOn w:val="39"/>
    <w:link w:val="15"/>
    <w:autoRedefine/>
    <w:qFormat/>
    <w:uiPriority w:val="0"/>
    <w:rPr>
      <w:rFonts w:ascii="仿宋_GB2312" w:eastAsia="仿宋_GB2312"/>
      <w:kern w:val="2"/>
      <w:sz w:val="28"/>
    </w:rPr>
  </w:style>
  <w:style w:type="character" w:customStyle="1" w:styleId="54">
    <w:name w:val="正文首行缩进 2 Char"/>
    <w:basedOn w:val="53"/>
    <w:link w:val="36"/>
    <w:autoRedefine/>
    <w:qFormat/>
    <w:uiPriority w:val="0"/>
  </w:style>
  <w:style w:type="character" w:customStyle="1" w:styleId="55">
    <w:name w:val="批注文字 Char"/>
    <w:basedOn w:val="39"/>
    <w:link w:val="11"/>
    <w:autoRedefine/>
    <w:qFormat/>
    <w:uiPriority w:val="0"/>
    <w:rPr>
      <w:rFonts w:ascii="Book Antiqua" w:hAnsi="Book Antiqua"/>
      <w:kern w:val="2"/>
      <w:sz w:val="21"/>
      <w:szCs w:val="24"/>
    </w:rPr>
  </w:style>
  <w:style w:type="character" w:customStyle="1" w:styleId="56">
    <w:name w:val="日期 Char"/>
    <w:basedOn w:val="39"/>
    <w:link w:val="21"/>
    <w:autoRedefine/>
    <w:qFormat/>
    <w:uiPriority w:val="0"/>
    <w:rPr>
      <w:rFonts w:ascii="Book Antiqua" w:hAnsi="Book Antiqua" w:cs="宋体"/>
      <w:kern w:val="2"/>
      <w:sz w:val="24"/>
      <w:szCs w:val="24"/>
    </w:rPr>
  </w:style>
  <w:style w:type="character" w:customStyle="1" w:styleId="57">
    <w:name w:val="批注框文本 Char"/>
    <w:basedOn w:val="39"/>
    <w:link w:val="22"/>
    <w:autoRedefine/>
    <w:qFormat/>
    <w:uiPriority w:val="0"/>
    <w:rPr>
      <w:rFonts w:ascii="Book Antiqua" w:hAnsi="Book Antiqua"/>
      <w:kern w:val="2"/>
      <w:sz w:val="18"/>
      <w:szCs w:val="18"/>
    </w:rPr>
  </w:style>
  <w:style w:type="character" w:customStyle="1" w:styleId="58">
    <w:name w:val="页脚 Char"/>
    <w:basedOn w:val="39"/>
    <w:link w:val="23"/>
    <w:autoRedefine/>
    <w:qFormat/>
    <w:uiPriority w:val="0"/>
    <w:rPr>
      <w:kern w:val="2"/>
      <w:sz w:val="18"/>
      <w:szCs w:val="24"/>
    </w:rPr>
  </w:style>
  <w:style w:type="character" w:customStyle="1" w:styleId="59">
    <w:name w:val="页眉 Char"/>
    <w:basedOn w:val="39"/>
    <w:link w:val="24"/>
    <w:autoRedefine/>
    <w:qFormat/>
    <w:uiPriority w:val="0"/>
    <w:rPr>
      <w:kern w:val="2"/>
      <w:sz w:val="18"/>
      <w:szCs w:val="24"/>
    </w:rPr>
  </w:style>
  <w:style w:type="character" w:customStyle="1" w:styleId="60">
    <w:name w:val="批注主题 Char"/>
    <w:basedOn w:val="55"/>
    <w:link w:val="34"/>
    <w:autoRedefine/>
    <w:qFormat/>
    <w:uiPriority w:val="0"/>
    <w:rPr>
      <w:b/>
      <w:bCs/>
    </w:rPr>
  </w:style>
  <w:style w:type="character" w:customStyle="1" w:styleId="61">
    <w:name w:val="qxdate"/>
    <w:basedOn w:val="39"/>
    <w:autoRedefine/>
    <w:qFormat/>
    <w:uiPriority w:val="0"/>
    <w:rPr>
      <w:color w:val="333333"/>
      <w:sz w:val="18"/>
      <w:szCs w:val="18"/>
    </w:rPr>
  </w:style>
  <w:style w:type="character" w:customStyle="1" w:styleId="62">
    <w:name w:val="prev3"/>
    <w:basedOn w:val="39"/>
    <w:autoRedefine/>
    <w:qFormat/>
    <w:uiPriority w:val="0"/>
    <w:rPr>
      <w:rFonts w:ascii="微软雅黑" w:hAnsi="微软雅黑" w:eastAsia="微软雅黑" w:cs="微软雅黑"/>
      <w:sz w:val="21"/>
      <w:szCs w:val="21"/>
    </w:rPr>
  </w:style>
  <w:style w:type="character" w:customStyle="1" w:styleId="63">
    <w:name w:val="displayarti"/>
    <w:basedOn w:val="39"/>
    <w:autoRedefine/>
    <w:qFormat/>
    <w:uiPriority w:val="0"/>
    <w:rPr>
      <w:color w:val="FFFFFF"/>
      <w:shd w:val="clear" w:color="auto" w:fill="A00000"/>
    </w:rPr>
  </w:style>
  <w:style w:type="character" w:customStyle="1" w:styleId="64">
    <w:name w:val="next1"/>
    <w:basedOn w:val="39"/>
    <w:autoRedefine/>
    <w:qFormat/>
    <w:uiPriority w:val="0"/>
    <w:rPr>
      <w:color w:val="888888"/>
    </w:rPr>
  </w:style>
  <w:style w:type="character" w:customStyle="1" w:styleId="65">
    <w:name w:val="answer-title"/>
    <w:basedOn w:val="39"/>
    <w:autoRedefine/>
    <w:qFormat/>
    <w:uiPriority w:val="0"/>
    <w:rPr>
      <w:color w:val="35B558"/>
      <w:sz w:val="33"/>
      <w:szCs w:val="33"/>
    </w:rPr>
  </w:style>
  <w:style w:type="character" w:customStyle="1" w:styleId="66">
    <w:name w:val="font21"/>
    <w:basedOn w:val="39"/>
    <w:autoRedefine/>
    <w:qFormat/>
    <w:uiPriority w:val="0"/>
    <w:rPr>
      <w:rFonts w:hint="eastAsia" w:ascii="宋体" w:hAnsi="宋体" w:eastAsia="宋体" w:cs="宋体"/>
      <w:color w:val="000000"/>
      <w:sz w:val="20"/>
      <w:szCs w:val="20"/>
      <w:u w:val="none"/>
      <w:vertAlign w:val="superscript"/>
    </w:rPr>
  </w:style>
  <w:style w:type="character" w:customStyle="1" w:styleId="67">
    <w:name w:val="prev1"/>
    <w:basedOn w:val="39"/>
    <w:autoRedefine/>
    <w:qFormat/>
    <w:uiPriority w:val="0"/>
    <w:rPr>
      <w:color w:val="888888"/>
    </w:rPr>
  </w:style>
  <w:style w:type="character" w:customStyle="1" w:styleId="68">
    <w:name w:val="release-day"/>
    <w:basedOn w:val="39"/>
    <w:autoRedefine/>
    <w:qFormat/>
    <w:uiPriority w:val="0"/>
    <w:rPr>
      <w:bdr w:val="single" w:color="BDEBB0" w:sz="6" w:space="0"/>
      <w:shd w:val="clear" w:color="auto" w:fill="F5FFF1"/>
    </w:rPr>
  </w:style>
  <w:style w:type="character" w:customStyle="1" w:styleId="69">
    <w:name w:val="prev2"/>
    <w:basedOn w:val="39"/>
    <w:autoRedefine/>
    <w:qFormat/>
    <w:uiPriority w:val="0"/>
    <w:rPr>
      <w:color w:val="888888"/>
    </w:rPr>
  </w:style>
  <w:style w:type="character" w:customStyle="1" w:styleId="70">
    <w:name w:val="num2"/>
    <w:basedOn w:val="39"/>
    <w:autoRedefine/>
    <w:qFormat/>
    <w:uiPriority w:val="0"/>
    <w:rPr>
      <w:b/>
      <w:color w:val="FF7800"/>
    </w:rPr>
  </w:style>
  <w:style w:type="character" w:customStyle="1" w:styleId="71">
    <w:name w:val="font31"/>
    <w:basedOn w:val="39"/>
    <w:autoRedefine/>
    <w:qFormat/>
    <w:uiPriority w:val="0"/>
    <w:rPr>
      <w:rFonts w:hint="eastAsia" w:ascii="宋体" w:hAnsi="宋体" w:eastAsia="宋体" w:cs="宋体"/>
      <w:color w:val="000000"/>
      <w:sz w:val="20"/>
      <w:szCs w:val="20"/>
      <w:u w:val="none"/>
    </w:rPr>
  </w:style>
  <w:style w:type="character" w:customStyle="1" w:styleId="72">
    <w:name w:val="redfilefwwh"/>
    <w:basedOn w:val="39"/>
    <w:autoRedefine/>
    <w:qFormat/>
    <w:uiPriority w:val="0"/>
    <w:rPr>
      <w:color w:val="BA2636"/>
      <w:sz w:val="18"/>
      <w:szCs w:val="18"/>
    </w:rPr>
  </w:style>
  <w:style w:type="character" w:customStyle="1" w:styleId="73">
    <w:name w:val="next3"/>
    <w:basedOn w:val="39"/>
    <w:autoRedefine/>
    <w:qFormat/>
    <w:uiPriority w:val="0"/>
    <w:rPr>
      <w:rFonts w:hint="eastAsia" w:ascii="微软雅黑" w:hAnsi="微软雅黑" w:eastAsia="微软雅黑" w:cs="微软雅黑"/>
      <w:sz w:val="21"/>
      <w:szCs w:val="21"/>
    </w:rPr>
  </w:style>
  <w:style w:type="character" w:customStyle="1" w:styleId="74">
    <w:name w:val="prev"/>
    <w:basedOn w:val="39"/>
    <w:autoRedefine/>
    <w:qFormat/>
    <w:uiPriority w:val="0"/>
    <w:rPr>
      <w:rFonts w:hint="eastAsia" w:ascii="微软雅黑" w:hAnsi="微软雅黑" w:eastAsia="微软雅黑" w:cs="微软雅黑"/>
      <w:sz w:val="21"/>
      <w:szCs w:val="21"/>
    </w:rPr>
  </w:style>
  <w:style w:type="character" w:customStyle="1" w:styleId="75">
    <w:name w:val="gjfg"/>
    <w:basedOn w:val="39"/>
    <w:autoRedefine/>
    <w:qFormat/>
    <w:uiPriority w:val="0"/>
  </w:style>
  <w:style w:type="character" w:customStyle="1" w:styleId="76">
    <w:name w:val="cfdate"/>
    <w:basedOn w:val="39"/>
    <w:autoRedefine/>
    <w:qFormat/>
    <w:uiPriority w:val="0"/>
    <w:rPr>
      <w:color w:val="333333"/>
      <w:sz w:val="18"/>
      <w:szCs w:val="18"/>
    </w:rPr>
  </w:style>
  <w:style w:type="character" w:customStyle="1" w:styleId="77">
    <w:name w:val="redfilenumber"/>
    <w:basedOn w:val="39"/>
    <w:autoRedefine/>
    <w:qFormat/>
    <w:uiPriority w:val="0"/>
    <w:rPr>
      <w:color w:val="BA2636"/>
      <w:sz w:val="18"/>
      <w:szCs w:val="18"/>
    </w:rPr>
  </w:style>
  <w:style w:type="character" w:customStyle="1" w:styleId="78">
    <w:name w:val="15"/>
    <w:basedOn w:val="39"/>
    <w:autoRedefine/>
    <w:qFormat/>
    <w:uiPriority w:val="0"/>
    <w:rPr>
      <w:rFonts w:hint="default"/>
      <w:b/>
      <w:bCs/>
      <w:sz w:val="20"/>
      <w:szCs w:val="20"/>
    </w:rPr>
  </w:style>
  <w:style w:type="character" w:customStyle="1" w:styleId="79">
    <w:name w:val="next"/>
    <w:basedOn w:val="39"/>
    <w:autoRedefine/>
    <w:qFormat/>
    <w:uiPriority w:val="0"/>
    <w:rPr>
      <w:rFonts w:ascii="微软雅黑" w:hAnsi="微软雅黑" w:eastAsia="微软雅黑" w:cs="微软雅黑"/>
      <w:sz w:val="21"/>
      <w:szCs w:val="21"/>
    </w:rPr>
  </w:style>
  <w:style w:type="character" w:customStyle="1" w:styleId="80">
    <w:name w:val="next2"/>
    <w:basedOn w:val="39"/>
    <w:autoRedefine/>
    <w:qFormat/>
    <w:uiPriority w:val="0"/>
    <w:rPr>
      <w:color w:val="888888"/>
    </w:rPr>
  </w:style>
  <w:style w:type="paragraph" w:customStyle="1" w:styleId="81">
    <w:name w:val="正文首行缩进 21"/>
    <w:basedOn w:val="1"/>
    <w:autoRedefine/>
    <w:qFormat/>
    <w:uiPriority w:val="0"/>
    <w:pPr>
      <w:tabs>
        <w:tab w:val="left" w:pos="945"/>
        <w:tab w:val="left" w:pos="1155"/>
      </w:tabs>
      <w:ind w:firstLine="420" w:firstLineChars="200"/>
    </w:pPr>
    <w:rPr>
      <w:rFonts w:ascii="宋体" w:cs="Times New Roman"/>
      <w:szCs w:val="20"/>
    </w:rPr>
  </w:style>
  <w:style w:type="paragraph" w:customStyle="1" w:styleId="82">
    <w:name w:val="文档正文"/>
    <w:basedOn w:val="1"/>
    <w:autoRedefine/>
    <w:qFormat/>
    <w:uiPriority w:val="0"/>
    <w:pPr>
      <w:adjustRightInd w:val="0"/>
      <w:spacing w:line="480" w:lineRule="atLeast"/>
      <w:ind w:firstLine="567"/>
    </w:pPr>
    <w:rPr>
      <w:rFonts w:ascii="仿宋_GB2312" w:hAnsi="Times New Roman" w:eastAsia="仿宋_GB2312" w:cs="Times New Roman"/>
      <w:kern w:val="0"/>
      <w:sz w:val="28"/>
      <w:szCs w:val="20"/>
    </w:rPr>
  </w:style>
  <w:style w:type="paragraph" w:customStyle="1" w:styleId="83">
    <w:name w:val="样式2"/>
    <w:basedOn w:val="4"/>
    <w:autoRedefine/>
    <w:qFormat/>
    <w:uiPriority w:val="0"/>
    <w:pPr>
      <w:spacing w:line="413" w:lineRule="auto"/>
      <w:jc w:val="left"/>
    </w:pPr>
    <w:rPr>
      <w:rFonts w:ascii="华文中宋" w:hAnsi="华文中宋" w:eastAsia="宋体"/>
      <w:bCs w:val="0"/>
      <w:color w:val="000000"/>
      <w:szCs w:val="20"/>
    </w:rPr>
  </w:style>
  <w:style w:type="paragraph" w:customStyle="1" w:styleId="84">
    <w:name w:val="样式1"/>
    <w:basedOn w:val="1"/>
    <w:autoRedefine/>
    <w:qFormat/>
    <w:uiPriority w:val="0"/>
    <w:pPr>
      <w:tabs>
        <w:tab w:val="left" w:pos="709"/>
      </w:tabs>
      <w:spacing w:line="240" w:lineRule="auto"/>
      <w:ind w:left="709" w:hanging="709"/>
      <w:jc w:val="both"/>
    </w:pPr>
    <w:rPr>
      <w:rFonts w:ascii="宋体" w:hAnsi="宋体"/>
      <w:sz w:val="21"/>
    </w:rPr>
  </w:style>
  <w:style w:type="paragraph" w:customStyle="1" w:styleId="85">
    <w:name w:val="xl41"/>
    <w:basedOn w:val="1"/>
    <w:autoRedefine/>
    <w:qFormat/>
    <w:uiPriority w:val="0"/>
    <w:pPr>
      <w:widowControl/>
      <w:pBdr>
        <w:bottom w:val="single" w:color="auto" w:sz="4" w:space="0"/>
      </w:pBdr>
      <w:spacing w:before="100" w:beforeLines="0" w:beforeAutospacing="1" w:after="100" w:afterLines="0" w:afterAutospacing="1"/>
      <w:jc w:val="center"/>
      <w:textAlignment w:val="center"/>
    </w:pPr>
    <w:rPr>
      <w:rFonts w:hint="eastAsia" w:ascii="黑体" w:hAnsi="宋体" w:eastAsia="黑体" w:cs="Times New Roman"/>
      <w:b/>
      <w:kern w:val="0"/>
      <w:sz w:val="32"/>
      <w:szCs w:val="20"/>
    </w:rPr>
  </w:style>
  <w:style w:type="paragraph" w:customStyle="1" w:styleId="86">
    <w:name w:val="标题3-1"/>
    <w:basedOn w:val="5"/>
    <w:autoRedefine/>
    <w:qFormat/>
    <w:uiPriority w:val="0"/>
    <w:pPr>
      <w:numPr>
        <w:ilvl w:val="0"/>
        <w:numId w:val="1"/>
      </w:numPr>
    </w:pPr>
    <w:rPr>
      <w:rFonts w:ascii="Times New Roman" w:hAnsi="Times New Roman" w:eastAsia="宋体" w:cs="Times New Roman"/>
      <w:sz w:val="24"/>
    </w:rPr>
  </w:style>
  <w:style w:type="paragraph" w:customStyle="1" w:styleId="87">
    <w:name w:val="p16"/>
    <w:basedOn w:val="1"/>
    <w:autoRedefine/>
    <w:qFormat/>
    <w:uiPriority w:val="0"/>
    <w:pPr>
      <w:widowControl/>
      <w:spacing w:before="100" w:beforeLines="0" w:after="100" w:afterLines="0"/>
      <w:jc w:val="left"/>
    </w:pPr>
    <w:rPr>
      <w:rFonts w:ascii="Calibri" w:hAnsi="Calibri" w:cs="宋体"/>
      <w:kern w:val="0"/>
      <w:sz w:val="24"/>
    </w:rPr>
  </w:style>
  <w:style w:type="paragraph" w:customStyle="1" w:styleId="88">
    <w:name w:val="p0"/>
    <w:basedOn w:val="1"/>
    <w:autoRedefine/>
    <w:qFormat/>
    <w:uiPriority w:val="0"/>
    <w:pPr>
      <w:widowControl/>
    </w:pPr>
    <w:rPr>
      <w:rFonts w:ascii="Times New Roman" w:hAnsi="Times New Roman" w:eastAsia="宋体" w:cs="Times New Roman"/>
      <w:kern w:val="0"/>
      <w:szCs w:val="21"/>
    </w:rPr>
  </w:style>
  <w:style w:type="paragraph" w:styleId="89">
    <w:name w:val="List Paragraph"/>
    <w:basedOn w:val="1"/>
    <w:autoRedefine/>
    <w:qFormat/>
    <w:uiPriority w:val="0"/>
    <w:pPr>
      <w:ind w:firstLine="420" w:firstLineChars="200"/>
    </w:pPr>
  </w:style>
  <w:style w:type="paragraph" w:customStyle="1" w:styleId="90">
    <w:name w:val="无间隔1"/>
    <w:basedOn w:val="1"/>
    <w:autoRedefine/>
    <w:qFormat/>
    <w:uiPriority w:val="0"/>
    <w:pPr>
      <w:spacing w:line="400" w:lineRule="exact"/>
    </w:pPr>
    <w:rPr>
      <w:rFonts w:eastAsia="宋体"/>
      <w:sz w:val="24"/>
    </w:rPr>
  </w:style>
  <w:style w:type="paragraph" w:customStyle="1" w:styleId="91">
    <w:name w:val="列出段落1"/>
    <w:basedOn w:val="1"/>
    <w:autoRedefine/>
    <w:qFormat/>
    <w:uiPriority w:val="0"/>
    <w:pPr>
      <w:ind w:firstLine="420" w:firstLineChars="200"/>
    </w:pPr>
    <w:rPr>
      <w:rFonts w:ascii="Times New Roman" w:hAnsi="Times New Roman" w:eastAsia="宋体" w:cs="Times New Roman"/>
    </w:rPr>
  </w:style>
  <w:style w:type="paragraph" w:customStyle="1" w:styleId="92">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93">
    <w:name w:val="Char Char10 Char Char Char Char"/>
    <w:basedOn w:val="1"/>
    <w:next w:val="94"/>
    <w:autoRedefine/>
    <w:qFormat/>
    <w:uiPriority w:val="0"/>
  </w:style>
  <w:style w:type="paragraph" w:customStyle="1" w:styleId="94">
    <w:name w:val="xl87"/>
    <w:basedOn w:val="1"/>
    <w:next w:val="95"/>
    <w:autoRedefine/>
    <w:qFormat/>
    <w:uiPriority w:val="0"/>
    <w:pPr>
      <w:widowControl/>
      <w:shd w:val="clear" w:color="FFFFFF" w:fill="FFFFFF"/>
      <w:spacing w:before="280" w:after="280"/>
      <w:jc w:val="right"/>
    </w:pPr>
    <w:rPr>
      <w:rFonts w:ascii="宋体"/>
      <w:sz w:val="24"/>
    </w:rPr>
  </w:style>
  <w:style w:type="paragraph" w:customStyle="1" w:styleId="95">
    <w:name w:val="xl72"/>
    <w:basedOn w:val="1"/>
    <w:next w:val="21"/>
    <w:autoRedefine/>
    <w:qFormat/>
    <w:uiPriority w:val="0"/>
    <w:pPr>
      <w:widowControl/>
      <w:shd w:val="clear" w:color="FFFFFF" w:fill="FFFFFF"/>
      <w:spacing w:before="280" w:after="280"/>
      <w:jc w:val="right"/>
    </w:pPr>
    <w:rPr>
      <w:rFonts w:ascii="宋体"/>
      <w:sz w:val="24"/>
    </w:rPr>
  </w:style>
  <w:style w:type="paragraph" w:customStyle="1" w:styleId="96">
    <w:name w:val="Table Paragraph"/>
    <w:basedOn w:val="1"/>
    <w:autoRedefine/>
    <w:qFormat/>
    <w:uiPriority w:val="0"/>
    <w:rPr>
      <w:rFonts w:ascii="仿宋" w:hAnsi="仿宋" w:eastAsia="仿宋" w:cs="仿宋"/>
    </w:rPr>
  </w:style>
  <w:style w:type="paragraph" w:customStyle="1" w:styleId="97">
    <w:name w:val="p15"/>
    <w:basedOn w:val="1"/>
    <w:autoRedefine/>
    <w:qFormat/>
    <w:uiPriority w:val="0"/>
    <w:pPr>
      <w:widowControl/>
      <w:spacing w:line="365" w:lineRule="atLeast"/>
      <w:ind w:left="1"/>
    </w:pPr>
    <w:rPr>
      <w:rFonts w:ascii="Times New Roman" w:hAnsi="Times New Roman" w:eastAsia="宋体" w:cs="Times New Roman"/>
      <w:kern w:val="0"/>
      <w:sz w:val="20"/>
    </w:rPr>
  </w:style>
  <w:style w:type="paragraph" w:customStyle="1" w:styleId="98">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9">
    <w:name w:val="UserStyle_0"/>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0">
    <w:name w:val="一级条标题"/>
    <w:basedOn w:val="1"/>
    <w:next w:val="101"/>
    <w:autoRedefine/>
    <w:qFormat/>
    <w:uiPriority w:val="0"/>
    <w:pPr>
      <w:tabs>
        <w:tab w:val="left" w:pos="810"/>
        <w:tab w:val="left" w:pos="907"/>
        <w:tab w:val="left" w:pos="1265"/>
      </w:tabs>
      <w:spacing w:line="1292" w:lineRule="atLeast"/>
      <w:ind w:left="907" w:hanging="907"/>
      <w:jc w:val="center"/>
      <w:outlineLvl w:val="2"/>
    </w:pPr>
    <w:rPr>
      <w:rFonts w:ascii="Arial" w:hAnsi="宋体" w:eastAsia="黑体" w:cs="黑体"/>
      <w:sz w:val="20"/>
      <w:lang w:eastAsia="en-US" w:bidi="en-US"/>
    </w:rPr>
  </w:style>
  <w:style w:type="paragraph" w:customStyle="1" w:styleId="101">
    <w:name w:val="段"/>
    <w:basedOn w:val="1"/>
    <w:next w:val="1"/>
    <w:autoRedefine/>
    <w:qFormat/>
    <w:uiPriority w:val="0"/>
    <w:pPr>
      <w:autoSpaceDE w:val="0"/>
      <w:autoSpaceDN w:val="0"/>
    </w:pPr>
    <w:rPr>
      <w:rFonts w:hint="eastAsia" w:ascii="宋体" w:hAnsi="宋体"/>
    </w:rPr>
  </w:style>
  <w:style w:type="paragraph" w:customStyle="1" w:styleId="102">
    <w:name w:val="No Spacing1"/>
    <w:basedOn w:val="1"/>
    <w:autoRedefine/>
    <w:qFormat/>
    <w:uiPriority w:val="0"/>
    <w:pPr>
      <w:spacing w:after="0" w:afterLines="0" w:line="400" w:lineRule="exact"/>
    </w:pPr>
    <w:rPr>
      <w:rFonts w:ascii="Calibri" w:hAnsi="Calibri" w:eastAsia="宋体" w:cs="黑体"/>
      <w:sz w:val="24"/>
      <w:lang w:val="en-US" w:eastAsia="zh-CN" w:bidi="ar-SA"/>
    </w:rPr>
  </w:style>
  <w:style w:type="paragraph" w:customStyle="1" w:styleId="103">
    <w:name w:val="表格文字"/>
    <w:basedOn w:val="1"/>
    <w:next w:val="13"/>
    <w:autoRedefine/>
    <w:qFormat/>
    <w:uiPriority w:val="0"/>
    <w:pPr>
      <w:adjustRightInd w:val="0"/>
      <w:spacing w:line="420" w:lineRule="atLeast"/>
      <w:jc w:val="left"/>
      <w:textAlignment w:val="baseline"/>
    </w:pPr>
    <w:rPr>
      <w:rFonts w:ascii="Calibri" w:hAnsi="Calibri" w:eastAsia="宋体" w:cs="Times New Roman"/>
    </w:rPr>
  </w:style>
  <w:style w:type="table" w:customStyle="1" w:styleId="104">
    <w:name w:val="Table Normal"/>
    <w:autoRedefine/>
    <w:unhideWhenUsed/>
    <w:qFormat/>
    <w:uiPriority w:val="0"/>
    <w:tblPr>
      <w:tblCellMar>
        <w:top w:w="0" w:type="dxa"/>
        <w:left w:w="0" w:type="dxa"/>
        <w:bottom w:w="0" w:type="dxa"/>
        <w:right w:w="0" w:type="dxa"/>
      </w:tblCellMar>
    </w:tblPr>
  </w:style>
  <w:style w:type="character" w:customStyle="1" w:styleId="105">
    <w:name w:val="NormalCharacter"/>
    <w:autoRedefine/>
    <w:semiHidden/>
    <w:qFormat/>
    <w:uiPriority w:val="0"/>
  </w:style>
  <w:style w:type="paragraph" w:customStyle="1" w:styleId="106">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21800</Words>
  <Characters>22458</Characters>
  <Lines>252</Lines>
  <Paragraphs>71</Paragraphs>
  <TotalTime>25</TotalTime>
  <ScaleCrop>false</ScaleCrop>
  <LinksUpToDate>false</LinksUpToDate>
  <CharactersWithSpaces>25152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2016-05-17T23:36:00Z</dcterms:created>
  <dc:creator>Administrator</dc:creator>
  <cp:lastModifiedBy>王俊博</cp:lastModifiedBy>
  <cp:lastPrinted>2022-09-17T03:55:00Z</cp:lastPrinted>
  <dcterms:modified xsi:type="dcterms:W3CDTF">2024-01-17T02:57:19Z</dcterms:modified>
  <dc:title>                       采购项目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D8B30E9E89A802F5EDE33565F17BA419</vt:lpwstr>
  </property>
</Properties>
</file>