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FF6" w:rsidRDefault="00371FF6" w:rsidP="00371FF6">
      <w:pPr>
        <w:pStyle w:val="a4"/>
        <w:spacing w:before="0" w:after="0" w:line="360" w:lineRule="auto"/>
        <w:ind w:left="402"/>
        <w:rPr>
          <w:rFonts w:ascii="宋体" w:hAnsi="宋体" w:cs="宋体"/>
        </w:rPr>
      </w:pPr>
      <w:bookmarkStart w:id="0" w:name="_GoBack"/>
      <w:bookmarkEnd w:id="0"/>
      <w:r>
        <w:rPr>
          <w:rFonts w:ascii="宋体" w:hAnsi="宋体" w:cs="宋体" w:hint="eastAsia"/>
        </w:rPr>
        <w:t>采购需求</w:t>
      </w:r>
    </w:p>
    <w:p w:rsidR="00371FF6" w:rsidRDefault="00371FF6" w:rsidP="00371FF6">
      <w:pPr>
        <w:widowControl/>
        <w:adjustRightInd w:val="0"/>
        <w:spacing w:line="360" w:lineRule="auto"/>
        <w:rPr>
          <w:rFonts w:ascii="宋体" w:hAnsi="宋体" w:hint="eastAsia"/>
          <w:b/>
          <w:kern w:val="0"/>
          <w:szCs w:val="21"/>
        </w:rPr>
      </w:pPr>
      <w:bookmarkStart w:id="1" w:name="_Toc20594"/>
      <w:bookmarkStart w:id="2" w:name="_Toc374512420"/>
      <w:bookmarkStart w:id="3" w:name="_Toc4426"/>
      <w:bookmarkStart w:id="4" w:name="_Toc11229"/>
      <w:bookmarkStart w:id="5" w:name="_Toc373230032"/>
      <w:bookmarkStart w:id="6" w:name="_Toc487805927"/>
      <w:bookmarkStart w:id="7" w:name="_Toc477423251"/>
      <w:r>
        <w:rPr>
          <w:rFonts w:ascii="宋体" w:hAnsi="宋体" w:hint="eastAsia"/>
          <w:b/>
          <w:kern w:val="0"/>
          <w:szCs w:val="21"/>
        </w:rPr>
        <w:t>一、相关说明</w:t>
      </w:r>
    </w:p>
    <w:p w:rsidR="00371FF6" w:rsidRDefault="00371FF6" w:rsidP="00371FF6">
      <w:pPr>
        <w:widowControl/>
        <w:numPr>
          <w:ilvl w:val="2"/>
          <w:numId w:val="2"/>
        </w:numPr>
        <w:adjustRightInd w:val="0"/>
        <w:spacing w:line="360" w:lineRule="auto"/>
        <w:ind w:firstLineChars="200" w:firstLine="420"/>
        <w:jc w:val="left"/>
        <w:rPr>
          <w:rFonts w:ascii="宋体" w:hAnsi="宋体" w:hint="eastAsia"/>
          <w:kern w:val="0"/>
          <w:szCs w:val="21"/>
        </w:rPr>
      </w:pPr>
      <w:r>
        <w:rPr>
          <w:rFonts w:ascii="宋体" w:hAnsi="宋体" w:hint="eastAsia"/>
          <w:kern w:val="0"/>
          <w:szCs w:val="21"/>
        </w:rPr>
        <w:t>本次采购内容如果要求的某些技术标准低于国家标准，均以最新的国家标准为准。采购技术要求中未明确的技术标准也均不得低于国家标准；</w:t>
      </w:r>
    </w:p>
    <w:p w:rsidR="00371FF6" w:rsidRDefault="00371FF6" w:rsidP="00371FF6">
      <w:pPr>
        <w:widowControl/>
        <w:numPr>
          <w:ilvl w:val="2"/>
          <w:numId w:val="2"/>
        </w:numPr>
        <w:adjustRightInd w:val="0"/>
        <w:spacing w:line="360" w:lineRule="auto"/>
        <w:ind w:firstLineChars="200" w:firstLine="420"/>
        <w:jc w:val="left"/>
        <w:rPr>
          <w:rFonts w:ascii="宋体" w:hAnsi="宋体" w:hint="eastAsia"/>
          <w:kern w:val="0"/>
          <w:szCs w:val="21"/>
        </w:rPr>
      </w:pPr>
      <w:r>
        <w:rPr>
          <w:rFonts w:ascii="宋体" w:hAnsi="宋体" w:hint="eastAsia"/>
          <w:kern w:val="0"/>
          <w:szCs w:val="21"/>
        </w:rPr>
        <w:t>本采购项目为交钥匙项目，验收合格前所需的一切费用均包含在报价之中，采购人不承担成交价格以外的任何费用。</w:t>
      </w:r>
    </w:p>
    <w:p w:rsidR="00371FF6" w:rsidRDefault="00371FF6" w:rsidP="00371FF6">
      <w:pPr>
        <w:widowControl/>
        <w:adjustRightInd w:val="0"/>
        <w:spacing w:line="360" w:lineRule="auto"/>
        <w:rPr>
          <w:rFonts w:ascii="宋体" w:hAnsi="宋体" w:hint="eastAsia"/>
          <w:b/>
          <w:kern w:val="0"/>
          <w:szCs w:val="21"/>
        </w:rPr>
      </w:pPr>
      <w:r>
        <w:rPr>
          <w:rFonts w:ascii="宋体" w:hAnsi="宋体" w:hint="eastAsia"/>
          <w:b/>
          <w:kern w:val="0"/>
          <w:szCs w:val="21"/>
        </w:rPr>
        <w:t xml:space="preserve">二、商务要求： </w:t>
      </w:r>
    </w:p>
    <w:p w:rsidR="00371FF6" w:rsidRDefault="00371FF6" w:rsidP="00371FF6">
      <w:pPr>
        <w:spacing w:line="360" w:lineRule="auto"/>
        <w:ind w:firstLineChars="200" w:firstLine="420"/>
        <w:rPr>
          <w:rFonts w:ascii="宋体" w:hAnsi="宋体" w:hint="eastAsia"/>
          <w:szCs w:val="21"/>
        </w:rPr>
      </w:pPr>
      <w:r>
        <w:rPr>
          <w:rFonts w:ascii="宋体" w:hAnsi="宋体" w:cs="宋体" w:hint="eastAsia"/>
          <w:szCs w:val="21"/>
        </w:rPr>
        <w:t>1.</w:t>
      </w:r>
      <w:r>
        <w:rPr>
          <w:rFonts w:ascii="宋体" w:hAnsi="宋体" w:hint="eastAsia"/>
          <w:szCs w:val="21"/>
        </w:rPr>
        <w:t>合同履行期限：60日历天</w:t>
      </w:r>
    </w:p>
    <w:p w:rsidR="00371FF6" w:rsidRDefault="00371FF6" w:rsidP="00371FF6">
      <w:pPr>
        <w:spacing w:line="360" w:lineRule="auto"/>
        <w:ind w:firstLineChars="200" w:firstLine="420"/>
        <w:rPr>
          <w:rFonts w:ascii="宋体" w:hAnsi="宋体" w:hint="eastAsia"/>
          <w:szCs w:val="21"/>
        </w:rPr>
      </w:pPr>
      <w:r>
        <w:rPr>
          <w:rFonts w:ascii="宋体" w:hAnsi="宋体" w:cs="宋体" w:hint="eastAsia"/>
          <w:szCs w:val="21"/>
        </w:rPr>
        <w:t>2.</w:t>
      </w:r>
      <w:r>
        <w:rPr>
          <w:rFonts w:ascii="宋体" w:hAnsi="宋体" w:hint="eastAsia"/>
          <w:szCs w:val="21"/>
        </w:rPr>
        <w:t>供货（服务）地点：</w:t>
      </w:r>
      <w:proofErr w:type="gramStart"/>
      <w:r>
        <w:rPr>
          <w:rFonts w:ascii="宋体" w:hAnsi="宋体" w:hint="eastAsia"/>
          <w:szCs w:val="21"/>
        </w:rPr>
        <w:t>沁</w:t>
      </w:r>
      <w:proofErr w:type="gramEnd"/>
      <w:r>
        <w:rPr>
          <w:rFonts w:ascii="宋体" w:hAnsi="宋体" w:hint="eastAsia"/>
          <w:szCs w:val="21"/>
        </w:rPr>
        <w:t>河沿线</w:t>
      </w:r>
    </w:p>
    <w:p w:rsidR="00371FF6" w:rsidRDefault="00371FF6" w:rsidP="00371FF6">
      <w:pPr>
        <w:spacing w:line="360" w:lineRule="auto"/>
        <w:ind w:firstLineChars="200" w:firstLine="420"/>
        <w:rPr>
          <w:rFonts w:ascii="宋体" w:hAnsi="宋体" w:hint="eastAsia"/>
          <w:szCs w:val="21"/>
        </w:rPr>
      </w:pPr>
      <w:r>
        <w:rPr>
          <w:rFonts w:ascii="宋体" w:hAnsi="宋体" w:cs="宋体" w:hint="eastAsia"/>
          <w:szCs w:val="21"/>
        </w:rPr>
        <w:t>3.</w:t>
      </w:r>
      <w:r>
        <w:rPr>
          <w:rFonts w:ascii="宋体" w:hAnsi="宋体" w:hint="eastAsia"/>
          <w:szCs w:val="21"/>
        </w:rPr>
        <w:t>质量标准：合格</w:t>
      </w:r>
    </w:p>
    <w:p w:rsidR="00371FF6" w:rsidRDefault="00371FF6" w:rsidP="00371FF6">
      <w:pPr>
        <w:spacing w:line="360" w:lineRule="auto"/>
        <w:ind w:firstLineChars="200" w:firstLine="420"/>
        <w:rPr>
          <w:rFonts w:ascii="宋体" w:hAnsi="宋体" w:hint="eastAsia"/>
          <w:szCs w:val="21"/>
        </w:rPr>
      </w:pPr>
      <w:r>
        <w:rPr>
          <w:rFonts w:ascii="宋体" w:hAnsi="宋体" w:cs="宋体" w:hint="eastAsia"/>
          <w:szCs w:val="21"/>
        </w:rPr>
        <w:t>4.</w:t>
      </w:r>
      <w:r>
        <w:rPr>
          <w:rFonts w:ascii="宋体" w:hAnsi="宋体" w:hint="eastAsia"/>
          <w:szCs w:val="21"/>
        </w:rPr>
        <w:t>质量保证期：36个月</w:t>
      </w:r>
    </w:p>
    <w:p w:rsidR="00371FF6" w:rsidRDefault="00371FF6" w:rsidP="00371FF6">
      <w:pPr>
        <w:spacing w:line="360" w:lineRule="auto"/>
        <w:ind w:firstLineChars="200" w:firstLine="420"/>
        <w:rPr>
          <w:rFonts w:ascii="宋体" w:hAnsi="宋体" w:hint="eastAsia"/>
          <w:szCs w:val="21"/>
        </w:rPr>
      </w:pPr>
      <w:r>
        <w:rPr>
          <w:rFonts w:ascii="宋体" w:hAnsi="宋体" w:cs="宋体" w:hint="eastAsia"/>
          <w:szCs w:val="21"/>
        </w:rPr>
        <w:t>5.</w:t>
      </w:r>
      <w:r>
        <w:rPr>
          <w:rFonts w:ascii="宋体" w:hAnsi="宋体" w:hint="eastAsia"/>
          <w:szCs w:val="21"/>
        </w:rPr>
        <w:t>付款方式：签订合同后支付合同总价的50%，安装完成后支付剩余款项。</w:t>
      </w:r>
    </w:p>
    <w:p w:rsidR="00371FF6" w:rsidRDefault="00371FF6" w:rsidP="00371FF6">
      <w:pPr>
        <w:pStyle w:val="2"/>
        <w:rPr>
          <w:rFonts w:hint="eastAsia"/>
        </w:rPr>
      </w:pPr>
      <w:r>
        <w:rPr>
          <w:rFonts w:ascii="宋体" w:hAnsi="宋体" w:hint="eastAsia"/>
          <w:b/>
          <w:bCs/>
          <w:szCs w:val="21"/>
          <w:lang w:bidi="ar"/>
        </w:rPr>
        <w:t>三、其他要求：</w:t>
      </w:r>
      <w:r>
        <w:rPr>
          <w:rFonts w:ascii="宋体" w:hAnsi="宋体" w:hint="eastAsia"/>
          <w:bCs/>
          <w:szCs w:val="21"/>
        </w:rPr>
        <w:t>无</w:t>
      </w:r>
    </w:p>
    <w:p w:rsidR="00371FF6" w:rsidRDefault="00371FF6" w:rsidP="00371FF6">
      <w:pPr>
        <w:widowControl/>
        <w:adjustRightInd w:val="0"/>
        <w:spacing w:line="360" w:lineRule="auto"/>
        <w:rPr>
          <w:rFonts w:ascii="宋体" w:hAnsi="宋体"/>
          <w:b/>
          <w:kern w:val="0"/>
          <w:szCs w:val="21"/>
        </w:rPr>
      </w:pPr>
      <w:r>
        <w:rPr>
          <w:rFonts w:ascii="宋体" w:hAnsi="宋体" w:hint="eastAsia"/>
          <w:b/>
          <w:kern w:val="0"/>
          <w:szCs w:val="21"/>
        </w:rPr>
        <w:t>四、采购内容及技术要求</w:t>
      </w:r>
    </w:p>
    <w:p w:rsidR="00371FF6" w:rsidRDefault="00371FF6" w:rsidP="00371FF6">
      <w:pPr>
        <w:spacing w:line="360" w:lineRule="auto"/>
        <w:ind w:firstLineChars="200" w:firstLine="422"/>
        <w:rPr>
          <w:rFonts w:ascii="宋体" w:hAnsi="宋体" w:hint="eastAsia"/>
          <w:b/>
          <w:bCs/>
          <w:szCs w:val="21"/>
        </w:rPr>
      </w:pPr>
      <w:r>
        <w:rPr>
          <w:rFonts w:ascii="宋体" w:hAnsi="宋体" w:hint="eastAsia"/>
          <w:b/>
          <w:bCs/>
          <w:szCs w:val="21"/>
        </w:rPr>
        <w:t>1、设计方案</w:t>
      </w:r>
    </w:p>
    <w:p w:rsidR="00371FF6" w:rsidRDefault="00371FF6" w:rsidP="00371FF6">
      <w:pPr>
        <w:spacing w:line="360" w:lineRule="auto"/>
        <w:ind w:firstLineChars="200" w:firstLine="420"/>
        <w:rPr>
          <w:rFonts w:ascii="宋体" w:hAnsi="宋体" w:hint="eastAsia"/>
          <w:szCs w:val="21"/>
        </w:rPr>
      </w:pPr>
      <w:r>
        <w:rPr>
          <w:rFonts w:ascii="宋体" w:hAnsi="宋体" w:hint="eastAsia"/>
          <w:szCs w:val="21"/>
        </w:rPr>
        <w:t>由水安全、水资源、水环境、 水生态、水文化、水管理六方面入手，进一步完善提升，</w:t>
      </w:r>
      <w:proofErr w:type="gramStart"/>
      <w:r>
        <w:rPr>
          <w:rFonts w:ascii="宋体" w:hAnsi="宋体" w:hint="eastAsia"/>
          <w:szCs w:val="21"/>
        </w:rPr>
        <w:t>将沁河</w:t>
      </w:r>
      <w:proofErr w:type="gramEnd"/>
      <w:r>
        <w:rPr>
          <w:rFonts w:ascii="宋体" w:hAnsi="宋体" w:hint="eastAsia"/>
          <w:szCs w:val="21"/>
        </w:rPr>
        <w:t>建设成为“江河安澜、河通渠畅、水清岸绿、生态健康、人水和谐、景美文昌”的省级幸福河湖，增强人民群众的获得感、幸福感、安全感，实现“持久水安全、优质水资源、宜居水环境、健康水生态、先进水文化、科学水管理”的建设目标。打造从南水北调倒</w:t>
      </w:r>
      <w:proofErr w:type="gramStart"/>
      <w:r>
        <w:rPr>
          <w:rFonts w:ascii="宋体" w:hAnsi="宋体" w:hint="eastAsia"/>
          <w:szCs w:val="21"/>
        </w:rPr>
        <w:t>虹吸至入黄口</w:t>
      </w:r>
      <w:proofErr w:type="gramEnd"/>
      <w:r>
        <w:rPr>
          <w:rFonts w:ascii="宋体" w:hAnsi="宋体" w:hint="eastAsia"/>
          <w:szCs w:val="21"/>
        </w:rPr>
        <w:t>段共6个主题公园，分别是南水北调倒虹吸、陶村闸、大</w:t>
      </w:r>
      <w:proofErr w:type="gramStart"/>
      <w:r>
        <w:rPr>
          <w:rFonts w:ascii="宋体" w:hAnsi="宋体" w:hint="eastAsia"/>
          <w:szCs w:val="21"/>
        </w:rPr>
        <w:t>樊口决</w:t>
      </w:r>
      <w:proofErr w:type="gramEnd"/>
      <w:r>
        <w:rPr>
          <w:rFonts w:ascii="宋体" w:hAnsi="宋体" w:hint="eastAsia"/>
          <w:szCs w:val="21"/>
        </w:rPr>
        <w:t>堤处、老龙湾险工、杨庄改道纪念亭、方陵法制教育基地，相对应</w:t>
      </w:r>
      <w:r>
        <w:rPr>
          <w:rFonts w:ascii="宋体" w:hAnsi="宋体" w:hint="eastAsia"/>
          <w:b/>
          <w:bCs/>
          <w:szCs w:val="21"/>
        </w:rPr>
        <w:t>幸福河湖创建六大主题以及沿路相关主题</w:t>
      </w:r>
      <w:r>
        <w:rPr>
          <w:rFonts w:ascii="宋体" w:hAnsi="宋体" w:hint="eastAsia"/>
          <w:szCs w:val="21"/>
        </w:rPr>
        <w:t>。</w:t>
      </w:r>
    </w:p>
    <w:p w:rsidR="00371FF6" w:rsidRDefault="00371FF6" w:rsidP="00371FF6">
      <w:pPr>
        <w:spacing w:line="360" w:lineRule="auto"/>
        <w:ind w:firstLineChars="200" w:firstLine="422"/>
        <w:rPr>
          <w:rFonts w:ascii="宋体" w:hAnsi="宋体" w:hint="eastAsia"/>
          <w:b/>
          <w:bCs/>
          <w:szCs w:val="21"/>
        </w:rPr>
      </w:pPr>
      <w:r>
        <w:rPr>
          <w:rFonts w:ascii="宋体" w:hAnsi="宋体" w:hint="eastAsia"/>
          <w:b/>
          <w:bCs/>
          <w:szCs w:val="21"/>
        </w:rPr>
        <w:t>（1）优质水资源（南水北调倒虹吸）节点主题要求</w:t>
      </w:r>
    </w:p>
    <w:p w:rsidR="00371FF6" w:rsidRDefault="00371FF6" w:rsidP="00371FF6">
      <w:pPr>
        <w:spacing w:line="360" w:lineRule="auto"/>
        <w:ind w:firstLineChars="200" w:firstLine="420"/>
        <w:rPr>
          <w:rFonts w:ascii="宋体" w:hAnsi="宋体" w:hint="eastAsia"/>
          <w:szCs w:val="21"/>
        </w:rPr>
      </w:pPr>
      <w:r>
        <w:rPr>
          <w:rFonts w:ascii="宋体" w:hAnsi="宋体" w:hint="eastAsia"/>
          <w:szCs w:val="21"/>
        </w:rPr>
        <w:t>地面设置鹅卵石“幸福河湖”艺术字，景观步道铺装、治水十六字方针斜面立体字，水资源文化展板、景观雕塑、标识牌、导</w:t>
      </w:r>
      <w:proofErr w:type="gramStart"/>
      <w:r>
        <w:rPr>
          <w:rFonts w:ascii="宋体" w:hAnsi="宋体" w:hint="eastAsia"/>
          <w:szCs w:val="21"/>
        </w:rPr>
        <w:t>览</w:t>
      </w:r>
      <w:proofErr w:type="gramEnd"/>
      <w:r>
        <w:rPr>
          <w:rFonts w:ascii="宋体" w:hAnsi="宋体" w:hint="eastAsia"/>
          <w:szCs w:val="21"/>
        </w:rPr>
        <w:t>图等，体现优质水资源文化主题。</w:t>
      </w:r>
    </w:p>
    <w:p w:rsidR="00371FF6" w:rsidRDefault="00371FF6" w:rsidP="00371FF6">
      <w:pPr>
        <w:spacing w:line="360" w:lineRule="auto"/>
        <w:ind w:firstLineChars="200" w:firstLine="422"/>
        <w:rPr>
          <w:rFonts w:ascii="宋体" w:hAnsi="宋体" w:hint="eastAsia"/>
          <w:szCs w:val="21"/>
        </w:rPr>
      </w:pPr>
      <w:r>
        <w:rPr>
          <w:rFonts w:ascii="宋体" w:hAnsi="宋体" w:hint="eastAsia"/>
          <w:b/>
          <w:bCs/>
          <w:szCs w:val="21"/>
        </w:rPr>
        <w:t>（2）健康水生态（陶村闸）节点主题要求</w:t>
      </w:r>
    </w:p>
    <w:p w:rsidR="00371FF6" w:rsidRDefault="00371FF6" w:rsidP="00371FF6">
      <w:pPr>
        <w:spacing w:line="360" w:lineRule="auto"/>
        <w:ind w:firstLineChars="200" w:firstLine="420"/>
        <w:rPr>
          <w:rFonts w:ascii="宋体" w:hAnsi="宋体" w:hint="eastAsia"/>
          <w:szCs w:val="21"/>
        </w:rPr>
      </w:pPr>
      <w:r>
        <w:rPr>
          <w:rFonts w:ascii="宋体" w:hAnsi="宋体" w:hint="eastAsia"/>
          <w:szCs w:val="21"/>
        </w:rPr>
        <w:t>在闸口、道路两侧建设健康水生态主题文化、墙体彩绘、景观文化展示和景观小品等，体现健康水生态主题。</w:t>
      </w:r>
    </w:p>
    <w:p w:rsidR="00371FF6" w:rsidRDefault="00371FF6" w:rsidP="00371FF6">
      <w:pPr>
        <w:spacing w:line="360" w:lineRule="auto"/>
        <w:ind w:firstLineChars="200" w:firstLine="422"/>
        <w:rPr>
          <w:rFonts w:ascii="宋体" w:hAnsi="宋体" w:hint="eastAsia"/>
          <w:b/>
          <w:bCs/>
          <w:szCs w:val="21"/>
        </w:rPr>
      </w:pPr>
      <w:r>
        <w:rPr>
          <w:rFonts w:ascii="宋体" w:hAnsi="宋体" w:hint="eastAsia"/>
          <w:b/>
          <w:bCs/>
          <w:szCs w:val="21"/>
        </w:rPr>
        <w:t>（3）先进水文化（大</w:t>
      </w:r>
      <w:proofErr w:type="gramStart"/>
      <w:r>
        <w:rPr>
          <w:rFonts w:ascii="宋体" w:hAnsi="宋体" w:hint="eastAsia"/>
          <w:b/>
          <w:bCs/>
          <w:szCs w:val="21"/>
        </w:rPr>
        <w:t>樊</w:t>
      </w:r>
      <w:proofErr w:type="gramEnd"/>
      <w:r>
        <w:rPr>
          <w:rFonts w:ascii="宋体" w:hAnsi="宋体" w:hint="eastAsia"/>
          <w:b/>
          <w:bCs/>
          <w:szCs w:val="21"/>
        </w:rPr>
        <w:t>堵口）节点主题要求</w:t>
      </w:r>
    </w:p>
    <w:p w:rsidR="00371FF6" w:rsidRDefault="00371FF6" w:rsidP="00371FF6">
      <w:pPr>
        <w:spacing w:line="360" w:lineRule="auto"/>
        <w:ind w:firstLineChars="200" w:firstLine="420"/>
        <w:rPr>
          <w:rFonts w:ascii="宋体" w:hAnsi="宋体" w:hint="eastAsia"/>
          <w:szCs w:val="21"/>
        </w:rPr>
      </w:pPr>
      <w:r>
        <w:rPr>
          <w:rFonts w:ascii="宋体" w:hAnsi="宋体" w:hint="eastAsia"/>
          <w:szCs w:val="21"/>
        </w:rPr>
        <w:t>充分利用现有大</w:t>
      </w:r>
      <w:proofErr w:type="gramStart"/>
      <w:r>
        <w:rPr>
          <w:rFonts w:ascii="宋体" w:hAnsi="宋体" w:hint="eastAsia"/>
          <w:szCs w:val="21"/>
        </w:rPr>
        <w:t>樊</w:t>
      </w:r>
      <w:proofErr w:type="gramEnd"/>
      <w:r>
        <w:rPr>
          <w:rFonts w:ascii="宋体" w:hAnsi="宋体" w:hint="eastAsia"/>
          <w:szCs w:val="21"/>
        </w:rPr>
        <w:t>堵口纪念广场，</w:t>
      </w:r>
      <w:proofErr w:type="gramStart"/>
      <w:r>
        <w:rPr>
          <w:rFonts w:ascii="宋体" w:hAnsi="宋体" w:hint="eastAsia"/>
          <w:szCs w:val="21"/>
        </w:rPr>
        <w:t>对廊架进行</w:t>
      </w:r>
      <w:proofErr w:type="gramEnd"/>
      <w:r>
        <w:rPr>
          <w:rFonts w:ascii="宋体" w:hAnsi="宋体" w:hint="eastAsia"/>
          <w:szCs w:val="21"/>
        </w:rPr>
        <w:t>翻新，建设讲好水故事、传承水文化主题</w:t>
      </w:r>
      <w:r>
        <w:rPr>
          <w:rFonts w:ascii="宋体" w:hAnsi="宋体" w:hint="eastAsia"/>
          <w:szCs w:val="21"/>
        </w:rPr>
        <w:lastRenderedPageBreak/>
        <w:t>斜面立体字景观、艺术景观等体现</w:t>
      </w:r>
      <w:proofErr w:type="gramStart"/>
      <w:r>
        <w:rPr>
          <w:rFonts w:ascii="宋体" w:hAnsi="宋体" w:hint="eastAsia"/>
          <w:szCs w:val="21"/>
        </w:rPr>
        <w:t>先进水文化</w:t>
      </w:r>
      <w:proofErr w:type="gramEnd"/>
      <w:r>
        <w:rPr>
          <w:rFonts w:ascii="宋体" w:hAnsi="宋体" w:hint="eastAsia"/>
          <w:szCs w:val="21"/>
        </w:rPr>
        <w:t>主题。</w:t>
      </w:r>
    </w:p>
    <w:p w:rsidR="00371FF6" w:rsidRDefault="00371FF6" w:rsidP="00371FF6">
      <w:pPr>
        <w:spacing w:line="360" w:lineRule="auto"/>
        <w:ind w:firstLineChars="200" w:firstLine="422"/>
        <w:rPr>
          <w:rFonts w:ascii="宋体" w:hAnsi="宋体" w:hint="eastAsia"/>
          <w:b/>
          <w:bCs/>
          <w:szCs w:val="21"/>
        </w:rPr>
      </w:pPr>
      <w:r>
        <w:rPr>
          <w:rFonts w:ascii="宋体" w:hAnsi="宋体" w:hint="eastAsia"/>
          <w:b/>
          <w:bCs/>
          <w:szCs w:val="21"/>
        </w:rPr>
        <w:t>（4）持久水安全（老龙湾）节点主题要求</w:t>
      </w:r>
    </w:p>
    <w:p w:rsidR="00371FF6" w:rsidRDefault="00371FF6" w:rsidP="00371FF6">
      <w:pPr>
        <w:spacing w:line="360" w:lineRule="auto"/>
        <w:ind w:firstLineChars="200" w:firstLine="420"/>
        <w:rPr>
          <w:rFonts w:ascii="宋体" w:hAnsi="宋体" w:hint="eastAsia"/>
          <w:szCs w:val="21"/>
        </w:rPr>
      </w:pPr>
      <w:r>
        <w:rPr>
          <w:rFonts w:ascii="宋体" w:hAnsi="宋体" w:hint="eastAsia"/>
          <w:szCs w:val="21"/>
        </w:rPr>
        <w:t>从中心广场向两侧延伸文化长廊、体现持久水安全文化内容并植入廉政文化等，增加水之廉景观石内容，体现持久水安全主题。</w:t>
      </w:r>
    </w:p>
    <w:p w:rsidR="00371FF6" w:rsidRDefault="00371FF6" w:rsidP="00371FF6">
      <w:pPr>
        <w:spacing w:line="360" w:lineRule="auto"/>
        <w:ind w:firstLineChars="200" w:firstLine="422"/>
        <w:rPr>
          <w:rFonts w:ascii="宋体" w:hAnsi="宋体" w:hint="eastAsia"/>
          <w:szCs w:val="21"/>
        </w:rPr>
      </w:pPr>
      <w:r>
        <w:rPr>
          <w:rFonts w:ascii="宋体" w:hAnsi="宋体" w:hint="eastAsia"/>
          <w:b/>
          <w:bCs/>
          <w:szCs w:val="21"/>
        </w:rPr>
        <w:t>（5）科学水管理（杨庄改道纪念亭）节点主题要求</w:t>
      </w:r>
    </w:p>
    <w:p w:rsidR="00371FF6" w:rsidRDefault="00371FF6" w:rsidP="00371FF6">
      <w:pPr>
        <w:spacing w:line="360" w:lineRule="auto"/>
        <w:ind w:firstLineChars="200" w:firstLine="420"/>
        <w:rPr>
          <w:rFonts w:ascii="宋体" w:hAnsi="宋体" w:hint="eastAsia"/>
          <w:szCs w:val="21"/>
        </w:rPr>
      </w:pPr>
      <w:r>
        <w:rPr>
          <w:rFonts w:ascii="宋体" w:hAnsi="宋体" w:hint="eastAsia"/>
          <w:szCs w:val="21"/>
        </w:rPr>
        <w:t>运用改道纪念亭外围墙建设景观墙和宣传标语并植入科学水管理新思想。</w:t>
      </w:r>
    </w:p>
    <w:p w:rsidR="00371FF6" w:rsidRDefault="00371FF6" w:rsidP="00371FF6">
      <w:pPr>
        <w:spacing w:line="360" w:lineRule="auto"/>
        <w:ind w:firstLineChars="200" w:firstLine="422"/>
        <w:rPr>
          <w:rFonts w:ascii="宋体" w:hAnsi="宋体" w:hint="eastAsia"/>
          <w:b/>
          <w:bCs/>
          <w:szCs w:val="21"/>
        </w:rPr>
      </w:pPr>
      <w:r>
        <w:rPr>
          <w:rFonts w:ascii="宋体" w:hAnsi="宋体" w:hint="eastAsia"/>
          <w:b/>
          <w:bCs/>
          <w:szCs w:val="21"/>
        </w:rPr>
        <w:t>（6）</w:t>
      </w:r>
      <w:proofErr w:type="gramStart"/>
      <w:r>
        <w:rPr>
          <w:rFonts w:ascii="宋体" w:hAnsi="宋体" w:hint="eastAsia"/>
          <w:b/>
          <w:bCs/>
          <w:szCs w:val="21"/>
        </w:rPr>
        <w:t>宜居水环境</w:t>
      </w:r>
      <w:proofErr w:type="gramEnd"/>
      <w:r>
        <w:rPr>
          <w:rFonts w:ascii="宋体" w:hAnsi="宋体" w:hint="eastAsia"/>
          <w:b/>
          <w:bCs/>
          <w:szCs w:val="21"/>
        </w:rPr>
        <w:t>（方陵法制教育基地）节点主题要求</w:t>
      </w:r>
    </w:p>
    <w:p w:rsidR="00371FF6" w:rsidRDefault="00371FF6" w:rsidP="00371FF6">
      <w:pPr>
        <w:spacing w:line="360" w:lineRule="auto"/>
        <w:ind w:firstLineChars="200" w:firstLine="420"/>
        <w:rPr>
          <w:rFonts w:ascii="宋体" w:hAnsi="宋体" w:hint="eastAsia"/>
          <w:szCs w:val="21"/>
        </w:rPr>
      </w:pPr>
      <w:r>
        <w:rPr>
          <w:rFonts w:ascii="宋体" w:hAnsi="宋体" w:hint="eastAsia"/>
          <w:szCs w:val="21"/>
        </w:rPr>
        <w:t>主要提升：对木制长廊翻新、增加</w:t>
      </w:r>
      <w:proofErr w:type="gramStart"/>
      <w:r>
        <w:rPr>
          <w:rFonts w:ascii="宋体" w:hAnsi="宋体" w:hint="eastAsia"/>
          <w:szCs w:val="21"/>
        </w:rPr>
        <w:t>宜居水环境</w:t>
      </w:r>
      <w:proofErr w:type="gramEnd"/>
      <w:r>
        <w:rPr>
          <w:rFonts w:ascii="宋体" w:hAnsi="宋体" w:hint="eastAsia"/>
          <w:szCs w:val="21"/>
        </w:rPr>
        <w:t>景观雕塑、主题公园标识牌和景观小品等，体现</w:t>
      </w:r>
      <w:proofErr w:type="gramStart"/>
      <w:r>
        <w:rPr>
          <w:rFonts w:ascii="宋体" w:hAnsi="宋体" w:hint="eastAsia"/>
          <w:szCs w:val="21"/>
        </w:rPr>
        <w:t>宜居水环境</w:t>
      </w:r>
      <w:proofErr w:type="gramEnd"/>
      <w:r>
        <w:rPr>
          <w:rFonts w:ascii="宋体" w:hAnsi="宋体" w:hint="eastAsia"/>
          <w:szCs w:val="21"/>
        </w:rPr>
        <w:t>主题。</w:t>
      </w:r>
    </w:p>
    <w:p w:rsidR="00371FF6" w:rsidRDefault="00371FF6" w:rsidP="00371FF6">
      <w:pPr>
        <w:spacing w:line="360" w:lineRule="auto"/>
        <w:ind w:firstLineChars="200" w:firstLine="422"/>
        <w:rPr>
          <w:rFonts w:ascii="宋体" w:hAnsi="宋体" w:hint="eastAsia"/>
          <w:b/>
          <w:bCs/>
          <w:szCs w:val="21"/>
        </w:rPr>
      </w:pPr>
      <w:r>
        <w:rPr>
          <w:rFonts w:ascii="宋体" w:hAnsi="宋体" w:hint="eastAsia"/>
          <w:b/>
          <w:bCs/>
          <w:szCs w:val="21"/>
        </w:rPr>
        <w:t>（7）幸福河湖创建段沿路设置相关主题，铁艺八块和五车口设置标识牌，体现幸福河湖文化及创建目标。</w:t>
      </w:r>
    </w:p>
    <w:p w:rsidR="00371FF6" w:rsidRDefault="00371FF6" w:rsidP="00371FF6">
      <w:pPr>
        <w:spacing w:line="360" w:lineRule="auto"/>
        <w:ind w:firstLineChars="200" w:firstLine="422"/>
        <w:rPr>
          <w:rFonts w:ascii="宋体" w:hAnsi="宋体" w:hint="eastAsia"/>
          <w:b/>
          <w:bCs/>
          <w:szCs w:val="21"/>
        </w:rPr>
      </w:pPr>
      <w:r>
        <w:rPr>
          <w:rFonts w:ascii="宋体" w:hAnsi="宋体" w:hint="eastAsia"/>
          <w:b/>
          <w:bCs/>
          <w:szCs w:val="21"/>
        </w:rPr>
        <w:t>注：设计方案中幸福河湖创建六大主题以及沿路相关主题技术要求以文字描述形式或效果图形式提供。</w:t>
      </w:r>
    </w:p>
    <w:p w:rsidR="00371FF6" w:rsidRDefault="00371FF6" w:rsidP="00371FF6">
      <w:pPr>
        <w:spacing w:line="360" w:lineRule="auto"/>
        <w:ind w:firstLineChars="200" w:firstLine="422"/>
        <w:rPr>
          <w:rFonts w:ascii="宋体" w:hAnsi="宋体" w:hint="eastAsia"/>
          <w:b/>
          <w:bCs/>
          <w:szCs w:val="21"/>
        </w:rPr>
      </w:pPr>
      <w:r>
        <w:rPr>
          <w:rFonts w:ascii="宋体" w:hAnsi="宋体" w:hint="eastAsia"/>
          <w:b/>
          <w:bCs/>
          <w:szCs w:val="21"/>
        </w:rPr>
        <w:t>2、标识牌、艺术</w:t>
      </w:r>
      <w:proofErr w:type="gramStart"/>
      <w:r>
        <w:rPr>
          <w:rFonts w:ascii="宋体" w:hAnsi="宋体" w:hint="eastAsia"/>
          <w:b/>
          <w:bCs/>
          <w:szCs w:val="21"/>
        </w:rPr>
        <w:t>字及其</w:t>
      </w:r>
      <w:proofErr w:type="gramEnd"/>
      <w:r>
        <w:rPr>
          <w:rFonts w:ascii="宋体" w:hAnsi="宋体" w:hint="eastAsia"/>
          <w:b/>
          <w:bCs/>
          <w:szCs w:val="21"/>
        </w:rPr>
        <w:t>他：</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1657"/>
        <w:gridCol w:w="5040"/>
        <w:gridCol w:w="680"/>
        <w:gridCol w:w="1140"/>
      </w:tblGrid>
      <w:tr w:rsidR="00371FF6" w:rsidTr="00371FF6">
        <w:trPr>
          <w:trHeight w:val="36"/>
          <w:jc w:val="center"/>
        </w:trPr>
        <w:tc>
          <w:tcPr>
            <w:tcW w:w="843"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pacing w:val="-20"/>
                <w:szCs w:val="21"/>
              </w:rPr>
            </w:pPr>
            <w:r>
              <w:rPr>
                <w:rFonts w:asciiTheme="minorEastAsia" w:eastAsiaTheme="minorEastAsia" w:hAnsiTheme="minorEastAsia" w:cstheme="minorEastAsia" w:hint="eastAsia"/>
                <w:spacing w:val="-20"/>
                <w:szCs w:val="21"/>
              </w:rPr>
              <w:t>序号</w:t>
            </w: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标的名称</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主要技术参数</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pacing w:val="-20"/>
                <w:szCs w:val="21"/>
              </w:rPr>
            </w:pPr>
            <w:r>
              <w:rPr>
                <w:rFonts w:asciiTheme="minorEastAsia" w:eastAsiaTheme="minorEastAsia" w:hAnsiTheme="minorEastAsia" w:cstheme="minorEastAsia" w:hint="eastAsia"/>
                <w:spacing w:val="-20"/>
                <w:szCs w:val="21"/>
              </w:rPr>
              <w:t>数量</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所属行业</w:t>
            </w:r>
          </w:p>
        </w:tc>
      </w:tr>
      <w:tr w:rsidR="00371FF6" w:rsidTr="00371FF6">
        <w:trPr>
          <w:trHeight w:val="36"/>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持久水</w:t>
            </w:r>
            <w:proofErr w:type="gramStart"/>
            <w:r>
              <w:rPr>
                <w:rFonts w:asciiTheme="minorEastAsia" w:eastAsiaTheme="minorEastAsia" w:hAnsiTheme="minorEastAsia" w:cstheme="minorEastAsia" w:hint="eastAsia"/>
                <w:kern w:val="0"/>
                <w:szCs w:val="21"/>
                <w:lang w:bidi="ar"/>
              </w:rPr>
              <w:t>安全</w:t>
            </w:r>
            <w:r>
              <w:rPr>
                <w:rFonts w:asciiTheme="minorEastAsia" w:eastAsiaTheme="minorEastAsia" w:hAnsiTheme="minorEastAsia" w:cstheme="minorEastAsia" w:hint="eastAsia"/>
                <w:szCs w:val="21"/>
              </w:rPr>
              <w:t>廊架</w:t>
            </w:r>
            <w:proofErr w:type="gramEnd"/>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16.5mX3mX2.6m;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120mmX120mm镀锌管，50mmx100mm，1.5mm镀锌板激光切割，刨槽折弯，精工焊接，精工打磨，防锈防腐蚀处理，面漆汽车烤漆，PVC打印雕刻。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36"/>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幸福河湖主题公园标识</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1.8mX4.5m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40"/>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优质水资源</w:t>
            </w:r>
            <w:r>
              <w:rPr>
                <w:rFonts w:asciiTheme="minorEastAsia" w:eastAsiaTheme="minorEastAsia" w:hAnsiTheme="minorEastAsia" w:cstheme="minorEastAsia" w:hint="eastAsia"/>
                <w:szCs w:val="21"/>
              </w:rPr>
              <w:t>主题景观墙</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8mX2.8m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1.5mm镀锌板激光切割，刨槽折弯，精工焊接，精工打磨，防锈防腐蚀处理，面漆汽车烤漆。宣传主题方案通过磋商比较后确定。</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40"/>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河长</w:t>
            </w:r>
            <w:proofErr w:type="gramStart"/>
            <w:r>
              <w:rPr>
                <w:rFonts w:asciiTheme="minorEastAsia" w:eastAsiaTheme="minorEastAsia" w:hAnsiTheme="minorEastAsia" w:cstheme="minorEastAsia" w:hint="eastAsia"/>
                <w:szCs w:val="21"/>
              </w:rPr>
              <w:t>制主题</w:t>
            </w:r>
            <w:proofErr w:type="gramEnd"/>
            <w:r>
              <w:rPr>
                <w:rFonts w:asciiTheme="minorEastAsia" w:eastAsiaTheme="minorEastAsia" w:hAnsiTheme="minorEastAsia" w:cstheme="minorEastAsia" w:hint="eastAsia"/>
                <w:szCs w:val="21"/>
              </w:rPr>
              <w:t>景观墙</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10.2mX2.8m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1.5mm镀锌板激光切割，刨槽折弯，精工焊接，精工打磨，防锈防腐蚀处理，面漆汽车烤漆，PVC雕刻。宣传主题方案通过磋商比较后确定。</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416"/>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幸福河湖创建主题景观墙</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2.6mX6m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75"/>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幸福河湖创建</w:t>
            </w:r>
            <w:r>
              <w:rPr>
                <w:rFonts w:asciiTheme="minorEastAsia" w:eastAsiaTheme="minorEastAsia" w:hAnsiTheme="minorEastAsia" w:cstheme="minorEastAsia" w:hint="eastAsia"/>
                <w:szCs w:val="21"/>
              </w:rPr>
              <w:lastRenderedPageBreak/>
              <w:t>导</w:t>
            </w:r>
            <w:proofErr w:type="gramStart"/>
            <w:r>
              <w:rPr>
                <w:rFonts w:asciiTheme="minorEastAsia" w:eastAsiaTheme="minorEastAsia" w:hAnsiTheme="minorEastAsia" w:cstheme="minorEastAsia" w:hint="eastAsia"/>
                <w:szCs w:val="21"/>
              </w:rPr>
              <w:t>览</w:t>
            </w:r>
            <w:proofErr w:type="gramEnd"/>
            <w:r>
              <w:rPr>
                <w:rFonts w:asciiTheme="minorEastAsia" w:eastAsiaTheme="minorEastAsia" w:hAnsiTheme="minorEastAsia" w:cstheme="minorEastAsia" w:hint="eastAsia"/>
                <w:szCs w:val="21"/>
              </w:rPr>
              <w:t>图景观墙</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11.4mX2.7m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w:t>
            </w:r>
            <w:r>
              <w:rPr>
                <w:rFonts w:asciiTheme="minorEastAsia" w:eastAsiaTheme="minorEastAsia" w:hAnsiTheme="minorEastAsia" w:cstheme="minorEastAsia" w:hint="eastAsia"/>
                <w:szCs w:val="21"/>
              </w:rPr>
              <w:lastRenderedPageBreak/>
              <w:t>明行业</w:t>
            </w:r>
          </w:p>
        </w:tc>
      </w:tr>
      <w:tr w:rsidR="00371FF6" w:rsidTr="00371FF6">
        <w:trPr>
          <w:trHeight w:val="80"/>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治水十六字方针斜面立体字</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1.2mX1.2mX1.2m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16</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75"/>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先进水文化</w:t>
            </w:r>
            <w:proofErr w:type="gramEnd"/>
            <w:r>
              <w:rPr>
                <w:rFonts w:asciiTheme="minorEastAsia" w:eastAsiaTheme="minorEastAsia" w:hAnsiTheme="minorEastAsia" w:cstheme="minorEastAsia" w:hint="eastAsia"/>
                <w:szCs w:val="21"/>
              </w:rPr>
              <w:t>斜面立体字</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0.8mX0.8mX0.8m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235"/>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先进水文化</w:t>
            </w:r>
            <w:proofErr w:type="gramEnd"/>
            <w:r>
              <w:rPr>
                <w:rFonts w:asciiTheme="minorEastAsia" w:eastAsiaTheme="minorEastAsia" w:hAnsiTheme="minorEastAsia" w:cstheme="minorEastAsia" w:hint="eastAsia"/>
                <w:kern w:val="0"/>
                <w:szCs w:val="21"/>
                <w:lang w:bidi="ar"/>
              </w:rPr>
              <w:t>艺术景观</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3mX3mX4m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231"/>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沿路景观小品</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2.2mX1.2m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250"/>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napToGrid w:val="0"/>
              <w:spacing w:line="360" w:lineRule="exact"/>
              <w:ind w:left="0" w:firstLine="0"/>
              <w:jc w:val="center"/>
              <w:rPr>
                <w:rFonts w:asciiTheme="minorEastAsia" w:eastAsiaTheme="minorEastAsia" w:hAnsiTheme="minorEastAsia" w:cstheme="minorEastAsia"/>
                <w:spacing w:val="-1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健康水生态</w:t>
            </w:r>
            <w:r>
              <w:rPr>
                <w:rFonts w:asciiTheme="minorEastAsia" w:eastAsiaTheme="minorEastAsia" w:hAnsiTheme="minorEastAsia" w:cstheme="minorEastAsia" w:hint="eastAsia"/>
                <w:szCs w:val="21"/>
              </w:rPr>
              <w:t>景观小品</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2mX2m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378"/>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szCs w:val="21"/>
              </w:rPr>
              <w:t>景观小品</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2.5mX1.5m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310"/>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szCs w:val="21"/>
              </w:rPr>
              <w:t>节点景观铁艺</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3.9mX3.2m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227"/>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kern w:val="0"/>
                <w:szCs w:val="21"/>
                <w:lang w:bidi="ar"/>
              </w:rPr>
              <w:t>主题公园标识</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3.5mX1.7m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227"/>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pacing w:val="-12"/>
                <w:szCs w:val="21"/>
              </w:rPr>
            </w:pP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szCs w:val="21"/>
              </w:rPr>
              <w:t>节点景观铁艺</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3.5mX3m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248"/>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pacing w:val="-12"/>
                <w:szCs w:val="21"/>
              </w:rPr>
            </w:pPr>
            <w:r>
              <w:rPr>
                <w:rFonts w:asciiTheme="minorEastAsia" w:eastAsiaTheme="minorEastAsia" w:hAnsiTheme="minorEastAsia" w:cstheme="minorEastAsia" w:hint="eastAsia"/>
                <w:kern w:val="0"/>
                <w:szCs w:val="21"/>
                <w:lang w:bidi="ar"/>
              </w:rPr>
              <w:t>健康水生态主题</w:t>
            </w:r>
            <w:r>
              <w:rPr>
                <w:rFonts w:asciiTheme="minorEastAsia" w:eastAsiaTheme="minorEastAsia" w:hAnsiTheme="minorEastAsia" w:cstheme="minorEastAsia" w:hint="eastAsia"/>
                <w:szCs w:val="21"/>
              </w:rPr>
              <w:t>景观标识</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5.2mX2.1m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88"/>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健康水生态主题</w:t>
            </w:r>
            <w:r>
              <w:rPr>
                <w:rFonts w:asciiTheme="minorEastAsia" w:eastAsiaTheme="minorEastAsia" w:hAnsiTheme="minorEastAsia" w:cstheme="minorEastAsia" w:hint="eastAsia"/>
                <w:szCs w:val="21"/>
              </w:rPr>
              <w:t>节点景观铁艺</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2.3mX2.3m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88"/>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五车口节点景观铁艺</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3mX2m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88"/>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优质水资源</w:t>
            </w:r>
            <w:r>
              <w:rPr>
                <w:rFonts w:asciiTheme="minorEastAsia" w:eastAsiaTheme="minorEastAsia" w:hAnsiTheme="minorEastAsia" w:cstheme="minorEastAsia" w:hint="eastAsia"/>
                <w:szCs w:val="21"/>
              </w:rPr>
              <w:t>节点景观铁艺</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10mX2.2m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1.5mm镀锌板激光切割，刨槽折弯，精工焊接，精工打磨，防锈防腐蚀处理，面漆汽车烤漆,PVC雕刻。</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88"/>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科学水管理</w:t>
            </w:r>
            <w:r>
              <w:rPr>
                <w:rFonts w:asciiTheme="minorEastAsia" w:eastAsiaTheme="minorEastAsia" w:hAnsiTheme="minorEastAsia" w:cstheme="minorEastAsia" w:hint="eastAsia"/>
                <w:szCs w:val="21"/>
              </w:rPr>
              <w:t>节点标识</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7.8mX2m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1.5mm镀锌板激光切割，刨槽折弯，精工焊接，精工打磨，防锈防腐蚀处理，21丝铝塑板干挂，</w:t>
            </w:r>
            <w:proofErr w:type="gramStart"/>
            <w:r>
              <w:rPr>
                <w:rFonts w:asciiTheme="minorEastAsia" w:eastAsiaTheme="minorEastAsia" w:hAnsiTheme="minorEastAsia" w:cstheme="minorEastAsia" w:hint="eastAsia"/>
                <w:szCs w:val="21"/>
              </w:rPr>
              <w:t>玫瑰金</w:t>
            </w:r>
            <w:proofErr w:type="gramEnd"/>
            <w:r>
              <w:rPr>
                <w:rFonts w:asciiTheme="minorEastAsia" w:eastAsiaTheme="minorEastAsia" w:hAnsiTheme="minorEastAsia" w:cstheme="minorEastAsia" w:hint="eastAsia"/>
                <w:szCs w:val="21"/>
              </w:rPr>
              <w:t>包边，</w:t>
            </w:r>
            <w:proofErr w:type="gramStart"/>
            <w:r>
              <w:rPr>
                <w:rFonts w:asciiTheme="minorEastAsia" w:eastAsiaTheme="minorEastAsia" w:hAnsiTheme="minorEastAsia" w:cstheme="minorEastAsia" w:hint="eastAsia"/>
                <w:szCs w:val="21"/>
              </w:rPr>
              <w:t>玫瑰金</w:t>
            </w:r>
            <w:proofErr w:type="gramEnd"/>
            <w:r>
              <w:rPr>
                <w:rFonts w:asciiTheme="minorEastAsia" w:eastAsiaTheme="minorEastAsia" w:hAnsiTheme="minorEastAsia" w:cstheme="minorEastAsia" w:hint="eastAsia"/>
                <w:szCs w:val="21"/>
              </w:rPr>
              <w:t>立体字。</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147"/>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pStyle w:val="2"/>
              <w:spacing w:after="0"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bidi="ar"/>
              </w:rPr>
              <w:t>健康水生态</w:t>
            </w:r>
            <w:r>
              <w:rPr>
                <w:rFonts w:asciiTheme="minorEastAsia" w:eastAsiaTheme="minorEastAsia" w:hAnsiTheme="minorEastAsia" w:cstheme="minorEastAsia" w:hint="eastAsia"/>
                <w:szCs w:val="21"/>
              </w:rPr>
              <w:t>墙体彩绘</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17.5mX1m</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采用防水的绘画颜料无毒无味不掉色褪色，完全融合于墙面，手工绘制。</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650"/>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pStyle w:val="2"/>
              <w:spacing w:after="0"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lang w:bidi="ar"/>
              </w:rPr>
              <w:t>健康水生态</w:t>
            </w:r>
            <w:r>
              <w:rPr>
                <w:rFonts w:asciiTheme="minorEastAsia" w:eastAsiaTheme="minorEastAsia" w:hAnsiTheme="minorEastAsia" w:cstheme="minorEastAsia" w:hint="eastAsia"/>
                <w:szCs w:val="21"/>
              </w:rPr>
              <w:t>墙体彩绘</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2.6x5.2</w:t>
            </w:r>
          </w:p>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采用防水的绘画颜料无毒无味不掉色褪色，完全融合于墙面，手工绘制。</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147"/>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优质水资源主题</w:t>
            </w:r>
            <w:r>
              <w:rPr>
                <w:rFonts w:asciiTheme="minorEastAsia" w:eastAsiaTheme="minorEastAsia" w:hAnsiTheme="minorEastAsia" w:cstheme="minorEastAsia" w:hint="eastAsia"/>
                <w:szCs w:val="21"/>
              </w:rPr>
              <w:t>步道铺装</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300㎡地基处理，</w:t>
            </w:r>
            <w:proofErr w:type="gramStart"/>
            <w:r>
              <w:rPr>
                <w:rFonts w:asciiTheme="minorEastAsia" w:eastAsiaTheme="minorEastAsia" w:hAnsiTheme="minorEastAsia" w:cstheme="minorEastAsia" w:hint="eastAsia"/>
                <w:szCs w:val="21"/>
              </w:rPr>
              <w:t>砼</w:t>
            </w:r>
            <w:proofErr w:type="gramEnd"/>
            <w:r>
              <w:rPr>
                <w:rFonts w:asciiTheme="minorEastAsia" w:eastAsiaTheme="minorEastAsia" w:hAnsiTheme="minorEastAsia" w:cstheme="minorEastAsia" w:hint="eastAsia"/>
                <w:szCs w:val="21"/>
              </w:rPr>
              <w:t>浇灌，青砖铺设。</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147"/>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幸福河湖鹅卵石艺术字</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3mX3m</w:t>
            </w:r>
          </w:p>
          <w:p w:rsidR="00371FF6" w:rsidRDefault="00371FF6">
            <w:pPr>
              <w:spacing w:line="360" w:lineRule="exact"/>
              <w:jc w:val="center"/>
              <w:rPr>
                <w:rFonts w:asciiTheme="minorEastAsia" w:eastAsiaTheme="minorEastAsia" w:hAnsiTheme="minorEastAsia" w:cstheme="minorEastAsia"/>
                <w:szCs w:val="21"/>
              </w:rPr>
            </w:pPr>
            <w:proofErr w:type="gramStart"/>
            <w:r>
              <w:rPr>
                <w:rFonts w:asciiTheme="minorEastAsia" w:eastAsiaTheme="minorEastAsia" w:hAnsiTheme="minorEastAsia" w:cstheme="minorEastAsia" w:hint="eastAsia"/>
                <w:szCs w:val="21"/>
              </w:rPr>
              <w:t>砼</w:t>
            </w:r>
            <w:proofErr w:type="gramEnd"/>
            <w:r>
              <w:rPr>
                <w:rFonts w:asciiTheme="minorEastAsia" w:eastAsiaTheme="minorEastAsia" w:hAnsiTheme="minorEastAsia" w:cstheme="minorEastAsia" w:hint="eastAsia"/>
                <w:szCs w:val="21"/>
              </w:rPr>
              <w:t>浇灌鹅卵石铺设。主题方案通过磋商比较后确定。</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151"/>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kern w:val="0"/>
                <w:szCs w:val="21"/>
                <w:lang w:bidi="ar"/>
              </w:rPr>
              <w:t>先进水文化、</w:t>
            </w:r>
            <w:proofErr w:type="gramStart"/>
            <w:r>
              <w:rPr>
                <w:rFonts w:asciiTheme="minorEastAsia" w:eastAsiaTheme="minorEastAsia" w:hAnsiTheme="minorEastAsia" w:cstheme="minorEastAsia" w:hint="eastAsia"/>
                <w:kern w:val="0"/>
                <w:szCs w:val="21"/>
                <w:lang w:bidi="ar"/>
              </w:rPr>
              <w:t>宜居水环境</w:t>
            </w:r>
            <w:proofErr w:type="gramEnd"/>
            <w:r>
              <w:rPr>
                <w:rFonts w:asciiTheme="minorEastAsia" w:eastAsiaTheme="minorEastAsia" w:hAnsiTheme="minorEastAsia" w:cstheme="minorEastAsia" w:hint="eastAsia"/>
                <w:kern w:val="0"/>
                <w:szCs w:val="21"/>
                <w:lang w:bidi="ar"/>
              </w:rPr>
              <w:t>主题</w:t>
            </w:r>
            <w:proofErr w:type="gramStart"/>
            <w:r>
              <w:rPr>
                <w:rFonts w:asciiTheme="minorEastAsia" w:eastAsiaTheme="minorEastAsia" w:hAnsiTheme="minorEastAsia" w:cstheme="minorEastAsia" w:hint="eastAsia"/>
                <w:kern w:val="0"/>
                <w:szCs w:val="21"/>
                <w:lang w:bidi="ar"/>
              </w:rPr>
              <w:t>公园</w:t>
            </w:r>
            <w:r>
              <w:rPr>
                <w:rFonts w:asciiTheme="minorEastAsia" w:eastAsiaTheme="minorEastAsia" w:hAnsiTheme="minorEastAsia" w:cstheme="minorEastAsia" w:hint="eastAsia"/>
                <w:szCs w:val="21"/>
              </w:rPr>
              <w:t>廊架维修</w:t>
            </w:r>
            <w:proofErr w:type="gramEnd"/>
            <w:r>
              <w:rPr>
                <w:rFonts w:asciiTheme="minorEastAsia" w:eastAsiaTheme="minorEastAsia" w:hAnsiTheme="minorEastAsia" w:cstheme="minorEastAsia" w:hint="eastAsia"/>
                <w:szCs w:val="21"/>
              </w:rPr>
              <w:t>翻新</w:t>
            </w:r>
          </w:p>
        </w:tc>
        <w:tc>
          <w:tcPr>
            <w:tcW w:w="50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原色原样修复。</w:t>
            </w: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r w:rsidR="00371FF6" w:rsidTr="00371FF6">
        <w:trPr>
          <w:trHeight w:val="147"/>
          <w:jc w:val="center"/>
        </w:trPr>
        <w:tc>
          <w:tcPr>
            <w:tcW w:w="843" w:type="dxa"/>
            <w:tcBorders>
              <w:top w:val="single" w:sz="4" w:space="0" w:color="auto"/>
              <w:left w:val="single" w:sz="4" w:space="0" w:color="auto"/>
              <w:bottom w:val="single" w:sz="4" w:space="0" w:color="auto"/>
              <w:right w:val="single" w:sz="4" w:space="0" w:color="auto"/>
            </w:tcBorders>
            <w:vAlign w:val="center"/>
          </w:tcPr>
          <w:p w:rsidR="00371FF6" w:rsidRDefault="00371FF6" w:rsidP="007353E5">
            <w:pPr>
              <w:numPr>
                <w:ilvl w:val="0"/>
                <w:numId w:val="3"/>
              </w:numPr>
              <w:spacing w:line="360" w:lineRule="exact"/>
              <w:ind w:left="0" w:firstLine="0"/>
              <w:jc w:val="center"/>
              <w:rPr>
                <w:rFonts w:asciiTheme="minorEastAsia" w:eastAsiaTheme="minorEastAsia" w:hAnsiTheme="minorEastAsia" w:cstheme="minorEastAsia"/>
                <w:spacing w:val="-20"/>
                <w:szCs w:val="21"/>
              </w:rPr>
            </w:pPr>
          </w:p>
        </w:tc>
        <w:tc>
          <w:tcPr>
            <w:tcW w:w="1657"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水之廉景观石</w:t>
            </w:r>
          </w:p>
        </w:tc>
        <w:tc>
          <w:tcPr>
            <w:tcW w:w="5040" w:type="dxa"/>
            <w:tcBorders>
              <w:top w:val="single" w:sz="4" w:space="0" w:color="auto"/>
              <w:left w:val="single" w:sz="4" w:space="0" w:color="auto"/>
              <w:bottom w:val="single" w:sz="4" w:space="0" w:color="auto"/>
              <w:right w:val="single" w:sz="4" w:space="0" w:color="auto"/>
            </w:tcBorders>
            <w:vAlign w:val="center"/>
          </w:tcPr>
          <w:p w:rsidR="00371FF6" w:rsidRDefault="00371FF6">
            <w:pPr>
              <w:spacing w:line="360" w:lineRule="exact"/>
              <w:jc w:val="center"/>
              <w:rPr>
                <w:rFonts w:asciiTheme="minorEastAsia" w:eastAsiaTheme="minorEastAsia" w:hAnsiTheme="minorEastAsia" w:cstheme="minorEastAsia"/>
                <w:szCs w:val="21"/>
              </w:rPr>
            </w:pPr>
          </w:p>
        </w:tc>
        <w:tc>
          <w:tcPr>
            <w:tcW w:w="68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
        </w:tc>
        <w:tc>
          <w:tcPr>
            <w:tcW w:w="1140" w:type="dxa"/>
            <w:tcBorders>
              <w:top w:val="single" w:sz="4" w:space="0" w:color="auto"/>
              <w:left w:val="single" w:sz="4" w:space="0" w:color="auto"/>
              <w:bottom w:val="single" w:sz="4" w:space="0" w:color="auto"/>
              <w:right w:val="single" w:sz="4" w:space="0" w:color="auto"/>
            </w:tcBorders>
            <w:vAlign w:val="center"/>
            <w:hideMark/>
          </w:tcPr>
          <w:p w:rsidR="00371FF6" w:rsidRDefault="00371FF6">
            <w:pPr>
              <w:spacing w:line="360" w:lineRule="exact"/>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其他未列明行业</w:t>
            </w:r>
          </w:p>
        </w:tc>
      </w:tr>
    </w:tbl>
    <w:p w:rsidR="00371FF6" w:rsidRDefault="00371FF6" w:rsidP="00371FF6">
      <w:pPr>
        <w:pStyle w:val="a0"/>
        <w:rPr>
          <w:rFonts w:hint="eastAsia"/>
        </w:rPr>
      </w:pPr>
    </w:p>
    <w:bookmarkEnd w:id="1"/>
    <w:bookmarkEnd w:id="2"/>
    <w:bookmarkEnd w:id="3"/>
    <w:bookmarkEnd w:id="4"/>
    <w:bookmarkEnd w:id="5"/>
    <w:bookmarkEnd w:id="6"/>
    <w:bookmarkEnd w:id="7"/>
    <w:p w:rsidR="00371FF6" w:rsidRDefault="00371FF6" w:rsidP="00371FF6">
      <w:pPr>
        <w:ind w:firstLineChars="100" w:firstLine="211"/>
        <w:rPr>
          <w:b/>
          <w:bCs/>
        </w:rPr>
      </w:pPr>
      <w:r>
        <w:rPr>
          <w:rFonts w:hint="eastAsia"/>
          <w:b/>
          <w:bCs/>
        </w:rPr>
        <w:t>注：</w:t>
      </w:r>
      <w:r>
        <w:rPr>
          <w:b/>
          <w:bCs/>
        </w:rPr>
        <w:t>1</w:t>
      </w:r>
      <w:r>
        <w:rPr>
          <w:rFonts w:hint="eastAsia"/>
          <w:b/>
          <w:bCs/>
        </w:rPr>
        <w:t>、标识牌、艺术字、墙体彩绘、景观石、步道铺装</w:t>
      </w:r>
      <w:proofErr w:type="gramStart"/>
      <w:r>
        <w:rPr>
          <w:rFonts w:hint="eastAsia"/>
          <w:b/>
          <w:bCs/>
        </w:rPr>
        <w:t>以效果</w:t>
      </w:r>
      <w:proofErr w:type="gramEnd"/>
      <w:r>
        <w:rPr>
          <w:rFonts w:hint="eastAsia"/>
          <w:b/>
          <w:bCs/>
        </w:rPr>
        <w:t>图形式提供（</w:t>
      </w:r>
      <w:proofErr w:type="gramStart"/>
      <w:r>
        <w:rPr>
          <w:rFonts w:hint="eastAsia"/>
          <w:b/>
          <w:bCs/>
        </w:rPr>
        <w:t>廊架翻新</w:t>
      </w:r>
      <w:proofErr w:type="gramEnd"/>
      <w:r>
        <w:rPr>
          <w:rFonts w:hint="eastAsia"/>
          <w:b/>
          <w:bCs/>
        </w:rPr>
        <w:t>无须提供效果图）。</w:t>
      </w:r>
    </w:p>
    <w:p w:rsidR="00371FF6" w:rsidRDefault="00371FF6" w:rsidP="00371FF6">
      <w:pPr>
        <w:numPr>
          <w:ilvl w:val="0"/>
          <w:numId w:val="4"/>
        </w:numPr>
        <w:ind w:firstLineChars="300" w:firstLine="632"/>
        <w:rPr>
          <w:b/>
          <w:bCs/>
        </w:rPr>
      </w:pPr>
      <w:r>
        <w:rPr>
          <w:rFonts w:hint="eastAsia"/>
          <w:b/>
          <w:bCs/>
        </w:rPr>
        <w:t>施工结束必须将</w:t>
      </w:r>
      <w:proofErr w:type="gramStart"/>
      <w:r>
        <w:rPr>
          <w:rFonts w:hint="eastAsia"/>
          <w:b/>
          <w:bCs/>
        </w:rPr>
        <w:t>施工地原地貌</w:t>
      </w:r>
      <w:proofErr w:type="gramEnd"/>
      <w:r>
        <w:rPr>
          <w:rFonts w:hint="eastAsia"/>
          <w:b/>
          <w:bCs/>
        </w:rPr>
        <w:t>修复（包含绿植、步道、地面、堤坡等）。</w:t>
      </w:r>
    </w:p>
    <w:p w:rsidR="00371FF6" w:rsidRDefault="00371FF6" w:rsidP="00371FF6">
      <w:pPr>
        <w:pStyle w:val="a0"/>
        <w:ind w:firstLineChars="300" w:firstLine="632"/>
        <w:rPr>
          <w:b/>
          <w:bCs/>
        </w:rPr>
      </w:pPr>
      <w:r>
        <w:rPr>
          <w:b/>
          <w:bCs/>
        </w:rPr>
        <w:t>3</w:t>
      </w:r>
      <w:r>
        <w:rPr>
          <w:rFonts w:hint="eastAsia"/>
          <w:b/>
          <w:bCs/>
        </w:rPr>
        <w:t>、标识牌、艺术</w:t>
      </w:r>
      <w:proofErr w:type="gramStart"/>
      <w:r>
        <w:rPr>
          <w:rFonts w:hint="eastAsia"/>
          <w:b/>
          <w:bCs/>
        </w:rPr>
        <w:t>字及其</w:t>
      </w:r>
      <w:proofErr w:type="gramEnd"/>
      <w:r>
        <w:rPr>
          <w:rFonts w:hint="eastAsia"/>
          <w:b/>
          <w:bCs/>
        </w:rPr>
        <w:t>他投标报价中含有设计方案要求的相关设计费用，不在另行记取。</w:t>
      </w:r>
    </w:p>
    <w:p w:rsidR="00371FF6" w:rsidRDefault="00371FF6" w:rsidP="00371FF6">
      <w:pPr>
        <w:ind w:firstLineChars="100" w:firstLine="210"/>
      </w:pPr>
    </w:p>
    <w:p w:rsidR="00371FF6" w:rsidRDefault="00371FF6" w:rsidP="00371FF6"/>
    <w:p w:rsidR="001D67EF" w:rsidRDefault="00371FF6"/>
    <w:sectPr w:rsidR="001D67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start w:val="1"/>
      <w:numFmt w:val="chineseCounting"/>
      <w:suff w:val="nothing"/>
      <w:lvlText w:val="第%1章 "/>
      <w:lvlJc w:val="left"/>
      <w:pPr>
        <w:ind w:left="0" w:firstLine="402"/>
      </w:pPr>
      <w:rPr>
        <w:b/>
        <w:bCs/>
      </w:rPr>
    </w:lvl>
    <w:lvl w:ilvl="1">
      <w:start w:val="1"/>
      <w:numFmt w:val="chineseCounting"/>
      <w:suff w:val="nothing"/>
      <w:lvlText w:val="%2、"/>
      <w:lvlJc w:val="left"/>
      <w:pPr>
        <w:ind w:left="0" w:firstLine="402"/>
      </w:pPr>
    </w:lvl>
    <w:lvl w:ilvl="2">
      <w:start w:val="1"/>
      <w:numFmt w:val="decimal"/>
      <w:suff w:val="nothing"/>
      <w:lvlText w:val="%3．"/>
      <w:lvlJc w:val="left"/>
      <w:pPr>
        <w:ind w:left="0" w:firstLine="402"/>
      </w:pPr>
    </w:lvl>
    <w:lvl w:ilvl="3">
      <w:start w:val="1"/>
      <w:numFmt w:val="decimal"/>
      <w:suff w:val="nothing"/>
      <w:lvlText w:val="（%4）"/>
      <w:lvlJc w:val="left"/>
      <w:pPr>
        <w:ind w:left="0" w:firstLine="402"/>
      </w:pPr>
    </w:lvl>
    <w:lvl w:ilvl="4">
      <w:start w:val="1"/>
      <w:numFmt w:val="decimalEnclosedCircleChinese"/>
      <w:suff w:val="nothing"/>
      <w:lvlText w:val="%5 "/>
      <w:lvlJc w:val="left"/>
      <w:pPr>
        <w:ind w:left="0" w:firstLine="402"/>
      </w:pPr>
    </w:lvl>
    <w:lvl w:ilvl="5">
      <w:start w:val="1"/>
      <w:numFmt w:val="decimal"/>
      <w:suff w:val="nothing"/>
      <w:lvlText w:val="%6）"/>
      <w:lvlJc w:val="left"/>
      <w:pPr>
        <w:ind w:left="0" w:firstLine="402"/>
      </w:pPr>
    </w:lvl>
    <w:lvl w:ilvl="6">
      <w:start w:val="1"/>
      <w:numFmt w:val="lowerLetter"/>
      <w:suff w:val="nothing"/>
      <w:lvlText w:val="%7．"/>
      <w:lvlJc w:val="left"/>
      <w:pPr>
        <w:ind w:left="0" w:firstLine="402"/>
      </w:pPr>
    </w:lvl>
    <w:lvl w:ilvl="7">
      <w:start w:val="1"/>
      <w:numFmt w:val="lowerLetter"/>
      <w:suff w:val="nothing"/>
      <w:lvlText w:val="%8）"/>
      <w:lvlJc w:val="left"/>
      <w:pPr>
        <w:ind w:left="0" w:firstLine="402"/>
      </w:pPr>
    </w:lvl>
    <w:lvl w:ilvl="8">
      <w:start w:val="1"/>
      <w:numFmt w:val="lowerRoman"/>
      <w:suff w:val="nothing"/>
      <w:lvlText w:val="%9. "/>
      <w:lvlJc w:val="left"/>
      <w:pPr>
        <w:ind w:left="0" w:firstLine="402"/>
      </w:pPr>
    </w:lvl>
  </w:abstractNum>
  <w:abstractNum w:abstractNumId="1">
    <w:nsid w:val="00000030"/>
    <w:multiLevelType w:val="multilevel"/>
    <w:tmpl w:val="00000030"/>
    <w:lvl w:ilvl="0">
      <w:start w:val="1"/>
      <w:numFmt w:val="decimal"/>
      <w:lvlText w:val="%1."/>
      <w:lvlJc w:val="left"/>
      <w:pPr>
        <w:ind w:left="840" w:hanging="420"/>
      </w:pPr>
    </w:lvl>
    <w:lvl w:ilvl="1">
      <w:start w:val="1"/>
      <w:numFmt w:val="lowerLetter"/>
      <w:lvlText w:val="%2)"/>
      <w:lvlJc w:val="left"/>
      <w:pPr>
        <w:ind w:left="1260" w:hanging="420"/>
      </w:pPr>
    </w:lvl>
    <w:lvl w:ilvl="2">
      <w:start w:val="1"/>
      <w:numFmt w:val="decimal"/>
      <w:suff w:val="nothing"/>
      <w:lvlText w:val="%3."/>
      <w:lvlJc w:val="left"/>
      <w:pPr>
        <w:ind w:left="0" w:firstLine="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24D36A86"/>
    <w:multiLevelType w:val="multilevel"/>
    <w:tmpl w:val="24D36A86"/>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336D57A0"/>
    <w:multiLevelType w:val="singleLevel"/>
    <w:tmpl w:val="336D57A0"/>
    <w:lvl w:ilvl="0">
      <w:start w:val="2"/>
      <w:numFmt w:val="decimal"/>
      <w:suff w:val="nothing"/>
      <w:lvlText w:val="%1、"/>
      <w:lvlJc w:val="left"/>
      <w:pPr>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F26"/>
    <w:rsid w:val="00371FF6"/>
    <w:rsid w:val="004E5FDE"/>
    <w:rsid w:val="00716F26"/>
    <w:rsid w:val="00E16E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rsid w:val="00371FF6"/>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semiHidden/>
    <w:unhideWhenUsed/>
    <w:qFormat/>
    <w:rsid w:val="00371FF6"/>
    <w:pPr>
      <w:ind w:firstLineChars="200" w:firstLine="420"/>
    </w:pPr>
  </w:style>
  <w:style w:type="character" w:customStyle="1" w:styleId="Char">
    <w:name w:val="正文缩进 Char"/>
    <w:link w:val="a0"/>
    <w:autoRedefine/>
    <w:semiHidden/>
    <w:qFormat/>
    <w:locked/>
    <w:rsid w:val="00371FF6"/>
    <w:rPr>
      <w:rFonts w:ascii="Times New Roman" w:eastAsia="宋体" w:hAnsi="Times New Roman" w:cs="Times New Roman"/>
      <w:szCs w:val="20"/>
    </w:rPr>
  </w:style>
  <w:style w:type="paragraph" w:styleId="a4">
    <w:name w:val="Title"/>
    <w:basedOn w:val="a"/>
    <w:next w:val="a"/>
    <w:link w:val="Char0"/>
    <w:autoRedefine/>
    <w:uiPriority w:val="10"/>
    <w:qFormat/>
    <w:rsid w:val="00371FF6"/>
    <w:pPr>
      <w:spacing w:before="240" w:after="60"/>
      <w:jc w:val="center"/>
      <w:outlineLvl w:val="0"/>
    </w:pPr>
    <w:rPr>
      <w:rFonts w:ascii="Arial" w:hAnsi="Arial" w:cs="Arial"/>
      <w:b/>
      <w:bCs/>
      <w:sz w:val="32"/>
      <w:szCs w:val="32"/>
    </w:rPr>
  </w:style>
  <w:style w:type="character" w:customStyle="1" w:styleId="Char0">
    <w:name w:val="标题 Char"/>
    <w:basedOn w:val="a1"/>
    <w:link w:val="a4"/>
    <w:uiPriority w:val="10"/>
    <w:qFormat/>
    <w:rsid w:val="00371FF6"/>
    <w:rPr>
      <w:rFonts w:ascii="Arial" w:eastAsia="宋体" w:hAnsi="Arial" w:cs="Arial"/>
      <w:b/>
      <w:bCs/>
      <w:sz w:val="32"/>
      <w:szCs w:val="32"/>
    </w:rPr>
  </w:style>
  <w:style w:type="paragraph" w:styleId="a5">
    <w:name w:val="Body Text Indent"/>
    <w:basedOn w:val="a"/>
    <w:link w:val="Char1"/>
    <w:uiPriority w:val="99"/>
    <w:semiHidden/>
    <w:unhideWhenUsed/>
    <w:rsid w:val="00371FF6"/>
    <w:pPr>
      <w:spacing w:after="120"/>
      <w:ind w:leftChars="200" w:left="420"/>
    </w:pPr>
  </w:style>
  <w:style w:type="character" w:customStyle="1" w:styleId="Char1">
    <w:name w:val="正文文本缩进 Char"/>
    <w:basedOn w:val="a1"/>
    <w:link w:val="a5"/>
    <w:uiPriority w:val="99"/>
    <w:semiHidden/>
    <w:rsid w:val="00371FF6"/>
    <w:rPr>
      <w:rFonts w:ascii="Times New Roman" w:eastAsia="宋体" w:hAnsi="Times New Roman" w:cs="Times New Roman"/>
      <w:szCs w:val="20"/>
    </w:rPr>
  </w:style>
  <w:style w:type="paragraph" w:styleId="2">
    <w:name w:val="Body Text First Indent 2"/>
    <w:basedOn w:val="a5"/>
    <w:next w:val="a"/>
    <w:link w:val="2Char"/>
    <w:autoRedefine/>
    <w:unhideWhenUsed/>
    <w:qFormat/>
    <w:rsid w:val="00371FF6"/>
    <w:pPr>
      <w:ind w:leftChars="0" w:left="0"/>
    </w:pPr>
    <w:rPr>
      <w:kern w:val="0"/>
    </w:rPr>
  </w:style>
  <w:style w:type="character" w:customStyle="1" w:styleId="2Char">
    <w:name w:val="正文首行缩进 2 Char"/>
    <w:basedOn w:val="Char1"/>
    <w:link w:val="2"/>
    <w:rsid w:val="00371FF6"/>
    <w:rPr>
      <w:rFonts w:ascii="Times New Roman" w:eastAsia="宋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autoRedefine/>
    <w:qFormat/>
    <w:rsid w:val="00371FF6"/>
    <w:pPr>
      <w:widowControl w:val="0"/>
      <w:jc w:val="both"/>
    </w:pPr>
    <w:rPr>
      <w:rFonts w:ascii="Times New Roman" w:eastAsia="宋体" w:hAnsi="Times New Roman" w:cs="Times New Roman"/>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Char"/>
    <w:semiHidden/>
    <w:unhideWhenUsed/>
    <w:qFormat/>
    <w:rsid w:val="00371FF6"/>
    <w:pPr>
      <w:ind w:firstLineChars="200" w:firstLine="420"/>
    </w:pPr>
  </w:style>
  <w:style w:type="character" w:customStyle="1" w:styleId="Char">
    <w:name w:val="正文缩进 Char"/>
    <w:link w:val="a0"/>
    <w:autoRedefine/>
    <w:semiHidden/>
    <w:qFormat/>
    <w:locked/>
    <w:rsid w:val="00371FF6"/>
    <w:rPr>
      <w:rFonts w:ascii="Times New Roman" w:eastAsia="宋体" w:hAnsi="Times New Roman" w:cs="Times New Roman"/>
      <w:szCs w:val="20"/>
    </w:rPr>
  </w:style>
  <w:style w:type="paragraph" w:styleId="a4">
    <w:name w:val="Title"/>
    <w:basedOn w:val="a"/>
    <w:next w:val="a"/>
    <w:link w:val="Char0"/>
    <w:autoRedefine/>
    <w:uiPriority w:val="10"/>
    <w:qFormat/>
    <w:rsid w:val="00371FF6"/>
    <w:pPr>
      <w:spacing w:before="240" w:after="60"/>
      <w:jc w:val="center"/>
      <w:outlineLvl w:val="0"/>
    </w:pPr>
    <w:rPr>
      <w:rFonts w:ascii="Arial" w:hAnsi="Arial" w:cs="Arial"/>
      <w:b/>
      <w:bCs/>
      <w:sz w:val="32"/>
      <w:szCs w:val="32"/>
    </w:rPr>
  </w:style>
  <w:style w:type="character" w:customStyle="1" w:styleId="Char0">
    <w:name w:val="标题 Char"/>
    <w:basedOn w:val="a1"/>
    <w:link w:val="a4"/>
    <w:uiPriority w:val="10"/>
    <w:qFormat/>
    <w:rsid w:val="00371FF6"/>
    <w:rPr>
      <w:rFonts w:ascii="Arial" w:eastAsia="宋体" w:hAnsi="Arial" w:cs="Arial"/>
      <w:b/>
      <w:bCs/>
      <w:sz w:val="32"/>
      <w:szCs w:val="32"/>
    </w:rPr>
  </w:style>
  <w:style w:type="paragraph" w:styleId="a5">
    <w:name w:val="Body Text Indent"/>
    <w:basedOn w:val="a"/>
    <w:link w:val="Char1"/>
    <w:uiPriority w:val="99"/>
    <w:semiHidden/>
    <w:unhideWhenUsed/>
    <w:rsid w:val="00371FF6"/>
    <w:pPr>
      <w:spacing w:after="120"/>
      <w:ind w:leftChars="200" w:left="420"/>
    </w:pPr>
  </w:style>
  <w:style w:type="character" w:customStyle="1" w:styleId="Char1">
    <w:name w:val="正文文本缩进 Char"/>
    <w:basedOn w:val="a1"/>
    <w:link w:val="a5"/>
    <w:uiPriority w:val="99"/>
    <w:semiHidden/>
    <w:rsid w:val="00371FF6"/>
    <w:rPr>
      <w:rFonts w:ascii="Times New Roman" w:eastAsia="宋体" w:hAnsi="Times New Roman" w:cs="Times New Roman"/>
      <w:szCs w:val="20"/>
    </w:rPr>
  </w:style>
  <w:style w:type="paragraph" w:styleId="2">
    <w:name w:val="Body Text First Indent 2"/>
    <w:basedOn w:val="a5"/>
    <w:next w:val="a"/>
    <w:link w:val="2Char"/>
    <w:autoRedefine/>
    <w:unhideWhenUsed/>
    <w:qFormat/>
    <w:rsid w:val="00371FF6"/>
    <w:pPr>
      <w:ind w:leftChars="0" w:left="0"/>
    </w:pPr>
    <w:rPr>
      <w:kern w:val="0"/>
    </w:rPr>
  </w:style>
  <w:style w:type="character" w:customStyle="1" w:styleId="2Char">
    <w:name w:val="正文首行缩进 2 Char"/>
    <w:basedOn w:val="Char1"/>
    <w:link w:val="2"/>
    <w:rsid w:val="00371FF6"/>
    <w:rPr>
      <w:rFonts w:ascii="Times New Roman"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323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Words>
  <Characters>2721</Characters>
  <Application>Microsoft Office Word</Application>
  <DocSecurity>0</DocSecurity>
  <Lines>22</Lines>
  <Paragraphs>6</Paragraphs>
  <ScaleCrop>false</ScaleCrop>
  <Company>Microsoft</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3</cp:revision>
  <dcterms:created xsi:type="dcterms:W3CDTF">2024-03-11T08:52:00Z</dcterms:created>
  <dcterms:modified xsi:type="dcterms:W3CDTF">2024-03-11T08:52:00Z</dcterms:modified>
</cp:coreProperties>
</file>