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ind w:left="0" w:leftChars="0" w:firstLine="0" w:firstLineChars="0"/>
        <w:jc w:val="center"/>
        <w:rPr>
          <w:rFonts w:hint="eastAsia" w:eastAsia="宋体"/>
          <w:b/>
          <w:bCs/>
          <w:sz w:val="44"/>
          <w:szCs w:val="44"/>
          <w:lang w:eastAsia="zh-CN"/>
        </w:rPr>
      </w:pPr>
      <w:bookmarkStart w:id="0" w:name="_Toc29289"/>
      <w:r>
        <w:rPr>
          <w:rFonts w:hint="eastAsia"/>
          <w:b/>
          <w:bCs/>
          <w:sz w:val="44"/>
          <w:szCs w:val="44"/>
          <w:lang w:eastAsia="zh-CN"/>
        </w:rPr>
        <w:t>武陟县机关事务中心机关保洁服务项目</w:t>
      </w:r>
    </w:p>
    <w:p>
      <w:pPr>
        <w:jc w:val="center"/>
        <w:outlineLvl w:val="0"/>
        <w:rPr>
          <w:rFonts w:hint="eastAsia" w:ascii="黑体" w:hAnsi="黑体" w:eastAsia="黑体" w:cs="黑体"/>
          <w:b/>
          <w:sz w:val="72"/>
          <w:szCs w:val="72"/>
        </w:rPr>
      </w:pPr>
      <w:bookmarkStart w:id="1" w:name="_Toc115021824"/>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spacing w:line="360" w:lineRule="auto"/>
        <w:ind w:firstLine="2168" w:firstLineChars="300"/>
        <w:jc w:val="both"/>
        <w:rPr>
          <w:rFonts w:hint="eastAsia" w:ascii="宋体" w:hAnsi="宋体" w:cs="宋体"/>
          <w:b/>
          <w:bCs/>
          <w:sz w:val="72"/>
          <w:szCs w:val="72"/>
        </w:rPr>
      </w:pPr>
      <w:r>
        <w:rPr>
          <w:rFonts w:hint="eastAsia" w:ascii="宋体" w:hAnsi="宋体" w:cs="宋体"/>
          <w:b/>
          <w:bCs/>
          <w:sz w:val="72"/>
          <w:szCs w:val="72"/>
        </w:rPr>
        <w:t>竞争性磋商文件</w:t>
      </w:r>
      <w:bookmarkEnd w:id="0"/>
      <w:bookmarkEnd w:id="1"/>
    </w:p>
    <w:p>
      <w:pPr>
        <w:jc w:val="center"/>
        <w:rPr>
          <w:rFonts w:hint="default" w:ascii="宋体" w:hAnsi="宋体" w:eastAsia="宋体"/>
          <w:szCs w:val="21"/>
          <w:lang w:val="en-US" w:eastAsia="zh-CN"/>
        </w:rPr>
      </w:pPr>
      <w:r>
        <w:rPr>
          <w:rFonts w:hint="eastAsia" w:ascii="宋体" w:hAnsi="宋体" w:cs="宋体"/>
          <w:sz w:val="28"/>
          <w:szCs w:val="28"/>
        </w:rPr>
        <w:t>项目编号：</w:t>
      </w:r>
      <w:r>
        <w:rPr>
          <w:rFonts w:hint="eastAsia" w:ascii="宋体" w:hAnsi="宋体" w:cs="宋体"/>
          <w:sz w:val="28"/>
          <w:szCs w:val="28"/>
          <w:lang w:val="en-US" w:eastAsia="zh-CN"/>
        </w:rPr>
        <w:t>武财磋商采购-2024-1</w:t>
      </w:r>
    </w:p>
    <w:p>
      <w:pPr>
        <w:pStyle w:val="51"/>
        <w:rPr>
          <w:rFonts w:hint="eastAsia"/>
          <w:lang w:eastAsia="zh-CN"/>
        </w:rPr>
      </w:pPr>
    </w:p>
    <w:p>
      <w:pPr>
        <w:pStyle w:val="35"/>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5"/>
        <w:rPr>
          <w:rFonts w:hint="eastAsia"/>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武陟县机关事务中心</w:t>
      </w:r>
    </w:p>
    <w:p>
      <w:p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lang w:eastAsia="zh-CN"/>
        </w:rPr>
        <w:t>集中采购</w:t>
      </w:r>
      <w:r>
        <w:rPr>
          <w:rFonts w:hint="eastAsia" w:ascii="宋体" w:hAnsi="宋体" w:cs="宋体"/>
          <w:b/>
          <w:bCs/>
          <w:sz w:val="32"/>
        </w:rPr>
        <w:t>机构：</w:t>
      </w:r>
      <w:r>
        <w:rPr>
          <w:rFonts w:hint="eastAsia" w:ascii="宋体" w:hAnsi="宋体" w:cs="宋体"/>
          <w:b/>
          <w:bCs/>
          <w:sz w:val="32"/>
          <w:lang w:eastAsia="zh-CN"/>
        </w:rPr>
        <w:t>武陟县公共资源交易中心</w:t>
      </w:r>
    </w:p>
    <w:p>
      <w:pPr>
        <w:pStyle w:val="15"/>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15"/>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_Toc7320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_Toc7320 \h </w:instrText>
      </w:r>
      <w:r>
        <w:fldChar w:fldCharType="separate"/>
      </w:r>
      <w:r>
        <w:t>2</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_Toc15530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_Toc15530 \h </w:instrText>
      </w:r>
      <w:r>
        <w:fldChar w:fldCharType="separate"/>
      </w:r>
      <w:r>
        <w:t>5</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_Toc3621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_Toc3621 \h </w:instrText>
      </w:r>
      <w:r>
        <w:fldChar w:fldCharType="separate"/>
      </w:r>
      <w:r>
        <w:t>19</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_Toc15626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_Toc15626 \h </w:instrText>
      </w:r>
      <w:r>
        <w:fldChar w:fldCharType="separate"/>
      </w:r>
      <w:r>
        <w:t>21</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_Toc23819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_Toc23819 \h </w:instrText>
      </w:r>
      <w:r>
        <w:fldChar w:fldCharType="separate"/>
      </w:r>
      <w:r>
        <w:t>27</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_Toc29422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_Toc29422 \h </w:instrText>
      </w:r>
      <w:r>
        <w:fldChar w:fldCharType="separate"/>
      </w:r>
      <w:r>
        <w:t>30</w:t>
      </w:r>
      <w:r>
        <w:fldChar w:fldCharType="end"/>
      </w:r>
      <w:r>
        <w:rPr>
          <w:rFonts w:hint="eastAsia" w:ascii="宋体" w:hAnsi="宋体" w:cs="宋体"/>
          <w:bCs/>
          <w:caps/>
          <w:szCs w:val="24"/>
          <w:lang w:val="zh-CN"/>
        </w:rPr>
        <w:fldChar w:fldCharType="end"/>
      </w:r>
    </w:p>
    <w:p>
      <w:pPr>
        <w:pStyle w:val="15"/>
        <w:tabs>
          <w:tab w:val="right" w:leader="dot" w:pos="8820"/>
        </w:tabs>
        <w:rPr>
          <w:rFonts w:hint="eastAsia" w:eastAsia="宋体"/>
          <w:lang w:val="en-US" w:eastAsia="zh-CN"/>
        </w:rPr>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_Toc7109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rPr>
          <w:rFonts w:hint="eastAsia"/>
          <w:lang w:val="en-US" w:eastAsia="zh-CN"/>
        </w:rPr>
        <w:t>3</w:t>
      </w:r>
      <w:r>
        <w:rPr>
          <w:rFonts w:hint="eastAsia" w:ascii="宋体" w:hAnsi="宋体" w:cs="宋体"/>
          <w:bCs/>
          <w:caps/>
          <w:szCs w:val="24"/>
          <w:lang w:val="zh-CN"/>
        </w:rPr>
        <w:fldChar w:fldCharType="end"/>
      </w:r>
      <w:r>
        <w:rPr>
          <w:rFonts w:hint="eastAsia" w:ascii="宋体" w:hAnsi="宋体" w:cs="宋体"/>
          <w:bCs/>
          <w:caps/>
          <w:szCs w:val="24"/>
          <w:lang w:val="en-US" w:eastAsia="zh-CN"/>
        </w:rPr>
        <w:t>3</w:t>
      </w:r>
    </w:p>
    <w:p>
      <w:pPr>
        <w:pStyle w:val="15"/>
        <w:tabs>
          <w:tab w:val="right" w:leader="dot" w:pos="8820"/>
        </w:tabs>
        <w:rPr>
          <w:rFonts w:hint="eastAsia" w:eastAsia="宋体"/>
          <w:b w:val="0"/>
          <w:bCs w:val="0"/>
          <w:lang w:val="en-US" w:eastAsia="zh-CN"/>
        </w:rPr>
      </w:pPr>
      <w:r>
        <w:rPr>
          <w:rFonts w:hint="eastAsia" w:ascii="宋体" w:hAnsi="宋体" w:cs="宋体"/>
          <w:b w:val="0"/>
          <w:bCs w:val="0"/>
          <w:caps/>
          <w:szCs w:val="24"/>
          <w:lang w:val="zh-CN"/>
        </w:rPr>
        <w:fldChar w:fldCharType="begin"/>
      </w:r>
      <w:r>
        <w:rPr>
          <w:rFonts w:hint="eastAsia" w:ascii="宋体" w:hAnsi="宋体" w:cs="宋体"/>
          <w:b w:val="0"/>
          <w:bCs w:val="0"/>
          <w:caps/>
          <w:szCs w:val="24"/>
          <w:lang w:val="zh-CN"/>
        </w:rPr>
        <w:instrText xml:space="preserve"> HYPERLINK \l _Toc15663 </w:instrText>
      </w:r>
      <w:r>
        <w:rPr>
          <w:rFonts w:hint="eastAsia" w:ascii="宋体" w:hAnsi="宋体" w:cs="宋体"/>
          <w:b w:val="0"/>
          <w:bCs w:val="0"/>
          <w:caps/>
          <w:szCs w:val="24"/>
          <w:lang w:val="zh-CN"/>
        </w:rPr>
        <w:fldChar w:fldCharType="separate"/>
      </w:r>
      <w:r>
        <w:rPr>
          <w:rFonts w:hint="eastAsia" w:ascii="宋体" w:hAnsi="宋体" w:cs="宋体"/>
          <w:b w:val="0"/>
          <w:bCs w:val="0"/>
          <w:szCs w:val="32"/>
        </w:rPr>
        <w:t>2. 承诺书</w:t>
      </w:r>
      <w:r>
        <w:rPr>
          <w:b w:val="0"/>
          <w:bCs w:val="0"/>
        </w:rPr>
        <w:tab/>
      </w:r>
      <w:r>
        <w:rPr>
          <w:rFonts w:hint="eastAsia"/>
          <w:b w:val="0"/>
          <w:bCs w:val="0"/>
          <w:lang w:val="en-US" w:eastAsia="zh-CN"/>
        </w:rPr>
        <w:t>3</w:t>
      </w:r>
      <w:r>
        <w:rPr>
          <w:rFonts w:hint="eastAsia" w:ascii="宋体" w:hAnsi="宋体" w:cs="宋体"/>
          <w:b w:val="0"/>
          <w:bCs w:val="0"/>
          <w:caps/>
          <w:szCs w:val="24"/>
          <w:lang w:val="zh-CN"/>
        </w:rPr>
        <w:fldChar w:fldCharType="end"/>
      </w:r>
      <w:r>
        <w:rPr>
          <w:rFonts w:hint="eastAsia" w:ascii="宋体" w:hAnsi="宋体" w:cs="宋体"/>
          <w:b w:val="0"/>
          <w:bCs w:val="0"/>
          <w:caps/>
          <w:szCs w:val="24"/>
          <w:lang w:val="en-US" w:eastAsia="zh-CN"/>
        </w:rPr>
        <w:t>5</w:t>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_Toc13008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_Toc13008 \h </w:instrText>
      </w:r>
      <w:r>
        <w:fldChar w:fldCharType="separate"/>
      </w:r>
      <w:r>
        <w:t>36</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_Toc31547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_Toc31547 \h </w:instrText>
      </w:r>
      <w:r>
        <w:fldChar w:fldCharType="separate"/>
      </w:r>
      <w:r>
        <w:t>37</w:t>
      </w:r>
      <w:r>
        <w:fldChar w:fldCharType="end"/>
      </w:r>
      <w:r>
        <w:rPr>
          <w:rFonts w:hint="eastAsia" w:ascii="宋体" w:hAnsi="宋体" w:cs="宋体"/>
          <w:bCs/>
          <w:caps/>
          <w:szCs w:val="24"/>
          <w:lang w:val="zh-CN"/>
        </w:rPr>
        <w:fldChar w:fldCharType="end"/>
      </w:r>
    </w:p>
    <w:p>
      <w:pPr>
        <w:pStyle w:val="15"/>
        <w:tabs>
          <w:tab w:val="right" w:leader="dot" w:pos="8820"/>
        </w:tabs>
        <w:rPr>
          <w:rFonts w:hint="eastAsia" w:eastAsia="宋体"/>
          <w:lang w:val="en-US" w:eastAsia="zh-CN"/>
        </w:rPr>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_Toc32699 </w:instrText>
      </w:r>
      <w:r>
        <w:rPr>
          <w:rFonts w:hint="eastAsia" w:ascii="宋体" w:hAnsi="宋体" w:cs="宋体"/>
          <w:bCs/>
          <w:caps/>
          <w:szCs w:val="24"/>
          <w:lang w:val="zh-CN"/>
        </w:rPr>
        <w:fldChar w:fldCharType="separate"/>
      </w:r>
      <w:r>
        <w:rPr>
          <w:rFonts w:hint="eastAsia" w:ascii="宋体" w:hAnsi="宋体" w:cs="宋体"/>
          <w:szCs w:val="32"/>
          <w:lang w:val="en-US" w:eastAsia="zh-CN"/>
        </w:rPr>
        <w:t>5</w:t>
      </w:r>
      <w:r>
        <w:rPr>
          <w:rFonts w:hint="eastAsia" w:ascii="宋体" w:hAnsi="宋体" w:cs="宋体"/>
          <w:szCs w:val="32"/>
        </w:rPr>
        <w:t xml:space="preserve">. </w:t>
      </w:r>
      <w:r>
        <w:rPr>
          <w:rFonts w:hint="eastAsia" w:ascii="宋体" w:hAnsi="宋体" w:cs="宋体"/>
          <w:szCs w:val="32"/>
          <w:lang w:val="en-US" w:eastAsia="zh-CN"/>
        </w:rPr>
        <w:t>服务</w:t>
      </w:r>
      <w:r>
        <w:rPr>
          <w:rFonts w:hint="eastAsia" w:ascii="宋体" w:hAnsi="宋体" w:cs="宋体"/>
          <w:szCs w:val="32"/>
        </w:rPr>
        <w:t>响应表</w:t>
      </w:r>
      <w:r>
        <w:tab/>
      </w:r>
      <w:r>
        <w:rPr>
          <w:rFonts w:hint="eastAsia"/>
          <w:lang w:val="en-US" w:eastAsia="zh-CN"/>
        </w:rPr>
        <w:t>3</w:t>
      </w:r>
      <w:r>
        <w:rPr>
          <w:rFonts w:hint="eastAsia" w:ascii="宋体" w:hAnsi="宋体" w:cs="宋体"/>
          <w:bCs/>
          <w:caps/>
          <w:szCs w:val="24"/>
          <w:lang w:val="zh-CN"/>
        </w:rPr>
        <w:fldChar w:fldCharType="end"/>
      </w:r>
      <w:r>
        <w:rPr>
          <w:rFonts w:hint="eastAsia" w:ascii="宋体" w:hAnsi="宋体" w:cs="宋体"/>
          <w:bCs/>
          <w:caps/>
          <w:szCs w:val="24"/>
          <w:lang w:val="en-US" w:eastAsia="zh-CN"/>
        </w:rPr>
        <w:t>8</w:t>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_Toc1864 </w:instrText>
      </w:r>
      <w:r>
        <w:rPr>
          <w:rFonts w:hint="eastAsia" w:ascii="宋体" w:hAnsi="宋体" w:cs="宋体"/>
          <w:bCs/>
          <w:caps/>
          <w:szCs w:val="24"/>
          <w:lang w:val="zh-CN"/>
        </w:rPr>
        <w:fldChar w:fldCharType="separate"/>
      </w:r>
      <w:r>
        <w:rPr>
          <w:rFonts w:hint="eastAsia" w:ascii="宋体" w:hAnsi="宋体" w:cs="宋体"/>
          <w:szCs w:val="32"/>
          <w:lang w:val="en-US" w:eastAsia="zh-CN"/>
        </w:rPr>
        <w:t>6</w:t>
      </w:r>
      <w:r>
        <w:rPr>
          <w:rFonts w:hint="eastAsia" w:ascii="宋体" w:hAnsi="宋体" w:cs="宋体"/>
          <w:szCs w:val="32"/>
        </w:rPr>
        <w:t>. 商务响应表</w:t>
      </w:r>
      <w:r>
        <w:tab/>
      </w:r>
      <w:r>
        <w:fldChar w:fldCharType="begin"/>
      </w:r>
      <w:r>
        <w:instrText xml:space="preserve"> PAGEREF _Toc1864 \h </w:instrText>
      </w:r>
      <w:r>
        <w:fldChar w:fldCharType="separate"/>
      </w:r>
      <w:r>
        <w:t>39</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_Toc2497 </w:instrText>
      </w:r>
      <w:r>
        <w:rPr>
          <w:rFonts w:hint="eastAsia" w:ascii="宋体" w:hAnsi="宋体" w:cs="宋体"/>
          <w:bCs/>
          <w:caps/>
          <w:szCs w:val="24"/>
          <w:lang w:val="zh-CN"/>
        </w:rPr>
        <w:fldChar w:fldCharType="separate"/>
      </w:r>
      <w:r>
        <w:rPr>
          <w:rFonts w:hint="eastAsia" w:ascii="宋体" w:hAnsi="宋体" w:cs="宋体"/>
          <w:szCs w:val="32"/>
          <w:lang w:val="en-US" w:eastAsia="zh-CN"/>
        </w:rPr>
        <w:t>7</w:t>
      </w:r>
      <w:r>
        <w:rPr>
          <w:rFonts w:hint="eastAsia" w:ascii="宋体" w:hAnsi="宋体" w:cs="宋体"/>
          <w:szCs w:val="32"/>
        </w:rPr>
        <w:t>. 资格证明材料</w:t>
      </w:r>
      <w:r>
        <w:tab/>
      </w:r>
      <w:r>
        <w:fldChar w:fldCharType="begin"/>
      </w:r>
      <w:r>
        <w:instrText xml:space="preserve"> PAGEREF _Toc2497 \h </w:instrText>
      </w:r>
      <w:r>
        <w:fldChar w:fldCharType="separate"/>
      </w:r>
      <w:r>
        <w:t>40</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_Toc20773 </w:instrText>
      </w:r>
      <w:r>
        <w:rPr>
          <w:rFonts w:hint="eastAsia" w:ascii="宋体" w:hAnsi="宋体" w:cs="宋体"/>
          <w:bCs/>
          <w:caps/>
          <w:szCs w:val="24"/>
          <w:lang w:val="zh-CN"/>
        </w:rPr>
        <w:fldChar w:fldCharType="separate"/>
      </w:r>
      <w:r>
        <w:rPr>
          <w:rFonts w:hint="eastAsia" w:ascii="宋体" w:hAnsi="宋体" w:cs="宋体"/>
          <w:szCs w:val="32"/>
          <w:lang w:val="en-US" w:eastAsia="zh-CN"/>
        </w:rPr>
        <w:t>8</w:t>
      </w:r>
      <w:r>
        <w:rPr>
          <w:rFonts w:hint="eastAsia" w:ascii="宋体" w:hAnsi="宋体" w:cs="宋体"/>
          <w:szCs w:val="32"/>
        </w:rPr>
        <w:t>. 法定代表人身份证明或授权委托书</w:t>
      </w:r>
      <w:r>
        <w:tab/>
      </w:r>
      <w:r>
        <w:fldChar w:fldCharType="begin"/>
      </w:r>
      <w:r>
        <w:instrText xml:space="preserve"> PAGEREF _Toc20773 \h </w:instrText>
      </w:r>
      <w:r>
        <w:fldChar w:fldCharType="separate"/>
      </w:r>
      <w:r>
        <w:t>44</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 </w:instrText>
      </w:r>
      <w:r>
        <w:rPr>
          <w:rFonts w:hint="eastAsia" w:ascii="宋体" w:hAnsi="宋体" w:cs="宋体"/>
          <w:bCs/>
          <w:caps/>
          <w:szCs w:val="24"/>
          <w:lang w:val="zh-CN"/>
        </w:rPr>
        <w:fldChar w:fldCharType="separate"/>
      </w:r>
      <w:r>
        <w:rPr>
          <w:rFonts w:hint="eastAsia" w:ascii="宋体" w:hAnsi="宋体" w:cs="宋体"/>
          <w:szCs w:val="32"/>
          <w:lang w:val="en-US" w:eastAsia="zh-CN"/>
        </w:rPr>
        <w:t>9</w:t>
      </w:r>
      <w:r>
        <w:rPr>
          <w:rFonts w:hint="eastAsia" w:ascii="宋体" w:hAnsi="宋体" w:cs="宋体"/>
          <w:szCs w:val="32"/>
        </w:rPr>
        <w:t>. 残疾人福利性单位声明函</w:t>
      </w:r>
      <w:r>
        <w:tab/>
      </w:r>
      <w:r>
        <w:fldChar w:fldCharType="begin"/>
      </w:r>
      <w:r>
        <w:instrText xml:space="preserve"> PAGEREF _Toc2 \h </w:instrText>
      </w:r>
      <w:r>
        <w:fldChar w:fldCharType="separate"/>
      </w:r>
      <w:r>
        <w:t>46</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_Toc20485 </w:instrText>
      </w:r>
      <w:r>
        <w:rPr>
          <w:rFonts w:hint="eastAsia" w:ascii="宋体" w:hAnsi="宋体" w:cs="宋体"/>
          <w:bCs/>
          <w:caps/>
          <w:szCs w:val="24"/>
          <w:lang w:val="zh-CN"/>
        </w:rPr>
        <w:fldChar w:fldCharType="separate"/>
      </w:r>
      <w:r>
        <w:rPr>
          <w:rFonts w:hint="eastAsia" w:ascii="宋体" w:hAnsi="宋体" w:cs="宋体"/>
          <w:szCs w:val="32"/>
        </w:rPr>
        <w:t>1</w:t>
      </w:r>
      <w:r>
        <w:rPr>
          <w:rFonts w:hint="eastAsia" w:ascii="宋体" w:hAnsi="宋体" w:cs="宋体"/>
          <w:szCs w:val="32"/>
          <w:lang w:val="en-US" w:eastAsia="zh-CN"/>
        </w:rPr>
        <w:t>0</w:t>
      </w:r>
      <w:r>
        <w:rPr>
          <w:rFonts w:hint="eastAsia" w:ascii="宋体" w:hAnsi="宋体" w:cs="宋体"/>
          <w:szCs w:val="32"/>
        </w:rPr>
        <w:t>. 反商业贿赂承诺书</w:t>
      </w:r>
      <w:r>
        <w:tab/>
      </w:r>
      <w:r>
        <w:fldChar w:fldCharType="begin"/>
      </w:r>
      <w:r>
        <w:instrText xml:space="preserve"> PAGEREF _Toc20485 \h </w:instrText>
      </w:r>
      <w:r>
        <w:fldChar w:fldCharType="separate"/>
      </w:r>
      <w:r>
        <w:t>47</w:t>
      </w:r>
      <w:r>
        <w:fldChar w:fldCharType="end"/>
      </w:r>
      <w:r>
        <w:rPr>
          <w:rFonts w:hint="eastAsia" w:ascii="宋体" w:hAnsi="宋体" w:cs="宋体"/>
          <w:bCs/>
          <w:caps/>
          <w:szCs w:val="24"/>
          <w:lang w:val="zh-CN"/>
        </w:rPr>
        <w:fldChar w:fldCharType="end"/>
      </w:r>
    </w:p>
    <w:p>
      <w:pPr>
        <w:pStyle w:val="15"/>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_Toc18203 </w:instrText>
      </w:r>
      <w:r>
        <w:rPr>
          <w:rFonts w:hint="eastAsia" w:ascii="宋体" w:hAnsi="宋体" w:cs="宋体"/>
          <w:bCs/>
          <w:caps/>
          <w:szCs w:val="24"/>
          <w:lang w:val="zh-CN"/>
        </w:rPr>
        <w:fldChar w:fldCharType="separate"/>
      </w:r>
      <w:r>
        <w:rPr>
          <w:rFonts w:hint="eastAsia" w:ascii="宋体" w:hAnsi="宋体" w:cs="宋体"/>
          <w:szCs w:val="32"/>
        </w:rPr>
        <w:t>1</w:t>
      </w:r>
      <w:r>
        <w:rPr>
          <w:rFonts w:hint="eastAsia" w:ascii="宋体" w:hAnsi="宋体" w:cs="宋体"/>
          <w:szCs w:val="32"/>
          <w:lang w:val="en-US" w:eastAsia="zh-CN"/>
        </w:rPr>
        <w:t>1</w:t>
      </w:r>
      <w:r>
        <w:rPr>
          <w:rFonts w:hint="eastAsia" w:ascii="宋体" w:hAnsi="宋体" w:cs="宋体"/>
          <w:szCs w:val="32"/>
        </w:rPr>
        <w:t>. 竞争性磋商文件要求的以及供应商认为应该提供的其他材料</w:t>
      </w:r>
      <w:r>
        <w:tab/>
      </w:r>
      <w:r>
        <w:fldChar w:fldCharType="begin"/>
      </w:r>
      <w:r>
        <w:instrText xml:space="preserve"> PAGEREF _Toc18203 \h </w:instrText>
      </w:r>
      <w:r>
        <w:fldChar w:fldCharType="separate"/>
      </w:r>
      <w:r>
        <w:t>50</w:t>
      </w:r>
      <w:r>
        <w:fldChar w:fldCharType="end"/>
      </w:r>
      <w:r>
        <w:rPr>
          <w:rFonts w:hint="eastAsia" w:ascii="宋体" w:hAnsi="宋体" w:cs="宋体"/>
          <w:bCs/>
          <w:caps/>
          <w:szCs w:val="24"/>
          <w:lang w:val="zh-CN"/>
        </w:rPr>
        <w:fldChar w:fldCharType="end"/>
      </w:r>
    </w:p>
    <w:p>
      <w:pPr>
        <w:pStyle w:val="15"/>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64"/>
        <w:jc w:val="center"/>
        <w:rPr>
          <w:rFonts w:hint="eastAsia" w:ascii="宋体" w:hAnsi="宋体" w:cs="宋体"/>
          <w:b/>
          <w:color w:val="FF0000"/>
          <w:sz w:val="28"/>
          <w:szCs w:val="28"/>
        </w:rPr>
      </w:pPr>
    </w:p>
    <w:p>
      <w:pPr>
        <w:pStyle w:val="64"/>
        <w:rPr>
          <w:rFonts w:hint="eastAsia" w:ascii="宋体" w:hAnsi="宋体" w:cs="宋体"/>
          <w:color w:val="FF0000"/>
        </w:rPr>
      </w:pPr>
      <w:r>
        <w:rPr>
          <w:rFonts w:hint="eastAsia" w:ascii="宋体" w:hAnsi="宋体" w:cs="宋体"/>
          <w:color w:val="FF0000"/>
        </w:rPr>
        <w:t> </w:t>
      </w:r>
    </w:p>
    <w:p>
      <w:pPr>
        <w:pStyle w:val="64"/>
        <w:ind w:firstLine="480" w:firstLineChars="200"/>
        <w:rPr>
          <w:rFonts w:hint="eastAsia" w:ascii="宋体" w:hAnsi="宋体" w:cs="宋体"/>
          <w:color w:val="FF0000"/>
        </w:rPr>
      </w:pPr>
    </w:p>
    <w:p>
      <w:p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20"/>
        <w:numPr>
          <w:ilvl w:val="0"/>
          <w:numId w:val="1"/>
        </w:numPr>
        <w:spacing w:before="0" w:after="0" w:line="360" w:lineRule="auto"/>
        <w:ind w:firstLine="0"/>
        <w:rPr>
          <w:rFonts w:hint="eastAsia" w:ascii="宋体" w:hAnsi="宋体" w:cs="宋体"/>
          <w:bCs w:val="0"/>
        </w:rPr>
      </w:pPr>
      <w:bookmarkStart w:id="2" w:name="_Toc30568"/>
      <w:bookmarkStart w:id="3" w:name="_Toc7320"/>
      <w:r>
        <w:rPr>
          <w:rFonts w:hint="eastAsia" w:ascii="宋体" w:hAnsi="宋体" w:cs="宋体"/>
          <w:bCs w:val="0"/>
        </w:rPr>
        <w:t>竞争性磋商公告</w:t>
      </w:r>
      <w:bookmarkEnd w:id="2"/>
      <w:bookmarkEnd w:id="3"/>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rPr>
      </w:pPr>
      <w:bookmarkStart w:id="4" w:name="_Toc15614"/>
      <w:bookmarkStart w:id="5" w:name="_Toc22562"/>
      <w:bookmarkStart w:id="6" w:name="_Toc373230021"/>
      <w:bookmarkStart w:id="7" w:name="_Toc408816341"/>
      <w:bookmarkStart w:id="8" w:name="_Toc374512408"/>
      <w:bookmarkStart w:id="9" w:name="_Toc477423242"/>
      <w:r>
        <w:rPr>
          <w:rFonts w:hint="eastAsia" w:ascii="宋体" w:hAnsi="宋体" w:cs="宋体"/>
          <w:b/>
          <w:bCs/>
          <w:sz w:val="28"/>
          <w:szCs w:val="28"/>
          <w:lang w:val="en-US" w:eastAsia="zh-CN"/>
        </w:rPr>
        <w:t>武陟县机关事务中心机关保洁服务项目</w:t>
      </w:r>
      <w:r>
        <w:rPr>
          <w:rFonts w:hint="eastAsia" w:ascii="宋体" w:hAnsi="宋体" w:cs="宋体"/>
          <w:b/>
          <w:bCs/>
          <w:sz w:val="28"/>
          <w:szCs w:val="28"/>
        </w:rPr>
        <w:t>竞争性磋商公告</w:t>
      </w:r>
    </w:p>
    <w:p>
      <w:pPr>
        <w:pStyle w:val="35"/>
        <w:rPr>
          <w:rFonts w:hint="eastAsia"/>
        </w:rPr>
      </w:pPr>
    </w:p>
    <w:p>
      <w:pPr>
        <w:widowControl w:val="0"/>
        <w:wordWrap/>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widowControl w:val="0"/>
        <w:wordWrap/>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武陟县机关事务中心机关保洁服务项目的潜在</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应在焦作市公共资源交易中心网站获取</w:t>
      </w:r>
      <w:r>
        <w:rPr>
          <w:rFonts w:hint="eastAsia" w:ascii="宋体" w:hAnsi="宋体" w:cs="宋体"/>
          <w:sz w:val="24"/>
          <w:szCs w:val="24"/>
          <w:lang w:val="en-US" w:eastAsia="zh-CN"/>
        </w:rPr>
        <w:t>招标文件</w:t>
      </w:r>
      <w:r>
        <w:rPr>
          <w:rFonts w:hint="eastAsia" w:ascii="宋体" w:hAnsi="宋体" w:eastAsia="宋体" w:cs="宋体"/>
          <w:sz w:val="24"/>
          <w:szCs w:val="24"/>
          <w:lang w:val="en-US" w:eastAsia="zh-CN"/>
        </w:rPr>
        <w:t>，并于</w:t>
      </w:r>
      <w:r>
        <w:rPr>
          <w:rFonts w:hint="eastAsia" w:ascii="宋体" w:hAnsi="宋体" w:cs="宋体"/>
          <w:color w:val="FF0000"/>
          <w:sz w:val="24"/>
          <w:szCs w:val="24"/>
          <w:lang w:val="en-US" w:eastAsia="zh-CN"/>
        </w:rPr>
        <w:t>2024</w:t>
      </w:r>
      <w:r>
        <w:rPr>
          <w:rFonts w:hint="eastAsia" w:ascii="宋体" w:hAnsi="宋体" w:eastAsia="宋体" w:cs="宋体"/>
          <w:color w:val="FF0000"/>
          <w:sz w:val="24"/>
          <w:szCs w:val="24"/>
          <w:lang w:val="en-US" w:eastAsia="zh-CN"/>
        </w:rPr>
        <w:t>年3月21日09时00分</w:t>
      </w:r>
      <w:r>
        <w:rPr>
          <w:rFonts w:hint="eastAsia" w:ascii="宋体" w:hAnsi="宋体" w:eastAsia="宋体" w:cs="宋体"/>
          <w:sz w:val="24"/>
          <w:szCs w:val="24"/>
          <w:lang w:val="en-US" w:eastAsia="zh-CN"/>
        </w:rPr>
        <w:t>（北京时间）前递交响应文件。</w:t>
      </w:r>
    </w:p>
    <w:p>
      <w:pPr>
        <w:widowControl w:val="0"/>
        <w:wordWrap/>
        <w:adjustRightInd/>
        <w:snapToGrid/>
        <w:spacing w:line="440" w:lineRule="exact"/>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widowControl w:val="0"/>
        <w:shd w:val="clear" w:color="040000" w:fill="auto"/>
        <w:wordWrap/>
        <w:adjustRightInd/>
        <w:snapToGrid/>
        <w:spacing w:line="440" w:lineRule="exact"/>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w:t>
      </w:r>
      <w:r>
        <w:rPr>
          <w:rFonts w:hint="eastAsia" w:ascii="宋体" w:hAnsi="宋体" w:eastAsia="宋体" w:cs="宋体"/>
          <w:sz w:val="24"/>
          <w:szCs w:val="24"/>
          <w:highlight w:val="none"/>
        </w:rPr>
        <w:t>编号：</w:t>
      </w:r>
      <w:r>
        <w:rPr>
          <w:rFonts w:hint="eastAsia" w:ascii="宋体" w:hAnsi="宋体" w:eastAsia="宋体" w:cs="宋体"/>
          <w:sz w:val="24"/>
          <w:szCs w:val="24"/>
          <w:highlight w:val="none"/>
          <w:lang w:eastAsia="zh-CN"/>
        </w:rPr>
        <w:t>武财磋商采购</w:t>
      </w:r>
      <w:r>
        <w:rPr>
          <w:rFonts w:hint="eastAsia" w:ascii="宋体" w:hAnsi="宋体" w:eastAsia="宋体" w:cs="宋体"/>
          <w:sz w:val="24"/>
          <w:szCs w:val="24"/>
          <w:highlight w:val="none"/>
          <w:lang w:val="en-US" w:eastAsia="zh-CN"/>
        </w:rPr>
        <w:t>-2024-1</w:t>
      </w:r>
    </w:p>
    <w:p>
      <w:pPr>
        <w:widowControl w:val="0"/>
        <w:shd w:val="clear" w:color="040000" w:fill="auto"/>
        <w:wordWrap/>
        <w:adjustRightInd/>
        <w:snapToGrid/>
        <w:spacing w:line="440" w:lineRule="exact"/>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武陟县机关事务中心机关保洁服务项目</w:t>
      </w:r>
    </w:p>
    <w:p>
      <w:pPr>
        <w:widowControl w:val="0"/>
        <w:shd w:val="clear" w:color="040000" w:fill="auto"/>
        <w:wordWrap/>
        <w:adjustRightInd/>
        <w:snapToGrid/>
        <w:spacing w:line="440" w:lineRule="exact"/>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采购方式：竞争性磋商</w:t>
      </w:r>
    </w:p>
    <w:p>
      <w:pPr>
        <w:widowControl w:val="0"/>
        <w:shd w:val="clear" w:color="040000" w:fill="auto"/>
        <w:wordWrap/>
        <w:adjustRightInd/>
        <w:snapToGrid/>
        <w:spacing w:line="440" w:lineRule="exact"/>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预算金额：</w:t>
      </w:r>
      <w:r>
        <w:rPr>
          <w:rFonts w:hint="eastAsia" w:ascii="宋体" w:hAnsi="宋体" w:cs="宋体"/>
          <w:sz w:val="24"/>
          <w:szCs w:val="24"/>
          <w:highlight w:val="none"/>
          <w:shd w:val="clear" w:color="040000" w:fill="auto"/>
          <w:lang w:val="en-US" w:eastAsia="zh-CN"/>
        </w:rPr>
        <w:t>55.2万元</w:t>
      </w:r>
    </w:p>
    <w:p>
      <w:pPr>
        <w:pStyle w:val="35"/>
        <w:shd w:val="clear" w:color="040000" w:fill="auto"/>
        <w:wordWrap/>
        <w:adjustRightInd/>
        <w:snapToGrid/>
        <w:spacing w:line="440" w:lineRule="exact"/>
        <w:ind w:left="0" w:leftChars="0" w:firstLine="960" w:firstLineChars="400"/>
        <w:textAlignment w:val="auto"/>
        <w:rPr>
          <w:rFonts w:hint="default"/>
          <w:highlight w:val="none"/>
          <w:lang w:val="en-US"/>
        </w:rPr>
      </w:pPr>
      <w:r>
        <w:rPr>
          <w:rFonts w:hint="eastAsia" w:ascii="宋体" w:hAnsi="宋体" w:cs="宋体"/>
          <w:sz w:val="24"/>
          <w:szCs w:val="24"/>
          <w:highlight w:val="none"/>
          <w:lang w:val="en-US" w:eastAsia="zh-CN"/>
        </w:rPr>
        <w:t>最高限价：55.2万元</w:t>
      </w:r>
    </w:p>
    <w:tbl>
      <w:tblPr>
        <w:tblStyle w:val="21"/>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3421"/>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noWrap w:val="0"/>
            <w:vAlign w:val="center"/>
          </w:tcPr>
          <w:p>
            <w:pPr>
              <w:widowControl w:val="0"/>
              <w:shd w:val="clear" w:color="040000" w:fill="auto"/>
              <w:wordWrap/>
              <w:adjustRightInd/>
              <w:snapToGrid/>
              <w:spacing w:line="440" w:lineRule="exact"/>
              <w:ind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序号</w:t>
            </w:r>
          </w:p>
        </w:tc>
        <w:tc>
          <w:tcPr>
            <w:tcW w:w="1424" w:type="dxa"/>
            <w:noWrap w:val="0"/>
            <w:vAlign w:val="center"/>
          </w:tcPr>
          <w:p>
            <w:pPr>
              <w:widowControl w:val="0"/>
              <w:shd w:val="clear" w:color="040000" w:fill="auto"/>
              <w:wordWrap/>
              <w:adjustRightInd/>
              <w:snapToGrid/>
              <w:spacing w:line="440" w:lineRule="exact"/>
              <w:ind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包</w:t>
            </w:r>
            <w:r>
              <w:rPr>
                <w:rFonts w:hint="eastAsia" w:ascii="宋体" w:hAnsi="宋体" w:eastAsia="宋体" w:cs="宋体"/>
                <w:spacing w:val="-2"/>
                <w:sz w:val="24"/>
                <w:szCs w:val="24"/>
                <w:highlight w:val="none"/>
              </w:rPr>
              <w:t>号</w:t>
            </w:r>
          </w:p>
        </w:tc>
        <w:tc>
          <w:tcPr>
            <w:tcW w:w="3421" w:type="dxa"/>
            <w:noWrap w:val="0"/>
            <w:vAlign w:val="center"/>
          </w:tcPr>
          <w:p>
            <w:pPr>
              <w:widowControl w:val="0"/>
              <w:shd w:val="clear" w:color="040000" w:fill="auto"/>
              <w:wordWrap/>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包</w:t>
            </w:r>
            <w:r>
              <w:rPr>
                <w:rFonts w:hint="eastAsia" w:ascii="宋体" w:hAnsi="宋体" w:eastAsia="宋体" w:cs="宋体"/>
                <w:spacing w:val="1"/>
                <w:sz w:val="24"/>
                <w:szCs w:val="24"/>
                <w:highlight w:val="none"/>
              </w:rPr>
              <w:t>名称</w:t>
            </w:r>
          </w:p>
        </w:tc>
        <w:tc>
          <w:tcPr>
            <w:tcW w:w="1662" w:type="dxa"/>
            <w:noWrap w:val="0"/>
            <w:vAlign w:val="center"/>
          </w:tcPr>
          <w:p>
            <w:pPr>
              <w:widowControl w:val="0"/>
              <w:shd w:val="clear" w:color="040000" w:fill="auto"/>
              <w:wordWrap/>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包预算(元)</w:t>
            </w:r>
          </w:p>
        </w:tc>
        <w:tc>
          <w:tcPr>
            <w:tcW w:w="2061" w:type="dxa"/>
            <w:noWrap w:val="0"/>
            <w:vAlign w:val="center"/>
          </w:tcPr>
          <w:p>
            <w:pPr>
              <w:widowControl w:val="0"/>
              <w:shd w:val="clear" w:color="040000" w:fill="auto"/>
              <w:wordWrap/>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包最高限</w:t>
            </w:r>
            <w:r>
              <w:rPr>
                <w:rFonts w:hint="eastAsia" w:ascii="宋体" w:hAnsi="宋体" w:eastAsia="宋体" w:cs="宋体"/>
                <w:spacing w:val="4"/>
                <w:sz w:val="24"/>
                <w:szCs w:val="24"/>
                <w:highlight w:val="none"/>
              </w:rPr>
              <w:t>价</w:t>
            </w:r>
            <w:r>
              <w:rPr>
                <w:rFonts w:hint="eastAsia" w:ascii="宋体" w:hAnsi="宋体" w:eastAsia="宋体" w:cs="宋体"/>
                <w:spacing w:val="-11"/>
                <w:sz w:val="24"/>
                <w:szCs w:val="24"/>
                <w:highlight w:val="none"/>
              </w:rPr>
              <w:t>(</w:t>
            </w:r>
            <w:r>
              <w:rPr>
                <w:rFonts w:hint="eastAsia" w:ascii="宋体" w:hAnsi="宋体" w:eastAsia="宋体" w:cs="宋体"/>
                <w:spacing w:val="-10"/>
                <w:sz w:val="24"/>
                <w:szCs w:val="24"/>
                <w:highlight w:val="none"/>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noWrap w:val="0"/>
            <w:vAlign w:val="center"/>
          </w:tcPr>
          <w:p>
            <w:pPr>
              <w:widowControl w:val="0"/>
              <w:shd w:val="clear" w:color="040000" w:fill="auto"/>
              <w:wordWrap/>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424" w:type="dxa"/>
            <w:noWrap w:val="0"/>
            <w:vAlign w:val="center"/>
          </w:tcPr>
          <w:p>
            <w:pPr>
              <w:widowControl w:val="0"/>
              <w:shd w:val="clear" w:color="040000" w:fill="auto"/>
              <w:wordWrap/>
              <w:adjustRightInd/>
              <w:snapToGrid/>
              <w:spacing w:line="440" w:lineRule="exact"/>
              <w:ind w:left="0" w:leftChars="0" w:right="0" w:firstLine="0" w:firstLineChars="0"/>
              <w:jc w:val="center"/>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shd w:val="clear" w:color="040000" w:fill="auto"/>
                <w:lang w:val="en-US" w:eastAsia="zh-CN"/>
              </w:rPr>
              <w:t>武财磋商采购-2024-1-1</w:t>
            </w:r>
          </w:p>
        </w:tc>
        <w:tc>
          <w:tcPr>
            <w:tcW w:w="3421" w:type="dxa"/>
            <w:noWrap w:val="0"/>
            <w:vAlign w:val="center"/>
          </w:tcPr>
          <w:p>
            <w:pPr>
              <w:widowControl w:val="0"/>
              <w:shd w:val="clear" w:color="040000" w:fill="auto"/>
              <w:wordWrap/>
              <w:adjustRightInd/>
              <w:snapToGrid/>
              <w:spacing w:line="440" w:lineRule="exact"/>
              <w:ind w:left="0" w:leftChars="0" w:right="0" w:firstLine="0" w:firstLine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武陟县机关事务中心机关保洁服务项目</w:t>
            </w:r>
          </w:p>
        </w:tc>
        <w:tc>
          <w:tcPr>
            <w:tcW w:w="1662" w:type="dxa"/>
            <w:noWrap w:val="0"/>
            <w:vAlign w:val="center"/>
          </w:tcPr>
          <w:p>
            <w:pPr>
              <w:widowControl w:val="0"/>
              <w:shd w:val="clear" w:color="040000" w:fill="auto"/>
              <w:wordWrap/>
              <w:adjustRightInd/>
              <w:snapToGrid/>
              <w:spacing w:line="440" w:lineRule="exact"/>
              <w:ind w:left="0" w:leftChars="0" w:right="0" w:firstLine="0" w:firstLineChars="0"/>
              <w:jc w:val="center"/>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552000</w:t>
            </w:r>
          </w:p>
        </w:tc>
        <w:tc>
          <w:tcPr>
            <w:tcW w:w="2061" w:type="dxa"/>
            <w:noWrap w:val="0"/>
            <w:vAlign w:val="center"/>
          </w:tcPr>
          <w:p>
            <w:pPr>
              <w:widowControl w:val="0"/>
              <w:shd w:val="clear" w:color="040000" w:fill="auto"/>
              <w:wordWrap/>
              <w:adjustRightInd/>
              <w:snapToGrid/>
              <w:spacing w:line="440" w:lineRule="exact"/>
              <w:ind w:left="0" w:leftChars="0" w:right="0" w:firstLine="0" w:firstLineChars="0"/>
              <w:jc w:val="center"/>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552000</w:t>
            </w:r>
          </w:p>
        </w:tc>
      </w:tr>
    </w:tbl>
    <w:p>
      <w:pPr>
        <w:widowControl w:val="0"/>
        <w:numPr>
          <w:ilvl w:val="0"/>
          <w:numId w:val="0"/>
        </w:numPr>
        <w:shd w:val="clear" w:color="050000" w:fill="auto"/>
        <w:wordWrap/>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采购需求(包括但不限于标</w:t>
      </w:r>
      <w:r>
        <w:rPr>
          <w:rFonts w:hint="eastAsia" w:ascii="宋体" w:hAnsi="宋体" w:eastAsia="宋体" w:cs="宋体"/>
          <w:sz w:val="24"/>
          <w:szCs w:val="24"/>
        </w:rPr>
        <w:t>的的名称、数量、简要技术需求或服务要求等)</w:t>
      </w:r>
      <w:r>
        <w:rPr>
          <w:rFonts w:hint="eastAsia" w:ascii="宋体" w:hAnsi="宋体" w:cs="宋体"/>
          <w:sz w:val="24"/>
          <w:szCs w:val="24"/>
          <w:lang w:eastAsia="zh-CN"/>
        </w:rPr>
        <w:t>：项目内容包含中共武陟县委、县人大、县政府、县政协、县纪委监委大院的卫生（包括花带内卫生）及楼内公共区域的卫生保洁服务</w:t>
      </w:r>
      <w:r>
        <w:rPr>
          <w:rFonts w:hint="eastAsia" w:ascii="宋体" w:hAnsi="宋体" w:cs="宋体"/>
          <w:color w:val="FF0000"/>
          <w:sz w:val="24"/>
          <w:szCs w:val="24"/>
          <w:lang w:eastAsia="zh-CN"/>
        </w:rPr>
        <w:t>。</w:t>
      </w:r>
      <w:r>
        <w:rPr>
          <w:rFonts w:hint="eastAsia" w:ascii="宋体" w:hAnsi="宋体" w:eastAsia="宋体" w:cs="宋体"/>
          <w:sz w:val="24"/>
          <w:szCs w:val="24"/>
          <w:lang w:val="en-US" w:eastAsia="zh-CN"/>
        </w:rPr>
        <w:t>(详见《河南省政府采购网》本公告附件)。</w:t>
      </w:r>
    </w:p>
    <w:p>
      <w:pPr>
        <w:pStyle w:val="35"/>
        <w:widowControl w:val="0"/>
        <w:numPr>
          <w:ilvl w:val="0"/>
          <w:numId w:val="0"/>
        </w:numPr>
        <w:wordWrap/>
        <w:adjustRightInd/>
        <w:snapToGrid/>
        <w:spacing w:after="0"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s="宋体"/>
          <w:sz w:val="24"/>
          <w:szCs w:val="24"/>
          <w:lang w:val="en-US" w:eastAsia="zh-CN"/>
        </w:rPr>
        <w:t>合同签订之日起一年。</w:t>
      </w:r>
    </w:p>
    <w:p>
      <w:pPr>
        <w:widowControl w:val="0"/>
        <w:numPr>
          <w:ilvl w:val="0"/>
          <w:numId w:val="0"/>
        </w:numPr>
        <w:wordWrap/>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7、本项目是否接受联合体</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w:t>
      </w:r>
      <w:r>
        <w:rPr>
          <w:rFonts w:hint="eastAsia" w:ascii="宋体" w:hAnsi="宋体" w:eastAsia="宋体" w:cs="宋体"/>
          <w:color w:val="FF0000"/>
          <w:sz w:val="24"/>
          <w:szCs w:val="24"/>
          <w:lang w:val="en-US" w:eastAsia="zh-CN"/>
        </w:rPr>
        <w:t>否</w:t>
      </w:r>
    </w:p>
    <w:p>
      <w:pPr>
        <w:widowControl w:val="0"/>
        <w:numPr>
          <w:ilvl w:val="0"/>
          <w:numId w:val="0"/>
        </w:numPr>
        <w:wordWrap/>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8、是否接受进口产品：</w:t>
      </w:r>
      <w:r>
        <w:rPr>
          <w:rFonts w:hint="eastAsia" w:ascii="宋体" w:hAnsi="宋体" w:eastAsia="宋体" w:cs="宋体"/>
          <w:color w:val="FF0000"/>
          <w:sz w:val="24"/>
          <w:szCs w:val="24"/>
          <w:lang w:val="en-US" w:eastAsia="zh-CN"/>
        </w:rPr>
        <w:t>否</w:t>
      </w:r>
    </w:p>
    <w:p>
      <w:pPr>
        <w:widowControl w:val="0"/>
        <w:numPr>
          <w:ilvl w:val="0"/>
          <w:numId w:val="0"/>
        </w:numPr>
        <w:wordWrap/>
        <w:adjustRightInd/>
        <w:snapToGrid/>
        <w:spacing w:line="440" w:lineRule="exact"/>
        <w:ind w:left="0" w:leftChars="0" w:firstLine="480" w:firstLineChars="200"/>
        <w:textAlignment w:val="auto"/>
        <w:rPr>
          <w:rFonts w:hint="eastAsia" w:ascii="宋体" w:hAnsi="宋体" w:eastAsia="宋体" w:cs="宋体"/>
          <w:color w:val="FF0000"/>
          <w:sz w:val="24"/>
          <w:szCs w:val="24"/>
          <w:lang w:val="en-US" w:eastAsia="zh-CN"/>
        </w:rPr>
      </w:pPr>
      <w:r>
        <w:rPr>
          <w:rFonts w:hint="eastAsia" w:ascii="宋体" w:hAnsi="宋体" w:eastAsia="宋体" w:cs="宋体"/>
          <w:sz w:val="24"/>
          <w:szCs w:val="24"/>
          <w:lang w:val="en-US" w:eastAsia="zh-CN"/>
        </w:rPr>
        <w:t>9、是否专门面向中小企业：</w:t>
      </w:r>
      <w:r>
        <w:rPr>
          <w:rFonts w:hint="eastAsia" w:ascii="宋体" w:hAnsi="宋体" w:eastAsia="宋体" w:cs="宋体"/>
          <w:color w:val="FF0000"/>
          <w:sz w:val="24"/>
          <w:szCs w:val="24"/>
          <w:lang w:val="en-US" w:eastAsia="zh-CN"/>
        </w:rPr>
        <w:t>是</w:t>
      </w:r>
    </w:p>
    <w:p>
      <w:pPr>
        <w:numPr>
          <w:ilvl w:val="0"/>
          <w:numId w:val="0"/>
        </w:numPr>
        <w:wordWrap/>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申请人资格要求：</w:t>
      </w:r>
    </w:p>
    <w:p>
      <w:pPr>
        <w:numPr>
          <w:ilvl w:val="0"/>
          <w:numId w:val="0"/>
        </w:numPr>
        <w:tabs>
          <w:tab w:val="left" w:pos="492"/>
          <w:tab w:val="left" w:pos="839"/>
        </w:tabs>
        <w:wordWrap/>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wordWrap/>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p>
    <w:p>
      <w:pPr>
        <w:wordWrap/>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2.1提供服务的供应商应为中小微企业或监狱企业或残疾人福利性单位；</w:t>
      </w:r>
    </w:p>
    <w:p>
      <w:pPr>
        <w:wordWrap/>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3.供应商及其法定代表人、委托代理人均无行贿犯罪记录；</w:t>
      </w:r>
    </w:p>
    <w:p>
      <w:pPr>
        <w:wordWrap/>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1</w:t>
      </w:r>
      <w:r>
        <w:rPr>
          <w:rFonts w:hint="eastAsia" w:ascii="宋体" w:hAnsi="宋体" w:eastAsia="宋体" w:cs="宋体"/>
          <w:sz w:val="24"/>
          <w:szCs w:val="24"/>
        </w:rPr>
        <w:t>不得被列入失信被执行人、重大税收违法失信主体、政府采购严重违法失信行为记录名单。</w:t>
      </w:r>
    </w:p>
    <w:p>
      <w:pPr>
        <w:numPr>
          <w:ilvl w:val="0"/>
          <w:numId w:val="0"/>
        </w:numPr>
        <w:wordWrap/>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numPr>
          <w:ilvl w:val="0"/>
          <w:numId w:val="2"/>
        </w:numPr>
        <w:wordWrap/>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时间：</w:t>
      </w:r>
      <w:r>
        <w:rPr>
          <w:rFonts w:hint="eastAsia" w:ascii="宋体" w:hAnsi="宋体" w:cs="宋体"/>
          <w:color w:val="FF0000"/>
          <w:sz w:val="24"/>
          <w:szCs w:val="24"/>
          <w:lang w:val="en-US" w:eastAsia="zh-CN"/>
        </w:rPr>
        <w:t>2024</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3</w:t>
      </w:r>
      <w:r>
        <w:rPr>
          <w:rFonts w:hint="eastAsia" w:ascii="宋体" w:hAnsi="宋体" w:eastAsia="宋体" w:cs="宋体"/>
          <w:color w:val="FF0000"/>
          <w:sz w:val="24"/>
          <w:szCs w:val="24"/>
        </w:rPr>
        <w:t>月</w:t>
      </w:r>
      <w:r>
        <w:rPr>
          <w:rFonts w:hint="eastAsia" w:ascii="宋体" w:hAnsi="宋体" w:eastAsia="宋体" w:cs="宋体"/>
          <w:color w:val="FF0000"/>
          <w:sz w:val="24"/>
          <w:szCs w:val="24"/>
          <w:lang w:val="en-US" w:eastAsia="zh-CN"/>
        </w:rPr>
        <w:t>8</w:t>
      </w:r>
      <w:r>
        <w:rPr>
          <w:rFonts w:hint="eastAsia" w:ascii="宋体" w:hAnsi="宋体" w:eastAsia="宋体" w:cs="宋体"/>
          <w:color w:val="FF0000"/>
          <w:sz w:val="24"/>
          <w:szCs w:val="24"/>
        </w:rPr>
        <w:t>日至</w:t>
      </w:r>
      <w:r>
        <w:rPr>
          <w:rFonts w:hint="eastAsia" w:ascii="宋体" w:hAnsi="宋体" w:cs="宋体"/>
          <w:color w:val="FF0000"/>
          <w:sz w:val="24"/>
          <w:szCs w:val="24"/>
          <w:lang w:val="en-US" w:eastAsia="zh-CN"/>
        </w:rPr>
        <w:t>2024</w:t>
      </w:r>
      <w:r>
        <w:rPr>
          <w:rFonts w:hint="eastAsia" w:ascii="宋体" w:hAnsi="宋体" w:eastAsia="宋体" w:cs="宋体"/>
          <w:color w:val="FF0000"/>
          <w:sz w:val="24"/>
          <w:szCs w:val="24"/>
        </w:rPr>
        <w:t>年</w:t>
      </w:r>
      <w:r>
        <w:rPr>
          <w:rFonts w:hint="eastAsia" w:ascii="宋体" w:hAnsi="宋体" w:eastAsia="宋体" w:cs="宋体"/>
          <w:color w:val="FF0000"/>
          <w:sz w:val="24"/>
          <w:szCs w:val="24"/>
          <w:lang w:val="en-US" w:eastAsia="zh-CN"/>
        </w:rPr>
        <w:t xml:space="preserve"> 3</w:t>
      </w:r>
      <w:r>
        <w:rPr>
          <w:rFonts w:hint="eastAsia" w:ascii="宋体" w:hAnsi="宋体" w:eastAsia="宋体" w:cs="宋体"/>
          <w:color w:val="FF0000"/>
          <w:sz w:val="24"/>
          <w:szCs w:val="24"/>
        </w:rPr>
        <w:t>月</w:t>
      </w:r>
      <w:r>
        <w:rPr>
          <w:rFonts w:hint="eastAsia" w:ascii="宋体" w:hAnsi="宋体" w:eastAsia="宋体" w:cs="宋体"/>
          <w:color w:val="FF0000"/>
          <w:sz w:val="24"/>
          <w:szCs w:val="24"/>
          <w:lang w:val="en-US" w:eastAsia="zh-CN"/>
        </w:rPr>
        <w:t>15</w:t>
      </w:r>
      <w:r>
        <w:rPr>
          <w:rFonts w:hint="eastAsia" w:ascii="宋体" w:hAnsi="宋体" w:eastAsia="宋体" w:cs="宋体"/>
          <w:color w:val="FF0000"/>
          <w:sz w:val="24"/>
          <w:szCs w:val="24"/>
        </w:rPr>
        <w:t>日</w:t>
      </w:r>
      <w:r>
        <w:rPr>
          <w:rFonts w:hint="eastAsia" w:ascii="宋体" w:hAnsi="宋体" w:eastAsia="宋体" w:cs="宋体"/>
          <w:sz w:val="24"/>
          <w:szCs w:val="24"/>
        </w:rPr>
        <w:t>，每天上午 0</w:t>
      </w:r>
      <w:r>
        <w:rPr>
          <w:rFonts w:hint="eastAsia" w:ascii="宋体" w:hAnsi="宋体" w:eastAsia="宋体" w:cs="宋体"/>
          <w:sz w:val="24"/>
          <w:szCs w:val="24"/>
          <w:lang w:val="en-US" w:eastAsia="zh-CN"/>
        </w:rPr>
        <w:t>0</w:t>
      </w:r>
      <w:r>
        <w:rPr>
          <w:rFonts w:hint="eastAsia" w:ascii="宋体" w:hAnsi="宋体" w:eastAsia="宋体" w:cs="宋体"/>
          <w:sz w:val="24"/>
          <w:szCs w:val="24"/>
        </w:rPr>
        <w:t>:00 至 12:00， 下午 12:00 至 23:</w:t>
      </w:r>
      <w:r>
        <w:rPr>
          <w:rFonts w:hint="eastAsia" w:ascii="宋体" w:hAnsi="宋体" w:cs="宋体"/>
          <w:sz w:val="24"/>
          <w:szCs w:val="24"/>
          <w:lang w:val="en-US" w:eastAsia="zh-CN"/>
        </w:rPr>
        <w:t>59</w:t>
      </w:r>
      <w:r>
        <w:rPr>
          <w:rFonts w:hint="eastAsia" w:ascii="宋体" w:hAnsi="宋体" w:eastAsia="宋体" w:cs="宋体"/>
          <w:sz w:val="24"/>
          <w:szCs w:val="24"/>
        </w:rPr>
        <w:t xml:space="preserve"> (北京时间，法定节假日除外。)</w:t>
      </w:r>
      <w:r>
        <w:rPr>
          <w:rFonts w:hint="eastAsia" w:ascii="宋体" w:hAnsi="宋体" w:cs="宋体"/>
          <w:sz w:val="24"/>
          <w:szCs w:val="24"/>
          <w:lang w:eastAsia="zh-CN"/>
        </w:rPr>
        <w:t>；</w:t>
      </w:r>
    </w:p>
    <w:p>
      <w:pPr>
        <w:numPr>
          <w:ilvl w:val="0"/>
          <w:numId w:val="2"/>
        </w:numPr>
        <w:wordWrap/>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r>
        <w:rPr>
          <w:rFonts w:hint="eastAsia" w:ascii="宋体" w:hAnsi="宋体" w:cs="宋体"/>
          <w:sz w:val="24"/>
          <w:szCs w:val="24"/>
          <w:lang w:eastAsia="zh-CN"/>
        </w:rPr>
        <w:t>；</w:t>
      </w:r>
    </w:p>
    <w:p>
      <w:pPr>
        <w:wordWrap/>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方式：本项目采用网上获取</w:t>
      </w:r>
      <w:r>
        <w:rPr>
          <w:rFonts w:hint="eastAsia" w:ascii="宋体" w:hAnsi="宋体" w:cs="宋体"/>
          <w:sz w:val="24"/>
          <w:szCs w:val="24"/>
          <w:lang w:eastAsia="zh-CN"/>
        </w:rPr>
        <w:t>竞争性</w:t>
      </w:r>
      <w:r>
        <w:rPr>
          <w:rFonts w:hint="eastAsia" w:ascii="宋体" w:hAnsi="宋体" w:eastAsia="宋体" w:cs="宋体"/>
          <w:sz w:val="24"/>
          <w:szCs w:val="24"/>
        </w:rPr>
        <w:t>磋商文件，凡有意参加本项目磋商活动者，请登陆焦作市公共资源交易中心网站</w:t>
      </w:r>
      <w:r>
        <w:rPr>
          <w:rFonts w:hint="eastAsia" w:ascii="宋体" w:hAnsi="宋体" w:eastAsia="宋体" w:cs="宋体"/>
          <w:sz w:val="24"/>
          <w:szCs w:val="24"/>
          <w:lang w:val="en-US" w:eastAsia="zh-CN"/>
        </w:rPr>
        <w:t>-交易平台“交易主体登录”栏目下载磋商文件</w:t>
      </w:r>
      <w:r>
        <w:rPr>
          <w:rFonts w:hint="eastAsia" w:ascii="宋体" w:hAnsi="宋体" w:cs="宋体"/>
          <w:sz w:val="24"/>
          <w:szCs w:val="24"/>
          <w:lang w:eastAsia="zh-CN"/>
        </w:rPr>
        <w:t>；</w:t>
      </w:r>
    </w:p>
    <w:p>
      <w:pPr>
        <w:pStyle w:val="35"/>
        <w:wordWrap/>
        <w:adjustRightInd/>
        <w:snapToGrid/>
        <w:spacing w:after="0" w:line="440" w:lineRule="exact"/>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4.售价：0元</w:t>
      </w:r>
    </w:p>
    <w:p>
      <w:pPr>
        <w:numPr>
          <w:ilvl w:val="0"/>
          <w:numId w:val="0"/>
        </w:numPr>
        <w:wordWrap/>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w:t>
      </w:r>
      <w:r>
        <w:rPr>
          <w:rFonts w:hint="eastAsia" w:ascii="宋体" w:hAnsi="宋体" w:cs="宋体"/>
          <w:b/>
          <w:bCs/>
          <w:sz w:val="24"/>
          <w:szCs w:val="24"/>
          <w:lang w:eastAsia="zh-CN"/>
        </w:rPr>
        <w:t>响应</w:t>
      </w:r>
      <w:r>
        <w:rPr>
          <w:rFonts w:hint="eastAsia" w:ascii="宋体" w:hAnsi="宋体" w:eastAsia="宋体" w:cs="宋体"/>
          <w:b/>
          <w:bCs/>
          <w:sz w:val="24"/>
          <w:szCs w:val="24"/>
          <w:lang w:eastAsia="zh-CN"/>
        </w:rPr>
        <w:t>文件提交：</w:t>
      </w:r>
    </w:p>
    <w:p>
      <w:pPr>
        <w:wordWrap/>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1.截止时间：</w:t>
      </w:r>
      <w:r>
        <w:rPr>
          <w:rFonts w:hint="eastAsia" w:ascii="宋体" w:hAnsi="宋体" w:cs="宋体"/>
          <w:color w:val="FF0000"/>
          <w:sz w:val="24"/>
          <w:szCs w:val="24"/>
          <w:u w:val="none"/>
          <w:lang w:val="en-US" w:eastAsia="zh-CN"/>
        </w:rPr>
        <w:t>2024</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3</w:t>
      </w:r>
      <w:r>
        <w:rPr>
          <w:rFonts w:hint="eastAsia" w:ascii="宋体" w:hAnsi="宋体" w:eastAsia="宋体" w:cs="宋体"/>
          <w:color w:val="FF0000"/>
          <w:sz w:val="24"/>
          <w:szCs w:val="24"/>
        </w:rPr>
        <w:t>月</w:t>
      </w:r>
      <w:r>
        <w:rPr>
          <w:rFonts w:hint="eastAsia" w:ascii="宋体" w:hAnsi="宋体" w:eastAsia="宋体" w:cs="宋体"/>
          <w:color w:val="FF0000"/>
          <w:sz w:val="24"/>
          <w:szCs w:val="24"/>
          <w:lang w:val="en-US" w:eastAsia="zh-CN"/>
        </w:rPr>
        <w:t>21</w:t>
      </w:r>
      <w:r>
        <w:rPr>
          <w:rFonts w:hint="eastAsia" w:ascii="宋体" w:hAnsi="宋体" w:eastAsia="宋体" w:cs="宋体"/>
          <w:color w:val="FF0000"/>
          <w:sz w:val="24"/>
          <w:szCs w:val="24"/>
        </w:rPr>
        <w:t>日</w:t>
      </w:r>
      <w:r>
        <w:rPr>
          <w:rFonts w:hint="eastAsia" w:ascii="宋体" w:hAnsi="宋体" w:eastAsia="宋体" w:cs="宋体"/>
          <w:color w:val="FF0000"/>
          <w:sz w:val="24"/>
          <w:szCs w:val="24"/>
          <w:u w:val="none"/>
        </w:rPr>
        <w:t>09</w:t>
      </w:r>
      <w:r>
        <w:rPr>
          <w:rFonts w:hint="eastAsia" w:ascii="宋体" w:hAnsi="宋体" w:eastAsia="宋体" w:cs="宋体"/>
          <w:color w:val="FF0000"/>
          <w:sz w:val="24"/>
          <w:szCs w:val="24"/>
        </w:rPr>
        <w:t>点</w:t>
      </w:r>
      <w:r>
        <w:rPr>
          <w:rFonts w:hint="eastAsia" w:ascii="宋体" w:hAnsi="宋体" w:eastAsia="宋体" w:cs="宋体"/>
          <w:color w:val="FF0000"/>
          <w:sz w:val="24"/>
          <w:szCs w:val="24"/>
          <w:u w:val="none"/>
        </w:rPr>
        <w:t>00</w:t>
      </w:r>
      <w:r>
        <w:rPr>
          <w:rFonts w:hint="eastAsia" w:ascii="宋体" w:hAnsi="宋体" w:eastAsia="宋体" w:cs="宋体"/>
          <w:color w:val="FF0000"/>
          <w:sz w:val="24"/>
          <w:szCs w:val="24"/>
        </w:rPr>
        <w:t>分（北京时间）</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w:t>
      </w:r>
    </w:p>
    <w:p>
      <w:pPr>
        <w:numPr>
          <w:ilvl w:val="0"/>
          <w:numId w:val="0"/>
        </w:numPr>
        <w:wordWrap/>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1.时间：</w:t>
      </w:r>
      <w:r>
        <w:rPr>
          <w:rFonts w:hint="eastAsia" w:ascii="宋体" w:hAnsi="宋体" w:cs="宋体"/>
          <w:color w:val="FF0000"/>
          <w:sz w:val="24"/>
          <w:szCs w:val="24"/>
          <w:u w:val="none"/>
          <w:lang w:val="en-US" w:eastAsia="zh-CN"/>
        </w:rPr>
        <w:t>2024</w:t>
      </w:r>
      <w:r>
        <w:rPr>
          <w:rFonts w:hint="eastAsia" w:ascii="宋体" w:hAnsi="宋体" w:eastAsia="宋体" w:cs="宋体"/>
          <w:color w:val="FF0000"/>
          <w:sz w:val="24"/>
          <w:szCs w:val="24"/>
        </w:rPr>
        <w:t>年</w:t>
      </w:r>
      <w:r>
        <w:rPr>
          <w:rFonts w:hint="eastAsia" w:ascii="宋体" w:hAnsi="宋体" w:eastAsia="宋体" w:cs="宋体"/>
          <w:color w:val="FF0000"/>
          <w:sz w:val="24"/>
          <w:szCs w:val="24"/>
          <w:lang w:val="en-US" w:eastAsia="zh-CN"/>
        </w:rPr>
        <w:t>3</w:t>
      </w:r>
      <w:r>
        <w:rPr>
          <w:rFonts w:hint="eastAsia" w:ascii="宋体" w:hAnsi="宋体" w:eastAsia="宋体" w:cs="宋体"/>
          <w:color w:val="FF0000"/>
          <w:sz w:val="24"/>
          <w:szCs w:val="24"/>
        </w:rPr>
        <w:t>月</w:t>
      </w:r>
      <w:r>
        <w:rPr>
          <w:rFonts w:hint="eastAsia" w:ascii="宋体" w:hAnsi="宋体" w:eastAsia="宋体" w:cs="宋体"/>
          <w:color w:val="FF0000"/>
          <w:sz w:val="24"/>
          <w:szCs w:val="24"/>
          <w:lang w:val="en-US" w:eastAsia="zh-CN"/>
        </w:rPr>
        <w:t>21</w:t>
      </w:r>
      <w:r>
        <w:rPr>
          <w:rFonts w:hint="eastAsia" w:ascii="宋体" w:hAnsi="宋体" w:eastAsia="宋体" w:cs="宋体"/>
          <w:color w:val="FF0000"/>
          <w:sz w:val="24"/>
          <w:szCs w:val="24"/>
        </w:rPr>
        <w:t>日09时00分</w:t>
      </w:r>
      <w:r>
        <w:rPr>
          <w:rFonts w:hint="eastAsia" w:ascii="宋体" w:hAnsi="宋体" w:eastAsia="宋体" w:cs="宋体"/>
          <w:sz w:val="24"/>
          <w:szCs w:val="24"/>
        </w:rPr>
        <w:t>（北京时间）；</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w:t>
      </w:r>
      <w:r>
        <w:rPr>
          <w:rFonts w:hint="eastAsia" w:ascii="宋体" w:hAnsi="宋体" w:eastAsia="宋体" w:cs="宋体"/>
          <w:color w:val="FF0000"/>
          <w:sz w:val="24"/>
          <w:szCs w:val="24"/>
        </w:rPr>
        <w:t>开标</w:t>
      </w:r>
      <w:r>
        <w:rPr>
          <w:rFonts w:hint="eastAsia" w:ascii="宋体" w:hAnsi="宋体" w:cs="宋体"/>
          <w:color w:val="FF0000"/>
          <w:sz w:val="24"/>
          <w:szCs w:val="24"/>
          <w:u w:val="none"/>
          <w:lang w:val="en-US" w:eastAsia="zh-CN"/>
        </w:rPr>
        <w:t>三</w:t>
      </w:r>
      <w:r>
        <w:rPr>
          <w:rFonts w:hint="eastAsia" w:ascii="宋体" w:hAnsi="宋体" w:eastAsia="宋体" w:cs="宋体"/>
          <w:color w:val="FF0000"/>
          <w:sz w:val="24"/>
          <w:szCs w:val="24"/>
        </w:rPr>
        <w:t>厅</w:t>
      </w:r>
      <w:r>
        <w:rPr>
          <w:rFonts w:hint="eastAsia" w:ascii="宋体" w:hAnsi="宋体" w:eastAsia="宋体" w:cs="宋体"/>
          <w:sz w:val="24"/>
          <w:szCs w:val="24"/>
        </w:rPr>
        <w:t>。</w:t>
      </w:r>
    </w:p>
    <w:p>
      <w:pPr>
        <w:numPr>
          <w:ilvl w:val="0"/>
          <w:numId w:val="0"/>
        </w:numPr>
        <w:wordWrap/>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w:t>
      </w:r>
      <w:r>
        <w:rPr>
          <w:rFonts w:hint="eastAsia" w:ascii="宋体" w:hAnsi="宋体" w:cs="宋体"/>
          <w:b/>
          <w:bCs/>
          <w:sz w:val="24"/>
          <w:szCs w:val="24"/>
          <w:lang w:eastAsia="zh-CN"/>
        </w:rPr>
        <w:t>招标</w:t>
      </w:r>
      <w:r>
        <w:rPr>
          <w:rFonts w:hint="eastAsia" w:ascii="宋体" w:hAnsi="宋体" w:eastAsia="宋体" w:cs="宋体"/>
          <w:b/>
          <w:bCs/>
          <w:sz w:val="24"/>
          <w:szCs w:val="24"/>
          <w:lang w:eastAsia="zh-CN"/>
        </w:rPr>
        <w:t>公告</w:t>
      </w:r>
      <w:r>
        <w:rPr>
          <w:rFonts w:hint="eastAsia" w:ascii="宋体" w:hAnsi="宋体" w:eastAsia="宋体" w:cs="宋体"/>
          <w:b/>
          <w:bCs/>
          <w:sz w:val="24"/>
          <w:szCs w:val="24"/>
        </w:rPr>
        <w:t>期限：</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w:t>
      </w:r>
      <w:r>
        <w:rPr>
          <w:rFonts w:hint="eastAsia" w:ascii="宋体" w:hAnsi="宋体" w:cs="宋体"/>
          <w:sz w:val="24"/>
          <w:szCs w:val="24"/>
          <w:lang w:eastAsia="zh-CN"/>
        </w:rPr>
        <w:t>招标</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w:t>
      </w:r>
      <w:r>
        <w:rPr>
          <w:rFonts w:hint="eastAsia" w:ascii="宋体" w:hAnsi="宋体" w:cs="宋体"/>
          <w:sz w:val="24"/>
          <w:szCs w:val="24"/>
          <w:lang w:eastAsia="zh-CN"/>
        </w:rPr>
        <w:t>。招标</w:t>
      </w:r>
      <w:r>
        <w:rPr>
          <w:rFonts w:hint="eastAsia" w:ascii="宋体" w:hAnsi="宋体" w:eastAsia="宋体" w:cs="宋体"/>
          <w:sz w:val="24"/>
          <w:szCs w:val="24"/>
          <w:lang w:eastAsia="zh-CN"/>
        </w:rPr>
        <w:t>公告期限为</w:t>
      </w:r>
      <w:r>
        <w:rPr>
          <w:rFonts w:hint="eastAsia" w:ascii="宋体" w:hAnsi="宋体" w:cs="宋体"/>
          <w:sz w:val="24"/>
          <w:szCs w:val="24"/>
          <w:lang w:eastAsia="zh-CN"/>
        </w:rPr>
        <w:t>三</w:t>
      </w:r>
      <w:r>
        <w:rPr>
          <w:rFonts w:hint="eastAsia" w:ascii="宋体" w:hAnsi="宋体" w:eastAsia="宋体" w:cs="宋体"/>
          <w:sz w:val="24"/>
          <w:szCs w:val="24"/>
        </w:rPr>
        <w:t>个工作日。</w:t>
      </w:r>
    </w:p>
    <w:p>
      <w:pPr>
        <w:numPr>
          <w:ilvl w:val="0"/>
          <w:numId w:val="0"/>
        </w:numPr>
        <w:wordWrap/>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七、</w:t>
      </w:r>
      <w:r>
        <w:rPr>
          <w:rFonts w:hint="eastAsia" w:ascii="宋体" w:hAnsi="宋体" w:eastAsia="宋体" w:cs="宋体"/>
          <w:b/>
          <w:bCs/>
          <w:sz w:val="24"/>
          <w:szCs w:val="24"/>
          <w:lang w:eastAsia="zh-CN"/>
        </w:rPr>
        <w:t>其他补充事宜：</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 xml:space="preserve">、请各供应商提前办理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2、按要求进行网上获取并下载竞争性磋商文件,凡未在规定时间内获取竞争性磋商文件者视为无效投标。 </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4、平台统一技术服务电话为：400-998-0000，服务 QQ：4008503300, 服务时间：周一至周日 8：00-17：30（北京时间）。 </w:t>
      </w:r>
    </w:p>
    <w:p>
      <w:pPr>
        <w:wordWrap/>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分钟内完成解密，否则造成的一切后果由供应商自行负责。除电子响应性文件外，磋商时不再接受任何纸质文件、资料等。 </w:t>
      </w:r>
    </w:p>
    <w:p>
      <w:pPr>
        <w:numPr>
          <w:ilvl w:val="0"/>
          <w:numId w:val="0"/>
        </w:numPr>
        <w:wordWrap/>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w:t>
      </w:r>
      <w:r>
        <w:rPr>
          <w:rFonts w:hint="eastAsia" w:ascii="宋体" w:hAnsi="宋体" w:cs="宋体"/>
          <w:b/>
          <w:bCs/>
          <w:sz w:val="24"/>
          <w:szCs w:val="24"/>
          <w:lang w:eastAsia="zh-CN"/>
        </w:rPr>
        <w:t>招标</w:t>
      </w:r>
      <w:r>
        <w:rPr>
          <w:rFonts w:hint="eastAsia" w:ascii="宋体" w:hAnsi="宋体" w:eastAsia="宋体" w:cs="宋体"/>
          <w:b/>
          <w:bCs/>
          <w:sz w:val="24"/>
          <w:szCs w:val="24"/>
        </w:rPr>
        <w:t>提出询问，请按</w:t>
      </w:r>
      <w:r>
        <w:rPr>
          <w:rFonts w:hint="eastAsia" w:ascii="宋体" w:hAnsi="宋体" w:cs="宋体"/>
          <w:b/>
          <w:bCs/>
          <w:sz w:val="24"/>
          <w:szCs w:val="24"/>
          <w:lang w:eastAsia="zh-CN"/>
        </w:rPr>
        <w:t>照</w:t>
      </w:r>
      <w:r>
        <w:rPr>
          <w:rFonts w:hint="eastAsia" w:ascii="宋体" w:hAnsi="宋体" w:eastAsia="宋体" w:cs="宋体"/>
          <w:b/>
          <w:bCs/>
          <w:sz w:val="24"/>
          <w:szCs w:val="24"/>
        </w:rPr>
        <w:t>以下方式联系</w:t>
      </w:r>
    </w:p>
    <w:p>
      <w:pPr>
        <w:widowControl/>
        <w:wordWrap/>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widowControl w:val="0"/>
        <w:wordWrap/>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eastAsia="zh-CN"/>
        </w:rPr>
        <w:t>武陟县机关事务中心</w:t>
      </w:r>
      <w:r>
        <w:rPr>
          <w:rFonts w:hint="eastAsia" w:ascii="宋体" w:hAnsi="宋体" w:eastAsia="宋体" w:cs="宋体"/>
          <w:sz w:val="24"/>
          <w:szCs w:val="24"/>
        </w:rPr>
        <w:t xml:space="preserve">        </w:t>
      </w:r>
    </w:p>
    <w:p>
      <w:pPr>
        <w:widowControl w:val="0"/>
        <w:wordWrap/>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 址：</w:t>
      </w:r>
      <w:r>
        <w:rPr>
          <w:rFonts w:hint="eastAsia" w:ascii="宋体" w:hAnsi="宋体" w:cs="宋体"/>
          <w:color w:val="auto"/>
          <w:sz w:val="24"/>
          <w:szCs w:val="24"/>
          <w:highlight w:val="none"/>
          <w:lang w:eastAsia="zh-CN"/>
        </w:rPr>
        <w:t>武陟县兴华路</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号</w:t>
      </w:r>
    </w:p>
    <w:p>
      <w:pPr>
        <w:pStyle w:val="35"/>
        <w:widowControl w:val="0"/>
        <w:wordWrap/>
        <w:adjustRightInd/>
        <w:snapToGrid/>
        <w:spacing w:after="0"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eastAsia="zh-CN"/>
        </w:rPr>
        <w:t>张帅</w:t>
      </w:r>
    </w:p>
    <w:p>
      <w:pPr>
        <w:widowControl w:val="0"/>
        <w:wordWrap/>
        <w:adjustRightInd/>
        <w:snapToGrid/>
        <w:spacing w:line="440" w:lineRule="exact"/>
        <w:ind w:left="0" w:leftChars="0" w:firstLine="480" w:firstLineChars="200"/>
        <w:jc w:val="left"/>
        <w:textAlignment w:val="auto"/>
        <w:rPr>
          <w:rFonts w:hint="default"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rPr>
        <w:t>联系方式：</w:t>
      </w:r>
      <w:r>
        <w:rPr>
          <w:rFonts w:hint="eastAsia" w:ascii="宋体" w:hAnsi="宋体" w:cs="宋体"/>
          <w:sz w:val="24"/>
          <w:szCs w:val="24"/>
          <w:shd w:val="clear" w:color="auto" w:fill="FFFFFF"/>
          <w:lang w:val="en-US" w:eastAsia="zh-CN"/>
        </w:rPr>
        <w:t>13569109126</w:t>
      </w:r>
    </w:p>
    <w:p>
      <w:pPr>
        <w:numPr>
          <w:ilvl w:val="0"/>
          <w:numId w:val="2"/>
        </w:numPr>
        <w:wordWrap/>
        <w:adjustRightInd/>
        <w:snapToGrid/>
        <w:spacing w:line="440" w:lineRule="exact"/>
        <w:ind w:left="0" w:leftChars="0" w:firstLine="480" w:firstLineChars="200"/>
        <w:jc w:val="left"/>
        <w:textAlignment w:val="auto"/>
        <w:rPr>
          <w:rFonts w:hint="eastAsia" w:ascii="宋体" w:hAnsi="宋体" w:cs="宋体"/>
          <w:sz w:val="24"/>
          <w:szCs w:val="24"/>
          <w:lang w:eastAsia="zh-CN"/>
        </w:rPr>
      </w:pPr>
      <w:r>
        <w:rPr>
          <w:rFonts w:hint="eastAsia" w:ascii="宋体" w:hAnsi="宋体" w:cs="宋体"/>
          <w:sz w:val="24"/>
          <w:szCs w:val="24"/>
          <w:lang w:eastAsia="zh-CN"/>
        </w:rPr>
        <w:t>集中采购机构</w:t>
      </w:r>
    </w:p>
    <w:p>
      <w:pPr>
        <w:numPr>
          <w:ilvl w:val="0"/>
          <w:numId w:val="0"/>
        </w:numPr>
        <w:wordWrap/>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名 称： </w:t>
      </w:r>
      <w:r>
        <w:rPr>
          <w:rFonts w:hint="eastAsia" w:ascii="宋体" w:hAnsi="宋体" w:cs="宋体"/>
          <w:sz w:val="24"/>
          <w:szCs w:val="24"/>
          <w:lang w:eastAsia="zh-CN"/>
        </w:rPr>
        <w:t>武陟县公共资源交易中心</w:t>
      </w:r>
      <w:r>
        <w:rPr>
          <w:rFonts w:hint="eastAsia" w:ascii="宋体" w:hAnsi="宋体" w:eastAsia="宋体" w:cs="宋体"/>
          <w:sz w:val="24"/>
          <w:szCs w:val="24"/>
        </w:rPr>
        <w:t xml:space="preserve">      </w:t>
      </w:r>
    </w:p>
    <w:p>
      <w:pPr>
        <w:wordWrap/>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cs="宋体"/>
          <w:sz w:val="24"/>
          <w:szCs w:val="24"/>
          <w:lang w:eastAsia="zh-CN"/>
        </w:rPr>
        <w:t>武陟县河朔大道中段西侧产业集聚区东门</w:t>
      </w:r>
    </w:p>
    <w:p>
      <w:pPr>
        <w:wordWrap/>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eastAsia="zh-CN"/>
        </w:rPr>
        <w:t>贾青锋</w:t>
      </w:r>
    </w:p>
    <w:p>
      <w:pPr>
        <w:wordWrap/>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wordWrap/>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33"/>
        <w:wordWrap/>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cs="宋体"/>
          <w:sz w:val="24"/>
          <w:szCs w:val="24"/>
          <w:highlight w:val="none"/>
          <w:lang w:eastAsia="zh-CN"/>
        </w:rPr>
        <w:t>张帅</w:t>
      </w: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eastAsia="zh-CN"/>
        </w:rPr>
        <w:t>联系方式</w:t>
      </w:r>
      <w:r>
        <w:rPr>
          <w:rFonts w:hint="eastAsia" w:ascii="宋体" w:hAnsi="宋体" w:eastAsia="宋体" w:cs="宋体"/>
          <w:sz w:val="24"/>
          <w:szCs w:val="24"/>
        </w:rPr>
        <w:t>：</w:t>
      </w:r>
      <w:r>
        <w:rPr>
          <w:rFonts w:hint="eastAsia" w:ascii="宋体" w:hAnsi="宋体" w:cs="宋体"/>
          <w:sz w:val="24"/>
          <w:szCs w:val="24"/>
          <w:shd w:val="clear" w:color="auto" w:fill="FFFFFF"/>
          <w:lang w:val="en-US" w:eastAsia="zh-CN"/>
        </w:rPr>
        <w:t>13569109126</w:t>
      </w:r>
      <w:r>
        <w:rPr>
          <w:rFonts w:hint="eastAsia" w:ascii="宋体" w:hAnsi="宋体" w:cs="宋体"/>
          <w:sz w:val="24"/>
          <w:szCs w:val="24"/>
          <w:lang w:val="en-US" w:eastAsia="zh-CN"/>
        </w:rPr>
        <w:t xml:space="preserve">       </w:t>
      </w:r>
    </w:p>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bookmarkStart w:id="190" w:name="_GoBack"/>
      <w:bookmarkEnd w:id="190"/>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eastAsia" w:ascii="宋体" w:hAnsi="宋体" w:cs="宋体"/>
          <w:sz w:val="24"/>
          <w:szCs w:val="24"/>
          <w:lang w:val="en-US" w:eastAsia="zh-CN"/>
        </w:rPr>
      </w:pPr>
    </w:p>
    <w:p>
      <w:pPr>
        <w:wordWrap/>
        <w:adjustRightInd/>
        <w:snapToGrid/>
        <w:spacing w:line="440" w:lineRule="exact"/>
        <w:ind w:left="0" w:leftChars="0"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 xml:space="preserve">                                                  </w:t>
      </w:r>
    </w:p>
    <w:p>
      <w:pPr>
        <w:pStyle w:val="20"/>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0" w:name="_Toc29694"/>
      <w:bookmarkStart w:id="11" w:name="_Toc15530"/>
      <w:r>
        <w:rPr>
          <w:rFonts w:hint="eastAsia" w:ascii="宋体" w:hAnsi="宋体" w:cs="宋体"/>
        </w:rPr>
        <w:t>供应商须知</w:t>
      </w:r>
      <w:bookmarkEnd w:id="4"/>
      <w:bookmarkEnd w:id="10"/>
      <w:bookmarkEnd w:id="11"/>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21"/>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采购人</w:t>
            </w:r>
          </w:p>
        </w:tc>
        <w:tc>
          <w:tcPr>
            <w:tcW w:w="6563" w:type="dxa"/>
            <w:vAlign w:val="center"/>
          </w:tcPr>
          <w:p>
            <w:pPr>
              <w:spacing w:line="460" w:lineRule="exact"/>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武陟县机关事务中心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集中采购机构</w:t>
            </w:r>
          </w:p>
        </w:tc>
        <w:tc>
          <w:tcPr>
            <w:tcW w:w="6563" w:type="dxa"/>
            <w:vAlign w:val="center"/>
          </w:tcPr>
          <w:p>
            <w:pPr>
              <w:spacing w:line="460" w:lineRule="exact"/>
              <w:rPr>
                <w:rFonts w:hint="default" w:ascii="宋体" w:hAnsi="宋体" w:cs="宋体"/>
                <w:color w:val="auto"/>
                <w:kern w:val="0"/>
                <w:szCs w:val="21"/>
                <w:lang w:val="en-US"/>
              </w:rPr>
            </w:pPr>
            <w:r>
              <w:rPr>
                <w:rFonts w:hint="eastAsia" w:ascii="宋体" w:hAnsi="宋体" w:cs="宋体"/>
                <w:color w:val="auto"/>
                <w:kern w:val="0"/>
                <w:szCs w:val="21"/>
                <w:lang w:eastAsia="zh-CN"/>
              </w:rPr>
              <w:t>武陟县公共资源交易中心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项目名称</w:t>
            </w:r>
          </w:p>
        </w:tc>
        <w:tc>
          <w:tcPr>
            <w:tcW w:w="6563" w:type="dxa"/>
            <w:vAlign w:val="center"/>
          </w:tcPr>
          <w:p>
            <w:pPr>
              <w:rPr>
                <w:rFonts w:hint="eastAsia"/>
                <w:color w:val="auto"/>
                <w:lang w:eastAsia="zh-CN"/>
              </w:rPr>
            </w:pPr>
            <w:r>
              <w:rPr>
                <w:rFonts w:hint="eastAsia"/>
                <w:color w:val="auto"/>
                <w:lang w:val="en-US" w:eastAsia="zh-CN"/>
              </w:rPr>
              <w:t>武陟县机关事务中心机关保洁服务项目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资金来源</w:t>
            </w:r>
          </w:p>
        </w:tc>
        <w:tc>
          <w:tcPr>
            <w:tcW w:w="6563" w:type="dxa"/>
            <w:vAlign w:val="center"/>
          </w:tcPr>
          <w:p>
            <w:pPr>
              <w:spacing w:line="460" w:lineRule="exact"/>
              <w:rPr>
                <w:rFonts w:hint="eastAsia" w:ascii="宋体" w:hAnsi="宋体" w:eastAsia="宋体" w:cs="宋体"/>
                <w:color w:val="auto"/>
                <w:kern w:val="0"/>
                <w:szCs w:val="21"/>
                <w:lang w:eastAsia="zh-CN"/>
              </w:rPr>
            </w:pPr>
            <w:r>
              <w:rPr>
                <w:rFonts w:hint="eastAsia" w:ascii="宋体" w:hAnsi="宋体" w:cs="宋体"/>
                <w:color w:val="auto"/>
                <w:kern w:val="0"/>
                <w:szCs w:val="21"/>
                <w:shd w:val="clear" w:color="040000" w:fill="auto"/>
                <w:lang w:eastAsia="zh-CN"/>
              </w:rPr>
              <w:t>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资金落实情况</w:t>
            </w:r>
          </w:p>
        </w:tc>
        <w:tc>
          <w:tcPr>
            <w:tcW w:w="6563" w:type="dxa"/>
            <w:vAlign w:val="center"/>
          </w:tcPr>
          <w:p>
            <w:pPr>
              <w:spacing w:line="460" w:lineRule="exact"/>
              <w:rPr>
                <w:rFonts w:hint="eastAsia" w:ascii="宋体" w:hAnsi="宋体" w:cs="宋体"/>
                <w:color w:val="auto"/>
                <w:kern w:val="0"/>
                <w:szCs w:val="21"/>
                <w:highlight w:val="yellow"/>
              </w:rPr>
            </w:pPr>
            <w:r>
              <w:rPr>
                <w:rFonts w:hint="eastAsia" w:ascii="宋体" w:hAnsi="宋体" w:cs="宋体"/>
                <w:color w:val="auto"/>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2131" w:type="dxa"/>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报价范围</w:t>
            </w:r>
          </w:p>
        </w:tc>
        <w:tc>
          <w:tcPr>
            <w:tcW w:w="6563" w:type="dxa"/>
            <w:vAlign w:val="center"/>
          </w:tcPr>
          <w:p>
            <w:pPr>
              <w:spacing w:line="460" w:lineRule="exact"/>
              <w:rPr>
                <w:rFonts w:hint="eastAsia" w:ascii="宋体" w:hAnsi="宋体" w:cs="宋体"/>
                <w:color w:val="auto"/>
                <w:kern w:val="0"/>
                <w:szCs w:val="21"/>
              </w:rPr>
            </w:pPr>
            <w:r>
              <w:rPr>
                <w:rFonts w:hint="eastAsia" w:ascii="宋体" w:hAnsi="宋体" w:cs="宋体"/>
                <w:color w:val="auto"/>
                <w:kern w:val="0"/>
                <w:szCs w:val="21"/>
                <w:lang w:val="en-US" w:eastAsia="zh-CN"/>
              </w:rPr>
              <w:t xml:space="preserve">供应商所报总价应包括其履行本项目合同（如果成交）所需的所有费用，包括但不限于所投入的全部人工成本、管理费、利润和税金等。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31" w:type="dxa"/>
            <w:vAlign w:val="center"/>
          </w:tcPr>
          <w:p>
            <w:pPr>
              <w:spacing w:line="460" w:lineRule="exact"/>
              <w:jc w:val="center"/>
              <w:rPr>
                <w:rFonts w:hint="eastAsia" w:ascii="宋体" w:hAnsi="宋体" w:cs="宋体"/>
                <w:color w:val="auto"/>
                <w:kern w:val="0"/>
                <w:szCs w:val="21"/>
              </w:rPr>
            </w:pPr>
            <w:r>
              <w:rPr>
                <w:rFonts w:hint="eastAsia" w:ascii="宋体" w:hAnsi="宋体"/>
                <w:color w:val="auto"/>
                <w:szCs w:val="21"/>
              </w:rPr>
              <w:t>项目属性</w:t>
            </w:r>
          </w:p>
        </w:tc>
        <w:tc>
          <w:tcPr>
            <w:tcW w:w="6563" w:type="dxa"/>
            <w:vAlign w:val="center"/>
          </w:tcPr>
          <w:p>
            <w:pPr>
              <w:spacing w:line="460" w:lineRule="exact"/>
              <w:rPr>
                <w:rFonts w:hint="eastAsia" w:ascii="宋体" w:hAnsi="宋体" w:cs="宋体"/>
                <w:color w:val="auto"/>
                <w:kern w:val="0"/>
                <w:szCs w:val="21"/>
              </w:rPr>
            </w:pPr>
            <w:r>
              <w:rPr>
                <w:rFonts w:hint="eastAsia" w:ascii="宋体" w:hAnsi="宋体"/>
                <w:color w:val="auto"/>
                <w:szCs w:val="21"/>
              </w:rPr>
              <w:t>货物</w:t>
            </w:r>
            <w:r>
              <w:rPr>
                <w:rFonts w:hint="eastAsia" w:hAnsi="宋体"/>
                <w:color w:val="auto"/>
                <w:szCs w:val="21"/>
              </w:rPr>
              <w:sym w:font="Wingdings" w:char="00A8"/>
            </w:r>
            <w:r>
              <w:rPr>
                <w:rFonts w:hint="eastAsia" w:hAnsi="宋体"/>
                <w:color w:val="auto"/>
                <w:szCs w:val="21"/>
              </w:rPr>
              <w:t xml:space="preserve">      </w:t>
            </w:r>
            <w:r>
              <w:rPr>
                <w:rFonts w:hint="eastAsia" w:ascii="宋体" w:hAnsi="宋体"/>
                <w:color w:val="auto"/>
                <w:szCs w:val="21"/>
              </w:rPr>
              <w:t>服务</w:t>
            </w:r>
            <w:r>
              <w:rPr>
                <w:rFonts w:hint="eastAsia" w:hAnsi="宋体"/>
                <w:color w:val="auto"/>
                <w:szCs w:val="21"/>
              </w:rPr>
              <w:sym w:font="Wingdings" w:char="F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3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r>
              <w:rPr>
                <w:rFonts w:hint="eastAsia" w:ascii="宋体" w:hAnsi="宋体" w:cs="宋体"/>
                <w:kern w:val="0"/>
                <w:szCs w:val="21"/>
                <w:lang w:eastAsia="zh-CN"/>
              </w:rPr>
              <w:t>（</w:t>
            </w:r>
            <w:r>
              <w:rPr>
                <w:rFonts w:hint="eastAsia" w:ascii="宋体" w:hAnsi="宋体" w:cs="宋体"/>
                <w:kern w:val="0"/>
                <w:szCs w:val="21"/>
                <w:lang w:val="en-US" w:eastAsia="zh-CN"/>
              </w:rPr>
              <w:t>有效期短于该规定期限的投标无效）</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vAlign w:val="center"/>
          </w:tcPr>
          <w:p>
            <w:pPr>
              <w:spacing w:line="400" w:lineRule="exact"/>
              <w:rPr>
                <w:rFonts w:hint="eastAsia" w:ascii="宋体" w:hAnsi="宋体" w:cs="宋体"/>
                <w:color w:val="auto"/>
                <w:szCs w:val="21"/>
              </w:rPr>
            </w:pPr>
            <w:r>
              <w:rPr>
                <w:rFonts w:hint="eastAsia" w:ascii="宋体" w:hAnsi="宋体" w:cs="宋体"/>
                <w:szCs w:val="21"/>
              </w:rPr>
              <w:t>1.</w:t>
            </w:r>
            <w:r>
              <w:rPr>
                <w:rFonts w:hint="eastAsia" w:ascii="宋体" w:hAnsi="宋体" w:cs="宋体"/>
                <w:color w:val="auto"/>
                <w:kern w:val="0"/>
                <w:szCs w:val="21"/>
              </w:rPr>
              <w:t>磋商</w:t>
            </w:r>
            <w:r>
              <w:rPr>
                <w:rFonts w:hint="eastAsia" w:ascii="宋体" w:hAnsi="宋体" w:cs="宋体"/>
                <w:color w:val="auto"/>
                <w:szCs w:val="21"/>
              </w:rPr>
              <w:t>保证金：</w:t>
            </w:r>
            <w:r>
              <w:rPr>
                <w:rFonts w:hint="eastAsia" w:ascii="宋体" w:hAnsi="宋体" w:cs="宋体"/>
                <w:color w:val="auto"/>
                <w:szCs w:val="21"/>
                <w:lang w:val="en-US" w:eastAsia="zh-CN"/>
              </w:rPr>
              <w:t>0.93</w:t>
            </w:r>
            <w:r>
              <w:rPr>
                <w:rFonts w:hint="eastAsia" w:ascii="宋体" w:hAnsi="宋体" w:cs="宋体"/>
                <w:color w:val="auto"/>
                <w:szCs w:val="21"/>
                <w:lang w:eastAsia="zh-CN"/>
              </w:rPr>
              <w:t>万</w:t>
            </w:r>
            <w:r>
              <w:rPr>
                <w:rFonts w:hint="eastAsia" w:ascii="宋体" w:hAnsi="宋体" w:cs="宋体"/>
                <w:color w:val="auto"/>
                <w:szCs w:val="21"/>
              </w:rPr>
              <w:t>元</w:t>
            </w:r>
            <w:r>
              <w:rPr>
                <w:rFonts w:hint="eastAsia" w:ascii="宋体" w:hAnsi="宋体" w:cs="宋体"/>
                <w:b/>
                <w:bCs/>
                <w:color w:val="auto"/>
                <w:szCs w:val="21"/>
              </w:rPr>
              <w:t>（暂不缴纳）</w:t>
            </w:r>
          </w:p>
          <w:p>
            <w:pPr>
              <w:spacing w:line="400" w:lineRule="exact"/>
              <w:rPr>
                <w:rFonts w:hint="eastAsia" w:ascii="宋体" w:hAnsi="宋体" w:cs="宋体"/>
                <w:color w:val="auto"/>
                <w:szCs w:val="21"/>
              </w:rPr>
            </w:pPr>
            <w:r>
              <w:rPr>
                <w:rFonts w:hint="eastAsia" w:ascii="宋体" w:hAnsi="宋体" w:cs="宋体"/>
                <w:color w:val="auto"/>
                <w:szCs w:val="21"/>
              </w:rPr>
              <w:t>2.供应商有下列情形之一的，采购人将追索</w:t>
            </w:r>
            <w:r>
              <w:rPr>
                <w:rFonts w:hint="eastAsia" w:ascii="宋体" w:hAnsi="宋体" w:cs="宋体"/>
                <w:color w:val="auto"/>
                <w:kern w:val="0"/>
                <w:szCs w:val="21"/>
              </w:rPr>
              <w:t>磋商</w:t>
            </w:r>
            <w:r>
              <w:rPr>
                <w:rFonts w:hint="eastAsia" w:ascii="宋体" w:hAnsi="宋体" w:cs="宋体"/>
                <w:color w:val="auto"/>
                <w:szCs w:val="21"/>
              </w:rPr>
              <w:t>保证金人民币</w:t>
            </w:r>
            <w:r>
              <w:rPr>
                <w:rFonts w:hint="eastAsia" w:ascii="宋体" w:hAnsi="宋体" w:cs="宋体"/>
                <w:b/>
                <w:bCs/>
                <w:color w:val="auto"/>
                <w:kern w:val="0"/>
                <w:szCs w:val="21"/>
                <w:lang w:val="en-US" w:eastAsia="zh-CN"/>
              </w:rPr>
              <w:t>0.93</w:t>
            </w:r>
            <w:r>
              <w:rPr>
                <w:rFonts w:hint="eastAsia" w:ascii="宋体" w:hAnsi="宋体" w:cs="宋体"/>
                <w:b/>
                <w:bCs/>
                <w:color w:val="auto"/>
                <w:kern w:val="0"/>
                <w:szCs w:val="21"/>
                <w:lang w:eastAsia="zh-CN"/>
              </w:rPr>
              <w:t>万元</w:t>
            </w:r>
            <w:r>
              <w:rPr>
                <w:rFonts w:hint="eastAsia" w:ascii="宋体" w:hAnsi="宋体" w:cs="宋体"/>
                <w:color w:val="auto"/>
                <w:szCs w:val="21"/>
              </w:rPr>
              <w:t>，</w:t>
            </w:r>
            <w:r>
              <w:rPr>
                <w:rFonts w:hint="eastAsia" w:ascii="宋体" w:hAnsi="宋体" w:cs="宋体"/>
                <w:b/>
                <w:bCs/>
                <w:color w:val="auto"/>
                <w:szCs w:val="21"/>
              </w:rPr>
              <w:t>并予以没收</w:t>
            </w:r>
            <w:r>
              <w:rPr>
                <w:rFonts w:hint="eastAsia" w:ascii="宋体" w:hAnsi="宋体" w:cs="宋体"/>
                <w:color w:val="auto"/>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00" w:lineRule="exact"/>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5</w:t>
            </w:r>
            <w:r>
              <w:rPr>
                <w:rFonts w:hint="eastAsia" w:ascii="宋体" w:hAnsi="宋体" w:cs="宋体"/>
                <w:szCs w:val="21"/>
                <w:lang w:eastAsia="zh-CN"/>
              </w:rPr>
              <w:t>）磋商文件及相关法律法规规定的其他情形</w:t>
            </w:r>
            <w:r>
              <w:rPr>
                <w:rFonts w:hint="eastAsia" w:ascii="宋体" w:hAnsi="宋体" w:cs="宋体"/>
                <w:szCs w:val="21"/>
              </w:rPr>
              <w:t>。</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vAlign w:val="center"/>
          </w:tcPr>
          <w:p>
            <w:pPr>
              <w:pStyle w:val="87"/>
              <w:spacing w:before="1" w:line="440" w:lineRule="exact"/>
              <w:ind w:left="108"/>
              <w:jc w:val="center"/>
              <w:rPr>
                <w:rFonts w:hint="eastAsia" w:ascii="宋体" w:hAnsi="宋体" w:cs="宋体"/>
                <w:color w:val="auto"/>
                <w:kern w:val="0"/>
                <w:szCs w:val="21"/>
              </w:rPr>
            </w:pPr>
            <w:r>
              <w:rPr>
                <w:rFonts w:hint="eastAsia" w:ascii="宋体" w:hAnsi="宋体" w:cs="宋体"/>
                <w:color w:val="auto"/>
                <w:sz w:val="21"/>
                <w:szCs w:val="21"/>
              </w:rPr>
              <w:t>响应文件的递交</w:t>
            </w:r>
          </w:p>
        </w:tc>
        <w:tc>
          <w:tcPr>
            <w:tcW w:w="6563" w:type="dxa"/>
            <w:vAlign w:val="center"/>
          </w:tcPr>
          <w:p>
            <w:pPr>
              <w:widowControl/>
              <w:jc w:val="left"/>
              <w:rPr>
                <w:color w:val="auto"/>
              </w:rPr>
            </w:pPr>
            <w:r>
              <w:rPr>
                <w:rFonts w:hint="eastAsia" w:ascii="宋体" w:hAnsi="宋体" w:eastAsia="宋体" w:cs="宋体"/>
                <w:color w:val="auto"/>
                <w:kern w:val="0"/>
                <w:sz w:val="21"/>
                <w:szCs w:val="21"/>
                <w:lang w:val="en-US" w:eastAsia="zh-CN"/>
              </w:rPr>
              <w:t xml:space="preserve">1、本项目为不见面开标，加密电子响应性文件须在响应性文件提交截 止时间前通过“焦作市公共资源交易中心”网站-交易平台加密上传。除电子响应性文件外，磋商时不再接受任何纸质文件、资料等。 </w:t>
            </w:r>
          </w:p>
          <w:p>
            <w:pPr>
              <w:widowControl/>
              <w:jc w:val="left"/>
              <w:rPr>
                <w:rFonts w:hint="eastAsia" w:ascii="宋体" w:hAnsi="宋体" w:cs="宋体"/>
                <w:color w:val="auto"/>
                <w:kern w:val="0"/>
                <w:szCs w:val="21"/>
              </w:rPr>
            </w:pPr>
            <w:r>
              <w:rPr>
                <w:rFonts w:hint="eastAsia" w:ascii="宋体" w:hAnsi="宋体" w:eastAsia="宋体" w:cs="宋体"/>
                <w:color w:val="auto"/>
                <w:kern w:val="0"/>
                <w:sz w:val="21"/>
                <w:szCs w:val="21"/>
                <w:lang w:val="en-US" w:eastAsia="zh-CN"/>
              </w:rPr>
              <w:t>2、未在响应性文件提交截止时间前完成上传加密电子响应性文件的视为逾期送达。逾期上传或未按规定方式上传加密的电子响应性文件</w:t>
            </w:r>
            <w:r>
              <w:rPr>
                <w:rFonts w:hint="eastAsia" w:ascii="宋体" w:hAnsi="宋体" w:cs="宋体"/>
                <w:color w:val="auto"/>
                <w:kern w:val="0"/>
                <w:sz w:val="21"/>
                <w:szCs w:val="21"/>
                <w:lang w:val="en-US" w:eastAsia="zh-CN"/>
              </w:rPr>
              <w:t>的</w:t>
            </w:r>
            <w:r>
              <w:rPr>
                <w:rFonts w:hint="eastAsia" w:ascii="宋体" w:hAnsi="宋体" w:eastAsia="宋体" w:cs="宋体"/>
                <w:color w:val="auto"/>
                <w:kern w:val="0"/>
                <w:sz w:val="21"/>
                <w:szCs w:val="21"/>
                <w:lang w:val="en-US" w:eastAsia="zh-CN"/>
              </w:rPr>
              <w:t xml:space="preserve">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35"/>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）由磋商小组采用综合评分法对提交最后报价的供应商的响应文件和最后报价进行综合评分并出具评审报告。</w:t>
            </w:r>
          </w:p>
          <w:p>
            <w:pPr>
              <w:pStyle w:val="30"/>
              <w:spacing w:line="400" w:lineRule="exact"/>
              <w:ind w:firstLine="422" w:firstLineChars="200"/>
              <w:rPr>
                <w:rFonts w:hint="eastAsia"/>
                <w:b/>
                <w:bCs/>
                <w:kern w:val="2"/>
                <w:szCs w:val="21"/>
              </w:rPr>
            </w:pPr>
            <w:r>
              <w:rPr>
                <w:rFonts w:hint="eastAsia"/>
                <w:b/>
                <w:bCs/>
                <w:kern w:val="2"/>
                <w:szCs w:val="21"/>
              </w:rPr>
              <w:t>备注：1.</w:t>
            </w:r>
            <w:r>
              <w:rPr>
                <w:rFonts w:hint="eastAsia" w:ascii="宋体" w:hAnsi="宋体" w:eastAsia="宋体" w:cs="宋体"/>
                <w:b/>
                <w:bCs/>
                <w:kern w:val="0"/>
                <w:sz w:val="21"/>
                <w:szCs w:val="21"/>
                <w:lang w:eastAsia="zh-CN"/>
              </w:rPr>
              <w:t>多包项目的，</w:t>
            </w:r>
            <w:r>
              <w:rPr>
                <w:rFonts w:hint="eastAsia" w:ascii="宋体" w:hAnsi="宋体" w:cs="宋体"/>
                <w:b/>
                <w:bCs/>
                <w:kern w:val="0"/>
                <w:sz w:val="21"/>
                <w:szCs w:val="21"/>
                <w:lang w:eastAsia="zh-CN"/>
              </w:rPr>
              <w:t>磋商</w:t>
            </w:r>
            <w:r>
              <w:rPr>
                <w:rFonts w:hint="eastAsia" w:ascii="宋体" w:hAnsi="宋体" w:eastAsia="宋体" w:cs="宋体"/>
                <w:b/>
                <w:bCs/>
                <w:kern w:val="0"/>
                <w:sz w:val="21"/>
                <w:szCs w:val="21"/>
                <w:lang w:eastAsia="zh-CN"/>
              </w:rPr>
              <w:t>会议将按包的顺序依次进行，请各</w:t>
            </w:r>
            <w:r>
              <w:rPr>
                <w:rFonts w:hint="eastAsia" w:ascii="宋体" w:hAnsi="宋体" w:cs="宋体"/>
                <w:b/>
                <w:bCs/>
                <w:kern w:val="0"/>
                <w:sz w:val="21"/>
                <w:szCs w:val="21"/>
                <w:lang w:eastAsia="zh-CN"/>
              </w:rPr>
              <w:t>供应商</w:t>
            </w:r>
            <w:r>
              <w:rPr>
                <w:rFonts w:hint="eastAsia" w:ascii="宋体" w:hAnsi="宋体" w:eastAsia="宋体" w:cs="宋体"/>
                <w:b/>
                <w:bCs/>
                <w:kern w:val="0"/>
                <w:sz w:val="21"/>
                <w:szCs w:val="21"/>
                <w:lang w:eastAsia="zh-CN"/>
              </w:rPr>
              <w:t>时刻关注焦作市不见面开标大厅系统。</w:t>
            </w:r>
          </w:p>
          <w:p>
            <w:pPr>
              <w:pStyle w:val="30"/>
              <w:spacing w:line="400" w:lineRule="exact"/>
              <w:ind w:firstLine="422" w:firstLineChars="200"/>
              <w:rPr>
                <w:rFonts w:hint="eastAsia" w:ascii="宋体" w:hAnsi="宋体" w:cs="宋体"/>
                <w:kern w:val="2"/>
                <w:szCs w:val="21"/>
              </w:rPr>
            </w:pPr>
            <w:r>
              <w:rPr>
                <w:rFonts w:hint="eastAsia"/>
                <w:b/>
                <w:bCs/>
                <w:kern w:val="2"/>
                <w:szCs w:val="21"/>
                <w:lang w:val="en-US" w:eastAsia="zh-CN"/>
              </w:rPr>
              <w:t>2.</w:t>
            </w:r>
            <w:r>
              <w:rPr>
                <w:rFonts w:hint="eastAsia"/>
                <w:b/>
                <w:bCs/>
                <w:kern w:val="2"/>
                <w:szCs w:val="21"/>
              </w:rPr>
              <w:t>供应商在规定时间内需通过焦作市公共资源交易平台进行二轮报价（最后报价），未在规定时间内提交二轮报价（最后报价）的视为放弃本次磋商。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14</w:t>
            </w:r>
          </w:p>
        </w:tc>
        <w:tc>
          <w:tcPr>
            <w:tcW w:w="2131" w:type="dxa"/>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磋商小组的组成</w:t>
            </w:r>
          </w:p>
        </w:tc>
        <w:tc>
          <w:tcPr>
            <w:tcW w:w="6563" w:type="dxa"/>
            <w:vAlign w:val="center"/>
          </w:tcPr>
          <w:p>
            <w:pPr>
              <w:spacing w:line="460" w:lineRule="exact"/>
              <w:rPr>
                <w:rFonts w:hint="eastAsia" w:ascii="宋体" w:hAnsi="宋体" w:cs="宋体"/>
                <w:kern w:val="0"/>
                <w:szCs w:val="21"/>
              </w:rPr>
            </w:pPr>
            <w:r>
              <w:rPr>
                <w:rFonts w:hint="eastAsia" w:ascii="宋体" w:hAnsi="宋体" w:cs="宋体"/>
                <w:szCs w:val="21"/>
              </w:rPr>
              <w:t>由采购人代表和评审专家共3人组成，其中评审专家人数不得少于磋商小组成员总数的2/3。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5</w:t>
            </w:r>
          </w:p>
        </w:tc>
        <w:tc>
          <w:tcPr>
            <w:tcW w:w="213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6</w:t>
            </w:r>
          </w:p>
        </w:tc>
        <w:tc>
          <w:tcPr>
            <w:tcW w:w="8694" w:type="dxa"/>
            <w:gridSpan w:val="2"/>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7</w:t>
            </w:r>
          </w:p>
        </w:tc>
        <w:tc>
          <w:tcPr>
            <w:tcW w:w="2131" w:type="dxa"/>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widowControl w:val="0"/>
              <w:wordWrap/>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widowControl w:val="0"/>
              <w:wordWrap/>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widowControl w:val="0"/>
              <w:wordWrap/>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widowControl w:val="0"/>
              <w:numPr>
                <w:ilvl w:val="0"/>
                <w:numId w:val="3"/>
              </w:numPr>
              <w:wordWrap/>
              <w:adjustRightInd/>
              <w:snapToGrid/>
              <w:spacing w:line="500" w:lineRule="exact"/>
              <w:ind w:firstLine="420" w:firstLineChars="200"/>
              <w:textAlignment w:val="auto"/>
              <w:rPr>
                <w:rFonts w:hint="eastAsia" w:ascii="宋体" w:hAnsi="宋体"/>
                <w:bCs/>
                <w:color w:val="auto"/>
                <w:sz w:val="21"/>
                <w:szCs w:val="21"/>
                <w:lang w:eastAsia="zh-CN"/>
              </w:rPr>
            </w:pP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widowControl w:val="0"/>
              <w:numPr>
                <w:ilvl w:val="0"/>
                <w:numId w:val="0"/>
              </w:numPr>
              <w:wordWrap/>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竞争性磋商文件</w:t>
            </w:r>
            <w:r>
              <w:rPr>
                <w:rFonts w:hint="eastAsia" w:ascii="宋体" w:hAnsi="宋体"/>
                <w:bCs/>
                <w:color w:val="auto"/>
                <w:sz w:val="21"/>
                <w:szCs w:val="21"/>
              </w:rPr>
              <w:t>规定的中小企业扶持政策。</w:t>
            </w:r>
          </w:p>
          <w:p>
            <w:pPr>
              <w:widowControl w:val="0"/>
              <w:wordWrap/>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widowControl w:val="0"/>
              <w:wordWrap/>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widowControl w:val="0"/>
              <w:wordWrap/>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供应商应当按照竞争性磋商文件的规定出具《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440" w:lineRule="exact"/>
              <w:ind w:firstLine="424" w:firstLineChars="202"/>
              <w:jc w:val="left"/>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widowControl w:val="0"/>
              <w:wordWrap/>
              <w:adjustRightInd/>
              <w:snapToGrid/>
              <w:spacing w:line="500" w:lineRule="exact"/>
              <w:ind w:firstLine="422" w:firstLineChars="200"/>
              <w:textAlignment w:val="auto"/>
              <w:rPr>
                <w:rFonts w:hint="eastAsia" w:eastAsia="宋体"/>
                <w:color w:val="auto"/>
                <w:lang w:eastAsia="zh-CN"/>
              </w:rPr>
            </w:pPr>
            <w:r>
              <w:rPr>
                <w:rFonts w:hint="eastAsia" w:ascii="宋体" w:hAnsi="宋体" w:eastAsia="宋体"/>
                <w:b/>
                <w:bCs w:val="0"/>
                <w:sz w:val="21"/>
                <w:szCs w:val="21"/>
                <w:lang w:eastAsia="zh-CN"/>
              </w:rPr>
              <w:t>采购人根据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是否属于中小企业，监狱企业和残疾人福利性单位视同小型、微型企业。不属于中小企业、监狱企业或残疾人福利性单位的拒绝参与本项目</w:t>
            </w:r>
            <w:r>
              <w:rPr>
                <w:rFonts w:hint="eastAsia" w:ascii="宋体" w:hAnsi="宋体"/>
                <w:b/>
                <w:bCs w:val="0"/>
                <w:sz w:val="21"/>
                <w:szCs w:val="21"/>
                <w:lang w:eastAsia="zh-CN"/>
              </w:rPr>
              <w:t>磋商</w:t>
            </w:r>
            <w:r>
              <w:rPr>
                <w:rFonts w:hint="eastAsia" w:ascii="宋体" w:hAnsi="宋体" w:eastAsia="宋体"/>
                <w:b/>
                <w:bCs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19</w:t>
            </w:r>
          </w:p>
        </w:tc>
        <w:tc>
          <w:tcPr>
            <w:tcW w:w="2131" w:type="dxa"/>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vAlign w:val="center"/>
          </w:tcPr>
          <w:p>
            <w:pPr>
              <w:widowControl w:val="0"/>
              <w:wordWrap/>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lang w:val="en-US" w:eastAsia="zh-CN"/>
              </w:rPr>
              <w:t>10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81" w:type="dxa"/>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21</w:t>
            </w:r>
          </w:p>
        </w:tc>
        <w:tc>
          <w:tcPr>
            <w:tcW w:w="2131" w:type="dxa"/>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其他必要内容</w:t>
            </w:r>
          </w:p>
        </w:tc>
        <w:tc>
          <w:tcPr>
            <w:tcW w:w="6563" w:type="dxa"/>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1.本项目中如涉及商品包装和快递包装的，其包装需求标准应不低于《关于印发&lt;商 品包装政府采购需求标准（试行）&gt;、&lt;快递包装政府采购需求标准（试行）&gt;的通 知》（财办库〔2020〕123 号）规定的包装要求，</w:t>
            </w:r>
            <w:r>
              <w:rPr>
                <w:rFonts w:hint="eastAsia" w:ascii="宋体" w:hAnsi="宋体" w:cs="宋体"/>
                <w:color w:val="auto"/>
                <w:kern w:val="0"/>
                <w:szCs w:val="21"/>
                <w:lang w:val="en-US" w:eastAsia="zh-CN"/>
              </w:rPr>
              <w:t>其他包装需求详见采购文件</w:t>
            </w:r>
            <w:r>
              <w:rPr>
                <w:rFonts w:hint="eastAsia" w:ascii="宋体" w:hAnsi="宋体" w:cs="宋体"/>
                <w:kern w:val="0"/>
                <w:szCs w:val="21"/>
                <w:lang w:val="en-US" w:eastAsia="zh-CN"/>
              </w:rPr>
              <w:t xml:space="preserve">。采购人、中标/成交人双方签订合同及验收环节，应包含上述包装要求的条款。 </w:t>
            </w:r>
          </w:p>
          <w:p>
            <w:pPr>
              <w:spacing w:line="360" w:lineRule="auto"/>
              <w:ind w:firstLine="420" w:firstLineChars="200"/>
              <w:rPr>
                <w:rFonts w:hint="eastAsia" w:ascii="宋体" w:hAnsi="宋体" w:cs="宋体"/>
                <w:kern w:val="0"/>
                <w:szCs w:val="21"/>
                <w:lang w:val="en-US" w:eastAsia="zh-CN"/>
              </w:rPr>
            </w:pPr>
            <w:r>
              <w:rPr>
                <w:rFonts w:hint="eastAsia" w:ascii="宋体" w:hAnsi="宋体" w:cs="宋体"/>
                <w:kern w:val="0"/>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22</w:t>
            </w:r>
          </w:p>
        </w:tc>
        <w:tc>
          <w:tcPr>
            <w:tcW w:w="213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vAlign w:val="center"/>
          </w:tcPr>
          <w:p>
            <w:pPr>
              <w:spacing w:line="360" w:lineRule="auto"/>
              <w:rPr>
                <w:rFonts w:hint="eastAsia" w:ascii="宋体" w:hAnsi="宋体" w:cs="宋体"/>
                <w:kern w:val="0"/>
                <w:szCs w:val="21"/>
              </w:rPr>
            </w:pPr>
            <w:r>
              <w:rPr>
                <w:rFonts w:hint="eastAsia" w:ascii="宋体" w:hAnsi="宋体" w:cs="宋体"/>
                <w:kern w:val="0"/>
                <w:szCs w:val="21"/>
              </w:rPr>
              <w:t>本竞争性磋商文件解释权归采购人或其委托的采购代理机构</w:t>
            </w:r>
            <w:r>
              <w:rPr>
                <w:rFonts w:hint="eastAsia" w:ascii="宋体" w:hAnsi="宋体" w:cs="宋体"/>
                <w:kern w:val="0"/>
                <w:szCs w:val="21"/>
                <w:lang w:eastAsia="zh-CN"/>
              </w:rPr>
              <w:t>，</w:t>
            </w:r>
            <w:r>
              <w:rPr>
                <w:rFonts w:hint="eastAsia" w:ascii="宋体" w:hAnsi="宋体" w:cs="宋体"/>
                <w:kern w:val="0"/>
                <w:szCs w:val="21"/>
              </w:rPr>
              <w:t>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23</w:t>
            </w:r>
          </w:p>
        </w:tc>
        <w:tc>
          <w:tcPr>
            <w:tcW w:w="2131" w:type="dxa"/>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w:t>
            </w:r>
          </w:p>
          <w:p>
            <w:pPr>
              <w:spacing w:line="460" w:lineRule="exact"/>
              <w:jc w:val="center"/>
              <w:rPr>
                <w:rFonts w:hint="eastAsia" w:ascii="宋体" w:hAnsi="宋体" w:cs="宋体"/>
                <w:kern w:val="0"/>
                <w:szCs w:val="21"/>
              </w:rPr>
            </w:pPr>
            <w:r>
              <w:rPr>
                <w:rFonts w:hint="eastAsia" w:ascii="宋体" w:hAnsi="宋体" w:cs="宋体"/>
                <w:kern w:val="0"/>
                <w:szCs w:val="21"/>
              </w:rPr>
              <w:t>服务费</w:t>
            </w:r>
          </w:p>
        </w:tc>
        <w:tc>
          <w:tcPr>
            <w:tcW w:w="6563" w:type="dxa"/>
            <w:vAlign w:val="center"/>
          </w:tcPr>
          <w:p>
            <w:pPr>
              <w:spacing w:line="360" w:lineRule="auto"/>
              <w:rPr>
                <w:rFonts w:hint="eastAsia" w:ascii="宋体" w:hAnsi="宋体" w:cs="宋体"/>
                <w:szCs w:val="21"/>
              </w:rPr>
            </w:pPr>
            <w:r>
              <w:rPr>
                <w:rFonts w:hint="eastAsia" w:ascii="宋体" w:hAnsi="宋体" w:cs="宋体"/>
                <w:szCs w:val="21"/>
              </w:rPr>
              <w:t>本项目收取代理服务费：</w:t>
            </w:r>
          </w:p>
          <w:p>
            <w:pPr>
              <w:spacing w:line="360" w:lineRule="auto"/>
              <w:rPr>
                <w:rFonts w:hint="eastAsia" w:eastAsia="宋体"/>
                <w:lang w:eastAsia="zh-CN"/>
              </w:rPr>
            </w:pPr>
            <w:r>
              <w:rPr>
                <w:rFonts w:hint="eastAsia" w:ascii="宋体" w:hAnsi="宋体" w:cs="宋体"/>
                <w:color w:val="FF0000"/>
                <w:szCs w:val="21"/>
                <w:lang w:val="en-US" w:eastAsia="zh-CN"/>
              </w:rPr>
              <w:t>1.</w:t>
            </w:r>
            <w:r>
              <w:rPr>
                <w:rFonts w:hint="eastAsia" w:ascii="宋体" w:hAnsi="宋体" w:cs="宋体"/>
                <w:color w:val="FF0000"/>
                <w:szCs w:val="21"/>
              </w:rPr>
              <w:t>代理服务费用</w:t>
            </w:r>
            <w:r>
              <w:rPr>
                <w:rFonts w:hint="eastAsia" w:ascii="宋体" w:hAnsi="宋体" w:cs="宋体"/>
                <w:color w:val="FF0000"/>
                <w:szCs w:val="21"/>
                <w:lang w:eastAsia="zh-CN"/>
              </w:rPr>
              <w:t>：不收取</w:t>
            </w:r>
            <w:bookmarkEnd w:id="5"/>
            <w:bookmarkEnd w:id="6"/>
            <w:bookmarkEnd w:id="7"/>
            <w:bookmarkEnd w:id="8"/>
            <w:bookmarkEnd w:id="9"/>
          </w:p>
        </w:tc>
      </w:tr>
    </w:tbl>
    <w:p>
      <w:pPr>
        <w:rPr>
          <w:rFonts w:hint="eastAsia" w:ascii="宋体" w:hAnsi="宋体" w:cs="宋体"/>
          <w:b/>
          <w:sz w:val="32"/>
        </w:rPr>
      </w:pPr>
      <w:bookmarkStart w:id="12" w:name="_Toc461962050"/>
      <w:bookmarkEnd w:id="12"/>
    </w:p>
    <w:p>
      <w:pPr>
        <w:pStyle w:val="3"/>
        <w:spacing w:before="0" w:after="0" w:line="240" w:lineRule="auto"/>
        <w:jc w:val="center"/>
        <w:rPr>
          <w:rFonts w:hint="eastAsia" w:ascii="宋体" w:hAnsi="宋体" w:eastAsia="宋体" w:cs="宋体"/>
        </w:rPr>
      </w:pPr>
      <w:bookmarkStart w:id="13" w:name="_Toc26492"/>
      <w:bookmarkStart w:id="14" w:name="_Toc374512410"/>
      <w:bookmarkStart w:id="15" w:name="_Toc2200"/>
      <w:bookmarkStart w:id="16" w:name="_Toc461962051"/>
      <w:bookmarkStart w:id="17" w:name="_Toc487805903"/>
      <w:bookmarkStart w:id="18" w:name="_Toc477423243"/>
      <w:bookmarkStart w:id="19" w:name="_Toc490161260"/>
      <w:bookmarkStart w:id="20" w:name="_Toc373230023"/>
      <w:r>
        <w:rPr>
          <w:rFonts w:hint="eastAsia" w:ascii="宋体" w:hAnsi="宋体" w:eastAsia="宋体" w:cs="宋体"/>
        </w:rPr>
        <w:t>一、总则</w:t>
      </w:r>
      <w:bookmarkEnd w:id="13"/>
      <w:bookmarkEnd w:id="14"/>
      <w:bookmarkEnd w:id="15"/>
      <w:bookmarkEnd w:id="16"/>
      <w:bookmarkEnd w:id="17"/>
      <w:bookmarkEnd w:id="18"/>
      <w:bookmarkEnd w:id="19"/>
      <w:bookmarkEnd w:id="20"/>
    </w:p>
    <w:p>
      <w:pPr>
        <w:numPr>
          <w:ilvl w:val="0"/>
          <w:numId w:val="4"/>
        </w:numPr>
        <w:tabs>
          <w:tab w:val="left" w:pos="424"/>
        </w:tabs>
        <w:spacing w:line="440" w:lineRule="exact"/>
        <w:ind w:left="284" w:leftChars="0" w:hanging="284" w:firstLineChars="0"/>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本磋商文件仅适用于竞争性磋商</w:t>
      </w:r>
      <w:r>
        <w:rPr>
          <w:rFonts w:hint="eastAsia" w:ascii="宋体" w:hAnsi="宋体" w:cs="宋体"/>
          <w:szCs w:val="21"/>
          <w:lang w:eastAsia="zh-CN"/>
        </w:rPr>
        <w:t>文件中第一章竞争性磋商公告</w:t>
      </w:r>
      <w:r>
        <w:rPr>
          <w:rFonts w:hint="eastAsia" w:ascii="宋体" w:hAnsi="宋体" w:cs="宋体"/>
          <w:szCs w:val="21"/>
        </w:rPr>
        <w:t>所述的项目。</w:t>
      </w:r>
    </w:p>
    <w:p>
      <w:pPr>
        <w:numPr>
          <w:ilvl w:val="0"/>
          <w:numId w:val="4"/>
        </w:numPr>
        <w:tabs>
          <w:tab w:val="left" w:pos="424"/>
        </w:tabs>
        <w:spacing w:line="440" w:lineRule="exact"/>
        <w:ind w:left="284" w:leftChars="0" w:hanging="284" w:firstLineChars="0"/>
        <w:rPr>
          <w:rFonts w:hint="eastAsia" w:ascii="宋体" w:hAnsi="宋体" w:cs="宋体"/>
          <w:b/>
          <w:bCs/>
          <w:szCs w:val="21"/>
        </w:rPr>
      </w:pPr>
      <w:r>
        <w:rPr>
          <w:rFonts w:hint="eastAsia" w:ascii="宋体" w:hAnsi="宋体" w:cs="宋体"/>
          <w:b/>
          <w:szCs w:val="21"/>
        </w:rPr>
        <w:t>定义</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 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“供应商”是指响应磋商、参加磋商竞争的法人、其他组织或者自然人</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合格的供应商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符合《中华人民共和国政府采购法》第二十二条规定的条件。</w:t>
      </w:r>
    </w:p>
    <w:p>
      <w:pPr>
        <w:pStyle w:val="59"/>
        <w:spacing w:line="440" w:lineRule="exact"/>
        <w:ind w:firstLine="420" w:firstLineChars="200"/>
        <w:rPr>
          <w:rFonts w:hint="eastAsia"/>
          <w:sz w:val="21"/>
          <w:szCs w:val="21"/>
        </w:rPr>
      </w:pPr>
      <w:r>
        <w:rPr>
          <w:rFonts w:hint="eastAsia"/>
          <w:sz w:val="21"/>
          <w:szCs w:val="21"/>
        </w:rPr>
        <w:t>3.1.1具有有效的“设立登记证书”；</w:t>
      </w:r>
    </w:p>
    <w:p>
      <w:pPr>
        <w:pStyle w:val="5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5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5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5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5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w:t>
      </w:r>
      <w:r>
        <w:rPr>
          <w:rFonts w:hint="eastAsia" w:hAnsi="宋体" w:cs="宋体"/>
          <w:bCs/>
          <w:color w:val="auto"/>
          <w:kern w:val="2"/>
          <w:sz w:val="21"/>
          <w:szCs w:val="21"/>
          <w:lang w:val="en-US" w:eastAsia="zh-CN"/>
        </w:rPr>
        <w:t>3</w:t>
      </w:r>
      <w:r>
        <w:rPr>
          <w:rFonts w:hint="eastAsia" w:hAnsi="宋体" w:cs="宋体"/>
          <w:bCs/>
          <w:color w:val="auto"/>
          <w:kern w:val="2"/>
          <w:sz w:val="21"/>
          <w:szCs w:val="21"/>
        </w:rPr>
        <w:t>年度财务审计报告（新成立企业不足一年的，提供最近一个月的财务报表。）或其基本开户银行出具的资信证明。</w:t>
      </w:r>
    </w:p>
    <w:p>
      <w:pPr>
        <w:pStyle w:val="5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5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59"/>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59"/>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符合本磋商文件规定的资格要求及项目要求的其它条件，并按照要求提供相关证明材料。</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供应商应遵守国家法律、法规和有关政府采购的规定。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已按竞争性磋商公告要求获取竞争性磋商文件的。</w:t>
      </w:r>
    </w:p>
    <w:p>
      <w:pPr>
        <w:numPr>
          <w:ilvl w:val="1"/>
          <w:numId w:val="4"/>
        </w:numPr>
        <w:spacing w:line="440" w:lineRule="exact"/>
        <w:ind w:left="0" w:leftChars="0" w:firstLine="425" w:firstLineChars="0"/>
        <w:rPr>
          <w:rFonts w:hint="eastAsia" w:ascii="宋体" w:hAnsi="宋体" w:cs="宋体"/>
          <w:b/>
          <w:bCs/>
          <w:szCs w:val="21"/>
        </w:rPr>
      </w:pPr>
      <w:r>
        <w:rPr>
          <w:rFonts w:hint="eastAsia" w:ascii="宋体" w:hAnsi="宋体" w:cs="宋体"/>
          <w:b/>
          <w:bCs/>
          <w:szCs w:val="21"/>
        </w:rPr>
        <w:t>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numPr>
          <w:ilvl w:val="1"/>
          <w:numId w:val="4"/>
        </w:numPr>
        <w:spacing w:line="440" w:lineRule="exact"/>
        <w:ind w:left="0" w:leftChars="0" w:firstLine="425" w:firstLineChars="0"/>
        <w:rPr>
          <w:rFonts w:hint="eastAsia" w:ascii="宋体" w:hAnsi="宋体" w:cs="宋体"/>
          <w:b w:val="0"/>
          <w:bCs w:val="0"/>
          <w:szCs w:val="21"/>
        </w:rPr>
      </w:pPr>
      <w:r>
        <w:rPr>
          <w:rFonts w:hint="eastAsia" w:ascii="宋体" w:hAnsi="宋体" w:cs="宋体"/>
          <w:b w:val="0"/>
          <w:bCs w:val="0"/>
          <w:szCs w:val="21"/>
        </w:rPr>
        <w:t>单位负责人为同一人或者存在直接控股、管理关系的不同供应商，不得参加同一合同项下的政府采购活动。</w:t>
      </w:r>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需要落实的政府采购政策：见供应商须知前附表</w:t>
      </w:r>
    </w:p>
    <w:p>
      <w:pPr>
        <w:pStyle w:val="3"/>
        <w:spacing w:line="440" w:lineRule="exact"/>
        <w:jc w:val="center"/>
        <w:rPr>
          <w:rFonts w:hint="eastAsia" w:ascii="宋体" w:hAnsi="宋体" w:eastAsia="宋体" w:cs="宋体"/>
          <w:sz w:val="21"/>
          <w:szCs w:val="21"/>
        </w:rPr>
      </w:pPr>
      <w:bookmarkStart w:id="21" w:name="_Toc23018"/>
      <w:bookmarkStart w:id="22" w:name="_Toc374512411"/>
      <w:bookmarkStart w:id="23" w:name="_Toc477423244"/>
      <w:bookmarkStart w:id="24" w:name="_Toc373230024"/>
      <w:bookmarkStart w:id="25" w:name="_Toc12084"/>
      <w:bookmarkStart w:id="26" w:name="_Toc461962052"/>
      <w:bookmarkStart w:id="27" w:name="_Toc487805904"/>
      <w:bookmarkStart w:id="28" w:name="_Toc490161261"/>
      <w:r>
        <w:rPr>
          <w:rFonts w:hint="eastAsia" w:ascii="宋体" w:hAnsi="宋体" w:eastAsia="宋体" w:cs="宋体"/>
          <w:sz w:val="21"/>
          <w:szCs w:val="21"/>
        </w:rPr>
        <w:t>二、磋商文件</w:t>
      </w:r>
      <w:bookmarkEnd w:id="21"/>
      <w:bookmarkEnd w:id="22"/>
      <w:bookmarkEnd w:id="23"/>
      <w:bookmarkEnd w:id="24"/>
      <w:bookmarkEnd w:id="25"/>
      <w:bookmarkEnd w:id="26"/>
      <w:bookmarkEnd w:id="27"/>
      <w:bookmarkEnd w:id="28"/>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磋商文件的组成</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磋商文件的澄清或修改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ind w:left="284" w:leftChars="0" w:hanging="284" w:firstLineChars="0"/>
        <w:rPr>
          <w:rFonts w:ascii="宋体" w:hAnsi="宋体" w:cs="宋体"/>
          <w:b/>
          <w:szCs w:val="21"/>
        </w:rPr>
      </w:pPr>
      <w:r>
        <w:rPr>
          <w:rFonts w:hint="eastAsia" w:ascii="宋体" w:hAnsi="宋体" w:cs="宋体"/>
          <w:b/>
          <w:szCs w:val="21"/>
        </w:rPr>
        <w:t>磋商文件的约束力</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供应商一旦获取了本磋商文件并参加磋商，即被认为对本磋商文件中的所有条件和规定均无异议。</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lang w:val="en-US" w:eastAsia="zh-CN"/>
        </w:rPr>
        <w:t>供应商如认为本</w:t>
      </w:r>
      <w:r>
        <w:rPr>
          <w:rFonts w:hint="eastAsia" w:ascii="宋体" w:hAnsi="宋体" w:cs="宋体"/>
          <w:szCs w:val="21"/>
        </w:rPr>
        <w:t>磋商</w:t>
      </w:r>
      <w:r>
        <w:rPr>
          <w:rFonts w:hint="eastAsia" w:ascii="宋体" w:hAnsi="宋体" w:cs="宋体"/>
          <w:szCs w:val="21"/>
          <w:lang w:val="en-US" w:eastAsia="zh-CN"/>
        </w:rPr>
        <w:t>文件含有倾向性或排斥潜在供应商的条款而使自己的权益受到损害的，请以书面形式向采购人或采购代理机构提出，否则，将视为对本磋商文件要求无任何异议，并不得因此在响应文件提交截</w:t>
      </w:r>
      <w:r>
        <w:rPr>
          <w:rFonts w:hint="eastAsia" w:ascii="宋体" w:hAnsi="宋体" w:cs="宋体"/>
          <w:szCs w:val="21"/>
        </w:rPr>
        <w:t>止时间</w:t>
      </w:r>
      <w:r>
        <w:rPr>
          <w:rFonts w:hint="eastAsia" w:ascii="宋体" w:hAnsi="宋体" w:cs="宋体"/>
          <w:szCs w:val="21"/>
          <w:lang w:val="en-US" w:eastAsia="zh-CN"/>
        </w:rPr>
        <w:t xml:space="preserve">后提出任何异议。 </w:t>
      </w:r>
    </w:p>
    <w:p>
      <w:pPr>
        <w:pStyle w:val="3"/>
        <w:numPr>
          <w:ilvl w:val="0"/>
          <w:numId w:val="5"/>
        </w:numPr>
        <w:spacing w:line="440" w:lineRule="exact"/>
        <w:jc w:val="center"/>
        <w:rPr>
          <w:rFonts w:hint="eastAsia" w:ascii="宋体" w:hAnsi="宋体" w:eastAsia="宋体" w:cs="宋体"/>
          <w:sz w:val="21"/>
          <w:szCs w:val="21"/>
        </w:rPr>
      </w:pPr>
      <w:bookmarkStart w:id="29" w:name="_Toc490161262"/>
      <w:bookmarkStart w:id="30" w:name="_Toc374512412"/>
      <w:bookmarkStart w:id="31" w:name="_Toc477423245"/>
      <w:bookmarkStart w:id="32" w:name="_Toc6048"/>
      <w:bookmarkStart w:id="33" w:name="_Toc373230025"/>
      <w:bookmarkStart w:id="34" w:name="_Toc461962053"/>
      <w:bookmarkStart w:id="35" w:name="_Toc487805905"/>
      <w:bookmarkStart w:id="36" w:name="_Toc26181"/>
      <w:r>
        <w:rPr>
          <w:rFonts w:hint="eastAsia" w:ascii="宋体" w:hAnsi="宋体" w:eastAsia="宋体" w:cs="宋体"/>
          <w:sz w:val="21"/>
          <w:szCs w:val="21"/>
        </w:rPr>
        <w:t>响应文件的编制</w:t>
      </w:r>
      <w:bookmarkEnd w:id="29"/>
      <w:bookmarkEnd w:id="30"/>
      <w:bookmarkEnd w:id="31"/>
      <w:bookmarkEnd w:id="32"/>
      <w:bookmarkEnd w:id="33"/>
      <w:bookmarkEnd w:id="34"/>
      <w:bookmarkEnd w:id="35"/>
      <w:bookmarkEnd w:id="36"/>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要求</w:t>
      </w:r>
    </w:p>
    <w:p>
      <w:pPr>
        <w:numPr>
          <w:ilvl w:val="1"/>
          <w:numId w:val="4"/>
        </w:numPr>
        <w:spacing w:line="440" w:lineRule="exact"/>
        <w:ind w:left="0" w:leftChars="0" w:firstLine="425" w:firstLineChars="0"/>
        <w:rPr>
          <w:rFonts w:hint="eastAsia" w:ascii="宋体" w:hAnsi="宋体" w:cs="宋体"/>
          <w:szCs w:val="21"/>
          <w:lang w:eastAsia="zh-CN"/>
        </w:rPr>
      </w:pPr>
      <w:r>
        <w:rPr>
          <w:rFonts w:hint="eastAsia" w:ascii="宋体" w:hAnsi="宋体" w:cs="宋体"/>
          <w:szCs w:val="21"/>
        </w:rPr>
        <w:t>供应商应仔细阅读、并充分理解磋商文件的所有内容，按照磋商文件的要求编制、提交响应文件。</w:t>
      </w:r>
      <w:r>
        <w:rPr>
          <w:rFonts w:hint="eastAsia" w:ascii="宋体" w:hAnsi="宋体" w:cs="宋体"/>
          <w:szCs w:val="21"/>
          <w:lang w:eastAsia="zh-CN"/>
        </w:rPr>
        <w:tab/>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供应商与采购人、采购代理机构的任何口头协议均不影响磋商文件、响应文件的任何条款和内容。</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响应文件的组成</w:t>
      </w:r>
    </w:p>
    <w:p>
      <w:pPr>
        <w:widowControl w:val="0"/>
        <w:wordWrap/>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报价</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报价范围：见投标人须知前附表。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磋商货币</w:t>
      </w:r>
    </w:p>
    <w:p>
      <w:pPr>
        <w:widowControl w:val="0"/>
        <w:wordWrap/>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响应文件的编制、签署、盖章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16.1.3</w:t>
      </w:r>
      <w:r>
        <w:rPr>
          <w:rFonts w:hint="eastAsia" w:hAnsi="宋体"/>
          <w:szCs w:val="21"/>
        </w:rPr>
        <w:t>加密电子响应文件未按本竞争性磋商文件中响应文件格式要求加盖电子签章的视为无效文件。</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供应商应完整地填写竞争性磋商文件中规定的所有内容。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供应商必须保证响应文件所提供的全部资料真实可靠。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如果因为供应商响应文件填报的内容不详，或没有提供磋商文件中所要求的全部资料及数据，由此造成的后果，其责任由供应商自行承担。</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本竞争性磋商文件所表述（指定）的公章是指法人（供应商）行政公章，不包括专用章，并应与电子签章保持一致。</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电报、电话、传真等形式的响应概不接受。</w:t>
      </w:r>
    </w:p>
    <w:p>
      <w:pPr>
        <w:pStyle w:val="3"/>
        <w:spacing w:line="440" w:lineRule="exact"/>
        <w:jc w:val="center"/>
        <w:rPr>
          <w:rFonts w:hint="eastAsia" w:ascii="宋体" w:hAnsi="宋体" w:eastAsia="宋体" w:cs="宋体"/>
          <w:sz w:val="21"/>
          <w:szCs w:val="21"/>
        </w:rPr>
      </w:pPr>
      <w:bookmarkStart w:id="37" w:name="_Toc487805906"/>
      <w:bookmarkStart w:id="38" w:name="_Toc461962054"/>
      <w:bookmarkStart w:id="39" w:name="_Toc10798"/>
      <w:bookmarkStart w:id="40" w:name="_Toc490161263"/>
      <w:bookmarkStart w:id="41" w:name="_Toc477423246"/>
      <w:bookmarkStart w:id="42" w:name="_Toc373230026"/>
      <w:bookmarkStart w:id="43" w:name="_Toc374512413"/>
      <w:bookmarkStart w:id="44" w:name="_Toc27919"/>
      <w:r>
        <w:rPr>
          <w:rFonts w:hint="eastAsia" w:ascii="宋体" w:hAnsi="宋体" w:eastAsia="宋体" w:cs="宋体"/>
          <w:sz w:val="21"/>
          <w:szCs w:val="21"/>
        </w:rPr>
        <w:t>四、响应文件的提交</w:t>
      </w:r>
      <w:bookmarkEnd w:id="37"/>
      <w:bookmarkEnd w:id="38"/>
      <w:bookmarkEnd w:id="39"/>
      <w:bookmarkEnd w:id="40"/>
      <w:bookmarkEnd w:id="41"/>
      <w:bookmarkEnd w:id="42"/>
      <w:bookmarkEnd w:id="43"/>
      <w:bookmarkEnd w:id="44"/>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响应文件的提交：</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所有响应文件必须在本磋商文件中规定的响应文件截止时间之前提前上传响应文件，并在响应文件开启截止时间前登录不见面开标大厅，按要求解密响应文件，不能按时上传、解密者视为自动放弃磋商；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采购人拒绝接收在响应文件递交截止时间后上传的响应文件。</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供应商在响应文件递交截止时间后不得修改、撤回响应文件。</w:t>
      </w:r>
    </w:p>
    <w:p>
      <w:pPr>
        <w:pStyle w:val="3"/>
        <w:spacing w:line="440" w:lineRule="exact"/>
        <w:jc w:val="center"/>
        <w:rPr>
          <w:rFonts w:hint="eastAsia" w:ascii="宋体" w:hAnsi="宋体" w:eastAsia="宋体" w:cs="宋体"/>
          <w:sz w:val="21"/>
          <w:szCs w:val="21"/>
        </w:rPr>
      </w:pPr>
      <w:bookmarkStart w:id="45" w:name="_Toc373230027"/>
      <w:bookmarkStart w:id="46" w:name="_Toc217235123"/>
      <w:bookmarkStart w:id="47" w:name="_Toc374512414"/>
      <w:bookmarkStart w:id="48" w:name="_Toc461962055"/>
      <w:bookmarkStart w:id="49" w:name="_Toc477423247"/>
      <w:bookmarkStart w:id="50" w:name="_Toc487805907"/>
      <w:bookmarkStart w:id="51" w:name="_Toc9653"/>
      <w:bookmarkStart w:id="52" w:name="_Toc6236"/>
      <w:bookmarkStart w:id="53" w:name="_Toc490161264"/>
      <w:r>
        <w:rPr>
          <w:rFonts w:hint="eastAsia" w:ascii="宋体" w:hAnsi="宋体" w:eastAsia="宋体" w:cs="宋体"/>
          <w:sz w:val="21"/>
          <w:szCs w:val="21"/>
        </w:rPr>
        <w:t>五、磋商</w:t>
      </w:r>
      <w:bookmarkEnd w:id="45"/>
      <w:bookmarkEnd w:id="46"/>
      <w:bookmarkEnd w:id="47"/>
      <w:bookmarkEnd w:id="48"/>
      <w:r>
        <w:rPr>
          <w:rFonts w:hint="eastAsia" w:ascii="宋体" w:hAnsi="宋体" w:eastAsia="宋体" w:cs="宋体"/>
          <w:sz w:val="21"/>
          <w:szCs w:val="21"/>
        </w:rPr>
        <w:t>和评审</w:t>
      </w:r>
      <w:bookmarkEnd w:id="49"/>
      <w:bookmarkEnd w:id="50"/>
      <w:bookmarkEnd w:id="51"/>
      <w:bookmarkEnd w:id="52"/>
      <w:bookmarkEnd w:id="53"/>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w:t>
      </w:r>
      <w:r>
        <w:rPr>
          <w:rFonts w:hint="eastAsia" w:ascii="宋体" w:hAnsi="宋体" w:cs="宋体"/>
          <w:szCs w:val="21"/>
          <w:lang w:eastAsia="zh-CN"/>
        </w:rPr>
        <w:t>的组成：详见供应商须知前附表；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响应文件有下列情形之一的，视为其没有通过符合性审查：</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cs="宋体"/>
          <w:color w:val="auto"/>
          <w:szCs w:val="21"/>
          <w:lang w:val="en-US" w:eastAsia="zh-CN"/>
        </w:rPr>
        <w:t>响应</w:t>
      </w:r>
      <w:r>
        <w:rPr>
          <w:rFonts w:hint="eastAsia" w:ascii="宋体" w:hAnsi="宋体" w:eastAsia="宋体" w:cs="宋体"/>
          <w:color w:val="auto"/>
          <w:szCs w:val="21"/>
          <w:lang w:val="en-US" w:eastAsia="zh-CN"/>
        </w:rPr>
        <w:t xml:space="preserve">文件制作机器码一致的； </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szCs w:val="21"/>
          <w:lang w:eastAsia="zh-CN"/>
        </w:rPr>
        <w:t>（</w:t>
      </w:r>
      <w:r>
        <w:rPr>
          <w:rFonts w:hint="eastAsia" w:ascii="宋体" w:hAnsi="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第一轮报价超过磋商文件中</w:t>
      </w:r>
      <w:r>
        <w:rPr>
          <w:rFonts w:hint="eastAsia" w:ascii="宋体" w:hAnsi="宋体" w:eastAsia="宋体" w:cs="宋体"/>
          <w:color w:val="auto"/>
          <w:szCs w:val="21"/>
        </w:rPr>
        <w:t>规定的项目</w:t>
      </w:r>
      <w:r>
        <w:rPr>
          <w:rFonts w:hint="eastAsia" w:ascii="宋体" w:hAnsi="宋体" w:eastAsia="宋体" w:cs="宋体"/>
          <w:b/>
          <w:bCs/>
          <w:color w:val="auto"/>
          <w:szCs w:val="21"/>
          <w:lang w:eastAsia="zh-CN"/>
        </w:rPr>
        <w:t>最高限价</w:t>
      </w:r>
      <w:r>
        <w:rPr>
          <w:rFonts w:hint="eastAsia" w:ascii="宋体" w:hAnsi="宋体" w:eastAsia="宋体" w:cs="宋体"/>
          <w:color w:val="auto"/>
          <w:szCs w:val="21"/>
        </w:rPr>
        <w:t>的；</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3</w:t>
      </w:r>
      <w:r>
        <w:rPr>
          <w:rFonts w:hint="eastAsia" w:ascii="宋体" w:hAnsi="宋体" w:eastAsia="宋体" w:cs="宋体"/>
          <w:color w:val="auto"/>
          <w:szCs w:val="21"/>
          <w:lang w:eastAsia="zh-CN"/>
        </w:rPr>
        <w:t>）</w:t>
      </w:r>
      <w:r>
        <w:rPr>
          <w:rFonts w:hint="eastAsia" w:ascii="宋体" w:hAnsi="宋体" w:eastAsia="宋体" w:cs="宋体"/>
          <w:color w:val="auto"/>
          <w:szCs w:val="21"/>
        </w:rPr>
        <w:t>响应文件未按磋商文件要求签字、盖章的；</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5</w:t>
      </w:r>
      <w:r>
        <w:rPr>
          <w:rFonts w:hint="eastAsia" w:ascii="宋体" w:hAnsi="宋体" w:eastAsia="宋体" w:cs="宋体"/>
          <w:color w:val="auto"/>
          <w:szCs w:val="21"/>
          <w:lang w:eastAsia="zh-CN"/>
        </w:rPr>
        <w:t>）</w:t>
      </w:r>
      <w:r>
        <w:rPr>
          <w:rFonts w:hint="eastAsia" w:ascii="宋体" w:hAnsi="宋体" w:eastAsia="宋体" w:cs="宋体"/>
          <w:color w:val="auto"/>
          <w:szCs w:val="21"/>
        </w:rPr>
        <w:t>不响应磋商文件商务要求的；</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）不响应磋商文件第</w:t>
      </w:r>
      <w:r>
        <w:rPr>
          <w:rFonts w:hint="eastAsia" w:ascii="宋体" w:hAnsi="宋体" w:eastAsia="宋体" w:cs="宋体"/>
          <w:szCs w:val="21"/>
          <w:lang w:val="en-US" w:eastAsia="zh-CN"/>
        </w:rPr>
        <w:t>五</w:t>
      </w:r>
      <w:r>
        <w:rPr>
          <w:rFonts w:hint="eastAsia" w:ascii="宋体" w:hAnsi="宋体" w:eastAsia="宋体" w:cs="宋体"/>
          <w:szCs w:val="21"/>
          <w:lang w:eastAsia="zh-CN"/>
        </w:rPr>
        <w:t>章采购需求</w:t>
      </w:r>
      <w:r>
        <w:rPr>
          <w:rFonts w:hint="eastAsia" w:ascii="宋体" w:hAnsi="宋体" w:eastAsia="宋体" w:cs="宋体"/>
          <w:szCs w:val="21"/>
          <w:lang w:val="en-US" w:eastAsia="zh-CN"/>
        </w:rPr>
        <w:t>中</w:t>
      </w:r>
      <w:r>
        <w:rPr>
          <w:rFonts w:hint="eastAsia" w:ascii="宋体" w:hAnsi="宋体" w:eastAsia="宋体" w:cs="宋体"/>
          <w:szCs w:val="21"/>
          <w:lang w:eastAsia="zh-CN"/>
        </w:rPr>
        <w:t>内容及要求的</w:t>
      </w:r>
      <w:r>
        <w:rPr>
          <w:rFonts w:hint="eastAsia" w:ascii="宋体" w:hAnsi="宋体" w:eastAsia="宋体" w:cs="宋体"/>
          <w:color w:val="auto"/>
          <w:szCs w:val="21"/>
          <w:lang w:eastAsia="zh-CN"/>
        </w:rPr>
        <w:t>；</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）响应文件中出现有选择性报价的；</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widowControl w:val="0"/>
        <w:numPr>
          <w:ilvl w:val="0"/>
          <w:numId w:val="0"/>
        </w:numPr>
        <w:wordWrap/>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9</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逾期上传响应文件的；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在规定的响应文件递交截止时间之前，提交合格的撤回通知的；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color w:val="auto"/>
          <w:szCs w:val="21"/>
          <w:lang w:eastAsia="zh-CN"/>
        </w:rPr>
        <w:t>第一轮</w:t>
      </w:r>
      <w:r>
        <w:rPr>
          <w:rFonts w:hint="eastAsia" w:ascii="宋体" w:hAnsi="宋体" w:cs="宋体"/>
          <w:color w:val="auto"/>
          <w:szCs w:val="21"/>
        </w:rPr>
        <w:t>报价出现</w:t>
      </w:r>
      <w:r>
        <w:rPr>
          <w:rFonts w:hint="eastAsia" w:ascii="宋体" w:hAnsi="宋体" w:cs="宋体"/>
          <w:szCs w:val="21"/>
        </w:rPr>
        <w:t>不一致的，按照下列规定修正：</w:t>
      </w:r>
    </w:p>
    <w:p>
      <w:pPr>
        <w:numPr>
          <w:ilvl w:val="0"/>
          <w:numId w:val="6"/>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6"/>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6"/>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ind w:left="284" w:leftChars="0" w:hanging="284" w:firstLineChars="0"/>
        <w:rPr>
          <w:rFonts w:hint="eastAsia" w:ascii="宋体" w:hAnsi="宋体" w:cs="宋体"/>
          <w:b/>
          <w:szCs w:val="21"/>
        </w:rPr>
      </w:pPr>
      <w:bookmarkStart w:id="54" w:name="_Toc373230028"/>
      <w:bookmarkStart w:id="55" w:name="_Toc374512415"/>
      <w:r>
        <w:rPr>
          <w:rFonts w:hint="eastAsia" w:ascii="宋体" w:hAnsi="宋体" w:cs="宋体"/>
          <w:b/>
          <w:szCs w:val="21"/>
        </w:rPr>
        <w:t>评审方法</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56" w:name="_Toc32423"/>
      <w:r>
        <w:rPr>
          <w:rFonts w:hint="eastAsia" w:ascii="宋体" w:hAnsi="宋体" w:cs="宋体"/>
          <w:szCs w:val="21"/>
        </w:rPr>
        <w:t>《政府采购竞争性磋商采购方式管理暂行办法</w:t>
      </w:r>
      <w:bookmarkEnd w:id="56"/>
      <w:r>
        <w:rPr>
          <w:rFonts w:hint="eastAsia" w:ascii="宋体" w:hAnsi="宋体" w:cs="宋体"/>
          <w:szCs w:val="21"/>
        </w:rPr>
        <w:t>》第三条第四项情形的，提交最后报价的供应商可以为2家</w:t>
      </w:r>
      <w:bookmarkStart w:id="57" w:name="_Toc5652"/>
      <w:r>
        <w:rPr>
          <w:rFonts w:hint="eastAsia" w:ascii="宋体" w:hAnsi="宋体" w:cs="宋体"/>
          <w:szCs w:val="21"/>
        </w:rPr>
        <w:t>或符合《财政部关于政府采购竞争性磋商采购方式管理暂行办法有关问题的补充通知</w:t>
      </w:r>
      <w:bookmarkEnd w:id="57"/>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7"/>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7"/>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7"/>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3"/>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58" w:name="_Toc487805908"/>
      <w:bookmarkStart w:id="59" w:name="_Toc477423248"/>
      <w:bookmarkStart w:id="60" w:name="_Toc5841"/>
      <w:bookmarkStart w:id="61" w:name="_Toc19608"/>
      <w:bookmarkStart w:id="62" w:name="_Toc490161265"/>
      <w:r>
        <w:rPr>
          <w:rFonts w:hint="eastAsia" w:ascii="宋体" w:hAnsi="宋体" w:eastAsia="宋体" w:cs="宋体"/>
          <w:sz w:val="21"/>
          <w:szCs w:val="21"/>
        </w:rPr>
        <w:t>六、成交和合同</w:t>
      </w:r>
      <w:bookmarkEnd w:id="58"/>
      <w:bookmarkEnd w:id="59"/>
      <w:bookmarkEnd w:id="60"/>
      <w:bookmarkEnd w:id="61"/>
      <w:bookmarkEnd w:id="62"/>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0" w:leftChars="0" w:firstLine="425" w:firstLineChars="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bookmarkEnd w:id="54"/>
      <w:bookmarkEnd w:id="55"/>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签订合同及合同的执行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采购人与成交供应商应当在成交通知书发出之日起30日内（供应商须知前附表另有规定者从其规定），签订政府采购合同。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磋商文件及修改文件、成交供应商的响应文件、补充或修改的文件及澄清或承诺文件等，均为双方签订合同的组成部分，并与合同一并作为本磋商所列采购项目的互补性法律文件，与合同具有同等法律效力；</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成交供应商应在采购合同签订之日起</w:t>
      </w:r>
      <w:r>
        <w:rPr>
          <w:rFonts w:hint="eastAsia" w:ascii="宋体" w:hAnsi="宋体" w:cs="宋体"/>
          <w:szCs w:val="21"/>
          <w:lang w:eastAsia="zh-CN"/>
        </w:rPr>
        <w:t>七</w:t>
      </w:r>
      <w:r>
        <w:rPr>
          <w:rFonts w:hint="eastAsia" w:ascii="宋体" w:hAnsi="宋体" w:cs="宋体"/>
          <w:szCs w:val="21"/>
        </w:rPr>
        <w:t>个工作日内将合同报武陟县</w:t>
      </w:r>
      <w:r>
        <w:rPr>
          <w:rFonts w:hint="eastAsia" w:ascii="宋体" w:hAnsi="宋体" w:cs="宋体"/>
          <w:szCs w:val="21"/>
          <w:lang w:eastAsia="zh-CN"/>
        </w:rPr>
        <w:t>财政综合服务中心</w:t>
      </w:r>
      <w:r>
        <w:rPr>
          <w:rFonts w:hint="eastAsia" w:ascii="宋体" w:hAnsi="宋体" w:cs="宋体"/>
          <w:szCs w:val="21"/>
        </w:rPr>
        <w:t>政府采购</w:t>
      </w:r>
      <w:r>
        <w:rPr>
          <w:rFonts w:hint="eastAsia" w:ascii="宋体" w:hAnsi="宋体" w:cs="宋体"/>
          <w:szCs w:val="21"/>
          <w:lang w:eastAsia="zh-CN"/>
        </w:rPr>
        <w:t>股</w:t>
      </w:r>
      <w:r>
        <w:rPr>
          <w:rFonts w:hint="eastAsia" w:ascii="宋体" w:hAnsi="宋体" w:cs="宋体"/>
          <w:szCs w:val="21"/>
        </w:rPr>
        <w:t>备案；</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合同双方如违约，将按《中华人民共和国民法典》、《中华人民共和国政府采购法》及有关法律法规中的规定执行。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根据《政府采购促进中小企业发展管理办法》规定，成交供应商为小微企业的不得将合同分包给大中型企业，成交供应商为中型企业的不得将合同分包给大型企业。</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color w:val="auto"/>
          <w:szCs w:val="21"/>
        </w:rPr>
        <w:fldChar w:fldCharType="begin"/>
      </w:r>
      <w:r>
        <w:rPr>
          <w:rFonts w:hint="eastAsia" w:ascii="宋体" w:hAnsi="宋体" w:cs="宋体"/>
          <w:color w:val="auto"/>
          <w:szCs w:val="21"/>
        </w:rPr>
        <w:instrText xml:space="preserve">HYPERLINK "http://download.ccgp.gov.cn/2018/zhiyihanfanben.zip"</w:instrText>
      </w:r>
      <w:r>
        <w:rPr>
          <w:rFonts w:hint="eastAsia" w:ascii="宋体" w:hAnsi="宋体" w:cs="宋体"/>
          <w:color w:val="auto"/>
          <w:szCs w:val="21"/>
        </w:rPr>
        <w:fldChar w:fldCharType="separate"/>
      </w:r>
      <w:r>
        <w:rPr>
          <w:rFonts w:hint="eastAsia" w:ascii="宋体" w:hAnsi="宋体" w:cs="宋体"/>
          <w:color w:val="auto"/>
          <w:szCs w:val="21"/>
        </w:rPr>
        <w:t>政府采购供应商质疑函范本</w:t>
      </w:r>
      <w:r>
        <w:rPr>
          <w:rFonts w:hint="eastAsia" w:ascii="宋体" w:hAnsi="宋体" w:cs="宋体"/>
          <w:color w:val="auto"/>
          <w:szCs w:val="21"/>
        </w:rPr>
        <w:fldChar w:fldCharType="end"/>
      </w:r>
      <w:r>
        <w:rPr>
          <w:rFonts w:hint="eastAsia" w:ascii="宋体" w:hAnsi="宋体" w:cs="宋体"/>
          <w:color w:val="auto"/>
          <w:szCs w:val="21"/>
        </w:rPr>
        <w:t>”，并附相关证明材料。否则，采购人或采购代理机构不予受理, 质疑文件及相关证明材料一式</w:t>
      </w:r>
      <w:r>
        <w:rPr>
          <w:rFonts w:hint="eastAsia" w:ascii="宋体" w:hAnsi="宋体" w:cs="宋体"/>
          <w:color w:val="auto"/>
          <w:szCs w:val="21"/>
          <w:lang w:eastAsia="zh-CN"/>
        </w:rPr>
        <w:t>两</w:t>
      </w:r>
      <w:r>
        <w:rPr>
          <w:rFonts w:hint="eastAsia" w:ascii="宋体" w:hAnsi="宋体" w:cs="宋体"/>
          <w:color w:val="auto"/>
          <w:szCs w:val="21"/>
        </w:rPr>
        <w:t>份，采购</w:t>
      </w:r>
      <w:r>
        <w:rPr>
          <w:rFonts w:hint="eastAsia" w:ascii="宋体" w:hAnsi="宋体" w:cs="宋体"/>
          <w:szCs w:val="21"/>
        </w:rPr>
        <w:t>人、采购代理机构各执一份。</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质疑供应商对采购人或采购代理机构的答复不满意以及采购人或采购代理机构未在规定的时间内做出答复的，可以在答复期满后15个工作日内向同级财政部门投诉。</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供应商应以书面方式将质疑函分别送至采购人、采购代理机构；</w:t>
      </w:r>
    </w:p>
    <w:p>
      <w:pPr>
        <w:spacing w:line="440" w:lineRule="exact"/>
        <w:ind w:left="284"/>
        <w:rPr>
          <w:rFonts w:hint="eastAsia" w:ascii="宋体" w:hAnsi="宋体" w:eastAsia="宋体" w:cs="宋体"/>
          <w:color w:val="auto"/>
          <w:szCs w:val="21"/>
          <w:lang w:eastAsia="zh-CN"/>
        </w:rPr>
      </w:pPr>
      <w:r>
        <w:rPr>
          <w:rFonts w:hint="eastAsia" w:ascii="宋体" w:hAnsi="宋体" w:cs="宋体"/>
          <w:color w:val="auto"/>
          <w:szCs w:val="21"/>
        </w:rPr>
        <w:t>采购人名称：</w:t>
      </w:r>
      <w:r>
        <w:rPr>
          <w:rFonts w:hint="eastAsia" w:ascii="宋体" w:hAnsi="宋体" w:cs="宋体"/>
          <w:color w:val="auto"/>
          <w:szCs w:val="21"/>
          <w:lang w:eastAsia="zh-CN"/>
        </w:rPr>
        <w:t>武陟县机关事务中心</w:t>
      </w:r>
    </w:p>
    <w:p>
      <w:pPr>
        <w:spacing w:line="440" w:lineRule="exact"/>
        <w:ind w:left="284" w:firstLine="210" w:firstLineChars="100"/>
        <w:rPr>
          <w:rFonts w:hint="default" w:ascii="宋体" w:hAnsi="宋体" w:eastAsia="宋体" w:cs="宋体"/>
          <w:color w:val="auto"/>
          <w:szCs w:val="21"/>
          <w:lang w:val="en-US" w:eastAsia="zh-CN"/>
        </w:rPr>
      </w:pPr>
      <w:r>
        <w:rPr>
          <w:rFonts w:hint="eastAsia" w:ascii="宋体" w:hAnsi="宋体" w:cs="宋体"/>
          <w:color w:val="auto"/>
          <w:szCs w:val="21"/>
        </w:rPr>
        <w:t>地点：</w:t>
      </w:r>
      <w:r>
        <w:rPr>
          <w:rFonts w:hint="eastAsia" w:ascii="宋体" w:hAnsi="宋体" w:cs="宋体"/>
          <w:color w:val="auto"/>
          <w:szCs w:val="21"/>
          <w:lang w:eastAsia="zh-CN"/>
        </w:rPr>
        <w:t>武陟县兴华路</w:t>
      </w:r>
      <w:r>
        <w:rPr>
          <w:rFonts w:hint="eastAsia" w:ascii="宋体" w:hAnsi="宋体" w:cs="宋体"/>
          <w:color w:val="auto"/>
          <w:szCs w:val="21"/>
          <w:lang w:val="en-US" w:eastAsia="zh-CN"/>
        </w:rPr>
        <w:t>6号</w:t>
      </w:r>
    </w:p>
    <w:p>
      <w:pPr>
        <w:spacing w:line="440" w:lineRule="exact"/>
        <w:ind w:left="283" w:leftChars="135" w:firstLine="210" w:firstLineChars="100"/>
        <w:rPr>
          <w:rFonts w:hint="eastAsia" w:ascii="宋体" w:hAnsi="宋体" w:eastAsia="宋体" w:cs="宋体"/>
          <w:color w:val="auto"/>
          <w:szCs w:val="21"/>
          <w:lang w:eastAsia="zh-CN"/>
        </w:rPr>
      </w:pPr>
      <w:r>
        <w:rPr>
          <w:rFonts w:hint="eastAsia" w:ascii="宋体" w:hAnsi="宋体" w:cs="宋体"/>
          <w:color w:val="auto"/>
          <w:szCs w:val="21"/>
        </w:rPr>
        <w:t>联系人：</w:t>
      </w:r>
      <w:r>
        <w:rPr>
          <w:rFonts w:hint="eastAsia" w:ascii="宋体" w:hAnsi="宋体" w:cs="宋体"/>
          <w:color w:val="auto"/>
          <w:szCs w:val="21"/>
          <w:lang w:eastAsia="zh-CN"/>
        </w:rPr>
        <w:t>张帅</w:t>
      </w:r>
    </w:p>
    <w:p>
      <w:pPr>
        <w:spacing w:line="440" w:lineRule="exact"/>
        <w:ind w:left="283" w:leftChars="135" w:firstLine="210" w:firstLineChars="100"/>
        <w:rPr>
          <w:rFonts w:hint="default" w:ascii="宋体" w:hAnsi="宋体" w:eastAsia="宋体" w:cs="宋体"/>
          <w:color w:val="auto"/>
          <w:szCs w:val="21"/>
          <w:lang w:val="en-US" w:eastAsia="zh-CN"/>
        </w:rPr>
      </w:pPr>
      <w:r>
        <w:rPr>
          <w:rFonts w:hint="eastAsia" w:ascii="宋体" w:hAnsi="宋体" w:cs="宋体"/>
          <w:color w:val="auto"/>
          <w:szCs w:val="21"/>
        </w:rPr>
        <w:t>联系电话：</w:t>
      </w:r>
      <w:r>
        <w:rPr>
          <w:rFonts w:hint="eastAsia" w:ascii="宋体" w:hAnsi="宋体" w:cs="宋体"/>
          <w:color w:val="auto"/>
          <w:szCs w:val="21"/>
          <w:lang w:val="en-US" w:eastAsia="zh-CN"/>
        </w:rPr>
        <w:t>13569109126</w:t>
      </w:r>
    </w:p>
    <w:p>
      <w:pPr>
        <w:spacing w:line="440" w:lineRule="exact"/>
        <w:ind w:left="284"/>
        <w:rPr>
          <w:rFonts w:hint="eastAsia" w:ascii="宋体" w:hAnsi="宋体" w:eastAsia="宋体" w:cs="宋体"/>
          <w:color w:val="auto"/>
          <w:szCs w:val="21"/>
          <w:lang w:eastAsia="zh-CN"/>
        </w:rPr>
      </w:pPr>
      <w:r>
        <w:rPr>
          <w:rFonts w:hint="eastAsia" w:ascii="宋体" w:hAnsi="宋体" w:cs="宋体"/>
          <w:color w:val="auto"/>
          <w:szCs w:val="21"/>
          <w:lang w:eastAsia="zh-CN"/>
        </w:rPr>
        <w:t>集中采购机构</w:t>
      </w:r>
      <w:r>
        <w:rPr>
          <w:rFonts w:hint="eastAsia" w:ascii="宋体" w:hAnsi="宋体" w:cs="宋体"/>
          <w:color w:val="auto"/>
          <w:szCs w:val="21"/>
        </w:rPr>
        <w:t>：</w:t>
      </w:r>
      <w:r>
        <w:rPr>
          <w:rFonts w:hint="eastAsia" w:ascii="宋体" w:hAnsi="宋体" w:cs="宋体"/>
          <w:color w:val="auto"/>
          <w:szCs w:val="21"/>
          <w:lang w:eastAsia="zh-CN"/>
        </w:rPr>
        <w:t>武陟县公共资源交易中心</w:t>
      </w:r>
    </w:p>
    <w:p>
      <w:pPr>
        <w:spacing w:line="440" w:lineRule="exact"/>
        <w:ind w:left="284" w:firstLine="210" w:firstLineChars="100"/>
        <w:rPr>
          <w:rFonts w:hint="default" w:ascii="宋体" w:hAnsi="宋体" w:eastAsia="宋体" w:cs="宋体"/>
          <w:color w:val="auto"/>
          <w:szCs w:val="21"/>
          <w:lang w:val="en-US" w:eastAsia="zh-CN"/>
        </w:rPr>
      </w:pPr>
      <w:r>
        <w:rPr>
          <w:rFonts w:hint="eastAsia" w:ascii="宋体" w:hAnsi="宋体" w:cs="宋体"/>
          <w:color w:val="auto"/>
          <w:szCs w:val="21"/>
        </w:rPr>
        <w:t>地点：</w:t>
      </w:r>
      <w:r>
        <w:rPr>
          <w:rFonts w:hint="eastAsia" w:ascii="宋体" w:hAnsi="宋体" w:cs="宋体"/>
          <w:color w:val="auto"/>
          <w:szCs w:val="21"/>
          <w:lang w:eastAsia="zh-CN"/>
        </w:rPr>
        <w:t>武陟县河朔大道中段西侧产业集聚区东门</w:t>
      </w:r>
    </w:p>
    <w:p>
      <w:pPr>
        <w:spacing w:line="440" w:lineRule="exact"/>
        <w:ind w:left="284" w:firstLine="210" w:firstLineChars="100"/>
        <w:rPr>
          <w:rFonts w:hint="eastAsia" w:ascii="宋体" w:hAnsi="宋体" w:eastAsia="宋体" w:cs="宋体"/>
          <w:color w:val="auto"/>
          <w:szCs w:val="21"/>
          <w:lang w:eastAsia="zh-CN"/>
        </w:rPr>
      </w:pPr>
      <w:r>
        <w:rPr>
          <w:rFonts w:hint="eastAsia" w:ascii="宋体" w:hAnsi="宋体" w:cs="宋体"/>
          <w:color w:val="auto"/>
          <w:szCs w:val="21"/>
        </w:rPr>
        <w:t>联系人：</w:t>
      </w:r>
      <w:r>
        <w:rPr>
          <w:rFonts w:hint="eastAsia" w:ascii="宋体" w:hAnsi="宋体" w:cs="宋体"/>
          <w:color w:val="auto"/>
          <w:szCs w:val="21"/>
          <w:lang w:eastAsia="zh-CN"/>
        </w:rPr>
        <w:t>贾青锋</w:t>
      </w:r>
    </w:p>
    <w:p>
      <w:pPr>
        <w:spacing w:line="440" w:lineRule="exact"/>
        <w:ind w:left="284" w:firstLine="211" w:firstLineChars="100"/>
        <w:rPr>
          <w:rFonts w:hint="default" w:ascii="宋体" w:hAnsi="宋体" w:eastAsia="宋体" w:cs="宋体"/>
          <w:b/>
          <w:bCs/>
          <w:color w:val="auto"/>
          <w:szCs w:val="21"/>
          <w:highlight w:val="yellow"/>
          <w:lang w:val="en-US" w:eastAsia="zh-CN"/>
        </w:rPr>
      </w:pPr>
      <w:r>
        <w:rPr>
          <w:rFonts w:hint="eastAsia" w:ascii="宋体" w:hAnsi="宋体" w:cs="宋体"/>
          <w:b/>
          <w:bCs/>
          <w:color w:val="auto"/>
          <w:szCs w:val="21"/>
        </w:rPr>
        <w:t>联系电话：</w:t>
      </w:r>
      <w:r>
        <w:rPr>
          <w:rFonts w:hint="eastAsia" w:ascii="宋体" w:hAnsi="宋体" w:cs="宋体"/>
          <w:b/>
          <w:bCs/>
          <w:color w:val="auto"/>
          <w:szCs w:val="21"/>
          <w:lang w:val="en-US" w:eastAsia="zh-CN"/>
        </w:rPr>
        <w:t>0391-7289803</w:t>
      </w:r>
    </w:p>
    <w:p>
      <w:pPr>
        <w:numPr>
          <w:ilvl w:val="0"/>
          <w:numId w:val="4"/>
        </w:numPr>
        <w:spacing w:line="440" w:lineRule="exact"/>
        <w:ind w:left="284" w:leftChars="0" w:hanging="284" w:firstLineChars="0"/>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lang w:val="en-US" w:eastAsia="zh-CN"/>
        </w:rPr>
      </w:pPr>
      <w:r>
        <w:rPr>
          <w:rFonts w:hint="eastAsia" w:ascii="宋体" w:hAnsi="宋体" w:cs="宋体"/>
        </w:rPr>
        <w:t>贷款渠道和提供贷款的金融机构，可在河南省政府采购网“河南省政府采购合同融资平台”查询联系。</w:t>
      </w:r>
      <w:r>
        <w:rPr>
          <w:rFonts w:hint="eastAsia" w:ascii="宋体" w:hAnsi="宋体" w:cs="宋体"/>
          <w:lang w:val="en-US" w:eastAsia="zh-CN"/>
        </w:rPr>
        <w:t xml:space="preserve">  </w:t>
      </w:r>
    </w:p>
    <w:p>
      <w:pPr>
        <w:spacing w:line="440" w:lineRule="exact"/>
        <w:ind w:firstLine="420"/>
        <w:rPr>
          <w:rFonts w:hint="eastAsia" w:ascii="宋体" w:hAnsi="宋体" w:cs="宋体"/>
          <w:lang w:val="en-US" w:eastAsia="zh-CN"/>
        </w:rPr>
      </w:pPr>
    </w:p>
    <w:p>
      <w:pPr>
        <w:pStyle w:val="35"/>
        <w:rPr>
          <w:rFonts w:hint="eastAsia" w:ascii="宋体" w:hAnsi="宋体" w:cs="宋体"/>
          <w:lang w:val="en-US" w:eastAsia="zh-CN"/>
        </w:rPr>
      </w:pPr>
    </w:p>
    <w:p>
      <w:pPr>
        <w:rPr>
          <w:rFonts w:hint="eastAsia" w:ascii="宋体" w:hAnsi="宋体" w:cs="宋体"/>
          <w:lang w:val="en-US" w:eastAsia="zh-CN"/>
        </w:rPr>
      </w:pPr>
    </w:p>
    <w:p>
      <w:pPr>
        <w:pStyle w:val="35"/>
        <w:rPr>
          <w:rFonts w:hint="eastAsia" w:ascii="宋体" w:hAnsi="宋体" w:cs="宋体"/>
          <w:lang w:val="en-US" w:eastAsia="zh-CN"/>
        </w:rPr>
      </w:pPr>
    </w:p>
    <w:p>
      <w:pPr>
        <w:rPr>
          <w:rFonts w:hint="eastAsia" w:ascii="宋体" w:hAnsi="宋体" w:cs="宋体"/>
          <w:lang w:val="en-US" w:eastAsia="zh-CN"/>
        </w:rPr>
      </w:pPr>
    </w:p>
    <w:p>
      <w:pPr>
        <w:pStyle w:val="35"/>
        <w:rPr>
          <w:rFonts w:hint="eastAsia" w:ascii="宋体" w:hAnsi="宋体" w:cs="宋体"/>
          <w:lang w:val="en-US" w:eastAsia="zh-CN"/>
        </w:rPr>
      </w:pPr>
    </w:p>
    <w:p>
      <w:pPr>
        <w:rPr>
          <w:rFonts w:hint="eastAsia" w:ascii="宋体" w:hAnsi="宋体" w:cs="宋体"/>
          <w:lang w:val="en-US" w:eastAsia="zh-CN"/>
        </w:rPr>
      </w:pPr>
    </w:p>
    <w:p>
      <w:pPr>
        <w:pStyle w:val="35"/>
        <w:rPr>
          <w:rFonts w:hint="eastAsia" w:ascii="宋体" w:hAnsi="宋体" w:cs="宋体"/>
          <w:lang w:val="en-US" w:eastAsia="zh-CN"/>
        </w:rPr>
      </w:pPr>
    </w:p>
    <w:p>
      <w:pPr>
        <w:rPr>
          <w:rFonts w:hint="eastAsia" w:ascii="宋体" w:hAnsi="宋体" w:cs="宋体"/>
          <w:lang w:val="en-US" w:eastAsia="zh-CN"/>
        </w:rPr>
      </w:pPr>
    </w:p>
    <w:p>
      <w:pPr>
        <w:pStyle w:val="35"/>
        <w:rPr>
          <w:rFonts w:hint="eastAsia" w:ascii="宋体" w:hAnsi="宋体" w:cs="宋体"/>
          <w:lang w:val="en-US" w:eastAsia="zh-CN"/>
        </w:rPr>
      </w:pPr>
    </w:p>
    <w:p>
      <w:pPr>
        <w:rPr>
          <w:rFonts w:hint="eastAsia" w:ascii="宋体" w:hAnsi="宋体" w:cs="宋体"/>
          <w:lang w:val="en-US" w:eastAsia="zh-CN"/>
        </w:rPr>
      </w:pPr>
    </w:p>
    <w:p>
      <w:pPr>
        <w:pStyle w:val="35"/>
        <w:rPr>
          <w:rFonts w:hint="eastAsia" w:ascii="宋体" w:hAnsi="宋体" w:cs="宋体"/>
          <w:lang w:val="en-US" w:eastAsia="zh-CN"/>
        </w:rPr>
      </w:pPr>
    </w:p>
    <w:p>
      <w:pPr>
        <w:rPr>
          <w:rFonts w:hint="eastAsia" w:ascii="宋体" w:hAnsi="宋体" w:cs="宋体"/>
          <w:lang w:val="en-US" w:eastAsia="zh-CN"/>
        </w:rPr>
      </w:pPr>
    </w:p>
    <w:p>
      <w:pPr>
        <w:pStyle w:val="35"/>
        <w:rPr>
          <w:rFonts w:hint="eastAsia" w:ascii="宋体" w:hAnsi="宋体" w:cs="宋体"/>
          <w:lang w:val="en-US" w:eastAsia="zh-CN"/>
        </w:rPr>
      </w:pPr>
    </w:p>
    <w:p>
      <w:pPr>
        <w:rPr>
          <w:rFonts w:hint="eastAsia" w:ascii="宋体" w:hAnsi="宋体" w:cs="宋体"/>
          <w:lang w:val="en-US" w:eastAsia="zh-CN"/>
        </w:rPr>
      </w:pPr>
    </w:p>
    <w:p>
      <w:pPr>
        <w:pStyle w:val="35"/>
        <w:rPr>
          <w:rFonts w:hint="eastAsia" w:ascii="宋体" w:hAnsi="宋体" w:cs="宋体"/>
          <w:lang w:val="en-US" w:eastAsia="zh-CN"/>
        </w:rPr>
      </w:pPr>
    </w:p>
    <w:p>
      <w:pPr>
        <w:rPr>
          <w:rFonts w:hint="eastAsia" w:ascii="宋体" w:hAnsi="宋体" w:cs="宋体"/>
          <w:lang w:val="en-US" w:eastAsia="zh-CN"/>
        </w:rPr>
      </w:pPr>
    </w:p>
    <w:p>
      <w:pPr>
        <w:pStyle w:val="35"/>
        <w:rPr>
          <w:rFonts w:hint="eastAsia" w:ascii="宋体" w:hAnsi="宋体" w:cs="宋体"/>
          <w:lang w:val="en-US" w:eastAsia="zh-CN"/>
        </w:rPr>
      </w:pPr>
    </w:p>
    <w:p>
      <w:pPr>
        <w:rPr>
          <w:rFonts w:hint="eastAsia"/>
          <w:lang w:val="en-US" w:eastAsia="zh-CN"/>
        </w:rPr>
      </w:pPr>
    </w:p>
    <w:p>
      <w:pPr>
        <w:spacing w:line="440" w:lineRule="exact"/>
        <w:ind w:firstLine="420"/>
        <w:rPr>
          <w:rFonts w:hint="eastAsia" w:ascii="宋体" w:hAnsi="宋体" w:cs="宋体"/>
          <w:lang w:val="en-US" w:eastAsia="zh-CN"/>
        </w:rPr>
      </w:pPr>
    </w:p>
    <w:p>
      <w:pPr>
        <w:spacing w:line="440" w:lineRule="exact"/>
        <w:ind w:firstLine="420"/>
        <w:rPr>
          <w:rFonts w:hint="eastAsia" w:ascii="宋体" w:hAnsi="宋体" w:cs="宋体"/>
          <w:lang w:val="en-US" w:eastAsia="zh-CN"/>
        </w:rPr>
      </w:pPr>
    </w:p>
    <w:p>
      <w:pPr>
        <w:spacing w:line="440" w:lineRule="exact"/>
        <w:ind w:firstLine="420"/>
        <w:rPr>
          <w:rFonts w:hint="eastAsia" w:ascii="宋体" w:hAnsi="宋体" w:cs="宋体"/>
          <w:lang w:val="en-US" w:eastAsia="zh-CN"/>
        </w:rPr>
      </w:pPr>
    </w:p>
    <w:p>
      <w:pPr>
        <w:spacing w:line="440" w:lineRule="exact"/>
        <w:ind w:firstLine="420"/>
        <w:rPr>
          <w:rFonts w:hint="eastAsia" w:ascii="宋体" w:hAnsi="宋体" w:cs="宋体"/>
          <w:lang w:val="en-US" w:eastAsia="zh-CN"/>
        </w:rPr>
      </w:pPr>
    </w:p>
    <w:p>
      <w:pPr>
        <w:spacing w:line="440" w:lineRule="exact"/>
        <w:ind w:firstLine="420"/>
        <w:rPr>
          <w:rFonts w:hint="eastAsia" w:ascii="宋体" w:hAnsi="宋体" w:cs="宋体"/>
          <w:lang w:val="en-US" w:eastAsia="zh-CN"/>
        </w:rPr>
      </w:pPr>
    </w:p>
    <w:p>
      <w:pPr>
        <w:spacing w:line="440" w:lineRule="exact"/>
        <w:ind w:firstLine="420"/>
        <w:rPr>
          <w:rFonts w:hint="eastAsia" w:ascii="宋体" w:hAnsi="宋体" w:cs="宋体"/>
          <w:lang w:val="en-US" w:eastAsia="zh-CN"/>
        </w:rPr>
      </w:pPr>
    </w:p>
    <w:p>
      <w:pPr>
        <w:spacing w:line="440" w:lineRule="exact"/>
        <w:ind w:firstLine="420"/>
        <w:rPr>
          <w:rFonts w:hint="eastAsia" w:ascii="宋体" w:hAnsi="宋体" w:cs="宋体"/>
          <w:lang w:val="en-US" w:eastAsia="zh-CN"/>
        </w:rPr>
      </w:pPr>
    </w:p>
    <w:p>
      <w:pPr>
        <w:spacing w:line="440" w:lineRule="exact"/>
        <w:ind w:firstLine="420"/>
        <w:rPr>
          <w:rFonts w:hint="default" w:ascii="宋体" w:hAnsi="宋体" w:cs="宋体"/>
          <w:lang w:val="en-US" w:eastAsia="zh-CN"/>
        </w:rPr>
      </w:pPr>
    </w:p>
    <w:p>
      <w:pPr>
        <w:pStyle w:val="20"/>
        <w:numPr>
          <w:ilvl w:val="0"/>
          <w:numId w:val="1"/>
        </w:numPr>
        <w:spacing w:before="0" w:after="0" w:line="360" w:lineRule="auto"/>
        <w:ind w:firstLine="0"/>
        <w:rPr>
          <w:rFonts w:hint="eastAsia" w:ascii="宋体" w:hAnsi="宋体" w:cs="宋体"/>
        </w:rPr>
      </w:pPr>
      <w:bookmarkStart w:id="63" w:name="_Toc11289"/>
      <w:bookmarkStart w:id="64" w:name="_Toc8874"/>
      <w:bookmarkStart w:id="65" w:name="_Toc3621"/>
      <w:bookmarkStart w:id="66" w:name="_Toc477423249"/>
      <w:bookmarkStart w:id="67" w:name="_Toc373230030"/>
      <w:bookmarkStart w:id="68" w:name="_Toc374512417"/>
      <w:r>
        <w:rPr>
          <w:rFonts w:hint="eastAsia" w:ascii="宋体" w:hAnsi="宋体" w:cs="宋体"/>
        </w:rPr>
        <w:t>评审方法</w:t>
      </w:r>
      <w:bookmarkEnd w:id="63"/>
      <w:r>
        <w:rPr>
          <w:rFonts w:hint="eastAsia" w:ascii="宋体" w:hAnsi="宋体" w:cs="宋体"/>
        </w:rPr>
        <w:t>和评审标准</w:t>
      </w:r>
      <w:bookmarkEnd w:id="64"/>
      <w:bookmarkEnd w:id="65"/>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widowControl w:val="0"/>
        <w:wordWrap/>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widowControl w:val="0"/>
        <w:wordWrap/>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widowControl w:val="0"/>
        <w:wordWrap/>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二、评审标准（评分因素共计</w:t>
      </w:r>
      <w:r>
        <w:rPr>
          <w:rFonts w:hint="eastAsia" w:ascii="宋体" w:hAnsi="宋体" w:cs="宋体"/>
          <w:b/>
          <w:bCs/>
          <w:szCs w:val="21"/>
          <w:lang w:val="en-US" w:eastAsia="zh-CN"/>
        </w:rPr>
        <w:t>100分</w:t>
      </w:r>
      <w:r>
        <w:rPr>
          <w:rFonts w:hint="eastAsia" w:ascii="宋体" w:hAnsi="宋体" w:cs="宋体"/>
          <w:b/>
          <w:bCs/>
          <w:szCs w:val="21"/>
          <w:lang w:eastAsia="zh-CN"/>
        </w:rPr>
        <w:t>）</w:t>
      </w:r>
      <w:bookmarkEnd w:id="66"/>
      <w:bookmarkEnd w:id="67"/>
      <w:bookmarkEnd w:id="68"/>
    </w:p>
    <w:tbl>
      <w:tblPr>
        <w:tblStyle w:val="21"/>
        <w:tblW w:w="99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911"/>
        <w:gridCol w:w="2393"/>
        <w:gridCol w:w="663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5" w:hRule="atLeast"/>
          <w:jc w:val="center"/>
        </w:trPr>
        <w:tc>
          <w:tcPr>
            <w:tcW w:w="911" w:type="dxa"/>
            <w:tcBorders>
              <w:top w:val="single" w:color="auto" w:sz="4" w:space="0"/>
            </w:tcBorders>
            <w:shd w:val="solid" w:color="FFFFFF" w:fill="auto"/>
            <w:tcMar>
              <w:top w:w="0" w:type="dxa"/>
              <w:left w:w="108" w:type="dxa"/>
              <w:bottom w:w="0" w:type="dxa"/>
              <w:right w:w="108" w:type="dxa"/>
            </w:tcMar>
            <w:vAlign w:val="center"/>
          </w:tcPr>
          <w:p>
            <w:pPr>
              <w:jc w:val="center"/>
              <w:rPr>
                <w:rFonts w:hint="eastAsia" w:ascii="宋体" w:hAnsi="宋体" w:eastAsia="宋体" w:cs="宋体"/>
                <w:sz w:val="28"/>
                <w:szCs w:val="28"/>
              </w:rPr>
            </w:pPr>
            <w:bookmarkStart w:id="69" w:name="_Toc14171"/>
            <w:bookmarkStart w:id="70" w:name="_Toc487805909"/>
            <w:r>
              <w:rPr>
                <w:rFonts w:hint="eastAsia" w:ascii="宋体" w:hAnsi="宋体" w:eastAsia="宋体" w:cs="宋体"/>
                <w:sz w:val="28"/>
                <w:szCs w:val="28"/>
                <w:lang w:val="en-US" w:eastAsia="zh-CN"/>
              </w:rPr>
              <w:t>序</w:t>
            </w:r>
            <w:r>
              <w:rPr>
                <w:rFonts w:hint="eastAsia" w:ascii="宋体" w:hAnsi="宋体" w:eastAsia="宋体" w:cs="宋体"/>
                <w:sz w:val="28"/>
                <w:szCs w:val="28"/>
              </w:rPr>
              <w:t>号</w:t>
            </w:r>
          </w:p>
        </w:tc>
        <w:tc>
          <w:tcPr>
            <w:tcW w:w="2393"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评分因素</w:t>
            </w:r>
          </w:p>
        </w:tc>
        <w:tc>
          <w:tcPr>
            <w:tcW w:w="6635" w:type="dxa"/>
            <w:tcBorders>
              <w:top w:val="single" w:color="auto" w:sz="4" w:space="0"/>
            </w:tcBorders>
            <w:shd w:val="solid" w:color="FFFFFF" w:fill="auto"/>
            <w:tcMar>
              <w:top w:w="0" w:type="dxa"/>
              <w:left w:w="108" w:type="dxa"/>
              <w:bottom w:w="0" w:type="dxa"/>
              <w:right w:w="108" w:type="dxa"/>
            </w:tcMar>
            <w:vAlign w:val="center"/>
          </w:tcPr>
          <w:p>
            <w:pPr>
              <w:jc w:val="center"/>
              <w:rPr>
                <w:rFonts w:hint="eastAsia" w:ascii="宋体" w:hAnsi="宋体" w:eastAsia="宋体" w:cs="宋体"/>
                <w:sz w:val="28"/>
                <w:szCs w:val="28"/>
              </w:rPr>
            </w:pPr>
            <w:r>
              <w:rPr>
                <w:rFonts w:hint="eastAsia" w:ascii="宋体" w:hAnsi="宋体" w:eastAsia="宋体" w:cs="宋体"/>
                <w:sz w:val="28"/>
                <w:szCs w:val="28"/>
              </w:rPr>
              <w:t>评分标准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911"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1.报价</w:t>
            </w:r>
          </w:p>
        </w:tc>
        <w:tc>
          <w:tcPr>
            <w:tcW w:w="2393" w:type="dxa"/>
            <w:tcBorders>
              <w:left w:val="single" w:color="auto" w:sz="4" w:space="0"/>
            </w:tcBorders>
            <w:shd w:val="solid" w:color="FFFFFF" w:fill="auto"/>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报价</w:t>
            </w:r>
          </w:p>
          <w:p>
            <w:pPr>
              <w:jc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 分）</w:t>
            </w:r>
          </w:p>
        </w:tc>
        <w:tc>
          <w:tcPr>
            <w:tcW w:w="6635" w:type="dxa"/>
            <w:tcBorders>
              <w:left w:val="single" w:color="auto" w:sz="4" w:space="0"/>
            </w:tcBorders>
            <w:shd w:val="solid" w:color="FFFFFF" w:fill="auto"/>
            <w:tcMar>
              <w:top w:w="0" w:type="dxa"/>
              <w:left w:w="108" w:type="dxa"/>
              <w:bottom w:w="0" w:type="dxa"/>
              <w:right w:w="108" w:type="dxa"/>
            </w:tcMar>
            <w:vAlign w:val="center"/>
          </w:tcPr>
          <w:p>
            <w:pPr>
              <w:spacing w:line="3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lang w:eastAsia="zh-CN"/>
              </w:rPr>
              <w:t>满</w:t>
            </w:r>
            <w:r>
              <w:rPr>
                <w:rFonts w:hint="eastAsia" w:ascii="宋体" w:hAnsi="宋体" w:eastAsia="宋体" w:cs="宋体"/>
                <w:sz w:val="21"/>
                <w:szCs w:val="21"/>
              </w:rPr>
              <w:t>足磋商文件要求且最后报价最低的供应商的价格为磋商基准价，其价格分为满分。其他供应商的价格分统一按照下列公式计算：</w:t>
            </w:r>
          </w:p>
          <w:p>
            <w:pPr>
              <w:spacing w:line="300" w:lineRule="exact"/>
              <w:ind w:firstLine="420" w:firstLineChars="200"/>
              <w:jc w:val="left"/>
              <w:rPr>
                <w:rFonts w:hint="default" w:ascii="宋体" w:hAnsi="宋体" w:eastAsia="宋体" w:cs="宋体"/>
                <w:sz w:val="21"/>
                <w:szCs w:val="21"/>
                <w:lang w:val="en-US" w:eastAsia="zh-CN"/>
              </w:rPr>
            </w:pPr>
            <w:r>
              <w:rPr>
                <w:rFonts w:hint="eastAsia" w:ascii="宋体" w:hAnsi="宋体" w:eastAsia="宋体" w:cs="宋体"/>
                <w:sz w:val="21"/>
                <w:szCs w:val="21"/>
              </w:rPr>
              <w:t>磋商报价得分=（磋商基准价/最后磋商报价）×价格权值×100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restart"/>
            <w:vAlign w:val="center"/>
          </w:tcPr>
          <w:p>
            <w:pPr>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技术</w:t>
            </w:r>
            <w:r>
              <w:rPr>
                <w:rFonts w:hint="eastAsia" w:ascii="宋体" w:hAnsi="宋体" w:cs="宋体"/>
                <w:sz w:val="21"/>
                <w:szCs w:val="21"/>
                <w:lang w:eastAsia="zh-CN"/>
              </w:rPr>
              <w:t>部</w:t>
            </w:r>
            <w:r>
              <w:rPr>
                <w:rFonts w:hint="eastAsia" w:ascii="宋体" w:hAnsi="宋体" w:eastAsia="宋体" w:cs="宋体"/>
                <w:sz w:val="21"/>
                <w:szCs w:val="21"/>
              </w:rPr>
              <w:t>分（</w:t>
            </w:r>
            <w:r>
              <w:rPr>
                <w:rFonts w:hint="eastAsia" w:ascii="宋体" w:hAnsi="宋体" w:eastAsia="宋体" w:cs="宋体"/>
                <w:sz w:val="21"/>
                <w:szCs w:val="21"/>
                <w:lang w:val="en-US" w:eastAsia="zh-CN"/>
              </w:rPr>
              <w:t>6</w:t>
            </w:r>
            <w:r>
              <w:rPr>
                <w:rFonts w:hint="eastAsia" w:ascii="宋体" w:hAnsi="宋体" w:eastAsia="宋体" w:cs="宋体"/>
                <w:sz w:val="21"/>
                <w:szCs w:val="21"/>
              </w:rPr>
              <w:t>2分）</w:t>
            </w: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物业管理服务方案</w:t>
            </w:r>
          </w:p>
          <w:p>
            <w:pPr>
              <w:jc w:val="center"/>
              <w:rPr>
                <w:rFonts w:hint="eastAsia" w:ascii="宋体" w:hAnsi="宋体" w:eastAsia="宋体" w:cs="宋体"/>
                <w:sz w:val="21"/>
                <w:szCs w:val="21"/>
              </w:rPr>
            </w:pPr>
            <w:r>
              <w:rPr>
                <w:rFonts w:hint="eastAsia" w:ascii="宋体" w:hAnsi="宋体" w:eastAsia="宋体" w:cs="宋体"/>
                <w:sz w:val="21"/>
                <w:szCs w:val="21"/>
              </w:rPr>
              <w:t>（10分）</w:t>
            </w:r>
          </w:p>
        </w:tc>
        <w:tc>
          <w:tcPr>
            <w:tcW w:w="6635" w:type="dxa"/>
            <w:vAlign w:val="center"/>
          </w:tcPr>
          <w:p>
            <w:pPr>
              <w:spacing w:line="3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包括但不限于：管理服务方案、环境保洁服务方案、</w:t>
            </w:r>
            <w:r>
              <w:rPr>
                <w:rFonts w:hint="eastAsia" w:ascii="宋体" w:hAnsi="宋体" w:eastAsia="宋体" w:cs="宋体"/>
                <w:sz w:val="21"/>
                <w:szCs w:val="21"/>
                <w:lang w:val="en-US" w:eastAsia="zh-CN"/>
              </w:rPr>
              <w:t>玻璃幕墙保洁服务方案、</w:t>
            </w:r>
            <w:r>
              <w:rPr>
                <w:rFonts w:hint="eastAsia" w:ascii="宋体" w:hAnsi="宋体" w:eastAsia="宋体" w:cs="宋体"/>
                <w:sz w:val="21"/>
                <w:szCs w:val="21"/>
              </w:rPr>
              <w:t>绿化服务等。缺项不得分。</w:t>
            </w:r>
          </w:p>
          <w:p>
            <w:pPr>
              <w:spacing w:line="300" w:lineRule="exact"/>
              <w:ind w:firstLine="420" w:firstLineChars="200"/>
              <w:jc w:val="left"/>
              <w:rPr>
                <w:rFonts w:hint="eastAsia" w:ascii="宋体" w:hAnsi="宋体" w:cs="宋体"/>
                <w:color w:val="000000"/>
                <w:kern w:val="0"/>
              </w:rPr>
            </w:pPr>
            <w:r>
              <w:rPr>
                <w:rFonts w:hint="eastAsia" w:ascii="宋体" w:hAnsi="宋体" w:cs="宋体"/>
                <w:color w:val="000000"/>
                <w:kern w:val="0"/>
              </w:rPr>
              <w:t>1.</w:t>
            </w:r>
            <w:r>
              <w:rPr>
                <w:rFonts w:hint="eastAsia" w:ascii="宋体" w:hAnsi="宋体" w:cs="宋体"/>
              </w:rPr>
              <w:t>内容涵盖全面、有机统一、针对性强、可操作性强</w:t>
            </w:r>
            <w:r>
              <w:rPr>
                <w:rFonts w:hint="eastAsia" w:ascii="宋体" w:hAnsi="宋体" w:cs="宋体"/>
                <w:lang w:eastAsia="zh-CN"/>
              </w:rPr>
              <w:t>的</w:t>
            </w:r>
            <w:r>
              <w:rPr>
                <w:rFonts w:hint="eastAsia" w:ascii="宋体" w:hAnsi="宋体" w:cs="宋体"/>
                <w:color w:val="000000"/>
                <w:kern w:val="0"/>
              </w:rPr>
              <w:t>得</w:t>
            </w:r>
            <w:r>
              <w:rPr>
                <w:rFonts w:hint="eastAsia" w:ascii="宋体" w:hAnsi="宋体" w:cs="宋体"/>
                <w:color w:val="000000"/>
                <w:kern w:val="0"/>
                <w:lang w:val="en-US" w:eastAsia="zh-CN"/>
              </w:rPr>
              <w:t>10</w:t>
            </w:r>
            <w:r>
              <w:rPr>
                <w:rFonts w:hint="eastAsia" w:ascii="宋体" w:hAnsi="宋体" w:cs="宋体"/>
                <w:color w:val="000000"/>
                <w:kern w:val="0"/>
              </w:rPr>
              <w:t>分；</w:t>
            </w:r>
          </w:p>
          <w:p>
            <w:pPr>
              <w:spacing w:line="300" w:lineRule="exact"/>
              <w:ind w:firstLine="420" w:firstLineChars="200"/>
              <w:jc w:val="left"/>
              <w:rPr>
                <w:rFonts w:hint="eastAsia" w:ascii="宋体" w:hAnsi="宋体" w:cs="宋体"/>
                <w:color w:val="000000"/>
                <w:kern w:val="0"/>
              </w:rPr>
            </w:pPr>
            <w:r>
              <w:rPr>
                <w:rFonts w:hint="eastAsia" w:ascii="宋体" w:hAnsi="宋体" w:cs="宋体"/>
                <w:color w:val="000000"/>
                <w:kern w:val="0"/>
              </w:rPr>
              <w:t>2.内容完整、操作性一般得</w:t>
            </w:r>
            <w:r>
              <w:rPr>
                <w:rFonts w:hint="eastAsia" w:ascii="宋体" w:hAnsi="宋体" w:cs="宋体"/>
                <w:color w:val="000000"/>
                <w:kern w:val="0"/>
                <w:lang w:val="en-US" w:eastAsia="zh-CN"/>
              </w:rPr>
              <w:t>8</w:t>
            </w:r>
            <w:r>
              <w:rPr>
                <w:rFonts w:hint="eastAsia" w:ascii="宋体" w:hAnsi="宋体" w:cs="宋体"/>
                <w:color w:val="000000"/>
                <w:kern w:val="0"/>
              </w:rPr>
              <w:t>分；</w:t>
            </w:r>
          </w:p>
          <w:p>
            <w:pPr>
              <w:ind w:firstLine="420" w:firstLineChars="200"/>
              <w:rPr>
                <w:rFonts w:hint="eastAsia" w:ascii="宋体" w:hAnsi="宋体" w:eastAsia="宋体" w:cs="宋体"/>
                <w:sz w:val="21"/>
                <w:szCs w:val="21"/>
              </w:rPr>
            </w:pPr>
            <w:r>
              <w:rPr>
                <w:rFonts w:hint="eastAsia" w:ascii="宋体" w:hAnsi="宋体" w:cs="宋体"/>
                <w:color w:val="000000"/>
                <w:kern w:val="0"/>
              </w:rPr>
              <w:t>3.内容不够完整，方案基本合理得</w:t>
            </w:r>
            <w:r>
              <w:rPr>
                <w:rFonts w:hint="eastAsia" w:ascii="宋体" w:hAnsi="宋体" w:cs="宋体"/>
                <w:color w:val="000000"/>
                <w:kern w:val="0"/>
                <w:lang w:val="en-US" w:eastAsia="zh-CN"/>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物业管理服务</w:t>
            </w:r>
          </w:p>
          <w:p>
            <w:pPr>
              <w:jc w:val="center"/>
              <w:rPr>
                <w:rFonts w:hint="eastAsia" w:ascii="宋体" w:hAnsi="宋体" w:eastAsia="宋体" w:cs="宋体"/>
                <w:sz w:val="21"/>
                <w:szCs w:val="21"/>
              </w:rPr>
            </w:pPr>
            <w:r>
              <w:rPr>
                <w:rFonts w:hint="eastAsia" w:ascii="宋体" w:hAnsi="宋体" w:eastAsia="宋体" w:cs="宋体"/>
                <w:sz w:val="21"/>
                <w:szCs w:val="21"/>
              </w:rPr>
              <w:t>质量保证措施</w:t>
            </w:r>
          </w:p>
          <w:p>
            <w:pPr>
              <w:jc w:val="center"/>
              <w:rPr>
                <w:rFonts w:hint="eastAsia" w:ascii="宋体" w:hAnsi="宋体" w:eastAsia="宋体" w:cs="宋体"/>
                <w:sz w:val="21"/>
                <w:szCs w:val="21"/>
              </w:rPr>
            </w:pPr>
            <w:r>
              <w:rPr>
                <w:rFonts w:hint="eastAsia" w:ascii="宋体" w:hAnsi="宋体" w:eastAsia="宋体" w:cs="宋体"/>
                <w:sz w:val="21"/>
                <w:szCs w:val="21"/>
              </w:rPr>
              <w:t>（10分）</w:t>
            </w:r>
          </w:p>
        </w:tc>
        <w:tc>
          <w:tcPr>
            <w:tcW w:w="6635" w:type="dxa"/>
            <w:vAlign w:val="center"/>
          </w:tcPr>
          <w:p>
            <w:pPr>
              <w:spacing w:line="3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至少包括保洁质量保证措施。</w:t>
            </w:r>
          </w:p>
          <w:p>
            <w:pPr>
              <w:spacing w:line="300" w:lineRule="exact"/>
              <w:ind w:firstLine="420" w:firstLineChars="200"/>
              <w:jc w:val="left"/>
              <w:rPr>
                <w:rFonts w:hint="eastAsia" w:ascii="宋体" w:hAnsi="宋体" w:cs="宋体"/>
                <w:color w:val="000000"/>
                <w:kern w:val="0"/>
              </w:rPr>
            </w:pPr>
            <w:r>
              <w:rPr>
                <w:rFonts w:hint="eastAsia" w:ascii="宋体" w:hAnsi="宋体" w:cs="宋体"/>
                <w:color w:val="000000"/>
                <w:kern w:val="0"/>
              </w:rPr>
              <w:t>1.</w:t>
            </w:r>
            <w:r>
              <w:rPr>
                <w:rFonts w:hint="eastAsia" w:ascii="宋体" w:hAnsi="宋体" w:cs="宋体"/>
              </w:rPr>
              <w:t>质量保证措施实用性、全面性、可行性强</w:t>
            </w:r>
            <w:r>
              <w:rPr>
                <w:rFonts w:hint="eastAsia" w:ascii="宋体" w:hAnsi="宋体" w:cs="宋体"/>
                <w:lang w:eastAsia="zh-CN"/>
              </w:rPr>
              <w:t>的</w:t>
            </w:r>
            <w:r>
              <w:rPr>
                <w:rFonts w:hint="eastAsia" w:ascii="宋体" w:hAnsi="宋体" w:cs="宋体"/>
                <w:color w:val="000000"/>
                <w:kern w:val="0"/>
              </w:rPr>
              <w:t>得</w:t>
            </w:r>
            <w:r>
              <w:rPr>
                <w:rFonts w:hint="eastAsia" w:ascii="宋体" w:hAnsi="宋体" w:cs="宋体"/>
                <w:color w:val="000000"/>
                <w:kern w:val="0"/>
                <w:lang w:val="en-US" w:eastAsia="zh-CN"/>
              </w:rPr>
              <w:t>10</w:t>
            </w:r>
            <w:r>
              <w:rPr>
                <w:rFonts w:hint="eastAsia" w:ascii="宋体" w:hAnsi="宋体" w:cs="宋体"/>
                <w:color w:val="000000"/>
                <w:kern w:val="0"/>
              </w:rPr>
              <w:t>分；</w:t>
            </w:r>
          </w:p>
          <w:p>
            <w:pPr>
              <w:spacing w:line="300" w:lineRule="exact"/>
              <w:ind w:firstLine="420" w:firstLineChars="200"/>
              <w:jc w:val="left"/>
              <w:rPr>
                <w:rFonts w:hint="eastAsia" w:ascii="宋体" w:hAnsi="宋体" w:cs="宋体"/>
                <w:color w:val="000000"/>
                <w:kern w:val="0"/>
              </w:rPr>
            </w:pPr>
            <w:r>
              <w:rPr>
                <w:rFonts w:hint="eastAsia" w:ascii="宋体" w:hAnsi="宋体" w:cs="宋体"/>
                <w:color w:val="000000"/>
                <w:kern w:val="0"/>
              </w:rPr>
              <w:t>2.</w:t>
            </w:r>
            <w:r>
              <w:rPr>
                <w:rFonts w:hint="eastAsia" w:ascii="宋体" w:hAnsi="宋体" w:cs="宋体"/>
              </w:rPr>
              <w:t>质量保证措施实用性、全面性、可行性</w:t>
            </w:r>
            <w:r>
              <w:rPr>
                <w:rFonts w:hint="eastAsia" w:ascii="宋体" w:hAnsi="宋体" w:cs="宋体"/>
                <w:color w:val="000000"/>
                <w:kern w:val="0"/>
              </w:rPr>
              <w:t>一般</w:t>
            </w:r>
            <w:r>
              <w:rPr>
                <w:rFonts w:hint="eastAsia" w:ascii="宋体" w:hAnsi="宋体" w:cs="宋体"/>
                <w:color w:val="000000"/>
                <w:kern w:val="0"/>
                <w:lang w:eastAsia="zh-CN"/>
              </w:rPr>
              <w:t>的</w:t>
            </w:r>
            <w:r>
              <w:rPr>
                <w:rFonts w:hint="eastAsia" w:ascii="宋体" w:hAnsi="宋体" w:cs="宋体"/>
                <w:color w:val="000000"/>
                <w:kern w:val="0"/>
              </w:rPr>
              <w:t>得</w:t>
            </w:r>
            <w:r>
              <w:rPr>
                <w:rFonts w:hint="eastAsia" w:ascii="宋体" w:hAnsi="宋体" w:cs="宋体"/>
                <w:color w:val="000000"/>
                <w:kern w:val="0"/>
                <w:lang w:val="en-US" w:eastAsia="zh-CN"/>
              </w:rPr>
              <w:t>8</w:t>
            </w:r>
            <w:r>
              <w:rPr>
                <w:rFonts w:hint="eastAsia" w:ascii="宋体" w:hAnsi="宋体" w:cs="宋体"/>
                <w:color w:val="000000"/>
                <w:kern w:val="0"/>
              </w:rPr>
              <w:t>分；</w:t>
            </w:r>
          </w:p>
          <w:p>
            <w:pPr>
              <w:ind w:firstLine="420" w:firstLineChars="200"/>
              <w:rPr>
                <w:rFonts w:hint="eastAsia" w:ascii="宋体" w:hAnsi="宋体" w:eastAsia="宋体" w:cs="宋体"/>
                <w:sz w:val="21"/>
                <w:szCs w:val="21"/>
              </w:rPr>
            </w:pPr>
            <w:r>
              <w:rPr>
                <w:rFonts w:hint="eastAsia" w:ascii="宋体" w:hAnsi="宋体" w:cs="宋体"/>
                <w:color w:val="000000"/>
                <w:kern w:val="0"/>
              </w:rPr>
              <w:t>3.</w:t>
            </w:r>
            <w:r>
              <w:rPr>
                <w:rFonts w:hint="eastAsia" w:ascii="宋体" w:hAnsi="宋体" w:cs="宋体"/>
              </w:rPr>
              <w:t>质量保证措施</w:t>
            </w:r>
            <w:r>
              <w:rPr>
                <w:rFonts w:hint="eastAsia" w:ascii="宋体" w:hAnsi="宋体" w:cs="宋体"/>
                <w:color w:val="000000"/>
                <w:kern w:val="0"/>
              </w:rPr>
              <w:t>不够完整，方案基本合理得</w:t>
            </w:r>
            <w:r>
              <w:rPr>
                <w:rFonts w:hint="eastAsia" w:ascii="宋体" w:hAnsi="宋体" w:cs="宋体"/>
                <w:color w:val="000000"/>
                <w:kern w:val="0"/>
                <w:lang w:val="en-US" w:eastAsia="zh-CN"/>
              </w:rPr>
              <w:t>6</w:t>
            </w:r>
            <w:r>
              <w:rPr>
                <w:rFonts w:hint="eastAsia" w:ascii="宋体" w:hAnsi="宋体" w:cs="宋体"/>
                <w:color w:val="000000"/>
                <w:kern w:val="0"/>
              </w:rPr>
              <w:t>分</w:t>
            </w:r>
            <w:r>
              <w:rPr>
                <w:rFonts w:hint="eastAsia" w:ascii="宋体" w:hAnsi="宋体" w:cs="宋体"/>
                <w:color w:val="000000"/>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物业服务人员配备及管理方案（10分）</w:t>
            </w:r>
          </w:p>
        </w:tc>
        <w:tc>
          <w:tcPr>
            <w:tcW w:w="6635" w:type="dxa"/>
            <w:vAlign w:val="center"/>
          </w:tcPr>
          <w:p>
            <w:pPr>
              <w:spacing w:line="300" w:lineRule="exact"/>
              <w:ind w:firstLine="420" w:firstLineChars="200"/>
              <w:jc w:val="left"/>
              <w:rPr>
                <w:rFonts w:hint="eastAsia" w:ascii="宋体" w:hAnsi="宋体" w:cs="宋体"/>
                <w:color w:val="000000"/>
                <w:kern w:val="0"/>
                <w:lang w:eastAsia="zh-CN"/>
              </w:rPr>
            </w:pPr>
            <w:r>
              <w:rPr>
                <w:rFonts w:hint="eastAsia" w:ascii="宋体" w:hAnsi="宋体" w:cs="宋体"/>
                <w:color w:val="000000"/>
                <w:kern w:val="0"/>
              </w:rPr>
              <w:t>相关岗位职责</w:t>
            </w:r>
            <w:r>
              <w:rPr>
                <w:rFonts w:hint="eastAsia" w:ascii="宋体" w:hAnsi="宋体" w:cs="宋体"/>
                <w:color w:val="000000"/>
                <w:kern w:val="0"/>
                <w:lang w:eastAsia="zh-CN"/>
              </w:rPr>
              <w:t>包括</w:t>
            </w:r>
            <w:r>
              <w:rPr>
                <w:rFonts w:hint="eastAsia" w:ascii="宋体" w:hAnsi="宋体" w:cs="宋体"/>
                <w:color w:val="000000"/>
                <w:kern w:val="0"/>
              </w:rPr>
              <w:t>管理岗位</w:t>
            </w:r>
            <w:r>
              <w:rPr>
                <w:rFonts w:hint="eastAsia" w:ascii="宋体" w:hAnsi="宋体" w:cs="宋体"/>
                <w:color w:val="000000"/>
                <w:kern w:val="0"/>
                <w:lang w:eastAsia="zh-CN"/>
              </w:rPr>
              <w:t>、</w:t>
            </w:r>
            <w:r>
              <w:rPr>
                <w:rFonts w:hint="eastAsia" w:ascii="宋体" w:hAnsi="宋体" w:cs="宋体"/>
                <w:color w:val="000000"/>
                <w:kern w:val="0"/>
              </w:rPr>
              <w:t>技术岗位</w:t>
            </w:r>
            <w:r>
              <w:rPr>
                <w:rFonts w:hint="eastAsia" w:ascii="宋体" w:hAnsi="宋体" w:cs="宋体"/>
                <w:color w:val="000000"/>
                <w:kern w:val="0"/>
                <w:lang w:eastAsia="zh-CN"/>
              </w:rPr>
              <w:t>、</w:t>
            </w:r>
            <w:r>
              <w:rPr>
                <w:rFonts w:hint="eastAsia" w:ascii="宋体" w:hAnsi="宋体" w:cs="宋体"/>
                <w:color w:val="000000"/>
                <w:kern w:val="0"/>
              </w:rPr>
              <w:t>工勤岗位</w:t>
            </w:r>
            <w:r>
              <w:rPr>
                <w:rFonts w:hint="eastAsia" w:ascii="宋体" w:hAnsi="宋体" w:cs="宋体"/>
                <w:color w:val="000000"/>
                <w:kern w:val="0"/>
                <w:lang w:eastAsia="zh-CN"/>
              </w:rPr>
              <w:t>等。</w:t>
            </w:r>
            <w:r>
              <w:rPr>
                <w:rFonts w:hint="eastAsia" w:ascii="宋体" w:hAnsi="宋体" w:eastAsia="宋体" w:cs="宋体"/>
                <w:sz w:val="21"/>
                <w:szCs w:val="21"/>
              </w:rPr>
              <w:t>缺项不得分。</w:t>
            </w:r>
          </w:p>
          <w:p>
            <w:pPr>
              <w:numPr>
                <w:ilvl w:val="0"/>
                <w:numId w:val="0"/>
              </w:numPr>
              <w:spacing w:line="300" w:lineRule="exact"/>
              <w:ind w:firstLine="420" w:firstLineChars="200"/>
              <w:jc w:val="left"/>
              <w:rPr>
                <w:rFonts w:hint="eastAsia" w:ascii="宋体" w:hAnsi="宋体" w:cs="宋体"/>
                <w:color w:val="000000"/>
                <w:lang w:eastAsia="zh-CN"/>
              </w:rPr>
            </w:pPr>
            <w:r>
              <w:rPr>
                <w:rFonts w:hint="eastAsia" w:ascii="宋体" w:hAnsi="宋体" w:eastAsia="宋体" w:cs="宋体"/>
                <w:color w:val="000000"/>
                <w:kern w:val="2"/>
                <w:sz w:val="21"/>
                <w:szCs w:val="24"/>
                <w:lang w:val="en-US" w:eastAsia="zh-CN" w:bidi="ar-SA"/>
              </w:rPr>
              <w:t>1.</w:t>
            </w:r>
            <w:r>
              <w:rPr>
                <w:rFonts w:hint="eastAsia" w:ascii="宋体" w:hAnsi="宋体" w:cs="宋体"/>
                <w:color w:val="000000"/>
                <w:kern w:val="0"/>
              </w:rPr>
              <w:t>相关岗位职责清晰，可操作性强</w:t>
            </w:r>
            <w:r>
              <w:rPr>
                <w:rFonts w:hint="eastAsia" w:ascii="宋体" w:hAnsi="宋体" w:cs="宋体"/>
                <w:color w:val="000000"/>
                <w:kern w:val="0"/>
                <w:lang w:eastAsia="zh-CN"/>
              </w:rPr>
              <w:t>的得</w:t>
            </w:r>
            <w:r>
              <w:rPr>
                <w:rFonts w:hint="eastAsia" w:ascii="宋体" w:hAnsi="宋体" w:cs="宋体"/>
                <w:color w:val="000000"/>
                <w:kern w:val="0"/>
                <w:lang w:val="en-US" w:eastAsia="zh-CN"/>
              </w:rPr>
              <w:t>10</w:t>
            </w:r>
            <w:r>
              <w:rPr>
                <w:rFonts w:hint="eastAsia" w:ascii="宋体" w:hAnsi="宋体" w:cs="宋体"/>
                <w:color w:val="000000"/>
                <w:kern w:val="0"/>
                <w:lang w:eastAsia="zh-CN"/>
              </w:rPr>
              <w:t>分</w:t>
            </w:r>
            <w:r>
              <w:rPr>
                <w:rFonts w:hint="eastAsia" w:ascii="宋体" w:hAnsi="宋体" w:cs="宋体"/>
                <w:color w:val="000000"/>
                <w:lang w:eastAsia="zh-CN"/>
              </w:rPr>
              <w:t>；</w:t>
            </w:r>
          </w:p>
          <w:p>
            <w:pPr>
              <w:numPr>
                <w:ilvl w:val="0"/>
                <w:numId w:val="0"/>
              </w:numPr>
              <w:spacing w:line="300" w:lineRule="exact"/>
              <w:ind w:firstLine="420" w:firstLineChars="200"/>
              <w:jc w:val="left"/>
              <w:rPr>
                <w:rFonts w:hint="eastAsia" w:ascii="宋体" w:hAnsi="宋体" w:cs="宋体"/>
                <w:color w:val="000000"/>
                <w:kern w:val="0"/>
                <w:lang w:eastAsia="zh-CN"/>
              </w:rPr>
            </w:pPr>
            <w:r>
              <w:rPr>
                <w:rFonts w:ascii="宋体" w:hAnsi="宋体" w:eastAsia="宋体" w:cs="宋体"/>
                <w:color w:val="000000"/>
                <w:kern w:val="2"/>
                <w:sz w:val="21"/>
                <w:szCs w:val="24"/>
                <w:lang w:val="en-US" w:eastAsia="zh-CN" w:bidi="ar-SA"/>
              </w:rPr>
              <w:t>2.</w:t>
            </w:r>
            <w:r>
              <w:rPr>
                <w:rFonts w:hint="eastAsia" w:ascii="宋体" w:hAnsi="宋体" w:cs="宋体"/>
                <w:color w:val="000000"/>
                <w:kern w:val="0"/>
              </w:rPr>
              <w:t>相关岗位职责清晰，可操作性</w:t>
            </w:r>
            <w:r>
              <w:rPr>
                <w:rFonts w:hint="eastAsia" w:ascii="宋体" w:hAnsi="宋体" w:cs="宋体"/>
                <w:color w:val="000000"/>
                <w:kern w:val="0"/>
                <w:lang w:eastAsia="zh-CN"/>
              </w:rPr>
              <w:t>一般的得</w:t>
            </w:r>
            <w:r>
              <w:rPr>
                <w:rFonts w:hint="eastAsia" w:ascii="宋体" w:hAnsi="宋体" w:cs="宋体"/>
                <w:color w:val="000000"/>
                <w:kern w:val="0"/>
                <w:lang w:val="en-US" w:eastAsia="zh-CN"/>
              </w:rPr>
              <w:t>8</w:t>
            </w:r>
            <w:r>
              <w:rPr>
                <w:rFonts w:hint="eastAsia" w:ascii="宋体" w:hAnsi="宋体" w:cs="宋体"/>
                <w:color w:val="000000"/>
                <w:kern w:val="0"/>
                <w:lang w:eastAsia="zh-CN"/>
              </w:rPr>
              <w:t>分；</w:t>
            </w:r>
          </w:p>
          <w:p>
            <w:pPr>
              <w:ind w:firstLine="420" w:firstLineChars="200"/>
              <w:rPr>
                <w:rFonts w:hint="eastAsia" w:ascii="宋体" w:hAnsi="宋体" w:eastAsia="宋体" w:cs="宋体"/>
                <w:sz w:val="21"/>
                <w:szCs w:val="21"/>
              </w:rPr>
            </w:pPr>
            <w:r>
              <w:rPr>
                <w:rFonts w:hint="eastAsia" w:ascii="宋体" w:hAnsi="宋体" w:eastAsia="宋体" w:cs="宋体"/>
                <w:color w:val="000000"/>
                <w:kern w:val="2"/>
                <w:sz w:val="21"/>
                <w:szCs w:val="24"/>
                <w:lang w:val="en-US" w:eastAsia="zh-CN" w:bidi="ar-SA"/>
              </w:rPr>
              <w:t>3</w:t>
            </w:r>
            <w:r>
              <w:rPr>
                <w:rFonts w:ascii="宋体" w:hAnsi="宋体" w:eastAsia="宋体" w:cs="宋体"/>
                <w:color w:val="000000"/>
                <w:kern w:val="2"/>
                <w:sz w:val="21"/>
                <w:szCs w:val="24"/>
                <w:lang w:val="en-US" w:eastAsia="zh-CN" w:bidi="ar-SA"/>
              </w:rPr>
              <w:t>.</w:t>
            </w:r>
            <w:r>
              <w:rPr>
                <w:rFonts w:hint="eastAsia" w:ascii="宋体" w:hAnsi="宋体" w:cs="宋体"/>
                <w:color w:val="000000"/>
                <w:kern w:val="0"/>
              </w:rPr>
              <w:t>相关岗位职责</w:t>
            </w:r>
            <w:r>
              <w:rPr>
                <w:rFonts w:hint="eastAsia" w:ascii="宋体" w:hAnsi="宋体" w:cs="宋体"/>
                <w:color w:val="000000"/>
                <w:kern w:val="0"/>
                <w:lang w:eastAsia="zh-CN"/>
              </w:rPr>
              <w:t>不够</w:t>
            </w:r>
            <w:r>
              <w:rPr>
                <w:rFonts w:hint="eastAsia" w:ascii="宋体" w:hAnsi="宋体" w:cs="宋体"/>
                <w:color w:val="000000"/>
                <w:kern w:val="0"/>
              </w:rPr>
              <w:t>清晰，可操作性</w:t>
            </w:r>
            <w:r>
              <w:rPr>
                <w:rFonts w:hint="eastAsia" w:ascii="宋体" w:hAnsi="宋体" w:cs="宋体"/>
                <w:color w:val="000000"/>
                <w:kern w:val="0"/>
                <w:lang w:eastAsia="zh-CN"/>
              </w:rPr>
              <w:t>差的得</w:t>
            </w:r>
            <w:r>
              <w:rPr>
                <w:rFonts w:hint="eastAsia" w:ascii="宋体" w:hAnsi="宋体" w:cs="宋体"/>
                <w:color w:val="000000"/>
                <w:kern w:val="0"/>
                <w:lang w:val="en-US" w:eastAsia="zh-CN"/>
              </w:rPr>
              <w:t>6</w:t>
            </w:r>
            <w:r>
              <w:rPr>
                <w:rFonts w:hint="eastAsia" w:ascii="宋体" w:hAnsi="宋体" w:cs="宋体"/>
                <w:color w:val="000000"/>
                <w:kern w:val="0"/>
                <w:lang w:eastAsia="zh-CN"/>
              </w:rPr>
              <w:t>分</w:t>
            </w:r>
            <w:r>
              <w:rPr>
                <w:rFonts w:hint="eastAsia" w:ascii="宋体" w:hAnsi="宋体" w:cs="宋体"/>
                <w:color w:val="00000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突发事件应急</w:t>
            </w:r>
          </w:p>
          <w:p>
            <w:pPr>
              <w:jc w:val="center"/>
              <w:rPr>
                <w:rFonts w:hint="eastAsia" w:ascii="宋体" w:hAnsi="宋体" w:eastAsia="宋体" w:cs="宋体"/>
                <w:sz w:val="21"/>
                <w:szCs w:val="21"/>
              </w:rPr>
            </w:pPr>
            <w:r>
              <w:rPr>
                <w:rFonts w:hint="eastAsia" w:ascii="宋体" w:hAnsi="宋体" w:eastAsia="宋体" w:cs="宋体"/>
                <w:sz w:val="21"/>
                <w:szCs w:val="21"/>
              </w:rPr>
              <w:t>保障措施（10分）</w:t>
            </w:r>
          </w:p>
        </w:tc>
        <w:tc>
          <w:tcPr>
            <w:tcW w:w="6635" w:type="dxa"/>
            <w:vAlign w:val="center"/>
          </w:tcPr>
          <w:p>
            <w:pPr>
              <w:spacing w:line="300" w:lineRule="exact"/>
              <w:ind w:firstLine="420" w:firstLineChars="200"/>
              <w:jc w:val="left"/>
              <w:rPr>
                <w:rFonts w:hint="eastAsia" w:ascii="宋体" w:hAnsi="宋体" w:cs="宋体"/>
                <w:lang w:eastAsia="zh-CN"/>
              </w:rPr>
            </w:pPr>
            <w:r>
              <w:rPr>
                <w:rFonts w:hint="eastAsia" w:ascii="宋体" w:hAnsi="宋体" w:cs="宋体"/>
              </w:rPr>
              <w:t>针对本项目制订的突发事件应急预案及处置措施，如停水停电、电梯故障、消防应急预案及自然灾害应急预案及处置措施</w:t>
            </w:r>
            <w:r>
              <w:rPr>
                <w:rFonts w:hint="eastAsia" w:ascii="宋体" w:hAnsi="宋体" w:cs="宋体"/>
                <w:lang w:eastAsia="zh-CN"/>
              </w:rPr>
              <w:t>。</w:t>
            </w:r>
            <w:r>
              <w:rPr>
                <w:rFonts w:hint="eastAsia" w:ascii="宋体" w:hAnsi="宋体" w:eastAsia="宋体" w:cs="宋体"/>
                <w:sz w:val="21"/>
                <w:szCs w:val="21"/>
              </w:rPr>
              <w:t>缺项不得分。</w:t>
            </w:r>
          </w:p>
          <w:p>
            <w:pPr>
              <w:numPr>
                <w:ilvl w:val="0"/>
                <w:numId w:val="0"/>
              </w:numPr>
              <w:spacing w:line="300" w:lineRule="exact"/>
              <w:ind w:firstLine="420" w:firstLineChars="200"/>
              <w:jc w:val="left"/>
              <w:rPr>
                <w:rFonts w:hint="eastAsia" w:ascii="宋体" w:hAnsi="宋体" w:eastAsia="宋体" w:cs="宋体"/>
                <w:lang w:eastAsia="zh-CN"/>
              </w:rPr>
            </w:pPr>
            <w:r>
              <w:rPr>
                <w:rFonts w:hint="eastAsia" w:ascii="宋体" w:hAnsi="宋体" w:eastAsia="宋体" w:cs="宋体"/>
                <w:kern w:val="2"/>
                <w:sz w:val="21"/>
                <w:szCs w:val="24"/>
                <w:lang w:val="en-US" w:eastAsia="zh-CN" w:bidi="ar-SA"/>
              </w:rPr>
              <w:t>1.</w:t>
            </w:r>
            <w:r>
              <w:rPr>
                <w:rFonts w:hint="eastAsia" w:ascii="宋体" w:hAnsi="宋体" w:cs="宋体"/>
              </w:rPr>
              <w:t>方案要有针对性、内容完备、详实且可操作强得</w:t>
            </w:r>
            <w:r>
              <w:rPr>
                <w:rFonts w:hint="eastAsia" w:ascii="宋体" w:hAnsi="宋体" w:cs="宋体"/>
                <w:lang w:val="en-US" w:eastAsia="zh-CN"/>
              </w:rPr>
              <w:t>10</w:t>
            </w:r>
            <w:r>
              <w:rPr>
                <w:rFonts w:hint="eastAsia" w:ascii="宋体" w:hAnsi="宋体" w:cs="宋体"/>
              </w:rPr>
              <w:t>分</w:t>
            </w:r>
            <w:r>
              <w:rPr>
                <w:rFonts w:hint="eastAsia" w:ascii="宋体" w:hAnsi="宋体" w:cs="宋体"/>
                <w:lang w:eastAsia="zh-CN"/>
              </w:rPr>
              <w:t>；</w:t>
            </w:r>
          </w:p>
          <w:p>
            <w:pPr>
              <w:numPr>
                <w:ilvl w:val="0"/>
                <w:numId w:val="0"/>
              </w:numPr>
              <w:spacing w:line="300" w:lineRule="exact"/>
              <w:ind w:firstLine="420" w:firstLineChars="200"/>
              <w:jc w:val="left"/>
              <w:rPr>
                <w:rFonts w:hint="eastAsia" w:ascii="宋体" w:hAnsi="宋体" w:cs="宋体"/>
                <w:color w:val="000000"/>
                <w:lang w:eastAsia="zh-CN"/>
              </w:rPr>
            </w:pPr>
            <w:r>
              <w:rPr>
                <w:rFonts w:ascii="宋体" w:hAnsi="宋体" w:eastAsia="宋体" w:cs="宋体"/>
                <w:color w:val="000000"/>
                <w:kern w:val="2"/>
                <w:sz w:val="21"/>
                <w:szCs w:val="24"/>
                <w:lang w:val="en-US" w:eastAsia="zh-CN" w:bidi="ar-SA"/>
              </w:rPr>
              <w:t>2.</w:t>
            </w:r>
            <w:r>
              <w:rPr>
                <w:rFonts w:hint="eastAsia" w:ascii="宋体" w:hAnsi="宋体" w:cs="宋体"/>
              </w:rPr>
              <w:t>针对性、内容完备、详实</w:t>
            </w:r>
            <w:r>
              <w:rPr>
                <w:rFonts w:hint="eastAsia" w:ascii="宋体" w:hAnsi="宋体" w:cs="宋体"/>
                <w:lang w:eastAsia="zh-CN"/>
              </w:rPr>
              <w:t>但</w:t>
            </w:r>
            <w:r>
              <w:rPr>
                <w:rFonts w:hint="eastAsia" w:ascii="宋体" w:hAnsi="宋体" w:cs="宋体"/>
              </w:rPr>
              <w:t>可操作</w:t>
            </w:r>
            <w:r>
              <w:rPr>
                <w:rFonts w:hint="eastAsia" w:ascii="宋体" w:hAnsi="宋体" w:cs="宋体"/>
                <w:lang w:eastAsia="zh-CN"/>
              </w:rPr>
              <w:t>性一般的</w:t>
            </w:r>
            <w:r>
              <w:rPr>
                <w:rFonts w:hint="eastAsia" w:ascii="宋体" w:hAnsi="宋体" w:cs="宋体"/>
              </w:rPr>
              <w:t>得</w:t>
            </w:r>
            <w:r>
              <w:rPr>
                <w:rFonts w:hint="eastAsia" w:ascii="宋体" w:hAnsi="宋体" w:cs="宋体"/>
                <w:lang w:val="en-US" w:eastAsia="zh-CN"/>
              </w:rPr>
              <w:t>8分</w:t>
            </w:r>
            <w:r>
              <w:rPr>
                <w:rFonts w:hint="eastAsia" w:ascii="宋体" w:hAnsi="宋体" w:cs="宋体"/>
                <w:color w:val="000000"/>
                <w:lang w:eastAsia="zh-CN"/>
              </w:rPr>
              <w:t>。</w:t>
            </w:r>
          </w:p>
          <w:p>
            <w:pPr>
              <w:ind w:firstLine="420" w:firstLineChars="200"/>
              <w:rPr>
                <w:rFonts w:hint="eastAsia" w:ascii="宋体" w:hAnsi="宋体" w:eastAsia="宋体" w:cs="宋体"/>
                <w:sz w:val="21"/>
                <w:szCs w:val="21"/>
              </w:rPr>
            </w:pPr>
            <w:r>
              <w:rPr>
                <w:rFonts w:hint="eastAsia" w:ascii="宋体" w:hAnsi="宋体" w:cs="宋体"/>
                <w:color w:val="000000"/>
                <w:lang w:val="en-US" w:eastAsia="zh-CN"/>
              </w:rPr>
              <w:t>3.方案</w:t>
            </w:r>
            <w:r>
              <w:rPr>
                <w:rFonts w:hint="eastAsia" w:ascii="宋体" w:hAnsi="宋体" w:cs="宋体"/>
                <w:color w:val="000000"/>
                <w:kern w:val="0"/>
                <w:lang w:eastAsia="zh-CN"/>
              </w:rPr>
              <w:t>不够</w:t>
            </w:r>
            <w:r>
              <w:rPr>
                <w:rFonts w:hint="eastAsia" w:ascii="宋体" w:hAnsi="宋体" w:cs="宋体"/>
                <w:color w:val="000000"/>
                <w:kern w:val="0"/>
              </w:rPr>
              <w:t>清晰，可操作性</w:t>
            </w:r>
            <w:r>
              <w:rPr>
                <w:rFonts w:hint="eastAsia" w:ascii="宋体" w:hAnsi="宋体" w:cs="宋体"/>
                <w:color w:val="000000"/>
                <w:kern w:val="0"/>
                <w:lang w:eastAsia="zh-CN"/>
              </w:rPr>
              <w:t>差的得</w:t>
            </w:r>
            <w:r>
              <w:rPr>
                <w:rFonts w:hint="eastAsia" w:ascii="宋体" w:hAnsi="宋体" w:cs="宋体"/>
                <w:color w:val="000000"/>
                <w:kern w:val="0"/>
                <w:lang w:val="en-US" w:eastAsia="zh-CN"/>
              </w:rPr>
              <w:t>6</w:t>
            </w:r>
            <w:r>
              <w:rPr>
                <w:rFonts w:hint="eastAsia" w:ascii="宋体" w:hAnsi="宋体" w:cs="宋体"/>
                <w:color w:val="000000"/>
                <w:kern w:val="0"/>
                <w:lang w:eastAsia="zh-CN"/>
              </w:rPr>
              <w:t>分</w:t>
            </w:r>
            <w:r>
              <w:rPr>
                <w:rFonts w:hint="eastAsia" w:ascii="宋体" w:hAnsi="宋体" w:cs="宋体"/>
                <w:color w:val="00000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工伤处理方案（7分）</w:t>
            </w:r>
          </w:p>
        </w:tc>
        <w:tc>
          <w:tcPr>
            <w:tcW w:w="6635" w:type="dxa"/>
            <w:vAlign w:val="center"/>
          </w:tcPr>
          <w:p>
            <w:pPr>
              <w:ind w:firstLine="420" w:firstLineChars="200"/>
              <w:rPr>
                <w:rFonts w:hint="eastAsia" w:ascii="宋体" w:hAnsi="宋体" w:eastAsia="宋体" w:cs="宋体"/>
                <w:sz w:val="21"/>
                <w:szCs w:val="21"/>
              </w:rPr>
            </w:pPr>
            <w:r>
              <w:rPr>
                <w:rFonts w:hint="eastAsia" w:ascii="宋体" w:hAnsi="宋体" w:eastAsia="宋体" w:cs="宋体"/>
                <w:sz w:val="21"/>
                <w:szCs w:val="21"/>
              </w:rPr>
              <w:t>针对本项目编制详细的工伤处理方案(包含购买社保人员和购买商业保险人员)，对方案进行综合评议</w:t>
            </w:r>
            <w:r>
              <w:rPr>
                <w:rFonts w:hint="eastAsia" w:ascii="宋体" w:hAnsi="宋体" w:cs="宋体"/>
                <w:sz w:val="21"/>
                <w:szCs w:val="21"/>
                <w:lang w:eastAsia="zh-CN"/>
              </w:rPr>
              <w:t>，</w:t>
            </w:r>
            <w:r>
              <w:rPr>
                <w:rFonts w:hint="eastAsia" w:ascii="宋体" w:hAnsi="宋体" w:eastAsia="宋体" w:cs="宋体"/>
                <w:sz w:val="21"/>
                <w:szCs w:val="21"/>
              </w:rPr>
              <w:t>缺项不得分：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1.内容详实完整、操作性强得7分；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2.内容完整、操作性一般得5分；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3.内容不够完整，方案基本合理得3分；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劳动争议、纠纷等服务方案（</w:t>
            </w:r>
            <w:r>
              <w:rPr>
                <w:rFonts w:hint="eastAsia" w:ascii="宋体" w:hAnsi="宋体" w:eastAsia="宋体" w:cs="宋体"/>
                <w:sz w:val="21"/>
                <w:szCs w:val="21"/>
                <w:lang w:val="en-US" w:eastAsia="zh-CN"/>
              </w:rPr>
              <w:t>5</w:t>
            </w:r>
            <w:r>
              <w:rPr>
                <w:rFonts w:hint="eastAsia" w:ascii="宋体" w:hAnsi="宋体" w:eastAsia="宋体" w:cs="宋体"/>
                <w:sz w:val="21"/>
                <w:szCs w:val="21"/>
              </w:rPr>
              <w:t>分）</w:t>
            </w:r>
          </w:p>
        </w:tc>
        <w:tc>
          <w:tcPr>
            <w:tcW w:w="6635" w:type="dxa"/>
            <w:vAlign w:val="center"/>
          </w:tcPr>
          <w:p>
            <w:pPr>
              <w:ind w:firstLine="420" w:firstLineChars="200"/>
              <w:rPr>
                <w:rFonts w:hint="eastAsia" w:ascii="宋体" w:hAnsi="宋体" w:eastAsia="宋体" w:cs="宋体"/>
                <w:sz w:val="21"/>
                <w:szCs w:val="21"/>
              </w:rPr>
            </w:pPr>
            <w:r>
              <w:rPr>
                <w:rFonts w:hint="eastAsia" w:ascii="宋体" w:hAnsi="宋体" w:eastAsia="宋体" w:cs="宋体"/>
                <w:sz w:val="21"/>
                <w:szCs w:val="21"/>
              </w:rPr>
              <w:t>针对本项目服务过程中劳动争议、纠纷等问题预防和处理编制详细服务方案，对方案进行综合评议，缺项不得分。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1.内容详实完整、操作性强得</w:t>
            </w:r>
            <w:r>
              <w:rPr>
                <w:rFonts w:hint="eastAsia" w:ascii="宋体" w:hAnsi="宋体" w:eastAsia="宋体" w:cs="宋体"/>
                <w:sz w:val="21"/>
                <w:szCs w:val="21"/>
                <w:lang w:val="en-US" w:eastAsia="zh-CN"/>
              </w:rPr>
              <w:t>5</w:t>
            </w:r>
            <w:r>
              <w:rPr>
                <w:rFonts w:hint="eastAsia" w:ascii="宋体" w:hAnsi="宋体" w:eastAsia="宋体" w:cs="宋体"/>
                <w:sz w:val="21"/>
                <w:szCs w:val="21"/>
              </w:rPr>
              <w:t>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2.内容完整、操作性一般得</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3.内容不够完整，方案基本合理得</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传染病</w:t>
            </w:r>
            <w:r>
              <w:rPr>
                <w:rFonts w:hint="eastAsia" w:ascii="宋体" w:hAnsi="宋体" w:eastAsia="宋体" w:cs="宋体"/>
                <w:sz w:val="21"/>
                <w:szCs w:val="21"/>
              </w:rPr>
              <w:t>防控方案及</w:t>
            </w:r>
            <w:r>
              <w:rPr>
                <w:rFonts w:hint="eastAsia" w:ascii="宋体" w:hAnsi="宋体" w:eastAsia="宋体" w:cs="宋体"/>
                <w:sz w:val="21"/>
                <w:szCs w:val="21"/>
                <w:lang w:val="en-US" w:eastAsia="zh-CN"/>
              </w:rPr>
              <w:t>消防</w:t>
            </w:r>
            <w:r>
              <w:rPr>
                <w:rFonts w:hint="eastAsia" w:ascii="宋体" w:hAnsi="宋体" w:eastAsia="宋体" w:cs="宋体"/>
                <w:sz w:val="21"/>
                <w:szCs w:val="21"/>
              </w:rPr>
              <w:t>突发状况保证措施</w:t>
            </w:r>
          </w:p>
          <w:p>
            <w:pPr>
              <w:jc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分）</w:t>
            </w:r>
          </w:p>
        </w:tc>
        <w:tc>
          <w:tcPr>
            <w:tcW w:w="6635" w:type="dxa"/>
            <w:vAlign w:val="center"/>
          </w:tcPr>
          <w:p>
            <w:pPr>
              <w:rPr>
                <w:rFonts w:hint="eastAsia" w:ascii="宋体" w:hAnsi="宋体" w:eastAsia="宋体" w:cs="宋体"/>
                <w:sz w:val="21"/>
                <w:szCs w:val="21"/>
              </w:rPr>
            </w:pPr>
            <w:r>
              <w:rPr>
                <w:rFonts w:hint="eastAsia" w:ascii="宋体" w:hAnsi="宋体" w:eastAsia="宋体" w:cs="宋体"/>
                <w:sz w:val="21"/>
                <w:szCs w:val="21"/>
              </w:rPr>
              <w:t>安排及保证措施合理且有针对性得</w:t>
            </w:r>
            <w:r>
              <w:rPr>
                <w:rFonts w:hint="eastAsia" w:ascii="宋体" w:hAnsi="宋体" w:eastAsia="宋体" w:cs="宋体"/>
                <w:sz w:val="21"/>
                <w:szCs w:val="21"/>
                <w:lang w:val="en-US" w:eastAsia="zh-CN"/>
              </w:rPr>
              <w:t>5</w:t>
            </w:r>
            <w:r>
              <w:rPr>
                <w:rFonts w:hint="eastAsia" w:ascii="宋体" w:hAnsi="宋体" w:eastAsia="宋体" w:cs="宋体"/>
                <w:sz w:val="21"/>
                <w:szCs w:val="21"/>
              </w:rPr>
              <w:t>分，</w:t>
            </w:r>
          </w:p>
          <w:p>
            <w:pPr>
              <w:rPr>
                <w:rFonts w:hint="eastAsia" w:ascii="宋体" w:hAnsi="宋体" w:eastAsia="宋体" w:cs="宋体"/>
                <w:sz w:val="21"/>
                <w:szCs w:val="21"/>
              </w:rPr>
            </w:pPr>
            <w:r>
              <w:rPr>
                <w:rFonts w:hint="eastAsia" w:ascii="宋体" w:hAnsi="宋体" w:eastAsia="宋体" w:cs="宋体"/>
                <w:sz w:val="21"/>
                <w:szCs w:val="21"/>
              </w:rPr>
              <w:t>方案安排及保证措施比较合理的，基本可行的得</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pPr>
              <w:rPr>
                <w:rFonts w:hint="eastAsia" w:ascii="宋体" w:hAnsi="宋体" w:eastAsia="宋体" w:cs="宋体"/>
                <w:sz w:val="21"/>
                <w:szCs w:val="21"/>
              </w:rPr>
            </w:pPr>
            <w:r>
              <w:rPr>
                <w:rFonts w:hint="eastAsia" w:ascii="宋体" w:hAnsi="宋体" w:eastAsia="宋体" w:cs="宋体"/>
                <w:sz w:val="21"/>
                <w:szCs w:val="21"/>
              </w:rPr>
              <w:t>方案及保证措施基本合理的，可行性一般的得</w:t>
            </w:r>
            <w:r>
              <w:rPr>
                <w:rFonts w:hint="eastAsia" w:ascii="宋体" w:hAnsi="宋体" w:eastAsia="宋体" w:cs="宋体"/>
                <w:sz w:val="21"/>
                <w:szCs w:val="21"/>
                <w:lang w:val="en-US" w:eastAsia="zh-CN"/>
              </w:rPr>
              <w:t>2</w:t>
            </w:r>
            <w:r>
              <w:rPr>
                <w:rFonts w:hint="eastAsia" w:ascii="宋体" w:hAnsi="宋体" w:eastAsia="宋体" w:cs="宋体"/>
                <w:sz w:val="21"/>
                <w:szCs w:val="21"/>
              </w:rPr>
              <w:t>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节能降耗措施</w:t>
            </w:r>
          </w:p>
          <w:p>
            <w:pPr>
              <w:jc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分）</w:t>
            </w:r>
          </w:p>
        </w:tc>
        <w:tc>
          <w:tcPr>
            <w:tcW w:w="6635" w:type="dxa"/>
            <w:vAlign w:val="center"/>
          </w:tcPr>
          <w:p>
            <w:pPr>
              <w:rPr>
                <w:rFonts w:hint="eastAsia" w:ascii="宋体" w:hAnsi="宋体" w:eastAsia="宋体" w:cs="宋体"/>
                <w:sz w:val="21"/>
                <w:szCs w:val="21"/>
              </w:rPr>
            </w:pPr>
            <w:r>
              <w:rPr>
                <w:rFonts w:hint="eastAsia" w:ascii="宋体" w:hAnsi="宋体" w:eastAsia="宋体" w:cs="宋体"/>
                <w:sz w:val="21"/>
                <w:szCs w:val="21"/>
              </w:rPr>
              <w:t>针对本项目使用的工具和设备制定合理的节 能降耗措施。</w:t>
            </w:r>
          </w:p>
          <w:p>
            <w:pPr>
              <w:rPr>
                <w:rFonts w:hint="eastAsia" w:ascii="宋体" w:hAnsi="宋体" w:eastAsia="宋体" w:cs="宋体"/>
                <w:sz w:val="21"/>
                <w:szCs w:val="21"/>
              </w:rPr>
            </w:pPr>
            <w:r>
              <w:rPr>
                <w:rFonts w:hint="eastAsia" w:ascii="宋体" w:hAnsi="宋体" w:eastAsia="宋体" w:cs="宋体"/>
                <w:sz w:val="21"/>
                <w:szCs w:val="21"/>
              </w:rPr>
              <w:t>1.内容详实，措施具体，操作性强得</w:t>
            </w:r>
            <w:r>
              <w:rPr>
                <w:rFonts w:hint="eastAsia" w:ascii="宋体" w:hAnsi="宋体" w:eastAsia="宋体" w:cs="宋体"/>
                <w:sz w:val="21"/>
                <w:szCs w:val="21"/>
                <w:lang w:val="en-US" w:eastAsia="zh-CN"/>
              </w:rPr>
              <w:t>5</w:t>
            </w:r>
            <w:r>
              <w:rPr>
                <w:rFonts w:hint="eastAsia" w:ascii="宋体" w:hAnsi="宋体" w:eastAsia="宋体" w:cs="宋体"/>
                <w:sz w:val="21"/>
                <w:szCs w:val="21"/>
              </w:rPr>
              <w:t>分,</w:t>
            </w:r>
          </w:p>
          <w:p>
            <w:pPr>
              <w:rPr>
                <w:rFonts w:hint="eastAsia" w:ascii="宋体" w:hAnsi="宋体" w:eastAsia="宋体" w:cs="宋体"/>
                <w:sz w:val="21"/>
                <w:szCs w:val="21"/>
              </w:rPr>
            </w:pPr>
            <w:r>
              <w:rPr>
                <w:rFonts w:hint="eastAsia" w:ascii="宋体" w:hAnsi="宋体" w:eastAsia="宋体" w:cs="宋体"/>
                <w:sz w:val="21"/>
                <w:szCs w:val="21"/>
              </w:rPr>
              <w:t>2.内容完整、有操作性得</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pPr>
              <w:rPr>
                <w:rFonts w:hint="eastAsia" w:ascii="宋体" w:hAnsi="宋体" w:eastAsia="宋体" w:cs="宋体"/>
                <w:sz w:val="21"/>
                <w:szCs w:val="21"/>
              </w:rPr>
            </w:pPr>
            <w:r>
              <w:rPr>
                <w:rFonts w:hint="eastAsia" w:ascii="宋体" w:hAnsi="宋体" w:eastAsia="宋体" w:cs="宋体"/>
                <w:sz w:val="21"/>
                <w:szCs w:val="21"/>
              </w:rPr>
              <w:t>3.内容不完整得</w:t>
            </w:r>
            <w:r>
              <w:rPr>
                <w:rFonts w:hint="eastAsia" w:ascii="宋体" w:hAnsi="宋体" w:eastAsia="宋体" w:cs="宋体"/>
                <w:sz w:val="21"/>
                <w:szCs w:val="21"/>
                <w:lang w:val="en-US" w:eastAsia="zh-CN"/>
              </w:rPr>
              <w:t>2</w:t>
            </w:r>
            <w:r>
              <w:rPr>
                <w:rFonts w:hint="eastAsia" w:ascii="宋体" w:hAnsi="宋体" w:eastAsia="宋体" w:cs="宋体"/>
                <w:sz w:val="21"/>
                <w:szCs w:val="21"/>
              </w:rPr>
              <w:t>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restart"/>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lang w:val="en-US" w:eastAsia="zh-CN"/>
              </w:rPr>
              <w:t>商务</w:t>
            </w:r>
            <w:r>
              <w:rPr>
                <w:rFonts w:hint="eastAsia" w:ascii="宋体" w:hAnsi="宋体" w:eastAsia="宋体" w:cs="宋体"/>
                <w:sz w:val="21"/>
                <w:szCs w:val="21"/>
              </w:rPr>
              <w:t>部分（1</w:t>
            </w:r>
            <w:r>
              <w:rPr>
                <w:rFonts w:hint="eastAsia" w:ascii="宋体" w:hAnsi="宋体" w:eastAsia="宋体" w:cs="宋体"/>
                <w:sz w:val="21"/>
                <w:szCs w:val="21"/>
                <w:lang w:val="en-US" w:eastAsia="zh-CN"/>
              </w:rPr>
              <w:t>7</w:t>
            </w:r>
            <w:r>
              <w:rPr>
                <w:rFonts w:hint="eastAsia" w:ascii="宋体" w:hAnsi="宋体" w:eastAsia="宋体" w:cs="宋体"/>
                <w:sz w:val="21"/>
                <w:szCs w:val="21"/>
              </w:rPr>
              <w:t>分）</w:t>
            </w: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企业业绩</w:t>
            </w:r>
          </w:p>
          <w:p>
            <w:pPr>
              <w:jc w:val="center"/>
              <w:rPr>
                <w:rFonts w:hint="eastAsia" w:ascii="宋体" w:hAnsi="宋体" w:eastAsia="宋体" w:cs="宋体"/>
                <w:sz w:val="21"/>
                <w:szCs w:val="21"/>
              </w:rPr>
            </w:pPr>
            <w:r>
              <w:rPr>
                <w:rFonts w:hint="eastAsia" w:ascii="宋体" w:hAnsi="宋体" w:eastAsia="宋体" w:cs="宋体"/>
                <w:sz w:val="21"/>
                <w:szCs w:val="21"/>
              </w:rPr>
              <w:t>（5分）</w:t>
            </w:r>
          </w:p>
        </w:tc>
        <w:tc>
          <w:tcPr>
            <w:tcW w:w="6635" w:type="dxa"/>
            <w:vAlign w:val="center"/>
          </w:tcPr>
          <w:p>
            <w:pPr>
              <w:ind w:firstLine="420" w:firstLineChars="200"/>
              <w:rPr>
                <w:rFonts w:hint="eastAsia" w:ascii="宋体" w:hAnsi="宋体" w:eastAsia="宋体" w:cs="宋体"/>
                <w:sz w:val="21"/>
                <w:szCs w:val="21"/>
              </w:rPr>
            </w:pPr>
            <w:r>
              <w:rPr>
                <w:rFonts w:hint="eastAsia" w:ascii="宋体" w:hAnsi="宋体" w:eastAsia="宋体" w:cs="宋体"/>
                <w:sz w:val="21"/>
                <w:szCs w:val="21"/>
              </w:rPr>
              <w:t>供应商提供 20</w:t>
            </w:r>
            <w:r>
              <w:rPr>
                <w:rFonts w:hint="eastAsia" w:ascii="宋体" w:hAnsi="宋体" w:cs="宋体"/>
                <w:sz w:val="21"/>
                <w:szCs w:val="21"/>
                <w:lang w:val="en-US" w:eastAsia="zh-CN"/>
              </w:rPr>
              <w:t>20</w:t>
            </w:r>
            <w:r>
              <w:rPr>
                <w:rFonts w:hint="eastAsia" w:ascii="宋体" w:hAnsi="宋体" w:eastAsia="宋体" w:cs="宋体"/>
                <w:sz w:val="21"/>
                <w:szCs w:val="21"/>
              </w:rPr>
              <w:t xml:space="preserve"> 年以来类似业绩的，每有一项得 2.5 分，最多得 5 分，没有不得分。（在</w:t>
            </w:r>
            <w:r>
              <w:rPr>
                <w:rFonts w:hint="eastAsia" w:ascii="宋体" w:hAnsi="宋体" w:eastAsia="宋体" w:cs="宋体"/>
                <w:sz w:val="21"/>
                <w:szCs w:val="21"/>
                <w:lang w:eastAsia="zh-CN"/>
              </w:rPr>
              <w:t>响应</w:t>
            </w:r>
            <w:r>
              <w:rPr>
                <w:rFonts w:hint="eastAsia" w:ascii="宋体" w:hAnsi="宋体" w:eastAsia="宋体" w:cs="宋体"/>
                <w:sz w:val="21"/>
                <w:szCs w:val="21"/>
              </w:rPr>
              <w:t>文件中附合同扫描件，否则不得分）。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jc w:val="cente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体系认证</w:t>
            </w:r>
          </w:p>
          <w:p>
            <w:pPr>
              <w:jc w:val="center"/>
              <w:rPr>
                <w:rFonts w:hint="eastAsia" w:ascii="宋体" w:hAnsi="宋体" w:eastAsia="宋体" w:cs="宋体"/>
                <w:sz w:val="21"/>
                <w:szCs w:val="21"/>
              </w:rPr>
            </w:pPr>
            <w:r>
              <w:rPr>
                <w:rFonts w:hint="eastAsia" w:ascii="宋体" w:hAnsi="宋体" w:eastAsia="宋体" w:cs="宋体"/>
                <w:sz w:val="21"/>
                <w:szCs w:val="21"/>
              </w:rPr>
              <w:t>（9分）</w:t>
            </w:r>
          </w:p>
        </w:tc>
        <w:tc>
          <w:tcPr>
            <w:tcW w:w="6635" w:type="dxa"/>
            <w:vAlign w:val="center"/>
          </w:tcPr>
          <w:p>
            <w:pPr>
              <w:rPr>
                <w:rFonts w:hint="eastAsia" w:ascii="宋体" w:hAnsi="宋体" w:eastAsia="宋体" w:cs="宋体"/>
                <w:sz w:val="21"/>
                <w:szCs w:val="21"/>
              </w:rPr>
            </w:pPr>
            <w:r>
              <w:rPr>
                <w:rFonts w:hint="eastAsia" w:ascii="宋体" w:hAnsi="宋体" w:eastAsia="宋体" w:cs="宋体"/>
                <w:sz w:val="21"/>
                <w:szCs w:val="21"/>
              </w:rPr>
              <w:t xml:space="preserve">1、具有有效期内的环境管理体系认证证书，得3分。 </w:t>
            </w:r>
          </w:p>
          <w:p>
            <w:pPr>
              <w:rPr>
                <w:rFonts w:hint="eastAsia" w:ascii="宋体" w:hAnsi="宋体" w:eastAsia="宋体" w:cs="宋体"/>
                <w:sz w:val="21"/>
                <w:szCs w:val="21"/>
              </w:rPr>
            </w:pPr>
            <w:r>
              <w:rPr>
                <w:rFonts w:hint="eastAsia" w:ascii="宋体" w:hAnsi="宋体" w:eastAsia="宋体" w:cs="宋体"/>
                <w:sz w:val="21"/>
                <w:szCs w:val="21"/>
              </w:rPr>
              <w:t xml:space="preserve">2、具有有效期内的职业健康安全管理体系认证证书，得3分。 </w:t>
            </w:r>
          </w:p>
          <w:p>
            <w:pPr>
              <w:rPr>
                <w:rFonts w:hint="eastAsia" w:ascii="宋体" w:hAnsi="宋体" w:eastAsia="宋体" w:cs="宋体"/>
                <w:sz w:val="21"/>
                <w:szCs w:val="21"/>
              </w:rPr>
            </w:pPr>
            <w:r>
              <w:rPr>
                <w:rFonts w:hint="eastAsia" w:ascii="宋体" w:hAnsi="宋体" w:eastAsia="宋体" w:cs="宋体"/>
                <w:sz w:val="21"/>
                <w:szCs w:val="21"/>
              </w:rPr>
              <w:t xml:space="preserve">3、具有有效期内的质量管理体系认证证书，得3分。 </w:t>
            </w:r>
          </w:p>
          <w:p>
            <w:pPr>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eastAsia="zh-CN"/>
              </w:rPr>
              <w:t>响应</w:t>
            </w:r>
            <w:r>
              <w:rPr>
                <w:rFonts w:hint="eastAsia" w:ascii="宋体" w:hAnsi="宋体" w:eastAsia="宋体" w:cs="宋体"/>
                <w:sz w:val="21"/>
                <w:szCs w:val="21"/>
              </w:rPr>
              <w:t>文件中提供证书的扫描件和国家认证认可监督管理委员会官网查询截图）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1" w:type="dxa"/>
            <w:vMerge w:val="continue"/>
            <w:vAlign w:val="center"/>
          </w:tcPr>
          <w:p>
            <w:pPr>
              <w:jc w:val="center"/>
              <w:rPr>
                <w:rFonts w:hint="eastAsia" w:ascii="宋体" w:hAnsi="宋体" w:eastAsia="宋体" w:cs="宋体"/>
                <w:sz w:val="21"/>
                <w:szCs w:val="21"/>
              </w:rPr>
            </w:pPr>
          </w:p>
        </w:tc>
        <w:tc>
          <w:tcPr>
            <w:tcW w:w="23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人员配备</w:t>
            </w:r>
          </w:p>
          <w:p>
            <w:pPr>
              <w:jc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tc>
        <w:tc>
          <w:tcPr>
            <w:tcW w:w="6635" w:type="dxa"/>
            <w:vAlign w:val="center"/>
          </w:tcPr>
          <w:p>
            <w:pPr>
              <w:ind w:firstLine="420" w:firstLineChars="200"/>
              <w:rPr>
                <w:rFonts w:hint="eastAsia" w:ascii="宋体" w:hAnsi="宋体" w:eastAsia="宋体" w:cs="宋体"/>
                <w:sz w:val="21"/>
                <w:szCs w:val="21"/>
              </w:rPr>
            </w:pPr>
            <w:r>
              <w:rPr>
                <w:rFonts w:hint="eastAsia" w:ascii="宋体" w:hAnsi="宋体" w:eastAsia="宋体" w:cs="宋体"/>
                <w:sz w:val="21"/>
                <w:szCs w:val="21"/>
              </w:rPr>
              <w:t>项目负责人具有本科学历的得</w:t>
            </w:r>
            <w:r>
              <w:rPr>
                <w:rFonts w:hint="eastAsia" w:ascii="宋体" w:hAnsi="宋体" w:eastAsia="宋体" w:cs="宋体"/>
                <w:sz w:val="21"/>
                <w:szCs w:val="21"/>
                <w:lang w:val="en-US" w:eastAsia="zh-CN"/>
              </w:rPr>
              <w:t>3</w:t>
            </w:r>
            <w:r>
              <w:rPr>
                <w:rFonts w:hint="eastAsia" w:ascii="宋体" w:hAnsi="宋体" w:eastAsia="宋体" w:cs="宋体"/>
                <w:sz w:val="21"/>
                <w:szCs w:val="21"/>
              </w:rPr>
              <w:t>分，专科及以下学历的得</w:t>
            </w:r>
            <w:r>
              <w:rPr>
                <w:rFonts w:hint="eastAsia" w:ascii="宋体" w:hAnsi="宋体" w:cs="宋体"/>
                <w:sz w:val="21"/>
                <w:szCs w:val="21"/>
                <w:lang w:val="en-US" w:eastAsia="zh-CN"/>
              </w:rPr>
              <w:t>1</w:t>
            </w:r>
            <w:r>
              <w:rPr>
                <w:rFonts w:hint="eastAsia" w:ascii="宋体" w:hAnsi="宋体" w:eastAsia="宋体" w:cs="宋体"/>
                <w:sz w:val="21"/>
                <w:szCs w:val="21"/>
              </w:rPr>
              <w:t>分（</w:t>
            </w:r>
            <w:r>
              <w:rPr>
                <w:rFonts w:hint="eastAsia" w:ascii="宋体" w:hAnsi="宋体" w:cs="宋体"/>
                <w:sz w:val="21"/>
                <w:szCs w:val="21"/>
                <w:lang w:eastAsia="zh-CN"/>
              </w:rPr>
              <w:t>响应文件中</w:t>
            </w:r>
            <w:r>
              <w:rPr>
                <w:rFonts w:hint="eastAsia" w:ascii="宋体" w:hAnsi="宋体" w:eastAsia="宋体" w:cs="宋体"/>
                <w:sz w:val="21"/>
                <w:szCs w:val="21"/>
              </w:rPr>
              <w:t>提供</w:t>
            </w:r>
            <w:r>
              <w:rPr>
                <w:rFonts w:hint="eastAsia" w:ascii="宋体" w:hAnsi="宋体" w:cs="宋体"/>
                <w:sz w:val="21"/>
                <w:szCs w:val="21"/>
                <w:lang w:eastAsia="zh-CN"/>
              </w:rPr>
              <w:t>学历</w:t>
            </w:r>
            <w:r>
              <w:rPr>
                <w:rFonts w:hint="eastAsia" w:ascii="宋体" w:hAnsi="宋体" w:eastAsia="宋体" w:cs="宋体"/>
                <w:sz w:val="21"/>
                <w:szCs w:val="21"/>
              </w:rPr>
              <w:t>证书扫描件</w:t>
            </w:r>
            <w:r>
              <w:rPr>
                <w:rFonts w:hint="eastAsia" w:ascii="宋体" w:hAnsi="宋体" w:cs="宋体"/>
                <w:sz w:val="21"/>
                <w:szCs w:val="21"/>
                <w:lang w:eastAsia="zh-CN"/>
              </w:rPr>
              <w:t>或复印件</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3" w:hRule="atLeast"/>
          <w:jc w:val="center"/>
        </w:trPr>
        <w:tc>
          <w:tcPr>
            <w:tcW w:w="911" w:type="dxa"/>
            <w:vMerge w:val="restart"/>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r>
              <w:rPr>
                <w:rFonts w:hint="eastAsia" w:ascii="宋体" w:hAnsi="宋体" w:eastAsia="宋体" w:cs="宋体"/>
                <w:sz w:val="21"/>
                <w:szCs w:val="21"/>
                <w:lang w:val="en-US" w:eastAsia="zh-CN"/>
              </w:rPr>
              <w:t>服务承诺</w:t>
            </w:r>
          </w:p>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（6分）</w:t>
            </w:r>
          </w:p>
        </w:tc>
        <w:tc>
          <w:tcPr>
            <w:tcW w:w="2393" w:type="dxa"/>
            <w:vMerge w:val="restart"/>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服务承诺</w:t>
            </w:r>
          </w:p>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（6分）</w:t>
            </w:r>
          </w:p>
        </w:tc>
        <w:tc>
          <w:tcPr>
            <w:tcW w:w="6635" w:type="dxa"/>
            <w:vAlign w:val="center"/>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前期接管方案及合同到期时交接承诺及方案。</w:t>
            </w:r>
          </w:p>
          <w:p>
            <w:pPr>
              <w:numPr>
                <w:ilvl w:val="0"/>
                <w:numId w:val="0"/>
              </w:numPr>
              <w:rPr>
                <w:rFonts w:hint="eastAsia" w:ascii="宋体" w:hAnsi="宋体" w:cs="宋体"/>
                <w:sz w:val="21"/>
                <w:szCs w:val="21"/>
                <w:lang w:val="en-US" w:eastAsia="zh-CN"/>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lang w:val="en-US" w:eastAsia="zh-CN"/>
              </w:rPr>
              <w:t>方案内容详细、完善、操作性强得</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分</w:t>
            </w:r>
            <w:r>
              <w:rPr>
                <w:rFonts w:hint="eastAsia" w:ascii="宋体" w:hAnsi="宋体" w:cs="宋体"/>
                <w:sz w:val="21"/>
                <w:szCs w:val="21"/>
                <w:lang w:val="en-US" w:eastAsia="zh-CN"/>
              </w:rPr>
              <w:t>；</w:t>
            </w:r>
          </w:p>
          <w:p>
            <w:pPr>
              <w:numPr>
                <w:ilvl w:val="0"/>
                <w:numId w:val="0"/>
              </w:numPr>
              <w:rPr>
                <w:rFonts w:hint="default"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rPr>
              <w:t>内容完整、有操作性得</w:t>
            </w:r>
            <w:r>
              <w:rPr>
                <w:rFonts w:hint="eastAsia" w:ascii="宋体" w:hAnsi="宋体" w:cs="宋体"/>
                <w:sz w:val="21"/>
                <w:szCs w:val="21"/>
                <w:lang w:val="en-US" w:eastAsia="zh-CN"/>
              </w:rPr>
              <w:t>1</w:t>
            </w:r>
            <w:r>
              <w:rPr>
                <w:rFonts w:hint="eastAsia" w:ascii="宋体" w:hAnsi="宋体" w:eastAsia="宋体" w:cs="宋体"/>
                <w:sz w:val="21"/>
                <w:szCs w:val="21"/>
              </w:rPr>
              <w:t>分</w:t>
            </w: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3" w:hRule="atLeast"/>
          <w:jc w:val="center"/>
        </w:trPr>
        <w:tc>
          <w:tcPr>
            <w:tcW w:w="911" w:type="dxa"/>
            <w:vMerge w:val="continue"/>
            <w:vAlign w:val="center"/>
          </w:tcPr>
          <w:p>
            <w:pPr>
              <w:rPr>
                <w:rFonts w:hint="eastAsia" w:ascii="宋体" w:hAnsi="宋体" w:eastAsia="宋体" w:cs="宋体"/>
                <w:sz w:val="21"/>
                <w:szCs w:val="21"/>
              </w:rPr>
            </w:pPr>
          </w:p>
        </w:tc>
        <w:tc>
          <w:tcPr>
            <w:tcW w:w="2393" w:type="dxa"/>
            <w:vMerge w:val="continue"/>
            <w:vAlign w:val="center"/>
          </w:tcPr>
          <w:p>
            <w:pPr>
              <w:rPr>
                <w:rFonts w:hint="eastAsia" w:ascii="宋体" w:hAnsi="宋体" w:eastAsia="宋体" w:cs="宋体"/>
                <w:sz w:val="21"/>
                <w:szCs w:val="21"/>
              </w:rPr>
            </w:pPr>
          </w:p>
        </w:tc>
        <w:tc>
          <w:tcPr>
            <w:tcW w:w="6635" w:type="dxa"/>
            <w:vAlign w:val="center"/>
          </w:tcPr>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服务人员变动交接方案及承诺。</w:t>
            </w:r>
          </w:p>
          <w:p>
            <w:pPr>
              <w:numPr>
                <w:ilvl w:val="0"/>
                <w:numId w:val="0"/>
              </w:numPr>
              <w:rPr>
                <w:rFonts w:hint="eastAsia" w:ascii="宋体" w:hAnsi="宋体" w:cs="宋体"/>
                <w:sz w:val="21"/>
                <w:szCs w:val="21"/>
                <w:lang w:val="en-US" w:eastAsia="zh-CN"/>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lang w:val="en-US" w:eastAsia="zh-CN"/>
              </w:rPr>
              <w:t>方案内容详细、完善、操作性强得</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分</w:t>
            </w:r>
            <w:r>
              <w:rPr>
                <w:rFonts w:hint="eastAsia" w:ascii="宋体" w:hAnsi="宋体" w:cs="宋体"/>
                <w:sz w:val="21"/>
                <w:szCs w:val="21"/>
                <w:lang w:val="en-US" w:eastAsia="zh-CN"/>
              </w:rPr>
              <w:t>；</w:t>
            </w:r>
          </w:p>
          <w:p>
            <w:pPr>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rPr>
              <w:t>内容完整、有操作性得</w:t>
            </w:r>
            <w:r>
              <w:rPr>
                <w:rFonts w:hint="eastAsia" w:ascii="宋体" w:hAnsi="宋体" w:cs="宋体"/>
                <w:sz w:val="21"/>
                <w:szCs w:val="21"/>
                <w:lang w:val="en-US" w:eastAsia="zh-CN"/>
              </w:rPr>
              <w:t>1</w:t>
            </w:r>
            <w:r>
              <w:rPr>
                <w:rFonts w:hint="eastAsia" w:ascii="宋体" w:hAnsi="宋体" w:eastAsia="宋体" w:cs="宋体"/>
                <w:sz w:val="21"/>
                <w:szCs w:val="21"/>
              </w:rPr>
              <w:t>分</w:t>
            </w:r>
            <w:r>
              <w:rPr>
                <w:rFonts w:hint="eastAsia" w:ascii="宋体" w:hAnsi="宋体" w:cs="宋体"/>
                <w:sz w:val="21"/>
                <w:szCs w:val="21"/>
                <w:lang w:val="en-US" w:eastAsia="zh-CN"/>
              </w:rPr>
              <w:t>.</w:t>
            </w:r>
          </w:p>
        </w:tc>
      </w:tr>
    </w:tbl>
    <w:p>
      <w:pPr>
        <w:widowControl w:val="0"/>
        <w:wordWrap/>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注：</w:t>
      </w:r>
      <w:r>
        <w:rPr>
          <w:rFonts w:hint="eastAsia" w:ascii="宋体" w:hAnsi="宋体" w:cs="宋体"/>
          <w:b/>
          <w:bCs/>
          <w:szCs w:val="21"/>
          <w:lang w:val="en-US" w:eastAsia="zh-CN"/>
        </w:rPr>
        <w:t>1.</w:t>
      </w:r>
      <w:r>
        <w:rPr>
          <w:rFonts w:hint="eastAsia" w:ascii="宋体" w:hAnsi="宋体" w:cs="宋体"/>
          <w:b/>
          <w:bCs/>
          <w:szCs w:val="21"/>
        </w:rPr>
        <w:t>评分办法中要求的证明材料均需按要求附响应文件中，否则不得分。</w:t>
      </w:r>
    </w:p>
    <w:p>
      <w:pPr>
        <w:widowControl w:val="0"/>
        <w:numPr>
          <w:ilvl w:val="0"/>
          <w:numId w:val="0"/>
        </w:numPr>
        <w:wordWrap/>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评分分值及计算结果精确到小数点后二位，二位以后四舍五入。</w:t>
      </w:r>
    </w:p>
    <w:p>
      <w:pPr>
        <w:widowControl w:val="0"/>
        <w:wordWrap/>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评审时，磋商小组各成员应当独立对每个有效响应的文件进行评价、打分，然后汇总每个供应商每项评分因素的得分，取各磋商小组各成员评分的算术平均数作为供应商的评审最后得分。</w:t>
      </w:r>
    </w:p>
    <w:p>
      <w:pPr>
        <w:widowControl w:val="0"/>
        <w:wordWrap/>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bookmarkEnd w:id="69"/>
      <w:bookmarkEnd w:id="70"/>
    </w:p>
    <w:p>
      <w:pPr>
        <w:pStyle w:val="35"/>
        <w:rPr>
          <w:rFonts w:hint="eastAsia" w:ascii="宋体" w:hAnsi="宋体" w:cs="宋体"/>
          <w:szCs w:val="21"/>
        </w:rPr>
      </w:pPr>
    </w:p>
    <w:p>
      <w:pPr>
        <w:sectPr>
          <w:footerReference r:id="rId10" w:type="default"/>
          <w:pgSz w:w="11906" w:h="16838"/>
          <w:pgMar w:top="1134" w:right="1134" w:bottom="1134" w:left="1474" w:header="851" w:footer="510" w:gutter="0"/>
          <w:cols w:space="720" w:num="1"/>
          <w:docGrid w:type="lines" w:linePitch="312" w:charSpace="0"/>
        </w:sectPr>
      </w:pPr>
      <w:bookmarkStart w:id="71" w:name="_Toc113459850"/>
      <w:bookmarkStart w:id="72" w:name="_Toc7461"/>
    </w:p>
    <w:p>
      <w:pPr>
        <w:pStyle w:val="20"/>
        <w:numPr>
          <w:ilvl w:val="0"/>
          <w:numId w:val="1"/>
        </w:numPr>
        <w:spacing w:before="0" w:after="0" w:line="360" w:lineRule="auto"/>
        <w:ind w:firstLine="0"/>
        <w:rPr>
          <w:rFonts w:hint="eastAsia" w:ascii="宋体" w:hAnsi="宋体" w:cs="宋体"/>
        </w:rPr>
      </w:pPr>
      <w:bookmarkStart w:id="73" w:name="_Toc15626"/>
      <w:r>
        <w:rPr>
          <w:rFonts w:hint="eastAsia" w:ascii="宋体" w:hAnsi="宋体" w:cs="宋体"/>
        </w:rPr>
        <w:t>拟签订的合同</w:t>
      </w:r>
      <w:bookmarkStart w:id="74" w:name="_Toc214329890"/>
      <w:bookmarkStart w:id="75" w:name="_Toc373230031"/>
      <w:bookmarkStart w:id="76" w:name="_Toc218418181"/>
      <w:bookmarkStart w:id="77" w:name="_Toc374512418"/>
      <w:bookmarkStart w:id="78" w:name="_Toc153880771"/>
      <w:r>
        <w:rPr>
          <w:rFonts w:hint="eastAsia" w:ascii="宋体" w:hAnsi="宋体" w:cs="宋体"/>
        </w:rPr>
        <w:t>文本</w:t>
      </w:r>
      <w:bookmarkEnd w:id="71"/>
      <w:bookmarkEnd w:id="73"/>
    </w:p>
    <w:p>
      <w:pPr>
        <w:pStyle w:val="34"/>
        <w:spacing w:line="440" w:lineRule="exact"/>
        <w:rPr>
          <w:rFonts w:hint="eastAsia" w:cs="宋体"/>
          <w:sz w:val="21"/>
          <w:szCs w:val="21"/>
        </w:rPr>
      </w:pPr>
    </w:p>
    <w:p>
      <w:pPr>
        <w:jc w:val="center"/>
        <w:rPr>
          <w:rFonts w:hint="eastAsia"/>
          <w:sz w:val="28"/>
        </w:rPr>
      </w:pPr>
      <w:r>
        <w:rPr>
          <w:rFonts w:hint="eastAsia"/>
          <w:sz w:val="28"/>
        </w:rPr>
        <w:t>项目合同以甲乙双方签订为准</w:t>
      </w:r>
    </w:p>
    <w:p>
      <w:pPr>
        <w:pStyle w:val="105"/>
        <w:shd w:val="clear" w:color="auto" w:fill="FFFFFF"/>
        <w:jc w:val="center"/>
        <w:rPr>
          <w:rFonts w:hint="eastAsia" w:ascii="宋体" w:hAnsi="宋体" w:eastAsia="宋体" w:cs="宋体"/>
          <w:b/>
          <w:bCs/>
          <w:sz w:val="28"/>
          <w:szCs w:val="28"/>
        </w:rPr>
      </w:pPr>
      <w:r>
        <w:rPr>
          <w:rFonts w:hint="eastAsia" w:ascii="宋体" w:hAnsi="宋体" w:eastAsia="宋体" w:cs="宋体"/>
          <w:b/>
          <w:bCs/>
          <w:kern w:val="2"/>
          <w:sz w:val="28"/>
          <w:szCs w:val="28"/>
        </w:rPr>
        <w:t>物 业 服 务 合 同</w:t>
      </w:r>
    </w:p>
    <w:p>
      <w:pPr>
        <w:spacing w:line="580" w:lineRule="exact"/>
        <w:rPr>
          <w:rFonts w:hint="eastAsia" w:ascii="宋体" w:hAnsi="宋体" w:eastAsia="宋体" w:cs="宋体"/>
          <w:b/>
          <w:bCs/>
          <w:sz w:val="28"/>
          <w:szCs w:val="28"/>
        </w:rPr>
      </w:pPr>
    </w:p>
    <w:p>
      <w:pPr>
        <w:spacing w:line="580" w:lineRule="exact"/>
        <w:rPr>
          <w:rFonts w:hint="eastAsia" w:ascii="宋体" w:hAnsi="宋体" w:eastAsia="宋体" w:cs="宋体"/>
          <w:b/>
          <w:bCs/>
          <w:sz w:val="28"/>
          <w:szCs w:val="28"/>
        </w:rPr>
      </w:pPr>
      <w:r>
        <w:rPr>
          <w:rFonts w:hint="eastAsia" w:ascii="宋体" w:hAnsi="宋体" w:eastAsia="宋体" w:cs="宋体"/>
          <w:b/>
          <w:bCs/>
          <w:sz w:val="28"/>
          <w:szCs w:val="28"/>
        </w:rPr>
        <w:t>委托方(以下简称甲方)：</w:t>
      </w:r>
      <w:r>
        <w:rPr>
          <w:rFonts w:hint="eastAsia" w:ascii="宋体" w:hAnsi="宋体" w:eastAsia="宋体" w:cs="宋体"/>
          <w:b/>
          <w:bCs/>
          <w:sz w:val="28"/>
          <w:szCs w:val="28"/>
          <w:lang w:val="en-US" w:eastAsia="zh-CN"/>
        </w:rPr>
        <w:t xml:space="preserve"> </w:t>
      </w:r>
    </w:p>
    <w:p>
      <w:pPr>
        <w:spacing w:line="580" w:lineRule="exact"/>
        <w:rPr>
          <w:rFonts w:hint="eastAsia" w:ascii="宋体" w:hAnsi="宋体" w:eastAsia="宋体" w:cs="宋体"/>
          <w:b/>
          <w:bCs/>
          <w:sz w:val="28"/>
          <w:szCs w:val="28"/>
        </w:rPr>
      </w:pPr>
      <w:r>
        <w:rPr>
          <w:rFonts w:hint="eastAsia" w:ascii="宋体" w:hAnsi="宋体" w:eastAsia="宋体" w:cs="宋体"/>
          <w:b/>
          <w:bCs/>
          <w:sz w:val="28"/>
          <w:szCs w:val="28"/>
        </w:rPr>
        <w:t>受托方(以下简称乙方)：</w:t>
      </w:r>
      <w:r>
        <w:rPr>
          <w:rFonts w:hint="eastAsia" w:ascii="宋体" w:hAnsi="宋体" w:eastAsia="宋体" w:cs="宋体"/>
          <w:b/>
          <w:sz w:val="28"/>
          <w:szCs w:val="28"/>
          <w:lang w:val="en-US" w:eastAsia="zh-CN"/>
        </w:rPr>
        <w:t xml:space="preserve"> </w:t>
      </w:r>
    </w:p>
    <w:p>
      <w:pPr>
        <w:spacing w:line="5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根据《物业管理条例》及相关法律、法规，在自愿、平等、协商一致的基础上，甲方委托乙方对</w:t>
      </w:r>
      <w:r>
        <w:rPr>
          <w:rFonts w:hint="eastAsia" w:ascii="宋体" w:hAnsi="宋体" w:eastAsia="宋体" w:cs="宋体"/>
          <w:color w:val="auto"/>
          <w:sz w:val="28"/>
          <w:szCs w:val="28"/>
          <w:lang w:val="en-US" w:eastAsia="zh-CN"/>
        </w:rPr>
        <w:t>武陟县兴华路6号、8号、10号合署办公区域，205号纪委监委大院</w:t>
      </w:r>
      <w:r>
        <w:rPr>
          <w:rFonts w:hint="eastAsia" w:ascii="宋体" w:hAnsi="宋体" w:eastAsia="宋体" w:cs="宋体"/>
          <w:sz w:val="28"/>
          <w:szCs w:val="28"/>
        </w:rPr>
        <w:t>提供物业服务，特订立本合同。</w:t>
      </w:r>
    </w:p>
    <w:p>
      <w:pPr>
        <w:spacing w:line="58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第一条：服务项目概况</w:t>
      </w:r>
    </w:p>
    <w:p>
      <w:pPr>
        <w:wordWrap/>
        <w:adjustRightInd/>
        <w:snapToGrid/>
        <w:spacing w:line="540" w:lineRule="exact"/>
        <w:ind w:left="0" w:leftChars="0" w:right="0" w:firstLine="560" w:firstLineChars="200"/>
        <w:textAlignment w:val="auto"/>
        <w:outlineLvl w:val="9"/>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lang w:val="en-US" w:eastAsia="zh-CN"/>
        </w:rPr>
        <w:t xml:space="preserve"> </w:t>
      </w:r>
    </w:p>
    <w:p>
      <w:pPr>
        <w:numPr>
          <w:ilvl w:val="0"/>
          <w:numId w:val="8"/>
        </w:numPr>
        <w:wordWrap/>
        <w:adjustRightInd/>
        <w:snapToGrid/>
        <w:spacing w:line="540" w:lineRule="exact"/>
        <w:ind w:left="0" w:leftChars="0" w:right="0" w:firstLine="562" w:firstLineChars="200"/>
        <w:textAlignment w:val="auto"/>
        <w:outlineLvl w:val="9"/>
        <w:rPr>
          <w:rFonts w:hint="eastAsia" w:ascii="宋体" w:hAnsi="宋体" w:eastAsia="宋体" w:cs="宋体"/>
          <w:b/>
          <w:bCs/>
          <w:snapToGrid w:val="0"/>
          <w:kern w:val="0"/>
          <w:sz w:val="28"/>
          <w:szCs w:val="28"/>
          <w:lang w:val="en-US" w:eastAsia="zh-CN"/>
        </w:rPr>
      </w:pPr>
      <w:r>
        <w:rPr>
          <w:rFonts w:hint="eastAsia" w:ascii="宋体" w:hAnsi="宋体" w:eastAsia="宋体" w:cs="宋体"/>
          <w:b/>
          <w:bCs/>
          <w:snapToGrid w:val="0"/>
          <w:kern w:val="0"/>
          <w:sz w:val="28"/>
          <w:szCs w:val="28"/>
          <w:lang w:val="en-US" w:eastAsia="zh-CN"/>
        </w:rPr>
        <w:t>：服务内容及标准</w:t>
      </w:r>
    </w:p>
    <w:p>
      <w:pPr>
        <w:wordWrap/>
        <w:adjustRightInd/>
        <w:snapToGrid/>
        <w:spacing w:line="540" w:lineRule="exact"/>
        <w:ind w:left="0" w:leftChars="0" w:right="0" w:firstLine="560" w:firstLineChars="200"/>
        <w:textAlignment w:val="auto"/>
        <w:outlineLvl w:val="9"/>
        <w:rPr>
          <w:rFonts w:hint="eastAsia" w:ascii="宋体" w:hAnsi="宋体" w:eastAsia="宋体" w:cs="宋体"/>
          <w:snapToGrid w:val="0"/>
          <w:kern w:val="0"/>
          <w:sz w:val="28"/>
          <w:szCs w:val="28"/>
        </w:rPr>
      </w:pPr>
      <w:r>
        <w:rPr>
          <w:rFonts w:hint="eastAsia" w:ascii="宋体" w:hAnsi="宋体" w:eastAsia="宋体" w:cs="宋体"/>
          <w:b w:val="0"/>
          <w:bCs w:val="0"/>
          <w:snapToGrid w:val="0"/>
          <w:kern w:val="0"/>
          <w:sz w:val="28"/>
          <w:szCs w:val="28"/>
          <w:lang w:val="en-US" w:eastAsia="zh-CN"/>
        </w:rPr>
        <w:t>服务内容：</w:t>
      </w:r>
      <w:r>
        <w:rPr>
          <w:rFonts w:hint="eastAsia" w:ascii="宋体" w:hAnsi="宋体" w:eastAsia="宋体" w:cs="宋体"/>
          <w:snapToGrid w:val="0"/>
          <w:kern w:val="0"/>
          <w:sz w:val="28"/>
          <w:szCs w:val="28"/>
        </w:rPr>
        <w:t>服务区域内环境卫生管理。</w:t>
      </w:r>
    </w:p>
    <w:p>
      <w:pPr>
        <w:widowControl w:val="0"/>
        <w:numPr>
          <w:ilvl w:val="0"/>
          <w:numId w:val="0"/>
        </w:numPr>
        <w:wordWrap/>
        <w:adjustRightInd/>
        <w:snapToGrid/>
        <w:spacing w:line="540" w:lineRule="exact"/>
        <w:ind w:left="0" w:leftChars="0" w:right="0" w:firstLine="113" w:firstLineChars="0"/>
        <w:jc w:val="both"/>
        <w:textAlignment w:val="auto"/>
        <w:outlineLvl w:val="9"/>
        <w:rPr>
          <w:rFonts w:hint="eastAsia" w:ascii="宋体" w:hAnsi="宋体" w:eastAsia="宋体" w:cs="宋体"/>
          <w:b w:val="0"/>
          <w:bCs w:val="0"/>
          <w:snapToGrid w:val="0"/>
          <w:kern w:val="0"/>
          <w:sz w:val="28"/>
          <w:szCs w:val="28"/>
          <w:lang w:val="en-US" w:eastAsia="zh-CN"/>
        </w:rPr>
      </w:pPr>
      <w:r>
        <w:rPr>
          <w:rFonts w:hint="eastAsia" w:ascii="宋体" w:hAnsi="宋体" w:eastAsia="宋体" w:cs="宋体"/>
          <w:b w:val="0"/>
          <w:bCs w:val="0"/>
          <w:snapToGrid w:val="0"/>
          <w:kern w:val="0"/>
          <w:sz w:val="28"/>
          <w:szCs w:val="28"/>
          <w:lang w:val="en-US" w:eastAsia="zh-CN"/>
        </w:rPr>
        <w:t xml:space="preserve">   服务标准</w:t>
      </w:r>
      <w:r>
        <w:rPr>
          <w:rFonts w:hint="eastAsia" w:ascii="宋体" w:hAnsi="宋体" w:cs="宋体"/>
          <w:b w:val="0"/>
          <w:bCs w:val="0"/>
          <w:snapToGrid w:val="0"/>
          <w:kern w:val="0"/>
          <w:sz w:val="28"/>
          <w:szCs w:val="28"/>
          <w:lang w:val="en-US" w:eastAsia="zh-CN"/>
        </w:rPr>
        <w:t>及处罚标准</w:t>
      </w:r>
      <w:r>
        <w:rPr>
          <w:rFonts w:hint="eastAsia" w:ascii="宋体" w:hAnsi="宋体" w:eastAsia="宋体" w:cs="宋体"/>
          <w:b w:val="0"/>
          <w:bCs w:val="0"/>
          <w:snapToGrid w:val="0"/>
          <w:kern w:val="0"/>
          <w:sz w:val="28"/>
          <w:szCs w:val="28"/>
          <w:lang w:val="en-US" w:eastAsia="zh-CN"/>
        </w:rPr>
        <w:t>：（详见附件1</w:t>
      </w:r>
      <w:r>
        <w:rPr>
          <w:rFonts w:hint="eastAsia" w:ascii="宋体" w:hAnsi="宋体" w:cs="宋体"/>
          <w:b w:val="0"/>
          <w:bCs w:val="0"/>
          <w:snapToGrid w:val="0"/>
          <w:kern w:val="0"/>
          <w:sz w:val="28"/>
          <w:szCs w:val="28"/>
          <w:lang w:val="en-US" w:eastAsia="zh-CN"/>
        </w:rPr>
        <w:t>、2</w:t>
      </w:r>
      <w:r>
        <w:rPr>
          <w:rFonts w:hint="eastAsia" w:ascii="宋体" w:hAnsi="宋体" w:eastAsia="宋体" w:cs="宋体"/>
          <w:b w:val="0"/>
          <w:bCs w:val="0"/>
          <w:snapToGrid w:val="0"/>
          <w:kern w:val="0"/>
          <w:sz w:val="28"/>
          <w:szCs w:val="28"/>
          <w:lang w:val="en-US" w:eastAsia="zh-CN"/>
        </w:rPr>
        <w:t>）</w:t>
      </w:r>
    </w:p>
    <w:p>
      <w:pPr>
        <w:wordWrap/>
        <w:adjustRightInd/>
        <w:snapToGrid/>
        <w:spacing w:line="540" w:lineRule="exact"/>
        <w:ind w:left="0" w:leftChars="0" w:right="0" w:firstLine="562" w:firstLineChars="200"/>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三</w:t>
      </w:r>
      <w:r>
        <w:rPr>
          <w:rFonts w:hint="eastAsia" w:ascii="宋体" w:hAnsi="宋体" w:eastAsia="宋体" w:cs="宋体"/>
          <w:b/>
          <w:bCs/>
          <w:sz w:val="28"/>
          <w:szCs w:val="28"/>
        </w:rPr>
        <w:t>条：合同期限</w:t>
      </w:r>
    </w:p>
    <w:p>
      <w:pPr>
        <w:wordWrap/>
        <w:adjustRightInd/>
        <w:snapToGrid/>
        <w:spacing w:line="540" w:lineRule="exact"/>
        <w:ind w:left="0" w:leftChars="0" w:right="0" w:firstLine="560"/>
        <w:textAlignment w:val="auto"/>
        <w:outlineLvl w:val="9"/>
        <w:rPr>
          <w:rFonts w:hint="eastAsia" w:ascii="宋体" w:hAnsi="宋体" w:eastAsia="宋体" w:cs="宋体"/>
          <w:color w:val="FF0000"/>
          <w:w w:val="99"/>
          <w:sz w:val="28"/>
          <w:szCs w:val="28"/>
        </w:rPr>
      </w:pPr>
      <w:r>
        <w:rPr>
          <w:rFonts w:hint="eastAsia" w:ascii="宋体" w:hAnsi="宋体" w:eastAsia="宋体" w:cs="宋体"/>
          <w:spacing w:val="-2"/>
          <w:w w:val="99"/>
          <w:sz w:val="28"/>
          <w:szCs w:val="28"/>
        </w:rPr>
        <w:t>委托签订期限自</w:t>
      </w:r>
      <w:r>
        <w:rPr>
          <w:rFonts w:hint="eastAsia" w:ascii="宋体" w:hAnsi="宋体" w:eastAsia="宋体" w:cs="宋体"/>
          <w:spacing w:val="-2"/>
          <w:w w:val="99"/>
          <w:sz w:val="28"/>
          <w:szCs w:val="28"/>
          <w:u w:val="single"/>
          <w:lang w:val="en-US" w:eastAsia="zh-CN"/>
        </w:rPr>
        <w:t xml:space="preserve">    </w:t>
      </w:r>
      <w:r>
        <w:rPr>
          <w:rFonts w:hint="eastAsia" w:ascii="宋体" w:hAnsi="宋体" w:eastAsia="宋体" w:cs="宋体"/>
          <w:spacing w:val="-2"/>
          <w:w w:val="99"/>
          <w:sz w:val="28"/>
          <w:szCs w:val="28"/>
        </w:rPr>
        <w:t>年</w:t>
      </w:r>
      <w:r>
        <w:rPr>
          <w:rFonts w:hint="eastAsia" w:ascii="宋体" w:hAnsi="宋体" w:eastAsia="宋体" w:cs="宋体"/>
          <w:spacing w:val="-2"/>
          <w:w w:val="99"/>
          <w:sz w:val="28"/>
          <w:szCs w:val="28"/>
          <w:u w:val="single"/>
          <w:lang w:val="en-US" w:eastAsia="zh-CN"/>
        </w:rPr>
        <w:t xml:space="preserve">   </w:t>
      </w:r>
      <w:r>
        <w:rPr>
          <w:rFonts w:hint="eastAsia" w:ascii="宋体" w:hAnsi="宋体" w:eastAsia="宋体" w:cs="宋体"/>
          <w:spacing w:val="-2"/>
          <w:w w:val="99"/>
          <w:sz w:val="28"/>
          <w:szCs w:val="28"/>
        </w:rPr>
        <w:t>月</w:t>
      </w:r>
      <w:r>
        <w:rPr>
          <w:rFonts w:hint="eastAsia" w:ascii="宋体" w:hAnsi="宋体" w:eastAsia="宋体" w:cs="宋体"/>
          <w:spacing w:val="-2"/>
          <w:w w:val="99"/>
          <w:sz w:val="28"/>
          <w:szCs w:val="28"/>
          <w:u w:val="single"/>
          <w:lang w:val="en-US" w:eastAsia="zh-CN"/>
        </w:rPr>
        <w:t xml:space="preserve">   </w:t>
      </w:r>
      <w:r>
        <w:rPr>
          <w:rFonts w:hint="eastAsia" w:ascii="宋体" w:hAnsi="宋体" w:eastAsia="宋体" w:cs="宋体"/>
          <w:spacing w:val="-2"/>
          <w:w w:val="99"/>
          <w:sz w:val="28"/>
          <w:szCs w:val="28"/>
        </w:rPr>
        <w:t>日起至</w:t>
      </w:r>
      <w:r>
        <w:rPr>
          <w:rFonts w:hint="eastAsia" w:ascii="宋体" w:hAnsi="宋体" w:eastAsia="宋体" w:cs="宋体"/>
          <w:spacing w:val="-2"/>
          <w:w w:val="99"/>
          <w:sz w:val="28"/>
          <w:szCs w:val="28"/>
          <w:u w:val="single"/>
          <w:lang w:val="en-US" w:eastAsia="zh-CN"/>
        </w:rPr>
        <w:t xml:space="preserve">    </w:t>
      </w:r>
      <w:r>
        <w:rPr>
          <w:rFonts w:hint="eastAsia" w:ascii="宋体" w:hAnsi="宋体" w:eastAsia="宋体" w:cs="宋体"/>
          <w:spacing w:val="-2"/>
          <w:w w:val="99"/>
          <w:sz w:val="28"/>
          <w:szCs w:val="28"/>
        </w:rPr>
        <w:t>年</w:t>
      </w:r>
      <w:r>
        <w:rPr>
          <w:rFonts w:hint="eastAsia" w:ascii="宋体" w:hAnsi="宋体" w:eastAsia="宋体" w:cs="宋体"/>
          <w:spacing w:val="-2"/>
          <w:w w:val="99"/>
          <w:sz w:val="28"/>
          <w:szCs w:val="28"/>
          <w:u w:val="single"/>
          <w:lang w:val="en-US" w:eastAsia="zh-CN"/>
        </w:rPr>
        <w:t xml:space="preserve">   </w:t>
      </w:r>
      <w:r>
        <w:rPr>
          <w:rFonts w:hint="eastAsia" w:ascii="宋体" w:hAnsi="宋体" w:eastAsia="宋体" w:cs="宋体"/>
          <w:spacing w:val="-2"/>
          <w:w w:val="99"/>
          <w:sz w:val="28"/>
          <w:szCs w:val="28"/>
        </w:rPr>
        <w:t>月</w:t>
      </w:r>
      <w:r>
        <w:rPr>
          <w:rFonts w:hint="eastAsia" w:ascii="宋体" w:hAnsi="宋体" w:eastAsia="宋体" w:cs="宋体"/>
          <w:spacing w:val="-2"/>
          <w:w w:val="99"/>
          <w:sz w:val="28"/>
          <w:szCs w:val="28"/>
          <w:u w:val="single"/>
          <w:lang w:val="en-US" w:eastAsia="zh-CN"/>
        </w:rPr>
        <w:t xml:space="preserve">   </w:t>
      </w:r>
      <w:r>
        <w:rPr>
          <w:rFonts w:hint="eastAsia" w:ascii="宋体" w:hAnsi="宋体" w:eastAsia="宋体" w:cs="宋体"/>
          <w:spacing w:val="-2"/>
          <w:w w:val="99"/>
          <w:sz w:val="28"/>
          <w:szCs w:val="28"/>
        </w:rPr>
        <w:t>日。</w:t>
      </w:r>
    </w:p>
    <w:p>
      <w:pPr>
        <w:pStyle w:val="105"/>
        <w:shd w:val="clear" w:color="auto" w:fill="FFFFFF"/>
        <w:tabs>
          <w:tab w:val="left" w:pos="3780"/>
          <w:tab w:val="left" w:pos="4200"/>
          <w:tab w:val="left" w:pos="4620"/>
          <w:tab w:val="left" w:pos="5040"/>
          <w:tab w:val="left" w:pos="5460"/>
          <w:tab w:val="left" w:pos="5880"/>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adjustRightInd/>
        <w:snapToGrid/>
        <w:spacing w:line="540" w:lineRule="exact"/>
        <w:ind w:left="0" w:leftChars="0" w:right="0" w:firstLine="281" w:firstLineChars="100"/>
        <w:textAlignment w:val="auto"/>
        <w:outlineLvl w:val="9"/>
        <w:rPr>
          <w:rFonts w:hint="eastAsia" w:ascii="宋体" w:hAnsi="宋体" w:eastAsia="宋体" w:cs="宋体"/>
          <w:kern w:val="2"/>
          <w:sz w:val="28"/>
          <w:szCs w:val="28"/>
        </w:rPr>
      </w:pPr>
      <w:r>
        <w:rPr>
          <w:rFonts w:hint="eastAsia" w:ascii="宋体" w:hAnsi="宋体" w:eastAsia="宋体" w:cs="宋体"/>
          <w:b/>
          <w:bCs/>
          <w:kern w:val="2"/>
          <w:sz w:val="28"/>
          <w:szCs w:val="28"/>
          <w:lang w:val="en-US" w:eastAsia="zh-CN"/>
        </w:rPr>
        <w:t xml:space="preserve">  </w:t>
      </w:r>
      <w:r>
        <w:rPr>
          <w:rFonts w:hint="eastAsia" w:ascii="宋体" w:hAnsi="宋体" w:eastAsia="宋体" w:cs="宋体"/>
          <w:b/>
          <w:bCs/>
          <w:kern w:val="2"/>
          <w:sz w:val="28"/>
          <w:szCs w:val="28"/>
        </w:rPr>
        <w:t>第</w:t>
      </w:r>
      <w:r>
        <w:rPr>
          <w:rFonts w:hint="eastAsia" w:ascii="宋体" w:hAnsi="宋体" w:eastAsia="宋体" w:cs="宋体"/>
          <w:b/>
          <w:bCs/>
          <w:kern w:val="2"/>
          <w:sz w:val="28"/>
          <w:szCs w:val="28"/>
          <w:lang w:val="en-US" w:eastAsia="zh-CN"/>
        </w:rPr>
        <w:t>四</w:t>
      </w:r>
      <w:r>
        <w:rPr>
          <w:rFonts w:hint="eastAsia" w:ascii="宋体" w:hAnsi="宋体" w:eastAsia="宋体" w:cs="宋体"/>
          <w:b/>
          <w:bCs/>
          <w:kern w:val="2"/>
          <w:sz w:val="28"/>
          <w:szCs w:val="28"/>
        </w:rPr>
        <w:t>条</w:t>
      </w:r>
      <w:r>
        <w:rPr>
          <w:rFonts w:hint="eastAsia" w:ascii="宋体" w:hAnsi="宋体" w:eastAsia="宋体" w:cs="宋体"/>
          <w:b/>
          <w:bCs/>
          <w:kern w:val="2"/>
          <w:sz w:val="28"/>
          <w:szCs w:val="28"/>
          <w:lang w:eastAsia="zh-CN"/>
        </w:rPr>
        <w:t>：</w:t>
      </w:r>
      <w:r>
        <w:rPr>
          <w:rFonts w:hint="eastAsia" w:ascii="宋体" w:hAnsi="宋体" w:eastAsia="宋体" w:cs="宋体"/>
          <w:b/>
          <w:bCs/>
          <w:kern w:val="2"/>
          <w:sz w:val="28"/>
          <w:szCs w:val="28"/>
        </w:rPr>
        <w:t>甲方的权利和义务</w:t>
      </w:r>
      <w:r>
        <w:rPr>
          <w:rFonts w:hint="eastAsia" w:ascii="宋体" w:hAnsi="宋体" w:eastAsia="宋体" w:cs="宋体"/>
          <w:b/>
          <w:bCs/>
          <w:kern w:val="2"/>
          <w:sz w:val="28"/>
          <w:szCs w:val="28"/>
        </w:rPr>
        <w:tab/>
      </w:r>
      <w:r>
        <w:rPr>
          <w:rFonts w:hint="eastAsia" w:ascii="宋体" w:hAnsi="宋体" w:eastAsia="宋体" w:cs="宋体"/>
          <w:b/>
          <w:bCs/>
          <w:kern w:val="2"/>
          <w:sz w:val="28"/>
          <w:szCs w:val="28"/>
        </w:rPr>
        <w:tab/>
      </w:r>
      <w:r>
        <w:rPr>
          <w:rFonts w:hint="eastAsia" w:ascii="宋体" w:hAnsi="宋体" w:eastAsia="宋体" w:cs="宋体"/>
          <w:kern w:val="2"/>
          <w:sz w:val="28"/>
          <w:szCs w:val="28"/>
        </w:rPr>
        <w:tab/>
      </w:r>
      <w:r>
        <w:rPr>
          <w:rFonts w:hint="eastAsia" w:ascii="宋体" w:hAnsi="宋体" w:eastAsia="宋体" w:cs="宋体"/>
          <w:kern w:val="2"/>
          <w:sz w:val="28"/>
          <w:szCs w:val="28"/>
        </w:rPr>
        <w:tab/>
      </w:r>
      <w:r>
        <w:rPr>
          <w:rFonts w:hint="eastAsia" w:ascii="宋体" w:hAnsi="宋体" w:eastAsia="宋体" w:cs="宋体"/>
          <w:kern w:val="2"/>
          <w:sz w:val="28"/>
          <w:szCs w:val="28"/>
        </w:rPr>
        <w:tab/>
      </w:r>
      <w:r>
        <w:rPr>
          <w:rFonts w:hint="eastAsia" w:ascii="宋体" w:hAnsi="宋体" w:eastAsia="宋体" w:cs="宋体"/>
          <w:kern w:val="2"/>
          <w:sz w:val="28"/>
          <w:szCs w:val="28"/>
        </w:rPr>
        <w:tab/>
      </w:r>
      <w:r>
        <w:rPr>
          <w:rFonts w:hint="eastAsia" w:ascii="宋体" w:hAnsi="宋体" w:eastAsia="宋体" w:cs="宋体"/>
          <w:kern w:val="2"/>
          <w:sz w:val="28"/>
          <w:szCs w:val="28"/>
        </w:rPr>
        <w:tab/>
      </w:r>
      <w:r>
        <w:rPr>
          <w:rFonts w:hint="eastAsia" w:ascii="宋体" w:hAnsi="宋体" w:eastAsia="宋体" w:cs="宋体"/>
          <w:kern w:val="2"/>
          <w:sz w:val="28"/>
          <w:szCs w:val="28"/>
        </w:rPr>
        <w:tab/>
      </w:r>
    </w:p>
    <w:p>
      <w:pPr>
        <w:pStyle w:val="105"/>
        <w:numPr>
          <w:ilvl w:val="0"/>
          <w:numId w:val="0"/>
        </w:numPr>
        <w:shd w:val="clear" w:color="auto" w:fill="FFFFFF"/>
        <w:wordWrap/>
        <w:adjustRightInd/>
        <w:snapToGrid/>
        <w:spacing w:line="540" w:lineRule="exact"/>
        <w:ind w:left="0" w:leftChars="0" w:right="0"/>
        <w:textAlignment w:val="auto"/>
        <w:outlineLvl w:val="9"/>
        <w:rPr>
          <w:rFonts w:hint="eastAsia" w:ascii="宋体" w:hAnsi="宋体" w:eastAsia="宋体" w:cs="宋体"/>
          <w:kern w:val="2"/>
          <w:sz w:val="28"/>
          <w:szCs w:val="28"/>
        </w:rPr>
      </w:pPr>
      <w:r>
        <w:rPr>
          <w:rFonts w:hint="eastAsia" w:ascii="宋体" w:hAnsi="宋体" w:eastAsia="宋体" w:cs="宋体"/>
          <w:kern w:val="2"/>
          <w:sz w:val="28"/>
          <w:szCs w:val="28"/>
          <w:lang w:val="en-US" w:eastAsia="zh-CN"/>
        </w:rPr>
        <w:t xml:space="preserve">    1.</w:t>
      </w:r>
      <w:r>
        <w:rPr>
          <w:rFonts w:hint="eastAsia" w:ascii="宋体" w:hAnsi="宋体" w:eastAsia="宋体" w:cs="宋体"/>
          <w:kern w:val="2"/>
          <w:sz w:val="28"/>
          <w:szCs w:val="28"/>
        </w:rPr>
        <w:t>对乙方的服务实施监督检查；</w:t>
      </w:r>
    </w:p>
    <w:p>
      <w:pPr>
        <w:tabs>
          <w:tab w:val="left" w:pos="0"/>
        </w:tabs>
        <w:wordWrap/>
        <w:adjustRightInd/>
        <w:snapToGrid/>
        <w:spacing w:line="540" w:lineRule="exact"/>
        <w:ind w:left="0" w:leftChars="0" w:right="0" w:firstLine="560" w:firstLineChars="200"/>
        <w:textAlignment w:val="auto"/>
        <w:outlineLvl w:val="9"/>
        <w:rPr>
          <w:rFonts w:hint="eastAsia" w:ascii="宋体" w:hAnsi="宋体" w:eastAsia="宋体" w:cs="宋体"/>
          <w:kern w:val="2"/>
          <w:sz w:val="28"/>
          <w:szCs w:val="28"/>
        </w:rPr>
      </w:pPr>
      <w:r>
        <w:rPr>
          <w:rFonts w:hint="eastAsia" w:ascii="宋体" w:hAnsi="宋体" w:eastAsia="宋体" w:cs="宋体"/>
          <w:kern w:val="2"/>
          <w:sz w:val="28"/>
          <w:szCs w:val="28"/>
          <w:lang w:val="en-US" w:eastAsia="zh-CN"/>
        </w:rPr>
        <w:t>2.</w:t>
      </w:r>
      <w:r>
        <w:rPr>
          <w:rFonts w:hint="eastAsia" w:ascii="宋体" w:hAnsi="宋体" w:eastAsia="宋体" w:cs="宋体"/>
          <w:snapToGrid w:val="0"/>
          <w:kern w:val="0"/>
          <w:sz w:val="28"/>
          <w:szCs w:val="28"/>
        </w:rPr>
        <w:t>甲方保证</w:t>
      </w:r>
      <w:r>
        <w:rPr>
          <w:rFonts w:hint="eastAsia" w:ascii="宋体" w:hAnsi="宋体" w:eastAsia="宋体" w:cs="宋体"/>
          <w:snapToGrid w:val="0"/>
          <w:kern w:val="0"/>
          <w:sz w:val="28"/>
          <w:szCs w:val="28"/>
          <w:lang w:eastAsia="zh-CN"/>
        </w:rPr>
        <w:t>合同</w:t>
      </w:r>
      <w:r>
        <w:rPr>
          <w:rFonts w:hint="eastAsia" w:ascii="宋体" w:hAnsi="宋体" w:eastAsia="宋体" w:cs="宋体"/>
          <w:snapToGrid w:val="0"/>
          <w:kern w:val="0"/>
          <w:sz w:val="28"/>
          <w:szCs w:val="28"/>
        </w:rPr>
        <w:t>期间，对乙方工作给予支持，提供水、电、场地和办公、仓库等必要的基础工作条件。</w:t>
      </w:r>
    </w:p>
    <w:p>
      <w:pPr>
        <w:numPr>
          <w:ilvl w:val="0"/>
          <w:numId w:val="0"/>
        </w:numPr>
        <w:wordWrap/>
        <w:adjustRightInd/>
        <w:snapToGrid/>
        <w:spacing w:line="540" w:lineRule="exact"/>
        <w:ind w:left="0" w:leftChars="0" w:right="0"/>
        <w:textAlignment w:val="auto"/>
        <w:outlineLvl w:val="9"/>
        <w:rPr>
          <w:rFonts w:hint="eastAsia" w:ascii="宋体" w:hAnsi="宋体" w:eastAsia="宋体" w:cs="宋体"/>
          <w:kern w:val="2"/>
          <w:sz w:val="28"/>
          <w:szCs w:val="28"/>
          <w:lang w:eastAsia="zh-CN"/>
        </w:rPr>
      </w:pPr>
      <w:r>
        <w:rPr>
          <w:rFonts w:hint="eastAsia" w:ascii="宋体" w:hAnsi="宋体" w:eastAsia="宋体" w:cs="宋体"/>
          <w:kern w:val="2"/>
          <w:sz w:val="28"/>
          <w:szCs w:val="28"/>
          <w:lang w:val="en-US" w:eastAsia="zh-CN"/>
        </w:rPr>
        <w:t xml:space="preserve">    3.</w:t>
      </w:r>
      <w:r>
        <w:rPr>
          <w:rFonts w:hint="eastAsia" w:ascii="宋体" w:hAnsi="宋体" w:eastAsia="宋体" w:cs="宋体"/>
          <w:snapToGrid w:val="0"/>
          <w:kern w:val="0"/>
          <w:sz w:val="28"/>
          <w:szCs w:val="28"/>
        </w:rPr>
        <w:t>在不可预见的情况下，如发生突发事件，甲方应积极配合有关部门与乙方共同采取应急避险措施。</w:t>
      </w:r>
    </w:p>
    <w:p>
      <w:pPr>
        <w:numPr>
          <w:ilvl w:val="0"/>
          <w:numId w:val="9"/>
        </w:numPr>
        <w:wordWrap/>
        <w:adjustRightInd/>
        <w:snapToGrid/>
        <w:spacing w:line="540" w:lineRule="exact"/>
        <w:ind w:left="0" w:leftChars="0" w:right="0" w:firstLine="600"/>
        <w:textAlignment w:val="auto"/>
        <w:outlineLvl w:val="9"/>
        <w:rPr>
          <w:rFonts w:hint="eastAsia" w:ascii="宋体" w:hAnsi="宋体" w:eastAsia="宋体" w:cs="宋体"/>
          <w:kern w:val="2"/>
          <w:sz w:val="28"/>
          <w:szCs w:val="28"/>
        </w:rPr>
      </w:pPr>
      <w:r>
        <w:rPr>
          <w:rFonts w:hint="eastAsia" w:ascii="宋体" w:hAnsi="宋体" w:eastAsia="宋体" w:cs="宋体"/>
          <w:kern w:val="2"/>
          <w:sz w:val="28"/>
          <w:szCs w:val="28"/>
        </w:rPr>
        <w:t>法律、法规规定由甲方承担的其他责任。</w:t>
      </w:r>
    </w:p>
    <w:p>
      <w:pPr>
        <w:pStyle w:val="105"/>
        <w:shd w:val="clear" w:color="auto" w:fill="FFFFFF"/>
        <w:spacing w:line="580" w:lineRule="exact"/>
        <w:rPr>
          <w:rFonts w:hint="eastAsia" w:ascii="宋体" w:hAnsi="宋体" w:eastAsia="宋体" w:cs="宋体"/>
          <w:kern w:val="2"/>
          <w:sz w:val="28"/>
          <w:szCs w:val="28"/>
        </w:rPr>
      </w:pPr>
      <w:r>
        <w:rPr>
          <w:rFonts w:hint="eastAsia" w:ascii="宋体" w:hAnsi="宋体" w:eastAsia="宋体" w:cs="宋体"/>
          <w:b/>
          <w:bCs/>
          <w:kern w:val="2"/>
          <w:sz w:val="28"/>
          <w:szCs w:val="28"/>
          <w:lang w:val="en-US" w:eastAsia="zh-CN"/>
        </w:rPr>
        <w:t xml:space="preserve">    </w:t>
      </w:r>
      <w:r>
        <w:rPr>
          <w:rFonts w:hint="eastAsia" w:ascii="宋体" w:hAnsi="宋体" w:eastAsia="宋体" w:cs="宋体"/>
          <w:b/>
          <w:bCs/>
          <w:kern w:val="2"/>
          <w:sz w:val="28"/>
          <w:szCs w:val="28"/>
        </w:rPr>
        <w:t>第</w:t>
      </w:r>
      <w:r>
        <w:rPr>
          <w:rFonts w:hint="eastAsia" w:ascii="宋体" w:hAnsi="宋体" w:eastAsia="宋体" w:cs="宋体"/>
          <w:b/>
          <w:bCs/>
          <w:kern w:val="2"/>
          <w:sz w:val="28"/>
          <w:szCs w:val="28"/>
          <w:lang w:val="en-US" w:eastAsia="zh-CN"/>
        </w:rPr>
        <w:t>五</w:t>
      </w:r>
      <w:r>
        <w:rPr>
          <w:rFonts w:hint="eastAsia" w:ascii="宋体" w:hAnsi="宋体" w:eastAsia="宋体" w:cs="宋体"/>
          <w:b/>
          <w:bCs/>
          <w:kern w:val="2"/>
          <w:sz w:val="28"/>
          <w:szCs w:val="28"/>
        </w:rPr>
        <w:t>条</w:t>
      </w:r>
      <w:r>
        <w:rPr>
          <w:rFonts w:hint="eastAsia" w:ascii="宋体" w:hAnsi="宋体" w:eastAsia="宋体" w:cs="宋体"/>
          <w:b/>
          <w:bCs/>
          <w:kern w:val="2"/>
          <w:sz w:val="28"/>
          <w:szCs w:val="28"/>
          <w:lang w:eastAsia="zh-CN"/>
        </w:rPr>
        <w:t>：</w:t>
      </w:r>
      <w:r>
        <w:rPr>
          <w:rFonts w:hint="eastAsia" w:ascii="宋体" w:hAnsi="宋体" w:eastAsia="宋体" w:cs="宋体"/>
          <w:b/>
          <w:bCs/>
          <w:kern w:val="2"/>
          <w:sz w:val="28"/>
          <w:szCs w:val="28"/>
        </w:rPr>
        <w:t>乙方的权利和义务</w:t>
      </w:r>
    </w:p>
    <w:p>
      <w:pPr>
        <w:pStyle w:val="105"/>
        <w:shd w:val="clear" w:color="auto" w:fill="FFFFFF"/>
        <w:wordWrap/>
        <w:adjustRightInd/>
        <w:snapToGrid/>
        <w:spacing w:line="560" w:lineRule="exact"/>
        <w:ind w:right="0"/>
        <w:textAlignment w:val="auto"/>
        <w:outlineLvl w:val="9"/>
        <w:rPr>
          <w:rFonts w:hint="eastAsia" w:ascii="宋体" w:hAnsi="宋体" w:eastAsia="宋体" w:cs="宋体"/>
          <w:kern w:val="2"/>
          <w:sz w:val="28"/>
          <w:szCs w:val="28"/>
        </w:rPr>
      </w:pPr>
      <w:r>
        <w:rPr>
          <w:rFonts w:hint="eastAsia" w:ascii="宋体" w:hAnsi="宋体" w:eastAsia="宋体" w:cs="宋体"/>
          <w:kern w:val="2"/>
          <w:sz w:val="28"/>
          <w:szCs w:val="28"/>
          <w:lang w:val="en-US" w:eastAsia="zh-CN"/>
        </w:rPr>
        <w:t xml:space="preserve">    </w:t>
      </w:r>
      <w:r>
        <w:rPr>
          <w:rFonts w:hint="eastAsia" w:ascii="宋体" w:hAnsi="宋体" w:eastAsia="宋体" w:cs="宋体"/>
          <w:kern w:val="2"/>
          <w:sz w:val="28"/>
          <w:szCs w:val="28"/>
        </w:rPr>
        <w:t>1</w:t>
      </w:r>
      <w:r>
        <w:rPr>
          <w:rFonts w:hint="eastAsia" w:ascii="宋体" w:hAnsi="宋体" w:eastAsia="宋体" w:cs="宋体"/>
          <w:sz w:val="28"/>
          <w:szCs w:val="28"/>
        </w:rPr>
        <w:t>．</w:t>
      </w:r>
      <w:r>
        <w:rPr>
          <w:rFonts w:hint="eastAsia" w:ascii="宋体" w:hAnsi="宋体" w:eastAsia="宋体" w:cs="宋体"/>
          <w:kern w:val="2"/>
          <w:sz w:val="28"/>
          <w:szCs w:val="28"/>
        </w:rPr>
        <w:t xml:space="preserve">根据有关法律、法规及甲方要求，制订该物业的各项管理办法、规章制度、实施细则。  </w:t>
      </w:r>
    </w:p>
    <w:p>
      <w:pPr>
        <w:pStyle w:val="105"/>
        <w:shd w:val="clear" w:color="auto" w:fill="FFFFFF"/>
        <w:wordWrap/>
        <w:adjustRightInd/>
        <w:snapToGrid/>
        <w:spacing w:line="560" w:lineRule="exact"/>
        <w:ind w:left="0" w:leftChars="0" w:right="0" w:firstLine="570"/>
        <w:textAlignment w:val="auto"/>
        <w:outlineLvl w:val="9"/>
        <w:rPr>
          <w:rFonts w:hint="eastAsia" w:ascii="宋体" w:hAnsi="宋体" w:eastAsia="宋体" w:cs="宋体"/>
          <w:kern w:val="2"/>
          <w:sz w:val="28"/>
          <w:szCs w:val="28"/>
        </w:rPr>
      </w:pPr>
      <w:r>
        <w:rPr>
          <w:rFonts w:hint="eastAsia" w:ascii="宋体" w:hAnsi="宋体" w:eastAsia="宋体" w:cs="宋体"/>
          <w:kern w:val="2"/>
          <w:sz w:val="28"/>
          <w:szCs w:val="28"/>
        </w:rPr>
        <w:t>2</w:t>
      </w:r>
      <w:r>
        <w:rPr>
          <w:rFonts w:hint="eastAsia" w:ascii="宋体" w:hAnsi="宋体" w:eastAsia="宋体" w:cs="宋体"/>
          <w:sz w:val="28"/>
          <w:szCs w:val="28"/>
        </w:rPr>
        <w:t>．</w:t>
      </w:r>
      <w:r>
        <w:rPr>
          <w:rFonts w:hint="eastAsia" w:ascii="宋体" w:hAnsi="宋体" w:eastAsia="宋体" w:cs="宋体"/>
          <w:kern w:val="2"/>
          <w:sz w:val="28"/>
          <w:szCs w:val="28"/>
        </w:rPr>
        <w:t>接受甲方的工作监督；</w:t>
      </w:r>
    </w:p>
    <w:p>
      <w:pPr>
        <w:pStyle w:val="105"/>
        <w:shd w:val="clear" w:color="auto" w:fill="FFFFFF"/>
        <w:wordWrap/>
        <w:adjustRightInd/>
        <w:snapToGrid/>
        <w:spacing w:line="560" w:lineRule="exact"/>
        <w:ind w:left="0" w:leftChars="0" w:right="0" w:firstLine="570"/>
        <w:textAlignment w:val="auto"/>
        <w:outlineLvl w:val="9"/>
        <w:rPr>
          <w:rFonts w:hint="eastAsia" w:ascii="宋体" w:hAnsi="宋体" w:eastAsia="宋体" w:cs="宋体"/>
          <w:sz w:val="28"/>
          <w:szCs w:val="28"/>
        </w:rPr>
      </w:pPr>
      <w:r>
        <w:rPr>
          <w:rFonts w:hint="eastAsia" w:ascii="宋体" w:hAnsi="宋体" w:eastAsia="宋体" w:cs="宋体"/>
          <w:kern w:val="2"/>
          <w:sz w:val="28"/>
          <w:szCs w:val="28"/>
        </w:rPr>
        <w:t>3</w:t>
      </w:r>
      <w:r>
        <w:rPr>
          <w:rFonts w:hint="eastAsia" w:ascii="宋体" w:hAnsi="宋体" w:eastAsia="宋体" w:cs="宋体"/>
          <w:sz w:val="28"/>
          <w:szCs w:val="28"/>
        </w:rPr>
        <w:t>．</w:t>
      </w:r>
      <w:r>
        <w:rPr>
          <w:rFonts w:hint="eastAsia" w:ascii="宋体" w:hAnsi="宋体" w:eastAsia="宋体" w:cs="宋体"/>
          <w:kern w:val="2"/>
          <w:sz w:val="28"/>
          <w:szCs w:val="28"/>
        </w:rPr>
        <w:t>定期组织员工的安全生产教育培训，制定安全生产操作规范，并</w:t>
      </w:r>
      <w:r>
        <w:rPr>
          <w:rFonts w:hint="eastAsia" w:ascii="宋体" w:hAnsi="宋体" w:eastAsia="宋体" w:cs="宋体"/>
          <w:sz w:val="28"/>
          <w:szCs w:val="28"/>
        </w:rPr>
        <w:t>负责和处理</w:t>
      </w:r>
      <w:r>
        <w:rPr>
          <w:rFonts w:hint="eastAsia" w:ascii="宋体" w:hAnsi="宋体" w:eastAsia="宋体" w:cs="宋体"/>
          <w:kern w:val="2"/>
          <w:sz w:val="28"/>
          <w:szCs w:val="28"/>
        </w:rPr>
        <w:t>用工</w:t>
      </w:r>
      <w:r>
        <w:rPr>
          <w:rFonts w:hint="eastAsia" w:ascii="宋体" w:hAnsi="宋体" w:eastAsia="宋体" w:cs="宋体"/>
          <w:sz w:val="28"/>
          <w:szCs w:val="28"/>
        </w:rPr>
        <w:t>问题发生的经济纠纷和其他民事责任；</w:t>
      </w:r>
    </w:p>
    <w:p>
      <w:pPr>
        <w:pStyle w:val="105"/>
        <w:shd w:val="clear" w:color="auto" w:fill="FFFFFF"/>
        <w:wordWrap/>
        <w:adjustRightInd/>
        <w:snapToGrid/>
        <w:spacing w:line="560" w:lineRule="exact"/>
        <w:ind w:left="0" w:leftChars="0" w:right="0" w:firstLine="570"/>
        <w:textAlignment w:val="auto"/>
        <w:outlineLvl w:val="9"/>
        <w:rPr>
          <w:rFonts w:hint="eastAsia" w:ascii="宋体" w:hAnsi="宋体" w:eastAsia="宋体" w:cs="宋体"/>
          <w:kern w:val="2"/>
          <w:sz w:val="28"/>
          <w:szCs w:val="28"/>
        </w:rPr>
      </w:pPr>
      <w:r>
        <w:rPr>
          <w:rFonts w:hint="eastAsia" w:ascii="宋体" w:hAnsi="宋体" w:eastAsia="宋体" w:cs="宋体"/>
          <w:kern w:val="2"/>
          <w:sz w:val="28"/>
          <w:szCs w:val="28"/>
        </w:rPr>
        <w:t>4</w:t>
      </w:r>
      <w:r>
        <w:rPr>
          <w:rFonts w:hint="eastAsia" w:ascii="宋体" w:hAnsi="宋体" w:eastAsia="宋体" w:cs="宋体"/>
          <w:sz w:val="28"/>
          <w:szCs w:val="28"/>
        </w:rPr>
        <w:t>．</w:t>
      </w:r>
      <w:r>
        <w:rPr>
          <w:rFonts w:hint="eastAsia" w:ascii="宋体" w:hAnsi="宋体" w:eastAsia="宋体" w:cs="宋体"/>
          <w:kern w:val="2"/>
          <w:sz w:val="28"/>
          <w:szCs w:val="28"/>
        </w:rPr>
        <w:t>本合同终止时，乙方必须向甲方移交原委托管理的全部物业及其各类管理档案、甲方提供的设施和设备；</w:t>
      </w:r>
    </w:p>
    <w:p>
      <w:pPr>
        <w:wordWrap/>
        <w:adjustRightInd/>
        <w:snapToGrid/>
        <w:spacing w:line="560" w:lineRule="exact"/>
        <w:ind w:left="0" w:leftChars="0" w:right="0" w:firstLine="560" w:firstLineChars="200"/>
        <w:textAlignment w:val="auto"/>
        <w:outlineLvl w:val="9"/>
        <w:rPr>
          <w:rFonts w:hint="eastAsia" w:ascii="宋体" w:hAnsi="宋体" w:eastAsia="宋体" w:cs="宋体"/>
          <w:sz w:val="28"/>
          <w:szCs w:val="28"/>
        </w:rPr>
      </w:pPr>
      <w:r>
        <w:rPr>
          <w:rFonts w:hint="eastAsia" w:ascii="宋体" w:hAnsi="宋体" w:eastAsia="宋体" w:cs="宋体"/>
          <w:kern w:val="2"/>
          <w:sz w:val="28"/>
          <w:szCs w:val="28"/>
          <w:lang w:val="en-US" w:eastAsia="zh-CN"/>
        </w:rPr>
        <w:t>5</w:t>
      </w:r>
      <w:r>
        <w:rPr>
          <w:rFonts w:hint="eastAsia" w:ascii="宋体" w:hAnsi="宋体" w:eastAsia="宋体" w:cs="宋体"/>
          <w:sz w:val="28"/>
          <w:szCs w:val="28"/>
        </w:rPr>
        <w:t>．</w:t>
      </w:r>
      <w:r>
        <w:rPr>
          <w:rFonts w:hint="eastAsia" w:ascii="宋体" w:hAnsi="宋体" w:eastAsia="宋体" w:cs="宋体"/>
          <w:kern w:val="0"/>
          <w:sz w:val="28"/>
          <w:szCs w:val="28"/>
          <w:lang w:val="en-US" w:eastAsia="zh-CN" w:bidi="ar-SA"/>
        </w:rPr>
        <w:t>严格按照业主单位的要求保守秘密，不得将服务过程中掌握的信息或材料用于服务业务以外的事项。</w:t>
      </w:r>
    </w:p>
    <w:p>
      <w:pPr>
        <w:wordWrap/>
        <w:adjustRightInd/>
        <w:snapToGrid/>
        <w:spacing w:line="560" w:lineRule="exact"/>
        <w:ind w:left="0" w:leftChars="0" w:right="0" w:firstLine="560" w:firstLineChars="200"/>
        <w:textAlignment w:val="auto"/>
        <w:outlineLvl w:val="9"/>
        <w:rPr>
          <w:rFonts w:hint="eastAsia" w:ascii="宋体" w:hAnsi="宋体" w:eastAsia="宋体" w:cs="宋体"/>
          <w:kern w:val="2"/>
          <w:sz w:val="28"/>
          <w:szCs w:val="28"/>
        </w:rPr>
      </w:pPr>
      <w:r>
        <w:rPr>
          <w:rFonts w:hint="eastAsia" w:ascii="宋体" w:hAnsi="宋体" w:eastAsia="宋体" w:cs="宋体"/>
          <w:kern w:val="2"/>
          <w:sz w:val="28"/>
          <w:szCs w:val="28"/>
          <w:lang w:val="en-US" w:eastAsia="zh-CN"/>
        </w:rPr>
        <w:t>6</w:t>
      </w:r>
      <w:r>
        <w:rPr>
          <w:rFonts w:hint="eastAsia" w:ascii="宋体" w:hAnsi="宋体" w:eastAsia="宋体" w:cs="宋体"/>
          <w:sz w:val="28"/>
          <w:szCs w:val="28"/>
        </w:rPr>
        <w:t>．</w:t>
      </w:r>
      <w:r>
        <w:rPr>
          <w:rFonts w:hint="eastAsia" w:ascii="宋体" w:hAnsi="宋体" w:eastAsia="宋体" w:cs="宋体"/>
          <w:kern w:val="0"/>
          <w:sz w:val="28"/>
          <w:szCs w:val="28"/>
          <w:lang w:val="en-US" w:eastAsia="zh-CN" w:bidi="ar-SA"/>
        </w:rPr>
        <w:t>在不可预见的情况下，如发生突发事件，乙方应积极配合有关部门与甲方共同采取应急避险措施。</w:t>
      </w:r>
    </w:p>
    <w:p>
      <w:pPr>
        <w:pStyle w:val="105"/>
        <w:shd w:val="clear" w:color="auto" w:fill="FFFFFF"/>
        <w:wordWrap/>
        <w:adjustRightInd/>
        <w:snapToGrid/>
        <w:spacing w:line="560" w:lineRule="exact"/>
        <w:ind w:left="0" w:leftChars="0" w:right="0" w:firstLine="560" w:firstLineChars="200"/>
        <w:textAlignment w:val="auto"/>
        <w:outlineLvl w:val="9"/>
        <w:rPr>
          <w:rFonts w:hint="eastAsia" w:ascii="宋体" w:hAnsi="宋体" w:eastAsia="宋体" w:cs="宋体"/>
          <w:kern w:val="2"/>
          <w:sz w:val="28"/>
          <w:szCs w:val="28"/>
        </w:rPr>
      </w:pPr>
      <w:r>
        <w:rPr>
          <w:rFonts w:hint="eastAsia" w:ascii="宋体" w:hAnsi="宋体" w:eastAsia="宋体" w:cs="宋体"/>
          <w:kern w:val="2"/>
          <w:sz w:val="28"/>
          <w:szCs w:val="28"/>
          <w:lang w:val="en-US" w:eastAsia="zh-CN"/>
        </w:rPr>
        <w:t>7</w:t>
      </w:r>
      <w:r>
        <w:rPr>
          <w:rFonts w:hint="eastAsia" w:ascii="宋体" w:hAnsi="宋体" w:eastAsia="宋体" w:cs="宋体"/>
          <w:sz w:val="28"/>
          <w:szCs w:val="28"/>
        </w:rPr>
        <w:t>．</w:t>
      </w:r>
      <w:r>
        <w:rPr>
          <w:rFonts w:hint="eastAsia" w:ascii="宋体" w:hAnsi="宋体" w:eastAsia="宋体" w:cs="宋体"/>
          <w:kern w:val="2"/>
          <w:sz w:val="28"/>
          <w:szCs w:val="28"/>
        </w:rPr>
        <w:t>合同、法律法规规定的其他权利义务。</w:t>
      </w:r>
    </w:p>
    <w:p>
      <w:pPr>
        <w:spacing w:line="580" w:lineRule="exact"/>
        <w:ind w:firstLine="562" w:firstLineChars="200"/>
        <w:rPr>
          <w:rFonts w:hint="eastAsia" w:ascii="宋体" w:hAnsi="宋体" w:eastAsia="宋体" w:cs="宋体"/>
          <w:b/>
          <w:bCs/>
          <w:kern w:val="2"/>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六</w:t>
      </w:r>
      <w:r>
        <w:rPr>
          <w:rFonts w:hint="eastAsia" w:ascii="宋体" w:hAnsi="宋体" w:eastAsia="宋体" w:cs="宋体"/>
          <w:b/>
          <w:bCs/>
          <w:sz w:val="28"/>
          <w:szCs w:val="28"/>
        </w:rPr>
        <w:t>条：</w:t>
      </w:r>
      <w:r>
        <w:rPr>
          <w:rFonts w:hint="eastAsia" w:ascii="宋体" w:hAnsi="宋体" w:eastAsia="宋体" w:cs="宋体"/>
          <w:b/>
          <w:bCs/>
          <w:kern w:val="2"/>
          <w:sz w:val="28"/>
          <w:szCs w:val="28"/>
        </w:rPr>
        <w:t>服务费用</w:t>
      </w:r>
    </w:p>
    <w:p>
      <w:pPr>
        <w:pStyle w:val="105"/>
        <w:shd w:val="clear" w:color="auto" w:fill="FFFFFF"/>
        <w:spacing w:line="580" w:lineRule="exact"/>
        <w:ind w:firstLine="570"/>
        <w:rPr>
          <w:rFonts w:hint="eastAsia" w:ascii="宋体" w:hAnsi="宋体" w:eastAsia="宋体" w:cs="宋体"/>
          <w:sz w:val="28"/>
          <w:szCs w:val="28"/>
        </w:rPr>
      </w:pPr>
      <w:r>
        <w:rPr>
          <w:rFonts w:hint="eastAsia" w:ascii="宋体" w:hAnsi="宋体" w:eastAsia="宋体" w:cs="宋体"/>
          <w:sz w:val="28"/>
          <w:szCs w:val="28"/>
        </w:rPr>
        <w:t xml:space="preserve"> 1．本物业的服务费为</w:t>
      </w:r>
      <w:r>
        <w:rPr>
          <w:rFonts w:hint="eastAsia" w:ascii="宋体" w:hAnsi="宋体" w:eastAsia="宋体" w:cs="宋体"/>
          <w:sz w:val="28"/>
          <w:szCs w:val="28"/>
          <w:u w:val="single"/>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eastAsia="宋体" w:cs="宋体"/>
          <w:sz w:val="28"/>
          <w:szCs w:val="28"/>
          <w:lang w:eastAsia="zh-CN"/>
        </w:rPr>
        <w:t>年</w:t>
      </w:r>
      <w:r>
        <w:rPr>
          <w:rFonts w:hint="eastAsia" w:ascii="宋体" w:hAnsi="宋体" w:eastAsia="宋体" w:cs="宋体"/>
          <w:sz w:val="28"/>
          <w:szCs w:val="28"/>
        </w:rPr>
        <w:t>，大写</w:t>
      </w:r>
      <w:r>
        <w:rPr>
          <w:rFonts w:hint="eastAsia" w:ascii="宋体" w:hAnsi="宋体" w:eastAsia="宋体" w:cs="宋体"/>
          <w:sz w:val="28"/>
          <w:szCs w:val="28"/>
          <w:lang w:val="en-US" w:eastAsia="zh-CN"/>
        </w:rPr>
        <w:t>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；甲方于每月</w:t>
      </w:r>
      <w:r>
        <w:rPr>
          <w:rFonts w:hint="eastAsia" w:ascii="宋体" w:hAnsi="宋体" w:cs="宋体"/>
          <w:sz w:val="28"/>
          <w:szCs w:val="28"/>
          <w:lang w:val="en-US" w:eastAsia="zh-CN"/>
        </w:rPr>
        <w:t>月底</w:t>
      </w:r>
      <w:r>
        <w:rPr>
          <w:rFonts w:hint="eastAsia" w:ascii="宋体" w:hAnsi="宋体" w:eastAsia="宋体" w:cs="宋体"/>
          <w:sz w:val="28"/>
          <w:szCs w:val="28"/>
        </w:rPr>
        <w:t>前支付</w:t>
      </w:r>
      <w:r>
        <w:rPr>
          <w:rFonts w:hint="eastAsia" w:ascii="宋体" w:hAnsi="宋体" w:cs="宋体"/>
          <w:sz w:val="28"/>
          <w:szCs w:val="28"/>
          <w:lang w:val="en-US" w:eastAsia="zh-CN"/>
        </w:rPr>
        <w:t>当</w:t>
      </w:r>
      <w:r>
        <w:rPr>
          <w:rFonts w:hint="eastAsia" w:ascii="宋体" w:hAnsi="宋体" w:eastAsia="宋体" w:cs="宋体"/>
          <w:sz w:val="28"/>
          <w:szCs w:val="28"/>
        </w:rPr>
        <w:t>月服务费用。</w:t>
      </w:r>
    </w:p>
    <w:p>
      <w:pPr>
        <w:pStyle w:val="105"/>
        <w:shd w:val="clear" w:color="auto" w:fill="FFFFFF"/>
        <w:spacing w:line="580" w:lineRule="exact"/>
        <w:ind w:firstLine="570"/>
        <w:rPr>
          <w:rFonts w:hint="eastAsia" w:ascii="宋体" w:hAnsi="宋体" w:eastAsia="宋体" w:cs="宋体"/>
          <w:sz w:val="28"/>
          <w:szCs w:val="28"/>
        </w:rPr>
      </w:pPr>
      <w:r>
        <w:rPr>
          <w:rFonts w:hint="eastAsia" w:ascii="宋体" w:hAnsi="宋体" w:eastAsia="宋体" w:cs="宋体"/>
          <w:sz w:val="28"/>
          <w:szCs w:val="28"/>
        </w:rPr>
        <w:t xml:space="preserve"> 2．乙方账户信息</w:t>
      </w:r>
    </w:p>
    <w:p>
      <w:pPr>
        <w:pStyle w:val="105"/>
        <w:shd w:val="clear" w:color="auto" w:fill="FFFFFF"/>
        <w:spacing w:line="580" w:lineRule="exact"/>
        <w:ind w:firstLine="570"/>
        <w:rPr>
          <w:rFonts w:hint="eastAsia" w:ascii="宋体" w:hAnsi="宋体" w:eastAsia="宋体" w:cs="宋体"/>
          <w:sz w:val="28"/>
          <w:szCs w:val="28"/>
        </w:rPr>
      </w:pPr>
      <w:r>
        <w:rPr>
          <w:rFonts w:hint="eastAsia" w:ascii="宋体" w:hAnsi="宋体" w:eastAsia="宋体" w:cs="宋体"/>
          <w:sz w:val="28"/>
          <w:szCs w:val="28"/>
        </w:rPr>
        <w:t xml:space="preserve"> 开户名称：</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pPr>
        <w:pStyle w:val="105"/>
        <w:shd w:val="clear" w:color="auto" w:fill="FFFFFF"/>
        <w:spacing w:line="580" w:lineRule="exact"/>
        <w:ind w:firstLine="570"/>
        <w:rPr>
          <w:rFonts w:hint="eastAsia" w:ascii="宋体" w:hAnsi="宋体" w:eastAsia="宋体" w:cs="宋体"/>
          <w:sz w:val="28"/>
          <w:szCs w:val="28"/>
        </w:rPr>
      </w:pPr>
      <w:r>
        <w:rPr>
          <w:rFonts w:hint="eastAsia" w:ascii="宋体" w:hAnsi="宋体" w:eastAsia="宋体" w:cs="宋体"/>
          <w:sz w:val="28"/>
          <w:szCs w:val="28"/>
        </w:rPr>
        <w:t xml:space="preserve"> 开户行：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xml:space="preserve">                            </w:t>
      </w:r>
    </w:p>
    <w:p>
      <w:pPr>
        <w:pStyle w:val="105"/>
        <w:shd w:val="clear" w:color="auto" w:fill="FFFFFF"/>
        <w:spacing w:line="580" w:lineRule="exact"/>
        <w:ind w:firstLine="570"/>
        <w:rPr>
          <w:rFonts w:hint="eastAsia" w:ascii="宋体" w:hAnsi="宋体" w:eastAsia="宋体" w:cs="宋体"/>
          <w:sz w:val="28"/>
          <w:szCs w:val="28"/>
        </w:rPr>
      </w:pPr>
      <w:r>
        <w:rPr>
          <w:rFonts w:hint="eastAsia" w:ascii="宋体" w:hAnsi="宋体" w:eastAsia="宋体" w:cs="宋体"/>
          <w:sz w:val="28"/>
          <w:szCs w:val="28"/>
        </w:rPr>
        <w:t xml:space="preserve"> 账号：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pPr>
        <w:pStyle w:val="105"/>
        <w:shd w:val="clear" w:color="auto" w:fill="FFFFFF"/>
        <w:spacing w:line="580" w:lineRule="exact"/>
        <w:ind w:firstLine="570"/>
        <w:rPr>
          <w:rFonts w:hint="eastAsia" w:ascii="宋体" w:hAnsi="宋体" w:eastAsia="宋体" w:cs="宋体"/>
          <w:sz w:val="28"/>
          <w:szCs w:val="28"/>
        </w:rPr>
      </w:pPr>
      <w:r>
        <w:rPr>
          <w:rFonts w:hint="eastAsia" w:ascii="宋体" w:hAnsi="宋体" w:eastAsia="宋体" w:cs="宋体"/>
          <w:sz w:val="28"/>
          <w:szCs w:val="28"/>
        </w:rPr>
        <w:t>乙方应当保证账户信息真实、准确，发生变更的应及时通知</w:t>
      </w:r>
      <w:r>
        <w:rPr>
          <w:rFonts w:hint="eastAsia" w:ascii="宋体" w:hAnsi="宋体" w:eastAsia="宋体" w:cs="宋体"/>
          <w:sz w:val="28"/>
          <w:szCs w:val="28"/>
          <w:lang w:val="en-US" w:eastAsia="zh-CN"/>
        </w:rPr>
        <w:t>甲</w:t>
      </w:r>
      <w:r>
        <w:rPr>
          <w:rFonts w:hint="eastAsia" w:ascii="宋体" w:hAnsi="宋体" w:eastAsia="宋体" w:cs="宋体"/>
          <w:sz w:val="28"/>
          <w:szCs w:val="28"/>
        </w:rPr>
        <w:t>方，因账户信息错误、变更等导致纠纷或损失的，由乙方承担，与甲方无涉。</w:t>
      </w:r>
    </w:p>
    <w:p>
      <w:pPr>
        <w:pStyle w:val="105"/>
        <w:shd w:val="clear" w:color="auto" w:fill="FFFFFF"/>
        <w:spacing w:line="580" w:lineRule="exact"/>
        <w:ind w:firstLine="570"/>
        <w:rPr>
          <w:rFonts w:hint="eastAsia" w:ascii="宋体" w:hAnsi="宋体" w:eastAsia="宋体" w:cs="宋体"/>
          <w:sz w:val="28"/>
          <w:szCs w:val="28"/>
        </w:rPr>
      </w:pPr>
      <w:r>
        <w:rPr>
          <w:rFonts w:hint="eastAsia" w:ascii="宋体" w:hAnsi="宋体" w:eastAsia="宋体" w:cs="宋体"/>
          <w:sz w:val="28"/>
          <w:szCs w:val="28"/>
        </w:rPr>
        <w:t>3．甲方向乙方支付合同价款前，乙方应先向甲方提供甲方要求的相应金额、合法、有效的税务发票，若乙方未提供的，甲方有权拒绝支付，且不承担任何违约或赔偿责任。</w:t>
      </w:r>
    </w:p>
    <w:p>
      <w:pPr>
        <w:spacing w:line="58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七</w:t>
      </w:r>
      <w:r>
        <w:rPr>
          <w:rFonts w:hint="eastAsia" w:ascii="宋体" w:hAnsi="宋体" w:eastAsia="宋体" w:cs="宋体"/>
          <w:b/>
          <w:bCs/>
          <w:sz w:val="28"/>
          <w:szCs w:val="28"/>
        </w:rPr>
        <w:t>条：价格调整</w:t>
      </w:r>
    </w:p>
    <w:p>
      <w:pPr>
        <w:spacing w:line="6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合同期价格一般不做调整。</w:t>
      </w:r>
    </w:p>
    <w:p>
      <w:pPr>
        <w:spacing w:line="58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八</w:t>
      </w:r>
      <w:r>
        <w:rPr>
          <w:rFonts w:hint="eastAsia" w:ascii="宋体" w:hAnsi="宋体" w:eastAsia="宋体" w:cs="宋体"/>
          <w:b/>
          <w:bCs/>
          <w:sz w:val="28"/>
          <w:szCs w:val="28"/>
        </w:rPr>
        <w:t>条：合同的终止、延续或续签</w:t>
      </w:r>
    </w:p>
    <w:p>
      <w:pPr>
        <w:spacing w:line="580" w:lineRule="exact"/>
        <w:rPr>
          <w:rFonts w:hint="eastAsia" w:ascii="宋体" w:hAnsi="宋体" w:eastAsia="宋体" w:cs="宋体"/>
          <w:sz w:val="28"/>
          <w:szCs w:val="28"/>
        </w:rPr>
      </w:pPr>
      <w:r>
        <w:rPr>
          <w:rFonts w:hint="eastAsia" w:ascii="宋体" w:hAnsi="宋体" w:eastAsia="宋体" w:cs="宋体"/>
          <w:sz w:val="28"/>
          <w:szCs w:val="28"/>
        </w:rPr>
        <w:t xml:space="preserve">    1．本合同期满，甲方决定不再续签时，应提前三个月以书面形式通知乙方，并付清合同期内应付费用；乙方决定不再接受委托的，应提前三个月以书面形式通知甲方。并在合同到期前向甲方移交物业管理权，在合同终止日撤离所服务的物业，协助甲方做好物业服务的交接和善后工作。</w:t>
      </w:r>
    </w:p>
    <w:p>
      <w:pPr>
        <w:spacing w:line="580" w:lineRule="exact"/>
        <w:rPr>
          <w:rFonts w:hint="eastAsia" w:ascii="宋体" w:hAnsi="宋体" w:eastAsia="宋体" w:cs="宋体"/>
          <w:color w:val="C0504D"/>
          <w:sz w:val="28"/>
          <w:szCs w:val="28"/>
        </w:rPr>
      </w:pPr>
      <w:r>
        <w:rPr>
          <w:rFonts w:hint="eastAsia" w:ascii="宋体" w:hAnsi="宋体" w:eastAsia="宋体" w:cs="宋体"/>
          <w:sz w:val="28"/>
          <w:szCs w:val="28"/>
        </w:rPr>
        <w:t xml:space="preserve">    2．本合同期满，甲乙</w:t>
      </w:r>
      <w:r>
        <w:rPr>
          <w:rFonts w:hint="eastAsia" w:ascii="宋体" w:hAnsi="宋体" w:eastAsia="宋体" w:cs="宋体"/>
          <w:sz w:val="28"/>
          <w:szCs w:val="28"/>
          <w:lang w:val="en-US" w:eastAsia="zh-CN"/>
        </w:rPr>
        <w:t>双</w:t>
      </w:r>
      <w:r>
        <w:rPr>
          <w:rFonts w:hint="eastAsia" w:ascii="宋体" w:hAnsi="宋体" w:eastAsia="宋体" w:cs="宋体"/>
          <w:sz w:val="28"/>
          <w:szCs w:val="28"/>
        </w:rPr>
        <w:t>方未签订新的物业服务合同，甲方未向乙方送达解除委托</w:t>
      </w:r>
      <w:r>
        <w:rPr>
          <w:rFonts w:hint="eastAsia" w:ascii="宋体" w:hAnsi="宋体" w:eastAsia="宋体" w:cs="宋体"/>
          <w:sz w:val="28"/>
          <w:szCs w:val="28"/>
          <w:lang w:val="en-US" w:eastAsia="zh-CN"/>
        </w:rPr>
        <w:t>的书面</w:t>
      </w:r>
      <w:r>
        <w:rPr>
          <w:rFonts w:hint="eastAsia" w:ascii="宋体" w:hAnsi="宋体" w:eastAsia="宋体" w:cs="宋体"/>
          <w:sz w:val="28"/>
          <w:szCs w:val="28"/>
        </w:rPr>
        <w:t>通知，乙方未向甲方送达不再接受委托的书面通知书，本合同</w:t>
      </w:r>
      <w:r>
        <w:rPr>
          <w:rFonts w:hint="eastAsia" w:ascii="宋体" w:hAnsi="宋体" w:eastAsia="宋体" w:cs="宋体"/>
          <w:sz w:val="28"/>
          <w:szCs w:val="28"/>
          <w:lang w:val="en-US" w:eastAsia="zh-CN"/>
        </w:rPr>
        <w:t>自动顺延，若甲乙双方协商一致另行续签合同，以新签订合同为准。</w:t>
      </w:r>
    </w:p>
    <w:p>
      <w:pPr>
        <w:spacing w:line="58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九</w:t>
      </w:r>
      <w:r>
        <w:rPr>
          <w:rFonts w:hint="eastAsia" w:ascii="宋体" w:hAnsi="宋体" w:eastAsia="宋体" w:cs="宋体"/>
          <w:b/>
          <w:bCs/>
          <w:sz w:val="28"/>
          <w:szCs w:val="28"/>
        </w:rPr>
        <w:t>条：违约责任</w:t>
      </w:r>
    </w:p>
    <w:p>
      <w:pPr>
        <w:spacing w:line="580" w:lineRule="exact"/>
        <w:ind w:firstLine="600"/>
        <w:rPr>
          <w:rFonts w:hint="eastAsia" w:ascii="宋体" w:hAnsi="宋体" w:eastAsia="宋体" w:cs="宋体"/>
          <w:sz w:val="28"/>
          <w:szCs w:val="28"/>
        </w:rPr>
      </w:pPr>
      <w:r>
        <w:rPr>
          <w:rFonts w:hint="eastAsia" w:ascii="宋体" w:hAnsi="宋体" w:eastAsia="宋体" w:cs="宋体"/>
          <w:sz w:val="28"/>
          <w:szCs w:val="28"/>
        </w:rPr>
        <w:t>1．甲方未按时付费时，乙方有权要求甲方在一定期限内解决。逾期未解决的，乙方有权解除合同，逾期未给付的款项,乙方</w:t>
      </w:r>
      <w:r>
        <w:rPr>
          <w:rFonts w:hint="eastAsia" w:ascii="宋体" w:hAnsi="宋体" w:eastAsia="宋体" w:cs="宋体"/>
          <w:sz w:val="28"/>
          <w:szCs w:val="28"/>
          <w:lang w:val="en-US" w:eastAsia="zh-CN"/>
        </w:rPr>
        <w:t>有权</w:t>
      </w:r>
      <w:r>
        <w:rPr>
          <w:rFonts w:hint="eastAsia" w:ascii="宋体" w:hAnsi="宋体" w:eastAsia="宋体" w:cs="宋体"/>
          <w:sz w:val="28"/>
          <w:szCs w:val="28"/>
        </w:rPr>
        <w:t>按日千分之三收取滞纳金并保留追索权。</w:t>
      </w:r>
    </w:p>
    <w:p>
      <w:pPr>
        <w:spacing w:line="580" w:lineRule="exact"/>
        <w:ind w:firstLine="600"/>
        <w:rPr>
          <w:rFonts w:hint="eastAsia" w:ascii="宋体" w:hAnsi="宋体" w:eastAsia="宋体" w:cs="宋体"/>
          <w:sz w:val="28"/>
          <w:szCs w:val="28"/>
        </w:rPr>
      </w:pPr>
      <w:r>
        <w:rPr>
          <w:rFonts w:hint="eastAsia" w:ascii="宋体" w:hAnsi="宋体" w:eastAsia="宋体" w:cs="宋体"/>
          <w:sz w:val="28"/>
          <w:szCs w:val="28"/>
        </w:rPr>
        <w:t>2．乙方未能按照约定提供服务的，甲方有权要求乙方限期整改，逾期未整改且严重违约的，甲方有权解除合同。</w:t>
      </w:r>
      <w:r>
        <w:rPr>
          <w:rFonts w:hint="eastAsia" w:ascii="宋体" w:hAnsi="宋体" w:eastAsia="宋体" w:cs="宋体"/>
          <w:sz w:val="28"/>
          <w:szCs w:val="28"/>
          <w:lang w:eastAsia="zh-CN"/>
        </w:rPr>
        <w:t>具体考核标准详见附件</w:t>
      </w:r>
      <w:r>
        <w:rPr>
          <w:rFonts w:hint="eastAsia" w:ascii="宋体" w:hAnsi="宋体" w:eastAsia="宋体" w:cs="宋体"/>
          <w:sz w:val="28"/>
          <w:szCs w:val="28"/>
          <w:lang w:val="en-US" w:eastAsia="zh-CN"/>
        </w:rPr>
        <w:t>2。</w:t>
      </w:r>
    </w:p>
    <w:p>
      <w:pPr>
        <w:spacing w:line="580" w:lineRule="exact"/>
        <w:ind w:firstLine="560"/>
        <w:rPr>
          <w:rFonts w:hint="eastAsia" w:ascii="宋体" w:hAnsi="宋体" w:eastAsia="宋体" w:cs="宋体"/>
          <w:sz w:val="28"/>
          <w:szCs w:val="28"/>
        </w:rPr>
      </w:pPr>
      <w:r>
        <w:rPr>
          <w:rFonts w:hint="eastAsia" w:ascii="宋体" w:hAnsi="宋体" w:eastAsia="宋体" w:cs="宋体"/>
          <w:sz w:val="28"/>
          <w:szCs w:val="28"/>
        </w:rPr>
        <w:t>3．任何一方无正当理由要求提前解除合同的，应向对方支付合同期物业费用的</w:t>
      </w:r>
      <w:r>
        <w:rPr>
          <w:rFonts w:hint="eastAsia" w:ascii="宋体" w:hAnsi="宋体" w:eastAsia="宋体" w:cs="宋体"/>
          <w:sz w:val="28"/>
          <w:szCs w:val="28"/>
          <w:lang w:val="en-US" w:eastAsia="zh-CN"/>
        </w:rPr>
        <w:t>20</w:t>
      </w:r>
      <w:r>
        <w:rPr>
          <w:rFonts w:hint="eastAsia" w:ascii="宋体" w:hAnsi="宋体" w:eastAsia="宋体" w:cs="宋体"/>
          <w:sz w:val="28"/>
          <w:szCs w:val="28"/>
        </w:rPr>
        <w:t>%作为违约金。</w:t>
      </w:r>
    </w:p>
    <w:p>
      <w:pPr>
        <w:spacing w:line="58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第十条：其他事项</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1．本合同一式肆份，甲乙双方</w:t>
      </w:r>
      <w:r>
        <w:rPr>
          <w:rFonts w:hint="eastAsia" w:ascii="宋体" w:hAnsi="宋体" w:eastAsia="宋体" w:cs="宋体"/>
          <w:sz w:val="28"/>
          <w:szCs w:val="28"/>
          <w:lang w:val="en-US" w:eastAsia="zh-CN"/>
        </w:rPr>
        <w:t>各</w:t>
      </w:r>
      <w:r>
        <w:rPr>
          <w:rFonts w:hint="eastAsia" w:ascii="宋体" w:hAnsi="宋体" w:eastAsia="宋体" w:cs="宋体"/>
          <w:sz w:val="28"/>
          <w:szCs w:val="28"/>
        </w:rPr>
        <w:t>执</w:t>
      </w:r>
      <w:r>
        <w:rPr>
          <w:rFonts w:hint="eastAsia" w:ascii="宋体" w:hAnsi="宋体" w:eastAsia="宋体" w:cs="宋体"/>
          <w:sz w:val="28"/>
          <w:szCs w:val="28"/>
          <w:lang w:eastAsia="zh-CN"/>
        </w:rPr>
        <w:t>贰</w:t>
      </w:r>
      <w:r>
        <w:rPr>
          <w:rFonts w:hint="eastAsia" w:ascii="宋体" w:hAnsi="宋体" w:eastAsia="宋体" w:cs="宋体"/>
          <w:sz w:val="28"/>
          <w:szCs w:val="28"/>
        </w:rPr>
        <w:t>份，具有同等法律效力。</w:t>
      </w:r>
    </w:p>
    <w:p>
      <w:pPr>
        <w:pStyle w:val="105"/>
        <w:numPr>
          <w:ilvl w:val="0"/>
          <w:numId w:val="0"/>
        </w:numPr>
        <w:shd w:val="clear" w:color="auto" w:fill="FFFFFF"/>
        <w:spacing w:line="580" w:lineRule="exact"/>
        <w:rPr>
          <w:rFonts w:hint="eastAsia" w:ascii="宋体" w:hAnsi="宋体" w:eastAsia="宋体" w:cs="宋体"/>
          <w:sz w:val="28"/>
          <w:szCs w:val="28"/>
        </w:rPr>
      </w:pPr>
      <w:r>
        <w:rPr>
          <w:rFonts w:hint="eastAsia" w:ascii="宋体" w:hAnsi="宋体" w:eastAsia="宋体" w:cs="宋体"/>
          <w:sz w:val="28"/>
          <w:szCs w:val="28"/>
          <w:lang w:val="en-US" w:eastAsia="zh-CN"/>
        </w:rPr>
        <w:t xml:space="preserve">    2. </w:t>
      </w:r>
      <w:r>
        <w:rPr>
          <w:rFonts w:hint="eastAsia" w:ascii="宋体" w:hAnsi="宋体" w:eastAsia="宋体" w:cs="宋体"/>
          <w:sz w:val="28"/>
          <w:szCs w:val="28"/>
        </w:rPr>
        <w:t>本合同执行期间发生争议，双方应平等协商解决，协商不成时，提请物业管理主管部门调解，调解不成的，向甲方所在地人民法院起诉。</w:t>
      </w:r>
    </w:p>
    <w:p>
      <w:pPr>
        <w:spacing w:line="5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3．本合同自双方签订之日起生效。</w:t>
      </w:r>
    </w:p>
    <w:p>
      <w:pPr>
        <w:spacing w:line="480" w:lineRule="auto"/>
        <w:ind w:firstLine="560" w:firstLineChars="200"/>
        <w:rPr>
          <w:rFonts w:hint="eastAsia" w:ascii="宋体" w:hAnsi="宋体" w:eastAsia="宋体" w:cs="宋体"/>
          <w:sz w:val="28"/>
          <w:szCs w:val="28"/>
        </w:rPr>
      </w:pPr>
    </w:p>
    <w:p>
      <w:pPr>
        <w:spacing w:line="480" w:lineRule="auto"/>
        <w:ind w:firstLine="560" w:firstLineChars="200"/>
        <w:rPr>
          <w:rFonts w:hint="eastAsia" w:ascii="宋体" w:hAnsi="宋体" w:eastAsia="宋体" w:cs="宋体"/>
          <w:sz w:val="28"/>
          <w:szCs w:val="28"/>
        </w:rPr>
      </w:pPr>
    </w:p>
    <w:p>
      <w:pPr>
        <w:pStyle w:val="105"/>
        <w:shd w:val="clear" w:color="auto" w:fill="FFFFFF"/>
        <w:ind w:firstLine="562" w:firstLineChars="200"/>
        <w:rPr>
          <w:rFonts w:hint="eastAsia" w:ascii="宋体" w:hAnsi="宋体" w:eastAsia="宋体" w:cs="宋体"/>
          <w:b w:val="0"/>
          <w:bCs/>
          <w:sz w:val="28"/>
          <w:szCs w:val="28"/>
        </w:rPr>
      </w:pPr>
      <w:r>
        <w:rPr>
          <w:rFonts w:hint="eastAsia" w:ascii="宋体" w:hAnsi="宋体" w:eastAsia="宋体" w:cs="宋体"/>
          <w:b/>
          <w:sz w:val="28"/>
          <w:szCs w:val="28"/>
        </w:rPr>
        <w:t>甲方</w:t>
      </w: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签章）</w:t>
      </w:r>
      <w:r>
        <w:rPr>
          <w:rFonts w:hint="eastAsia" w:ascii="宋体" w:hAnsi="宋体" w:eastAsia="宋体" w:cs="宋体"/>
          <w:b/>
          <w:sz w:val="28"/>
          <w:szCs w:val="28"/>
        </w:rPr>
        <w:t>：              乙方</w:t>
      </w: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签章</w:t>
      </w:r>
      <w:r>
        <w:rPr>
          <w:rFonts w:hint="eastAsia" w:ascii="宋体" w:hAnsi="宋体" w:eastAsia="宋体" w:cs="宋体"/>
          <w:b/>
          <w:sz w:val="28"/>
          <w:szCs w:val="28"/>
          <w:lang w:eastAsia="zh-CN"/>
        </w:rPr>
        <w:t>）</w:t>
      </w:r>
      <w:r>
        <w:rPr>
          <w:rFonts w:hint="eastAsia" w:ascii="宋体" w:hAnsi="宋体" w:eastAsia="宋体" w:cs="宋体"/>
          <w:b/>
          <w:sz w:val="28"/>
          <w:szCs w:val="28"/>
        </w:rPr>
        <w:t>：</w:t>
      </w:r>
    </w:p>
    <w:p>
      <w:pPr>
        <w:pStyle w:val="105"/>
        <w:shd w:val="clear" w:color="auto" w:fill="FFFFFF"/>
        <w:ind w:firstLine="555"/>
        <w:rPr>
          <w:rFonts w:hint="eastAsia" w:ascii="宋体" w:hAnsi="宋体" w:eastAsia="宋体" w:cs="宋体"/>
          <w:b/>
          <w:sz w:val="28"/>
          <w:szCs w:val="28"/>
        </w:rPr>
      </w:pPr>
      <w:r>
        <w:rPr>
          <w:rFonts w:hint="eastAsia" w:ascii="宋体" w:hAnsi="宋体" w:eastAsia="宋体" w:cs="宋体"/>
          <w:b/>
          <w:sz w:val="28"/>
          <w:szCs w:val="28"/>
        </w:rPr>
        <w:t xml:space="preserve">                 </w:t>
      </w:r>
    </w:p>
    <w:p>
      <w:pPr>
        <w:pStyle w:val="105"/>
        <w:shd w:val="clear" w:color="auto" w:fill="FFFFFF"/>
        <w:ind w:firstLine="560" w:firstLineChars="200"/>
        <w:rPr>
          <w:rFonts w:hint="eastAsia" w:ascii="宋体" w:hAnsi="宋体" w:eastAsia="宋体" w:cs="宋体"/>
          <w:sz w:val="28"/>
          <w:szCs w:val="28"/>
        </w:rPr>
      </w:pPr>
      <w:r>
        <w:rPr>
          <w:rFonts w:hint="eastAsia" w:ascii="宋体" w:hAnsi="宋体" w:eastAsia="宋体" w:cs="宋体"/>
          <w:sz w:val="28"/>
          <w:szCs w:val="28"/>
        </w:rPr>
        <w:t>授权代表：</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授权代表：</w:t>
      </w:r>
    </w:p>
    <w:p>
      <w:pPr>
        <w:snapToGrid w:val="0"/>
        <w:spacing w:line="360" w:lineRule="auto"/>
        <w:ind w:firstLine="560" w:firstLineChars="200"/>
        <w:rPr>
          <w:rFonts w:hint="eastAsia" w:ascii="宋体" w:hAnsi="宋体" w:eastAsia="宋体" w:cs="宋体"/>
          <w:kern w:val="0"/>
          <w:sz w:val="28"/>
          <w:szCs w:val="28"/>
        </w:rPr>
      </w:pPr>
    </w:p>
    <w:p>
      <w:pPr>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日期：   年  月  日</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日期：   年  月  日</w:t>
      </w:r>
    </w:p>
    <w:p>
      <w:pPr>
        <w:pStyle w:val="34"/>
        <w:spacing w:line="440" w:lineRule="exact"/>
        <w:rPr>
          <w:rFonts w:hint="eastAsia" w:cs="宋体"/>
          <w:sz w:val="21"/>
          <w:szCs w:val="21"/>
        </w:rPr>
      </w:pPr>
    </w:p>
    <w:p>
      <w:pPr>
        <w:widowControl/>
        <w:spacing w:line="580" w:lineRule="atLeast"/>
        <w:jc w:val="left"/>
        <w:rPr>
          <w:rFonts w:hint="eastAsia" w:ascii="宋体" w:hAnsi="宋体" w:eastAsia="宋体" w:cs="宋体"/>
          <w:b/>
          <w:kern w:val="0"/>
          <w:sz w:val="28"/>
          <w:szCs w:val="28"/>
          <w:lang w:val="en-US" w:eastAsia="zh-CN"/>
        </w:rPr>
      </w:pPr>
      <w:r>
        <w:rPr>
          <w:rFonts w:hint="eastAsia" w:ascii="宋体" w:hAnsi="宋体" w:eastAsia="宋体" w:cs="宋体"/>
          <w:b/>
          <w:kern w:val="0"/>
          <w:sz w:val="28"/>
          <w:szCs w:val="28"/>
          <w:lang w:val="en-US" w:eastAsia="zh-CN"/>
        </w:rPr>
        <w:t>附件1：</w:t>
      </w:r>
    </w:p>
    <w:p>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物业服务标准</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一、大厅的清洁标准</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1、天花板、灯罩、排风口及龙竹架干净无尘土、无污迹。</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2、墙面及墙裙干净、无尘土、无污渍。</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3、玻璃门及窗体玻璃干净无手印、无污迹，窗框无尘土。</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4、地面及边角干净、无水迹、无尘土、污物。</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5、大厅内摆挂的饰物干净无尘土。</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二、玻璃清洁标准：</w:t>
      </w:r>
      <w:r>
        <w:rPr>
          <w:rFonts w:hint="eastAsia" w:ascii="宋体" w:hAnsi="宋体" w:eastAsia="宋体" w:cs="宋体"/>
          <w:kern w:val="0"/>
          <w:sz w:val="28"/>
          <w:szCs w:val="28"/>
          <w:lang w:val="en-US" w:eastAsia="zh-CN" w:bidi="ar-SA"/>
        </w:rPr>
        <w:t>玻璃光亮、无污点、无划伤、无尘土、边框干净、无污渍</w:t>
      </w:r>
      <w:r>
        <w:rPr>
          <w:rFonts w:hint="eastAsia" w:ascii="宋体" w:hAnsi="宋体" w:cs="宋体"/>
          <w:kern w:val="0"/>
          <w:sz w:val="28"/>
          <w:szCs w:val="28"/>
          <w:lang w:val="en-US" w:eastAsia="zh-CN" w:bidi="ar-SA"/>
        </w:rPr>
        <w:t>；除日常清洁外，每年最低两次集中的、高质量的玻璃、幕墙清洁。</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三、会议室的清洁标准</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1、会议室的门、门面、门缝、门把手、表面无尘土、无污渍、手印。</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2、桌椅摆放整齐，干净无尘土；椅子布面干净无污渍、无头发、无尘土；椅子腿无尘土；摆放整齐。</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3、墙面、布面无尘土、无污渍；悬挂摆放的各种饰品无尘土，摆放整齐，投影布干净无尘、无墨迹，会后及时复位。</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4、窗玻璃及窗框无手印、无尘土；窗帘拉伸整齐。垃圾筒内外干净，垃圾及时清倒。地毯上无尘土、头发、无杂物、无污渍。排风口、灯罩无尘土、无手印、</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5、空气清新，无不当气味。</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四、茶水间清洁标准：</w:t>
      </w:r>
      <w:r>
        <w:rPr>
          <w:rFonts w:hint="eastAsia" w:ascii="宋体" w:hAnsi="宋体" w:eastAsia="宋体" w:cs="宋体"/>
          <w:sz w:val="28"/>
          <w:szCs w:val="28"/>
        </w:rPr>
        <w:t>热水器机身</w:t>
      </w:r>
      <w:r>
        <w:rPr>
          <w:rFonts w:hint="eastAsia" w:ascii="宋体" w:hAnsi="宋体" w:eastAsia="宋体" w:cs="宋体"/>
          <w:sz w:val="28"/>
          <w:szCs w:val="28"/>
          <w:lang w:eastAsia="zh-CN"/>
        </w:rPr>
        <w:t>干</w:t>
      </w:r>
      <w:r>
        <w:rPr>
          <w:rFonts w:hint="eastAsia" w:ascii="宋体" w:hAnsi="宋体" w:eastAsia="宋体" w:cs="宋体"/>
          <w:sz w:val="28"/>
          <w:szCs w:val="28"/>
        </w:rPr>
        <w:t>净，机身及出水口处干净无污点；</w:t>
      </w:r>
      <w:r>
        <w:rPr>
          <w:rFonts w:hint="eastAsia" w:ascii="宋体" w:hAnsi="宋体" w:eastAsia="宋体" w:cs="宋体"/>
          <w:sz w:val="28"/>
          <w:szCs w:val="28"/>
          <w:lang w:eastAsia="zh-CN"/>
        </w:rPr>
        <w:t>水槽</w:t>
      </w:r>
      <w:r>
        <w:rPr>
          <w:rFonts w:hint="eastAsia" w:ascii="宋体" w:hAnsi="宋体" w:eastAsia="宋体" w:cs="宋体"/>
          <w:sz w:val="28"/>
          <w:szCs w:val="28"/>
        </w:rPr>
        <w:t>内无污水、残渣</w:t>
      </w:r>
      <w:r>
        <w:rPr>
          <w:rFonts w:hint="eastAsia" w:ascii="宋体" w:hAnsi="宋体" w:eastAsia="宋体" w:cs="宋体"/>
          <w:sz w:val="28"/>
          <w:szCs w:val="28"/>
          <w:lang w:eastAsia="zh-CN"/>
        </w:rPr>
        <w:t>等</w:t>
      </w:r>
      <w:r>
        <w:rPr>
          <w:rFonts w:hint="eastAsia" w:ascii="宋体" w:hAnsi="宋体" w:eastAsia="宋体" w:cs="宋体"/>
          <w:sz w:val="28"/>
          <w:szCs w:val="28"/>
        </w:rPr>
        <w:t>干净整洁。垃圾</w:t>
      </w:r>
      <w:r>
        <w:rPr>
          <w:rFonts w:hint="eastAsia" w:ascii="宋体" w:hAnsi="宋体" w:eastAsia="宋体" w:cs="宋体"/>
          <w:sz w:val="28"/>
          <w:szCs w:val="28"/>
          <w:lang w:eastAsia="zh-CN"/>
        </w:rPr>
        <w:t>桶</w:t>
      </w:r>
      <w:r>
        <w:rPr>
          <w:rFonts w:hint="eastAsia" w:ascii="宋体" w:hAnsi="宋体" w:eastAsia="宋体" w:cs="宋体"/>
          <w:sz w:val="28"/>
          <w:szCs w:val="28"/>
        </w:rPr>
        <w:t>内保证垃圾不得过</w:t>
      </w:r>
      <w:r>
        <w:rPr>
          <w:rFonts w:hint="eastAsia" w:ascii="宋体" w:hAnsi="宋体" w:eastAsia="宋体" w:cs="宋体"/>
          <w:sz w:val="28"/>
          <w:szCs w:val="28"/>
          <w:lang w:val="en-US" w:eastAsia="zh-CN"/>
        </w:rPr>
        <w:t>2/3</w:t>
      </w:r>
      <w:r>
        <w:rPr>
          <w:rFonts w:hint="eastAsia" w:ascii="宋体" w:hAnsi="宋体" w:eastAsia="宋体" w:cs="宋体"/>
          <w:sz w:val="28"/>
          <w:szCs w:val="28"/>
        </w:rPr>
        <w:t>，垃圾袋及时更换，垃圾筒内外干净无污渍，无异味。地板干净、无污物、无污迹</w:t>
      </w:r>
      <w:r>
        <w:rPr>
          <w:rFonts w:hint="eastAsia" w:ascii="宋体" w:hAnsi="宋体" w:eastAsia="宋体" w:cs="宋体"/>
          <w:sz w:val="28"/>
          <w:szCs w:val="28"/>
          <w:lang w:eastAsia="zh-CN"/>
        </w:rPr>
        <w:t>。</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五、卫生间清洁标准：</w:t>
      </w:r>
      <w:r>
        <w:rPr>
          <w:rFonts w:hint="eastAsia" w:ascii="宋体" w:hAnsi="宋体" w:eastAsia="宋体" w:cs="宋体"/>
          <w:kern w:val="0"/>
          <w:sz w:val="28"/>
          <w:szCs w:val="28"/>
          <w:lang w:val="en-US" w:eastAsia="zh-CN" w:bidi="ar-SA"/>
        </w:rPr>
        <w:t>卫生间的门要求洁净，无手印、无黑点、污渍、门缝及闭门器无尘土。玻璃镜面保持光亮、无水点、水渍、无手印。台面、洗手盆、水龙头、皂液盒要求无污物、无水迹、无杂物。瓷砖墙面、隔断板、隔断门要保证无污迹、无尘土、无纸末。地面要保持干净光洁，边角无杂物、无污迹、无水迹。垃圾及时清倒，不得过2/3，垃圾袋及时更换，垃圾桶内壁及桶后墙面要，卫生间内空气清新无异味。</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六、大院的清洁标准：</w:t>
      </w:r>
      <w:r>
        <w:rPr>
          <w:rFonts w:hint="eastAsia" w:ascii="宋体" w:hAnsi="宋体" w:eastAsia="宋体" w:cs="宋体"/>
          <w:kern w:val="0"/>
          <w:sz w:val="28"/>
          <w:szCs w:val="28"/>
          <w:lang w:val="en-US" w:eastAsia="zh-CN" w:bidi="ar-SA"/>
        </w:rPr>
        <w:t>绿化带内无垃圾、无脏杂物、枯叶和明显积尘，</w:t>
      </w:r>
      <w:r>
        <w:rPr>
          <w:rFonts w:hint="eastAsia" w:ascii="宋体" w:hAnsi="宋体" w:cs="宋体"/>
          <w:kern w:val="0"/>
          <w:sz w:val="28"/>
          <w:szCs w:val="28"/>
          <w:lang w:val="en-US" w:eastAsia="zh-CN" w:bidi="ar-SA"/>
        </w:rPr>
        <w:t>除雨、雪、冰冻天气外每天需保持两次洒水抑尘。</w:t>
      </w:r>
    </w:p>
    <w:p>
      <w:pPr>
        <w:widowControl w:val="0"/>
        <w:wordWrap/>
        <w:adjustRightInd/>
        <w:snapToGrid/>
        <w:spacing w:line="580" w:lineRule="exact"/>
        <w:ind w:left="0" w:leftChars="0" w:right="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七</w:t>
      </w:r>
      <w:r>
        <w:rPr>
          <w:rFonts w:hint="eastAsia" w:ascii="宋体" w:hAnsi="宋体" w:eastAsia="宋体" w:cs="宋体"/>
          <w:b/>
          <w:bCs/>
          <w:sz w:val="28"/>
          <w:szCs w:val="28"/>
        </w:rPr>
        <w:t>、垃圾箱清洁标准</w:t>
      </w:r>
      <w:r>
        <w:rPr>
          <w:rFonts w:hint="eastAsia" w:ascii="宋体" w:hAnsi="宋体" w:eastAsia="宋体" w:cs="宋体"/>
          <w:b/>
          <w:bCs/>
          <w:sz w:val="28"/>
          <w:szCs w:val="28"/>
          <w:lang w:eastAsia="zh-CN"/>
        </w:rPr>
        <w:t>：</w:t>
      </w:r>
      <w:r>
        <w:rPr>
          <w:rFonts w:hint="eastAsia" w:ascii="宋体" w:hAnsi="宋体" w:eastAsia="宋体" w:cs="宋体"/>
          <w:kern w:val="0"/>
          <w:sz w:val="28"/>
          <w:szCs w:val="28"/>
          <w:lang w:val="en-US" w:eastAsia="zh-CN" w:bidi="ar-SA"/>
        </w:rPr>
        <w:t>无堆积垃圾，垃圾做到日产日清。所有垃圾集中堆放在堆放点，做到四周无散放垃圾。</w:t>
      </w:r>
    </w:p>
    <w:p>
      <w:pPr>
        <w:widowControl/>
        <w:spacing w:line="580" w:lineRule="atLeast"/>
        <w:ind w:firstLine="562" w:firstLineChars="200"/>
        <w:jc w:val="left"/>
        <w:rPr>
          <w:rFonts w:hint="eastAsia" w:ascii="宋体" w:hAnsi="宋体" w:eastAsia="宋体" w:cs="宋体"/>
          <w:b/>
          <w:kern w:val="0"/>
          <w:sz w:val="28"/>
          <w:szCs w:val="28"/>
        </w:rPr>
      </w:pPr>
    </w:p>
    <w:p>
      <w:pPr>
        <w:widowControl/>
        <w:spacing w:line="580" w:lineRule="atLeast"/>
        <w:ind w:firstLine="562" w:firstLineChars="200"/>
        <w:jc w:val="left"/>
        <w:rPr>
          <w:rFonts w:hint="eastAsia" w:ascii="宋体" w:hAnsi="宋体" w:eastAsia="宋体" w:cs="宋体"/>
          <w:b/>
          <w:kern w:val="0"/>
          <w:sz w:val="28"/>
          <w:szCs w:val="28"/>
        </w:rPr>
      </w:pPr>
    </w:p>
    <w:p>
      <w:pPr>
        <w:widowControl/>
        <w:spacing w:line="580" w:lineRule="atLeast"/>
        <w:ind w:firstLine="562" w:firstLineChars="200"/>
        <w:jc w:val="left"/>
        <w:rPr>
          <w:rFonts w:hint="eastAsia" w:ascii="宋体" w:hAnsi="宋体" w:eastAsia="宋体" w:cs="宋体"/>
          <w:b/>
          <w:kern w:val="0"/>
          <w:sz w:val="28"/>
          <w:szCs w:val="28"/>
        </w:rPr>
      </w:pPr>
    </w:p>
    <w:p>
      <w:pPr>
        <w:widowControl/>
        <w:spacing w:line="580" w:lineRule="atLeast"/>
        <w:ind w:firstLine="562" w:firstLineChars="200"/>
        <w:jc w:val="left"/>
        <w:rPr>
          <w:rFonts w:hint="eastAsia" w:ascii="宋体" w:hAnsi="宋体" w:eastAsia="宋体" w:cs="宋体"/>
          <w:b/>
          <w:kern w:val="0"/>
          <w:sz w:val="28"/>
          <w:szCs w:val="28"/>
          <w:lang w:val="en-US" w:eastAsia="zh-CN"/>
        </w:rPr>
      </w:pPr>
    </w:p>
    <w:p>
      <w:pPr>
        <w:widowControl/>
        <w:spacing w:line="580" w:lineRule="atLeast"/>
        <w:ind w:firstLine="562" w:firstLineChars="200"/>
        <w:jc w:val="left"/>
        <w:rPr>
          <w:rFonts w:hint="eastAsia" w:ascii="宋体" w:hAnsi="宋体" w:eastAsia="宋体" w:cs="宋体"/>
          <w:b/>
          <w:kern w:val="0"/>
          <w:sz w:val="28"/>
          <w:szCs w:val="28"/>
          <w:lang w:val="en-US" w:eastAsia="zh-CN"/>
        </w:rPr>
      </w:pPr>
    </w:p>
    <w:p>
      <w:pPr>
        <w:widowControl/>
        <w:spacing w:line="580" w:lineRule="atLeast"/>
        <w:ind w:firstLine="562" w:firstLineChars="200"/>
        <w:jc w:val="left"/>
        <w:rPr>
          <w:rFonts w:hint="eastAsia" w:ascii="宋体" w:hAnsi="宋体" w:eastAsia="宋体" w:cs="宋体"/>
          <w:b/>
          <w:kern w:val="0"/>
          <w:sz w:val="28"/>
          <w:szCs w:val="28"/>
          <w:lang w:val="en-US" w:eastAsia="zh-CN"/>
        </w:rPr>
      </w:pPr>
    </w:p>
    <w:p>
      <w:pPr>
        <w:widowControl/>
        <w:wordWrap/>
        <w:adjustRightInd/>
        <w:snapToGrid/>
        <w:spacing w:line="360" w:lineRule="auto"/>
        <w:ind w:left="0" w:leftChars="0" w:right="0"/>
        <w:jc w:val="left"/>
        <w:textAlignment w:val="auto"/>
        <w:outlineLvl w:val="9"/>
        <w:rPr>
          <w:rFonts w:hint="eastAsia" w:ascii="宋体" w:hAnsi="宋体" w:eastAsia="宋体" w:cs="宋体"/>
          <w:bCs/>
          <w:kern w:val="0"/>
          <w:sz w:val="28"/>
          <w:szCs w:val="28"/>
        </w:rPr>
      </w:pPr>
    </w:p>
    <w:p>
      <w:pPr>
        <w:widowControl/>
        <w:wordWrap/>
        <w:adjustRightInd/>
        <w:snapToGrid/>
        <w:spacing w:line="360" w:lineRule="auto"/>
        <w:ind w:left="0" w:leftChars="0" w:right="0"/>
        <w:jc w:val="left"/>
        <w:textAlignment w:val="auto"/>
        <w:outlineLvl w:val="9"/>
        <w:rPr>
          <w:rFonts w:hint="eastAsia" w:ascii="宋体" w:hAnsi="宋体" w:eastAsia="宋体" w:cs="宋体"/>
          <w:bCs/>
          <w:kern w:val="0"/>
          <w:sz w:val="28"/>
          <w:szCs w:val="28"/>
        </w:rPr>
      </w:pPr>
    </w:p>
    <w:p>
      <w:pPr>
        <w:widowControl/>
        <w:wordWrap/>
        <w:adjustRightInd/>
        <w:snapToGrid/>
        <w:spacing w:line="360" w:lineRule="auto"/>
        <w:ind w:left="0" w:leftChars="0" w:right="0"/>
        <w:jc w:val="left"/>
        <w:textAlignment w:val="auto"/>
        <w:outlineLvl w:val="9"/>
        <w:rPr>
          <w:rFonts w:hint="eastAsia" w:ascii="宋体" w:hAnsi="宋体" w:eastAsia="宋体" w:cs="宋体"/>
          <w:bCs/>
          <w:kern w:val="0"/>
          <w:sz w:val="28"/>
          <w:szCs w:val="28"/>
        </w:rPr>
      </w:pPr>
    </w:p>
    <w:p>
      <w:pPr>
        <w:widowControl/>
        <w:wordWrap/>
        <w:adjustRightInd/>
        <w:snapToGrid/>
        <w:spacing w:line="360" w:lineRule="auto"/>
        <w:ind w:left="0" w:leftChars="0" w:right="0"/>
        <w:jc w:val="left"/>
        <w:textAlignment w:val="auto"/>
        <w:outlineLvl w:val="9"/>
        <w:rPr>
          <w:rFonts w:hint="eastAsia" w:ascii="宋体" w:hAnsi="宋体" w:eastAsia="宋体" w:cs="宋体"/>
          <w:bCs/>
          <w:kern w:val="0"/>
          <w:sz w:val="28"/>
          <w:szCs w:val="28"/>
        </w:rPr>
      </w:pPr>
    </w:p>
    <w:p>
      <w:pPr>
        <w:widowControl/>
        <w:wordWrap/>
        <w:adjustRightInd/>
        <w:snapToGrid/>
        <w:spacing w:line="360" w:lineRule="auto"/>
        <w:ind w:left="0" w:leftChars="0" w:right="0"/>
        <w:jc w:val="left"/>
        <w:textAlignment w:val="auto"/>
        <w:outlineLvl w:val="9"/>
        <w:rPr>
          <w:rFonts w:hint="eastAsia" w:ascii="宋体" w:hAnsi="宋体" w:eastAsia="宋体" w:cs="宋体"/>
          <w:bCs/>
          <w:kern w:val="0"/>
          <w:sz w:val="28"/>
          <w:szCs w:val="28"/>
        </w:rPr>
      </w:pPr>
    </w:p>
    <w:p>
      <w:pPr>
        <w:widowControl/>
        <w:wordWrap/>
        <w:adjustRightInd/>
        <w:snapToGrid/>
        <w:spacing w:line="360" w:lineRule="auto"/>
        <w:ind w:left="0" w:leftChars="0" w:right="0"/>
        <w:jc w:val="left"/>
        <w:textAlignment w:val="auto"/>
        <w:outlineLvl w:val="9"/>
        <w:rPr>
          <w:rFonts w:hint="eastAsia" w:ascii="宋体" w:hAnsi="宋体" w:eastAsia="宋体" w:cs="宋体"/>
          <w:bCs/>
          <w:kern w:val="0"/>
          <w:sz w:val="28"/>
          <w:szCs w:val="28"/>
        </w:rPr>
      </w:pPr>
    </w:p>
    <w:p>
      <w:pPr>
        <w:widowControl/>
        <w:spacing w:line="580" w:lineRule="atLeast"/>
        <w:jc w:val="left"/>
        <w:rPr>
          <w:rFonts w:hint="eastAsia" w:ascii="宋体" w:hAnsi="宋体" w:eastAsia="宋体" w:cs="宋体"/>
          <w:bCs/>
          <w:kern w:val="0"/>
          <w:sz w:val="28"/>
          <w:szCs w:val="28"/>
        </w:rPr>
      </w:pPr>
      <w:r>
        <w:rPr>
          <w:rFonts w:hint="eastAsia" w:ascii="宋体" w:hAnsi="宋体" w:eastAsia="宋体" w:cs="宋体"/>
          <w:b/>
          <w:kern w:val="0"/>
          <w:sz w:val="28"/>
          <w:szCs w:val="28"/>
          <w:lang w:val="en-US" w:eastAsia="zh-CN"/>
        </w:rPr>
        <w:t>附件2：</w:t>
      </w:r>
    </w:p>
    <w:p>
      <w:pPr>
        <w:jc w:val="center"/>
        <w:rPr>
          <w:rFonts w:hint="eastAsia" w:ascii="宋体" w:hAnsi="宋体" w:eastAsia="宋体" w:cs="宋体"/>
          <w:b/>
          <w:bCs/>
          <w:sz w:val="28"/>
          <w:szCs w:val="28"/>
        </w:rPr>
      </w:pPr>
      <w:r>
        <w:rPr>
          <w:rFonts w:hint="eastAsia" w:ascii="宋体" w:hAnsi="宋体" w:eastAsia="宋体" w:cs="宋体"/>
          <w:b/>
          <w:bCs/>
          <w:sz w:val="28"/>
          <w:szCs w:val="28"/>
        </w:rPr>
        <w:t>考核处罚标准</w:t>
      </w:r>
    </w:p>
    <w:p>
      <w:pPr>
        <w:widowControl w:val="0"/>
        <w:wordWrap/>
        <w:adjustRightInd/>
        <w:snapToGrid/>
        <w:spacing w:line="580" w:lineRule="exact"/>
        <w:ind w:right="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为了强化劳动纪律</w:t>
      </w:r>
      <w:r>
        <w:rPr>
          <w:rFonts w:hint="eastAsia" w:ascii="宋体" w:hAnsi="宋体" w:eastAsia="宋体" w:cs="宋体"/>
          <w:sz w:val="28"/>
          <w:szCs w:val="28"/>
          <w:lang w:eastAsia="zh-CN"/>
        </w:rPr>
        <w:t>，</w:t>
      </w:r>
      <w:r>
        <w:rPr>
          <w:rFonts w:hint="eastAsia" w:ascii="宋体" w:hAnsi="宋体" w:eastAsia="宋体" w:cs="宋体"/>
          <w:sz w:val="28"/>
          <w:szCs w:val="28"/>
        </w:rPr>
        <w:t>提高规范化服务水平和卫生质量,创造一个清洁舒适的环境</w:t>
      </w:r>
      <w:r>
        <w:rPr>
          <w:rFonts w:hint="eastAsia" w:ascii="宋体" w:hAnsi="宋体" w:eastAsia="宋体" w:cs="宋体"/>
          <w:sz w:val="28"/>
          <w:szCs w:val="28"/>
          <w:lang w:eastAsia="zh-CN"/>
        </w:rPr>
        <w:t>，特</w:t>
      </w:r>
      <w:r>
        <w:rPr>
          <w:rFonts w:hint="eastAsia" w:ascii="宋体" w:hAnsi="宋体" w:eastAsia="宋体" w:cs="宋体"/>
          <w:sz w:val="28"/>
          <w:szCs w:val="28"/>
        </w:rPr>
        <w:t>制定了《考核</w:t>
      </w:r>
      <w:r>
        <w:rPr>
          <w:rFonts w:hint="eastAsia" w:ascii="宋体" w:hAnsi="宋体" w:eastAsia="宋体" w:cs="宋体"/>
          <w:sz w:val="28"/>
          <w:szCs w:val="28"/>
          <w:lang w:eastAsia="zh-CN"/>
        </w:rPr>
        <w:t>处罚</w:t>
      </w:r>
      <w:r>
        <w:rPr>
          <w:rFonts w:hint="eastAsia" w:ascii="宋体" w:hAnsi="宋体" w:eastAsia="宋体" w:cs="宋体"/>
          <w:sz w:val="28"/>
          <w:szCs w:val="28"/>
        </w:rPr>
        <w:t>标准》(每分1元)。</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地面有三个烟头、纸团、杂物扣5分,三个以上扣20分;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有明显污迹一处扣5分;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垃圾桶、痰桶太脏、垃圾超三分之二扣5分;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卫生间大小便池有水锈、黄锈、干便扣5分;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洗手间镜面不干净、洗面台上有污迹扣5分;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水池不干净扣5分,开水间地面有大滩水迹扣5分;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有卫生死角(水池下、柜子下、楼梯拐角处)有杂物者扣5分;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玻璃上有积灰扣5分;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9、 </w:t>
      </w:r>
      <w:r>
        <w:rPr>
          <w:rFonts w:hint="eastAsia" w:ascii="宋体" w:hAnsi="宋体" w:eastAsia="宋体" w:cs="宋体"/>
          <w:sz w:val="28"/>
          <w:szCs w:val="28"/>
        </w:rPr>
        <w:t>消防器材表面不干净者扣5分,不锈钢装饰物不净者扣5分;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10、</w:t>
      </w:r>
      <w:r>
        <w:rPr>
          <w:rFonts w:hint="eastAsia" w:ascii="宋体" w:hAnsi="宋体" w:eastAsia="宋体" w:cs="宋体"/>
          <w:sz w:val="28"/>
          <w:szCs w:val="28"/>
        </w:rPr>
        <w:t>墙角有蜘蛛网</w:t>
      </w:r>
      <w:r>
        <w:rPr>
          <w:rFonts w:hint="eastAsia" w:ascii="宋体" w:hAnsi="宋体" w:eastAsia="宋体" w:cs="宋体"/>
          <w:sz w:val="28"/>
          <w:szCs w:val="28"/>
          <w:lang w:eastAsia="zh-CN"/>
        </w:rPr>
        <w:t>，</w:t>
      </w:r>
      <w:r>
        <w:rPr>
          <w:rFonts w:hint="eastAsia" w:ascii="宋体" w:hAnsi="宋体" w:eastAsia="宋体" w:cs="宋体"/>
          <w:sz w:val="28"/>
          <w:szCs w:val="28"/>
        </w:rPr>
        <w:t>墙面有明显灰尘者扣5分;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11、</w:t>
      </w:r>
      <w:r>
        <w:rPr>
          <w:rFonts w:hint="eastAsia" w:ascii="宋体" w:hAnsi="宋体" w:eastAsia="宋体" w:cs="宋体"/>
          <w:sz w:val="28"/>
          <w:szCs w:val="28"/>
        </w:rPr>
        <w:t>2米以下玻璃、标志标牌不干净者扣5分;</w:t>
      </w:r>
    </w:p>
    <w:p>
      <w:pPr>
        <w:widowControl w:val="0"/>
        <w:numPr>
          <w:ilvl w:val="0"/>
          <w:numId w:val="0"/>
        </w:numPr>
        <w:wordWrap/>
        <w:adjustRightInd/>
        <w:snapToGrid/>
        <w:spacing w:line="58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12、</w:t>
      </w:r>
      <w:r>
        <w:rPr>
          <w:rFonts w:hint="eastAsia" w:ascii="宋体" w:hAnsi="宋体" w:eastAsia="宋体" w:cs="宋体"/>
          <w:sz w:val="28"/>
          <w:szCs w:val="28"/>
        </w:rPr>
        <w:t>花坛、草坪有时显烟头、纸团扣5分</w:t>
      </w:r>
      <w:r>
        <w:rPr>
          <w:rFonts w:hint="eastAsia" w:ascii="宋体" w:hAnsi="宋体" w:eastAsia="宋体" w:cs="宋体"/>
          <w:sz w:val="28"/>
          <w:szCs w:val="28"/>
          <w:lang w:eastAsia="zh-CN"/>
        </w:rPr>
        <w:t>。</w:t>
      </w:r>
    </w:p>
    <w:p>
      <w:pPr>
        <w:pStyle w:val="34"/>
        <w:spacing w:line="440" w:lineRule="exact"/>
        <w:rPr>
          <w:rFonts w:hint="eastAsia" w:cs="宋体"/>
          <w:sz w:val="21"/>
          <w:szCs w:val="21"/>
        </w:rPr>
      </w:pPr>
    </w:p>
    <w:p>
      <w:pPr>
        <w:pStyle w:val="34"/>
        <w:spacing w:line="440" w:lineRule="exact"/>
        <w:rPr>
          <w:rFonts w:hint="eastAsia" w:cs="宋体"/>
          <w:sz w:val="21"/>
          <w:szCs w:val="21"/>
        </w:rPr>
      </w:pPr>
    </w:p>
    <w:p>
      <w:pPr>
        <w:pStyle w:val="34"/>
        <w:spacing w:line="440" w:lineRule="exact"/>
        <w:rPr>
          <w:rFonts w:hint="eastAsia" w:cs="宋体"/>
          <w:sz w:val="21"/>
          <w:szCs w:val="21"/>
        </w:rPr>
      </w:pPr>
    </w:p>
    <w:p>
      <w:pPr>
        <w:pStyle w:val="34"/>
        <w:spacing w:line="440" w:lineRule="exact"/>
        <w:rPr>
          <w:rFonts w:hint="eastAsia" w:cs="宋体"/>
          <w:sz w:val="21"/>
          <w:szCs w:val="21"/>
        </w:rPr>
      </w:pPr>
    </w:p>
    <w:p>
      <w:pPr>
        <w:pStyle w:val="34"/>
        <w:spacing w:line="440" w:lineRule="exact"/>
        <w:rPr>
          <w:rFonts w:hint="eastAsia" w:cs="宋体"/>
          <w:sz w:val="21"/>
          <w:szCs w:val="21"/>
        </w:rPr>
      </w:pPr>
    </w:p>
    <w:p>
      <w:pPr>
        <w:pStyle w:val="34"/>
        <w:spacing w:line="440" w:lineRule="exact"/>
        <w:rPr>
          <w:rFonts w:hint="eastAsia" w:cs="宋体"/>
          <w:sz w:val="21"/>
          <w:szCs w:val="21"/>
        </w:rPr>
      </w:pPr>
    </w:p>
    <w:bookmarkEnd w:id="74"/>
    <w:bookmarkEnd w:id="75"/>
    <w:bookmarkEnd w:id="76"/>
    <w:bookmarkEnd w:id="77"/>
    <w:bookmarkEnd w:id="78"/>
    <w:p>
      <w:pPr>
        <w:pStyle w:val="34"/>
        <w:spacing w:line="440" w:lineRule="exact"/>
        <w:rPr>
          <w:rFonts w:hint="eastAsia" w:cs="宋体"/>
          <w:sz w:val="21"/>
          <w:szCs w:val="21"/>
        </w:rPr>
      </w:pPr>
    </w:p>
    <w:p>
      <w:pPr>
        <w:pStyle w:val="34"/>
        <w:spacing w:line="440" w:lineRule="exact"/>
        <w:rPr>
          <w:rFonts w:hint="eastAsia" w:cs="宋体"/>
          <w:sz w:val="21"/>
          <w:szCs w:val="21"/>
        </w:rPr>
      </w:pPr>
    </w:p>
    <w:p>
      <w:pPr>
        <w:pStyle w:val="20"/>
        <w:numPr>
          <w:ilvl w:val="0"/>
          <w:numId w:val="1"/>
        </w:numPr>
        <w:spacing w:before="0" w:after="0" w:line="360" w:lineRule="auto"/>
        <w:ind w:firstLine="0"/>
        <w:rPr>
          <w:rFonts w:hint="eastAsia" w:ascii="宋体" w:hAnsi="宋体" w:cs="宋体"/>
        </w:rPr>
      </w:pPr>
      <w:bookmarkStart w:id="79" w:name="_Toc23819"/>
      <w:r>
        <w:rPr>
          <w:rFonts w:hint="eastAsia" w:ascii="宋体" w:hAnsi="宋体" w:cs="宋体"/>
        </w:rPr>
        <w:t>采购需求</w:t>
      </w:r>
      <w:bookmarkEnd w:id="72"/>
      <w:bookmarkEnd w:id="79"/>
    </w:p>
    <w:p>
      <w:pPr>
        <w:widowControl/>
        <w:wordWrap/>
        <w:adjustRightInd w:val="0"/>
        <w:snapToGrid/>
        <w:spacing w:line="400" w:lineRule="exact"/>
        <w:textAlignment w:val="auto"/>
        <w:rPr>
          <w:rFonts w:hint="eastAsia" w:ascii="宋体" w:hAnsi="宋体" w:eastAsia="宋体" w:cs="宋体"/>
          <w:b/>
          <w:kern w:val="0"/>
          <w:sz w:val="28"/>
          <w:szCs w:val="28"/>
        </w:rPr>
      </w:pPr>
      <w:bookmarkStart w:id="80" w:name="_Toc11229"/>
      <w:bookmarkStart w:id="81" w:name="_Toc373230032"/>
      <w:bookmarkStart w:id="82" w:name="_Toc4426"/>
      <w:bookmarkStart w:id="83" w:name="_Toc374512420"/>
      <w:bookmarkStart w:id="84" w:name="_Toc477423251"/>
      <w:bookmarkStart w:id="85" w:name="_Toc20594"/>
      <w:bookmarkStart w:id="86" w:name="_Toc487805927"/>
      <w:r>
        <w:rPr>
          <w:rFonts w:hint="eastAsia" w:ascii="宋体" w:hAnsi="宋体" w:eastAsia="宋体" w:cs="宋体"/>
          <w:b/>
          <w:kern w:val="0"/>
          <w:sz w:val="28"/>
          <w:szCs w:val="28"/>
        </w:rPr>
        <w:t>一、相关说明</w:t>
      </w:r>
    </w:p>
    <w:p>
      <w:pPr>
        <w:widowControl/>
        <w:numPr>
          <w:ilvl w:val="2"/>
          <w:numId w:val="10"/>
        </w:numPr>
        <w:wordWrap/>
        <w:adjustRightInd w:val="0"/>
        <w:snapToGrid/>
        <w:spacing w:line="400" w:lineRule="exac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本次采购内容如果要求的某些技术标准低于国家标准，均以最新的国家标准为准。</w:t>
      </w:r>
      <w:r>
        <w:rPr>
          <w:rFonts w:hint="eastAsia" w:ascii="宋体" w:hAnsi="宋体" w:eastAsia="宋体" w:cs="宋体"/>
          <w:kern w:val="0"/>
          <w:sz w:val="28"/>
          <w:szCs w:val="28"/>
          <w:lang w:eastAsia="zh-CN"/>
        </w:rPr>
        <w:t>采购</w:t>
      </w:r>
      <w:r>
        <w:rPr>
          <w:rFonts w:hint="eastAsia" w:ascii="宋体" w:hAnsi="宋体" w:eastAsia="宋体" w:cs="宋体"/>
          <w:kern w:val="0"/>
          <w:sz w:val="28"/>
          <w:szCs w:val="28"/>
        </w:rPr>
        <w:t>技术要求中未明确的技术标准也均不得低于国家标准；</w:t>
      </w:r>
    </w:p>
    <w:p>
      <w:pPr>
        <w:widowControl/>
        <w:numPr>
          <w:ilvl w:val="2"/>
          <w:numId w:val="10"/>
        </w:numPr>
        <w:wordWrap/>
        <w:adjustRightInd w:val="0"/>
        <w:snapToGrid/>
        <w:spacing w:line="400" w:lineRule="exac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本采购项目为交钥匙项目，验收合格前所需的一切费用均包含在报价之中，采购人不承担成交价格以外的任何费用。</w:t>
      </w:r>
    </w:p>
    <w:p>
      <w:pPr>
        <w:widowControl/>
        <w:wordWrap/>
        <w:adjustRightInd w:val="0"/>
        <w:snapToGrid/>
        <w:spacing w:line="400" w:lineRule="exact"/>
        <w:textAlignment w:val="auto"/>
        <w:rPr>
          <w:rFonts w:hint="eastAsia" w:ascii="宋体" w:hAnsi="宋体" w:eastAsia="宋体" w:cs="宋体"/>
          <w:b/>
          <w:kern w:val="0"/>
          <w:sz w:val="28"/>
          <w:szCs w:val="28"/>
        </w:rPr>
      </w:pPr>
      <w:r>
        <w:rPr>
          <w:rFonts w:hint="eastAsia" w:ascii="宋体" w:hAnsi="宋体" w:eastAsia="宋体" w:cs="宋体"/>
          <w:b/>
          <w:kern w:val="0"/>
          <w:sz w:val="28"/>
          <w:szCs w:val="28"/>
        </w:rPr>
        <w:t xml:space="preserve">二、商务要求： </w:t>
      </w:r>
    </w:p>
    <w:p>
      <w:pPr>
        <w:numPr>
          <w:ilvl w:val="0"/>
          <w:numId w:val="0"/>
        </w:numPr>
        <w:wordWrap/>
        <w:snapToGrid/>
        <w:spacing w:line="400" w:lineRule="exact"/>
        <w:ind w:left="0" w:leftChars="0"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1.</w:t>
      </w:r>
      <w:r>
        <w:rPr>
          <w:rFonts w:hint="eastAsia" w:ascii="宋体" w:hAnsi="宋体" w:eastAsia="宋体" w:cs="宋体"/>
          <w:color w:val="auto"/>
          <w:sz w:val="28"/>
          <w:szCs w:val="28"/>
        </w:rPr>
        <w:t>合同履行期限：</w:t>
      </w:r>
      <w:r>
        <w:rPr>
          <w:rFonts w:hint="eastAsia" w:ascii="宋体" w:hAnsi="宋体" w:eastAsia="宋体" w:cs="宋体"/>
          <w:color w:val="auto"/>
          <w:sz w:val="28"/>
          <w:szCs w:val="28"/>
          <w:lang w:val="en-US" w:eastAsia="zh-CN"/>
        </w:rPr>
        <w:t>合同签订之日起一年。</w:t>
      </w:r>
    </w:p>
    <w:p>
      <w:pPr>
        <w:numPr>
          <w:ilvl w:val="0"/>
          <w:numId w:val="0"/>
        </w:numPr>
        <w:wordWrap/>
        <w:snapToGrid/>
        <w:spacing w:line="400" w:lineRule="exact"/>
        <w:ind w:left="0" w:leftChars="0"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2.</w:t>
      </w:r>
      <w:r>
        <w:rPr>
          <w:rFonts w:hint="eastAsia" w:ascii="宋体" w:hAnsi="宋体" w:eastAsia="宋体" w:cs="宋体"/>
          <w:color w:val="auto"/>
          <w:sz w:val="28"/>
          <w:szCs w:val="28"/>
        </w:rPr>
        <w:t>供货</w:t>
      </w:r>
      <w:r>
        <w:rPr>
          <w:rFonts w:hint="eastAsia" w:ascii="宋体" w:hAnsi="宋体" w:eastAsia="宋体" w:cs="宋体"/>
          <w:color w:val="auto"/>
          <w:sz w:val="28"/>
          <w:szCs w:val="28"/>
          <w:lang w:eastAsia="zh-CN"/>
        </w:rPr>
        <w:t>（服务）</w:t>
      </w:r>
      <w:r>
        <w:rPr>
          <w:rFonts w:hint="eastAsia" w:ascii="宋体" w:hAnsi="宋体" w:eastAsia="宋体" w:cs="宋体"/>
          <w:color w:val="auto"/>
          <w:sz w:val="28"/>
          <w:szCs w:val="28"/>
        </w:rPr>
        <w:t>地点：</w:t>
      </w:r>
      <w:r>
        <w:rPr>
          <w:rFonts w:hint="eastAsia" w:ascii="宋体" w:hAnsi="宋体" w:eastAsia="宋体" w:cs="宋体"/>
          <w:color w:val="auto"/>
          <w:sz w:val="28"/>
          <w:szCs w:val="28"/>
          <w:lang w:val="en-US" w:eastAsia="zh-CN"/>
        </w:rPr>
        <w:t>武陟县兴华路6号、8号、10号合署办公区域，205号纪委监委大院。</w:t>
      </w:r>
    </w:p>
    <w:p>
      <w:pPr>
        <w:numPr>
          <w:ilvl w:val="0"/>
          <w:numId w:val="0"/>
        </w:numPr>
        <w:wordWrap/>
        <w:snapToGrid/>
        <w:spacing w:line="400" w:lineRule="exact"/>
        <w:ind w:left="0" w:leftChars="0"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3.</w:t>
      </w:r>
      <w:r>
        <w:rPr>
          <w:rFonts w:hint="eastAsia" w:ascii="宋体" w:hAnsi="宋体" w:eastAsia="宋体" w:cs="宋体"/>
          <w:color w:val="auto"/>
          <w:sz w:val="28"/>
          <w:szCs w:val="28"/>
        </w:rPr>
        <w:t>质量标准：</w:t>
      </w:r>
      <w:r>
        <w:rPr>
          <w:rFonts w:hint="eastAsia" w:ascii="宋体" w:hAnsi="宋体" w:eastAsia="宋体" w:cs="宋体"/>
          <w:color w:val="auto"/>
          <w:sz w:val="28"/>
          <w:szCs w:val="28"/>
          <w:lang w:eastAsia="zh-CN"/>
        </w:rPr>
        <w:t>合格</w:t>
      </w:r>
    </w:p>
    <w:p>
      <w:pPr>
        <w:numPr>
          <w:ilvl w:val="0"/>
          <w:numId w:val="0"/>
        </w:numPr>
        <w:wordWrap/>
        <w:snapToGrid/>
        <w:spacing w:line="400" w:lineRule="exact"/>
        <w:ind w:left="0" w:leftChars="0"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4.</w:t>
      </w:r>
      <w:r>
        <w:rPr>
          <w:rFonts w:hint="eastAsia" w:ascii="宋体" w:hAnsi="宋体" w:eastAsia="宋体" w:cs="宋体"/>
          <w:color w:val="auto"/>
          <w:sz w:val="28"/>
          <w:szCs w:val="28"/>
        </w:rPr>
        <w:t>履约担保</w:t>
      </w:r>
      <w:r>
        <w:rPr>
          <w:rFonts w:hint="eastAsia" w:ascii="宋体" w:hAnsi="宋体" w:eastAsia="宋体" w:cs="宋体"/>
          <w:color w:val="auto"/>
          <w:sz w:val="28"/>
          <w:szCs w:val="28"/>
          <w:lang w:eastAsia="zh-CN"/>
        </w:rPr>
        <w:t>（如有）</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本次免收履约保证金。</w:t>
      </w:r>
    </w:p>
    <w:p>
      <w:pPr>
        <w:pStyle w:val="35"/>
        <w:wordWrap/>
        <w:snapToGrid/>
        <w:spacing w:after="0" w:line="40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kern w:val="2"/>
          <w:sz w:val="28"/>
          <w:szCs w:val="28"/>
          <w:lang w:val="en-US" w:eastAsia="zh-CN" w:bidi="ar-SA"/>
        </w:rPr>
        <w:t>5.</w:t>
      </w:r>
      <w:r>
        <w:rPr>
          <w:rFonts w:hint="eastAsia" w:ascii="宋体" w:hAnsi="宋体" w:eastAsia="宋体" w:cs="宋体"/>
          <w:color w:val="auto"/>
          <w:sz w:val="28"/>
          <w:szCs w:val="28"/>
        </w:rPr>
        <w:t>付款方式：</w:t>
      </w:r>
      <w:r>
        <w:rPr>
          <w:rFonts w:hint="eastAsia" w:ascii="宋体" w:hAnsi="宋体" w:eastAsia="宋体" w:cs="宋体"/>
          <w:color w:val="auto"/>
          <w:sz w:val="28"/>
          <w:szCs w:val="28"/>
          <w:lang w:val="en-US" w:eastAsia="zh-CN"/>
        </w:rPr>
        <w:t>采购人按月据实结算保洁服务费，每月付款一次，当月28日前支付保洁服务费。中标方需出具正规税后发票。服务期内定期或不定期按服务标准对物业管理服务进行考核，经考核合格后，采购人再支付相应的保洁服务费。未按合同约定的质量标准履行保洁服务职责，但未给采购人造成损失的，采购人要求中标人整改，达到管理服务质量标准后，再支付相应的保洁服务费用。</w:t>
      </w:r>
      <w:bookmarkEnd w:id="80"/>
      <w:bookmarkEnd w:id="81"/>
      <w:bookmarkEnd w:id="82"/>
      <w:bookmarkEnd w:id="83"/>
      <w:bookmarkEnd w:id="84"/>
      <w:bookmarkEnd w:id="85"/>
      <w:bookmarkEnd w:id="86"/>
    </w:p>
    <w:p>
      <w:pPr>
        <w:pStyle w:val="35"/>
        <w:numPr>
          <w:ilvl w:val="0"/>
          <w:numId w:val="0"/>
        </w:numPr>
        <w:wordWrap/>
        <w:snapToGrid/>
        <w:spacing w:after="0" w:line="400" w:lineRule="exact"/>
        <w:ind w:leftChars="0"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三、采购内容及服务要求</w:t>
      </w:r>
    </w:p>
    <w:p>
      <w:pPr>
        <w:wordWrap/>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1.采购内容：项目内容包含中共武陟县委、县人大、县政府、县政协、县纪委监委大院的卫生（包括花带内卫生）及楼内公共区域的卫生保洁服务</w:t>
      </w:r>
    </w:p>
    <w:p>
      <w:pPr>
        <w:numPr>
          <w:ilvl w:val="0"/>
          <w:numId w:val="0"/>
        </w:numPr>
        <w:wordWrap/>
        <w:snapToGrid/>
        <w:spacing w:line="4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服务内容：具体含机关大院项目区域内的卫生扫拖、保洁（保洁工作涵盖：工作日、节假日、周六、日），垃圾倾倒，垃圾斗和垃圾桶内的垃圾收集清运，及时清理暴雪、暴雨等带来的主干道、走廊积雪积水，确保畅通硬化路面清扫保洁、雨水井清理、公共区域卫生消毒、绿化带保洁，卫生间保洁。</w:t>
      </w:r>
      <w:r>
        <w:rPr>
          <w:rFonts w:hint="eastAsia" w:ascii="宋体" w:hAnsi="宋体" w:cs="宋体"/>
          <w:kern w:val="0"/>
          <w:sz w:val="28"/>
          <w:szCs w:val="28"/>
          <w:lang w:val="en-US" w:eastAsia="zh-CN" w:bidi="ar-SA"/>
        </w:rPr>
        <w:t>除日常清洁外，每年最低两次集中的、高质量的玻璃、幕墙清洁，除雨、雪、冰冻天气外每天需保持两次洒水抑尘。</w:t>
      </w:r>
      <w:r>
        <w:rPr>
          <w:rFonts w:hint="eastAsia" w:ascii="宋体" w:hAnsi="宋体" w:eastAsia="宋体" w:cs="宋体"/>
          <w:sz w:val="28"/>
          <w:szCs w:val="28"/>
          <w:lang w:val="en-US" w:eastAsia="zh-CN"/>
        </w:rPr>
        <w:t>对项目范围内的草坪、花卉、绿篱、树木定期进行修剪、养护，施肥、清除杂草、杂物外运，预防花草、树木病虫害。</w:t>
      </w:r>
    </w:p>
    <w:p>
      <w:pPr>
        <w:wordWrap/>
        <w:snapToGrid/>
        <w:spacing w:line="400" w:lineRule="exact"/>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lang w:eastAsia="zh-CN"/>
        </w:rPr>
        <w:t>物业服务标准</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 xml:space="preserve">    3.1</w:t>
      </w:r>
      <w:r>
        <w:rPr>
          <w:rFonts w:hint="eastAsia" w:ascii="宋体" w:hAnsi="宋体" w:eastAsia="宋体" w:cs="宋体"/>
          <w:b/>
          <w:bCs/>
          <w:sz w:val="28"/>
          <w:szCs w:val="28"/>
          <w:lang w:eastAsia="zh-CN"/>
        </w:rPr>
        <w:t>大厅的清洁标准</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3.1.1天花板、灯罩、排风口及龙竹架干净无尘土、无污迹。</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3.1.2墙面及墙裙干净、无尘土、无污渍。</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3.1.3玻璃门及窗体玻璃干净无手印、无污迹，窗框无尘土。</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3.1.4地面及边角干净、无水迹、无尘土、污物。</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3.1.5大厅内摆挂的饰物干净无尘土。</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b/>
          <w:bCs/>
          <w:sz w:val="28"/>
          <w:szCs w:val="28"/>
          <w:lang w:val="en-US" w:eastAsia="zh-CN"/>
        </w:rPr>
        <w:t xml:space="preserve">    3.2</w:t>
      </w:r>
      <w:r>
        <w:rPr>
          <w:rFonts w:hint="eastAsia" w:ascii="宋体" w:hAnsi="宋体" w:eastAsia="宋体" w:cs="宋体"/>
          <w:b/>
          <w:bCs/>
          <w:sz w:val="28"/>
          <w:szCs w:val="28"/>
          <w:lang w:eastAsia="zh-CN"/>
        </w:rPr>
        <w:t>玻璃清洁标准：</w:t>
      </w:r>
      <w:r>
        <w:rPr>
          <w:rFonts w:hint="eastAsia" w:ascii="宋体" w:hAnsi="宋体" w:eastAsia="宋体" w:cs="宋体"/>
          <w:kern w:val="0"/>
          <w:sz w:val="28"/>
          <w:szCs w:val="28"/>
          <w:lang w:val="en-US" w:eastAsia="zh-CN" w:bidi="ar-SA"/>
        </w:rPr>
        <w:t>玻璃光亮、无污点、无划伤、无尘土、边框干净、无污渍；除日常清洁外，每年最低两次集中的、高质量的玻璃、幕墙清洁。</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 xml:space="preserve">    3.3</w:t>
      </w:r>
      <w:r>
        <w:rPr>
          <w:rFonts w:hint="eastAsia" w:ascii="宋体" w:hAnsi="宋体" w:eastAsia="宋体" w:cs="宋体"/>
          <w:b/>
          <w:bCs/>
          <w:sz w:val="28"/>
          <w:szCs w:val="28"/>
          <w:lang w:eastAsia="zh-CN"/>
        </w:rPr>
        <w:t>会议室的清洁标准</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3.3.1会议室的门、门面、门缝、门把手、表面无尘土、无污渍、手印。</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3.3.2桌椅摆放整齐，干净无尘土；椅子布面干净无污渍、无头发、无尘土；椅子腿无尘土；摆放整齐。</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3.3.3墙面、布面无尘土、无污渍；悬挂摆放的各种饰品无尘土，摆放整齐，投影布干净无尘、无墨迹，会后及时复位。</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3.3.4窗玻璃及窗框无手印、无尘土；窗帘拉伸整齐。垃圾筒内外干净，垃圾及时清倒。地毯上无尘土、头发、无杂物、无污渍。排风口、灯罩无尘土、无手印、</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 xml:space="preserve">    3.3.5空气清新，无不当气味。</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b/>
          <w:bCs/>
          <w:sz w:val="28"/>
          <w:szCs w:val="28"/>
          <w:lang w:val="en-US" w:eastAsia="zh-CN"/>
        </w:rPr>
        <w:t xml:space="preserve">    3.4</w:t>
      </w:r>
      <w:r>
        <w:rPr>
          <w:rFonts w:hint="eastAsia" w:ascii="宋体" w:hAnsi="宋体" w:eastAsia="宋体" w:cs="宋体"/>
          <w:b/>
          <w:bCs/>
          <w:sz w:val="28"/>
          <w:szCs w:val="28"/>
          <w:lang w:eastAsia="zh-CN"/>
        </w:rPr>
        <w:t>茶水间清洁标准：</w:t>
      </w:r>
      <w:r>
        <w:rPr>
          <w:rFonts w:hint="eastAsia" w:ascii="宋体" w:hAnsi="宋体" w:eastAsia="宋体" w:cs="宋体"/>
          <w:sz w:val="28"/>
          <w:szCs w:val="28"/>
        </w:rPr>
        <w:t>热水器机身</w:t>
      </w:r>
      <w:r>
        <w:rPr>
          <w:rFonts w:hint="eastAsia" w:ascii="宋体" w:hAnsi="宋体" w:eastAsia="宋体" w:cs="宋体"/>
          <w:sz w:val="28"/>
          <w:szCs w:val="28"/>
          <w:lang w:eastAsia="zh-CN"/>
        </w:rPr>
        <w:t>干</w:t>
      </w:r>
      <w:r>
        <w:rPr>
          <w:rFonts w:hint="eastAsia" w:ascii="宋体" w:hAnsi="宋体" w:eastAsia="宋体" w:cs="宋体"/>
          <w:sz w:val="28"/>
          <w:szCs w:val="28"/>
        </w:rPr>
        <w:t>净，机身及出水口处干净无污点；</w:t>
      </w:r>
      <w:r>
        <w:rPr>
          <w:rFonts w:hint="eastAsia" w:ascii="宋体" w:hAnsi="宋体" w:eastAsia="宋体" w:cs="宋体"/>
          <w:sz w:val="28"/>
          <w:szCs w:val="28"/>
          <w:lang w:eastAsia="zh-CN"/>
        </w:rPr>
        <w:t>水槽</w:t>
      </w:r>
      <w:r>
        <w:rPr>
          <w:rFonts w:hint="eastAsia" w:ascii="宋体" w:hAnsi="宋体" w:eastAsia="宋体" w:cs="宋体"/>
          <w:sz w:val="28"/>
          <w:szCs w:val="28"/>
        </w:rPr>
        <w:t>内无污水、残渣</w:t>
      </w:r>
      <w:r>
        <w:rPr>
          <w:rFonts w:hint="eastAsia" w:ascii="宋体" w:hAnsi="宋体" w:eastAsia="宋体" w:cs="宋体"/>
          <w:sz w:val="28"/>
          <w:szCs w:val="28"/>
          <w:lang w:eastAsia="zh-CN"/>
        </w:rPr>
        <w:t>等</w:t>
      </w:r>
      <w:r>
        <w:rPr>
          <w:rFonts w:hint="eastAsia" w:ascii="宋体" w:hAnsi="宋体" w:eastAsia="宋体" w:cs="宋体"/>
          <w:sz w:val="28"/>
          <w:szCs w:val="28"/>
        </w:rPr>
        <w:t>干净整洁。垃圾</w:t>
      </w:r>
      <w:r>
        <w:rPr>
          <w:rFonts w:hint="eastAsia" w:ascii="宋体" w:hAnsi="宋体" w:eastAsia="宋体" w:cs="宋体"/>
          <w:sz w:val="28"/>
          <w:szCs w:val="28"/>
          <w:lang w:eastAsia="zh-CN"/>
        </w:rPr>
        <w:t>桶</w:t>
      </w:r>
      <w:r>
        <w:rPr>
          <w:rFonts w:hint="eastAsia" w:ascii="宋体" w:hAnsi="宋体" w:eastAsia="宋体" w:cs="宋体"/>
          <w:sz w:val="28"/>
          <w:szCs w:val="28"/>
        </w:rPr>
        <w:t>内保证垃圾不得过</w:t>
      </w:r>
      <w:r>
        <w:rPr>
          <w:rFonts w:hint="eastAsia" w:ascii="宋体" w:hAnsi="宋体" w:eastAsia="宋体" w:cs="宋体"/>
          <w:sz w:val="28"/>
          <w:szCs w:val="28"/>
          <w:lang w:val="en-US" w:eastAsia="zh-CN"/>
        </w:rPr>
        <w:t>2/3</w:t>
      </w:r>
      <w:r>
        <w:rPr>
          <w:rFonts w:hint="eastAsia" w:ascii="宋体" w:hAnsi="宋体" w:eastAsia="宋体" w:cs="宋体"/>
          <w:sz w:val="28"/>
          <w:szCs w:val="28"/>
        </w:rPr>
        <w:t>，垃圾袋及时更换，垃圾筒内外干净无污渍，无异味。地板干净、无污物、无污迹</w:t>
      </w:r>
      <w:r>
        <w:rPr>
          <w:rFonts w:hint="eastAsia" w:ascii="宋体" w:hAnsi="宋体" w:eastAsia="宋体" w:cs="宋体"/>
          <w:sz w:val="28"/>
          <w:szCs w:val="28"/>
          <w:lang w:eastAsia="zh-CN"/>
        </w:rPr>
        <w:t>。</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b/>
          <w:bCs/>
          <w:sz w:val="28"/>
          <w:szCs w:val="28"/>
          <w:lang w:val="en-US" w:eastAsia="zh-CN"/>
        </w:rPr>
        <w:t xml:space="preserve">    3.5</w:t>
      </w:r>
      <w:r>
        <w:rPr>
          <w:rFonts w:hint="eastAsia" w:ascii="宋体" w:hAnsi="宋体" w:eastAsia="宋体" w:cs="宋体"/>
          <w:b/>
          <w:bCs/>
          <w:sz w:val="28"/>
          <w:szCs w:val="28"/>
          <w:lang w:eastAsia="zh-CN"/>
        </w:rPr>
        <w:t>卫生间清洁标准：</w:t>
      </w:r>
      <w:r>
        <w:rPr>
          <w:rFonts w:hint="eastAsia" w:ascii="宋体" w:hAnsi="宋体" w:eastAsia="宋体" w:cs="宋体"/>
          <w:kern w:val="0"/>
          <w:sz w:val="28"/>
          <w:szCs w:val="28"/>
          <w:lang w:val="en-US" w:eastAsia="zh-CN" w:bidi="ar-SA"/>
        </w:rPr>
        <w:t>卫生间的门要求洁净，无手印、无黑点、污渍、门缝及闭门器无尘土。玻璃镜面保持光亮、无水点、水渍、无手印。台面、洗手盆、水龙头、皂液盒要求无污物、无水迹、无杂物。瓷砖墙面、隔断板、隔断门要保证无污迹、无尘土、无纸末。地面要保持干净光洁，边角无杂物、无污迹、无水迹。垃圾及时清倒，不得过2/3，垃圾袋及时更换，垃圾桶内壁及桶后墙面要，卫生间内空气清新无异味。</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kern w:val="0"/>
          <w:sz w:val="28"/>
          <w:szCs w:val="28"/>
          <w:lang w:val="en-US" w:eastAsia="zh-CN" w:bidi="ar-SA"/>
        </w:rPr>
      </w:pPr>
      <w:r>
        <w:rPr>
          <w:rFonts w:hint="eastAsia" w:ascii="宋体" w:hAnsi="宋体" w:eastAsia="宋体" w:cs="宋体"/>
          <w:b/>
          <w:bCs/>
          <w:sz w:val="28"/>
          <w:szCs w:val="28"/>
          <w:lang w:val="en-US" w:eastAsia="zh-CN"/>
        </w:rPr>
        <w:t xml:space="preserve">    3.6</w:t>
      </w:r>
      <w:r>
        <w:rPr>
          <w:rFonts w:hint="eastAsia" w:ascii="宋体" w:hAnsi="宋体" w:eastAsia="宋体" w:cs="宋体"/>
          <w:b/>
          <w:bCs/>
          <w:sz w:val="28"/>
          <w:szCs w:val="28"/>
          <w:lang w:eastAsia="zh-CN"/>
        </w:rPr>
        <w:t>大院的清洁标准：</w:t>
      </w:r>
      <w:r>
        <w:rPr>
          <w:rFonts w:hint="eastAsia" w:ascii="宋体" w:hAnsi="宋体" w:eastAsia="宋体" w:cs="宋体"/>
          <w:kern w:val="0"/>
          <w:sz w:val="28"/>
          <w:szCs w:val="28"/>
          <w:lang w:val="en-US" w:eastAsia="zh-CN" w:bidi="ar-SA"/>
        </w:rPr>
        <w:t>绿化带内无垃圾、无脏杂物、枯叶和明显积尘，除雨、雪、冰冻天气外每天需保持两次洒水抑尘。</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b/>
          <w:bCs/>
          <w:sz w:val="28"/>
          <w:szCs w:val="28"/>
          <w:lang w:val="en-US" w:eastAsia="zh-CN"/>
        </w:rPr>
        <w:t xml:space="preserve">    3.7</w:t>
      </w:r>
      <w:r>
        <w:rPr>
          <w:rFonts w:hint="eastAsia" w:ascii="宋体" w:hAnsi="宋体" w:eastAsia="宋体" w:cs="宋体"/>
          <w:b/>
          <w:bCs/>
          <w:sz w:val="28"/>
          <w:szCs w:val="28"/>
        </w:rPr>
        <w:t>垃圾箱清洁标准</w:t>
      </w:r>
      <w:r>
        <w:rPr>
          <w:rFonts w:hint="eastAsia" w:ascii="宋体" w:hAnsi="宋体" w:eastAsia="宋体" w:cs="宋体"/>
          <w:b/>
          <w:bCs/>
          <w:sz w:val="28"/>
          <w:szCs w:val="28"/>
          <w:lang w:eastAsia="zh-CN"/>
        </w:rPr>
        <w:t>：</w:t>
      </w:r>
      <w:r>
        <w:rPr>
          <w:rFonts w:hint="eastAsia" w:ascii="宋体" w:hAnsi="宋体" w:eastAsia="宋体" w:cs="宋体"/>
          <w:kern w:val="0"/>
          <w:sz w:val="28"/>
          <w:szCs w:val="28"/>
          <w:lang w:val="en-US" w:eastAsia="zh-CN" w:bidi="ar-SA"/>
        </w:rPr>
        <w:t>无堆积垃圾，垃圾做到日产日清。所有垃圾集中堆放在堆放点，做到四周无散放垃圾。</w:t>
      </w:r>
    </w:p>
    <w:p>
      <w:pPr>
        <w:wordWrap/>
        <w:adjustRightInd/>
        <w:snapToGrid/>
        <w:spacing w:line="400" w:lineRule="exact"/>
        <w:ind w:firstLine="562" w:firstLineChars="200"/>
        <w:jc w:val="left"/>
        <w:textAlignment w:val="auto"/>
        <w:rPr>
          <w:rFonts w:hint="eastAsia" w:ascii="宋体" w:hAnsi="宋体" w:eastAsia="宋体" w:cs="宋体"/>
          <w:b/>
          <w:bCs/>
          <w:sz w:val="28"/>
          <w:szCs w:val="28"/>
        </w:rPr>
      </w:pPr>
      <w:r>
        <w:rPr>
          <w:rFonts w:hint="eastAsia" w:ascii="宋体" w:hAnsi="宋体" w:eastAsia="宋体" w:cs="宋体"/>
          <w:b/>
          <w:kern w:val="0"/>
          <w:sz w:val="28"/>
          <w:szCs w:val="28"/>
          <w:lang w:val="en-US" w:eastAsia="zh-CN"/>
        </w:rPr>
        <w:t>4、</w:t>
      </w:r>
      <w:r>
        <w:rPr>
          <w:rFonts w:hint="eastAsia" w:ascii="宋体" w:hAnsi="宋体" w:eastAsia="宋体" w:cs="宋体"/>
          <w:b/>
          <w:bCs/>
          <w:sz w:val="28"/>
          <w:szCs w:val="28"/>
        </w:rPr>
        <w:t>考核处罚标准</w:t>
      </w:r>
    </w:p>
    <w:p>
      <w:pPr>
        <w:widowControl w:val="0"/>
        <w:wordWrap/>
        <w:adjustRightInd/>
        <w:snapToGrid/>
        <w:spacing w:line="400" w:lineRule="exact"/>
        <w:ind w:right="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为了强化劳动纪律</w:t>
      </w:r>
      <w:r>
        <w:rPr>
          <w:rFonts w:hint="eastAsia" w:ascii="宋体" w:hAnsi="宋体" w:eastAsia="宋体" w:cs="宋体"/>
          <w:sz w:val="28"/>
          <w:szCs w:val="28"/>
          <w:lang w:eastAsia="zh-CN"/>
        </w:rPr>
        <w:t>，</w:t>
      </w:r>
      <w:r>
        <w:rPr>
          <w:rFonts w:hint="eastAsia" w:ascii="宋体" w:hAnsi="宋体" w:eastAsia="宋体" w:cs="宋体"/>
          <w:sz w:val="28"/>
          <w:szCs w:val="28"/>
        </w:rPr>
        <w:t>提高规范化服务水平和卫生质量,创造一个清洁舒适的环境</w:t>
      </w:r>
      <w:r>
        <w:rPr>
          <w:rFonts w:hint="eastAsia" w:ascii="宋体" w:hAnsi="宋体" w:eastAsia="宋体" w:cs="宋体"/>
          <w:sz w:val="28"/>
          <w:szCs w:val="28"/>
          <w:lang w:eastAsia="zh-CN"/>
        </w:rPr>
        <w:t>，特</w:t>
      </w:r>
      <w:r>
        <w:rPr>
          <w:rFonts w:hint="eastAsia" w:ascii="宋体" w:hAnsi="宋体" w:eastAsia="宋体" w:cs="宋体"/>
          <w:sz w:val="28"/>
          <w:szCs w:val="28"/>
        </w:rPr>
        <w:t>制定了《考核</w:t>
      </w:r>
      <w:r>
        <w:rPr>
          <w:rFonts w:hint="eastAsia" w:ascii="宋体" w:hAnsi="宋体" w:eastAsia="宋体" w:cs="宋体"/>
          <w:sz w:val="28"/>
          <w:szCs w:val="28"/>
          <w:lang w:eastAsia="zh-CN"/>
        </w:rPr>
        <w:t>处罚</w:t>
      </w:r>
      <w:r>
        <w:rPr>
          <w:rFonts w:hint="eastAsia" w:ascii="宋体" w:hAnsi="宋体" w:eastAsia="宋体" w:cs="宋体"/>
          <w:sz w:val="28"/>
          <w:szCs w:val="28"/>
        </w:rPr>
        <w:t>标准》(每分1元)。</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地面有三个烟头、纸团、杂物扣5分,三个以上扣20分;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有明显污迹一处扣5分;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垃圾桶、痰桶太脏、垃圾超三分之二扣5分;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卫生间大小便池有水锈、黄锈、干便扣5分;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洗手间镜面不干净、洗面台上有污迹扣5分;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水池不干净扣5分,开水间地面有大滩水迹扣5分;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有卫生死角(水池下、柜子下、楼梯拐角处)有杂物者扣5分;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玻璃上有积灰扣5分;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9、 </w:t>
      </w:r>
      <w:r>
        <w:rPr>
          <w:rFonts w:hint="eastAsia" w:ascii="宋体" w:hAnsi="宋体" w:eastAsia="宋体" w:cs="宋体"/>
          <w:sz w:val="28"/>
          <w:szCs w:val="28"/>
        </w:rPr>
        <w:t>消防器材表面不干净者扣5分,不锈钢装饰物不净者扣5分;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10、</w:t>
      </w:r>
      <w:r>
        <w:rPr>
          <w:rFonts w:hint="eastAsia" w:ascii="宋体" w:hAnsi="宋体" w:eastAsia="宋体" w:cs="宋体"/>
          <w:sz w:val="28"/>
          <w:szCs w:val="28"/>
        </w:rPr>
        <w:t>墙角有蜘蛛网</w:t>
      </w:r>
      <w:r>
        <w:rPr>
          <w:rFonts w:hint="eastAsia" w:ascii="宋体" w:hAnsi="宋体" w:eastAsia="宋体" w:cs="宋体"/>
          <w:sz w:val="28"/>
          <w:szCs w:val="28"/>
          <w:lang w:eastAsia="zh-CN"/>
        </w:rPr>
        <w:t>，</w:t>
      </w:r>
      <w:r>
        <w:rPr>
          <w:rFonts w:hint="eastAsia" w:ascii="宋体" w:hAnsi="宋体" w:eastAsia="宋体" w:cs="宋体"/>
          <w:sz w:val="28"/>
          <w:szCs w:val="28"/>
        </w:rPr>
        <w:t>墙面有明显灰尘者扣5分;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11、</w:t>
      </w:r>
      <w:r>
        <w:rPr>
          <w:rFonts w:hint="eastAsia" w:ascii="宋体" w:hAnsi="宋体" w:eastAsia="宋体" w:cs="宋体"/>
          <w:sz w:val="28"/>
          <w:szCs w:val="28"/>
        </w:rPr>
        <w:t>2米以下玻璃、标志标牌不干净者扣5分;</w:t>
      </w:r>
    </w:p>
    <w:p>
      <w:pPr>
        <w:widowControl w:val="0"/>
        <w:numPr>
          <w:ilvl w:val="0"/>
          <w:numId w:val="0"/>
        </w:numPr>
        <w:wordWrap/>
        <w:adjustRightInd/>
        <w:snapToGrid/>
        <w:spacing w:line="400" w:lineRule="exact"/>
        <w:ind w:left="720" w:leftChars="0" w:right="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12、</w:t>
      </w:r>
      <w:r>
        <w:rPr>
          <w:rFonts w:hint="eastAsia" w:ascii="宋体" w:hAnsi="宋体" w:eastAsia="宋体" w:cs="宋体"/>
          <w:sz w:val="28"/>
          <w:szCs w:val="28"/>
        </w:rPr>
        <w:t>花坛、草坪有时显烟头、纸团扣5分</w:t>
      </w:r>
      <w:r>
        <w:rPr>
          <w:rFonts w:hint="eastAsia" w:ascii="宋体" w:hAnsi="宋体" w:eastAsia="宋体" w:cs="宋体"/>
          <w:sz w:val="28"/>
          <w:szCs w:val="28"/>
          <w:lang w:eastAsia="zh-CN"/>
        </w:rPr>
        <w:t>。</w:t>
      </w:r>
    </w:p>
    <w:p>
      <w:pPr>
        <w:widowControl/>
        <w:wordWrap/>
        <w:adjustRightInd/>
        <w:snapToGrid/>
        <w:spacing w:line="400" w:lineRule="exact"/>
        <w:ind w:firstLine="562" w:firstLineChars="200"/>
        <w:jc w:val="left"/>
        <w:textAlignment w:val="auto"/>
        <w:rPr>
          <w:rFonts w:hint="eastAsia" w:ascii="宋体" w:hAnsi="宋体" w:eastAsia="宋体" w:cs="宋体"/>
          <w:b/>
          <w:kern w:val="0"/>
          <w:sz w:val="28"/>
          <w:szCs w:val="28"/>
          <w:lang w:val="en-US" w:eastAsia="zh-CN"/>
        </w:rPr>
      </w:pPr>
    </w:p>
    <w:p>
      <w:pPr>
        <w:pStyle w:val="35"/>
        <w:rPr>
          <w:rFonts w:hint="eastAsia"/>
          <w:lang w:val="en-US" w:eastAsia="zh-CN"/>
        </w:rPr>
      </w:pPr>
    </w:p>
    <w:p>
      <w:pPr>
        <w:numPr>
          <w:ilvl w:val="0"/>
          <w:numId w:val="0"/>
        </w:numPr>
        <w:ind w:leftChars="0"/>
        <w:rPr>
          <w:rFonts w:hint="eastAsia"/>
          <w:lang w:eastAsia="zh-CN"/>
        </w:rPr>
      </w:pPr>
    </w:p>
    <w:p>
      <w:pPr>
        <w:rPr>
          <w:rFonts w:hint="eastAsia"/>
        </w:rPr>
      </w:pPr>
    </w:p>
    <w:p>
      <w:pPr>
        <w:pStyle w:val="35"/>
        <w:rPr>
          <w:rFonts w:hint="eastAsia"/>
        </w:rPr>
      </w:pPr>
    </w:p>
    <w:p>
      <w:pPr>
        <w:rPr>
          <w:rFonts w:hint="eastAsia"/>
        </w:rPr>
      </w:pPr>
    </w:p>
    <w:p>
      <w:pPr>
        <w:rPr>
          <w:rFonts w:hint="eastAsia"/>
        </w:rPr>
      </w:pPr>
    </w:p>
    <w:p>
      <w:pPr>
        <w:pStyle w:val="35"/>
        <w:rPr>
          <w:rFonts w:hint="eastAsia"/>
        </w:rPr>
      </w:pPr>
    </w:p>
    <w:p>
      <w:pPr>
        <w:rPr>
          <w:rFonts w:hint="eastAsia"/>
        </w:rPr>
      </w:pPr>
    </w:p>
    <w:p>
      <w:pPr>
        <w:pStyle w:val="35"/>
        <w:rPr>
          <w:rFonts w:hint="eastAsia"/>
        </w:rPr>
      </w:pPr>
    </w:p>
    <w:p>
      <w:pPr>
        <w:rPr>
          <w:rFonts w:hint="eastAsia"/>
        </w:rPr>
      </w:pPr>
    </w:p>
    <w:p>
      <w:pPr>
        <w:pStyle w:val="20"/>
        <w:spacing w:before="0" w:after="0" w:line="360" w:lineRule="auto"/>
        <w:ind w:firstLine="2891" w:firstLineChars="900"/>
        <w:jc w:val="both"/>
        <w:rPr>
          <w:rFonts w:hint="eastAsia" w:ascii="宋体" w:hAnsi="宋体" w:cs="宋体"/>
        </w:rPr>
      </w:pPr>
    </w:p>
    <w:p>
      <w:pPr>
        <w:pStyle w:val="20"/>
        <w:spacing w:before="0" w:after="0" w:line="360" w:lineRule="auto"/>
        <w:ind w:firstLine="2891" w:firstLineChars="900"/>
        <w:jc w:val="both"/>
        <w:rPr>
          <w:rFonts w:hint="eastAsia" w:ascii="宋体" w:hAnsi="宋体" w:cs="宋体"/>
        </w:rPr>
      </w:pPr>
    </w:p>
    <w:p>
      <w:pPr>
        <w:pStyle w:val="20"/>
        <w:spacing w:before="0" w:after="0" w:line="360" w:lineRule="auto"/>
        <w:ind w:firstLine="2891" w:firstLineChars="900"/>
        <w:jc w:val="both"/>
        <w:rPr>
          <w:rFonts w:hint="eastAsia" w:ascii="宋体" w:hAnsi="宋体" w:cs="宋体"/>
        </w:rPr>
      </w:pPr>
    </w:p>
    <w:p>
      <w:pPr>
        <w:pStyle w:val="20"/>
        <w:spacing w:before="0" w:after="0" w:line="360" w:lineRule="auto"/>
        <w:ind w:firstLine="2891" w:firstLineChars="900"/>
        <w:jc w:val="both"/>
        <w:rPr>
          <w:rFonts w:hint="eastAsia" w:ascii="宋体" w:hAnsi="宋体" w:cs="宋体"/>
        </w:rPr>
      </w:pPr>
    </w:p>
    <w:p>
      <w:pPr>
        <w:rPr>
          <w:rFonts w:hint="eastAsia" w:ascii="宋体" w:hAnsi="宋体" w:cs="宋体"/>
        </w:rPr>
      </w:pPr>
    </w:p>
    <w:p>
      <w:pPr>
        <w:pStyle w:val="35"/>
        <w:rPr>
          <w:rFonts w:hint="eastAsia" w:ascii="宋体" w:hAnsi="宋体" w:cs="宋体"/>
        </w:rPr>
      </w:pPr>
    </w:p>
    <w:p>
      <w:pPr>
        <w:rPr>
          <w:rFonts w:hint="eastAsia"/>
        </w:rPr>
      </w:pPr>
    </w:p>
    <w:p>
      <w:pPr>
        <w:pStyle w:val="20"/>
        <w:spacing w:before="0" w:after="0" w:line="360" w:lineRule="auto"/>
        <w:ind w:firstLine="2891" w:firstLineChars="900"/>
        <w:jc w:val="both"/>
        <w:rPr>
          <w:rFonts w:hint="eastAsia" w:ascii="宋体" w:hAnsi="宋体" w:cs="宋体"/>
        </w:rPr>
      </w:pPr>
    </w:p>
    <w:p>
      <w:pPr>
        <w:pStyle w:val="20"/>
        <w:spacing w:before="0" w:after="0" w:line="360" w:lineRule="auto"/>
        <w:jc w:val="both"/>
        <w:rPr>
          <w:rFonts w:hint="eastAsia" w:ascii="宋体" w:hAnsi="宋体" w:cs="宋体"/>
        </w:rPr>
      </w:pPr>
      <w:bookmarkStart w:id="87" w:name="_Toc29422"/>
    </w:p>
    <w:p>
      <w:pPr>
        <w:pStyle w:val="20"/>
        <w:spacing w:before="0" w:after="0" w:line="360" w:lineRule="auto"/>
        <w:ind w:firstLine="2891" w:firstLineChars="900"/>
        <w:jc w:val="both"/>
        <w:rPr>
          <w:rFonts w:hint="eastAsia" w:ascii="宋体" w:hAnsi="宋体" w:cs="宋体"/>
        </w:rPr>
      </w:pPr>
    </w:p>
    <w:p>
      <w:pPr>
        <w:pStyle w:val="20"/>
        <w:spacing w:before="0" w:after="0" w:line="360" w:lineRule="auto"/>
        <w:ind w:firstLine="2891" w:firstLineChars="900"/>
        <w:jc w:val="both"/>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20"/>
        <w:spacing w:before="0" w:after="0" w:line="360" w:lineRule="auto"/>
        <w:ind w:firstLine="2891" w:firstLineChars="900"/>
        <w:jc w:val="both"/>
        <w:rPr>
          <w:rFonts w:hint="eastAsia" w:ascii="宋体" w:hAnsi="宋体" w:cs="宋体"/>
        </w:rPr>
      </w:pPr>
    </w:p>
    <w:p>
      <w:pPr>
        <w:pStyle w:val="20"/>
        <w:spacing w:before="0" w:after="0" w:line="360" w:lineRule="auto"/>
        <w:ind w:firstLine="2891" w:firstLineChars="900"/>
        <w:jc w:val="both"/>
        <w:rPr>
          <w:rFonts w:hint="eastAsia" w:ascii="宋体" w:hAnsi="宋体" w:cs="宋体"/>
        </w:rPr>
      </w:pPr>
      <w:r>
        <w:rPr>
          <w:rFonts w:hint="eastAsia" w:ascii="宋体" w:hAnsi="宋体" w:cs="宋体"/>
        </w:rPr>
        <w:t>第六章 响应文件格式</w:t>
      </w:r>
      <w:bookmarkEnd w:id="87"/>
    </w:p>
    <w:p>
      <w:pPr>
        <w:rPr>
          <w:rFonts w:hint="eastAsia" w:ascii="宋体" w:hAnsi="宋体" w:cs="宋体"/>
          <w:sz w:val="32"/>
          <w:szCs w:val="32"/>
        </w:rPr>
      </w:pPr>
    </w:p>
    <w:p>
      <w:pPr>
        <w:pStyle w:val="35"/>
        <w:rPr>
          <w:rFonts w:hint="eastAsia" w:ascii="宋体" w:hAnsi="宋体" w:cs="宋体"/>
          <w:sz w:val="32"/>
          <w:szCs w:val="32"/>
        </w:rPr>
      </w:pPr>
    </w:p>
    <w:p>
      <w:pPr>
        <w:rPr>
          <w:rFonts w:hint="eastAsia" w:ascii="宋体" w:hAnsi="宋体" w:cs="宋体"/>
          <w:sz w:val="32"/>
          <w:szCs w:val="32"/>
        </w:rPr>
      </w:pPr>
    </w:p>
    <w:p>
      <w:pPr>
        <w:pStyle w:val="35"/>
        <w:rPr>
          <w:rFonts w:hint="eastAsia" w:ascii="宋体" w:hAnsi="宋体" w:cs="宋体"/>
          <w:sz w:val="32"/>
          <w:szCs w:val="32"/>
        </w:rPr>
      </w:pPr>
    </w:p>
    <w:p>
      <w:pPr>
        <w:rPr>
          <w:rFonts w:hint="eastAsia" w:ascii="宋体" w:hAnsi="宋体" w:cs="宋体"/>
          <w:sz w:val="32"/>
          <w:szCs w:val="32"/>
        </w:rPr>
      </w:pPr>
    </w:p>
    <w:p>
      <w:pPr>
        <w:pStyle w:val="35"/>
        <w:rPr>
          <w:rFonts w:hint="eastAsia" w:ascii="宋体" w:hAnsi="宋体" w:cs="宋体"/>
          <w:sz w:val="32"/>
          <w:szCs w:val="32"/>
        </w:rPr>
      </w:pPr>
    </w:p>
    <w:p>
      <w:pPr>
        <w:rPr>
          <w:rFonts w:hint="eastAsia" w:ascii="宋体" w:hAnsi="宋体" w:cs="宋体"/>
          <w:sz w:val="32"/>
          <w:szCs w:val="32"/>
        </w:rPr>
      </w:pPr>
    </w:p>
    <w:p>
      <w:pPr>
        <w:pStyle w:val="35"/>
        <w:rPr>
          <w:rFonts w:hint="eastAsia" w:ascii="宋体" w:hAnsi="宋体" w:cs="宋体"/>
          <w:sz w:val="32"/>
          <w:szCs w:val="32"/>
        </w:rPr>
      </w:pPr>
    </w:p>
    <w:p>
      <w:pPr>
        <w:rPr>
          <w:rFonts w:hint="eastAsia" w:ascii="宋体" w:hAnsi="宋体" w:cs="宋体"/>
          <w:sz w:val="32"/>
          <w:szCs w:val="32"/>
        </w:rPr>
      </w:pPr>
    </w:p>
    <w:p>
      <w:pPr>
        <w:pStyle w:val="35"/>
        <w:rPr>
          <w:rFonts w:hint="eastAsia" w:ascii="宋体" w:hAnsi="宋体" w:cs="宋体"/>
          <w:sz w:val="32"/>
          <w:szCs w:val="32"/>
        </w:rPr>
      </w:pPr>
    </w:p>
    <w:p>
      <w:pPr>
        <w:rPr>
          <w:rFonts w:hint="eastAsia" w:ascii="宋体" w:hAnsi="宋体" w:cs="宋体"/>
          <w:sz w:val="32"/>
          <w:szCs w:val="32"/>
        </w:rPr>
      </w:pPr>
    </w:p>
    <w:p>
      <w:pPr>
        <w:sectPr>
          <w:pgSz w:w="11906" w:h="16838"/>
          <w:pgMar w:top="1134" w:right="1134" w:bottom="1134" w:left="1474" w:header="851" w:footer="510" w:gutter="0"/>
          <w:cols w:space="720" w:num="1"/>
          <w:docGrid w:type="lines" w:linePitch="312" w:charSpace="0"/>
        </w:sectPr>
      </w:pPr>
    </w:p>
    <w:p>
      <w:pPr>
        <w:pStyle w:val="35"/>
        <w:rPr>
          <w:rFonts w:hint="eastAsia"/>
        </w:rPr>
      </w:pPr>
    </w:p>
    <w:p>
      <w:pPr>
        <w:spacing w:line="460" w:lineRule="exact"/>
        <w:jc w:val="center"/>
        <w:rPr>
          <w:rFonts w:hint="eastAsia" w:ascii="宋体" w:hAnsi="宋体" w:cs="宋体"/>
          <w:b/>
          <w:sz w:val="44"/>
          <w:szCs w:val="44"/>
          <w:u w:val="single"/>
        </w:rPr>
      </w:pP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5"/>
        <w:rPr>
          <w:rFonts w:hint="eastAsia"/>
        </w:rPr>
      </w:pPr>
    </w:p>
    <w:p>
      <w:pPr>
        <w:pStyle w:val="35"/>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5"/>
        <w:rPr>
          <w:rFonts w:hint="eastAsia"/>
        </w:rPr>
      </w:pPr>
    </w:p>
    <w:p>
      <w:pPr>
        <w:spacing w:line="460" w:lineRule="exact"/>
        <w:rPr>
          <w:rFonts w:hint="eastAsia" w:ascii="宋体" w:hAnsi="宋体" w:cs="宋体"/>
          <w:sz w:val="32"/>
          <w:szCs w:val="32"/>
        </w:rPr>
      </w:pPr>
    </w:p>
    <w:p>
      <w:pPr>
        <w:pStyle w:val="35"/>
        <w:rPr>
          <w:rFonts w:hint="eastAsia"/>
        </w:rPr>
      </w:pPr>
      <w:bookmarkStart w:id="88" w:name="_Toc22461"/>
      <w:bookmarkEnd w:id="88"/>
      <w:bookmarkStart w:id="89" w:name="_Toc23451"/>
      <w:bookmarkEnd w:id="89"/>
      <w:bookmarkStart w:id="90" w:name="_Toc530584396"/>
      <w:bookmarkEnd w:id="90"/>
      <w:bookmarkStart w:id="91" w:name="_Toc12304"/>
      <w:bookmarkEnd w:id="91"/>
      <w:bookmarkStart w:id="92" w:name="_Toc373230035"/>
      <w:bookmarkStart w:id="93" w:name="_Toc477423253"/>
      <w:bookmarkStart w:id="94" w:name="_Toc3023"/>
      <w:bookmarkStart w:id="95" w:name="_Toc487805929"/>
      <w:bookmarkStart w:id="96" w:name="_Toc408816353"/>
      <w:bookmarkStart w:id="97" w:name="_Toc490161460"/>
      <w:bookmarkStart w:id="98" w:name="_Toc374512423"/>
      <w:bookmarkStart w:id="99" w:name="_Toc26310"/>
    </w:p>
    <w:p>
      <w:pPr>
        <w:pStyle w:val="2"/>
        <w:numPr>
          <w:ilvl w:val="0"/>
          <w:numId w:val="11"/>
        </w:numPr>
        <w:spacing w:before="0" w:after="0" w:line="360" w:lineRule="auto"/>
        <w:rPr>
          <w:rFonts w:hint="eastAsia" w:ascii="宋体" w:hAnsi="宋体" w:cs="宋体"/>
          <w:sz w:val="32"/>
          <w:szCs w:val="32"/>
        </w:rPr>
      </w:pPr>
      <w:bookmarkStart w:id="100" w:name="_Toc21577"/>
      <w:r>
        <w:rPr>
          <w:rFonts w:hint="eastAsia" w:ascii="宋体" w:hAnsi="宋体" w:cs="宋体"/>
          <w:sz w:val="32"/>
          <w:szCs w:val="32"/>
        </w:rPr>
        <w:t>磋商承诺函</w:t>
      </w:r>
      <w:bookmarkEnd w:id="100"/>
    </w:p>
    <w:p>
      <w:pPr>
        <w:wordWrap/>
        <w:snapToGrid/>
        <w:spacing w:line="440" w:lineRule="exact"/>
        <w:ind w:firstLine="420" w:firstLineChars="200"/>
        <w:rPr>
          <w:rFonts w:hint="eastAsia" w:ascii="宋体" w:hAnsi="宋体" w:eastAsia="宋体" w:cs="宋体"/>
        </w:rPr>
      </w:pPr>
      <w:r>
        <w:rPr>
          <w:lang w:val="en-US" w:eastAsia="zh-CN"/>
        </w:rPr>
        <w:t>我</w:t>
      </w:r>
      <w:r>
        <w:rPr>
          <w:rFonts w:hint="eastAsia" w:ascii="宋体" w:hAnsi="宋体" w:eastAsia="宋体" w:cs="宋体"/>
          <w:lang w:val="en-US" w:eastAsia="zh-CN"/>
        </w:rPr>
        <w:t>方参与贵方组织的</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项目</w:t>
      </w:r>
      <w:r>
        <w:rPr>
          <w:rFonts w:hint="eastAsia" w:ascii="宋体" w:hAnsi="宋体" w:eastAsia="宋体" w:cs="宋体"/>
          <w:szCs w:val="21"/>
          <w:highlight w:val="none"/>
          <w:u w:val="none"/>
          <w:lang w:val="en-US" w:eastAsia="zh-CN"/>
        </w:rPr>
        <w:t>(</w:t>
      </w:r>
      <w:r>
        <w:rPr>
          <w:rFonts w:hint="eastAsia" w:ascii="宋体" w:hAnsi="宋体" w:eastAsia="宋体" w:cs="宋体"/>
          <w:szCs w:val="21"/>
          <w:lang w:eastAsia="zh-CN"/>
        </w:rPr>
        <w:t>项目</w:t>
      </w:r>
      <w:r>
        <w:rPr>
          <w:rFonts w:hint="eastAsia" w:ascii="宋体" w:hAnsi="宋体" w:eastAsia="宋体" w:cs="宋体"/>
          <w:szCs w:val="21"/>
        </w:rPr>
        <w:t>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szCs w:val="21"/>
        </w:rPr>
        <w:t>）</w:t>
      </w:r>
      <w:r>
        <w:rPr>
          <w:rFonts w:hint="eastAsia" w:ascii="宋体" w:hAnsi="宋体" w:eastAsia="宋体" w:cs="宋体"/>
          <w:lang w:val="en-US" w:eastAsia="zh-CN"/>
        </w:rPr>
        <w:t xml:space="preserve">采购活动。对此，我方承诺如下：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1.我方完全理解并认可本项目竞争性磋商文件内容和接受由贵方对响应文件进行集中解密，发生争议时不会以对上述内容存在误解为由，行使法律上的抗辩权。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2.我方对所提交的响应文件及相关资料的真实性、准确性和完整性负责，愿意向贵方提供任何与本次谈判有关的数据、技术资料和相关证明材料。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3.我方针对本项目的磋商有效期为</w:t>
      </w:r>
      <w:r>
        <w:rPr>
          <w:rFonts w:hint="eastAsia" w:ascii="宋体" w:hAnsi="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lang w:val="en-US" w:eastAsia="zh-CN"/>
        </w:rPr>
        <w:t xml:space="preserve">天，在此期间，我方在响应文件中作出的所有响应均有效，随时准备接受你方发出的成交通知书。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完全接受和满足本项目竞争性磋商文件中的规定，如对竞争性磋商文件有异议，已经在响应文件提交截止时间前依法进行维权，不存在对竞争性磋商文件有异议的同时又参加谈判以求侥幸成交或者为实现其他非法目的的行为。</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6.采购人若需按规定允许比例追加与合同标的相同的货物、工程或者服务的，在不改变合同其他条款的前提下，我方愿意签订补充合同，按相同或更优惠的折扣率保证供应或提供服务。</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8.参加本次采购活动，不存在与单位负责人为同一人或者存在直接控股、管理关系的其他供应商参与同一合同项下的政府采购活动的行为。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9.参加本次采购活动，不存在为采购项目提供整体设计、规范编制或者项目管理、监理、检测等服务的行为。</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10.参加本次采购活动，不存在和其他供应商在同一合同项下的采购项目中，同时委托同一个自然人、同一家庭的人员、同一单位的人员作为代理人的行为。</w:t>
      </w:r>
    </w:p>
    <w:p>
      <w:pPr>
        <w:numPr>
          <w:ilvl w:val="0"/>
          <w:numId w:val="0"/>
        </w:numPr>
        <w:wordWrap/>
        <w:adjustRightInd w:val="0"/>
        <w:snapToGrid/>
        <w:spacing w:line="440" w:lineRule="exact"/>
        <w:ind w:firstLine="420" w:firstLineChars="200"/>
        <w:jc w:val="left"/>
        <w:textAlignment w:val="baseline"/>
        <w:rPr>
          <w:rFonts w:hint="eastAsia" w:ascii="宋体" w:hAnsi="宋体" w:eastAsia="宋体" w:cs="宋体"/>
          <w:szCs w:val="21"/>
        </w:rPr>
      </w:pPr>
    </w:p>
    <w:p>
      <w:pPr>
        <w:widowControl/>
        <w:wordWrap/>
        <w:snapToGrid/>
        <w:spacing w:line="440" w:lineRule="exact"/>
        <w:ind w:firstLine="420" w:firstLineChars="200"/>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如果我方违反上述承诺，或承诺内容不属实，我方愿意承担一切不利的法律后果。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与本</w:t>
      </w:r>
      <w:r>
        <w:rPr>
          <w:rFonts w:hint="eastAsia" w:ascii="宋体" w:hAnsi="宋体" w:cs="宋体"/>
          <w:color w:val="000000"/>
          <w:kern w:val="0"/>
          <w:sz w:val="21"/>
          <w:szCs w:val="21"/>
          <w:lang w:val="en-US" w:eastAsia="zh-CN"/>
        </w:rPr>
        <w:t>谈判</w:t>
      </w:r>
      <w:r>
        <w:rPr>
          <w:rFonts w:hint="eastAsia" w:ascii="宋体" w:hAnsi="宋体" w:eastAsia="宋体" w:cs="宋体"/>
          <w:color w:val="000000"/>
          <w:kern w:val="0"/>
          <w:sz w:val="21"/>
          <w:szCs w:val="21"/>
          <w:lang w:val="en-US" w:eastAsia="zh-CN"/>
        </w:rPr>
        <w:t xml:space="preserve">有关的联系方式：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地址：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邮编：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电话：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代表姓名：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代表联系电话：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代表电子邮箱: </w:t>
      </w:r>
    </w:p>
    <w:p>
      <w:pPr>
        <w:wordWrap/>
        <w:adjustRightInd w:val="0"/>
        <w:snapToGrid/>
        <w:spacing w:line="440" w:lineRule="exact"/>
        <w:ind w:firstLine="1785"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cs="宋体"/>
          <w:szCs w:val="21"/>
          <w:lang w:val="en-US" w:eastAsia="zh-CN"/>
        </w:rPr>
        <w:t>供应商</w:t>
      </w:r>
      <w:r>
        <w:rPr>
          <w:rFonts w:hint="eastAsia" w:ascii="宋体" w:hAnsi="宋体" w:eastAsia="宋体" w:cs="宋体"/>
          <w:szCs w:val="21"/>
          <w:lang w:val="en-US" w:eastAsia="zh-CN"/>
        </w:rPr>
        <w:t xml:space="preserve">代表（签字或名章）： </w:t>
      </w:r>
    </w:p>
    <w:p>
      <w:pPr>
        <w:wordWrap/>
        <w:adjustRightInd w:val="0"/>
        <w:snapToGrid/>
        <w:spacing w:line="440" w:lineRule="exact"/>
        <w:ind w:firstLine="3780" w:firstLineChars="1800"/>
        <w:jc w:val="left"/>
        <w:textAlignment w:val="baseline"/>
        <w:rPr>
          <w:rFonts w:hint="eastAsia" w:ascii="宋体" w:hAnsi="宋体" w:eastAsia="宋体" w:cs="宋体"/>
          <w:szCs w:val="21"/>
        </w:rPr>
      </w:pPr>
      <w:r>
        <w:rPr>
          <w:rFonts w:hint="eastAsia" w:ascii="宋体" w:hAnsi="宋体" w:eastAsia="宋体" w:cs="宋体"/>
          <w:szCs w:val="21"/>
          <w:lang w:val="en-US" w:eastAsia="zh-CN"/>
        </w:rPr>
        <w:t xml:space="preserve">法定代表人（签字或名章）： </w:t>
      </w:r>
    </w:p>
    <w:p>
      <w:pPr>
        <w:wordWrap/>
        <w:adjustRightInd w:val="0"/>
        <w:snapToGrid/>
        <w:spacing w:line="440" w:lineRule="exact"/>
        <w:ind w:firstLine="3780" w:firstLineChars="1800"/>
        <w:jc w:val="left"/>
        <w:textAlignment w:val="baseline"/>
        <w:rPr>
          <w:rFonts w:hint="eastAsia" w:ascii="宋体" w:hAnsi="宋体" w:eastAsia="宋体" w:cs="宋体"/>
          <w:szCs w:val="21"/>
        </w:rPr>
      </w:pPr>
      <w:r>
        <w:rPr>
          <w:rFonts w:hint="eastAsia" w:ascii="宋体" w:hAnsi="宋体" w:eastAsia="宋体" w:cs="宋体"/>
          <w:szCs w:val="21"/>
        </w:rPr>
        <w:t>供应商名称（全称并加盖公章）：</w:t>
      </w:r>
    </w:p>
    <w:p>
      <w:pPr>
        <w:wordWrap/>
        <w:adjustRightInd w:val="0"/>
        <w:snapToGrid/>
        <w:spacing w:line="440" w:lineRule="exact"/>
        <w:ind w:firstLine="1785"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日     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rPr>
          <w:rFonts w:hint="eastAsia"/>
        </w:rPr>
      </w:pPr>
    </w:p>
    <w:p>
      <w:pPr>
        <w:rPr>
          <w:rFonts w:hint="eastAsia"/>
        </w:rPr>
      </w:pPr>
    </w:p>
    <w:p>
      <w:pPr>
        <w:rPr>
          <w:rFonts w:hint="eastAsia"/>
        </w:rPr>
      </w:pPr>
    </w:p>
    <w:p>
      <w:pPr>
        <w:rPr>
          <w:rFonts w:hint="eastAsia"/>
        </w:rPr>
      </w:pPr>
    </w:p>
    <w:p>
      <w:pPr>
        <w:rPr>
          <w:rFonts w:hint="eastAsia"/>
          <w:lang w:eastAsia="zh-CN"/>
        </w:rPr>
      </w:pPr>
      <w:r>
        <w:rPr>
          <w:rFonts w:hint="eastAsia"/>
          <w:lang w:eastAsia="zh-CN"/>
        </w:rPr>
        <w:tab/>
      </w:r>
    </w:p>
    <w:p>
      <w:pPr>
        <w:rPr>
          <w:rFonts w:hint="eastAsia"/>
          <w:lang w:eastAsia="zh-CN"/>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rPr>
          <w:rFonts w:hint="eastAsia"/>
        </w:rPr>
      </w:pPr>
    </w:p>
    <w:p>
      <w:pPr>
        <w:rPr>
          <w:rFonts w:hint="eastAsia"/>
        </w:rPr>
      </w:pPr>
    </w:p>
    <w:p>
      <w:pPr>
        <w:rPr>
          <w:rFonts w:hint="eastAsia"/>
        </w:rPr>
      </w:pPr>
    </w:p>
    <w:p>
      <w:pPr>
        <w:rPr>
          <w:rFonts w:hint="eastAsia"/>
          <w:lang w:eastAsia="zh-CN"/>
        </w:rPr>
      </w:pPr>
      <w:r>
        <w:rPr>
          <w:rFonts w:hint="eastAsia"/>
          <w:lang w:eastAsia="zh-CN"/>
        </w:rPr>
        <w:tab/>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rPr>
      </w:pPr>
    </w:p>
    <w:p>
      <w:pPr>
        <w:pStyle w:val="2"/>
        <w:numPr>
          <w:ilvl w:val="0"/>
          <w:numId w:val="11"/>
        </w:numPr>
        <w:spacing w:before="0" w:after="0" w:line="360" w:lineRule="auto"/>
        <w:rPr>
          <w:rFonts w:hint="eastAsia" w:ascii="宋体" w:hAnsi="宋体" w:cs="宋体"/>
          <w:sz w:val="32"/>
          <w:szCs w:val="32"/>
        </w:rPr>
      </w:pPr>
      <w:bookmarkStart w:id="101" w:name="_Toc32512"/>
      <w:bookmarkStart w:id="102" w:name="_Toc438"/>
      <w:bookmarkStart w:id="103" w:name="_Toc13659"/>
      <w:bookmarkStart w:id="104" w:name="_Toc19628"/>
      <w:r>
        <w:rPr>
          <w:rFonts w:hint="eastAsia" w:ascii="宋体" w:hAnsi="宋体" w:cs="宋体"/>
          <w:sz w:val="32"/>
          <w:szCs w:val="32"/>
        </w:rPr>
        <w:t>承诺书</w:t>
      </w:r>
      <w:bookmarkEnd w:id="101"/>
      <w:bookmarkEnd w:id="102"/>
      <w:bookmarkEnd w:id="103"/>
      <w:bookmarkEnd w:id="104"/>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1"/>
        <w:rPr>
          <w:rFonts w:hint="eastAsia"/>
        </w:rPr>
      </w:pPr>
    </w:p>
    <w:p>
      <w:pPr>
        <w:pStyle w:val="51"/>
        <w:rPr>
          <w:rFonts w:hint="eastAsia"/>
        </w:rPr>
      </w:pPr>
    </w:p>
    <w:p>
      <w:pPr>
        <w:pStyle w:val="51"/>
        <w:rPr>
          <w:rFonts w:hint="eastAsia"/>
        </w:rPr>
      </w:pPr>
    </w:p>
    <w:p>
      <w:pPr>
        <w:pStyle w:val="51"/>
        <w:rPr>
          <w:rFonts w:hint="eastAsia"/>
        </w:rPr>
      </w:pPr>
    </w:p>
    <w:p>
      <w:pPr>
        <w:pStyle w:val="51"/>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92"/>
    <w:bookmarkEnd w:id="93"/>
    <w:bookmarkEnd w:id="94"/>
    <w:bookmarkEnd w:id="95"/>
    <w:bookmarkEnd w:id="96"/>
    <w:bookmarkEnd w:id="97"/>
    <w:bookmarkEnd w:id="98"/>
    <w:bookmarkEnd w:id="99"/>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2"/>
        <w:numPr>
          <w:ilvl w:val="0"/>
          <w:numId w:val="11"/>
        </w:numPr>
        <w:spacing w:before="0" w:after="0" w:line="360" w:lineRule="auto"/>
        <w:rPr>
          <w:rFonts w:hint="eastAsia" w:ascii="宋体" w:hAnsi="宋体" w:cs="宋体"/>
          <w:sz w:val="32"/>
          <w:szCs w:val="32"/>
        </w:rPr>
      </w:pPr>
      <w:bookmarkStart w:id="105" w:name="_Toc484"/>
      <w:bookmarkStart w:id="106" w:name="_Toc29369"/>
      <w:bookmarkStart w:id="107" w:name="_Toc13008"/>
      <w:bookmarkStart w:id="108" w:name="_Toc6638"/>
      <w:bookmarkStart w:id="109" w:name="_Toc476045982"/>
      <w:bookmarkStart w:id="110" w:name="_Toc27591"/>
      <w:bookmarkStart w:id="111" w:name="_Toc475955188"/>
      <w:bookmarkStart w:id="112" w:name="_Toc453513319"/>
      <w:bookmarkStart w:id="113" w:name="_Toc364490445"/>
      <w:bookmarkStart w:id="114" w:name="_Toc408816355"/>
      <w:bookmarkStart w:id="115" w:name="_Toc477423254"/>
      <w:bookmarkStart w:id="116" w:name="_Toc374512425"/>
      <w:bookmarkStart w:id="117" w:name="_Toc373230037"/>
      <w:r>
        <w:rPr>
          <w:rFonts w:hint="eastAsia" w:ascii="宋体" w:hAnsi="宋体" w:cs="宋体"/>
          <w:sz w:val="32"/>
          <w:szCs w:val="32"/>
        </w:rPr>
        <w:t>供应商基本情况表</w:t>
      </w:r>
      <w:bookmarkEnd w:id="105"/>
      <w:bookmarkEnd w:id="106"/>
      <w:bookmarkEnd w:id="107"/>
      <w:bookmarkEnd w:id="108"/>
    </w:p>
    <w:tbl>
      <w:tblPr>
        <w:tblStyle w:val="21"/>
        <w:tblpPr w:leftFromText="180" w:rightFromText="180" w:vertAnchor="text" w:horzAnchor="margin" w:tblpXSpec="center" w:tblpY="244"/>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vAlign w:val="center"/>
          </w:tcPr>
          <w:p>
            <w:pPr>
              <w:spacing w:line="360" w:lineRule="auto"/>
              <w:jc w:val="center"/>
              <w:rPr>
                <w:rFonts w:hint="eastAsia" w:ascii="宋体" w:hAnsi="宋体" w:cs="宋体"/>
                <w:sz w:val="24"/>
              </w:rPr>
            </w:pPr>
          </w:p>
        </w:tc>
        <w:tc>
          <w:tcPr>
            <w:tcW w:w="1191" w:type="dxa"/>
            <w:gridSpan w:val="2"/>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vAlign w:val="center"/>
          </w:tcPr>
          <w:p>
            <w:pPr>
              <w:spacing w:line="360" w:lineRule="auto"/>
              <w:jc w:val="center"/>
              <w:rPr>
                <w:rFonts w:hint="eastAsia" w:ascii="宋体" w:hAnsi="宋体" w:cs="宋体"/>
                <w:sz w:val="24"/>
              </w:rPr>
            </w:pPr>
          </w:p>
        </w:tc>
        <w:tc>
          <w:tcPr>
            <w:tcW w:w="1191" w:type="dxa"/>
            <w:gridSpan w:val="2"/>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设立登记证书</w:t>
            </w:r>
            <w:r>
              <w:rPr>
                <w:rFonts w:hint="eastAsia" w:ascii="宋体" w:hAnsi="宋体" w:cs="宋体"/>
                <w:sz w:val="24"/>
                <w:lang w:eastAsia="zh-CN"/>
              </w:rPr>
              <w:t>号</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vAlign w:val="center"/>
          </w:tcPr>
          <w:p>
            <w:pPr>
              <w:spacing w:line="360" w:lineRule="auto"/>
              <w:jc w:val="center"/>
              <w:rPr>
                <w:rFonts w:hint="eastAsia" w:ascii="宋体" w:hAnsi="宋体" w:cs="宋体"/>
                <w:sz w:val="24"/>
              </w:rPr>
            </w:pPr>
          </w:p>
        </w:tc>
        <w:tc>
          <w:tcPr>
            <w:tcW w:w="788" w:type="dxa"/>
            <w:gridSpan w:val="2"/>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vAlign w:val="center"/>
          </w:tcPr>
          <w:p>
            <w:pPr>
              <w:spacing w:line="360" w:lineRule="auto"/>
              <w:jc w:val="center"/>
              <w:rPr>
                <w:rFonts w:hint="eastAsia" w:ascii="宋体" w:hAnsi="宋体" w:cs="宋体"/>
                <w:sz w:val="24"/>
              </w:rPr>
            </w:pPr>
          </w:p>
        </w:tc>
        <w:tc>
          <w:tcPr>
            <w:tcW w:w="788" w:type="dxa"/>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vAlign w:val="center"/>
          </w:tcPr>
          <w:p>
            <w:pPr>
              <w:spacing w:line="360" w:lineRule="auto"/>
              <w:jc w:val="center"/>
              <w:rPr>
                <w:rFonts w:hint="eastAsia" w:ascii="宋体" w:hAnsi="宋体" w:cs="宋体"/>
                <w:sz w:val="24"/>
              </w:rPr>
            </w:pPr>
          </w:p>
        </w:tc>
        <w:tc>
          <w:tcPr>
            <w:tcW w:w="2228" w:type="dxa"/>
            <w:gridSpan w:val="4"/>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vAlign w:val="center"/>
          </w:tcPr>
          <w:p>
            <w:pPr>
              <w:spacing w:line="360" w:lineRule="auto"/>
              <w:jc w:val="center"/>
              <w:rPr>
                <w:rFonts w:hint="eastAsia" w:ascii="宋体" w:hAnsi="宋体" w:cs="宋体"/>
                <w:sz w:val="24"/>
              </w:rPr>
            </w:pPr>
          </w:p>
        </w:tc>
        <w:tc>
          <w:tcPr>
            <w:tcW w:w="2228" w:type="dxa"/>
            <w:gridSpan w:val="4"/>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sectPr>
          <w:footerReference r:id="rId11" w:type="default"/>
          <w:pgSz w:w="11906" w:h="16838"/>
          <w:pgMar w:top="1134" w:right="1134" w:bottom="1134" w:left="1474" w:header="851" w:footer="510" w:gutter="0"/>
          <w:cols w:space="720" w:num="1"/>
          <w:docGrid w:type="lines" w:linePitch="312" w:charSpace="0"/>
        </w:sectPr>
      </w:pPr>
    </w:p>
    <w:p>
      <w:pPr>
        <w:pStyle w:val="2"/>
        <w:numPr>
          <w:ilvl w:val="0"/>
          <w:numId w:val="11"/>
        </w:numPr>
        <w:spacing w:before="0" w:after="0" w:line="360" w:lineRule="auto"/>
        <w:rPr>
          <w:rFonts w:hint="eastAsia" w:ascii="宋体" w:hAnsi="宋体" w:cs="宋体"/>
          <w:sz w:val="32"/>
          <w:szCs w:val="32"/>
        </w:rPr>
      </w:pPr>
      <w:bookmarkStart w:id="118" w:name="_Toc20355"/>
      <w:bookmarkStart w:id="119" w:name="_Toc19916"/>
      <w:bookmarkStart w:id="120" w:name="_Toc31769"/>
      <w:bookmarkStart w:id="121" w:name="_Toc31547"/>
      <w:bookmarkStart w:id="122" w:name="_Toc530584397"/>
      <w:r>
        <w:rPr>
          <w:rFonts w:hint="eastAsia" w:ascii="宋体" w:hAnsi="宋体" w:cs="宋体"/>
          <w:sz w:val="32"/>
          <w:szCs w:val="32"/>
        </w:rPr>
        <w:t>第一轮报价表</w:t>
      </w:r>
      <w:bookmarkEnd w:id="118"/>
      <w:bookmarkEnd w:id="119"/>
      <w:bookmarkEnd w:id="120"/>
      <w:bookmarkEnd w:id="121"/>
      <w:bookmarkEnd w:id="122"/>
    </w:p>
    <w:tbl>
      <w:tblPr>
        <w:tblStyle w:val="21"/>
        <w:tblW w:w="86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20"/>
        <w:gridCol w:w="6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vAlign w:val="center"/>
          </w:tcPr>
          <w:p>
            <w:pPr>
              <w:ind w:left="108"/>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pStyle w:val="2"/>
        <w:numPr>
          <w:ilvl w:val="0"/>
          <w:numId w:val="11"/>
        </w:numPr>
        <w:spacing w:before="0" w:after="0" w:line="360" w:lineRule="auto"/>
        <w:rPr>
          <w:rFonts w:hint="eastAsia" w:ascii="宋体" w:hAnsi="宋体" w:eastAsia="宋体" w:cs="宋体"/>
          <w:sz w:val="32"/>
          <w:szCs w:val="32"/>
        </w:rPr>
      </w:pPr>
      <w:bookmarkStart w:id="123" w:name="_Toc2051"/>
      <w:bookmarkStart w:id="124" w:name="_Toc29602"/>
      <w:bookmarkStart w:id="125" w:name="_Toc22915"/>
      <w:r>
        <w:rPr>
          <w:rFonts w:hint="eastAsia" w:ascii="宋体" w:hAnsi="宋体" w:eastAsia="宋体" w:cs="宋体"/>
          <w:sz w:val="32"/>
          <w:szCs w:val="32"/>
        </w:rPr>
        <w:t>响应服务要求的承诺</w:t>
      </w:r>
      <w:bookmarkEnd w:id="123"/>
      <w:bookmarkEnd w:id="124"/>
      <w:bookmarkEnd w:id="125"/>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80" w:lineRule="auto"/>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val="en-US" w:eastAsia="zh-CN"/>
        </w:rPr>
        <w:t xml:space="preserve">   本公司（或单位）响应“武陟县机关事务中心机关保洁服务项目”</w:t>
      </w:r>
      <w:r>
        <w:rPr>
          <w:rFonts w:hint="eastAsia" w:ascii="宋体" w:hAnsi="宋体" w:cs="宋体"/>
          <w:sz w:val="24"/>
          <w:szCs w:val="24"/>
        </w:rPr>
        <w:t>磋商文件第</w:t>
      </w:r>
      <w:r>
        <w:rPr>
          <w:rFonts w:hint="eastAsia" w:ascii="宋体" w:hAnsi="宋体" w:cs="宋体"/>
          <w:sz w:val="24"/>
          <w:szCs w:val="24"/>
          <w:lang w:val="en-US" w:eastAsia="zh-CN"/>
        </w:rPr>
        <w:t>五</w:t>
      </w:r>
      <w:r>
        <w:rPr>
          <w:rFonts w:hint="eastAsia" w:ascii="宋体" w:hAnsi="宋体" w:cs="宋体"/>
          <w:sz w:val="24"/>
          <w:szCs w:val="24"/>
        </w:rPr>
        <w:t>章采购需求</w:t>
      </w:r>
      <w:r>
        <w:rPr>
          <w:rFonts w:hint="eastAsia" w:ascii="宋体" w:hAnsi="宋体" w:cs="宋体"/>
          <w:sz w:val="24"/>
          <w:szCs w:val="24"/>
          <w:lang w:val="en-US" w:eastAsia="zh-CN"/>
        </w:rPr>
        <w:t>中</w:t>
      </w:r>
      <w:r>
        <w:rPr>
          <w:rFonts w:hint="eastAsia"/>
          <w:sz w:val="24"/>
          <w:szCs w:val="24"/>
        </w:rPr>
        <w:t>内容及要求，特此承诺</w:t>
      </w:r>
      <w:r>
        <w:rPr>
          <w:rFonts w:hint="eastAsia" w:ascii="宋体" w:hAnsi="宋体" w:cs="宋体"/>
          <w:sz w:val="24"/>
          <w:szCs w:val="24"/>
        </w:rPr>
        <w:t>。</w:t>
      </w: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法定代表人或其委托代理人（签字）：</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w:t>
      </w:r>
    </w:p>
    <w:p>
      <w:pPr>
        <w:adjustRightInd w:val="0"/>
        <w:spacing w:line="400" w:lineRule="exact"/>
        <w:ind w:firstLine="480" w:firstLineChars="200"/>
        <w:jc w:val="center"/>
        <w:textAlignment w:val="baseline"/>
        <w:rPr>
          <w:rFonts w:hint="eastAsia" w:ascii="宋体" w:hAnsi="宋体" w:eastAsia="宋体" w:cs="宋体"/>
          <w:sz w:val="21"/>
          <w:szCs w:val="21"/>
        </w:rPr>
      </w:pPr>
      <w:r>
        <w:rPr>
          <w:rFonts w:hint="eastAsia" w:ascii="宋体" w:hAnsi="宋体" w:cs="宋体"/>
          <w:sz w:val="24"/>
          <w:szCs w:val="24"/>
          <w:lang w:val="en-US" w:eastAsia="zh-CN"/>
        </w:rPr>
        <w:t xml:space="preserve">                                     </w:t>
      </w:r>
      <w:r>
        <w:rPr>
          <w:rFonts w:hint="eastAsia" w:ascii="宋体" w:hAnsi="宋体" w:cs="宋体"/>
          <w:sz w:val="24"/>
          <w:szCs w:val="24"/>
        </w:rPr>
        <w:t xml:space="preserve"> 年  月  日</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35"/>
        <w:rPr>
          <w:rFonts w:hint="eastAsia" w:ascii="宋体" w:hAnsi="宋体" w:cs="宋体"/>
          <w:szCs w:val="21"/>
        </w:rPr>
      </w:pPr>
    </w:p>
    <w:p>
      <w:pPr>
        <w:rPr>
          <w:rFonts w:hint="eastAsia" w:ascii="宋体" w:hAnsi="宋体" w:cs="宋体"/>
          <w:szCs w:val="21"/>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rPr>
      </w:pPr>
      <w:r>
        <w:rPr>
          <w:rFonts w:hint="eastAsia" w:ascii="宋体" w:hAnsi="宋体" w:cs="宋体"/>
        </w:rPr>
        <w:t xml:space="preserve">                                      </w:t>
      </w:r>
    </w:p>
    <w:p>
      <w:pPr>
        <w:pStyle w:val="2"/>
        <w:numPr>
          <w:ilvl w:val="0"/>
          <w:numId w:val="11"/>
        </w:numPr>
        <w:spacing w:before="0" w:after="0" w:line="360" w:lineRule="auto"/>
        <w:rPr>
          <w:rFonts w:hint="eastAsia" w:ascii="宋体" w:hAnsi="宋体" w:cs="宋体"/>
          <w:sz w:val="32"/>
          <w:szCs w:val="32"/>
        </w:rPr>
      </w:pPr>
      <w:bookmarkStart w:id="126" w:name="_Toc24554"/>
      <w:bookmarkStart w:id="127" w:name="_Toc31901"/>
      <w:bookmarkStart w:id="128" w:name="_Toc1864"/>
      <w:r>
        <w:rPr>
          <w:rFonts w:hint="eastAsia" w:ascii="宋体" w:hAnsi="宋体" w:cs="宋体"/>
          <w:sz w:val="32"/>
          <w:szCs w:val="32"/>
        </w:rPr>
        <w:t>商务响应表</w:t>
      </w:r>
      <w:bookmarkEnd w:id="126"/>
      <w:bookmarkEnd w:id="127"/>
      <w:bookmarkEnd w:id="128"/>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21"/>
        <w:tblW w:w="852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35"/>
        <w:rPr>
          <w:rFonts w:hint="eastAsia" w:ascii="宋体" w:hAnsi="宋体" w:cs="宋体"/>
          <w:szCs w:val="21"/>
        </w:rPr>
      </w:pPr>
    </w:p>
    <w:p>
      <w:pPr>
        <w:rPr>
          <w:rFonts w:hint="eastAsia" w:ascii="宋体" w:hAnsi="宋体" w:cs="宋体"/>
          <w:szCs w:val="21"/>
        </w:rPr>
      </w:pPr>
    </w:p>
    <w:p>
      <w:pPr>
        <w:pStyle w:val="35"/>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bookmarkEnd w:id="109"/>
      <w:bookmarkEnd w:id="110"/>
      <w:bookmarkEnd w:id="111"/>
      <w:bookmarkEnd w:id="112"/>
      <w:bookmarkEnd w:id="113"/>
      <w:bookmarkEnd w:id="114"/>
      <w:bookmarkEnd w:id="115"/>
    </w:p>
    <w:p>
      <w:pPr>
        <w:pStyle w:val="2"/>
        <w:numPr>
          <w:ilvl w:val="0"/>
          <w:numId w:val="11"/>
        </w:numPr>
        <w:spacing w:before="0" w:after="0" w:line="360" w:lineRule="auto"/>
        <w:rPr>
          <w:rFonts w:hint="eastAsia" w:ascii="宋体" w:hAnsi="宋体" w:cs="宋体"/>
          <w:sz w:val="32"/>
          <w:szCs w:val="32"/>
        </w:rPr>
      </w:pPr>
      <w:bookmarkStart w:id="129" w:name="_bookmark278"/>
      <w:bookmarkEnd w:id="129"/>
      <w:bookmarkStart w:id="130" w:name="18.4.4_信息采集费用概算明细表"/>
      <w:bookmarkEnd w:id="130"/>
      <w:bookmarkStart w:id="131" w:name="_Toc6508"/>
      <w:bookmarkStart w:id="132" w:name="_Toc8927"/>
      <w:bookmarkStart w:id="133" w:name="_Toc2497"/>
      <w:r>
        <w:rPr>
          <w:rFonts w:hint="eastAsia" w:ascii="宋体" w:hAnsi="宋体" w:cs="宋体"/>
          <w:sz w:val="32"/>
          <w:szCs w:val="32"/>
        </w:rPr>
        <w:t>资格证明材料</w:t>
      </w:r>
      <w:bookmarkEnd w:id="131"/>
      <w:bookmarkEnd w:id="132"/>
      <w:bookmarkEnd w:id="133"/>
    </w:p>
    <w:p>
      <w:pPr>
        <w:numPr>
          <w:ilvl w:val="0"/>
          <w:numId w:val="12"/>
        </w:numPr>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武陟县政府采购供应商资格信用承诺函（详见格式）；</w:t>
      </w:r>
    </w:p>
    <w:p>
      <w:pPr>
        <w:numPr>
          <w:ilvl w:val="0"/>
          <w:numId w:val="12"/>
        </w:numPr>
        <w:spacing w:line="360" w:lineRule="auto"/>
        <w:ind w:firstLine="480" w:firstLineChars="200"/>
        <w:jc w:val="left"/>
        <w:rPr>
          <w:rFonts w:hint="eastAsia" w:ascii="宋体" w:hAnsi="宋体" w:cs="宋体"/>
          <w:color w:val="auto"/>
          <w:sz w:val="24"/>
          <w:szCs w:val="24"/>
          <w:shd w:val="clear" w:color="040000" w:fill="FFFF00"/>
          <w:lang w:val="en-US" w:eastAsia="zh-CN"/>
        </w:rPr>
      </w:pPr>
      <w:r>
        <w:rPr>
          <w:rFonts w:hint="eastAsia" w:ascii="宋体" w:hAnsi="宋体" w:cs="宋体"/>
          <w:color w:val="auto"/>
          <w:sz w:val="24"/>
          <w:szCs w:val="24"/>
        </w:rPr>
        <w:t>提供中小企业声明函(详见格式)</w:t>
      </w:r>
      <w:r>
        <w:rPr>
          <w:rFonts w:hint="eastAsia" w:ascii="宋体" w:hAnsi="宋体" w:cs="宋体"/>
          <w:color w:val="auto"/>
          <w:sz w:val="24"/>
          <w:szCs w:val="24"/>
          <w:lang w:eastAsia="zh-CN"/>
        </w:rPr>
        <w:t>。</w:t>
      </w:r>
    </w:p>
    <w:p>
      <w:pPr>
        <w:numPr>
          <w:ilvl w:val="0"/>
          <w:numId w:val="12"/>
        </w:numPr>
        <w:shd w:val="clear" w:color="010000" w:fill="auto"/>
        <w:spacing w:line="360" w:lineRule="auto"/>
        <w:ind w:firstLine="480" w:firstLineChars="200"/>
        <w:jc w:val="left"/>
        <w:rPr>
          <w:rFonts w:hint="eastAsia"/>
          <w:color w:val="auto"/>
        </w:rPr>
      </w:pPr>
      <w:r>
        <w:rPr>
          <w:rFonts w:hint="eastAsia" w:ascii="宋体" w:hAnsi="宋体" w:cs="宋体"/>
          <w:color w:val="auto"/>
          <w:sz w:val="24"/>
          <w:szCs w:val="24"/>
        </w:rPr>
        <w:t>供应商及其法定代表人、委托代理人均无行贿犯罪记录（提供无行贿犯罪记录承诺书，详见格式）；</w:t>
      </w:r>
    </w:p>
    <w:p>
      <w:pPr>
        <w:numPr>
          <w:ilvl w:val="0"/>
          <w:numId w:val="12"/>
        </w:numPr>
        <w:shd w:val="clear" w:color="010000" w:fill="auto"/>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color w:val="auto"/>
          <w:sz w:val="24"/>
          <w:szCs w:val="24"/>
        </w:rPr>
      </w:pPr>
    </w:p>
    <w:p>
      <w:pPr>
        <w:pStyle w:val="46"/>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tabs>
          <w:tab w:val="center" w:pos="4649"/>
        </w:tabs>
        <w:jc w:val="center"/>
        <w:rPr>
          <w:rFonts w:hint="eastAsia"/>
          <w:b/>
          <w:sz w:val="28"/>
        </w:rPr>
      </w:pPr>
      <w:bookmarkStart w:id="134" w:name="_Toc8011"/>
      <w:bookmarkStart w:id="135" w:name="_Toc114940421"/>
      <w:bookmarkStart w:id="136" w:name="_Toc31392"/>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r>
        <w:rPr>
          <w:rFonts w:hint="eastAsia"/>
          <w:b/>
          <w:sz w:val="28"/>
        </w:rPr>
        <w:t>武陟县政府采购供应商资格信用承诺函</w:t>
      </w:r>
      <w:bookmarkEnd w:id="134"/>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35"/>
      <w:bookmarkEnd w:id="136"/>
    </w:p>
    <w:p>
      <w:pPr>
        <w:spacing w:afterLines="100" w:line="440" w:lineRule="exact"/>
        <w:rPr>
          <w:rFonts w:hint="eastAsia" w:ascii="宋体" w:hAnsi="宋体" w:cs="宋体"/>
          <w:position w:val="-7"/>
          <w:szCs w:val="21"/>
        </w:rPr>
      </w:pPr>
    </w:p>
    <w:p>
      <w:pPr>
        <w:spacing w:beforeLines="50"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3"/>
        <w:jc w:val="center"/>
        <w:rPr>
          <w:rFonts w:hint="eastAsia" w:ascii="宋体" w:hAnsi="宋体" w:eastAsia="宋体" w:cs="宋体"/>
          <w:sz w:val="28"/>
          <w:szCs w:val="28"/>
        </w:rPr>
      </w:pPr>
    </w:p>
    <w:p>
      <w:pPr>
        <w:pStyle w:val="3"/>
        <w:jc w:val="center"/>
        <w:rPr>
          <w:rFonts w:hint="eastAsia" w:ascii="宋体" w:hAnsi="宋体" w:eastAsia="宋体" w:cs="宋体"/>
          <w:sz w:val="28"/>
          <w:szCs w:val="28"/>
        </w:rPr>
      </w:pPr>
    </w:p>
    <w:p>
      <w:pPr>
        <w:pStyle w:val="43"/>
        <w:spacing w:before="0" w:beforeAutospacing="0" w:after="0" w:afterAutospacing="0"/>
        <w:ind w:right="560"/>
        <w:jc w:val="center"/>
        <w:rPr>
          <w:rFonts w:hint="eastAsia"/>
          <w:b/>
          <w:bCs/>
          <w:sz w:val="32"/>
          <w:szCs w:val="32"/>
        </w:rPr>
      </w:pPr>
    </w:p>
    <w:p>
      <w:pPr>
        <w:pStyle w:val="43"/>
        <w:spacing w:before="0" w:beforeAutospacing="0" w:after="0" w:afterAutospacing="0"/>
        <w:ind w:right="560"/>
        <w:jc w:val="center"/>
        <w:rPr>
          <w:rFonts w:hint="eastAsia"/>
          <w:b/>
          <w:bCs/>
          <w:sz w:val="32"/>
          <w:szCs w:val="32"/>
        </w:rPr>
      </w:pPr>
    </w:p>
    <w:p>
      <w:pPr>
        <w:pStyle w:val="43"/>
        <w:spacing w:before="0" w:beforeAutospacing="0" w:after="0" w:afterAutospacing="0"/>
        <w:ind w:right="560"/>
        <w:jc w:val="center"/>
        <w:rPr>
          <w:rFonts w:hint="eastAsia"/>
          <w:b/>
          <w:bCs/>
          <w:sz w:val="32"/>
          <w:szCs w:val="32"/>
        </w:rPr>
      </w:pPr>
    </w:p>
    <w:p>
      <w:pPr>
        <w:pStyle w:val="43"/>
        <w:spacing w:before="0" w:beforeAutospacing="0" w:after="0" w:afterAutospacing="0"/>
        <w:ind w:right="560"/>
        <w:jc w:val="center"/>
        <w:rPr>
          <w:rFonts w:hint="eastAsia"/>
          <w:b/>
          <w:bCs/>
          <w:sz w:val="32"/>
          <w:szCs w:val="32"/>
        </w:rPr>
      </w:pPr>
    </w:p>
    <w:p>
      <w:pPr>
        <w:pStyle w:val="43"/>
        <w:spacing w:before="0" w:beforeAutospacing="0" w:after="0" w:afterAutospacing="0"/>
        <w:ind w:right="560"/>
        <w:jc w:val="both"/>
        <w:rPr>
          <w:b/>
          <w:bCs/>
          <w:sz w:val="32"/>
          <w:szCs w:val="32"/>
        </w:rPr>
      </w:pP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中小企业声明函（服务）</w:t>
      </w:r>
    </w:p>
    <w:p>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580" w:lineRule="atLeast"/>
        <w:ind w:firstLine="420" w:firstLineChars="200"/>
        <w:rPr>
          <w:rFonts w:hint="eastAsia" w:ascii="宋体" w:hAnsi="宋体" w:cs="宋体"/>
        </w:rPr>
      </w:pPr>
      <w:r>
        <w:rPr>
          <w:rFonts w:hint="eastAsia" w:ascii="宋体" w:hAnsi="宋体" w:cs="宋体"/>
        </w:rPr>
        <w:t>1.</w:t>
      </w:r>
      <w:r>
        <w:rPr>
          <w:rFonts w:hint="eastAsia" w:ascii="宋体" w:hAnsi="宋体" w:cs="宋体"/>
          <w:u w:val="single"/>
        </w:rPr>
        <w:t xml:space="preserve"> </w:t>
      </w:r>
      <w:r>
        <w:rPr>
          <w:rFonts w:hint="eastAsia" w:ascii="宋体" w:hAnsi="宋体" w:cs="宋体"/>
          <w:u w:val="single"/>
          <w:lang w:eastAsia="zh-CN"/>
        </w:rPr>
        <w:t>武陟县机关事务中心机关保洁服务项目</w:t>
      </w:r>
      <w:r>
        <w:rPr>
          <w:rFonts w:hint="eastAsia" w:ascii="宋体" w:hAnsi="宋体" w:cs="宋体"/>
        </w:rPr>
        <w:t>，属于</w:t>
      </w:r>
      <w:r>
        <w:rPr>
          <w:rFonts w:hint="eastAsia" w:ascii="宋体" w:hAnsi="宋体" w:cs="宋体"/>
          <w:u w:val="single"/>
          <w:lang w:eastAsia="zh-CN"/>
        </w:rPr>
        <w:t>物业管理</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pStyle w:val="35"/>
        <w:ind w:firstLine="4410" w:firstLineChars="2100"/>
        <w:rPr>
          <w:rFonts w:hint="eastAsia" w:eastAsia="宋体"/>
          <w:lang w:eastAsia="zh-CN"/>
        </w:rPr>
      </w:pPr>
      <w:r>
        <w:rPr>
          <w:rFonts w:hint="eastAsia" w:ascii="宋体" w:hAnsi="宋体" w:cs="宋体"/>
          <w:lang w:eastAsia="zh-CN"/>
        </w:rPr>
        <w:t>日期：</w:t>
      </w:r>
    </w:p>
    <w:p>
      <w:pPr>
        <w:pStyle w:val="35"/>
        <w:rPr>
          <w:rFonts w:hint="eastAsia" w:ascii="宋体" w:hAnsi="宋体" w:cs="宋体"/>
        </w:rPr>
      </w:pPr>
    </w:p>
    <w:p>
      <w:pPr>
        <w:rPr>
          <w:rFonts w:hint="eastAsia" w:ascii="宋体" w:hAnsi="宋体" w:cs="宋体"/>
        </w:rPr>
      </w:pPr>
    </w:p>
    <w:p>
      <w:pPr>
        <w:pStyle w:val="35"/>
        <w:rPr>
          <w:rFonts w:hint="eastAsia" w:ascii="宋体" w:hAnsi="宋体" w:cs="宋体"/>
        </w:rPr>
      </w:pPr>
    </w:p>
    <w:p>
      <w:pPr>
        <w:widowControl w:val="0"/>
        <w:wordWrap/>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35"/>
        <w:widowControl w:val="0"/>
        <w:wordWrap/>
        <w:adjustRightInd/>
        <w:snapToGrid/>
        <w:spacing w:after="0" w:line="360" w:lineRule="auto"/>
        <w:ind w:left="0" w:leftChars="0"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widowControl w:val="0"/>
        <w:wordWrap/>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rPr>
          <w:rFonts w:hint="eastAsia"/>
        </w:rPr>
      </w:pPr>
    </w:p>
    <w:bookmarkEnd w:id="116"/>
    <w:bookmarkEnd w:id="117"/>
    <w:p>
      <w:pPr>
        <w:pStyle w:val="43"/>
        <w:spacing w:before="0" w:beforeAutospacing="0" w:after="0" w:afterAutospacing="0"/>
        <w:ind w:right="560"/>
        <w:jc w:val="both"/>
        <w:rPr>
          <w:b/>
          <w:bCs/>
          <w:sz w:val="32"/>
          <w:szCs w:val="32"/>
        </w:rPr>
      </w:pPr>
    </w:p>
    <w:p>
      <w:pPr>
        <w:pStyle w:val="43"/>
        <w:spacing w:before="0" w:beforeAutospacing="0" w:after="0" w:afterAutospacing="0"/>
        <w:ind w:right="560"/>
        <w:jc w:val="both"/>
        <w:rPr>
          <w:b/>
          <w:bCs/>
          <w:sz w:val="32"/>
          <w:szCs w:val="32"/>
        </w:rPr>
      </w:pPr>
    </w:p>
    <w:p>
      <w:pPr>
        <w:sectPr>
          <w:type w:val="nextColumn"/>
          <w:pgSz w:w="11906" w:h="16838"/>
          <w:pgMar w:top="1440" w:right="1134" w:bottom="1440" w:left="1474" w:header="851" w:footer="992" w:gutter="0"/>
          <w:cols w:space="720" w:num="1"/>
          <w:titlePg/>
          <w:docGrid w:type="lines" w:linePitch="312" w:charSpace="0"/>
        </w:sectPr>
      </w:pPr>
      <w:bookmarkStart w:id="137" w:name="_Toc490161471"/>
      <w:bookmarkStart w:id="138" w:name="_Toc487805932"/>
      <w:bookmarkStart w:id="139" w:name="_Toc428454062"/>
      <w:bookmarkStart w:id="140" w:name="_Toc477423256"/>
      <w:bookmarkStart w:id="141" w:name="_Toc15846"/>
      <w:bookmarkStart w:id="142" w:name="_Toc406663316"/>
      <w:bookmarkStart w:id="143" w:name="_Toc5506"/>
      <w:bookmarkStart w:id="144" w:name="_Toc428525390"/>
      <w:bookmarkStart w:id="145" w:name="_Toc23619"/>
      <w:bookmarkStart w:id="146" w:name="_Toc374512433"/>
      <w:bookmarkStart w:id="147" w:name="_Toc214329904"/>
      <w:bookmarkStart w:id="148" w:name="_Toc373230045"/>
      <w:bookmarkStart w:id="149" w:name="_Toc408816356"/>
      <w:bookmarkStart w:id="150" w:name="_Toc364490446"/>
      <w:bookmarkStart w:id="151" w:name="_Toc25878"/>
      <w:r>
        <w:rPr>
          <w:rFonts w:hint="eastAsia"/>
          <w:b/>
          <w:sz w:val="28"/>
        </w:rPr>
        <w:t xml:space="preserve"> </w:t>
      </w:r>
    </w:p>
    <w:p>
      <w:pPr>
        <w:pStyle w:val="2"/>
        <w:numPr>
          <w:ilvl w:val="0"/>
          <w:numId w:val="11"/>
        </w:numPr>
        <w:spacing w:before="0" w:after="0" w:line="360" w:lineRule="auto"/>
        <w:rPr>
          <w:rFonts w:hint="eastAsia" w:ascii="宋体" w:hAnsi="宋体" w:cs="宋体"/>
          <w:sz w:val="32"/>
          <w:szCs w:val="32"/>
        </w:rPr>
      </w:pPr>
      <w:bookmarkStart w:id="152" w:name="_Toc20773"/>
      <w:r>
        <w:rPr>
          <w:rFonts w:hint="eastAsia" w:ascii="宋体" w:hAnsi="宋体" w:cs="宋体"/>
          <w:sz w:val="32"/>
          <w:szCs w:val="32"/>
        </w:rPr>
        <w:t>法定代表人身份证明或授权委托书</w:t>
      </w:r>
      <w:bookmarkEnd w:id="137"/>
      <w:bookmarkEnd w:id="138"/>
      <w:bookmarkEnd w:id="139"/>
      <w:bookmarkEnd w:id="140"/>
      <w:bookmarkEnd w:id="141"/>
      <w:bookmarkEnd w:id="142"/>
      <w:bookmarkEnd w:id="143"/>
      <w:bookmarkEnd w:id="144"/>
      <w:bookmarkEnd w:id="145"/>
      <w:bookmarkEnd w:id="152"/>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1"/>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w:t>
      </w:r>
      <w:r>
        <w:rPr>
          <w:rFonts w:hint="eastAsia" w:ascii="宋体" w:hAnsi="宋体" w:cs="宋体"/>
          <w:sz w:val="24"/>
        </w:rPr>
        <w:t>设立登记证书</w:t>
      </w:r>
      <w:r>
        <w:rPr>
          <w:rFonts w:hint="eastAsia" w:ascii="宋体" w:hAnsi="宋体" w:cs="宋体"/>
          <w:sz w:val="24"/>
          <w:lang w:eastAsia="zh-CN"/>
        </w:rPr>
        <w:t>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widowControl w:val="0"/>
        <w:wordWrap w:val="0"/>
        <w:adjustRightInd/>
        <w:snapToGrid/>
        <w:spacing w:line="360" w:lineRule="auto"/>
        <w:ind w:left="420" w:leftChars="200" w:firstLine="420" w:firstLineChars="200"/>
        <w:jc w:val="left"/>
        <w:textAlignment w:val="auto"/>
        <w:rPr>
          <w:rFonts w:hint="eastAsia" w:ascii="宋体" w:hAnsi="宋体" w:cs="宋体"/>
          <w:szCs w:val="21"/>
        </w:rPr>
      </w:pPr>
      <w:bookmarkStart w:id="153" w:name="_Toc476045985"/>
      <w:bookmarkStart w:id="154" w:name="_Toc487805933"/>
      <w:bookmarkStart w:id="155" w:name="_Toc15453"/>
      <w:bookmarkStart w:id="156" w:name="_Toc475955191"/>
      <w:bookmarkStart w:id="157" w:name="_Toc490161472"/>
      <w:bookmarkStart w:id="158" w:name="_Toc477423257"/>
      <w:bookmarkStart w:id="159" w:name="_Toc428525391"/>
      <w:bookmarkStart w:id="160" w:name="_Toc428454066"/>
      <w:r>
        <w:rPr>
          <w:rFonts w:hint="eastAsia" w:ascii="宋体" w:hAnsi="宋体" w:cs="宋体"/>
          <w:szCs w:val="21"/>
        </w:rPr>
        <w:t>本授权委托声明：我</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u w:val="single"/>
        </w:rPr>
        <w:t>　</w:t>
      </w:r>
      <w:r>
        <w:rPr>
          <w:rFonts w:hint="eastAsia" w:ascii="宋体" w:hAnsi="宋体" w:cs="宋体"/>
          <w:szCs w:val="21"/>
        </w:rPr>
        <w:t>（姓名）系</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（供应商名称）的法定代表人，现授权委托</w:t>
      </w:r>
      <w:r>
        <w:rPr>
          <w:rFonts w:hint="eastAsia" w:ascii="宋体" w:hAnsi="宋体" w:cs="宋体"/>
          <w:szCs w:val="21"/>
          <w:u w:val="single"/>
          <w:lang w:val="en-US" w:eastAsia="zh-CN"/>
        </w:rPr>
        <w:t xml:space="preserve">           </w:t>
      </w:r>
      <w:r>
        <w:rPr>
          <w:rFonts w:hint="eastAsia" w:ascii="宋体" w:hAnsi="宋体" w:cs="宋体"/>
          <w:szCs w:val="21"/>
        </w:rPr>
        <w:t>（单位名称）的</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（姓名）为我单位代理人，以本单位的名义参加</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（项目名称）</w:t>
      </w:r>
      <w:r>
        <w:rPr>
          <w:rFonts w:hint="eastAsia" w:ascii="宋体" w:hAnsi="宋体" w:cs="宋体"/>
          <w:szCs w:val="21"/>
        </w:rPr>
        <w:t>（</w:t>
      </w:r>
      <w:r>
        <w:rPr>
          <w:rFonts w:hint="eastAsia" w:ascii="宋体" w:hAnsi="宋体" w:cs="宋体"/>
          <w:szCs w:val="21"/>
          <w:lang w:eastAsia="zh-CN"/>
        </w:rPr>
        <w:t>项目</w:t>
      </w:r>
      <w:r>
        <w:rPr>
          <w:rFonts w:hint="eastAsia" w:ascii="宋体" w:hAnsi="宋体" w:cs="宋体"/>
          <w:szCs w:val="21"/>
        </w:rPr>
        <w:t>编号：</w:t>
      </w:r>
      <w:r>
        <w:rPr>
          <w:rFonts w:hint="eastAsia" w:ascii="宋体" w:hAnsi="宋体" w:cs="宋体"/>
          <w:color w:val="auto"/>
          <w:szCs w:val="21"/>
          <w:u w:val="single"/>
          <w:lang w:val="en-US" w:eastAsia="zh-CN"/>
        </w:rPr>
        <w:t xml:space="preserve">        </w:t>
      </w:r>
      <w:r>
        <w:rPr>
          <w:rFonts w:hint="eastAsia" w:ascii="宋体" w:hAnsi="宋体" w:cs="宋体"/>
          <w:szCs w:val="21"/>
        </w:rPr>
        <w:t>）的采购活动。代理人在谈判、评审、合同谈判过程中所签署的一切文件和处理与之有关的一切事务，我均予以承认。</w:t>
      </w:r>
    </w:p>
    <w:p>
      <w:pPr>
        <w:widowControl w:val="0"/>
        <w:wordWrap w:val="0"/>
        <w:adjustRightInd/>
        <w:snapToGrid/>
        <w:spacing w:line="360" w:lineRule="auto"/>
        <w:ind w:firstLine="840" w:firstLineChars="400"/>
        <w:textAlignment w:val="auto"/>
        <w:rPr>
          <w:rFonts w:hint="eastAsia" w:ascii="宋体" w:hAnsi="宋体" w:cs="宋体"/>
          <w:szCs w:val="21"/>
        </w:rPr>
      </w:pPr>
      <w:r>
        <w:rPr>
          <w:rFonts w:hint="eastAsia" w:ascii="宋体" w:hAnsi="宋体" w:cs="宋体"/>
          <w:szCs w:val="21"/>
        </w:rPr>
        <w:t>代理人无转委托权，特此声明。</w:t>
      </w:r>
    </w:p>
    <w:p>
      <w:pPr>
        <w:spacing w:line="360" w:lineRule="auto"/>
        <w:ind w:firstLine="352" w:firstLineChars="168"/>
        <w:rPr>
          <w:rFonts w:hint="eastAsia" w:ascii="宋体" w:hAnsi="宋体" w:cs="宋体"/>
          <w:szCs w:val="21"/>
        </w:rPr>
      </w:pPr>
    </w:p>
    <w:p>
      <w:pPr>
        <w:spacing w:line="360" w:lineRule="auto"/>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供应商名称（全称并加盖公章）：</w:t>
      </w:r>
    </w:p>
    <w:p>
      <w:pPr>
        <w:spacing w:line="360" w:lineRule="auto"/>
        <w:rPr>
          <w:rFonts w:hint="eastAsia" w:ascii="宋体" w:hAnsi="宋体" w:cs="宋体"/>
          <w:szCs w:val="21"/>
          <w:u w:val="single"/>
        </w:rPr>
      </w:pPr>
      <w:r>
        <w:rPr>
          <w:rFonts w:hint="eastAsia" w:ascii="宋体" w:hAnsi="宋体" w:cs="宋体"/>
          <w:szCs w:val="21"/>
        </w:rPr>
        <w:t xml:space="preserve">                             法定代表人（签名或盖章）：</w:t>
      </w:r>
    </w:p>
    <w:p>
      <w:pPr>
        <w:spacing w:line="360" w:lineRule="auto"/>
        <w:rPr>
          <w:rFonts w:hint="eastAsia" w:ascii="宋体" w:hAnsi="宋体" w:cs="宋体"/>
          <w:szCs w:val="21"/>
          <w:u w:val="single"/>
        </w:rPr>
      </w:pPr>
      <w:r>
        <w:rPr>
          <w:rFonts w:hint="eastAsia" w:ascii="宋体" w:hAnsi="宋体" w:cs="宋体"/>
          <w:szCs w:val="21"/>
        </w:rPr>
        <w:t xml:space="preserve">                             委托代理人（签名或盖章）：</w:t>
      </w:r>
    </w:p>
    <w:p>
      <w:pPr>
        <w:spacing w:line="360" w:lineRule="auto"/>
        <w:ind w:firstLine="4830" w:firstLineChars="230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64"/>
        <w:ind w:firstLine="964" w:firstLineChars="400"/>
        <w:sectPr>
          <w:headerReference r:id="rId13" w:type="first"/>
          <w:footerReference r:id="rId15" w:type="first"/>
          <w:headerReference r:id="rId12" w:type="default"/>
          <w:footerReference r:id="rId14"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53"/>
      <w:bookmarkEnd w:id="154"/>
      <w:bookmarkEnd w:id="155"/>
      <w:bookmarkEnd w:id="156"/>
      <w:bookmarkEnd w:id="157"/>
      <w:bookmarkEnd w:id="158"/>
      <w:bookmarkStart w:id="161" w:name="_Toc487805935"/>
      <w:bookmarkStart w:id="162" w:name="_Toc477423259"/>
      <w:bookmarkStart w:id="163" w:name="_Toc17258"/>
      <w:bookmarkStart w:id="164" w:name="_Toc490161474"/>
      <w:r>
        <w:rPr>
          <w:rFonts w:hint="eastAsia" w:ascii="宋体" w:hAnsi="宋体" w:cs="宋体"/>
          <w:b/>
        </w:rPr>
        <w:t>此项。</w:t>
      </w:r>
    </w:p>
    <w:p>
      <w:pPr>
        <w:pStyle w:val="2"/>
        <w:numPr>
          <w:ilvl w:val="0"/>
          <w:numId w:val="11"/>
        </w:numPr>
        <w:spacing w:before="0" w:after="0" w:line="360" w:lineRule="auto"/>
        <w:rPr>
          <w:rFonts w:hint="eastAsia" w:ascii="宋体" w:hAnsi="宋体" w:cs="宋体"/>
          <w:sz w:val="32"/>
          <w:szCs w:val="32"/>
        </w:rPr>
      </w:pPr>
      <w:bookmarkStart w:id="165" w:name="_Toc2"/>
      <w:bookmarkStart w:id="166" w:name="_Toc12027"/>
      <w:bookmarkStart w:id="167" w:name="_Toc529865893"/>
      <w:bookmarkStart w:id="168" w:name="_Toc5526"/>
      <w:r>
        <w:rPr>
          <w:rFonts w:hint="eastAsia" w:ascii="宋体" w:hAnsi="宋体" w:cs="宋体"/>
          <w:sz w:val="32"/>
          <w:szCs w:val="32"/>
        </w:rPr>
        <w:t>残疾人福利性单位声明函</w:t>
      </w:r>
      <w:bookmarkEnd w:id="165"/>
      <w:bookmarkEnd w:id="166"/>
      <w:bookmarkEnd w:id="167"/>
      <w:bookmarkEnd w:id="168"/>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35"/>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bookmarkEnd w:id="161"/>
    <w:bookmarkEnd w:id="162"/>
    <w:bookmarkEnd w:id="163"/>
    <w:bookmarkEnd w:id="164"/>
    <w:p>
      <w:pPr>
        <w:widowControl/>
        <w:spacing w:line="580" w:lineRule="atLeast"/>
        <w:rPr>
          <w:rFonts w:hint="eastAsia" w:ascii="宋体" w:hAnsi="宋体" w:cs="宋体"/>
          <w:sz w:val="24"/>
          <w:szCs w:val="24"/>
        </w:rPr>
      </w:pPr>
    </w:p>
    <w:p>
      <w:pPr>
        <w:pStyle w:val="34"/>
        <w:rPr>
          <w:rFonts w:hint="eastAsia" w:cs="宋体"/>
        </w:rPr>
      </w:pPr>
    </w:p>
    <w:p>
      <w:pPr>
        <w:pStyle w:val="2"/>
        <w:numPr>
          <w:ilvl w:val="0"/>
          <w:numId w:val="11"/>
        </w:numPr>
        <w:spacing w:before="0" w:after="0" w:line="360" w:lineRule="auto"/>
        <w:rPr>
          <w:rFonts w:hint="eastAsia" w:ascii="宋体" w:hAnsi="宋体" w:cs="宋体"/>
          <w:sz w:val="32"/>
          <w:szCs w:val="32"/>
        </w:rPr>
      </w:pPr>
      <w:bookmarkStart w:id="169" w:name="_Toc1654"/>
      <w:bookmarkStart w:id="170" w:name="_Toc490161475"/>
      <w:bookmarkStart w:id="171" w:name="_Toc20485"/>
      <w:bookmarkStart w:id="172" w:name="_Toc19062"/>
      <w:bookmarkStart w:id="173" w:name="_Toc487805936"/>
      <w:bookmarkStart w:id="174" w:name="_Toc7213"/>
      <w:bookmarkStart w:id="175" w:name="_Toc477423260"/>
      <w:r>
        <w:rPr>
          <w:rFonts w:hint="eastAsia" w:ascii="宋体" w:hAnsi="宋体" w:cs="宋体"/>
          <w:sz w:val="32"/>
          <w:szCs w:val="32"/>
        </w:rPr>
        <w:t>反商业贿赂承诺书</w:t>
      </w:r>
      <w:bookmarkEnd w:id="169"/>
      <w:bookmarkEnd w:id="170"/>
      <w:bookmarkEnd w:id="171"/>
      <w:bookmarkEnd w:id="172"/>
      <w:bookmarkEnd w:id="173"/>
      <w:bookmarkEnd w:id="174"/>
      <w:bookmarkEnd w:id="175"/>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bookmarkEnd w:id="146"/>
      <w:bookmarkEnd w:id="147"/>
      <w:bookmarkEnd w:id="148"/>
      <w:bookmarkEnd w:id="149"/>
      <w:bookmarkEnd w:id="150"/>
      <w:bookmarkEnd w:id="151"/>
      <w:bookmarkEnd w:id="159"/>
      <w:bookmarkEnd w:id="160"/>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bookmarkStart w:id="176" w:name="_Toc476045994"/>
      <w:bookmarkStart w:id="177" w:name="_Toc18166"/>
      <w:bookmarkStart w:id="178" w:name="_Toc19579"/>
      <w:bookmarkStart w:id="179" w:name="_Toc450037734"/>
      <w:bookmarkStart w:id="180" w:name="_Toc475955200"/>
      <w:bookmarkStart w:id="181" w:name="_Toc364962592"/>
      <w:bookmarkStart w:id="182" w:name="_Toc406663323"/>
      <w:bookmarkStart w:id="183" w:name="_Toc19463"/>
      <w:bookmarkStart w:id="184" w:name="_Toc490161482"/>
      <w:bookmarkStart w:id="185" w:name="_Toc365712853"/>
      <w:bookmarkStart w:id="186" w:name="_Toc477423265"/>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
        <w:numPr>
          <w:ilvl w:val="0"/>
          <w:numId w:val="11"/>
        </w:numPr>
        <w:spacing w:before="0" w:after="0" w:line="360" w:lineRule="auto"/>
        <w:rPr>
          <w:rFonts w:hint="eastAsia" w:ascii="宋体" w:hAnsi="宋体" w:cs="宋体"/>
          <w:sz w:val="32"/>
          <w:szCs w:val="32"/>
        </w:rPr>
      </w:pPr>
      <w:bookmarkStart w:id="187" w:name="_Toc15515"/>
      <w:r>
        <w:rPr>
          <w:rFonts w:hint="eastAsia" w:ascii="宋体" w:hAnsi="宋体"/>
          <w:b/>
          <w:bCs/>
          <w:sz w:val="32"/>
          <w:szCs w:val="32"/>
        </w:rPr>
        <w:t>项目实施及服务方案</w:t>
      </w:r>
      <w:bookmarkEnd w:id="187"/>
    </w:p>
    <w:p>
      <w:pPr>
        <w:jc w:val="center"/>
        <w:rPr>
          <w:rFonts w:hint="eastAsia" w:hAnsi="宋体" w:cs="宋体"/>
          <w:b/>
          <w:bCs/>
          <w:color w:val="auto"/>
          <w:sz w:val="28"/>
          <w:szCs w:val="28"/>
        </w:rPr>
      </w:pPr>
      <w:r>
        <w:rPr>
          <w:rFonts w:hint="eastAsia" w:hAnsi="宋体" w:cs="宋体"/>
          <w:b/>
          <w:bCs/>
          <w:color w:val="auto"/>
          <w:sz w:val="28"/>
          <w:szCs w:val="28"/>
        </w:rPr>
        <w:t>（格式自拟）</w:t>
      </w: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pStyle w:val="2"/>
        <w:numPr>
          <w:ilvl w:val="0"/>
          <w:numId w:val="11"/>
        </w:numPr>
        <w:spacing w:before="0" w:after="0" w:line="360" w:lineRule="auto"/>
        <w:rPr>
          <w:rFonts w:hint="eastAsia" w:ascii="宋体" w:hAnsi="宋体" w:cs="宋体"/>
          <w:sz w:val="32"/>
          <w:szCs w:val="32"/>
        </w:rPr>
      </w:pPr>
      <w:bookmarkStart w:id="188" w:name="_Toc22991"/>
      <w:r>
        <w:rPr>
          <w:rFonts w:hint="eastAsia" w:ascii="宋体" w:hAnsi="宋体"/>
          <w:b/>
          <w:bCs/>
          <w:sz w:val="32"/>
          <w:szCs w:val="32"/>
        </w:rPr>
        <w:t>拟投入主要管理人员一览表</w:t>
      </w:r>
      <w:bookmarkEnd w:id="188"/>
    </w:p>
    <w:tbl>
      <w:tblPr>
        <w:tblStyle w:val="21"/>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0"/>
        <w:gridCol w:w="1198"/>
        <w:gridCol w:w="1260"/>
        <w:gridCol w:w="1080"/>
        <w:gridCol w:w="162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spacing w:line="360" w:lineRule="auto"/>
              <w:rPr>
                <w:rFonts w:ascii="宋体" w:hAnsi="宋体"/>
                <w:b/>
                <w:bCs/>
                <w:sz w:val="20"/>
                <w:szCs w:val="20"/>
              </w:rPr>
            </w:pPr>
            <w:r>
              <w:rPr>
                <w:rFonts w:hint="eastAsia" w:ascii="宋体" w:hAnsi="宋体"/>
                <w:b/>
                <w:bCs/>
                <w:sz w:val="20"/>
                <w:szCs w:val="20"/>
              </w:rPr>
              <w:t>拟设职务</w:t>
            </w:r>
          </w:p>
        </w:tc>
        <w:tc>
          <w:tcPr>
            <w:tcW w:w="1198" w:type="dxa"/>
            <w:vAlign w:val="top"/>
          </w:tcPr>
          <w:p>
            <w:pPr>
              <w:spacing w:line="360" w:lineRule="auto"/>
              <w:rPr>
                <w:rFonts w:hint="eastAsia" w:ascii="宋体" w:hAnsi="宋体"/>
                <w:b/>
                <w:bCs/>
                <w:sz w:val="20"/>
                <w:szCs w:val="20"/>
              </w:rPr>
            </w:pPr>
            <w:r>
              <w:rPr>
                <w:rFonts w:hint="eastAsia" w:ascii="宋体" w:hAnsi="宋体"/>
                <w:b/>
                <w:bCs/>
                <w:sz w:val="20"/>
                <w:szCs w:val="20"/>
              </w:rPr>
              <w:t>姓名</w:t>
            </w:r>
          </w:p>
        </w:tc>
        <w:tc>
          <w:tcPr>
            <w:tcW w:w="1260" w:type="dxa"/>
            <w:vAlign w:val="top"/>
          </w:tcPr>
          <w:p>
            <w:pPr>
              <w:spacing w:line="360" w:lineRule="auto"/>
              <w:rPr>
                <w:rFonts w:hint="eastAsia" w:ascii="宋体" w:hAnsi="宋体"/>
                <w:b/>
                <w:bCs/>
                <w:sz w:val="20"/>
                <w:szCs w:val="20"/>
              </w:rPr>
            </w:pPr>
            <w:r>
              <w:rPr>
                <w:rFonts w:hint="eastAsia" w:ascii="宋体" w:hAnsi="宋体"/>
                <w:b/>
                <w:bCs/>
                <w:sz w:val="20"/>
                <w:szCs w:val="20"/>
              </w:rPr>
              <w:t>性别</w:t>
            </w:r>
          </w:p>
        </w:tc>
        <w:tc>
          <w:tcPr>
            <w:tcW w:w="1080" w:type="dxa"/>
            <w:vAlign w:val="top"/>
          </w:tcPr>
          <w:p>
            <w:pPr>
              <w:spacing w:line="360" w:lineRule="auto"/>
              <w:rPr>
                <w:rFonts w:ascii="宋体" w:hAnsi="宋体"/>
                <w:b/>
                <w:bCs/>
                <w:sz w:val="20"/>
                <w:szCs w:val="20"/>
              </w:rPr>
            </w:pPr>
            <w:r>
              <w:rPr>
                <w:rFonts w:hint="eastAsia" w:ascii="宋体" w:hAnsi="宋体"/>
                <w:b/>
                <w:bCs/>
                <w:sz w:val="20"/>
                <w:szCs w:val="20"/>
              </w:rPr>
              <w:t>年龄</w:t>
            </w:r>
          </w:p>
        </w:tc>
        <w:tc>
          <w:tcPr>
            <w:tcW w:w="1620" w:type="dxa"/>
            <w:vAlign w:val="top"/>
          </w:tcPr>
          <w:p>
            <w:pPr>
              <w:spacing w:line="360" w:lineRule="auto"/>
              <w:rPr>
                <w:rFonts w:hint="eastAsia" w:ascii="宋体" w:hAnsi="宋体"/>
                <w:b/>
                <w:bCs/>
                <w:sz w:val="20"/>
                <w:szCs w:val="20"/>
              </w:rPr>
            </w:pPr>
            <w:r>
              <w:rPr>
                <w:rFonts w:hint="eastAsia" w:ascii="宋体" w:hAnsi="宋体"/>
                <w:b/>
                <w:bCs/>
                <w:sz w:val="20"/>
                <w:szCs w:val="20"/>
              </w:rPr>
              <w:t>职称</w:t>
            </w:r>
          </w:p>
        </w:tc>
        <w:tc>
          <w:tcPr>
            <w:tcW w:w="1620" w:type="dxa"/>
            <w:vAlign w:val="top"/>
          </w:tcPr>
          <w:p>
            <w:pPr>
              <w:spacing w:line="360" w:lineRule="auto"/>
              <w:rPr>
                <w:rFonts w:hint="eastAsia" w:ascii="宋体" w:hAnsi="宋体"/>
                <w:b/>
                <w:bCs/>
                <w:sz w:val="20"/>
                <w:szCs w:val="20"/>
              </w:rPr>
            </w:pPr>
            <w:r>
              <w:rPr>
                <w:rFonts w:hint="eastAsia" w:ascii="宋体" w:hAnsi="宋体"/>
                <w:b/>
                <w:bCs/>
                <w:sz w:val="20"/>
                <w:szCs w:val="20"/>
              </w:rPr>
              <w:t>服务年限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widowControl/>
              <w:adjustRightInd w:val="0"/>
              <w:spacing w:line="360" w:lineRule="auto"/>
              <w:rPr>
                <w:rFonts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widowControl/>
              <w:adjustRightInd w:val="0"/>
              <w:spacing w:line="360" w:lineRule="auto"/>
              <w:rPr>
                <w:rFonts w:hint="eastAsia" w:ascii="宋体" w:hAnsi="宋体"/>
                <w:b/>
                <w:bCs/>
                <w:sz w:val="21"/>
                <w:szCs w:val="21"/>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spacing w:line="360" w:lineRule="auto"/>
              <w:rPr>
                <w:rFonts w:hint="eastAsia" w:ascii="宋体" w:hAnsi="宋体"/>
                <w:b/>
                <w:bCs/>
                <w:sz w:val="20"/>
                <w:szCs w:val="20"/>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90" w:type="dxa"/>
            <w:vAlign w:val="top"/>
          </w:tcPr>
          <w:p>
            <w:pPr>
              <w:spacing w:line="360" w:lineRule="auto"/>
              <w:rPr>
                <w:rFonts w:hint="eastAsia" w:ascii="宋体" w:hAnsi="宋体"/>
                <w:b/>
                <w:bCs/>
                <w:sz w:val="20"/>
                <w:szCs w:val="20"/>
              </w:rPr>
            </w:pPr>
          </w:p>
        </w:tc>
        <w:tc>
          <w:tcPr>
            <w:tcW w:w="1198" w:type="dxa"/>
            <w:vAlign w:val="top"/>
          </w:tcPr>
          <w:p>
            <w:pPr>
              <w:spacing w:line="360" w:lineRule="auto"/>
              <w:rPr>
                <w:rFonts w:hint="eastAsia" w:ascii="宋体" w:hAnsi="宋体"/>
                <w:b/>
                <w:bCs/>
                <w:sz w:val="20"/>
                <w:szCs w:val="20"/>
              </w:rPr>
            </w:pPr>
          </w:p>
        </w:tc>
        <w:tc>
          <w:tcPr>
            <w:tcW w:w="1260" w:type="dxa"/>
            <w:vAlign w:val="top"/>
          </w:tcPr>
          <w:p>
            <w:pPr>
              <w:spacing w:line="360" w:lineRule="auto"/>
              <w:rPr>
                <w:rFonts w:hint="eastAsia" w:ascii="宋体" w:hAnsi="宋体"/>
                <w:b/>
                <w:bCs/>
                <w:sz w:val="20"/>
                <w:szCs w:val="20"/>
              </w:rPr>
            </w:pPr>
          </w:p>
        </w:tc>
        <w:tc>
          <w:tcPr>
            <w:tcW w:w="108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c>
          <w:tcPr>
            <w:tcW w:w="1620" w:type="dxa"/>
            <w:vAlign w:val="top"/>
          </w:tcPr>
          <w:p>
            <w:pPr>
              <w:spacing w:line="360" w:lineRule="auto"/>
              <w:rPr>
                <w:rFonts w:hint="eastAsia" w:ascii="宋体" w:hAnsi="宋体"/>
                <w:b/>
                <w:bCs/>
                <w:sz w:val="20"/>
                <w:szCs w:val="20"/>
              </w:rPr>
            </w:pPr>
          </w:p>
        </w:tc>
      </w:tr>
    </w:tbl>
    <w:p>
      <w:pPr>
        <w:rPr>
          <w:rFonts w:hint="eastAsia"/>
        </w:rPr>
      </w:pPr>
    </w:p>
    <w:p>
      <w:pPr>
        <w:pStyle w:val="35"/>
        <w:rPr>
          <w:rFonts w:hint="eastAsia"/>
        </w:rPr>
      </w:pP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ascii="宋体" w:hAnsi="宋体" w:cs="宋体"/>
          <w:sz w:val="24"/>
          <w:szCs w:val="24"/>
        </w:rPr>
      </w:pPr>
    </w:p>
    <w:p>
      <w:pPr>
        <w:pStyle w:val="35"/>
        <w:rPr>
          <w:rFonts w:hint="eastAsia" w:ascii="宋体" w:hAnsi="宋体" w:cs="宋体"/>
          <w:sz w:val="24"/>
          <w:szCs w:val="24"/>
        </w:rPr>
      </w:pPr>
    </w:p>
    <w:p>
      <w:pPr>
        <w:rPr>
          <w:rFonts w:hint="eastAsia"/>
        </w:rPr>
      </w:pPr>
    </w:p>
    <w:p>
      <w:pPr>
        <w:rPr>
          <w:rFonts w:hint="eastAsia"/>
        </w:rPr>
      </w:pPr>
    </w:p>
    <w:p>
      <w:pPr>
        <w:rPr>
          <w:rFonts w:hint="eastAsia"/>
        </w:rPr>
      </w:pPr>
    </w:p>
    <w:p>
      <w:pPr>
        <w:rPr>
          <w:rFonts w:hint="eastAsia" w:ascii="宋体" w:hAnsi="宋体" w:cs="宋体"/>
          <w:sz w:val="24"/>
          <w:szCs w:val="24"/>
        </w:rPr>
      </w:pPr>
    </w:p>
    <w:p>
      <w:pPr>
        <w:pStyle w:val="35"/>
        <w:rPr>
          <w:rFonts w:hint="eastAsia"/>
        </w:rPr>
      </w:pPr>
    </w:p>
    <w:p>
      <w:pPr>
        <w:pStyle w:val="2"/>
        <w:numPr>
          <w:ilvl w:val="0"/>
          <w:numId w:val="11"/>
        </w:numPr>
        <w:spacing w:before="0" w:after="0" w:line="360" w:lineRule="auto"/>
        <w:rPr>
          <w:rFonts w:hint="eastAsia" w:ascii="宋体" w:hAnsi="宋体" w:cs="宋体"/>
          <w:sz w:val="32"/>
          <w:szCs w:val="32"/>
        </w:rPr>
      </w:pPr>
      <w:bookmarkStart w:id="189" w:name="_Toc18203"/>
      <w:r>
        <w:rPr>
          <w:rFonts w:hint="eastAsia" w:ascii="宋体" w:hAnsi="宋体" w:cs="宋体"/>
          <w:sz w:val="32"/>
          <w:szCs w:val="32"/>
        </w:rPr>
        <w:t>竞争性磋商文件要求的以及供应商认为应该提供的其他材料</w:t>
      </w:r>
      <w:bookmarkEnd w:id="176"/>
      <w:bookmarkEnd w:id="177"/>
      <w:bookmarkEnd w:id="178"/>
      <w:bookmarkEnd w:id="179"/>
      <w:bookmarkEnd w:id="180"/>
      <w:bookmarkEnd w:id="181"/>
      <w:bookmarkEnd w:id="182"/>
      <w:bookmarkEnd w:id="183"/>
      <w:bookmarkEnd w:id="184"/>
      <w:bookmarkEnd w:id="185"/>
      <w:bookmarkEnd w:id="186"/>
      <w:bookmarkEnd w:id="189"/>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4"/>
        <w:rPr>
          <w:rFonts w:hint="eastAsia" w:cs="宋体"/>
          <w:sz w:val="28"/>
          <w:szCs w:val="24"/>
        </w:rPr>
      </w:pPr>
    </w:p>
    <w:p>
      <w:pPr>
        <w:pStyle w:val="3"/>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t>第二轮报价表</w:t>
      </w:r>
    </w:p>
    <w:p>
      <w:pPr>
        <w:rPr>
          <w:rFonts w:hint="eastAsia"/>
        </w:rPr>
      </w:pPr>
    </w:p>
    <w:p>
      <w:pPr>
        <w:pStyle w:val="2"/>
        <w:numPr>
          <w:ilvl w:val="0"/>
          <w:numId w:val="0"/>
        </w:numPr>
        <w:spacing w:before="0" w:after="0" w:line="360" w:lineRule="auto"/>
        <w:ind w:firstLine="560" w:firstLineChars="200"/>
        <w:jc w:val="both"/>
        <w:rPr>
          <w:rFonts w:hint="default" w:ascii="宋体" w:hAnsi="宋体" w:eastAsia="宋体" w:cs="宋体"/>
          <w:sz w:val="28"/>
          <w:szCs w:val="28"/>
          <w:lang w:val="en-US" w:eastAsia="zh-CN"/>
        </w:rPr>
      </w:pPr>
      <w:r>
        <w:rPr>
          <w:rFonts w:hint="eastAsia" w:ascii="宋体" w:hAnsi="宋体" w:cs="宋体"/>
          <w:b w:val="0"/>
          <w:bCs w:val="0"/>
          <w:sz w:val="28"/>
          <w:szCs w:val="28"/>
          <w:lang w:eastAsia="zh-CN"/>
        </w:rPr>
        <w:t>项目名称：</w:t>
      </w:r>
      <w:r>
        <w:rPr>
          <w:rFonts w:hint="eastAsia" w:ascii="宋体" w:hAnsi="宋体" w:cs="宋体"/>
          <w:b w:val="0"/>
          <w:bCs w:val="0"/>
          <w:sz w:val="28"/>
          <w:szCs w:val="28"/>
          <w:lang w:val="en-US" w:eastAsia="zh-CN"/>
        </w:rPr>
        <w:t xml:space="preserve">                         项目编号：</w:t>
      </w:r>
    </w:p>
    <w:tbl>
      <w:tblPr>
        <w:tblStyle w:val="21"/>
        <w:tblW w:w="86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20"/>
        <w:gridCol w:w="6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vAlign w:val="center"/>
          </w:tcPr>
          <w:p>
            <w:pPr>
              <w:ind w:left="108"/>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rPr>
      </w:pPr>
    </w:p>
    <w:p>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pPr>
        <w:rPr>
          <w:rFonts w:hint="eastAsia" w:ascii="宋体" w:hAnsi="宋体" w:cs="宋体"/>
          <w:szCs w:val="21"/>
        </w:rPr>
      </w:pPr>
      <w:r>
        <w:rPr>
          <w:rFonts w:hint="eastAsia" w:ascii="宋体" w:hAnsi="宋体" w:cs="宋体"/>
          <w:szCs w:val="21"/>
        </w:rPr>
        <w:t xml:space="preserve">                                                   年    月   日</w:t>
      </w:r>
    </w:p>
    <w:p>
      <w:pPr>
        <w:pStyle w:val="34"/>
        <w:rPr>
          <w:rFonts w:hint="eastAsia" w:cs="宋体"/>
          <w:sz w:val="28"/>
          <w:szCs w:val="24"/>
        </w:rPr>
      </w:pPr>
    </w:p>
    <w:p>
      <w:pPr>
        <w:spacing w:line="440" w:lineRule="exact"/>
        <w:ind w:left="420"/>
        <w:rPr>
          <w:rFonts w:hint="eastAsia"/>
          <w:b/>
          <w:bCs/>
          <w:szCs w:val="21"/>
        </w:rPr>
      </w:pPr>
      <w:r>
        <w:rPr>
          <w:rFonts w:hint="eastAsia"/>
          <w:b/>
          <w:bCs/>
          <w:szCs w:val="21"/>
        </w:rPr>
        <w:t>注：1.</w:t>
      </w:r>
      <w:r>
        <w:rPr>
          <w:rFonts w:hint="eastAsia"/>
          <w:b/>
          <w:bCs/>
          <w:color w:val="FF0000"/>
          <w:szCs w:val="21"/>
        </w:rPr>
        <w:t>本表不能装在响应文件内</w:t>
      </w:r>
      <w:r>
        <w:rPr>
          <w:rFonts w:hint="eastAsia"/>
          <w:b/>
          <w:bCs/>
          <w:szCs w:val="21"/>
        </w:rPr>
        <w:t>，应单独制作并在二次报价时作为附件（PDF格式）上传。磋商小组对已通过资格性、符合性审查的供应商发起二轮（最后报价）邀请后，</w:t>
      </w:r>
      <w:r>
        <w:rPr>
          <w:rFonts w:hint="eastAsia"/>
          <w:b/>
          <w:bCs/>
        </w:rPr>
        <w:t>供应商在规定时间内通过焦作市公共资源交易平台进行二轮报价（最后报价），未在规定时间内提交二轮报价（最后报价）的视为放弃本次磋商</w:t>
      </w:r>
      <w:r>
        <w:rPr>
          <w:rFonts w:hint="eastAsia"/>
          <w:b/>
          <w:bCs/>
          <w:szCs w:val="21"/>
        </w:rPr>
        <w:t xml:space="preserve">。  </w:t>
      </w:r>
    </w:p>
    <w:p>
      <w:pPr>
        <w:spacing w:line="440" w:lineRule="exact"/>
        <w:ind w:left="420" w:firstLine="420" w:firstLineChars="200"/>
        <w:rPr>
          <w:rFonts w:ascii="宋体" w:hAnsi="宋体" w:cs="宋体"/>
          <w:b/>
          <w:bCs/>
          <w:szCs w:val="21"/>
        </w:rPr>
      </w:pPr>
      <w:r>
        <w:rPr>
          <w:rFonts w:hint="eastAsia"/>
          <w:b/>
          <w:bCs/>
          <w:szCs w:val="21"/>
        </w:rPr>
        <w:t>2.</w:t>
      </w:r>
      <w:r>
        <w:rPr>
          <w:rFonts w:ascii="宋体" w:hAnsi="宋体" w:cs="宋体"/>
          <w:b/>
          <w:bCs/>
          <w:szCs w:val="21"/>
        </w:rPr>
        <w:t>报价出现不一致的，按照下列规定修正：</w:t>
      </w:r>
    </w:p>
    <w:p>
      <w:pPr>
        <w:spacing w:line="440" w:lineRule="exact"/>
        <w:ind w:firstLine="420" w:firstLineChars="200"/>
        <w:rPr>
          <w:rFonts w:hint="eastAsia" w:ascii="宋体" w:hAnsi="宋体" w:cs="宋体"/>
          <w:b/>
          <w:bCs/>
          <w:szCs w:val="21"/>
        </w:rPr>
      </w:pPr>
      <w:r>
        <w:rPr>
          <w:rFonts w:ascii="宋体" w:hAnsi="宋体" w:cs="宋体"/>
          <w:b/>
          <w:bCs/>
          <w:szCs w:val="21"/>
        </w:rPr>
        <w:t>（</w:t>
      </w:r>
      <w:r>
        <w:rPr>
          <w:rFonts w:hint="eastAsia" w:ascii="宋体" w:hAnsi="宋体" w:cs="宋体"/>
          <w:b/>
          <w:bCs/>
          <w:szCs w:val="21"/>
        </w:rPr>
        <w:t>1</w:t>
      </w:r>
      <w:r>
        <w:rPr>
          <w:rFonts w:ascii="宋体" w:hAnsi="宋体" w:cs="宋体"/>
          <w:b/>
          <w:bCs/>
          <w:szCs w:val="21"/>
        </w:rPr>
        <w:t>）</w:t>
      </w:r>
      <w:r>
        <w:rPr>
          <w:rFonts w:hint="eastAsia" w:ascii="宋体" w:hAnsi="宋体" w:cs="宋体"/>
          <w:b/>
          <w:bCs/>
          <w:color w:val="auto"/>
          <w:szCs w:val="21"/>
        </w:rPr>
        <w:t>本表总报价和电子投标系统表</w:t>
      </w:r>
      <w:r>
        <w:rPr>
          <w:rFonts w:hint="eastAsia" w:ascii="宋体" w:hAnsi="宋体" w:cs="宋体"/>
          <w:b/>
          <w:bCs/>
          <w:color w:val="auto"/>
          <w:szCs w:val="21"/>
          <w:lang w:eastAsia="zh-CN"/>
        </w:rPr>
        <w:t>二轮报价表中</w:t>
      </w:r>
      <w:r>
        <w:rPr>
          <w:rFonts w:hint="eastAsia" w:ascii="宋体" w:hAnsi="宋体" w:cs="宋体"/>
          <w:b/>
          <w:bCs/>
          <w:color w:val="auto"/>
          <w:szCs w:val="21"/>
        </w:rPr>
        <w:t>的总报价不一致的，以本表为准；</w:t>
      </w:r>
    </w:p>
    <w:p>
      <w:pPr>
        <w:spacing w:line="440" w:lineRule="exact"/>
        <w:ind w:firstLine="420"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大写金额和小写金额不一致的，以大写金额为准；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3</w:t>
      </w:r>
      <w:r>
        <w:rPr>
          <w:rFonts w:ascii="宋体" w:hAnsi="宋体" w:cs="宋体"/>
          <w:b/>
          <w:bCs/>
          <w:szCs w:val="21"/>
        </w:rPr>
        <w:t>）单价金额小数点或者百分比有明显错位的，以总价为准；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4</w:t>
      </w:r>
      <w:r>
        <w:rPr>
          <w:rFonts w:ascii="宋体" w:hAnsi="宋体" w:cs="宋体"/>
          <w:b/>
          <w:bCs/>
          <w:szCs w:val="21"/>
        </w:rPr>
        <w:t>）总价金额与按单价汇总金额不一致的，以单价金额计算结果为准。</w:t>
      </w:r>
    </w:p>
    <w:p>
      <w:pPr>
        <w:spacing w:line="440" w:lineRule="exact"/>
        <w:ind w:firstLine="424" w:firstLineChars="202"/>
        <w:rPr>
          <w:rFonts w:hint="eastAsia" w:ascii="宋体" w:hAnsi="宋体" w:cs="宋体"/>
          <w:b/>
          <w:bCs/>
          <w:szCs w:val="21"/>
        </w:rPr>
      </w:pPr>
      <w:r>
        <w:rPr>
          <w:rFonts w:ascii="宋体" w:hAnsi="宋体" w:cs="宋体"/>
          <w:b/>
          <w:bCs/>
          <w:szCs w:val="21"/>
        </w:rPr>
        <w:t>同时出现两种以上不一致的，按照前款规定的顺序修正。</w:t>
      </w:r>
    </w:p>
    <w:p>
      <w:pPr>
        <w:pStyle w:val="34"/>
        <w:rPr>
          <w:rFonts w:hint="eastAsia" w:cs="宋体"/>
          <w:sz w:val="28"/>
          <w:szCs w:val="24"/>
        </w:rPr>
      </w:pPr>
    </w:p>
    <w:sectPr>
      <w:headerReference r:id="rId17" w:type="first"/>
      <w:footerReference r:id="rId19" w:type="first"/>
      <w:headerReference r:id="rId16" w:type="default"/>
      <w:footerReference r:id="rId18"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幼圆">
    <w:altName w:val="华文中宋"/>
    <w:panose1 w:val="0201050906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Cambria">
    <w:altName w:val="Noto Sans Syriac Eastern"/>
    <w:panose1 w:val="02040503050406030204"/>
    <w:charset w:val="00"/>
    <w:family w:val="auto"/>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auto"/>
    <w:pitch w:val="default"/>
    <w:sig w:usb0="00000000" w:usb1="00000000" w:usb2="00000029" w:usb3="00000000" w:csb0="200101FF" w:csb1="20280000"/>
  </w:font>
  <w:font w:name="Verdana">
    <w:altName w:val="Bitstream Vera Sans"/>
    <w:panose1 w:val="020B0604030504040204"/>
    <w:charset w:val="00"/>
    <w:family w:val="auto"/>
    <w:pitch w:val="default"/>
    <w:sig w:usb0="00000000" w:usb1="00000000" w:usb2="00000010" w:usb3="00000000" w:csb0="2000019F" w:csb1="00000000"/>
  </w:font>
  <w:font w:name="Bitstream Vera Sans">
    <w:panose1 w:val="020B0603030804020204"/>
    <w:charset w:val="00"/>
    <w:family w:val="auto"/>
    <w:pitch w:val="default"/>
    <w:sig w:usb0="800000AF" w:usb1="1000204A" w:usb2="00000000" w:usb3="00000000" w:csb0="00000001" w:csb1="00000000"/>
  </w:font>
  <w:font w:name="monospace">
    <w:altName w:val="华文中宋"/>
    <w:panose1 w:val="00000000000000000000"/>
    <w:charset w:val="00"/>
    <w:family w:val="auto"/>
    <w:pitch w:val="default"/>
    <w:sig w:usb0="00000000" w:usb1="00000000" w:usb2="00000000" w:usb3="00000000" w:csb0="00040001" w:csb1="00000000"/>
  </w:font>
  <w:font w:name="幼圆">
    <w:altName w:val="华文中宋"/>
    <w:panose1 w:val="02010509060101010101"/>
    <w:charset w:val="00"/>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ascii="宋体" w:hAnsi="宋体" w:eastAsia="宋体" w:cs="Times New Roman"/>
        <w:kern w:val="2"/>
        <w:sz w:val="18"/>
        <w:szCs w:val="18"/>
        <w:lang w:val="en-US" w:eastAsia="zh-CN" w:bidi="ar-SA"/>
      </w:rPr>
      <w:pict>
        <v:rect id="文本框 1031" o:spid="_x0000_s4103" o:spt="1" style="position:absolute;left:0pt;margin-top:0pt;height:144pt;width:144pt;mso-position-horizontal:center;mso-position-horizontal-relative:margin;mso-wrap-style:none;z-index:25166643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ascii="宋体" w:hAnsi="宋体" w:eastAsia="宋体" w:cs="Times New Roman"/>
        <w:kern w:val="2"/>
        <w:sz w:val="18"/>
        <w:szCs w:val="18"/>
        <w:lang w:val="en-US" w:eastAsia="zh-CN" w:bidi="ar-SA"/>
      </w:rPr>
      <w:pict>
        <v:rect id="文本框 2"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ascii="宋体" w:hAnsi="宋体" w:eastAsia="宋体" w:cs="Times New Roman"/>
        <w:kern w:val="2"/>
        <w:sz w:val="18"/>
        <w:szCs w:val="18"/>
        <w:lang w:val="en-US" w:eastAsia="zh-CN" w:bidi="ar-SA"/>
      </w:rPr>
      <w:pict>
        <v:rect id="文本框 1026"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rect>
      </w:pict>
    </w:r>
  </w:p>
  <w:p>
    <w:pPr>
      <w:pStyle w:val="1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1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ascii="宋体" w:hAnsi="宋体" w:eastAsia="宋体" w:cs="Times New Roman"/>
        <w:kern w:val="2"/>
        <w:sz w:val="18"/>
        <w:szCs w:val="18"/>
        <w:lang w:val="en-US" w:eastAsia="zh-CN" w:bidi="ar-SA"/>
      </w:rPr>
      <w:pict>
        <v:rect id="文本框 1034" o:spid="_x0000_s4099"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rect>
      </w:pict>
    </w:r>
  </w:p>
  <w:p>
    <w:pPr>
      <w:pStyle w:val="13"/>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ascii="宋体" w:hAnsi="宋体" w:eastAsia="宋体" w:cs="Times New Roman"/>
        <w:kern w:val="2"/>
        <w:sz w:val="18"/>
        <w:szCs w:val="18"/>
        <w:lang w:val="en-US" w:eastAsia="zh-CN" w:bidi="ar-SA"/>
      </w:rPr>
      <w:pict>
        <v:rect id="文本框 1027" o:spid="_x0000_s4100" o:spt="1" style="position:absolute;left:0pt;margin-top:0pt;height:144pt;width:144pt;mso-position-horizontal:center;mso-position-horizontal-relative:margin;mso-wrap-style:none;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rect>
      </w:pict>
    </w:r>
  </w:p>
  <w:p>
    <w:pPr>
      <w:pStyle w:val="13"/>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649"/>
        <w:tab w:val="clear" w:pos="4153"/>
      </w:tabs>
      <w:jc w:val="both"/>
    </w:pPr>
    <w:r>
      <w:rPr>
        <w:rFonts w:ascii="宋体" w:hAnsi="宋体" w:eastAsia="宋体" w:cs="Times New Roman"/>
        <w:kern w:val="2"/>
        <w:sz w:val="18"/>
        <w:szCs w:val="18"/>
        <w:lang w:val="en-US" w:eastAsia="zh-CN" w:bidi="ar-SA"/>
      </w:rPr>
      <w:pict>
        <v:rect id="文本框 1036" o:spid="_x0000_s4102" o:spt="1" style="position:absolute;left:0pt;margin-top:0pt;height:144pt;width:144pt;mso-position-horizontal:center;mso-position-horizontal-relative:margin;mso-wrap-style:none;z-index:25166336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rect>
      </w:pic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ascii="宋体" w:hAnsi="宋体" w:eastAsia="宋体" w:cs="Times New Roman"/>
        <w:kern w:val="2"/>
        <w:sz w:val="18"/>
        <w:szCs w:val="18"/>
        <w:lang w:val="en-US" w:eastAsia="zh-CN" w:bidi="ar-SA"/>
      </w:rPr>
      <w:pict>
        <v:rect id="文本框 1035" o:spid="_x0000_s4101" o:spt="1" style="position:absolute;left:0pt;margin-top:0pt;height:144pt;width:144pt;mso-position-horizontal:center;mso-position-horizontal-relative:margin;mso-wrap-style:none;z-index:25166540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rect>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649"/>
        <w:tab w:val="clear" w:pos="4153"/>
      </w:tabs>
      <w:jc w:val="both"/>
    </w:pPr>
    <w:r>
      <w:rPr>
        <w:rFonts w:ascii="宋体" w:hAnsi="宋体" w:eastAsia="宋体" w:cs="Times New Roman"/>
        <w:kern w:val="2"/>
        <w:sz w:val="18"/>
        <w:szCs w:val="18"/>
        <w:lang w:val="en-US" w:eastAsia="zh-CN" w:bidi="ar-SA"/>
      </w:rPr>
      <w:pict>
        <v:rect id="文本框 1032" o:spid="_x0000_s4104" o:spt="1" style="position:absolute;left:0pt;margin-top:0pt;height:144pt;width:144pt;mso-position-horizontal:center;mso-position-horizontal-relative:margin;mso-wrap-style:none;z-index:25166438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rect>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4"/>
      <w:numFmt w:val="decimal"/>
      <w:suff w:val="nothing"/>
      <w:lvlText w:val="%1."/>
      <w:lvlJc w:val="left"/>
    </w:lvl>
  </w:abstractNum>
  <w:abstractNum w:abstractNumId="1">
    <w:nsid w:val="00000006"/>
    <w:multiLevelType w:val="singleLevel"/>
    <w:tmpl w:val="00000006"/>
    <w:lvl w:ilvl="0" w:tentative="0">
      <w:start w:val="3"/>
      <w:numFmt w:val="chineseCounting"/>
      <w:suff w:val="nothing"/>
      <w:lvlText w:val="%1、"/>
      <w:lvlJc w:val="left"/>
      <w:rPr>
        <w:rFonts w:hint="eastAsia"/>
      </w:rPr>
    </w:lvl>
  </w:abstractNum>
  <w:abstractNum w:abstractNumId="2">
    <w:nsid w:val="00000007"/>
    <w:multiLevelType w:val="singleLevel"/>
    <w:tmpl w:val="00000007"/>
    <w:lvl w:ilvl="0" w:tentative="0">
      <w:start w:val="1"/>
      <w:numFmt w:val="decimal"/>
      <w:lvlText w:val="%1."/>
      <w:lvlJc w:val="left"/>
      <w:pPr>
        <w:tabs>
          <w:tab w:val="left" w:pos="312"/>
        </w:tabs>
      </w:pPr>
    </w:lvl>
  </w:abstractNum>
  <w:abstractNum w:abstractNumId="3">
    <w:nsid w:val="00000008"/>
    <w:multiLevelType w:val="multilevel"/>
    <w:tmpl w:val="00000008"/>
    <w:lvl w:ilvl="0" w:tentative="0">
      <w:start w:val="1"/>
      <w:numFmt w:val="decimal"/>
      <w:lvlText w:val="%1."/>
      <w:lvlJc w:val="left"/>
      <w:pPr>
        <w:ind w:left="284" w:hanging="284"/>
      </w:pPr>
      <w:rPr>
        <w:rFonts w:hint="default" w:ascii="宋体" w:hAnsi="宋体" w:eastAsia="宋体"/>
        <w:b/>
      </w:rPr>
    </w:lvl>
    <w:lvl w:ilvl="1" w:tentative="0">
      <w:start w:val="1"/>
      <w:numFmt w:val="decimal"/>
      <w:suff w:val="space"/>
      <w:lvlText w:val="%1.%2"/>
      <w:lvlJc w:val="left"/>
      <w:pPr>
        <w:ind w:left="0" w:leftChars="0" w:firstLine="425" w:firstLineChars="0"/>
      </w:pPr>
      <w:rPr>
        <w:rFonts w:hint="default" w:ascii="宋体" w:hAnsi="宋体" w:eastAsia="宋体"/>
        <w:b w:val="0"/>
        <w:color w:val="auto"/>
      </w:rPr>
    </w:lvl>
    <w:lvl w:ilvl="2" w:tentative="0">
      <w:start w:val="1"/>
      <w:numFmt w:val="decimal"/>
      <w:suff w:val="nothing"/>
      <w:lvlText w:val="%1.%2.%3"/>
      <w:lvlJc w:val="left"/>
      <w:pPr>
        <w:tabs>
          <w:tab w:val="left" w:pos="420"/>
        </w:tabs>
        <w:ind w:left="0" w:leftChars="0" w:firstLine="0" w:firstLineChars="0"/>
      </w:pPr>
      <w:rPr>
        <w:rFonts w:hint="default"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000000C"/>
    <w:multiLevelType w:val="singleLevel"/>
    <w:tmpl w:val="0000000C"/>
    <w:lvl w:ilvl="0" w:tentative="0">
      <w:start w:val="1"/>
      <w:numFmt w:val="chineseCounting"/>
      <w:suff w:val="nothing"/>
      <w:lvlText w:val="（%1）"/>
      <w:lvlJc w:val="left"/>
      <w:pPr>
        <w:ind w:left="0" w:firstLine="420"/>
      </w:pPr>
      <w:rPr>
        <w:rFonts w:hint="eastAsia"/>
      </w:rPr>
    </w:lvl>
  </w:abstractNum>
  <w:abstractNum w:abstractNumId="5">
    <w:nsid w:val="0000000D"/>
    <w:multiLevelType w:val="singleLevel"/>
    <w:tmpl w:val="0000000D"/>
    <w:lvl w:ilvl="0" w:tentative="0">
      <w:start w:val="2"/>
      <w:numFmt w:val="chineseCounting"/>
      <w:suff w:val="nothing"/>
      <w:lvlText w:val="第%1条"/>
      <w:lvlJc w:val="left"/>
    </w:lvl>
  </w:abstractNum>
  <w:abstractNum w:abstractNumId="6">
    <w:nsid w:val="0000000E"/>
    <w:multiLevelType w:val="multilevel"/>
    <w:tmpl w:val="0000000E"/>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7">
    <w:nsid w:val="00000011"/>
    <w:multiLevelType w:val="singleLevel"/>
    <w:tmpl w:val="00000011"/>
    <w:lvl w:ilvl="0" w:tentative="0">
      <w:start w:val="2"/>
      <w:numFmt w:val="decimal"/>
      <w:suff w:val="nothing"/>
      <w:lvlText w:val="（%1）"/>
      <w:lvlJc w:val="left"/>
    </w:lvl>
  </w:abstractNum>
  <w:abstractNum w:abstractNumId="8">
    <w:nsid w:val="00000012"/>
    <w:multiLevelType w:val="singleLevel"/>
    <w:tmpl w:val="00000012"/>
    <w:lvl w:ilvl="0" w:tentative="0">
      <w:start w:val="1"/>
      <w:numFmt w:val="decimal"/>
      <w:suff w:val="nothing"/>
      <w:lvlText w:val="%1."/>
      <w:lvlJc w:val="left"/>
    </w:lvl>
  </w:abstractNum>
  <w:abstractNum w:abstractNumId="9">
    <w:nsid w:val="00000013"/>
    <w:multiLevelType w:val="multilevel"/>
    <w:tmpl w:val="0000001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14"/>
    <w:multiLevelType w:val="multilevel"/>
    <w:tmpl w:val="00000014"/>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15"/>
    <w:multiLevelType w:val="multilevel"/>
    <w:tmpl w:val="00000015"/>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6"/>
  </w:num>
  <w:num w:numId="2">
    <w:abstractNumId w:val="10"/>
  </w:num>
  <w:num w:numId="3">
    <w:abstractNumId w:val="7"/>
  </w:num>
  <w:num w:numId="4">
    <w:abstractNumId w:val="3"/>
  </w:num>
  <w:num w:numId="5">
    <w:abstractNumId w:val="1"/>
  </w:num>
  <w:num w:numId="6">
    <w:abstractNumId w:val="11"/>
  </w:num>
  <w:num w:numId="7">
    <w:abstractNumId w:val="4"/>
  </w:num>
  <w:num w:numId="8">
    <w:abstractNumId w:val="5"/>
  </w:num>
  <w:num w:numId="9">
    <w:abstractNumId w:val="0"/>
  </w:num>
  <w:num w:numId="10">
    <w:abstractNumId w:val="9"/>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lhMmU4MzUzZDZlNTU2YzJlOTE5OWE0OWY1NWQ1NjIifQ=="/>
  </w:docVars>
  <w:rsids>
    <w:rsidRoot w:val="00000000"/>
    <w:rsid w:val="09C30346"/>
    <w:rsid w:val="130B02C2"/>
    <w:rsid w:val="38FAF4D1"/>
    <w:rsid w:val="47EE8A22"/>
    <w:rsid w:val="59D963FB"/>
    <w:rsid w:val="5AFE950A"/>
    <w:rsid w:val="79FEC5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500" w:after="500" w:line="578" w:lineRule="auto"/>
      <w:jc w:val="center"/>
      <w:outlineLvl w:val="0"/>
    </w:pPr>
    <w:rPr>
      <w:b/>
      <w:bCs/>
      <w:kern w:val="44"/>
      <w:sz w:val="44"/>
      <w:szCs w:val="44"/>
    </w:rPr>
  </w:style>
  <w:style w:type="paragraph" w:styleId="3">
    <w:name w:val="heading 2"/>
    <w:basedOn w:val="1"/>
    <w:next w:val="1"/>
    <w:link w:val="25"/>
    <w:qFormat/>
    <w:uiPriority w:val="0"/>
    <w:pPr>
      <w:keepNext/>
      <w:keepLines/>
      <w:spacing w:before="260" w:after="260" w:line="416" w:lineRule="auto"/>
      <w:outlineLvl w:val="1"/>
    </w:pPr>
    <w:rPr>
      <w:rFonts w:ascii="Arial" w:hAnsi="Arial" w:eastAsia="黑体"/>
      <w:b/>
      <w:bCs/>
      <w:kern w:val="2"/>
      <w:sz w:val="32"/>
      <w:szCs w:val="32"/>
      <w:lang w:val="en-US" w:eastAsia="zh-CN" w:bidi="ar-SA"/>
    </w:rPr>
  </w:style>
  <w:style w:type="paragraph" w:styleId="4">
    <w:name w:val="heading 3"/>
    <w:basedOn w:val="1"/>
    <w:next w:val="1"/>
    <w:link w:val="26"/>
    <w:qFormat/>
    <w:uiPriority w:val="0"/>
    <w:pPr>
      <w:keepNext/>
      <w:keepLines/>
      <w:spacing w:before="260" w:after="260" w:line="416" w:lineRule="auto"/>
      <w:outlineLvl w:val="2"/>
    </w:pPr>
    <w:rPr>
      <w:rFonts w:ascii="宋体" w:hAnsi="宋体" w:eastAsia="幼圆"/>
      <w:b/>
      <w:bCs/>
      <w:kern w:val="2"/>
      <w:sz w:val="32"/>
      <w:szCs w:val="32"/>
      <w:lang w:val="en-US" w:eastAsia="zh-CN" w:bidi="ar-SA"/>
    </w:rPr>
  </w:style>
  <w:style w:type="paragraph" w:styleId="5">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22">
    <w:name w:val="Default Paragraph Font"/>
    <w:qFormat/>
    <w:uiPriority w:val="0"/>
    <w:rPr>
      <w:rFonts w:ascii="宋体" w:hAnsi="宋体" w:eastAsia="宋体"/>
      <w:kern w:val="2"/>
      <w:sz w:val="28"/>
      <w:szCs w:val="24"/>
      <w:lang w:val="en-US" w:eastAsia="zh-CN" w:bidi="ar-SA"/>
    </w:rPr>
  </w:style>
  <w:style w:type="table" w:default="1" w:styleId="21">
    <w:name w:val="Normal Table"/>
    <w:semiHidden/>
    <w:qFormat/>
    <w:uiPriority w:val="0"/>
    <w:tblPr>
      <w:tblCellMar>
        <w:top w:w="0" w:type="dxa"/>
        <w:left w:w="108" w:type="dxa"/>
        <w:bottom w:w="0" w:type="dxa"/>
        <w:right w:w="108" w:type="dxa"/>
      </w:tblCellMar>
    </w:tblPr>
  </w:style>
  <w:style w:type="paragraph" w:styleId="6">
    <w:name w:val="toc 7"/>
    <w:basedOn w:val="1"/>
    <w:next w:val="1"/>
    <w:qFormat/>
    <w:uiPriority w:val="0"/>
    <w:pPr>
      <w:ind w:left="2520" w:leftChars="1200"/>
    </w:pPr>
  </w:style>
  <w:style w:type="paragraph" w:styleId="7">
    <w:name w:val="annotation text"/>
    <w:basedOn w:val="1"/>
    <w:qFormat/>
    <w:uiPriority w:val="0"/>
    <w:pPr>
      <w:jc w:val="left"/>
    </w:pPr>
  </w:style>
  <w:style w:type="paragraph" w:styleId="8">
    <w:name w:val="Body Text"/>
    <w:basedOn w:val="1"/>
    <w:next w:val="9"/>
    <w:qFormat/>
    <w:uiPriority w:val="0"/>
    <w:pPr>
      <w:spacing w:after="120"/>
    </w:pPr>
  </w:style>
  <w:style w:type="paragraph" w:customStyle="1" w:styleId="9">
    <w:name w:val="Body Text 21"/>
    <w:basedOn w:val="1"/>
    <w:next w:val="8"/>
    <w:qFormat/>
    <w:uiPriority w:val="0"/>
    <w:pPr>
      <w:spacing w:after="120" w:line="480" w:lineRule="auto"/>
    </w:pPr>
  </w:style>
  <w:style w:type="paragraph" w:styleId="10">
    <w:name w:val="toc 5"/>
    <w:basedOn w:val="1"/>
    <w:next w:val="1"/>
    <w:qFormat/>
    <w:uiPriority w:val="0"/>
    <w:pPr>
      <w:ind w:left="1680" w:leftChars="800"/>
    </w:pPr>
  </w:style>
  <w:style w:type="paragraph" w:styleId="11">
    <w:name w:val="toc 3"/>
    <w:basedOn w:val="1"/>
    <w:next w:val="1"/>
    <w:qFormat/>
    <w:uiPriority w:val="0"/>
    <w:pPr>
      <w:ind w:left="840" w:leftChars="400"/>
    </w:pPr>
  </w:style>
  <w:style w:type="paragraph" w:styleId="12">
    <w:name w:val="toc 8"/>
    <w:basedOn w:val="1"/>
    <w:next w:val="1"/>
    <w:qFormat/>
    <w:uiPriority w:val="0"/>
    <w:pPr>
      <w:ind w:left="2940" w:leftChars="1400"/>
    </w:pPr>
  </w:style>
  <w:style w:type="paragraph" w:styleId="13">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14">
    <w:name w:val="header"/>
    <w:basedOn w:val="1"/>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15">
    <w:name w:val="toc 1"/>
    <w:basedOn w:val="1"/>
    <w:next w:val="1"/>
    <w:qFormat/>
    <w:uiPriority w:val="0"/>
  </w:style>
  <w:style w:type="paragraph" w:styleId="16">
    <w:name w:val="toc 4"/>
    <w:basedOn w:val="1"/>
    <w:next w:val="1"/>
    <w:qFormat/>
    <w:uiPriority w:val="0"/>
    <w:pPr>
      <w:ind w:left="1260" w:leftChars="600"/>
    </w:pPr>
  </w:style>
  <w:style w:type="paragraph" w:styleId="17">
    <w:name w:val="toc 6"/>
    <w:basedOn w:val="1"/>
    <w:next w:val="1"/>
    <w:qFormat/>
    <w:uiPriority w:val="0"/>
    <w:pPr>
      <w:ind w:left="2100" w:leftChars="1000"/>
    </w:pPr>
  </w:style>
  <w:style w:type="paragraph" w:styleId="18">
    <w:name w:val="toc 2"/>
    <w:basedOn w:val="1"/>
    <w:next w:val="1"/>
    <w:qFormat/>
    <w:uiPriority w:val="0"/>
    <w:pPr>
      <w:ind w:left="420" w:leftChars="200"/>
    </w:pPr>
  </w:style>
  <w:style w:type="paragraph" w:styleId="19">
    <w:name w:val="toc 9"/>
    <w:basedOn w:val="1"/>
    <w:next w:val="1"/>
    <w:qFormat/>
    <w:uiPriority w:val="0"/>
    <w:pPr>
      <w:ind w:left="3360" w:leftChars="1600"/>
    </w:pPr>
  </w:style>
  <w:style w:type="paragraph" w:styleId="20">
    <w:name w:val="Title"/>
    <w:basedOn w:val="1"/>
    <w:next w:val="1"/>
    <w:qFormat/>
    <w:uiPriority w:val="0"/>
    <w:pPr>
      <w:spacing w:before="240" w:after="60"/>
      <w:jc w:val="center"/>
      <w:outlineLvl w:val="0"/>
    </w:pPr>
    <w:rPr>
      <w:rFonts w:ascii="Arial" w:hAnsi="Arial" w:eastAsia="宋体" w:cs="Arial"/>
      <w:b/>
      <w:bCs/>
      <w:sz w:val="32"/>
      <w:szCs w:val="32"/>
    </w:rPr>
  </w:style>
  <w:style w:type="character" w:styleId="23">
    <w:name w:val="FollowedHyperlink"/>
    <w:qFormat/>
    <w:uiPriority w:val="0"/>
    <w:rPr>
      <w:rFonts w:ascii="宋体" w:hAnsi="宋体" w:eastAsia="宋体"/>
      <w:color w:val="333333"/>
      <w:kern w:val="2"/>
      <w:sz w:val="18"/>
      <w:szCs w:val="18"/>
      <w:u w:val="none"/>
      <w:lang w:val="en-US" w:eastAsia="zh-CN" w:bidi="ar-SA"/>
    </w:rPr>
  </w:style>
  <w:style w:type="character" w:styleId="24">
    <w:name w:val="Hyperlink"/>
    <w:qFormat/>
    <w:uiPriority w:val="0"/>
    <w:rPr>
      <w:rFonts w:ascii="宋体" w:hAnsi="宋体" w:eastAsia="宋体"/>
      <w:color w:val="0000FF"/>
      <w:kern w:val="2"/>
      <w:sz w:val="28"/>
      <w:szCs w:val="24"/>
      <w:u w:val="single"/>
      <w:lang w:val="en-US" w:eastAsia="zh-CN" w:bidi="ar-SA"/>
    </w:rPr>
  </w:style>
  <w:style w:type="character" w:customStyle="1" w:styleId="25">
    <w:name w:val="标题 2 Char"/>
    <w:link w:val="3"/>
    <w:semiHidden/>
    <w:qFormat/>
    <w:uiPriority w:val="0"/>
    <w:rPr>
      <w:rFonts w:ascii="Arial" w:hAnsi="Arial" w:eastAsia="黑体"/>
      <w:b/>
      <w:bCs/>
      <w:kern w:val="2"/>
      <w:sz w:val="32"/>
      <w:szCs w:val="32"/>
      <w:lang w:val="en-US" w:eastAsia="zh-CN" w:bidi="ar-SA"/>
    </w:rPr>
  </w:style>
  <w:style w:type="character" w:customStyle="1" w:styleId="26">
    <w:name w:val="标题 3 Char"/>
    <w:link w:val="4"/>
    <w:semiHidden/>
    <w:qFormat/>
    <w:uiPriority w:val="0"/>
    <w:rPr>
      <w:rFonts w:ascii="宋体" w:hAnsi="宋体" w:eastAsia="幼圆"/>
      <w:b/>
      <w:bCs/>
      <w:kern w:val="2"/>
      <w:sz w:val="32"/>
      <w:szCs w:val="32"/>
      <w:lang w:val="en-US" w:eastAsia="zh-CN" w:bidi="ar-SA"/>
    </w:rPr>
  </w:style>
  <w:style w:type="character" w:customStyle="1" w:styleId="27">
    <w:name w:val="正文缩进 Char"/>
    <w:link w:val="28"/>
    <w:semiHidden/>
    <w:qFormat/>
    <w:uiPriority w:val="0"/>
    <w:rPr>
      <w:rFonts w:ascii="宋体"/>
      <w:sz w:val="24"/>
    </w:rPr>
  </w:style>
  <w:style w:type="paragraph" w:customStyle="1" w:styleId="28">
    <w:name w:val="Normal Indent"/>
    <w:basedOn w:val="1"/>
    <w:link w:val="27"/>
    <w:qFormat/>
    <w:uiPriority w:val="0"/>
    <w:pPr>
      <w:autoSpaceDE w:val="0"/>
      <w:autoSpaceDN w:val="0"/>
      <w:adjustRightInd w:val="0"/>
      <w:ind w:firstLine="420"/>
      <w:jc w:val="left"/>
    </w:pPr>
    <w:rPr>
      <w:rFonts w:ascii="宋体"/>
      <w:sz w:val="24"/>
    </w:rPr>
  </w:style>
  <w:style w:type="character" w:customStyle="1" w:styleId="29">
    <w:name w:val="正文文本缩进 Char"/>
    <w:link w:val="30"/>
    <w:semiHidden/>
    <w:qFormat/>
    <w:uiPriority w:val="0"/>
    <w:rPr>
      <w:sz w:val="21"/>
      <w:lang w:val="en-US" w:eastAsia="zh-CN" w:bidi="ar-SA"/>
    </w:rPr>
  </w:style>
  <w:style w:type="paragraph" w:customStyle="1" w:styleId="30">
    <w:name w:val="Body Text Indent"/>
    <w:basedOn w:val="1"/>
    <w:next w:val="31"/>
    <w:link w:val="29"/>
    <w:qFormat/>
    <w:uiPriority w:val="0"/>
    <w:pPr>
      <w:spacing w:after="120"/>
      <w:ind w:left="420" w:leftChars="200"/>
    </w:pPr>
    <w:rPr>
      <w:sz w:val="21"/>
      <w:lang w:val="en-US" w:eastAsia="zh-CN" w:bidi="ar-SA"/>
    </w:rPr>
  </w:style>
  <w:style w:type="paragraph" w:customStyle="1" w:styleId="31">
    <w:name w:val="envelope return"/>
    <w:basedOn w:val="1"/>
    <w:qFormat/>
    <w:uiPriority w:val="0"/>
    <w:pPr>
      <w:snapToGrid w:val="0"/>
    </w:pPr>
    <w:rPr>
      <w:rFonts w:ascii="Arial" w:hAnsi="Arial"/>
    </w:rPr>
  </w:style>
  <w:style w:type="character" w:customStyle="1" w:styleId="32">
    <w:name w:val="纯文本 Char"/>
    <w:link w:val="33"/>
    <w:semiHidden/>
    <w:qFormat/>
    <w:uiPriority w:val="0"/>
    <w:rPr>
      <w:rFonts w:hAnsi="Courier New" w:eastAsia="幼圆"/>
      <w:sz w:val="21"/>
      <w:lang w:val="en-US" w:eastAsia="zh-CN" w:bidi="ar-SA"/>
    </w:rPr>
  </w:style>
  <w:style w:type="paragraph" w:customStyle="1" w:styleId="33">
    <w:name w:val="Plain Text"/>
    <w:basedOn w:val="1"/>
    <w:next w:val="8"/>
    <w:link w:val="32"/>
    <w:qFormat/>
    <w:uiPriority w:val="0"/>
    <w:rPr>
      <w:rFonts w:hAnsi="Courier New" w:eastAsia="幼圆"/>
      <w:sz w:val="21"/>
      <w:lang w:val="en-US" w:eastAsia="zh-CN" w:bidi="ar-SA"/>
    </w:rPr>
  </w:style>
  <w:style w:type="paragraph" w:customStyle="1" w:styleId="34">
    <w:name w:val="批注框文本 Char Char"/>
    <w:basedOn w:val="1"/>
    <w:link w:val="106"/>
    <w:qFormat/>
    <w:uiPriority w:val="0"/>
    <w:rPr>
      <w:rFonts w:ascii="宋体" w:hAnsi="宋体" w:eastAsia="宋体"/>
      <w:kern w:val="2"/>
      <w:sz w:val="18"/>
      <w:szCs w:val="18"/>
      <w:lang w:val="en-US" w:eastAsia="zh-CN" w:bidi="ar-SA"/>
    </w:rPr>
  </w:style>
  <w:style w:type="paragraph" w:customStyle="1" w:styleId="35">
    <w:name w:val="Body Text First Indent 2"/>
    <w:basedOn w:val="30"/>
    <w:next w:val="1"/>
    <w:qFormat/>
    <w:uiPriority w:val="0"/>
    <w:pPr>
      <w:ind w:firstLine="420" w:firstLineChars="200"/>
    </w:pPr>
    <w:rPr>
      <w:szCs w:val="24"/>
    </w:rPr>
  </w:style>
  <w:style w:type="paragraph" w:customStyle="1" w:styleId="36">
    <w:name w:val="Document Map"/>
    <w:basedOn w:val="1"/>
    <w:qFormat/>
    <w:uiPriority w:val="0"/>
    <w:pPr>
      <w:shd w:val="clear" w:color="auto" w:fill="000080"/>
    </w:pPr>
  </w:style>
  <w:style w:type="paragraph" w:customStyle="1" w:styleId="37">
    <w:name w:val="Body Text 3"/>
    <w:basedOn w:val="1"/>
    <w:qFormat/>
    <w:uiPriority w:val="0"/>
    <w:rPr>
      <w:rFonts w:eastAsia="楷体_GB2312"/>
      <w:sz w:val="28"/>
    </w:rPr>
  </w:style>
  <w:style w:type="paragraph" w:customStyle="1" w:styleId="38">
    <w:name w:val="Block Text"/>
    <w:basedOn w:val="1"/>
    <w:qFormat/>
    <w:uiPriority w:val="0"/>
    <w:pPr>
      <w:spacing w:after="120"/>
      <w:ind w:left="1440" w:leftChars="700" w:right="1440" w:rightChars="700"/>
    </w:pPr>
  </w:style>
  <w:style w:type="paragraph" w:customStyle="1" w:styleId="39">
    <w:name w:val="Date"/>
    <w:basedOn w:val="1"/>
    <w:next w:val="1"/>
    <w:qFormat/>
    <w:uiPriority w:val="0"/>
    <w:pPr>
      <w:ind w:left="100" w:leftChars="2500"/>
    </w:pPr>
    <w:rPr>
      <w:rFonts w:ascii="宋体" w:hAnsi="宋体"/>
      <w:sz w:val="28"/>
    </w:rPr>
  </w:style>
  <w:style w:type="paragraph" w:customStyle="1" w:styleId="40">
    <w:name w:val="Body Text Indent 2"/>
    <w:basedOn w:val="1"/>
    <w:qFormat/>
    <w:uiPriority w:val="0"/>
    <w:pPr>
      <w:ind w:firstLine="405" w:firstLineChars="193"/>
    </w:pPr>
    <w:rPr>
      <w:rFonts w:ascii="宋体" w:hAnsi="宋体"/>
    </w:rPr>
  </w:style>
  <w:style w:type="paragraph" w:customStyle="1" w:styleId="41">
    <w:name w:val="Body Text Indent 3"/>
    <w:basedOn w:val="1"/>
    <w:qFormat/>
    <w:uiPriority w:val="0"/>
    <w:pPr>
      <w:ind w:firstLine="420" w:firstLineChars="200"/>
    </w:pPr>
    <w:rPr>
      <w:rFonts w:ascii="宋体" w:hAnsi="宋体"/>
    </w:rPr>
  </w:style>
  <w:style w:type="paragraph" w:customStyle="1" w:styleId="4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customStyle="1" w:styleId="4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index 1"/>
    <w:basedOn w:val="1"/>
    <w:next w:val="1"/>
    <w:qFormat/>
    <w:uiPriority w:val="0"/>
    <w:rPr>
      <w:szCs w:val="20"/>
    </w:rPr>
  </w:style>
  <w:style w:type="paragraph" w:customStyle="1" w:styleId="45">
    <w:name w:val="Body Text First Indent"/>
    <w:basedOn w:val="8"/>
    <w:next w:val="35"/>
    <w:qFormat/>
    <w:uiPriority w:val="0"/>
  </w:style>
  <w:style w:type="paragraph" w:customStyle="1" w:styleId="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7">
    <w:name w:val="Char Char10 Char Char Char Char"/>
    <w:basedOn w:val="1"/>
    <w:next w:val="48"/>
    <w:qFormat/>
    <w:uiPriority w:val="0"/>
  </w:style>
  <w:style w:type="paragraph" w:customStyle="1" w:styleId="48">
    <w:name w:val="xl87"/>
    <w:basedOn w:val="1"/>
    <w:next w:val="49"/>
    <w:qFormat/>
    <w:uiPriority w:val="0"/>
    <w:pPr>
      <w:widowControl/>
      <w:shd w:val="clear" w:color="FFFFFF" w:fill="FFFFFF"/>
      <w:spacing w:before="280" w:after="280"/>
      <w:jc w:val="right"/>
    </w:pPr>
    <w:rPr>
      <w:rFonts w:ascii="宋体"/>
      <w:sz w:val="24"/>
    </w:rPr>
  </w:style>
  <w:style w:type="paragraph" w:customStyle="1" w:styleId="49">
    <w:name w:val="xl72"/>
    <w:basedOn w:val="1"/>
    <w:next w:val="39"/>
    <w:qFormat/>
    <w:uiPriority w:val="0"/>
    <w:pPr>
      <w:widowControl/>
      <w:shd w:val="clear" w:color="FFFFFF" w:fill="FFFFFF"/>
      <w:spacing w:before="280" w:after="280"/>
      <w:jc w:val="right"/>
    </w:pPr>
    <w:rPr>
      <w:rFonts w:ascii="宋体"/>
      <w:sz w:val="24"/>
    </w:rPr>
  </w:style>
  <w:style w:type="paragraph" w:customStyle="1" w:styleId="50">
    <w:name w:val="表格文字"/>
    <w:basedOn w:val="1"/>
    <w:next w:val="8"/>
    <w:qFormat/>
    <w:uiPriority w:val="0"/>
    <w:pPr>
      <w:adjustRightInd w:val="0"/>
      <w:spacing w:line="420" w:lineRule="atLeast"/>
      <w:jc w:val="left"/>
      <w:textAlignment w:val="baseline"/>
    </w:pPr>
    <w:rPr>
      <w:kern w:val="0"/>
      <w:szCs w:val="20"/>
    </w:rPr>
  </w:style>
  <w:style w:type="paragraph" w:customStyle="1" w:styleId="51">
    <w:name w:val="No Spacing1"/>
    <w:basedOn w:val="1"/>
    <w:qFormat/>
    <w:uiPriority w:val="0"/>
    <w:pPr>
      <w:spacing w:after="0" w:line="400" w:lineRule="exact"/>
    </w:pPr>
    <w:rPr>
      <w:rFonts w:ascii="Calibri" w:hAnsi="Calibri" w:eastAsia="宋体" w:cs="黑体"/>
      <w:sz w:val="24"/>
      <w:lang w:val="en-US" w:eastAsia="zh-CN" w:bidi="ar-SA"/>
    </w:rPr>
  </w:style>
  <w:style w:type="paragraph" w:customStyle="1" w:styleId="52">
    <w:name w:val="样式 正文文字 + 小四 段后: 0 磅 行距: 1.5 倍行距"/>
    <w:basedOn w:val="8"/>
    <w:qFormat/>
    <w:uiPriority w:val="0"/>
    <w:pPr>
      <w:spacing w:after="0" w:line="360" w:lineRule="auto"/>
      <w:ind w:firstLine="480" w:firstLineChars="200"/>
    </w:pPr>
    <w:rPr>
      <w:rFonts w:cs="宋体"/>
      <w:sz w:val="24"/>
      <w:szCs w:val="20"/>
    </w:rPr>
  </w:style>
  <w:style w:type="paragraph" w:customStyle="1" w:styleId="53">
    <w:name w:val="pa-58"/>
    <w:basedOn w:val="1"/>
    <w:qFormat/>
    <w:uiPriority w:val="0"/>
    <w:pPr>
      <w:widowControl/>
      <w:spacing w:line="240" w:lineRule="atLeast"/>
      <w:ind w:firstLine="460"/>
    </w:pPr>
    <w:rPr>
      <w:rFonts w:ascii="宋体" w:hAnsi="宋体" w:cs="宋体"/>
      <w:kern w:val="0"/>
      <w:sz w:val="24"/>
    </w:rPr>
  </w:style>
  <w:style w:type="paragraph" w:customStyle="1" w:styleId="54">
    <w:name w:val="xl26"/>
    <w:basedOn w:val="1"/>
    <w:qFormat/>
    <w:uiPriority w:val="0"/>
    <w:pPr>
      <w:widowControl/>
      <w:spacing w:before="100" w:beforeAutospacing="1" w:after="100" w:afterAutospacing="1"/>
      <w:jc w:val="left"/>
    </w:pPr>
    <w:rPr>
      <w:rFonts w:hint="eastAsia" w:ascii="仿宋_GB2312" w:hAnsi="宋体" w:eastAsia="仿宋_GB2312"/>
      <w:kern w:val="0"/>
      <w:sz w:val="32"/>
      <w:szCs w:val="32"/>
    </w:rPr>
  </w:style>
  <w:style w:type="paragraph" w:customStyle="1" w:styleId="5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6">
    <w:name w:val="pa-6"/>
    <w:basedOn w:val="1"/>
    <w:qFormat/>
    <w:uiPriority w:val="0"/>
    <w:pPr>
      <w:widowControl/>
      <w:spacing w:line="360" w:lineRule="atLeast"/>
    </w:pPr>
    <w:rPr>
      <w:rFonts w:ascii="宋体" w:hAnsi="宋体" w:cs="宋体"/>
      <w:kern w:val="0"/>
      <w:sz w:val="24"/>
    </w:rPr>
  </w:style>
  <w:style w:type="paragraph" w:customStyle="1" w:styleId="57">
    <w:name w:val="pa-2"/>
    <w:basedOn w:val="1"/>
    <w:qFormat/>
    <w:uiPriority w:val="0"/>
    <w:pPr>
      <w:widowControl/>
      <w:spacing w:line="360" w:lineRule="atLeast"/>
    </w:pPr>
    <w:rPr>
      <w:rFonts w:ascii="宋体" w:hAnsi="宋体" w:cs="宋体"/>
      <w:kern w:val="0"/>
      <w:sz w:val="24"/>
    </w:rPr>
  </w:style>
  <w:style w:type="paragraph" w:customStyle="1" w:styleId="58">
    <w:name w:val="Heading 1"/>
    <w:basedOn w:val="1"/>
    <w:qFormat/>
    <w:uiPriority w:val="0"/>
    <w:pPr>
      <w:outlineLvl w:val="1"/>
    </w:pPr>
    <w:rPr>
      <w:rFonts w:ascii="黑体" w:hAnsi="黑体" w:eastAsia="黑体"/>
      <w:b/>
      <w:bCs/>
      <w:sz w:val="44"/>
      <w:szCs w:val="44"/>
    </w:rPr>
  </w:style>
  <w:style w:type="paragraph" w:customStyle="1" w:styleId="59">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60">
    <w:name w:val="正文（首行缩进一字）"/>
    <w:basedOn w:val="1"/>
    <w:qFormat/>
    <w:uiPriority w:val="0"/>
  </w:style>
  <w:style w:type="paragraph" w:customStyle="1" w:styleId="61">
    <w:name w:val="pa-53"/>
    <w:basedOn w:val="1"/>
    <w:qFormat/>
    <w:uiPriority w:val="0"/>
    <w:pPr>
      <w:widowControl/>
      <w:spacing w:line="240" w:lineRule="atLeast"/>
    </w:pPr>
    <w:rPr>
      <w:rFonts w:ascii="宋体" w:hAnsi="宋体" w:cs="宋体"/>
      <w:kern w:val="0"/>
      <w:sz w:val="24"/>
    </w:rPr>
  </w:style>
  <w:style w:type="paragraph" w:customStyle="1" w:styleId="62">
    <w:name w:val="列出段落1"/>
    <w:basedOn w:val="1"/>
    <w:qFormat/>
    <w:uiPriority w:val="0"/>
    <w:pPr>
      <w:ind w:firstLine="420" w:firstLineChars="200"/>
    </w:pPr>
    <w:rPr>
      <w:rFonts w:ascii="Times New Roman" w:hAnsi="Times New Roman" w:eastAsia="宋体" w:cs="Times New Roman"/>
    </w:rPr>
  </w:style>
  <w:style w:type="paragraph" w:customStyle="1" w:styleId="63">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64">
    <w:name w:val="无间隔1"/>
    <w:basedOn w:val="1"/>
    <w:qFormat/>
    <w:uiPriority w:val="0"/>
    <w:pPr>
      <w:spacing w:line="400" w:lineRule="exact"/>
    </w:pPr>
    <w:rPr>
      <w:rFonts w:eastAsia="宋体"/>
      <w:sz w:val="24"/>
    </w:rPr>
  </w:style>
  <w:style w:type="paragraph" w:customStyle="1" w:styleId="65">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66">
    <w:name w:val="目录 31"/>
    <w:basedOn w:val="1"/>
    <w:qFormat/>
    <w:uiPriority w:val="0"/>
    <w:pPr>
      <w:spacing w:before="35"/>
      <w:ind w:left="330"/>
      <w:jc w:val="left"/>
    </w:pPr>
    <w:rPr>
      <w:rFonts w:ascii="宋体" w:hAnsi="宋体" w:cs="Times New Roman"/>
      <w:b/>
      <w:bCs/>
      <w:kern w:val="0"/>
      <w:sz w:val="20"/>
      <w:lang w:eastAsia="en-US"/>
    </w:rPr>
  </w:style>
  <w:style w:type="paragraph" w:customStyle="1" w:styleId="67">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68">
    <w:name w:val="pa-62"/>
    <w:basedOn w:val="1"/>
    <w:qFormat/>
    <w:uiPriority w:val="0"/>
    <w:pPr>
      <w:widowControl/>
      <w:spacing w:line="240" w:lineRule="atLeast"/>
    </w:pPr>
    <w:rPr>
      <w:rFonts w:ascii="宋体" w:hAnsi="宋体" w:cs="宋体"/>
      <w:kern w:val="0"/>
      <w:sz w:val="24"/>
    </w:rPr>
  </w:style>
  <w:style w:type="paragraph" w:customStyle="1" w:styleId="69">
    <w:name w:val="_Style 80"/>
    <w:qFormat/>
    <w:uiPriority w:val="0"/>
    <w:rPr>
      <w:rFonts w:ascii="Times New Roman" w:hAnsi="Times New Roman" w:eastAsia="宋体" w:cs="Times New Roman"/>
      <w:kern w:val="2"/>
      <w:sz w:val="21"/>
      <w:lang w:val="en-US" w:eastAsia="zh-CN" w:bidi="ar-SA"/>
    </w:rPr>
  </w:style>
  <w:style w:type="paragraph" w:customStyle="1" w:styleId="70">
    <w:name w:val="p0"/>
    <w:basedOn w:val="1"/>
    <w:qFormat/>
    <w:uiPriority w:val="0"/>
    <w:pPr>
      <w:widowControl/>
    </w:pPr>
    <w:rPr>
      <w:kern w:val="0"/>
      <w:szCs w:val="21"/>
    </w:rPr>
  </w:style>
  <w:style w:type="paragraph" w:customStyle="1" w:styleId="71">
    <w:name w:val="彩色列表1"/>
    <w:basedOn w:val="1"/>
    <w:qFormat/>
    <w:uiPriority w:val="0"/>
    <w:pPr>
      <w:jc w:val="left"/>
    </w:pPr>
    <w:rPr>
      <w:rFonts w:ascii="Calibri" w:hAnsi="Calibri" w:eastAsia="宋体" w:cs="Times New Roman"/>
      <w:kern w:val="0"/>
      <w:sz w:val="22"/>
      <w:szCs w:val="22"/>
      <w:lang w:eastAsia="en-US"/>
    </w:rPr>
  </w:style>
  <w:style w:type="paragraph" w:customStyle="1" w:styleId="72">
    <w:name w:val="目录 51"/>
    <w:basedOn w:val="1"/>
    <w:qFormat/>
    <w:uiPriority w:val="0"/>
    <w:pPr>
      <w:spacing w:before="23"/>
      <w:ind w:left="540"/>
      <w:jc w:val="left"/>
    </w:pPr>
    <w:rPr>
      <w:rFonts w:ascii="黑体" w:hAnsi="黑体" w:eastAsia="黑体" w:cs="Times New Roman"/>
      <w:b/>
      <w:bCs/>
      <w:i/>
      <w:kern w:val="0"/>
      <w:sz w:val="22"/>
      <w:szCs w:val="22"/>
      <w:lang w:eastAsia="en-US"/>
    </w:rPr>
  </w:style>
  <w:style w:type="paragraph" w:customStyle="1" w:styleId="73">
    <w:name w:val="目录 11"/>
    <w:basedOn w:val="1"/>
    <w:qFormat/>
    <w:uiPriority w:val="0"/>
    <w:pPr>
      <w:spacing w:before="155"/>
      <w:jc w:val="left"/>
    </w:pPr>
    <w:rPr>
      <w:rFonts w:ascii="黑体" w:hAnsi="黑体" w:eastAsia="黑体" w:cs="Times New Roman"/>
      <w:b/>
      <w:bCs/>
      <w:kern w:val="0"/>
      <w:sz w:val="20"/>
      <w:lang w:eastAsia="en-US"/>
    </w:rPr>
  </w:style>
  <w:style w:type="paragraph" w:customStyle="1" w:styleId="74">
    <w:name w:val="目录 21"/>
    <w:basedOn w:val="1"/>
    <w:qFormat/>
    <w:uiPriority w:val="0"/>
    <w:pPr>
      <w:spacing w:before="35"/>
      <w:ind w:left="126"/>
      <w:jc w:val="left"/>
    </w:pPr>
    <w:rPr>
      <w:rFonts w:ascii="宋体" w:hAnsi="宋体" w:cs="Times New Roman"/>
      <w:b/>
      <w:bCs/>
      <w:kern w:val="0"/>
      <w:sz w:val="20"/>
      <w:lang w:eastAsia="en-US"/>
    </w:rPr>
  </w:style>
  <w:style w:type="paragraph" w:customStyle="1" w:styleId="75">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customStyle="1" w:styleId="76">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78">
    <w:name w:val="pa-56"/>
    <w:basedOn w:val="1"/>
    <w:qFormat/>
    <w:uiPriority w:val="0"/>
    <w:pPr>
      <w:widowControl/>
      <w:spacing w:line="240" w:lineRule="atLeast"/>
    </w:pPr>
    <w:rPr>
      <w:rFonts w:ascii="宋体" w:hAnsi="宋体" w:cs="宋体"/>
      <w:kern w:val="0"/>
      <w:sz w:val="24"/>
    </w:rPr>
  </w:style>
  <w:style w:type="paragraph" w:customStyle="1" w:styleId="79">
    <w:name w:val=" Char Char Char"/>
    <w:basedOn w:val="1"/>
    <w:qFormat/>
    <w:uiPriority w:val="0"/>
    <w:rPr>
      <w:rFonts w:ascii="Tahoma" w:hAnsi="Tahoma"/>
      <w:sz w:val="24"/>
      <w:szCs w:val="20"/>
    </w:rPr>
  </w:style>
  <w:style w:type="paragraph" w:customStyle="1" w:styleId="80">
    <w:name w:val="pa-4"/>
    <w:basedOn w:val="1"/>
    <w:qFormat/>
    <w:uiPriority w:val="0"/>
    <w:pPr>
      <w:widowControl/>
      <w:spacing w:line="360" w:lineRule="atLeast"/>
      <w:ind w:firstLine="960"/>
    </w:pPr>
    <w:rPr>
      <w:rFonts w:ascii="宋体" w:hAnsi="宋体" w:cs="宋体"/>
      <w:kern w:val="0"/>
      <w:sz w:val="24"/>
    </w:rPr>
  </w:style>
  <w:style w:type="paragraph" w:customStyle="1" w:styleId="81">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2">
    <w:name w:val="目录 41"/>
    <w:basedOn w:val="1"/>
    <w:qFormat/>
    <w:uiPriority w:val="0"/>
    <w:pPr>
      <w:spacing w:before="23"/>
      <w:ind w:left="540"/>
      <w:jc w:val="left"/>
    </w:pPr>
    <w:rPr>
      <w:rFonts w:ascii="黑体" w:hAnsi="黑体" w:eastAsia="黑体" w:cs="Times New Roman"/>
      <w:i/>
      <w:kern w:val="0"/>
      <w:szCs w:val="21"/>
      <w:lang w:eastAsia="en-US"/>
    </w:rPr>
  </w:style>
  <w:style w:type="paragraph" w:customStyle="1" w:styleId="83">
    <w:name w:val="_Style 2"/>
    <w:basedOn w:val="1"/>
    <w:qFormat/>
    <w:uiPriority w:val="0"/>
    <w:pPr>
      <w:ind w:firstLine="420" w:firstLineChars="200"/>
    </w:pPr>
    <w:rPr>
      <w:kern w:val="0"/>
      <w:sz w:val="20"/>
      <w:szCs w:val="24"/>
    </w:rPr>
  </w:style>
  <w:style w:type="paragraph" w:customStyle="1" w:styleId="84">
    <w:name w:val="彩色底纹 - 强调文字颜色 61"/>
    <w:basedOn w:val="2"/>
    <w:next w:val="1"/>
    <w:qFormat/>
    <w:uiPriority w:val="0"/>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85">
    <w:name w:val="样式2"/>
    <w:basedOn w:val="3"/>
    <w:qFormat/>
    <w:uiPriority w:val="0"/>
    <w:pPr>
      <w:spacing w:line="413" w:lineRule="auto"/>
      <w:jc w:val="left"/>
    </w:pPr>
    <w:rPr>
      <w:rFonts w:ascii="华文中宋" w:hAnsi="华文中宋" w:eastAsia="宋体"/>
      <w:bCs w:val="0"/>
      <w:color w:val="000000"/>
      <w:szCs w:val="20"/>
    </w:rPr>
  </w:style>
  <w:style w:type="paragraph" w:customStyle="1" w:styleId="86">
    <w:name w:val="pa-57"/>
    <w:basedOn w:val="1"/>
    <w:qFormat/>
    <w:uiPriority w:val="0"/>
    <w:pPr>
      <w:widowControl/>
      <w:spacing w:line="240" w:lineRule="atLeast"/>
      <w:ind w:firstLine="480"/>
    </w:pPr>
    <w:rPr>
      <w:rFonts w:ascii="宋体" w:hAnsi="宋体" w:cs="宋体"/>
      <w:kern w:val="0"/>
      <w:sz w:val="24"/>
    </w:rPr>
  </w:style>
  <w:style w:type="paragraph" w:customStyle="1" w:styleId="87">
    <w:name w:val="Table Paragraph"/>
    <w:basedOn w:val="1"/>
    <w:qFormat/>
    <w:uiPriority w:val="0"/>
    <w:pPr>
      <w:jc w:val="left"/>
    </w:pPr>
    <w:rPr>
      <w:rFonts w:ascii="Calibri" w:hAnsi="Calibri" w:eastAsia="宋体" w:cs="Times New Roman"/>
      <w:kern w:val="0"/>
      <w:sz w:val="22"/>
      <w:szCs w:val="22"/>
      <w:lang w:eastAsia="en-US"/>
    </w:rPr>
  </w:style>
  <w:style w:type="paragraph" w:customStyle="1" w:styleId="88">
    <w:name w:val="List Paragraph"/>
    <w:basedOn w:val="1"/>
    <w:qFormat/>
    <w:uiPriority w:val="0"/>
    <w:pPr>
      <w:ind w:firstLine="420" w:firstLineChars="200"/>
    </w:pPr>
    <w:rPr>
      <w:rFonts w:ascii="Calibri" w:hAnsi="Calibri"/>
      <w:szCs w:val="22"/>
    </w:rPr>
  </w:style>
  <w:style w:type="paragraph" w:customStyle="1" w:styleId="89">
    <w:name w:val="标题 31"/>
    <w:basedOn w:val="1"/>
    <w:qFormat/>
    <w:uiPriority w:val="0"/>
    <w:pPr>
      <w:spacing w:before="35"/>
      <w:ind w:left="828"/>
      <w:jc w:val="left"/>
      <w:outlineLvl w:val="3"/>
    </w:pPr>
    <w:rPr>
      <w:rFonts w:ascii="宋体" w:hAnsi="宋体" w:cs="Times New Roman"/>
      <w:b/>
      <w:bCs/>
      <w:kern w:val="0"/>
      <w:sz w:val="24"/>
      <w:szCs w:val="24"/>
      <w:lang w:eastAsia="en-US"/>
    </w:rPr>
  </w:style>
  <w:style w:type="paragraph" w:customStyle="1" w:styleId="90">
    <w:name w:val="pa-59"/>
    <w:basedOn w:val="1"/>
    <w:qFormat/>
    <w:uiPriority w:val="0"/>
    <w:pPr>
      <w:widowControl/>
      <w:spacing w:line="240" w:lineRule="atLeast"/>
      <w:ind w:firstLine="640"/>
    </w:pPr>
    <w:rPr>
      <w:rFonts w:ascii="宋体" w:hAnsi="宋体" w:cs="宋体"/>
      <w:kern w:val="0"/>
      <w:sz w:val="24"/>
    </w:rPr>
  </w:style>
  <w:style w:type="paragraph" w:customStyle="1" w:styleId="91">
    <w:name w:val="WPSOffice手动目录 1"/>
    <w:qFormat/>
    <w:uiPriority w:val="0"/>
    <w:rPr>
      <w:rFonts w:ascii="Times New Roman" w:hAnsi="Times New Roman" w:eastAsia="宋体" w:cs="Times New Roman"/>
      <w:lang w:val="en-US" w:eastAsia="zh-CN" w:bidi="ar-SA"/>
    </w:rPr>
  </w:style>
  <w:style w:type="paragraph" w:customStyle="1" w:styleId="92">
    <w:name w:val="Heading 2"/>
    <w:basedOn w:val="1"/>
    <w:qFormat/>
    <w:uiPriority w:val="0"/>
    <w:pPr>
      <w:ind w:left="117"/>
      <w:outlineLvl w:val="2"/>
    </w:pPr>
    <w:rPr>
      <w:rFonts w:ascii="黑体" w:hAnsi="黑体" w:eastAsia="黑体"/>
      <w:b/>
      <w:bCs/>
      <w:sz w:val="32"/>
      <w:szCs w:val="32"/>
    </w:rPr>
  </w:style>
  <w:style w:type="paragraph" w:customStyle="1" w:styleId="93">
    <w:name w:val="List Paragraph1"/>
    <w:basedOn w:val="1"/>
    <w:qFormat/>
    <w:uiPriority w:val="0"/>
  </w:style>
  <w:style w:type="paragraph" w:customStyle="1" w:styleId="94">
    <w:name w:val="Char Char Char Char"/>
    <w:basedOn w:val="1"/>
    <w:qFormat/>
    <w:uiPriority w:val="0"/>
    <w:rPr>
      <w:rFonts w:ascii="Tahoma" w:hAnsi="Tahoma"/>
      <w:sz w:val="24"/>
      <w:szCs w:val="20"/>
    </w:rPr>
  </w:style>
  <w:style w:type="paragraph" w:customStyle="1" w:styleId="95">
    <w:name w:val="Char"/>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96">
    <w:name w:val="pa-7"/>
    <w:basedOn w:val="1"/>
    <w:qFormat/>
    <w:uiPriority w:val="0"/>
    <w:pPr>
      <w:widowControl/>
      <w:spacing w:line="360" w:lineRule="atLeast"/>
      <w:ind w:firstLine="800"/>
    </w:pPr>
    <w:rPr>
      <w:rFonts w:ascii="宋体" w:hAnsi="宋体" w:cs="宋体"/>
      <w:kern w:val="0"/>
      <w:sz w:val="24"/>
    </w:rPr>
  </w:style>
  <w:style w:type="paragraph" w:customStyle="1" w:styleId="97">
    <w:name w:val="Heading 3"/>
    <w:basedOn w:val="1"/>
    <w:qFormat/>
    <w:uiPriority w:val="0"/>
    <w:pPr>
      <w:spacing w:before="35"/>
      <w:ind w:left="828"/>
      <w:outlineLvl w:val="3"/>
    </w:pPr>
    <w:rPr>
      <w:rFonts w:ascii="宋体" w:hAnsi="宋体" w:eastAsia="宋体"/>
      <w:b/>
      <w:bCs/>
      <w:sz w:val="24"/>
      <w:szCs w:val="24"/>
    </w:rPr>
  </w:style>
  <w:style w:type="paragraph" w:customStyle="1" w:styleId="98">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99">
    <w:name w:val="正文_0"/>
    <w:qFormat/>
    <w:uiPriority w:val="0"/>
    <w:rPr>
      <w:rFonts w:ascii="Times New Roman" w:hAnsi="Times New Roman" w:eastAsia="宋体" w:cs="Times New Roman"/>
      <w:sz w:val="21"/>
      <w:lang w:val="en-US" w:eastAsia="zh-CN" w:bidi="ar-SA"/>
    </w:rPr>
  </w:style>
  <w:style w:type="paragraph" w:customStyle="1" w:styleId="100">
    <w:name w:val="0"/>
    <w:basedOn w:val="1"/>
    <w:qFormat/>
    <w:uiPriority w:val="0"/>
    <w:pPr>
      <w:widowControl/>
      <w:snapToGrid w:val="0"/>
      <w:spacing w:line="408" w:lineRule="auto"/>
      <w:ind w:left="1"/>
      <w:textAlignment w:val="bottom"/>
    </w:pPr>
    <w:rPr>
      <w:color w:val="000000"/>
      <w:kern w:val="0"/>
      <w:szCs w:val="21"/>
    </w:rPr>
  </w:style>
  <w:style w:type="paragraph" w:customStyle="1" w:styleId="101">
    <w:name w:val="pa-55"/>
    <w:basedOn w:val="1"/>
    <w:qFormat/>
    <w:uiPriority w:val="0"/>
    <w:pPr>
      <w:widowControl/>
      <w:spacing w:line="240" w:lineRule="atLeast"/>
      <w:ind w:firstLine="420"/>
    </w:pPr>
    <w:rPr>
      <w:rFonts w:ascii="宋体" w:hAnsi="宋体" w:cs="宋体"/>
      <w:kern w:val="0"/>
      <w:sz w:val="24"/>
    </w:rPr>
  </w:style>
  <w:style w:type="paragraph" w:customStyle="1" w:styleId="102">
    <w:name w:val="pa-1"/>
    <w:basedOn w:val="1"/>
    <w:qFormat/>
    <w:uiPriority w:val="0"/>
    <w:pPr>
      <w:widowControl/>
      <w:spacing w:line="360" w:lineRule="atLeast"/>
      <w:ind w:firstLine="640"/>
    </w:pPr>
    <w:rPr>
      <w:rFonts w:ascii="宋体" w:hAnsi="宋体" w:cs="宋体"/>
      <w:kern w:val="0"/>
      <w:sz w:val="24"/>
    </w:rPr>
  </w:style>
  <w:style w:type="paragraph" w:customStyle="1" w:styleId="103">
    <w:name w:val="Basistekst Batenburg"/>
    <w:basedOn w:val="104"/>
    <w:qFormat/>
    <w:uiPriority w:val="0"/>
    <w:pPr>
      <w:adjustRightInd/>
      <w:snapToGrid/>
      <w:spacing w:line="300" w:lineRule="atLeast"/>
      <w:textAlignment w:val="auto"/>
    </w:pPr>
    <w:rPr>
      <w:rFonts w:ascii="Calibri" w:hAnsi="Calibri" w:eastAsia="宋体" w:cs="Times New Roman"/>
      <w:color w:val="auto"/>
      <w:sz w:val="22"/>
      <w:szCs w:val="18"/>
    </w:rPr>
  </w:style>
  <w:style w:type="paragraph" w:customStyle="1" w:styleId="104">
    <w:name w:val="Zsysbasis Batenburg"/>
    <w:next w:val="103"/>
    <w:qFormat/>
    <w:uiPriority w:val="0"/>
    <w:pPr>
      <w:spacing w:line="300" w:lineRule="atLeast"/>
    </w:pPr>
    <w:rPr>
      <w:rFonts w:ascii="Calibri" w:hAnsi="Calibri" w:eastAsia="宋体" w:cs="Times New Roman"/>
      <w:sz w:val="22"/>
      <w:szCs w:val="18"/>
      <w:lang w:val="en-US" w:eastAsia="zh-CN" w:bidi="ar-SA"/>
    </w:rPr>
  </w:style>
  <w:style w:type="paragraph" w:customStyle="1" w:styleId="105">
    <w:name w:val="HTML Typewriter"/>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106">
    <w:name w:val="批注框文本 Char Char Char"/>
    <w:link w:val="34"/>
    <w:semiHidden/>
    <w:qFormat/>
    <w:uiPriority w:val="0"/>
    <w:rPr>
      <w:rFonts w:ascii="宋体" w:hAnsi="宋体" w:eastAsia="宋体"/>
      <w:kern w:val="2"/>
      <w:sz w:val="18"/>
      <w:szCs w:val="18"/>
      <w:lang w:val="en-US" w:eastAsia="zh-CN" w:bidi="ar-SA"/>
    </w:rPr>
  </w:style>
  <w:style w:type="character" w:customStyle="1" w:styleId="107">
    <w:name w:val="page number"/>
    <w:qFormat/>
    <w:uiPriority w:val="0"/>
    <w:rPr>
      <w:lang w:val="en-US" w:eastAsia="zh-CN" w:bidi="ar-SA"/>
    </w:rPr>
  </w:style>
  <w:style w:type="character" w:customStyle="1" w:styleId="108">
    <w:name w:val="HTML Definition"/>
    <w:qFormat/>
    <w:uiPriority w:val="0"/>
    <w:rPr>
      <w:lang w:val="en-US" w:eastAsia="zh-CN" w:bidi="ar-SA"/>
    </w:rPr>
  </w:style>
  <w:style w:type="character" w:customStyle="1" w:styleId="109">
    <w:name w:val="HTML Acronym"/>
    <w:qFormat/>
    <w:uiPriority w:val="0"/>
    <w:rPr>
      <w:lang w:val="en-US" w:eastAsia="zh-CN" w:bidi="ar-SA"/>
    </w:rPr>
  </w:style>
  <w:style w:type="character" w:customStyle="1" w:styleId="110">
    <w:name w:val="HTML Variable"/>
    <w:qFormat/>
    <w:uiPriority w:val="0"/>
    <w:rPr>
      <w:lang w:val="en-US" w:eastAsia="zh-CN" w:bidi="ar-SA"/>
    </w:rPr>
  </w:style>
  <w:style w:type="character" w:customStyle="1" w:styleId="111">
    <w:name w:val="HTML Code"/>
    <w:qFormat/>
    <w:uiPriority w:val="0"/>
    <w:rPr>
      <w:rFonts w:ascii="monospace" w:hAnsi="monospace" w:eastAsia="monospace" w:cs="monospace"/>
      <w:sz w:val="20"/>
      <w:lang w:val="en-US" w:eastAsia="zh-CN" w:bidi="ar-SA"/>
    </w:rPr>
  </w:style>
  <w:style w:type="character" w:customStyle="1" w:styleId="112">
    <w:name w:val="HTML Cite"/>
    <w:qFormat/>
    <w:uiPriority w:val="0"/>
    <w:rPr>
      <w:lang w:val="en-US" w:eastAsia="zh-CN" w:bidi="ar-SA"/>
    </w:rPr>
  </w:style>
  <w:style w:type="character" w:customStyle="1" w:styleId="113">
    <w:name w:val="HTML Keyboard"/>
    <w:qFormat/>
    <w:uiPriority w:val="0"/>
    <w:rPr>
      <w:rFonts w:hint="default" w:ascii="monospace" w:hAnsi="monospace" w:eastAsia="monospace" w:cs="monospace"/>
      <w:sz w:val="20"/>
      <w:lang w:val="en-US" w:eastAsia="zh-CN" w:bidi="ar-SA"/>
    </w:rPr>
  </w:style>
  <w:style w:type="character" w:customStyle="1" w:styleId="114">
    <w:name w:val="HTML Sample"/>
    <w:qFormat/>
    <w:uiPriority w:val="0"/>
    <w:rPr>
      <w:rFonts w:hint="default" w:ascii="monospace" w:hAnsi="monospace" w:eastAsia="monospace" w:cs="monospace"/>
      <w:lang w:val="en-US" w:eastAsia="zh-CN" w:bidi="ar-SA"/>
    </w:rPr>
  </w:style>
  <w:style w:type="character" w:customStyle="1" w:styleId="115">
    <w:name w:val="页眉 Char Char"/>
    <w:qFormat/>
    <w:uiPriority w:val="0"/>
    <w:rPr>
      <w:rFonts w:ascii="宋体" w:hAnsi="宋体" w:eastAsia="宋体"/>
      <w:kern w:val="2"/>
      <w:sz w:val="18"/>
      <w:szCs w:val="18"/>
      <w:lang w:val="en-US" w:eastAsia="zh-CN" w:bidi="ar-SA"/>
    </w:rPr>
  </w:style>
  <w:style w:type="character" w:customStyle="1" w:styleId="116">
    <w:name w:val="页脚 Char Char"/>
    <w:qFormat/>
    <w:uiPriority w:val="0"/>
    <w:rPr>
      <w:rFonts w:ascii="宋体" w:hAnsi="宋体" w:eastAsia="宋体"/>
      <w:kern w:val="2"/>
      <w:sz w:val="18"/>
      <w:szCs w:val="18"/>
      <w:lang w:val="en-US" w:eastAsia="zh-CN" w:bidi="ar-SA"/>
    </w:rPr>
  </w:style>
  <w:style w:type="character" w:customStyle="1" w:styleId="117">
    <w:name w:val="ca-21"/>
    <w:qFormat/>
    <w:uiPriority w:val="0"/>
    <w:rPr>
      <w:rFonts w:hint="eastAsia" w:ascii="仿宋_GB2312" w:eastAsia="仿宋_GB2312"/>
      <w:sz w:val="32"/>
      <w:szCs w:val="32"/>
    </w:rPr>
  </w:style>
  <w:style w:type="character" w:customStyle="1" w:styleId="118">
    <w:name w:val="ca-31"/>
    <w:qFormat/>
    <w:uiPriority w:val="0"/>
    <w:rPr>
      <w:rFonts w:hint="eastAsia" w:ascii="仿宋_GB2312" w:eastAsia="仿宋_GB2312"/>
      <w:b/>
      <w:bCs/>
      <w:spacing w:val="-20"/>
      <w:sz w:val="32"/>
      <w:szCs w:val="32"/>
    </w:rPr>
  </w:style>
  <w:style w:type="character" w:customStyle="1" w:styleId="119">
    <w:name w:val="UserStyle_17"/>
    <w:qFormat/>
    <w:uiPriority w:val="0"/>
    <w:rPr>
      <w:rFonts w:ascii="Times New Roman" w:hAnsi="Times New Roman" w:eastAsia="宋体" w:cs="Times New Roman"/>
      <w:kern w:val="2"/>
      <w:sz w:val="21"/>
      <w:szCs w:val="24"/>
      <w:lang w:val="en-US" w:eastAsia="zh-CN" w:bidi="ar-SA"/>
    </w:rPr>
  </w:style>
  <w:style w:type="character" w:customStyle="1" w:styleId="120">
    <w:name w:val="ca-11"/>
    <w:qFormat/>
    <w:uiPriority w:val="0"/>
    <w:rPr>
      <w:rFonts w:hint="default" w:ascii="Times New Roman" w:hAnsi="Times New Roman" w:cs="Times New Roman"/>
      <w:sz w:val="32"/>
      <w:szCs w:val="32"/>
    </w:rPr>
  </w:style>
  <w:style w:type="character" w:customStyle="1" w:styleId="121">
    <w:name w:val="font11"/>
    <w:qFormat/>
    <w:uiPriority w:val="0"/>
    <w:rPr>
      <w:rFonts w:hint="eastAsia" w:ascii="宋体" w:hAnsi="宋体" w:eastAsia="宋体" w:cs="宋体"/>
      <w:color w:val="000000"/>
      <w:sz w:val="20"/>
      <w:szCs w:val="20"/>
      <w:u w:val="none"/>
    </w:rPr>
  </w:style>
  <w:style w:type="character" w:customStyle="1" w:styleId="122">
    <w:name w:val="Char Char Char"/>
    <w:qFormat/>
    <w:uiPriority w:val="0"/>
    <w:rPr>
      <w:rFonts w:ascii="Arial" w:hAnsi="Arial" w:eastAsia="黑体"/>
      <w:b/>
      <w:bCs/>
      <w:kern w:val="2"/>
      <w:sz w:val="32"/>
      <w:szCs w:val="32"/>
      <w:lang w:val="en-US" w:eastAsia="zh-CN" w:bidi="ar-SA"/>
    </w:rPr>
  </w:style>
  <w:style w:type="character" w:customStyle="1" w:styleId="123">
    <w:name w:val="ca-121"/>
    <w:qFormat/>
    <w:uiPriority w:val="0"/>
    <w:rPr>
      <w:rFonts w:hint="eastAsia" w:ascii="仿宋_GB2312" w:eastAsia="仿宋_GB2312"/>
      <w:color w:val="00000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7"/>
    <customShpInfo spid="_x0000_s4098"/>
    <customShpInfo spid="_x0000_s4099"/>
    <customShpInfo spid="_x0000_s4100"/>
    <customShpInfo spid="_x0000_s4102"/>
    <customShpInfo spid="_x0000_s4101"/>
    <customShpInfo spid="_x0000_s4104"/>
    <customShpInfo spid="_x0000_s410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23048</Words>
  <Characters>23574</Characters>
  <Lines>235</Lines>
  <Paragraphs>66</Paragraphs>
  <TotalTime>0</TotalTime>
  <ScaleCrop>false</ScaleCrop>
  <LinksUpToDate>false</LinksUpToDate>
  <CharactersWithSpaces>26368</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2019-03-14T20:08:00Z</dcterms:created>
  <dc:creator>Agent_1</dc:creator>
  <cp:lastModifiedBy>zqq</cp:lastModifiedBy>
  <cp:lastPrinted>2023-11-03T15:47:00Z</cp:lastPrinted>
  <dcterms:modified xsi:type="dcterms:W3CDTF">2024-03-08T09:28:49Z</dcterms:modified>
  <dc:title>zqq</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A36695D2C29F47C2B7AD2F27E0519FD1</vt:lpwstr>
  </property>
</Properties>
</file>