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hAnsi="黑体" w:eastAsia="黑体" w:cs="黑体"/>
          <w:b/>
          <w:sz w:val="56"/>
          <w:szCs w:val="56"/>
        </w:rPr>
      </w:pPr>
      <w:bookmarkStart w:id="0" w:name="_Toc1620989305"/>
      <w:bookmarkStart w:id="1" w:name="_Toc29289"/>
      <w:bookmarkStart w:id="2" w:name="_Toc115021824"/>
      <w:r>
        <w:rPr>
          <w:rFonts w:hint="eastAsia" w:ascii="黑体" w:hAnsi="黑体" w:eastAsia="黑体" w:cs="黑体"/>
          <w:b/>
          <w:sz w:val="56"/>
          <w:szCs w:val="56"/>
          <w:lang w:eastAsia="zh-CN"/>
        </w:rPr>
        <w:t>武陟县第一中学校园保洁项目</w:t>
      </w:r>
      <w:bookmarkEnd w:id="0"/>
    </w:p>
    <w:p>
      <w:pPr>
        <w:jc w:val="center"/>
        <w:outlineLvl w:val="0"/>
        <w:rPr>
          <w:rFonts w:hint="eastAsia" w:ascii="黑体" w:hAnsi="黑体" w:eastAsia="黑体" w:cs="黑体"/>
          <w:b/>
          <w:sz w:val="72"/>
          <w:szCs w:val="72"/>
        </w:rPr>
      </w:pPr>
    </w:p>
    <w:p>
      <w:pPr>
        <w:jc w:val="both"/>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1"/>
      <w:bookmarkEnd w:id="2"/>
    </w:p>
    <w:p>
      <w:pPr>
        <w:pStyle w:val="2"/>
        <w:jc w:val="center"/>
        <w:rPr>
          <w:rFonts w:hint="default" w:ascii="宋体" w:hAnsi="宋体" w:eastAsia="宋体"/>
          <w:sz w:val="28"/>
          <w:szCs w:val="24"/>
          <w:lang w:val="en-US" w:eastAsia="zh-CN"/>
        </w:rPr>
      </w:pPr>
      <w:r>
        <w:rPr>
          <w:rFonts w:hint="eastAsia" w:ascii="宋体" w:hAnsi="宋体"/>
          <w:sz w:val="28"/>
          <w:szCs w:val="24"/>
          <w:lang w:eastAsia="zh-CN"/>
        </w:rPr>
        <w:t>项目编号：武财磋商采购</w:t>
      </w:r>
      <w:r>
        <w:rPr>
          <w:rFonts w:hint="eastAsia" w:ascii="宋体" w:hAnsi="宋体"/>
          <w:sz w:val="28"/>
          <w:szCs w:val="24"/>
          <w:lang w:val="en-US" w:eastAsia="zh-CN"/>
        </w:rPr>
        <w:t>-2024-4</w:t>
      </w: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武陟县第一中学</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fmt="numberInDash"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集中</w:t>
      </w:r>
      <w:r>
        <w:rPr>
          <w:rFonts w:hint="eastAsia" w:ascii="宋体" w:hAnsi="宋体" w:cs="宋体"/>
          <w:b/>
          <w:bCs/>
          <w:sz w:val="32"/>
        </w:rPr>
        <w:t>采购代理机构：</w:t>
      </w:r>
      <w:r>
        <w:rPr>
          <w:rFonts w:hint="eastAsia" w:ascii="宋体" w:hAnsi="宋体" w:cs="宋体"/>
          <w:b/>
          <w:bCs/>
          <w:sz w:val="32"/>
          <w:lang w:eastAsia="zh-CN"/>
        </w:rPr>
        <w:t>武陟县公共资源交易中心</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_Toc1620989305 </w:instrText>
      </w:r>
      <w:r>
        <w:rPr>
          <w:rFonts w:hint="eastAsia" w:ascii="宋体" w:hAnsi="宋体" w:cs="宋体"/>
          <w:bCs/>
          <w:caps/>
          <w:szCs w:val="24"/>
          <w:lang w:val="zh-CN"/>
        </w:rPr>
        <w:fldChar w:fldCharType="separate"/>
      </w:r>
      <w:r>
        <w:rPr>
          <w:rFonts w:hint="eastAsia" w:ascii="黑体" w:hAnsi="黑体" w:eastAsia="黑体" w:cs="黑体"/>
          <w:szCs w:val="56"/>
          <w:lang w:eastAsia="zh-CN"/>
        </w:rPr>
        <w:t>武陟县第一中学校园保洁项目</w:t>
      </w:r>
      <w:r>
        <w:tab/>
      </w:r>
      <w:r>
        <w:fldChar w:fldCharType="begin"/>
      </w:r>
      <w:r>
        <w:instrText xml:space="preserve"> PAGEREF _Toc1620989305 \h </w:instrText>
      </w:r>
      <w:r>
        <w:fldChar w:fldCharType="separate"/>
      </w:r>
      <w:r>
        <w:t>- 1 -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_Toc1665610392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_Toc1665610392 \h </w:instrText>
      </w:r>
      <w:r>
        <w:fldChar w:fldCharType="separate"/>
      </w:r>
      <w:r>
        <w:t>- 2 -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_Toc1813562845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_Toc1813562845 \h </w:instrText>
      </w:r>
      <w:r>
        <w:fldChar w:fldCharType="separate"/>
      </w:r>
      <w:r>
        <w:t>- 4 -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_Toc951271584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_Toc951271584 \h </w:instrText>
      </w:r>
      <w:r>
        <w:fldChar w:fldCharType="separate"/>
      </w:r>
      <w:r>
        <w:t>- 18 -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_Toc33940067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_Toc33940067 \h </w:instrText>
      </w:r>
      <w:r>
        <w:fldChar w:fldCharType="separate"/>
      </w:r>
      <w:r>
        <w:t>- 22 -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_Toc1621358295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_Toc1621358295 \h </w:instrText>
      </w:r>
      <w:r>
        <w:fldChar w:fldCharType="separate"/>
      </w:r>
      <w:r>
        <w:t>- 33 -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_Toc2098701137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_Toc2098701137 \h </w:instrText>
      </w:r>
      <w:r>
        <w:fldChar w:fldCharType="separate"/>
      </w:r>
      <w:r>
        <w:t>- 38 -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_Toc1098690881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_Toc1098690881 \h </w:instrText>
      </w:r>
      <w:r>
        <w:fldChar w:fldCharType="separate"/>
      </w:r>
      <w:r>
        <w:t>41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_Toc2002197932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_Toc2002197932 \h </w:instrText>
      </w:r>
      <w:r>
        <w:fldChar w:fldCharType="separate"/>
      </w:r>
      <w:r>
        <w:t>43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_Toc514350491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_Toc514350491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_Toc81465684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_Toc81465684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_Toc30509089 </w:instrText>
      </w:r>
      <w:r>
        <w:rPr>
          <w:rFonts w:hint="eastAsia" w:ascii="宋体" w:hAnsi="宋体" w:cs="宋体"/>
          <w:bCs/>
          <w:caps/>
          <w:szCs w:val="24"/>
          <w:lang w:val="zh-CN"/>
        </w:rPr>
        <w:fldChar w:fldCharType="separate"/>
      </w:r>
      <w:r>
        <w:rPr>
          <w:rFonts w:hint="eastAsia" w:ascii="宋体" w:hAnsi="宋体" w:eastAsia="宋体" w:cs="宋体"/>
          <w:szCs w:val="32"/>
        </w:rPr>
        <w:t>5. 响应服务要求的承诺</w:t>
      </w:r>
      <w:r>
        <w:tab/>
      </w:r>
      <w:r>
        <w:fldChar w:fldCharType="begin"/>
      </w:r>
      <w:r>
        <w:instrText xml:space="preserve"> PAGEREF _Toc30509089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_Toc332177017 </w:instrText>
      </w:r>
      <w:r>
        <w:rPr>
          <w:rFonts w:hint="eastAsia" w:ascii="宋体" w:hAnsi="宋体" w:cs="宋体"/>
          <w:bCs/>
          <w:caps/>
          <w:szCs w:val="24"/>
          <w:lang w:val="zh-CN"/>
        </w:rPr>
        <w:fldChar w:fldCharType="separate"/>
      </w:r>
      <w:r>
        <w:rPr>
          <w:rFonts w:hint="eastAsia" w:ascii="宋体" w:hAnsi="宋体" w:cs="宋体"/>
          <w:szCs w:val="32"/>
        </w:rPr>
        <w:t>6. 商务响应表</w:t>
      </w:r>
      <w:r>
        <w:tab/>
      </w:r>
      <w:r>
        <w:fldChar w:fldCharType="begin"/>
      </w:r>
      <w:r>
        <w:instrText xml:space="preserve"> PAGEREF _Toc332177017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_Toc1836211097 </w:instrText>
      </w:r>
      <w:r>
        <w:rPr>
          <w:rFonts w:hint="eastAsia" w:ascii="宋体" w:hAnsi="宋体" w:cs="宋体"/>
          <w:bCs/>
          <w:caps/>
          <w:szCs w:val="24"/>
          <w:lang w:val="zh-CN"/>
        </w:rPr>
        <w:fldChar w:fldCharType="separate"/>
      </w:r>
      <w:r>
        <w:rPr>
          <w:rFonts w:hint="eastAsia" w:ascii="宋体" w:hAnsi="宋体" w:cs="宋体"/>
          <w:szCs w:val="32"/>
        </w:rPr>
        <w:t>7. 资格证明材料</w:t>
      </w:r>
      <w:r>
        <w:tab/>
      </w:r>
      <w:r>
        <w:fldChar w:fldCharType="begin"/>
      </w:r>
      <w:r>
        <w:instrText xml:space="preserve"> PAGEREF _Toc1836211097 \h </w:instrText>
      </w:r>
      <w:r>
        <w:fldChar w:fldCharType="separate"/>
      </w:r>
      <w:r>
        <w:t>47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_Toc79284426 </w:instrText>
      </w:r>
      <w:r>
        <w:rPr>
          <w:rFonts w:hint="eastAsia" w:ascii="宋体" w:hAnsi="宋体" w:cs="宋体"/>
          <w:bCs/>
          <w:caps/>
          <w:szCs w:val="24"/>
          <w:lang w:val="zh-CN"/>
        </w:rPr>
        <w:fldChar w:fldCharType="separate"/>
      </w:r>
      <w:r>
        <w:rPr>
          <w:rFonts w:hint="eastAsia" w:ascii="宋体" w:hAnsi="宋体" w:cs="宋体"/>
          <w:szCs w:val="32"/>
        </w:rPr>
        <w:t>8. 法定代表人身份证明或授权委托书</w:t>
      </w:r>
      <w:r>
        <w:tab/>
      </w:r>
      <w:r>
        <w:fldChar w:fldCharType="begin"/>
      </w:r>
      <w:r>
        <w:instrText xml:space="preserve"> PAGEREF _Toc79284426 \h </w:instrText>
      </w:r>
      <w:r>
        <w:fldChar w:fldCharType="separate"/>
      </w:r>
      <w:r>
        <w:t>52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_Toc1571479238 </w:instrText>
      </w:r>
      <w:r>
        <w:rPr>
          <w:rFonts w:hint="eastAsia" w:ascii="宋体" w:hAnsi="宋体" w:cs="宋体"/>
          <w:bCs/>
          <w:caps/>
          <w:szCs w:val="24"/>
          <w:lang w:val="zh-CN"/>
        </w:rPr>
        <w:fldChar w:fldCharType="separate"/>
      </w:r>
      <w:r>
        <w:rPr>
          <w:rFonts w:hint="eastAsia" w:ascii="宋体" w:hAnsi="宋体" w:cs="宋体"/>
          <w:szCs w:val="32"/>
        </w:rPr>
        <w:t>9. 残疾人福利性单位声明函</w:t>
      </w:r>
      <w:r>
        <w:tab/>
      </w:r>
      <w:r>
        <w:fldChar w:fldCharType="begin"/>
      </w:r>
      <w:r>
        <w:instrText xml:space="preserve"> PAGEREF _Toc1571479238 \h </w:instrText>
      </w:r>
      <w:r>
        <w:fldChar w:fldCharType="separate"/>
      </w:r>
      <w:r>
        <w:t>54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_Toc601054805 </w:instrText>
      </w:r>
      <w:r>
        <w:rPr>
          <w:rFonts w:hint="eastAsia" w:ascii="宋体" w:hAnsi="宋体" w:cs="宋体"/>
          <w:bCs/>
          <w:caps/>
          <w:szCs w:val="24"/>
          <w:lang w:val="zh-CN"/>
        </w:rPr>
        <w:fldChar w:fldCharType="separate"/>
      </w:r>
      <w:r>
        <w:rPr>
          <w:rFonts w:hint="eastAsia" w:ascii="宋体" w:hAnsi="宋体" w:cs="宋体"/>
          <w:szCs w:val="32"/>
        </w:rPr>
        <w:t>10. 反商业贿赂承诺书</w:t>
      </w:r>
      <w:r>
        <w:tab/>
      </w:r>
      <w:r>
        <w:fldChar w:fldCharType="begin"/>
      </w:r>
      <w:r>
        <w:instrText xml:space="preserve"> PAGEREF _Toc601054805 \h </w:instrText>
      </w:r>
      <w:r>
        <w:fldChar w:fldCharType="separate"/>
      </w:r>
      <w:r>
        <w:t>55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_Toc1444185613 </w:instrText>
      </w:r>
      <w:r>
        <w:rPr>
          <w:rFonts w:hint="eastAsia" w:ascii="宋体" w:hAnsi="宋体" w:cs="宋体"/>
          <w:bCs/>
          <w:caps/>
          <w:szCs w:val="24"/>
          <w:lang w:val="zh-CN"/>
        </w:rPr>
        <w:fldChar w:fldCharType="separate"/>
      </w:r>
      <w:r>
        <w:rPr>
          <w:rFonts w:hint="eastAsia" w:ascii="宋体" w:hAnsi="宋体" w:cs="宋体"/>
          <w:szCs w:val="32"/>
        </w:rPr>
        <w:t xml:space="preserve">11. </w:t>
      </w:r>
      <w:r>
        <w:rPr>
          <w:rFonts w:hint="eastAsia" w:ascii="宋体" w:hAnsi="宋体"/>
          <w:bCs/>
          <w:szCs w:val="32"/>
        </w:rPr>
        <w:t>项目实施及服务方案</w:t>
      </w:r>
      <w:r>
        <w:tab/>
      </w:r>
      <w:r>
        <w:fldChar w:fldCharType="begin"/>
      </w:r>
      <w:r>
        <w:instrText xml:space="preserve"> PAGEREF _Toc1444185613 \h </w:instrText>
      </w:r>
      <w:r>
        <w:fldChar w:fldCharType="separate"/>
      </w:r>
      <w:r>
        <w:t>56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_Toc177409220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_Toc177409220 \h </w:instrText>
      </w:r>
      <w:r>
        <w:fldChar w:fldCharType="separate"/>
      </w:r>
      <w:r>
        <w:t>56</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51"/>
        <w:jc w:val="center"/>
        <w:rPr>
          <w:rFonts w:hint="eastAsia" w:ascii="宋体" w:hAnsi="宋体" w:cs="宋体"/>
          <w:b/>
          <w:color w:val="FF0000"/>
          <w:sz w:val="28"/>
          <w:szCs w:val="28"/>
        </w:rPr>
      </w:pPr>
    </w:p>
    <w:p>
      <w:pPr>
        <w:pStyle w:val="51"/>
        <w:rPr>
          <w:rFonts w:hint="eastAsia" w:ascii="宋体" w:hAnsi="宋体" w:cs="宋体"/>
          <w:color w:val="FF0000"/>
        </w:rPr>
      </w:pPr>
      <w:r>
        <w:rPr>
          <w:rFonts w:hint="eastAsia" w:ascii="宋体" w:hAnsi="宋体" w:cs="宋体"/>
          <w:color w:val="FF0000"/>
        </w:rPr>
        <w:t> </w:t>
      </w:r>
    </w:p>
    <w:p>
      <w:pPr>
        <w:pStyle w:val="51"/>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fmt="numberInDash"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3" w:name="_Toc1665610392"/>
      <w:bookmarkStart w:id="4" w:name="_Toc30568"/>
      <w:r>
        <w:rPr>
          <w:rFonts w:hint="eastAsia" w:ascii="宋体" w:hAnsi="宋体" w:cs="宋体"/>
          <w:bCs w:val="0"/>
        </w:rPr>
        <w:t>竞争性磋商公告</w:t>
      </w:r>
      <w:bookmarkEnd w:id="3"/>
      <w:bookmarkEnd w:id="4"/>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lang w:eastAsia="zh-CN"/>
        </w:rPr>
        <w:t>武陟县第一中学校园保洁项目</w:t>
      </w:r>
      <w:r>
        <w:rPr>
          <w:rFonts w:hint="eastAsia" w:ascii="宋体" w:hAnsi="宋体" w:cs="宋体"/>
          <w:b/>
          <w:bCs/>
          <w:sz w:val="28"/>
          <w:szCs w:val="28"/>
        </w:rPr>
        <w:t>竞争性磋商公告</w:t>
      </w:r>
      <w:bookmarkStart w:id="5" w:name="_Toc15614"/>
      <w:bookmarkStart w:id="6" w:name="_Toc408816341"/>
      <w:bookmarkStart w:id="7" w:name="_Toc374512408"/>
      <w:bookmarkStart w:id="8" w:name="_Toc477423242"/>
      <w:bookmarkStart w:id="9" w:name="_Toc22562"/>
      <w:bookmarkStart w:id="10" w:name="_Toc373230021"/>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武陟县第一中学校园保洁项目的潜在</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招标文件</w:t>
      </w:r>
      <w:r>
        <w:rPr>
          <w:rFonts w:hint="eastAsia" w:ascii="宋体" w:hAnsi="宋体" w:eastAsia="宋体" w:cs="宋体"/>
          <w:sz w:val="24"/>
          <w:szCs w:val="24"/>
          <w:lang w:val="en-US" w:eastAsia="zh-CN"/>
        </w:rPr>
        <w:t>，并于</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lang w:val="en-US" w:eastAsia="zh-CN"/>
        </w:rPr>
        <w:t>年</w:t>
      </w:r>
      <w:r>
        <w:rPr>
          <w:rFonts w:hint="eastAsia" w:ascii="宋体" w:hAnsi="宋体" w:cs="宋体"/>
          <w:color w:val="FF0000"/>
          <w:sz w:val="24"/>
          <w:szCs w:val="24"/>
          <w:lang w:val="en-US" w:eastAsia="zh-CN"/>
        </w:rPr>
        <w:t>07</w:t>
      </w:r>
      <w:r>
        <w:rPr>
          <w:rFonts w:hint="eastAsia" w:ascii="宋体" w:hAnsi="宋体" w:eastAsia="宋体" w:cs="宋体"/>
          <w:color w:val="FF0000"/>
          <w:sz w:val="24"/>
          <w:szCs w:val="24"/>
          <w:lang w:val="en-US" w:eastAsia="zh-CN"/>
        </w:rPr>
        <w:t>月</w:t>
      </w:r>
      <w:r>
        <w:rPr>
          <w:rFonts w:hint="eastAsia" w:ascii="宋体" w:hAnsi="宋体" w:cs="宋体"/>
          <w:color w:val="FF0000"/>
          <w:sz w:val="24"/>
          <w:szCs w:val="24"/>
          <w:lang w:val="en-US" w:eastAsia="zh-CN"/>
        </w:rPr>
        <w:t>16</w:t>
      </w:r>
      <w:r>
        <w:rPr>
          <w:rFonts w:hint="eastAsia" w:ascii="宋体" w:hAnsi="宋体" w:eastAsia="宋体" w:cs="宋体"/>
          <w:color w:val="FF0000"/>
          <w:sz w:val="24"/>
          <w:szCs w:val="24"/>
          <w:lang w:val="en-US" w:eastAsia="zh-CN"/>
        </w:rPr>
        <w:t>日09时00分</w:t>
      </w:r>
      <w:r>
        <w:rPr>
          <w:rFonts w:hint="eastAsia" w:ascii="宋体" w:hAnsi="宋体" w:eastAsia="宋体" w:cs="宋体"/>
          <w:sz w:val="24"/>
          <w:szCs w:val="24"/>
          <w:lang w:val="en-US" w:eastAsia="zh-CN"/>
        </w:rPr>
        <w:t>（北京时间）前递交响应文件。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cs="宋体"/>
          <w:sz w:val="24"/>
          <w:szCs w:val="24"/>
          <w:lang w:val="en-US" w:eastAsia="zh-CN"/>
        </w:rPr>
        <w:t>武财磋商采购-2024-4</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武陟县第一中学校园保洁项目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cs="宋体"/>
          <w:sz w:val="24"/>
          <w:szCs w:val="24"/>
          <w:lang w:val="en-US" w:eastAsia="zh-CN"/>
        </w:rPr>
        <w:t>950,000元</w:t>
      </w:r>
    </w:p>
    <w:p>
      <w:pPr>
        <w:pStyle w:val="2"/>
        <w:keepNext w:val="0"/>
        <w:keepLines w:val="0"/>
        <w:pageBreakBefore w:val="0"/>
        <w:kinsoku/>
        <w:wordWrap/>
        <w:overflowPunct/>
        <w:topLinePunct w:val="0"/>
        <w:autoSpaceDE/>
        <w:autoSpaceDN/>
        <w:bidi w:val="0"/>
        <w:adjustRightInd/>
        <w:snapToGrid/>
        <w:spacing w:line="440" w:lineRule="exact"/>
        <w:textAlignment w:val="auto"/>
        <w:rPr>
          <w:rFonts w:hint="default"/>
          <w:highlight w:val="none"/>
          <w:lang w:val="en-US"/>
        </w:rPr>
      </w:pPr>
      <w:r>
        <w:rPr>
          <w:rFonts w:hint="eastAsia" w:ascii="宋体" w:hAnsi="宋体" w:cs="宋体"/>
          <w:sz w:val="24"/>
          <w:szCs w:val="24"/>
          <w:highlight w:val="none"/>
          <w:lang w:val="en-US" w:eastAsia="zh-CN"/>
        </w:rPr>
        <w:t xml:space="preserve">       最高限价：</w:t>
      </w:r>
      <w:r>
        <w:rPr>
          <w:rFonts w:hint="eastAsia" w:ascii="宋体" w:hAnsi="宋体" w:cs="宋体"/>
          <w:sz w:val="24"/>
          <w:szCs w:val="24"/>
          <w:lang w:val="en-US" w:eastAsia="zh-CN"/>
        </w:rPr>
        <w:t>950,000元</w:t>
      </w:r>
    </w:p>
    <w:tbl>
      <w:tblPr>
        <w:tblStyle w:val="124"/>
        <w:tblpPr w:leftFromText="180" w:rightFromText="180" w:vertAnchor="text" w:horzAnchor="page" w:tblpX="1454" w:tblpY="14"/>
        <w:tblOverlap w:val="never"/>
        <w:tblW w:w="87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1496"/>
        <w:gridCol w:w="1000"/>
        <w:gridCol w:w="1450"/>
        <w:gridCol w:w="1850"/>
        <w:gridCol w:w="9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1496"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14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c>
          <w:tcPr>
            <w:tcW w:w="1850" w:type="dxa"/>
            <w:vAlign w:val="center"/>
          </w:tcPr>
          <w:p>
            <w:pPr>
              <w:keepNext w:val="0"/>
              <w:keepLines w:val="0"/>
              <w:widowControl/>
              <w:suppressLineNumbers w:val="0"/>
              <w:jc w:val="center"/>
            </w:pPr>
            <w:r>
              <w:rPr>
                <w:rFonts w:ascii="微软雅黑" w:hAnsi="微软雅黑" w:eastAsia="微软雅黑" w:cs="微软雅黑"/>
                <w:i w:val="0"/>
                <w:iCs w:val="0"/>
                <w:caps w:val="0"/>
                <w:color w:val="444444"/>
                <w:spacing w:val="0"/>
                <w:kern w:val="0"/>
                <w:sz w:val="24"/>
                <w:szCs w:val="24"/>
                <w:shd w:val="clear" w:fill="FFFFFF"/>
                <w:lang w:val="en-US" w:eastAsia="zh-CN" w:bidi="ar"/>
              </w:rPr>
              <w:t>是否专门面向中小企业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pacing w:val="5"/>
                <w:sz w:val="24"/>
                <w:szCs w:val="24"/>
              </w:rPr>
            </w:pPr>
          </w:p>
        </w:tc>
        <w:tc>
          <w:tcPr>
            <w:tcW w:w="900" w:type="dxa"/>
            <w:vAlign w:val="center"/>
          </w:tcPr>
          <w:p>
            <w:pPr>
              <w:keepNext w:val="0"/>
              <w:keepLines w:val="0"/>
              <w:widowControl/>
              <w:suppressLineNumbers w:val="0"/>
              <w:jc w:val="center"/>
            </w:pPr>
            <w:r>
              <w:rPr>
                <w:rFonts w:ascii="微软雅黑" w:hAnsi="微软雅黑" w:eastAsia="微软雅黑" w:cs="微软雅黑"/>
                <w:i w:val="0"/>
                <w:iCs w:val="0"/>
                <w:caps w:val="0"/>
                <w:color w:val="444444"/>
                <w:spacing w:val="0"/>
                <w:kern w:val="0"/>
                <w:sz w:val="24"/>
                <w:szCs w:val="24"/>
                <w:shd w:val="clear" w:fill="FFFFFF"/>
                <w:lang w:val="en-US" w:eastAsia="zh-CN" w:bidi="ar"/>
              </w:rPr>
              <w:t>采购预留金额（元）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pacing w:val="5"/>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cs="宋体"/>
                <w:sz w:val="24"/>
                <w:szCs w:val="24"/>
                <w:lang w:val="en-US" w:eastAsia="zh-CN"/>
              </w:rPr>
              <w:t>武财磋商采购-2024-4</w:t>
            </w:r>
          </w:p>
        </w:tc>
        <w:tc>
          <w:tcPr>
            <w:tcW w:w="1496"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武陟县第一中学校园保洁项目</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950000</w:t>
            </w:r>
          </w:p>
        </w:tc>
        <w:tc>
          <w:tcPr>
            <w:tcW w:w="14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950000</w:t>
            </w:r>
          </w:p>
        </w:tc>
        <w:tc>
          <w:tcPr>
            <w:tcW w:w="18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是</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950000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：为了更好地做好校园保洁工作，为广大师生创建一个优美舒适的生活学习环境，需要采购校园物业管理服务。</w:t>
      </w:r>
      <w:r>
        <w:rPr>
          <w:rFonts w:hint="eastAsia" w:ascii="宋体" w:hAnsi="宋体" w:eastAsia="宋体" w:cs="宋体"/>
          <w:sz w:val="24"/>
          <w:szCs w:val="24"/>
          <w:lang w:val="en-US" w:eastAsia="zh-CN"/>
        </w:rPr>
        <w:t>(详见《河南省政府采购网》本公告附件)。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合同履行期限：1年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7、本项目是否接受联合体</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w:t>
      </w:r>
      <w:r>
        <w:rPr>
          <w:rFonts w:hint="eastAsia" w:ascii="宋体" w:hAnsi="宋体" w:eastAsia="宋体" w:cs="宋体"/>
          <w:color w:val="FF0000"/>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8、是否接受进口产品：</w:t>
      </w:r>
      <w:r>
        <w:rPr>
          <w:rFonts w:hint="eastAsia" w:ascii="宋体" w:hAnsi="宋体" w:eastAsia="宋体" w:cs="宋体"/>
          <w:color w:val="FF0000"/>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sz w:val="24"/>
          <w:szCs w:val="24"/>
          <w:lang w:val="en-US" w:eastAsia="zh-CN"/>
        </w:rPr>
        <w:t>9、是否专门面向中小企业：</w:t>
      </w:r>
      <w:r>
        <w:rPr>
          <w:rFonts w:hint="eastAsia" w:ascii="宋体" w:hAnsi="宋体" w:eastAsia="宋体" w:cs="宋体"/>
          <w:color w:val="FF0000"/>
          <w:sz w:val="24"/>
          <w:szCs w:val="24"/>
          <w:lang w:val="en-US" w:eastAsia="zh-CN"/>
        </w:rPr>
        <w:t>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widowControl w:val="0"/>
        <w:numPr>
          <w:ilvl w:val="0"/>
          <w:numId w:val="0"/>
        </w:numPr>
        <w:tabs>
          <w:tab w:val="left" w:pos="492"/>
          <w:tab w:val="left" w:pos="839"/>
        </w:tabs>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2.1所投承接服务的供应商应为中小微企业或监狱企业或残疾人福利性单位；</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2</w:t>
      </w:r>
      <w:r>
        <w:rPr>
          <w:rFonts w:hint="eastAsia" w:ascii="宋体" w:hAnsi="宋体" w:eastAsia="宋体" w:cs="宋体"/>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07</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04</w:t>
      </w:r>
      <w:r>
        <w:rPr>
          <w:rFonts w:hint="eastAsia" w:ascii="宋体" w:hAnsi="宋体" w:eastAsia="宋体" w:cs="宋体"/>
          <w:color w:val="FF0000"/>
          <w:sz w:val="24"/>
          <w:szCs w:val="24"/>
        </w:rPr>
        <w:t>日至</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07</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11</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cs="宋体"/>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w:t>
      </w:r>
      <w:r>
        <w:rPr>
          <w:rFonts w:hint="eastAsia" w:ascii="宋体" w:hAnsi="宋体" w:eastAsia="宋体" w:cs="宋体"/>
          <w:sz w:val="24"/>
          <w:szCs w:val="24"/>
          <w:lang w:val="en-US" w:eastAsia="zh-CN"/>
        </w:rPr>
        <w:t>-交易平台“交易主体登录”栏目下载磋商文件</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42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FF0000"/>
          <w:sz w:val="24"/>
          <w:szCs w:val="24"/>
          <w:u w:val="none"/>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07</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16</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cs="宋体"/>
          <w:color w:val="FF0000"/>
          <w:sz w:val="24"/>
          <w:szCs w:val="24"/>
          <w:u w:val="none"/>
          <w:lang w:val="en-US" w:eastAsia="zh-CN"/>
        </w:rPr>
        <w:t>2024</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07</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16</w:t>
      </w:r>
      <w:bookmarkStart w:id="216" w:name="_GoBack"/>
      <w:bookmarkEnd w:id="216"/>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FF0000"/>
          <w:sz w:val="24"/>
          <w:szCs w:val="24"/>
        </w:rPr>
        <w:t>开标</w:t>
      </w:r>
      <w:r>
        <w:rPr>
          <w:rFonts w:hint="eastAsia" w:ascii="宋体" w:hAnsi="宋体" w:cs="宋体"/>
          <w:color w:val="FF0000"/>
          <w:sz w:val="24"/>
          <w:szCs w:val="24"/>
          <w:u w:val="none"/>
          <w:lang w:val="en-US" w:eastAsia="zh-CN"/>
        </w:rPr>
        <w:t>三</w:t>
      </w:r>
      <w:r>
        <w:rPr>
          <w:rFonts w:hint="eastAsia" w:ascii="宋体" w:hAnsi="宋体" w:eastAsia="宋体" w:cs="宋体"/>
          <w:color w:val="FF0000"/>
          <w:sz w:val="24"/>
          <w:szCs w:val="24"/>
        </w:rPr>
        <w:t>厅</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招标</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。招标</w:t>
      </w:r>
      <w:r>
        <w:rPr>
          <w:rFonts w:hint="eastAsia" w:ascii="宋体" w:hAnsi="宋体" w:eastAsia="宋体" w:cs="宋体"/>
          <w:sz w:val="24"/>
          <w:szCs w:val="24"/>
          <w:lang w:eastAsia="zh-CN"/>
        </w:rPr>
        <w:t>公告期限为</w:t>
      </w:r>
      <w:r>
        <w:rPr>
          <w:rFonts w:hint="eastAsia" w:ascii="宋体" w:hAnsi="宋体" w:cs="宋体"/>
          <w:sz w:val="24"/>
          <w:szCs w:val="24"/>
          <w:lang w:eastAsia="zh-CN"/>
        </w:rPr>
        <w:t>三</w:t>
      </w:r>
      <w:r>
        <w:rPr>
          <w:rFonts w:hint="eastAsia" w:ascii="宋体" w:hAnsi="宋体" w:eastAsia="宋体" w:cs="宋体"/>
          <w:sz w:val="24"/>
          <w:szCs w:val="24"/>
        </w:rPr>
        <w:t>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七、</w:t>
      </w:r>
      <w:r>
        <w:rPr>
          <w:rFonts w:hint="eastAsia" w:ascii="宋体" w:hAnsi="宋体" w:eastAsia="宋体" w:cs="宋体"/>
          <w:b/>
          <w:bCs/>
          <w:sz w:val="24"/>
          <w:szCs w:val="24"/>
          <w:lang w:eastAsia="zh-CN"/>
        </w:rPr>
        <w:t>其他补充事宜：</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、请各供应商提前办理 CA 数字证书，并学习电子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制作。加密的电子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须使用 CA 数字证书上传。为防止网络拥堵等不可控因素影响加密的电子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 xml:space="preserve">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，在</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提交截止时间前，上传加密的</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。供应商未在</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5、本项目采用远程不见面交易的模式，磋商当日，供应商无需到现场参加磋商会议，应在提交</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截止时间前，登录“不见面开标大厅系统”，在线准时参加磋商活动，在规定时间内进行文件解密。各潜在供应商因加密电子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未能成功上传，其投标将被拒绝。供应商需在响应文件提交截止时间后 30 分钟内完成解密，否则造成的一切后果由供应商自行负责。除电子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 xml:space="preserve">外，磋商时不再接受任何纸质文件、资料等。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lang w:val="en-US" w:eastAsia="zh-CN"/>
        </w:rPr>
      </w:pPr>
      <w:r>
        <w:rPr>
          <w:rFonts w:hint="eastAsia" w:ascii="宋体" w:hAnsi="宋体" w:eastAsia="宋体" w:cs="宋体"/>
          <w:sz w:val="24"/>
          <w:szCs w:val="24"/>
          <w:lang w:val="en-US" w:eastAsia="zh-CN"/>
        </w:rPr>
        <w:t>6、</w:t>
      </w:r>
      <w:r>
        <w:rPr>
          <w:rFonts w:hint="default" w:ascii="宋体" w:hAnsi="宋体" w:eastAsia="宋体" w:cs="宋体"/>
          <w:sz w:val="24"/>
          <w:szCs w:val="24"/>
          <w:lang w:val="en-US" w:eastAsia="zh-CN"/>
        </w:rPr>
        <w:t>本项目代理服务费用：</w:t>
      </w:r>
      <w:r>
        <w:rPr>
          <w:rFonts w:hint="eastAsia" w:ascii="宋体" w:hAnsi="宋体" w:cs="宋体"/>
          <w:sz w:val="24"/>
          <w:szCs w:val="24"/>
          <w:lang w:val="en-US" w:eastAsia="zh-CN"/>
        </w:rPr>
        <w:t>不收取</w:t>
      </w:r>
      <w:r>
        <w:rPr>
          <w:rFonts w:hint="default" w:ascii="宋体" w:hAnsi="宋体" w:eastAsia="宋体" w:cs="宋体"/>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w:t>
      </w:r>
      <w:r>
        <w:rPr>
          <w:rFonts w:hint="eastAsia" w:ascii="宋体" w:hAnsi="宋体" w:cs="宋体"/>
          <w:b/>
          <w:bCs/>
          <w:sz w:val="24"/>
          <w:szCs w:val="24"/>
          <w:lang w:eastAsia="zh-CN"/>
        </w:rPr>
        <w:t>招标</w:t>
      </w:r>
      <w:r>
        <w:rPr>
          <w:rFonts w:hint="eastAsia" w:ascii="宋体" w:hAnsi="宋体" w:eastAsia="宋体" w:cs="宋体"/>
          <w:b/>
          <w:bCs/>
          <w:sz w:val="24"/>
          <w:szCs w:val="24"/>
        </w:rPr>
        <w:t>提出询问，请按</w:t>
      </w:r>
      <w:r>
        <w:rPr>
          <w:rFonts w:hint="eastAsia" w:ascii="宋体" w:hAnsi="宋体" w:cs="宋体"/>
          <w:b/>
          <w:bCs/>
          <w:sz w:val="24"/>
          <w:szCs w:val="24"/>
          <w:lang w:eastAsia="zh-CN"/>
        </w:rPr>
        <w:t>照</w:t>
      </w:r>
      <w:r>
        <w:rPr>
          <w:rFonts w:hint="eastAsia" w:ascii="宋体" w:hAnsi="宋体" w:eastAsia="宋体" w:cs="宋体"/>
          <w:b/>
          <w:bCs/>
          <w:sz w:val="24"/>
          <w:szCs w:val="24"/>
        </w:rPr>
        <w:t>以下方式联系</w:t>
      </w:r>
    </w:p>
    <w:p>
      <w:pPr>
        <w:keepNext w:val="0"/>
        <w:keepLines w:val="0"/>
        <w:pageBreakBefore w:val="0"/>
        <w:widowControl/>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武陟县第一中学</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 址：</w:t>
      </w:r>
      <w:r>
        <w:rPr>
          <w:rFonts w:hint="eastAsia" w:ascii="宋体" w:hAnsi="宋体" w:cs="宋体"/>
          <w:sz w:val="24"/>
          <w:szCs w:val="24"/>
          <w:highlight w:val="none"/>
          <w:lang w:eastAsia="zh-CN"/>
        </w:rPr>
        <w:t>武陟县龙源街道兴华路</w:t>
      </w:r>
      <w:r>
        <w:rPr>
          <w:rFonts w:hint="eastAsia" w:ascii="宋体" w:hAnsi="宋体" w:cs="宋体"/>
          <w:sz w:val="24"/>
          <w:szCs w:val="24"/>
          <w:highlight w:val="none"/>
          <w:lang w:val="en-US" w:eastAsia="zh-CN"/>
        </w:rPr>
        <w:t>398号</w:t>
      </w:r>
    </w:p>
    <w:p>
      <w:pPr>
        <w:pStyle w:val="2"/>
        <w:keepNext w:val="0"/>
        <w:keepLines w:val="0"/>
        <w:pageBreakBefore w:val="0"/>
        <w:widowControl w:val="0"/>
        <w:kinsoku/>
        <w:wordWrap/>
        <w:overflowPunct/>
        <w:topLinePunct w:val="0"/>
        <w:autoSpaceDE/>
        <w:autoSpaceDN/>
        <w:bidi w:val="0"/>
        <w:adjustRightInd/>
        <w:snapToGrid/>
        <w:spacing w:after="0" w:afterLines="0"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李立尚</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w:t>
      </w:r>
      <w:r>
        <w:rPr>
          <w:rFonts w:hint="eastAsia" w:ascii="宋体" w:hAnsi="宋体" w:cs="宋体"/>
          <w:color w:val="000000" w:themeColor="text1"/>
          <w:sz w:val="24"/>
          <w:szCs w:val="24"/>
          <w:lang w:val="en-US" w:eastAsia="zh-CN"/>
          <w14:textFill>
            <w14:solidFill>
              <w14:schemeClr w14:val="tx1"/>
            </w14:solidFill>
          </w14:textFill>
        </w:rPr>
        <w:t>13782739678</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r>
        <w:rPr>
          <w:rFonts w:hint="eastAsia" w:ascii="宋体" w:hAnsi="宋体" w:cs="宋体"/>
          <w:sz w:val="24"/>
          <w:szCs w:val="24"/>
          <w:lang w:eastAsia="zh-CN"/>
        </w:rPr>
        <w:t>（如有）</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名 称： </w:t>
      </w:r>
      <w:r>
        <w:rPr>
          <w:rFonts w:hint="eastAsia" w:ascii="宋体" w:hAnsi="宋体" w:cs="宋体"/>
          <w:sz w:val="24"/>
          <w:szCs w:val="24"/>
          <w:lang w:eastAsia="zh-CN"/>
        </w:rPr>
        <w:t>武陟县公共资源交易中心</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val="en-US" w:eastAsia="zh-CN"/>
        </w:rPr>
        <w:t>武陟县河朔大道中段西侧产业集聚区东门</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lang w:eastAsia="zh-CN"/>
        </w:rPr>
        <w:t>贾青锋</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9"/>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lang w:eastAsia="zh-CN"/>
        </w:rPr>
        <w:t>李立尚</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联系方式</w:t>
      </w:r>
      <w:r>
        <w:rPr>
          <w:rFonts w:hint="eastAsia" w:ascii="宋体" w:hAnsi="宋体" w:eastAsia="宋体" w:cs="宋体"/>
          <w:sz w:val="24"/>
          <w:szCs w:val="24"/>
        </w:rPr>
        <w:t>：</w:t>
      </w:r>
      <w:r>
        <w:rPr>
          <w:rFonts w:hint="eastAsia" w:ascii="宋体" w:hAnsi="宋体" w:cs="宋体"/>
          <w:color w:val="000000" w:themeColor="text1"/>
          <w:sz w:val="24"/>
          <w:szCs w:val="24"/>
          <w:lang w:val="en-US" w:eastAsia="zh-CN"/>
          <w14:textFill>
            <w14:solidFill>
              <w14:schemeClr w14:val="tx1"/>
            </w14:solidFill>
          </w14:textFill>
        </w:rPr>
        <w:t>13782739678</w:t>
      </w: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lang w:val="en-US" w:eastAsia="zh-CN"/>
        </w:rPr>
      </w:pPr>
    </w:p>
    <w:p>
      <w:pPr>
        <w:pStyle w:val="2"/>
        <w:rPr>
          <w:rFonts w:hint="eastAsia" w:ascii="宋体" w:hAnsi="宋体" w:cs="宋体"/>
          <w:sz w:val="24"/>
          <w:szCs w:val="24"/>
          <w:lang w:val="en-US" w:eastAsia="zh-CN"/>
        </w:rPr>
      </w:pPr>
    </w:p>
    <w:p>
      <w:pPr>
        <w:rPr>
          <w:rFonts w:hint="default"/>
          <w:lang w:val="en-US" w:eastAsia="zh-CN"/>
        </w:rPr>
      </w:pP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1" w:name="_Toc1813562845"/>
      <w:bookmarkStart w:id="12" w:name="_Toc29694"/>
      <w:r>
        <w:rPr>
          <w:rFonts w:hint="eastAsia" w:ascii="宋体" w:hAnsi="宋体" w:cs="宋体"/>
        </w:rPr>
        <w:t>供应商须知</w:t>
      </w:r>
      <w:bookmarkEnd w:id="5"/>
      <w:bookmarkEnd w:id="11"/>
      <w:bookmarkEnd w:id="12"/>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采购人</w:t>
            </w:r>
          </w:p>
        </w:tc>
        <w:tc>
          <w:tcPr>
            <w:tcW w:w="6563" w:type="dxa"/>
            <w:noWrap w:val="0"/>
            <w:vAlign w:val="center"/>
          </w:tcPr>
          <w:p>
            <w:pPr>
              <w:spacing w:line="460" w:lineRule="exac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武陟县第一中学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采购代理机构</w:t>
            </w:r>
          </w:p>
        </w:tc>
        <w:tc>
          <w:tcPr>
            <w:tcW w:w="6563" w:type="dxa"/>
            <w:noWrap w:val="0"/>
            <w:vAlign w:val="center"/>
          </w:tcPr>
          <w:p>
            <w:pPr>
              <w:spacing w:line="46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武陟县公共资源交易中心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lang w:eastAsia="zh-CN"/>
              </w:rPr>
            </w:pPr>
            <w:r>
              <w:rPr>
                <w:rFonts w:hint="eastAsia"/>
                <w:lang w:eastAsia="zh-CN"/>
              </w:rPr>
              <w:t>武陟县第一中学校园保洁项目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项目属性</w:t>
            </w:r>
          </w:p>
        </w:tc>
        <w:tc>
          <w:tcPr>
            <w:tcW w:w="6563" w:type="dxa"/>
            <w:noWrap w:val="0"/>
            <w:vAlign w:val="center"/>
          </w:tcPr>
          <w:p>
            <w:pPr>
              <w:spacing w:line="46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货物</w:t>
            </w:r>
            <w:r>
              <w:rPr>
                <w:rFonts w:hint="eastAsia" w:hAnsi="宋体"/>
                <w:color w:val="000000" w:themeColor="text1"/>
                <w:szCs w:val="21"/>
                <w14:textFill>
                  <w14:solidFill>
                    <w14:schemeClr w14:val="tx1"/>
                  </w14:solidFill>
                </w14:textFill>
              </w:rPr>
              <w:sym w:font="Wingdings" w:char="00A8"/>
            </w:r>
            <w:r>
              <w:rPr>
                <w:rFonts w:hint="eastAsia"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服务</w:t>
            </w:r>
            <w:r>
              <w:rPr>
                <w:rFonts w:hint="eastAsia" w:hAnsi="宋体"/>
                <w:color w:val="000000" w:themeColor="text1"/>
                <w:szCs w:val="21"/>
                <w14:textFill>
                  <w14:solidFill>
                    <w14:schemeClr w14:val="tx1"/>
                  </w14:solidFill>
                </w14:textFill>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r>
              <w:rPr>
                <w:rFonts w:hint="eastAsia" w:ascii="宋体" w:hAnsi="宋体" w:cs="宋体"/>
                <w:kern w:val="0"/>
                <w:szCs w:val="21"/>
                <w:lang w:eastAsia="zh-CN"/>
              </w:rPr>
              <w:t>（</w:t>
            </w:r>
            <w:r>
              <w:rPr>
                <w:rFonts w:hint="eastAsia" w:ascii="宋体" w:hAnsi="宋体" w:cs="宋体"/>
                <w:kern w:val="0"/>
                <w:szCs w:val="21"/>
                <w:lang w:val="en-US" w:eastAsia="zh-CN"/>
              </w:rPr>
              <w:t>有效期短于该规定期限的投标无效）</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color w:val="auto"/>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color w:val="auto"/>
                <w:szCs w:val="21"/>
                <w:lang w:val="en-US" w:eastAsia="zh-CN"/>
              </w:rPr>
              <w:t>1.5</w:t>
            </w:r>
            <w:r>
              <w:rPr>
                <w:rFonts w:hint="eastAsia" w:ascii="宋体" w:hAnsi="宋体" w:cs="宋体"/>
                <w:color w:val="auto"/>
                <w:szCs w:val="21"/>
                <w:lang w:eastAsia="zh-CN"/>
              </w:rPr>
              <w:t>万</w:t>
            </w:r>
            <w:r>
              <w:rPr>
                <w:rFonts w:hint="eastAsia" w:ascii="宋体" w:hAnsi="宋体" w:cs="宋体"/>
                <w:color w:val="auto"/>
                <w:szCs w:val="21"/>
              </w:rPr>
              <w:t>元</w:t>
            </w:r>
            <w:r>
              <w:rPr>
                <w:rFonts w:hint="eastAsia" w:ascii="宋体" w:hAnsi="宋体" w:cs="宋体"/>
                <w:b/>
                <w:bCs/>
                <w:color w:val="auto"/>
                <w:szCs w:val="21"/>
              </w:rPr>
              <w:t>（暂不缴纳）</w:t>
            </w:r>
          </w:p>
          <w:p>
            <w:pPr>
              <w:spacing w:line="400" w:lineRule="exact"/>
              <w:rPr>
                <w:rFonts w:hint="eastAsia" w:ascii="宋体" w:hAnsi="宋体" w:cs="宋体"/>
                <w:color w:val="auto"/>
                <w:szCs w:val="21"/>
              </w:rPr>
            </w:pPr>
            <w:r>
              <w:rPr>
                <w:rFonts w:hint="eastAsia" w:ascii="宋体" w:hAnsi="宋体" w:cs="宋体"/>
                <w:color w:val="auto"/>
                <w:szCs w:val="21"/>
              </w:rPr>
              <w:t>2.供应商有下列情形之一的，采购人将追索</w:t>
            </w:r>
            <w:r>
              <w:rPr>
                <w:rFonts w:hint="eastAsia" w:ascii="宋体" w:hAnsi="宋体" w:cs="宋体"/>
                <w:color w:val="auto"/>
                <w:kern w:val="0"/>
                <w:szCs w:val="21"/>
              </w:rPr>
              <w:t>磋商</w:t>
            </w:r>
            <w:r>
              <w:rPr>
                <w:rFonts w:hint="eastAsia" w:ascii="宋体" w:hAnsi="宋体" w:cs="宋体"/>
                <w:color w:val="auto"/>
                <w:szCs w:val="21"/>
              </w:rPr>
              <w:t>保证金人民币</w:t>
            </w:r>
            <w:r>
              <w:rPr>
                <w:rFonts w:hint="eastAsia" w:ascii="宋体" w:hAnsi="宋体" w:cs="宋体"/>
                <w:color w:val="auto"/>
                <w:szCs w:val="21"/>
                <w:lang w:val="en-US" w:eastAsia="zh-CN"/>
              </w:rPr>
              <w:t>1.5</w:t>
            </w:r>
            <w:r>
              <w:rPr>
                <w:rFonts w:hint="eastAsia" w:ascii="宋体" w:hAnsi="宋体" w:cs="宋体"/>
                <w:b/>
                <w:bCs/>
                <w:color w:val="auto"/>
                <w:kern w:val="0"/>
                <w:szCs w:val="21"/>
                <w:lang w:eastAsia="zh-CN"/>
              </w:rPr>
              <w:t>万元</w:t>
            </w:r>
            <w:r>
              <w:rPr>
                <w:rFonts w:hint="eastAsia" w:ascii="宋体" w:hAnsi="宋体" w:cs="宋体"/>
                <w:color w:val="auto"/>
                <w:szCs w:val="21"/>
              </w:rPr>
              <w:t>，</w:t>
            </w:r>
            <w:r>
              <w:rPr>
                <w:rFonts w:hint="eastAsia" w:ascii="宋体" w:hAnsi="宋体" w:cs="宋体"/>
                <w:b/>
                <w:bCs/>
                <w:color w:val="auto"/>
                <w:szCs w:val="21"/>
              </w:rPr>
              <w:t>并予以没收</w:t>
            </w:r>
            <w:r>
              <w:rPr>
                <w:rFonts w:hint="eastAsia" w:ascii="宋体" w:hAnsi="宋体" w:cs="宋体"/>
                <w:color w:val="auto"/>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color w:val="auto"/>
                <w:szCs w:val="21"/>
              </w:rPr>
              <w:t>（1）供应商在提交响应文件截止时间后</w:t>
            </w:r>
            <w:r>
              <w:rPr>
                <w:rFonts w:hint="eastAsia" w:ascii="宋体" w:hAnsi="宋体" w:cs="宋体"/>
                <w:szCs w:val="21"/>
              </w:rPr>
              <w:t>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00" w:lineRule="exac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）磋商文件及相关法律法规规定的其他情形</w:t>
            </w:r>
            <w:r>
              <w:rPr>
                <w:rFonts w:hint="eastAsia" w:ascii="宋体" w:hAnsi="宋体" w:cs="宋体"/>
                <w:szCs w:val="21"/>
              </w:rPr>
              <w:t>。</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8"/>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1、本项目为不见面开标，加密电子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须在</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提交截 止时间前通过“焦作市公共资源交易中心”网站-交易平台加密上传。除电子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 xml:space="preserve">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2、未在</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提交截止时间前完成上传加密电子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的视为逾期送达。逾期上传或未按规定方式上传加密的电子</w:t>
            </w:r>
            <w:r>
              <w:rPr>
                <w:rFonts w:hint="eastAsia" w:ascii="宋体" w:hAnsi="宋体" w:cs="宋体"/>
                <w:color w:val="auto"/>
                <w:kern w:val="0"/>
                <w:sz w:val="21"/>
                <w:szCs w:val="21"/>
                <w:lang w:val="en-US" w:eastAsia="zh-CN" w:bidi="ar"/>
              </w:rPr>
              <w:t>响应文件的</w:t>
            </w:r>
            <w:r>
              <w:rPr>
                <w:rFonts w:hint="eastAsia" w:ascii="宋体" w:hAnsi="宋体" w:eastAsia="宋体" w:cs="宋体"/>
                <w:color w:val="auto"/>
                <w:kern w:val="0"/>
                <w:sz w:val="21"/>
                <w:szCs w:val="21"/>
                <w:lang w:val="en-US" w:eastAsia="zh-CN" w:bidi="ar"/>
              </w:rPr>
              <w:t xml:space="preserve">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3"/>
              <w:spacing w:line="400" w:lineRule="exact"/>
              <w:ind w:firstLine="422" w:firstLineChars="2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3"/>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磋商小组的组成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供应商应当按照竞争性磋商文件的规定出具《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Times New Roman" w:hAnsi="Times New Roman" w:eastAsia="宋体" w:cs="Times New Roman"/>
                <w:b/>
                <w:bCs/>
                <w:highlight w:val="yellow"/>
                <w:lang w:val="en-US" w:eastAsia="zh-CN"/>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其他必要内容</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w:t>
            </w:r>
            <w:r>
              <w:rPr>
                <w:rFonts w:hint="eastAsia" w:ascii="宋体" w:hAnsi="宋体" w:cs="宋体"/>
                <w:kern w:val="0"/>
                <w:szCs w:val="21"/>
                <w:lang w:eastAsia="zh-CN"/>
              </w:rPr>
              <w:t>，</w:t>
            </w:r>
            <w:r>
              <w:rPr>
                <w:rFonts w:hint="eastAsia" w:ascii="宋体" w:hAnsi="宋体" w:cs="宋体"/>
                <w:kern w:val="0"/>
                <w:szCs w:val="21"/>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szCs w:val="21"/>
              </w:rPr>
            </w:pPr>
            <w:r>
              <w:rPr>
                <w:rFonts w:hint="eastAsia" w:ascii="宋体" w:hAnsi="宋体" w:cs="宋体"/>
                <w:szCs w:val="21"/>
              </w:rPr>
              <w:t>本项目收取代理服务费：</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代理服务费用</w:t>
            </w:r>
            <w:r>
              <w:rPr>
                <w:rFonts w:hint="eastAsia" w:ascii="宋体" w:hAnsi="宋体" w:cs="宋体"/>
                <w:color w:val="000000" w:themeColor="text1"/>
                <w:szCs w:val="21"/>
                <w:lang w:eastAsia="zh-CN"/>
                <w14:textFill>
                  <w14:solidFill>
                    <w14:schemeClr w14:val="tx1"/>
                  </w14:solidFill>
                </w14:textFill>
              </w:rPr>
              <w:t>：本项目不收取代理费</w:t>
            </w:r>
          </w:p>
          <w:p>
            <w:pPr>
              <w:spacing w:line="360" w:lineRule="auto"/>
              <w:rPr>
                <w:rFonts w:hint="eastAsia" w:eastAsia="宋体"/>
                <w:lang w:eastAsia="zh-CN"/>
              </w:rPr>
            </w:pPr>
          </w:p>
        </w:tc>
      </w:tr>
      <w:bookmarkEnd w:id="6"/>
      <w:bookmarkEnd w:id="7"/>
      <w:bookmarkEnd w:id="8"/>
      <w:bookmarkEnd w:id="9"/>
      <w:bookmarkEnd w:id="10"/>
    </w:tbl>
    <w:p>
      <w:pPr>
        <w:rPr>
          <w:rFonts w:hint="eastAsia" w:ascii="宋体" w:hAnsi="宋体" w:cs="宋体"/>
          <w:b/>
          <w:sz w:val="32"/>
        </w:rPr>
      </w:pPr>
      <w:bookmarkStart w:id="13" w:name="_Toc461962050"/>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rPr>
      </w:pPr>
    </w:p>
    <w:p>
      <w:pPr>
        <w:rPr>
          <w:rFonts w:hint="eastAsia"/>
        </w:rPr>
      </w:pPr>
    </w:p>
    <w:bookmarkEnd w:id="13"/>
    <w:p>
      <w:pPr>
        <w:pStyle w:val="6"/>
        <w:spacing w:before="0" w:after="0" w:line="240" w:lineRule="auto"/>
        <w:jc w:val="center"/>
        <w:rPr>
          <w:rFonts w:hint="eastAsia" w:ascii="宋体" w:hAnsi="宋体" w:eastAsia="宋体" w:cs="宋体"/>
        </w:rPr>
      </w:pPr>
      <w:bookmarkStart w:id="14" w:name="_Toc373230023"/>
      <w:bookmarkStart w:id="15" w:name="_Toc2200"/>
      <w:bookmarkStart w:id="16" w:name="_Toc461962051"/>
      <w:bookmarkStart w:id="17" w:name="_Toc487805903"/>
      <w:bookmarkStart w:id="18" w:name="_Toc477423243"/>
      <w:bookmarkStart w:id="19" w:name="_Toc490161260"/>
      <w:bookmarkStart w:id="20" w:name="_Toc26492"/>
      <w:bookmarkStart w:id="21" w:name="_Toc374512410"/>
      <w:r>
        <w:rPr>
          <w:rFonts w:hint="eastAsia" w:ascii="宋体" w:hAnsi="宋体" w:eastAsia="宋体" w:cs="宋体"/>
        </w:rPr>
        <w:t>一、总则</w:t>
      </w:r>
      <w:bookmarkEnd w:id="14"/>
      <w:bookmarkEnd w:id="15"/>
      <w:bookmarkEnd w:id="16"/>
      <w:bookmarkEnd w:id="17"/>
      <w:bookmarkEnd w:id="18"/>
      <w:bookmarkEnd w:id="19"/>
      <w:bookmarkEnd w:id="20"/>
      <w:bookmarkEnd w:id="21"/>
    </w:p>
    <w:p>
      <w:pPr>
        <w:numPr>
          <w:ilvl w:val="0"/>
          <w:numId w:val="3"/>
        </w:numPr>
        <w:tabs>
          <w:tab w:val="left" w:pos="424"/>
        </w:tabs>
        <w:spacing w:line="440" w:lineRule="exact"/>
        <w:ind w:left="284" w:leftChars="0" w:hanging="284" w:firstLineChars="0"/>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本磋商文件仅适用于竞争性磋商</w:t>
      </w:r>
      <w:r>
        <w:rPr>
          <w:rFonts w:hint="eastAsia" w:ascii="宋体" w:hAnsi="宋体" w:cs="宋体"/>
          <w:szCs w:val="21"/>
          <w:lang w:eastAsia="zh-CN"/>
        </w:rPr>
        <w:t>文件中第一章竞争性磋商公告</w:t>
      </w:r>
      <w:r>
        <w:rPr>
          <w:rFonts w:hint="eastAsia" w:ascii="宋体" w:hAnsi="宋体" w:cs="宋体"/>
          <w:szCs w:val="21"/>
        </w:rPr>
        <w:t>所述的项目。</w:t>
      </w:r>
    </w:p>
    <w:p>
      <w:pPr>
        <w:numPr>
          <w:ilvl w:val="0"/>
          <w:numId w:val="3"/>
        </w:numPr>
        <w:tabs>
          <w:tab w:val="left" w:pos="424"/>
        </w:tabs>
        <w:spacing w:line="440" w:lineRule="exact"/>
        <w:ind w:left="284" w:leftChars="0" w:hanging="284" w:firstLineChars="0"/>
        <w:rPr>
          <w:rFonts w:hint="eastAsia" w:ascii="宋体" w:hAnsi="宋体" w:cs="宋体"/>
          <w:b/>
          <w:bCs/>
          <w:szCs w:val="21"/>
        </w:rPr>
      </w:pPr>
      <w:r>
        <w:rPr>
          <w:rFonts w:hint="eastAsia" w:ascii="宋体" w:hAnsi="宋体" w:cs="宋体"/>
          <w:b/>
          <w:szCs w:val="21"/>
        </w:rPr>
        <w:t>定义</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 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“供应商”是指响应磋商、参加磋商竞争的法人、其他组织或者自然人</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合格的供应商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符合《中华人民共和国政府采购法》第二十二条规定的条件。</w:t>
      </w:r>
    </w:p>
    <w:p>
      <w:pPr>
        <w:pStyle w:val="81"/>
        <w:spacing w:line="440" w:lineRule="exact"/>
        <w:ind w:firstLine="420" w:firstLineChars="200"/>
        <w:rPr>
          <w:rFonts w:hint="eastAsia"/>
          <w:sz w:val="21"/>
          <w:szCs w:val="21"/>
        </w:rPr>
      </w:pPr>
      <w:r>
        <w:rPr>
          <w:rFonts w:hint="eastAsia"/>
          <w:sz w:val="21"/>
          <w:szCs w:val="21"/>
        </w:rPr>
        <w:t>3.1.1具有有效的“设立登记证书”；</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w:t>
      </w:r>
      <w:r>
        <w:rPr>
          <w:rFonts w:hint="eastAsia" w:hAnsi="宋体" w:cs="宋体"/>
          <w:b/>
          <w:bCs w:val="0"/>
          <w:color w:val="auto"/>
          <w:kern w:val="2"/>
          <w:sz w:val="21"/>
          <w:szCs w:val="21"/>
        </w:rPr>
        <w:t>202</w:t>
      </w:r>
      <w:r>
        <w:rPr>
          <w:rFonts w:hint="eastAsia" w:hAnsi="宋体" w:cs="宋体"/>
          <w:b/>
          <w:bCs w:val="0"/>
          <w:color w:val="auto"/>
          <w:kern w:val="2"/>
          <w:sz w:val="21"/>
          <w:szCs w:val="21"/>
          <w:lang w:val="en-US" w:eastAsia="zh-CN"/>
        </w:rPr>
        <w:t>3</w:t>
      </w:r>
      <w:r>
        <w:rPr>
          <w:rFonts w:hint="eastAsia" w:hAnsi="宋体" w:cs="宋体"/>
          <w:b/>
          <w:bCs w:val="0"/>
          <w:color w:val="auto"/>
          <w:kern w:val="2"/>
          <w:sz w:val="21"/>
          <w:szCs w:val="21"/>
        </w:rPr>
        <w:t>年度</w:t>
      </w:r>
      <w:r>
        <w:rPr>
          <w:rFonts w:hint="eastAsia" w:hAnsi="宋体" w:cs="宋体"/>
          <w:bCs/>
          <w:color w:val="auto"/>
          <w:kern w:val="2"/>
          <w:sz w:val="21"/>
          <w:szCs w:val="21"/>
        </w:rPr>
        <w:t>财务审计报告（新成立企业不足一年的，提供最近一个月的财务报表。）或其基本开户银行出具的资信证明。</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81"/>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81"/>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符合本磋商文件规定的资格要求及项目要求的其它条件，并按照要求提供相关证明材料。</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供应商应遵守国家法律、法规和有关政府采购的规定。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已按竞争性磋商公告要求获取竞争性磋商文件的。</w:t>
      </w:r>
    </w:p>
    <w:p>
      <w:pPr>
        <w:numPr>
          <w:ilvl w:val="1"/>
          <w:numId w:val="3"/>
        </w:numPr>
        <w:spacing w:line="440" w:lineRule="exact"/>
        <w:ind w:left="0" w:leftChars="0" w:firstLine="425" w:firstLineChars="0"/>
        <w:rPr>
          <w:rFonts w:hint="eastAsia" w:ascii="宋体" w:hAnsi="宋体" w:cs="宋体"/>
          <w:b/>
          <w:bCs/>
          <w:szCs w:val="21"/>
        </w:rPr>
      </w:pPr>
      <w:r>
        <w:rPr>
          <w:rFonts w:hint="eastAsia" w:ascii="宋体" w:hAnsi="宋体" w:cs="宋体"/>
          <w:b/>
          <w:bCs/>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3"/>
        </w:numPr>
        <w:spacing w:line="440" w:lineRule="exact"/>
        <w:ind w:left="0" w:leftChars="0" w:firstLine="425" w:firstLineChars="0"/>
        <w:rPr>
          <w:rFonts w:hint="eastAsia" w:ascii="宋体" w:hAnsi="宋体" w:cs="宋体"/>
          <w:b w:val="0"/>
          <w:bCs w:val="0"/>
          <w:szCs w:val="21"/>
        </w:rPr>
      </w:pPr>
      <w:r>
        <w:rPr>
          <w:rFonts w:hint="eastAsia" w:ascii="宋体" w:hAnsi="宋体" w:cs="宋体"/>
          <w:b w:val="0"/>
          <w:bCs w:val="0"/>
          <w:szCs w:val="21"/>
        </w:rPr>
        <w:t>单位负责人为同一人或者存在直接控股、管理关系的不同供应商，不得参加同一合同项下的政府采购活动。</w:t>
      </w:r>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2" w:name="_Toc461962052"/>
      <w:bookmarkStart w:id="23" w:name="_Toc374512411"/>
      <w:bookmarkStart w:id="24" w:name="_Toc487805904"/>
      <w:bookmarkStart w:id="25" w:name="_Toc477423244"/>
      <w:bookmarkStart w:id="26" w:name="_Toc12084"/>
      <w:bookmarkStart w:id="27" w:name="_Toc23018"/>
      <w:bookmarkStart w:id="28" w:name="_Toc490161261"/>
      <w:bookmarkStart w:id="29" w:name="_Toc373230024"/>
      <w:r>
        <w:rPr>
          <w:rFonts w:hint="eastAsia" w:ascii="宋体" w:hAnsi="宋体" w:eastAsia="宋体" w:cs="宋体"/>
          <w:sz w:val="21"/>
          <w:szCs w:val="21"/>
        </w:rPr>
        <w:t>二、磋商文件</w:t>
      </w:r>
      <w:bookmarkEnd w:id="22"/>
      <w:bookmarkEnd w:id="23"/>
      <w:bookmarkEnd w:id="24"/>
      <w:bookmarkEnd w:id="25"/>
      <w:bookmarkEnd w:id="26"/>
      <w:bookmarkEnd w:id="27"/>
      <w:bookmarkEnd w:id="28"/>
      <w:bookmarkEnd w:id="29"/>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磋商文件的组成</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磋商文件的澄清或修改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3"/>
        </w:numPr>
        <w:spacing w:line="440" w:lineRule="exact"/>
        <w:ind w:left="284" w:leftChars="0" w:hanging="284" w:firstLineChars="0"/>
        <w:rPr>
          <w:rFonts w:ascii="宋体" w:hAnsi="宋体" w:cs="宋体"/>
          <w:b/>
          <w:szCs w:val="21"/>
        </w:rPr>
      </w:pPr>
      <w:r>
        <w:rPr>
          <w:rFonts w:hint="eastAsia" w:ascii="宋体" w:hAnsi="宋体" w:cs="宋体"/>
          <w:b/>
          <w:szCs w:val="21"/>
        </w:rPr>
        <w:t>磋商文件的约束力</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供应商一旦获取了本磋商文件并参加磋商，即被认为对本磋商文件中的所有条件和规定均无异议。</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lang w:val="en-US" w:eastAsia="zh-CN"/>
        </w:rPr>
        <w:t>供应商如认为本</w:t>
      </w:r>
      <w:r>
        <w:rPr>
          <w:rFonts w:hint="eastAsia" w:ascii="宋体" w:hAnsi="宋体" w:cs="宋体"/>
          <w:szCs w:val="21"/>
        </w:rPr>
        <w:t>磋商</w:t>
      </w:r>
      <w:r>
        <w:rPr>
          <w:rFonts w:hint="eastAsia" w:ascii="宋体" w:hAnsi="宋体" w:cs="宋体"/>
          <w:szCs w:val="21"/>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Cs w:val="21"/>
        </w:rPr>
        <w:t>止时间</w:t>
      </w:r>
      <w:r>
        <w:rPr>
          <w:rFonts w:hint="eastAsia" w:ascii="宋体" w:hAnsi="宋体" w:cs="宋体"/>
          <w:szCs w:val="21"/>
          <w:lang w:val="en-US" w:eastAsia="zh-CN"/>
        </w:rPr>
        <w:t xml:space="preserve">后提出任何异议。 </w:t>
      </w:r>
    </w:p>
    <w:p>
      <w:pPr>
        <w:pStyle w:val="6"/>
        <w:numPr>
          <w:ilvl w:val="0"/>
          <w:numId w:val="4"/>
        </w:numPr>
        <w:spacing w:line="440" w:lineRule="exact"/>
        <w:jc w:val="center"/>
        <w:rPr>
          <w:rFonts w:hint="eastAsia" w:ascii="宋体" w:hAnsi="宋体" w:eastAsia="宋体" w:cs="宋体"/>
          <w:sz w:val="21"/>
          <w:szCs w:val="21"/>
        </w:rPr>
      </w:pPr>
      <w:bookmarkStart w:id="30" w:name="_Toc487805905"/>
      <w:bookmarkStart w:id="31" w:name="_Toc490161262"/>
      <w:bookmarkStart w:id="32" w:name="_Toc477423245"/>
      <w:bookmarkStart w:id="33" w:name="_Toc461962053"/>
      <w:bookmarkStart w:id="34" w:name="_Toc6048"/>
      <w:bookmarkStart w:id="35" w:name="_Toc26181"/>
      <w:bookmarkStart w:id="36" w:name="_Toc373230025"/>
      <w:bookmarkStart w:id="37" w:name="_Toc374512412"/>
      <w:r>
        <w:rPr>
          <w:rFonts w:hint="eastAsia" w:ascii="宋体" w:hAnsi="宋体" w:eastAsia="宋体" w:cs="宋体"/>
          <w:sz w:val="21"/>
          <w:szCs w:val="21"/>
        </w:rPr>
        <w:t>响应文件的编制</w:t>
      </w:r>
      <w:bookmarkEnd w:id="30"/>
      <w:bookmarkEnd w:id="31"/>
      <w:bookmarkEnd w:id="32"/>
      <w:bookmarkEnd w:id="33"/>
      <w:bookmarkEnd w:id="34"/>
      <w:bookmarkEnd w:id="35"/>
      <w:bookmarkEnd w:id="36"/>
      <w:bookmarkEnd w:id="37"/>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要求</w:t>
      </w:r>
    </w:p>
    <w:p>
      <w:pPr>
        <w:numPr>
          <w:ilvl w:val="1"/>
          <w:numId w:val="3"/>
        </w:numPr>
        <w:spacing w:line="440" w:lineRule="exact"/>
        <w:ind w:left="0" w:leftChars="0" w:firstLine="425" w:firstLineChars="0"/>
        <w:rPr>
          <w:rFonts w:hint="eastAsia" w:ascii="宋体" w:hAnsi="宋体" w:cs="宋体"/>
          <w:szCs w:val="21"/>
          <w:lang w:eastAsia="zh-CN"/>
        </w:rPr>
      </w:pPr>
      <w:r>
        <w:rPr>
          <w:rFonts w:hint="eastAsia" w:ascii="宋体" w:hAnsi="宋体" w:cs="宋体"/>
          <w:szCs w:val="21"/>
        </w:rPr>
        <w:t>供应商应仔细阅读、并充分理解磋商文件的所有内容，按照磋商文件的要求编制、提交响应文件。</w:t>
      </w:r>
      <w:r>
        <w:rPr>
          <w:rFonts w:hint="eastAsia" w:ascii="宋体" w:hAnsi="宋体" w:cs="宋体"/>
          <w:szCs w:val="21"/>
          <w:lang w:eastAsia="zh-CN"/>
        </w:rPr>
        <w:tab/>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供应商与采购人、采购代理机构的任何口头协议均不影响磋商文件、响应文件的任何条款和内容。</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响应文件的语言及度量衡单位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报价</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报价范围：见投标人须知前附表。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lang w:eastAsia="zh-CN"/>
        </w:rPr>
        <w:t>响应文件</w:t>
      </w:r>
      <w:r>
        <w:rPr>
          <w:rFonts w:hint="eastAsia" w:ascii="宋体" w:hAnsi="宋体" w:cs="宋体"/>
          <w:szCs w:val="21"/>
        </w:rPr>
        <w:t>中的报价并非最后报价，在磋商结束后由供应商在规定时间内提交最后报价，磋商小组根据供应商的综合得分确定成交供应商，成交供应商其最后的报价为成交价。</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磋商保证金:见供应商须知前附表。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响应文件的编制、签署、盖章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16.1.3</w:t>
      </w:r>
      <w:r>
        <w:rPr>
          <w:rFonts w:hint="eastAsia" w:hAnsi="宋体"/>
          <w:szCs w:val="21"/>
        </w:rPr>
        <w:t>加密电子响应文件未按本竞争性磋商文件中响应文件格式要求加盖电子签章的视为无效文件。</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供应商应完整地填写竞争性磋商文件中规定的所有内容。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供应商必须保证响应文件所提供的全部资料真实可靠。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如果因为供应商响应文件填报的内容不详，或没有提供磋商文件中所要求的全部资料及数据，由此造成的后果，其责任由供应商自行承担。</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本竞争性磋商文件所表述（指定）的公章是指法人（供应商）行政公章，不包括专用章，并应与电子签章保持一致。</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电报、电话、传真等形式的响应概不接受。</w:t>
      </w:r>
    </w:p>
    <w:p>
      <w:pPr>
        <w:pStyle w:val="6"/>
        <w:spacing w:line="440" w:lineRule="exact"/>
        <w:jc w:val="center"/>
        <w:rPr>
          <w:rFonts w:hint="eastAsia" w:ascii="宋体" w:hAnsi="宋体" w:eastAsia="宋体" w:cs="宋体"/>
          <w:sz w:val="21"/>
          <w:szCs w:val="21"/>
        </w:rPr>
      </w:pPr>
      <w:bookmarkStart w:id="38" w:name="_Toc477423246"/>
      <w:bookmarkStart w:id="39" w:name="_Toc487805906"/>
      <w:bookmarkStart w:id="40" w:name="_Toc27919"/>
      <w:bookmarkStart w:id="41" w:name="_Toc10798"/>
      <w:bookmarkStart w:id="42" w:name="_Toc461962054"/>
      <w:bookmarkStart w:id="43" w:name="_Toc373230026"/>
      <w:bookmarkStart w:id="44" w:name="_Toc490161263"/>
      <w:bookmarkStart w:id="45" w:name="_Toc374512413"/>
      <w:r>
        <w:rPr>
          <w:rFonts w:hint="eastAsia" w:ascii="宋体" w:hAnsi="宋体" w:eastAsia="宋体" w:cs="宋体"/>
          <w:sz w:val="21"/>
          <w:szCs w:val="21"/>
        </w:rPr>
        <w:t>四、响应文件的提交</w:t>
      </w:r>
      <w:bookmarkEnd w:id="38"/>
      <w:bookmarkEnd w:id="39"/>
      <w:bookmarkEnd w:id="40"/>
      <w:bookmarkEnd w:id="41"/>
      <w:bookmarkEnd w:id="42"/>
      <w:bookmarkEnd w:id="43"/>
      <w:bookmarkEnd w:id="44"/>
      <w:bookmarkEnd w:id="45"/>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响应文件的提交：</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采购人拒绝接收在响应文件递交截止时间后上传的响应文件。</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响应文件提交的截止时间</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响应文件的修改与撤回</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46" w:name="_Toc373230027"/>
      <w:bookmarkStart w:id="47" w:name="_Toc374512414"/>
      <w:bookmarkStart w:id="48" w:name="_Toc217235123"/>
      <w:bookmarkStart w:id="49" w:name="_Toc461962055"/>
      <w:bookmarkStart w:id="50" w:name="_Toc6236"/>
      <w:bookmarkStart w:id="51" w:name="_Toc487805907"/>
      <w:bookmarkStart w:id="52" w:name="_Toc9653"/>
      <w:bookmarkStart w:id="53" w:name="_Toc490161264"/>
      <w:bookmarkStart w:id="54" w:name="_Toc477423247"/>
      <w:r>
        <w:rPr>
          <w:rFonts w:hint="eastAsia" w:ascii="宋体" w:hAnsi="宋体" w:eastAsia="宋体" w:cs="宋体"/>
          <w:sz w:val="21"/>
          <w:szCs w:val="21"/>
        </w:rPr>
        <w:t>五、磋商</w:t>
      </w:r>
      <w:bookmarkEnd w:id="46"/>
      <w:bookmarkEnd w:id="47"/>
      <w:bookmarkEnd w:id="48"/>
      <w:bookmarkEnd w:id="49"/>
      <w:r>
        <w:rPr>
          <w:rFonts w:hint="eastAsia" w:ascii="宋体" w:hAnsi="宋体" w:eastAsia="宋体" w:cs="宋体"/>
          <w:sz w:val="21"/>
          <w:szCs w:val="21"/>
        </w:rPr>
        <w:t>和评审</w:t>
      </w:r>
      <w:bookmarkEnd w:id="50"/>
      <w:bookmarkEnd w:id="51"/>
      <w:bookmarkEnd w:id="52"/>
      <w:bookmarkEnd w:id="53"/>
      <w:bookmarkEnd w:id="54"/>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3"/>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供应商逾期上传电子响应文件的；</w:t>
      </w:r>
    </w:p>
    <w:p>
      <w:pPr>
        <w:numPr>
          <w:ilvl w:val="1"/>
          <w:numId w:val="3"/>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供应商未按规定的时间内解密响应文件的；</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磋商小组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w:t>
      </w:r>
      <w:r>
        <w:rPr>
          <w:rFonts w:hint="eastAsia" w:ascii="宋体" w:hAnsi="宋体" w:cs="宋体"/>
          <w:szCs w:val="21"/>
          <w:lang w:eastAsia="zh-CN"/>
        </w:rPr>
        <w:t>的组成：详见供应商须知前附表；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w:t>
      </w:r>
      <w:r>
        <w:rPr>
          <w:rFonts w:hint="eastAsia" w:ascii="宋体" w:hAnsi="宋体" w:cs="宋体"/>
          <w:b/>
          <w:bCs/>
          <w:color w:val="000000" w:themeColor="text1"/>
          <w:szCs w:val="21"/>
          <w:lang w:eastAsia="zh-CN"/>
          <w14:textFill>
            <w14:solidFill>
              <w14:schemeClr w14:val="tx1"/>
            </w14:solidFill>
          </w14:textFill>
        </w:rPr>
        <w:t>最高限价</w:t>
      </w:r>
      <w:r>
        <w:rPr>
          <w:rFonts w:hint="eastAsia" w:ascii="宋体" w:hAnsi="宋体" w:eastAsia="宋体" w:cs="宋体"/>
          <w:color w:val="000000" w:themeColor="text1"/>
          <w:szCs w:val="21"/>
          <w14:textFill>
            <w14:solidFill>
              <w14:schemeClr w14:val="tx1"/>
            </w14:solidFill>
          </w14:textFill>
        </w:rPr>
        <w:t>的</w:t>
      </w:r>
      <w:r>
        <w:rPr>
          <w:rFonts w:hint="eastAsia" w:ascii="宋体" w:hAnsi="宋体" w:eastAsia="宋体" w:cs="宋体"/>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6</w:t>
      </w:r>
      <w:r>
        <w:rPr>
          <w:rFonts w:hint="eastAsia" w:ascii="宋体" w:hAnsi="宋体" w:eastAsia="宋体" w:cs="宋体"/>
          <w:color w:val="auto"/>
          <w:szCs w:val="21"/>
          <w:lang w:eastAsia="zh-CN"/>
        </w:rPr>
        <w:t>）不响应磋商文件第</w:t>
      </w:r>
      <w:r>
        <w:rPr>
          <w:rFonts w:hint="eastAsia" w:ascii="宋体" w:hAnsi="宋体" w:eastAsia="宋体" w:cs="宋体"/>
          <w:color w:val="auto"/>
          <w:szCs w:val="21"/>
          <w:lang w:val="en-US" w:eastAsia="zh-CN"/>
        </w:rPr>
        <w:t>五</w:t>
      </w:r>
      <w:r>
        <w:rPr>
          <w:rFonts w:hint="eastAsia" w:ascii="宋体" w:hAnsi="宋体" w:eastAsia="宋体" w:cs="宋体"/>
          <w:color w:val="auto"/>
          <w:szCs w:val="21"/>
          <w:lang w:eastAsia="zh-CN"/>
        </w:rPr>
        <w:t>章采购需求</w:t>
      </w:r>
      <w:r>
        <w:rPr>
          <w:rFonts w:hint="eastAsia" w:ascii="宋体" w:hAnsi="宋体" w:eastAsia="宋体" w:cs="宋体"/>
          <w:color w:val="auto"/>
          <w:szCs w:val="21"/>
          <w:lang w:val="en-US" w:eastAsia="zh-CN"/>
        </w:rPr>
        <w:t>中的</w:t>
      </w:r>
      <w:r>
        <w:rPr>
          <w:rFonts w:hint="eastAsia" w:ascii="宋体" w:hAnsi="宋体" w:eastAsia="宋体" w:cs="宋体"/>
          <w:b/>
          <w:bCs/>
          <w:color w:val="auto"/>
          <w:szCs w:val="21"/>
          <w:lang w:eastAsia="zh-CN"/>
        </w:rPr>
        <w:t>采购内容及服务要求</w:t>
      </w:r>
      <w:r>
        <w:rPr>
          <w:rFonts w:hint="eastAsia" w:ascii="宋体" w:hAnsi="宋体" w:eastAsia="宋体" w:cs="宋体"/>
          <w:color w:val="auto"/>
          <w:szCs w:val="21"/>
          <w:lang w:eastAsia="zh-CN"/>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9</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逾期上传响应文件的；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在规定的响应文件递交截止时间之前，提交合格的撤回通知的；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响应文件的澄清</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color w:val="auto"/>
          <w:szCs w:val="21"/>
          <w:lang w:eastAsia="zh-CN"/>
        </w:rPr>
        <w:t>第一轮</w:t>
      </w:r>
      <w:r>
        <w:rPr>
          <w:rFonts w:hint="eastAsia" w:ascii="宋体" w:hAnsi="宋体" w:cs="宋体"/>
          <w:color w:val="auto"/>
          <w:szCs w:val="21"/>
        </w:rPr>
        <w:t>报价出现</w:t>
      </w:r>
      <w:r>
        <w:rPr>
          <w:rFonts w:hint="eastAsia" w:ascii="宋体" w:hAnsi="宋体" w:cs="宋体"/>
          <w:szCs w:val="21"/>
        </w:rPr>
        <w:t>不一致的，按照下列规定修正：</w:t>
      </w:r>
    </w:p>
    <w:p>
      <w:pPr>
        <w:numPr>
          <w:ilvl w:val="0"/>
          <w:numId w:val="5"/>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5"/>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5"/>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3"/>
        </w:numPr>
        <w:spacing w:line="440" w:lineRule="exact"/>
        <w:ind w:left="284" w:leftChars="0" w:hanging="284" w:firstLineChars="0"/>
        <w:rPr>
          <w:rFonts w:hint="eastAsia" w:ascii="宋体" w:hAnsi="宋体" w:cs="宋体"/>
          <w:b/>
          <w:szCs w:val="21"/>
        </w:rPr>
      </w:pPr>
      <w:bookmarkStart w:id="55" w:name="_Toc373230028"/>
      <w:bookmarkStart w:id="56" w:name="_Toc374512415"/>
      <w:r>
        <w:rPr>
          <w:rFonts w:hint="eastAsia" w:ascii="宋体" w:hAnsi="宋体" w:cs="宋体"/>
          <w:b/>
          <w:szCs w:val="21"/>
        </w:rPr>
        <w:t>评审方法</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7" w:name="_Toc32423"/>
      <w:r>
        <w:rPr>
          <w:rFonts w:hint="eastAsia" w:ascii="宋体" w:hAnsi="宋体" w:cs="宋体"/>
          <w:szCs w:val="21"/>
        </w:rPr>
        <w:t>《政府采购竞争性磋商采购方式管理暂行办法</w:t>
      </w:r>
      <w:bookmarkEnd w:id="57"/>
      <w:r>
        <w:rPr>
          <w:rFonts w:hint="eastAsia" w:ascii="宋体" w:hAnsi="宋体" w:cs="宋体"/>
          <w:szCs w:val="21"/>
        </w:rPr>
        <w:t>》第三条第四项情形的，提交最后报价的供应商可以为2家</w:t>
      </w:r>
      <w:bookmarkStart w:id="58" w:name="_Toc5652"/>
      <w:r>
        <w:rPr>
          <w:rFonts w:hint="eastAsia" w:ascii="宋体" w:hAnsi="宋体" w:cs="宋体"/>
          <w:szCs w:val="21"/>
        </w:rPr>
        <w:t>或符合《财政部关于政府采购竞争性磋商采购方式管理暂行办法有关问题的补充通知</w:t>
      </w:r>
      <w:bookmarkEnd w:id="58"/>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比较与评价</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评审标准：见本文件第三章；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保密及其他注意事项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6"/>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6"/>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6"/>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9" w:name="_Toc477423248"/>
      <w:bookmarkStart w:id="60" w:name="_Toc490161265"/>
      <w:bookmarkStart w:id="61" w:name="_Toc19608"/>
      <w:bookmarkStart w:id="62" w:name="_Toc5841"/>
      <w:bookmarkStart w:id="63" w:name="_Toc487805908"/>
      <w:r>
        <w:rPr>
          <w:rFonts w:hint="eastAsia" w:ascii="宋体" w:hAnsi="宋体" w:eastAsia="宋体" w:cs="宋体"/>
          <w:sz w:val="21"/>
          <w:szCs w:val="21"/>
        </w:rPr>
        <w:t>六、成交和合同</w:t>
      </w:r>
      <w:bookmarkEnd w:id="59"/>
      <w:bookmarkEnd w:id="60"/>
      <w:bookmarkEnd w:id="61"/>
      <w:bookmarkEnd w:id="62"/>
      <w:bookmarkEnd w:id="63"/>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成交通知</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成交通知书将作为签订合同的依据。</w:t>
      </w:r>
    </w:p>
    <w:p>
      <w:pPr>
        <w:numPr>
          <w:ilvl w:val="1"/>
          <w:numId w:val="3"/>
        </w:numPr>
        <w:spacing w:line="440" w:lineRule="exact"/>
        <w:ind w:left="0" w:leftChars="0" w:firstLine="425" w:firstLineChars="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5"/>
    <w:bookmarkEnd w:id="56"/>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签订合同及合同的执行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采购人与成交供应商应当在成交通知书发出之日起30日内（供应商须知前附表另有规定者从其规定），签订政府采购合同。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成交供应商应在采购合同签订之日起</w:t>
      </w:r>
      <w:r>
        <w:rPr>
          <w:rFonts w:hint="eastAsia" w:ascii="宋体" w:hAnsi="宋体" w:cs="宋体"/>
          <w:szCs w:val="21"/>
          <w:lang w:eastAsia="zh-CN"/>
        </w:rPr>
        <w:t>七</w:t>
      </w:r>
      <w:r>
        <w:rPr>
          <w:rFonts w:hint="eastAsia" w:ascii="宋体" w:hAnsi="宋体" w:cs="宋体"/>
          <w:szCs w:val="21"/>
        </w:rPr>
        <w:t>个工作日内将合同报武陟县</w:t>
      </w:r>
      <w:r>
        <w:rPr>
          <w:rFonts w:hint="eastAsia" w:ascii="宋体" w:hAnsi="宋体" w:cs="宋体"/>
          <w:szCs w:val="21"/>
          <w:lang w:eastAsia="zh-CN"/>
        </w:rPr>
        <w:t>财政综合服务中心</w:t>
      </w:r>
      <w:r>
        <w:rPr>
          <w:rFonts w:hint="eastAsia" w:ascii="宋体" w:hAnsi="宋体" w:cs="宋体"/>
          <w:szCs w:val="21"/>
        </w:rPr>
        <w:t>政府采购</w:t>
      </w:r>
      <w:r>
        <w:rPr>
          <w:rFonts w:hint="eastAsia" w:ascii="宋体" w:hAnsi="宋体" w:cs="宋体"/>
          <w:szCs w:val="21"/>
          <w:lang w:eastAsia="zh-CN"/>
        </w:rPr>
        <w:t>股</w:t>
      </w:r>
      <w:r>
        <w:rPr>
          <w:rFonts w:hint="eastAsia" w:ascii="宋体" w:hAnsi="宋体" w:cs="宋体"/>
          <w:szCs w:val="21"/>
        </w:rPr>
        <w:t>备案；</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合同双方如违约，将按《中华人民共和国民法典》、《中华人民共和国政府采购法》及有关法律法规中的规定执行。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根据《政府采购促进中小企业发展管理办法》规定，成交供应商为小微企业的不得将合同分包给大中型企业，成交供应商为中型企业的不得将合同分包给大型企业。</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”，并附相关证明材料。否则，采购人或采购代理机构不予受理, 质疑文件及相关证明材料一式</w:t>
      </w:r>
      <w:r>
        <w:rPr>
          <w:rFonts w:hint="eastAsia" w:ascii="宋体" w:hAnsi="宋体" w:cs="宋体"/>
          <w:color w:val="auto"/>
          <w:szCs w:val="21"/>
          <w:lang w:eastAsia="zh-CN"/>
        </w:rPr>
        <w:t>两</w:t>
      </w:r>
      <w:r>
        <w:rPr>
          <w:rFonts w:hint="eastAsia" w:ascii="宋体" w:hAnsi="宋体" w:cs="宋体"/>
          <w:color w:val="auto"/>
          <w:szCs w:val="21"/>
        </w:rPr>
        <w:t>份，采购</w:t>
      </w:r>
      <w:r>
        <w:rPr>
          <w:rFonts w:hint="eastAsia" w:ascii="宋体" w:hAnsi="宋体" w:cs="宋体"/>
          <w:szCs w:val="21"/>
        </w:rPr>
        <w:t>人、采购代理机构各执一份。</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供应商应以书面方式将质疑函分别送至采购人、采购代理机构；</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采购人名称：</w:t>
      </w:r>
      <w:r>
        <w:rPr>
          <w:rFonts w:hint="eastAsia" w:ascii="宋体" w:hAnsi="宋体" w:cs="宋体"/>
          <w:color w:val="000000" w:themeColor="text1"/>
          <w:szCs w:val="21"/>
          <w:lang w:eastAsia="zh-CN"/>
          <w14:textFill>
            <w14:solidFill>
              <w14:schemeClr w14:val="tx1"/>
            </w14:solidFill>
          </w14:textFill>
        </w:rPr>
        <w:t>武陟县第一中学</w:t>
      </w:r>
    </w:p>
    <w:p>
      <w:pPr>
        <w:spacing w:line="440" w:lineRule="exact"/>
        <w:ind w:left="284" w:firstLine="210" w:firstLineChars="1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cs="宋体"/>
          <w:color w:val="000000" w:themeColor="text1"/>
          <w:sz w:val="24"/>
          <w:szCs w:val="24"/>
          <w:highlight w:val="none"/>
          <w:lang w:eastAsia="zh-CN"/>
          <w14:textFill>
            <w14:solidFill>
              <w14:schemeClr w14:val="tx1"/>
            </w14:solidFill>
          </w14:textFill>
        </w:rPr>
        <w:t>武陟县龙源街道兴华路</w:t>
      </w:r>
      <w:r>
        <w:rPr>
          <w:rFonts w:hint="eastAsia" w:ascii="宋体" w:hAnsi="宋体" w:cs="宋体"/>
          <w:color w:val="000000" w:themeColor="text1"/>
          <w:sz w:val="24"/>
          <w:szCs w:val="24"/>
          <w:highlight w:val="none"/>
          <w:lang w:val="en-US" w:eastAsia="zh-CN"/>
          <w14:textFill>
            <w14:solidFill>
              <w14:schemeClr w14:val="tx1"/>
            </w14:solidFill>
          </w14:textFill>
        </w:rPr>
        <w:t>398号</w:t>
      </w:r>
    </w:p>
    <w:p>
      <w:pPr>
        <w:spacing w:line="440" w:lineRule="exact"/>
        <w:ind w:left="283" w:leftChars="135" w:firstLine="210" w:firstLineChars="100"/>
        <w:rPr>
          <w:rFonts w:hint="default" w:ascii="宋体" w:hAnsi="宋体" w:cs="宋体"/>
          <w:color w:val="000000" w:themeColor="text1"/>
          <w:szCs w:val="21"/>
          <w:lang w:val="en-US"/>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 w:val="24"/>
          <w:szCs w:val="24"/>
          <w:highlight w:val="none"/>
          <w:lang w:eastAsia="zh-CN"/>
          <w14:textFill>
            <w14:solidFill>
              <w14:schemeClr w14:val="tx1"/>
            </w14:solidFill>
          </w14:textFill>
        </w:rPr>
        <w:t>李立尚</w:t>
      </w:r>
    </w:p>
    <w:p>
      <w:pPr>
        <w:spacing w:line="440" w:lineRule="exact"/>
        <w:ind w:left="283" w:leftChars="135"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联系电话：</w:t>
      </w:r>
      <w:r>
        <w:rPr>
          <w:rFonts w:hint="eastAsia" w:ascii="宋体" w:hAnsi="宋体" w:cs="宋体"/>
          <w:color w:val="000000" w:themeColor="text1"/>
          <w:sz w:val="24"/>
          <w:szCs w:val="24"/>
          <w:lang w:val="en-US" w:eastAsia="zh-CN"/>
          <w14:textFill>
            <w14:solidFill>
              <w14:schemeClr w14:val="tx1"/>
            </w14:solidFill>
          </w14:textFill>
        </w:rPr>
        <w:t>13782739678</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采购代理机构名称：</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武陟县公共资源交易中心</w:t>
      </w:r>
    </w:p>
    <w:p>
      <w:pPr>
        <w:spacing w:line="440" w:lineRule="exact"/>
        <w:ind w:left="284"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eastAsia="宋体" w:cs="宋体"/>
          <w:color w:val="000000" w:themeColor="text1"/>
          <w:sz w:val="24"/>
          <w:szCs w:val="24"/>
          <w:lang w:val="en-US" w:eastAsia="zh-CN"/>
          <w14:textFill>
            <w14:solidFill>
              <w14:schemeClr w14:val="tx1"/>
            </w14:solidFill>
          </w14:textFill>
        </w:rPr>
        <w:t>武陟县河朔大道中段西侧产业集聚区东门</w:t>
      </w:r>
    </w:p>
    <w:p>
      <w:pPr>
        <w:spacing w:line="440" w:lineRule="exact"/>
        <w:ind w:left="284" w:firstLine="210" w:firstLineChars="1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 w:val="24"/>
          <w:szCs w:val="24"/>
          <w:lang w:eastAsia="zh-CN"/>
          <w14:textFill>
            <w14:solidFill>
              <w14:schemeClr w14:val="tx1"/>
            </w14:solidFill>
          </w14:textFill>
        </w:rPr>
        <w:t>贾青锋</w:t>
      </w:r>
    </w:p>
    <w:p>
      <w:pPr>
        <w:keepNext w:val="0"/>
        <w:keepLines w:val="0"/>
        <w:pageBreakBefore w:val="0"/>
        <w:kinsoku/>
        <w:wordWrap/>
        <w:overflowPunct/>
        <w:topLinePunct w:val="0"/>
        <w:autoSpaceDE/>
        <w:autoSpaceDN/>
        <w:bidi w:val="0"/>
        <w:adjustRightInd/>
        <w:snapToGrid/>
        <w:spacing w:line="420" w:lineRule="exact"/>
        <w:ind w:left="0" w:leftChars="0" w:firstLine="42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联系电话：</w:t>
      </w:r>
      <w:r>
        <w:rPr>
          <w:rFonts w:hint="eastAsia" w:ascii="宋体" w:hAnsi="宋体" w:eastAsia="宋体" w:cs="宋体"/>
          <w:color w:val="000000" w:themeColor="text1"/>
          <w:sz w:val="24"/>
          <w:szCs w:val="24"/>
          <w14:textFill>
            <w14:solidFill>
              <w14:schemeClr w14:val="tx1"/>
            </w14:solidFill>
          </w14:textFill>
        </w:rPr>
        <w:t>0391-7289803</w:t>
      </w:r>
    </w:p>
    <w:p>
      <w:pPr>
        <w:pStyle w:val="2"/>
        <w:rPr>
          <w:rFonts w:hint="eastAsia" w:ascii="宋体" w:hAnsi="宋体" w:eastAsia="宋体" w:cs="宋体"/>
          <w:sz w:val="24"/>
          <w:szCs w:val="24"/>
        </w:rPr>
      </w:pPr>
    </w:p>
    <w:p>
      <w:pPr>
        <w:numPr>
          <w:ilvl w:val="0"/>
          <w:numId w:val="3"/>
        </w:numPr>
        <w:spacing w:line="440" w:lineRule="exact"/>
        <w:ind w:left="284" w:leftChars="0" w:hanging="284" w:firstLineChars="0"/>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rPr>
      </w:pPr>
    </w:p>
    <w:p>
      <w:pPr>
        <w:pStyle w:val="35"/>
        <w:numPr>
          <w:ilvl w:val="0"/>
          <w:numId w:val="1"/>
        </w:numPr>
        <w:spacing w:before="0" w:after="0" w:line="360" w:lineRule="auto"/>
        <w:ind w:firstLine="0"/>
        <w:rPr>
          <w:rFonts w:hint="eastAsia" w:ascii="宋体" w:hAnsi="宋体" w:cs="宋体"/>
        </w:rPr>
      </w:pPr>
      <w:bookmarkStart w:id="64" w:name="_Toc11289"/>
      <w:bookmarkStart w:id="65" w:name="_Toc951271584"/>
      <w:bookmarkStart w:id="66" w:name="_Toc8874"/>
      <w:bookmarkStart w:id="67" w:name="_Toc373230030"/>
      <w:bookmarkStart w:id="68" w:name="_Toc477423249"/>
      <w:bookmarkStart w:id="69" w:name="_Toc374512417"/>
      <w:r>
        <w:rPr>
          <w:rFonts w:hint="eastAsia" w:ascii="宋体" w:hAnsi="宋体" w:cs="宋体"/>
        </w:rPr>
        <w:t>评审方法</w:t>
      </w:r>
      <w:bookmarkEnd w:id="64"/>
      <w:r>
        <w:rPr>
          <w:rFonts w:hint="eastAsia" w:ascii="宋体" w:hAnsi="宋体" w:cs="宋体"/>
        </w:rPr>
        <w:t>和评审标准</w:t>
      </w:r>
      <w:bookmarkEnd w:id="65"/>
      <w:bookmarkEnd w:id="66"/>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p>
    <w:bookmarkEnd w:id="67"/>
    <w:bookmarkEnd w:id="68"/>
    <w:bookmarkEnd w:id="69"/>
    <w:tbl>
      <w:tblPr>
        <w:tblStyle w:val="37"/>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7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51"/>
              <w:spacing w:line="360" w:lineRule="auto"/>
              <w:jc w:val="center"/>
              <w:rPr>
                <w:rFonts w:hint="eastAsia" w:ascii="宋体" w:hAnsi="宋体" w:cs="宋体"/>
                <w:bCs/>
                <w:spacing w:val="6"/>
                <w:sz w:val="21"/>
                <w:szCs w:val="21"/>
              </w:rPr>
            </w:pPr>
            <w:bookmarkStart w:id="70" w:name="_Toc487805909"/>
            <w:bookmarkStart w:id="71" w:name="_Toc14171"/>
            <w:r>
              <w:rPr>
                <w:rFonts w:hint="eastAsia" w:ascii="宋体" w:hAnsi="宋体" w:cs="宋体"/>
                <w:b/>
                <w:bCs/>
                <w:sz w:val="21"/>
                <w:szCs w:val="21"/>
              </w:rPr>
              <w:t>条款号</w:t>
            </w:r>
          </w:p>
        </w:tc>
        <w:tc>
          <w:tcPr>
            <w:tcW w:w="1113" w:type="dxa"/>
            <w:noWrap w:val="0"/>
            <w:vAlign w:val="top"/>
          </w:tcPr>
          <w:p>
            <w:pPr>
              <w:pStyle w:val="51"/>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7423" w:type="dxa"/>
            <w:noWrap w:val="0"/>
            <w:vAlign w:val="top"/>
          </w:tcPr>
          <w:p>
            <w:pPr>
              <w:pStyle w:val="51"/>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51"/>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pStyle w:val="51"/>
              <w:spacing w:line="360" w:lineRule="auto"/>
              <w:jc w:val="center"/>
              <w:rPr>
                <w:rFonts w:hint="eastAsia" w:ascii="宋体" w:hAnsi="宋体" w:cs="宋体"/>
                <w:bCs/>
                <w:spacing w:val="6"/>
                <w:sz w:val="21"/>
                <w:szCs w:val="21"/>
              </w:rPr>
            </w:pPr>
            <w:r>
              <w:rPr>
                <w:rFonts w:hint="eastAsia" w:ascii="宋体" w:hAnsi="宋体" w:cs="宋体"/>
                <w:sz w:val="21"/>
                <w:szCs w:val="21"/>
              </w:rPr>
              <w:t>报价（</w:t>
            </w:r>
            <w:r>
              <w:rPr>
                <w:rFonts w:hint="eastAsia" w:ascii="宋体" w:hAnsi="宋体" w:cs="宋体"/>
                <w:sz w:val="21"/>
                <w:szCs w:val="21"/>
                <w:lang w:val="en-US" w:eastAsia="zh-CN"/>
              </w:rPr>
              <w:t>15</w:t>
            </w:r>
            <w:r>
              <w:rPr>
                <w:rFonts w:hint="eastAsia" w:ascii="宋体" w:hAnsi="宋体" w:cs="宋体"/>
                <w:sz w:val="21"/>
                <w:szCs w:val="21"/>
              </w:rPr>
              <w:t>分）</w:t>
            </w:r>
          </w:p>
        </w:tc>
        <w:tc>
          <w:tcPr>
            <w:tcW w:w="7423" w:type="dxa"/>
            <w:noWrap w:val="0"/>
            <w:vAlign w:val="top"/>
          </w:tcPr>
          <w:p>
            <w:pPr>
              <w:spacing w:line="500" w:lineRule="exact"/>
              <w:ind w:firstLine="420" w:firstLineChars="200"/>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满足磋商文件要求且最后报价最低的供应商的价格为磋商基准价，其价格分为满分。其他供应商的价格分统一按照下列公式计算：</w:t>
            </w:r>
          </w:p>
          <w:p>
            <w:pPr>
              <w:pStyle w:val="51"/>
              <w:spacing w:line="360" w:lineRule="auto"/>
              <w:rPr>
                <w:rFonts w:hint="eastAsia" w:ascii="宋体" w:hAnsi="宋体" w:cs="宋体"/>
                <w:bCs/>
                <w:spacing w:val="6"/>
                <w:sz w:val="21"/>
                <w:szCs w:val="21"/>
              </w:rPr>
            </w:pPr>
            <w:r>
              <w:rPr>
                <w:rFonts w:hint="eastAsia" w:ascii="宋体" w:hAnsi="宋体" w:eastAsia="宋体" w:cs="宋体"/>
                <w:i w:val="0"/>
                <w:iCs w:val="0"/>
                <w:caps w:val="0"/>
                <w:color w:val="2B2B2B"/>
                <w:spacing w:val="0"/>
                <w:sz w:val="21"/>
                <w:szCs w:val="21"/>
                <w:shd w:val="clear" w:fill="FFFFFF"/>
              </w:rPr>
              <w:t>磋商报价得分=（磋商基准价/最后磋商报价）×价格权值×100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adjustRightInd w:val="0"/>
              <w:spacing w:line="300" w:lineRule="exact"/>
              <w:ind w:right="-39"/>
              <w:jc w:val="center"/>
              <w:rPr>
                <w:rFonts w:hint="eastAsia" w:ascii="宋体" w:hAnsi="宋体" w:eastAsia="宋体" w:cs="宋体"/>
                <w:color w:val="000000"/>
                <w:lang w:eastAsia="zh-CN"/>
              </w:rPr>
            </w:pPr>
            <w:r>
              <w:rPr>
                <w:rFonts w:hint="eastAsia" w:ascii="宋体" w:hAnsi="宋体" w:cs="宋体"/>
                <w:color w:val="000000"/>
                <w:lang w:eastAsia="zh-CN"/>
              </w:rPr>
              <w:t>服务方案</w:t>
            </w:r>
          </w:p>
          <w:p>
            <w:pPr>
              <w:adjustRightInd w:val="0"/>
              <w:spacing w:line="300" w:lineRule="exact"/>
              <w:ind w:left="-120" w:leftChars="-57" w:right="-181" w:firstLine="119" w:firstLineChars="57"/>
              <w:jc w:val="center"/>
              <w:rPr>
                <w:rFonts w:hint="eastAsia" w:ascii="宋体" w:hAnsi="宋体" w:cs="宋体"/>
                <w:color w:val="000000"/>
              </w:rPr>
            </w:pPr>
            <w:r>
              <w:rPr>
                <w:rFonts w:hint="eastAsia" w:ascii="宋体" w:hAnsi="宋体" w:cs="宋体"/>
                <w:color w:val="000000"/>
              </w:rPr>
              <w:t>（</w:t>
            </w:r>
            <w:r>
              <w:rPr>
                <w:rFonts w:hint="eastAsia" w:ascii="宋体" w:hAnsi="宋体" w:cs="宋体"/>
                <w:color w:val="000000"/>
                <w:lang w:val="en-US" w:eastAsia="zh-CN"/>
              </w:rPr>
              <w:t>42</w:t>
            </w:r>
            <w:r>
              <w:rPr>
                <w:rFonts w:hint="eastAsia" w:ascii="宋体" w:hAnsi="宋体" w:cs="宋体"/>
                <w:color w:val="000000"/>
              </w:rPr>
              <w:t>分）</w:t>
            </w:r>
          </w:p>
          <w:p>
            <w:pPr>
              <w:adjustRightInd w:val="0"/>
              <w:spacing w:line="300" w:lineRule="exact"/>
              <w:ind w:right="210"/>
              <w:jc w:val="center"/>
              <w:rPr>
                <w:rFonts w:ascii="宋体" w:hAnsi="宋体" w:cs="宋体"/>
                <w:color w:val="000000"/>
              </w:rPr>
            </w:pPr>
          </w:p>
          <w:p>
            <w:pPr>
              <w:pStyle w:val="51"/>
              <w:spacing w:line="360" w:lineRule="auto"/>
              <w:jc w:val="center"/>
              <w:rPr>
                <w:rFonts w:hint="eastAsia" w:ascii="宋体" w:hAnsi="宋体" w:eastAsia="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分项管理服务方案</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包括但不限于：环境保洁服务方案、绿化服务等。</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1.内容涵盖全面、有机统一、针对性强、可操作性强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2.内容完整、操作性一般得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3.内容不够完整，方案基本合理得</w:t>
            </w:r>
            <w:r>
              <w:rPr>
                <w:rFonts w:hint="eastAsia" w:ascii="宋体" w:hAnsi="宋体" w:eastAsia="宋体" w:cs="宋体"/>
                <w:i w:val="0"/>
                <w:iCs w:val="0"/>
                <w:caps w:val="0"/>
                <w:color w:val="2B2B2B"/>
                <w:spacing w:val="0"/>
                <w:sz w:val="21"/>
                <w:szCs w:val="21"/>
                <w:shd w:val="clear" w:fill="FFFFFF"/>
                <w:lang w:val="en-US" w:eastAsia="zh-CN"/>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eastAsia" w:ascii="宋体" w:hAnsi="宋体" w:eastAsia="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质量保证措施</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至少包括保洁质量保证措施、</w:t>
            </w:r>
            <w:r>
              <w:rPr>
                <w:rFonts w:hint="eastAsia" w:ascii="宋体" w:hAnsi="宋体" w:eastAsia="宋体" w:cs="宋体"/>
                <w:i w:val="0"/>
                <w:iCs w:val="0"/>
                <w:caps w:val="0"/>
                <w:color w:val="2B2B2B"/>
                <w:spacing w:val="0"/>
                <w:sz w:val="21"/>
                <w:szCs w:val="21"/>
                <w:shd w:val="clear" w:fill="FFFFFF"/>
                <w:lang w:eastAsia="zh-CN"/>
              </w:rPr>
              <w:t>疫情</w:t>
            </w:r>
            <w:r>
              <w:rPr>
                <w:rFonts w:hint="eastAsia" w:ascii="宋体" w:hAnsi="宋体" w:eastAsia="宋体" w:cs="宋体"/>
                <w:i w:val="0"/>
                <w:iCs w:val="0"/>
                <w:caps w:val="0"/>
                <w:color w:val="2B2B2B"/>
                <w:spacing w:val="0"/>
                <w:sz w:val="21"/>
                <w:szCs w:val="21"/>
                <w:shd w:val="clear" w:fill="FFFFFF"/>
              </w:rPr>
              <w:t>防控保证措施。</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1.质量保证措施实用性、全面性、可行性强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分；2.质量保证措施实用性、全面性、可行性一般</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分；3.质量保证措施不够完整，方案基本合理得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相关岗位职责</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相关岗位职责</w:t>
            </w:r>
            <w:r>
              <w:rPr>
                <w:rFonts w:hint="eastAsia" w:ascii="宋体" w:hAnsi="宋体" w:eastAsia="宋体" w:cs="宋体"/>
                <w:i w:val="0"/>
                <w:iCs w:val="0"/>
                <w:caps w:val="0"/>
                <w:color w:val="2B2B2B"/>
                <w:spacing w:val="0"/>
                <w:sz w:val="21"/>
                <w:szCs w:val="21"/>
                <w:shd w:val="clear" w:fill="FFFFFF"/>
                <w:lang w:eastAsia="zh-CN"/>
              </w:rPr>
              <w:t>包括</w:t>
            </w:r>
            <w:r>
              <w:rPr>
                <w:rFonts w:hint="eastAsia" w:ascii="宋体" w:hAnsi="宋体" w:eastAsia="宋体" w:cs="宋体"/>
                <w:i w:val="0"/>
                <w:iCs w:val="0"/>
                <w:caps w:val="0"/>
                <w:color w:val="2B2B2B"/>
                <w:spacing w:val="0"/>
                <w:sz w:val="21"/>
                <w:szCs w:val="21"/>
                <w:shd w:val="clear" w:fill="FFFFFF"/>
              </w:rPr>
              <w:t>管理岗位</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技术岗位</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工勤岗位</w:t>
            </w:r>
            <w:r>
              <w:rPr>
                <w:rFonts w:hint="eastAsia" w:ascii="宋体" w:hAnsi="宋体" w:eastAsia="宋体" w:cs="宋体"/>
                <w:i w:val="0"/>
                <w:iCs w:val="0"/>
                <w:caps w:val="0"/>
                <w:color w:val="2B2B2B"/>
                <w:spacing w:val="0"/>
                <w:sz w:val="21"/>
                <w:szCs w:val="21"/>
                <w:shd w:val="clear" w:fill="FFFFFF"/>
                <w:lang w:eastAsia="zh-CN"/>
              </w:rPr>
              <w:t>等。</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相关岗位职责清晰，可操作性强</w:t>
            </w:r>
            <w:r>
              <w:rPr>
                <w:rFonts w:hint="eastAsia" w:ascii="宋体" w:hAnsi="宋体" w:eastAsia="宋体" w:cs="宋体"/>
                <w:i w:val="0"/>
                <w:iCs w:val="0"/>
                <w:caps w:val="0"/>
                <w:color w:val="2B2B2B"/>
                <w:spacing w:val="0"/>
                <w:sz w:val="21"/>
                <w:szCs w:val="21"/>
                <w:shd w:val="clear" w:fill="FFFFFF"/>
                <w:lang w:eastAsia="zh-CN"/>
              </w:rPr>
              <w:t>的得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lang w:eastAsia="zh-CN"/>
              </w:rPr>
              <w:t>分；</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相关岗位职责清晰，可操作性</w:t>
            </w:r>
            <w:r>
              <w:rPr>
                <w:rFonts w:hint="eastAsia" w:ascii="宋体" w:hAnsi="宋体" w:eastAsia="宋体" w:cs="宋体"/>
                <w:i w:val="0"/>
                <w:iCs w:val="0"/>
                <w:caps w:val="0"/>
                <w:color w:val="2B2B2B"/>
                <w:spacing w:val="0"/>
                <w:sz w:val="21"/>
                <w:szCs w:val="21"/>
                <w:shd w:val="clear" w:fill="FFFFFF"/>
                <w:lang w:eastAsia="zh-CN"/>
              </w:rPr>
              <w:t>一般的得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lang w:eastAsia="zh-CN"/>
              </w:rPr>
              <w:t>分；</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相关岗位职责</w:t>
            </w:r>
            <w:r>
              <w:rPr>
                <w:rFonts w:hint="eastAsia" w:ascii="宋体" w:hAnsi="宋体" w:eastAsia="宋体" w:cs="宋体"/>
                <w:i w:val="0"/>
                <w:iCs w:val="0"/>
                <w:caps w:val="0"/>
                <w:color w:val="2B2B2B"/>
                <w:spacing w:val="0"/>
                <w:sz w:val="21"/>
                <w:szCs w:val="21"/>
                <w:shd w:val="clear" w:fill="FFFFFF"/>
                <w:lang w:eastAsia="zh-CN"/>
              </w:rPr>
              <w:t>不够</w:t>
            </w:r>
            <w:r>
              <w:rPr>
                <w:rFonts w:hint="eastAsia" w:ascii="宋体" w:hAnsi="宋体" w:eastAsia="宋体" w:cs="宋体"/>
                <w:i w:val="0"/>
                <w:iCs w:val="0"/>
                <w:caps w:val="0"/>
                <w:color w:val="2B2B2B"/>
                <w:spacing w:val="0"/>
                <w:sz w:val="21"/>
                <w:szCs w:val="21"/>
                <w:shd w:val="clear" w:fill="FFFFFF"/>
              </w:rPr>
              <w:t>清晰，可操作性</w:t>
            </w:r>
            <w:r>
              <w:rPr>
                <w:rFonts w:hint="eastAsia" w:ascii="宋体" w:hAnsi="宋体" w:eastAsia="宋体" w:cs="宋体"/>
                <w:i w:val="0"/>
                <w:iCs w:val="0"/>
                <w:caps w:val="0"/>
                <w:color w:val="2B2B2B"/>
                <w:spacing w:val="0"/>
                <w:sz w:val="21"/>
                <w:szCs w:val="21"/>
                <w:shd w:val="clear" w:fill="FFFFFF"/>
                <w:lang w:eastAsia="zh-CN"/>
              </w:rPr>
              <w:t>差的得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ascii="宋体" w:hAnsi="宋体" w:cs="宋体"/>
              </w:rPr>
            </w:pPr>
            <w:r>
              <w:rPr>
                <w:rFonts w:hint="eastAsia" w:ascii="宋体" w:hAnsi="宋体" w:cs="宋体"/>
              </w:rPr>
              <w:t>突发事件</w:t>
            </w:r>
          </w:p>
          <w:p>
            <w:pPr>
              <w:spacing w:line="300" w:lineRule="exact"/>
              <w:jc w:val="center"/>
              <w:rPr>
                <w:rFonts w:hint="eastAsia" w:ascii="宋体" w:hAnsi="宋体" w:cs="宋体"/>
                <w:sz w:val="21"/>
                <w:szCs w:val="21"/>
              </w:rPr>
            </w:pPr>
            <w:r>
              <w:rPr>
                <w:rFonts w:hint="eastAsia" w:ascii="宋体" w:hAnsi="宋体" w:cs="宋体"/>
              </w:rPr>
              <w:t>应急方案</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针对本项目制订的突发事件应急预案及处置措施，如停水停电、电梯故障、消防应急预案及自然灾害应急预案及处置措施</w:t>
            </w:r>
            <w:r>
              <w:rPr>
                <w:rFonts w:hint="eastAsia" w:ascii="宋体" w:hAnsi="宋体" w:eastAsia="宋体" w:cs="宋体"/>
                <w:i w:val="0"/>
                <w:iCs w:val="0"/>
                <w:caps w:val="0"/>
                <w:color w:val="2B2B2B"/>
                <w:spacing w:val="0"/>
                <w:sz w:val="21"/>
                <w:szCs w:val="21"/>
                <w:shd w:val="clear" w:fill="FFFFFF"/>
                <w:lang w:eastAsia="zh-CN"/>
              </w:rPr>
              <w:t>。</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方案要有针对性、内容完备、详实且可操作强得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针对性、内容完备、详实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性一般的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3.方案</w:t>
            </w:r>
            <w:r>
              <w:rPr>
                <w:rFonts w:hint="eastAsia" w:ascii="宋体" w:hAnsi="宋体" w:eastAsia="宋体" w:cs="宋体"/>
                <w:i w:val="0"/>
                <w:iCs w:val="0"/>
                <w:caps w:val="0"/>
                <w:color w:val="2B2B2B"/>
                <w:spacing w:val="0"/>
                <w:sz w:val="21"/>
                <w:szCs w:val="21"/>
                <w:shd w:val="clear" w:fill="FFFFFF"/>
                <w:lang w:eastAsia="zh-CN"/>
              </w:rPr>
              <w:t>不够</w:t>
            </w:r>
            <w:r>
              <w:rPr>
                <w:rFonts w:hint="eastAsia" w:ascii="宋体" w:hAnsi="宋体" w:eastAsia="宋体" w:cs="宋体"/>
                <w:i w:val="0"/>
                <w:iCs w:val="0"/>
                <w:caps w:val="0"/>
                <w:color w:val="2B2B2B"/>
                <w:spacing w:val="0"/>
                <w:sz w:val="21"/>
                <w:szCs w:val="21"/>
                <w:shd w:val="clear" w:fill="FFFFFF"/>
              </w:rPr>
              <w:t>清晰，可操作性</w:t>
            </w:r>
            <w:r>
              <w:rPr>
                <w:rFonts w:hint="eastAsia" w:ascii="宋体" w:hAnsi="宋体" w:eastAsia="宋体" w:cs="宋体"/>
                <w:i w:val="0"/>
                <w:iCs w:val="0"/>
                <w:caps w:val="0"/>
                <w:color w:val="2B2B2B"/>
                <w:spacing w:val="0"/>
                <w:sz w:val="21"/>
                <w:szCs w:val="21"/>
                <w:shd w:val="clear" w:fill="FFFFFF"/>
                <w:lang w:eastAsia="zh-CN"/>
              </w:rPr>
              <w:t>差的得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物资装备</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物业服务、清洁保洁等设备、物资、工具的配置方案。</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针对性强、内容完备、数量详实、设备先进，体现绿色、环保、高效、节能的得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设备、物资、工具的配置</w:t>
            </w:r>
            <w:r>
              <w:rPr>
                <w:rFonts w:hint="eastAsia" w:ascii="宋体" w:hAnsi="宋体" w:eastAsia="宋体" w:cs="宋体"/>
                <w:i w:val="0"/>
                <w:iCs w:val="0"/>
                <w:caps w:val="0"/>
                <w:color w:val="2B2B2B"/>
                <w:spacing w:val="0"/>
                <w:sz w:val="21"/>
                <w:szCs w:val="21"/>
                <w:shd w:val="clear" w:fill="FFFFFF"/>
                <w:lang w:eastAsia="zh-CN"/>
              </w:rPr>
              <w:t>一般的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设备、物资、工具的配置</w:t>
            </w:r>
            <w:r>
              <w:rPr>
                <w:rFonts w:hint="eastAsia" w:ascii="宋体" w:hAnsi="宋体" w:eastAsia="宋体" w:cs="宋体"/>
                <w:i w:val="0"/>
                <w:iCs w:val="0"/>
                <w:caps w:val="0"/>
                <w:color w:val="2B2B2B"/>
                <w:spacing w:val="0"/>
                <w:sz w:val="21"/>
                <w:szCs w:val="21"/>
                <w:shd w:val="clear" w:fill="FFFFFF"/>
                <w:lang w:eastAsia="zh-CN"/>
              </w:rPr>
              <w:t>基本合理的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考核办法</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员工考核办法科学性、合理性强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分，考核办法</w:t>
            </w:r>
            <w:r>
              <w:rPr>
                <w:rFonts w:hint="eastAsia" w:ascii="宋体" w:hAnsi="宋体" w:eastAsia="宋体" w:cs="宋体"/>
                <w:i w:val="0"/>
                <w:iCs w:val="0"/>
                <w:caps w:val="0"/>
                <w:color w:val="2B2B2B"/>
                <w:spacing w:val="0"/>
                <w:sz w:val="21"/>
                <w:szCs w:val="21"/>
                <w:shd w:val="clear" w:fill="FFFFFF"/>
                <w:lang w:eastAsia="zh-CN"/>
              </w:rPr>
              <w:t>基本</w:t>
            </w:r>
            <w:r>
              <w:rPr>
                <w:rFonts w:hint="eastAsia" w:ascii="宋体" w:hAnsi="宋体" w:eastAsia="宋体" w:cs="宋体"/>
                <w:i w:val="0"/>
                <w:iCs w:val="0"/>
                <w:caps w:val="0"/>
                <w:color w:val="2B2B2B"/>
                <w:spacing w:val="0"/>
                <w:sz w:val="21"/>
                <w:szCs w:val="21"/>
                <w:shd w:val="clear" w:fill="FFFFFF"/>
              </w:rPr>
              <w:t>合理</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人员培训</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人员培训方案。符合岗位工作要求，有完善的岗前、岗后培训计划和培训措施。</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措施内容完备、详实且可操作强得5分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措施内容完备、详实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措施</w:t>
            </w:r>
            <w:r>
              <w:rPr>
                <w:rFonts w:hint="eastAsia" w:ascii="宋体" w:hAnsi="宋体" w:eastAsia="宋体" w:cs="宋体"/>
                <w:i w:val="0"/>
                <w:iCs w:val="0"/>
                <w:caps w:val="0"/>
                <w:color w:val="2B2B2B"/>
                <w:spacing w:val="0"/>
                <w:sz w:val="21"/>
                <w:szCs w:val="21"/>
                <w:shd w:val="clear" w:fill="FFFFFF"/>
                <w:lang w:eastAsia="zh-CN"/>
              </w:rPr>
              <w:t>内容</w:t>
            </w:r>
            <w:r>
              <w:rPr>
                <w:rFonts w:hint="eastAsia" w:ascii="宋体" w:hAnsi="宋体" w:eastAsia="宋体" w:cs="宋体"/>
                <w:i w:val="0"/>
                <w:iCs w:val="0"/>
                <w:caps w:val="0"/>
                <w:color w:val="2B2B2B"/>
                <w:spacing w:val="0"/>
                <w:sz w:val="21"/>
                <w:szCs w:val="21"/>
                <w:shd w:val="clear" w:fill="FFFFFF"/>
              </w:rPr>
              <w:t>不够完整，方案基本合理得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restart"/>
            <w:noWrap w:val="0"/>
            <w:vAlign w:val="center"/>
          </w:tcPr>
          <w:p>
            <w:pPr>
              <w:pStyle w:val="2"/>
              <w:ind w:left="0" w:leftChars="0" w:firstLine="0" w:firstLineChars="0"/>
              <w:jc w:val="center"/>
              <w:rPr>
                <w:rFonts w:ascii="宋体" w:hAnsi="宋体" w:cs="宋体"/>
                <w:color w:val="000000"/>
              </w:rPr>
            </w:pPr>
            <w:r>
              <w:rPr>
                <w:rFonts w:hint="eastAsia" w:ascii="宋体" w:hAnsi="宋体" w:cs="宋体"/>
                <w:color w:val="000000"/>
              </w:rPr>
              <w:t>服务承诺</w:t>
            </w:r>
          </w:p>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针对迎新季、毕业季、重要会议、大型考试、运动会、全校性比赛等重大活动提供现场布置、秩序维护、桌椅搬运与摆放、环境清洁等服务保障方案和承诺。</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前期接管方案及合同到期时的交接承诺及方案。</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服务人员变动交接方案及承诺。</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得2分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adjustRightInd w:val="0"/>
              <w:spacing w:line="300" w:lineRule="exact"/>
              <w:ind w:left="-120" w:leftChars="-57" w:right="-39"/>
              <w:jc w:val="center"/>
              <w:rPr>
                <w:rFonts w:ascii="宋体" w:hAnsi="宋体" w:cs="宋体"/>
                <w:color w:val="000000"/>
              </w:rPr>
            </w:pPr>
            <w:r>
              <w:rPr>
                <w:rFonts w:hint="eastAsia" w:ascii="宋体" w:hAnsi="宋体" w:cs="宋体"/>
                <w:color w:val="000000"/>
              </w:rPr>
              <w:t>商务综合</w:t>
            </w:r>
          </w:p>
          <w:p>
            <w:pPr>
              <w:adjustRightInd w:val="0"/>
              <w:spacing w:line="300" w:lineRule="exact"/>
              <w:ind w:left="-120" w:leftChars="-57" w:right="-39"/>
              <w:jc w:val="center"/>
              <w:rPr>
                <w:rFonts w:ascii="宋体" w:hAnsi="宋体" w:cs="宋体"/>
                <w:color w:val="000000"/>
              </w:rPr>
            </w:pPr>
            <w:r>
              <w:rPr>
                <w:rFonts w:hint="eastAsia" w:ascii="宋体" w:hAnsi="宋体" w:cs="宋体"/>
                <w:color w:val="000000"/>
              </w:rPr>
              <w:t>部分</w:t>
            </w:r>
          </w:p>
          <w:p>
            <w:pPr>
              <w:pStyle w:val="51"/>
              <w:spacing w:line="360" w:lineRule="auto"/>
              <w:jc w:val="center"/>
              <w:rPr>
                <w:rFonts w:hint="default" w:ascii="宋体" w:hAnsi="宋体" w:cs="宋体"/>
                <w:sz w:val="21"/>
                <w:szCs w:val="21"/>
                <w:lang w:val="en-US" w:eastAsia="zh-CN"/>
              </w:rPr>
            </w:pPr>
            <w:r>
              <w:rPr>
                <w:rFonts w:hint="eastAsia" w:ascii="宋体" w:hAnsi="宋体" w:cs="宋体"/>
                <w:color w:val="000000"/>
              </w:rPr>
              <w:t>（</w:t>
            </w:r>
            <w:r>
              <w:rPr>
                <w:rFonts w:hint="eastAsia" w:ascii="宋体" w:hAnsi="宋体" w:cs="宋体"/>
                <w:color w:val="000000"/>
                <w:lang w:val="en-US" w:eastAsia="zh-CN"/>
              </w:rPr>
              <w:t>43</w:t>
            </w:r>
            <w:r>
              <w:rPr>
                <w:rFonts w:hint="eastAsia" w:ascii="宋体" w:hAnsi="宋体" w:cs="宋体"/>
                <w:color w:val="000000"/>
              </w:rPr>
              <w:t>分）</w:t>
            </w: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企业实力</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具有质量体系认证、环境管理体系认证、职业健康安全管理体系认证、诚信管理体系、物业服务五星认证，提供一个得</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分，最多得</w:t>
            </w:r>
            <w:r>
              <w:rPr>
                <w:rFonts w:hint="eastAsia" w:ascii="宋体" w:hAnsi="宋体" w:eastAsia="宋体" w:cs="宋体"/>
                <w:i w:val="0"/>
                <w:iCs w:val="0"/>
                <w:caps w:val="0"/>
                <w:color w:val="2B2B2B"/>
                <w:spacing w:val="0"/>
                <w:sz w:val="21"/>
                <w:szCs w:val="21"/>
                <w:shd w:val="clear" w:fill="FFFFFF"/>
                <w:lang w:val="en-US" w:eastAsia="zh-CN"/>
              </w:rPr>
              <w:t>10</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p>
            <w:pPr>
              <w:spacing w:line="500" w:lineRule="exact"/>
              <w:ind w:firstLine="420" w:firstLineChars="200"/>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注：</w:t>
            </w:r>
            <w:r>
              <w:rPr>
                <w:rFonts w:hint="eastAsia" w:ascii="宋体" w:hAnsi="宋体" w:eastAsia="宋体" w:cs="宋体"/>
                <w:i w:val="0"/>
                <w:iCs w:val="0"/>
                <w:caps w:val="0"/>
                <w:color w:val="2B2B2B"/>
                <w:spacing w:val="0"/>
                <w:sz w:val="21"/>
                <w:szCs w:val="21"/>
                <w:shd w:val="clear" w:fill="FFFFFF"/>
                <w:lang w:eastAsia="zh-CN"/>
              </w:rPr>
              <w:t>响应</w:t>
            </w:r>
            <w:r>
              <w:rPr>
                <w:rFonts w:hint="eastAsia" w:ascii="宋体" w:hAnsi="宋体" w:eastAsia="宋体" w:cs="宋体"/>
                <w:i w:val="0"/>
                <w:iCs w:val="0"/>
                <w:caps w:val="0"/>
                <w:color w:val="2B2B2B"/>
                <w:spacing w:val="0"/>
                <w:sz w:val="21"/>
                <w:szCs w:val="21"/>
                <w:shd w:val="clear" w:fill="FFFFFF"/>
              </w:rPr>
              <w:t>文件中提供证书的扫描件和国家认证认可监督管理委员会官网查询截图）。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lang w:eastAsia="zh-CN"/>
              </w:rPr>
              <w:t>供应商</w:t>
            </w:r>
            <w:r>
              <w:rPr>
                <w:rFonts w:hint="eastAsia" w:ascii="宋体" w:hAnsi="宋体" w:cs="宋体"/>
                <w:color w:val="000000"/>
              </w:rPr>
              <w:t>项目业绩</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val="en-US" w:eastAsia="zh-CN"/>
              </w:rPr>
            </w:pPr>
            <w:r>
              <w:rPr>
                <w:rFonts w:hint="eastAsia" w:ascii="宋体" w:hAnsi="宋体" w:eastAsia="宋体" w:cs="宋体"/>
                <w:i w:val="0"/>
                <w:iCs w:val="0"/>
                <w:caps w:val="0"/>
                <w:color w:val="2B2B2B"/>
                <w:spacing w:val="0"/>
                <w:sz w:val="21"/>
                <w:szCs w:val="21"/>
                <w:shd w:val="clear" w:fill="FFFFFF"/>
              </w:rPr>
              <w:t>2020年 1 月 1 日以来，</w:t>
            </w: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 xml:space="preserve">具有类似业绩，每有一项得 3 分，最多得 </w:t>
            </w:r>
            <w:r>
              <w:rPr>
                <w:rFonts w:hint="eastAsia" w:ascii="宋体" w:hAnsi="宋体" w:eastAsia="宋体" w:cs="宋体"/>
                <w:i w:val="0"/>
                <w:iCs w:val="0"/>
                <w:caps w:val="0"/>
                <w:color w:val="2B2B2B"/>
                <w:spacing w:val="0"/>
                <w:sz w:val="21"/>
                <w:szCs w:val="21"/>
                <w:shd w:val="clear" w:fill="FFFFFF"/>
                <w:lang w:val="en-US" w:eastAsia="zh-CN"/>
              </w:rPr>
              <w:t>9</w:t>
            </w:r>
            <w:r>
              <w:rPr>
                <w:rFonts w:hint="eastAsia" w:ascii="宋体" w:hAnsi="宋体" w:eastAsia="宋体" w:cs="宋体"/>
                <w:i w:val="0"/>
                <w:iCs w:val="0"/>
                <w:caps w:val="0"/>
                <w:color w:val="2B2B2B"/>
                <w:spacing w:val="0"/>
                <w:sz w:val="21"/>
                <w:szCs w:val="21"/>
                <w:shd w:val="clear" w:fill="FFFFFF"/>
              </w:rPr>
              <w:t>分；1、同一项目多个标段按一份合同计算分值</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 2、完整业绩=合同+发票（</w:t>
            </w:r>
            <w:r>
              <w:rPr>
                <w:rFonts w:hint="eastAsia" w:ascii="宋体" w:hAnsi="宋体" w:eastAsia="宋体" w:cs="宋体"/>
                <w:i w:val="0"/>
                <w:iCs w:val="0"/>
                <w:caps w:val="0"/>
                <w:color w:val="2B2B2B"/>
                <w:spacing w:val="0"/>
                <w:sz w:val="21"/>
                <w:szCs w:val="21"/>
                <w:shd w:val="clear" w:fill="FFFFFF"/>
                <w:lang w:eastAsia="zh-CN"/>
              </w:rPr>
              <w:t>最少提供</w:t>
            </w:r>
            <w:r>
              <w:rPr>
                <w:rFonts w:hint="eastAsia" w:ascii="宋体" w:hAnsi="宋体" w:eastAsia="宋体" w:cs="宋体"/>
                <w:i w:val="0"/>
                <w:iCs w:val="0"/>
                <w:caps w:val="0"/>
                <w:color w:val="2B2B2B"/>
                <w:spacing w:val="0"/>
                <w:sz w:val="21"/>
                <w:szCs w:val="21"/>
                <w:shd w:val="clear" w:fill="FFFFFF"/>
              </w:rPr>
              <w:t>服务期内一个月</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发票）</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w:t>
            </w: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提供中标通知书、合同</w:t>
            </w:r>
            <w:r>
              <w:rPr>
                <w:rFonts w:hint="eastAsia" w:ascii="宋体" w:hAnsi="宋体" w:eastAsia="宋体" w:cs="宋体"/>
                <w:i w:val="0"/>
                <w:iCs w:val="0"/>
                <w:caps w:val="0"/>
                <w:color w:val="2B2B2B"/>
                <w:spacing w:val="0"/>
                <w:sz w:val="21"/>
                <w:szCs w:val="21"/>
                <w:shd w:val="clear" w:fill="FFFFFF"/>
                <w:lang w:eastAsia="zh-CN"/>
              </w:rPr>
              <w:t>和</w:t>
            </w:r>
            <w:r>
              <w:rPr>
                <w:rFonts w:hint="eastAsia" w:ascii="宋体" w:hAnsi="宋体" w:eastAsia="宋体" w:cs="宋体"/>
                <w:i w:val="0"/>
                <w:iCs w:val="0"/>
                <w:caps w:val="0"/>
                <w:color w:val="2B2B2B"/>
                <w:spacing w:val="0"/>
                <w:sz w:val="21"/>
                <w:szCs w:val="21"/>
                <w:shd w:val="clear" w:fill="FFFFFF"/>
              </w:rPr>
              <w:t>发票以及中标公示网页截图</w:t>
            </w:r>
            <w:r>
              <w:rPr>
                <w:rFonts w:hint="eastAsia" w:ascii="宋体" w:hAnsi="宋体" w:eastAsia="宋体" w:cs="宋体"/>
                <w:i w:val="0"/>
                <w:iCs w:val="0"/>
                <w:caps w:val="0"/>
                <w:color w:val="2B2B2B"/>
                <w:spacing w:val="0"/>
                <w:sz w:val="21"/>
                <w:szCs w:val="21"/>
                <w:shd w:val="clear" w:fill="FFFFFF"/>
                <w:lang w:eastAsia="zh-CN"/>
              </w:rPr>
              <w:t>的复印件或</w:t>
            </w:r>
            <w:r>
              <w:rPr>
                <w:rFonts w:hint="eastAsia" w:ascii="宋体" w:hAnsi="宋体" w:eastAsia="宋体" w:cs="宋体"/>
                <w:i w:val="0"/>
                <w:iCs w:val="0"/>
                <w:caps w:val="0"/>
                <w:color w:val="2B2B2B"/>
                <w:spacing w:val="0"/>
                <w:sz w:val="21"/>
                <w:szCs w:val="21"/>
                <w:shd w:val="clear" w:fill="FFFFFF"/>
              </w:rPr>
              <w:t>扫描件</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ascii="宋体" w:hAnsi="宋体" w:cs="宋体"/>
                <w:color w:val="000000"/>
              </w:rPr>
            </w:pPr>
            <w:r>
              <w:rPr>
                <w:rFonts w:hint="eastAsia" w:ascii="宋体" w:hAnsi="宋体" w:cs="宋体"/>
                <w:color w:val="000000"/>
              </w:rPr>
              <w:t>拟派项目</w:t>
            </w:r>
          </w:p>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人员</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1、拟派项目经理：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具有本科及以上学历得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分，具有</w:t>
            </w:r>
            <w:r>
              <w:rPr>
                <w:rFonts w:hint="eastAsia" w:ascii="宋体" w:hAnsi="宋体" w:eastAsia="宋体" w:cs="宋体"/>
                <w:i w:val="0"/>
                <w:iCs w:val="0"/>
                <w:caps w:val="0"/>
                <w:color w:val="2B2B2B"/>
                <w:spacing w:val="0"/>
                <w:sz w:val="21"/>
                <w:szCs w:val="21"/>
                <w:shd w:val="clear" w:fill="FFFFFF"/>
                <w:lang w:eastAsia="zh-CN"/>
              </w:rPr>
              <w:t>专</w:t>
            </w:r>
            <w:r>
              <w:rPr>
                <w:rFonts w:hint="eastAsia" w:ascii="宋体" w:hAnsi="宋体" w:eastAsia="宋体" w:cs="宋体"/>
                <w:i w:val="0"/>
                <w:iCs w:val="0"/>
                <w:caps w:val="0"/>
                <w:color w:val="2B2B2B"/>
                <w:spacing w:val="0"/>
                <w:sz w:val="21"/>
                <w:szCs w:val="21"/>
                <w:shd w:val="clear" w:fill="FFFFFF"/>
              </w:rPr>
              <w:t>科及以</w:t>
            </w:r>
            <w:r>
              <w:rPr>
                <w:rFonts w:hint="eastAsia" w:ascii="宋体" w:hAnsi="宋体" w:eastAsia="宋体" w:cs="宋体"/>
                <w:i w:val="0"/>
                <w:iCs w:val="0"/>
                <w:caps w:val="0"/>
                <w:color w:val="2B2B2B"/>
                <w:spacing w:val="0"/>
                <w:sz w:val="21"/>
                <w:szCs w:val="21"/>
                <w:shd w:val="clear" w:fill="FFFFFF"/>
                <w:lang w:eastAsia="zh-CN"/>
              </w:rPr>
              <w:t>下</w:t>
            </w:r>
            <w:r>
              <w:rPr>
                <w:rFonts w:hint="eastAsia" w:ascii="宋体" w:hAnsi="宋体" w:eastAsia="宋体" w:cs="宋体"/>
                <w:i w:val="0"/>
                <w:iCs w:val="0"/>
                <w:caps w:val="0"/>
                <w:color w:val="2B2B2B"/>
                <w:spacing w:val="0"/>
                <w:sz w:val="21"/>
                <w:szCs w:val="21"/>
                <w:shd w:val="clear" w:fill="FFFFFF"/>
              </w:rPr>
              <w:t>学历得</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年龄在 45 周岁</w:t>
            </w:r>
            <w:r>
              <w:rPr>
                <w:rFonts w:hint="eastAsia" w:ascii="宋体" w:hAnsi="宋体" w:eastAsia="宋体" w:cs="宋体"/>
                <w:i w:val="0"/>
                <w:iCs w:val="0"/>
                <w:caps w:val="0"/>
                <w:color w:val="2B2B2B"/>
                <w:spacing w:val="0"/>
                <w:sz w:val="21"/>
                <w:szCs w:val="21"/>
                <w:shd w:val="clear" w:fill="FFFFFF"/>
                <w:lang w:eastAsia="zh-CN"/>
              </w:rPr>
              <w:t>及</w:t>
            </w:r>
            <w:r>
              <w:rPr>
                <w:rFonts w:hint="eastAsia" w:ascii="宋体" w:hAnsi="宋体" w:eastAsia="宋体" w:cs="宋体"/>
                <w:i w:val="0"/>
                <w:iCs w:val="0"/>
                <w:caps w:val="0"/>
                <w:color w:val="2B2B2B"/>
                <w:spacing w:val="0"/>
                <w:sz w:val="21"/>
                <w:szCs w:val="21"/>
                <w:shd w:val="clear" w:fill="FFFFFF"/>
              </w:rPr>
              <w:t xml:space="preserve">以下的得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 xml:space="preserve"> 分，年龄在 4</w:t>
            </w:r>
            <w:r>
              <w:rPr>
                <w:rFonts w:hint="eastAsia" w:ascii="宋体" w:hAnsi="宋体" w:eastAsia="宋体" w:cs="宋体"/>
                <w:i w:val="0"/>
                <w:iCs w:val="0"/>
                <w:caps w:val="0"/>
                <w:color w:val="2B2B2B"/>
                <w:spacing w:val="0"/>
                <w:sz w:val="21"/>
                <w:szCs w:val="21"/>
                <w:shd w:val="clear" w:fill="FFFFFF"/>
                <w:lang w:val="en-US" w:eastAsia="zh-CN"/>
              </w:rPr>
              <w:t>6</w:t>
            </w:r>
            <w:r>
              <w:rPr>
                <w:rFonts w:hint="eastAsia" w:ascii="宋体" w:hAnsi="宋体" w:eastAsia="宋体" w:cs="宋体"/>
                <w:i w:val="0"/>
                <w:iCs w:val="0"/>
                <w:caps w:val="0"/>
                <w:color w:val="2B2B2B"/>
                <w:spacing w:val="0"/>
                <w:sz w:val="21"/>
                <w:szCs w:val="21"/>
                <w:shd w:val="clear" w:fill="FFFFFF"/>
              </w:rPr>
              <w:t xml:space="preserve"> 周岁</w:t>
            </w:r>
            <w:r>
              <w:rPr>
                <w:rFonts w:hint="eastAsia" w:ascii="宋体" w:hAnsi="宋体" w:eastAsia="宋体" w:cs="宋体"/>
                <w:i w:val="0"/>
                <w:iCs w:val="0"/>
                <w:caps w:val="0"/>
                <w:color w:val="2B2B2B"/>
                <w:spacing w:val="0"/>
                <w:sz w:val="21"/>
                <w:szCs w:val="21"/>
                <w:shd w:val="clear" w:fill="FFFFFF"/>
                <w:lang w:eastAsia="zh-CN"/>
              </w:rPr>
              <w:t>以上</w:t>
            </w:r>
            <w:r>
              <w:rPr>
                <w:rFonts w:hint="eastAsia" w:ascii="宋体" w:hAnsi="宋体" w:eastAsia="宋体" w:cs="宋体"/>
                <w:i w:val="0"/>
                <w:iCs w:val="0"/>
                <w:caps w:val="0"/>
                <w:color w:val="2B2B2B"/>
                <w:spacing w:val="0"/>
                <w:sz w:val="21"/>
                <w:szCs w:val="21"/>
                <w:shd w:val="clear" w:fill="FFFFFF"/>
              </w:rPr>
              <w:t>的得</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具有五年及以上类似项目服务经验的得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具有五年</w:t>
            </w:r>
            <w:r>
              <w:rPr>
                <w:rFonts w:hint="eastAsia" w:ascii="宋体" w:hAnsi="宋体" w:eastAsia="宋体" w:cs="宋体"/>
                <w:i w:val="0"/>
                <w:iCs w:val="0"/>
                <w:caps w:val="0"/>
                <w:color w:val="2B2B2B"/>
                <w:spacing w:val="0"/>
                <w:sz w:val="21"/>
                <w:szCs w:val="21"/>
                <w:shd w:val="clear" w:fill="FFFFFF"/>
                <w:lang w:eastAsia="zh-CN"/>
              </w:rPr>
              <w:t>以下</w:t>
            </w:r>
            <w:r>
              <w:rPr>
                <w:rFonts w:hint="eastAsia" w:ascii="宋体" w:hAnsi="宋体" w:eastAsia="宋体" w:cs="宋体"/>
                <w:i w:val="0"/>
                <w:iCs w:val="0"/>
                <w:caps w:val="0"/>
                <w:color w:val="2B2B2B"/>
                <w:spacing w:val="0"/>
                <w:sz w:val="21"/>
                <w:szCs w:val="21"/>
                <w:shd w:val="clear" w:fill="FFFFFF"/>
              </w:rPr>
              <w:t xml:space="preserve">类似项目服务经验的得 </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分（以合同为准，合同未体现需提供甲方证明材料）</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本项满分 </w:t>
            </w:r>
            <w:r>
              <w:rPr>
                <w:rFonts w:hint="eastAsia" w:ascii="宋体" w:hAnsi="宋体" w:eastAsia="宋体" w:cs="宋体"/>
                <w:i w:val="0"/>
                <w:iCs w:val="0"/>
                <w:caps w:val="0"/>
                <w:color w:val="2B2B2B"/>
                <w:spacing w:val="0"/>
                <w:sz w:val="21"/>
                <w:szCs w:val="21"/>
                <w:shd w:val="clear" w:fill="FFFFFF"/>
                <w:lang w:val="en-US" w:eastAsia="zh-CN"/>
              </w:rPr>
              <w:t>6</w:t>
            </w:r>
            <w:r>
              <w:rPr>
                <w:rFonts w:hint="eastAsia" w:ascii="宋体" w:hAnsi="宋体" w:eastAsia="宋体" w:cs="宋体"/>
                <w:i w:val="0"/>
                <w:iCs w:val="0"/>
                <w:caps w:val="0"/>
                <w:color w:val="2B2B2B"/>
                <w:spacing w:val="0"/>
                <w:sz w:val="21"/>
                <w:szCs w:val="21"/>
                <w:shd w:val="clear" w:fill="FFFFFF"/>
              </w:rPr>
              <w:t>分。</w:t>
            </w:r>
          </w:p>
          <w:p>
            <w:pPr>
              <w:spacing w:line="500" w:lineRule="exact"/>
              <w:ind w:firstLine="420" w:firstLineChars="20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须提供本单位</w:t>
            </w:r>
            <w:r>
              <w:rPr>
                <w:rFonts w:hint="eastAsia" w:ascii="宋体" w:hAnsi="宋体" w:eastAsia="宋体" w:cs="宋体"/>
                <w:i w:val="0"/>
                <w:iCs w:val="0"/>
                <w:caps w:val="0"/>
                <w:color w:val="auto"/>
                <w:spacing w:val="0"/>
                <w:sz w:val="21"/>
                <w:szCs w:val="21"/>
                <w:shd w:val="clear" w:fill="FFFFFF"/>
              </w:rPr>
              <w:t xml:space="preserve">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个月的社保证明材料（网页截图或窗口打印资料或社保部门出具的证明均可）</w:t>
            </w:r>
          </w:p>
          <w:p>
            <w:pPr>
              <w:spacing w:line="500" w:lineRule="exac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2、保洁主管：具有本科学历的得</w:t>
            </w:r>
            <w:r>
              <w:rPr>
                <w:rFonts w:hint="eastAsia" w:ascii="宋体" w:hAnsi="宋体" w:eastAsia="宋体" w:cs="宋体"/>
                <w:i w:val="0"/>
                <w:iCs w:val="0"/>
                <w:caps w:val="0"/>
                <w:color w:val="auto"/>
                <w:spacing w:val="0"/>
                <w:sz w:val="21"/>
                <w:szCs w:val="21"/>
                <w:shd w:val="clear" w:fill="FFFFFF"/>
                <w:lang w:val="en-US" w:eastAsia="zh-CN"/>
              </w:rPr>
              <w:t>2</w:t>
            </w:r>
            <w:r>
              <w:rPr>
                <w:rFonts w:hint="eastAsia" w:ascii="宋体" w:hAnsi="宋体" w:eastAsia="宋体" w:cs="宋体"/>
                <w:i w:val="0"/>
                <w:iCs w:val="0"/>
                <w:caps w:val="0"/>
                <w:color w:val="auto"/>
                <w:spacing w:val="0"/>
                <w:sz w:val="21"/>
                <w:szCs w:val="21"/>
                <w:shd w:val="clear" w:fill="FFFFFF"/>
              </w:rPr>
              <w:t>分，本科</w:t>
            </w:r>
            <w:r>
              <w:rPr>
                <w:rFonts w:hint="eastAsia" w:ascii="宋体" w:hAnsi="宋体" w:eastAsia="宋体" w:cs="宋体"/>
                <w:i w:val="0"/>
                <w:iCs w:val="0"/>
                <w:caps w:val="0"/>
                <w:color w:val="auto"/>
                <w:spacing w:val="0"/>
                <w:sz w:val="21"/>
                <w:szCs w:val="21"/>
                <w:shd w:val="clear" w:fill="FFFFFF"/>
                <w:lang w:eastAsia="zh-CN"/>
              </w:rPr>
              <w:t>以下</w:t>
            </w:r>
            <w:r>
              <w:rPr>
                <w:rFonts w:hint="eastAsia" w:ascii="宋体" w:hAnsi="宋体" w:eastAsia="宋体" w:cs="宋体"/>
                <w:i w:val="0"/>
                <w:iCs w:val="0"/>
                <w:caps w:val="0"/>
                <w:color w:val="auto"/>
                <w:spacing w:val="0"/>
                <w:sz w:val="21"/>
                <w:szCs w:val="21"/>
                <w:shd w:val="clear" w:fill="FFFFFF"/>
              </w:rPr>
              <w:t>学历的得</w:t>
            </w:r>
            <w:r>
              <w:rPr>
                <w:rFonts w:hint="eastAsia" w:ascii="宋体" w:hAnsi="宋体" w:eastAsia="宋体" w:cs="宋体"/>
                <w:i w:val="0"/>
                <w:iCs w:val="0"/>
                <w:caps w:val="0"/>
                <w:color w:val="auto"/>
                <w:spacing w:val="0"/>
                <w:sz w:val="21"/>
                <w:szCs w:val="21"/>
                <w:shd w:val="clear" w:fill="FFFFFF"/>
                <w:lang w:val="en-US" w:eastAsia="zh-CN"/>
              </w:rPr>
              <w:t>0.5</w:t>
            </w:r>
            <w:r>
              <w:rPr>
                <w:rFonts w:hint="eastAsia" w:ascii="宋体" w:hAnsi="宋体" w:eastAsia="宋体" w:cs="宋体"/>
                <w:i w:val="0"/>
                <w:iCs w:val="0"/>
                <w:caps w:val="0"/>
                <w:color w:val="auto"/>
                <w:spacing w:val="0"/>
                <w:sz w:val="21"/>
                <w:szCs w:val="21"/>
                <w:shd w:val="clear" w:fill="FFFFFF"/>
              </w:rPr>
              <w:t>分。</w:t>
            </w:r>
          </w:p>
          <w:p>
            <w:pPr>
              <w:spacing w:line="500" w:lineRule="exact"/>
              <w:ind w:firstLine="420" w:firstLineChars="200"/>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eastAsia="zh-CN"/>
              </w:rPr>
              <w:t>响应文件中</w:t>
            </w:r>
            <w:r>
              <w:rPr>
                <w:rFonts w:hint="eastAsia" w:ascii="宋体" w:hAnsi="宋体" w:eastAsia="宋体" w:cs="宋体"/>
                <w:i w:val="0"/>
                <w:iCs w:val="0"/>
                <w:caps w:val="0"/>
                <w:color w:val="auto"/>
                <w:spacing w:val="0"/>
                <w:sz w:val="21"/>
                <w:szCs w:val="21"/>
                <w:shd w:val="clear" w:fill="FFFFFF"/>
              </w:rPr>
              <w:t>须提供本单位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个月的社保证</w:t>
            </w:r>
            <w:r>
              <w:rPr>
                <w:rFonts w:hint="eastAsia" w:ascii="宋体" w:hAnsi="宋体" w:eastAsia="宋体" w:cs="宋体"/>
                <w:i w:val="0"/>
                <w:iCs w:val="0"/>
                <w:caps w:val="0"/>
                <w:color w:val="2B2B2B"/>
                <w:spacing w:val="0"/>
                <w:sz w:val="21"/>
                <w:szCs w:val="21"/>
                <w:shd w:val="clear" w:fill="FFFFFF"/>
              </w:rPr>
              <w:t>明材料（网页截图或窗口打印资料或社保部门出具的证明均可）</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拟派项目人员中除以上两个岗位人员外的其他专业技术人员</w:t>
            </w:r>
            <w:r>
              <w:rPr>
                <w:rFonts w:hint="eastAsia" w:ascii="宋体" w:hAnsi="宋体" w:eastAsia="宋体" w:cs="宋体"/>
                <w:i w:val="0"/>
                <w:iCs w:val="0"/>
                <w:caps w:val="0"/>
                <w:color w:val="2B2B2B"/>
                <w:spacing w:val="0"/>
                <w:sz w:val="21"/>
                <w:szCs w:val="21"/>
                <w:shd w:val="clear" w:fill="FFFFFF"/>
                <w:lang w:eastAsia="zh-CN"/>
              </w:rPr>
              <w:t>中</w:t>
            </w:r>
            <w:r>
              <w:rPr>
                <w:rFonts w:hint="eastAsia" w:ascii="宋体" w:hAnsi="宋体" w:eastAsia="宋体" w:cs="宋体"/>
                <w:i w:val="0"/>
                <w:iCs w:val="0"/>
                <w:caps w:val="0"/>
                <w:color w:val="2B2B2B"/>
                <w:spacing w:val="0"/>
                <w:sz w:val="21"/>
                <w:szCs w:val="21"/>
                <w:shd w:val="clear" w:fill="FFFFFF"/>
              </w:rPr>
              <w:t>有电工证、高空作业证的，每个证书得2分，本项满分</w:t>
            </w:r>
            <w:r>
              <w:rPr>
                <w:rFonts w:hint="eastAsia" w:ascii="宋体" w:hAnsi="宋体" w:eastAsia="宋体" w:cs="宋体"/>
                <w:i w:val="0"/>
                <w:iCs w:val="0"/>
                <w:caps w:val="0"/>
                <w:color w:val="2B2B2B"/>
                <w:spacing w:val="0"/>
                <w:sz w:val="21"/>
                <w:szCs w:val="21"/>
                <w:shd w:val="clear" w:fill="FFFFFF"/>
                <w:lang w:val="en-US" w:eastAsia="zh-CN"/>
              </w:rPr>
              <w:t>4</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须提</w:t>
            </w:r>
            <w:r>
              <w:rPr>
                <w:rFonts w:hint="eastAsia" w:ascii="宋体" w:hAnsi="宋体" w:eastAsia="宋体" w:cs="宋体"/>
                <w:i w:val="0"/>
                <w:iCs w:val="0"/>
                <w:caps w:val="0"/>
                <w:color w:val="auto"/>
                <w:spacing w:val="0"/>
                <w:sz w:val="21"/>
                <w:szCs w:val="21"/>
                <w:shd w:val="clear" w:fill="FFFFFF"/>
              </w:rPr>
              <w:t>供本单位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w:t>
            </w:r>
            <w:r>
              <w:rPr>
                <w:rFonts w:hint="eastAsia" w:ascii="宋体" w:hAnsi="宋体" w:eastAsia="宋体" w:cs="宋体"/>
                <w:i w:val="0"/>
                <w:iCs w:val="0"/>
                <w:caps w:val="0"/>
                <w:color w:val="2B2B2B"/>
                <w:spacing w:val="0"/>
                <w:sz w:val="21"/>
                <w:szCs w:val="21"/>
                <w:shd w:val="clear" w:fill="FFFFFF"/>
              </w:rPr>
              <w:t>证明材料（网页截图或窗口打印资料或社保部门出具的证明均可）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信息化</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具有信息化（智能）物业管理系统并且已具有实际运用案例，提供功能截图，符合要求的得3分。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rPr>
              <w:t>企业荣誉</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1.供应商获得过国家级荣誉的每有一项得3分，省级</w:t>
            </w:r>
            <w:r>
              <w:rPr>
                <w:rFonts w:hint="eastAsia" w:ascii="宋体" w:hAnsi="宋体" w:eastAsia="宋体" w:cs="宋体"/>
                <w:i w:val="0"/>
                <w:iCs w:val="0"/>
                <w:caps w:val="0"/>
                <w:color w:val="2B2B2B"/>
                <w:spacing w:val="0"/>
                <w:sz w:val="21"/>
                <w:szCs w:val="21"/>
                <w:shd w:val="clear" w:fill="FFFFFF"/>
              </w:rPr>
              <w:t>提供由省级</w:t>
            </w:r>
            <w:r>
              <w:rPr>
                <w:rFonts w:hint="eastAsia" w:ascii="宋体" w:hAnsi="宋体" w:eastAsia="宋体" w:cs="宋体"/>
                <w:i w:val="0"/>
                <w:iCs w:val="0"/>
                <w:caps w:val="0"/>
                <w:color w:val="2B2B2B"/>
                <w:spacing w:val="0"/>
                <w:sz w:val="21"/>
                <w:szCs w:val="21"/>
                <w:shd w:val="clear" w:fill="FFFFFF"/>
                <w:lang w:val="en-US" w:eastAsia="zh-CN"/>
              </w:rPr>
              <w:t>荣誉的每有一项得2分</w:t>
            </w:r>
            <w:r>
              <w:rPr>
                <w:rFonts w:hint="eastAsia" w:ascii="宋体" w:hAnsi="宋体" w:eastAsia="宋体" w:cs="宋体"/>
                <w:i w:val="0"/>
                <w:iCs w:val="0"/>
                <w:caps w:val="0"/>
                <w:color w:val="2B2B2B"/>
                <w:spacing w:val="0"/>
                <w:sz w:val="21"/>
                <w:szCs w:val="21"/>
                <w:shd w:val="clear" w:fill="FFFFFF"/>
                <w:lang w:eastAsia="zh-CN"/>
              </w:rPr>
              <w:t>，市级荣誉的</w:t>
            </w:r>
            <w:r>
              <w:rPr>
                <w:rFonts w:hint="eastAsia" w:ascii="宋体" w:hAnsi="宋体" w:eastAsia="宋体" w:cs="宋体"/>
                <w:i w:val="0"/>
                <w:iCs w:val="0"/>
                <w:caps w:val="0"/>
                <w:color w:val="2B2B2B"/>
                <w:spacing w:val="0"/>
                <w:sz w:val="21"/>
                <w:szCs w:val="21"/>
                <w:shd w:val="clear" w:fill="FFFFFF"/>
                <w:lang w:val="en-US" w:eastAsia="zh-CN"/>
              </w:rPr>
              <w:t>每有一项得1分，满分6分。（同一个项目获得多个荣誉的不重复计分）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jc w:val="center"/>
            </w:pPr>
            <w:r>
              <w:rPr>
                <w:rFonts w:hint="eastAsia"/>
              </w:rPr>
              <w:t>企业信用</w:t>
            </w:r>
          </w:p>
          <w:p>
            <w:pPr>
              <w:pStyle w:val="26"/>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供应商具有</w:t>
            </w:r>
            <w:r>
              <w:rPr>
                <w:rFonts w:hint="eastAsia" w:ascii="宋体" w:hAnsi="宋体" w:eastAsia="宋体" w:cs="宋体"/>
                <w:i w:val="0"/>
                <w:iCs w:val="0"/>
                <w:caps w:val="0"/>
                <w:color w:val="2B2B2B"/>
                <w:spacing w:val="0"/>
                <w:sz w:val="21"/>
                <w:szCs w:val="21"/>
                <w:shd w:val="clear" w:fill="FFFFFF"/>
              </w:rPr>
              <w:t>有效期内的</w:t>
            </w:r>
            <w:r>
              <w:rPr>
                <w:rFonts w:hint="eastAsia" w:ascii="宋体" w:hAnsi="宋体" w:eastAsia="宋体" w:cs="宋体"/>
                <w:i w:val="0"/>
                <w:iCs w:val="0"/>
                <w:caps w:val="0"/>
                <w:color w:val="2B2B2B"/>
                <w:spacing w:val="0"/>
                <w:sz w:val="21"/>
                <w:szCs w:val="21"/>
                <w:shd w:val="clear" w:fill="FFFFFF"/>
                <w:lang w:val="en-US" w:eastAsia="zh-CN"/>
              </w:rPr>
              <w:t>AAA</w:t>
            </w:r>
            <w:r>
              <w:rPr>
                <w:rFonts w:hint="eastAsia" w:ascii="宋体" w:hAnsi="宋体" w:eastAsia="宋体" w:cs="宋体"/>
                <w:i w:val="0"/>
                <w:iCs w:val="0"/>
                <w:caps w:val="0"/>
                <w:color w:val="2B2B2B"/>
                <w:spacing w:val="0"/>
                <w:sz w:val="21"/>
                <w:szCs w:val="21"/>
                <w:shd w:val="clear" w:fill="FFFFFF"/>
              </w:rPr>
              <w:t>企业资信等级证书</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val="en-US" w:eastAsia="zh-CN"/>
              </w:rPr>
              <w:t>AA及以下</w:t>
            </w:r>
            <w:r>
              <w:rPr>
                <w:rFonts w:hint="eastAsia" w:ascii="宋体" w:hAnsi="宋体" w:eastAsia="宋体" w:cs="宋体"/>
                <w:i w:val="0"/>
                <w:iCs w:val="0"/>
                <w:caps w:val="0"/>
                <w:color w:val="2B2B2B"/>
                <w:spacing w:val="0"/>
                <w:sz w:val="21"/>
                <w:szCs w:val="21"/>
                <w:shd w:val="clear" w:fill="FFFFFF"/>
              </w:rPr>
              <w:t>企业资信等级证书</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b/>
          <w:bCs/>
          <w:szCs w:val="21"/>
          <w:lang w:val="en-US" w:eastAsia="zh-CN"/>
        </w:rPr>
        <w:t>1.</w:t>
      </w:r>
      <w:r>
        <w:rPr>
          <w:rFonts w:hint="eastAsia" w:ascii="宋体" w:hAnsi="宋体" w:cs="宋体"/>
          <w:b/>
          <w:bCs/>
          <w:szCs w:val="21"/>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bookmarkEnd w:id="70"/>
    <w:bookmarkEnd w:id="71"/>
    <w:p>
      <w:pPr>
        <w:rPr>
          <w:rFonts w:hint="eastAsia"/>
        </w:rPr>
        <w:sectPr>
          <w:footerReference r:id="rId10" w:type="default"/>
          <w:pgSz w:w="11906" w:h="16838"/>
          <w:pgMar w:top="1134" w:right="1134" w:bottom="1134" w:left="1474" w:header="851" w:footer="510" w:gutter="0"/>
          <w:pgNumType w:fmt="numberInDash"/>
          <w:cols w:space="720" w:num="1"/>
          <w:docGrid w:type="lines" w:linePitch="312" w:charSpace="0"/>
        </w:sectPr>
      </w:pPr>
      <w:bookmarkStart w:id="72" w:name="_Toc113459850"/>
      <w:bookmarkStart w:id="73" w:name="_Toc7461"/>
    </w:p>
    <w:p>
      <w:pPr>
        <w:pStyle w:val="35"/>
        <w:numPr>
          <w:ilvl w:val="0"/>
          <w:numId w:val="1"/>
        </w:numPr>
        <w:spacing w:before="0" w:after="0" w:line="360" w:lineRule="auto"/>
        <w:ind w:firstLine="0"/>
        <w:rPr>
          <w:rFonts w:hint="eastAsia" w:ascii="宋体" w:hAnsi="宋体" w:cs="宋体"/>
        </w:rPr>
      </w:pPr>
      <w:bookmarkStart w:id="74" w:name="_Toc33940067"/>
      <w:r>
        <w:rPr>
          <w:rFonts w:hint="eastAsia" w:ascii="宋体" w:hAnsi="宋体" w:cs="宋体"/>
        </w:rPr>
        <w:t>拟签订的合同</w:t>
      </w:r>
      <w:bookmarkStart w:id="75" w:name="_Toc374512418"/>
      <w:bookmarkStart w:id="76" w:name="_Toc218418181"/>
      <w:bookmarkStart w:id="77" w:name="_Toc214329890"/>
      <w:bookmarkStart w:id="78" w:name="_Toc153880771"/>
      <w:bookmarkStart w:id="79" w:name="_Toc373230031"/>
      <w:r>
        <w:rPr>
          <w:rFonts w:hint="eastAsia" w:ascii="宋体" w:hAnsi="宋体" w:cs="宋体"/>
        </w:rPr>
        <w:t>文本</w:t>
      </w:r>
      <w:bookmarkEnd w:id="72"/>
      <w:bookmarkEnd w:id="74"/>
    </w:p>
    <w:p>
      <w:pPr>
        <w:jc w:val="center"/>
        <w:rPr>
          <w:rFonts w:hint="eastAsia"/>
          <w:sz w:val="28"/>
        </w:rPr>
      </w:pPr>
      <w:r>
        <w:rPr>
          <w:rFonts w:hint="eastAsia"/>
          <w:sz w:val="28"/>
        </w:rPr>
        <w:t>项目合同以甲乙双方签订为准</w:t>
      </w:r>
    </w:p>
    <w:p>
      <w:pPr>
        <w:spacing w:line="440" w:lineRule="exact"/>
        <w:rPr>
          <w:rFonts w:hint="eastAsia" w:ascii="宋体" w:hAnsi="宋体"/>
          <w:sz w:val="21"/>
          <w:szCs w:val="21"/>
        </w:rPr>
      </w:pPr>
      <w:r>
        <w:rPr>
          <w:rFonts w:hint="eastAsia" w:ascii="宋体" w:hAnsi="宋体"/>
          <w:sz w:val="21"/>
          <w:szCs w:val="21"/>
        </w:rPr>
        <w:t xml:space="preserve">甲方（委托人）： </w:t>
      </w:r>
    </w:p>
    <w:p>
      <w:pPr>
        <w:spacing w:line="440" w:lineRule="exact"/>
        <w:rPr>
          <w:rFonts w:hint="eastAsia" w:ascii="宋体" w:hAnsi="宋体"/>
          <w:sz w:val="21"/>
          <w:szCs w:val="21"/>
        </w:rPr>
      </w:pPr>
      <w:r>
        <w:rPr>
          <w:rFonts w:hint="eastAsia" w:ascii="宋体" w:hAnsi="宋体"/>
          <w:sz w:val="21"/>
          <w:szCs w:val="21"/>
        </w:rPr>
        <w:t xml:space="preserve">乙方（受托人）： </w:t>
      </w:r>
    </w:p>
    <w:p>
      <w:pPr>
        <w:spacing w:line="440" w:lineRule="exact"/>
        <w:ind w:firstLine="411" w:firstLineChars="196"/>
        <w:rPr>
          <w:rFonts w:hint="eastAsia" w:ascii="宋体" w:hAnsi="宋体"/>
          <w:b/>
          <w:sz w:val="21"/>
          <w:szCs w:val="21"/>
        </w:rPr>
      </w:pPr>
      <w:r>
        <w:rPr>
          <w:rFonts w:hint="eastAsia" w:ascii="宋体" w:hAnsi="宋体"/>
          <w:sz w:val="21"/>
          <w:szCs w:val="21"/>
        </w:rPr>
        <w:t xml:space="preserve">  经甲、乙双方友好协商，根据有关法律、法规，在自愿平等、协商一致的基础上，订立此合同，以供双方共同执行。</w:t>
      </w:r>
    </w:p>
    <w:p>
      <w:pPr>
        <w:numPr>
          <w:ilvl w:val="0"/>
          <w:numId w:val="7"/>
        </w:numPr>
        <w:spacing w:line="440" w:lineRule="exact"/>
        <w:rPr>
          <w:rFonts w:hint="eastAsia" w:ascii="宋体" w:hAnsi="宋体"/>
          <w:b/>
          <w:sz w:val="21"/>
          <w:szCs w:val="21"/>
        </w:rPr>
      </w:pPr>
      <w:r>
        <w:rPr>
          <w:rFonts w:hint="eastAsia" w:ascii="宋体" w:hAnsi="宋体"/>
          <w:b/>
          <w:sz w:val="21"/>
          <w:szCs w:val="21"/>
        </w:rPr>
        <w:t>委托事项</w:t>
      </w:r>
    </w:p>
    <w:p>
      <w:pPr>
        <w:spacing w:line="440" w:lineRule="exact"/>
        <w:ind w:firstLine="411" w:firstLineChars="196"/>
        <w:rPr>
          <w:rFonts w:hint="eastAsia" w:ascii="宋体" w:hAnsi="宋体"/>
          <w:sz w:val="21"/>
          <w:szCs w:val="21"/>
        </w:rPr>
      </w:pPr>
      <w:r>
        <w:rPr>
          <w:rFonts w:hint="eastAsia" w:ascii="宋体" w:hAnsi="宋体"/>
          <w:sz w:val="21"/>
          <w:szCs w:val="21"/>
        </w:rPr>
        <w:t>甲方委托乙方对甲方所管辖的</w:t>
      </w:r>
      <w:r>
        <w:rPr>
          <w:rFonts w:hint="eastAsia" w:ascii="宋体" w:hAnsi="宋体"/>
          <w:sz w:val="21"/>
          <w:szCs w:val="21"/>
          <w:u w:val="single"/>
        </w:rPr>
        <w:t xml:space="preserve">                 </w:t>
      </w:r>
      <w:r>
        <w:rPr>
          <w:rFonts w:hint="eastAsia" w:ascii="宋体" w:hAnsi="宋体"/>
          <w:sz w:val="21"/>
          <w:szCs w:val="21"/>
        </w:rPr>
        <w:t>的物业服务。</w:t>
      </w:r>
    </w:p>
    <w:p>
      <w:pPr>
        <w:spacing w:line="440" w:lineRule="exact"/>
        <w:ind w:firstLine="422" w:firstLineChars="200"/>
        <w:rPr>
          <w:rFonts w:hint="eastAsia" w:ascii="宋体" w:hAnsi="宋体"/>
          <w:b/>
          <w:sz w:val="21"/>
          <w:szCs w:val="21"/>
        </w:rPr>
      </w:pPr>
      <w:r>
        <w:rPr>
          <w:rFonts w:hint="eastAsia" w:ascii="宋体" w:hAnsi="宋体"/>
          <w:b/>
          <w:sz w:val="21"/>
          <w:szCs w:val="21"/>
        </w:rPr>
        <w:t>第二条  委托期限</w:t>
      </w:r>
    </w:p>
    <w:p>
      <w:pPr>
        <w:spacing w:line="440" w:lineRule="exact"/>
        <w:ind w:firstLine="420" w:firstLineChars="200"/>
        <w:jc w:val="left"/>
        <w:rPr>
          <w:rFonts w:hint="eastAsia" w:ascii="宋体" w:hAnsi="宋体"/>
          <w:sz w:val="21"/>
          <w:szCs w:val="21"/>
        </w:rPr>
      </w:pPr>
      <w:r>
        <w:rPr>
          <w:rFonts w:hint="eastAsia" w:ascii="宋体" w:hAnsi="宋体"/>
          <w:sz w:val="21"/>
          <w:szCs w:val="21"/>
        </w:rPr>
        <w:t>甲方委托乙方代理行使物业权的期限为</w:t>
      </w:r>
      <w:r>
        <w:rPr>
          <w:rFonts w:hint="eastAsia" w:ascii="宋体" w:hAnsi="宋体"/>
          <w:b/>
          <w:sz w:val="21"/>
          <w:szCs w:val="21"/>
          <w:u w:val="single"/>
          <w:lang w:val="en-US" w:eastAsia="zh-CN"/>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日至</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440" w:lineRule="exact"/>
        <w:ind w:firstLine="422" w:firstLineChars="200"/>
        <w:rPr>
          <w:rFonts w:hint="eastAsia" w:ascii="宋体" w:hAnsi="宋体"/>
          <w:b/>
          <w:sz w:val="21"/>
          <w:szCs w:val="21"/>
        </w:rPr>
      </w:pPr>
      <w:r>
        <w:rPr>
          <w:rFonts w:hint="eastAsia" w:ascii="宋体" w:hAnsi="宋体"/>
          <w:b/>
          <w:sz w:val="21"/>
          <w:szCs w:val="21"/>
        </w:rPr>
        <w:t>第三条  委托费用</w:t>
      </w:r>
    </w:p>
    <w:p>
      <w:pPr>
        <w:spacing w:line="440" w:lineRule="exact"/>
        <w:ind w:firstLine="420" w:firstLineChars="200"/>
        <w:jc w:val="left"/>
        <w:rPr>
          <w:rFonts w:hint="eastAsia" w:ascii="宋体" w:hAnsi="宋体"/>
          <w:sz w:val="21"/>
          <w:szCs w:val="21"/>
        </w:rPr>
      </w:pPr>
      <w:r>
        <w:rPr>
          <w:rFonts w:hint="eastAsia" w:ascii="宋体" w:hAnsi="宋体"/>
          <w:sz w:val="21"/>
          <w:szCs w:val="21"/>
        </w:rPr>
        <w:t>1、本合同委托项目为</w:t>
      </w:r>
      <w:r>
        <w:rPr>
          <w:rFonts w:hint="eastAsia" w:ascii="宋体" w:hAnsi="宋体"/>
          <w:sz w:val="21"/>
          <w:szCs w:val="21"/>
          <w:u w:val="single"/>
        </w:rPr>
        <w:t xml:space="preserve">             </w:t>
      </w:r>
      <w:r>
        <w:rPr>
          <w:rFonts w:hint="eastAsia" w:ascii="宋体" w:hAnsi="宋体"/>
          <w:sz w:val="21"/>
          <w:szCs w:val="21"/>
        </w:rPr>
        <w:t>，全年费用总额为人民币大写：</w:t>
      </w:r>
      <w:r>
        <w:rPr>
          <w:rFonts w:hint="eastAsia" w:ascii="宋体" w:hAnsi="宋体"/>
          <w:sz w:val="21"/>
          <w:szCs w:val="21"/>
          <w:u w:val="single"/>
        </w:rPr>
        <w:t xml:space="preserve">          </w:t>
      </w:r>
      <w:r>
        <w:rPr>
          <w:rFonts w:hint="eastAsia" w:ascii="宋体" w:hAnsi="宋体"/>
          <w:sz w:val="21"/>
          <w:szCs w:val="21"/>
        </w:rPr>
        <w:t>元整（￥</w:t>
      </w:r>
      <w:r>
        <w:rPr>
          <w:rFonts w:hint="eastAsia" w:ascii="宋体" w:hAnsi="宋体"/>
          <w:sz w:val="21"/>
          <w:szCs w:val="21"/>
          <w:u w:val="single"/>
        </w:rPr>
        <w:t xml:space="preserve">        </w:t>
      </w:r>
      <w:r>
        <w:rPr>
          <w:rFonts w:hint="eastAsia" w:ascii="宋体" w:hAnsi="宋体"/>
          <w:sz w:val="21"/>
          <w:szCs w:val="21"/>
        </w:rPr>
        <w:t>元/年）。</w:t>
      </w:r>
    </w:p>
    <w:p>
      <w:pPr>
        <w:spacing w:line="440" w:lineRule="exact"/>
        <w:ind w:firstLine="420" w:firstLineChars="200"/>
        <w:rPr>
          <w:rFonts w:hint="eastAsia" w:ascii="宋体" w:hAnsi="宋体"/>
          <w:sz w:val="21"/>
          <w:szCs w:val="21"/>
        </w:rPr>
      </w:pPr>
      <w:r>
        <w:rPr>
          <w:rFonts w:hint="eastAsia" w:ascii="宋体" w:hAnsi="宋体"/>
          <w:sz w:val="21"/>
          <w:szCs w:val="21"/>
        </w:rPr>
        <w:t>2、甲方向乙方支付物业费用的方式：采购人按月结算物业管理服务费，每月付款一次，下月</w:t>
      </w:r>
      <w:r>
        <w:rPr>
          <w:rFonts w:hint="eastAsia" w:ascii="宋体" w:hAnsi="宋体"/>
          <w:sz w:val="21"/>
          <w:szCs w:val="21"/>
          <w:lang w:val="en-US" w:eastAsia="zh-CN"/>
        </w:rPr>
        <w:t>20</w:t>
      </w:r>
      <w:r>
        <w:rPr>
          <w:rFonts w:hint="eastAsia" w:ascii="宋体" w:hAnsi="宋体"/>
          <w:sz w:val="21"/>
          <w:szCs w:val="21"/>
        </w:rPr>
        <w:t>日前付前一月物业服务费。中标方需出具正规税后发票。服务期内定期或不定期按服务标准对物业管理服务进行考核，经考核合格后，采购人再支付相应的物业管理服务费。未按合同约定的质量标准履行管理服务职责，但未给采购人造成损失的，采购人要求中标人整改，达到管理服务质量标准后，再支付相应的物业管理服务费用。</w:t>
      </w:r>
    </w:p>
    <w:p>
      <w:pPr>
        <w:numPr>
          <w:ilvl w:val="0"/>
          <w:numId w:val="8"/>
        </w:numPr>
        <w:spacing w:line="440" w:lineRule="exact"/>
        <w:rPr>
          <w:rFonts w:hint="eastAsia" w:ascii="宋体" w:hAnsi="宋体"/>
          <w:b/>
          <w:sz w:val="21"/>
          <w:szCs w:val="21"/>
        </w:rPr>
      </w:pPr>
      <w:r>
        <w:rPr>
          <w:rFonts w:hint="eastAsia" w:ascii="宋体" w:hAnsi="宋体"/>
          <w:b/>
          <w:sz w:val="21"/>
          <w:szCs w:val="21"/>
        </w:rPr>
        <w:t>物业内容及标准</w:t>
      </w:r>
    </w:p>
    <w:p>
      <w:pPr>
        <w:spacing w:line="440" w:lineRule="exact"/>
        <w:ind w:firstLine="420" w:firstLineChars="200"/>
        <w:rPr>
          <w:rFonts w:hint="eastAsia" w:ascii="宋体" w:hAnsi="宋体"/>
          <w:sz w:val="21"/>
          <w:szCs w:val="21"/>
        </w:rPr>
      </w:pPr>
      <w:r>
        <w:rPr>
          <w:rFonts w:hint="eastAsia" w:ascii="宋体" w:hAnsi="宋体"/>
          <w:sz w:val="21"/>
          <w:szCs w:val="21"/>
        </w:rPr>
        <w:t>按照本合同附件的要求，实施物业服务，按月进行KPI质量考核。</w:t>
      </w:r>
    </w:p>
    <w:p>
      <w:pPr>
        <w:spacing w:line="440" w:lineRule="exact"/>
        <w:ind w:firstLine="422" w:firstLineChars="200"/>
        <w:rPr>
          <w:rFonts w:hint="eastAsia" w:ascii="宋体" w:hAnsi="宋体"/>
          <w:b/>
          <w:sz w:val="21"/>
          <w:szCs w:val="21"/>
        </w:rPr>
      </w:pPr>
      <w:r>
        <w:rPr>
          <w:rFonts w:hint="eastAsia" w:ascii="宋体" w:hAnsi="宋体"/>
          <w:b/>
          <w:sz w:val="21"/>
          <w:szCs w:val="21"/>
        </w:rPr>
        <w:t>第五条  物业服务工作约定</w:t>
      </w:r>
    </w:p>
    <w:p>
      <w:pPr>
        <w:spacing w:line="440" w:lineRule="exact"/>
        <w:ind w:firstLine="420" w:firstLineChars="200"/>
        <w:rPr>
          <w:rFonts w:hint="eastAsia" w:ascii="宋体" w:hAnsi="宋体"/>
          <w:sz w:val="21"/>
          <w:szCs w:val="21"/>
        </w:rPr>
      </w:pPr>
      <w:r>
        <w:rPr>
          <w:rFonts w:hint="eastAsia" w:ascii="宋体" w:hAnsi="宋体"/>
          <w:sz w:val="21"/>
          <w:szCs w:val="21"/>
        </w:rPr>
        <w:t>1、乙方要正确使用和爱护办公区域的各种物业设施、设备，并做好养护和维护，定期对物业人员进行职业道德教育和业务培训。统一着工装，衣帽整洁，佩带工牌，并遵守甲方各项内部规章制度，不得在甲方服务区域内未经甲方同意擅自承揽其它业务。</w:t>
      </w:r>
    </w:p>
    <w:p>
      <w:pPr>
        <w:spacing w:line="440" w:lineRule="exact"/>
        <w:ind w:firstLine="420" w:firstLineChars="200"/>
        <w:rPr>
          <w:rFonts w:hint="eastAsia" w:ascii="宋体" w:hAnsi="宋体"/>
          <w:sz w:val="21"/>
          <w:szCs w:val="21"/>
        </w:rPr>
      </w:pPr>
      <w:r>
        <w:rPr>
          <w:rFonts w:hint="eastAsia" w:ascii="宋体" w:hAnsi="宋体"/>
          <w:sz w:val="21"/>
          <w:szCs w:val="21"/>
        </w:rPr>
        <w:t>2、乙方应派出一名主管负责人负责所在办公区域的日常物业工作质量检查和物业工作紧急情况的处理。</w:t>
      </w:r>
    </w:p>
    <w:p>
      <w:pPr>
        <w:spacing w:line="440" w:lineRule="exact"/>
        <w:ind w:firstLine="420" w:firstLineChars="200"/>
        <w:rPr>
          <w:rFonts w:hint="eastAsia" w:ascii="宋体" w:hAnsi="宋体"/>
          <w:sz w:val="21"/>
          <w:szCs w:val="21"/>
        </w:rPr>
      </w:pPr>
      <w:r>
        <w:rPr>
          <w:rFonts w:hint="eastAsia" w:ascii="宋体" w:hAnsi="宋体"/>
          <w:sz w:val="21"/>
          <w:szCs w:val="21"/>
        </w:rPr>
        <w:t xml:space="preserve">3、乙方作业应遵守甲方规定的时间要求，如有变更，双方协商解决。乙方员工在工作期间发生工伤事故全部费用由乙方自行承担。             </w:t>
      </w:r>
    </w:p>
    <w:p>
      <w:pPr>
        <w:spacing w:line="440" w:lineRule="exact"/>
        <w:ind w:firstLine="420" w:firstLineChars="200"/>
        <w:rPr>
          <w:rFonts w:hint="eastAsia" w:ascii="宋体" w:hAnsi="宋体"/>
          <w:sz w:val="21"/>
          <w:szCs w:val="21"/>
        </w:rPr>
      </w:pPr>
      <w:r>
        <w:rPr>
          <w:rFonts w:hint="eastAsia" w:ascii="宋体" w:hAnsi="宋体"/>
          <w:sz w:val="21"/>
          <w:szCs w:val="21"/>
        </w:rPr>
        <w:t>4、 乙方必须按照相关法律及政府规定办理劳动用工手续，负责所属员工的薪酬支付、劳保待遇、社保缴纳等事项，如因用工不当产生纠纷，由乙方承担法律责任，因此给甲方以及第三方造成损失的，乙方需承担全部赔偿责任。</w:t>
      </w:r>
    </w:p>
    <w:p>
      <w:pPr>
        <w:spacing w:line="440" w:lineRule="exact"/>
        <w:ind w:firstLine="420" w:firstLineChars="200"/>
        <w:rPr>
          <w:rFonts w:hint="eastAsia" w:ascii="宋体" w:hAnsi="宋体"/>
          <w:color w:val="FF0000"/>
          <w:sz w:val="21"/>
          <w:szCs w:val="21"/>
        </w:rPr>
      </w:pPr>
      <w:r>
        <w:rPr>
          <w:rFonts w:hint="eastAsia" w:ascii="宋体" w:hAnsi="宋体"/>
          <w:sz w:val="21"/>
          <w:szCs w:val="21"/>
        </w:rPr>
        <w:t>5、乙方在承包的物业工作范围内，甲方如因物业工作未达到物业质量标准（如乙方负责区域的卫生未及时清扫），被有关行政、事业单位（环卫、城管等）进行处罚的，罚款由乙方承担。</w:t>
      </w:r>
    </w:p>
    <w:p>
      <w:pPr>
        <w:spacing w:line="440" w:lineRule="exact"/>
        <w:ind w:firstLine="420" w:firstLineChars="200"/>
        <w:rPr>
          <w:rFonts w:hint="eastAsia" w:ascii="宋体" w:hAnsi="宋体"/>
          <w:sz w:val="21"/>
          <w:szCs w:val="21"/>
        </w:rPr>
      </w:pPr>
      <w:r>
        <w:rPr>
          <w:rFonts w:hint="eastAsia" w:ascii="宋体" w:hAnsi="宋体"/>
          <w:sz w:val="21"/>
          <w:szCs w:val="21"/>
        </w:rPr>
        <w:t>6、乙方应教育员工爱护办公区域内公共建筑物及室内外各种设施，注意节水、节电。在作业中应严格要求工作人员，做好各种防护措施，不得擅自挪用甲方的物品。要加强管理，安全生产。在日常物业工作中不慎给甲方设施、材料及物品造成损失，乙方承担全部赔偿责任。</w:t>
      </w:r>
    </w:p>
    <w:p>
      <w:pPr>
        <w:spacing w:line="440" w:lineRule="exact"/>
        <w:ind w:firstLine="409" w:firstLineChars="195"/>
        <w:rPr>
          <w:rFonts w:hint="eastAsia" w:ascii="宋体" w:hAnsi="宋体"/>
          <w:sz w:val="21"/>
          <w:szCs w:val="21"/>
        </w:rPr>
      </w:pPr>
      <w:r>
        <w:rPr>
          <w:rFonts w:hint="eastAsia" w:ascii="宋体" w:hAnsi="宋体"/>
          <w:sz w:val="21"/>
          <w:szCs w:val="21"/>
        </w:rPr>
        <w:t>7、乙方物业人员在清洁区域内发现有违法、公共设施损坏、跑冒滴漏等一切不正常的情况，乙方物业人员有义务及时告知甲方，若因乙方物业人员没有及时告之而产生的不良后果，乙方承担连带责任。</w:t>
      </w:r>
    </w:p>
    <w:p>
      <w:pPr>
        <w:spacing w:line="440" w:lineRule="exact"/>
        <w:ind w:firstLine="422" w:firstLineChars="200"/>
        <w:rPr>
          <w:rFonts w:hint="eastAsia" w:ascii="宋体" w:hAnsi="宋体"/>
          <w:b/>
          <w:sz w:val="21"/>
          <w:szCs w:val="21"/>
        </w:rPr>
      </w:pPr>
      <w:r>
        <w:rPr>
          <w:rFonts w:hint="eastAsia" w:ascii="宋体" w:hAnsi="宋体"/>
          <w:b/>
          <w:sz w:val="21"/>
          <w:szCs w:val="21"/>
        </w:rPr>
        <w:t>第六条  原料与设备</w:t>
      </w:r>
    </w:p>
    <w:p>
      <w:pPr>
        <w:spacing w:line="440" w:lineRule="exact"/>
        <w:ind w:firstLine="420" w:firstLineChars="200"/>
        <w:rPr>
          <w:rFonts w:hint="eastAsia" w:ascii="宋体" w:hAnsi="宋体"/>
          <w:bCs/>
          <w:sz w:val="21"/>
          <w:szCs w:val="21"/>
        </w:rPr>
      </w:pPr>
      <w:r>
        <w:rPr>
          <w:rFonts w:hint="eastAsia" w:ascii="宋体" w:hAnsi="宋体"/>
          <w:sz w:val="21"/>
          <w:szCs w:val="21"/>
        </w:rPr>
        <w:t>办公区域内的果皮箱、垃圾桶等由甲方负责配备，其余日常物业用品用具、</w:t>
      </w:r>
      <w:r>
        <w:rPr>
          <w:rFonts w:hint="eastAsia" w:ascii="宋体" w:hAnsi="宋体"/>
          <w:bCs/>
          <w:sz w:val="21"/>
          <w:szCs w:val="21"/>
        </w:rPr>
        <w:t>服装、清扫用具等基础保障材料均由乙方自行承担；</w:t>
      </w:r>
    </w:p>
    <w:p>
      <w:pPr>
        <w:spacing w:line="440" w:lineRule="exact"/>
        <w:ind w:firstLine="422" w:firstLineChars="200"/>
        <w:rPr>
          <w:rFonts w:hint="eastAsia" w:ascii="宋体" w:hAnsi="宋体"/>
          <w:b/>
          <w:sz w:val="21"/>
          <w:szCs w:val="21"/>
        </w:rPr>
      </w:pPr>
      <w:r>
        <w:rPr>
          <w:rFonts w:hint="eastAsia" w:ascii="宋体" w:hAnsi="宋体"/>
          <w:b/>
          <w:sz w:val="21"/>
          <w:szCs w:val="21"/>
        </w:rPr>
        <w:t>第七条  甲方的权利、义务</w:t>
      </w:r>
    </w:p>
    <w:p>
      <w:pPr>
        <w:spacing w:line="440" w:lineRule="exact"/>
        <w:ind w:firstLine="315" w:firstLineChars="150"/>
        <w:rPr>
          <w:rFonts w:hint="eastAsia" w:ascii="宋体" w:hAnsi="宋体"/>
          <w:sz w:val="21"/>
          <w:szCs w:val="21"/>
        </w:rPr>
      </w:pPr>
      <w:r>
        <w:rPr>
          <w:rFonts w:hint="eastAsia" w:ascii="宋体" w:hAnsi="宋体"/>
          <w:sz w:val="21"/>
          <w:szCs w:val="21"/>
        </w:rPr>
        <w:t>（一）权利</w:t>
      </w:r>
    </w:p>
    <w:p>
      <w:pPr>
        <w:spacing w:line="440" w:lineRule="exact"/>
        <w:ind w:firstLine="420" w:firstLineChars="200"/>
        <w:rPr>
          <w:rFonts w:hint="eastAsia" w:ascii="宋体" w:hAnsi="宋体"/>
          <w:sz w:val="21"/>
          <w:szCs w:val="21"/>
        </w:rPr>
      </w:pPr>
      <w:r>
        <w:rPr>
          <w:rFonts w:hint="eastAsia" w:ascii="宋体" w:hAnsi="宋体"/>
          <w:sz w:val="21"/>
          <w:szCs w:val="21"/>
        </w:rPr>
        <w:t>1、拥有指派专人对乙方的物业服务实施监督、检查、指导的权利，并按照合同附件一、附件二、附件三的规定标准，对乙方的工作质量进行KPI考核。</w:t>
      </w:r>
    </w:p>
    <w:p>
      <w:pPr>
        <w:spacing w:line="440" w:lineRule="exact"/>
        <w:ind w:firstLine="420" w:firstLineChars="200"/>
        <w:rPr>
          <w:rFonts w:hint="eastAsia" w:ascii="宋体" w:hAnsi="宋体"/>
          <w:sz w:val="21"/>
          <w:szCs w:val="21"/>
        </w:rPr>
      </w:pPr>
      <w:r>
        <w:rPr>
          <w:rFonts w:hint="eastAsia" w:ascii="宋体" w:hAnsi="宋体"/>
          <w:sz w:val="21"/>
          <w:szCs w:val="21"/>
        </w:rPr>
        <w:t>2、拥有对乙方提高物业标准及物业服务质量的权利，当物业质量及物业服务不满意时，有权提出异议，并要求返工，并对不能提供合格物业服务的乙方员工，有权要求乙方及时更换。</w:t>
      </w:r>
    </w:p>
    <w:p>
      <w:pPr>
        <w:spacing w:line="440" w:lineRule="exact"/>
        <w:ind w:firstLine="420" w:firstLineChars="200"/>
        <w:rPr>
          <w:rFonts w:hint="eastAsia" w:ascii="宋体" w:hAnsi="宋体"/>
          <w:sz w:val="21"/>
          <w:szCs w:val="21"/>
        </w:rPr>
      </w:pPr>
      <w:r>
        <w:rPr>
          <w:rFonts w:hint="eastAsia" w:ascii="宋体" w:hAnsi="宋体"/>
          <w:sz w:val="21"/>
          <w:szCs w:val="21"/>
        </w:rPr>
        <w:t>3、拥有对乙方危害办公区域行为的制止权；对乙方重大物业措施的审定权。</w:t>
      </w:r>
    </w:p>
    <w:p>
      <w:pPr>
        <w:spacing w:line="440" w:lineRule="exact"/>
        <w:ind w:firstLine="420" w:firstLineChars="200"/>
        <w:rPr>
          <w:rFonts w:hint="eastAsia" w:ascii="宋体" w:hAnsi="宋体"/>
          <w:sz w:val="21"/>
          <w:szCs w:val="21"/>
        </w:rPr>
      </w:pPr>
      <w:r>
        <w:rPr>
          <w:rFonts w:hint="eastAsia" w:ascii="宋体" w:hAnsi="宋体"/>
          <w:sz w:val="21"/>
          <w:szCs w:val="21"/>
        </w:rPr>
        <w:t>（二）义务</w:t>
      </w:r>
    </w:p>
    <w:p>
      <w:pPr>
        <w:spacing w:line="440" w:lineRule="exact"/>
        <w:ind w:firstLine="420" w:firstLineChars="200"/>
        <w:rPr>
          <w:rFonts w:hint="eastAsia" w:ascii="宋体" w:hAnsi="宋体"/>
          <w:sz w:val="21"/>
          <w:szCs w:val="21"/>
        </w:rPr>
      </w:pPr>
      <w:r>
        <w:rPr>
          <w:rFonts w:hint="eastAsia" w:ascii="宋体" w:hAnsi="宋体"/>
          <w:sz w:val="21"/>
          <w:szCs w:val="21"/>
        </w:rPr>
        <w:t>1、向乙方按时核发物业代理费用的义务；</w:t>
      </w:r>
    </w:p>
    <w:p>
      <w:pPr>
        <w:spacing w:line="440" w:lineRule="exact"/>
        <w:ind w:firstLine="420" w:firstLineChars="200"/>
        <w:rPr>
          <w:rFonts w:hint="eastAsia" w:ascii="宋体" w:hAnsi="宋体"/>
          <w:sz w:val="21"/>
          <w:szCs w:val="21"/>
        </w:rPr>
      </w:pPr>
      <w:r>
        <w:rPr>
          <w:rFonts w:hint="eastAsia" w:ascii="宋体" w:hAnsi="宋体"/>
          <w:sz w:val="21"/>
          <w:szCs w:val="21"/>
        </w:rPr>
        <w:t>2、为乙方完成办公区域内的物业工作提供保障的义务；</w:t>
      </w:r>
    </w:p>
    <w:p>
      <w:pPr>
        <w:spacing w:line="440" w:lineRule="exact"/>
        <w:ind w:firstLine="420" w:firstLineChars="200"/>
        <w:rPr>
          <w:rFonts w:hint="eastAsia" w:ascii="宋体" w:hAnsi="宋体"/>
          <w:sz w:val="21"/>
          <w:szCs w:val="21"/>
        </w:rPr>
      </w:pPr>
      <w:r>
        <w:rPr>
          <w:rFonts w:hint="eastAsia" w:ascii="宋体" w:hAnsi="宋体"/>
          <w:sz w:val="21"/>
          <w:szCs w:val="21"/>
        </w:rPr>
        <w:t>3、教育甲方人员遵守物业制度、珍惜物业环境的义务；</w:t>
      </w:r>
    </w:p>
    <w:p>
      <w:pPr>
        <w:spacing w:line="440" w:lineRule="exact"/>
        <w:ind w:firstLine="422" w:firstLineChars="200"/>
        <w:rPr>
          <w:rFonts w:hint="eastAsia" w:ascii="宋体" w:hAnsi="宋体"/>
          <w:b/>
          <w:sz w:val="21"/>
          <w:szCs w:val="21"/>
        </w:rPr>
      </w:pPr>
      <w:r>
        <w:rPr>
          <w:rFonts w:hint="eastAsia" w:ascii="宋体" w:hAnsi="宋体"/>
          <w:b/>
          <w:sz w:val="21"/>
          <w:szCs w:val="21"/>
        </w:rPr>
        <w:t>第八条  乙方的权利、义务</w:t>
      </w:r>
    </w:p>
    <w:p>
      <w:pPr>
        <w:spacing w:line="440" w:lineRule="exact"/>
        <w:ind w:firstLine="420" w:firstLineChars="200"/>
        <w:rPr>
          <w:rFonts w:hint="eastAsia" w:ascii="宋体" w:hAnsi="宋体"/>
          <w:sz w:val="21"/>
          <w:szCs w:val="21"/>
        </w:rPr>
      </w:pPr>
      <w:r>
        <w:rPr>
          <w:rFonts w:hint="eastAsia" w:ascii="宋体" w:hAnsi="宋体"/>
          <w:sz w:val="21"/>
          <w:szCs w:val="21"/>
        </w:rPr>
        <w:t>（一）权利</w:t>
      </w:r>
    </w:p>
    <w:p>
      <w:pPr>
        <w:spacing w:line="440" w:lineRule="exact"/>
        <w:ind w:firstLine="420" w:firstLineChars="200"/>
        <w:rPr>
          <w:rFonts w:hint="eastAsia" w:ascii="宋体" w:hAnsi="宋体"/>
          <w:sz w:val="21"/>
          <w:szCs w:val="21"/>
        </w:rPr>
      </w:pPr>
      <w:r>
        <w:rPr>
          <w:rFonts w:hint="eastAsia" w:ascii="宋体" w:hAnsi="宋体"/>
          <w:sz w:val="21"/>
          <w:szCs w:val="21"/>
        </w:rPr>
        <w:t>1、拥有依法取得合同价款的权利。</w:t>
      </w:r>
    </w:p>
    <w:p>
      <w:pPr>
        <w:spacing w:line="440" w:lineRule="exact"/>
        <w:ind w:firstLine="420" w:firstLineChars="200"/>
        <w:rPr>
          <w:rFonts w:hint="eastAsia" w:ascii="宋体" w:hAnsi="宋体"/>
          <w:sz w:val="21"/>
          <w:szCs w:val="21"/>
        </w:rPr>
      </w:pPr>
      <w:r>
        <w:rPr>
          <w:rFonts w:hint="eastAsia" w:ascii="宋体" w:hAnsi="宋体"/>
          <w:sz w:val="21"/>
          <w:szCs w:val="21"/>
        </w:rPr>
        <w:t>2、根据相关法律法规与合同的约定，结合办公区域实际情况需要进行物业内容调整的，应事先征得甲方书面认可后，乙方方可予以实施。</w:t>
      </w:r>
    </w:p>
    <w:p>
      <w:pPr>
        <w:spacing w:line="440" w:lineRule="exact"/>
        <w:ind w:firstLine="420" w:firstLineChars="200"/>
        <w:rPr>
          <w:rFonts w:hint="eastAsia" w:ascii="宋体" w:hAnsi="宋体"/>
          <w:sz w:val="21"/>
          <w:szCs w:val="21"/>
        </w:rPr>
      </w:pPr>
      <w:r>
        <w:rPr>
          <w:rFonts w:hint="eastAsia" w:ascii="宋体" w:hAnsi="宋体"/>
          <w:sz w:val="21"/>
          <w:szCs w:val="21"/>
        </w:rPr>
        <w:t>（二）义务</w:t>
      </w:r>
    </w:p>
    <w:p>
      <w:pPr>
        <w:spacing w:line="440" w:lineRule="exact"/>
        <w:ind w:firstLine="420" w:firstLineChars="200"/>
        <w:rPr>
          <w:rFonts w:hint="eastAsia" w:ascii="宋体" w:hAnsi="宋体"/>
          <w:sz w:val="21"/>
          <w:szCs w:val="21"/>
        </w:rPr>
      </w:pPr>
      <w:r>
        <w:rPr>
          <w:rFonts w:hint="eastAsia" w:ascii="宋体" w:hAnsi="宋体"/>
          <w:sz w:val="21"/>
          <w:szCs w:val="21"/>
        </w:rPr>
        <w:t>1、乙方必须按照相关法律规定办理登记注册手续，取得相关从业资质确认，并将相关资料交甲方审核。</w:t>
      </w:r>
    </w:p>
    <w:p>
      <w:pPr>
        <w:spacing w:line="440" w:lineRule="exact"/>
        <w:ind w:firstLine="420" w:firstLineChars="200"/>
        <w:rPr>
          <w:rFonts w:hint="eastAsia" w:ascii="宋体" w:hAnsi="宋体"/>
          <w:sz w:val="21"/>
          <w:szCs w:val="21"/>
        </w:rPr>
      </w:pPr>
      <w:r>
        <w:rPr>
          <w:rFonts w:hint="eastAsia" w:ascii="宋体" w:hAnsi="宋体"/>
          <w:sz w:val="21"/>
          <w:szCs w:val="21"/>
        </w:rPr>
        <w:t>2、乙方承诺按照合同约定提供优质合格的物业服务，配备物业服务团队，保持物业服务团队人员稳定敬业。</w:t>
      </w:r>
    </w:p>
    <w:p>
      <w:pPr>
        <w:spacing w:line="440" w:lineRule="exact"/>
        <w:ind w:firstLine="420" w:firstLineChars="200"/>
        <w:rPr>
          <w:rFonts w:hint="eastAsia" w:ascii="宋体" w:hAnsi="宋体"/>
          <w:sz w:val="21"/>
          <w:szCs w:val="21"/>
        </w:rPr>
      </w:pPr>
      <w:r>
        <w:rPr>
          <w:rFonts w:hint="eastAsia" w:ascii="宋体" w:hAnsi="宋体"/>
          <w:sz w:val="21"/>
          <w:szCs w:val="21"/>
        </w:rPr>
        <w:t>3、乙方有义务遵守甲方各项内部规章制度，并按甲方服务标准规范物业人员的</w:t>
      </w:r>
      <w:r>
        <w:rPr>
          <w:rFonts w:hint="eastAsia" w:ascii="宋体" w:hAnsi="宋体"/>
          <w:color w:val="000000"/>
          <w:sz w:val="21"/>
          <w:szCs w:val="21"/>
        </w:rPr>
        <w:t>礼仪</w:t>
      </w:r>
      <w:r>
        <w:rPr>
          <w:rFonts w:hint="eastAsia" w:ascii="宋体" w:hAnsi="宋体"/>
          <w:sz w:val="21"/>
          <w:szCs w:val="21"/>
        </w:rPr>
        <w:t>。</w:t>
      </w:r>
    </w:p>
    <w:p>
      <w:pPr>
        <w:spacing w:line="440" w:lineRule="exact"/>
        <w:ind w:firstLine="420" w:firstLineChars="200"/>
        <w:rPr>
          <w:rFonts w:hint="eastAsia" w:ascii="宋体" w:hAnsi="宋体"/>
          <w:sz w:val="21"/>
          <w:szCs w:val="21"/>
        </w:rPr>
      </w:pPr>
      <w:r>
        <w:rPr>
          <w:rFonts w:hint="eastAsia" w:ascii="宋体" w:hAnsi="宋体"/>
          <w:sz w:val="21"/>
          <w:szCs w:val="21"/>
        </w:rPr>
        <w:t>4、乙方应对其作业人员进行全方面培训及安全教育，以保证作业人员的专业性、知识性的义务。</w:t>
      </w:r>
    </w:p>
    <w:p>
      <w:pPr>
        <w:spacing w:line="440" w:lineRule="exact"/>
        <w:ind w:firstLine="420" w:firstLineChars="200"/>
        <w:rPr>
          <w:rFonts w:hint="eastAsia" w:ascii="宋体" w:hAnsi="宋体"/>
          <w:sz w:val="21"/>
          <w:szCs w:val="21"/>
        </w:rPr>
      </w:pPr>
      <w:r>
        <w:rPr>
          <w:rFonts w:hint="eastAsia" w:ascii="宋体" w:hAnsi="宋体"/>
          <w:sz w:val="21"/>
          <w:szCs w:val="21"/>
        </w:rPr>
        <w:t>5、因乙方作业人员违反安全规定造成自身或甲方以及第三人人身财产损害的，乙方负有赔偿的义务。</w:t>
      </w:r>
    </w:p>
    <w:p>
      <w:pPr>
        <w:spacing w:line="440" w:lineRule="exact"/>
        <w:ind w:firstLine="422" w:firstLineChars="200"/>
        <w:rPr>
          <w:rFonts w:hint="eastAsia" w:ascii="宋体" w:hAnsi="宋体"/>
          <w:b/>
          <w:sz w:val="21"/>
          <w:szCs w:val="21"/>
        </w:rPr>
      </w:pPr>
      <w:r>
        <w:rPr>
          <w:rFonts w:hint="eastAsia" w:ascii="宋体" w:hAnsi="宋体"/>
          <w:b/>
          <w:sz w:val="21"/>
          <w:szCs w:val="21"/>
        </w:rPr>
        <w:t>第九条  违约责任</w:t>
      </w:r>
    </w:p>
    <w:p>
      <w:pPr>
        <w:spacing w:line="440" w:lineRule="exact"/>
        <w:ind w:firstLine="378" w:firstLineChars="180"/>
        <w:rPr>
          <w:rFonts w:hint="eastAsia" w:ascii="宋体" w:hAnsi="宋体"/>
          <w:sz w:val="21"/>
          <w:szCs w:val="21"/>
        </w:rPr>
      </w:pPr>
      <w:r>
        <w:rPr>
          <w:rFonts w:hint="eastAsia" w:ascii="宋体" w:hAnsi="宋体"/>
          <w:sz w:val="21"/>
          <w:szCs w:val="21"/>
        </w:rPr>
        <w:t>甲、乙双方应严格按照本合同的规定履行职责。若因乙方未尽到本合同规定的义务给甲方造成损害、损失的，由乙方承担全部责任和损失，并承担合同总金额10%的违约金。若甲方按照本协议第十条的约定解除合同的，乙方应承担合同总金额10%的违约金。</w:t>
      </w:r>
    </w:p>
    <w:p>
      <w:pPr>
        <w:spacing w:line="440" w:lineRule="exact"/>
        <w:ind w:firstLine="422" w:firstLineChars="200"/>
        <w:rPr>
          <w:rFonts w:hint="eastAsia" w:ascii="宋体" w:hAnsi="宋体"/>
          <w:b/>
          <w:sz w:val="21"/>
          <w:szCs w:val="21"/>
        </w:rPr>
      </w:pPr>
      <w:r>
        <w:rPr>
          <w:rFonts w:hint="eastAsia" w:ascii="宋体" w:hAnsi="宋体"/>
          <w:b/>
          <w:sz w:val="21"/>
          <w:szCs w:val="21"/>
        </w:rPr>
        <w:t>第十条  合同变更与解除</w:t>
      </w:r>
    </w:p>
    <w:p>
      <w:pPr>
        <w:spacing w:line="440" w:lineRule="exact"/>
        <w:ind w:firstLine="449" w:firstLineChars="214"/>
        <w:rPr>
          <w:rFonts w:hint="eastAsia" w:ascii="宋体" w:hAnsi="宋体"/>
          <w:sz w:val="21"/>
          <w:szCs w:val="21"/>
        </w:rPr>
      </w:pPr>
      <w:r>
        <w:rPr>
          <w:rFonts w:hint="eastAsia" w:ascii="宋体" w:hAnsi="宋体"/>
          <w:sz w:val="21"/>
          <w:szCs w:val="21"/>
        </w:rPr>
        <w:t xml:space="preserve">1、甲、乙双方应严格履行合同规定，若因乙方未能按合同约定提供物业服务，甲方有权解除此合同。 </w:t>
      </w:r>
    </w:p>
    <w:p>
      <w:pPr>
        <w:spacing w:line="440" w:lineRule="exact"/>
        <w:ind w:firstLine="420" w:firstLineChars="200"/>
        <w:rPr>
          <w:rFonts w:hint="eastAsia" w:ascii="宋体" w:hAnsi="宋体"/>
          <w:color w:val="333333"/>
          <w:sz w:val="21"/>
          <w:szCs w:val="21"/>
        </w:rPr>
      </w:pPr>
      <w:r>
        <w:rPr>
          <w:rFonts w:hint="eastAsia" w:ascii="宋体" w:hAnsi="宋体"/>
          <w:bCs/>
          <w:sz w:val="21"/>
          <w:szCs w:val="21"/>
        </w:rPr>
        <w:t>2、如果</w:t>
      </w:r>
      <w:r>
        <w:rPr>
          <w:rFonts w:hint="eastAsia" w:ascii="宋体" w:hAnsi="宋体"/>
          <w:color w:val="333333"/>
          <w:sz w:val="21"/>
          <w:szCs w:val="21"/>
        </w:rPr>
        <w:t>乙方严重失职造成甲方重大损失，甲方可以解除合同，并按违约责任要求赔偿。</w:t>
      </w:r>
    </w:p>
    <w:p>
      <w:pPr>
        <w:spacing w:line="440" w:lineRule="exact"/>
        <w:ind w:firstLine="420" w:firstLineChars="200"/>
        <w:rPr>
          <w:rFonts w:hint="eastAsia" w:ascii="宋体" w:hAnsi="宋体"/>
          <w:color w:val="333333"/>
          <w:sz w:val="21"/>
          <w:szCs w:val="21"/>
        </w:rPr>
      </w:pPr>
      <w:r>
        <w:rPr>
          <w:rFonts w:hint="eastAsia" w:ascii="宋体" w:hAnsi="宋体"/>
          <w:color w:val="333333"/>
          <w:sz w:val="21"/>
          <w:szCs w:val="21"/>
        </w:rPr>
        <w:t>3、甲方有权增减物业人员，但增减前需提前一个月书面形式通知乙方。</w:t>
      </w:r>
    </w:p>
    <w:p>
      <w:pPr>
        <w:spacing w:line="440" w:lineRule="exact"/>
        <w:rPr>
          <w:rFonts w:hint="eastAsia" w:ascii="宋体" w:hAnsi="宋体"/>
          <w:b/>
          <w:sz w:val="21"/>
          <w:szCs w:val="21"/>
        </w:rPr>
      </w:pPr>
      <w:r>
        <w:rPr>
          <w:rFonts w:hint="eastAsia" w:ascii="宋体" w:hAnsi="宋体"/>
          <w:b/>
          <w:sz w:val="21"/>
          <w:szCs w:val="21"/>
        </w:rPr>
        <w:t xml:space="preserve">   第十一条  本合同包含以下附件，合同附件与本合同具有同等法律效力。</w:t>
      </w:r>
    </w:p>
    <w:p>
      <w:pPr>
        <w:spacing w:line="440" w:lineRule="exact"/>
        <w:ind w:firstLine="549"/>
        <w:rPr>
          <w:rFonts w:hint="eastAsia" w:ascii="宋体" w:hAnsi="宋体"/>
          <w:sz w:val="21"/>
          <w:szCs w:val="21"/>
        </w:rPr>
      </w:pPr>
      <w:r>
        <w:rPr>
          <w:rFonts w:hint="eastAsia" w:ascii="宋体" w:hAnsi="宋体"/>
          <w:sz w:val="21"/>
          <w:szCs w:val="21"/>
        </w:rPr>
        <w:t>附件一：《项目责任范围确认书》</w:t>
      </w:r>
    </w:p>
    <w:p>
      <w:pPr>
        <w:spacing w:line="440" w:lineRule="exact"/>
        <w:ind w:firstLine="549"/>
        <w:rPr>
          <w:rFonts w:hint="eastAsia" w:ascii="宋体" w:hAnsi="宋体"/>
          <w:sz w:val="21"/>
          <w:szCs w:val="21"/>
        </w:rPr>
      </w:pPr>
      <w:r>
        <w:rPr>
          <w:rFonts w:hint="eastAsia" w:ascii="宋体" w:hAnsi="宋体"/>
          <w:sz w:val="21"/>
          <w:szCs w:val="21"/>
        </w:rPr>
        <w:t>附件二：《项目服务标准》</w:t>
      </w:r>
    </w:p>
    <w:p>
      <w:pPr>
        <w:spacing w:line="440" w:lineRule="exact"/>
        <w:ind w:firstLine="549"/>
        <w:rPr>
          <w:rFonts w:hint="eastAsia" w:ascii="宋体" w:hAnsi="宋体"/>
          <w:sz w:val="21"/>
          <w:szCs w:val="21"/>
        </w:rPr>
      </w:pPr>
      <w:r>
        <w:rPr>
          <w:rFonts w:hint="eastAsia" w:ascii="宋体" w:hAnsi="宋体"/>
          <w:sz w:val="21"/>
          <w:szCs w:val="21"/>
        </w:rPr>
        <w:t>附件三：《服务质量考核办法》</w:t>
      </w:r>
    </w:p>
    <w:p>
      <w:pPr>
        <w:spacing w:line="440" w:lineRule="exact"/>
        <w:ind w:firstLine="422" w:firstLineChars="200"/>
        <w:rPr>
          <w:rFonts w:hint="eastAsia" w:ascii="宋体" w:hAnsi="宋体"/>
          <w:b/>
          <w:sz w:val="21"/>
          <w:szCs w:val="21"/>
        </w:rPr>
      </w:pPr>
      <w:r>
        <w:rPr>
          <w:rFonts w:hint="eastAsia" w:ascii="宋体" w:hAnsi="宋体"/>
          <w:b/>
          <w:sz w:val="21"/>
          <w:szCs w:val="21"/>
        </w:rPr>
        <w:t>第十二条 争议解决方式</w:t>
      </w:r>
    </w:p>
    <w:p>
      <w:pPr>
        <w:spacing w:line="440" w:lineRule="exact"/>
        <w:ind w:left="840" w:leftChars="200" w:hanging="420" w:hangingChars="200"/>
        <w:rPr>
          <w:rFonts w:hint="eastAsia" w:ascii="宋体" w:hAnsi="宋体"/>
          <w:sz w:val="21"/>
          <w:szCs w:val="21"/>
        </w:rPr>
      </w:pPr>
      <w:r>
        <w:rPr>
          <w:rFonts w:hint="eastAsia" w:ascii="宋体" w:hAnsi="宋体"/>
          <w:sz w:val="21"/>
          <w:szCs w:val="21"/>
        </w:rPr>
        <w:t>合同履行过程中产生争议的，双方应协商解决，协商不成的，双方同意提交仲裁委员会仲裁（开庭地点：/）。</w:t>
      </w:r>
    </w:p>
    <w:p>
      <w:pPr>
        <w:spacing w:line="440" w:lineRule="exact"/>
        <w:ind w:firstLine="422" w:firstLineChars="200"/>
        <w:jc w:val="left"/>
        <w:outlineLvl w:val="0"/>
        <w:rPr>
          <w:rFonts w:hint="eastAsia" w:ascii="宋体" w:hAnsi="宋体"/>
          <w:b/>
          <w:bCs/>
          <w:sz w:val="21"/>
          <w:szCs w:val="21"/>
        </w:rPr>
      </w:pPr>
      <w:bookmarkStart w:id="80" w:name="_Toc5444"/>
      <w:bookmarkStart w:id="81" w:name="_Toc1300161582"/>
      <w:r>
        <w:rPr>
          <w:rFonts w:hint="eastAsia" w:ascii="宋体" w:hAnsi="宋体"/>
          <w:b/>
          <w:bCs/>
          <w:sz w:val="21"/>
          <w:szCs w:val="21"/>
        </w:rPr>
        <w:t>第</w:t>
      </w:r>
      <w:r>
        <w:rPr>
          <w:rFonts w:hint="eastAsia" w:ascii="宋体" w:hAnsi="宋体"/>
          <w:b/>
          <w:sz w:val="21"/>
          <w:szCs w:val="21"/>
        </w:rPr>
        <w:t>十三</w:t>
      </w:r>
      <w:r>
        <w:rPr>
          <w:rFonts w:hint="eastAsia" w:ascii="宋体" w:hAnsi="宋体"/>
          <w:b/>
          <w:bCs/>
          <w:sz w:val="21"/>
          <w:szCs w:val="21"/>
        </w:rPr>
        <w:t>条  反商业贿赂条款</w:t>
      </w:r>
      <w:bookmarkEnd w:id="80"/>
      <w:bookmarkEnd w:id="81"/>
    </w:p>
    <w:p>
      <w:pPr>
        <w:spacing w:line="440" w:lineRule="exact"/>
        <w:ind w:left="-111" w:leftChars="-53" w:firstLine="518" w:firstLineChars="247"/>
        <w:outlineLvl w:val="0"/>
        <w:rPr>
          <w:rFonts w:hint="eastAsia" w:ascii="宋体" w:hAnsi="宋体"/>
          <w:bCs/>
          <w:sz w:val="21"/>
          <w:szCs w:val="21"/>
        </w:rPr>
      </w:pPr>
      <w:bookmarkStart w:id="82" w:name="_Toc24890"/>
      <w:bookmarkStart w:id="83" w:name="_Toc796966347"/>
      <w:r>
        <w:rPr>
          <w:rFonts w:hint="eastAsia" w:ascii="宋体" w:hAnsi="宋体"/>
          <w:bCs/>
          <w:sz w:val="21"/>
          <w:szCs w:val="21"/>
        </w:rPr>
        <w:t>1.甲乙双方都清楚并愿意严格遵守中华人民共和国反商业贿赂的法律规定，双方都清楚任何形式的贿赂、贪渎、侵占、职务侵占行为都将触犯法律，并将受到法律的严惩。</w:t>
      </w:r>
      <w:bookmarkEnd w:id="82"/>
      <w:bookmarkEnd w:id="83"/>
    </w:p>
    <w:p>
      <w:pPr>
        <w:spacing w:line="440" w:lineRule="exact"/>
        <w:ind w:left="2" w:leftChars="1" w:firstLine="413" w:firstLineChars="197"/>
        <w:jc w:val="left"/>
        <w:outlineLvl w:val="0"/>
        <w:rPr>
          <w:rFonts w:hint="eastAsia" w:ascii="宋体" w:hAnsi="宋体"/>
          <w:bCs/>
          <w:sz w:val="21"/>
          <w:szCs w:val="21"/>
        </w:rPr>
      </w:pPr>
      <w:bookmarkStart w:id="84" w:name="_Toc913678920"/>
      <w:bookmarkStart w:id="85" w:name="_Toc30969"/>
      <w:r>
        <w:rPr>
          <w:rFonts w:hint="eastAsia" w:ascii="宋体" w:hAnsi="宋体"/>
          <w:bCs/>
          <w:sz w:val="21"/>
          <w:szCs w:val="21"/>
        </w:rPr>
        <w:t>2.甲乙双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bookmarkEnd w:id="84"/>
      <w:bookmarkEnd w:id="85"/>
    </w:p>
    <w:p>
      <w:pPr>
        <w:spacing w:line="440" w:lineRule="exact"/>
        <w:ind w:left="2" w:leftChars="1" w:firstLine="413" w:firstLineChars="197"/>
        <w:jc w:val="left"/>
        <w:outlineLvl w:val="0"/>
        <w:rPr>
          <w:rFonts w:hint="eastAsia" w:ascii="宋体" w:hAnsi="宋体"/>
          <w:bCs/>
          <w:sz w:val="21"/>
          <w:szCs w:val="21"/>
        </w:rPr>
      </w:pPr>
      <w:bookmarkStart w:id="86" w:name="_Toc1148563336"/>
      <w:bookmarkStart w:id="87" w:name="_Toc19069"/>
      <w:r>
        <w:rPr>
          <w:rFonts w:hint="eastAsia" w:ascii="宋体" w:hAnsi="宋体"/>
          <w:bCs/>
          <w:sz w:val="21"/>
          <w:szCs w:val="21"/>
        </w:rPr>
        <w:t>3.如因一方或一方经办人违反上述条款规定，给对方造成损失的，应承担损害赔偿责任。</w:t>
      </w:r>
      <w:bookmarkEnd w:id="86"/>
      <w:bookmarkEnd w:id="87"/>
    </w:p>
    <w:p>
      <w:pPr>
        <w:spacing w:line="440" w:lineRule="exact"/>
        <w:ind w:left="2" w:leftChars="1" w:firstLine="413" w:firstLineChars="197"/>
        <w:jc w:val="left"/>
        <w:outlineLvl w:val="0"/>
        <w:rPr>
          <w:rFonts w:hint="eastAsia" w:ascii="宋体" w:hAnsi="宋体"/>
          <w:bCs/>
          <w:sz w:val="21"/>
          <w:szCs w:val="21"/>
        </w:rPr>
      </w:pPr>
      <w:bookmarkStart w:id="88" w:name="_Toc31857"/>
      <w:bookmarkStart w:id="89" w:name="_Toc1381824788"/>
      <w:r>
        <w:rPr>
          <w:rFonts w:hint="eastAsia" w:ascii="宋体" w:hAnsi="宋体"/>
          <w:bCs/>
          <w:sz w:val="21"/>
          <w:szCs w:val="21"/>
        </w:rPr>
        <w:t>4.本条款所称“其他相关人员”是指甲乙方经办人员以外的与合同有直接或间接利益关系的人员，包括但不限于合同经办人员。</w:t>
      </w:r>
      <w:bookmarkEnd w:id="88"/>
      <w:bookmarkEnd w:id="89"/>
    </w:p>
    <w:p>
      <w:pPr>
        <w:spacing w:line="440" w:lineRule="exact"/>
        <w:ind w:firstLine="426" w:firstLineChars="202"/>
        <w:rPr>
          <w:rFonts w:hint="eastAsia" w:ascii="宋体" w:hAnsi="宋体"/>
          <w:b/>
          <w:sz w:val="21"/>
          <w:szCs w:val="21"/>
        </w:rPr>
      </w:pPr>
      <w:r>
        <w:rPr>
          <w:rFonts w:hint="eastAsia" w:ascii="宋体" w:hAnsi="宋体"/>
          <w:b/>
          <w:sz w:val="21"/>
          <w:szCs w:val="21"/>
        </w:rPr>
        <w:t>第十四条  本合同自双方签字盖章后生效。</w:t>
      </w:r>
    </w:p>
    <w:p>
      <w:pPr>
        <w:spacing w:line="440" w:lineRule="exact"/>
        <w:ind w:left="2" w:leftChars="1" w:firstLine="415" w:firstLineChars="197"/>
        <w:jc w:val="left"/>
        <w:outlineLvl w:val="0"/>
        <w:rPr>
          <w:rFonts w:hint="eastAsia" w:ascii="宋体" w:hAnsi="宋体"/>
          <w:b/>
          <w:bCs/>
          <w:sz w:val="21"/>
          <w:szCs w:val="21"/>
        </w:rPr>
      </w:pPr>
      <w:bookmarkStart w:id="90" w:name="_Toc25072"/>
      <w:bookmarkStart w:id="91" w:name="_Toc632869649"/>
      <w:r>
        <w:rPr>
          <w:rFonts w:hint="eastAsia" w:ascii="宋体" w:hAnsi="宋体"/>
          <w:b/>
          <w:sz w:val="21"/>
          <w:szCs w:val="21"/>
        </w:rPr>
        <w:t>第</w:t>
      </w:r>
      <w:r>
        <w:rPr>
          <w:rFonts w:hint="eastAsia" w:ascii="宋体" w:hAnsi="宋体"/>
          <w:b/>
          <w:bCs/>
          <w:sz w:val="21"/>
          <w:szCs w:val="21"/>
        </w:rPr>
        <w:t>十五</w:t>
      </w:r>
      <w:r>
        <w:rPr>
          <w:rFonts w:hint="eastAsia" w:ascii="宋体" w:hAnsi="宋体"/>
          <w:b/>
          <w:sz w:val="21"/>
          <w:szCs w:val="21"/>
        </w:rPr>
        <w:t>条  本合同一式</w:t>
      </w:r>
      <w:r>
        <w:rPr>
          <w:rFonts w:hint="eastAsia" w:ascii="宋体" w:hAnsi="宋体"/>
          <w:b/>
          <w:sz w:val="21"/>
          <w:szCs w:val="21"/>
          <w:u w:val="single"/>
        </w:rPr>
        <w:t>叁</w:t>
      </w:r>
      <w:r>
        <w:rPr>
          <w:rFonts w:hint="eastAsia" w:ascii="宋体" w:hAnsi="宋体"/>
          <w:b/>
          <w:sz w:val="21"/>
          <w:szCs w:val="21"/>
        </w:rPr>
        <w:t>份，甲方执</w:t>
      </w:r>
      <w:r>
        <w:rPr>
          <w:rFonts w:hint="eastAsia" w:ascii="宋体" w:hAnsi="宋体"/>
          <w:b/>
          <w:sz w:val="21"/>
          <w:szCs w:val="21"/>
          <w:u w:val="single"/>
        </w:rPr>
        <w:t>贰</w:t>
      </w:r>
      <w:r>
        <w:rPr>
          <w:rFonts w:hint="eastAsia" w:ascii="宋体" w:hAnsi="宋体"/>
          <w:b/>
          <w:sz w:val="21"/>
          <w:szCs w:val="21"/>
        </w:rPr>
        <w:t>份，乙方执</w:t>
      </w:r>
      <w:r>
        <w:rPr>
          <w:rFonts w:hint="eastAsia" w:ascii="宋体" w:hAnsi="宋体"/>
          <w:b/>
          <w:sz w:val="21"/>
          <w:szCs w:val="21"/>
          <w:u w:val="single"/>
        </w:rPr>
        <w:t>壹</w:t>
      </w:r>
      <w:r>
        <w:rPr>
          <w:rFonts w:hint="eastAsia" w:ascii="宋体" w:hAnsi="宋体"/>
          <w:b/>
          <w:sz w:val="21"/>
          <w:szCs w:val="21"/>
        </w:rPr>
        <w:t>份，均具有同等法律效力。</w:t>
      </w:r>
      <w:bookmarkEnd w:id="90"/>
      <w:bookmarkEnd w:id="91"/>
    </w:p>
    <w:p>
      <w:pPr>
        <w:spacing w:line="440" w:lineRule="exact"/>
        <w:ind w:firstLine="422" w:firstLineChars="200"/>
        <w:outlineLvl w:val="0"/>
        <w:rPr>
          <w:rFonts w:hint="eastAsia" w:ascii="宋体" w:hAnsi="宋体"/>
          <w:b/>
          <w:bCs/>
          <w:sz w:val="21"/>
          <w:szCs w:val="21"/>
        </w:rPr>
      </w:pPr>
      <w:bookmarkStart w:id="92" w:name="_Toc14798"/>
      <w:bookmarkStart w:id="93" w:name="_Toc1589047220"/>
      <w:r>
        <w:rPr>
          <w:rFonts w:hint="eastAsia" w:ascii="宋体" w:hAnsi="宋体"/>
          <w:b/>
          <w:bCs/>
          <w:sz w:val="21"/>
          <w:szCs w:val="21"/>
        </w:rPr>
        <w:t>第十六条  本合同双方“地址”栏填写的地址为法律文书送达地址。甲、乙双方在履行本合同过程中，任何一方送达联系方式变更，均应及时书面通知对方，怠于通知或不通知的，仍按原联系方式通知，通知之日视为送达之日。</w:t>
      </w:r>
      <w:bookmarkEnd w:id="92"/>
      <w:bookmarkEnd w:id="93"/>
    </w:p>
    <w:p>
      <w:pPr>
        <w:spacing w:line="440" w:lineRule="exact"/>
        <w:outlineLvl w:val="0"/>
        <w:rPr>
          <w:rFonts w:hint="eastAsia" w:ascii="宋体" w:hAnsi="宋体"/>
          <w:b/>
          <w:bCs/>
          <w:sz w:val="21"/>
          <w:szCs w:val="21"/>
        </w:rPr>
      </w:pPr>
    </w:p>
    <w:p>
      <w:pPr>
        <w:spacing w:line="440" w:lineRule="exact"/>
        <w:outlineLvl w:val="0"/>
        <w:rPr>
          <w:rFonts w:hint="eastAsia" w:ascii="宋体" w:hAnsi="宋体"/>
          <w:b/>
          <w:bCs/>
          <w:sz w:val="21"/>
          <w:szCs w:val="21"/>
        </w:rPr>
      </w:pPr>
      <w:bookmarkStart w:id="94" w:name="_Toc27089"/>
      <w:bookmarkStart w:id="95" w:name="_Toc463091447"/>
      <w:r>
        <w:rPr>
          <w:rFonts w:hint="eastAsia" w:ascii="宋体" w:hAnsi="宋体"/>
          <w:b/>
          <w:bCs/>
          <w:sz w:val="21"/>
          <w:szCs w:val="21"/>
        </w:rPr>
        <w:t>甲方（全称）：                       乙方（全称）：</w:t>
      </w:r>
      <w:bookmarkEnd w:id="94"/>
      <w:bookmarkEnd w:id="95"/>
      <w:r>
        <w:rPr>
          <w:rFonts w:hint="eastAsia" w:ascii="宋体" w:hAnsi="宋体"/>
          <w:b/>
          <w:bCs/>
          <w:sz w:val="21"/>
          <w:szCs w:val="21"/>
        </w:rPr>
        <w:t xml:space="preserve"> </w:t>
      </w:r>
    </w:p>
    <w:p>
      <w:pPr>
        <w:spacing w:line="440" w:lineRule="exact"/>
        <w:rPr>
          <w:rFonts w:hint="eastAsia" w:ascii="宋体" w:hAnsi="宋体"/>
          <w:b/>
          <w:sz w:val="21"/>
          <w:szCs w:val="21"/>
        </w:rPr>
      </w:pPr>
    </w:p>
    <w:p>
      <w:pPr>
        <w:spacing w:line="440" w:lineRule="exact"/>
        <w:rPr>
          <w:rFonts w:hint="eastAsia" w:ascii="宋体" w:hAnsi="宋体"/>
          <w:b/>
          <w:sz w:val="21"/>
          <w:szCs w:val="21"/>
        </w:rPr>
      </w:pPr>
      <w:r>
        <w:rPr>
          <w:rFonts w:hint="eastAsia" w:ascii="宋体" w:hAnsi="宋体"/>
          <w:b/>
          <w:sz w:val="21"/>
          <w:szCs w:val="21"/>
        </w:rPr>
        <w:t>委托代理人：                        委托代理人：</w:t>
      </w:r>
    </w:p>
    <w:p>
      <w:pPr>
        <w:spacing w:line="440" w:lineRule="exact"/>
        <w:ind w:left="4743" w:hanging="4743" w:hangingChars="2250"/>
        <w:rPr>
          <w:rFonts w:hint="eastAsia" w:ascii="宋体" w:hAnsi="宋体"/>
          <w:b/>
          <w:sz w:val="21"/>
          <w:szCs w:val="21"/>
        </w:rPr>
      </w:pPr>
    </w:p>
    <w:p>
      <w:pPr>
        <w:spacing w:line="440" w:lineRule="exact"/>
        <w:ind w:left="4743" w:hanging="4743" w:hangingChars="2250"/>
        <w:rPr>
          <w:rFonts w:hint="eastAsia" w:ascii="宋体" w:hAnsi="宋体"/>
          <w:b/>
          <w:sz w:val="21"/>
          <w:szCs w:val="21"/>
        </w:rPr>
      </w:pPr>
      <w:r>
        <w:rPr>
          <w:rFonts w:hint="eastAsia" w:ascii="宋体" w:hAnsi="宋体"/>
          <w:b/>
          <w:sz w:val="21"/>
          <w:szCs w:val="21"/>
        </w:rPr>
        <w:t xml:space="preserve">单位地址：                          单位地址： </w:t>
      </w:r>
    </w:p>
    <w:p>
      <w:pPr>
        <w:spacing w:line="440" w:lineRule="exact"/>
        <w:ind w:firstLine="632" w:firstLineChars="300"/>
        <w:rPr>
          <w:rFonts w:hint="eastAsia" w:ascii="宋体" w:hAnsi="宋体"/>
          <w:b/>
          <w:sz w:val="21"/>
          <w:szCs w:val="21"/>
        </w:rPr>
      </w:pPr>
    </w:p>
    <w:p>
      <w:pPr>
        <w:spacing w:line="440" w:lineRule="exact"/>
        <w:ind w:firstLine="632" w:firstLineChars="300"/>
        <w:rPr>
          <w:rFonts w:hint="eastAsia" w:ascii="宋体" w:hAnsi="宋体"/>
          <w:b/>
          <w:sz w:val="21"/>
          <w:szCs w:val="21"/>
        </w:rPr>
      </w:pPr>
      <w:r>
        <w:rPr>
          <w:rFonts w:hint="eastAsia" w:ascii="宋体" w:hAnsi="宋体"/>
          <w:b/>
          <w:sz w:val="21"/>
          <w:szCs w:val="21"/>
        </w:rPr>
        <w:t>年    月    日                      年    月    日</w:t>
      </w:r>
    </w:p>
    <w:p>
      <w:pPr>
        <w:rPr>
          <w:rFonts w:hint="eastAsia" w:ascii="宋体" w:hAnsi="宋体"/>
          <w:sz w:val="21"/>
          <w:szCs w:val="21"/>
        </w:rPr>
      </w:pPr>
    </w:p>
    <w:p>
      <w:pPr>
        <w:spacing w:line="460" w:lineRule="exact"/>
        <w:outlineLvl w:val="0"/>
        <w:rPr>
          <w:rFonts w:hint="eastAsia" w:ascii="宋体" w:hAnsi="宋体"/>
          <w:b/>
          <w:color w:val="000000"/>
          <w:sz w:val="21"/>
          <w:szCs w:val="21"/>
        </w:rPr>
      </w:pPr>
      <w:bookmarkStart w:id="96" w:name="_Toc232"/>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rPr>
      </w:pPr>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bookmarkStart w:id="97" w:name="_Toc1102760679"/>
      <w:r>
        <w:rPr>
          <w:rFonts w:hint="eastAsia" w:ascii="宋体" w:hAnsi="宋体"/>
          <w:b/>
          <w:color w:val="000000"/>
          <w:sz w:val="21"/>
          <w:szCs w:val="21"/>
        </w:rPr>
        <w:t>《附件一》</w:t>
      </w:r>
      <w:bookmarkEnd w:id="96"/>
      <w:bookmarkEnd w:id="97"/>
    </w:p>
    <w:p>
      <w:pPr>
        <w:spacing w:line="460" w:lineRule="exact"/>
        <w:jc w:val="center"/>
        <w:rPr>
          <w:rFonts w:hint="eastAsia" w:ascii="宋体" w:hAnsi="宋体"/>
          <w:b/>
          <w:color w:val="000000"/>
          <w:sz w:val="21"/>
          <w:szCs w:val="21"/>
        </w:rPr>
      </w:pPr>
      <w:r>
        <w:rPr>
          <w:rFonts w:hint="eastAsia" w:ascii="宋体" w:hAnsi="宋体"/>
          <w:b/>
          <w:color w:val="000000"/>
          <w:sz w:val="21"/>
          <w:szCs w:val="21"/>
        </w:rPr>
        <w:t>《项目责任范围确认书》</w:t>
      </w:r>
      <w:bookmarkStart w:id="98" w:name="_Toc215423517"/>
    </w:p>
    <w:p>
      <w:pPr>
        <w:spacing w:line="460" w:lineRule="exact"/>
        <w:jc w:val="center"/>
        <w:rPr>
          <w:rFonts w:hint="eastAsia" w:ascii="宋体" w:hAnsi="宋体"/>
          <w:b/>
          <w:color w:val="000000"/>
          <w:sz w:val="21"/>
          <w:szCs w:val="21"/>
        </w:rPr>
      </w:pPr>
      <w:r>
        <w:rPr>
          <w:rFonts w:hint="eastAsia" w:ascii="宋体" w:hAnsi="宋体"/>
          <w:color w:val="000000"/>
          <w:kern w:val="44"/>
          <w:sz w:val="21"/>
          <w:szCs w:val="21"/>
        </w:rPr>
        <w:t>《物业服务区域一览表》</w:t>
      </w:r>
      <w:bookmarkEnd w:id="98"/>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(武陟一中校区)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科技大厦卫生。包括楼梯、走廊、大厅、厕所、墙壁等。</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r>
              <w:rPr>
                <w:rFonts w:hint="eastAsia" w:ascii="宋体" w:hAnsi="宋体" w:cs="宋体"/>
                <w:sz w:val="21"/>
                <w:szCs w:val="21"/>
                <w:lang w:val="en-US" w:eastAsia="zh-CN"/>
              </w:rPr>
              <w:t>教室前走廊、</w:t>
            </w:r>
            <w:r>
              <w:rPr>
                <w:rFonts w:hint="eastAsia" w:ascii="宋体" w:hAnsi="宋体" w:eastAsia="宋体" w:cs="宋体"/>
                <w:sz w:val="21"/>
                <w:szCs w:val="21"/>
                <w:lang w:val="en-US" w:eastAsia="zh-CN"/>
              </w:rPr>
              <w:t>高空玻璃等除外</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教学楼楼梯、厕所、洗漱间。</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报告厅1层、2层室内卫生。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包括2层房间室内卫生</w:t>
            </w: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东、西教工自行车、电动车车棚，东、西机动车停车场。</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教师公寓楼卫生。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国旗广场、灯塔广场卫生。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服务中心地面、楼道、热水房、洗头房卫生</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二干排南东西两个室外厕所。</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校园道路卫生保洁</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cs="宋体"/>
                <w:sz w:val="21"/>
                <w:szCs w:val="21"/>
                <w:lang w:val="en-US" w:eastAsia="zh-CN"/>
              </w:rPr>
              <w:t>冬季扬尘、夏季高温定期洒水</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安湖区域及操场看台下厕所卫生。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田径场、篮球场内外区域卫生。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文体中心室内卫生。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厕所、洗漱间管道、地漏堵塞疏通。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校园卫生桶摆放、垃圾桶卫生、垃圾收集。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校园中所有花池、花带、树园。</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安湖湖面卫生、湖底清淤</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校园责任段除雪</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19</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厕所定期清洗（清洗剂等自备），走廊、厕所等公共场所定期打药灭蚊灭蝇。</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药品学校提供</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20</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Calibri" w:hAnsi="Calibri" w:eastAsia="宋体" w:cs="宋体"/>
                <w:kern w:val="2"/>
                <w:sz w:val="21"/>
                <w:szCs w:val="21"/>
                <w:lang w:val="en-US" w:eastAsia="zh-CN" w:bidi="ar-SA"/>
              </w:rPr>
            </w:pPr>
            <w:r>
              <w:rPr>
                <w:rFonts w:hint="eastAsia" w:ascii="宋体" w:hAnsi="宋体" w:eastAsia="宋体" w:cs="宋体"/>
                <w:sz w:val="21"/>
                <w:szCs w:val="21"/>
                <w:lang w:val="en-US" w:eastAsia="zh-CN"/>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spacing w:line="460" w:lineRule="exact"/>
        <w:jc w:val="left"/>
        <w:rPr>
          <w:rFonts w:hint="eastAsia" w:ascii="宋体" w:hAnsi="宋体"/>
          <w:color w:val="000000"/>
          <w:sz w:val="21"/>
          <w:szCs w:val="21"/>
        </w:rPr>
      </w:pPr>
    </w:p>
    <w:p>
      <w:pPr>
        <w:spacing w:line="460" w:lineRule="exact"/>
        <w:jc w:val="left"/>
        <w:rPr>
          <w:rFonts w:hint="eastAsia" w:ascii="宋体" w:hAnsi="宋体"/>
          <w:color w:val="000000"/>
          <w:sz w:val="21"/>
          <w:szCs w:val="21"/>
        </w:rPr>
      </w:pP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(河朔一中校区)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办公楼卫生。一至三楼楼梯、走廊、一楼大厅内外区域、二楼大厅、三楼大厅及三楼外平台、墙壁等（包括玻璃）。</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多媒体楼卫生。一至四楼东西楼梯及四楼平台、东多媒体室内外、西多媒体室内外、一楼通道、二楼天桥及天桥顶。</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教学楼一楼至四楼楼梯。</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综合楼一楼至四楼楼梯、一楼至四楼洗手池区域及厕所连廊。综合楼院内、教师办公室前走廊、大厅及台阶周围区域（玻璃、大理石圆柱）。</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校园内所有厕所（含寝室）。</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科技楼大厅、楼梯、走廊、厕所、玻璃等卫生。（不包含寝室走廊。）</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文体中心卫生。（篮球场围墙以南、操场看台以西，不包含篮球馆、活动室室内及走廊卫生。）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学生服务中心卫生。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田径运动场、主席台、观礼台、护栏杆卫生。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停车场、自行车棚区域、自行车棚棚顶。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校园地面及所有道路卫生（不包含餐厅东北角区域、寝室区域及室内卫生）。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校园中所有花池花带，包括清理升旗台。</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教学楼前雕塑像定期清洗，科技楼前假山及池内定期清理。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垃圾桶清理及垃圾桶存放点周围卫生。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厕所下水道堵塞疏通。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厕所定期清洗（清洗剂等自备），走廊、厕所等公共场所定期打药灭蚊灭蝇（药品学校提供）。</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rPr>
          <w:rFonts w:hint="eastAsia"/>
        </w:rPr>
      </w:pPr>
    </w:p>
    <w:p>
      <w:pPr>
        <w:spacing w:line="460" w:lineRule="exact"/>
        <w:jc w:val="left"/>
        <w:rPr>
          <w:rFonts w:hint="eastAsia" w:ascii="宋体" w:hAnsi="宋体"/>
          <w:color w:val="000000"/>
          <w:sz w:val="21"/>
          <w:szCs w:val="21"/>
        </w:rPr>
      </w:pPr>
    </w:p>
    <w:p>
      <w:pPr>
        <w:spacing w:line="460" w:lineRule="exact"/>
        <w:ind w:firstLine="210" w:firstLineChars="100"/>
        <w:jc w:val="left"/>
        <w:rPr>
          <w:rFonts w:hint="eastAsia" w:ascii="宋体" w:hAnsi="宋体"/>
          <w:color w:val="000000"/>
          <w:sz w:val="21"/>
          <w:szCs w:val="21"/>
          <w:u w:val="single"/>
        </w:rPr>
      </w:pPr>
      <w:r>
        <w:rPr>
          <w:rFonts w:hint="eastAsia" w:ascii="宋体" w:hAnsi="宋体"/>
          <w:color w:val="000000"/>
          <w:sz w:val="21"/>
          <w:szCs w:val="21"/>
        </w:rPr>
        <w:t>甲方代表确认：______________          乙方代表确认：</w:t>
      </w:r>
      <w:r>
        <w:rPr>
          <w:rFonts w:hint="eastAsia" w:ascii="宋体" w:hAnsi="宋体"/>
          <w:color w:val="000000"/>
          <w:sz w:val="21"/>
          <w:szCs w:val="21"/>
          <w:u w:val="single"/>
        </w:rPr>
        <w:t xml:space="preserve">             </w:t>
      </w:r>
    </w:p>
    <w:p>
      <w:pPr>
        <w:spacing w:line="460" w:lineRule="exact"/>
        <w:ind w:firstLine="1470" w:firstLineChars="700"/>
        <w:jc w:val="left"/>
        <w:rPr>
          <w:rFonts w:hint="eastAsia" w:ascii="宋体" w:hAnsi="宋体"/>
          <w:color w:val="000000"/>
          <w:sz w:val="21"/>
          <w:szCs w:val="21"/>
        </w:rPr>
      </w:pPr>
    </w:p>
    <w:p>
      <w:pPr>
        <w:spacing w:line="460" w:lineRule="exact"/>
        <w:ind w:firstLine="735" w:firstLineChars="350"/>
        <w:jc w:val="left"/>
        <w:rPr>
          <w:rFonts w:hint="eastAsia" w:ascii="宋体" w:hAnsi="宋体"/>
          <w:color w:val="000000"/>
          <w:sz w:val="21"/>
          <w:szCs w:val="21"/>
        </w:rPr>
      </w:pPr>
      <w:r>
        <w:rPr>
          <w:rFonts w:hint="eastAsia" w:ascii="宋体" w:hAnsi="宋体"/>
          <w:color w:val="000000"/>
          <w:sz w:val="21"/>
          <w:szCs w:val="21"/>
        </w:rPr>
        <w:t>年    月    日</w:t>
      </w:r>
      <w:r>
        <w:rPr>
          <w:rFonts w:hint="eastAsia" w:ascii="宋体" w:hAnsi="宋体"/>
          <w:color w:val="000000"/>
          <w:sz w:val="21"/>
          <w:szCs w:val="21"/>
        </w:rPr>
        <w:tab/>
      </w:r>
      <w:r>
        <w:rPr>
          <w:rFonts w:hint="eastAsia" w:ascii="宋体" w:hAnsi="宋体"/>
          <w:color w:val="000000"/>
          <w:sz w:val="21"/>
          <w:szCs w:val="21"/>
        </w:rPr>
        <w:t xml:space="preserve">                          年    月    日</w:t>
      </w:r>
    </w:p>
    <w:p>
      <w:pPr>
        <w:spacing w:line="460" w:lineRule="exact"/>
        <w:ind w:firstLine="735" w:firstLineChars="350"/>
        <w:jc w:val="left"/>
        <w:rPr>
          <w:rFonts w:hint="eastAsia" w:ascii="宋体" w:hAnsi="宋体"/>
          <w:color w:val="000000"/>
          <w:sz w:val="21"/>
          <w:szCs w:val="21"/>
        </w:rPr>
      </w:pPr>
      <w:r>
        <w:rPr>
          <w:rFonts w:hint="eastAsia" w:ascii="宋体" w:hAnsi="宋体"/>
          <w:color w:val="000000"/>
          <w:sz w:val="21"/>
          <w:szCs w:val="21"/>
        </w:rPr>
        <w:t xml:space="preserve">               </w:t>
      </w:r>
    </w:p>
    <w:p>
      <w:pPr>
        <w:rPr>
          <w:rFonts w:hint="eastAsia" w:ascii="宋体" w:hAnsi="宋体"/>
          <w:color w:val="000000"/>
          <w:sz w:val="21"/>
          <w:szCs w:val="21"/>
        </w:rPr>
      </w:pPr>
    </w:p>
    <w:p>
      <w:pPr>
        <w:pStyle w:val="51"/>
        <w:rPr>
          <w:rFonts w:hint="eastAsia" w:ascii="宋体" w:hAnsi="宋体"/>
          <w:color w:val="000000"/>
          <w:sz w:val="21"/>
          <w:szCs w:val="21"/>
        </w:rPr>
      </w:pPr>
    </w:p>
    <w:p>
      <w:pPr>
        <w:pStyle w:val="51"/>
        <w:rPr>
          <w:rFonts w:hint="eastAsia" w:ascii="宋体" w:hAnsi="宋体"/>
          <w:color w:val="000000"/>
          <w:sz w:val="21"/>
          <w:szCs w:val="21"/>
        </w:rPr>
      </w:pPr>
    </w:p>
    <w:p>
      <w:pPr>
        <w:pStyle w:val="51"/>
        <w:rPr>
          <w:rFonts w:hint="eastAsia" w:ascii="宋体" w:hAnsi="宋体"/>
          <w:color w:val="000000"/>
          <w:sz w:val="21"/>
          <w:szCs w:val="21"/>
        </w:rPr>
      </w:pPr>
    </w:p>
    <w:p>
      <w:pPr>
        <w:spacing w:line="460" w:lineRule="exact"/>
        <w:outlineLvl w:val="0"/>
        <w:rPr>
          <w:rFonts w:hint="eastAsia" w:ascii="宋体" w:hAnsi="宋体"/>
          <w:b/>
          <w:color w:val="000000"/>
          <w:sz w:val="21"/>
          <w:szCs w:val="21"/>
        </w:rPr>
      </w:pPr>
      <w:bookmarkStart w:id="99" w:name="_Toc1557408751"/>
      <w:bookmarkStart w:id="100" w:name="_Toc7282"/>
      <w:r>
        <w:rPr>
          <w:rFonts w:hint="eastAsia" w:ascii="宋体" w:hAnsi="宋体"/>
          <w:b/>
          <w:color w:val="000000"/>
          <w:sz w:val="21"/>
          <w:szCs w:val="21"/>
        </w:rPr>
        <w:t>《附件二》</w:t>
      </w:r>
      <w:bookmarkEnd w:id="99"/>
      <w:bookmarkEnd w:id="100"/>
    </w:p>
    <w:p>
      <w:pPr>
        <w:jc w:val="center"/>
        <w:rPr>
          <w:rFonts w:hint="eastAsia"/>
        </w:rPr>
      </w:pPr>
      <w:r>
        <w:rPr>
          <w:rFonts w:hint="eastAsia" w:ascii="宋体" w:hAnsi="宋体"/>
          <w:b/>
          <w:bCs/>
          <w:color w:val="000000"/>
          <w:kern w:val="0"/>
          <w:sz w:val="21"/>
          <w:szCs w:val="21"/>
        </w:rPr>
        <w:t>项目服务标准</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521"/>
        <w:gridCol w:w="5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1"/>
                <w:szCs w:val="21"/>
                <w:vertAlign w:val="baseline"/>
                <w:lang w:val="en-US" w:eastAsia="zh-CN"/>
              </w:rPr>
            </w:pPr>
            <w:r>
              <w:rPr>
                <w:rFonts w:hint="eastAsia" w:ascii="宋体" w:hAnsi="宋体" w:eastAsia="宋体" w:cs="宋体"/>
                <w:b/>
                <w:color w:val="000000"/>
                <w:kern w:val="0"/>
                <w:sz w:val="21"/>
                <w:szCs w:val="21"/>
                <w:lang w:val="en-US" w:eastAsia="zh-CN" w:bidi="ar"/>
              </w:rPr>
              <w:t>作业类别</w:t>
            </w:r>
          </w:p>
        </w:tc>
        <w:tc>
          <w:tcPr>
            <w:tcW w:w="1521"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作业项目</w:t>
            </w:r>
          </w:p>
        </w:tc>
        <w:tc>
          <w:tcPr>
            <w:tcW w:w="5884"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sz w:val="21"/>
                <w:szCs w:val="21"/>
              </w:rPr>
              <w:t>清洁质量标准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校园道路</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主干道、广场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道路（含机动车道、非机动车道）清洁整体做到“五无五净”：</w:t>
            </w:r>
            <w:r>
              <w:rPr>
                <w:rFonts w:hint="eastAsia" w:ascii="宋体" w:hAnsi="宋体" w:eastAsia="宋体" w:cs="宋体"/>
                <w:color w:val="000000"/>
                <w:sz w:val="21"/>
                <w:szCs w:val="21"/>
              </w:rPr>
              <w:t>无垃圾堆积、无积水积泥、无痰迹烟蒂、无果皮纸屑、无土石杂草；路面净、绿地绿化带净、边角侧石净、窨井沟眼净、道路设施净。</w:t>
            </w:r>
            <w:r>
              <w:rPr>
                <w:rFonts w:hint="eastAsia" w:ascii="宋体" w:hAnsi="宋体" w:eastAsia="宋体" w:cs="宋体"/>
                <w:b/>
                <w:color w:val="000000"/>
                <w:sz w:val="21"/>
                <w:szCs w:val="21"/>
              </w:rPr>
              <w:t>道路（含洗扫车作业标准：</w:t>
            </w:r>
            <w:r>
              <w:rPr>
                <w:rFonts w:hint="eastAsia" w:ascii="宋体" w:hAnsi="宋体" w:eastAsia="宋体" w:cs="宋体"/>
                <w:color w:val="000000"/>
                <w:sz w:val="21"/>
                <w:szCs w:val="21"/>
              </w:rPr>
              <w:t>洗扫车辆有完好的喷水降尘装置，作业不扬尘、不漏土；机械化洗扫车辆作业时开警示灯；作业时行车速度≤10公里/小时，路面污染严重时降低作业速度；作业后无残留污渍；在洗扫车作业死角（如拐弯、坑洼处、减速带等）及特殊情况下洗扫车无法作业到位时需人工配合清扫，以达到道路清扫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杂草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便道杂草随遇随清；外沿杂草不侵占路缘石且高于3㎝的杂草数量每500㎡≤5棵。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道路遗撒</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一般遗撒（沙子、石子类遗撒）应在1小时内完成清扫工作，严重遗撒（大面积、整段道路碾压淤泥类遗撒）应在2小时内完成清扫收集和清洗工作。根据遗撒严重程度可协调机械车辆进行清理，以提高作业效率。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路面积水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雨停后2小时内完成主路的清理工作，4小时内完成。各支路的清理工作。清理后路面及便道侧沿石边缘无积水，小于2㎡的积水每500㎡道路≤2处。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雨水篦子</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日常保证雨水篦子干净整洁，内部无白色垃圾等杂物。汛期增加雨水篦子清理频次，保证雨水篦子不堵塞，排水顺畅，排水后水篦子表面无积泥及其他杂物，内无白色垃圾及其他杂物。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校园设施</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绿地、绿化带、树穴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乔木、灌木：无树挂纸塑等其他污染物。绿地净：白色垃圾、果皮、砖头及其他杂物≤2件/200平方米。绿化带净：白色垃圾、果皮、砖头及其他杂物≤2件/200平方米。树穴净：树穴内无白色垃圾、果皮、砖头石块，且烟头数量≤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果皮箱、垃圾桶</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1、果皮箱内需套垃圾袋，箱内垃圾不得积压、溢满，周围地面不得有垃圾抛落、堆放；2、箱满后盖严，后门要求扣好后钩。垃圾箱表面保持干净，无浮土，悬挂物，无污垢，无张贴广告，外观整洁。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自行车棚</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路面无明显泥沙及污渍，雨棚无积尘、无污渍、内侧无蜘蛛网。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停车场内无明明显落叶，杂物堆积及积水。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雕塑、假山表面无污渍，无涂抹，假山水面无漂浮物，无明显青苔。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国旗台周边地面整洁无污渍，栏杆干净无积尘。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运动场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场内无白色垃圾，无明显落叶堆积，无积水。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外围公厕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校园楼宇</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大厅走廊、楼梯</w:t>
            </w:r>
          </w:p>
        </w:tc>
        <w:tc>
          <w:tcPr>
            <w:tcW w:w="5884" w:type="dxa"/>
            <w:noWrap w:val="0"/>
            <w:vAlign w:val="center"/>
          </w:tcPr>
          <w:p>
            <w:pPr>
              <w:pStyle w:val="33"/>
              <w:keepNext w:val="0"/>
              <w:keepLines w:val="0"/>
              <w:widowControl/>
              <w:suppressLineNumbers w:val="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p>
        </w:tc>
        <w:tc>
          <w:tcPr>
            <w:tcW w:w="588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楼道玻璃、单元门玻璃、等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玻璃无污渍；窗框无明显灰尘、无污渍，窗槽中无泥沙。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墙面整洁无积尘、无蜘蛛网。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楼梯护栏</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护栏干净光亮、无灰尘、无污渍、无残留水渍、无胶迹。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卫生间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校园垃圾</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垃圾运输车</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垃圾收集容器必须摆放整齐，且摆放位置合理；统一朝向车行道和人行道、不影响行人或车辆通行；2、垃圾收集容器内垃圾不满溢、垃圾日产日清，禁止出现垃圾焚烧现象；3、垃圾清运现场保持干净整洁、无渗漏、污渍、异味，箱/桶外无污渍。无蚊蝇滋生、异味，注意消杀药物使用避免中毒或伤及路人；4、垃圾车干净整洁、无杂物、无污迹、基本无异味；5、垃圾运输过程中需封闭加盖，不遗撒，不滴漏，不对地面产生二次污染；6．运输作业结束后，要将车辆清洗干净，停放在指定地点；7．装卸垃圾要符合作业要求，运送到环卫部门指定的处理厂（场），不得乱倒、乱卸、乱抛垃圾；8、要服从垃圾转运站、垃圾处理场管理制度，严格遵守垃圾填埋场、转运站关于计量、行车、卸车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校园消杀</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1、5-10月每周2次消杀2、无强烈异味，无蚊蝇滋生。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其他公共区域</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1、5-10月每周1次消杀2、无异味，无蚊蝇滋生。</w:t>
            </w:r>
          </w:p>
        </w:tc>
      </w:tr>
    </w:tbl>
    <w:p>
      <w:pPr>
        <w:spacing w:line="460" w:lineRule="exact"/>
        <w:outlineLvl w:val="0"/>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spacing w:after="760" w:afterLines="200" w:line="560" w:lineRule="exact"/>
        <w:ind w:firstLine="105" w:firstLineChars="50"/>
        <w:jc w:val="left"/>
        <w:rPr>
          <w:rFonts w:hint="eastAsia" w:ascii="宋体" w:hAnsi="宋体"/>
          <w:b/>
          <w:sz w:val="21"/>
          <w:szCs w:val="21"/>
        </w:rPr>
      </w:pPr>
      <w:r>
        <w:rPr>
          <w:rFonts w:hint="eastAsia" w:ascii="宋体" w:hAnsi="宋体"/>
          <w:b/>
          <w:sz w:val="21"/>
          <w:szCs w:val="21"/>
        </w:rPr>
        <w:t>《附件三》</w:t>
      </w:r>
    </w:p>
    <w:p>
      <w:pPr>
        <w:jc w:val="center"/>
        <w:rPr>
          <w:rFonts w:hint="eastAsia" w:ascii="宋体" w:hAnsi="宋体"/>
          <w:b/>
          <w:sz w:val="21"/>
          <w:szCs w:val="21"/>
        </w:rPr>
      </w:pPr>
      <w:r>
        <w:rPr>
          <w:rFonts w:hint="eastAsia" w:ascii="宋体" w:hAnsi="宋体"/>
          <w:b/>
          <w:bCs/>
          <w:sz w:val="21"/>
          <w:szCs w:val="21"/>
        </w:rPr>
        <w:t>服务质量考核标准</w:t>
      </w:r>
    </w:p>
    <w:tbl>
      <w:tblPr>
        <w:tblStyle w:val="37"/>
        <w:tblW w:w="9317" w:type="dxa"/>
        <w:jc w:val="center"/>
        <w:tblLayout w:type="fixed"/>
        <w:tblCellMar>
          <w:top w:w="0" w:type="dxa"/>
          <w:left w:w="0" w:type="dxa"/>
          <w:bottom w:w="0" w:type="dxa"/>
          <w:right w:w="0" w:type="dxa"/>
        </w:tblCellMar>
      </w:tblPr>
      <w:tblGrid>
        <w:gridCol w:w="492"/>
        <w:gridCol w:w="1079"/>
        <w:gridCol w:w="675"/>
        <w:gridCol w:w="4410"/>
        <w:gridCol w:w="660"/>
        <w:gridCol w:w="2001"/>
      </w:tblGrid>
      <w:tr>
        <w:tblPrEx>
          <w:tblCellMar>
            <w:top w:w="0" w:type="dxa"/>
            <w:left w:w="0" w:type="dxa"/>
            <w:bottom w:w="0" w:type="dxa"/>
            <w:right w:w="0" w:type="dxa"/>
          </w:tblCellMar>
        </w:tblPrEx>
        <w:trPr>
          <w:trHeight w:val="851" w:hRule="exact"/>
          <w:jc w:val="center"/>
        </w:trPr>
        <w:tc>
          <w:tcPr>
            <w:tcW w:w="49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序号</w:t>
            </w:r>
          </w:p>
        </w:tc>
        <w:tc>
          <w:tcPr>
            <w:tcW w:w="107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项目</w:t>
            </w:r>
          </w:p>
        </w:tc>
        <w:tc>
          <w:tcPr>
            <w:tcW w:w="67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分值</w:t>
            </w:r>
          </w:p>
        </w:tc>
        <w:tc>
          <w:tcPr>
            <w:tcW w:w="441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考核内容</w:t>
            </w:r>
          </w:p>
        </w:tc>
        <w:tc>
          <w:tcPr>
            <w:tcW w:w="6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打分</w:t>
            </w:r>
          </w:p>
        </w:tc>
        <w:tc>
          <w:tcPr>
            <w:tcW w:w="200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评分细则</w:t>
            </w:r>
          </w:p>
        </w:tc>
      </w:tr>
      <w:tr>
        <w:tblPrEx>
          <w:tblCellMar>
            <w:top w:w="0" w:type="dxa"/>
            <w:left w:w="0" w:type="dxa"/>
            <w:bottom w:w="0" w:type="dxa"/>
            <w:right w:w="0" w:type="dxa"/>
          </w:tblCellMar>
        </w:tblPrEx>
        <w:trPr>
          <w:trHeight w:val="732" w:hRule="exact"/>
          <w:jc w:val="center"/>
        </w:trPr>
        <w:tc>
          <w:tcPr>
            <w:tcW w:w="492" w:type="dxa"/>
            <w:vMerge w:val="restart"/>
            <w:tcBorders>
              <w:top w:val="single" w:color="auto" w:sz="8"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w:t>
            </w:r>
          </w:p>
        </w:tc>
        <w:tc>
          <w:tcPr>
            <w:tcW w:w="1079" w:type="dxa"/>
            <w:vMerge w:val="restart"/>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基础管理</w:t>
            </w:r>
          </w:p>
        </w:tc>
        <w:tc>
          <w:tcPr>
            <w:tcW w:w="675"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按规定人员编制上岗（无迟到、早退、提前签到、代签等）现象。</w:t>
            </w:r>
          </w:p>
        </w:tc>
        <w:tc>
          <w:tcPr>
            <w:tcW w:w="66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8"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检查每次有1项不合格扣1分。</w:t>
            </w:r>
          </w:p>
        </w:tc>
      </w:tr>
      <w:tr>
        <w:tblPrEx>
          <w:tblCellMar>
            <w:top w:w="0" w:type="dxa"/>
            <w:left w:w="0" w:type="dxa"/>
            <w:bottom w:w="0" w:type="dxa"/>
            <w:right w:w="0" w:type="dxa"/>
          </w:tblCellMar>
        </w:tblPrEx>
        <w:trPr>
          <w:trHeight w:val="1268" w:hRule="exact"/>
          <w:jc w:val="center"/>
        </w:trPr>
        <w:tc>
          <w:tcPr>
            <w:tcW w:w="492" w:type="dxa"/>
            <w:vMerge w:val="continue"/>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p>
        </w:tc>
        <w:tc>
          <w:tcPr>
            <w:tcW w:w="1079" w:type="dxa"/>
            <w:vMerge w:val="continue"/>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统一着装，整洁；注意仪表；礼貌用语；不在公共区域闲聊、抽烟、吃东西，不在公共区域休息或做不雅动作，不做与工作无关的事物。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检查每次有2项以下不合格扣0.2分，2项以上不合格扣0.4分</w:t>
            </w:r>
          </w:p>
        </w:tc>
      </w:tr>
      <w:tr>
        <w:tblPrEx>
          <w:tblCellMar>
            <w:top w:w="0" w:type="dxa"/>
            <w:left w:w="0" w:type="dxa"/>
            <w:bottom w:w="0" w:type="dxa"/>
            <w:right w:w="0" w:type="dxa"/>
          </w:tblCellMar>
        </w:tblPrEx>
        <w:trPr>
          <w:trHeight w:val="709"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2</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办公通道地面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default" w:ascii="宋体" w:hAnsi="宋体" w:eastAsia="宋体"/>
                <w:sz w:val="21"/>
                <w:szCs w:val="21"/>
                <w:lang w:val="en-US" w:eastAsia="zh-CN"/>
              </w:rPr>
            </w:pPr>
            <w:r>
              <w:rPr>
                <w:rFonts w:hint="eastAsia" w:ascii="宋体" w:hAnsi="宋体"/>
                <w:sz w:val="21"/>
                <w:szCs w:val="21"/>
                <w:lang w:val="en-US" w:eastAsia="zh-CN"/>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sz w:val="21"/>
                <w:szCs w:val="21"/>
              </w:rPr>
            </w:pPr>
            <w:r>
              <w:rPr>
                <w:rFonts w:hint="eastAsia" w:ascii="宋体" w:hAnsi="宋体"/>
                <w:color w:val="000000"/>
                <w:kern w:val="0"/>
                <w:sz w:val="21"/>
                <w:szCs w:val="21"/>
              </w:rPr>
              <w:t>目视地面清洁干净，无垃圾、杂物、积水等；</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xml:space="preserve">检查每项不合格扣0.2分。 </w:t>
            </w:r>
          </w:p>
        </w:tc>
      </w:tr>
      <w:tr>
        <w:tblPrEx>
          <w:tblCellMar>
            <w:top w:w="0" w:type="dxa"/>
            <w:left w:w="0" w:type="dxa"/>
            <w:bottom w:w="0" w:type="dxa"/>
            <w:right w:w="0" w:type="dxa"/>
          </w:tblCellMar>
        </w:tblPrEx>
        <w:trPr>
          <w:trHeight w:val="70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Pr>
              <w:t>3</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办公通道墙面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default" w:ascii="宋体" w:hAnsi="宋体" w:eastAsia="宋体"/>
                <w:sz w:val="21"/>
                <w:szCs w:val="21"/>
                <w:rtl/>
                <w:lang w:val="en-US" w:eastAsia="zh-CN"/>
              </w:rPr>
            </w:pPr>
            <w:r>
              <w:rPr>
                <w:rFonts w:hint="eastAsia" w:ascii="宋体" w:hAnsi="宋体"/>
                <w:sz w:val="21"/>
                <w:szCs w:val="21"/>
                <w:rtl w:val="0"/>
                <w:lang w:val="en-US" w:eastAsia="zh-CN"/>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洁净，无积尘。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4</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办公通道天面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无积尘、无蜘蛛网。</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7"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大门玻璃</w:t>
            </w:r>
          </w:p>
          <w:p>
            <w:pPr>
              <w:rPr>
                <w:rFonts w:hint="eastAsia" w:ascii="宋体" w:hAnsi="宋体"/>
                <w:sz w:val="21"/>
                <w:szCs w:val="21"/>
              </w:rPr>
            </w:pPr>
            <w:r>
              <w:rPr>
                <w:rFonts w:hint="eastAsia" w:ascii="宋体" w:hAnsi="宋体"/>
                <w:color w:val="000000"/>
                <w:kern w:val="0"/>
                <w:sz w:val="21"/>
                <w:szCs w:val="21"/>
              </w:rPr>
              <w:t>窗户玻璃</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kern w:val="0"/>
                <w:sz w:val="21"/>
                <w:szCs w:val="21"/>
              </w:rPr>
            </w:pPr>
            <w:r>
              <w:rPr>
                <w:rFonts w:hint="eastAsia" w:ascii="宋体" w:hAnsi="宋体"/>
                <w:kern w:val="0"/>
                <w:sz w:val="21"/>
                <w:szCs w:val="21"/>
              </w:rPr>
              <w:t>无明显污渍、无积尘，保持光亮。</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2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6</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垃圾桶</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垃圾日产日清，垃圾桶外面保持干净。</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0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7</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消防通道</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通道保持干净，无杂物。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8</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公共卫生间</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保持干净、畅通、无异味、无积水、无污迹。</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9</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设施设备</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消防设施、各类开关及指示牌保持干净，无积尘。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85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r>
              <w:rPr>
                <w:rFonts w:hint="eastAsia" w:ascii="宋体" w:hAnsi="宋体"/>
                <w:sz w:val="21"/>
                <w:szCs w:val="21"/>
              </w:rPr>
              <w:t>公司领导</w:t>
            </w:r>
          </w:p>
          <w:p>
            <w:pPr>
              <w:jc w:val="center"/>
              <w:rPr>
                <w:rFonts w:hint="eastAsia" w:ascii="宋体" w:hAnsi="宋体"/>
                <w:sz w:val="21"/>
                <w:szCs w:val="21"/>
              </w:rPr>
            </w:pPr>
            <w:r>
              <w:rPr>
                <w:rFonts w:hint="eastAsia" w:ascii="宋体" w:hAnsi="宋体"/>
                <w:sz w:val="21"/>
                <w:szCs w:val="21"/>
              </w:rPr>
              <w:t>办公室</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保持地面、天面、门窗、办公家具干净、无积尘，保持光亮，垃圾桶日产日清。</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56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both"/>
              <w:rPr>
                <w:rFonts w:hint="eastAsia" w:ascii="宋体" w:hAnsi="宋体"/>
                <w:sz w:val="21"/>
                <w:szCs w:val="21"/>
              </w:rPr>
            </w:pP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both"/>
              <w:rPr>
                <w:rFonts w:hint="eastAsia" w:ascii="宋体" w:hAnsi="宋体"/>
                <w:sz w:val="21"/>
                <w:szCs w:val="21"/>
              </w:rPr>
            </w:pP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r>
        <w:tblPrEx>
          <w:tblCellMar>
            <w:top w:w="0" w:type="dxa"/>
            <w:left w:w="0" w:type="dxa"/>
            <w:bottom w:w="0" w:type="dxa"/>
            <w:right w:w="0" w:type="dxa"/>
          </w:tblCellMar>
        </w:tblPrEx>
        <w:trPr>
          <w:trHeight w:val="737" w:hRule="exact"/>
          <w:jc w:val="center"/>
        </w:trPr>
        <w:tc>
          <w:tcPr>
            <w:tcW w:w="1571" w:type="dxa"/>
            <w:gridSpan w:val="2"/>
            <w:tcBorders>
              <w:top w:val="single" w:color="auto" w:sz="6" w:space="0"/>
              <w:left w:val="single" w:color="auto" w:sz="8" w:space="0"/>
              <w:bottom w:val="single" w:color="auto" w:sz="8" w:space="0"/>
              <w:right w:val="single" w:color="auto" w:sz="6" w:space="0"/>
            </w:tcBorders>
            <w:noWrap w:val="0"/>
            <w:tcMar>
              <w:top w:w="0" w:type="dxa"/>
              <w:left w:w="108" w:type="dxa"/>
              <w:bottom w:w="0" w:type="dxa"/>
              <w:right w:w="108" w:type="dxa"/>
            </w:tcMar>
            <w:vAlign w:val="center"/>
          </w:tcPr>
          <w:p>
            <w:pPr>
              <w:widowControl/>
              <w:jc w:val="center"/>
              <w:rPr>
                <w:rFonts w:hint="eastAsia" w:ascii="宋体" w:hAnsi="宋体"/>
                <w:color w:val="000000"/>
                <w:kern w:val="0"/>
                <w:sz w:val="21"/>
                <w:szCs w:val="21"/>
              </w:rPr>
            </w:pPr>
            <w:r>
              <w:rPr>
                <w:rFonts w:hint="eastAsia" w:ascii="宋体" w:hAnsi="宋体"/>
                <w:color w:val="000000"/>
                <w:kern w:val="0"/>
                <w:sz w:val="21"/>
                <w:szCs w:val="21"/>
              </w:rPr>
              <w:t>合计分</w:t>
            </w:r>
          </w:p>
        </w:tc>
        <w:tc>
          <w:tcPr>
            <w:tcW w:w="675"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100</w:t>
            </w:r>
          </w:p>
        </w:tc>
        <w:tc>
          <w:tcPr>
            <w:tcW w:w="441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8"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bl>
    <w:p>
      <w:pPr>
        <w:spacing w:line="460" w:lineRule="exact"/>
        <w:ind w:firstLine="210" w:firstLineChars="100"/>
        <w:jc w:val="left"/>
        <w:rPr>
          <w:rFonts w:hint="eastAsia" w:ascii="宋体" w:hAnsi="宋体"/>
          <w:color w:val="000000"/>
          <w:sz w:val="21"/>
          <w:szCs w:val="21"/>
          <w:u w:val="single"/>
        </w:rPr>
      </w:pPr>
      <w:r>
        <w:rPr>
          <w:rFonts w:hint="eastAsia" w:ascii="宋体" w:hAnsi="宋体"/>
          <w:color w:val="000000"/>
          <w:sz w:val="21"/>
          <w:szCs w:val="21"/>
        </w:rPr>
        <w:t>甲方代表确认：______________          乙方代表确认：</w:t>
      </w:r>
      <w:r>
        <w:rPr>
          <w:rFonts w:hint="eastAsia" w:ascii="宋体" w:hAnsi="宋体"/>
          <w:color w:val="000000"/>
          <w:sz w:val="21"/>
          <w:szCs w:val="21"/>
          <w:u w:val="single"/>
        </w:rPr>
        <w:t xml:space="preserve">             </w:t>
      </w:r>
    </w:p>
    <w:p>
      <w:pPr>
        <w:spacing w:line="460" w:lineRule="exact"/>
        <w:ind w:firstLine="840" w:firstLineChars="400"/>
        <w:jc w:val="left"/>
        <w:rPr>
          <w:rFonts w:hint="eastAsia" w:ascii="宋体" w:hAnsi="宋体"/>
          <w:color w:val="000000"/>
          <w:sz w:val="21"/>
          <w:szCs w:val="21"/>
        </w:rPr>
      </w:pPr>
    </w:p>
    <w:p>
      <w:pPr>
        <w:pStyle w:val="51"/>
        <w:keepNext w:val="0"/>
        <w:keepLines w:val="0"/>
        <w:pageBreakBefore w:val="0"/>
        <w:widowControl w:val="0"/>
        <w:kinsoku/>
        <w:wordWrap/>
        <w:overflowPunct/>
        <w:topLinePunct w:val="0"/>
        <w:autoSpaceDE/>
        <w:autoSpaceDN/>
        <w:bidi w:val="0"/>
        <w:adjustRightInd/>
        <w:snapToGrid/>
        <w:spacing w:line="440" w:lineRule="exact"/>
        <w:textAlignment w:val="auto"/>
        <w:rPr>
          <w:kern w:val="0"/>
          <w:sz w:val="32"/>
          <w:szCs w:val="28"/>
          <w:highlight w:val="none"/>
        </w:rPr>
      </w:pPr>
      <w:r>
        <w:rPr>
          <w:rFonts w:hint="eastAsia" w:ascii="宋体" w:hAnsi="宋体"/>
          <w:color w:val="000000"/>
          <w:sz w:val="21"/>
          <w:szCs w:val="21"/>
        </w:rPr>
        <w:t>年    月    日</w:t>
      </w:r>
      <w:r>
        <w:rPr>
          <w:rFonts w:hint="eastAsia" w:ascii="宋体" w:hAnsi="宋体"/>
          <w:color w:val="000000"/>
          <w:sz w:val="21"/>
          <w:szCs w:val="21"/>
        </w:rPr>
        <w:tab/>
      </w:r>
      <w:r>
        <w:rPr>
          <w:rFonts w:hint="eastAsia" w:ascii="宋体" w:hAnsi="宋体"/>
          <w:color w:val="000000"/>
          <w:sz w:val="21"/>
          <w:szCs w:val="21"/>
        </w:rPr>
        <w:t xml:space="preserve">                      年    月    日</w:t>
      </w:r>
    </w:p>
    <w:p>
      <w:pPr>
        <w:jc w:val="center"/>
        <w:rPr>
          <w:rFonts w:hint="eastAsia" w:ascii="宋体" w:hAnsi="宋体" w:eastAsia="宋体" w:cs="宋体"/>
        </w:rPr>
      </w:pPr>
      <w:r>
        <w:rPr>
          <w:rFonts w:hint="eastAsia" w:ascii="宋体" w:hAnsi="宋体" w:eastAsia="宋体" w:cs="宋体"/>
          <w:b/>
          <w:bCs/>
          <w:sz w:val="72"/>
          <w:szCs w:val="72"/>
        </w:rPr>
        <w:br w:type="page"/>
      </w:r>
    </w:p>
    <w:p>
      <w:pPr>
        <w:pStyle w:val="2"/>
        <w:numPr>
          <w:ilvl w:val="0"/>
          <w:numId w:val="9"/>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履约验收方案</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（1）履约验收主体</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采购人：</w:t>
      </w:r>
      <w:r>
        <w:rPr>
          <w:rFonts w:hint="eastAsia" w:ascii="宋体" w:hAnsi="宋体" w:eastAsia="宋体" w:cs="宋体"/>
          <w:sz w:val="28"/>
          <w:szCs w:val="28"/>
          <w:u w:val="single"/>
          <w:lang w:val="en-US" w:eastAsia="zh-CN"/>
        </w:rPr>
        <w:t xml:space="preserve">  武陟县</w:t>
      </w:r>
      <w:r>
        <w:rPr>
          <w:rFonts w:hint="eastAsia" w:ascii="宋体" w:hAnsi="宋体" w:cs="宋体"/>
          <w:sz w:val="28"/>
          <w:szCs w:val="28"/>
          <w:u w:val="single"/>
          <w:lang w:val="en-US" w:eastAsia="zh-CN"/>
        </w:rPr>
        <w:t>第一中学</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采购代理机构：</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本项目的其他供应商：</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第三方专业机构：</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专家：</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服务对象：</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其他：</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（2）履约验收时间</w:t>
      </w:r>
    </w:p>
    <w:p>
      <w:pPr>
        <w:rPr>
          <w:rFonts w:hint="eastAsia" w:ascii="宋体" w:hAnsi="宋体" w:eastAsia="宋体" w:cs="宋体"/>
          <w:u w:val="single"/>
          <w:lang w:val="en-US" w:eastAsia="zh-CN"/>
        </w:rPr>
      </w:pPr>
      <w:r>
        <w:rPr>
          <w:rFonts w:hint="eastAsia" w:ascii="宋体" w:hAnsi="宋体" w:eastAsia="宋体" w:cs="宋体"/>
          <w:sz w:val="28"/>
          <w:szCs w:val="28"/>
          <w:u w:val="single"/>
          <w:lang w:val="en-US" w:eastAsia="zh-CN"/>
        </w:rPr>
        <w:t xml:space="preserve"> 每月验收一次                       </w:t>
      </w:r>
    </w:p>
    <w:p>
      <w:pPr>
        <w:numPr>
          <w:ilvl w:val="0"/>
          <w:numId w:val="10"/>
        </w:numPr>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履约验收方式</w:t>
      </w:r>
    </w:p>
    <w:p>
      <w:pPr>
        <w:numPr>
          <w:ilvl w:val="0"/>
          <w:numId w:val="0"/>
        </w:numPr>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现场验收     </w:t>
      </w:r>
      <w:r>
        <w:rPr>
          <w:rFonts w:hint="eastAsia" w:ascii="宋体" w:hAnsi="宋体" w:eastAsia="宋体" w:cs="宋体"/>
          <w:u w:val="singl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履约验收程序</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sz w:val="28"/>
          <w:szCs w:val="28"/>
          <w:u w:val="single"/>
          <w:lang w:val="en-US" w:eastAsia="zh-CN"/>
        </w:rPr>
        <w:t xml:space="preserve">  服务商自行预验收，合格后采购人验收 </w:t>
      </w:r>
      <w:r>
        <w:rPr>
          <w:rFonts w:hint="eastAsia" w:ascii="宋体" w:hAnsi="宋体" w:eastAsia="宋体" w:cs="宋体"/>
          <w:sz w:val="28"/>
          <w:szCs w:val="28"/>
          <w:u w:val="non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履约验收内容</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sz w:val="28"/>
          <w:szCs w:val="28"/>
          <w:u w:val="single"/>
          <w:lang w:val="en-US" w:eastAsia="zh-CN"/>
        </w:rPr>
        <w:t xml:space="preserve"> </w:t>
      </w:r>
      <w:r>
        <w:rPr>
          <w:rFonts w:hint="eastAsia" w:ascii="宋体" w:hAnsi="宋体" w:eastAsia="宋体" w:cs="宋体"/>
          <w:color w:val="auto"/>
          <w:sz w:val="28"/>
          <w:szCs w:val="28"/>
          <w:u w:val="single"/>
          <w:lang w:val="en-US" w:eastAsia="zh-CN"/>
        </w:rPr>
        <w:t xml:space="preserve"> 服务的技术、商务要求合格情况      </w:t>
      </w:r>
      <w:r>
        <w:rPr>
          <w:rFonts w:hint="eastAsia" w:ascii="宋体" w:hAnsi="宋体" w:eastAsia="宋体" w:cs="宋体"/>
          <w:sz w:val="28"/>
          <w:szCs w:val="28"/>
          <w:u w:val="non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履约验收标准</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国家相关标准         </w:t>
      </w:r>
      <w:r>
        <w:rPr>
          <w:rFonts w:hint="eastAsia" w:ascii="宋体" w:hAnsi="宋体" w:eastAsia="宋体" w:cs="宋体"/>
          <w:u w:val="singl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履约验收其他事项</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 无        </w:t>
      </w:r>
      <w:r>
        <w:rPr>
          <w:rFonts w:hint="eastAsia" w:ascii="宋体" w:hAnsi="宋体" w:eastAsia="宋体" w:cs="宋体"/>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（五）风险管控措施</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（1）国家政策变化应对措施:</w:t>
      </w:r>
      <w:r>
        <w:rPr>
          <w:rFonts w:hint="eastAsia" w:ascii="宋体" w:hAnsi="宋体" w:eastAsia="宋体" w:cs="宋体"/>
          <w:sz w:val="28"/>
          <w:szCs w:val="28"/>
          <w:u w:val="single"/>
          <w:lang w:val="en-US" w:eastAsia="zh-CN"/>
        </w:rPr>
        <w:t>及时落实国家最新政策。</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（2）实施环境变化应对措施:</w:t>
      </w:r>
      <w:r>
        <w:rPr>
          <w:rFonts w:hint="eastAsia" w:ascii="宋体" w:hAnsi="宋体" w:eastAsia="宋体" w:cs="宋体"/>
          <w:sz w:val="28"/>
          <w:szCs w:val="28"/>
          <w:u w:val="single"/>
          <w:lang w:val="en-US" w:eastAsia="zh-CN"/>
        </w:rPr>
        <w:t>依据实际实施环境调整采购需求。</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（3）重大技术应对措施:</w:t>
      </w:r>
      <w:r>
        <w:rPr>
          <w:rFonts w:hint="eastAsia" w:ascii="宋体" w:hAnsi="宋体" w:eastAsia="宋体" w:cs="宋体"/>
          <w:sz w:val="28"/>
          <w:szCs w:val="28"/>
          <w:u w:val="single"/>
          <w:lang w:val="en-US" w:eastAsia="zh-CN"/>
        </w:rPr>
        <w:t>针对新技术组织专家论证合理的应用到采购项目当中。</w:t>
      </w:r>
    </w:p>
    <w:p>
      <w:pPr>
        <w:pStyle w:val="2"/>
        <w:ind w:left="0" w:leftChars="0" w:firstLine="280" w:firstLineChars="100"/>
        <w:rPr>
          <w:rFonts w:hint="eastAsia" w:ascii="宋体" w:hAnsi="宋体" w:eastAsia="宋体" w:cs="宋体"/>
          <w:lang w:val="en-US" w:eastAsia="zh-CN"/>
        </w:rPr>
      </w:pPr>
      <w:r>
        <w:rPr>
          <w:rFonts w:hint="eastAsia" w:ascii="宋体" w:hAnsi="宋体" w:eastAsia="宋体" w:cs="宋体"/>
          <w:sz w:val="28"/>
          <w:szCs w:val="28"/>
          <w:u w:val="none"/>
          <w:lang w:val="en-US" w:eastAsia="zh-CN"/>
        </w:rPr>
        <w:t>（4）预算项目调整应对措施:</w:t>
      </w:r>
      <w:r>
        <w:rPr>
          <w:rFonts w:hint="eastAsia" w:ascii="宋体" w:hAnsi="宋体" w:eastAsia="宋体" w:cs="宋体"/>
          <w:sz w:val="28"/>
          <w:szCs w:val="28"/>
          <w:u w:val="single"/>
          <w:lang w:val="en-US" w:eastAsia="zh-CN"/>
        </w:rPr>
        <w:t>执行预算管理部门政策。</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（5）因质疑投诉影响采购进度应对措施:</w:t>
      </w:r>
      <w:r>
        <w:rPr>
          <w:rFonts w:hint="eastAsia" w:ascii="宋体" w:hAnsi="宋体" w:eastAsia="宋体" w:cs="宋体"/>
          <w:sz w:val="28"/>
          <w:szCs w:val="28"/>
          <w:u w:val="single"/>
          <w:lang w:val="en-US" w:eastAsia="zh-CN"/>
        </w:rPr>
        <w:t>积极主动依法及时处理质疑、配合投诉调查。</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（6）采购失败应对措施:</w:t>
      </w:r>
      <w:r>
        <w:rPr>
          <w:rFonts w:hint="eastAsia" w:ascii="宋体" w:hAnsi="宋体" w:eastAsia="宋体" w:cs="宋体"/>
          <w:sz w:val="28"/>
          <w:szCs w:val="28"/>
          <w:u w:val="single"/>
          <w:lang w:val="en-US" w:eastAsia="zh-CN"/>
        </w:rPr>
        <w:t>依法报告财政管理部门，申请重新采购或改变采购方式进行采购。</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（7）不按规定签订或者履行合同应对措施:</w:t>
      </w:r>
      <w:r>
        <w:rPr>
          <w:rFonts w:hint="eastAsia" w:ascii="宋体" w:hAnsi="宋体" w:eastAsia="宋体" w:cs="宋体"/>
          <w:sz w:val="28"/>
          <w:szCs w:val="28"/>
          <w:u w:val="single"/>
          <w:lang w:val="en-US" w:eastAsia="zh-CN"/>
        </w:rPr>
        <w:t>依法报告财政管理部门。</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（8）出现损害国家利益和社会公共利益情形应对措施:</w:t>
      </w:r>
      <w:r>
        <w:rPr>
          <w:rFonts w:hint="eastAsia" w:ascii="宋体" w:hAnsi="宋体" w:eastAsia="宋体" w:cs="宋体"/>
          <w:sz w:val="28"/>
          <w:szCs w:val="28"/>
          <w:u w:val="single"/>
          <w:lang w:val="en-US" w:eastAsia="zh-CN"/>
        </w:rPr>
        <w:t>及时报告财政管理部门。</w:t>
      </w:r>
    </w:p>
    <w:p>
      <w:pPr>
        <w:pStyle w:val="2"/>
        <w:numPr>
          <w:ilvl w:val="0"/>
          <w:numId w:val="0"/>
        </w:numPr>
        <w:ind w:leftChars="0" w:firstLine="280" w:firstLineChars="100"/>
        <w:rPr>
          <w:rFonts w:hint="eastAsia" w:ascii="宋体" w:hAnsi="宋体" w:eastAsia="宋体" w:cs="宋体"/>
          <w:sz w:val="28"/>
          <w:szCs w:val="28"/>
          <w:u w:val="single"/>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bookmarkEnd w:id="75"/>
    <w:bookmarkEnd w:id="76"/>
    <w:bookmarkEnd w:id="77"/>
    <w:bookmarkEnd w:id="78"/>
    <w:bookmarkEnd w:id="79"/>
    <w:p>
      <w:pPr>
        <w:pStyle w:val="35"/>
        <w:numPr>
          <w:ilvl w:val="0"/>
          <w:numId w:val="1"/>
        </w:numPr>
        <w:spacing w:before="0" w:after="0" w:line="360" w:lineRule="auto"/>
        <w:ind w:firstLine="0"/>
        <w:rPr>
          <w:rFonts w:hint="eastAsia" w:ascii="宋体" w:hAnsi="宋体" w:cs="宋体"/>
        </w:rPr>
      </w:pPr>
      <w:bookmarkStart w:id="101" w:name="_Toc1621358295"/>
      <w:r>
        <w:rPr>
          <w:rFonts w:hint="eastAsia" w:ascii="宋体" w:hAnsi="宋体" w:cs="宋体"/>
        </w:rPr>
        <w:t>采购需求</w:t>
      </w:r>
      <w:bookmarkEnd w:id="73"/>
      <w:bookmarkEnd w:id="101"/>
    </w:p>
    <w:p>
      <w:pPr>
        <w:widowControl/>
        <w:adjustRightInd w:val="0"/>
        <w:spacing w:line="360" w:lineRule="auto"/>
        <w:rPr>
          <w:rFonts w:ascii="宋体" w:hAnsi="宋体"/>
          <w:b/>
          <w:kern w:val="0"/>
          <w:sz w:val="21"/>
          <w:szCs w:val="21"/>
        </w:rPr>
      </w:pPr>
      <w:bookmarkStart w:id="102" w:name="_Toc11229"/>
      <w:bookmarkStart w:id="103" w:name="_Toc4426"/>
      <w:bookmarkStart w:id="104" w:name="_Toc487805927"/>
      <w:bookmarkStart w:id="105" w:name="_Toc477423251"/>
      <w:bookmarkStart w:id="106" w:name="_Toc374512420"/>
      <w:bookmarkStart w:id="107" w:name="_Toc373230032"/>
      <w:bookmarkStart w:id="108" w:name="_Toc20594"/>
      <w:r>
        <w:rPr>
          <w:rFonts w:hint="eastAsia" w:ascii="宋体" w:hAnsi="宋体"/>
          <w:b/>
          <w:kern w:val="0"/>
          <w:sz w:val="21"/>
          <w:szCs w:val="21"/>
        </w:rPr>
        <w:t>一、</w:t>
      </w:r>
      <w:r>
        <w:rPr>
          <w:rFonts w:ascii="宋体" w:hAnsi="宋体"/>
          <w:b/>
          <w:kern w:val="0"/>
          <w:sz w:val="21"/>
          <w:szCs w:val="21"/>
        </w:rPr>
        <w:t>相关说明</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合同履行期限：1年</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lang w:eastAsia="zh-CN"/>
        </w:rPr>
        <w:t>服务</w:t>
      </w:r>
      <w:r>
        <w:rPr>
          <w:rFonts w:hint="eastAsia" w:ascii="宋体" w:hAnsi="宋体"/>
          <w:color w:val="auto"/>
          <w:sz w:val="21"/>
          <w:szCs w:val="21"/>
        </w:rPr>
        <w:t>地点：武陟县第一中学东、西两个校区</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color w:val="auto"/>
          <w:sz w:val="21"/>
          <w:szCs w:val="21"/>
          <w:lang w:eastAsia="zh-CN"/>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w:t>
      </w:r>
      <w:r>
        <w:rPr>
          <w:rFonts w:hint="eastAsia" w:ascii="宋体" w:hAnsi="宋体"/>
          <w:color w:val="auto"/>
          <w:sz w:val="21"/>
          <w:szCs w:val="21"/>
          <w:lang w:eastAsia="zh-CN"/>
        </w:rPr>
        <w:t>合格；</w:t>
      </w:r>
    </w:p>
    <w:p>
      <w:pPr>
        <w:pStyle w:val="51"/>
        <w:ind w:firstLine="480" w:firstLineChars="200"/>
        <w:rPr>
          <w:rFonts w:hint="eastAsia"/>
          <w:color w:val="auto"/>
          <w:lang w:eastAsia="zh-CN"/>
        </w:rPr>
      </w:pPr>
      <w:r>
        <w:rPr>
          <w:rFonts w:hint="eastAsia"/>
          <w:color w:val="auto"/>
          <w:lang w:val="en-US" w:eastAsia="zh-CN"/>
        </w:rPr>
        <w:t>4.</w:t>
      </w:r>
      <w:r>
        <w:rPr>
          <w:rFonts w:hint="eastAsia"/>
          <w:color w:val="auto"/>
          <w:lang w:eastAsia="zh-CN"/>
        </w:rPr>
        <w:t>服务范围：校园保洁</w:t>
      </w:r>
    </w:p>
    <w:p>
      <w:pPr>
        <w:pStyle w:val="2"/>
        <w:ind w:firstLine="420" w:firstLineChars="200"/>
        <w:rPr>
          <w:rFonts w:hint="eastAsia" w:ascii="宋体" w:hAnsi="宋体"/>
          <w:color w:val="auto"/>
          <w:sz w:val="21"/>
          <w:szCs w:val="21"/>
        </w:rPr>
      </w:pPr>
      <w:r>
        <w:rPr>
          <w:rFonts w:hint="eastAsia" w:ascii="宋体" w:hAnsi="宋体" w:cs="宋体"/>
          <w:color w:val="auto"/>
          <w:kern w:val="2"/>
          <w:sz w:val="21"/>
          <w:szCs w:val="21"/>
          <w:lang w:val="en-US" w:eastAsia="zh-CN" w:bidi="ar-SA"/>
        </w:rPr>
        <w:t>5</w:t>
      </w:r>
      <w:r>
        <w:rPr>
          <w:rFonts w:hint="default" w:ascii="宋体" w:hAnsi="宋体" w:eastAsia="宋体" w:cs="宋体"/>
          <w:color w:val="auto"/>
          <w:kern w:val="2"/>
          <w:sz w:val="21"/>
          <w:szCs w:val="21"/>
          <w:lang w:val="en-US" w:eastAsia="zh-CN" w:bidi="ar-SA"/>
        </w:rPr>
        <w:t>.</w:t>
      </w:r>
      <w:r>
        <w:rPr>
          <w:rFonts w:hint="eastAsia" w:ascii="宋体" w:hAnsi="宋体"/>
          <w:color w:val="auto"/>
          <w:sz w:val="21"/>
          <w:szCs w:val="21"/>
        </w:rPr>
        <w:t>付款方式：保洁费用按月支付，甲方以转账形式支付乙方上月保洁费。乙方必须在每月 5日之前将正式发票送至甲方(节假日可顺延)。</w:t>
      </w:r>
    </w:p>
    <w:p>
      <w:pPr>
        <w:ind w:firstLine="422" w:firstLineChars="200"/>
        <w:rPr>
          <w:rFonts w:hint="eastAsia" w:ascii="宋体" w:hAnsi="宋体"/>
          <w:b/>
          <w:kern w:val="0"/>
          <w:sz w:val="21"/>
          <w:szCs w:val="21"/>
        </w:rPr>
      </w:pPr>
      <w:r>
        <w:rPr>
          <w:rFonts w:hint="eastAsia" w:ascii="宋体" w:hAnsi="宋体"/>
          <w:b/>
          <w:kern w:val="0"/>
          <w:sz w:val="21"/>
          <w:szCs w:val="21"/>
          <w:lang w:eastAsia="zh-CN"/>
        </w:rPr>
        <w:t>四</w:t>
      </w:r>
      <w:r>
        <w:rPr>
          <w:rFonts w:hint="eastAsia" w:ascii="宋体" w:hAnsi="宋体"/>
          <w:b/>
          <w:kern w:val="0"/>
          <w:sz w:val="21"/>
          <w:szCs w:val="21"/>
        </w:rPr>
        <w:t>、采购内容及</w:t>
      </w:r>
      <w:r>
        <w:rPr>
          <w:rFonts w:hint="eastAsia" w:ascii="宋体" w:hAnsi="宋体"/>
          <w:b/>
          <w:kern w:val="0"/>
          <w:sz w:val="21"/>
          <w:szCs w:val="21"/>
          <w:lang w:eastAsia="zh-CN"/>
        </w:rPr>
        <w:t>服务</w:t>
      </w:r>
      <w:r>
        <w:rPr>
          <w:rFonts w:hint="eastAsia" w:ascii="宋体" w:hAnsi="宋体"/>
          <w:b/>
          <w:kern w:val="0"/>
          <w:sz w:val="21"/>
          <w:szCs w:val="21"/>
        </w:rPr>
        <w:t>要求</w:t>
      </w:r>
      <w:bookmarkEnd w:id="102"/>
      <w:bookmarkEnd w:id="103"/>
      <w:bookmarkEnd w:id="104"/>
      <w:bookmarkEnd w:id="105"/>
      <w:bookmarkEnd w:id="106"/>
      <w:bookmarkEnd w:id="107"/>
      <w:bookmarkEnd w:id="108"/>
    </w:p>
    <w:p>
      <w:pPr>
        <w:ind w:firstLine="560" w:firstLineChars="200"/>
        <w:rPr>
          <w:rFonts w:hint="eastAsia" w:ascii="宋体" w:hAnsi="宋体" w:eastAsia="宋体" w:cs="宋体"/>
          <w:color w:val="auto"/>
          <w:spacing w:val="0"/>
          <w:sz w:val="28"/>
          <w:szCs w:val="18"/>
          <w:lang w:eastAsia="zh-CN"/>
        </w:rPr>
      </w:pPr>
      <w:r>
        <w:rPr>
          <w:rFonts w:hint="eastAsia" w:ascii="宋体" w:hAnsi="宋体" w:eastAsia="宋体" w:cs="宋体"/>
          <w:color w:val="auto"/>
          <w:spacing w:val="0"/>
          <w:sz w:val="28"/>
          <w:szCs w:val="18"/>
          <w:lang w:eastAsia="zh-CN"/>
        </w:rPr>
        <w:t>（一）</w:t>
      </w:r>
      <w:r>
        <w:rPr>
          <w:rFonts w:hint="eastAsia" w:ascii="宋体" w:hAnsi="宋体" w:cs="宋体"/>
          <w:color w:val="auto"/>
          <w:spacing w:val="0"/>
          <w:sz w:val="28"/>
          <w:szCs w:val="18"/>
          <w:lang w:eastAsia="zh-CN"/>
        </w:rPr>
        <w:t>采购内容</w:t>
      </w:r>
    </w:p>
    <w:p>
      <w:pPr>
        <w:numPr>
          <w:ilvl w:val="0"/>
          <w:numId w:val="0"/>
        </w:numPr>
        <w:ind w:left="560" w:leftChars="0" w:firstLine="560" w:firstLineChars="200"/>
        <w:rPr>
          <w:rFonts w:hint="eastAsia" w:ascii="宋体" w:hAnsi="宋体" w:eastAsia="宋体" w:cs="宋体"/>
          <w:color w:val="0000FF"/>
          <w:spacing w:val="0"/>
          <w:sz w:val="28"/>
          <w:szCs w:val="18"/>
          <w:u w:val="single"/>
          <w:lang w:eastAsia="zh-CN"/>
        </w:rPr>
      </w:pPr>
      <w:r>
        <w:rPr>
          <w:rFonts w:hint="eastAsia" w:ascii="宋体" w:hAnsi="宋体" w:eastAsia="宋体" w:cs="宋体"/>
          <w:color w:val="auto"/>
          <w:spacing w:val="0"/>
          <w:sz w:val="28"/>
          <w:szCs w:val="18"/>
          <w:u w:val="single"/>
          <w:lang w:eastAsia="zh-CN"/>
        </w:rPr>
        <w:t>武陟县</w:t>
      </w:r>
      <w:r>
        <w:rPr>
          <w:rFonts w:hint="eastAsia" w:ascii="宋体" w:hAnsi="宋体" w:cs="宋体"/>
          <w:color w:val="auto"/>
          <w:spacing w:val="0"/>
          <w:sz w:val="28"/>
          <w:szCs w:val="18"/>
          <w:u w:val="single"/>
          <w:lang w:eastAsia="zh-CN"/>
        </w:rPr>
        <w:t>第一中学校园保洁项目，包括武陟县第一中学（东校区）和武陟县河朔第一中学（西校区）两个校区，东校区</w:t>
      </w:r>
      <w:r>
        <w:rPr>
          <w:rFonts w:hint="eastAsia" w:ascii="宋体" w:hAnsi="宋体" w:eastAsia="宋体" w:cs="宋体"/>
          <w:color w:val="auto"/>
          <w:spacing w:val="0"/>
          <w:sz w:val="28"/>
          <w:szCs w:val="18"/>
          <w:u w:val="single"/>
          <w:lang w:eastAsia="zh-CN"/>
        </w:rPr>
        <w:t>位于武陟县</w:t>
      </w:r>
      <w:r>
        <w:rPr>
          <w:rFonts w:hint="eastAsia" w:ascii="宋体" w:hAnsi="宋体" w:cs="宋体"/>
          <w:color w:val="auto"/>
          <w:spacing w:val="0"/>
          <w:sz w:val="28"/>
          <w:szCs w:val="18"/>
          <w:u w:val="single"/>
          <w:lang w:eastAsia="zh-CN"/>
        </w:rPr>
        <w:t>兴华路</w:t>
      </w:r>
      <w:r>
        <w:rPr>
          <w:rFonts w:hint="eastAsia" w:ascii="宋体" w:hAnsi="宋体" w:cs="宋体"/>
          <w:color w:val="auto"/>
          <w:spacing w:val="0"/>
          <w:sz w:val="28"/>
          <w:szCs w:val="18"/>
          <w:u w:val="single"/>
          <w:lang w:val="en-US" w:eastAsia="zh-CN"/>
        </w:rPr>
        <w:t>398号，占地面积400余亩，在校生6000余人。西校区位于文化路89</w:t>
      </w:r>
      <w:r>
        <w:rPr>
          <w:rFonts w:hint="eastAsia" w:ascii="宋体" w:hAnsi="宋体" w:eastAsia="宋体" w:cs="宋体"/>
          <w:color w:val="auto"/>
          <w:spacing w:val="0"/>
          <w:sz w:val="28"/>
          <w:szCs w:val="18"/>
          <w:u w:val="single"/>
          <w:lang w:val="en-US" w:eastAsia="zh-CN"/>
        </w:rPr>
        <w:t>号</w:t>
      </w:r>
      <w:r>
        <w:rPr>
          <w:rFonts w:hint="eastAsia" w:ascii="宋体" w:hAnsi="宋体" w:eastAsia="宋体" w:cs="宋体"/>
          <w:color w:val="auto"/>
          <w:spacing w:val="0"/>
          <w:sz w:val="28"/>
          <w:szCs w:val="18"/>
          <w:u w:val="single"/>
          <w:lang w:eastAsia="zh-CN"/>
        </w:rPr>
        <w:t>，占地面积</w:t>
      </w:r>
      <w:r>
        <w:rPr>
          <w:rFonts w:hint="eastAsia" w:ascii="宋体" w:hAnsi="宋体" w:cs="宋体"/>
          <w:color w:val="auto"/>
          <w:spacing w:val="0"/>
          <w:sz w:val="28"/>
          <w:szCs w:val="18"/>
          <w:u w:val="single"/>
          <w:lang w:val="en-US" w:eastAsia="zh-CN"/>
        </w:rPr>
        <w:t>80</w:t>
      </w:r>
      <w:r>
        <w:rPr>
          <w:rFonts w:hint="eastAsia" w:ascii="宋体" w:hAnsi="宋体" w:eastAsia="宋体" w:cs="宋体"/>
          <w:color w:val="auto"/>
          <w:spacing w:val="0"/>
          <w:sz w:val="28"/>
          <w:szCs w:val="18"/>
          <w:u w:val="single"/>
          <w:lang w:eastAsia="zh-CN"/>
        </w:rPr>
        <w:t>亩，</w:t>
      </w:r>
      <w:r>
        <w:rPr>
          <w:rFonts w:hint="eastAsia" w:ascii="宋体" w:hAnsi="宋体" w:cs="宋体"/>
          <w:color w:val="auto"/>
          <w:spacing w:val="0"/>
          <w:sz w:val="28"/>
          <w:szCs w:val="18"/>
          <w:u w:val="single"/>
          <w:lang w:eastAsia="zh-CN"/>
        </w:rPr>
        <w:t>在校生</w:t>
      </w:r>
      <w:r>
        <w:rPr>
          <w:rFonts w:hint="eastAsia" w:ascii="宋体" w:hAnsi="宋体" w:eastAsia="宋体" w:cs="宋体"/>
          <w:color w:val="auto"/>
          <w:spacing w:val="0"/>
          <w:sz w:val="28"/>
          <w:szCs w:val="18"/>
          <w:u w:val="single"/>
          <w:lang w:val="en-US" w:eastAsia="zh-CN"/>
        </w:rPr>
        <w:t>2</w:t>
      </w:r>
      <w:r>
        <w:rPr>
          <w:rFonts w:hint="eastAsia" w:ascii="宋体" w:hAnsi="宋体" w:cs="宋体"/>
          <w:color w:val="auto"/>
          <w:spacing w:val="0"/>
          <w:sz w:val="28"/>
          <w:szCs w:val="18"/>
          <w:u w:val="single"/>
          <w:lang w:val="en-US" w:eastAsia="zh-CN"/>
        </w:rPr>
        <w:t>0</w:t>
      </w:r>
      <w:r>
        <w:rPr>
          <w:rFonts w:hint="eastAsia" w:ascii="宋体" w:hAnsi="宋体" w:eastAsia="宋体" w:cs="宋体"/>
          <w:color w:val="auto"/>
          <w:spacing w:val="0"/>
          <w:sz w:val="28"/>
          <w:szCs w:val="18"/>
          <w:u w:val="single"/>
          <w:lang w:val="en-US" w:eastAsia="zh-CN"/>
        </w:rPr>
        <w:t>00</w:t>
      </w:r>
      <w:r>
        <w:rPr>
          <w:rFonts w:hint="eastAsia" w:ascii="宋体" w:hAnsi="宋体" w:cs="宋体"/>
          <w:color w:val="auto"/>
          <w:spacing w:val="0"/>
          <w:sz w:val="28"/>
          <w:szCs w:val="18"/>
          <w:u w:val="single"/>
          <w:lang w:val="en-US" w:eastAsia="zh-CN"/>
        </w:rPr>
        <w:t>余</w:t>
      </w:r>
      <w:r>
        <w:rPr>
          <w:rFonts w:hint="eastAsia" w:ascii="宋体" w:hAnsi="宋体" w:eastAsia="宋体" w:cs="宋体"/>
          <w:color w:val="auto"/>
          <w:spacing w:val="0"/>
          <w:sz w:val="28"/>
          <w:szCs w:val="18"/>
          <w:u w:val="single"/>
          <w:lang w:eastAsia="zh-CN"/>
        </w:rPr>
        <w:t>人。为了更好地做好校园保洁</w:t>
      </w:r>
      <w:r>
        <w:rPr>
          <w:rFonts w:hint="eastAsia" w:ascii="宋体" w:hAnsi="宋体" w:cs="宋体"/>
          <w:color w:val="auto"/>
          <w:spacing w:val="0"/>
          <w:sz w:val="28"/>
          <w:szCs w:val="18"/>
          <w:u w:val="single"/>
          <w:lang w:eastAsia="zh-CN"/>
        </w:rPr>
        <w:t>工作</w:t>
      </w:r>
      <w:r>
        <w:rPr>
          <w:rFonts w:hint="eastAsia" w:ascii="宋体" w:hAnsi="宋体" w:eastAsia="宋体" w:cs="宋体"/>
          <w:color w:val="auto"/>
          <w:spacing w:val="0"/>
          <w:sz w:val="28"/>
          <w:szCs w:val="18"/>
          <w:u w:val="single"/>
          <w:lang w:eastAsia="zh-CN"/>
        </w:rPr>
        <w:t>，为广大师生创建一个优美舒适的生活学习环境，需要采购校园物业管理服务</w:t>
      </w:r>
      <w:r>
        <w:rPr>
          <w:rFonts w:hint="eastAsia" w:ascii="宋体" w:hAnsi="宋体" w:cs="宋体"/>
          <w:color w:val="auto"/>
          <w:spacing w:val="0"/>
          <w:sz w:val="28"/>
          <w:szCs w:val="18"/>
          <w:u w:val="single"/>
          <w:lang w:eastAsia="zh-CN"/>
        </w:rPr>
        <w:t>。</w:t>
      </w:r>
    </w:p>
    <w:p>
      <w:pPr>
        <w:numPr>
          <w:ilvl w:val="0"/>
          <w:numId w:val="0"/>
        </w:numPr>
        <w:ind w:firstLine="560" w:firstLineChars="200"/>
        <w:rPr>
          <w:rFonts w:hint="eastAsia" w:ascii="宋体" w:hAnsi="宋体" w:eastAsia="宋体" w:cs="宋体"/>
          <w:color w:val="000000"/>
          <w:spacing w:val="0"/>
          <w:sz w:val="28"/>
          <w:szCs w:val="18"/>
          <w:lang w:eastAsia="zh-CN"/>
        </w:rPr>
      </w:pPr>
      <w:r>
        <w:rPr>
          <w:rFonts w:hint="eastAsia" w:ascii="宋体" w:hAnsi="宋体" w:cs="宋体"/>
          <w:color w:val="000000"/>
          <w:spacing w:val="0"/>
          <w:sz w:val="28"/>
          <w:szCs w:val="18"/>
          <w:lang w:eastAsia="zh-CN"/>
        </w:rPr>
        <w:t>（三）服务要求</w:t>
      </w:r>
    </w:p>
    <w:p>
      <w:pPr>
        <w:spacing w:line="460" w:lineRule="exact"/>
        <w:jc w:val="center"/>
        <w:rPr>
          <w:rFonts w:hint="eastAsia" w:ascii="宋体" w:hAnsi="宋体"/>
          <w:b/>
          <w:color w:val="000000"/>
          <w:sz w:val="21"/>
          <w:szCs w:val="21"/>
        </w:rPr>
      </w:pPr>
      <w:r>
        <w:rPr>
          <w:rFonts w:hint="eastAsia" w:ascii="宋体" w:hAnsi="宋体"/>
          <w:color w:val="000000"/>
          <w:kern w:val="44"/>
          <w:sz w:val="21"/>
          <w:szCs w:val="21"/>
        </w:rPr>
        <w:t>《物业服务区域一览表》</w:t>
      </w: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(武陟一中校区)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科技大厦卫生。包括楼梯、走廊、大厅、厕所、墙壁等。</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r>
              <w:rPr>
                <w:rFonts w:hint="eastAsia" w:ascii="宋体" w:hAnsi="宋体" w:cs="宋体"/>
                <w:sz w:val="21"/>
                <w:szCs w:val="21"/>
                <w:lang w:val="en-US" w:eastAsia="zh-CN"/>
              </w:rPr>
              <w:t>教室前走廊、</w:t>
            </w:r>
            <w:r>
              <w:rPr>
                <w:rFonts w:hint="eastAsia" w:ascii="宋体" w:hAnsi="宋体" w:eastAsia="宋体" w:cs="宋体"/>
                <w:sz w:val="21"/>
                <w:szCs w:val="21"/>
                <w:lang w:val="en-US" w:eastAsia="zh-CN"/>
              </w:rPr>
              <w:t>高空玻璃等除外</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教学楼楼梯、厕所、洗漱间。</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报告厅1层、2层室内卫生。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包括2层房间室内卫生</w:t>
            </w: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东、西教工自行车、电动车车棚，东、西机动车停车场。</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教师公寓楼卫生。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国旗广场、灯塔广场卫生。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服务中心地面、楼道、热水房、洗头房卫生</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二干排南东西两个室外厕所。</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校园道路卫生保洁</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cs="宋体"/>
                <w:sz w:val="21"/>
                <w:szCs w:val="21"/>
                <w:lang w:val="en-US" w:eastAsia="zh-CN"/>
              </w:rPr>
              <w:t>冬季扬尘、夏季高温定期洒水</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安湖区域及操场看台下厕所卫生。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田径场、篮球场内外区域卫生。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文体中心室内卫生。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厕所、洗漱间管道、地漏堵塞疏通。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校园卫生桶摆放、垃圾桶卫生、垃圾收集。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校园中所有花池、花带、树园。</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安湖湖面卫生、湖底清淤</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校园责任段除雪</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19</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厕所定期清洗（清洗剂等自备），走廊、厕所等公共场所定期打药灭蚊灭蝇。</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药品学校提供</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20</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Calibri" w:hAnsi="Calibri" w:eastAsia="宋体" w:cs="宋体"/>
                <w:kern w:val="2"/>
                <w:sz w:val="21"/>
                <w:szCs w:val="21"/>
                <w:lang w:val="en-US" w:eastAsia="zh-CN" w:bidi="ar-SA"/>
              </w:rPr>
            </w:pPr>
            <w:r>
              <w:rPr>
                <w:rFonts w:hint="eastAsia" w:ascii="宋体" w:hAnsi="宋体" w:eastAsia="宋体" w:cs="宋体"/>
                <w:sz w:val="21"/>
                <w:szCs w:val="21"/>
                <w:lang w:val="en-US" w:eastAsia="zh-CN"/>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spacing w:line="460" w:lineRule="exact"/>
        <w:jc w:val="left"/>
        <w:rPr>
          <w:rFonts w:hint="eastAsia" w:ascii="宋体" w:hAnsi="宋体"/>
          <w:color w:val="000000"/>
          <w:sz w:val="21"/>
          <w:szCs w:val="21"/>
        </w:rPr>
      </w:pPr>
    </w:p>
    <w:p>
      <w:pPr>
        <w:spacing w:line="460" w:lineRule="exact"/>
        <w:jc w:val="left"/>
        <w:rPr>
          <w:rFonts w:hint="eastAsia" w:ascii="宋体" w:hAnsi="宋体"/>
          <w:color w:val="000000"/>
          <w:sz w:val="21"/>
          <w:szCs w:val="21"/>
        </w:rPr>
      </w:pP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(河朔一中校区)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办公楼卫生。一至三楼楼梯、走廊、一楼大厅内外区域、二楼大厅、三楼大厅及三楼外平台、墙壁等（包括玻璃）。</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多媒体楼卫生。一至四楼东西楼梯及四楼平台、东多媒体室内外、西多媒体室内外、一楼通道、二楼天桥及天桥顶。</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教学楼一楼至四楼楼梯。</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综合楼一楼至四楼楼梯、一楼至四楼洗手池区域及厕所连廊。综合楼院内、教师办公室前走廊、大厅及台阶周围区域（玻璃、大理石圆柱）。</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校园内所有厕所（含寝室）。</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科技楼大厅、楼梯、走廊、厕所、玻璃等卫生。（不包含寝室走廊。）</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文体中心卫生。（篮球场围墙以南、操场看台以西，不包含篮球馆、活动室室内及走廊卫生。）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学生服务中心卫生。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田径运动场、主席台、观礼台、护栏杆卫生。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停车场、自行车棚区域、自行车棚棚顶。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校园地面及所有道路卫生（不包含餐厅东北角区域、寝室区域及室内卫生）。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校园中所有花池花带，包括清理升旗台。</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教学楼前雕塑像定期清洗，科技楼前假山及池内定期清理。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垃圾桶清理及垃圾桶存放点周围卫生。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厕所下水道堵塞疏通。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厕所定期清洗（清洗剂等自备），走廊、厕所等公共场所定期打药灭蚊灭蝇（药品学校提供）。</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rPr>
          <w:rFonts w:hint="eastAsia"/>
        </w:rPr>
      </w:pPr>
    </w:p>
    <w:p>
      <w:pPr>
        <w:jc w:val="center"/>
        <w:rPr>
          <w:rFonts w:hint="eastAsia"/>
        </w:rPr>
      </w:pPr>
      <w:r>
        <w:rPr>
          <w:rFonts w:hint="eastAsia" w:ascii="宋体" w:hAnsi="宋体"/>
          <w:b/>
          <w:bCs/>
          <w:color w:val="000000"/>
          <w:kern w:val="0"/>
          <w:sz w:val="21"/>
          <w:szCs w:val="21"/>
        </w:rPr>
        <w:t>项目服务标准</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521"/>
        <w:gridCol w:w="5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1"/>
                <w:szCs w:val="21"/>
                <w:vertAlign w:val="baseline"/>
                <w:lang w:val="en-US" w:eastAsia="zh-CN"/>
              </w:rPr>
            </w:pPr>
            <w:r>
              <w:rPr>
                <w:rFonts w:hint="eastAsia" w:ascii="宋体" w:hAnsi="宋体" w:eastAsia="宋体" w:cs="宋体"/>
                <w:b/>
                <w:color w:val="000000"/>
                <w:kern w:val="0"/>
                <w:sz w:val="21"/>
                <w:szCs w:val="21"/>
                <w:lang w:val="en-US" w:eastAsia="zh-CN" w:bidi="ar"/>
              </w:rPr>
              <w:t>作业类别</w:t>
            </w:r>
          </w:p>
        </w:tc>
        <w:tc>
          <w:tcPr>
            <w:tcW w:w="1521"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作业项目</w:t>
            </w:r>
          </w:p>
        </w:tc>
        <w:tc>
          <w:tcPr>
            <w:tcW w:w="5884"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sz w:val="21"/>
                <w:szCs w:val="21"/>
              </w:rPr>
              <w:t>清洁质量标准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校园道路</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主干道、广场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道路（含机动车道、非机动车道）清洁整体做到“五无五净”：</w:t>
            </w:r>
            <w:r>
              <w:rPr>
                <w:rFonts w:hint="eastAsia" w:ascii="宋体" w:hAnsi="宋体" w:eastAsia="宋体" w:cs="宋体"/>
                <w:color w:val="000000"/>
                <w:sz w:val="21"/>
                <w:szCs w:val="21"/>
              </w:rPr>
              <w:t>无垃圾堆积、无积水积泥、无痰迹烟蒂、无果皮纸屑、无土石杂草；路面净、绿地绿化带净、边角侧石净、窨井沟眼净、道路设施净。</w:t>
            </w:r>
            <w:r>
              <w:rPr>
                <w:rFonts w:hint="eastAsia" w:ascii="宋体" w:hAnsi="宋体" w:eastAsia="宋体" w:cs="宋体"/>
                <w:b/>
                <w:color w:val="000000"/>
                <w:sz w:val="21"/>
                <w:szCs w:val="21"/>
              </w:rPr>
              <w:t>道路（含洗扫车作业标准：</w:t>
            </w:r>
            <w:r>
              <w:rPr>
                <w:rFonts w:hint="eastAsia" w:ascii="宋体" w:hAnsi="宋体" w:eastAsia="宋体" w:cs="宋体"/>
                <w:color w:val="000000"/>
                <w:sz w:val="21"/>
                <w:szCs w:val="21"/>
              </w:rPr>
              <w:t>洗扫车辆有完好的喷水降尘装置，作业不扬尘、不漏土；机械化洗扫车辆作业时开警示灯；作业时行车速度≤10公里/小时，路面污染严重时降低作业速度；作业后无残留污渍；在洗扫车作业死角（如拐弯、坑洼处、减速带等）及特殊情况下洗扫车无法作业到位时需人工配合清扫，以达到道路清扫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杂草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便道杂草随遇随清；外沿杂草不侵占路缘石且高于3㎝的杂草数量每500㎡≤5棵。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道路遗撒</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一般遗撒（沙子、石子类遗撒）应在1小时内完成清扫工作，严重遗撒（大面积、整段道路碾压淤泥类遗撒）应在2小时内完成清扫收集和清洗工作。根据遗撒严重程度可协调机械车辆进行清理，以提高作业效率。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路面积水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雨停后2小时内完成主路的清理工作，4小时内完成。各支路的清理工作。清理后路面及便道侧沿石边缘无积水，小于2㎡的积水每500㎡道路≤2处。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雨水篦子</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日常保证雨水篦子干净整洁，内部无白色垃圾等杂物。汛期增加雨水篦子清理频次，保证雨水篦子不堵塞，排水顺畅，排水后水篦子表面无积泥及其他杂物，内无白色垃圾及其他杂物。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校园设施</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绿地、绿化带、树穴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乔木、灌木：无树挂纸塑等其他污染物。绿地净：白色垃圾、果皮、砖头及其他杂物≤2件/200平方米。绿化带净：白色垃圾、果皮、砖头及其他杂物≤2件/200平方米。树穴净：树穴内无白色垃圾、果皮、砖头石块，且烟头数量≤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果皮箱、垃圾桶</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1、果皮箱内需套垃圾袋，箱内垃圾不得积压、溢满，周围地面不得有垃圾抛落、堆放；2、箱满后盖严，后门要求扣好后钩。垃圾箱表面保持干净，无浮土，悬挂物，无污垢，无张贴广告，外观整洁。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自行车棚</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路面无明显泥沙及污渍，雨棚无积尘、无污渍、内侧无蜘蛛网。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停车场内无明明显落叶，杂物堆积及积水。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雕塑、假山表面无污渍，无涂抹，假山水面无漂浮物，无明显青苔。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国旗台周边地面整洁无污渍，栏杆干净无积尘。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运动场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场内无白色垃圾，无明显落叶堆积，无积水。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外围公厕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校园楼宇</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大厅走廊、楼梯</w:t>
            </w:r>
          </w:p>
        </w:tc>
        <w:tc>
          <w:tcPr>
            <w:tcW w:w="5884" w:type="dxa"/>
            <w:noWrap w:val="0"/>
            <w:vAlign w:val="center"/>
          </w:tcPr>
          <w:p>
            <w:pPr>
              <w:pStyle w:val="33"/>
              <w:keepNext w:val="0"/>
              <w:keepLines w:val="0"/>
              <w:widowControl/>
              <w:suppressLineNumbers w:val="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p>
        </w:tc>
        <w:tc>
          <w:tcPr>
            <w:tcW w:w="588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楼道玻璃、单元门玻璃、等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玻璃无污渍；窗框无明显灰尘、无污渍，窗槽中无泥沙。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墙面整洁无积尘、无蜘蛛网。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楼梯护栏</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护栏干净光亮、无灰尘、无污渍、无残留水渍、无胶迹。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卫生间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校园垃圾</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垃圾运输车</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垃圾收集容器必须摆放整齐，且摆放位置合理；统一朝向车行道和人行道、不影响行人或车辆通行；2、垃圾收集容器内垃圾不满溢、垃圾日产日清，禁止出现垃圾焚烧现象；3、垃圾清运现场保持干净整洁、无渗漏、污渍、异味，箱/桶外无污渍。无蚊蝇滋生、异味，注意消杀药物使用避免中毒或伤及路人；4、垃圾车干净整洁、无杂物、无污迹、基本无异味；5、垃圾运输过程中需封闭加盖，不遗撒，不滴漏，不对地面产生二次污染；6．运输作业结束后，要将车辆清洗干净，停放在指定地点；7．装卸垃圾要符合作业要求，运送到环卫部门指定的处理厂（场），不得乱倒、乱卸、乱抛垃圾；8、要服从垃圾转运站、垃圾处理场管理制度，严格遵守垃圾填埋场、转运站关于计量、行车、卸车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校园消杀</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1、5-10月每周2次消杀2、无强烈异味，无蚊蝇滋生。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其他公共区域</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1、5-10月每周1次消杀2、无异味，无蚊蝇滋生。</w:t>
            </w:r>
          </w:p>
        </w:tc>
      </w:tr>
    </w:tbl>
    <w:p>
      <w:pPr>
        <w:jc w:val="center"/>
        <w:rPr>
          <w:rFonts w:hint="eastAsia" w:ascii="宋体" w:hAnsi="宋体"/>
          <w:b/>
          <w:sz w:val="21"/>
          <w:szCs w:val="21"/>
        </w:rPr>
      </w:pPr>
      <w:r>
        <w:rPr>
          <w:rFonts w:hint="eastAsia" w:ascii="宋体" w:hAnsi="宋体"/>
          <w:b/>
          <w:bCs/>
          <w:sz w:val="21"/>
          <w:szCs w:val="21"/>
        </w:rPr>
        <w:t>服务质量考核标准</w:t>
      </w:r>
    </w:p>
    <w:tbl>
      <w:tblPr>
        <w:tblStyle w:val="37"/>
        <w:tblW w:w="9317" w:type="dxa"/>
        <w:jc w:val="center"/>
        <w:tblLayout w:type="fixed"/>
        <w:tblCellMar>
          <w:top w:w="0" w:type="dxa"/>
          <w:left w:w="0" w:type="dxa"/>
          <w:bottom w:w="0" w:type="dxa"/>
          <w:right w:w="0" w:type="dxa"/>
        </w:tblCellMar>
      </w:tblPr>
      <w:tblGrid>
        <w:gridCol w:w="492"/>
        <w:gridCol w:w="1079"/>
        <w:gridCol w:w="675"/>
        <w:gridCol w:w="4410"/>
        <w:gridCol w:w="660"/>
        <w:gridCol w:w="2001"/>
      </w:tblGrid>
      <w:tr>
        <w:tblPrEx>
          <w:tblCellMar>
            <w:top w:w="0" w:type="dxa"/>
            <w:left w:w="0" w:type="dxa"/>
            <w:bottom w:w="0" w:type="dxa"/>
            <w:right w:w="0" w:type="dxa"/>
          </w:tblCellMar>
        </w:tblPrEx>
        <w:trPr>
          <w:trHeight w:val="851" w:hRule="exact"/>
          <w:jc w:val="center"/>
        </w:trPr>
        <w:tc>
          <w:tcPr>
            <w:tcW w:w="49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序号</w:t>
            </w:r>
          </w:p>
        </w:tc>
        <w:tc>
          <w:tcPr>
            <w:tcW w:w="107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项目</w:t>
            </w:r>
          </w:p>
        </w:tc>
        <w:tc>
          <w:tcPr>
            <w:tcW w:w="67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分值</w:t>
            </w:r>
          </w:p>
        </w:tc>
        <w:tc>
          <w:tcPr>
            <w:tcW w:w="441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考核内容</w:t>
            </w:r>
          </w:p>
        </w:tc>
        <w:tc>
          <w:tcPr>
            <w:tcW w:w="6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打分</w:t>
            </w:r>
          </w:p>
        </w:tc>
        <w:tc>
          <w:tcPr>
            <w:tcW w:w="200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评分细则</w:t>
            </w:r>
          </w:p>
        </w:tc>
      </w:tr>
      <w:tr>
        <w:tblPrEx>
          <w:tblCellMar>
            <w:top w:w="0" w:type="dxa"/>
            <w:left w:w="0" w:type="dxa"/>
            <w:bottom w:w="0" w:type="dxa"/>
            <w:right w:w="0" w:type="dxa"/>
          </w:tblCellMar>
        </w:tblPrEx>
        <w:trPr>
          <w:trHeight w:val="732" w:hRule="exact"/>
          <w:jc w:val="center"/>
        </w:trPr>
        <w:tc>
          <w:tcPr>
            <w:tcW w:w="492" w:type="dxa"/>
            <w:vMerge w:val="restart"/>
            <w:tcBorders>
              <w:top w:val="single" w:color="auto" w:sz="8"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w:t>
            </w:r>
          </w:p>
        </w:tc>
        <w:tc>
          <w:tcPr>
            <w:tcW w:w="1079" w:type="dxa"/>
            <w:vMerge w:val="restart"/>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基础管理</w:t>
            </w:r>
          </w:p>
        </w:tc>
        <w:tc>
          <w:tcPr>
            <w:tcW w:w="675"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按规定人员编制上岗（无迟到、早退、提前签到、代签等）现象。</w:t>
            </w:r>
          </w:p>
        </w:tc>
        <w:tc>
          <w:tcPr>
            <w:tcW w:w="66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8"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检查每次有1项不合格扣1分。</w:t>
            </w:r>
          </w:p>
        </w:tc>
      </w:tr>
      <w:tr>
        <w:tblPrEx>
          <w:tblCellMar>
            <w:top w:w="0" w:type="dxa"/>
            <w:left w:w="0" w:type="dxa"/>
            <w:bottom w:w="0" w:type="dxa"/>
            <w:right w:w="0" w:type="dxa"/>
          </w:tblCellMar>
        </w:tblPrEx>
        <w:trPr>
          <w:trHeight w:val="1268" w:hRule="exact"/>
          <w:jc w:val="center"/>
        </w:trPr>
        <w:tc>
          <w:tcPr>
            <w:tcW w:w="492" w:type="dxa"/>
            <w:vMerge w:val="continue"/>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p>
        </w:tc>
        <w:tc>
          <w:tcPr>
            <w:tcW w:w="1079" w:type="dxa"/>
            <w:vMerge w:val="continue"/>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统一着装，整洁；注意仪表；礼貌用语；不在公共区域闲聊、抽烟、吃东西，不在公共区域休息或做不雅动作，不做与工作无关的事物。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检查每次有2项以下不合格扣0.2分，2项以上不合格扣0.4分</w:t>
            </w:r>
          </w:p>
        </w:tc>
      </w:tr>
      <w:tr>
        <w:tblPrEx>
          <w:tblCellMar>
            <w:top w:w="0" w:type="dxa"/>
            <w:left w:w="0" w:type="dxa"/>
            <w:bottom w:w="0" w:type="dxa"/>
            <w:right w:w="0" w:type="dxa"/>
          </w:tblCellMar>
        </w:tblPrEx>
        <w:trPr>
          <w:trHeight w:val="709"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2</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办公通道地面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sz w:val="21"/>
                <w:szCs w:val="21"/>
              </w:rPr>
            </w:pPr>
            <w:r>
              <w:rPr>
                <w:rFonts w:hint="eastAsia" w:ascii="宋体" w:hAnsi="宋体"/>
                <w:color w:val="000000"/>
                <w:kern w:val="0"/>
                <w:sz w:val="21"/>
                <w:szCs w:val="21"/>
              </w:rPr>
              <w:t>目视地面清洁干净，无垃圾、杂物、积水等；</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xml:space="preserve">检查每项不合格扣0.2分。 </w:t>
            </w:r>
          </w:p>
        </w:tc>
      </w:tr>
      <w:tr>
        <w:tblPrEx>
          <w:tblCellMar>
            <w:top w:w="0" w:type="dxa"/>
            <w:left w:w="0" w:type="dxa"/>
            <w:bottom w:w="0" w:type="dxa"/>
            <w:right w:w="0" w:type="dxa"/>
          </w:tblCellMar>
        </w:tblPrEx>
        <w:trPr>
          <w:trHeight w:val="70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Pr>
              <w:t>3</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办公通道墙面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tl/>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洁净，无积尘。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4</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办公通道天面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无积尘、无蜘蛛网。</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7"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大门玻璃</w:t>
            </w:r>
          </w:p>
          <w:p>
            <w:pPr>
              <w:rPr>
                <w:rFonts w:hint="eastAsia" w:ascii="宋体" w:hAnsi="宋体"/>
                <w:sz w:val="21"/>
                <w:szCs w:val="21"/>
              </w:rPr>
            </w:pPr>
            <w:r>
              <w:rPr>
                <w:rFonts w:hint="eastAsia" w:ascii="宋体" w:hAnsi="宋体"/>
                <w:color w:val="000000"/>
                <w:kern w:val="0"/>
                <w:sz w:val="21"/>
                <w:szCs w:val="21"/>
              </w:rPr>
              <w:t>窗户玻璃</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kern w:val="0"/>
                <w:sz w:val="21"/>
                <w:szCs w:val="21"/>
              </w:rPr>
            </w:pPr>
            <w:r>
              <w:rPr>
                <w:rFonts w:hint="eastAsia" w:ascii="宋体" w:hAnsi="宋体"/>
                <w:kern w:val="0"/>
                <w:sz w:val="21"/>
                <w:szCs w:val="21"/>
              </w:rPr>
              <w:t>无明显污渍、无积尘，保持光亮。</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2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6</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垃圾桶</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垃圾日产日清，垃圾桶外面保持干净。</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0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7</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消防通道</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通道保持干净，无杂物。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8</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公共卫生间</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保持干净、畅通、无异味、无积水、无污迹。</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9</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设施设备</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消防设施、各类开关及指示牌保持干净，无积尘。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85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r>
              <w:rPr>
                <w:rFonts w:hint="eastAsia" w:ascii="宋体" w:hAnsi="宋体"/>
                <w:sz w:val="21"/>
                <w:szCs w:val="21"/>
              </w:rPr>
              <w:t>公司领导</w:t>
            </w:r>
          </w:p>
          <w:p>
            <w:pPr>
              <w:jc w:val="center"/>
              <w:rPr>
                <w:rFonts w:hint="eastAsia" w:ascii="宋体" w:hAnsi="宋体"/>
                <w:sz w:val="21"/>
                <w:szCs w:val="21"/>
              </w:rPr>
            </w:pPr>
            <w:r>
              <w:rPr>
                <w:rFonts w:hint="eastAsia" w:ascii="宋体" w:hAnsi="宋体"/>
                <w:sz w:val="21"/>
                <w:szCs w:val="21"/>
              </w:rPr>
              <w:t>办公室</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保持地面、天面、门窗、办公家具干净、无积尘，保持光亮，垃圾桶日产日清。</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56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11</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r>
        <w:tblPrEx>
          <w:tblCellMar>
            <w:top w:w="0" w:type="dxa"/>
            <w:left w:w="0" w:type="dxa"/>
            <w:bottom w:w="0" w:type="dxa"/>
            <w:right w:w="0" w:type="dxa"/>
          </w:tblCellMar>
        </w:tblPrEx>
        <w:trPr>
          <w:trHeight w:val="737" w:hRule="exact"/>
          <w:jc w:val="center"/>
        </w:trPr>
        <w:tc>
          <w:tcPr>
            <w:tcW w:w="1571" w:type="dxa"/>
            <w:gridSpan w:val="2"/>
            <w:tcBorders>
              <w:top w:val="single" w:color="auto" w:sz="6" w:space="0"/>
              <w:left w:val="single" w:color="auto" w:sz="8" w:space="0"/>
              <w:bottom w:val="single" w:color="auto" w:sz="8" w:space="0"/>
              <w:right w:val="single" w:color="auto" w:sz="6" w:space="0"/>
            </w:tcBorders>
            <w:noWrap w:val="0"/>
            <w:tcMar>
              <w:top w:w="0" w:type="dxa"/>
              <w:left w:w="108" w:type="dxa"/>
              <w:bottom w:w="0" w:type="dxa"/>
              <w:right w:w="108" w:type="dxa"/>
            </w:tcMar>
            <w:vAlign w:val="center"/>
          </w:tcPr>
          <w:p>
            <w:pPr>
              <w:widowControl/>
              <w:jc w:val="center"/>
              <w:rPr>
                <w:rFonts w:hint="eastAsia" w:ascii="宋体" w:hAnsi="宋体"/>
                <w:color w:val="000000"/>
                <w:kern w:val="0"/>
                <w:sz w:val="21"/>
                <w:szCs w:val="21"/>
              </w:rPr>
            </w:pPr>
            <w:r>
              <w:rPr>
                <w:rFonts w:hint="eastAsia" w:ascii="宋体" w:hAnsi="宋体"/>
                <w:color w:val="000000"/>
                <w:kern w:val="0"/>
                <w:sz w:val="21"/>
                <w:szCs w:val="21"/>
              </w:rPr>
              <w:t>合计分</w:t>
            </w:r>
          </w:p>
        </w:tc>
        <w:tc>
          <w:tcPr>
            <w:tcW w:w="675"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100</w:t>
            </w:r>
          </w:p>
        </w:tc>
        <w:tc>
          <w:tcPr>
            <w:tcW w:w="441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8"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bl>
    <w:p>
      <w:pPr>
        <w:rPr>
          <w:rFonts w:hint="eastAsia"/>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bookmarkStart w:id="109" w:name="_Toc2098701137"/>
      <w:r>
        <w:rPr>
          <w:rFonts w:hint="eastAsia" w:ascii="宋体" w:hAnsi="宋体" w:cs="宋体"/>
        </w:rPr>
        <w:t>第六章 响应文件格式</w:t>
      </w:r>
      <w:bookmarkEnd w:id="109"/>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sectPr>
          <w:headerReference r:id="rId11" w:type="default"/>
          <w:footerReference r:id="rId12" w:type="default"/>
          <w:pgSz w:w="11906" w:h="16838"/>
          <w:pgMar w:top="1134" w:right="1134" w:bottom="1134" w:left="1474" w:header="851" w:footer="510" w:gutter="0"/>
          <w:pgNumType w:fmt="numberInDash"/>
          <w:cols w:space="720" w:num="1"/>
          <w:docGrid w:type="lines" w:linePitch="312" w:charSpace="0"/>
        </w:sectPr>
      </w:pPr>
    </w:p>
    <w:p>
      <w:pPr>
        <w:pStyle w:val="128"/>
        <w:rPr>
          <w:rFonts w:hint="eastAsia"/>
        </w:rPr>
      </w:pPr>
    </w:p>
    <w:p>
      <w:pPr>
        <w:spacing w:line="460" w:lineRule="exact"/>
        <w:jc w:val="center"/>
        <w:rPr>
          <w:rFonts w:hint="eastAsia" w:ascii="宋体" w:hAnsi="宋体" w:cs="宋体"/>
          <w:b/>
          <w:sz w:val="44"/>
          <w:szCs w:val="44"/>
          <w:u w:val="single"/>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128"/>
        <w:rPr>
          <w:rFonts w:hint="eastAsia"/>
        </w:rPr>
      </w:pPr>
    </w:p>
    <w:p>
      <w:pPr>
        <w:pStyle w:val="128"/>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128"/>
        <w:rPr>
          <w:rFonts w:hint="eastAsia"/>
        </w:rPr>
      </w:pPr>
    </w:p>
    <w:p>
      <w:pPr>
        <w:spacing w:line="460" w:lineRule="exact"/>
        <w:rPr>
          <w:rFonts w:hint="eastAsia" w:ascii="宋体" w:hAnsi="宋体" w:cs="宋体"/>
          <w:sz w:val="32"/>
          <w:szCs w:val="32"/>
        </w:rPr>
      </w:pPr>
    </w:p>
    <w:p>
      <w:pPr>
        <w:pStyle w:val="128"/>
        <w:rPr>
          <w:rFonts w:hint="eastAsia"/>
        </w:rPr>
      </w:pPr>
      <w:bookmarkStart w:id="110" w:name="_Toc530584396"/>
      <w:bookmarkEnd w:id="110"/>
      <w:bookmarkStart w:id="111" w:name="_Toc22461"/>
      <w:bookmarkEnd w:id="111"/>
      <w:bookmarkStart w:id="112" w:name="_Toc23451"/>
      <w:bookmarkEnd w:id="112"/>
      <w:bookmarkStart w:id="113" w:name="_Toc12304"/>
      <w:bookmarkEnd w:id="113"/>
      <w:bookmarkStart w:id="114" w:name="_Toc487805929"/>
      <w:bookmarkStart w:id="115" w:name="_Toc3023"/>
      <w:bookmarkStart w:id="116" w:name="_Toc26310"/>
      <w:bookmarkStart w:id="117" w:name="_Toc374512423"/>
      <w:bookmarkStart w:id="118" w:name="_Toc408816353"/>
      <w:bookmarkStart w:id="119" w:name="_Toc477423253"/>
      <w:bookmarkStart w:id="120" w:name="_Toc373230035"/>
      <w:bookmarkStart w:id="121" w:name="_Toc490161460"/>
    </w:p>
    <w:p>
      <w:pPr>
        <w:pStyle w:val="5"/>
        <w:numPr>
          <w:ilvl w:val="0"/>
          <w:numId w:val="12"/>
        </w:numPr>
        <w:spacing w:before="0" w:after="0" w:line="360" w:lineRule="auto"/>
        <w:rPr>
          <w:rFonts w:hint="eastAsia" w:ascii="宋体" w:hAnsi="宋体" w:cs="宋体"/>
          <w:sz w:val="32"/>
          <w:szCs w:val="32"/>
        </w:rPr>
      </w:pPr>
      <w:bookmarkStart w:id="122" w:name="_Toc1098690881"/>
      <w:bookmarkStart w:id="123" w:name="_Toc21577"/>
      <w:r>
        <w:rPr>
          <w:rFonts w:hint="eastAsia" w:ascii="宋体" w:hAnsi="宋体" w:cs="宋体"/>
          <w:sz w:val="32"/>
          <w:szCs w:val="32"/>
        </w:rPr>
        <w:t>磋商承诺函</w:t>
      </w:r>
      <w:bookmarkEnd w:id="122"/>
      <w:bookmarkEnd w:id="123"/>
    </w:p>
    <w:p>
      <w:pPr>
        <w:wordWrap/>
        <w:snapToGrid/>
        <w:spacing w:line="440" w:lineRule="exact"/>
        <w:ind w:firstLine="420" w:firstLineChars="200"/>
        <w:rPr>
          <w:rFonts w:hint="eastAsia" w:ascii="宋体" w:hAnsi="宋体" w:eastAsia="宋体" w:cs="宋体"/>
        </w:rPr>
      </w:pPr>
      <w:r>
        <w:rPr>
          <w:lang w:val="en-US" w:eastAsia="zh-CN"/>
        </w:rPr>
        <w:t>我</w:t>
      </w:r>
      <w:r>
        <w:rPr>
          <w:rFonts w:hint="eastAsia" w:ascii="宋体" w:hAnsi="宋体" w:eastAsia="宋体" w:cs="宋体"/>
          <w:lang w:val="en-US" w:eastAsia="zh-CN"/>
        </w:rPr>
        <w:t>方参与贵方组织的</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项目</w:t>
      </w:r>
      <w:r>
        <w:rPr>
          <w:rFonts w:hint="eastAsia" w:ascii="宋体" w:hAnsi="宋体" w:eastAsia="宋体" w:cs="宋体"/>
          <w:szCs w:val="21"/>
          <w:highlight w:val="none"/>
          <w:u w:val="none"/>
          <w:lang w:val="en-US" w:eastAsia="zh-CN"/>
        </w:rPr>
        <w:t>(</w:t>
      </w:r>
      <w:r>
        <w:rPr>
          <w:rFonts w:hint="eastAsia" w:ascii="宋体" w:hAnsi="宋体" w:eastAsia="宋体" w:cs="宋体"/>
          <w:szCs w:val="21"/>
          <w:lang w:eastAsia="zh-CN"/>
        </w:rPr>
        <w:t>项目</w:t>
      </w:r>
      <w:r>
        <w:rPr>
          <w:rFonts w:hint="eastAsia" w:ascii="宋体" w:hAnsi="宋体" w:eastAsia="宋体" w:cs="宋体"/>
          <w:szCs w:val="21"/>
        </w:rPr>
        <w:t>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szCs w:val="21"/>
        </w:rPr>
        <w:t>）</w:t>
      </w:r>
      <w:r>
        <w:rPr>
          <w:rFonts w:hint="eastAsia" w:ascii="宋体" w:hAnsi="宋体" w:eastAsia="宋体" w:cs="宋体"/>
          <w:lang w:val="en-US" w:eastAsia="zh-CN"/>
        </w:rPr>
        <w:t xml:space="preserve">采购活动。对此，我方承诺如下：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1.我方完全理解并认可本项目竞争性磋商文件内容和接受由贵方对响应文件进行集中解密，发生争议时不会以对上述内容存在误解为由，行使法律上的抗辩权。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2.我方对所提交的响应文件及相关资料的真实性、准确性和完整性负责，愿意向贵方提供任何与本次谈判有关的数据、技术资料和相关证明材料。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3.我方针对本项目的磋商有效期为</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lang w:val="en-US" w:eastAsia="zh-CN"/>
        </w:rPr>
        <w:t xml:space="preserve">天，在此期间，我方在响应文件中作出的所有响应均有效，随时准备接受你方发出的成交通知书。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6.采购人若需按规定允许比例追加与合同标的相同的货物、工程或者服务的，在不改变合同其他条款的前提下，我方愿意签订补充合同，按相同或更优惠的折扣率保证供应或提供服务。</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8.参加本次采购活动，不存在与单位负责人为同一人或者存在直接控股、管理关系的其他供应商参与同一合同项下的政府采购活动的行为。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9.参加本次采购活动，不存在为采购项目提供整体设计、规范编制或者项目管理、监理、检测等服务的行为。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10.参加本次采购活动，不存在和其他供应商在同一合同项下的采购项目中，同时委托同一个自然人、同一家庭的人员、同一单位的人员作为代理人的行为。</w:t>
      </w:r>
    </w:p>
    <w:p>
      <w:pPr>
        <w:numPr>
          <w:ilvl w:val="0"/>
          <w:numId w:val="0"/>
        </w:numPr>
        <w:wordWrap/>
        <w:adjustRightInd w:val="0"/>
        <w:snapToGrid/>
        <w:spacing w:line="440" w:lineRule="exact"/>
        <w:ind w:firstLine="420" w:firstLineChars="200"/>
        <w:jc w:val="left"/>
        <w:textAlignment w:val="baseline"/>
        <w:rPr>
          <w:rFonts w:hint="eastAsia" w:ascii="宋体" w:hAnsi="宋体" w:eastAsia="宋体" w:cs="宋体"/>
          <w:szCs w:val="21"/>
        </w:rPr>
      </w:pPr>
    </w:p>
    <w:p>
      <w:pPr>
        <w:widowControl/>
        <w:wordWrap/>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如果我方违反上述承诺，或承诺内容不属实，我方愿意承担一切不利的法律后果。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与本</w:t>
      </w:r>
      <w:r>
        <w:rPr>
          <w:rFonts w:hint="eastAsia" w:ascii="宋体" w:hAnsi="宋体" w:cs="宋体"/>
          <w:color w:val="000000"/>
          <w:kern w:val="0"/>
          <w:sz w:val="21"/>
          <w:szCs w:val="21"/>
          <w:lang w:val="en-US" w:eastAsia="zh-CN"/>
        </w:rPr>
        <w:t>谈判</w:t>
      </w:r>
      <w:r>
        <w:rPr>
          <w:rFonts w:hint="eastAsia" w:ascii="宋体" w:hAnsi="宋体" w:eastAsia="宋体" w:cs="宋体"/>
          <w:color w:val="000000"/>
          <w:kern w:val="0"/>
          <w:sz w:val="21"/>
          <w:szCs w:val="21"/>
          <w:lang w:val="en-US" w:eastAsia="zh-CN"/>
        </w:rPr>
        <w:t xml:space="preserve">有关的联系方式：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地址：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邮编：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代表姓名：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代表联系电话：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代表电子邮箱: </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cs="宋体"/>
          <w:szCs w:val="21"/>
          <w:lang w:val="en-US" w:eastAsia="zh-CN"/>
        </w:rPr>
        <w:t>供应商</w:t>
      </w:r>
      <w:r>
        <w:rPr>
          <w:rFonts w:hint="eastAsia" w:ascii="宋体" w:hAnsi="宋体" w:eastAsia="宋体" w:cs="宋体"/>
          <w:szCs w:val="21"/>
          <w:lang w:val="en-US" w:eastAsia="zh-CN"/>
        </w:rPr>
        <w:t>代表（签字或</w:t>
      </w:r>
      <w:r>
        <w:rPr>
          <w:rFonts w:hint="eastAsia" w:ascii="宋体" w:hAnsi="宋体" w:cs="宋体"/>
          <w:szCs w:val="21"/>
          <w:lang w:val="en-US" w:eastAsia="zh-CN"/>
        </w:rPr>
        <w:t>盖章</w:t>
      </w:r>
      <w:r>
        <w:rPr>
          <w:rFonts w:hint="eastAsia" w:ascii="宋体" w:hAnsi="宋体" w:eastAsia="宋体" w:cs="宋体"/>
          <w:szCs w:val="21"/>
          <w:lang w:val="en-US" w:eastAsia="zh-CN"/>
        </w:rPr>
        <w:t xml:space="preserve">）：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法定代表人（签字或</w:t>
      </w:r>
      <w:r>
        <w:rPr>
          <w:rFonts w:hint="eastAsia" w:ascii="宋体" w:hAnsi="宋体" w:cs="宋体"/>
          <w:szCs w:val="21"/>
          <w:lang w:val="en-US" w:eastAsia="zh-CN"/>
        </w:rPr>
        <w:t>盖章</w:t>
      </w:r>
      <w:r>
        <w:rPr>
          <w:rFonts w:hint="eastAsia" w:ascii="宋体" w:hAnsi="宋体" w:eastAsia="宋体" w:cs="宋体"/>
          <w:szCs w:val="21"/>
          <w:lang w:val="en-US" w:eastAsia="zh-CN"/>
        </w:rPr>
        <w:t xml:space="preserve">）：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rPr>
          <w:rFonts w:hint="eastAsia"/>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p>
      <w:pPr>
        <w:pStyle w:val="5"/>
        <w:numPr>
          <w:ilvl w:val="0"/>
          <w:numId w:val="12"/>
        </w:numPr>
        <w:spacing w:before="0" w:after="0" w:line="360" w:lineRule="auto"/>
        <w:rPr>
          <w:rFonts w:hint="eastAsia" w:ascii="宋体" w:hAnsi="宋体" w:cs="宋体"/>
          <w:sz w:val="32"/>
          <w:szCs w:val="32"/>
        </w:rPr>
      </w:pPr>
      <w:bookmarkStart w:id="124" w:name="_Toc13659"/>
      <w:bookmarkStart w:id="125" w:name="_Toc438"/>
      <w:bookmarkStart w:id="126" w:name="_Toc32512"/>
      <w:bookmarkStart w:id="127" w:name="_Toc2002197932"/>
      <w:bookmarkStart w:id="128" w:name="_Toc19628"/>
      <w:r>
        <w:rPr>
          <w:rFonts w:hint="eastAsia" w:ascii="宋体" w:hAnsi="宋体" w:cs="宋体"/>
          <w:sz w:val="32"/>
          <w:szCs w:val="32"/>
        </w:rPr>
        <w:t>承诺书</w:t>
      </w:r>
      <w:bookmarkEnd w:id="124"/>
      <w:bookmarkEnd w:id="125"/>
      <w:bookmarkEnd w:id="126"/>
      <w:bookmarkEnd w:id="127"/>
      <w:bookmarkEnd w:id="128"/>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8"/>
        <w:rPr>
          <w:rFonts w:hint="eastAsia"/>
        </w:rPr>
      </w:pPr>
    </w:p>
    <w:p>
      <w:pPr>
        <w:pStyle w:val="58"/>
        <w:rPr>
          <w:rFonts w:hint="eastAsia"/>
        </w:rPr>
      </w:pPr>
    </w:p>
    <w:p>
      <w:pPr>
        <w:pStyle w:val="58"/>
        <w:rPr>
          <w:rFonts w:hint="eastAsia"/>
        </w:rPr>
      </w:pPr>
    </w:p>
    <w:p>
      <w:pPr>
        <w:pStyle w:val="58"/>
        <w:rPr>
          <w:rFonts w:hint="eastAsia"/>
        </w:rPr>
      </w:pPr>
    </w:p>
    <w:p>
      <w:pPr>
        <w:pStyle w:val="58"/>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4"/>
    <w:bookmarkEnd w:id="115"/>
    <w:bookmarkEnd w:id="116"/>
    <w:bookmarkEnd w:id="117"/>
    <w:bookmarkEnd w:id="118"/>
    <w:bookmarkEnd w:id="119"/>
    <w:bookmarkEnd w:id="120"/>
    <w:bookmarkEnd w:id="121"/>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
        <w:numPr>
          <w:ilvl w:val="0"/>
          <w:numId w:val="12"/>
        </w:numPr>
        <w:spacing w:before="0" w:after="0" w:line="360" w:lineRule="auto"/>
        <w:rPr>
          <w:rFonts w:hint="eastAsia" w:ascii="宋体" w:hAnsi="宋体" w:cs="宋体"/>
          <w:sz w:val="32"/>
          <w:szCs w:val="32"/>
        </w:rPr>
      </w:pPr>
      <w:bookmarkStart w:id="129" w:name="_Toc29369"/>
      <w:bookmarkStart w:id="130" w:name="_Toc6638"/>
      <w:bookmarkStart w:id="131" w:name="_Toc514350491"/>
      <w:bookmarkStart w:id="132" w:name="_Toc484"/>
      <w:bookmarkStart w:id="133" w:name="_Toc475955188"/>
      <w:bookmarkStart w:id="134" w:name="_Toc477423254"/>
      <w:bookmarkStart w:id="135" w:name="_Toc27591"/>
      <w:bookmarkStart w:id="136" w:name="_Toc476045982"/>
      <w:bookmarkStart w:id="137" w:name="_Toc408816355"/>
      <w:bookmarkStart w:id="138" w:name="_Toc364490445"/>
      <w:bookmarkStart w:id="139" w:name="_Toc453513319"/>
      <w:bookmarkStart w:id="140" w:name="_Toc374512425"/>
      <w:bookmarkStart w:id="141" w:name="_Toc373230037"/>
      <w:r>
        <w:rPr>
          <w:rFonts w:hint="eastAsia" w:ascii="宋体" w:hAnsi="宋体" w:cs="宋体"/>
          <w:sz w:val="32"/>
          <w:szCs w:val="32"/>
        </w:rPr>
        <w:t>供应商基本情况表</w:t>
      </w:r>
      <w:bookmarkEnd w:id="129"/>
      <w:bookmarkEnd w:id="130"/>
      <w:bookmarkEnd w:id="131"/>
      <w:bookmarkEnd w:id="132"/>
    </w:p>
    <w:tbl>
      <w:tblPr>
        <w:tblStyle w:val="37"/>
        <w:tblpPr w:leftFromText="180" w:rightFromText="180" w:vertAnchor="text" w:horzAnchor="margin" w:tblpXSpec="center" w:tblpY="244"/>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vAlign w:val="center"/>
          </w:tcPr>
          <w:p>
            <w:pPr>
              <w:spacing w:line="360" w:lineRule="auto"/>
              <w:jc w:val="center"/>
              <w:rPr>
                <w:rFonts w:hint="eastAsia" w:ascii="宋体" w:hAnsi="宋体" w:cs="宋体"/>
                <w:sz w:val="24"/>
              </w:rPr>
            </w:pPr>
          </w:p>
        </w:tc>
        <w:tc>
          <w:tcPr>
            <w:tcW w:w="788" w:type="dxa"/>
            <w:gridSpan w:val="2"/>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vAlign w:val="center"/>
          </w:tcPr>
          <w:p>
            <w:pPr>
              <w:spacing w:line="360" w:lineRule="auto"/>
              <w:jc w:val="center"/>
              <w:rPr>
                <w:rFonts w:hint="eastAsia" w:ascii="宋体" w:hAnsi="宋体" w:cs="宋体"/>
                <w:sz w:val="24"/>
              </w:rPr>
            </w:pPr>
          </w:p>
        </w:tc>
        <w:tc>
          <w:tcPr>
            <w:tcW w:w="788" w:type="dxa"/>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sectPr>
          <w:footerReference r:id="rId13" w:type="default"/>
          <w:type w:val="nextColumn"/>
          <w:pgSz w:w="11906" w:h="16838"/>
          <w:pgMar w:top="1134" w:right="1134" w:bottom="1134" w:left="1474" w:header="851" w:footer="510" w:gutter="0"/>
          <w:cols w:space="720" w:num="1"/>
          <w:docGrid w:type="lines" w:linePitch="312" w:charSpace="0"/>
        </w:sectPr>
      </w:pPr>
    </w:p>
    <w:p>
      <w:pPr>
        <w:pStyle w:val="5"/>
        <w:numPr>
          <w:ilvl w:val="0"/>
          <w:numId w:val="12"/>
        </w:numPr>
        <w:spacing w:before="0" w:after="0" w:line="360" w:lineRule="auto"/>
        <w:rPr>
          <w:rFonts w:hint="eastAsia" w:ascii="宋体" w:hAnsi="宋体" w:cs="宋体"/>
          <w:sz w:val="32"/>
          <w:szCs w:val="32"/>
        </w:rPr>
      </w:pPr>
      <w:bookmarkStart w:id="142" w:name="_Toc31769"/>
      <w:bookmarkStart w:id="143" w:name="_Toc19916"/>
      <w:bookmarkStart w:id="144" w:name="_Toc530584397"/>
      <w:bookmarkStart w:id="145" w:name="_Toc81465684"/>
      <w:bookmarkStart w:id="146" w:name="_Toc20355"/>
      <w:r>
        <w:rPr>
          <w:rFonts w:hint="eastAsia" w:ascii="宋体" w:hAnsi="宋体" w:cs="宋体"/>
          <w:sz w:val="32"/>
          <w:szCs w:val="32"/>
        </w:rPr>
        <w:t>第一轮报价表</w:t>
      </w:r>
      <w:bookmarkEnd w:id="142"/>
      <w:bookmarkEnd w:id="143"/>
      <w:bookmarkEnd w:id="144"/>
      <w:bookmarkEnd w:id="145"/>
      <w:bookmarkEnd w:id="146"/>
    </w:p>
    <w:tbl>
      <w:tblPr>
        <w:tblStyle w:val="37"/>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adjustRightInd w:val="0"/>
        <w:snapToGrid w:val="0"/>
        <w:ind w:right="210" w:rightChars="100" w:firstLine="210" w:firstLineChars="100"/>
        <w:rPr>
          <w:rFonts w:hint="eastAsia" w:ascii="宋体" w:hAnsi="宋体" w:cs="宋体"/>
        </w:rPr>
      </w:pPr>
    </w:p>
    <w:p>
      <w:pPr>
        <w:pStyle w:val="5"/>
        <w:numPr>
          <w:ilvl w:val="0"/>
          <w:numId w:val="12"/>
        </w:numPr>
        <w:spacing w:before="0" w:after="0" w:line="360" w:lineRule="auto"/>
        <w:rPr>
          <w:rFonts w:hint="eastAsia" w:ascii="宋体" w:hAnsi="宋体" w:eastAsia="宋体" w:cs="宋体"/>
          <w:sz w:val="32"/>
          <w:szCs w:val="32"/>
        </w:rPr>
      </w:pPr>
      <w:bookmarkStart w:id="147" w:name="_Toc22915"/>
      <w:bookmarkStart w:id="148" w:name="_Toc30509089"/>
      <w:bookmarkStart w:id="149" w:name="_Toc2051"/>
      <w:bookmarkStart w:id="150" w:name="_Toc29602"/>
      <w:r>
        <w:rPr>
          <w:rFonts w:hint="eastAsia" w:ascii="宋体" w:hAnsi="宋体" w:eastAsia="宋体" w:cs="宋体"/>
          <w:sz w:val="32"/>
          <w:szCs w:val="32"/>
        </w:rPr>
        <w:t>响应服务要求的承诺</w:t>
      </w:r>
      <w:bookmarkEnd w:id="147"/>
      <w:bookmarkEnd w:id="148"/>
      <w:bookmarkEnd w:id="149"/>
      <w:bookmarkEnd w:id="150"/>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p>
    <w:p>
      <w:pPr>
        <w:ind w:firstLine="480" w:firstLineChars="200"/>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 xml:space="preserve">   本公司（或单位）响应“</w:t>
      </w:r>
      <w:r>
        <w:rPr>
          <w:rFonts w:hint="eastAsia" w:ascii="宋体" w:hAnsi="宋体" w:eastAsia="宋体" w:cs="宋体"/>
          <w:sz w:val="24"/>
          <w:szCs w:val="24"/>
          <w:lang w:val="en-US" w:eastAsia="zh-CN"/>
        </w:rPr>
        <w:t>武陟县第一中学校园保洁项目</w:t>
      </w:r>
      <w:r>
        <w:rPr>
          <w:rFonts w:hint="eastAsia" w:ascii="宋体" w:hAnsi="宋体" w:cs="宋体"/>
          <w:sz w:val="24"/>
          <w:szCs w:val="24"/>
          <w:lang w:val="en-US" w:eastAsia="zh-CN"/>
        </w:rPr>
        <w:t>”</w:t>
      </w:r>
      <w:r>
        <w:rPr>
          <w:rFonts w:hint="eastAsia" w:ascii="宋体" w:hAnsi="宋体" w:cs="宋体"/>
          <w:sz w:val="24"/>
          <w:szCs w:val="24"/>
        </w:rPr>
        <w:t>磋商文件第</w:t>
      </w:r>
      <w:r>
        <w:rPr>
          <w:rFonts w:hint="eastAsia" w:ascii="宋体" w:hAnsi="宋体" w:cs="宋体"/>
          <w:sz w:val="24"/>
          <w:szCs w:val="24"/>
          <w:lang w:val="en-US" w:eastAsia="zh-CN"/>
        </w:rPr>
        <w:t>五</w:t>
      </w:r>
      <w:r>
        <w:rPr>
          <w:rFonts w:hint="eastAsia" w:ascii="宋体" w:hAnsi="宋体" w:cs="宋体"/>
          <w:sz w:val="24"/>
          <w:szCs w:val="24"/>
        </w:rPr>
        <w:t>章采购需求</w:t>
      </w:r>
      <w:r>
        <w:rPr>
          <w:rFonts w:hint="eastAsia" w:ascii="宋体" w:hAnsi="宋体" w:cs="宋体"/>
          <w:sz w:val="24"/>
          <w:szCs w:val="24"/>
          <w:lang w:val="en-US" w:eastAsia="zh-CN"/>
        </w:rPr>
        <w:t>中的</w:t>
      </w:r>
      <w:r>
        <w:rPr>
          <w:rFonts w:hint="eastAsia" w:ascii="宋体" w:hAnsi="宋体"/>
          <w:b/>
          <w:kern w:val="0"/>
          <w:sz w:val="21"/>
          <w:szCs w:val="21"/>
        </w:rPr>
        <w:t>采购内容及</w:t>
      </w:r>
      <w:r>
        <w:rPr>
          <w:rFonts w:hint="eastAsia" w:ascii="宋体" w:hAnsi="宋体"/>
          <w:b/>
          <w:kern w:val="0"/>
          <w:sz w:val="21"/>
          <w:szCs w:val="21"/>
          <w:lang w:eastAsia="zh-CN"/>
        </w:rPr>
        <w:t>服务</w:t>
      </w:r>
      <w:r>
        <w:rPr>
          <w:rFonts w:hint="eastAsia" w:ascii="宋体" w:hAnsi="宋体"/>
          <w:b/>
          <w:kern w:val="0"/>
          <w:sz w:val="21"/>
          <w:szCs w:val="21"/>
        </w:rPr>
        <w:t>要求</w:t>
      </w:r>
      <w:r>
        <w:rPr>
          <w:rFonts w:hint="eastAsia"/>
          <w:sz w:val="24"/>
          <w:szCs w:val="24"/>
        </w:rPr>
        <w:t>，特此承诺</w:t>
      </w:r>
      <w:r>
        <w:rPr>
          <w:rFonts w:hint="eastAsia" w:ascii="宋体" w:hAnsi="宋体" w:cs="宋体"/>
          <w:sz w:val="24"/>
          <w:szCs w:val="24"/>
        </w:rPr>
        <w:t>。</w:t>
      </w: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法定代表人或其委托代理人（签字）：</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center"/>
        <w:textAlignment w:val="baseline"/>
        <w:rPr>
          <w:rFonts w:hint="eastAsia" w:ascii="宋体" w:hAnsi="宋体" w:eastAsia="宋体" w:cs="宋体"/>
          <w:sz w:val="21"/>
          <w:szCs w:val="21"/>
        </w:rPr>
      </w:pPr>
      <w:r>
        <w:rPr>
          <w:rFonts w:hint="eastAsia" w:ascii="宋体" w:hAnsi="宋体" w:cs="宋体"/>
          <w:sz w:val="24"/>
          <w:szCs w:val="24"/>
          <w:lang w:val="en-US" w:eastAsia="zh-CN"/>
        </w:rPr>
        <w:t xml:space="preserve">                                     </w:t>
      </w:r>
      <w:r>
        <w:rPr>
          <w:rFonts w:hint="eastAsia" w:ascii="宋体" w:hAnsi="宋体" w:cs="宋体"/>
          <w:sz w:val="24"/>
          <w:szCs w:val="24"/>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28"/>
        <w:rPr>
          <w:rFonts w:hint="eastAsia" w:ascii="宋体" w:hAnsi="宋体" w:cs="宋体"/>
          <w:szCs w:val="21"/>
        </w:rPr>
      </w:pPr>
    </w:p>
    <w:p>
      <w:pPr>
        <w:rPr>
          <w:rFonts w:hint="eastAsia" w:ascii="宋体" w:hAnsi="宋体" w:cs="宋体"/>
          <w:szCs w:val="21"/>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rPr>
      </w:pPr>
      <w:r>
        <w:rPr>
          <w:rFonts w:hint="eastAsia" w:ascii="宋体" w:hAnsi="宋体" w:cs="宋体"/>
        </w:rPr>
        <w:t xml:space="preserve">                                      </w:t>
      </w:r>
    </w:p>
    <w:p>
      <w:pPr>
        <w:pStyle w:val="5"/>
        <w:numPr>
          <w:ilvl w:val="0"/>
          <w:numId w:val="12"/>
        </w:numPr>
        <w:spacing w:before="0" w:after="0" w:line="360" w:lineRule="auto"/>
        <w:rPr>
          <w:rFonts w:hint="eastAsia" w:ascii="宋体" w:hAnsi="宋体" w:cs="宋体"/>
          <w:sz w:val="32"/>
          <w:szCs w:val="32"/>
        </w:rPr>
      </w:pPr>
      <w:bookmarkStart w:id="151" w:name="_Toc24554"/>
      <w:bookmarkStart w:id="152" w:name="_Toc31901"/>
      <w:bookmarkStart w:id="153" w:name="_Toc332177017"/>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852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28"/>
        <w:rPr>
          <w:rFonts w:hint="eastAsia" w:ascii="宋体" w:hAnsi="宋体" w:cs="宋体"/>
          <w:szCs w:val="21"/>
        </w:rPr>
      </w:pPr>
    </w:p>
    <w:p>
      <w:pPr>
        <w:rPr>
          <w:rFonts w:hint="eastAsia" w:ascii="宋体" w:hAnsi="宋体" w:cs="宋体"/>
          <w:szCs w:val="21"/>
        </w:rPr>
      </w:pPr>
    </w:p>
    <w:p>
      <w:pPr>
        <w:pStyle w:val="128"/>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bookmarkEnd w:id="133"/>
      <w:bookmarkEnd w:id="134"/>
      <w:bookmarkEnd w:id="135"/>
      <w:bookmarkEnd w:id="136"/>
      <w:bookmarkEnd w:id="137"/>
      <w:bookmarkEnd w:id="138"/>
      <w:bookmarkEnd w:id="139"/>
    </w:p>
    <w:p>
      <w:pPr>
        <w:pStyle w:val="5"/>
        <w:numPr>
          <w:ilvl w:val="0"/>
          <w:numId w:val="12"/>
        </w:numPr>
        <w:spacing w:before="0" w:after="0" w:line="360" w:lineRule="auto"/>
        <w:rPr>
          <w:rFonts w:hint="eastAsia" w:ascii="宋体" w:hAnsi="宋体" w:cs="宋体"/>
          <w:sz w:val="32"/>
          <w:szCs w:val="32"/>
        </w:rPr>
      </w:pPr>
      <w:bookmarkStart w:id="154" w:name="_bookmark278"/>
      <w:bookmarkEnd w:id="154"/>
      <w:bookmarkStart w:id="155" w:name="18.4.4_信息采集费用概算明细表"/>
      <w:bookmarkEnd w:id="155"/>
      <w:bookmarkStart w:id="156" w:name="_Toc6508"/>
      <w:bookmarkStart w:id="157" w:name="_Toc8927"/>
      <w:bookmarkStart w:id="158" w:name="_Toc1836211097"/>
      <w:r>
        <w:rPr>
          <w:rFonts w:hint="eastAsia" w:ascii="宋体" w:hAnsi="宋体" w:cs="宋体"/>
          <w:sz w:val="32"/>
          <w:szCs w:val="32"/>
        </w:rPr>
        <w:t>资格证明材料</w:t>
      </w:r>
      <w:bookmarkEnd w:id="156"/>
      <w:bookmarkEnd w:id="157"/>
      <w:bookmarkEnd w:id="158"/>
    </w:p>
    <w:p>
      <w:pPr>
        <w:numPr>
          <w:ilvl w:val="0"/>
          <w:numId w:val="13"/>
        </w:numPr>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武陟县政府采购供应商资格信用承诺函（详见格式）；</w:t>
      </w:r>
    </w:p>
    <w:p>
      <w:pPr>
        <w:numPr>
          <w:ilvl w:val="0"/>
          <w:numId w:val="13"/>
        </w:numPr>
        <w:spacing w:line="360" w:lineRule="auto"/>
        <w:ind w:firstLine="480" w:firstLineChars="200"/>
        <w:jc w:val="left"/>
        <w:rPr>
          <w:rFonts w:hint="eastAsia" w:ascii="宋体" w:hAnsi="宋体" w:cs="宋体"/>
          <w:color w:val="auto"/>
          <w:sz w:val="24"/>
          <w:szCs w:val="24"/>
          <w:shd w:val="clear" w:color="040000" w:fill="FFFF00"/>
          <w:lang w:val="en-US" w:eastAsia="zh-CN"/>
        </w:rPr>
      </w:pP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w:t>
      </w:r>
    </w:p>
    <w:p>
      <w:pPr>
        <w:numPr>
          <w:ilvl w:val="0"/>
          <w:numId w:val="13"/>
        </w:numPr>
        <w:shd w:val="clear" w:color="010000" w:fill="auto"/>
        <w:spacing w:line="360" w:lineRule="auto"/>
        <w:ind w:firstLine="480" w:firstLineChars="200"/>
        <w:jc w:val="left"/>
        <w:rPr>
          <w:rFonts w:hint="eastAsia"/>
          <w:color w:val="auto"/>
        </w:rPr>
      </w:pPr>
      <w:r>
        <w:rPr>
          <w:rFonts w:hint="eastAsia" w:ascii="宋体" w:hAnsi="宋体" w:cs="宋体"/>
          <w:color w:val="auto"/>
          <w:sz w:val="24"/>
          <w:szCs w:val="24"/>
        </w:rPr>
        <w:t>供应商及其法定代表人、委托代理人均无行贿犯罪记录（提供无行贿犯罪记录承诺书，详见格式）；</w:t>
      </w:r>
    </w:p>
    <w:p>
      <w:pPr>
        <w:numPr>
          <w:ilvl w:val="0"/>
          <w:numId w:val="13"/>
        </w:numPr>
        <w:shd w:val="clear" w:color="010000" w:fill="auto"/>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color w:val="auto"/>
          <w:sz w:val="24"/>
          <w:szCs w:val="24"/>
        </w:rPr>
      </w:pPr>
    </w:p>
    <w:p>
      <w:pPr>
        <w:pStyle w:val="53"/>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tabs>
          <w:tab w:val="center" w:pos="4649"/>
        </w:tabs>
        <w:jc w:val="center"/>
        <w:rPr>
          <w:rFonts w:hint="eastAsia"/>
          <w:b/>
          <w:sz w:val="28"/>
        </w:rPr>
      </w:pPr>
      <w:bookmarkStart w:id="159" w:name="_Toc8011"/>
      <w:bookmarkStart w:id="160" w:name="_Toc114940421"/>
      <w:bookmarkStart w:id="161" w:name="_Toc31392"/>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both"/>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59"/>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w:t>
      </w:r>
      <w:r>
        <w:rPr>
          <w:rFonts w:hint="eastAsia" w:ascii="宋体" w:hAnsi="宋体" w:cs="宋体"/>
          <w:b/>
          <w:bCs/>
          <w:szCs w:val="21"/>
          <w:lang w:eastAsia="zh-CN"/>
        </w:rPr>
        <w:t>竞争性磋商</w:t>
      </w:r>
      <w:r>
        <w:rPr>
          <w:rFonts w:hint="eastAsia" w:ascii="宋体" w:hAnsi="宋体" w:cs="宋体"/>
          <w:b/>
          <w:bCs/>
          <w:szCs w:val="21"/>
        </w:rPr>
        <w:t>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Lines="100" w:line="440" w:lineRule="exact"/>
        <w:rPr>
          <w:rFonts w:hint="eastAsia" w:ascii="宋体" w:hAnsi="宋体" w:cs="宋体"/>
          <w:position w:val="-7"/>
          <w:szCs w:val="21"/>
        </w:rPr>
      </w:pPr>
    </w:p>
    <w:p>
      <w:pPr>
        <w:spacing w:beforeLines="50"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131"/>
        <w:spacing w:before="0" w:beforeAutospacing="0" w:after="0" w:afterAutospacing="0"/>
        <w:ind w:right="560"/>
        <w:jc w:val="center"/>
        <w:rPr>
          <w:rFonts w:hint="eastAsia"/>
          <w:b/>
          <w:bCs/>
          <w:sz w:val="32"/>
          <w:szCs w:val="32"/>
        </w:rPr>
      </w:pPr>
    </w:p>
    <w:p>
      <w:pPr>
        <w:pStyle w:val="131"/>
        <w:spacing w:before="0" w:beforeAutospacing="0" w:after="0" w:afterAutospacing="0"/>
        <w:ind w:right="560"/>
        <w:jc w:val="both"/>
        <w:rPr>
          <w:b/>
          <w:bCs/>
          <w:sz w:val="32"/>
          <w:szCs w:val="32"/>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val="en-US" w:eastAsia="zh-CN"/>
        </w:rPr>
        <w:t>武陟县第一中学校园保洁项</w:t>
      </w:r>
      <w:r>
        <w:rPr>
          <w:rFonts w:hint="eastAsia" w:ascii="宋体" w:hAnsi="宋体" w:cs="宋体"/>
          <w:u w:val="single"/>
          <w:lang w:eastAsia="zh-CN"/>
        </w:rPr>
        <w:t>目</w:t>
      </w:r>
      <w:r>
        <w:rPr>
          <w:rFonts w:hint="eastAsia" w:ascii="宋体" w:hAnsi="宋体" w:cs="宋体"/>
        </w:rPr>
        <w:t>，属于</w:t>
      </w:r>
      <w:r>
        <w:rPr>
          <w:rFonts w:hint="eastAsia" w:ascii="宋体" w:hAnsi="宋体" w:cs="宋体"/>
          <w:u w:val="single"/>
          <w:lang w:eastAsia="zh-CN"/>
        </w:rPr>
        <w:t>物业管理</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128"/>
        <w:ind w:firstLine="4410" w:firstLineChars="2100"/>
        <w:rPr>
          <w:rFonts w:hint="eastAsia" w:eastAsia="宋体"/>
          <w:lang w:eastAsia="zh-CN"/>
        </w:rPr>
      </w:pPr>
      <w:r>
        <w:rPr>
          <w:rFonts w:hint="eastAsia" w:ascii="宋体" w:hAnsi="宋体" w:cs="宋体"/>
          <w:lang w:eastAsia="zh-CN"/>
        </w:rPr>
        <w:t>日期：</w:t>
      </w:r>
    </w:p>
    <w:p>
      <w:pPr>
        <w:pStyle w:val="128"/>
        <w:rPr>
          <w:rFonts w:hint="eastAsia" w:ascii="宋体" w:hAnsi="宋体" w:cs="宋体"/>
        </w:rPr>
      </w:pPr>
    </w:p>
    <w:p>
      <w:pPr>
        <w:rPr>
          <w:rFonts w:hint="eastAsia" w:ascii="宋体" w:hAnsi="宋体" w:cs="宋体"/>
        </w:rPr>
      </w:pPr>
    </w:p>
    <w:p>
      <w:pPr>
        <w:pStyle w:val="128"/>
        <w:rPr>
          <w:rFonts w:hint="eastAsia" w:ascii="宋体" w:hAnsi="宋体" w:cs="宋体"/>
        </w:rPr>
      </w:pPr>
    </w:p>
    <w:p>
      <w:pPr>
        <w:widowControl w:val="0"/>
        <w:wordWrap/>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128"/>
        <w:widowControl w:val="0"/>
        <w:wordWrap/>
        <w:adjustRightInd/>
        <w:snapToGrid/>
        <w:spacing w:after="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widowControl w:val="0"/>
        <w:wordWrap/>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rPr>
          <w:rFonts w:hint="eastAsia"/>
        </w:rPr>
      </w:pPr>
    </w:p>
    <w:bookmarkEnd w:id="140"/>
    <w:bookmarkEnd w:id="141"/>
    <w:p>
      <w:pPr>
        <w:pStyle w:val="131"/>
        <w:spacing w:before="0" w:beforeAutospacing="0" w:after="0" w:afterAutospacing="0"/>
        <w:ind w:right="560"/>
        <w:jc w:val="both"/>
        <w:rPr>
          <w:b/>
          <w:bCs/>
          <w:sz w:val="32"/>
          <w:szCs w:val="32"/>
        </w:rPr>
      </w:pPr>
    </w:p>
    <w:p>
      <w:pPr>
        <w:pStyle w:val="131"/>
        <w:spacing w:before="0" w:beforeAutospacing="0" w:after="0" w:afterAutospacing="0"/>
        <w:ind w:right="560"/>
        <w:jc w:val="both"/>
        <w:rPr>
          <w:b/>
          <w:bCs/>
          <w:sz w:val="32"/>
          <w:szCs w:val="32"/>
        </w:rPr>
      </w:pPr>
    </w:p>
    <w:p>
      <w:pPr>
        <w:sectPr>
          <w:type w:val="nextColumn"/>
          <w:pgSz w:w="11906" w:h="16838"/>
          <w:pgMar w:top="1440" w:right="1134" w:bottom="1440" w:left="1474" w:header="851" w:footer="992" w:gutter="0"/>
          <w:cols w:space="720" w:num="1"/>
          <w:titlePg/>
          <w:docGrid w:type="lines" w:linePitch="312" w:charSpace="0"/>
        </w:sectPr>
      </w:pPr>
      <w:bookmarkStart w:id="162" w:name="_Toc15846"/>
      <w:bookmarkStart w:id="163" w:name="_Toc428525390"/>
      <w:bookmarkStart w:id="164" w:name="_Toc428454062"/>
      <w:bookmarkStart w:id="165" w:name="_Toc487805932"/>
      <w:bookmarkStart w:id="166" w:name="_Toc477423256"/>
      <w:bookmarkStart w:id="167" w:name="_Toc5506"/>
      <w:bookmarkStart w:id="168" w:name="_Toc23619"/>
      <w:bookmarkStart w:id="169" w:name="_Toc406663316"/>
      <w:bookmarkStart w:id="170" w:name="_Toc490161471"/>
      <w:bookmarkStart w:id="171" w:name="_Toc408816356"/>
      <w:bookmarkStart w:id="172" w:name="_Toc374512433"/>
      <w:bookmarkStart w:id="173" w:name="_Toc364490446"/>
      <w:bookmarkStart w:id="174" w:name="_Toc373230045"/>
      <w:bookmarkStart w:id="175" w:name="_Toc214329904"/>
      <w:bookmarkStart w:id="176" w:name="_Toc25878"/>
      <w:r>
        <w:rPr>
          <w:rFonts w:hint="eastAsia"/>
          <w:b/>
          <w:sz w:val="28"/>
        </w:rPr>
        <w:t xml:space="preserve"> </w:t>
      </w:r>
    </w:p>
    <w:p>
      <w:pPr>
        <w:pStyle w:val="5"/>
        <w:numPr>
          <w:ilvl w:val="0"/>
          <w:numId w:val="12"/>
        </w:numPr>
        <w:spacing w:before="0" w:after="0" w:line="360" w:lineRule="auto"/>
        <w:rPr>
          <w:rFonts w:hint="eastAsia" w:ascii="宋体" w:hAnsi="宋体" w:cs="宋体"/>
          <w:sz w:val="32"/>
          <w:szCs w:val="32"/>
        </w:rPr>
      </w:pPr>
      <w:bookmarkStart w:id="177" w:name="_Toc79284426"/>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7"/>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8"/>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widowControl w:val="0"/>
        <w:wordWrap w:val="0"/>
        <w:adjustRightInd/>
        <w:snapToGrid/>
        <w:spacing w:line="360" w:lineRule="auto"/>
        <w:ind w:left="420" w:leftChars="200" w:firstLine="420" w:firstLineChars="200"/>
        <w:jc w:val="left"/>
        <w:textAlignment w:val="auto"/>
        <w:rPr>
          <w:rFonts w:hint="eastAsia" w:ascii="宋体" w:hAnsi="宋体" w:cs="宋体"/>
          <w:szCs w:val="21"/>
        </w:rPr>
      </w:pPr>
      <w:bookmarkStart w:id="178" w:name="_Toc487805933"/>
      <w:bookmarkStart w:id="179" w:name="_Toc15453"/>
      <w:bookmarkStart w:id="180" w:name="_Toc475955191"/>
      <w:bookmarkStart w:id="181" w:name="_Toc477423257"/>
      <w:bookmarkStart w:id="182" w:name="_Toc490161472"/>
      <w:bookmarkStart w:id="183" w:name="_Toc476045985"/>
      <w:bookmarkStart w:id="184" w:name="_Toc428525391"/>
      <w:bookmarkStart w:id="185" w:name="_Toc428454066"/>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（供应商名称）的法定代表人，现授权委托</w:t>
      </w:r>
      <w:r>
        <w:rPr>
          <w:rFonts w:hint="eastAsia" w:ascii="宋体" w:hAnsi="宋体" w:cs="宋体"/>
          <w:szCs w:val="21"/>
          <w:u w:val="single"/>
          <w:lang w:val="en-US" w:eastAsia="zh-CN"/>
        </w:rPr>
        <w:t xml:space="preserve">           </w:t>
      </w:r>
      <w:r>
        <w:rPr>
          <w:rFonts w:hint="eastAsia" w:ascii="宋体" w:hAnsi="宋体" w:cs="宋体"/>
          <w:szCs w:val="21"/>
        </w:rPr>
        <w:t>（单位名称）的</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（姓名）为我单位代理人，以本单位的名义参加</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（项目名称）</w:t>
      </w:r>
      <w:r>
        <w:rPr>
          <w:rFonts w:hint="eastAsia" w:ascii="宋体" w:hAnsi="宋体" w:cs="宋体"/>
          <w:szCs w:val="21"/>
        </w:rPr>
        <w:t>（</w:t>
      </w:r>
      <w:r>
        <w:rPr>
          <w:rFonts w:hint="eastAsia" w:ascii="宋体" w:hAnsi="宋体" w:cs="宋体"/>
          <w:szCs w:val="21"/>
          <w:lang w:eastAsia="zh-CN"/>
        </w:rPr>
        <w:t>项目</w:t>
      </w:r>
      <w:r>
        <w:rPr>
          <w:rFonts w:hint="eastAsia" w:ascii="宋体" w:hAnsi="宋体" w:cs="宋体"/>
          <w:szCs w:val="21"/>
        </w:rPr>
        <w:t>编号：</w:t>
      </w:r>
      <w:r>
        <w:rPr>
          <w:rFonts w:hint="eastAsia" w:ascii="宋体" w:hAnsi="宋体" w:cs="宋体"/>
          <w:color w:val="auto"/>
          <w:szCs w:val="21"/>
          <w:u w:val="single"/>
          <w:lang w:val="en-US" w:eastAsia="zh-CN"/>
        </w:rPr>
        <w:t xml:space="preserve">        </w:t>
      </w:r>
      <w:r>
        <w:rPr>
          <w:rFonts w:hint="eastAsia" w:ascii="宋体" w:hAnsi="宋体" w:cs="宋体"/>
          <w:szCs w:val="21"/>
        </w:rPr>
        <w:t>）的采购活动。代理人在谈判、评审、合同谈判过程中所签署的一切文件和处理与之有关的一切事务，我均予以承认。</w:t>
      </w:r>
    </w:p>
    <w:p>
      <w:pPr>
        <w:widowControl w:val="0"/>
        <w:wordWrap w:val="0"/>
        <w:adjustRightInd/>
        <w:snapToGrid/>
        <w:spacing w:line="360" w:lineRule="auto"/>
        <w:ind w:firstLine="840" w:firstLineChars="400"/>
        <w:textAlignment w:val="auto"/>
        <w:rPr>
          <w:rFonts w:hint="eastAsia" w:ascii="宋体" w:hAnsi="宋体" w:cs="宋体"/>
          <w:szCs w:val="21"/>
        </w:rPr>
      </w:pPr>
      <w:r>
        <w:rPr>
          <w:rFonts w:hint="eastAsia" w:ascii="宋体" w:hAnsi="宋体" w:cs="宋体"/>
          <w:szCs w:val="21"/>
        </w:rPr>
        <w:t>代理人无转委托权，特此声明。</w:t>
      </w:r>
    </w:p>
    <w:p>
      <w:pPr>
        <w:spacing w:line="360" w:lineRule="auto"/>
        <w:ind w:firstLine="352" w:firstLineChars="168"/>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供应商名称（全称并加盖公章）：</w:t>
      </w:r>
    </w:p>
    <w:p>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51"/>
        <w:ind w:firstLine="964" w:firstLineChars="400"/>
        <w:sectPr>
          <w:headerReference r:id="rId15" w:type="first"/>
          <w:footerReference r:id="rId17" w:type="first"/>
          <w:headerReference r:id="rId14" w:type="default"/>
          <w:footerReference r:id="rId16"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17258"/>
      <w:bookmarkStart w:id="187" w:name="_Toc477423259"/>
      <w:bookmarkStart w:id="188" w:name="_Toc490161474"/>
      <w:bookmarkStart w:id="189" w:name="_Toc487805935"/>
      <w:r>
        <w:rPr>
          <w:rFonts w:hint="eastAsia" w:ascii="宋体" w:hAnsi="宋体" w:cs="宋体"/>
          <w:b/>
        </w:rPr>
        <w:t>此项。</w:t>
      </w:r>
    </w:p>
    <w:p>
      <w:pPr>
        <w:pStyle w:val="5"/>
        <w:numPr>
          <w:ilvl w:val="0"/>
          <w:numId w:val="12"/>
        </w:numPr>
        <w:spacing w:before="0" w:after="0" w:line="360" w:lineRule="auto"/>
        <w:rPr>
          <w:rFonts w:hint="eastAsia" w:ascii="宋体" w:hAnsi="宋体" w:cs="宋体"/>
          <w:sz w:val="32"/>
          <w:szCs w:val="32"/>
        </w:rPr>
      </w:pPr>
      <w:bookmarkStart w:id="190" w:name="_Toc1571479238"/>
      <w:bookmarkStart w:id="191" w:name="_Toc12027"/>
      <w:bookmarkStart w:id="192" w:name="_Toc5526"/>
      <w:bookmarkStart w:id="193" w:name="_Toc529865893"/>
      <w:r>
        <w:rPr>
          <w:rFonts w:hint="eastAsia" w:ascii="宋体" w:hAnsi="宋体" w:cs="宋体"/>
          <w:sz w:val="32"/>
          <w:szCs w:val="32"/>
        </w:rPr>
        <w:t>残疾人福利性单位声明函</w:t>
      </w:r>
      <w:bookmarkEnd w:id="190"/>
      <w:bookmarkEnd w:id="191"/>
      <w:bookmarkEnd w:id="192"/>
      <w:bookmarkEnd w:id="193"/>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128"/>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bookmarkEnd w:id="186"/>
    <w:bookmarkEnd w:id="187"/>
    <w:bookmarkEnd w:id="188"/>
    <w:bookmarkEnd w:id="189"/>
    <w:p>
      <w:pPr>
        <w:widowControl/>
        <w:spacing w:line="580" w:lineRule="atLeast"/>
        <w:rPr>
          <w:rFonts w:hint="eastAsia" w:ascii="宋体" w:hAnsi="宋体" w:cs="宋体"/>
          <w:sz w:val="24"/>
          <w:szCs w:val="24"/>
        </w:rPr>
      </w:pPr>
    </w:p>
    <w:p>
      <w:pPr>
        <w:pStyle w:val="132"/>
        <w:rPr>
          <w:rFonts w:hint="eastAsia" w:cs="宋体"/>
        </w:rPr>
      </w:pPr>
    </w:p>
    <w:p>
      <w:pPr>
        <w:pStyle w:val="5"/>
        <w:numPr>
          <w:ilvl w:val="0"/>
          <w:numId w:val="12"/>
        </w:numPr>
        <w:spacing w:before="0" w:after="0" w:line="360" w:lineRule="auto"/>
        <w:rPr>
          <w:rFonts w:hint="eastAsia" w:ascii="宋体" w:hAnsi="宋体" w:cs="宋体"/>
          <w:sz w:val="32"/>
          <w:szCs w:val="32"/>
        </w:rPr>
      </w:pPr>
      <w:bookmarkStart w:id="194" w:name="_Toc490161475"/>
      <w:bookmarkStart w:id="195" w:name="_Toc487805936"/>
      <w:bookmarkStart w:id="196" w:name="_Toc7213"/>
      <w:bookmarkStart w:id="197" w:name="_Toc601054805"/>
      <w:bookmarkStart w:id="198" w:name="_Toc19062"/>
      <w:bookmarkStart w:id="199" w:name="_Toc1654"/>
      <w:bookmarkStart w:id="200" w:name="_Toc477423260"/>
      <w:r>
        <w:rPr>
          <w:rFonts w:hint="eastAsia" w:ascii="宋体" w:hAnsi="宋体" w:cs="宋体"/>
          <w:sz w:val="32"/>
          <w:szCs w:val="32"/>
        </w:rPr>
        <w:t>反商业贿赂承诺书</w:t>
      </w:r>
      <w:bookmarkEnd w:id="194"/>
      <w:bookmarkEnd w:id="195"/>
      <w:bookmarkEnd w:id="196"/>
      <w:bookmarkEnd w:id="197"/>
      <w:bookmarkEnd w:id="198"/>
      <w:bookmarkEnd w:id="199"/>
      <w:bookmarkEnd w:id="200"/>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bookmarkEnd w:id="171"/>
      <w:bookmarkEnd w:id="172"/>
      <w:bookmarkEnd w:id="173"/>
      <w:bookmarkEnd w:id="174"/>
      <w:bookmarkEnd w:id="175"/>
      <w:bookmarkEnd w:id="176"/>
      <w:bookmarkEnd w:id="184"/>
      <w:bookmarkEnd w:id="185"/>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bookmarkStart w:id="201" w:name="_Toc406663323"/>
      <w:bookmarkStart w:id="202" w:name="_Toc364962592"/>
      <w:bookmarkStart w:id="203" w:name="_Toc18166"/>
      <w:bookmarkStart w:id="204" w:name="_Toc475955200"/>
      <w:bookmarkStart w:id="205" w:name="_Toc450037734"/>
      <w:bookmarkStart w:id="206" w:name="_Toc19579"/>
      <w:bookmarkStart w:id="207" w:name="_Toc490161482"/>
      <w:bookmarkStart w:id="208" w:name="_Toc477423265"/>
      <w:bookmarkStart w:id="209" w:name="_Toc365712853"/>
      <w:bookmarkStart w:id="210" w:name="_Toc19463"/>
      <w:bookmarkStart w:id="211" w:name="_Toc476045994"/>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12"/>
        </w:numPr>
        <w:spacing w:before="0" w:after="0" w:line="360" w:lineRule="auto"/>
        <w:rPr>
          <w:rFonts w:hint="eastAsia" w:ascii="宋体" w:hAnsi="宋体" w:cs="宋体"/>
          <w:sz w:val="32"/>
          <w:szCs w:val="32"/>
        </w:rPr>
      </w:pPr>
      <w:bookmarkStart w:id="212" w:name="_Toc15515"/>
      <w:bookmarkStart w:id="213" w:name="_Toc1444185613"/>
      <w:r>
        <w:rPr>
          <w:rFonts w:hint="eastAsia" w:ascii="宋体" w:hAnsi="宋体"/>
          <w:b/>
          <w:bCs/>
          <w:sz w:val="32"/>
          <w:szCs w:val="32"/>
        </w:rPr>
        <w:t>项目实施及服务方案</w:t>
      </w:r>
      <w:bookmarkEnd w:id="212"/>
      <w:bookmarkEnd w:id="213"/>
    </w:p>
    <w:p>
      <w:pPr>
        <w:jc w:val="center"/>
        <w:rPr>
          <w:rFonts w:hint="eastAsia" w:hAnsi="宋体" w:cs="宋体"/>
          <w:b/>
          <w:bCs/>
          <w:color w:val="auto"/>
          <w:sz w:val="28"/>
          <w:szCs w:val="28"/>
        </w:rPr>
      </w:pPr>
      <w:r>
        <w:rPr>
          <w:rFonts w:hint="eastAsia" w:hAnsi="宋体" w:cs="宋体"/>
          <w:b/>
          <w:bCs/>
          <w:color w:val="auto"/>
          <w:sz w:val="28"/>
          <w:szCs w:val="28"/>
        </w:rPr>
        <w:t>（格式自拟）</w:t>
      </w: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pStyle w:val="5"/>
        <w:numPr>
          <w:ilvl w:val="0"/>
          <w:numId w:val="12"/>
        </w:numPr>
        <w:spacing w:before="0" w:after="0" w:line="360" w:lineRule="auto"/>
        <w:rPr>
          <w:rFonts w:hint="eastAsia" w:ascii="宋体" w:hAnsi="宋体" w:cs="宋体"/>
          <w:sz w:val="32"/>
          <w:szCs w:val="32"/>
        </w:rPr>
      </w:pPr>
      <w:bookmarkStart w:id="214" w:name="_Toc177409220"/>
      <w:r>
        <w:rPr>
          <w:rFonts w:hint="eastAsia" w:ascii="宋体" w:hAnsi="宋体" w:cs="宋体"/>
          <w:sz w:val="32"/>
          <w:szCs w:val="32"/>
        </w:rPr>
        <w:t>竞争性磋商文件要求的以及供应商认为应该提供的其他材料</w:t>
      </w:r>
      <w:bookmarkEnd w:id="201"/>
      <w:bookmarkEnd w:id="202"/>
      <w:bookmarkEnd w:id="203"/>
      <w:bookmarkEnd w:id="204"/>
      <w:bookmarkEnd w:id="205"/>
      <w:bookmarkEnd w:id="206"/>
      <w:bookmarkEnd w:id="207"/>
      <w:bookmarkEnd w:id="208"/>
      <w:bookmarkEnd w:id="209"/>
      <w:bookmarkEnd w:id="210"/>
      <w:bookmarkEnd w:id="211"/>
      <w:bookmarkEnd w:id="214"/>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6"/>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第二轮报价表</w:t>
      </w:r>
    </w:p>
    <w:p>
      <w:pPr>
        <w:rPr>
          <w:rFonts w:hint="eastAsia"/>
        </w:rPr>
      </w:pPr>
    </w:p>
    <w:p>
      <w:pPr>
        <w:pStyle w:val="5"/>
        <w:numPr>
          <w:ilvl w:val="0"/>
          <w:numId w:val="0"/>
        </w:numPr>
        <w:spacing w:before="0" w:after="0" w:line="360" w:lineRule="auto"/>
        <w:ind w:firstLine="560" w:firstLineChars="200"/>
        <w:jc w:val="both"/>
        <w:rPr>
          <w:rFonts w:hint="default" w:ascii="宋体" w:hAnsi="宋体" w:eastAsia="宋体" w:cs="宋体"/>
          <w:sz w:val="28"/>
          <w:szCs w:val="28"/>
          <w:lang w:val="en-US" w:eastAsia="zh-CN"/>
        </w:rPr>
      </w:pPr>
      <w:bookmarkStart w:id="215" w:name="_Toc1546842340"/>
      <w:r>
        <w:rPr>
          <w:rFonts w:hint="eastAsia" w:ascii="宋体" w:hAnsi="宋体" w:cs="宋体"/>
          <w:b w:val="0"/>
          <w:bCs w:val="0"/>
          <w:sz w:val="28"/>
          <w:szCs w:val="28"/>
          <w:lang w:eastAsia="zh-CN"/>
        </w:rPr>
        <w:t>项目名称：</w:t>
      </w:r>
      <w:r>
        <w:rPr>
          <w:rFonts w:hint="eastAsia" w:ascii="宋体" w:hAnsi="宋体" w:cs="宋体"/>
          <w:b w:val="0"/>
          <w:bCs w:val="0"/>
          <w:sz w:val="28"/>
          <w:szCs w:val="28"/>
          <w:lang w:val="en-US" w:eastAsia="zh-CN"/>
        </w:rPr>
        <w:t xml:space="preserve">                         项目编号：</w:t>
      </w:r>
      <w:bookmarkEnd w:id="215"/>
    </w:p>
    <w:tbl>
      <w:tblPr>
        <w:tblStyle w:val="37"/>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132"/>
        <w:rPr>
          <w:rFonts w:hint="eastAsia" w:cs="宋体"/>
          <w:sz w:val="28"/>
          <w:szCs w:val="24"/>
        </w:rPr>
      </w:pPr>
    </w:p>
    <w:p>
      <w:pPr>
        <w:spacing w:line="440" w:lineRule="exact"/>
        <w:ind w:left="420"/>
        <w:rPr>
          <w:rFonts w:hint="eastAsia"/>
          <w:b/>
          <w:bCs/>
          <w:szCs w:val="21"/>
        </w:rPr>
      </w:pPr>
      <w:r>
        <w:rPr>
          <w:rFonts w:hint="eastAsia"/>
          <w:b/>
          <w:bCs/>
          <w:szCs w:val="21"/>
        </w:rPr>
        <w:t>注：1</w:t>
      </w:r>
      <w:r>
        <w:rPr>
          <w:rFonts w:hint="eastAsia"/>
          <w:b/>
          <w:bCs/>
          <w:szCs w:val="21"/>
          <w:lang w:val="en-US" w:eastAsia="zh-CN"/>
        </w:rPr>
        <w:t>.</w:t>
      </w:r>
      <w:r>
        <w:rPr>
          <w:rFonts w:hint="eastAsia"/>
          <w:b/>
          <w:bCs/>
          <w:color w:val="FF0000"/>
          <w:szCs w:val="21"/>
        </w:rPr>
        <w:t>本表不能装在响应文件内</w:t>
      </w:r>
      <w:r>
        <w:rPr>
          <w:rFonts w:hint="eastAsia"/>
          <w:b/>
          <w:bCs/>
          <w:szCs w:val="21"/>
        </w:rPr>
        <w:t>，应单独制作并在二次报价时作为附件（PDF格式）上传</w:t>
      </w:r>
      <w:r>
        <w:rPr>
          <w:rFonts w:hint="eastAsia"/>
          <w:b/>
          <w:bCs/>
          <w:szCs w:val="21"/>
          <w:lang w:eastAsia="zh-CN"/>
        </w:rPr>
        <w:t>。</w:t>
      </w:r>
      <w:r>
        <w:rPr>
          <w:rFonts w:hint="eastAsia"/>
          <w:b/>
          <w:bCs/>
          <w:szCs w:val="21"/>
        </w:rPr>
        <w:t>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color w:val="auto"/>
          <w:szCs w:val="21"/>
        </w:rPr>
        <w:t>本表总报价和电子投标系统表</w:t>
      </w:r>
      <w:r>
        <w:rPr>
          <w:rFonts w:hint="eastAsia" w:ascii="宋体" w:hAnsi="宋体" w:cs="宋体"/>
          <w:b/>
          <w:bCs/>
          <w:color w:val="auto"/>
          <w:szCs w:val="21"/>
          <w:lang w:eastAsia="zh-CN"/>
        </w:rPr>
        <w:t>二轮报价表中</w:t>
      </w:r>
      <w:r>
        <w:rPr>
          <w:rFonts w:hint="eastAsia" w:ascii="宋体" w:hAnsi="宋体" w:cs="宋体"/>
          <w:b/>
          <w:bCs/>
          <w:color w:val="auto"/>
          <w:szCs w:val="21"/>
        </w:rPr>
        <w:t>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132"/>
        <w:rPr>
          <w:rFonts w:hint="eastAsia" w:cs="宋体"/>
          <w:sz w:val="28"/>
          <w:szCs w:val="24"/>
        </w:rPr>
      </w:pPr>
    </w:p>
    <w:p>
      <w:pPr>
        <w:pStyle w:val="23"/>
        <w:rPr>
          <w:rFonts w:hint="eastAsia" w:cs="宋体"/>
          <w:sz w:val="28"/>
          <w:szCs w:val="24"/>
        </w:rPr>
      </w:pPr>
    </w:p>
    <w:sectPr>
      <w:headerReference r:id="rId19" w:type="first"/>
      <w:footerReference r:id="rId21" w:type="first"/>
      <w:headerReference r:id="rId18" w:type="default"/>
      <w:footerReference r:id="rId20"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矩形 10"/>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DuGuXAAQAAjg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0CWOGHpxv98//n71w9GBXKn&#10;D1hR01N4hClDCpPUoQWb3iSCDdnR88VRNUQmqbhcr9brkpAlnc0J4RTPnwfA+El5y1JQc6Ary06K&#10;0xeMY+vckqY5f6eNobqojPunQJipUiTGI8cUxWE/TMT3vjmT2J5uu+aOlpsz89mRmWkx5gDmYD8H&#10;xwD60BG1ZeaF4fYYiUTmliaMsNNguqasblqptAcv89z1/Btt/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wO4a5c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rect>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AaJUGvvwEAAIwDAAAOAAAAAAAAAAEAIAAAAB8BAABkcnMvZTJvRG9jLnhtbFBLBQYA&#10;AAAABgAGAFkBAABQBQAAAAA=&#10;">
              <v:fill on="f" focussize="0,0"/>
              <v:stroke on="f"/>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矩形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XW5UtAAAAAFAQAADwAAAAAAAAABACAAAAAiAAAAZHJzL2Rvd25yZXYueG1sUEsBAhQA&#10;FAAAAAgAh07iQOlyN2rBAQAAjgMAAA4AAAAAAAAAAQAgAAAAHwEAAGRycy9lMm9Eb2MueG1sUEsF&#10;BgAAAAAGAAYAWQEAAFIFA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rect>
          </w:pict>
        </mc:Fallback>
      </mc:AlternateContent>
    </w:r>
  </w:p>
  <w:p>
    <w:pPr>
      <w:pStyle w:val="24"/>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矩形 1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dl/p/AAQAAjg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qHizAlLN/7n+8/fv34wKpA7&#10;Q8Camh7CPcwZUpikjh3Y9CYRbMyOXq6OqjEyScVqs95sSjJb0tmSEE7x+HkAjB+UtywFDQe6suyk&#10;OH/COLUuLWma83faGKqL2rh/CoSZKkViPHFMURwP40z84NsLiR3othvuaLk5Mx8dmZkWYwlgCQ5L&#10;cAqgjz1RqzIvDLenSCQytzRhgp0H0zVldfNKpT14mueux99o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J2X+n8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rect>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矩形 1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750xDAAQAAjg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7DizAlLN/7n+8/fv34wKpA7&#10;fcCKmp7CI0wZUpikDi3Y9CYRbMiOni+OqiEyScXlerVel2S2pLM5IZzi+fMAGD8pb1kKag50ZdlJ&#10;cfqCcWydW9I05++0MVQXlXH/FAgzVYrEeOSYojjsh4n43jdnEtvTbdfc0XJzZj47MjMtxhzAHOzn&#10;4BhAHzqitsy8MNweI5HI3NKEEXYaTNeU1U0rlfbgZZ67nn+j7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DvnTEM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FC78CB60"/>
    <w:multiLevelType w:val="multilevel"/>
    <w:tmpl w:val="FC78CB60"/>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0000004"/>
    <w:multiLevelType w:val="singleLevel"/>
    <w:tmpl w:val="00000004"/>
    <w:lvl w:ilvl="0" w:tentative="0">
      <w:start w:val="3"/>
      <w:numFmt w:val="decimal"/>
      <w:suff w:val="nothing"/>
      <w:lvlText w:val="（%1）"/>
      <w:lvlJc w:val="left"/>
    </w:lvl>
  </w:abstractNum>
  <w:abstractNum w:abstractNumId="3">
    <w:nsid w:val="00000006"/>
    <w:multiLevelType w:val="singleLevel"/>
    <w:tmpl w:val="00000006"/>
    <w:lvl w:ilvl="0" w:tentative="0">
      <w:start w:val="3"/>
      <w:numFmt w:val="chineseCounting"/>
      <w:suff w:val="nothing"/>
      <w:lvlText w:val="（%1）"/>
      <w:lvlJc w:val="left"/>
      <w:rPr>
        <w:rFonts w:hint="eastAsia"/>
      </w:rPr>
    </w:lvl>
  </w:abstractNum>
  <w:abstractNum w:abstractNumId="4">
    <w:nsid w:val="00000007"/>
    <w:multiLevelType w:val="singleLevel"/>
    <w:tmpl w:val="00000007"/>
    <w:lvl w:ilvl="0" w:tentative="0">
      <w:start w:val="1"/>
      <w:numFmt w:val="decimal"/>
      <w:lvlText w:val="%1."/>
      <w:lvlJc w:val="left"/>
      <w:pPr>
        <w:tabs>
          <w:tab w:val="left" w:pos="312"/>
        </w:tabs>
      </w:pPr>
    </w:lvl>
  </w:abstractNum>
  <w:abstractNum w:abstractNumId="5">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6">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7">
    <w:nsid w:val="00000012"/>
    <w:multiLevelType w:val="singleLevel"/>
    <w:tmpl w:val="00000012"/>
    <w:lvl w:ilvl="0" w:tentative="0">
      <w:start w:val="1"/>
      <w:numFmt w:val="decimal"/>
      <w:suff w:val="nothing"/>
      <w:lvlText w:val="%1."/>
      <w:lvlJc w:val="left"/>
    </w:lvl>
  </w:abstractNum>
  <w:abstractNum w:abstractNumId="8">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CD16E9F"/>
    <w:multiLevelType w:val="multilevel"/>
    <w:tmpl w:val="0CD16E9F"/>
    <w:lvl w:ilvl="0" w:tentative="0">
      <w:start w:val="4"/>
      <w:numFmt w:val="japaneseCounting"/>
      <w:lvlText w:val="第%1条"/>
      <w:lvlJc w:val="left"/>
      <w:pPr>
        <w:tabs>
          <w:tab w:val="left" w:pos="1702"/>
        </w:tabs>
        <w:ind w:left="1702" w:hanging="114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12">
    <w:nsid w:val="4D480042"/>
    <w:multiLevelType w:val="multilevel"/>
    <w:tmpl w:val="4D480042"/>
    <w:lvl w:ilvl="0" w:tentative="0">
      <w:start w:val="1"/>
      <w:numFmt w:val="japaneseCounting"/>
      <w:lvlText w:val="第%1条"/>
      <w:lvlJc w:val="left"/>
      <w:pPr>
        <w:tabs>
          <w:tab w:val="left" w:pos="1691"/>
        </w:tabs>
        <w:ind w:left="1691" w:hanging="1140"/>
      </w:pPr>
      <w:rPr>
        <w:rFonts w:hint="default"/>
      </w:rPr>
    </w:lvl>
    <w:lvl w:ilvl="1" w:tentative="0">
      <w:start w:val="1"/>
      <w:numFmt w:val="lowerLetter"/>
      <w:lvlText w:val="%2)"/>
      <w:lvlJc w:val="left"/>
      <w:pPr>
        <w:tabs>
          <w:tab w:val="left" w:pos="1391"/>
        </w:tabs>
        <w:ind w:left="1391" w:hanging="420"/>
      </w:pPr>
    </w:lvl>
    <w:lvl w:ilvl="2" w:tentative="0">
      <w:start w:val="1"/>
      <w:numFmt w:val="lowerRoman"/>
      <w:lvlText w:val="%3."/>
      <w:lvlJc w:val="right"/>
      <w:pPr>
        <w:tabs>
          <w:tab w:val="left" w:pos="1811"/>
        </w:tabs>
        <w:ind w:left="1811" w:hanging="420"/>
      </w:pPr>
    </w:lvl>
    <w:lvl w:ilvl="3" w:tentative="0">
      <w:start w:val="1"/>
      <w:numFmt w:val="decimal"/>
      <w:lvlText w:val="%4."/>
      <w:lvlJc w:val="left"/>
      <w:pPr>
        <w:tabs>
          <w:tab w:val="left" w:pos="2231"/>
        </w:tabs>
        <w:ind w:left="2231" w:hanging="420"/>
      </w:pPr>
    </w:lvl>
    <w:lvl w:ilvl="4" w:tentative="0">
      <w:start w:val="1"/>
      <w:numFmt w:val="lowerLetter"/>
      <w:lvlText w:val="%5)"/>
      <w:lvlJc w:val="left"/>
      <w:pPr>
        <w:tabs>
          <w:tab w:val="left" w:pos="2651"/>
        </w:tabs>
        <w:ind w:left="2651" w:hanging="420"/>
      </w:pPr>
    </w:lvl>
    <w:lvl w:ilvl="5" w:tentative="0">
      <w:start w:val="1"/>
      <w:numFmt w:val="lowerRoman"/>
      <w:lvlText w:val="%6."/>
      <w:lvlJc w:val="right"/>
      <w:pPr>
        <w:tabs>
          <w:tab w:val="left" w:pos="3071"/>
        </w:tabs>
        <w:ind w:left="3071" w:hanging="420"/>
      </w:pPr>
    </w:lvl>
    <w:lvl w:ilvl="6" w:tentative="0">
      <w:start w:val="1"/>
      <w:numFmt w:val="decimal"/>
      <w:lvlText w:val="%7."/>
      <w:lvlJc w:val="left"/>
      <w:pPr>
        <w:tabs>
          <w:tab w:val="left" w:pos="3491"/>
        </w:tabs>
        <w:ind w:left="3491" w:hanging="420"/>
      </w:pPr>
    </w:lvl>
    <w:lvl w:ilvl="7" w:tentative="0">
      <w:start w:val="1"/>
      <w:numFmt w:val="lowerLetter"/>
      <w:lvlText w:val="%8)"/>
      <w:lvlJc w:val="left"/>
      <w:pPr>
        <w:tabs>
          <w:tab w:val="left" w:pos="3911"/>
        </w:tabs>
        <w:ind w:left="3911" w:hanging="420"/>
      </w:pPr>
    </w:lvl>
    <w:lvl w:ilvl="8" w:tentative="0">
      <w:start w:val="1"/>
      <w:numFmt w:val="lowerRoman"/>
      <w:lvlText w:val="%9."/>
      <w:lvlJc w:val="right"/>
      <w:pPr>
        <w:tabs>
          <w:tab w:val="left" w:pos="4331"/>
        </w:tabs>
        <w:ind w:left="4331" w:hanging="420"/>
      </w:pPr>
    </w:lvl>
  </w:abstractNum>
  <w:num w:numId="1">
    <w:abstractNumId w:val="6"/>
  </w:num>
  <w:num w:numId="2">
    <w:abstractNumId w:val="10"/>
  </w:num>
  <w:num w:numId="3">
    <w:abstractNumId w:val="1"/>
  </w:num>
  <w:num w:numId="4">
    <w:abstractNumId w:val="0"/>
  </w:num>
  <w:num w:numId="5">
    <w:abstractNumId w:val="8"/>
  </w:num>
  <w:num w:numId="6">
    <w:abstractNumId w:val="5"/>
  </w:num>
  <w:num w:numId="7">
    <w:abstractNumId w:val="12"/>
  </w:num>
  <w:num w:numId="8">
    <w:abstractNumId w:val="11"/>
  </w:num>
  <w:num w:numId="9">
    <w:abstractNumId w:val="3"/>
  </w:num>
  <w:num w:numId="10">
    <w:abstractNumId w:val="2"/>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MjdkMzE2NGFmMzE3N2M2YjA1YWYxOWMwN2Q0YzA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91146D"/>
    <w:rsid w:val="02B250DA"/>
    <w:rsid w:val="02B32C00"/>
    <w:rsid w:val="02D8228F"/>
    <w:rsid w:val="02EB23E7"/>
    <w:rsid w:val="02F964C1"/>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51934"/>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10980"/>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673E19"/>
    <w:rsid w:val="18837C5C"/>
    <w:rsid w:val="188A3311"/>
    <w:rsid w:val="18C354F3"/>
    <w:rsid w:val="190B3991"/>
    <w:rsid w:val="19267830"/>
    <w:rsid w:val="19355CC5"/>
    <w:rsid w:val="19362169"/>
    <w:rsid w:val="19397563"/>
    <w:rsid w:val="193D01D8"/>
    <w:rsid w:val="19587403"/>
    <w:rsid w:val="197F6EF8"/>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806BC"/>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586E69"/>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03BE4"/>
    <w:rsid w:val="23447230"/>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582ACD"/>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C22E19"/>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5D8DB2"/>
    <w:rsid w:val="2B678055"/>
    <w:rsid w:val="2B6B095B"/>
    <w:rsid w:val="2BC57C52"/>
    <w:rsid w:val="2BE578BD"/>
    <w:rsid w:val="2BF11F1F"/>
    <w:rsid w:val="2C003885"/>
    <w:rsid w:val="2C2E3173"/>
    <w:rsid w:val="2C526E91"/>
    <w:rsid w:val="2C755D0D"/>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2FDD0A0E"/>
    <w:rsid w:val="302B7E84"/>
    <w:rsid w:val="3043740F"/>
    <w:rsid w:val="304C5976"/>
    <w:rsid w:val="30660E93"/>
    <w:rsid w:val="30C73495"/>
    <w:rsid w:val="30DF11B1"/>
    <w:rsid w:val="30EB38AE"/>
    <w:rsid w:val="319F3B14"/>
    <w:rsid w:val="3200110E"/>
    <w:rsid w:val="32450C5C"/>
    <w:rsid w:val="328518BA"/>
    <w:rsid w:val="32B855C8"/>
    <w:rsid w:val="32D700C1"/>
    <w:rsid w:val="331570B9"/>
    <w:rsid w:val="331D184C"/>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A1607B"/>
    <w:rsid w:val="3A1D743F"/>
    <w:rsid w:val="3A534510"/>
    <w:rsid w:val="3A6B4003"/>
    <w:rsid w:val="3A924EA9"/>
    <w:rsid w:val="3AB331C1"/>
    <w:rsid w:val="3AD06540"/>
    <w:rsid w:val="3ADF038D"/>
    <w:rsid w:val="3AE37655"/>
    <w:rsid w:val="3B0B44D5"/>
    <w:rsid w:val="3B223EA3"/>
    <w:rsid w:val="3B68689B"/>
    <w:rsid w:val="3B845814"/>
    <w:rsid w:val="3B9D79CE"/>
    <w:rsid w:val="3BCC3E0F"/>
    <w:rsid w:val="3C2A559E"/>
    <w:rsid w:val="3C4B567C"/>
    <w:rsid w:val="3C545E01"/>
    <w:rsid w:val="3C7626F9"/>
    <w:rsid w:val="3C7D2064"/>
    <w:rsid w:val="3C8666B4"/>
    <w:rsid w:val="3CAF5C0A"/>
    <w:rsid w:val="3D51730D"/>
    <w:rsid w:val="3D6D53E7"/>
    <w:rsid w:val="3D8250CD"/>
    <w:rsid w:val="3D83546E"/>
    <w:rsid w:val="3DB35286"/>
    <w:rsid w:val="3E114C4C"/>
    <w:rsid w:val="3E2D328B"/>
    <w:rsid w:val="3E497999"/>
    <w:rsid w:val="3E655A64"/>
    <w:rsid w:val="3E895FE7"/>
    <w:rsid w:val="3E8A4C21"/>
    <w:rsid w:val="3E9958B1"/>
    <w:rsid w:val="3EC50A89"/>
    <w:rsid w:val="3EC82FB3"/>
    <w:rsid w:val="3EE045C9"/>
    <w:rsid w:val="3EE719AC"/>
    <w:rsid w:val="3EEA2F2A"/>
    <w:rsid w:val="3F406FEE"/>
    <w:rsid w:val="3F6833D1"/>
    <w:rsid w:val="3F941354"/>
    <w:rsid w:val="3FAE708C"/>
    <w:rsid w:val="3FDA1030"/>
    <w:rsid w:val="3FF12C3A"/>
    <w:rsid w:val="400A54C8"/>
    <w:rsid w:val="40386761"/>
    <w:rsid w:val="409725E8"/>
    <w:rsid w:val="40A215BE"/>
    <w:rsid w:val="40C050F3"/>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712E37"/>
    <w:rsid w:val="4B8F7BC6"/>
    <w:rsid w:val="4BBA394F"/>
    <w:rsid w:val="4BFD6A13"/>
    <w:rsid w:val="4C2757BD"/>
    <w:rsid w:val="4C3C07ED"/>
    <w:rsid w:val="4C7B4A9E"/>
    <w:rsid w:val="4CC7434F"/>
    <w:rsid w:val="4CD945DE"/>
    <w:rsid w:val="4CF44794"/>
    <w:rsid w:val="4D03307E"/>
    <w:rsid w:val="4D91713A"/>
    <w:rsid w:val="4D9F1383"/>
    <w:rsid w:val="4DD21759"/>
    <w:rsid w:val="4DF72F6D"/>
    <w:rsid w:val="4E0A47AA"/>
    <w:rsid w:val="4E2F0959"/>
    <w:rsid w:val="4E847CBD"/>
    <w:rsid w:val="4E8E2ED5"/>
    <w:rsid w:val="4ED70257"/>
    <w:rsid w:val="4EF243B2"/>
    <w:rsid w:val="4F3A0C9E"/>
    <w:rsid w:val="4F873249"/>
    <w:rsid w:val="4FEB08B0"/>
    <w:rsid w:val="500951DA"/>
    <w:rsid w:val="501A1D50"/>
    <w:rsid w:val="502D711A"/>
    <w:rsid w:val="503075AA"/>
    <w:rsid w:val="50410780"/>
    <w:rsid w:val="504D156B"/>
    <w:rsid w:val="50524154"/>
    <w:rsid w:val="50BE7306"/>
    <w:rsid w:val="50E83041"/>
    <w:rsid w:val="5112712D"/>
    <w:rsid w:val="5119144D"/>
    <w:rsid w:val="513A1AEF"/>
    <w:rsid w:val="51B750E9"/>
    <w:rsid w:val="51BB2E7F"/>
    <w:rsid w:val="5217598C"/>
    <w:rsid w:val="521D69F0"/>
    <w:rsid w:val="522C218B"/>
    <w:rsid w:val="523429E2"/>
    <w:rsid w:val="524C5D58"/>
    <w:rsid w:val="529E11CC"/>
    <w:rsid w:val="530C3041"/>
    <w:rsid w:val="531E71EE"/>
    <w:rsid w:val="534C3D5B"/>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059FA"/>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1D68A3"/>
    <w:rsid w:val="5E3C1BCE"/>
    <w:rsid w:val="5E3F564C"/>
    <w:rsid w:val="5E4E07C9"/>
    <w:rsid w:val="5E682CE6"/>
    <w:rsid w:val="5EE45C2E"/>
    <w:rsid w:val="5FB3249C"/>
    <w:rsid w:val="5FE11ED3"/>
    <w:rsid w:val="602816AC"/>
    <w:rsid w:val="6079112D"/>
    <w:rsid w:val="608E20E7"/>
    <w:rsid w:val="60942A5D"/>
    <w:rsid w:val="609B1E7E"/>
    <w:rsid w:val="60B46A9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360BA5"/>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A5EDC"/>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DEED64"/>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2D3EE3"/>
    <w:rsid w:val="74365CEE"/>
    <w:rsid w:val="743E1047"/>
    <w:rsid w:val="744228E5"/>
    <w:rsid w:val="746601C4"/>
    <w:rsid w:val="74780BAC"/>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6A7244"/>
    <w:rsid w:val="7889049B"/>
    <w:rsid w:val="788A4695"/>
    <w:rsid w:val="78A77D5C"/>
    <w:rsid w:val="78B44DDC"/>
    <w:rsid w:val="78DFEFF7"/>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D30A52"/>
    <w:rsid w:val="7DFB04BA"/>
    <w:rsid w:val="7E0E1A8A"/>
    <w:rsid w:val="7E300756"/>
    <w:rsid w:val="7E682F48"/>
    <w:rsid w:val="7E6A6EBA"/>
    <w:rsid w:val="7E7A45CB"/>
    <w:rsid w:val="7E845EE8"/>
    <w:rsid w:val="7F0562FB"/>
    <w:rsid w:val="7F0A03FD"/>
    <w:rsid w:val="7F855D7C"/>
    <w:rsid w:val="7FD67122"/>
    <w:rsid w:val="7FE5568D"/>
    <w:rsid w:val="7FF072AE"/>
    <w:rsid w:val="8FEEEA1D"/>
    <w:rsid w:val="AFDF8081"/>
    <w:rsid w:val="F7F50551"/>
    <w:rsid w:val="FDA5D925"/>
    <w:rsid w:val="FF3DB4FC"/>
    <w:rsid w:val="FF97B3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60"/>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61"/>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59"/>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62"/>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5"/>
    <w:qFormat/>
    <w:uiPriority w:val="0"/>
    <w:pPr>
      <w:spacing w:after="120" w:afterLines="0"/>
    </w:pPr>
  </w:style>
  <w:style w:type="paragraph" w:styleId="15">
    <w:name w:val="Body Text 2"/>
    <w:basedOn w:val="1"/>
    <w:next w:val="14"/>
    <w:qFormat/>
    <w:uiPriority w:val="0"/>
    <w:pPr>
      <w:spacing w:after="120" w:afterLines="0" w:line="480" w:lineRule="auto"/>
    </w:pPr>
  </w:style>
  <w:style w:type="paragraph" w:styleId="16">
    <w:name w:val="Block Text"/>
    <w:basedOn w:val="1"/>
    <w:unhideWhenUsed/>
    <w:qFormat/>
    <w:uiPriority w:val="99"/>
    <w:pPr>
      <w:spacing w:after="120"/>
      <w:ind w:left="1440" w:leftChars="700" w:right="1440" w:rightChars="700"/>
    </w:pPr>
  </w:style>
  <w:style w:type="paragraph" w:styleId="17">
    <w:name w:val="toc 5"/>
    <w:basedOn w:val="1"/>
    <w:next w:val="1"/>
    <w:qFormat/>
    <w:uiPriority w:val="0"/>
    <w:pPr>
      <w:ind w:left="1680" w:leftChars="800"/>
    </w:pPr>
  </w:style>
  <w:style w:type="paragraph" w:styleId="18">
    <w:name w:val="toc 3"/>
    <w:basedOn w:val="1"/>
    <w:next w:val="1"/>
    <w:qFormat/>
    <w:uiPriority w:val="0"/>
    <w:pPr>
      <w:ind w:left="840" w:leftChars="400"/>
    </w:pPr>
  </w:style>
  <w:style w:type="paragraph" w:styleId="19">
    <w:name w:val="Plain Text"/>
    <w:basedOn w:val="1"/>
    <w:link w:val="63"/>
    <w:qFormat/>
    <w:uiPriority w:val="0"/>
    <w:rPr>
      <w:rFonts w:hAnsi="Courier New" w:eastAsia="幼圆"/>
      <w:kern w:val="0"/>
    </w:rPr>
  </w:style>
  <w:style w:type="paragraph" w:styleId="20">
    <w:name w:val="toc 8"/>
    <w:basedOn w:val="1"/>
    <w:next w:val="1"/>
    <w:qFormat/>
    <w:uiPriority w:val="0"/>
    <w:pPr>
      <w:ind w:left="2940" w:leftChars="1400"/>
    </w:pPr>
  </w:style>
  <w:style w:type="paragraph" w:styleId="21">
    <w:name w:val="Date"/>
    <w:basedOn w:val="1"/>
    <w:next w:val="1"/>
    <w:qFormat/>
    <w:uiPriority w:val="0"/>
    <w:pPr>
      <w:ind w:left="100" w:leftChars="2500"/>
    </w:pPr>
    <w:rPr>
      <w:rFonts w:ascii="宋体" w:hAnsi="宋体"/>
      <w:sz w:val="28"/>
    </w:rPr>
  </w:style>
  <w:style w:type="paragraph" w:styleId="22">
    <w:name w:val="Body Text Indent 2"/>
    <w:basedOn w:val="1"/>
    <w:qFormat/>
    <w:uiPriority w:val="0"/>
    <w:pPr>
      <w:ind w:firstLine="405" w:firstLineChars="193"/>
    </w:pPr>
    <w:rPr>
      <w:rFonts w:ascii="宋体" w:hAnsi="宋体"/>
    </w:rPr>
  </w:style>
  <w:style w:type="paragraph" w:styleId="23">
    <w:name w:val="Balloon Text"/>
    <w:basedOn w:val="1"/>
    <w:link w:val="64"/>
    <w:qFormat/>
    <w:uiPriority w:val="0"/>
    <w:rPr>
      <w:rFonts w:ascii="宋体" w:hAnsi="宋体"/>
      <w:sz w:val="18"/>
      <w:szCs w:val="18"/>
    </w:rPr>
  </w:style>
  <w:style w:type="paragraph" w:styleId="24">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qFormat/>
    <w:uiPriority w:val="0"/>
    <w:rPr>
      <w:szCs w:val="20"/>
    </w:rPr>
  </w:style>
  <w:style w:type="paragraph" w:styleId="3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4"/>
    <w:next w:val="2"/>
    <w:qFormat/>
    <w:uiPriority w:val="0"/>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paragraph" w:customStyle="1" w:styleId="51">
    <w:name w:val="无间隔1"/>
    <w:basedOn w:val="1"/>
    <w:qFormat/>
    <w:uiPriority w:val="0"/>
    <w:pPr>
      <w:spacing w:line="400" w:lineRule="exact"/>
    </w:pPr>
    <w:rPr>
      <w:rFonts w:eastAsia="宋体"/>
      <w:sz w:val="24"/>
    </w:rPr>
  </w:style>
  <w:style w:type="paragraph" w:customStyle="1" w:styleId="5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4">
    <w:name w:val="Char Char10 Char Char Char Char"/>
    <w:basedOn w:val="1"/>
    <w:next w:val="55"/>
    <w:qFormat/>
    <w:uiPriority w:val="0"/>
  </w:style>
  <w:style w:type="paragraph" w:customStyle="1" w:styleId="55">
    <w:name w:val="xl87"/>
    <w:basedOn w:val="1"/>
    <w:next w:val="56"/>
    <w:qFormat/>
    <w:uiPriority w:val="0"/>
    <w:pPr>
      <w:widowControl/>
      <w:shd w:val="clear" w:color="FFFFFF" w:fill="FFFFFF"/>
      <w:spacing w:before="280" w:beforeLines="0" w:after="280" w:afterLines="0"/>
      <w:jc w:val="right"/>
    </w:pPr>
    <w:rPr>
      <w:rFonts w:ascii="宋体"/>
      <w:sz w:val="24"/>
    </w:rPr>
  </w:style>
  <w:style w:type="paragraph" w:customStyle="1" w:styleId="56">
    <w:name w:val="xl72"/>
    <w:basedOn w:val="1"/>
    <w:next w:val="21"/>
    <w:qFormat/>
    <w:uiPriority w:val="0"/>
    <w:pPr>
      <w:widowControl/>
      <w:shd w:val="clear" w:color="FFFFFF" w:fill="FFFFFF"/>
      <w:spacing w:before="280" w:beforeLines="0" w:after="280" w:afterLines="0"/>
      <w:jc w:val="right"/>
    </w:pPr>
    <w:rPr>
      <w:rFonts w:ascii="宋体"/>
      <w:sz w:val="24"/>
    </w:rPr>
  </w:style>
  <w:style w:type="paragraph" w:customStyle="1" w:styleId="57">
    <w:name w:val="表格文字"/>
    <w:basedOn w:val="1"/>
    <w:next w:val="14"/>
    <w:qFormat/>
    <w:uiPriority w:val="0"/>
    <w:pPr>
      <w:adjustRightInd w:val="0"/>
      <w:spacing w:line="420" w:lineRule="atLeast"/>
      <w:jc w:val="left"/>
      <w:textAlignment w:val="baseline"/>
    </w:pPr>
    <w:rPr>
      <w:kern w:val="0"/>
      <w:szCs w:val="20"/>
    </w:rPr>
  </w:style>
  <w:style w:type="paragraph" w:customStyle="1" w:styleId="58">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9">
    <w:name w:val="正文文本缩进 Char"/>
    <w:link w:val="3"/>
    <w:qFormat/>
    <w:uiPriority w:val="0"/>
    <w:rPr>
      <w:sz w:val="21"/>
      <w:lang w:val="en-US" w:eastAsia="zh-CN" w:bidi="ar-SA"/>
    </w:rPr>
  </w:style>
  <w:style w:type="character" w:customStyle="1" w:styleId="60">
    <w:name w:val="标题 2 Char"/>
    <w:link w:val="6"/>
    <w:qFormat/>
    <w:uiPriority w:val="0"/>
    <w:rPr>
      <w:rFonts w:ascii="Arial" w:hAnsi="Arial" w:eastAsia="黑体"/>
      <w:b/>
      <w:bCs/>
      <w:kern w:val="2"/>
      <w:sz w:val="32"/>
      <w:szCs w:val="32"/>
      <w:lang w:val="en-US" w:eastAsia="zh-CN" w:bidi="ar-SA"/>
    </w:rPr>
  </w:style>
  <w:style w:type="character" w:customStyle="1" w:styleId="61">
    <w:name w:val="标题 3 Char"/>
    <w:link w:val="7"/>
    <w:qFormat/>
    <w:uiPriority w:val="0"/>
    <w:rPr>
      <w:rFonts w:ascii="宋体" w:hAnsi="宋体" w:eastAsia="幼圆"/>
      <w:b/>
      <w:bCs/>
      <w:kern w:val="2"/>
      <w:sz w:val="32"/>
      <w:szCs w:val="32"/>
      <w:lang w:val="en-US" w:eastAsia="zh-CN" w:bidi="ar-SA"/>
    </w:rPr>
  </w:style>
  <w:style w:type="character" w:customStyle="1" w:styleId="62">
    <w:name w:val="正文缩进 Char"/>
    <w:link w:val="10"/>
    <w:qFormat/>
    <w:uiPriority w:val="0"/>
    <w:rPr>
      <w:rFonts w:ascii="宋体"/>
      <w:sz w:val="24"/>
    </w:rPr>
  </w:style>
  <w:style w:type="character" w:customStyle="1" w:styleId="63">
    <w:name w:val="纯文本 Char"/>
    <w:link w:val="19"/>
    <w:qFormat/>
    <w:uiPriority w:val="0"/>
    <w:rPr>
      <w:rFonts w:hAnsi="Courier New" w:eastAsia="幼圆"/>
      <w:sz w:val="21"/>
      <w:lang w:val="en-US" w:eastAsia="zh-CN" w:bidi="ar-SA"/>
    </w:rPr>
  </w:style>
  <w:style w:type="character" w:customStyle="1" w:styleId="64">
    <w:name w:val="批注框文本 Char"/>
    <w:link w:val="23"/>
    <w:qFormat/>
    <w:uiPriority w:val="0"/>
    <w:rPr>
      <w:rFonts w:ascii="宋体" w:hAnsi="宋体" w:eastAsia="宋体"/>
      <w:kern w:val="2"/>
      <w:sz w:val="18"/>
      <w:szCs w:val="18"/>
      <w:lang w:val="en-US" w:eastAsia="zh-CN" w:bidi="ar-SA"/>
    </w:rPr>
  </w:style>
  <w:style w:type="character" w:customStyle="1" w:styleId="65">
    <w:name w:val="页眉 Char Char"/>
    <w:qFormat/>
    <w:uiPriority w:val="0"/>
    <w:rPr>
      <w:rFonts w:ascii="宋体" w:hAnsi="宋体" w:eastAsia="宋体"/>
      <w:kern w:val="2"/>
      <w:sz w:val="18"/>
      <w:szCs w:val="18"/>
      <w:lang w:val="en-US" w:eastAsia="zh-CN" w:bidi="ar-SA"/>
    </w:rPr>
  </w:style>
  <w:style w:type="character" w:customStyle="1" w:styleId="66">
    <w:name w:val="页脚 Char Char"/>
    <w:qFormat/>
    <w:uiPriority w:val="0"/>
    <w:rPr>
      <w:rFonts w:ascii="宋体" w:hAnsi="宋体" w:eastAsia="宋体"/>
      <w:kern w:val="2"/>
      <w:sz w:val="18"/>
      <w:szCs w:val="18"/>
      <w:lang w:val="en-US" w:eastAsia="zh-CN" w:bidi="ar-SA"/>
    </w:rPr>
  </w:style>
  <w:style w:type="character" w:customStyle="1" w:styleId="67">
    <w:name w:val="ca-21"/>
    <w:qFormat/>
    <w:uiPriority w:val="0"/>
    <w:rPr>
      <w:rFonts w:hint="eastAsia" w:ascii="仿宋_GB2312" w:eastAsia="仿宋_GB2312"/>
      <w:sz w:val="32"/>
      <w:szCs w:val="32"/>
    </w:rPr>
  </w:style>
  <w:style w:type="character" w:customStyle="1" w:styleId="68">
    <w:name w:val="ca-31"/>
    <w:qFormat/>
    <w:uiPriority w:val="0"/>
    <w:rPr>
      <w:rFonts w:hint="eastAsia" w:ascii="仿宋_GB2312" w:eastAsia="仿宋_GB2312"/>
      <w:b/>
      <w:bCs/>
      <w:spacing w:val="-20"/>
      <w:sz w:val="32"/>
      <w:szCs w:val="32"/>
    </w:rPr>
  </w:style>
  <w:style w:type="character" w:customStyle="1" w:styleId="69">
    <w:name w:val="UserStyle_17"/>
    <w:qFormat/>
    <w:uiPriority w:val="0"/>
    <w:rPr>
      <w:rFonts w:ascii="Times New Roman" w:hAnsi="Times New Roman" w:eastAsia="宋体" w:cs="Times New Roman"/>
      <w:kern w:val="2"/>
      <w:sz w:val="21"/>
      <w:szCs w:val="24"/>
      <w:lang w:val="en-US" w:eastAsia="zh-CN" w:bidi="ar-SA"/>
    </w:rPr>
  </w:style>
  <w:style w:type="character" w:customStyle="1" w:styleId="70">
    <w:name w:val="ca-11"/>
    <w:qFormat/>
    <w:uiPriority w:val="0"/>
    <w:rPr>
      <w:rFonts w:hint="default" w:ascii="Times New Roman" w:hAnsi="Times New Roman" w:cs="Times New Roman"/>
      <w:sz w:val="32"/>
      <w:szCs w:val="32"/>
    </w:rPr>
  </w:style>
  <w:style w:type="character" w:customStyle="1" w:styleId="71">
    <w:name w:val="font11"/>
    <w:qFormat/>
    <w:uiPriority w:val="0"/>
    <w:rPr>
      <w:rFonts w:hint="eastAsia" w:ascii="宋体" w:hAnsi="宋体" w:eastAsia="宋体" w:cs="宋体"/>
      <w:color w:val="000000"/>
      <w:sz w:val="20"/>
      <w:szCs w:val="20"/>
      <w:u w:val="none"/>
    </w:rPr>
  </w:style>
  <w:style w:type="character" w:customStyle="1" w:styleId="72">
    <w:name w:val="Char Char Char"/>
    <w:qFormat/>
    <w:uiPriority w:val="0"/>
    <w:rPr>
      <w:rFonts w:ascii="Arial" w:hAnsi="Arial" w:eastAsia="黑体"/>
      <w:b/>
      <w:bCs/>
      <w:kern w:val="2"/>
      <w:sz w:val="32"/>
      <w:szCs w:val="32"/>
      <w:lang w:val="en-US" w:eastAsia="zh-CN" w:bidi="ar-SA"/>
    </w:rPr>
  </w:style>
  <w:style w:type="character" w:customStyle="1" w:styleId="73">
    <w:name w:val="ca-121"/>
    <w:qFormat/>
    <w:uiPriority w:val="0"/>
    <w:rPr>
      <w:rFonts w:hint="eastAsia" w:ascii="仿宋_GB2312" w:eastAsia="仿宋_GB2312"/>
      <w:color w:val="000000"/>
      <w:sz w:val="21"/>
      <w:szCs w:val="21"/>
    </w:rPr>
  </w:style>
  <w:style w:type="paragraph" w:customStyle="1" w:styleId="74">
    <w:name w:val="样式 正文文字 + 小四 段后: 0 磅 行距: 1.5 倍行距"/>
    <w:basedOn w:val="14"/>
    <w:qFormat/>
    <w:uiPriority w:val="0"/>
    <w:pPr>
      <w:spacing w:after="0" w:afterLines="0" w:line="360" w:lineRule="auto"/>
      <w:ind w:firstLine="480" w:firstLineChars="200"/>
    </w:pPr>
    <w:rPr>
      <w:rFonts w:cs="宋体"/>
      <w:sz w:val="24"/>
      <w:szCs w:val="20"/>
    </w:rPr>
  </w:style>
  <w:style w:type="paragraph" w:customStyle="1" w:styleId="75">
    <w:name w:val="pa-58"/>
    <w:basedOn w:val="1"/>
    <w:qFormat/>
    <w:uiPriority w:val="0"/>
    <w:pPr>
      <w:widowControl/>
      <w:spacing w:line="240" w:lineRule="atLeast"/>
      <w:ind w:firstLine="460"/>
    </w:pPr>
    <w:rPr>
      <w:rFonts w:ascii="宋体" w:hAnsi="宋体" w:cs="宋体"/>
      <w:kern w:val="0"/>
      <w:sz w:val="24"/>
    </w:rPr>
  </w:style>
  <w:style w:type="paragraph" w:customStyle="1" w:styleId="76">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7">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8">
    <w:name w:val="pa-6"/>
    <w:basedOn w:val="1"/>
    <w:qFormat/>
    <w:uiPriority w:val="0"/>
    <w:pPr>
      <w:widowControl/>
      <w:spacing w:line="360" w:lineRule="atLeast"/>
    </w:pPr>
    <w:rPr>
      <w:rFonts w:ascii="宋体" w:hAnsi="宋体" w:cs="宋体"/>
      <w:kern w:val="0"/>
      <w:sz w:val="24"/>
    </w:rPr>
  </w:style>
  <w:style w:type="paragraph" w:customStyle="1" w:styleId="79">
    <w:name w:val="pa-2"/>
    <w:basedOn w:val="1"/>
    <w:qFormat/>
    <w:uiPriority w:val="0"/>
    <w:pPr>
      <w:widowControl/>
      <w:spacing w:line="360" w:lineRule="atLeast"/>
    </w:pPr>
    <w:rPr>
      <w:rFonts w:ascii="宋体" w:hAnsi="宋体" w:cs="宋体"/>
      <w:kern w:val="0"/>
      <w:sz w:val="24"/>
    </w:rPr>
  </w:style>
  <w:style w:type="paragraph" w:customStyle="1" w:styleId="80">
    <w:name w:val="Heading 1"/>
    <w:basedOn w:val="1"/>
    <w:qFormat/>
    <w:uiPriority w:val="0"/>
    <w:pPr>
      <w:outlineLvl w:val="1"/>
    </w:pPr>
    <w:rPr>
      <w:rFonts w:ascii="黑体" w:hAnsi="黑体" w:eastAsia="黑体"/>
      <w:b/>
      <w:bCs/>
      <w:sz w:val="44"/>
      <w:szCs w:val="44"/>
    </w:rPr>
  </w:style>
  <w:style w:type="paragraph" w:customStyle="1" w:styleId="81">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2">
    <w:name w:val="正文（首行缩进一字）"/>
    <w:basedOn w:val="1"/>
    <w:qFormat/>
    <w:uiPriority w:val="0"/>
  </w:style>
  <w:style w:type="paragraph" w:customStyle="1" w:styleId="83">
    <w:name w:val="pa-53"/>
    <w:basedOn w:val="1"/>
    <w:qFormat/>
    <w:uiPriority w:val="0"/>
    <w:pPr>
      <w:widowControl/>
      <w:spacing w:line="240" w:lineRule="atLeast"/>
    </w:pPr>
    <w:rPr>
      <w:rFonts w:ascii="宋体" w:hAnsi="宋体" w:cs="宋体"/>
      <w:kern w:val="0"/>
      <w:sz w:val="24"/>
    </w:rPr>
  </w:style>
  <w:style w:type="paragraph" w:customStyle="1" w:styleId="84">
    <w:name w:val="列出段落1"/>
    <w:basedOn w:val="1"/>
    <w:qFormat/>
    <w:uiPriority w:val="0"/>
    <w:pPr>
      <w:ind w:firstLine="420" w:firstLineChars="200"/>
    </w:pPr>
    <w:rPr>
      <w:rFonts w:ascii="Times New Roman" w:hAnsi="Times New Roman" w:eastAsia="宋体" w:cs="Times New Roman"/>
    </w:rPr>
  </w:style>
  <w:style w:type="paragraph" w:customStyle="1" w:styleId="85">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7">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8">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9">
    <w:name w:val="pa-62"/>
    <w:basedOn w:val="1"/>
    <w:qFormat/>
    <w:uiPriority w:val="0"/>
    <w:pPr>
      <w:widowControl/>
      <w:spacing w:line="240" w:lineRule="atLeast"/>
    </w:pPr>
    <w:rPr>
      <w:rFonts w:ascii="宋体" w:hAnsi="宋体" w:cs="宋体"/>
      <w:kern w:val="0"/>
      <w:sz w:val="24"/>
    </w:rPr>
  </w:style>
  <w:style w:type="paragraph" w:customStyle="1" w:styleId="90">
    <w:name w:val="_Style 80"/>
    <w:qFormat/>
    <w:uiPriority w:val="0"/>
    <w:rPr>
      <w:rFonts w:ascii="Times New Roman" w:hAnsi="Times New Roman" w:eastAsia="宋体" w:cs="Times New Roman"/>
      <w:kern w:val="2"/>
      <w:sz w:val="21"/>
      <w:lang w:val="en-US" w:eastAsia="zh-CN" w:bidi="ar-SA"/>
    </w:rPr>
  </w:style>
  <w:style w:type="paragraph" w:customStyle="1" w:styleId="91">
    <w:name w:val="p0"/>
    <w:basedOn w:val="1"/>
    <w:qFormat/>
    <w:uiPriority w:val="0"/>
    <w:pPr>
      <w:widowControl/>
    </w:pPr>
    <w:rPr>
      <w:kern w:val="0"/>
      <w:szCs w:val="21"/>
    </w:rPr>
  </w:style>
  <w:style w:type="paragraph" w:customStyle="1" w:styleId="92">
    <w:name w:val="彩色列表1"/>
    <w:basedOn w:val="1"/>
    <w:qFormat/>
    <w:uiPriority w:val="0"/>
    <w:pPr>
      <w:jc w:val="left"/>
    </w:pPr>
    <w:rPr>
      <w:rFonts w:ascii="Calibri" w:hAnsi="Calibri" w:eastAsia="宋体" w:cs="Times New Roman"/>
      <w:kern w:val="0"/>
      <w:sz w:val="22"/>
      <w:szCs w:val="22"/>
      <w:lang w:eastAsia="en-US"/>
    </w:rPr>
  </w:style>
  <w:style w:type="paragraph" w:customStyle="1" w:styleId="93">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4">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5">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6">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7">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9">
    <w:name w:val="pa-56"/>
    <w:basedOn w:val="1"/>
    <w:qFormat/>
    <w:uiPriority w:val="0"/>
    <w:pPr>
      <w:widowControl/>
      <w:spacing w:line="240" w:lineRule="atLeast"/>
    </w:pPr>
    <w:rPr>
      <w:rFonts w:ascii="宋体" w:hAnsi="宋体" w:cs="宋体"/>
      <w:kern w:val="0"/>
      <w:sz w:val="24"/>
    </w:rPr>
  </w:style>
  <w:style w:type="paragraph" w:customStyle="1" w:styleId="100">
    <w:name w:val=" Char Char Char"/>
    <w:basedOn w:val="1"/>
    <w:qFormat/>
    <w:uiPriority w:val="0"/>
    <w:rPr>
      <w:rFonts w:ascii="Tahoma" w:hAnsi="Tahoma"/>
      <w:sz w:val="24"/>
      <w:szCs w:val="20"/>
    </w:rPr>
  </w:style>
  <w:style w:type="paragraph" w:customStyle="1" w:styleId="101">
    <w:name w:val="pa-4"/>
    <w:basedOn w:val="1"/>
    <w:qFormat/>
    <w:uiPriority w:val="0"/>
    <w:pPr>
      <w:widowControl/>
      <w:spacing w:line="360" w:lineRule="atLeast"/>
      <w:ind w:firstLine="960"/>
    </w:pPr>
    <w:rPr>
      <w:rFonts w:ascii="宋体" w:hAnsi="宋体" w:cs="宋体"/>
      <w:kern w:val="0"/>
      <w:sz w:val="24"/>
    </w:rPr>
  </w:style>
  <w:style w:type="paragraph" w:customStyle="1" w:styleId="102">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3">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4">
    <w:name w:val="_Style 2"/>
    <w:basedOn w:val="1"/>
    <w:qFormat/>
    <w:uiPriority w:val="0"/>
    <w:pPr>
      <w:ind w:firstLine="420" w:firstLineChars="200"/>
    </w:pPr>
    <w:rPr>
      <w:kern w:val="0"/>
      <w:sz w:val="20"/>
      <w:szCs w:val="24"/>
    </w:rPr>
  </w:style>
  <w:style w:type="paragraph" w:customStyle="1" w:styleId="105">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6">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7">
    <w:name w:val="pa-57"/>
    <w:basedOn w:val="1"/>
    <w:qFormat/>
    <w:uiPriority w:val="0"/>
    <w:pPr>
      <w:widowControl/>
      <w:spacing w:line="240" w:lineRule="atLeast"/>
      <w:ind w:firstLine="480"/>
    </w:pPr>
    <w:rPr>
      <w:rFonts w:ascii="宋体" w:hAnsi="宋体" w:cs="宋体"/>
      <w:kern w:val="0"/>
      <w:sz w:val="24"/>
    </w:rPr>
  </w:style>
  <w:style w:type="paragraph" w:customStyle="1" w:styleId="108">
    <w:name w:val="Table Paragraph"/>
    <w:basedOn w:val="1"/>
    <w:qFormat/>
    <w:uiPriority w:val="0"/>
    <w:pPr>
      <w:jc w:val="left"/>
    </w:pPr>
    <w:rPr>
      <w:rFonts w:ascii="Calibri" w:hAnsi="Calibri" w:eastAsia="宋体" w:cs="Times New Roman"/>
      <w:kern w:val="0"/>
      <w:sz w:val="22"/>
      <w:szCs w:val="22"/>
      <w:lang w:eastAsia="en-US"/>
    </w:rPr>
  </w:style>
  <w:style w:type="paragraph" w:styleId="109">
    <w:name w:val="List Paragraph"/>
    <w:basedOn w:val="1"/>
    <w:qFormat/>
    <w:uiPriority w:val="34"/>
    <w:pPr>
      <w:ind w:firstLine="420" w:firstLineChars="200"/>
    </w:pPr>
    <w:rPr>
      <w:rFonts w:ascii="Calibri" w:hAnsi="Calibri"/>
      <w:szCs w:val="22"/>
    </w:rPr>
  </w:style>
  <w:style w:type="paragraph" w:customStyle="1" w:styleId="110">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1">
    <w:name w:val="pa-59"/>
    <w:basedOn w:val="1"/>
    <w:qFormat/>
    <w:uiPriority w:val="0"/>
    <w:pPr>
      <w:widowControl/>
      <w:spacing w:line="240" w:lineRule="atLeast"/>
      <w:ind w:firstLine="640"/>
    </w:pPr>
    <w:rPr>
      <w:rFonts w:ascii="宋体" w:hAnsi="宋体" w:cs="宋体"/>
      <w:kern w:val="0"/>
      <w:sz w:val="24"/>
    </w:rPr>
  </w:style>
  <w:style w:type="paragraph" w:customStyle="1" w:styleId="112">
    <w:name w:val="WPSOffice手动目录 1"/>
    <w:qFormat/>
    <w:uiPriority w:val="0"/>
    <w:rPr>
      <w:rFonts w:ascii="Times New Roman" w:hAnsi="Times New Roman" w:eastAsia="宋体" w:cs="Times New Roman"/>
      <w:lang w:val="en-US" w:eastAsia="zh-CN" w:bidi="ar-SA"/>
    </w:rPr>
  </w:style>
  <w:style w:type="paragraph" w:customStyle="1" w:styleId="113">
    <w:name w:val="Heading 2"/>
    <w:basedOn w:val="1"/>
    <w:qFormat/>
    <w:uiPriority w:val="0"/>
    <w:pPr>
      <w:ind w:left="117"/>
      <w:outlineLvl w:val="2"/>
    </w:pPr>
    <w:rPr>
      <w:rFonts w:ascii="黑体" w:hAnsi="黑体" w:eastAsia="黑体"/>
      <w:b/>
      <w:bCs/>
      <w:sz w:val="32"/>
      <w:szCs w:val="32"/>
    </w:rPr>
  </w:style>
  <w:style w:type="paragraph" w:customStyle="1" w:styleId="114">
    <w:name w:val="List Paragraph1"/>
    <w:basedOn w:val="1"/>
    <w:qFormat/>
    <w:uiPriority w:val="0"/>
  </w:style>
  <w:style w:type="paragraph" w:customStyle="1" w:styleId="115">
    <w:name w:val="Char Char Char Char"/>
    <w:basedOn w:val="1"/>
    <w:qFormat/>
    <w:uiPriority w:val="0"/>
    <w:rPr>
      <w:rFonts w:ascii="Tahoma" w:hAnsi="Tahoma"/>
      <w:sz w:val="24"/>
      <w:szCs w:val="20"/>
    </w:rPr>
  </w:style>
  <w:style w:type="paragraph" w:customStyle="1" w:styleId="116">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7">
    <w:name w:val="pa-7"/>
    <w:basedOn w:val="1"/>
    <w:qFormat/>
    <w:uiPriority w:val="0"/>
    <w:pPr>
      <w:widowControl/>
      <w:spacing w:line="360" w:lineRule="atLeast"/>
      <w:ind w:firstLine="800"/>
    </w:pPr>
    <w:rPr>
      <w:rFonts w:ascii="宋体" w:hAnsi="宋体" w:cs="宋体"/>
      <w:kern w:val="0"/>
      <w:sz w:val="24"/>
    </w:rPr>
  </w:style>
  <w:style w:type="paragraph" w:customStyle="1" w:styleId="118">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9">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20">
    <w:name w:val="正文_0"/>
    <w:qFormat/>
    <w:uiPriority w:val="0"/>
    <w:rPr>
      <w:rFonts w:ascii="Times New Roman" w:hAnsi="Times New Roman" w:eastAsia="宋体" w:cs="Times New Roman"/>
      <w:sz w:val="21"/>
      <w:lang w:val="en-US" w:eastAsia="zh-CN" w:bidi="ar-SA"/>
    </w:rPr>
  </w:style>
  <w:style w:type="paragraph" w:customStyle="1" w:styleId="121">
    <w:name w:val="0"/>
    <w:basedOn w:val="1"/>
    <w:qFormat/>
    <w:uiPriority w:val="0"/>
    <w:pPr>
      <w:widowControl/>
      <w:snapToGrid w:val="0"/>
      <w:spacing w:line="408" w:lineRule="auto"/>
      <w:ind w:left="1"/>
      <w:textAlignment w:val="bottom"/>
    </w:pPr>
    <w:rPr>
      <w:color w:val="000000"/>
      <w:kern w:val="0"/>
      <w:szCs w:val="21"/>
    </w:rPr>
  </w:style>
  <w:style w:type="paragraph" w:customStyle="1" w:styleId="122">
    <w:name w:val="pa-55"/>
    <w:basedOn w:val="1"/>
    <w:qFormat/>
    <w:uiPriority w:val="0"/>
    <w:pPr>
      <w:widowControl/>
      <w:spacing w:line="240" w:lineRule="atLeast"/>
      <w:ind w:firstLine="420"/>
    </w:pPr>
    <w:rPr>
      <w:rFonts w:ascii="宋体" w:hAnsi="宋体" w:cs="宋体"/>
      <w:kern w:val="0"/>
      <w:sz w:val="24"/>
    </w:rPr>
  </w:style>
  <w:style w:type="paragraph" w:customStyle="1" w:styleId="123">
    <w:name w:val="pa-1"/>
    <w:basedOn w:val="1"/>
    <w:qFormat/>
    <w:uiPriority w:val="0"/>
    <w:pPr>
      <w:widowControl/>
      <w:spacing w:line="360" w:lineRule="atLeast"/>
      <w:ind w:firstLine="640"/>
    </w:pPr>
    <w:rPr>
      <w:rFonts w:ascii="宋体" w:hAnsi="宋体" w:cs="宋体"/>
      <w:kern w:val="0"/>
      <w:sz w:val="24"/>
    </w:rPr>
  </w:style>
  <w:style w:type="table" w:customStyle="1" w:styleId="124">
    <w:name w:val="Table Normal"/>
    <w:semiHidden/>
    <w:unhideWhenUsed/>
    <w:qFormat/>
    <w:uiPriority w:val="0"/>
    <w:tblPr>
      <w:tblCellMar>
        <w:top w:w="0" w:type="dxa"/>
        <w:left w:w="0" w:type="dxa"/>
        <w:bottom w:w="0" w:type="dxa"/>
        <w:right w:w="0" w:type="dxa"/>
      </w:tblCellMar>
    </w:tblPr>
  </w:style>
  <w:style w:type="paragraph" w:customStyle="1" w:styleId="125">
    <w:name w:val="Basistekst Batenburg"/>
    <w:basedOn w:val="126"/>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6">
    <w:name w:val="Zsysbasis Batenburg"/>
    <w:next w:val="125"/>
    <w:qFormat/>
    <w:uiPriority w:val="0"/>
    <w:pPr>
      <w:spacing w:line="300" w:lineRule="atLeast"/>
    </w:pPr>
    <w:rPr>
      <w:rFonts w:ascii="Calibri" w:hAnsi="Calibri" w:eastAsia="宋体" w:cs="Times New Roman"/>
      <w:sz w:val="22"/>
      <w:szCs w:val="18"/>
      <w:lang w:val="en-US" w:eastAsia="zh-CN" w:bidi="ar-SA"/>
    </w:rPr>
  </w:style>
  <w:style w:type="paragraph" w:customStyle="1" w:styleId="127">
    <w:name w:val="正文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8">
    <w:name w:val="Body Text First Indent 2"/>
    <w:basedOn w:val="129"/>
    <w:next w:val="1"/>
    <w:qFormat/>
    <w:uiPriority w:val="0"/>
    <w:pPr>
      <w:ind w:firstLine="420" w:firstLineChars="200"/>
    </w:pPr>
    <w:rPr>
      <w:szCs w:val="24"/>
    </w:rPr>
  </w:style>
  <w:style w:type="paragraph" w:customStyle="1" w:styleId="129">
    <w:name w:val="Body Text Indent"/>
    <w:basedOn w:val="1"/>
    <w:next w:val="130"/>
    <w:qFormat/>
    <w:uiPriority w:val="0"/>
    <w:pPr>
      <w:spacing w:after="120"/>
      <w:ind w:left="420" w:leftChars="200"/>
    </w:pPr>
    <w:rPr>
      <w:sz w:val="21"/>
      <w:lang w:val="en-US" w:eastAsia="zh-CN" w:bidi="ar-SA"/>
    </w:rPr>
  </w:style>
  <w:style w:type="paragraph" w:customStyle="1" w:styleId="130">
    <w:name w:val="envelope return"/>
    <w:basedOn w:val="1"/>
    <w:qFormat/>
    <w:uiPriority w:val="0"/>
    <w:pPr>
      <w:snapToGrid w:val="0"/>
    </w:pPr>
    <w:rPr>
      <w:rFonts w:ascii="Arial" w:hAnsi="Arial"/>
    </w:rPr>
  </w:style>
  <w:style w:type="paragraph" w:customStyle="1" w:styleId="131">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2">
    <w:name w:val="批注框文本 Char Char"/>
    <w:basedOn w:val="1"/>
    <w:qFormat/>
    <w:uiPriority w:val="0"/>
    <w:rPr>
      <w:rFonts w:ascii="宋体" w:hAnsi="宋体"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28567</Words>
  <Characters>29244</Characters>
  <Lines>235</Lines>
  <Paragraphs>66</Paragraphs>
  <TotalTime>0</TotalTime>
  <ScaleCrop>false</ScaleCrop>
  <LinksUpToDate>false</LinksUpToDate>
  <CharactersWithSpaces>32197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2019-03-13T12:08:00Z</dcterms:created>
  <dc:creator>Agent_1</dc:creator>
  <cp:lastModifiedBy>林</cp:lastModifiedBy>
  <cp:lastPrinted>2023-11-02T07:47:00Z</cp:lastPrinted>
  <dcterms:modified xsi:type="dcterms:W3CDTF">2024-07-03T00:29:13Z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A36695D2C29F47C2B7AD2F27E0519FD1</vt:lpwstr>
  </property>
</Properties>
</file>