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rPr>
          <w:rFonts w:ascii="宋体" w:hAnsi="宋体"/>
          <w:b/>
          <w:bCs/>
          <w:color w:val="auto"/>
          <w:sz w:val="52"/>
          <w:szCs w:val="52"/>
        </w:rPr>
      </w:pPr>
    </w:p>
    <w:p>
      <w:pPr>
        <w:jc w:val="center"/>
        <w:outlineLvl w:val="0"/>
        <w:rPr>
          <w:rFonts w:ascii="黑体" w:hAnsi="黑体" w:eastAsia="黑体" w:cs="黑体"/>
          <w:b/>
          <w:color w:val="auto"/>
          <w:sz w:val="72"/>
          <w:szCs w:val="72"/>
        </w:rPr>
      </w:pPr>
      <w:bookmarkStart w:id="0" w:name="_Toc23332"/>
      <w:bookmarkStart w:id="1" w:name="_Toc6537"/>
      <w:bookmarkStart w:id="2" w:name="_Toc29289"/>
      <w:bookmarkStart w:id="3" w:name="_Toc115021824"/>
      <w:r>
        <w:rPr>
          <w:rFonts w:hint="eastAsia" w:ascii="黑体" w:hAnsi="黑体" w:eastAsia="黑体" w:cs="黑体"/>
          <w:b/>
          <w:color w:val="auto"/>
          <w:sz w:val="36"/>
          <w:szCs w:val="36"/>
        </w:rPr>
        <w:t>武陟县畜牧发展服务中心《2024年度武陟县绿色种养循环农业试点县项目》技术服务项目</w:t>
      </w:r>
      <w:bookmarkEnd w:id="0"/>
      <w:bookmarkEnd w:id="1"/>
    </w:p>
    <w:p>
      <w:pPr>
        <w:jc w:val="center"/>
        <w:outlineLvl w:val="0"/>
        <w:rPr>
          <w:rFonts w:ascii="黑体" w:hAnsi="黑体" w:eastAsia="黑体" w:cs="黑体"/>
          <w:b/>
          <w:color w:val="auto"/>
          <w:sz w:val="72"/>
          <w:szCs w:val="72"/>
        </w:rPr>
      </w:pPr>
    </w:p>
    <w:p>
      <w:pPr>
        <w:jc w:val="center"/>
        <w:outlineLvl w:val="0"/>
        <w:rPr>
          <w:rFonts w:ascii="黑体" w:hAnsi="黑体" w:eastAsia="黑体" w:cs="黑体"/>
          <w:b/>
          <w:color w:val="auto"/>
          <w:sz w:val="72"/>
          <w:szCs w:val="72"/>
        </w:rPr>
      </w:pPr>
    </w:p>
    <w:p>
      <w:pPr>
        <w:jc w:val="center"/>
        <w:outlineLvl w:val="0"/>
        <w:rPr>
          <w:rFonts w:ascii="黑体" w:hAnsi="黑体" w:eastAsia="黑体" w:cs="黑体"/>
          <w:b/>
          <w:color w:val="auto"/>
          <w:sz w:val="72"/>
          <w:szCs w:val="72"/>
        </w:rPr>
      </w:pPr>
    </w:p>
    <w:p>
      <w:pPr>
        <w:jc w:val="center"/>
        <w:outlineLvl w:val="0"/>
        <w:rPr>
          <w:rFonts w:ascii="黑体" w:hAnsi="黑体" w:eastAsia="黑体" w:cs="黑体"/>
          <w:b/>
          <w:color w:val="auto"/>
          <w:sz w:val="72"/>
          <w:szCs w:val="72"/>
        </w:rPr>
      </w:pPr>
    </w:p>
    <w:p>
      <w:pPr>
        <w:spacing w:line="360" w:lineRule="auto"/>
        <w:jc w:val="center"/>
        <w:rPr>
          <w:rFonts w:ascii="宋体" w:hAnsi="宋体" w:cs="宋体"/>
          <w:b/>
          <w:bCs/>
          <w:color w:val="auto"/>
          <w:sz w:val="72"/>
          <w:szCs w:val="72"/>
        </w:rPr>
      </w:pPr>
      <w:r>
        <w:rPr>
          <w:rFonts w:hint="eastAsia" w:ascii="宋体" w:hAnsi="宋体" w:cs="宋体"/>
          <w:b/>
          <w:bCs/>
          <w:color w:val="auto"/>
          <w:sz w:val="72"/>
          <w:szCs w:val="72"/>
        </w:rPr>
        <w:t>竞争性磋商文件</w:t>
      </w:r>
      <w:bookmarkEnd w:id="2"/>
      <w:bookmarkEnd w:id="3"/>
    </w:p>
    <w:p>
      <w:pPr>
        <w:jc w:val="center"/>
        <w:rPr>
          <w:rFonts w:ascii="宋体" w:hAnsi="宋体"/>
          <w:color w:val="auto"/>
          <w:szCs w:val="21"/>
        </w:rPr>
      </w:pPr>
      <w:r>
        <w:rPr>
          <w:rFonts w:hint="eastAsia" w:ascii="宋体" w:hAnsi="宋体" w:cs="宋体"/>
          <w:color w:val="auto"/>
          <w:sz w:val="28"/>
          <w:szCs w:val="28"/>
        </w:rPr>
        <w:t>项目编号：武财磋商采购-2024-6</w:t>
      </w:r>
    </w:p>
    <w:p>
      <w:pPr>
        <w:pStyle w:val="58"/>
        <w:rPr>
          <w:color w:val="auto"/>
        </w:rPr>
      </w:pPr>
    </w:p>
    <w:p>
      <w:pPr>
        <w:pStyle w:val="37"/>
        <w:rPr>
          <w:rFonts w:ascii="宋体" w:hAnsi="宋体"/>
          <w:color w:val="auto"/>
          <w:sz w:val="28"/>
          <w:szCs w:val="24"/>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pStyle w:val="37"/>
        <w:rPr>
          <w:color w:val="auto"/>
        </w:rPr>
      </w:pPr>
    </w:p>
    <w:p>
      <w:pPr>
        <w:rPr>
          <w:rFonts w:ascii="宋体" w:hAnsi="宋体" w:cs="宋体"/>
          <w:b/>
          <w:bCs/>
          <w:color w:val="auto"/>
          <w:sz w:val="32"/>
        </w:rPr>
      </w:pPr>
    </w:p>
    <w:p>
      <w:pPr>
        <w:ind w:firstLine="1606" w:firstLineChars="500"/>
        <w:rPr>
          <w:rFonts w:ascii="宋体" w:hAnsi="宋体" w:cs="宋体"/>
          <w:b/>
          <w:bCs/>
          <w:color w:val="auto"/>
          <w:sz w:val="32"/>
        </w:rPr>
      </w:pPr>
      <w:r>
        <w:rPr>
          <w:rFonts w:hint="eastAsia" w:ascii="宋体" w:hAnsi="宋体" w:cs="宋体"/>
          <w:b/>
          <w:bCs/>
          <w:color w:val="auto"/>
          <w:sz w:val="32"/>
        </w:rPr>
        <w:t>采   购   人：武陟县畜牧发展服务中心</w:t>
      </w:r>
    </w:p>
    <w:p>
      <w:pPr>
        <w:rPr>
          <w:rFonts w:ascii="宋体" w:hAnsi="宋体" w:cs="宋体"/>
          <w:b/>
          <w:bCs/>
          <w:color w:val="auto"/>
          <w:sz w:val="44"/>
          <w:szCs w:val="32"/>
        </w:rPr>
        <w:sectPr>
          <w:footerReference r:id="rId5" w:type="first"/>
          <w:headerReference r:id="rId3" w:type="default"/>
          <w:footerReference r:id="rId4" w:type="default"/>
          <w:pgSz w:w="11906" w:h="16838"/>
          <w:pgMar w:top="1440" w:right="1134" w:bottom="1440" w:left="1474" w:header="851" w:footer="992" w:gutter="0"/>
          <w:pgNumType w:fmt="numberInDash" w:start="1"/>
          <w:cols w:space="720" w:num="1"/>
          <w:docGrid w:type="lines" w:linePitch="312" w:charSpace="0"/>
        </w:sectPr>
      </w:pPr>
      <w:r>
        <w:rPr>
          <w:rFonts w:hint="eastAsia" w:ascii="宋体" w:hAnsi="宋体" w:cs="宋体"/>
          <w:b/>
          <w:bCs/>
          <w:color w:val="auto"/>
          <w:sz w:val="32"/>
        </w:rPr>
        <w:t xml:space="preserve">          采购代理机构：河南耀春工程管理有限公司</w:t>
      </w:r>
    </w:p>
    <w:p>
      <w:pPr>
        <w:pStyle w:val="26"/>
        <w:tabs>
          <w:tab w:val="right" w:leader="dot" w:pos="8820"/>
        </w:tabs>
        <w:spacing w:line="360" w:lineRule="auto"/>
        <w:jc w:val="center"/>
        <w:rPr>
          <w:rFonts w:ascii="宋体" w:hAnsi="宋体" w:cs="宋体"/>
          <w:b/>
          <w:bCs/>
          <w:caps/>
          <w:color w:val="auto"/>
          <w:sz w:val="30"/>
          <w:szCs w:val="30"/>
          <w:lang w:val="zh-CN"/>
        </w:rPr>
      </w:pPr>
      <w:r>
        <w:rPr>
          <w:rFonts w:hint="eastAsia" w:ascii="宋体" w:hAnsi="宋体" w:cs="宋体"/>
          <w:b/>
          <w:bCs/>
          <w:caps/>
          <w:color w:val="auto"/>
          <w:sz w:val="30"/>
          <w:szCs w:val="30"/>
          <w:lang w:val="zh-CN"/>
        </w:rPr>
        <w:t>目录</w:t>
      </w:r>
    </w:p>
    <w:p>
      <w:pPr>
        <w:pStyle w:val="26"/>
        <w:tabs>
          <w:tab w:val="right" w:leader="dot" w:pos="8820"/>
        </w:tabs>
        <w:rPr>
          <w:color w:val="auto"/>
        </w:rPr>
      </w:pPr>
      <w:r>
        <w:rPr>
          <w:rFonts w:hint="eastAsia" w:ascii="宋体" w:hAnsi="宋体" w:cs="宋体"/>
          <w:b/>
          <w:bCs/>
          <w:caps/>
          <w:color w:val="auto"/>
          <w:sz w:val="24"/>
          <w:szCs w:val="24"/>
          <w:lang w:val="zh-CN"/>
        </w:rPr>
        <w:fldChar w:fldCharType="begin"/>
      </w:r>
      <w:r>
        <w:rPr>
          <w:rFonts w:hint="eastAsia" w:ascii="宋体" w:hAnsi="宋体" w:cs="宋体"/>
          <w:b/>
          <w:bCs/>
          <w:caps/>
          <w:color w:val="auto"/>
          <w:sz w:val="24"/>
          <w:szCs w:val="24"/>
          <w:lang w:val="zh-CN"/>
        </w:rPr>
        <w:instrText xml:space="preserve">TOC \o "1-1" \h \u </w:instrText>
      </w:r>
      <w:r>
        <w:rPr>
          <w:rFonts w:hint="eastAsia" w:ascii="宋体" w:hAnsi="宋体" w:cs="宋体"/>
          <w:b/>
          <w:bCs/>
          <w:caps/>
          <w:color w:val="auto"/>
          <w:sz w:val="24"/>
          <w:szCs w:val="24"/>
          <w:lang w:val="zh-CN"/>
        </w:rPr>
        <w:fldChar w:fldCharType="separate"/>
      </w: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_Toc4936 </w:instrText>
      </w:r>
      <w:r>
        <w:rPr>
          <w:rFonts w:hint="eastAsia" w:ascii="宋体" w:hAnsi="宋体" w:cs="宋体"/>
          <w:bCs/>
          <w:caps/>
          <w:color w:val="auto"/>
          <w:szCs w:val="24"/>
          <w:lang w:val="zh-CN"/>
        </w:rPr>
        <w:fldChar w:fldCharType="separate"/>
      </w:r>
      <w:r>
        <w:rPr>
          <w:rFonts w:hint="eastAsia" w:ascii="宋体" w:hAnsi="宋体" w:cs="宋体"/>
          <w:bCs/>
          <w:color w:val="auto"/>
        </w:rPr>
        <w:t xml:space="preserve">第一章 </w:t>
      </w:r>
      <w:r>
        <w:rPr>
          <w:rFonts w:hint="eastAsia" w:ascii="宋体" w:hAnsi="宋体" w:cs="宋体"/>
          <w:bCs w:val="0"/>
          <w:color w:val="auto"/>
        </w:rPr>
        <w:t>竞争性磋商公告</w:t>
      </w:r>
      <w:r>
        <w:rPr>
          <w:color w:val="auto"/>
        </w:rPr>
        <w:tab/>
      </w:r>
      <w:r>
        <w:rPr>
          <w:color w:val="auto"/>
        </w:rPr>
        <w:fldChar w:fldCharType="begin"/>
      </w:r>
      <w:r>
        <w:rPr>
          <w:color w:val="auto"/>
        </w:rPr>
        <w:instrText xml:space="preserve"> PAGEREF _Toc4936 \h </w:instrText>
      </w:r>
      <w:r>
        <w:rPr>
          <w:color w:val="auto"/>
        </w:rPr>
        <w:fldChar w:fldCharType="separate"/>
      </w:r>
      <w:r>
        <w:rPr>
          <w:color w:val="auto"/>
        </w:rPr>
        <w:t>- 2 -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_Toc16771 </w:instrText>
      </w:r>
      <w:r>
        <w:rPr>
          <w:rFonts w:hint="eastAsia" w:ascii="宋体" w:hAnsi="宋体" w:cs="宋体"/>
          <w:bCs/>
          <w:caps/>
          <w:color w:val="auto"/>
          <w:szCs w:val="24"/>
          <w:lang w:val="zh-CN"/>
        </w:rPr>
        <w:fldChar w:fldCharType="separate"/>
      </w:r>
      <w:r>
        <w:rPr>
          <w:rFonts w:hint="eastAsia" w:ascii="宋体" w:hAnsi="宋体" w:cs="宋体"/>
          <w:bCs/>
          <w:color w:val="auto"/>
        </w:rPr>
        <w:t xml:space="preserve">第二章 </w:t>
      </w:r>
      <w:r>
        <w:rPr>
          <w:rFonts w:hint="eastAsia" w:ascii="宋体" w:hAnsi="宋体" w:cs="宋体"/>
          <w:color w:val="auto"/>
        </w:rPr>
        <w:t>供应商须知</w:t>
      </w:r>
      <w:r>
        <w:rPr>
          <w:color w:val="auto"/>
        </w:rPr>
        <w:tab/>
      </w:r>
      <w:r>
        <w:rPr>
          <w:color w:val="auto"/>
        </w:rPr>
        <w:fldChar w:fldCharType="begin"/>
      </w:r>
      <w:r>
        <w:rPr>
          <w:color w:val="auto"/>
        </w:rPr>
        <w:instrText xml:space="preserve"> PAGEREF _Toc16771 \h </w:instrText>
      </w:r>
      <w:r>
        <w:rPr>
          <w:color w:val="auto"/>
        </w:rPr>
        <w:fldChar w:fldCharType="separate"/>
      </w:r>
      <w:r>
        <w:rPr>
          <w:color w:val="auto"/>
        </w:rPr>
        <w:t>- 5 -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_Toc13137 </w:instrText>
      </w:r>
      <w:r>
        <w:rPr>
          <w:rFonts w:hint="eastAsia" w:ascii="宋体" w:hAnsi="宋体" w:cs="宋体"/>
          <w:bCs/>
          <w:caps/>
          <w:color w:val="auto"/>
          <w:szCs w:val="24"/>
          <w:lang w:val="zh-CN"/>
        </w:rPr>
        <w:fldChar w:fldCharType="separate"/>
      </w:r>
      <w:r>
        <w:rPr>
          <w:rFonts w:hint="eastAsia" w:ascii="宋体" w:hAnsi="宋体" w:cs="宋体"/>
          <w:bCs/>
          <w:color w:val="auto"/>
        </w:rPr>
        <w:t xml:space="preserve">第三章 </w:t>
      </w:r>
      <w:r>
        <w:rPr>
          <w:rFonts w:hint="eastAsia" w:ascii="宋体" w:hAnsi="宋体" w:cs="宋体"/>
          <w:color w:val="auto"/>
        </w:rPr>
        <w:t>评审方法和评审标准</w:t>
      </w:r>
      <w:r>
        <w:rPr>
          <w:color w:val="auto"/>
        </w:rPr>
        <w:tab/>
      </w:r>
      <w:r>
        <w:rPr>
          <w:color w:val="auto"/>
        </w:rPr>
        <w:fldChar w:fldCharType="begin"/>
      </w:r>
      <w:r>
        <w:rPr>
          <w:color w:val="auto"/>
        </w:rPr>
        <w:instrText xml:space="preserve"> PAGEREF _Toc13137 \h </w:instrText>
      </w:r>
      <w:r>
        <w:rPr>
          <w:color w:val="auto"/>
        </w:rPr>
        <w:fldChar w:fldCharType="separate"/>
      </w:r>
      <w:r>
        <w:rPr>
          <w:color w:val="auto"/>
        </w:rPr>
        <w:t>- 20 -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_Toc10008 </w:instrText>
      </w:r>
      <w:r>
        <w:rPr>
          <w:rFonts w:hint="eastAsia" w:ascii="宋体" w:hAnsi="宋体" w:cs="宋体"/>
          <w:bCs/>
          <w:caps/>
          <w:color w:val="auto"/>
          <w:szCs w:val="24"/>
          <w:lang w:val="zh-CN"/>
        </w:rPr>
        <w:fldChar w:fldCharType="separate"/>
      </w:r>
      <w:r>
        <w:rPr>
          <w:rFonts w:hint="eastAsia" w:ascii="宋体" w:hAnsi="宋体" w:cs="宋体"/>
          <w:bCs/>
          <w:color w:val="auto"/>
        </w:rPr>
        <w:t xml:space="preserve">第四章 </w:t>
      </w:r>
      <w:r>
        <w:rPr>
          <w:rFonts w:hint="eastAsia" w:ascii="宋体" w:hAnsi="宋体" w:cs="宋体"/>
          <w:color w:val="auto"/>
        </w:rPr>
        <w:t>拟签订的合同文本</w:t>
      </w:r>
      <w:r>
        <w:rPr>
          <w:color w:val="auto"/>
        </w:rPr>
        <w:tab/>
      </w:r>
      <w:r>
        <w:rPr>
          <w:color w:val="auto"/>
        </w:rPr>
        <w:fldChar w:fldCharType="begin"/>
      </w:r>
      <w:r>
        <w:rPr>
          <w:color w:val="auto"/>
        </w:rPr>
        <w:instrText xml:space="preserve"> PAGEREF _Toc10008 \h </w:instrText>
      </w:r>
      <w:r>
        <w:rPr>
          <w:color w:val="auto"/>
        </w:rPr>
        <w:fldChar w:fldCharType="separate"/>
      </w:r>
      <w:r>
        <w:rPr>
          <w:color w:val="auto"/>
        </w:rPr>
        <w:t>22</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_Toc29730 </w:instrText>
      </w:r>
      <w:r>
        <w:rPr>
          <w:rFonts w:hint="eastAsia" w:ascii="宋体" w:hAnsi="宋体" w:cs="宋体"/>
          <w:bCs/>
          <w:caps/>
          <w:color w:val="auto"/>
          <w:szCs w:val="24"/>
          <w:lang w:val="zh-CN"/>
        </w:rPr>
        <w:fldChar w:fldCharType="separate"/>
      </w:r>
      <w:r>
        <w:rPr>
          <w:rFonts w:hint="eastAsia" w:ascii="宋体" w:hAnsi="宋体" w:cs="宋体"/>
          <w:bCs/>
          <w:color w:val="auto"/>
        </w:rPr>
        <w:t xml:space="preserve">第五章 </w:t>
      </w:r>
      <w:r>
        <w:rPr>
          <w:rFonts w:hint="eastAsia" w:ascii="宋体" w:hAnsi="宋体" w:cs="宋体"/>
          <w:color w:val="auto"/>
        </w:rPr>
        <w:t>采购需求</w:t>
      </w:r>
      <w:r>
        <w:rPr>
          <w:color w:val="auto"/>
        </w:rPr>
        <w:tab/>
      </w:r>
      <w:r>
        <w:rPr>
          <w:color w:val="auto"/>
        </w:rPr>
        <w:fldChar w:fldCharType="begin"/>
      </w:r>
      <w:r>
        <w:rPr>
          <w:color w:val="auto"/>
        </w:rPr>
        <w:instrText xml:space="preserve"> PAGEREF _Toc29730 \h </w:instrText>
      </w:r>
      <w:r>
        <w:rPr>
          <w:color w:val="auto"/>
        </w:rPr>
        <w:fldChar w:fldCharType="separate"/>
      </w:r>
      <w:r>
        <w:rPr>
          <w:color w:val="auto"/>
        </w:rPr>
        <w:t>- 23 -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_Toc18454 </w:instrText>
      </w:r>
      <w:r>
        <w:rPr>
          <w:rFonts w:hint="eastAsia" w:ascii="宋体" w:hAnsi="宋体" w:cs="宋体"/>
          <w:bCs/>
          <w:caps/>
          <w:color w:val="auto"/>
          <w:szCs w:val="24"/>
          <w:lang w:val="zh-CN"/>
        </w:rPr>
        <w:fldChar w:fldCharType="separate"/>
      </w:r>
      <w:r>
        <w:rPr>
          <w:rFonts w:hint="eastAsia" w:ascii="宋体" w:hAnsi="宋体" w:cs="宋体"/>
          <w:color w:val="auto"/>
        </w:rPr>
        <w:t>第六章 响应文件格式</w:t>
      </w:r>
      <w:r>
        <w:rPr>
          <w:color w:val="auto"/>
        </w:rPr>
        <w:tab/>
      </w:r>
      <w:r>
        <w:rPr>
          <w:color w:val="auto"/>
        </w:rPr>
        <w:fldChar w:fldCharType="begin"/>
      </w:r>
      <w:r>
        <w:rPr>
          <w:color w:val="auto"/>
        </w:rPr>
        <w:instrText xml:space="preserve"> PAGEREF _Toc18454 \h </w:instrText>
      </w:r>
      <w:r>
        <w:rPr>
          <w:color w:val="auto"/>
        </w:rPr>
        <w:fldChar w:fldCharType="separate"/>
      </w:r>
      <w:r>
        <w:rPr>
          <w:color w:val="auto"/>
        </w:rPr>
        <w:t>- 25 -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_Toc15987 </w:instrText>
      </w:r>
      <w:r>
        <w:rPr>
          <w:rFonts w:hint="eastAsia" w:ascii="宋体" w:hAnsi="宋体" w:cs="宋体"/>
          <w:bCs/>
          <w:caps/>
          <w:color w:val="auto"/>
          <w:szCs w:val="24"/>
          <w:lang w:val="zh-CN"/>
        </w:rPr>
        <w:fldChar w:fldCharType="separate"/>
      </w:r>
      <w:r>
        <w:rPr>
          <w:rFonts w:ascii="宋体" w:hAnsi="宋体" w:cs="宋体"/>
          <w:color w:val="auto"/>
          <w:szCs w:val="32"/>
        </w:rPr>
        <w:t xml:space="preserve">1. </w:t>
      </w:r>
      <w:r>
        <w:rPr>
          <w:rFonts w:hint="eastAsia" w:ascii="宋体" w:hAnsi="宋体" w:cs="宋体"/>
          <w:color w:val="auto"/>
          <w:szCs w:val="32"/>
        </w:rPr>
        <w:t>磋商承诺函</w:t>
      </w:r>
      <w:r>
        <w:rPr>
          <w:color w:val="auto"/>
        </w:rPr>
        <w:tab/>
      </w:r>
      <w:r>
        <w:rPr>
          <w:color w:val="auto"/>
        </w:rPr>
        <w:fldChar w:fldCharType="begin"/>
      </w:r>
      <w:r>
        <w:rPr>
          <w:color w:val="auto"/>
        </w:rPr>
        <w:instrText xml:space="preserve"> PAGEREF _Toc15987 \h </w:instrText>
      </w:r>
      <w:r>
        <w:rPr>
          <w:color w:val="auto"/>
        </w:rPr>
        <w:fldChar w:fldCharType="separate"/>
      </w:r>
      <w:r>
        <w:rPr>
          <w:color w:val="auto"/>
        </w:rPr>
        <w:t>- 28 -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_Toc23134 </w:instrText>
      </w:r>
      <w:r>
        <w:rPr>
          <w:rFonts w:hint="eastAsia" w:ascii="宋体" w:hAnsi="宋体" w:cs="宋体"/>
          <w:bCs/>
          <w:caps/>
          <w:color w:val="auto"/>
          <w:szCs w:val="24"/>
          <w:lang w:val="zh-CN"/>
        </w:rPr>
        <w:fldChar w:fldCharType="separate"/>
      </w:r>
      <w:r>
        <w:rPr>
          <w:rFonts w:ascii="宋体" w:hAnsi="宋体" w:cs="宋体"/>
          <w:color w:val="auto"/>
          <w:szCs w:val="32"/>
        </w:rPr>
        <w:t xml:space="preserve">2. </w:t>
      </w:r>
      <w:r>
        <w:rPr>
          <w:rFonts w:hint="eastAsia" w:ascii="宋体" w:hAnsi="宋体" w:cs="宋体"/>
          <w:color w:val="auto"/>
          <w:szCs w:val="32"/>
        </w:rPr>
        <w:t>承诺书</w:t>
      </w:r>
      <w:r>
        <w:rPr>
          <w:color w:val="auto"/>
        </w:rPr>
        <w:tab/>
      </w:r>
      <w:r>
        <w:rPr>
          <w:color w:val="auto"/>
        </w:rPr>
        <w:fldChar w:fldCharType="begin"/>
      </w:r>
      <w:r>
        <w:rPr>
          <w:color w:val="auto"/>
        </w:rPr>
        <w:instrText xml:space="preserve"> PAGEREF _Toc23134 \h </w:instrText>
      </w:r>
      <w:r>
        <w:rPr>
          <w:color w:val="auto"/>
        </w:rPr>
        <w:fldChar w:fldCharType="separate"/>
      </w:r>
      <w:r>
        <w:rPr>
          <w:color w:val="auto"/>
        </w:rPr>
        <w:t>- 30 -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_Toc18566 </w:instrText>
      </w:r>
      <w:r>
        <w:rPr>
          <w:rFonts w:hint="eastAsia" w:ascii="宋体" w:hAnsi="宋体" w:cs="宋体"/>
          <w:bCs/>
          <w:caps/>
          <w:color w:val="auto"/>
          <w:szCs w:val="24"/>
          <w:lang w:val="zh-CN"/>
        </w:rPr>
        <w:fldChar w:fldCharType="separate"/>
      </w:r>
      <w:r>
        <w:rPr>
          <w:rFonts w:ascii="宋体" w:hAnsi="宋体" w:cs="宋体"/>
          <w:color w:val="auto"/>
          <w:szCs w:val="32"/>
        </w:rPr>
        <w:t xml:space="preserve">3. </w:t>
      </w:r>
      <w:r>
        <w:rPr>
          <w:rFonts w:hint="eastAsia" w:ascii="宋体" w:hAnsi="宋体" w:cs="宋体"/>
          <w:color w:val="auto"/>
          <w:szCs w:val="32"/>
        </w:rPr>
        <w:t>供应商基本情况表</w:t>
      </w:r>
      <w:r>
        <w:rPr>
          <w:color w:val="auto"/>
        </w:rPr>
        <w:tab/>
      </w:r>
      <w:r>
        <w:rPr>
          <w:color w:val="auto"/>
        </w:rPr>
        <w:fldChar w:fldCharType="begin"/>
      </w:r>
      <w:r>
        <w:rPr>
          <w:color w:val="auto"/>
        </w:rPr>
        <w:instrText xml:space="preserve"> PAGEREF _Toc18566 \h </w:instrText>
      </w:r>
      <w:r>
        <w:rPr>
          <w:color w:val="auto"/>
        </w:rPr>
        <w:fldChar w:fldCharType="separate"/>
      </w:r>
      <w:r>
        <w:rPr>
          <w:color w:val="auto"/>
        </w:rPr>
        <w:t>- 31 -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_Toc15241 </w:instrText>
      </w:r>
      <w:r>
        <w:rPr>
          <w:rFonts w:hint="eastAsia" w:ascii="宋体" w:hAnsi="宋体" w:cs="宋体"/>
          <w:bCs/>
          <w:caps/>
          <w:color w:val="auto"/>
          <w:szCs w:val="24"/>
          <w:lang w:val="zh-CN"/>
        </w:rPr>
        <w:fldChar w:fldCharType="separate"/>
      </w:r>
      <w:r>
        <w:rPr>
          <w:rFonts w:ascii="宋体" w:hAnsi="宋体" w:cs="宋体"/>
          <w:color w:val="auto"/>
          <w:szCs w:val="32"/>
        </w:rPr>
        <w:t xml:space="preserve">4. </w:t>
      </w:r>
      <w:r>
        <w:rPr>
          <w:rFonts w:hint="eastAsia" w:ascii="宋体" w:hAnsi="宋体" w:cs="宋体"/>
          <w:color w:val="auto"/>
          <w:szCs w:val="32"/>
        </w:rPr>
        <w:t>第一轮报价表</w:t>
      </w:r>
      <w:r>
        <w:rPr>
          <w:color w:val="auto"/>
        </w:rPr>
        <w:tab/>
      </w:r>
      <w:r>
        <w:rPr>
          <w:color w:val="auto"/>
        </w:rPr>
        <w:fldChar w:fldCharType="begin"/>
      </w:r>
      <w:r>
        <w:rPr>
          <w:color w:val="auto"/>
        </w:rPr>
        <w:instrText xml:space="preserve"> PAGEREF _Toc15241 \h </w:instrText>
      </w:r>
      <w:r>
        <w:rPr>
          <w:color w:val="auto"/>
        </w:rPr>
        <w:fldChar w:fldCharType="separate"/>
      </w:r>
      <w:r>
        <w:rPr>
          <w:color w:val="auto"/>
        </w:rPr>
        <w:t>- 32 -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_Toc24704 </w:instrText>
      </w:r>
      <w:r>
        <w:rPr>
          <w:rFonts w:hint="eastAsia" w:ascii="宋体" w:hAnsi="宋体" w:cs="宋体"/>
          <w:bCs/>
          <w:caps/>
          <w:color w:val="auto"/>
          <w:szCs w:val="24"/>
          <w:lang w:val="zh-CN"/>
        </w:rPr>
        <w:fldChar w:fldCharType="separate"/>
      </w:r>
      <w:r>
        <w:rPr>
          <w:rFonts w:ascii="宋体" w:hAnsi="宋体" w:cs="宋体"/>
          <w:color w:val="auto"/>
          <w:szCs w:val="32"/>
        </w:rPr>
        <w:t xml:space="preserve">5. </w:t>
      </w:r>
      <w:r>
        <w:rPr>
          <w:rFonts w:hint="eastAsia" w:ascii="宋体" w:hAnsi="宋体" w:cs="宋体"/>
          <w:color w:val="auto"/>
          <w:szCs w:val="32"/>
        </w:rPr>
        <w:t>报价明细表</w:t>
      </w:r>
      <w:r>
        <w:rPr>
          <w:color w:val="auto"/>
        </w:rPr>
        <w:tab/>
      </w:r>
      <w:r>
        <w:rPr>
          <w:color w:val="auto"/>
        </w:rPr>
        <w:fldChar w:fldCharType="begin"/>
      </w:r>
      <w:r>
        <w:rPr>
          <w:color w:val="auto"/>
        </w:rPr>
        <w:instrText xml:space="preserve"> PAGEREF _Toc24704 \h </w:instrText>
      </w:r>
      <w:r>
        <w:rPr>
          <w:color w:val="auto"/>
        </w:rPr>
        <w:fldChar w:fldCharType="separate"/>
      </w:r>
      <w:r>
        <w:rPr>
          <w:color w:val="auto"/>
        </w:rPr>
        <w:t>- 33 -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_Toc5196 </w:instrText>
      </w:r>
      <w:r>
        <w:rPr>
          <w:rFonts w:hint="eastAsia" w:ascii="宋体" w:hAnsi="宋体" w:cs="宋体"/>
          <w:bCs/>
          <w:caps/>
          <w:color w:val="auto"/>
          <w:szCs w:val="24"/>
          <w:lang w:val="zh-CN"/>
        </w:rPr>
        <w:fldChar w:fldCharType="separate"/>
      </w:r>
      <w:r>
        <w:rPr>
          <w:rFonts w:ascii="宋体" w:hAnsi="宋体" w:cs="宋体"/>
          <w:color w:val="auto"/>
          <w:szCs w:val="32"/>
        </w:rPr>
        <w:t xml:space="preserve">6. </w:t>
      </w:r>
      <w:r>
        <w:rPr>
          <w:rFonts w:hint="eastAsia" w:ascii="宋体" w:hAnsi="宋体" w:cs="宋体"/>
          <w:color w:val="auto"/>
          <w:szCs w:val="32"/>
        </w:rPr>
        <w:t>技术响应表</w:t>
      </w:r>
      <w:r>
        <w:rPr>
          <w:color w:val="auto"/>
        </w:rPr>
        <w:tab/>
      </w:r>
      <w:r>
        <w:rPr>
          <w:color w:val="auto"/>
        </w:rPr>
        <w:fldChar w:fldCharType="begin"/>
      </w:r>
      <w:r>
        <w:rPr>
          <w:color w:val="auto"/>
        </w:rPr>
        <w:instrText xml:space="preserve"> PAGEREF _Toc5196 \h </w:instrText>
      </w:r>
      <w:r>
        <w:rPr>
          <w:color w:val="auto"/>
        </w:rPr>
        <w:fldChar w:fldCharType="separate"/>
      </w:r>
      <w:r>
        <w:rPr>
          <w:color w:val="auto"/>
        </w:rPr>
        <w:t>- 34 -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_Toc31426 </w:instrText>
      </w:r>
      <w:r>
        <w:rPr>
          <w:rFonts w:hint="eastAsia" w:ascii="宋体" w:hAnsi="宋体" w:cs="宋体"/>
          <w:bCs/>
          <w:caps/>
          <w:color w:val="auto"/>
          <w:szCs w:val="24"/>
          <w:lang w:val="zh-CN"/>
        </w:rPr>
        <w:fldChar w:fldCharType="separate"/>
      </w:r>
      <w:r>
        <w:rPr>
          <w:rFonts w:ascii="宋体" w:hAnsi="宋体" w:cs="宋体"/>
          <w:color w:val="auto"/>
          <w:szCs w:val="32"/>
        </w:rPr>
        <w:t xml:space="preserve">7. </w:t>
      </w:r>
      <w:r>
        <w:rPr>
          <w:rFonts w:hint="eastAsia" w:ascii="宋体" w:hAnsi="宋体" w:cs="宋体"/>
          <w:color w:val="auto"/>
          <w:szCs w:val="32"/>
        </w:rPr>
        <w:t>商务响应表</w:t>
      </w:r>
      <w:r>
        <w:rPr>
          <w:color w:val="auto"/>
        </w:rPr>
        <w:tab/>
      </w:r>
      <w:r>
        <w:rPr>
          <w:color w:val="auto"/>
        </w:rPr>
        <w:fldChar w:fldCharType="begin"/>
      </w:r>
      <w:r>
        <w:rPr>
          <w:color w:val="auto"/>
        </w:rPr>
        <w:instrText xml:space="preserve"> PAGEREF _Toc31426 \h </w:instrText>
      </w:r>
      <w:r>
        <w:rPr>
          <w:color w:val="auto"/>
        </w:rPr>
        <w:fldChar w:fldCharType="separate"/>
      </w:r>
      <w:r>
        <w:rPr>
          <w:color w:val="auto"/>
        </w:rPr>
        <w:t>- 35 -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_Toc17407 </w:instrText>
      </w:r>
      <w:r>
        <w:rPr>
          <w:rFonts w:hint="eastAsia" w:ascii="宋体" w:hAnsi="宋体" w:cs="宋体"/>
          <w:bCs/>
          <w:caps/>
          <w:color w:val="auto"/>
          <w:szCs w:val="24"/>
          <w:lang w:val="zh-CN"/>
        </w:rPr>
        <w:fldChar w:fldCharType="separate"/>
      </w:r>
      <w:r>
        <w:rPr>
          <w:rFonts w:ascii="宋体" w:hAnsi="宋体" w:cs="宋体"/>
          <w:color w:val="auto"/>
          <w:szCs w:val="32"/>
        </w:rPr>
        <w:t xml:space="preserve">8. </w:t>
      </w:r>
      <w:r>
        <w:rPr>
          <w:rFonts w:hint="eastAsia" w:ascii="宋体" w:hAnsi="宋体" w:cs="宋体"/>
          <w:color w:val="auto"/>
          <w:szCs w:val="32"/>
        </w:rPr>
        <w:t>资格证明材料</w:t>
      </w:r>
      <w:r>
        <w:rPr>
          <w:color w:val="auto"/>
        </w:rPr>
        <w:tab/>
      </w:r>
      <w:r>
        <w:rPr>
          <w:color w:val="auto"/>
        </w:rPr>
        <w:fldChar w:fldCharType="begin"/>
      </w:r>
      <w:r>
        <w:rPr>
          <w:color w:val="auto"/>
        </w:rPr>
        <w:instrText xml:space="preserve"> PAGEREF _Toc17407 \h </w:instrText>
      </w:r>
      <w:r>
        <w:rPr>
          <w:color w:val="auto"/>
        </w:rPr>
        <w:fldChar w:fldCharType="separate"/>
      </w:r>
      <w:r>
        <w:rPr>
          <w:color w:val="auto"/>
        </w:rPr>
        <w:t>- 36 -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_Toc11224 </w:instrText>
      </w:r>
      <w:r>
        <w:rPr>
          <w:rFonts w:hint="eastAsia" w:ascii="宋体" w:hAnsi="宋体" w:cs="宋体"/>
          <w:bCs/>
          <w:caps/>
          <w:color w:val="auto"/>
          <w:szCs w:val="24"/>
          <w:lang w:val="zh-CN"/>
        </w:rPr>
        <w:fldChar w:fldCharType="separate"/>
      </w:r>
      <w:r>
        <w:rPr>
          <w:rFonts w:ascii="宋体" w:hAnsi="宋体" w:cs="宋体"/>
          <w:color w:val="auto"/>
          <w:szCs w:val="32"/>
        </w:rPr>
        <w:t xml:space="preserve">9. </w:t>
      </w:r>
      <w:r>
        <w:rPr>
          <w:rFonts w:hint="eastAsia" w:ascii="宋体" w:hAnsi="宋体" w:cs="宋体"/>
          <w:color w:val="auto"/>
          <w:szCs w:val="32"/>
        </w:rPr>
        <w:t>法定代表人身份证明或授权委托书</w:t>
      </w:r>
      <w:r>
        <w:rPr>
          <w:color w:val="auto"/>
        </w:rPr>
        <w:tab/>
      </w:r>
      <w:r>
        <w:rPr>
          <w:color w:val="auto"/>
        </w:rPr>
        <w:fldChar w:fldCharType="begin"/>
      </w:r>
      <w:r>
        <w:rPr>
          <w:color w:val="auto"/>
        </w:rPr>
        <w:instrText xml:space="preserve"> PAGEREF _Toc11224 \h </w:instrText>
      </w:r>
      <w:r>
        <w:rPr>
          <w:color w:val="auto"/>
        </w:rPr>
        <w:fldChar w:fldCharType="separate"/>
      </w:r>
      <w:r>
        <w:rPr>
          <w:color w:val="auto"/>
        </w:rPr>
        <w:t>- 40 -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_Toc15690 </w:instrText>
      </w:r>
      <w:r>
        <w:rPr>
          <w:rFonts w:hint="eastAsia" w:ascii="宋体" w:hAnsi="宋体" w:cs="宋体"/>
          <w:bCs/>
          <w:caps/>
          <w:color w:val="auto"/>
          <w:szCs w:val="24"/>
          <w:lang w:val="zh-CN"/>
        </w:rPr>
        <w:fldChar w:fldCharType="separate"/>
      </w:r>
      <w:r>
        <w:rPr>
          <w:rFonts w:ascii="宋体" w:hAnsi="宋体" w:cs="宋体"/>
          <w:color w:val="auto"/>
          <w:szCs w:val="32"/>
        </w:rPr>
        <w:t xml:space="preserve">10. </w:t>
      </w:r>
      <w:r>
        <w:rPr>
          <w:rFonts w:hint="eastAsia" w:ascii="宋体" w:hAnsi="宋体" w:cs="宋体"/>
          <w:color w:val="auto"/>
          <w:szCs w:val="32"/>
        </w:rPr>
        <w:t>残疾人福利性单位声明函</w:t>
      </w:r>
      <w:r>
        <w:rPr>
          <w:color w:val="auto"/>
        </w:rPr>
        <w:tab/>
      </w:r>
      <w:r>
        <w:rPr>
          <w:color w:val="auto"/>
        </w:rPr>
        <w:fldChar w:fldCharType="begin"/>
      </w:r>
      <w:r>
        <w:rPr>
          <w:color w:val="auto"/>
        </w:rPr>
        <w:instrText xml:space="preserve"> PAGEREF _Toc15690 \h </w:instrText>
      </w:r>
      <w:r>
        <w:rPr>
          <w:color w:val="auto"/>
        </w:rPr>
        <w:fldChar w:fldCharType="separate"/>
      </w:r>
      <w:r>
        <w:rPr>
          <w:color w:val="auto"/>
        </w:rPr>
        <w:t>- 42 -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_Toc13038 </w:instrText>
      </w:r>
      <w:r>
        <w:rPr>
          <w:rFonts w:hint="eastAsia" w:ascii="宋体" w:hAnsi="宋体" w:cs="宋体"/>
          <w:bCs/>
          <w:caps/>
          <w:color w:val="auto"/>
          <w:szCs w:val="24"/>
          <w:lang w:val="zh-CN"/>
        </w:rPr>
        <w:fldChar w:fldCharType="separate"/>
      </w:r>
      <w:r>
        <w:rPr>
          <w:rFonts w:ascii="宋体" w:hAnsi="宋体" w:cs="宋体"/>
          <w:color w:val="auto"/>
          <w:szCs w:val="32"/>
        </w:rPr>
        <w:t xml:space="preserve">11. </w:t>
      </w:r>
      <w:r>
        <w:rPr>
          <w:rFonts w:hint="eastAsia" w:ascii="宋体" w:hAnsi="宋体" w:cs="宋体"/>
          <w:color w:val="auto"/>
          <w:szCs w:val="32"/>
        </w:rPr>
        <w:t>反商业贿赂承诺书</w:t>
      </w:r>
      <w:r>
        <w:rPr>
          <w:color w:val="auto"/>
        </w:rPr>
        <w:tab/>
      </w:r>
      <w:r>
        <w:rPr>
          <w:color w:val="auto"/>
        </w:rPr>
        <w:fldChar w:fldCharType="begin"/>
      </w:r>
      <w:r>
        <w:rPr>
          <w:color w:val="auto"/>
        </w:rPr>
        <w:instrText xml:space="preserve"> PAGEREF _Toc13038 \h </w:instrText>
      </w:r>
      <w:r>
        <w:rPr>
          <w:color w:val="auto"/>
        </w:rPr>
        <w:fldChar w:fldCharType="separate"/>
      </w:r>
      <w:r>
        <w:rPr>
          <w:color w:val="auto"/>
        </w:rPr>
        <w:t>- 43 -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_Toc1347 </w:instrText>
      </w:r>
      <w:r>
        <w:rPr>
          <w:rFonts w:hint="eastAsia" w:ascii="宋体" w:hAnsi="宋体" w:cs="宋体"/>
          <w:bCs/>
          <w:caps/>
          <w:color w:val="auto"/>
          <w:szCs w:val="24"/>
          <w:lang w:val="zh-CN"/>
        </w:rPr>
        <w:fldChar w:fldCharType="separate"/>
      </w:r>
      <w:r>
        <w:rPr>
          <w:rFonts w:ascii="宋体" w:hAnsi="宋体" w:cs="宋体"/>
          <w:color w:val="auto"/>
          <w:szCs w:val="32"/>
        </w:rPr>
        <w:t xml:space="preserve">12. </w:t>
      </w:r>
      <w:r>
        <w:rPr>
          <w:rFonts w:hint="eastAsia" w:ascii="宋体" w:hAnsi="宋体" w:cs="宋体"/>
          <w:color w:val="auto"/>
          <w:szCs w:val="32"/>
        </w:rPr>
        <w:t>技术服务方案</w:t>
      </w:r>
      <w:r>
        <w:rPr>
          <w:color w:val="auto"/>
        </w:rPr>
        <w:tab/>
      </w:r>
      <w:r>
        <w:rPr>
          <w:color w:val="auto"/>
        </w:rPr>
        <w:fldChar w:fldCharType="begin"/>
      </w:r>
      <w:r>
        <w:rPr>
          <w:color w:val="auto"/>
        </w:rPr>
        <w:instrText xml:space="preserve"> PAGEREF _Toc1347 \h </w:instrText>
      </w:r>
      <w:r>
        <w:rPr>
          <w:color w:val="auto"/>
        </w:rPr>
        <w:fldChar w:fldCharType="separate"/>
      </w:r>
      <w:r>
        <w:rPr>
          <w:color w:val="auto"/>
        </w:rPr>
        <w:t>- 44 -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_Toc8435 </w:instrText>
      </w:r>
      <w:r>
        <w:rPr>
          <w:rFonts w:hint="eastAsia" w:ascii="宋体" w:hAnsi="宋体" w:cs="宋体"/>
          <w:bCs/>
          <w:caps/>
          <w:color w:val="auto"/>
          <w:szCs w:val="24"/>
          <w:lang w:val="zh-CN"/>
        </w:rPr>
        <w:fldChar w:fldCharType="separate"/>
      </w:r>
      <w:r>
        <w:rPr>
          <w:rFonts w:hint="eastAsia" w:ascii="宋体" w:hAnsi="宋体" w:eastAsia="宋体" w:cs="宋体"/>
          <w:color w:val="auto"/>
          <w:szCs w:val="32"/>
          <w:lang w:val="en-US" w:eastAsia="zh-CN"/>
        </w:rPr>
        <w:t>13. 服务检验检测供应商承诺书</w:t>
      </w:r>
      <w:r>
        <w:rPr>
          <w:color w:val="auto"/>
        </w:rPr>
        <w:tab/>
      </w:r>
      <w:r>
        <w:rPr>
          <w:color w:val="auto"/>
        </w:rPr>
        <w:fldChar w:fldCharType="begin"/>
      </w:r>
      <w:r>
        <w:rPr>
          <w:color w:val="auto"/>
        </w:rPr>
        <w:instrText xml:space="preserve"> PAGEREF _Toc8435 \h </w:instrText>
      </w:r>
      <w:r>
        <w:rPr>
          <w:color w:val="auto"/>
        </w:rPr>
        <w:fldChar w:fldCharType="separate"/>
      </w:r>
      <w:r>
        <w:rPr>
          <w:color w:val="auto"/>
        </w:rPr>
        <w:t>- 44 -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rPr>
          <w:color w:val="auto"/>
        </w:rPr>
      </w:pPr>
      <w:r>
        <w:rPr>
          <w:rFonts w:hint="eastAsia" w:ascii="宋体" w:hAnsi="宋体" w:cs="宋体"/>
          <w:bCs/>
          <w:caps/>
          <w:color w:val="auto"/>
          <w:szCs w:val="24"/>
          <w:lang w:val="zh-CN"/>
        </w:rPr>
        <w:fldChar w:fldCharType="begin"/>
      </w:r>
      <w:r>
        <w:rPr>
          <w:rFonts w:hint="eastAsia" w:ascii="宋体" w:hAnsi="宋体" w:cs="宋体"/>
          <w:bCs/>
          <w:caps/>
          <w:color w:val="auto"/>
          <w:szCs w:val="24"/>
          <w:lang w:val="zh-CN"/>
        </w:rPr>
        <w:instrText xml:space="preserve"> HYPERLINK \l _Toc20616 </w:instrText>
      </w:r>
      <w:r>
        <w:rPr>
          <w:rFonts w:hint="eastAsia" w:ascii="宋体" w:hAnsi="宋体" w:cs="宋体"/>
          <w:bCs/>
          <w:caps/>
          <w:color w:val="auto"/>
          <w:szCs w:val="24"/>
          <w:lang w:val="zh-CN"/>
        </w:rPr>
        <w:fldChar w:fldCharType="separate"/>
      </w:r>
      <w:r>
        <w:rPr>
          <w:rFonts w:ascii="宋体" w:hAnsi="宋体" w:cs="宋体"/>
          <w:color w:val="auto"/>
          <w:szCs w:val="32"/>
        </w:rPr>
        <w:t xml:space="preserve">14. </w:t>
      </w:r>
      <w:r>
        <w:rPr>
          <w:rFonts w:hint="eastAsia" w:ascii="宋体" w:hAnsi="宋体" w:cs="宋体"/>
          <w:color w:val="auto"/>
          <w:szCs w:val="32"/>
        </w:rPr>
        <w:t>竞争性磋商文件要求的以及供应商认为应该提供的其他材料</w:t>
      </w:r>
      <w:r>
        <w:rPr>
          <w:color w:val="auto"/>
        </w:rPr>
        <w:tab/>
      </w:r>
      <w:r>
        <w:rPr>
          <w:color w:val="auto"/>
        </w:rPr>
        <w:fldChar w:fldCharType="begin"/>
      </w:r>
      <w:r>
        <w:rPr>
          <w:color w:val="auto"/>
        </w:rPr>
        <w:instrText xml:space="preserve"> PAGEREF _Toc20616 \h </w:instrText>
      </w:r>
      <w:r>
        <w:rPr>
          <w:color w:val="auto"/>
        </w:rPr>
        <w:fldChar w:fldCharType="separate"/>
      </w:r>
      <w:r>
        <w:rPr>
          <w:color w:val="auto"/>
        </w:rPr>
        <w:t>- 44 -</w:t>
      </w:r>
      <w:r>
        <w:rPr>
          <w:color w:val="auto"/>
        </w:rPr>
        <w:fldChar w:fldCharType="end"/>
      </w:r>
      <w:r>
        <w:rPr>
          <w:rFonts w:hint="eastAsia" w:ascii="宋体" w:hAnsi="宋体" w:cs="宋体"/>
          <w:bCs/>
          <w:caps/>
          <w:color w:val="auto"/>
          <w:szCs w:val="24"/>
          <w:lang w:val="zh-CN"/>
        </w:rPr>
        <w:fldChar w:fldCharType="end"/>
      </w:r>
    </w:p>
    <w:p>
      <w:pPr>
        <w:pStyle w:val="26"/>
        <w:tabs>
          <w:tab w:val="right" w:leader="dot" w:pos="8820"/>
        </w:tabs>
        <w:spacing w:line="360" w:lineRule="auto"/>
        <w:rPr>
          <w:rFonts w:ascii="宋体" w:hAnsi="宋体" w:cs="宋体"/>
          <w:b/>
          <w:bCs/>
          <w:caps/>
          <w:color w:val="auto"/>
          <w:sz w:val="24"/>
          <w:szCs w:val="24"/>
          <w:lang w:val="zh-CN"/>
        </w:rPr>
      </w:pPr>
      <w:r>
        <w:rPr>
          <w:rFonts w:hint="eastAsia" w:ascii="宋体" w:hAnsi="宋体" w:cs="宋体"/>
          <w:bCs/>
          <w:caps/>
          <w:color w:val="auto"/>
          <w:szCs w:val="24"/>
          <w:lang w:val="zh-CN"/>
        </w:rPr>
        <w:fldChar w:fldCharType="end"/>
      </w:r>
    </w:p>
    <w:p>
      <w:pPr>
        <w:pStyle w:val="86"/>
        <w:jc w:val="center"/>
        <w:rPr>
          <w:rFonts w:ascii="宋体" w:hAnsi="宋体" w:cs="宋体"/>
          <w:b/>
          <w:color w:val="auto"/>
          <w:sz w:val="28"/>
          <w:szCs w:val="28"/>
        </w:rPr>
      </w:pPr>
    </w:p>
    <w:p>
      <w:pPr>
        <w:pStyle w:val="86"/>
        <w:rPr>
          <w:rFonts w:ascii="宋体" w:hAnsi="宋体" w:cs="宋体"/>
          <w:color w:val="auto"/>
        </w:rPr>
      </w:pPr>
      <w:r>
        <w:rPr>
          <w:rFonts w:hint="eastAsia" w:ascii="宋体" w:hAnsi="宋体" w:cs="宋体"/>
          <w:color w:val="auto"/>
        </w:rPr>
        <w:t> </w:t>
      </w:r>
    </w:p>
    <w:p>
      <w:pPr>
        <w:pStyle w:val="86"/>
        <w:ind w:firstLine="480" w:firstLineChars="200"/>
        <w:rPr>
          <w:rFonts w:ascii="宋体" w:hAnsi="宋体" w:cs="宋体"/>
          <w:color w:val="auto"/>
        </w:rPr>
      </w:pPr>
    </w:p>
    <w:p>
      <w:pPr>
        <w:rPr>
          <w:rFonts w:ascii="宋体" w:hAnsi="宋体" w:cs="宋体"/>
          <w:color w:val="auto"/>
        </w:rPr>
        <w:sectPr>
          <w:footerReference r:id="rId9" w:type="first"/>
          <w:headerReference r:id="rId6" w:type="default"/>
          <w:footerReference r:id="rId8" w:type="default"/>
          <w:headerReference r:id="rId7" w:type="even"/>
          <w:pgSz w:w="11906" w:h="16838"/>
          <w:pgMar w:top="1440" w:right="1286" w:bottom="1440" w:left="1800" w:header="851" w:footer="992" w:gutter="0"/>
          <w:pgNumType w:fmt="numberInDash" w:start="1"/>
          <w:cols w:space="720" w:num="1"/>
          <w:docGrid w:type="lines" w:linePitch="312" w:charSpace="0"/>
        </w:sectPr>
      </w:pPr>
    </w:p>
    <w:p>
      <w:pPr>
        <w:pStyle w:val="35"/>
        <w:numPr>
          <w:ilvl w:val="0"/>
          <w:numId w:val="1"/>
        </w:numPr>
        <w:spacing w:line="360" w:lineRule="auto"/>
        <w:ind w:firstLine="0"/>
        <w:rPr>
          <w:rFonts w:ascii="宋体" w:hAnsi="宋体" w:cs="宋体"/>
          <w:bCs w:val="0"/>
          <w:color w:val="auto"/>
        </w:rPr>
      </w:pPr>
      <w:bookmarkStart w:id="4" w:name="_Toc30568"/>
      <w:bookmarkStart w:id="5" w:name="_Toc4936"/>
      <w:r>
        <w:rPr>
          <w:rFonts w:hint="eastAsia" w:ascii="宋体" w:hAnsi="宋体" w:cs="宋体"/>
          <w:bCs w:val="0"/>
          <w:color w:val="auto"/>
        </w:rPr>
        <w:t>竞争性磋商公告</w:t>
      </w:r>
      <w:bookmarkEnd w:id="4"/>
      <w:bookmarkEnd w:id="5"/>
    </w:p>
    <w:p>
      <w:pPr>
        <w:spacing w:line="400" w:lineRule="exact"/>
        <w:jc w:val="center"/>
        <w:rPr>
          <w:color w:val="auto"/>
        </w:rPr>
      </w:pPr>
      <w:r>
        <w:rPr>
          <w:rFonts w:hint="eastAsia" w:ascii="宋体" w:hAnsi="宋体" w:cs="宋体"/>
          <w:b/>
          <w:bCs/>
          <w:color w:val="auto"/>
          <w:sz w:val="28"/>
          <w:szCs w:val="28"/>
        </w:rPr>
        <w:t>武陟县畜牧发展服务中心《2024年度武陟县绿色种养循环农业试点县项目》技术服务项目竞争性磋商公告</w:t>
      </w:r>
      <w:bookmarkStart w:id="6" w:name="_Toc15614"/>
      <w:bookmarkStart w:id="7" w:name="_Toc374512408"/>
      <w:bookmarkStart w:id="8" w:name="_Toc408816341"/>
      <w:bookmarkStart w:id="9" w:name="_Toc22562"/>
      <w:bookmarkStart w:id="10" w:name="_Toc477423242"/>
      <w:bookmarkStart w:id="11" w:name="_Toc373230021"/>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项目概况</w:t>
      </w: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武陟县畜牧发展服务中心《2024年度武陟县绿色种养循环农业试点县项目》技术服务项目的潜在投标人应在焦作市公共资源交易中心网站获取招标文件，并于</w:t>
      </w:r>
      <w:r>
        <w:rPr>
          <w:rFonts w:hint="eastAsia" w:ascii="宋体" w:hAnsi="宋体" w:cs="宋体"/>
          <w:color w:val="auto"/>
          <w:sz w:val="24"/>
          <w:szCs w:val="24"/>
          <w:lang w:eastAsia="zh-CN"/>
        </w:rPr>
        <w:t>2024</w:t>
      </w:r>
      <w:r>
        <w:rPr>
          <w:rFonts w:hint="eastAsia" w:ascii="宋体" w:hAnsi="宋体" w:cs="宋体"/>
          <w:color w:val="auto"/>
          <w:sz w:val="24"/>
          <w:szCs w:val="24"/>
        </w:rPr>
        <w:t>年</w:t>
      </w:r>
      <w:r>
        <w:rPr>
          <w:rFonts w:hint="eastAsia" w:ascii="宋体" w:hAnsi="宋体" w:cs="宋体"/>
          <w:color w:val="auto"/>
          <w:sz w:val="24"/>
          <w:szCs w:val="24"/>
          <w:lang w:eastAsia="zh-CN"/>
        </w:rPr>
        <w:t>08</w:t>
      </w:r>
      <w:r>
        <w:rPr>
          <w:rFonts w:hint="eastAsia" w:ascii="宋体" w:hAnsi="宋体" w:cs="宋体"/>
          <w:color w:val="auto"/>
          <w:sz w:val="24"/>
          <w:szCs w:val="24"/>
        </w:rPr>
        <w:t xml:space="preserve">月  </w:t>
      </w:r>
      <w:r>
        <w:rPr>
          <w:rFonts w:hint="eastAsia" w:ascii="宋体" w:hAnsi="宋体" w:cs="宋体"/>
          <w:color w:val="auto"/>
          <w:sz w:val="24"/>
          <w:szCs w:val="24"/>
          <w:lang w:eastAsia="zh-CN"/>
        </w:rPr>
        <w:t>06</w:t>
      </w:r>
      <w:r>
        <w:rPr>
          <w:rFonts w:hint="eastAsia" w:ascii="宋体" w:hAnsi="宋体" w:cs="宋体"/>
          <w:color w:val="auto"/>
          <w:sz w:val="24"/>
          <w:szCs w:val="24"/>
        </w:rPr>
        <w:t>日09时00分</w:t>
      </w:r>
      <w:r>
        <w:rPr>
          <w:rFonts w:hint="eastAsia" w:ascii="宋体" w:hAnsi="宋体" w:cs="宋体"/>
          <w:color w:val="auto"/>
          <w:sz w:val="24"/>
          <w:szCs w:val="24"/>
        </w:rPr>
        <w:t>（北京时间）前递交响应文件。</w:t>
      </w:r>
    </w:p>
    <w:p>
      <w:pPr>
        <w:spacing w:line="440" w:lineRule="exact"/>
        <w:ind w:firstLine="482" w:firstLineChars="200"/>
        <w:rPr>
          <w:rFonts w:ascii="宋体" w:hAnsi="宋体" w:cs="宋体"/>
          <w:b/>
          <w:bCs/>
          <w:color w:val="auto"/>
          <w:sz w:val="24"/>
          <w:szCs w:val="24"/>
        </w:rPr>
      </w:pPr>
      <w:r>
        <w:rPr>
          <w:rFonts w:hint="eastAsia" w:ascii="宋体" w:hAnsi="宋体" w:cs="宋体"/>
          <w:b/>
          <w:bCs/>
          <w:color w:val="auto"/>
          <w:sz w:val="24"/>
          <w:szCs w:val="24"/>
        </w:rPr>
        <w:t>一、项目基本情况</w:t>
      </w:r>
    </w:p>
    <w:p>
      <w:pPr>
        <w:spacing w:line="440" w:lineRule="exact"/>
        <w:ind w:firstLine="480" w:firstLineChars="200"/>
        <w:rPr>
          <w:rFonts w:ascii="宋体" w:hAnsi="宋体" w:cs="宋体"/>
          <w:color w:val="auto"/>
          <w:sz w:val="24"/>
          <w:szCs w:val="24"/>
          <w:highlight w:val="yellow"/>
        </w:rPr>
      </w:pPr>
      <w:r>
        <w:rPr>
          <w:rFonts w:hint="eastAsia" w:ascii="宋体" w:hAnsi="宋体" w:cs="宋体"/>
          <w:color w:val="auto"/>
          <w:sz w:val="24"/>
          <w:szCs w:val="24"/>
        </w:rPr>
        <w:t>1、项目编号：武财磋商采购-2024-6</w:t>
      </w: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2、项目名称：武陟县畜牧发展服务中心《2024年度武陟县绿色种养循环农业试点县项目》技术服务项目</w:t>
      </w: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3、采购方式：竞争性磋商</w:t>
      </w:r>
    </w:p>
    <w:p>
      <w:pPr>
        <w:spacing w:line="440" w:lineRule="exact"/>
        <w:ind w:firstLine="480" w:firstLineChars="200"/>
        <w:rPr>
          <w:rFonts w:ascii="宋体" w:hAnsi="宋体" w:cs="宋体"/>
          <w:color w:val="auto"/>
          <w:kern w:val="0"/>
          <w:sz w:val="24"/>
          <w:szCs w:val="24"/>
        </w:rPr>
      </w:pPr>
      <w:r>
        <w:rPr>
          <w:rFonts w:hint="eastAsia" w:ascii="宋体" w:hAnsi="宋体" w:cs="宋体"/>
          <w:color w:val="auto"/>
          <w:sz w:val="24"/>
          <w:szCs w:val="24"/>
        </w:rPr>
        <w:t>4、预算金额</w:t>
      </w:r>
      <w:r>
        <w:rPr>
          <w:rFonts w:hint="eastAsia" w:ascii="宋体" w:hAnsi="宋体" w:cs="宋体"/>
          <w:color w:val="auto"/>
          <w:kern w:val="0"/>
          <w:sz w:val="24"/>
          <w:szCs w:val="24"/>
        </w:rPr>
        <w:t>：960000.00元</w:t>
      </w:r>
    </w:p>
    <w:p>
      <w:pPr>
        <w:pStyle w:val="37"/>
        <w:spacing w:line="440" w:lineRule="exact"/>
        <w:rPr>
          <w:color w:val="auto"/>
        </w:rPr>
      </w:pPr>
      <w:r>
        <w:rPr>
          <w:rFonts w:hint="eastAsia" w:ascii="宋体" w:hAnsi="宋体" w:cs="宋体"/>
          <w:color w:val="auto"/>
          <w:sz w:val="24"/>
          <w:szCs w:val="24"/>
        </w:rPr>
        <w:t xml:space="preserve">       最高限价：960000.00元</w:t>
      </w:r>
    </w:p>
    <w:tbl>
      <w:tblPr>
        <w:tblStyle w:val="124"/>
        <w:tblpPr w:leftFromText="180" w:rightFromText="180" w:vertAnchor="text" w:horzAnchor="page" w:tblpX="1454" w:tblpY="14"/>
        <w:tblOverlap w:val="never"/>
        <w:tblW w:w="933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166"/>
        <w:gridCol w:w="2454"/>
        <w:gridCol w:w="1246"/>
        <w:gridCol w:w="1154"/>
        <w:gridCol w:w="1337"/>
        <w:gridCol w:w="13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30" w:type="dxa"/>
            <w:vAlign w:val="center"/>
          </w:tcPr>
          <w:p>
            <w:pPr>
              <w:spacing w:line="440" w:lineRule="exact"/>
              <w:jc w:val="center"/>
              <w:rPr>
                <w:rFonts w:ascii="宋体" w:hAnsi="宋体" w:cs="宋体"/>
                <w:color w:val="auto"/>
                <w:sz w:val="24"/>
                <w:szCs w:val="24"/>
              </w:rPr>
            </w:pPr>
            <w:r>
              <w:rPr>
                <w:rFonts w:hint="eastAsia" w:ascii="宋体" w:hAnsi="宋体" w:cs="宋体"/>
                <w:color w:val="auto"/>
                <w:spacing w:val="2"/>
                <w:sz w:val="24"/>
                <w:szCs w:val="24"/>
              </w:rPr>
              <w:t>序号</w:t>
            </w:r>
          </w:p>
        </w:tc>
        <w:tc>
          <w:tcPr>
            <w:tcW w:w="1166" w:type="dxa"/>
            <w:vAlign w:val="center"/>
          </w:tcPr>
          <w:p>
            <w:pPr>
              <w:spacing w:line="440" w:lineRule="exact"/>
              <w:jc w:val="center"/>
              <w:rPr>
                <w:rFonts w:ascii="宋体" w:hAnsi="宋体" w:cs="宋体"/>
                <w:color w:val="auto"/>
                <w:sz w:val="24"/>
                <w:szCs w:val="24"/>
              </w:rPr>
            </w:pPr>
            <w:r>
              <w:rPr>
                <w:rFonts w:hint="eastAsia" w:ascii="宋体" w:hAnsi="宋体" w:cs="宋体"/>
                <w:color w:val="auto"/>
                <w:spacing w:val="-4"/>
                <w:sz w:val="24"/>
                <w:szCs w:val="24"/>
              </w:rPr>
              <w:t>包</w:t>
            </w:r>
            <w:r>
              <w:rPr>
                <w:rFonts w:hint="eastAsia" w:ascii="宋体" w:hAnsi="宋体" w:cs="宋体"/>
                <w:color w:val="auto"/>
                <w:spacing w:val="-2"/>
                <w:sz w:val="24"/>
                <w:szCs w:val="24"/>
              </w:rPr>
              <w:t>号</w:t>
            </w:r>
          </w:p>
        </w:tc>
        <w:tc>
          <w:tcPr>
            <w:tcW w:w="2454" w:type="dxa"/>
            <w:vAlign w:val="center"/>
          </w:tcPr>
          <w:p>
            <w:pPr>
              <w:spacing w:line="440" w:lineRule="exact"/>
              <w:jc w:val="center"/>
              <w:rPr>
                <w:rFonts w:ascii="宋体" w:hAnsi="宋体" w:cs="宋体"/>
                <w:color w:val="auto"/>
                <w:sz w:val="24"/>
                <w:szCs w:val="24"/>
              </w:rPr>
            </w:pPr>
            <w:r>
              <w:rPr>
                <w:rFonts w:hint="eastAsia" w:ascii="宋体" w:hAnsi="宋体" w:cs="宋体"/>
                <w:color w:val="auto"/>
                <w:spacing w:val="2"/>
                <w:sz w:val="24"/>
                <w:szCs w:val="24"/>
              </w:rPr>
              <w:t>包</w:t>
            </w:r>
            <w:r>
              <w:rPr>
                <w:rFonts w:hint="eastAsia" w:ascii="宋体" w:hAnsi="宋体" w:cs="宋体"/>
                <w:color w:val="auto"/>
                <w:spacing w:val="1"/>
                <w:sz w:val="24"/>
                <w:szCs w:val="24"/>
              </w:rPr>
              <w:t>名称</w:t>
            </w:r>
          </w:p>
        </w:tc>
        <w:tc>
          <w:tcPr>
            <w:tcW w:w="1246" w:type="dxa"/>
            <w:vAlign w:val="center"/>
          </w:tcPr>
          <w:p>
            <w:pPr>
              <w:spacing w:line="440" w:lineRule="exact"/>
              <w:jc w:val="center"/>
              <w:rPr>
                <w:rFonts w:ascii="宋体" w:hAnsi="宋体" w:cs="宋体"/>
                <w:color w:val="auto"/>
                <w:sz w:val="24"/>
                <w:szCs w:val="24"/>
              </w:rPr>
            </w:pPr>
            <w:r>
              <w:rPr>
                <w:rFonts w:hint="eastAsia" w:ascii="宋体" w:hAnsi="宋体" w:cs="宋体"/>
                <w:color w:val="auto"/>
                <w:spacing w:val="4"/>
                <w:sz w:val="24"/>
                <w:szCs w:val="24"/>
              </w:rPr>
              <w:t>包预算(元)</w:t>
            </w:r>
          </w:p>
        </w:tc>
        <w:tc>
          <w:tcPr>
            <w:tcW w:w="1154" w:type="dxa"/>
            <w:vAlign w:val="center"/>
          </w:tcPr>
          <w:p>
            <w:pPr>
              <w:spacing w:line="440" w:lineRule="exact"/>
              <w:jc w:val="center"/>
              <w:rPr>
                <w:rFonts w:ascii="宋体" w:hAnsi="宋体" w:cs="宋体"/>
                <w:color w:val="auto"/>
                <w:sz w:val="24"/>
                <w:szCs w:val="24"/>
              </w:rPr>
            </w:pPr>
            <w:r>
              <w:rPr>
                <w:rFonts w:hint="eastAsia" w:ascii="宋体" w:hAnsi="宋体" w:cs="宋体"/>
                <w:color w:val="auto"/>
                <w:spacing w:val="5"/>
                <w:sz w:val="24"/>
                <w:szCs w:val="24"/>
              </w:rPr>
              <w:t>包最高限</w:t>
            </w:r>
            <w:r>
              <w:rPr>
                <w:rFonts w:hint="eastAsia" w:ascii="宋体" w:hAnsi="宋体" w:cs="宋体"/>
                <w:color w:val="auto"/>
                <w:spacing w:val="4"/>
                <w:sz w:val="24"/>
                <w:szCs w:val="24"/>
              </w:rPr>
              <w:t>价</w:t>
            </w:r>
            <w:r>
              <w:rPr>
                <w:rFonts w:hint="eastAsia" w:ascii="宋体" w:hAnsi="宋体" w:cs="宋体"/>
                <w:color w:val="auto"/>
                <w:spacing w:val="-11"/>
                <w:sz w:val="24"/>
                <w:szCs w:val="24"/>
              </w:rPr>
              <w:t>(</w:t>
            </w:r>
            <w:r>
              <w:rPr>
                <w:rFonts w:hint="eastAsia" w:ascii="宋体" w:hAnsi="宋体" w:cs="宋体"/>
                <w:color w:val="auto"/>
                <w:spacing w:val="-10"/>
                <w:sz w:val="24"/>
                <w:szCs w:val="24"/>
              </w:rPr>
              <w:t>元)</w:t>
            </w:r>
          </w:p>
        </w:tc>
        <w:tc>
          <w:tcPr>
            <w:tcW w:w="1337" w:type="dxa"/>
            <w:vAlign w:val="center"/>
          </w:tcPr>
          <w:p>
            <w:pPr>
              <w:spacing w:line="440" w:lineRule="exact"/>
              <w:jc w:val="center"/>
              <w:rPr>
                <w:rFonts w:hint="eastAsia" w:ascii="宋体" w:hAnsi="宋体" w:cs="宋体"/>
                <w:color w:val="auto"/>
                <w:spacing w:val="5"/>
                <w:sz w:val="24"/>
                <w:szCs w:val="24"/>
              </w:rPr>
            </w:pPr>
            <w:r>
              <w:rPr>
                <w:rFonts w:hint="eastAsia" w:ascii="宋体" w:hAnsi="宋体" w:cs="宋体"/>
                <w:color w:val="auto"/>
                <w:spacing w:val="5"/>
                <w:sz w:val="24"/>
                <w:szCs w:val="24"/>
              </w:rPr>
              <w:t>是否专门面向中小企业</w:t>
            </w:r>
          </w:p>
        </w:tc>
        <w:tc>
          <w:tcPr>
            <w:tcW w:w="1345" w:type="dxa"/>
            <w:vAlign w:val="center"/>
          </w:tcPr>
          <w:p>
            <w:pPr>
              <w:spacing w:line="440" w:lineRule="exact"/>
              <w:jc w:val="center"/>
              <w:rPr>
                <w:rFonts w:hint="eastAsia" w:ascii="宋体" w:hAnsi="宋体" w:cs="宋体"/>
                <w:color w:val="auto"/>
                <w:spacing w:val="5"/>
                <w:sz w:val="24"/>
                <w:szCs w:val="24"/>
              </w:rPr>
            </w:pPr>
            <w:r>
              <w:rPr>
                <w:rFonts w:hint="eastAsia" w:ascii="宋体" w:hAnsi="宋体" w:cs="宋体"/>
                <w:color w:val="auto"/>
                <w:spacing w:val="5"/>
                <w:sz w:val="24"/>
                <w:szCs w:val="24"/>
              </w:rPr>
              <w:t xml:space="preserve">采购预留金额（元）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30" w:type="dxa"/>
            <w:vAlign w:val="center"/>
          </w:tcPr>
          <w:p>
            <w:pPr>
              <w:spacing w:line="440" w:lineRule="exact"/>
              <w:jc w:val="center"/>
              <w:rPr>
                <w:rFonts w:ascii="宋体" w:hAnsi="宋体" w:cs="宋体"/>
                <w:color w:val="auto"/>
                <w:sz w:val="24"/>
                <w:szCs w:val="24"/>
              </w:rPr>
            </w:pPr>
            <w:r>
              <w:rPr>
                <w:rFonts w:hint="eastAsia" w:ascii="宋体" w:hAnsi="宋体" w:cs="宋体"/>
                <w:color w:val="auto"/>
                <w:sz w:val="24"/>
                <w:szCs w:val="24"/>
              </w:rPr>
              <w:t>1</w:t>
            </w:r>
          </w:p>
        </w:tc>
        <w:tc>
          <w:tcPr>
            <w:tcW w:w="1166" w:type="dxa"/>
            <w:vAlign w:val="center"/>
          </w:tcPr>
          <w:p>
            <w:pPr>
              <w:spacing w:line="440" w:lineRule="exact"/>
              <w:jc w:val="center"/>
              <w:rPr>
                <w:rFonts w:ascii="宋体" w:hAnsi="宋体" w:cs="宋体"/>
                <w:color w:val="auto"/>
                <w:sz w:val="24"/>
                <w:szCs w:val="24"/>
              </w:rPr>
            </w:pPr>
            <w:r>
              <w:rPr>
                <w:rFonts w:hint="eastAsia" w:ascii="宋体" w:hAnsi="宋体" w:cs="宋体"/>
                <w:color w:val="auto"/>
                <w:sz w:val="24"/>
                <w:szCs w:val="24"/>
              </w:rPr>
              <w:t>武财磋商采购-2024-6</w:t>
            </w:r>
          </w:p>
        </w:tc>
        <w:tc>
          <w:tcPr>
            <w:tcW w:w="2454" w:type="dxa"/>
            <w:vAlign w:val="center"/>
          </w:tcPr>
          <w:p>
            <w:pPr>
              <w:spacing w:line="440" w:lineRule="exact"/>
              <w:jc w:val="center"/>
              <w:rPr>
                <w:rFonts w:ascii="宋体" w:hAnsi="宋体" w:cs="宋体"/>
                <w:color w:val="auto"/>
                <w:sz w:val="24"/>
                <w:szCs w:val="24"/>
              </w:rPr>
            </w:pPr>
            <w:r>
              <w:rPr>
                <w:rFonts w:hint="eastAsia" w:ascii="宋体" w:hAnsi="宋体" w:cs="宋体"/>
                <w:color w:val="auto"/>
                <w:sz w:val="24"/>
                <w:szCs w:val="24"/>
              </w:rPr>
              <w:t>武陟县畜牧发展服务中心《2024年度武陟县绿色种养循环农业试点县项目》技术服务项目</w:t>
            </w:r>
          </w:p>
        </w:tc>
        <w:tc>
          <w:tcPr>
            <w:tcW w:w="1246" w:type="dxa"/>
            <w:vAlign w:val="center"/>
          </w:tcPr>
          <w:p>
            <w:pPr>
              <w:spacing w:line="440" w:lineRule="exact"/>
              <w:jc w:val="center"/>
              <w:rPr>
                <w:rFonts w:ascii="宋体" w:hAnsi="宋体" w:cs="宋体"/>
                <w:color w:val="auto"/>
                <w:sz w:val="24"/>
                <w:szCs w:val="24"/>
              </w:rPr>
            </w:pPr>
            <w:r>
              <w:rPr>
                <w:rFonts w:hint="eastAsia" w:ascii="宋体" w:hAnsi="宋体" w:cs="宋体"/>
                <w:color w:val="auto"/>
                <w:sz w:val="24"/>
                <w:szCs w:val="24"/>
              </w:rPr>
              <w:t>960000.00</w:t>
            </w:r>
          </w:p>
        </w:tc>
        <w:tc>
          <w:tcPr>
            <w:tcW w:w="1154" w:type="dxa"/>
            <w:vAlign w:val="center"/>
          </w:tcPr>
          <w:p>
            <w:pPr>
              <w:spacing w:line="440" w:lineRule="exact"/>
              <w:jc w:val="center"/>
              <w:rPr>
                <w:rFonts w:ascii="宋体" w:hAnsi="宋体" w:cs="宋体"/>
                <w:color w:val="auto"/>
                <w:sz w:val="24"/>
                <w:szCs w:val="24"/>
              </w:rPr>
            </w:pPr>
            <w:r>
              <w:rPr>
                <w:rFonts w:hint="eastAsia" w:ascii="宋体" w:hAnsi="宋体" w:cs="宋体"/>
                <w:color w:val="auto"/>
                <w:sz w:val="24"/>
                <w:szCs w:val="24"/>
              </w:rPr>
              <w:t>960000.00</w:t>
            </w:r>
          </w:p>
        </w:tc>
        <w:tc>
          <w:tcPr>
            <w:tcW w:w="1337" w:type="dxa"/>
            <w:vAlign w:val="center"/>
          </w:tcPr>
          <w:p>
            <w:pPr>
              <w:spacing w:line="440" w:lineRule="exact"/>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是</w:t>
            </w:r>
          </w:p>
        </w:tc>
        <w:tc>
          <w:tcPr>
            <w:tcW w:w="1345" w:type="dxa"/>
            <w:vAlign w:val="center"/>
          </w:tcPr>
          <w:p>
            <w:pPr>
              <w:spacing w:line="440" w:lineRule="exact"/>
              <w:jc w:val="center"/>
              <w:rPr>
                <w:rFonts w:hint="eastAsia" w:ascii="宋体" w:hAnsi="宋体" w:cs="宋体"/>
                <w:color w:val="auto"/>
                <w:sz w:val="24"/>
                <w:szCs w:val="24"/>
              </w:rPr>
            </w:pPr>
            <w:r>
              <w:rPr>
                <w:rFonts w:hint="eastAsia" w:ascii="宋体" w:hAnsi="宋体" w:cs="宋体"/>
                <w:color w:val="auto"/>
                <w:sz w:val="24"/>
                <w:szCs w:val="24"/>
              </w:rPr>
              <w:t>960000</w:t>
            </w:r>
            <w:bookmarkStart w:id="201" w:name="_GoBack"/>
            <w:bookmarkEnd w:id="201"/>
          </w:p>
        </w:tc>
      </w:tr>
    </w:tbl>
    <w:p>
      <w:pPr>
        <w:numPr>
          <w:ilvl w:val="0"/>
          <w:numId w:val="2"/>
        </w:num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采购需求(包括但不限于标的的名称、数量、简要技术需求或服务要求等)：</w:t>
      </w:r>
    </w:p>
    <w:p>
      <w:pPr>
        <w:spacing w:line="440" w:lineRule="exact"/>
        <w:ind w:left="420" w:leftChars="200" w:firstLine="480" w:firstLineChars="200"/>
        <w:rPr>
          <w:rFonts w:ascii="宋体" w:hAnsi="宋体" w:cs="宋体"/>
          <w:color w:val="auto"/>
          <w:sz w:val="24"/>
          <w:szCs w:val="24"/>
        </w:rPr>
      </w:pPr>
      <w:r>
        <w:rPr>
          <w:rFonts w:hint="eastAsia" w:ascii="宋体" w:hAnsi="宋体" w:cs="宋体"/>
          <w:color w:val="auto"/>
          <w:sz w:val="24"/>
          <w:szCs w:val="24"/>
        </w:rPr>
        <w:t>项目技术服务包括土壤与粪肥（沼液肥）检测、田间试验、技术培训、效果监测、效果评价、现场指导、实验报告等</w:t>
      </w:r>
      <w:r>
        <w:rPr>
          <w:rFonts w:hint="eastAsia" w:ascii="宋体" w:hAnsi="宋体" w:cs="宋体"/>
          <w:color w:val="auto"/>
          <w:sz w:val="24"/>
          <w:szCs w:val="24"/>
        </w:rPr>
        <w:t>。</w:t>
      </w:r>
      <w:r>
        <w:rPr>
          <w:rFonts w:hint="eastAsia" w:ascii="宋体" w:hAnsi="宋体" w:cs="宋体"/>
          <w:color w:val="auto"/>
          <w:sz w:val="24"/>
          <w:szCs w:val="24"/>
        </w:rPr>
        <w:t>(详见《河南省政府采购网》本公告附件)。</w:t>
      </w:r>
    </w:p>
    <w:p>
      <w:pPr>
        <w:pStyle w:val="37"/>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6、合同履行期限：一年</w:t>
      </w: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7、本项目是否接受联合体投标：</w:t>
      </w:r>
      <w:r>
        <w:rPr>
          <w:rFonts w:hint="eastAsia" w:ascii="宋体" w:hAnsi="宋体" w:cs="宋体"/>
          <w:color w:val="auto"/>
          <w:sz w:val="24"/>
          <w:szCs w:val="24"/>
        </w:rPr>
        <w:t>否</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8、是否接受进口产品：否</w:t>
      </w: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9、是否专门面向中小企业：</w:t>
      </w:r>
      <w:r>
        <w:rPr>
          <w:rFonts w:hint="eastAsia" w:ascii="宋体" w:hAnsi="宋体" w:cs="宋体"/>
          <w:color w:val="auto"/>
          <w:sz w:val="24"/>
          <w:szCs w:val="24"/>
        </w:rPr>
        <w:t>是</w:t>
      </w:r>
    </w:p>
    <w:p>
      <w:pPr>
        <w:spacing w:line="440" w:lineRule="exact"/>
        <w:ind w:firstLine="482" w:firstLineChars="200"/>
        <w:jc w:val="left"/>
        <w:rPr>
          <w:rFonts w:ascii="宋体" w:hAnsi="宋体" w:cs="宋体"/>
          <w:b/>
          <w:bCs/>
          <w:color w:val="auto"/>
          <w:sz w:val="24"/>
          <w:szCs w:val="24"/>
        </w:rPr>
      </w:pPr>
      <w:r>
        <w:rPr>
          <w:rFonts w:hint="eastAsia" w:ascii="宋体" w:hAnsi="宋体" w:cs="宋体"/>
          <w:b/>
          <w:bCs/>
          <w:color w:val="auto"/>
          <w:sz w:val="24"/>
          <w:szCs w:val="24"/>
        </w:rPr>
        <w:t>二、申请人资格要求：</w:t>
      </w:r>
    </w:p>
    <w:p>
      <w:pPr>
        <w:tabs>
          <w:tab w:val="left" w:pos="492"/>
          <w:tab w:val="left" w:pos="839"/>
        </w:tabs>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1、满足《中华人民共和国政府采购法》第二十二条规定；</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2、落实政府采购政策需满足的资格要求：</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2.1</w:t>
      </w:r>
      <w:r>
        <w:rPr>
          <w:rFonts w:hint="eastAsia" w:ascii="宋体" w:hAnsi="宋体" w:cs="宋体"/>
          <w:color w:val="auto"/>
          <w:sz w:val="24"/>
          <w:szCs w:val="24"/>
          <w:lang w:val="en-US" w:eastAsia="zh-CN"/>
        </w:rPr>
        <w:t>承接服务的</w:t>
      </w:r>
      <w:r>
        <w:rPr>
          <w:rFonts w:hint="eastAsia" w:ascii="宋体" w:hAnsi="宋体" w:cs="宋体"/>
          <w:color w:val="auto"/>
          <w:sz w:val="24"/>
          <w:szCs w:val="24"/>
        </w:rPr>
        <w:t>供应商应为中小微企业或监狱企业或残疾人福利性单位；</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3、本项目的特定资格要求：</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3.1供应商及其法定代表人、委托代理人均无行贿犯罪记录；</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3.2不得被列入失信被执行人、重大税收违法失信主体、政府采购严重违法失信行为记录名单。</w:t>
      </w:r>
    </w:p>
    <w:p>
      <w:pPr>
        <w:spacing w:line="440" w:lineRule="exact"/>
        <w:ind w:firstLine="482" w:firstLineChars="200"/>
        <w:jc w:val="left"/>
        <w:rPr>
          <w:rFonts w:ascii="宋体" w:hAnsi="宋体" w:cs="宋体"/>
          <w:b/>
          <w:bCs/>
          <w:color w:val="auto"/>
          <w:sz w:val="24"/>
          <w:szCs w:val="24"/>
        </w:rPr>
      </w:pPr>
      <w:r>
        <w:rPr>
          <w:rFonts w:hint="eastAsia" w:ascii="宋体" w:hAnsi="宋体" w:cs="宋体"/>
          <w:b/>
          <w:bCs/>
          <w:color w:val="auto"/>
          <w:sz w:val="24"/>
          <w:szCs w:val="24"/>
        </w:rPr>
        <w:t>三、获取采购文件</w:t>
      </w:r>
    </w:p>
    <w:p>
      <w:pPr>
        <w:numPr>
          <w:ilvl w:val="0"/>
          <w:numId w:val="3"/>
        </w:numPr>
        <w:spacing w:line="420" w:lineRule="exact"/>
        <w:ind w:firstLine="480" w:firstLineChars="200"/>
        <w:jc w:val="left"/>
        <w:rPr>
          <w:rFonts w:ascii="宋体" w:hAnsi="宋体" w:cs="宋体"/>
          <w:color w:val="auto"/>
          <w:sz w:val="24"/>
          <w:szCs w:val="24"/>
          <w:shd w:val="clear" w:color="auto" w:fill="FFFF00"/>
        </w:rPr>
      </w:pPr>
      <w:r>
        <w:rPr>
          <w:rFonts w:hint="eastAsia" w:ascii="宋体" w:hAnsi="宋体" w:cs="宋体"/>
          <w:color w:val="auto"/>
          <w:sz w:val="24"/>
          <w:szCs w:val="24"/>
        </w:rPr>
        <w:t>时间：</w:t>
      </w:r>
      <w:r>
        <w:rPr>
          <w:rFonts w:hint="eastAsia" w:ascii="宋体" w:hAnsi="宋体" w:cs="宋体"/>
          <w:color w:val="auto"/>
          <w:sz w:val="24"/>
          <w:szCs w:val="24"/>
        </w:rPr>
        <w:t>2024年</w:t>
      </w:r>
      <w:r>
        <w:rPr>
          <w:rFonts w:hint="eastAsia" w:ascii="宋体" w:hAnsi="宋体" w:cs="宋体"/>
          <w:color w:val="auto"/>
          <w:sz w:val="24"/>
          <w:szCs w:val="24"/>
          <w:lang w:eastAsia="zh-CN"/>
        </w:rPr>
        <w:t>07</w:t>
      </w:r>
      <w:r>
        <w:rPr>
          <w:rFonts w:hint="eastAsia" w:ascii="宋体" w:hAnsi="宋体" w:cs="宋体"/>
          <w:color w:val="auto"/>
          <w:sz w:val="24"/>
          <w:szCs w:val="24"/>
        </w:rPr>
        <w:t>月</w:t>
      </w:r>
      <w:r>
        <w:rPr>
          <w:rFonts w:hint="eastAsia" w:ascii="宋体" w:hAnsi="宋体" w:cs="宋体"/>
          <w:color w:val="auto"/>
          <w:sz w:val="24"/>
          <w:szCs w:val="24"/>
          <w:lang w:eastAsia="zh-CN"/>
        </w:rPr>
        <w:t>25</w:t>
      </w:r>
      <w:r>
        <w:rPr>
          <w:rFonts w:hint="eastAsia" w:ascii="宋体" w:hAnsi="宋体" w:cs="宋体"/>
          <w:color w:val="auto"/>
          <w:sz w:val="24"/>
          <w:szCs w:val="24"/>
        </w:rPr>
        <w:t>日至 2024年</w:t>
      </w:r>
      <w:r>
        <w:rPr>
          <w:rFonts w:hint="eastAsia" w:ascii="宋体" w:hAnsi="宋体" w:cs="宋体"/>
          <w:color w:val="auto"/>
          <w:sz w:val="24"/>
          <w:szCs w:val="24"/>
          <w:lang w:eastAsia="zh-CN"/>
        </w:rPr>
        <w:t>08</w:t>
      </w:r>
      <w:r>
        <w:rPr>
          <w:rFonts w:hint="eastAsia" w:ascii="宋体" w:hAnsi="宋体" w:cs="宋体"/>
          <w:color w:val="auto"/>
          <w:sz w:val="24"/>
          <w:szCs w:val="24"/>
        </w:rPr>
        <w:t>月</w:t>
      </w:r>
      <w:r>
        <w:rPr>
          <w:rFonts w:hint="eastAsia" w:ascii="宋体" w:hAnsi="宋体" w:cs="宋体"/>
          <w:color w:val="auto"/>
          <w:sz w:val="24"/>
          <w:szCs w:val="24"/>
          <w:lang w:eastAsia="zh-CN"/>
        </w:rPr>
        <w:t>01</w:t>
      </w:r>
      <w:r>
        <w:rPr>
          <w:rFonts w:hint="eastAsia" w:ascii="宋体" w:hAnsi="宋体" w:cs="宋体"/>
          <w:color w:val="auto"/>
          <w:sz w:val="24"/>
          <w:szCs w:val="24"/>
        </w:rPr>
        <w:t>日</w:t>
      </w:r>
      <w:r>
        <w:rPr>
          <w:rFonts w:hint="eastAsia" w:ascii="宋体" w:hAnsi="宋体" w:cs="宋体"/>
          <w:color w:val="auto"/>
          <w:sz w:val="24"/>
          <w:szCs w:val="24"/>
        </w:rPr>
        <w:t>，每天上午 00:00 至 12:00， 下午 12:00 至 23:59 (北京时间，法定节假日除外。)；</w:t>
      </w:r>
    </w:p>
    <w:p>
      <w:pPr>
        <w:numPr>
          <w:ilvl w:val="0"/>
          <w:numId w:val="3"/>
        </w:numPr>
        <w:spacing w:line="420" w:lineRule="exact"/>
        <w:ind w:firstLine="480" w:firstLineChars="200"/>
        <w:jc w:val="left"/>
        <w:rPr>
          <w:rFonts w:ascii="宋体" w:hAnsi="宋体" w:cs="宋体"/>
          <w:color w:val="auto"/>
          <w:sz w:val="24"/>
          <w:szCs w:val="24"/>
          <w:shd w:val="clear" w:color="auto" w:fill="FFFF00"/>
        </w:rPr>
      </w:pPr>
      <w:r>
        <w:rPr>
          <w:rFonts w:hint="eastAsia" w:ascii="宋体" w:hAnsi="宋体" w:cs="宋体"/>
          <w:color w:val="auto"/>
          <w:sz w:val="24"/>
          <w:szCs w:val="24"/>
        </w:rPr>
        <w:t>地点：焦作市公共资源交易中心网站；</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3.方式：本项目采用网上获取竞争性磋商文件，凡有意参加本项目磋商活动者，请登陆焦作市公共资源交易中心网站-交易平台“交易主体登录”栏目下载磋商文件；</w:t>
      </w:r>
    </w:p>
    <w:p>
      <w:pPr>
        <w:pStyle w:val="37"/>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4.售价：0元</w:t>
      </w:r>
    </w:p>
    <w:p>
      <w:pPr>
        <w:spacing w:line="440" w:lineRule="exact"/>
        <w:ind w:firstLine="482" w:firstLineChars="200"/>
        <w:jc w:val="left"/>
        <w:rPr>
          <w:rFonts w:ascii="宋体" w:hAnsi="宋体" w:cs="宋体"/>
          <w:b/>
          <w:bCs/>
          <w:color w:val="auto"/>
          <w:sz w:val="24"/>
          <w:szCs w:val="24"/>
        </w:rPr>
      </w:pPr>
      <w:r>
        <w:rPr>
          <w:rFonts w:hint="eastAsia" w:ascii="宋体" w:hAnsi="宋体" w:cs="宋体"/>
          <w:b/>
          <w:bCs/>
          <w:color w:val="auto"/>
          <w:sz w:val="24"/>
          <w:szCs w:val="24"/>
        </w:rPr>
        <w:t>四、响应文件提交：</w:t>
      </w: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1.截止时间：</w:t>
      </w:r>
      <w:r>
        <w:rPr>
          <w:rFonts w:hint="eastAsia" w:ascii="宋体" w:hAnsi="宋体" w:cs="宋体"/>
          <w:color w:val="auto"/>
          <w:sz w:val="24"/>
          <w:szCs w:val="24"/>
        </w:rPr>
        <w:t>2024年</w:t>
      </w:r>
      <w:r>
        <w:rPr>
          <w:rFonts w:hint="eastAsia" w:ascii="宋体" w:hAnsi="宋体" w:cs="宋体"/>
          <w:color w:val="auto"/>
          <w:sz w:val="24"/>
          <w:szCs w:val="24"/>
          <w:lang w:eastAsia="zh-CN"/>
        </w:rPr>
        <w:t>08</w:t>
      </w:r>
      <w:r>
        <w:rPr>
          <w:rFonts w:hint="eastAsia" w:ascii="宋体" w:hAnsi="宋体" w:cs="宋体"/>
          <w:color w:val="auto"/>
          <w:sz w:val="24"/>
          <w:szCs w:val="24"/>
        </w:rPr>
        <w:t>月</w:t>
      </w:r>
      <w:r>
        <w:rPr>
          <w:rFonts w:hint="eastAsia" w:ascii="宋体" w:hAnsi="宋体" w:cs="宋体"/>
          <w:color w:val="auto"/>
          <w:sz w:val="24"/>
          <w:szCs w:val="24"/>
          <w:lang w:eastAsia="zh-CN"/>
        </w:rPr>
        <w:t>06</w:t>
      </w:r>
      <w:r>
        <w:rPr>
          <w:rFonts w:hint="eastAsia" w:ascii="宋体" w:hAnsi="宋体" w:cs="宋体"/>
          <w:color w:val="auto"/>
          <w:sz w:val="24"/>
          <w:szCs w:val="24"/>
        </w:rPr>
        <w:t>日09点00分（北京时间）</w:t>
      </w:r>
    </w:p>
    <w:p>
      <w:pPr>
        <w:spacing w:line="44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2.地点：焦作市公共资源交易中心网站。</w:t>
      </w:r>
    </w:p>
    <w:p>
      <w:pPr>
        <w:spacing w:line="440" w:lineRule="exact"/>
        <w:ind w:firstLine="482" w:firstLineChars="200"/>
        <w:jc w:val="left"/>
        <w:rPr>
          <w:rFonts w:ascii="宋体" w:hAnsi="宋体" w:cs="宋体"/>
          <w:b/>
          <w:bCs/>
          <w:color w:val="auto"/>
          <w:sz w:val="24"/>
          <w:szCs w:val="24"/>
        </w:rPr>
      </w:pPr>
      <w:r>
        <w:rPr>
          <w:rFonts w:hint="eastAsia" w:ascii="宋体" w:hAnsi="宋体" w:cs="宋体"/>
          <w:b/>
          <w:bCs/>
          <w:color w:val="auto"/>
          <w:sz w:val="24"/>
          <w:szCs w:val="24"/>
        </w:rPr>
        <w:t>五、响应文件开启</w:t>
      </w:r>
    </w:p>
    <w:p>
      <w:pPr>
        <w:spacing w:line="44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1.时间：</w:t>
      </w:r>
      <w:r>
        <w:rPr>
          <w:rFonts w:hint="eastAsia" w:ascii="宋体" w:hAnsi="宋体" w:cs="宋体"/>
          <w:color w:val="auto"/>
          <w:sz w:val="24"/>
          <w:szCs w:val="24"/>
        </w:rPr>
        <w:t>2024年</w:t>
      </w:r>
      <w:r>
        <w:rPr>
          <w:rFonts w:hint="eastAsia" w:ascii="宋体" w:hAnsi="宋体" w:cs="宋体"/>
          <w:color w:val="auto"/>
          <w:sz w:val="24"/>
          <w:szCs w:val="24"/>
          <w:lang w:eastAsia="zh-CN"/>
        </w:rPr>
        <w:t>08</w:t>
      </w:r>
      <w:r>
        <w:rPr>
          <w:rFonts w:hint="eastAsia" w:ascii="宋体" w:hAnsi="宋体" w:cs="宋体"/>
          <w:color w:val="auto"/>
          <w:sz w:val="24"/>
          <w:szCs w:val="24"/>
        </w:rPr>
        <w:t>月</w:t>
      </w:r>
      <w:r>
        <w:rPr>
          <w:rFonts w:hint="eastAsia" w:ascii="宋体" w:hAnsi="宋体" w:cs="宋体"/>
          <w:color w:val="auto"/>
          <w:sz w:val="24"/>
          <w:szCs w:val="24"/>
          <w:lang w:eastAsia="zh-CN"/>
        </w:rPr>
        <w:t>06</w:t>
      </w:r>
      <w:r>
        <w:rPr>
          <w:rFonts w:hint="eastAsia" w:ascii="宋体" w:hAnsi="宋体" w:cs="宋体"/>
          <w:color w:val="auto"/>
          <w:sz w:val="24"/>
          <w:szCs w:val="24"/>
        </w:rPr>
        <w:t>日09时00分</w:t>
      </w:r>
      <w:r>
        <w:rPr>
          <w:rFonts w:hint="eastAsia" w:ascii="宋体" w:hAnsi="宋体" w:cs="宋体"/>
          <w:color w:val="auto"/>
          <w:sz w:val="24"/>
          <w:szCs w:val="24"/>
        </w:rPr>
        <w:t>（北京时间）；</w:t>
      </w:r>
    </w:p>
    <w:p>
      <w:pPr>
        <w:spacing w:line="44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2.地点：武陟县公共资源交易中心二楼</w:t>
      </w:r>
      <w:r>
        <w:rPr>
          <w:rFonts w:hint="eastAsia" w:ascii="宋体" w:hAnsi="宋体" w:cs="宋体"/>
          <w:color w:val="auto"/>
          <w:sz w:val="24"/>
          <w:szCs w:val="24"/>
        </w:rPr>
        <w:t>开标</w:t>
      </w:r>
      <w:r>
        <w:rPr>
          <w:rFonts w:hint="eastAsia" w:ascii="宋体" w:hAnsi="宋体" w:cs="宋体"/>
          <w:color w:val="auto"/>
          <w:sz w:val="24"/>
          <w:szCs w:val="24"/>
          <w:lang w:val="en-US" w:eastAsia="zh-CN"/>
        </w:rPr>
        <w:t>三</w:t>
      </w:r>
      <w:r>
        <w:rPr>
          <w:rFonts w:hint="eastAsia" w:ascii="宋体" w:hAnsi="宋体" w:cs="宋体"/>
          <w:color w:val="auto"/>
          <w:sz w:val="24"/>
          <w:szCs w:val="24"/>
        </w:rPr>
        <w:t>厅</w:t>
      </w:r>
      <w:r>
        <w:rPr>
          <w:rFonts w:hint="eastAsia" w:ascii="宋体" w:hAnsi="宋体" w:cs="宋体"/>
          <w:color w:val="auto"/>
          <w:sz w:val="24"/>
          <w:szCs w:val="24"/>
        </w:rPr>
        <w:t>。</w:t>
      </w:r>
    </w:p>
    <w:p>
      <w:pPr>
        <w:spacing w:line="440" w:lineRule="exact"/>
        <w:ind w:firstLine="482" w:firstLineChars="200"/>
        <w:jc w:val="left"/>
        <w:rPr>
          <w:rFonts w:ascii="宋体" w:hAnsi="宋体" w:cs="宋体"/>
          <w:b/>
          <w:bCs/>
          <w:color w:val="auto"/>
          <w:sz w:val="24"/>
          <w:szCs w:val="24"/>
        </w:rPr>
      </w:pPr>
      <w:r>
        <w:rPr>
          <w:rFonts w:hint="eastAsia" w:ascii="宋体" w:hAnsi="宋体" w:cs="宋体"/>
          <w:b/>
          <w:bCs/>
          <w:color w:val="auto"/>
          <w:sz w:val="24"/>
          <w:szCs w:val="24"/>
        </w:rPr>
        <w:t>六、发布公告的媒介及招标公告期限：</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本次招标公告在《河南省政府采购网》、《焦作市公共资源交易中心网》、《武陟县公共资源交易中心网》上发布。招标公告期限为三个工作日。</w:t>
      </w:r>
    </w:p>
    <w:p>
      <w:pPr>
        <w:spacing w:line="440" w:lineRule="exact"/>
        <w:ind w:firstLine="482" w:firstLineChars="200"/>
        <w:jc w:val="left"/>
        <w:rPr>
          <w:rFonts w:ascii="宋体" w:hAnsi="宋体" w:cs="宋体"/>
          <w:b/>
          <w:bCs/>
          <w:color w:val="auto"/>
          <w:sz w:val="24"/>
          <w:szCs w:val="24"/>
        </w:rPr>
      </w:pPr>
      <w:r>
        <w:rPr>
          <w:rFonts w:hint="eastAsia" w:ascii="宋体" w:hAnsi="宋体" w:cs="宋体"/>
          <w:b/>
          <w:bCs/>
          <w:color w:val="auto"/>
          <w:sz w:val="24"/>
          <w:szCs w:val="24"/>
        </w:rPr>
        <w:t>七、其他补充事宜：</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1、请各供应商提前办理 CA 数字证书，并学习电子响应文件制作。加密的电子响应文件须使用 CA 数字证书上传。为防止网络拥堵等不可控因素影响加密的电子响应文件上传，请各供应商提前上传，因未能及时上传导致投标失败的责任由供应商自行承担。 </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2、按要求进行网上获取并下载竞争性磋商文件,凡未在规定时间内获取竞争性磋商文件者视为无效投标。 </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3、获取竞争性磋商文件后，请下载并安装最新版本投标文件制作工具，制作电子响应文件，在响应文件提交截止时间前，上传加密的响应文件。供应商未在响应文件提交截止时间前完成上传的，视为逾期送达，焦作市电子招投标交易平台将拒绝接收。</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4、平台统一技术服务电话为：400-998-0000，服务 QQ：4008503300, 服务时间：周一至周日 8：00-17：30（北京时间）。 </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5、本项目采用远程不见面交易的模式，磋商当日，供应商无需到现场参加磋商会议，应在提交响应文件截止时间前，登录“不见面开标大厅系统”，在线准时参加磋商活动，在规定时间内进行文件解密。各潜在供应商因加密电子响应文件未能成功上传，其投标将被拒绝。供应商需在响应文件提交截止时间后 30 分钟内完成解密，否则造成的一切后果由供应商自行负责。除电子响应文件外，磋商时不再接受任何纸质文件、资料等。 </w:t>
      </w:r>
    </w:p>
    <w:p>
      <w:pPr>
        <w:spacing w:line="420" w:lineRule="exact"/>
        <w:ind w:firstLine="480" w:firstLineChars="200"/>
        <w:jc w:val="left"/>
        <w:rPr>
          <w:color w:val="auto"/>
        </w:rPr>
      </w:pPr>
      <w:r>
        <w:rPr>
          <w:rFonts w:hint="eastAsia" w:ascii="宋体" w:hAnsi="宋体" w:cs="宋体"/>
          <w:color w:val="auto"/>
          <w:sz w:val="24"/>
          <w:szCs w:val="24"/>
        </w:rPr>
        <w:t>6、</w:t>
      </w:r>
      <w:r>
        <w:rPr>
          <w:rFonts w:ascii="宋体" w:hAnsi="宋体" w:cs="宋体"/>
          <w:color w:val="auto"/>
          <w:sz w:val="24"/>
          <w:szCs w:val="24"/>
        </w:rPr>
        <w:t>本项目代理服务费用：根据中标价格按照《河南省招标代理服务收费指导意见》（豫招协【2023】002号）文件标准计取，由中标人以现金或转账方式支付。</w:t>
      </w:r>
    </w:p>
    <w:p>
      <w:pPr>
        <w:spacing w:line="420" w:lineRule="exact"/>
        <w:ind w:firstLine="482" w:firstLineChars="200"/>
        <w:jc w:val="left"/>
        <w:rPr>
          <w:rFonts w:ascii="宋体" w:hAnsi="宋体" w:cs="宋体"/>
          <w:b/>
          <w:bCs/>
          <w:color w:val="auto"/>
          <w:sz w:val="24"/>
          <w:szCs w:val="24"/>
        </w:rPr>
      </w:pPr>
      <w:r>
        <w:rPr>
          <w:rFonts w:hint="eastAsia" w:ascii="宋体" w:hAnsi="宋体" w:cs="宋体"/>
          <w:b/>
          <w:bCs/>
          <w:color w:val="auto"/>
          <w:sz w:val="24"/>
          <w:szCs w:val="24"/>
        </w:rPr>
        <w:t>八、凡对本次招标提出询问，请按照以下方式联系</w:t>
      </w:r>
    </w:p>
    <w:p>
      <w:pPr>
        <w:widowControl/>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1.采购人信息</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名 称：武陟县畜牧发展服务中心        </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地 址：河南省武陟县朝阳三街011号</w:t>
      </w:r>
    </w:p>
    <w:p>
      <w:pPr>
        <w:pStyle w:val="37"/>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联系人：任培</w:t>
      </w:r>
    </w:p>
    <w:p>
      <w:pPr>
        <w:spacing w:line="420" w:lineRule="exact"/>
        <w:ind w:firstLine="480" w:firstLineChars="200"/>
        <w:jc w:val="left"/>
        <w:rPr>
          <w:rFonts w:ascii="宋体" w:hAnsi="宋体" w:cs="宋体"/>
          <w:color w:val="auto"/>
          <w:sz w:val="24"/>
          <w:szCs w:val="24"/>
          <w:shd w:val="clear" w:color="auto" w:fill="FFFFFF"/>
        </w:rPr>
      </w:pPr>
      <w:r>
        <w:rPr>
          <w:rFonts w:hint="eastAsia" w:ascii="宋体" w:hAnsi="宋体" w:cs="宋体"/>
          <w:color w:val="auto"/>
          <w:sz w:val="24"/>
          <w:szCs w:val="24"/>
          <w:shd w:val="clear" w:color="auto" w:fill="FFFFFF"/>
        </w:rPr>
        <w:t>联系方式：</w:t>
      </w:r>
      <w:r>
        <w:rPr>
          <w:rFonts w:hint="eastAsia" w:ascii="宋体" w:hAnsi="宋体" w:cs="宋体"/>
          <w:color w:val="auto"/>
          <w:sz w:val="24"/>
          <w:szCs w:val="24"/>
          <w:lang w:eastAsia="zh-CN"/>
        </w:rPr>
        <w:t>19939168367</w:t>
      </w:r>
      <w:r>
        <w:rPr>
          <w:rFonts w:hint="eastAsia" w:ascii="宋体" w:hAnsi="宋体" w:cs="宋体"/>
          <w:color w:val="auto"/>
          <w:sz w:val="24"/>
          <w:szCs w:val="24"/>
        </w:rPr>
        <w:t xml:space="preserve"> </w:t>
      </w:r>
    </w:p>
    <w:p>
      <w:pPr>
        <w:spacing w:line="420" w:lineRule="exact"/>
        <w:ind w:firstLine="480" w:firstLineChars="200"/>
        <w:jc w:val="left"/>
        <w:rPr>
          <w:rFonts w:ascii="宋体" w:hAnsi="宋体" w:cs="宋体"/>
          <w:color w:val="auto"/>
          <w:sz w:val="24"/>
          <w:szCs w:val="24"/>
        </w:rPr>
      </w:pPr>
      <w:r>
        <w:rPr>
          <w:rFonts w:hint="eastAsia" w:ascii="宋体" w:hAnsi="宋体" w:cs="宋体"/>
          <w:color w:val="auto"/>
          <w:sz w:val="24"/>
          <w:szCs w:val="24"/>
        </w:rPr>
        <w:t>2.采购代理机构信息</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 xml:space="preserve">名 称：河南耀春工程管理有限公司       </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地 址：武陟县龙源国际新城1号楼E区2层201室</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联系人：李艳召</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联系方式：</w:t>
      </w:r>
      <w:r>
        <w:rPr>
          <w:rFonts w:hint="eastAsia" w:ascii="宋体" w:hAnsi="宋体" w:cs="宋体"/>
          <w:color w:val="auto"/>
          <w:sz w:val="24"/>
          <w:szCs w:val="24"/>
          <w:lang w:eastAsia="zh-CN"/>
        </w:rPr>
        <w:t>15514777567</w:t>
      </w:r>
      <w:r>
        <w:rPr>
          <w:rFonts w:hint="eastAsia" w:ascii="宋体" w:hAnsi="宋体" w:cs="宋体"/>
          <w:color w:val="auto"/>
          <w:sz w:val="24"/>
          <w:szCs w:val="24"/>
        </w:rPr>
        <w:t xml:space="preserve">                    </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3.项目联系方式</w:t>
      </w:r>
    </w:p>
    <w:p>
      <w:pPr>
        <w:pStyle w:val="18"/>
        <w:spacing w:line="42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项目联系人：任培</w:t>
      </w:r>
    </w:p>
    <w:p>
      <w:pPr>
        <w:spacing w:line="420" w:lineRule="exact"/>
        <w:ind w:firstLine="480" w:firstLineChars="200"/>
        <w:rPr>
          <w:rFonts w:ascii="宋体" w:hAnsi="宋体" w:cs="宋体"/>
          <w:color w:val="auto"/>
          <w:sz w:val="24"/>
          <w:szCs w:val="24"/>
        </w:rPr>
      </w:pPr>
      <w:r>
        <w:rPr>
          <w:rFonts w:hint="eastAsia" w:ascii="宋体" w:hAnsi="宋体" w:cs="宋体"/>
          <w:color w:val="auto"/>
          <w:sz w:val="24"/>
          <w:szCs w:val="24"/>
        </w:rPr>
        <w:t>联系方式：</w:t>
      </w:r>
      <w:r>
        <w:rPr>
          <w:rFonts w:hint="eastAsia" w:ascii="宋体" w:hAnsi="宋体" w:cs="宋体"/>
          <w:color w:val="auto"/>
          <w:sz w:val="24"/>
          <w:szCs w:val="24"/>
          <w:lang w:eastAsia="zh-CN"/>
        </w:rPr>
        <w:t>19939168367</w:t>
      </w:r>
      <w:r>
        <w:rPr>
          <w:rFonts w:hint="eastAsia" w:ascii="宋体" w:hAnsi="宋体" w:cs="宋体"/>
          <w:color w:val="auto"/>
          <w:sz w:val="24"/>
          <w:szCs w:val="24"/>
        </w:rPr>
        <w:t xml:space="preserve"> </w:t>
      </w: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52"/>
        <w:ind w:firstLine="480"/>
        <w:rPr>
          <w:rFonts w:ascii="宋体" w:hAnsi="宋体" w:eastAsia="宋体" w:cs="宋体"/>
          <w:color w:val="auto"/>
          <w:sz w:val="24"/>
          <w:szCs w:val="24"/>
        </w:rPr>
      </w:pPr>
    </w:p>
    <w:p>
      <w:pPr>
        <w:pStyle w:val="35"/>
        <w:numPr>
          <w:ilvl w:val="0"/>
          <w:numId w:val="1"/>
        </w:numPr>
        <w:spacing w:line="360" w:lineRule="auto"/>
        <w:ind w:firstLine="0"/>
        <w:rPr>
          <w:rFonts w:ascii="宋体" w:hAnsi="宋体" w:cs="宋体"/>
          <w:color w:val="auto"/>
        </w:rPr>
      </w:pPr>
      <w:r>
        <w:rPr>
          <w:rFonts w:hint="eastAsia" w:ascii="宋体" w:hAnsi="宋体" w:cs="宋体"/>
          <w:color w:val="auto"/>
        </w:rPr>
        <w:t xml:space="preserve"> </w:t>
      </w:r>
      <w:bookmarkStart w:id="12" w:name="_Toc16771"/>
      <w:bookmarkStart w:id="13" w:name="_Toc29694"/>
      <w:r>
        <w:rPr>
          <w:rFonts w:hint="eastAsia" w:ascii="宋体" w:hAnsi="宋体" w:cs="宋体"/>
          <w:color w:val="auto"/>
        </w:rPr>
        <w:t>供应商须知</w:t>
      </w:r>
      <w:bookmarkEnd w:id="6"/>
      <w:bookmarkEnd w:id="12"/>
      <w:bookmarkEnd w:id="13"/>
    </w:p>
    <w:p>
      <w:pPr>
        <w:jc w:val="center"/>
        <w:rPr>
          <w:rFonts w:ascii="宋体" w:hAnsi="宋体" w:cs="宋体"/>
          <w:color w:val="auto"/>
          <w:sz w:val="28"/>
          <w:szCs w:val="28"/>
        </w:rPr>
      </w:pPr>
      <w:r>
        <w:rPr>
          <w:rFonts w:hint="eastAsia" w:ascii="宋体" w:hAnsi="宋体" w:cs="宋体"/>
          <w:color w:val="auto"/>
          <w:sz w:val="28"/>
          <w:szCs w:val="28"/>
        </w:rPr>
        <w:t>供应商须知前附表</w:t>
      </w:r>
    </w:p>
    <w:p>
      <w:pPr>
        <w:spacing w:line="480" w:lineRule="exact"/>
        <w:ind w:right="-420" w:rightChars="-200"/>
        <w:jc w:val="left"/>
        <w:rPr>
          <w:rFonts w:ascii="宋体" w:hAnsi="宋体" w:cs="宋体"/>
          <w:color w:val="auto"/>
          <w:szCs w:val="21"/>
        </w:rPr>
      </w:pPr>
      <w:r>
        <w:rPr>
          <w:rFonts w:hint="eastAsia" w:ascii="宋体" w:hAnsi="宋体" w:cs="宋体"/>
          <w:color w:val="auto"/>
          <w:kern w:val="0"/>
          <w:szCs w:val="21"/>
        </w:rPr>
        <w:t>本表是对竞争性磋商文件的具体补充和修改，如与竞争性磋商文件其他部分内容有差异，应以本表为准。</w:t>
      </w:r>
    </w:p>
    <w:tbl>
      <w:tblPr>
        <w:tblStyle w:val="38"/>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b/>
                <w:bCs/>
                <w:color w:val="auto"/>
                <w:kern w:val="0"/>
                <w:szCs w:val="21"/>
              </w:rPr>
            </w:pPr>
            <w:r>
              <w:rPr>
                <w:rFonts w:hint="eastAsia" w:ascii="宋体" w:hAnsi="宋体" w:cs="宋体"/>
                <w:b/>
                <w:bCs/>
                <w:color w:val="auto"/>
                <w:kern w:val="0"/>
                <w:szCs w:val="21"/>
              </w:rPr>
              <w:t>项号</w:t>
            </w:r>
          </w:p>
        </w:tc>
        <w:tc>
          <w:tcPr>
            <w:tcW w:w="2131" w:type="dxa"/>
            <w:vAlign w:val="center"/>
          </w:tcPr>
          <w:p>
            <w:pPr>
              <w:spacing w:line="460" w:lineRule="exact"/>
              <w:jc w:val="center"/>
              <w:rPr>
                <w:rFonts w:ascii="宋体" w:hAnsi="宋体" w:cs="宋体"/>
                <w:b/>
                <w:bCs/>
                <w:color w:val="auto"/>
                <w:kern w:val="0"/>
                <w:szCs w:val="21"/>
              </w:rPr>
            </w:pPr>
            <w:r>
              <w:rPr>
                <w:rFonts w:hint="eastAsia" w:ascii="宋体" w:hAnsi="宋体" w:cs="宋体"/>
                <w:b/>
                <w:bCs/>
                <w:color w:val="auto"/>
                <w:kern w:val="0"/>
                <w:szCs w:val="21"/>
              </w:rPr>
              <w:t>内  容</w:t>
            </w:r>
          </w:p>
        </w:tc>
        <w:tc>
          <w:tcPr>
            <w:tcW w:w="6563" w:type="dxa"/>
            <w:vAlign w:val="center"/>
          </w:tcPr>
          <w:p>
            <w:pPr>
              <w:spacing w:line="460" w:lineRule="exact"/>
              <w:jc w:val="center"/>
              <w:rPr>
                <w:rFonts w:ascii="宋体" w:hAnsi="宋体" w:cs="宋体"/>
                <w:b/>
                <w:bCs/>
                <w:color w:val="auto"/>
                <w:kern w:val="0"/>
                <w:szCs w:val="21"/>
              </w:rPr>
            </w:pPr>
            <w:r>
              <w:rPr>
                <w:rFonts w:hint="eastAsia" w:ascii="宋体" w:hAnsi="宋体" w:cs="宋体"/>
                <w:b/>
                <w:bCs/>
                <w:color w:val="auto"/>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采购人</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kern w:val="0"/>
                <w:szCs w:val="21"/>
              </w:rPr>
              <w:t>武陟县畜牧发展服务中心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2</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采购代理机构</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szCs w:val="21"/>
              </w:rPr>
              <w:t>河南耀春工程管理有限公司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3</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项目名称</w:t>
            </w:r>
          </w:p>
        </w:tc>
        <w:tc>
          <w:tcPr>
            <w:tcW w:w="6563" w:type="dxa"/>
            <w:vAlign w:val="center"/>
          </w:tcPr>
          <w:p>
            <w:pPr>
              <w:rPr>
                <w:color w:val="auto"/>
              </w:rPr>
            </w:pPr>
            <w:r>
              <w:rPr>
                <w:rFonts w:hint="eastAsia"/>
                <w:color w:val="auto"/>
              </w:rPr>
              <w:t>武陟县畜牧发展服务中心《2024年度武陟县绿色种养循环农业试点县项目》技术服务项目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4</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资金来源</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kern w:val="0"/>
                <w:szCs w:val="21"/>
              </w:rPr>
              <w:t>国库集中支付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5</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资金落实情况</w:t>
            </w:r>
          </w:p>
        </w:tc>
        <w:tc>
          <w:tcPr>
            <w:tcW w:w="6563" w:type="dxa"/>
            <w:vAlign w:val="center"/>
          </w:tcPr>
          <w:p>
            <w:pPr>
              <w:spacing w:line="460" w:lineRule="exact"/>
              <w:rPr>
                <w:rFonts w:ascii="宋体" w:hAnsi="宋体" w:cs="宋体"/>
                <w:color w:val="auto"/>
                <w:kern w:val="0"/>
                <w:szCs w:val="21"/>
                <w:highlight w:val="yellow"/>
              </w:rPr>
            </w:pPr>
            <w:r>
              <w:rPr>
                <w:rFonts w:hint="eastAsia" w:ascii="宋体" w:hAnsi="宋体" w:cs="宋体"/>
                <w:color w:val="auto"/>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6</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报价范围</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kern w:val="0"/>
                <w:szCs w:val="21"/>
              </w:rPr>
              <w:t xml:space="preserve">供应商所报总价应包括其履行本项目合同（如果成交）所需的所有费用，包括但不限于所投入的全部人工成本、管理费、利润和税金等。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7</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olor w:val="auto"/>
                <w:szCs w:val="21"/>
              </w:rPr>
              <w:t>项目属性</w:t>
            </w:r>
          </w:p>
        </w:tc>
        <w:tc>
          <w:tcPr>
            <w:tcW w:w="6563" w:type="dxa"/>
            <w:vAlign w:val="center"/>
          </w:tcPr>
          <w:p>
            <w:pPr>
              <w:spacing w:line="460" w:lineRule="exact"/>
              <w:rPr>
                <w:rFonts w:ascii="宋体" w:hAnsi="宋体" w:cs="宋体"/>
                <w:color w:val="auto"/>
                <w:kern w:val="0"/>
                <w:szCs w:val="21"/>
              </w:rPr>
            </w:pPr>
            <w:r>
              <w:rPr>
                <w:rFonts w:hint="eastAsia" w:ascii="宋体" w:hAnsi="宋体"/>
                <w:color w:val="auto"/>
                <w:szCs w:val="21"/>
              </w:rPr>
              <w:t>货物</w:t>
            </w:r>
            <w:r>
              <w:rPr>
                <w:rFonts w:hint="eastAsia" w:hAnsi="宋体"/>
                <w:color w:val="auto"/>
                <w:szCs w:val="21"/>
              </w:rPr>
              <w:sym w:font="Wingdings" w:char="00A8"/>
            </w:r>
            <w:r>
              <w:rPr>
                <w:rFonts w:hint="eastAsia" w:hAnsi="宋体"/>
                <w:color w:val="auto"/>
                <w:szCs w:val="21"/>
              </w:rPr>
              <w:t xml:space="preserve">      </w:t>
            </w:r>
            <w:r>
              <w:rPr>
                <w:rFonts w:hint="eastAsia" w:ascii="宋体" w:hAnsi="宋体"/>
                <w:color w:val="auto"/>
                <w:szCs w:val="21"/>
              </w:rPr>
              <w:t>服务</w:t>
            </w:r>
            <w:r>
              <w:rPr>
                <w:rFonts w:hint="eastAsia" w:hAnsi="宋体"/>
                <w:color w:val="auto"/>
                <w:szCs w:val="21"/>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8</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磋商有效期</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kern w:val="0"/>
                <w:szCs w:val="21"/>
              </w:rPr>
              <w:t>自响应文件提交之日起</w:t>
            </w:r>
            <w:r>
              <w:rPr>
                <w:rFonts w:hint="eastAsia" w:ascii="宋体" w:hAnsi="宋体" w:cs="宋体"/>
                <w:color w:val="auto"/>
                <w:kern w:val="0"/>
                <w:szCs w:val="21"/>
                <w:u w:val="single"/>
              </w:rPr>
              <w:t>60</w:t>
            </w:r>
            <w:r>
              <w:rPr>
                <w:rFonts w:hint="eastAsia" w:ascii="宋体" w:hAnsi="宋体" w:cs="宋体"/>
                <w:color w:val="auto"/>
                <w:kern w:val="0"/>
                <w:szCs w:val="21"/>
              </w:rPr>
              <w:t>日历天（有效期短于该规定期限的投标无效）。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9</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磋商保证金</w:t>
            </w:r>
          </w:p>
        </w:tc>
        <w:tc>
          <w:tcPr>
            <w:tcW w:w="6563" w:type="dxa"/>
            <w:vAlign w:val="center"/>
          </w:tcPr>
          <w:p>
            <w:pPr>
              <w:spacing w:line="400" w:lineRule="exact"/>
              <w:rPr>
                <w:rFonts w:ascii="宋体" w:hAnsi="宋体" w:cs="宋体"/>
                <w:color w:val="auto"/>
                <w:szCs w:val="21"/>
              </w:rPr>
            </w:pPr>
            <w:r>
              <w:rPr>
                <w:rFonts w:hint="eastAsia" w:ascii="宋体" w:hAnsi="宋体" w:cs="宋体"/>
                <w:color w:val="auto"/>
                <w:szCs w:val="21"/>
              </w:rPr>
              <w:t>1.</w:t>
            </w:r>
            <w:r>
              <w:rPr>
                <w:rFonts w:hint="eastAsia" w:ascii="宋体" w:hAnsi="宋体" w:cs="宋体"/>
                <w:color w:val="auto"/>
                <w:kern w:val="0"/>
                <w:szCs w:val="21"/>
              </w:rPr>
              <w:t>磋商</w:t>
            </w:r>
            <w:r>
              <w:rPr>
                <w:rFonts w:hint="eastAsia" w:ascii="宋体" w:hAnsi="宋体" w:cs="宋体"/>
                <w:color w:val="auto"/>
                <w:szCs w:val="21"/>
              </w:rPr>
              <w:t>保证金：1.8</w:t>
            </w:r>
            <w:r>
              <w:rPr>
                <w:rFonts w:hint="eastAsia" w:ascii="宋体" w:hAnsi="宋体" w:cs="宋体"/>
                <w:color w:val="auto"/>
                <w:szCs w:val="21"/>
              </w:rPr>
              <w:t>万元</w:t>
            </w:r>
            <w:r>
              <w:rPr>
                <w:rFonts w:hint="eastAsia" w:ascii="宋体" w:hAnsi="宋体" w:cs="宋体"/>
                <w:b/>
                <w:bCs/>
                <w:color w:val="auto"/>
                <w:szCs w:val="21"/>
              </w:rPr>
              <w:t>（暂不缴纳）</w:t>
            </w:r>
          </w:p>
          <w:p>
            <w:pPr>
              <w:spacing w:line="400" w:lineRule="exact"/>
              <w:rPr>
                <w:rFonts w:ascii="宋体" w:hAnsi="宋体" w:cs="宋体"/>
                <w:color w:val="auto"/>
                <w:szCs w:val="21"/>
              </w:rPr>
            </w:pPr>
            <w:r>
              <w:rPr>
                <w:rFonts w:hint="eastAsia" w:ascii="宋体" w:hAnsi="宋体" w:cs="宋体"/>
                <w:color w:val="auto"/>
                <w:szCs w:val="21"/>
              </w:rPr>
              <w:t>2.供应商有下列情形之一的，采购人将追索</w:t>
            </w:r>
            <w:r>
              <w:rPr>
                <w:rFonts w:hint="eastAsia" w:ascii="宋体" w:hAnsi="宋体" w:cs="宋体"/>
                <w:color w:val="auto"/>
                <w:kern w:val="0"/>
                <w:szCs w:val="21"/>
              </w:rPr>
              <w:t>磋商</w:t>
            </w:r>
            <w:r>
              <w:rPr>
                <w:rFonts w:hint="eastAsia" w:ascii="宋体" w:hAnsi="宋体" w:cs="宋体"/>
                <w:color w:val="auto"/>
                <w:szCs w:val="21"/>
              </w:rPr>
              <w:t>保证金人民币</w:t>
            </w:r>
            <w:r>
              <w:rPr>
                <w:rFonts w:hint="eastAsia" w:ascii="宋体" w:hAnsi="宋体" w:cs="宋体"/>
                <w:b/>
                <w:bCs/>
                <w:color w:val="auto"/>
                <w:kern w:val="0"/>
                <w:szCs w:val="21"/>
              </w:rPr>
              <w:t>1.8万元</w:t>
            </w:r>
            <w:r>
              <w:rPr>
                <w:rFonts w:hint="eastAsia" w:ascii="宋体" w:hAnsi="宋体" w:cs="宋体"/>
                <w:color w:val="auto"/>
                <w:szCs w:val="21"/>
              </w:rPr>
              <w:t>，</w:t>
            </w:r>
            <w:r>
              <w:rPr>
                <w:rFonts w:hint="eastAsia" w:ascii="宋体" w:hAnsi="宋体" w:cs="宋体"/>
                <w:b/>
                <w:bCs/>
                <w:color w:val="auto"/>
                <w:szCs w:val="21"/>
              </w:rPr>
              <w:t>并予以没收</w:t>
            </w:r>
            <w:r>
              <w:rPr>
                <w:rFonts w:hint="eastAsia" w:ascii="宋体" w:hAnsi="宋体" w:cs="宋体"/>
                <w:color w:val="auto"/>
                <w:szCs w:val="21"/>
              </w:rPr>
              <w:t>，供应商应作出相应承诺（承诺书格式见第六章响应文件格式中）：</w:t>
            </w:r>
          </w:p>
          <w:p>
            <w:pPr>
              <w:spacing w:line="400" w:lineRule="exact"/>
              <w:rPr>
                <w:rFonts w:ascii="宋体" w:hAnsi="宋体" w:cs="宋体"/>
                <w:color w:val="auto"/>
                <w:szCs w:val="21"/>
              </w:rPr>
            </w:pPr>
            <w:r>
              <w:rPr>
                <w:rFonts w:hint="eastAsia" w:ascii="宋体" w:hAnsi="宋体" w:cs="宋体"/>
                <w:color w:val="auto"/>
                <w:szCs w:val="21"/>
              </w:rPr>
              <w:t>（1）供应商在提交响应文件截止时间后或磋商有效期内撤回响应文件的；</w:t>
            </w:r>
          </w:p>
          <w:p>
            <w:pPr>
              <w:spacing w:line="400" w:lineRule="exact"/>
              <w:rPr>
                <w:rFonts w:ascii="宋体" w:hAnsi="宋体" w:cs="宋体"/>
                <w:color w:val="auto"/>
                <w:szCs w:val="21"/>
              </w:rPr>
            </w:pPr>
            <w:r>
              <w:rPr>
                <w:rFonts w:hint="eastAsia" w:ascii="宋体" w:hAnsi="宋体" w:cs="宋体"/>
                <w:color w:val="auto"/>
                <w:szCs w:val="21"/>
              </w:rPr>
              <w:t>（2）供应商在响应文件中提供虚假材料的；</w:t>
            </w:r>
          </w:p>
          <w:p>
            <w:pPr>
              <w:spacing w:line="400" w:lineRule="exact"/>
              <w:rPr>
                <w:rFonts w:ascii="宋体" w:hAnsi="宋体" w:cs="宋体"/>
                <w:color w:val="auto"/>
                <w:szCs w:val="21"/>
              </w:rPr>
            </w:pPr>
            <w:r>
              <w:rPr>
                <w:rFonts w:hint="eastAsia" w:ascii="宋体" w:hAnsi="宋体" w:cs="宋体"/>
                <w:color w:val="auto"/>
                <w:szCs w:val="21"/>
              </w:rPr>
              <w:t>（3）除因不可抗力或竞争性磋商文件认可的情形以外，成交供应商不与采购人签订合同的；</w:t>
            </w:r>
          </w:p>
          <w:p>
            <w:pPr>
              <w:spacing w:line="400" w:lineRule="exact"/>
              <w:rPr>
                <w:rFonts w:ascii="宋体" w:hAnsi="宋体" w:cs="宋体"/>
                <w:color w:val="auto"/>
                <w:szCs w:val="21"/>
              </w:rPr>
            </w:pPr>
            <w:r>
              <w:rPr>
                <w:rFonts w:hint="eastAsia" w:ascii="宋体" w:hAnsi="宋体" w:cs="宋体"/>
                <w:color w:val="auto"/>
                <w:szCs w:val="21"/>
              </w:rPr>
              <w:t>（4）供应商与采购人、其他供应商或者采购代理机构恶意串通的。</w:t>
            </w:r>
          </w:p>
          <w:p>
            <w:pPr>
              <w:spacing w:line="400" w:lineRule="exact"/>
              <w:rPr>
                <w:rFonts w:ascii="宋体" w:hAnsi="宋体" w:cs="宋体"/>
                <w:color w:val="auto"/>
                <w:szCs w:val="21"/>
              </w:rPr>
            </w:pPr>
            <w:r>
              <w:rPr>
                <w:rFonts w:hint="eastAsia" w:ascii="宋体" w:hAnsi="宋体" w:cs="宋体"/>
                <w:color w:val="auto"/>
                <w:szCs w:val="21"/>
              </w:rPr>
              <w:t>（5）磋商文件及相关法律法规规定的其他情形。</w:t>
            </w:r>
          </w:p>
          <w:p>
            <w:pPr>
              <w:spacing w:line="460" w:lineRule="exact"/>
              <w:rPr>
                <w:rFonts w:ascii="宋体" w:hAnsi="宋体" w:cs="宋体"/>
                <w:color w:val="auto"/>
                <w:kern w:val="0"/>
                <w:szCs w:val="21"/>
              </w:rPr>
            </w:pPr>
            <w:r>
              <w:rPr>
                <w:rFonts w:hint="eastAsia" w:ascii="宋体" w:hAnsi="宋体" w:cs="宋体"/>
                <w:color w:val="auto"/>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10</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磋商文件的澄清或修改</w:t>
            </w:r>
          </w:p>
        </w:tc>
        <w:tc>
          <w:tcPr>
            <w:tcW w:w="6563" w:type="dxa"/>
            <w:vAlign w:val="center"/>
          </w:tcPr>
          <w:p>
            <w:pPr>
              <w:spacing w:line="500" w:lineRule="exact"/>
              <w:ind w:firstLine="105" w:firstLineChars="50"/>
              <w:rPr>
                <w:rFonts w:ascii="宋体" w:hAnsi="宋体" w:cs="宋体"/>
                <w:color w:val="auto"/>
                <w:szCs w:val="21"/>
              </w:rPr>
            </w:pPr>
            <w:r>
              <w:rPr>
                <w:rFonts w:hint="eastAsia" w:ascii="宋体" w:hAnsi="宋体" w:cs="宋体"/>
                <w:color w:val="auto"/>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11</w:t>
            </w:r>
          </w:p>
        </w:tc>
        <w:tc>
          <w:tcPr>
            <w:tcW w:w="2131" w:type="dxa"/>
            <w:vAlign w:val="center"/>
          </w:tcPr>
          <w:p>
            <w:pPr>
              <w:pStyle w:val="108"/>
              <w:spacing w:before="1" w:line="440" w:lineRule="exact"/>
              <w:ind w:left="108"/>
              <w:jc w:val="center"/>
              <w:rPr>
                <w:rFonts w:ascii="宋体" w:hAnsi="宋体" w:cs="宋体"/>
                <w:color w:val="auto"/>
                <w:szCs w:val="21"/>
              </w:rPr>
            </w:pPr>
            <w:r>
              <w:rPr>
                <w:rFonts w:hint="eastAsia" w:ascii="宋体" w:hAnsi="宋体" w:cs="宋体"/>
                <w:color w:val="auto"/>
                <w:sz w:val="21"/>
                <w:szCs w:val="21"/>
              </w:rPr>
              <w:t>响应文件的递交</w:t>
            </w:r>
          </w:p>
        </w:tc>
        <w:tc>
          <w:tcPr>
            <w:tcW w:w="6563" w:type="dxa"/>
            <w:vAlign w:val="center"/>
          </w:tcPr>
          <w:p>
            <w:pPr>
              <w:widowControl/>
              <w:jc w:val="left"/>
              <w:rPr>
                <w:color w:val="auto"/>
              </w:rPr>
            </w:pPr>
            <w:r>
              <w:rPr>
                <w:rFonts w:hint="eastAsia" w:ascii="宋体" w:hAnsi="宋体" w:cs="宋体"/>
                <w:color w:val="auto"/>
                <w:kern w:val="0"/>
                <w:szCs w:val="21"/>
              </w:rPr>
              <w:t xml:space="preserve">1、本项目为不见面开标，加密电子响应文件须在响应文件提交截 止时间前通过“焦作市公共资源交易中心”网站-交易平台加密上传。除电子响应文件外，磋商时不再接受任何纸质文件、资料等。 </w:t>
            </w:r>
          </w:p>
          <w:p>
            <w:pPr>
              <w:widowControl/>
              <w:jc w:val="left"/>
              <w:rPr>
                <w:rFonts w:ascii="宋体" w:hAnsi="宋体" w:cs="宋体"/>
                <w:color w:val="auto"/>
                <w:kern w:val="0"/>
                <w:szCs w:val="21"/>
              </w:rPr>
            </w:pPr>
            <w:r>
              <w:rPr>
                <w:rFonts w:hint="eastAsia" w:ascii="宋体" w:hAnsi="宋体" w:cs="宋体"/>
                <w:color w:val="auto"/>
                <w:kern w:val="0"/>
                <w:szCs w:val="21"/>
              </w:rPr>
              <w:t xml:space="preserve">2、未在响应文件提交截止时间前完成上传加密电子响应文件的视为逾期送达。逾期上传或未按规定方式上传加密的电子响应文件的投标无效。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12</w:t>
            </w:r>
          </w:p>
        </w:tc>
        <w:tc>
          <w:tcPr>
            <w:tcW w:w="2131" w:type="dxa"/>
            <w:vAlign w:val="center"/>
          </w:tcPr>
          <w:p>
            <w:pPr>
              <w:jc w:val="center"/>
              <w:rPr>
                <w:rFonts w:ascii="宋体" w:hAnsi="宋体" w:cs="宋体"/>
                <w:color w:val="auto"/>
                <w:kern w:val="0"/>
                <w:szCs w:val="21"/>
              </w:rPr>
            </w:pPr>
            <w:r>
              <w:rPr>
                <w:rFonts w:hint="eastAsia" w:ascii="宋体" w:hAnsi="宋体" w:cs="宋体"/>
                <w:color w:val="auto"/>
                <w:kern w:val="0"/>
                <w:szCs w:val="21"/>
              </w:rPr>
              <w:t>签字或盖章要求</w:t>
            </w:r>
          </w:p>
        </w:tc>
        <w:tc>
          <w:tcPr>
            <w:tcW w:w="6563" w:type="dxa"/>
            <w:vAlign w:val="center"/>
          </w:tcPr>
          <w:p>
            <w:pPr>
              <w:spacing w:line="400" w:lineRule="exact"/>
              <w:rPr>
                <w:rFonts w:ascii="宋体" w:hAnsi="宋体" w:cs="宋体"/>
                <w:color w:val="auto"/>
                <w:szCs w:val="21"/>
              </w:rPr>
            </w:pPr>
            <w:r>
              <w:rPr>
                <w:rFonts w:hint="eastAsia" w:ascii="宋体" w:hAnsi="宋体" w:cs="宋体"/>
                <w:color w:val="auto"/>
                <w:szCs w:val="21"/>
              </w:rPr>
              <w:t>1.所有要求供应商加盖单位公章的地方都应加盖供应商单位的CA印章。</w:t>
            </w:r>
          </w:p>
          <w:p>
            <w:pPr>
              <w:spacing w:line="400" w:lineRule="exact"/>
              <w:rPr>
                <w:rFonts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rPr>
              <w:t>.所有要求法定代表人签字或盖章的，要求法定代表人在签字或盖章的地方上传有手写签名的扫描件或加盖法定代表人CA印章。</w:t>
            </w:r>
          </w:p>
          <w:p>
            <w:pPr>
              <w:spacing w:line="400" w:lineRule="exact"/>
              <w:rPr>
                <w:rFonts w:ascii="宋体" w:hAnsi="宋体" w:cs="宋体"/>
                <w:color w:val="auto"/>
                <w:kern w:val="0"/>
                <w:szCs w:val="21"/>
              </w:rPr>
            </w:pPr>
            <w:r>
              <w:rPr>
                <w:rFonts w:hint="eastAsia" w:ascii="宋体" w:hAnsi="宋体" w:cs="宋体"/>
                <w:color w:val="auto"/>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13</w:t>
            </w:r>
          </w:p>
        </w:tc>
        <w:tc>
          <w:tcPr>
            <w:tcW w:w="2131" w:type="dxa"/>
            <w:vAlign w:val="center"/>
          </w:tcPr>
          <w:p>
            <w:pPr>
              <w:spacing w:line="440" w:lineRule="exact"/>
              <w:jc w:val="center"/>
              <w:rPr>
                <w:rFonts w:ascii="宋体" w:hAnsi="宋体" w:cs="宋体"/>
                <w:color w:val="auto"/>
                <w:kern w:val="0"/>
                <w:szCs w:val="21"/>
              </w:rPr>
            </w:pPr>
            <w:r>
              <w:rPr>
                <w:rFonts w:hint="eastAsia" w:ascii="宋体" w:hAnsi="宋体"/>
                <w:color w:val="auto"/>
                <w:kern w:val="0"/>
                <w:szCs w:val="21"/>
              </w:rPr>
              <w:t>磋商程序</w:t>
            </w:r>
          </w:p>
        </w:tc>
        <w:tc>
          <w:tcPr>
            <w:tcW w:w="6563" w:type="dxa"/>
            <w:vAlign w:val="center"/>
          </w:tcPr>
          <w:p>
            <w:pPr>
              <w:spacing w:line="400" w:lineRule="exact"/>
              <w:rPr>
                <w:color w:val="auto"/>
                <w:szCs w:val="21"/>
              </w:rPr>
            </w:pPr>
            <w:r>
              <w:rPr>
                <w:rFonts w:hint="eastAsia"/>
                <w:color w:val="auto"/>
                <w:szCs w:val="21"/>
              </w:rPr>
              <w:t>（1）公布供应商；</w:t>
            </w:r>
          </w:p>
          <w:p>
            <w:pPr>
              <w:spacing w:line="400" w:lineRule="exact"/>
              <w:rPr>
                <w:color w:val="auto"/>
                <w:szCs w:val="21"/>
              </w:rPr>
            </w:pPr>
            <w:r>
              <w:rPr>
                <w:rFonts w:hint="eastAsia"/>
                <w:color w:val="auto"/>
                <w:szCs w:val="21"/>
              </w:rPr>
              <w:t>（2）由供应商对响应文件进行解密；</w:t>
            </w:r>
          </w:p>
          <w:p>
            <w:pPr>
              <w:spacing w:line="400" w:lineRule="exact"/>
              <w:rPr>
                <w:color w:val="auto"/>
                <w:szCs w:val="21"/>
              </w:rPr>
            </w:pPr>
            <w:r>
              <w:rPr>
                <w:rFonts w:hint="eastAsia"/>
                <w:color w:val="auto"/>
                <w:szCs w:val="21"/>
              </w:rPr>
              <w:t>（3）开标结束；</w:t>
            </w:r>
          </w:p>
          <w:p>
            <w:pPr>
              <w:spacing w:line="400" w:lineRule="exact"/>
              <w:rPr>
                <w:color w:val="auto"/>
                <w:szCs w:val="21"/>
              </w:rPr>
            </w:pPr>
            <w:r>
              <w:rPr>
                <w:rFonts w:hint="eastAsia"/>
                <w:color w:val="auto"/>
                <w:szCs w:val="21"/>
              </w:rPr>
              <w:t>（4）</w:t>
            </w:r>
            <w:r>
              <w:rPr>
                <w:rFonts w:hint="eastAsia" w:ascii="宋体" w:hAnsi="宋体"/>
                <w:color w:val="auto"/>
                <w:kern w:val="0"/>
                <w:szCs w:val="21"/>
              </w:rPr>
              <w:t>磋商</w:t>
            </w:r>
            <w:r>
              <w:rPr>
                <w:rFonts w:hint="eastAsia"/>
                <w:color w:val="auto"/>
                <w:szCs w:val="21"/>
              </w:rPr>
              <w:t>小组对已通过资格性、符合性审查的供应商发起二轮(最后报价)邀请。</w:t>
            </w:r>
          </w:p>
          <w:p>
            <w:pPr>
              <w:pStyle w:val="37"/>
              <w:spacing w:line="400" w:lineRule="exact"/>
              <w:rPr>
                <w:color w:val="auto"/>
                <w:kern w:val="2"/>
                <w:szCs w:val="21"/>
              </w:rPr>
            </w:pPr>
            <w:r>
              <w:rPr>
                <w:rFonts w:hint="eastAsia"/>
                <w:color w:val="auto"/>
                <w:kern w:val="2"/>
                <w:szCs w:val="21"/>
              </w:rPr>
              <w:t>（5）由磋商小组采用综合评分法对提交最后报价的供应商的响应文件和最后报价进行综合评分并出具评审报告。</w:t>
            </w:r>
          </w:p>
          <w:p>
            <w:pPr>
              <w:pStyle w:val="14"/>
              <w:spacing w:line="400" w:lineRule="exact"/>
              <w:ind w:firstLine="422" w:firstLineChars="200"/>
              <w:rPr>
                <w:b/>
                <w:bCs/>
                <w:color w:val="auto"/>
                <w:kern w:val="2"/>
                <w:szCs w:val="21"/>
              </w:rPr>
            </w:pPr>
            <w:r>
              <w:rPr>
                <w:rFonts w:hint="eastAsia"/>
                <w:b/>
                <w:bCs/>
                <w:color w:val="auto"/>
                <w:kern w:val="2"/>
                <w:szCs w:val="21"/>
              </w:rPr>
              <w:t>备注：1.</w:t>
            </w:r>
            <w:r>
              <w:rPr>
                <w:rFonts w:hint="eastAsia" w:ascii="宋体" w:hAnsi="宋体" w:cs="宋体"/>
                <w:b/>
                <w:bCs/>
                <w:color w:val="auto"/>
                <w:szCs w:val="21"/>
              </w:rPr>
              <w:t>多包项目的，磋商会议将按包的顺序依次进行，请各供应商时刻关注焦作市不见面开标大厅系统。</w:t>
            </w:r>
          </w:p>
          <w:p>
            <w:pPr>
              <w:pStyle w:val="14"/>
              <w:spacing w:line="400" w:lineRule="exact"/>
              <w:ind w:firstLine="422" w:firstLineChars="200"/>
              <w:rPr>
                <w:rFonts w:ascii="宋体" w:hAnsi="宋体" w:cs="宋体"/>
                <w:color w:val="auto"/>
                <w:kern w:val="2"/>
                <w:szCs w:val="21"/>
              </w:rPr>
            </w:pPr>
            <w:r>
              <w:rPr>
                <w:rFonts w:hint="eastAsia"/>
                <w:b/>
                <w:bCs/>
                <w:color w:val="auto"/>
                <w:kern w:val="2"/>
                <w:szCs w:val="21"/>
              </w:rPr>
              <w:t>2.供应商在规定时间内需通过焦作市公共资源交易平台进行二轮报价（最后报价），未在规定时间内提交二轮报价（最后报价）的视为放弃本次磋商。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14</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磋商小组的组成</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szCs w:val="21"/>
              </w:rPr>
              <w:t>由采购人代表和评审专家共3人及以上单数组成，其中评审专家人数不得少于磋商小组成员总数的2/3。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15</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踏勘现场</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kern w:val="0"/>
                <w:szCs w:val="21"/>
              </w:rPr>
              <w:sym w:font="Wingdings" w:char="F0FE"/>
            </w:r>
            <w:r>
              <w:rPr>
                <w:rFonts w:hint="eastAsia" w:ascii="宋体" w:hAnsi="宋体" w:cs="宋体"/>
                <w:color w:val="auto"/>
                <w:kern w:val="0"/>
                <w:szCs w:val="21"/>
              </w:rPr>
              <w:t>不组织，各供应商自行考察</w:t>
            </w:r>
          </w:p>
          <w:p>
            <w:pPr>
              <w:spacing w:line="460" w:lineRule="exact"/>
              <w:rPr>
                <w:rFonts w:ascii="宋体" w:hAnsi="宋体" w:cs="宋体"/>
                <w:color w:val="auto"/>
                <w:kern w:val="0"/>
                <w:szCs w:val="21"/>
              </w:rPr>
            </w:pPr>
            <w:r>
              <w:rPr>
                <w:rFonts w:hint="eastAsia" w:ascii="宋体" w:hAnsi="宋体" w:cs="宋体"/>
                <w:color w:val="auto"/>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16</w:t>
            </w:r>
          </w:p>
        </w:tc>
        <w:tc>
          <w:tcPr>
            <w:tcW w:w="8694" w:type="dxa"/>
            <w:gridSpan w:val="2"/>
            <w:vAlign w:val="center"/>
          </w:tcPr>
          <w:p>
            <w:pPr>
              <w:tabs>
                <w:tab w:val="left" w:pos="1381"/>
              </w:tabs>
              <w:spacing w:line="460" w:lineRule="exact"/>
              <w:jc w:val="left"/>
              <w:rPr>
                <w:rFonts w:ascii="宋体" w:hAnsi="宋体" w:cs="宋体"/>
                <w:color w:val="auto"/>
                <w:kern w:val="0"/>
                <w:szCs w:val="21"/>
                <w:highlight w:val="cyan"/>
              </w:rPr>
            </w:pPr>
            <w:r>
              <w:rPr>
                <w:rFonts w:hint="eastAsia" w:ascii="宋体" w:hAnsi="宋体" w:cs="宋体"/>
                <w:color w:val="auto"/>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17</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需要落实的政府采购政策</w:t>
            </w:r>
          </w:p>
        </w:tc>
        <w:tc>
          <w:tcPr>
            <w:tcW w:w="6563" w:type="dxa"/>
            <w:vAlign w:val="center"/>
          </w:tcPr>
          <w:p>
            <w:pPr>
              <w:spacing w:line="500" w:lineRule="exact"/>
              <w:rPr>
                <w:rFonts w:ascii="宋体" w:hAnsi="宋体"/>
                <w:b/>
                <w:bCs/>
                <w:color w:val="auto"/>
                <w:szCs w:val="21"/>
              </w:rPr>
            </w:pPr>
            <w:r>
              <w:rPr>
                <w:rFonts w:hint="eastAsia" w:ascii="宋体" w:hAnsi="宋体"/>
                <w:b/>
                <w:bCs/>
                <w:color w:val="auto"/>
                <w:szCs w:val="21"/>
              </w:rPr>
              <w:t>（一）促进中小企业、监狱企业和残疾人福利性单位发展扶持政策</w:t>
            </w:r>
          </w:p>
          <w:p>
            <w:pPr>
              <w:spacing w:line="500" w:lineRule="exact"/>
              <w:rPr>
                <w:rFonts w:ascii="宋体" w:hAnsi="宋体"/>
                <w:bCs/>
                <w:color w:val="auto"/>
                <w:szCs w:val="21"/>
              </w:rPr>
            </w:pPr>
            <w:r>
              <w:rPr>
                <w:rFonts w:hint="eastAsia" w:ascii="宋体" w:hAnsi="宋体"/>
                <w:b/>
                <w:bCs/>
                <w:color w:val="auto"/>
                <w:szCs w:val="21"/>
              </w:rPr>
              <w:t>促进中小企业发展扶持政策</w:t>
            </w:r>
            <w:r>
              <w:rPr>
                <w:rFonts w:hint="eastAsia" w:ascii="宋体" w:hAnsi="宋体"/>
                <w:bCs/>
                <w:color w:val="auto"/>
                <w:szCs w:val="21"/>
              </w:rPr>
              <w:t>：</w:t>
            </w:r>
          </w:p>
          <w:p>
            <w:pPr>
              <w:spacing w:line="500" w:lineRule="exact"/>
              <w:ind w:firstLine="420" w:firstLineChars="200"/>
              <w:rPr>
                <w:rFonts w:ascii="宋体" w:hAnsi="宋体"/>
                <w:bCs/>
                <w:color w:val="auto"/>
                <w:szCs w:val="21"/>
              </w:rPr>
            </w:pPr>
            <w:r>
              <w:rPr>
                <w:rFonts w:hint="eastAsia" w:ascii="宋体" w:hAnsi="宋体"/>
                <w:bCs/>
                <w:color w:val="auto"/>
                <w:szCs w:val="21"/>
              </w:rPr>
              <w:t>1.中小企业认定：</w:t>
            </w:r>
          </w:p>
          <w:p>
            <w:pPr>
              <w:spacing w:line="500" w:lineRule="exact"/>
              <w:ind w:firstLine="420" w:firstLineChars="200"/>
              <w:rPr>
                <w:rFonts w:ascii="宋体" w:hAnsi="宋体"/>
                <w:bCs/>
                <w:color w:val="auto"/>
                <w:szCs w:val="21"/>
              </w:rPr>
            </w:pPr>
            <w:r>
              <w:rPr>
                <w:rFonts w:hint="eastAsia" w:ascii="宋体" w:hAnsi="宋体"/>
                <w:bCs/>
                <w:color w:val="auto"/>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500" w:lineRule="exact"/>
              <w:ind w:firstLine="420" w:firstLineChars="200"/>
              <w:rPr>
                <w:rFonts w:ascii="宋体" w:hAnsi="宋体"/>
                <w:bCs/>
                <w:color w:val="auto"/>
                <w:szCs w:val="21"/>
              </w:rPr>
            </w:pPr>
            <w:r>
              <w:rPr>
                <w:rFonts w:hint="eastAsia" w:ascii="宋体" w:hAnsi="宋体"/>
                <w:bCs/>
                <w:color w:val="auto"/>
                <w:szCs w:val="21"/>
              </w:rPr>
              <w:t>符合中小企业划分标准的个体工商户，在政府采购活动中视同中小企业。</w:t>
            </w:r>
          </w:p>
          <w:p>
            <w:pPr>
              <w:spacing w:line="500" w:lineRule="exact"/>
              <w:ind w:firstLine="420" w:firstLineChars="200"/>
              <w:rPr>
                <w:rFonts w:ascii="宋体" w:hAnsi="宋体"/>
                <w:bCs/>
                <w:color w:val="auto"/>
                <w:szCs w:val="21"/>
              </w:rPr>
            </w:pPr>
            <w:r>
              <w:rPr>
                <w:rFonts w:hint="eastAsia" w:ascii="宋体" w:hAnsi="宋体"/>
                <w:bCs/>
                <w:color w:val="auto"/>
                <w:szCs w:val="21"/>
              </w:rPr>
              <w:t>中小企业划分标准见《关于印发中小企业划型标准规定的通知》（工信部联企业〔2011〕300号）</w:t>
            </w:r>
          </w:p>
          <w:p>
            <w:pPr>
              <w:spacing w:line="500" w:lineRule="exact"/>
              <w:ind w:firstLine="420" w:firstLineChars="200"/>
              <w:rPr>
                <w:rFonts w:ascii="宋体" w:hAnsi="宋体"/>
                <w:bCs/>
                <w:color w:val="auto"/>
                <w:szCs w:val="21"/>
              </w:rPr>
            </w:pPr>
            <w:r>
              <w:rPr>
                <w:rFonts w:hint="eastAsia" w:ascii="宋体" w:hAnsi="宋体"/>
                <w:bCs/>
                <w:color w:val="auto"/>
                <w:szCs w:val="21"/>
              </w:rPr>
              <w:t>（2）在服务采购项目中，服务由中小企业承接，即提供服务的人员为中小企业依照《中华人民共和国民法典》订立劳动合同的从业人员。</w:t>
            </w:r>
          </w:p>
          <w:p>
            <w:pPr>
              <w:spacing w:line="500" w:lineRule="exact"/>
              <w:ind w:firstLine="420" w:firstLineChars="200"/>
              <w:rPr>
                <w:rFonts w:ascii="宋体" w:hAnsi="宋体"/>
                <w:bCs/>
                <w:color w:val="auto"/>
                <w:szCs w:val="21"/>
              </w:rPr>
            </w:pPr>
            <w:r>
              <w:rPr>
                <w:rFonts w:hint="eastAsia" w:ascii="宋体" w:hAnsi="宋体"/>
                <w:bCs/>
                <w:color w:val="auto"/>
                <w:szCs w:val="21"/>
              </w:rPr>
              <w:t>供应商应当按照竞争性磋商文件的规定出具《中小企业声明函》，否则不享受相关扶持政策；</w:t>
            </w:r>
          </w:p>
          <w:p>
            <w:pPr>
              <w:spacing w:line="500" w:lineRule="exact"/>
              <w:rPr>
                <w:rFonts w:ascii="宋体" w:hAnsi="宋体"/>
                <w:bCs/>
                <w:color w:val="auto"/>
                <w:szCs w:val="21"/>
              </w:rPr>
            </w:pPr>
            <w:r>
              <w:rPr>
                <w:rFonts w:hint="eastAsia" w:ascii="宋体" w:hAnsi="宋体"/>
                <w:bCs/>
                <w:color w:val="auto"/>
                <w:szCs w:val="21"/>
              </w:rPr>
              <w:t>　　2.根据财库〔2014〕68号《财政部司法部关于政府采购支持监狱企业发展有关问题的通知》，监狱企业视同小微企业。提供由省级以上监狱管理局、戒毒管理局(含新疆生产建设兵团)出具的属于监狱企业的证明文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auto"/>
                <w:szCs w:val="21"/>
              </w:rPr>
              <w:t>件</w:t>
            </w:r>
            <w:r>
              <w:rPr>
                <w:rFonts w:hint="eastAsia" w:ascii="宋体" w:hAnsi="宋体"/>
                <w:b/>
                <w:bCs/>
                <w:color w:val="auto"/>
                <w:szCs w:val="21"/>
              </w:rPr>
              <w:t>（</w:t>
            </w:r>
            <w:r>
              <w:rPr>
                <w:rFonts w:hint="eastAsia" w:ascii="宋体" w:hAnsi="宋体"/>
                <w:b/>
                <w:bCs/>
                <w:color w:val="auto"/>
                <w:kern w:val="0"/>
                <w:szCs w:val="21"/>
              </w:rPr>
              <w:t>响应文件中附扫描件或复印件</w:t>
            </w:r>
            <w:r>
              <w:rPr>
                <w:rFonts w:hint="eastAsia" w:ascii="宋体" w:hAnsi="宋体"/>
                <w:b/>
                <w:bCs/>
                <w:color w:val="auto"/>
                <w:szCs w:val="21"/>
              </w:rPr>
              <w:t>）</w:t>
            </w:r>
            <w:r>
              <w:rPr>
                <w:rFonts w:hint="eastAsia" w:ascii="宋体" w:hAnsi="宋体"/>
                <w:bCs/>
                <w:color w:val="auto"/>
                <w:szCs w:val="21"/>
              </w:rPr>
              <w:t>，</w:t>
            </w:r>
            <w:r>
              <w:rPr>
                <w:rFonts w:hint="eastAsia" w:ascii="宋体" w:hAnsi="宋体"/>
                <w:bCs/>
                <w:color w:val="auto"/>
                <w:szCs w:val="21"/>
              </w:rPr>
              <w:t>不再提供《中小企业声明函》，供应商出具的监狱企业证明文件如有虚假，其成交资格将被取消，并根据相关规定进行处罚。</w:t>
            </w:r>
          </w:p>
          <w:p>
            <w:pPr>
              <w:spacing w:line="440" w:lineRule="exact"/>
              <w:ind w:firstLine="424" w:firstLineChars="202"/>
              <w:jc w:val="left"/>
              <w:rPr>
                <w:rFonts w:ascii="宋体" w:hAnsi="宋体"/>
                <w:bCs/>
                <w:color w:val="auto"/>
                <w:szCs w:val="21"/>
              </w:rPr>
            </w:pPr>
            <w:r>
              <w:rPr>
                <w:rFonts w:hint="eastAsia" w:ascii="宋体" w:hAnsi="宋体"/>
                <w:bCs/>
                <w:color w:val="auto"/>
                <w:szCs w:val="21"/>
              </w:rPr>
              <w:t>3.根据财库〔2017〕141号《三部门联合发布关于促进残疾人就业政府采购政策的通知》残疾人福利性单位视同小型、微型企业，残疾人福利性单位在参加政府采购活动时提供《残疾人福利性单位声明函》，不再提供《中小企业声明函》，供应商在《残疾人福利性单位声明函》中的承诺如有虚假，其成交资格将被取消，并根据相关规定进行处罚。</w:t>
            </w:r>
          </w:p>
          <w:p>
            <w:pPr>
              <w:spacing w:line="500" w:lineRule="exact"/>
              <w:ind w:firstLine="422" w:firstLineChars="200"/>
              <w:rPr>
                <w:rFonts w:ascii="宋体" w:hAnsi="宋体"/>
                <w:b/>
                <w:color w:val="auto"/>
                <w:szCs w:val="21"/>
              </w:rPr>
            </w:pPr>
            <w:r>
              <w:rPr>
                <w:rFonts w:hint="eastAsia" w:ascii="宋体" w:hAnsi="宋体"/>
                <w:b/>
                <w:color w:val="auto"/>
                <w:szCs w:val="21"/>
              </w:rPr>
              <w:t>采购人根据供应商提供的《中小企业声明函》认定该供应商是否属于中小企业，监狱企业和残疾人福利性单位视同小型、微型企业。不属于中小企业、监狱企业或残疾人福利性单位的拒绝参与本项目磋商。</w:t>
            </w:r>
          </w:p>
          <w:p>
            <w:pPr>
              <w:spacing w:line="500" w:lineRule="exact"/>
              <w:ind w:left="420" w:leftChars="200"/>
              <w:rPr>
                <w:rFonts w:ascii="宋体" w:hAnsi="宋体"/>
                <w:b/>
                <w:bCs/>
                <w:color w:val="auto"/>
                <w:szCs w:val="21"/>
              </w:rPr>
            </w:pPr>
            <w:r>
              <w:rPr>
                <w:rFonts w:hint="eastAsia" w:ascii="宋体" w:hAnsi="宋体"/>
                <w:b/>
                <w:bCs/>
                <w:color w:val="auto"/>
                <w:szCs w:val="21"/>
              </w:rPr>
              <w:t>（二）节能产品、环境标志产品</w:t>
            </w:r>
          </w:p>
          <w:p>
            <w:pPr>
              <w:spacing w:line="500" w:lineRule="exact"/>
              <w:ind w:firstLine="420" w:firstLineChars="200"/>
              <w:rPr>
                <w:color w:val="auto"/>
              </w:rPr>
            </w:pPr>
            <w:r>
              <w:rPr>
                <w:rFonts w:hint="eastAsia" w:ascii="宋体" w:hAnsi="宋体"/>
                <w:bCs/>
                <w:color w:val="auto"/>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auto"/>
                <w:szCs w:val="21"/>
              </w:rPr>
              <w:t>书</w:t>
            </w:r>
            <w:r>
              <w:rPr>
                <w:rFonts w:hint="eastAsia" w:ascii="宋体" w:hAnsi="宋体"/>
                <w:b/>
                <w:bCs/>
                <w:color w:val="auto"/>
                <w:szCs w:val="21"/>
              </w:rPr>
              <w:t>（</w:t>
            </w:r>
            <w:r>
              <w:rPr>
                <w:rFonts w:hint="eastAsia" w:ascii="宋体" w:hAnsi="宋体"/>
                <w:b/>
                <w:bCs/>
                <w:color w:val="auto"/>
                <w:kern w:val="0"/>
                <w:szCs w:val="21"/>
              </w:rPr>
              <w:t>响应文件中附扫描件或复印件</w:t>
            </w:r>
            <w:r>
              <w:rPr>
                <w:rFonts w:hint="eastAsia" w:ascii="宋体" w:hAnsi="宋体"/>
                <w:b/>
                <w:bCs/>
                <w:color w:val="auto"/>
                <w:szCs w:val="21"/>
              </w:rPr>
              <w:t>）</w:t>
            </w:r>
            <w:r>
              <w:rPr>
                <w:rFonts w:hint="eastAsia" w:ascii="宋体" w:hAnsi="宋体"/>
                <w:bCs/>
                <w:color w:val="auto"/>
                <w:szCs w:val="21"/>
              </w:rPr>
              <w:t>，</w:t>
            </w:r>
            <w:r>
              <w:rPr>
                <w:rFonts w:hint="eastAsia" w:ascii="宋体" w:hAnsi="宋体"/>
                <w:bCs/>
                <w:color w:val="auto"/>
                <w:szCs w:val="21"/>
              </w:rPr>
              <w:t>否则不予认定。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18</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履约担保</w:t>
            </w:r>
          </w:p>
        </w:tc>
        <w:tc>
          <w:tcPr>
            <w:tcW w:w="6563" w:type="dxa"/>
            <w:vAlign w:val="center"/>
          </w:tcPr>
          <w:p>
            <w:pPr>
              <w:spacing w:line="460" w:lineRule="exact"/>
              <w:jc w:val="left"/>
              <w:rPr>
                <w:rFonts w:ascii="宋体" w:hAnsi="宋体" w:cs="宋体"/>
                <w:color w:val="auto"/>
                <w:kern w:val="0"/>
                <w:szCs w:val="21"/>
              </w:rPr>
            </w:pPr>
            <w:r>
              <w:rPr>
                <w:rFonts w:hint="eastAsia" w:ascii="宋体" w:hAnsi="宋体" w:cs="宋体"/>
                <w:color w:val="auto"/>
                <w:kern w:val="0"/>
                <w:szCs w:val="21"/>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19</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olor w:val="auto"/>
                <w:szCs w:val="21"/>
              </w:rPr>
              <w:t>预付款</w:t>
            </w:r>
          </w:p>
        </w:tc>
        <w:tc>
          <w:tcPr>
            <w:tcW w:w="6563" w:type="dxa"/>
            <w:vAlign w:val="center"/>
          </w:tcPr>
          <w:p>
            <w:pPr>
              <w:spacing w:line="440" w:lineRule="exact"/>
              <w:ind w:firstLine="420" w:firstLineChars="200"/>
              <w:rPr>
                <w:rFonts w:ascii="宋体" w:hAnsi="宋体"/>
                <w:color w:val="auto"/>
                <w:szCs w:val="21"/>
              </w:rPr>
            </w:pPr>
            <w:r>
              <w:rPr>
                <w:rFonts w:hint="eastAsia" w:ascii="宋体" w:hAnsi="宋体"/>
                <w:color w:val="auto"/>
                <w:szCs w:val="21"/>
              </w:rPr>
              <w:t>项目执行预付款的，采购人在向成交供应商支付预付款前，成交供应商需向采购人提供预付款保函；</w:t>
            </w:r>
          </w:p>
          <w:p>
            <w:pPr>
              <w:spacing w:line="460" w:lineRule="exact"/>
              <w:ind w:firstLine="420" w:firstLineChars="200"/>
              <w:rPr>
                <w:rFonts w:ascii="宋体" w:hAnsi="宋体" w:cs="宋体"/>
                <w:color w:val="auto"/>
                <w:kern w:val="0"/>
                <w:szCs w:val="21"/>
              </w:rPr>
            </w:pPr>
            <w:r>
              <w:rPr>
                <w:rFonts w:hint="eastAsia" w:ascii="宋体" w:hAnsi="宋体"/>
                <w:color w:val="auto"/>
                <w:szCs w:val="21"/>
              </w:rPr>
              <w:t>预付款保函的形式：</w:t>
            </w:r>
            <w:r>
              <w:rPr>
                <w:rFonts w:hint="eastAsia" w:hAnsi="宋体"/>
                <w:color w:val="auto"/>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20</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签订合同</w:t>
            </w:r>
          </w:p>
        </w:tc>
        <w:tc>
          <w:tcPr>
            <w:tcW w:w="6563" w:type="dxa"/>
            <w:vAlign w:val="center"/>
          </w:tcPr>
          <w:p>
            <w:pPr>
              <w:spacing w:line="460" w:lineRule="exact"/>
              <w:rPr>
                <w:rFonts w:ascii="宋体" w:hAnsi="宋体" w:cs="宋体"/>
                <w:color w:val="auto"/>
                <w:kern w:val="0"/>
                <w:szCs w:val="21"/>
              </w:rPr>
            </w:pPr>
            <w:r>
              <w:rPr>
                <w:rFonts w:hint="eastAsia" w:ascii="宋体" w:hAnsi="宋体" w:cs="宋体"/>
                <w:color w:val="auto"/>
                <w:kern w:val="0"/>
                <w:szCs w:val="21"/>
              </w:rPr>
              <w:t>成交供应商在《成交通知书》发出后</w:t>
            </w:r>
            <w:r>
              <w:rPr>
                <w:rFonts w:hint="eastAsia" w:ascii="宋体" w:hAnsi="宋体" w:cs="宋体"/>
                <w:color w:val="auto"/>
                <w:kern w:val="0"/>
                <w:szCs w:val="21"/>
                <w:u w:val="single"/>
              </w:rPr>
              <w:t>30</w:t>
            </w:r>
            <w:r>
              <w:rPr>
                <w:rFonts w:hint="eastAsia" w:ascii="宋体" w:hAnsi="宋体" w:cs="宋体"/>
                <w:color w:val="auto"/>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21</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其他必要内容</w:t>
            </w:r>
          </w:p>
        </w:tc>
        <w:tc>
          <w:tcPr>
            <w:tcW w:w="6563" w:type="dxa"/>
            <w:vAlign w:val="center"/>
          </w:tcPr>
          <w:p>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22</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其他</w:t>
            </w:r>
          </w:p>
        </w:tc>
        <w:tc>
          <w:tcPr>
            <w:tcW w:w="6563" w:type="dxa"/>
            <w:vAlign w:val="center"/>
          </w:tcPr>
          <w:p>
            <w:pPr>
              <w:spacing w:line="360" w:lineRule="auto"/>
              <w:rPr>
                <w:rFonts w:ascii="宋体" w:hAnsi="宋体" w:cs="宋体"/>
                <w:color w:val="auto"/>
                <w:kern w:val="0"/>
                <w:szCs w:val="21"/>
              </w:rPr>
            </w:pPr>
            <w:r>
              <w:rPr>
                <w:rFonts w:hint="eastAsia" w:ascii="宋体" w:hAnsi="宋体" w:cs="宋体"/>
                <w:color w:val="auto"/>
                <w:kern w:val="0"/>
                <w:szCs w:val="21"/>
              </w:rPr>
              <w:t>本竞争性磋商文件解释权归采购人或其委托的采购代理机构，未尽事宜按相关法律法规执行。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23</w:t>
            </w:r>
          </w:p>
        </w:tc>
        <w:tc>
          <w:tcPr>
            <w:tcW w:w="2131" w:type="dxa"/>
            <w:vAlign w:val="center"/>
          </w:tcPr>
          <w:p>
            <w:pPr>
              <w:spacing w:line="460" w:lineRule="exact"/>
              <w:jc w:val="center"/>
              <w:rPr>
                <w:rFonts w:ascii="宋体" w:hAnsi="宋体" w:cs="宋体"/>
                <w:color w:val="auto"/>
                <w:kern w:val="0"/>
                <w:szCs w:val="21"/>
              </w:rPr>
            </w:pPr>
            <w:r>
              <w:rPr>
                <w:rFonts w:hint="eastAsia" w:ascii="宋体" w:hAnsi="宋体" w:cs="宋体"/>
                <w:color w:val="auto"/>
                <w:kern w:val="0"/>
                <w:szCs w:val="21"/>
              </w:rPr>
              <w:t>采购代理机构代理</w:t>
            </w:r>
          </w:p>
          <w:p>
            <w:pPr>
              <w:spacing w:line="460" w:lineRule="exact"/>
              <w:jc w:val="center"/>
              <w:rPr>
                <w:rFonts w:ascii="宋体" w:hAnsi="宋体" w:cs="宋体"/>
                <w:color w:val="auto"/>
                <w:kern w:val="0"/>
                <w:szCs w:val="21"/>
              </w:rPr>
            </w:pPr>
            <w:r>
              <w:rPr>
                <w:rFonts w:hint="eastAsia" w:ascii="宋体" w:hAnsi="宋体" w:cs="宋体"/>
                <w:color w:val="auto"/>
                <w:kern w:val="0"/>
                <w:szCs w:val="21"/>
              </w:rPr>
              <w:t>服务费</w:t>
            </w:r>
          </w:p>
        </w:tc>
        <w:tc>
          <w:tcPr>
            <w:tcW w:w="6563" w:type="dxa"/>
            <w:vAlign w:val="center"/>
          </w:tcPr>
          <w:p>
            <w:pPr>
              <w:spacing w:line="360" w:lineRule="auto"/>
              <w:rPr>
                <w:rFonts w:ascii="宋体" w:hAnsi="宋体" w:cs="宋体"/>
                <w:color w:val="auto"/>
                <w:szCs w:val="21"/>
              </w:rPr>
            </w:pPr>
            <w:r>
              <w:rPr>
                <w:rFonts w:hint="eastAsia" w:ascii="宋体" w:hAnsi="宋体" w:cs="宋体"/>
                <w:color w:val="auto"/>
                <w:szCs w:val="21"/>
              </w:rPr>
              <w:t>本项目收取代理服务费：</w:t>
            </w:r>
          </w:p>
          <w:p>
            <w:pPr>
              <w:spacing w:line="360" w:lineRule="auto"/>
              <w:rPr>
                <w:rFonts w:ascii="宋体" w:hAnsi="宋体" w:cs="宋体"/>
                <w:color w:val="auto"/>
                <w:szCs w:val="21"/>
              </w:rPr>
            </w:pPr>
            <w:r>
              <w:rPr>
                <w:rFonts w:hint="eastAsia" w:ascii="宋体" w:hAnsi="宋体" w:cs="宋体"/>
                <w:color w:val="auto"/>
                <w:szCs w:val="21"/>
              </w:rPr>
              <w:t>1.代理服务费用：按照</w:t>
            </w:r>
            <w:r>
              <w:rPr>
                <w:rFonts w:hint="eastAsia" w:ascii="宋体" w:hAnsi="宋体" w:cs="宋体"/>
                <w:color w:val="auto"/>
                <w:kern w:val="0"/>
                <w:szCs w:val="21"/>
              </w:rPr>
              <w:t>河南省招投标协会关于印发豫招协【2023】002号《河南省招标代理服务收费指导意见》的通知</w:t>
            </w:r>
          </w:p>
          <w:p>
            <w:pPr>
              <w:spacing w:line="360" w:lineRule="auto"/>
              <w:rPr>
                <w:rFonts w:ascii="宋体" w:hAnsi="宋体" w:cs="宋体"/>
                <w:color w:val="auto"/>
                <w:szCs w:val="21"/>
              </w:rPr>
            </w:pPr>
            <w:r>
              <w:rPr>
                <w:rFonts w:hint="eastAsia" w:ascii="宋体" w:hAnsi="宋体" w:cs="宋体"/>
                <w:color w:val="auto"/>
                <w:szCs w:val="21"/>
              </w:rPr>
              <w:t xml:space="preserve">2.支付方式：现金或转账 </w:t>
            </w:r>
          </w:p>
          <w:p>
            <w:pPr>
              <w:spacing w:line="360" w:lineRule="auto"/>
              <w:rPr>
                <w:color w:val="auto"/>
              </w:rPr>
            </w:pPr>
            <w:r>
              <w:rPr>
                <w:rFonts w:hint="eastAsia" w:ascii="宋体" w:hAnsi="宋体" w:cs="宋体"/>
                <w:color w:val="auto"/>
                <w:szCs w:val="21"/>
              </w:rPr>
              <w:t>3.采购代理机构代理服务费由成交供应商支付。</w:t>
            </w:r>
          </w:p>
        </w:tc>
      </w:tr>
      <w:bookmarkEnd w:id="7"/>
      <w:bookmarkEnd w:id="8"/>
      <w:bookmarkEnd w:id="9"/>
      <w:bookmarkEnd w:id="10"/>
      <w:bookmarkEnd w:id="11"/>
    </w:tbl>
    <w:p>
      <w:pPr>
        <w:autoSpaceDN w:val="0"/>
        <w:spacing w:before="75" w:after="75"/>
        <w:jc w:val="center"/>
        <w:rPr>
          <w:rFonts w:ascii="宋体" w:hAnsi="宋体"/>
          <w:b/>
          <w:color w:val="auto"/>
          <w:sz w:val="32"/>
        </w:rPr>
      </w:pPr>
      <w:bookmarkStart w:id="14" w:name="_Toc461962050"/>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autoSpaceDN w:val="0"/>
        <w:spacing w:before="75" w:after="75"/>
        <w:jc w:val="center"/>
        <w:rPr>
          <w:rFonts w:ascii="宋体" w:hAnsi="宋体"/>
          <w:b/>
          <w:color w:val="auto"/>
          <w:sz w:val="32"/>
        </w:rPr>
      </w:pPr>
    </w:p>
    <w:p>
      <w:pPr>
        <w:pStyle w:val="2"/>
        <w:rPr>
          <w:rFonts w:ascii="宋体" w:hAnsi="宋体"/>
          <w:b/>
          <w:color w:val="auto"/>
          <w:sz w:val="32"/>
        </w:rPr>
      </w:pPr>
    </w:p>
    <w:p>
      <w:pPr>
        <w:pStyle w:val="2"/>
        <w:rPr>
          <w:rFonts w:ascii="宋体" w:hAnsi="宋体"/>
          <w:b/>
          <w:color w:val="auto"/>
          <w:sz w:val="32"/>
        </w:rPr>
      </w:pPr>
    </w:p>
    <w:p>
      <w:pPr>
        <w:autoSpaceDN w:val="0"/>
        <w:spacing w:before="75" w:after="75"/>
        <w:jc w:val="center"/>
        <w:rPr>
          <w:color w:val="auto"/>
        </w:rPr>
      </w:pPr>
      <w:r>
        <w:rPr>
          <w:rFonts w:hint="eastAsia" w:ascii="宋体" w:hAnsi="宋体"/>
          <w:b/>
          <w:color w:val="auto"/>
          <w:sz w:val="32"/>
        </w:rPr>
        <w:t>采购代理机构代理费用的收取标准</w:t>
      </w:r>
    </w:p>
    <w:p>
      <w:pPr>
        <w:pStyle w:val="87"/>
        <w:rPr>
          <w:color w:val="auto"/>
        </w:rPr>
      </w:pPr>
    </w:p>
    <w:tbl>
      <w:tblPr>
        <w:tblStyle w:val="38"/>
        <w:tblW w:w="8081" w:type="dxa"/>
        <w:jc w:val="center"/>
        <w:tblLayout w:type="fixed"/>
        <w:tblCellMar>
          <w:top w:w="0" w:type="dxa"/>
          <w:left w:w="108" w:type="dxa"/>
          <w:bottom w:w="0" w:type="dxa"/>
          <w:right w:w="108" w:type="dxa"/>
        </w:tblCellMar>
      </w:tblPr>
      <w:tblGrid>
        <w:gridCol w:w="3641"/>
        <w:gridCol w:w="1485"/>
        <w:gridCol w:w="1485"/>
        <w:gridCol w:w="1470"/>
      </w:tblGrid>
      <w:tr>
        <w:tblPrEx>
          <w:tblCellMar>
            <w:top w:w="0" w:type="dxa"/>
            <w:left w:w="108" w:type="dxa"/>
            <w:bottom w:w="0" w:type="dxa"/>
            <w:right w:w="108" w:type="dxa"/>
          </w:tblCellMar>
        </w:tblPrEx>
        <w:trPr>
          <w:trHeight w:val="520" w:hRule="atLeast"/>
          <w:jc w:val="center"/>
        </w:trPr>
        <w:tc>
          <w:tcPr>
            <w:tcW w:w="8081" w:type="dxa"/>
            <w:gridSpan w:val="4"/>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河南省招标代理服务收费计算标准</w:t>
            </w:r>
          </w:p>
        </w:tc>
      </w:tr>
      <w:tr>
        <w:tblPrEx>
          <w:tblCellMar>
            <w:top w:w="0" w:type="dxa"/>
            <w:left w:w="108" w:type="dxa"/>
            <w:bottom w:w="0" w:type="dxa"/>
            <w:right w:w="108" w:type="dxa"/>
          </w:tblCellMar>
        </w:tblPrEx>
        <w:trPr>
          <w:trHeight w:val="440" w:hRule="atLeast"/>
          <w:jc w:val="center"/>
        </w:trPr>
        <w:tc>
          <w:tcPr>
            <w:tcW w:w="36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预算金额/费率</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工程</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货物</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服务</w:t>
            </w:r>
          </w:p>
        </w:tc>
      </w:tr>
      <w:tr>
        <w:tblPrEx>
          <w:tblCellMar>
            <w:top w:w="0" w:type="dxa"/>
            <w:left w:w="108" w:type="dxa"/>
            <w:bottom w:w="0" w:type="dxa"/>
            <w:right w:w="108" w:type="dxa"/>
          </w:tblCellMar>
        </w:tblPrEx>
        <w:trPr>
          <w:trHeight w:val="48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100万元以下（含100万元）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1.20%</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1.70%</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1.70%</w:t>
            </w:r>
          </w:p>
        </w:tc>
      </w:tr>
      <w:tr>
        <w:tblPrEx>
          <w:tblCellMar>
            <w:top w:w="0" w:type="dxa"/>
            <w:left w:w="108" w:type="dxa"/>
            <w:bottom w:w="0" w:type="dxa"/>
            <w:right w:w="108" w:type="dxa"/>
          </w:tblCellMar>
        </w:tblPrEx>
        <w:trPr>
          <w:trHeight w:val="48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100-500万元（含500万元）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1.00%</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1.20%</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1.20%</w:t>
            </w:r>
          </w:p>
        </w:tc>
      </w:tr>
      <w:tr>
        <w:tblPrEx>
          <w:tblCellMar>
            <w:top w:w="0" w:type="dxa"/>
            <w:left w:w="108" w:type="dxa"/>
            <w:bottom w:w="0" w:type="dxa"/>
            <w:right w:w="108" w:type="dxa"/>
          </w:tblCellMar>
        </w:tblPrEx>
        <w:trPr>
          <w:trHeight w:val="48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500-1000万元（含1000万元）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0.70%</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0.80%</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0.70%</w:t>
            </w:r>
          </w:p>
        </w:tc>
      </w:tr>
      <w:tr>
        <w:tblPrEx>
          <w:tblCellMar>
            <w:top w:w="0" w:type="dxa"/>
            <w:left w:w="108" w:type="dxa"/>
            <w:bottom w:w="0" w:type="dxa"/>
            <w:right w:w="108" w:type="dxa"/>
          </w:tblCellMar>
        </w:tblPrEx>
        <w:trPr>
          <w:trHeight w:val="50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1000-5000万元（含5000万元）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0.40%</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0.50%</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0.40%</w:t>
            </w:r>
          </w:p>
        </w:tc>
      </w:tr>
      <w:tr>
        <w:tblPrEx>
          <w:tblCellMar>
            <w:top w:w="0" w:type="dxa"/>
            <w:left w:w="108" w:type="dxa"/>
            <w:bottom w:w="0" w:type="dxa"/>
            <w:right w:w="108" w:type="dxa"/>
          </w:tblCellMar>
        </w:tblPrEx>
        <w:trPr>
          <w:trHeight w:val="48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5000万元-1亿元（含1亿元）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0.25%</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0.30%</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0.25%</w:t>
            </w:r>
          </w:p>
        </w:tc>
      </w:tr>
      <w:tr>
        <w:tblPrEx>
          <w:tblCellMar>
            <w:top w:w="0" w:type="dxa"/>
            <w:left w:w="108" w:type="dxa"/>
            <w:bottom w:w="0" w:type="dxa"/>
            <w:right w:w="108" w:type="dxa"/>
          </w:tblCellMar>
        </w:tblPrEx>
        <w:trPr>
          <w:trHeight w:val="48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1-5亿元（含5亿元）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0.10%</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0.10%</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0.10%</w:t>
            </w:r>
          </w:p>
        </w:tc>
      </w:tr>
      <w:tr>
        <w:tblPrEx>
          <w:tblCellMar>
            <w:top w:w="0" w:type="dxa"/>
            <w:left w:w="108" w:type="dxa"/>
            <w:bottom w:w="0" w:type="dxa"/>
            <w:right w:w="108" w:type="dxa"/>
          </w:tblCellMar>
        </w:tblPrEx>
        <w:trPr>
          <w:trHeight w:val="48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5-10亿元（含10亿元）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0.045%</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0.045%</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0.045%</w:t>
            </w:r>
          </w:p>
        </w:tc>
      </w:tr>
      <w:tr>
        <w:tblPrEx>
          <w:tblCellMar>
            <w:top w:w="0" w:type="dxa"/>
            <w:left w:w="108" w:type="dxa"/>
            <w:bottom w:w="0" w:type="dxa"/>
            <w:right w:w="108" w:type="dxa"/>
          </w:tblCellMar>
        </w:tblPrEx>
        <w:trPr>
          <w:trHeight w:val="480" w:hRule="atLeast"/>
          <w:jc w:val="center"/>
        </w:trPr>
        <w:tc>
          <w:tcPr>
            <w:tcW w:w="36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10-50亿元（含50亿元）</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0.01%</w:t>
            </w:r>
          </w:p>
        </w:tc>
        <w:tc>
          <w:tcPr>
            <w:tcW w:w="14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0.01%</w:t>
            </w:r>
          </w:p>
        </w:tc>
        <w:tc>
          <w:tcPr>
            <w:tcW w:w="147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auto"/>
                <w:sz w:val="24"/>
                <w:szCs w:val="24"/>
              </w:rPr>
            </w:pPr>
            <w:r>
              <w:rPr>
                <w:rFonts w:hint="eastAsia" w:ascii="宋体" w:hAnsi="宋体" w:cs="宋体"/>
                <w:snapToGrid w:val="0"/>
                <w:color w:val="auto"/>
                <w:kern w:val="0"/>
                <w:sz w:val="24"/>
                <w:szCs w:val="24"/>
              </w:rPr>
              <w:t>0.01%</w:t>
            </w:r>
          </w:p>
        </w:tc>
      </w:tr>
    </w:tbl>
    <w:p>
      <w:pPr>
        <w:autoSpaceDN w:val="0"/>
        <w:spacing w:before="75" w:after="75"/>
        <w:jc w:val="center"/>
        <w:rPr>
          <w:rFonts w:ascii="宋体" w:hAnsi="宋体"/>
          <w:b/>
          <w:color w:val="auto"/>
          <w:sz w:val="32"/>
        </w:rPr>
      </w:pPr>
    </w:p>
    <w:p>
      <w:pPr>
        <w:autoSpaceDN w:val="0"/>
        <w:spacing w:before="75" w:after="75" w:line="360" w:lineRule="auto"/>
        <w:ind w:firstLine="420" w:firstLineChars="200"/>
        <w:rPr>
          <w:rFonts w:ascii="宋体" w:hAnsi="宋体"/>
          <w:color w:val="auto"/>
          <w:szCs w:val="21"/>
        </w:rPr>
      </w:pPr>
      <w:r>
        <w:rPr>
          <w:rFonts w:hint="eastAsia" w:ascii="宋体" w:hAnsi="宋体"/>
          <w:color w:val="auto"/>
          <w:szCs w:val="21"/>
        </w:rPr>
        <w:t>注：1.按本表费率计算的收费为招标代理服务全过程的收费基准价格。</w:t>
      </w:r>
    </w:p>
    <w:p>
      <w:pPr>
        <w:autoSpaceDN w:val="0"/>
        <w:spacing w:before="75" w:after="75" w:line="360" w:lineRule="auto"/>
        <w:ind w:firstLine="420" w:firstLineChars="200"/>
        <w:rPr>
          <w:rFonts w:ascii="宋体" w:hAnsi="宋体"/>
          <w:color w:val="auto"/>
          <w:szCs w:val="21"/>
        </w:rPr>
      </w:pPr>
      <w:r>
        <w:rPr>
          <w:rFonts w:hint="eastAsia" w:ascii="宋体" w:hAnsi="宋体"/>
          <w:color w:val="auto"/>
          <w:szCs w:val="21"/>
        </w:rPr>
        <w:t>2.招标代理服务收费按差额定率累进法计算。例如：某货物招标中标金额为500万元，计算招标代理服务收费额如下：</w:t>
      </w:r>
    </w:p>
    <w:p>
      <w:pPr>
        <w:autoSpaceDN w:val="0"/>
        <w:spacing w:before="75" w:after="75" w:line="360" w:lineRule="auto"/>
        <w:ind w:firstLine="420" w:firstLineChars="200"/>
        <w:rPr>
          <w:rFonts w:ascii="宋体" w:hAnsi="宋体"/>
          <w:color w:val="auto"/>
          <w:szCs w:val="21"/>
        </w:rPr>
      </w:pPr>
      <w:r>
        <w:rPr>
          <w:rFonts w:hint="eastAsia" w:ascii="宋体" w:hAnsi="宋体"/>
          <w:color w:val="auto"/>
          <w:szCs w:val="21"/>
        </w:rPr>
        <w:t>100万元×1.70%=1.7万元</w:t>
      </w:r>
    </w:p>
    <w:p>
      <w:pPr>
        <w:autoSpaceDN w:val="0"/>
        <w:spacing w:before="75" w:after="75" w:line="360" w:lineRule="auto"/>
        <w:ind w:firstLine="420" w:firstLineChars="200"/>
        <w:rPr>
          <w:rFonts w:ascii="宋体" w:hAnsi="宋体"/>
          <w:color w:val="auto"/>
          <w:szCs w:val="21"/>
        </w:rPr>
      </w:pPr>
      <w:r>
        <w:rPr>
          <w:rFonts w:hint="eastAsia" w:ascii="宋体" w:hAnsi="宋体"/>
          <w:color w:val="auto"/>
          <w:szCs w:val="21"/>
        </w:rPr>
        <w:t>（500-100）万元×1.20%=4.8万元</w:t>
      </w:r>
    </w:p>
    <w:p>
      <w:pPr>
        <w:autoSpaceDN w:val="0"/>
        <w:spacing w:before="75" w:after="75" w:line="360" w:lineRule="auto"/>
        <w:ind w:firstLine="420" w:firstLineChars="200"/>
        <w:rPr>
          <w:rFonts w:ascii="宋体" w:hAnsi="宋体"/>
          <w:color w:val="auto"/>
          <w:szCs w:val="21"/>
        </w:rPr>
      </w:pPr>
      <w:r>
        <w:rPr>
          <w:rFonts w:hint="eastAsia" w:ascii="宋体" w:hAnsi="宋体"/>
          <w:color w:val="auto"/>
          <w:szCs w:val="21"/>
        </w:rPr>
        <w:t xml:space="preserve"> 合计收费=1.7+4.8=6.5万元</w:t>
      </w:r>
    </w:p>
    <w:p>
      <w:pPr>
        <w:pStyle w:val="86"/>
        <w:rPr>
          <w:color w:val="auto"/>
        </w:rPr>
      </w:pPr>
    </w:p>
    <w:p>
      <w:pPr>
        <w:rPr>
          <w:rFonts w:ascii="宋体" w:hAnsi="宋体" w:cs="宋体"/>
          <w:b/>
          <w:color w:val="auto"/>
          <w:sz w:val="32"/>
        </w:rPr>
      </w:pPr>
    </w:p>
    <w:bookmarkEnd w:id="14"/>
    <w:p>
      <w:pPr>
        <w:pStyle w:val="4"/>
        <w:spacing w:line="240" w:lineRule="auto"/>
        <w:jc w:val="center"/>
        <w:rPr>
          <w:rFonts w:ascii="宋体" w:hAnsi="宋体" w:eastAsia="宋体" w:cs="宋体"/>
          <w:color w:val="auto"/>
        </w:rPr>
      </w:pPr>
      <w:bookmarkStart w:id="15" w:name="_Toc477423243"/>
      <w:bookmarkStart w:id="16" w:name="_Toc461962051"/>
      <w:bookmarkStart w:id="17" w:name="_Toc490161260"/>
      <w:bookmarkStart w:id="18" w:name="_Toc373230023"/>
      <w:bookmarkStart w:id="19" w:name="_Toc374512410"/>
      <w:bookmarkStart w:id="20" w:name="_Toc487805903"/>
      <w:bookmarkStart w:id="21" w:name="_Toc26492"/>
      <w:bookmarkStart w:id="22" w:name="_Toc2200"/>
    </w:p>
    <w:p>
      <w:pPr>
        <w:pStyle w:val="4"/>
        <w:spacing w:line="240" w:lineRule="auto"/>
        <w:rPr>
          <w:rFonts w:ascii="宋体" w:hAnsi="宋体" w:eastAsia="宋体" w:cs="宋体"/>
          <w:color w:val="auto"/>
        </w:rPr>
      </w:pPr>
    </w:p>
    <w:bookmarkEnd w:id="15"/>
    <w:bookmarkEnd w:id="16"/>
    <w:bookmarkEnd w:id="17"/>
    <w:bookmarkEnd w:id="18"/>
    <w:bookmarkEnd w:id="19"/>
    <w:bookmarkEnd w:id="20"/>
    <w:bookmarkEnd w:id="21"/>
    <w:bookmarkEnd w:id="22"/>
    <w:p>
      <w:pPr>
        <w:pStyle w:val="4"/>
        <w:spacing w:line="240" w:lineRule="auto"/>
        <w:jc w:val="center"/>
        <w:rPr>
          <w:rFonts w:ascii="宋体" w:hAnsi="宋体" w:eastAsia="宋体" w:cs="宋体"/>
          <w:color w:val="auto"/>
        </w:rPr>
      </w:pPr>
    </w:p>
    <w:p>
      <w:pPr>
        <w:rPr>
          <w:rFonts w:ascii="宋体" w:hAnsi="宋体" w:cs="宋体"/>
          <w:color w:val="auto"/>
        </w:rPr>
      </w:pPr>
    </w:p>
    <w:p>
      <w:pPr>
        <w:pStyle w:val="32"/>
        <w:tabs>
          <w:tab w:val="left" w:pos="8642"/>
        </w:tabs>
        <w:ind w:left="0" w:leftChars="0" w:firstLine="0" w:firstLineChars="0"/>
        <w:rPr>
          <w:color w:val="auto"/>
        </w:rPr>
      </w:pPr>
    </w:p>
    <w:p>
      <w:pPr>
        <w:pStyle w:val="4"/>
        <w:numPr>
          <w:ilvl w:val="3"/>
          <w:numId w:val="4"/>
        </w:numPr>
        <w:spacing w:line="360" w:lineRule="auto"/>
        <w:jc w:val="center"/>
        <w:rPr>
          <w:rFonts w:ascii="宋体" w:hAnsi="宋体" w:eastAsia="宋体" w:cs="宋体"/>
          <w:color w:val="auto"/>
          <w:sz w:val="30"/>
          <w:szCs w:val="30"/>
        </w:rPr>
      </w:pPr>
      <w:bookmarkStart w:id="23" w:name="_Toc477166571"/>
      <w:bookmarkStart w:id="24" w:name="_Toc17791"/>
      <w:bookmarkStart w:id="25" w:name="_Toc29006"/>
      <w:r>
        <w:rPr>
          <w:rFonts w:hint="eastAsia" w:ascii="宋体" w:hAnsi="宋体" w:eastAsia="宋体" w:cs="宋体"/>
          <w:color w:val="auto"/>
          <w:sz w:val="30"/>
          <w:szCs w:val="30"/>
        </w:rPr>
        <w:t>总则</w:t>
      </w:r>
      <w:bookmarkEnd w:id="23"/>
      <w:bookmarkEnd w:id="24"/>
      <w:bookmarkEnd w:id="25"/>
    </w:p>
    <w:p>
      <w:pPr>
        <w:tabs>
          <w:tab w:val="left" w:pos="424"/>
        </w:tabs>
        <w:spacing w:line="440" w:lineRule="exact"/>
        <w:rPr>
          <w:rFonts w:ascii="宋体" w:hAnsi="宋体" w:cs="宋体"/>
          <w:b/>
          <w:color w:val="auto"/>
          <w:szCs w:val="21"/>
        </w:rPr>
      </w:pPr>
    </w:p>
    <w:p>
      <w:pPr>
        <w:tabs>
          <w:tab w:val="left" w:pos="424"/>
        </w:tabs>
        <w:spacing w:line="440" w:lineRule="exact"/>
        <w:rPr>
          <w:rFonts w:ascii="宋体" w:hAnsi="宋体" w:cs="宋体"/>
          <w:b/>
          <w:color w:val="auto"/>
          <w:szCs w:val="21"/>
        </w:rPr>
      </w:pPr>
    </w:p>
    <w:p>
      <w:pPr>
        <w:numPr>
          <w:ilvl w:val="0"/>
          <w:numId w:val="5"/>
        </w:numPr>
        <w:tabs>
          <w:tab w:val="left" w:pos="424"/>
        </w:tabs>
        <w:spacing w:line="440" w:lineRule="exact"/>
        <w:rPr>
          <w:rFonts w:ascii="宋体" w:hAnsi="宋体" w:cs="宋体"/>
          <w:b/>
          <w:color w:val="auto"/>
          <w:szCs w:val="21"/>
        </w:rPr>
      </w:pPr>
      <w:r>
        <w:rPr>
          <w:rFonts w:hint="eastAsia" w:ascii="宋体" w:hAnsi="宋体" w:cs="宋体"/>
          <w:b/>
          <w:color w:val="auto"/>
          <w:szCs w:val="21"/>
        </w:rPr>
        <w:t>适用范围</w:t>
      </w:r>
    </w:p>
    <w:p>
      <w:pPr>
        <w:spacing w:line="440" w:lineRule="exact"/>
        <w:ind w:firstLine="375" w:firstLineChars="179"/>
        <w:rPr>
          <w:rFonts w:ascii="宋体" w:hAnsi="宋体" w:cs="宋体"/>
          <w:color w:val="auto"/>
          <w:szCs w:val="21"/>
        </w:rPr>
      </w:pPr>
      <w:r>
        <w:rPr>
          <w:rFonts w:hint="eastAsia" w:ascii="宋体" w:hAnsi="宋体" w:cs="宋体"/>
          <w:color w:val="auto"/>
          <w:szCs w:val="21"/>
        </w:rPr>
        <w:t>本磋商文件仅适用于竞争性磋商文件中第一章竞争性磋商公告所述的项目。</w:t>
      </w:r>
    </w:p>
    <w:p>
      <w:pPr>
        <w:numPr>
          <w:ilvl w:val="0"/>
          <w:numId w:val="5"/>
        </w:numPr>
        <w:tabs>
          <w:tab w:val="left" w:pos="424"/>
        </w:tabs>
        <w:spacing w:line="440" w:lineRule="exact"/>
        <w:rPr>
          <w:rFonts w:ascii="宋体" w:hAnsi="宋体" w:cs="宋体"/>
          <w:b/>
          <w:bCs/>
          <w:color w:val="auto"/>
          <w:szCs w:val="21"/>
        </w:rPr>
      </w:pPr>
      <w:r>
        <w:rPr>
          <w:rFonts w:hint="eastAsia" w:ascii="宋体" w:hAnsi="宋体" w:cs="宋体"/>
          <w:b/>
          <w:color w:val="auto"/>
          <w:szCs w:val="21"/>
        </w:rPr>
        <w:t>定义</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“采购人” 见供应商须知前附表；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 xml:space="preserve"> “采购代理机构”见供应商须知前附表；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“供应商”是指响应磋商、参加磋商竞争的法人、其他组织或者自然人；</w:t>
      </w:r>
    </w:p>
    <w:p>
      <w:pPr>
        <w:numPr>
          <w:ilvl w:val="1"/>
          <w:numId w:val="5"/>
        </w:numPr>
        <w:spacing w:line="440" w:lineRule="exact"/>
        <w:rPr>
          <w:rFonts w:ascii="宋体" w:hAnsi="宋体" w:cs="宋体"/>
          <w:color w:val="auto"/>
          <w:szCs w:val="21"/>
        </w:rPr>
      </w:pPr>
      <w:r>
        <w:rPr>
          <w:rFonts w:hint="eastAsia" w:ascii="宋体" w:hAnsi="宋体" w:cs="宋体"/>
          <w:color w:val="auto"/>
          <w:szCs w:val="21"/>
        </w:rPr>
        <w:t xml:space="preserve"> “成交供应商”是指依据本竞争性磋商文件规定经评审被最终授予合同的供应商；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“质量保证期”在此期限内因设备质量问题均由供应商免费维修或更换，采购人不因此承担任何费用；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“设立登记证书”是指</w:t>
      </w:r>
      <w:r>
        <w:rPr>
          <w:color w:val="auto"/>
        </w:rPr>
        <w:fldChar w:fldCharType="begin"/>
      </w:r>
      <w:r>
        <w:rPr>
          <w:color w:val="auto"/>
        </w:rPr>
        <w:instrText xml:space="preserve"> HYPERLINK "https://baike.baidu.com/item/%E5%B7%A5%E5%95%86%E8%A1%8C%E6%94%BF%E7%AE%A1%E7%90%86%E6%9C%BA%E5%85%B3/2954967" \t "https://baike.baidu.com/item/%E8%90%A5%E4%B8%9A%E6%89%A7%E7%85%A7/_blank" </w:instrText>
      </w:r>
      <w:r>
        <w:rPr>
          <w:color w:val="auto"/>
        </w:rPr>
        <w:fldChar w:fldCharType="separate"/>
      </w:r>
      <w:r>
        <w:rPr>
          <w:rFonts w:hint="eastAsia" w:ascii="宋体" w:hAnsi="宋体" w:cs="宋体"/>
          <w:color w:val="auto"/>
          <w:szCs w:val="21"/>
        </w:rPr>
        <w:t>工商行政管理机关</w:t>
      </w:r>
      <w:r>
        <w:rPr>
          <w:rFonts w:hint="eastAsia" w:ascii="宋体" w:hAnsi="宋体" w:cs="宋体"/>
          <w:color w:val="auto"/>
          <w:szCs w:val="21"/>
        </w:rPr>
        <w:fldChar w:fldCharType="end"/>
      </w:r>
      <w:r>
        <w:rPr>
          <w:rFonts w:hint="eastAsia" w:ascii="宋体" w:hAnsi="宋体" w:cs="宋体"/>
          <w:color w:val="auto"/>
          <w:szCs w:val="21"/>
        </w:rPr>
        <w:t>或市场监督管理部门颁发的营业执照，或民政部门颁发的民办非企业单位登记证书，或司法行政机关颁发的律师事务所执业许可证等凭证；</w:t>
      </w:r>
    </w:p>
    <w:p>
      <w:pPr>
        <w:numPr>
          <w:ilvl w:val="1"/>
          <w:numId w:val="5"/>
        </w:numPr>
        <w:spacing w:line="440" w:lineRule="exact"/>
        <w:rPr>
          <w:rFonts w:ascii="宋体" w:hAnsi="宋体" w:cs="宋体"/>
          <w:color w:val="auto"/>
          <w:szCs w:val="21"/>
        </w:rPr>
      </w:pPr>
      <w:r>
        <w:rPr>
          <w:rFonts w:hint="eastAsia" w:ascii="宋体" w:hAnsi="宋体" w:cs="宋体"/>
          <w:color w:val="auto"/>
          <w:szCs w:val="21"/>
        </w:rPr>
        <w:t xml:space="preserve"> “法定代表人”系指“设立登记证书”上注明的法定代表人、负责人或经营者等；</w:t>
      </w:r>
    </w:p>
    <w:p>
      <w:pPr>
        <w:numPr>
          <w:ilvl w:val="1"/>
          <w:numId w:val="5"/>
        </w:numPr>
        <w:spacing w:line="440" w:lineRule="exact"/>
        <w:rPr>
          <w:rFonts w:ascii="宋体" w:hAnsi="宋体" w:cs="宋体"/>
          <w:color w:val="auto"/>
          <w:szCs w:val="21"/>
        </w:rPr>
      </w:pPr>
      <w:r>
        <w:rPr>
          <w:rFonts w:hint="eastAsia" w:ascii="宋体" w:hAnsi="宋体" w:cs="宋体"/>
          <w:color w:val="auto"/>
          <w:szCs w:val="21"/>
        </w:rPr>
        <w:t xml:space="preserve"> “重大违法行为”系指供应商因违法经营受到刑事处罚或者责令停业停产、吊销许可证或者执照、较大数额罚款等行政处罚；</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“原公告发布媒体”是指《河南省政府采购网》、《焦作市公共资源交易中心网》、《武陟县公共资源交易中心网》。</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ascii="宋体" w:hAnsi="宋体" w:cs="宋体"/>
          <w:color w:val="auto"/>
          <w:szCs w:val="21"/>
        </w:rPr>
      </w:pPr>
      <w:r>
        <w:rPr>
          <w:rFonts w:hint="eastAsia" w:ascii="宋体" w:hAnsi="宋体" w:cs="宋体"/>
          <w:color w:val="auto"/>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5"/>
        </w:numPr>
        <w:spacing w:line="440" w:lineRule="exact"/>
        <w:rPr>
          <w:rFonts w:ascii="宋体" w:hAnsi="宋体" w:cs="宋体"/>
          <w:color w:val="auto"/>
          <w:szCs w:val="21"/>
        </w:rPr>
      </w:pPr>
      <w:r>
        <w:rPr>
          <w:rFonts w:hint="eastAsia" w:ascii="宋体" w:hAnsi="宋体" w:cs="宋体"/>
          <w:b/>
          <w:color w:val="auto"/>
          <w:szCs w:val="21"/>
        </w:rPr>
        <w:t>合格的供应商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符合《中华人民共和国政府采购法》第二十二条规定的条件。</w:t>
      </w:r>
    </w:p>
    <w:p>
      <w:pPr>
        <w:pStyle w:val="81"/>
        <w:spacing w:line="440" w:lineRule="exact"/>
        <w:ind w:firstLine="420" w:firstLineChars="200"/>
        <w:rPr>
          <w:color w:val="auto"/>
          <w:sz w:val="21"/>
          <w:szCs w:val="21"/>
        </w:rPr>
      </w:pPr>
      <w:r>
        <w:rPr>
          <w:rFonts w:hint="eastAsia"/>
          <w:color w:val="auto"/>
          <w:sz w:val="21"/>
          <w:szCs w:val="21"/>
        </w:rPr>
        <w:t>3.1.1具有有效的“设立登记证书”；</w:t>
      </w:r>
    </w:p>
    <w:p>
      <w:pPr>
        <w:pStyle w:val="81"/>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81"/>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81"/>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81"/>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81"/>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3.1.4具有经政府审计部门或会计事务所审计的</w:t>
      </w:r>
      <w:r>
        <w:rPr>
          <w:rFonts w:hint="eastAsia" w:hAnsi="宋体" w:cs="宋体"/>
          <w:b/>
          <w:color w:val="auto"/>
          <w:kern w:val="2"/>
          <w:sz w:val="21"/>
          <w:szCs w:val="21"/>
        </w:rPr>
        <w:t>2023年度</w:t>
      </w:r>
      <w:r>
        <w:rPr>
          <w:rFonts w:hint="eastAsia" w:hAnsi="宋体" w:cs="宋体"/>
          <w:bCs/>
          <w:color w:val="auto"/>
          <w:kern w:val="2"/>
          <w:sz w:val="21"/>
          <w:szCs w:val="21"/>
        </w:rPr>
        <w:t>财务审计报告（新成立企业不足一年的，提供最近一个月的财务报表。）或其基本开户银行出具的资信证明。</w:t>
      </w:r>
    </w:p>
    <w:p>
      <w:pPr>
        <w:pStyle w:val="81"/>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81"/>
        <w:spacing w:line="440" w:lineRule="exact"/>
        <w:ind w:firstLine="420" w:firstLineChars="200"/>
        <w:rPr>
          <w:rFonts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81"/>
        <w:spacing w:line="440" w:lineRule="exact"/>
        <w:ind w:firstLine="422" w:firstLineChars="200"/>
        <w:rPr>
          <w:b/>
          <w:bCs/>
          <w:color w:val="auto"/>
          <w:sz w:val="21"/>
          <w:szCs w:val="21"/>
        </w:rPr>
      </w:pPr>
      <w:r>
        <w:rPr>
          <w:rFonts w:hint="eastAsia"/>
          <w:b/>
          <w:bCs/>
          <w:color w:val="auto"/>
          <w:sz w:val="21"/>
          <w:szCs w:val="21"/>
        </w:rPr>
        <w:t>注：1.供应商在响应时，按照竞争性磋商文件规定提供《武陟县政府采购供应商资格信用承诺函》，无需再提交上述证明材料。</w:t>
      </w:r>
    </w:p>
    <w:p>
      <w:pPr>
        <w:pStyle w:val="81"/>
        <w:spacing w:line="440" w:lineRule="exact"/>
        <w:ind w:firstLine="420" w:firstLineChars="200"/>
        <w:rPr>
          <w:color w:val="auto"/>
          <w:sz w:val="21"/>
          <w:szCs w:val="21"/>
        </w:rPr>
      </w:pPr>
      <w:r>
        <w:rPr>
          <w:rFonts w:hint="eastAsia"/>
          <w:color w:val="auto"/>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符合本磋商文件规定的资格要求及项目要求的其它条件，并按照要求提供相关证明材料。</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供应商应遵守国家法律、法规和有关政府采购的规定。</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已按竞争性磋商公告要求获取竞争性磋商文件的。</w:t>
      </w:r>
    </w:p>
    <w:p>
      <w:pPr>
        <w:numPr>
          <w:ilvl w:val="1"/>
          <w:numId w:val="5"/>
        </w:numPr>
        <w:spacing w:line="440" w:lineRule="exact"/>
        <w:rPr>
          <w:rFonts w:ascii="宋体" w:hAnsi="宋体" w:cs="宋体"/>
          <w:b/>
          <w:bCs/>
          <w:color w:val="auto"/>
          <w:szCs w:val="21"/>
        </w:rPr>
      </w:pPr>
      <w:r>
        <w:rPr>
          <w:rFonts w:hint="eastAsia" w:ascii="宋体" w:hAnsi="宋体" w:cs="宋体"/>
          <w:b/>
          <w:bCs/>
          <w:color w:val="auto"/>
          <w:szCs w:val="21"/>
        </w:rPr>
        <w:t>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ascii="宋体" w:hAnsi="宋体" w:cs="宋体"/>
          <w:b/>
          <w:color w:val="auto"/>
          <w:szCs w:val="21"/>
        </w:rPr>
      </w:pPr>
      <w:r>
        <w:rPr>
          <w:rFonts w:hint="eastAsia" w:ascii="宋体" w:hAnsi="宋体" w:cs="宋体"/>
          <w:b/>
          <w:color w:val="auto"/>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ascii="宋体" w:hAnsi="宋体" w:cs="宋体"/>
          <w:b/>
          <w:color w:val="auto"/>
          <w:szCs w:val="21"/>
        </w:rPr>
      </w:pPr>
      <w:r>
        <w:rPr>
          <w:rFonts w:hint="eastAsia" w:ascii="宋体" w:hAnsi="宋体" w:cs="宋体"/>
          <w:b/>
          <w:color w:val="auto"/>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单位负责人为同一人或者存在直接控股、管理关系的不同供应商，不得参加同一合同项下的政府采购活动。</w:t>
      </w:r>
    </w:p>
    <w:p>
      <w:pPr>
        <w:numPr>
          <w:ilvl w:val="0"/>
          <w:numId w:val="5"/>
        </w:numPr>
        <w:spacing w:line="440" w:lineRule="exact"/>
        <w:rPr>
          <w:rFonts w:ascii="宋体" w:hAnsi="宋体" w:cs="宋体"/>
          <w:color w:val="auto"/>
          <w:szCs w:val="21"/>
        </w:rPr>
      </w:pPr>
      <w:r>
        <w:rPr>
          <w:rFonts w:hint="eastAsia" w:ascii="宋体" w:hAnsi="宋体" w:cs="宋体"/>
          <w:b/>
          <w:color w:val="auto"/>
          <w:szCs w:val="21"/>
        </w:rPr>
        <w:t>磋商费用</w:t>
      </w:r>
    </w:p>
    <w:p>
      <w:pPr>
        <w:spacing w:line="440" w:lineRule="exact"/>
        <w:ind w:firstLine="420" w:firstLineChars="200"/>
        <w:rPr>
          <w:rFonts w:ascii="宋体" w:hAnsi="宋体" w:cs="宋体"/>
          <w:color w:val="auto"/>
          <w:szCs w:val="21"/>
        </w:rPr>
      </w:pPr>
      <w:r>
        <w:rPr>
          <w:rFonts w:hint="eastAsia" w:ascii="宋体" w:hAnsi="宋体" w:cs="宋体"/>
          <w:color w:val="auto"/>
          <w:szCs w:val="21"/>
        </w:rPr>
        <w:t>供应商应承担所有与准备和参加磋商有关的费用。不论磋商结果如何，采购代理机构、采购人均无义务和责任承担这些费用。</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需要落实的政府采购政策：见供应商须知前附表</w:t>
      </w:r>
    </w:p>
    <w:p>
      <w:pPr>
        <w:pStyle w:val="4"/>
        <w:spacing w:line="440" w:lineRule="exact"/>
        <w:jc w:val="center"/>
        <w:rPr>
          <w:rFonts w:ascii="宋体" w:hAnsi="宋体" w:eastAsia="宋体" w:cs="宋体"/>
          <w:color w:val="auto"/>
          <w:sz w:val="21"/>
          <w:szCs w:val="21"/>
        </w:rPr>
      </w:pPr>
      <w:bookmarkStart w:id="26" w:name="_Toc12084"/>
      <w:bookmarkStart w:id="27" w:name="_Toc23018"/>
      <w:bookmarkStart w:id="28" w:name="_Toc373230024"/>
      <w:bookmarkStart w:id="29" w:name="_Toc374512411"/>
      <w:bookmarkStart w:id="30" w:name="_Toc487805904"/>
      <w:bookmarkStart w:id="31" w:name="_Toc477423244"/>
      <w:bookmarkStart w:id="32" w:name="_Toc490161261"/>
      <w:bookmarkStart w:id="33" w:name="_Toc461962052"/>
      <w:r>
        <w:rPr>
          <w:rFonts w:hint="eastAsia" w:ascii="宋体" w:hAnsi="宋体" w:eastAsia="宋体" w:cs="宋体"/>
          <w:color w:val="auto"/>
          <w:sz w:val="21"/>
          <w:szCs w:val="21"/>
        </w:rPr>
        <w:t>二、磋商文件</w:t>
      </w:r>
      <w:bookmarkEnd w:id="26"/>
      <w:bookmarkEnd w:id="27"/>
      <w:bookmarkEnd w:id="28"/>
      <w:bookmarkEnd w:id="29"/>
      <w:bookmarkEnd w:id="30"/>
      <w:bookmarkEnd w:id="31"/>
      <w:bookmarkEnd w:id="32"/>
      <w:bookmarkEnd w:id="33"/>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磋商文件的组成</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磋商文件包括下列内容：</w:t>
      </w:r>
    </w:p>
    <w:p>
      <w:pPr>
        <w:tabs>
          <w:tab w:val="left" w:pos="0"/>
          <w:tab w:val="left" w:pos="720"/>
          <w:tab w:val="left" w:pos="839"/>
          <w:tab w:val="left" w:pos="1134"/>
        </w:tabs>
        <w:spacing w:line="440" w:lineRule="exact"/>
        <w:ind w:firstLine="420" w:firstLineChars="200"/>
        <w:rPr>
          <w:rFonts w:ascii="宋体" w:hAnsi="宋体" w:cs="宋体"/>
          <w:bCs/>
          <w:color w:val="auto"/>
          <w:szCs w:val="21"/>
        </w:rPr>
      </w:pPr>
      <w:r>
        <w:rPr>
          <w:rFonts w:hint="eastAsia" w:ascii="宋体" w:hAnsi="宋体" w:cs="宋体"/>
          <w:bCs/>
          <w:color w:val="auto"/>
          <w:szCs w:val="21"/>
        </w:rPr>
        <w:t>第一章  竞争性磋商公告</w:t>
      </w:r>
    </w:p>
    <w:p>
      <w:pPr>
        <w:tabs>
          <w:tab w:val="left" w:pos="0"/>
          <w:tab w:val="left" w:pos="720"/>
          <w:tab w:val="left" w:pos="839"/>
          <w:tab w:val="left" w:pos="1134"/>
        </w:tabs>
        <w:spacing w:line="440" w:lineRule="exact"/>
        <w:ind w:firstLine="420" w:firstLineChars="200"/>
        <w:rPr>
          <w:rFonts w:ascii="宋体" w:hAnsi="宋体" w:cs="宋体"/>
          <w:bCs/>
          <w:color w:val="auto"/>
          <w:szCs w:val="21"/>
        </w:rPr>
      </w:pPr>
      <w:r>
        <w:rPr>
          <w:rFonts w:hint="eastAsia" w:ascii="宋体" w:hAnsi="宋体" w:cs="宋体"/>
          <w:bCs/>
          <w:color w:val="auto"/>
          <w:szCs w:val="21"/>
        </w:rPr>
        <w:t>第二章  供应商须知</w:t>
      </w:r>
    </w:p>
    <w:p>
      <w:pPr>
        <w:tabs>
          <w:tab w:val="left" w:pos="0"/>
          <w:tab w:val="left" w:pos="720"/>
          <w:tab w:val="left" w:pos="839"/>
          <w:tab w:val="left" w:pos="1134"/>
        </w:tabs>
        <w:spacing w:line="440" w:lineRule="exact"/>
        <w:ind w:firstLine="420" w:firstLineChars="200"/>
        <w:rPr>
          <w:rFonts w:ascii="宋体" w:hAnsi="宋体" w:cs="宋体"/>
          <w:bCs/>
          <w:color w:val="auto"/>
          <w:szCs w:val="21"/>
        </w:rPr>
      </w:pPr>
      <w:r>
        <w:rPr>
          <w:rFonts w:hint="eastAsia" w:ascii="宋体" w:hAnsi="宋体" w:cs="宋体"/>
          <w:bCs/>
          <w:color w:val="auto"/>
          <w:szCs w:val="21"/>
        </w:rPr>
        <w:t>第三章  评审方法和评审标准</w:t>
      </w:r>
    </w:p>
    <w:p>
      <w:pPr>
        <w:tabs>
          <w:tab w:val="left" w:pos="0"/>
          <w:tab w:val="left" w:pos="720"/>
          <w:tab w:val="left" w:pos="839"/>
          <w:tab w:val="left" w:pos="1134"/>
        </w:tabs>
        <w:spacing w:line="440" w:lineRule="exact"/>
        <w:ind w:firstLine="420" w:firstLineChars="200"/>
        <w:rPr>
          <w:rFonts w:ascii="宋体" w:hAnsi="宋体" w:cs="宋体"/>
          <w:bCs/>
          <w:color w:val="auto"/>
          <w:szCs w:val="21"/>
        </w:rPr>
      </w:pPr>
      <w:r>
        <w:rPr>
          <w:rFonts w:hint="eastAsia" w:ascii="宋体" w:hAnsi="宋体" w:cs="宋体"/>
          <w:bCs/>
          <w:color w:val="auto"/>
          <w:szCs w:val="21"/>
        </w:rPr>
        <w:t>第四章  拟签订的合同文本</w:t>
      </w:r>
    </w:p>
    <w:p>
      <w:pPr>
        <w:tabs>
          <w:tab w:val="left" w:pos="0"/>
          <w:tab w:val="left" w:pos="720"/>
          <w:tab w:val="left" w:pos="839"/>
          <w:tab w:val="left" w:pos="1134"/>
        </w:tabs>
        <w:spacing w:line="440" w:lineRule="exact"/>
        <w:ind w:firstLine="420" w:firstLineChars="200"/>
        <w:rPr>
          <w:rFonts w:ascii="宋体" w:hAnsi="宋体" w:cs="宋体"/>
          <w:bCs/>
          <w:color w:val="auto"/>
          <w:szCs w:val="21"/>
        </w:rPr>
      </w:pPr>
      <w:r>
        <w:rPr>
          <w:rFonts w:hint="eastAsia" w:ascii="宋体" w:hAnsi="宋体" w:cs="宋体"/>
          <w:bCs/>
          <w:color w:val="auto"/>
          <w:szCs w:val="21"/>
        </w:rPr>
        <w:t>第五章  采购需求</w:t>
      </w:r>
    </w:p>
    <w:p>
      <w:pPr>
        <w:tabs>
          <w:tab w:val="left" w:pos="0"/>
          <w:tab w:val="left" w:pos="720"/>
          <w:tab w:val="left" w:pos="839"/>
          <w:tab w:val="left" w:pos="1134"/>
        </w:tabs>
        <w:spacing w:line="440" w:lineRule="exact"/>
        <w:ind w:firstLine="420" w:firstLineChars="200"/>
        <w:rPr>
          <w:rFonts w:ascii="宋体" w:hAnsi="宋体" w:cs="宋体"/>
          <w:bCs/>
          <w:color w:val="auto"/>
          <w:szCs w:val="21"/>
        </w:rPr>
      </w:pPr>
      <w:r>
        <w:rPr>
          <w:rFonts w:hint="eastAsia" w:ascii="宋体" w:hAnsi="宋体" w:cs="宋体"/>
          <w:bCs/>
          <w:color w:val="auto"/>
          <w:szCs w:val="21"/>
        </w:rPr>
        <w:t>第六章  响应文件格式</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磋商文件的澄清或修改</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磋商文件的澄清或修改将在原公告发布媒体上发布，磋商文件的澄清或修改内容作为磋商文件的组成部分，对采购人和供应商均具有约束作用；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磋商文件的澄清、修改、补充等在同一内容的表述不一致时，以最后发出的通知为准；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磋商文件的约束力</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供应商一旦获取了本磋商文件并参加磋商，即被认为对本磋商文件中的所有条件和规定均无异议。</w:t>
      </w:r>
    </w:p>
    <w:p>
      <w:pPr>
        <w:numPr>
          <w:ilvl w:val="1"/>
          <w:numId w:val="5"/>
        </w:numPr>
        <w:spacing w:line="440" w:lineRule="exact"/>
        <w:rPr>
          <w:rFonts w:ascii="宋体" w:hAnsi="宋体" w:cs="宋体"/>
          <w:color w:val="auto"/>
          <w:szCs w:val="21"/>
        </w:rPr>
      </w:pPr>
      <w:r>
        <w:rPr>
          <w:rFonts w:hint="eastAsia" w:ascii="宋体" w:hAnsi="宋体" w:cs="宋体"/>
          <w:color w:val="auto"/>
          <w:szCs w:val="21"/>
        </w:rPr>
        <w:t xml:space="preserve">供应商如认为本磋商文件含有倾向性或排斥潜在供应商的条款而使自己的权益受到损害的，请以书面形式向采购人或采购代理机构提出，否则，将视为对本磋商文件要求无任何异议，并不得因此在响应文件提交截止时间后提出任何异议。 </w:t>
      </w:r>
    </w:p>
    <w:p>
      <w:pPr>
        <w:pStyle w:val="4"/>
        <w:numPr>
          <w:ilvl w:val="0"/>
          <w:numId w:val="6"/>
        </w:numPr>
        <w:spacing w:line="440" w:lineRule="exact"/>
        <w:jc w:val="center"/>
        <w:rPr>
          <w:rFonts w:ascii="宋体" w:hAnsi="宋体" w:eastAsia="宋体" w:cs="宋体"/>
          <w:color w:val="auto"/>
          <w:sz w:val="21"/>
          <w:szCs w:val="21"/>
        </w:rPr>
      </w:pPr>
      <w:bookmarkStart w:id="34" w:name="_Toc374512412"/>
      <w:bookmarkStart w:id="35" w:name="_Toc461962053"/>
      <w:bookmarkStart w:id="36" w:name="_Toc487805905"/>
      <w:bookmarkStart w:id="37" w:name="_Toc490161262"/>
      <w:bookmarkStart w:id="38" w:name="_Toc26181"/>
      <w:bookmarkStart w:id="39" w:name="_Toc477423245"/>
      <w:bookmarkStart w:id="40" w:name="_Toc373230025"/>
      <w:bookmarkStart w:id="41" w:name="_Toc6048"/>
      <w:r>
        <w:rPr>
          <w:rFonts w:hint="eastAsia" w:ascii="宋体" w:hAnsi="宋体" w:eastAsia="宋体" w:cs="宋体"/>
          <w:color w:val="auto"/>
          <w:sz w:val="21"/>
          <w:szCs w:val="21"/>
        </w:rPr>
        <w:t>响应文件的编制</w:t>
      </w:r>
      <w:bookmarkEnd w:id="34"/>
      <w:bookmarkEnd w:id="35"/>
      <w:bookmarkEnd w:id="36"/>
      <w:bookmarkEnd w:id="37"/>
      <w:bookmarkEnd w:id="38"/>
      <w:bookmarkEnd w:id="39"/>
      <w:bookmarkEnd w:id="40"/>
      <w:bookmarkEnd w:id="41"/>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要求</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供应商应仔细阅读、并充分理解磋商文件的所有内容，按照磋商文件的要求编制、提交响应文件。</w:t>
      </w:r>
      <w:r>
        <w:rPr>
          <w:rFonts w:hint="eastAsia" w:ascii="宋体" w:hAnsi="宋体" w:cs="宋体"/>
          <w:color w:val="auto"/>
          <w:szCs w:val="21"/>
        </w:rPr>
        <w:tab/>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供应商与采购人、采购代理机构的任何口头协议均不影响磋商文件、响应文件的任何条款和内容。</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响应文件的语言及度量衡单位</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除相关技术规范另有规定外，响应文件使用的度量衡单位，均采用中华人民共和国法定计量单位；</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本竞争性磋商文件所表述的时间均为北京时间。</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响应文件的组成</w:t>
      </w:r>
    </w:p>
    <w:p>
      <w:pPr>
        <w:spacing w:line="440" w:lineRule="exact"/>
        <w:ind w:firstLine="420" w:firstLineChars="200"/>
        <w:rPr>
          <w:rFonts w:ascii="宋体" w:hAnsi="宋体" w:cs="宋体"/>
          <w:color w:val="auto"/>
          <w:szCs w:val="21"/>
        </w:rPr>
      </w:pPr>
      <w:r>
        <w:rPr>
          <w:rFonts w:hint="eastAsia" w:ascii="宋体" w:hAnsi="宋体" w:cs="宋体"/>
          <w:color w:val="auto"/>
          <w:szCs w:val="21"/>
        </w:rPr>
        <w:t>供应商提交的响应文件应当使用磋商文件所提供的响应文件格式，未提供格式的供应商自拟。</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报价</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报价范围：见投标人须知前附表。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响应文件中的报价并非最后报价，在磋商结束后由供应商在规定时间内提交最后报价，磋商小组根据供应商的综合得分确定成交供应商，成交供应商其最后的报价为成交价。</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磋商货币</w:t>
      </w:r>
    </w:p>
    <w:p>
      <w:pPr>
        <w:spacing w:line="440" w:lineRule="exact"/>
        <w:ind w:firstLine="420" w:firstLineChars="200"/>
        <w:rPr>
          <w:rFonts w:ascii="宋体" w:hAnsi="宋体" w:cs="宋体"/>
          <w:color w:val="auto"/>
          <w:szCs w:val="21"/>
        </w:rPr>
      </w:pPr>
      <w:r>
        <w:rPr>
          <w:rFonts w:hint="eastAsia" w:ascii="宋体" w:hAnsi="宋体" w:cs="宋体"/>
          <w:color w:val="auto"/>
          <w:szCs w:val="21"/>
        </w:rPr>
        <w:t>供应商以人民币填报所有单价或价格，合同实施时亦以人民币支付。</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磋商有效期</w:t>
      </w:r>
    </w:p>
    <w:p>
      <w:pPr>
        <w:spacing w:line="440" w:lineRule="exact"/>
        <w:ind w:left="4" w:firstLine="243" w:firstLineChars="116"/>
        <w:rPr>
          <w:rFonts w:ascii="宋体" w:hAnsi="宋体" w:cs="宋体"/>
          <w:color w:val="auto"/>
          <w:szCs w:val="21"/>
        </w:rPr>
      </w:pPr>
      <w:r>
        <w:rPr>
          <w:rFonts w:hint="eastAsia" w:ascii="宋体" w:hAnsi="宋体" w:cs="宋体"/>
          <w:color w:val="auto"/>
          <w:szCs w:val="21"/>
        </w:rPr>
        <w:t xml:space="preserve">  磋商有效期见本须知前附表所规定的期限，在此期限内，凡符合本磋商文件要求的响应文件均保持有效；</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磋商保证金:见供应商须知前附表。</w:t>
      </w:r>
    </w:p>
    <w:p>
      <w:pPr>
        <w:numPr>
          <w:ilvl w:val="0"/>
          <w:numId w:val="5"/>
        </w:numPr>
        <w:spacing w:line="440" w:lineRule="exact"/>
        <w:rPr>
          <w:rFonts w:ascii="宋体" w:hAnsi="宋体" w:cs="宋体"/>
          <w:b/>
          <w:color w:val="auto"/>
          <w:szCs w:val="21"/>
        </w:rPr>
      </w:pPr>
      <w:r>
        <w:rPr>
          <w:rFonts w:hint="eastAsia" w:ascii="宋体" w:hAnsi="宋体" w:cs="宋体"/>
          <w:b/>
          <w:bCs/>
          <w:color w:val="auto"/>
          <w:szCs w:val="21"/>
        </w:rPr>
        <w:t>响应文件的编制、签署、盖章</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加密电子响应文件的编制</w:t>
      </w:r>
    </w:p>
    <w:p>
      <w:pPr>
        <w:spacing w:line="500" w:lineRule="exact"/>
        <w:ind w:firstLine="420" w:firstLineChars="200"/>
        <w:rPr>
          <w:rFonts w:ascii="宋体" w:hAnsi="宋体" w:cs="宋体"/>
          <w:color w:val="auto"/>
          <w:szCs w:val="21"/>
        </w:rPr>
      </w:pPr>
      <w:r>
        <w:rPr>
          <w:rFonts w:hint="eastAsia" w:ascii="宋体" w:hAnsi="宋体" w:cs="宋体"/>
          <w:color w:val="auto"/>
          <w:szCs w:val="21"/>
        </w:rPr>
        <w:t>16.1.1加密电子响应文件应按照统一的“电子投标文件制作工具”以及竞争性磋商文件要求进行制作编制；</w:t>
      </w:r>
    </w:p>
    <w:p>
      <w:pPr>
        <w:spacing w:line="500" w:lineRule="exact"/>
        <w:ind w:firstLine="420" w:firstLineChars="200"/>
        <w:rPr>
          <w:rFonts w:ascii="宋体" w:hAnsi="宋体" w:cs="宋体"/>
          <w:color w:val="auto"/>
          <w:szCs w:val="21"/>
        </w:rPr>
      </w:pPr>
      <w:r>
        <w:rPr>
          <w:rFonts w:hint="eastAsia" w:ascii="宋体" w:hAnsi="宋体" w:cs="宋体"/>
          <w:color w:val="auto"/>
          <w:szCs w:val="21"/>
        </w:rPr>
        <w:t>16.1.2加密电子响应文件各类证件须与供应商注册登记资料相一致；</w:t>
      </w:r>
    </w:p>
    <w:p>
      <w:pPr>
        <w:spacing w:line="500" w:lineRule="exact"/>
        <w:ind w:firstLine="420" w:firstLineChars="200"/>
        <w:rPr>
          <w:rFonts w:ascii="宋体" w:hAnsi="宋体" w:cs="宋体"/>
          <w:color w:val="auto"/>
          <w:szCs w:val="21"/>
        </w:rPr>
      </w:pPr>
      <w:r>
        <w:rPr>
          <w:rFonts w:hint="eastAsia" w:ascii="宋体" w:hAnsi="宋体" w:cs="宋体"/>
          <w:color w:val="auto"/>
          <w:szCs w:val="21"/>
        </w:rPr>
        <w:t>16.1.3</w:t>
      </w:r>
      <w:r>
        <w:rPr>
          <w:rFonts w:hint="eastAsia" w:hAnsi="宋体"/>
          <w:color w:val="auto"/>
          <w:szCs w:val="21"/>
        </w:rPr>
        <w:t>加密电子响应文件未按本竞争性磋商文件中响应文件格式要求加盖电子签章的视为无效文件。</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供应商应完整地填写竞争性磋商文件中规定的所有内容。</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供应商必须保证响应文件所提供的全部资料真实可靠。</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如果因为供应商响应文件填报的内容不详，或没有提供磋商文件中所要求的全部资料及数据，由此造成的后果，其责任由供应商自行承担。</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本竞争性磋商文件所表述（指定）的公章是指法人（供应商）行政公章，不包括专用章，并应与电子签章保持一致。</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电报、电话、传真等形式的响应概不接受。</w:t>
      </w:r>
    </w:p>
    <w:p>
      <w:pPr>
        <w:pStyle w:val="4"/>
        <w:spacing w:line="440" w:lineRule="exact"/>
        <w:jc w:val="center"/>
        <w:rPr>
          <w:rFonts w:ascii="宋体" w:hAnsi="宋体" w:eastAsia="宋体" w:cs="宋体"/>
          <w:color w:val="auto"/>
          <w:sz w:val="21"/>
          <w:szCs w:val="21"/>
        </w:rPr>
      </w:pPr>
      <w:bookmarkStart w:id="42" w:name="_Toc373230026"/>
      <w:bookmarkStart w:id="43" w:name="_Toc461962054"/>
      <w:bookmarkStart w:id="44" w:name="_Toc490161263"/>
      <w:bookmarkStart w:id="45" w:name="_Toc374512413"/>
      <w:bookmarkStart w:id="46" w:name="_Toc487805906"/>
      <w:bookmarkStart w:id="47" w:name="_Toc27919"/>
      <w:bookmarkStart w:id="48" w:name="_Toc477423246"/>
      <w:bookmarkStart w:id="49" w:name="_Toc10798"/>
      <w:r>
        <w:rPr>
          <w:rFonts w:hint="eastAsia" w:ascii="宋体" w:hAnsi="宋体" w:eastAsia="宋体" w:cs="宋体"/>
          <w:color w:val="auto"/>
          <w:sz w:val="21"/>
          <w:szCs w:val="21"/>
        </w:rPr>
        <w:t>四、响应文件的提交</w:t>
      </w:r>
      <w:bookmarkEnd w:id="42"/>
      <w:bookmarkEnd w:id="43"/>
      <w:bookmarkEnd w:id="44"/>
      <w:bookmarkEnd w:id="45"/>
      <w:bookmarkEnd w:id="46"/>
      <w:bookmarkEnd w:id="47"/>
      <w:bookmarkEnd w:id="48"/>
      <w:bookmarkEnd w:id="49"/>
    </w:p>
    <w:p>
      <w:pPr>
        <w:numPr>
          <w:ilvl w:val="0"/>
          <w:numId w:val="5"/>
        </w:numPr>
        <w:spacing w:line="440" w:lineRule="exact"/>
        <w:rPr>
          <w:rFonts w:ascii="宋体" w:hAnsi="宋体" w:cs="宋体"/>
          <w:color w:val="auto"/>
          <w:szCs w:val="21"/>
        </w:rPr>
      </w:pPr>
      <w:r>
        <w:rPr>
          <w:rFonts w:hint="eastAsia" w:ascii="宋体" w:hAnsi="宋体" w:cs="宋体"/>
          <w:b/>
          <w:color w:val="auto"/>
          <w:szCs w:val="21"/>
        </w:rPr>
        <w:t>响应文件的提交：</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所有响应文件必须在本磋商文件中规定的响应文件截止时间之前提前上传响应文件，并在响应文件开启截止时间前登录不见面开标大厅，按要求解密响应文件，不能按时上传、解密者视为自动放弃磋商；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采购人拒绝接收在响应文件递交截止时间后上传的响应文件。</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响应文件提交的截止时间</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响应文件的递交截止时间及地点见竞争性磋商公告规定；</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采购代理机构可按本须知规定以修改补充通知的方式，酌情延长递交响应文件的截止时间。</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响应文件的修改与撤回</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参加磋商的供应商在递交响应文件后，可以修改或撤回其响应文件，但这种修改和撤回，必须在规定的响应文件递交截止时间前；</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供应商在响应文件递交截止时间前，可以对所提交的响应文件进行修改或者撤回；</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供应商在响应文件递交截止时间后不得修改、撤回响应文件。</w:t>
      </w:r>
    </w:p>
    <w:p>
      <w:pPr>
        <w:pStyle w:val="4"/>
        <w:spacing w:line="440" w:lineRule="exact"/>
        <w:jc w:val="center"/>
        <w:rPr>
          <w:rFonts w:ascii="宋体" w:hAnsi="宋体" w:eastAsia="宋体" w:cs="宋体"/>
          <w:color w:val="auto"/>
          <w:sz w:val="21"/>
          <w:szCs w:val="21"/>
        </w:rPr>
      </w:pPr>
      <w:bookmarkStart w:id="50" w:name="_Toc374512414"/>
      <w:bookmarkStart w:id="51" w:name="_Toc461962055"/>
      <w:bookmarkStart w:id="52" w:name="_Toc217235123"/>
      <w:bookmarkStart w:id="53" w:name="_Toc373230027"/>
      <w:bookmarkStart w:id="54" w:name="_Toc490161264"/>
      <w:bookmarkStart w:id="55" w:name="_Toc487805907"/>
      <w:bookmarkStart w:id="56" w:name="_Toc477423247"/>
      <w:bookmarkStart w:id="57" w:name="_Toc6236"/>
      <w:bookmarkStart w:id="58" w:name="_Toc9653"/>
      <w:r>
        <w:rPr>
          <w:rFonts w:hint="eastAsia" w:ascii="宋体" w:hAnsi="宋体" w:eastAsia="宋体" w:cs="宋体"/>
          <w:color w:val="auto"/>
          <w:sz w:val="21"/>
          <w:szCs w:val="21"/>
        </w:rPr>
        <w:t>五、磋商</w:t>
      </w:r>
      <w:bookmarkEnd w:id="50"/>
      <w:bookmarkEnd w:id="51"/>
      <w:bookmarkEnd w:id="52"/>
      <w:bookmarkEnd w:id="53"/>
      <w:r>
        <w:rPr>
          <w:rFonts w:hint="eastAsia" w:ascii="宋体" w:hAnsi="宋体" w:eastAsia="宋体" w:cs="宋体"/>
          <w:color w:val="auto"/>
          <w:sz w:val="21"/>
          <w:szCs w:val="21"/>
        </w:rPr>
        <w:t>和评审</w:t>
      </w:r>
      <w:bookmarkEnd w:id="54"/>
      <w:bookmarkEnd w:id="55"/>
      <w:bookmarkEnd w:id="56"/>
      <w:bookmarkEnd w:id="57"/>
      <w:bookmarkEnd w:id="58"/>
    </w:p>
    <w:p>
      <w:pPr>
        <w:numPr>
          <w:ilvl w:val="0"/>
          <w:numId w:val="5"/>
        </w:numPr>
        <w:spacing w:line="440" w:lineRule="exact"/>
        <w:rPr>
          <w:rFonts w:ascii="宋体" w:hAnsi="宋体" w:cs="宋体"/>
          <w:b/>
          <w:color w:val="auto"/>
          <w:szCs w:val="21"/>
        </w:rPr>
      </w:pPr>
      <w:r>
        <w:rPr>
          <w:rFonts w:hint="eastAsia" w:ascii="宋体" w:hAnsi="宋体" w:cs="宋体"/>
          <w:b/>
          <w:bCs/>
          <w:color w:val="auto"/>
          <w:szCs w:val="21"/>
        </w:rPr>
        <w:t>磋商时出现下列情况的，采购人将拒绝其响应文件</w:t>
      </w:r>
      <w:r>
        <w:rPr>
          <w:rFonts w:hint="eastAsia" w:ascii="宋体" w:hAnsi="宋体" w:cs="宋体"/>
          <w:b/>
          <w:color w:val="auto"/>
          <w:szCs w:val="21"/>
        </w:rPr>
        <w:t>：</w:t>
      </w:r>
    </w:p>
    <w:p>
      <w:pPr>
        <w:numPr>
          <w:ilvl w:val="1"/>
          <w:numId w:val="5"/>
        </w:numPr>
        <w:spacing w:line="440" w:lineRule="exact"/>
        <w:rPr>
          <w:rFonts w:ascii="宋体" w:hAnsi="宋体" w:cs="宋体"/>
          <w:b/>
          <w:color w:val="auto"/>
          <w:szCs w:val="21"/>
        </w:rPr>
      </w:pPr>
      <w:r>
        <w:rPr>
          <w:rFonts w:hint="eastAsia" w:ascii="宋体" w:hAnsi="宋体" w:cs="宋体"/>
          <w:color w:val="auto"/>
          <w:szCs w:val="21"/>
        </w:rPr>
        <w:t>供应商逾期上传电子响应文件的；</w:t>
      </w:r>
    </w:p>
    <w:p>
      <w:pPr>
        <w:numPr>
          <w:ilvl w:val="1"/>
          <w:numId w:val="5"/>
        </w:numPr>
        <w:spacing w:line="440" w:lineRule="exact"/>
        <w:rPr>
          <w:rFonts w:ascii="宋体" w:hAnsi="宋体" w:cs="宋体"/>
          <w:b/>
          <w:color w:val="auto"/>
          <w:szCs w:val="21"/>
        </w:rPr>
      </w:pPr>
      <w:r>
        <w:rPr>
          <w:rFonts w:hint="eastAsia" w:ascii="宋体" w:hAnsi="宋体" w:cs="宋体"/>
          <w:color w:val="auto"/>
          <w:szCs w:val="21"/>
        </w:rPr>
        <w:t>供应商未按规定的时间内解密响应文件的；</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磋商小组</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磋商小组的组成：详见供应商须知前附表；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磋商小组负责评审工作，对响应文件进行审查和评估，并向采购人提交书面评审报告；</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磋商小组所有成员应当集中与单一供应商分别进行磋商，并给予所有参加磋商的供应商平等的磋商机会。</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响应文件的初步评审</w:t>
      </w:r>
    </w:p>
    <w:p>
      <w:pPr>
        <w:spacing w:line="440" w:lineRule="exact"/>
        <w:rPr>
          <w:rFonts w:ascii="宋体" w:hAnsi="宋体" w:cs="宋体"/>
          <w:color w:val="auto"/>
          <w:szCs w:val="21"/>
        </w:rPr>
      </w:pPr>
      <w:r>
        <w:rPr>
          <w:rFonts w:hint="eastAsia" w:ascii="宋体" w:hAnsi="宋体" w:cs="宋体"/>
          <w:color w:val="auto"/>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响应文件有下列情形之一的，其磋商视为没有通过资格性审查：</w:t>
      </w:r>
    </w:p>
    <w:p>
      <w:pPr>
        <w:spacing w:line="440" w:lineRule="exact"/>
        <w:ind w:firstLine="367" w:firstLineChars="175"/>
        <w:rPr>
          <w:rFonts w:ascii="宋体" w:hAnsi="宋体" w:cs="宋体"/>
          <w:color w:val="auto"/>
          <w:szCs w:val="21"/>
        </w:rPr>
      </w:pPr>
      <w:r>
        <w:rPr>
          <w:rFonts w:hint="eastAsia" w:ascii="宋体" w:hAnsi="宋体" w:cs="宋体"/>
          <w:color w:val="auto"/>
          <w:szCs w:val="21"/>
        </w:rPr>
        <w:t>第六章响应文件格式中</w:t>
      </w:r>
      <w:r>
        <w:rPr>
          <w:rFonts w:hint="eastAsia" w:ascii="宋体" w:hAnsi="宋体" w:cs="宋体"/>
          <w:b/>
          <w:color w:val="auto"/>
          <w:szCs w:val="21"/>
        </w:rPr>
        <w:t>“资格证明材料”</w:t>
      </w:r>
      <w:r>
        <w:rPr>
          <w:rFonts w:hint="eastAsia" w:ascii="宋体" w:hAnsi="宋体" w:cs="宋体"/>
          <w:color w:val="auto"/>
          <w:szCs w:val="21"/>
        </w:rPr>
        <w:t>要求的资格证明文件不全或不符合要求的；</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响应文件有下列情形之一的，视为其没有通过符合性审查：</w:t>
      </w:r>
    </w:p>
    <w:p>
      <w:pPr>
        <w:spacing w:line="440" w:lineRule="exact"/>
        <w:ind w:firstLine="420" w:firstLineChars="200"/>
        <w:rPr>
          <w:rFonts w:ascii="宋体" w:hAnsi="宋体" w:cs="宋体"/>
          <w:color w:val="auto"/>
          <w:szCs w:val="21"/>
        </w:rPr>
      </w:pPr>
      <w:r>
        <w:rPr>
          <w:rFonts w:hint="eastAsia" w:ascii="宋体" w:hAnsi="宋体" w:cs="宋体"/>
          <w:color w:val="auto"/>
          <w:szCs w:val="21"/>
        </w:rPr>
        <w:t xml:space="preserve">（1）响应文件制作机器码一致的； </w:t>
      </w:r>
    </w:p>
    <w:p>
      <w:pPr>
        <w:spacing w:line="440" w:lineRule="exact"/>
        <w:ind w:firstLine="420" w:firstLineChars="200"/>
        <w:rPr>
          <w:rFonts w:ascii="宋体" w:hAnsi="宋体" w:cs="宋体"/>
          <w:color w:val="auto"/>
          <w:szCs w:val="21"/>
        </w:rPr>
      </w:pPr>
      <w:r>
        <w:rPr>
          <w:rFonts w:hint="eastAsia" w:ascii="宋体" w:hAnsi="宋体" w:cs="宋体"/>
          <w:color w:val="auto"/>
          <w:szCs w:val="21"/>
        </w:rPr>
        <w:t>（2）第一轮报价超过磋商文件中规定的项目预算金额的；</w:t>
      </w:r>
    </w:p>
    <w:p>
      <w:pPr>
        <w:spacing w:line="440" w:lineRule="exact"/>
        <w:ind w:firstLine="420" w:firstLineChars="200"/>
        <w:rPr>
          <w:rFonts w:ascii="宋体" w:hAnsi="宋体" w:cs="宋体"/>
          <w:color w:val="auto"/>
          <w:szCs w:val="21"/>
        </w:rPr>
      </w:pPr>
      <w:r>
        <w:rPr>
          <w:rFonts w:hint="eastAsia" w:ascii="宋体" w:hAnsi="宋体" w:cs="宋体"/>
          <w:color w:val="auto"/>
          <w:szCs w:val="21"/>
        </w:rPr>
        <w:t>（3）响应文件未按磋商文件要求签字、盖章的；</w:t>
      </w:r>
    </w:p>
    <w:p>
      <w:pPr>
        <w:spacing w:line="440" w:lineRule="exact"/>
        <w:ind w:firstLine="420" w:firstLineChars="200"/>
        <w:rPr>
          <w:rFonts w:ascii="宋体" w:hAnsi="宋体" w:cs="宋体"/>
          <w:color w:val="auto"/>
          <w:szCs w:val="21"/>
        </w:rPr>
      </w:pPr>
      <w:r>
        <w:rPr>
          <w:rFonts w:hint="eastAsia" w:ascii="宋体" w:hAnsi="宋体" w:cs="宋体"/>
          <w:color w:val="auto"/>
          <w:szCs w:val="21"/>
        </w:rPr>
        <w:t>（4）响应文件格式不符合磋商文件中响应文件格式要求的；</w:t>
      </w:r>
    </w:p>
    <w:p>
      <w:pPr>
        <w:spacing w:line="440" w:lineRule="exact"/>
        <w:ind w:firstLine="420" w:firstLineChars="200"/>
        <w:rPr>
          <w:rFonts w:ascii="宋体" w:hAnsi="宋体" w:cs="宋体"/>
          <w:color w:val="auto"/>
          <w:szCs w:val="21"/>
        </w:rPr>
      </w:pPr>
      <w:r>
        <w:rPr>
          <w:rFonts w:hint="eastAsia" w:ascii="宋体" w:hAnsi="宋体" w:cs="宋体"/>
          <w:color w:val="auto"/>
          <w:szCs w:val="21"/>
        </w:rPr>
        <w:t>（5）不响应磋商文件商务要求的；</w:t>
      </w:r>
    </w:p>
    <w:p>
      <w:pPr>
        <w:spacing w:line="440" w:lineRule="exact"/>
        <w:ind w:firstLine="420" w:firstLineChars="200"/>
        <w:rPr>
          <w:rFonts w:ascii="宋体" w:hAnsi="宋体" w:cs="宋体"/>
          <w:color w:val="auto"/>
          <w:szCs w:val="21"/>
        </w:rPr>
      </w:pPr>
      <w:r>
        <w:rPr>
          <w:rFonts w:hint="eastAsia" w:ascii="宋体" w:hAnsi="宋体" w:cs="宋体"/>
          <w:color w:val="auto"/>
          <w:szCs w:val="21"/>
        </w:rPr>
        <w:t>（6）不响应磋商文件第五章采购需求中技术要求的；</w:t>
      </w:r>
    </w:p>
    <w:p>
      <w:pPr>
        <w:spacing w:line="440" w:lineRule="exact"/>
        <w:ind w:firstLine="420" w:firstLineChars="200"/>
        <w:rPr>
          <w:rFonts w:ascii="宋体" w:hAnsi="宋体" w:cs="宋体"/>
          <w:color w:val="auto"/>
          <w:szCs w:val="21"/>
        </w:rPr>
      </w:pPr>
      <w:r>
        <w:rPr>
          <w:rFonts w:hint="eastAsia" w:ascii="宋体" w:hAnsi="宋体" w:cs="宋体"/>
          <w:color w:val="auto"/>
          <w:szCs w:val="21"/>
        </w:rPr>
        <w:t>（7）响应文件中出现有选择性报价的；</w:t>
      </w:r>
    </w:p>
    <w:p>
      <w:pPr>
        <w:spacing w:line="440" w:lineRule="exact"/>
        <w:ind w:firstLine="420" w:firstLineChars="200"/>
        <w:rPr>
          <w:rFonts w:ascii="宋体" w:hAnsi="宋体" w:cs="宋体"/>
          <w:color w:val="auto"/>
          <w:szCs w:val="21"/>
        </w:rPr>
      </w:pPr>
      <w:r>
        <w:rPr>
          <w:rFonts w:hint="eastAsia" w:ascii="宋体" w:hAnsi="宋体" w:cs="宋体"/>
          <w:color w:val="auto"/>
          <w:szCs w:val="21"/>
        </w:rPr>
        <w:t>（8）响应文件含有采购人不能接受的附加条件的；</w:t>
      </w:r>
    </w:p>
    <w:p>
      <w:pPr>
        <w:spacing w:line="440" w:lineRule="exact"/>
        <w:ind w:firstLine="420" w:firstLineChars="200"/>
        <w:rPr>
          <w:rFonts w:ascii="宋体" w:hAnsi="宋体" w:cs="宋体"/>
          <w:color w:val="auto"/>
          <w:szCs w:val="21"/>
        </w:rPr>
      </w:pPr>
      <w:r>
        <w:rPr>
          <w:rFonts w:hint="eastAsia" w:ascii="宋体" w:hAnsi="宋体" w:cs="宋体"/>
          <w:color w:val="auto"/>
          <w:szCs w:val="21"/>
        </w:rPr>
        <w:t>（9）法律、法规和磋商文件规定的其他无效情形。</w:t>
      </w:r>
    </w:p>
    <w:p>
      <w:pPr>
        <w:numPr>
          <w:ilvl w:val="0"/>
          <w:numId w:val="5"/>
        </w:numPr>
        <w:spacing w:line="440" w:lineRule="exact"/>
        <w:rPr>
          <w:rFonts w:ascii="宋体" w:hAnsi="宋体" w:cs="宋体"/>
          <w:b/>
          <w:color w:val="auto"/>
          <w:szCs w:val="21"/>
        </w:rPr>
      </w:pPr>
      <w:r>
        <w:rPr>
          <w:rFonts w:hint="eastAsia" w:ascii="宋体" w:hAnsi="宋体" w:cs="宋体"/>
          <w:b/>
          <w:bCs/>
          <w:color w:val="auto"/>
          <w:szCs w:val="21"/>
        </w:rPr>
        <w:t>响应文件有下列情形之一的为无效响应文件，采购代理机构不予受理：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逾期上传响应文件的；</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在规定的响应文件递交截止时间之前，提交合格的撤回通知的；</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一个供应商不止递交一套同一合同项目下响应文件的。</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响应文件的澄清</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第一轮报价出现不一致的，按照下列规定修正：</w:t>
      </w:r>
    </w:p>
    <w:p>
      <w:pPr>
        <w:numPr>
          <w:ilvl w:val="0"/>
          <w:numId w:val="7"/>
        </w:numPr>
        <w:spacing w:line="440" w:lineRule="exact"/>
        <w:rPr>
          <w:rFonts w:ascii="宋体" w:hAnsi="宋体" w:cs="宋体"/>
          <w:color w:val="auto"/>
          <w:szCs w:val="21"/>
        </w:rPr>
      </w:pPr>
      <w:r>
        <w:rPr>
          <w:rFonts w:hint="eastAsia" w:ascii="宋体" w:hAnsi="宋体" w:cs="宋体"/>
          <w:color w:val="auto"/>
          <w:szCs w:val="21"/>
        </w:rPr>
        <w:t>大写金额和小写金额不一致的，以大写金额为准；</w:t>
      </w:r>
    </w:p>
    <w:p>
      <w:pPr>
        <w:numPr>
          <w:ilvl w:val="0"/>
          <w:numId w:val="7"/>
        </w:numPr>
        <w:spacing w:line="440" w:lineRule="exact"/>
        <w:rPr>
          <w:rFonts w:ascii="宋体" w:hAnsi="宋体" w:cs="宋体"/>
          <w:color w:val="auto"/>
          <w:szCs w:val="21"/>
        </w:rPr>
      </w:pPr>
      <w:r>
        <w:rPr>
          <w:rFonts w:hint="eastAsia" w:ascii="宋体" w:hAnsi="宋体" w:cs="宋体"/>
          <w:color w:val="auto"/>
          <w:szCs w:val="21"/>
        </w:rPr>
        <w:t>单价金额小数点或者百分比有明显错位的，以总价为准；</w:t>
      </w:r>
    </w:p>
    <w:p>
      <w:pPr>
        <w:numPr>
          <w:ilvl w:val="0"/>
          <w:numId w:val="7"/>
        </w:numPr>
        <w:spacing w:line="440" w:lineRule="exact"/>
        <w:rPr>
          <w:rFonts w:ascii="宋体" w:hAnsi="宋体" w:cs="宋体"/>
          <w:color w:val="auto"/>
          <w:szCs w:val="21"/>
        </w:rPr>
      </w:pPr>
      <w:r>
        <w:rPr>
          <w:rFonts w:hint="eastAsia" w:ascii="宋体" w:hAnsi="宋体" w:cs="宋体"/>
          <w:color w:val="auto"/>
          <w:szCs w:val="21"/>
        </w:rPr>
        <w:t>总价金额与按单价汇总金额不一致的，以单价金额计算结果为准。</w:t>
      </w:r>
    </w:p>
    <w:p>
      <w:pPr>
        <w:spacing w:line="440" w:lineRule="exact"/>
        <w:ind w:firstLine="420" w:firstLineChars="200"/>
        <w:rPr>
          <w:rFonts w:ascii="宋体" w:hAnsi="宋体" w:cs="宋体"/>
          <w:color w:val="auto"/>
          <w:szCs w:val="21"/>
        </w:rPr>
      </w:pPr>
      <w:r>
        <w:rPr>
          <w:rFonts w:hint="eastAsia" w:ascii="宋体" w:hAnsi="宋体" w:cs="宋体"/>
          <w:color w:val="auto"/>
          <w:szCs w:val="21"/>
        </w:rPr>
        <w:t>同时出现两种以上不一致的，按照前款规定的顺序修正。修正后的报价经供应商确认后产生约束力，供应商不确认的，其响应文件按无效处理。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供应商的澄清、说明或者更正应当由法定代表人或其授权代表签字或者加盖公章。</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供应商的澄清文件是响应文件的组成部分，取代响应文件中被澄清的部分；供应商不予澄清的，其响应文件按无效处理。</w:t>
      </w:r>
    </w:p>
    <w:p>
      <w:pPr>
        <w:numPr>
          <w:ilvl w:val="0"/>
          <w:numId w:val="5"/>
        </w:numPr>
        <w:spacing w:line="440" w:lineRule="exact"/>
        <w:rPr>
          <w:rFonts w:ascii="宋体" w:hAnsi="宋体" w:cs="宋体"/>
          <w:b/>
          <w:color w:val="auto"/>
          <w:szCs w:val="21"/>
        </w:rPr>
      </w:pPr>
      <w:bookmarkStart w:id="59" w:name="_Toc373230028"/>
      <w:bookmarkStart w:id="60" w:name="_Toc374512415"/>
      <w:r>
        <w:rPr>
          <w:rFonts w:hint="eastAsia" w:ascii="宋体" w:hAnsi="宋体" w:cs="宋体"/>
          <w:b/>
          <w:color w:val="auto"/>
          <w:szCs w:val="21"/>
        </w:rPr>
        <w:t>评审方法</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对磋商文件作出的实质性变动是磋商文件的有效组成部分，磋商小组应当及时以书面形式同时通知所有参加磋商的供应商。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供应商应当按照磋商文件的变动情况和磋商小组的要求重新提交响应文件，并由其法定代表人或授权代表签字或者加盖公章。</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磋商结束后，磋商小组应当要求所有实质性响应的供应商在规定时间内提交最后报价，提交最后报价的供应商不得少于3家。符合</w:t>
      </w:r>
      <w:bookmarkStart w:id="61" w:name="_Toc32423"/>
      <w:r>
        <w:rPr>
          <w:rFonts w:hint="eastAsia" w:ascii="宋体" w:hAnsi="宋体" w:cs="宋体"/>
          <w:color w:val="auto"/>
          <w:szCs w:val="21"/>
        </w:rPr>
        <w:t>《政府采购竞争性磋商采购方式管理暂行办法</w:t>
      </w:r>
      <w:bookmarkEnd w:id="61"/>
      <w:r>
        <w:rPr>
          <w:rFonts w:hint="eastAsia" w:ascii="宋体" w:hAnsi="宋体" w:cs="宋体"/>
          <w:color w:val="auto"/>
          <w:szCs w:val="21"/>
        </w:rPr>
        <w:t>》第三条第四项情形的，提交最后报价的供应商可以为2家</w:t>
      </w:r>
      <w:bookmarkStart w:id="62" w:name="_Toc5652"/>
      <w:r>
        <w:rPr>
          <w:rFonts w:hint="eastAsia" w:ascii="宋体" w:hAnsi="宋体" w:cs="宋体"/>
          <w:color w:val="auto"/>
          <w:szCs w:val="21"/>
        </w:rPr>
        <w:t>或符合《财政部关于政府采购竞争性磋商采购方式管理暂行办法有关问题的补充通知</w:t>
      </w:r>
      <w:bookmarkEnd w:id="62"/>
      <w:r>
        <w:rPr>
          <w:rFonts w:hint="eastAsia" w:ascii="宋体" w:hAnsi="宋体" w:cs="宋体"/>
          <w:color w:val="auto"/>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ascii="宋体" w:hAnsi="宋体" w:cs="宋体"/>
          <w:color w:val="auto"/>
          <w:szCs w:val="21"/>
        </w:rPr>
      </w:pPr>
      <w:r>
        <w:rPr>
          <w:rFonts w:hint="eastAsia" w:ascii="宋体" w:hAnsi="宋体" w:cs="宋体"/>
          <w:color w:val="auto"/>
          <w:szCs w:val="21"/>
        </w:rPr>
        <w:t>经磋商确定最终采购需求和提交最后报价的供应商后，由磋商小组采用综合评分法对提交最后报价的供应商的响应文件和最后报价进行综合评分。</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 xml:space="preserve"> 比较与评价</w:t>
      </w:r>
    </w:p>
    <w:p>
      <w:pPr>
        <w:numPr>
          <w:ilvl w:val="1"/>
          <w:numId w:val="5"/>
        </w:numPr>
        <w:spacing w:line="440" w:lineRule="exact"/>
        <w:rPr>
          <w:rFonts w:ascii="宋体" w:hAnsi="宋体" w:cs="宋体"/>
          <w:color w:val="auto"/>
          <w:szCs w:val="21"/>
        </w:rPr>
      </w:pPr>
      <w:r>
        <w:rPr>
          <w:rFonts w:hint="eastAsia" w:ascii="宋体" w:hAnsi="宋体" w:cs="宋体"/>
          <w:color w:val="auto"/>
          <w:szCs w:val="21"/>
        </w:rPr>
        <w:t>评审标准：见本文件第三章；</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5"/>
        </w:numPr>
        <w:spacing w:line="440" w:lineRule="exact"/>
        <w:rPr>
          <w:rFonts w:ascii="宋体" w:hAnsi="宋体" w:cs="宋体"/>
          <w:color w:val="auto"/>
          <w:szCs w:val="21"/>
        </w:rPr>
      </w:pPr>
      <w:r>
        <w:rPr>
          <w:rFonts w:hint="eastAsia" w:ascii="宋体" w:hAnsi="宋体" w:cs="宋体"/>
          <w:b/>
          <w:bCs/>
          <w:color w:val="auto"/>
          <w:szCs w:val="21"/>
        </w:rPr>
        <w:t>采购人从评审报告提出的成交候选供应商中，按照排序由高到低的原则确定成交供应商，也可以书面授权磋商小组直接确定成交供应商。</w:t>
      </w:r>
      <w:r>
        <w:rPr>
          <w:rFonts w:hint="eastAsia" w:ascii="宋体" w:hAnsi="宋体" w:cs="宋体"/>
          <w:color w:val="auto"/>
          <w:szCs w:val="21"/>
        </w:rPr>
        <w:t xml:space="preserve"> </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 xml:space="preserve"> 保密及其他注意事项</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磋商小组将遵照评审原则，公平、公正地对待所有供应商；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在评审期间，供应商不得向磋商小组成员询问评审情况，不得进行旨在影响成交结果的活动.</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 xml:space="preserve"> 出现下列情形之一的，采购人或者采购代理机构应当终止竞争性磋商采购活动，发布项目终止公告并说明原因，重新开展采购活动：</w:t>
      </w:r>
    </w:p>
    <w:p>
      <w:pPr>
        <w:numPr>
          <w:ilvl w:val="0"/>
          <w:numId w:val="8"/>
        </w:numPr>
        <w:spacing w:line="440" w:lineRule="exact"/>
        <w:rPr>
          <w:rFonts w:ascii="宋体" w:hAnsi="宋体" w:cs="宋体"/>
          <w:color w:val="auto"/>
          <w:szCs w:val="21"/>
        </w:rPr>
      </w:pPr>
      <w:r>
        <w:rPr>
          <w:rFonts w:hint="eastAsia" w:ascii="宋体" w:hAnsi="宋体" w:cs="宋体"/>
          <w:color w:val="auto"/>
          <w:szCs w:val="21"/>
        </w:rPr>
        <w:t>因情况变化，不再符合规定的竞争性磋商采购方式适用情形的；</w:t>
      </w:r>
    </w:p>
    <w:p>
      <w:pPr>
        <w:numPr>
          <w:ilvl w:val="0"/>
          <w:numId w:val="8"/>
        </w:numPr>
        <w:spacing w:line="440" w:lineRule="exact"/>
        <w:rPr>
          <w:rFonts w:ascii="宋体" w:hAnsi="宋体" w:cs="宋体"/>
          <w:color w:val="auto"/>
          <w:szCs w:val="21"/>
        </w:rPr>
      </w:pPr>
      <w:r>
        <w:rPr>
          <w:rFonts w:hint="eastAsia" w:ascii="宋体" w:hAnsi="宋体" w:cs="宋体"/>
          <w:color w:val="auto"/>
          <w:szCs w:val="21"/>
        </w:rPr>
        <w:t>出现影响采购公正的违法、违规行为的；</w:t>
      </w:r>
    </w:p>
    <w:p>
      <w:pPr>
        <w:numPr>
          <w:ilvl w:val="0"/>
          <w:numId w:val="8"/>
        </w:numPr>
        <w:spacing w:line="440" w:lineRule="exact"/>
        <w:rPr>
          <w:rFonts w:ascii="宋体" w:hAnsi="宋体" w:cs="宋体"/>
          <w:color w:val="auto"/>
          <w:szCs w:val="21"/>
        </w:rPr>
      </w:pPr>
      <w:r>
        <w:rPr>
          <w:rFonts w:hint="eastAsia" w:ascii="宋体" w:hAnsi="宋体" w:cs="宋体"/>
          <w:color w:val="auto"/>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4"/>
        <w:spacing w:line="440" w:lineRule="exact"/>
        <w:jc w:val="center"/>
        <w:rPr>
          <w:rFonts w:ascii="宋体" w:hAnsi="宋体" w:eastAsia="宋体" w:cs="宋体"/>
          <w:color w:val="auto"/>
          <w:sz w:val="21"/>
          <w:szCs w:val="21"/>
        </w:rPr>
      </w:pPr>
      <w:r>
        <w:rPr>
          <w:rFonts w:hint="eastAsia" w:ascii="宋体" w:hAnsi="宋体" w:eastAsia="宋体" w:cs="宋体"/>
          <w:color w:val="auto"/>
          <w:sz w:val="21"/>
          <w:szCs w:val="21"/>
        </w:rPr>
        <w:t xml:space="preserve">  </w:t>
      </w:r>
      <w:bookmarkStart w:id="63" w:name="_Toc490161265"/>
      <w:bookmarkStart w:id="64" w:name="_Toc19608"/>
      <w:bookmarkStart w:id="65" w:name="_Toc5841"/>
      <w:bookmarkStart w:id="66" w:name="_Toc487805908"/>
      <w:bookmarkStart w:id="67" w:name="_Toc477423248"/>
      <w:r>
        <w:rPr>
          <w:rFonts w:hint="eastAsia" w:ascii="宋体" w:hAnsi="宋体" w:eastAsia="宋体" w:cs="宋体"/>
          <w:color w:val="auto"/>
          <w:sz w:val="21"/>
          <w:szCs w:val="21"/>
        </w:rPr>
        <w:t>六、成交和合同</w:t>
      </w:r>
      <w:bookmarkEnd w:id="63"/>
      <w:bookmarkEnd w:id="64"/>
      <w:bookmarkEnd w:id="65"/>
      <w:bookmarkEnd w:id="66"/>
      <w:bookmarkEnd w:id="67"/>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 xml:space="preserve"> 成交通知</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成交供应商确定后，成交结果将在“原公告发布媒体”上进行公告。</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在发布成交公告的同时向成交供应商发出成交通知书；</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成交通知书将作为签订合同的依据。</w:t>
      </w:r>
    </w:p>
    <w:p>
      <w:pPr>
        <w:numPr>
          <w:ilvl w:val="1"/>
          <w:numId w:val="5"/>
        </w:numPr>
        <w:spacing w:line="440" w:lineRule="exact"/>
        <w:rPr>
          <w:color w:val="auto"/>
        </w:rPr>
      </w:pPr>
      <w:r>
        <w:rPr>
          <w:rFonts w:hint="eastAsia" w:ascii="宋体" w:hAnsi="宋体" w:cs="宋体"/>
          <w:color w:val="auto"/>
          <w:szCs w:val="21"/>
        </w:rPr>
        <w:t>履约担保（如有）：成交供应商应按磋商文件的规定在签订合同前向采购人交纳履约担保。过期不交的将取消其成交资格，另行确定成交供应商。</w:t>
      </w:r>
    </w:p>
    <w:bookmarkEnd w:id="59"/>
    <w:bookmarkEnd w:id="60"/>
    <w:p>
      <w:pPr>
        <w:numPr>
          <w:ilvl w:val="0"/>
          <w:numId w:val="5"/>
        </w:numPr>
        <w:spacing w:line="440" w:lineRule="exact"/>
        <w:rPr>
          <w:rFonts w:ascii="宋体" w:hAnsi="宋体" w:cs="宋体"/>
          <w:b/>
          <w:color w:val="auto"/>
          <w:szCs w:val="21"/>
        </w:rPr>
      </w:pPr>
      <w:r>
        <w:rPr>
          <w:rFonts w:hint="eastAsia" w:ascii="宋体" w:hAnsi="宋体" w:cs="宋体"/>
          <w:b/>
          <w:color w:val="auto"/>
          <w:szCs w:val="21"/>
        </w:rPr>
        <w:t xml:space="preserve"> 签订合同及合同的执行</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采购人与成交供应商应当在成交通知书发出之日起30日内（供应商须知前附表另有规定者从其规定），签订政府采购合同。</w:t>
      </w:r>
    </w:p>
    <w:p>
      <w:pPr>
        <w:numPr>
          <w:ilvl w:val="1"/>
          <w:numId w:val="5"/>
        </w:numPr>
        <w:spacing w:line="440" w:lineRule="exact"/>
        <w:rPr>
          <w:rFonts w:ascii="宋体" w:hAnsi="宋体" w:cs="宋体"/>
          <w:color w:val="auto"/>
          <w:szCs w:val="21"/>
        </w:rPr>
      </w:pPr>
      <w:r>
        <w:rPr>
          <w:rFonts w:hint="eastAsia" w:ascii="宋体" w:hAnsi="宋体" w:cs="宋体"/>
          <w:color w:val="auto"/>
          <w:szCs w:val="21"/>
        </w:rPr>
        <w:t>磋商文件及修改文件、成交供应商的响应文件、补充或修改的文件及澄清或承诺文件等，均为双方签订合同的组成部分，并与合同一并作为本磋商所列采购项目的互补性法律文件，与合同具有同等法律效力；</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成交供应商应在采购合同签订之日起七个工作日内将合同报武陟县财政综合服务中心政府采购股备案；</w:t>
      </w:r>
    </w:p>
    <w:p>
      <w:pPr>
        <w:numPr>
          <w:ilvl w:val="1"/>
          <w:numId w:val="5"/>
        </w:numPr>
        <w:spacing w:line="440" w:lineRule="exact"/>
        <w:rPr>
          <w:rFonts w:ascii="宋体" w:hAnsi="宋体" w:cs="宋体"/>
          <w:color w:val="auto"/>
          <w:szCs w:val="21"/>
        </w:rPr>
      </w:pPr>
      <w:r>
        <w:rPr>
          <w:rFonts w:hint="eastAsia" w:ascii="宋体" w:hAnsi="宋体" w:cs="宋体"/>
          <w:color w:val="auto"/>
          <w:szCs w:val="21"/>
        </w:rPr>
        <w:t>合同双方如违约，将按《中华人民共和国民法典》、《中华人民共和国政府采购法》及有关法律法规中的规定执行。</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根据《政府采购促进中小企业发展管理办法》规定，成交供应商为小微企业的不得将合同分包给大中型企业，成交供应商为中型企业的不得将合同分包给大型企业。</w:t>
      </w:r>
    </w:p>
    <w:p>
      <w:pPr>
        <w:numPr>
          <w:ilvl w:val="0"/>
          <w:numId w:val="5"/>
        </w:numPr>
        <w:spacing w:line="440" w:lineRule="exact"/>
        <w:rPr>
          <w:rFonts w:ascii="宋体" w:hAnsi="宋体" w:cs="宋体"/>
          <w:b/>
          <w:color w:val="auto"/>
          <w:szCs w:val="21"/>
        </w:rPr>
      </w:pPr>
      <w:r>
        <w:rPr>
          <w:rFonts w:hint="eastAsia" w:ascii="宋体" w:hAnsi="宋体" w:cs="宋体"/>
          <w:b/>
          <w:color w:val="auto"/>
          <w:szCs w:val="21"/>
        </w:rPr>
        <w:t xml:space="preserve"> 质疑</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供应商应在法定质疑期内一次性提出针对同一采购程序环节的质疑。</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提出质疑的供应商应当是参与所质疑项目采购活动的供应商。</w:t>
      </w:r>
    </w:p>
    <w:p>
      <w:pPr>
        <w:numPr>
          <w:ilvl w:val="1"/>
          <w:numId w:val="5"/>
        </w:numPr>
        <w:spacing w:line="440" w:lineRule="exact"/>
        <w:rPr>
          <w:rFonts w:ascii="宋体" w:hAnsi="宋体" w:cs="宋体"/>
          <w:color w:val="auto"/>
          <w:szCs w:val="21"/>
        </w:rPr>
      </w:pPr>
      <w:r>
        <w:rPr>
          <w:rFonts w:hint="eastAsia" w:ascii="宋体" w:hAnsi="宋体" w:cs="宋体"/>
          <w:color w:val="auto"/>
          <w:szCs w:val="21"/>
        </w:rPr>
        <w:t>潜在供应商已依法获取其可质疑的磋商文件的，可以对该文件提出质疑。对磋商文件提出质疑的，应当在获取磋商文件之日起7个工作日内提出。</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供应商提出质疑应当提交质疑函和必要的证明材料。</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5"/>
        </w:numPr>
        <w:spacing w:line="440" w:lineRule="exact"/>
        <w:rPr>
          <w:rFonts w:ascii="宋体" w:hAnsi="宋体" w:cs="宋体"/>
          <w:color w:val="auto"/>
          <w:szCs w:val="21"/>
        </w:rPr>
      </w:pPr>
      <w:r>
        <w:rPr>
          <w:rFonts w:hint="eastAsia" w:ascii="宋体" w:hAnsi="宋体" w:cs="宋体"/>
          <w:color w:val="auto"/>
          <w:szCs w:val="21"/>
        </w:rPr>
        <w:t>质疑文件格式详见《中国政府采购网》下载专区“</w:t>
      </w:r>
      <w:r>
        <w:rPr>
          <w:color w:val="auto"/>
        </w:rPr>
        <w:fldChar w:fldCharType="begin"/>
      </w:r>
      <w:r>
        <w:rPr>
          <w:color w:val="auto"/>
        </w:rPr>
        <w:instrText xml:space="preserve"> HYPERLINK "http://download.ccgp.gov.cn/2018/zhiyihanfanben.zip" </w:instrText>
      </w:r>
      <w:r>
        <w:rPr>
          <w:color w:val="auto"/>
        </w:rPr>
        <w:fldChar w:fldCharType="separate"/>
      </w:r>
      <w:r>
        <w:rPr>
          <w:rFonts w:hint="eastAsia" w:ascii="宋体" w:hAnsi="宋体" w:cs="宋体"/>
          <w:color w:val="auto"/>
          <w:szCs w:val="21"/>
        </w:rPr>
        <w:t>政府采购供应商质疑函范本</w:t>
      </w:r>
      <w:r>
        <w:rPr>
          <w:rFonts w:hint="eastAsia" w:ascii="宋体" w:hAnsi="宋体" w:cs="宋体"/>
          <w:color w:val="auto"/>
          <w:szCs w:val="21"/>
        </w:rPr>
        <w:fldChar w:fldCharType="end"/>
      </w:r>
      <w:r>
        <w:rPr>
          <w:rFonts w:hint="eastAsia" w:ascii="宋体" w:hAnsi="宋体" w:cs="宋体"/>
          <w:color w:val="auto"/>
          <w:szCs w:val="21"/>
        </w:rPr>
        <w:t>”，并附相关证明材料。否则，采购人或采购代理机构不予受理, 质疑文件及相关证明材料一式两份，采购人、采购代理机构各执一份。</w:t>
      </w:r>
    </w:p>
    <w:p>
      <w:pPr>
        <w:numPr>
          <w:ilvl w:val="1"/>
          <w:numId w:val="5"/>
        </w:numPr>
        <w:spacing w:line="440" w:lineRule="exact"/>
        <w:rPr>
          <w:rFonts w:ascii="宋体" w:hAnsi="宋体" w:cs="宋体"/>
          <w:color w:val="auto"/>
          <w:szCs w:val="21"/>
        </w:rPr>
      </w:pPr>
      <w:r>
        <w:rPr>
          <w:rFonts w:hint="eastAsia" w:ascii="宋体" w:hAnsi="宋体" w:cs="宋体"/>
          <w:color w:val="auto"/>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5"/>
        </w:numPr>
        <w:spacing w:line="440" w:lineRule="exact"/>
        <w:rPr>
          <w:rFonts w:ascii="宋体" w:hAnsi="宋体" w:cs="宋体"/>
          <w:color w:val="auto"/>
          <w:szCs w:val="21"/>
        </w:rPr>
      </w:pPr>
      <w:r>
        <w:rPr>
          <w:rFonts w:hint="eastAsia" w:ascii="宋体" w:hAnsi="宋体" w:cs="宋体"/>
          <w:color w:val="auto"/>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1"/>
          <w:numId w:val="5"/>
        </w:numPr>
        <w:spacing w:line="440" w:lineRule="exact"/>
        <w:rPr>
          <w:rFonts w:ascii="宋体" w:hAnsi="宋体" w:cs="宋体"/>
          <w:color w:val="auto"/>
          <w:szCs w:val="21"/>
        </w:rPr>
      </w:pPr>
      <w:r>
        <w:rPr>
          <w:rFonts w:hint="eastAsia" w:ascii="宋体" w:hAnsi="宋体" w:cs="宋体"/>
          <w:color w:val="auto"/>
          <w:szCs w:val="21"/>
        </w:rPr>
        <w:t>质疑供应商对采购人或采购代理机构的答复不满意以及采购人或采购代理机构未在规定的时间内做出答复的，可以在答复期满后15个工作日内向同级财政部门投诉。</w:t>
      </w:r>
    </w:p>
    <w:p>
      <w:pPr>
        <w:numPr>
          <w:ilvl w:val="1"/>
          <w:numId w:val="5"/>
        </w:numPr>
        <w:spacing w:line="440" w:lineRule="exact"/>
        <w:rPr>
          <w:rFonts w:ascii="宋体" w:hAnsi="宋体" w:cs="宋体"/>
          <w:color w:val="auto"/>
          <w:szCs w:val="21"/>
        </w:rPr>
      </w:pPr>
      <w:r>
        <w:rPr>
          <w:rFonts w:hint="eastAsia" w:ascii="宋体" w:hAnsi="宋体" w:cs="宋体"/>
          <w:color w:val="auto"/>
          <w:szCs w:val="21"/>
        </w:rPr>
        <w:t xml:space="preserve">质疑联系事项： </w:t>
      </w:r>
    </w:p>
    <w:p>
      <w:pPr>
        <w:spacing w:line="440" w:lineRule="exact"/>
        <w:ind w:left="284"/>
        <w:rPr>
          <w:rFonts w:ascii="宋体" w:hAnsi="宋体" w:cs="宋体"/>
          <w:color w:val="auto"/>
          <w:szCs w:val="21"/>
        </w:rPr>
      </w:pPr>
      <w:r>
        <w:rPr>
          <w:rFonts w:hint="eastAsia" w:ascii="宋体" w:hAnsi="宋体" w:cs="宋体"/>
          <w:color w:val="auto"/>
          <w:szCs w:val="21"/>
        </w:rPr>
        <w:t>供应商应以书面方式将质疑函分别送至采购人、采购代理机构；</w:t>
      </w:r>
    </w:p>
    <w:p>
      <w:pPr>
        <w:spacing w:line="440" w:lineRule="exact"/>
        <w:ind w:left="284"/>
        <w:rPr>
          <w:rFonts w:ascii="宋体" w:hAnsi="宋体" w:cs="宋体"/>
          <w:color w:val="auto"/>
          <w:szCs w:val="21"/>
        </w:rPr>
      </w:pPr>
      <w:r>
        <w:rPr>
          <w:rFonts w:hint="eastAsia" w:ascii="宋体" w:hAnsi="宋体" w:cs="宋体"/>
          <w:color w:val="auto"/>
          <w:szCs w:val="21"/>
        </w:rPr>
        <w:t>采购人名称：武陟县畜牧发展服务中心</w:t>
      </w:r>
    </w:p>
    <w:p>
      <w:pPr>
        <w:spacing w:line="440" w:lineRule="exact"/>
        <w:ind w:left="284"/>
        <w:rPr>
          <w:rFonts w:ascii="宋体" w:hAnsi="宋体" w:cs="宋体"/>
          <w:color w:val="auto"/>
          <w:szCs w:val="21"/>
        </w:rPr>
      </w:pPr>
      <w:r>
        <w:rPr>
          <w:rFonts w:hint="eastAsia" w:ascii="宋体" w:hAnsi="宋体" w:cs="宋体"/>
          <w:color w:val="auto"/>
          <w:szCs w:val="21"/>
        </w:rPr>
        <w:t>地点：河南省武陟县朝阳三街011号</w:t>
      </w:r>
    </w:p>
    <w:p>
      <w:pPr>
        <w:spacing w:line="440" w:lineRule="exact"/>
        <w:ind w:left="284"/>
        <w:rPr>
          <w:rFonts w:ascii="宋体" w:hAnsi="宋体" w:cs="宋体"/>
          <w:color w:val="auto"/>
          <w:szCs w:val="21"/>
        </w:rPr>
      </w:pPr>
      <w:r>
        <w:rPr>
          <w:rFonts w:hint="eastAsia" w:ascii="宋体" w:hAnsi="宋体" w:cs="宋体"/>
          <w:color w:val="auto"/>
          <w:szCs w:val="21"/>
        </w:rPr>
        <w:t>联系人：任培</w:t>
      </w:r>
    </w:p>
    <w:p>
      <w:pPr>
        <w:spacing w:line="440" w:lineRule="exact"/>
        <w:ind w:left="284"/>
        <w:rPr>
          <w:rFonts w:hint="eastAsia" w:ascii="宋体" w:hAnsi="宋体" w:eastAsia="宋体" w:cs="宋体"/>
          <w:color w:val="auto"/>
          <w:szCs w:val="21"/>
          <w:lang w:eastAsia="zh-CN"/>
        </w:rPr>
      </w:pPr>
      <w:r>
        <w:rPr>
          <w:rFonts w:hint="eastAsia" w:ascii="宋体" w:hAnsi="宋体" w:cs="宋体"/>
          <w:color w:val="auto"/>
          <w:szCs w:val="21"/>
        </w:rPr>
        <w:t>联系电话：</w:t>
      </w:r>
      <w:r>
        <w:rPr>
          <w:rFonts w:hint="eastAsia" w:ascii="宋体" w:hAnsi="宋体" w:cs="宋体"/>
          <w:color w:val="auto"/>
          <w:szCs w:val="21"/>
          <w:lang w:eastAsia="zh-CN"/>
        </w:rPr>
        <w:t>19939168367</w:t>
      </w:r>
    </w:p>
    <w:p>
      <w:pPr>
        <w:spacing w:line="440" w:lineRule="exact"/>
        <w:ind w:left="284"/>
        <w:rPr>
          <w:rFonts w:ascii="宋体" w:hAnsi="宋体" w:cs="宋体"/>
          <w:color w:val="auto"/>
          <w:szCs w:val="21"/>
        </w:rPr>
      </w:pPr>
      <w:r>
        <w:rPr>
          <w:rFonts w:hint="eastAsia" w:ascii="宋体" w:hAnsi="宋体" w:cs="宋体"/>
          <w:color w:val="auto"/>
          <w:szCs w:val="21"/>
        </w:rPr>
        <w:t>采购代理机构名称：河南耀春工程管理有限公司</w:t>
      </w:r>
    </w:p>
    <w:p>
      <w:pPr>
        <w:spacing w:line="440" w:lineRule="exact"/>
        <w:ind w:left="284"/>
        <w:rPr>
          <w:rFonts w:ascii="宋体" w:hAnsi="宋体" w:cs="宋体"/>
          <w:color w:val="auto"/>
          <w:szCs w:val="21"/>
        </w:rPr>
      </w:pPr>
      <w:r>
        <w:rPr>
          <w:rFonts w:hint="eastAsia" w:ascii="宋体" w:hAnsi="宋体" w:cs="宋体"/>
          <w:color w:val="auto"/>
          <w:szCs w:val="21"/>
        </w:rPr>
        <w:t>地点：武陟县龙源国际新城1号楼E区2层201室</w:t>
      </w:r>
    </w:p>
    <w:p>
      <w:pPr>
        <w:spacing w:line="440" w:lineRule="exact"/>
        <w:ind w:left="284"/>
        <w:rPr>
          <w:rFonts w:ascii="宋体" w:hAnsi="宋体" w:cs="宋体"/>
          <w:color w:val="auto"/>
          <w:szCs w:val="21"/>
        </w:rPr>
      </w:pPr>
      <w:r>
        <w:rPr>
          <w:rFonts w:hint="eastAsia" w:ascii="宋体" w:hAnsi="宋体" w:cs="宋体"/>
          <w:color w:val="auto"/>
          <w:szCs w:val="21"/>
        </w:rPr>
        <w:t>联系人：李艳召</w:t>
      </w:r>
    </w:p>
    <w:p>
      <w:pPr>
        <w:spacing w:line="440" w:lineRule="exact"/>
        <w:ind w:left="284"/>
        <w:rPr>
          <w:rFonts w:ascii="宋体" w:hAnsi="宋体" w:cs="宋体"/>
          <w:color w:val="auto"/>
          <w:szCs w:val="21"/>
        </w:rPr>
      </w:pPr>
      <w:r>
        <w:rPr>
          <w:rFonts w:hint="eastAsia" w:ascii="宋体" w:hAnsi="宋体" w:cs="宋体"/>
          <w:color w:val="auto"/>
          <w:szCs w:val="21"/>
        </w:rPr>
        <w:t>联系电话：15514777567</w:t>
      </w:r>
    </w:p>
    <w:p>
      <w:pPr>
        <w:numPr>
          <w:ilvl w:val="0"/>
          <w:numId w:val="5"/>
        </w:numPr>
        <w:spacing w:line="440" w:lineRule="exact"/>
        <w:jc w:val="center"/>
        <w:rPr>
          <w:rFonts w:ascii="宋体" w:hAnsi="宋体" w:cs="宋体"/>
          <w:b/>
          <w:color w:val="auto"/>
          <w:szCs w:val="21"/>
        </w:rPr>
      </w:pPr>
      <w:r>
        <w:rPr>
          <w:rFonts w:hint="eastAsia" w:ascii="宋体" w:hAnsi="宋体" w:cs="宋体"/>
          <w:b/>
          <w:color w:val="auto"/>
          <w:szCs w:val="21"/>
        </w:rPr>
        <w:t>河南省政府采购合同融资政策告知函</w:t>
      </w:r>
    </w:p>
    <w:p>
      <w:pPr>
        <w:spacing w:line="440" w:lineRule="exact"/>
        <w:rPr>
          <w:rFonts w:ascii="宋体" w:hAnsi="宋体" w:cs="宋体"/>
          <w:color w:val="auto"/>
        </w:rPr>
      </w:pPr>
      <w:r>
        <w:rPr>
          <w:rFonts w:hint="eastAsia" w:ascii="宋体" w:hAnsi="宋体" w:cs="宋体"/>
          <w:color w:val="auto"/>
        </w:rPr>
        <w:t>各供应商：</w:t>
      </w:r>
    </w:p>
    <w:p>
      <w:pPr>
        <w:spacing w:line="440" w:lineRule="exact"/>
        <w:rPr>
          <w:rFonts w:ascii="宋体" w:hAnsi="宋体" w:cs="宋体"/>
          <w:color w:val="auto"/>
        </w:rPr>
      </w:pPr>
      <w:r>
        <w:rPr>
          <w:rFonts w:hint="eastAsia" w:ascii="宋体" w:hAnsi="宋体" w:cs="宋体"/>
          <w:color w:val="auto"/>
        </w:rPr>
        <w:t xml:space="preserve">   欢迎贵公司参与河南省政府采购活动！</w:t>
      </w:r>
    </w:p>
    <w:p>
      <w:pPr>
        <w:spacing w:line="440" w:lineRule="exact"/>
        <w:rPr>
          <w:rFonts w:ascii="宋体" w:hAnsi="宋体" w:cs="宋体"/>
          <w:color w:val="auto"/>
        </w:rPr>
      </w:pPr>
      <w:r>
        <w:rPr>
          <w:rFonts w:hint="eastAsia" w:ascii="宋体" w:hAnsi="宋体" w:cs="宋体"/>
          <w:color w:val="auto"/>
        </w:rPr>
        <w:t xml:space="preserve">   政府采购合同融资是河南省财政厅支持中小微企业发展，针对参与政府采购活动的供应商融资难、融资贵问题推出的一项融资政策。贵公司若成为本次政府采购项目的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color w:val="auto"/>
        </w:rPr>
      </w:pPr>
      <w:r>
        <w:rPr>
          <w:rFonts w:hint="eastAsia" w:ascii="宋体" w:hAnsi="宋体" w:cs="宋体"/>
          <w:color w:val="auto"/>
        </w:rPr>
        <w:t>贷款渠道和提供贷款的金融机构，可在河南省政府采购网“河南省政府采购合同融资平台”查询联系。</w:t>
      </w: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2"/>
        <w:rPr>
          <w:rFonts w:hint="eastAsia" w:ascii="宋体" w:hAnsi="宋体" w:cs="宋体"/>
          <w:color w:val="auto"/>
        </w:rPr>
      </w:pPr>
    </w:p>
    <w:p>
      <w:pPr>
        <w:pStyle w:val="35"/>
        <w:numPr>
          <w:ilvl w:val="0"/>
          <w:numId w:val="1"/>
        </w:numPr>
        <w:spacing w:line="360" w:lineRule="auto"/>
        <w:ind w:firstLine="0"/>
        <w:rPr>
          <w:rFonts w:ascii="宋体" w:hAnsi="宋体" w:cs="宋体"/>
          <w:color w:val="auto"/>
        </w:rPr>
      </w:pPr>
      <w:bookmarkStart w:id="68" w:name="_Toc11289"/>
      <w:bookmarkStart w:id="69" w:name="_Toc13137"/>
      <w:bookmarkStart w:id="70" w:name="_Toc8874"/>
      <w:bookmarkStart w:id="71" w:name="_Toc477423249"/>
      <w:bookmarkStart w:id="72" w:name="_Toc374512417"/>
      <w:bookmarkStart w:id="73" w:name="_Toc373230030"/>
      <w:r>
        <w:rPr>
          <w:rFonts w:hint="eastAsia" w:ascii="宋体" w:hAnsi="宋体" w:cs="宋体"/>
          <w:color w:val="auto"/>
        </w:rPr>
        <w:t>评审方法</w:t>
      </w:r>
      <w:bookmarkEnd w:id="68"/>
      <w:r>
        <w:rPr>
          <w:rFonts w:hint="eastAsia" w:ascii="宋体" w:hAnsi="宋体" w:cs="宋体"/>
          <w:color w:val="auto"/>
        </w:rPr>
        <w:t>和评审标准</w:t>
      </w:r>
      <w:bookmarkEnd w:id="69"/>
      <w:bookmarkEnd w:id="70"/>
    </w:p>
    <w:p>
      <w:pPr>
        <w:spacing w:line="440" w:lineRule="exact"/>
        <w:ind w:left="284"/>
        <w:rPr>
          <w:rFonts w:ascii="宋体" w:hAnsi="宋体" w:cs="宋体"/>
          <w:b/>
          <w:bCs/>
          <w:color w:val="auto"/>
          <w:szCs w:val="21"/>
        </w:rPr>
      </w:pPr>
      <w:r>
        <w:rPr>
          <w:rFonts w:hint="eastAsia" w:ascii="宋体" w:hAnsi="宋体" w:cs="宋体"/>
          <w:b/>
          <w:bCs/>
          <w:color w:val="auto"/>
          <w:szCs w:val="21"/>
        </w:rPr>
        <w:t>一、评审方法</w:t>
      </w:r>
    </w:p>
    <w:p>
      <w:pPr>
        <w:spacing w:line="440" w:lineRule="exact"/>
        <w:ind w:firstLine="420" w:firstLineChars="200"/>
        <w:rPr>
          <w:rFonts w:ascii="宋体" w:hAnsi="宋体" w:cs="宋体"/>
          <w:color w:val="auto"/>
          <w:szCs w:val="21"/>
        </w:rPr>
      </w:pPr>
      <w:r>
        <w:rPr>
          <w:rFonts w:hint="eastAsia" w:ascii="宋体" w:hAnsi="宋体" w:cs="宋体"/>
          <w:color w:val="auto"/>
          <w:szCs w:val="21"/>
        </w:rPr>
        <w:t>（1）磋商小组将按照磋商文件的规定，只对通过初步评审的响应文件和提交最后报价的供应商，由磋商小组采用综合评分法对提交最后报价的供应商的响应文件和最后报价进行综合评分。</w:t>
      </w:r>
    </w:p>
    <w:p>
      <w:pPr>
        <w:spacing w:line="440" w:lineRule="exact"/>
        <w:ind w:firstLine="420" w:firstLineChars="200"/>
        <w:rPr>
          <w:rFonts w:ascii="宋体" w:hAnsi="宋体" w:cs="宋体"/>
          <w:color w:val="auto"/>
          <w:szCs w:val="21"/>
        </w:rPr>
      </w:pPr>
      <w:r>
        <w:rPr>
          <w:rFonts w:hint="eastAsia" w:ascii="宋体" w:hAnsi="宋体" w:cs="宋体"/>
          <w:color w:val="auto"/>
          <w:szCs w:val="21"/>
        </w:rPr>
        <w:t>（2）综合评分法，是指响应文件满足磋商文件全部实质性要求且按评审因素的量化指标评审得分最高的供应商为成交候选供应商的评审方法。</w:t>
      </w:r>
    </w:p>
    <w:p>
      <w:pPr>
        <w:spacing w:line="440" w:lineRule="exact"/>
        <w:ind w:firstLine="420" w:firstLineChars="200"/>
        <w:rPr>
          <w:rFonts w:ascii="宋体" w:hAnsi="宋体" w:cs="宋体"/>
          <w:color w:val="auto"/>
          <w:szCs w:val="21"/>
        </w:rPr>
      </w:pPr>
      <w:r>
        <w:rPr>
          <w:rFonts w:hint="eastAsia" w:ascii="宋体" w:hAnsi="宋体" w:cs="宋体"/>
          <w:color w:val="auto"/>
          <w:szCs w:val="21"/>
        </w:rPr>
        <w:t>（3）评审时，磋商小组各成员应当独立对每个有效响应的文件进行评价、打分，然后汇总每个供应商每项评分因素的得分。</w:t>
      </w:r>
    </w:p>
    <w:p>
      <w:pPr>
        <w:spacing w:line="440" w:lineRule="exact"/>
        <w:ind w:left="284"/>
        <w:rPr>
          <w:rFonts w:ascii="宋体" w:hAnsi="宋体" w:cs="宋体"/>
          <w:b/>
          <w:bCs/>
          <w:color w:val="auto"/>
          <w:szCs w:val="21"/>
        </w:rPr>
      </w:pPr>
      <w:r>
        <w:rPr>
          <w:rFonts w:hint="eastAsia" w:ascii="宋体" w:hAnsi="宋体" w:cs="宋体"/>
          <w:b/>
          <w:bCs/>
          <w:color w:val="auto"/>
          <w:szCs w:val="21"/>
        </w:rPr>
        <w:t>二、评审标准（评分因素共计100分）</w:t>
      </w:r>
    </w:p>
    <w:bookmarkEnd w:id="71"/>
    <w:bookmarkEnd w:id="72"/>
    <w:bookmarkEnd w:id="73"/>
    <w:tbl>
      <w:tblPr>
        <w:tblStyle w:val="38"/>
        <w:tblW w:w="99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4"/>
        <w:gridCol w:w="1255"/>
        <w:gridCol w:w="74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jc w:val="center"/>
        </w:trPr>
        <w:tc>
          <w:tcPr>
            <w:tcW w:w="1254" w:type="dxa"/>
            <w:tcBorders>
              <w:top w:val="single" w:color="000000" w:sz="4" w:space="0"/>
              <w:left w:val="single" w:color="000000" w:sz="4" w:space="0"/>
              <w:bottom w:val="single" w:color="000000" w:sz="4" w:space="0"/>
              <w:right w:val="single" w:color="000000" w:sz="4" w:space="0"/>
            </w:tcBorders>
            <w:vAlign w:val="center"/>
          </w:tcPr>
          <w:p>
            <w:pPr>
              <w:pStyle w:val="102"/>
              <w:jc w:val="center"/>
              <w:rPr>
                <w:rFonts w:hAnsi="宋体" w:cs="宋体"/>
                <w:b/>
                <w:color w:val="auto"/>
                <w:spacing w:val="6"/>
                <w:kern w:val="2"/>
                <w:sz w:val="21"/>
                <w:szCs w:val="21"/>
              </w:rPr>
            </w:pPr>
            <w:bookmarkStart w:id="74" w:name="_Toc14171"/>
            <w:bookmarkStart w:id="75" w:name="_Toc487805909"/>
            <w:r>
              <w:rPr>
                <w:rFonts w:hint="eastAsia" w:hAnsi="宋体" w:cs="宋体"/>
                <w:b/>
                <w:color w:val="auto"/>
                <w:spacing w:val="6"/>
                <w:kern w:val="2"/>
                <w:sz w:val="21"/>
                <w:szCs w:val="21"/>
              </w:rPr>
              <w:t>序号</w:t>
            </w:r>
          </w:p>
        </w:tc>
        <w:tc>
          <w:tcPr>
            <w:tcW w:w="1255" w:type="dxa"/>
            <w:tcBorders>
              <w:top w:val="single" w:color="000000" w:sz="4" w:space="0"/>
              <w:left w:val="single" w:color="000000" w:sz="4" w:space="0"/>
              <w:bottom w:val="single" w:color="000000" w:sz="4" w:space="0"/>
              <w:right w:val="single" w:color="000000" w:sz="4" w:space="0"/>
            </w:tcBorders>
            <w:vAlign w:val="center"/>
          </w:tcPr>
          <w:p>
            <w:pPr>
              <w:pStyle w:val="102"/>
              <w:jc w:val="center"/>
              <w:rPr>
                <w:rFonts w:hAnsi="宋体" w:cs="宋体"/>
                <w:b/>
                <w:color w:val="auto"/>
                <w:spacing w:val="6"/>
                <w:kern w:val="2"/>
                <w:sz w:val="21"/>
                <w:szCs w:val="21"/>
              </w:rPr>
            </w:pPr>
            <w:r>
              <w:rPr>
                <w:rFonts w:hint="eastAsia" w:hAnsi="宋体" w:cs="宋体"/>
                <w:b/>
                <w:color w:val="auto"/>
                <w:spacing w:val="6"/>
                <w:kern w:val="2"/>
                <w:sz w:val="21"/>
                <w:szCs w:val="21"/>
              </w:rPr>
              <w:t>评分因素</w:t>
            </w:r>
          </w:p>
        </w:tc>
        <w:tc>
          <w:tcPr>
            <w:tcW w:w="7405" w:type="dxa"/>
            <w:tcBorders>
              <w:top w:val="single" w:color="000000" w:sz="4" w:space="0"/>
              <w:left w:val="single" w:color="000000" w:sz="4" w:space="0"/>
              <w:bottom w:val="single" w:color="000000" w:sz="4" w:space="0"/>
              <w:right w:val="single" w:color="000000" w:sz="4" w:space="0"/>
            </w:tcBorders>
            <w:vAlign w:val="center"/>
          </w:tcPr>
          <w:p>
            <w:pPr>
              <w:pStyle w:val="102"/>
              <w:jc w:val="center"/>
              <w:rPr>
                <w:rFonts w:hAnsi="宋体" w:cs="宋体"/>
                <w:b/>
                <w:color w:val="auto"/>
                <w:spacing w:val="6"/>
                <w:kern w:val="2"/>
                <w:sz w:val="21"/>
                <w:szCs w:val="21"/>
              </w:rPr>
            </w:pPr>
            <w:r>
              <w:rPr>
                <w:rFonts w:hint="eastAsia" w:hAnsi="宋体" w:cs="宋体"/>
                <w:b/>
                <w:color w:val="auto"/>
                <w:spacing w:val="6"/>
                <w:kern w:val="2"/>
                <w:sz w:val="21"/>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0" w:hRule="atLeast"/>
          <w:jc w:val="center"/>
        </w:trPr>
        <w:tc>
          <w:tcPr>
            <w:tcW w:w="1254" w:type="dxa"/>
            <w:tcBorders>
              <w:top w:val="single" w:color="000000" w:sz="4" w:space="0"/>
              <w:left w:val="single" w:color="000000" w:sz="4" w:space="0"/>
              <w:bottom w:val="single" w:color="000000" w:sz="4" w:space="0"/>
              <w:right w:val="single" w:color="000000" w:sz="4" w:space="0"/>
            </w:tcBorders>
            <w:vAlign w:val="center"/>
          </w:tcPr>
          <w:p>
            <w:pPr>
              <w:pStyle w:val="102"/>
              <w:jc w:val="center"/>
              <w:rPr>
                <w:rFonts w:hAnsi="宋体" w:cs="宋体"/>
                <w:bCs/>
                <w:color w:val="auto"/>
                <w:spacing w:val="6"/>
                <w:kern w:val="2"/>
                <w:sz w:val="21"/>
                <w:szCs w:val="21"/>
              </w:rPr>
            </w:pPr>
            <w:r>
              <w:rPr>
                <w:rFonts w:hint="eastAsia" w:hAnsi="宋体" w:cs="宋体"/>
                <w:bCs/>
                <w:color w:val="auto"/>
                <w:spacing w:val="6"/>
                <w:kern w:val="2"/>
                <w:sz w:val="21"/>
                <w:szCs w:val="21"/>
              </w:rPr>
              <w:t>1</w:t>
            </w:r>
          </w:p>
        </w:tc>
        <w:tc>
          <w:tcPr>
            <w:tcW w:w="1255" w:type="dxa"/>
            <w:tcBorders>
              <w:top w:val="single" w:color="000000" w:sz="4" w:space="0"/>
              <w:left w:val="single" w:color="000000" w:sz="4" w:space="0"/>
              <w:bottom w:val="single" w:color="000000" w:sz="4" w:space="0"/>
              <w:right w:val="single" w:color="000000" w:sz="4" w:space="0"/>
            </w:tcBorders>
            <w:vAlign w:val="center"/>
          </w:tcPr>
          <w:p>
            <w:pPr>
              <w:pStyle w:val="102"/>
              <w:jc w:val="center"/>
              <w:rPr>
                <w:rFonts w:hAnsi="宋体" w:cs="宋体"/>
                <w:bCs/>
                <w:color w:val="auto"/>
                <w:spacing w:val="6"/>
                <w:kern w:val="2"/>
                <w:sz w:val="21"/>
                <w:szCs w:val="21"/>
              </w:rPr>
            </w:pPr>
            <w:r>
              <w:rPr>
                <w:rFonts w:hint="eastAsia" w:hAnsi="宋体" w:cs="宋体"/>
                <w:bCs/>
                <w:color w:val="auto"/>
                <w:spacing w:val="6"/>
                <w:kern w:val="2"/>
                <w:sz w:val="21"/>
                <w:szCs w:val="21"/>
              </w:rPr>
              <w:t>分值构成</w:t>
            </w:r>
          </w:p>
          <w:p>
            <w:pPr>
              <w:pStyle w:val="102"/>
              <w:jc w:val="center"/>
              <w:rPr>
                <w:rFonts w:hAnsi="宋体" w:cs="宋体"/>
                <w:bCs/>
                <w:color w:val="auto"/>
                <w:spacing w:val="6"/>
                <w:kern w:val="2"/>
                <w:sz w:val="21"/>
                <w:szCs w:val="21"/>
              </w:rPr>
            </w:pPr>
            <w:r>
              <w:rPr>
                <w:rFonts w:hint="eastAsia" w:hAnsi="宋体" w:cs="宋体"/>
                <w:bCs/>
                <w:color w:val="auto"/>
                <w:spacing w:val="6"/>
                <w:kern w:val="2"/>
                <w:sz w:val="21"/>
                <w:szCs w:val="21"/>
              </w:rPr>
              <w:t>（100分）</w:t>
            </w:r>
          </w:p>
        </w:tc>
        <w:tc>
          <w:tcPr>
            <w:tcW w:w="74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Cs/>
                <w:color w:val="auto"/>
                <w:spacing w:val="6"/>
                <w:szCs w:val="21"/>
              </w:rPr>
            </w:pPr>
            <w:r>
              <w:rPr>
                <w:rFonts w:hint="eastAsia" w:ascii="宋体" w:hAnsi="宋体" w:cs="宋体"/>
                <w:bCs/>
                <w:color w:val="auto"/>
                <w:spacing w:val="6"/>
                <w:szCs w:val="21"/>
              </w:rPr>
              <w:t>报价部分：20分</w:t>
            </w:r>
          </w:p>
          <w:p>
            <w:pPr>
              <w:jc w:val="center"/>
              <w:rPr>
                <w:rFonts w:ascii="宋体" w:hAnsi="宋体" w:cs="宋体"/>
                <w:bCs/>
                <w:color w:val="auto"/>
                <w:spacing w:val="6"/>
                <w:szCs w:val="21"/>
              </w:rPr>
            </w:pPr>
            <w:r>
              <w:rPr>
                <w:rFonts w:hint="eastAsia" w:ascii="宋体" w:hAnsi="宋体" w:cs="宋体"/>
                <w:bCs/>
                <w:color w:val="auto"/>
                <w:spacing w:val="6"/>
                <w:szCs w:val="21"/>
              </w:rPr>
              <w:t>技术部分：67分</w:t>
            </w:r>
          </w:p>
          <w:p>
            <w:pPr>
              <w:jc w:val="center"/>
              <w:rPr>
                <w:rFonts w:ascii="宋体" w:hAnsi="宋体" w:cs="宋体"/>
                <w:bCs/>
                <w:color w:val="auto"/>
                <w:spacing w:val="6"/>
                <w:szCs w:val="21"/>
              </w:rPr>
            </w:pPr>
            <w:r>
              <w:rPr>
                <w:rFonts w:hint="eastAsia" w:ascii="宋体" w:hAnsi="宋体" w:cs="宋体"/>
                <w:bCs/>
                <w:color w:val="auto"/>
                <w:spacing w:val="6"/>
                <w:szCs w:val="21"/>
              </w:rPr>
              <w:t>商务部分：13分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jc w:val="center"/>
        </w:trPr>
        <w:tc>
          <w:tcPr>
            <w:tcW w:w="12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Cs/>
                <w:color w:val="auto"/>
                <w:spacing w:val="6"/>
                <w:szCs w:val="21"/>
              </w:rPr>
            </w:pPr>
            <w:r>
              <w:rPr>
                <w:rFonts w:hint="eastAsia" w:ascii="宋体" w:hAnsi="宋体" w:cs="宋体"/>
                <w:bCs/>
                <w:color w:val="auto"/>
                <w:spacing w:val="6"/>
                <w:szCs w:val="21"/>
              </w:rPr>
              <w:t>2</w:t>
            </w:r>
          </w:p>
          <w:p>
            <w:pPr>
              <w:pStyle w:val="12"/>
              <w:jc w:val="center"/>
              <w:rPr>
                <w:rFonts w:ascii="宋体" w:hAnsi="宋体" w:cs="宋体"/>
                <w:bCs/>
                <w:color w:val="auto"/>
                <w:spacing w:val="6"/>
                <w:szCs w:val="21"/>
              </w:rPr>
            </w:pPr>
            <w:r>
              <w:rPr>
                <w:rFonts w:hint="eastAsia" w:ascii="宋体" w:hAnsi="宋体" w:cs="宋体"/>
                <w:bCs/>
                <w:color w:val="auto"/>
                <w:spacing w:val="6"/>
                <w:szCs w:val="21"/>
              </w:rPr>
              <w:t>报价部分</w:t>
            </w:r>
          </w:p>
          <w:p>
            <w:pPr>
              <w:pStyle w:val="12"/>
              <w:jc w:val="center"/>
              <w:rPr>
                <w:color w:val="auto"/>
              </w:rPr>
            </w:pPr>
            <w:r>
              <w:rPr>
                <w:rFonts w:hint="eastAsia" w:ascii="宋体" w:hAnsi="宋体" w:cs="宋体"/>
                <w:bCs/>
                <w:color w:val="auto"/>
                <w:spacing w:val="6"/>
                <w:szCs w:val="21"/>
              </w:rPr>
              <w:t>（20分）</w:t>
            </w:r>
          </w:p>
        </w:tc>
        <w:tc>
          <w:tcPr>
            <w:tcW w:w="1255"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Cs/>
                <w:color w:val="auto"/>
                <w:spacing w:val="6"/>
                <w:szCs w:val="21"/>
              </w:rPr>
            </w:pPr>
            <w:r>
              <w:rPr>
                <w:rFonts w:hint="eastAsia" w:ascii="宋体" w:hAnsi="宋体" w:cs="宋体"/>
                <w:bCs/>
                <w:color w:val="auto"/>
                <w:spacing w:val="6"/>
                <w:szCs w:val="21"/>
              </w:rPr>
              <w:t>报价部分</w:t>
            </w:r>
          </w:p>
          <w:p>
            <w:pPr>
              <w:jc w:val="center"/>
              <w:rPr>
                <w:rFonts w:ascii="宋体" w:hAnsi="宋体" w:cs="宋体"/>
                <w:bCs/>
                <w:color w:val="auto"/>
                <w:spacing w:val="6"/>
                <w:szCs w:val="21"/>
              </w:rPr>
            </w:pPr>
            <w:r>
              <w:rPr>
                <w:rFonts w:hint="eastAsia" w:ascii="宋体" w:hAnsi="宋体" w:cs="宋体"/>
                <w:bCs/>
                <w:color w:val="auto"/>
                <w:spacing w:val="6"/>
                <w:szCs w:val="21"/>
              </w:rPr>
              <w:t>（20分）</w:t>
            </w:r>
          </w:p>
        </w:tc>
        <w:tc>
          <w:tcPr>
            <w:tcW w:w="7405"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bCs/>
                <w:color w:val="auto"/>
                <w:spacing w:val="6"/>
                <w:szCs w:val="21"/>
              </w:rPr>
            </w:pPr>
            <w:r>
              <w:rPr>
                <w:rFonts w:hint="eastAsia" w:ascii="宋体" w:hAnsi="宋体" w:cs="宋体"/>
                <w:bCs/>
                <w:color w:val="auto"/>
                <w:spacing w:val="6"/>
                <w:szCs w:val="21"/>
              </w:rPr>
              <w:t>满足磋商文件要求且最后报价最低的供应商的价格为磋商基准价，其价格分为满分。其他供应商的价格分统一按照下列公式计算：</w:t>
            </w:r>
          </w:p>
          <w:p>
            <w:pPr>
              <w:jc w:val="left"/>
              <w:rPr>
                <w:rFonts w:ascii="宋体" w:hAnsi="宋体" w:cs="宋体"/>
                <w:bCs/>
                <w:color w:val="auto"/>
                <w:spacing w:val="6"/>
                <w:szCs w:val="21"/>
              </w:rPr>
            </w:pPr>
            <w:r>
              <w:rPr>
                <w:rFonts w:hint="eastAsia" w:ascii="宋体" w:hAnsi="宋体" w:cs="宋体"/>
                <w:bCs/>
                <w:color w:val="auto"/>
                <w:spacing w:val="6"/>
                <w:szCs w:val="21"/>
              </w:rPr>
              <w:t>磋商报价得分=（磋商基准价/最后磋商报价）×20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jc w:val="center"/>
        </w:trPr>
        <w:tc>
          <w:tcPr>
            <w:tcW w:w="1254" w:type="dxa"/>
            <w:vMerge w:val="restart"/>
            <w:tcBorders>
              <w:left w:val="single" w:color="000000" w:sz="4" w:space="0"/>
              <w:right w:val="single" w:color="000000" w:sz="4" w:space="0"/>
            </w:tcBorders>
            <w:vAlign w:val="center"/>
          </w:tcPr>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3</w:t>
            </w:r>
          </w:p>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技术部分</w:t>
            </w:r>
          </w:p>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（67分）</w:t>
            </w:r>
          </w:p>
          <w:p>
            <w:pPr>
              <w:spacing w:line="420" w:lineRule="exact"/>
              <w:jc w:val="left"/>
              <w:rPr>
                <w:rFonts w:ascii="宋体" w:hAnsi="宋体" w:cs="宋体"/>
                <w:bCs/>
                <w:color w:val="auto"/>
                <w:spacing w:val="6"/>
                <w:szCs w:val="21"/>
              </w:rPr>
            </w:pPr>
          </w:p>
        </w:tc>
        <w:tc>
          <w:tcPr>
            <w:tcW w:w="1255" w:type="dxa"/>
            <w:tcBorders>
              <w:top w:val="single" w:color="000000" w:sz="4" w:space="0"/>
              <w:left w:val="single" w:color="000000" w:sz="4" w:space="0"/>
              <w:bottom w:val="single" w:color="auto" w:sz="4" w:space="0"/>
              <w:right w:val="single" w:color="auto" w:sz="4" w:space="0"/>
            </w:tcBorders>
            <w:vAlign w:val="center"/>
          </w:tcPr>
          <w:p>
            <w:pPr>
              <w:pStyle w:val="12"/>
              <w:spacing w:line="420" w:lineRule="exact"/>
              <w:rPr>
                <w:rFonts w:ascii="宋体" w:hAnsi="宋体" w:cs="宋体"/>
                <w:bCs/>
                <w:color w:val="auto"/>
                <w:spacing w:val="6"/>
                <w:szCs w:val="21"/>
              </w:rPr>
            </w:pPr>
            <w:r>
              <w:rPr>
                <w:rFonts w:hint="eastAsia" w:ascii="宋体" w:hAnsi="宋体" w:cs="宋体"/>
                <w:color w:val="auto"/>
                <w:sz w:val="22"/>
                <w:szCs w:val="22"/>
              </w:rPr>
              <w:t>宣传与培训方案（14分）</w:t>
            </w:r>
          </w:p>
        </w:tc>
        <w:tc>
          <w:tcPr>
            <w:tcW w:w="7405" w:type="dxa"/>
            <w:tcBorders>
              <w:top w:val="single" w:color="000000" w:sz="4" w:space="0"/>
              <w:left w:val="single" w:color="auto" w:sz="4" w:space="0"/>
              <w:bottom w:val="single" w:color="auto" w:sz="4" w:space="0"/>
              <w:right w:val="single" w:color="000000" w:sz="4" w:space="0"/>
            </w:tcBorders>
            <w:vAlign w:val="center"/>
          </w:tcPr>
          <w:p>
            <w:pPr>
              <w:pStyle w:val="12"/>
              <w:spacing w:line="420" w:lineRule="exact"/>
              <w:rPr>
                <w:rFonts w:ascii="宋体" w:hAnsi="宋体" w:cs="宋体"/>
                <w:color w:val="auto"/>
                <w:sz w:val="22"/>
                <w:szCs w:val="22"/>
              </w:rPr>
            </w:pPr>
            <w:r>
              <w:rPr>
                <w:rFonts w:hint="eastAsia" w:ascii="宋体" w:hAnsi="宋体" w:cs="宋体"/>
                <w:color w:val="auto"/>
                <w:sz w:val="22"/>
                <w:szCs w:val="22"/>
              </w:rPr>
              <w:t>培训会各阶段内容及频次、实施过程宣传报道需要完全满足项目实施需求；</w:t>
            </w:r>
          </w:p>
          <w:p>
            <w:pPr>
              <w:pStyle w:val="12"/>
              <w:spacing w:line="420" w:lineRule="exact"/>
              <w:rPr>
                <w:rFonts w:ascii="宋体" w:hAnsi="宋体" w:cs="宋体"/>
                <w:color w:val="auto"/>
                <w:sz w:val="22"/>
                <w:szCs w:val="22"/>
              </w:rPr>
            </w:pPr>
            <w:r>
              <w:rPr>
                <w:rFonts w:hint="eastAsia" w:ascii="宋体" w:hAnsi="宋体" w:cs="宋体"/>
                <w:color w:val="auto"/>
                <w:sz w:val="22"/>
                <w:szCs w:val="22"/>
              </w:rPr>
              <w:t>实施方案科学、完整、合理、规范和可操作性为优的，得14分；</w:t>
            </w:r>
          </w:p>
          <w:p>
            <w:pPr>
              <w:pStyle w:val="12"/>
              <w:spacing w:line="420" w:lineRule="exact"/>
              <w:rPr>
                <w:rFonts w:ascii="宋体" w:hAnsi="宋体" w:cs="宋体"/>
                <w:color w:val="auto"/>
                <w:sz w:val="22"/>
                <w:szCs w:val="22"/>
              </w:rPr>
            </w:pPr>
            <w:r>
              <w:rPr>
                <w:rFonts w:hint="eastAsia" w:ascii="宋体" w:hAnsi="宋体" w:cs="宋体"/>
                <w:color w:val="auto"/>
                <w:sz w:val="22"/>
                <w:szCs w:val="22"/>
              </w:rPr>
              <w:t>实施方案科学、完整、合理、规范和可操作性为良的，得12分；</w:t>
            </w:r>
          </w:p>
          <w:p>
            <w:pPr>
              <w:pStyle w:val="12"/>
              <w:spacing w:line="420" w:lineRule="exact"/>
              <w:rPr>
                <w:rFonts w:ascii="宋体" w:hAnsi="宋体" w:cs="宋体"/>
                <w:bCs/>
                <w:color w:val="auto"/>
                <w:spacing w:val="6"/>
                <w:szCs w:val="21"/>
              </w:rPr>
            </w:pPr>
            <w:r>
              <w:rPr>
                <w:rFonts w:hint="eastAsia" w:ascii="宋体" w:hAnsi="宋体" w:cs="宋体"/>
                <w:color w:val="auto"/>
                <w:sz w:val="22"/>
                <w:szCs w:val="22"/>
              </w:rPr>
              <w:t>实施方案科学、完整、合理、规范和可操作性为差的，得10分；</w:t>
            </w:r>
          </w:p>
          <w:p>
            <w:pPr>
              <w:pStyle w:val="12"/>
              <w:spacing w:line="420" w:lineRule="exact"/>
              <w:rPr>
                <w:rFonts w:ascii="宋体" w:hAnsi="宋体" w:cs="宋体"/>
                <w:bCs/>
                <w:color w:val="auto"/>
                <w:spacing w:val="6"/>
                <w:szCs w:val="21"/>
              </w:rPr>
            </w:pPr>
            <w:r>
              <w:rPr>
                <w:rFonts w:hint="eastAsia" w:ascii="宋体" w:hAnsi="宋体" w:cs="宋体"/>
                <w:color w:val="auto"/>
                <w:sz w:val="22"/>
                <w:szCs w:val="22"/>
              </w:rPr>
              <w:t>未提供则不得分；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1254" w:type="dxa"/>
            <w:vMerge w:val="continue"/>
            <w:tcBorders>
              <w:left w:val="single" w:color="000000" w:sz="4" w:space="0"/>
              <w:right w:val="single" w:color="000000" w:sz="4" w:space="0"/>
            </w:tcBorders>
            <w:vAlign w:val="center"/>
          </w:tcPr>
          <w:p>
            <w:pPr>
              <w:spacing w:line="420" w:lineRule="exact"/>
              <w:jc w:val="left"/>
              <w:rPr>
                <w:rFonts w:ascii="宋体" w:hAnsi="宋体" w:cs="宋体"/>
                <w:bCs/>
                <w:color w:val="auto"/>
                <w:spacing w:val="6"/>
                <w:szCs w:val="21"/>
              </w:rPr>
            </w:pPr>
          </w:p>
        </w:tc>
        <w:tc>
          <w:tcPr>
            <w:tcW w:w="1255" w:type="dxa"/>
            <w:tcBorders>
              <w:top w:val="single" w:color="auto" w:sz="4" w:space="0"/>
              <w:left w:val="single" w:color="000000" w:sz="4" w:space="0"/>
              <w:bottom w:val="single" w:color="auto" w:sz="4" w:space="0"/>
              <w:right w:val="single" w:color="auto" w:sz="4" w:space="0"/>
            </w:tcBorders>
            <w:vAlign w:val="center"/>
          </w:tcPr>
          <w:p>
            <w:pPr>
              <w:pStyle w:val="12"/>
              <w:spacing w:line="420" w:lineRule="exact"/>
              <w:rPr>
                <w:rFonts w:ascii="宋体" w:hAnsi="宋体" w:cs="宋体"/>
                <w:color w:val="auto"/>
                <w:sz w:val="22"/>
                <w:szCs w:val="22"/>
              </w:rPr>
            </w:pPr>
            <w:r>
              <w:rPr>
                <w:rFonts w:hint="eastAsia" w:ascii="宋体" w:hAnsi="宋体" w:cs="宋体"/>
                <w:color w:val="auto"/>
                <w:sz w:val="22"/>
                <w:szCs w:val="22"/>
              </w:rPr>
              <w:t>效果监测方案（14分）</w:t>
            </w:r>
          </w:p>
        </w:tc>
        <w:tc>
          <w:tcPr>
            <w:tcW w:w="7405" w:type="dxa"/>
            <w:tcBorders>
              <w:top w:val="single" w:color="auto" w:sz="4" w:space="0"/>
              <w:left w:val="single" w:color="auto" w:sz="4" w:space="0"/>
              <w:bottom w:val="single" w:color="auto" w:sz="4" w:space="0"/>
              <w:right w:val="single" w:color="000000" w:sz="4" w:space="0"/>
            </w:tcBorders>
            <w:vAlign w:val="center"/>
          </w:tcPr>
          <w:p>
            <w:pPr>
              <w:pStyle w:val="12"/>
              <w:spacing w:line="420" w:lineRule="exact"/>
              <w:rPr>
                <w:rFonts w:ascii="宋体" w:hAnsi="宋体" w:cs="宋体"/>
                <w:color w:val="auto"/>
                <w:sz w:val="22"/>
                <w:szCs w:val="22"/>
              </w:rPr>
            </w:pPr>
            <w:r>
              <w:rPr>
                <w:rFonts w:hint="eastAsia" w:ascii="宋体" w:hAnsi="宋体" w:cs="宋体"/>
                <w:color w:val="auto"/>
                <w:sz w:val="22"/>
                <w:szCs w:val="22"/>
              </w:rPr>
              <w:t>效果监测方案科学、完整、合理、规范和可操作性完全满足项目需求得14分；</w:t>
            </w:r>
          </w:p>
          <w:p>
            <w:pPr>
              <w:pStyle w:val="12"/>
              <w:spacing w:line="420" w:lineRule="exact"/>
              <w:rPr>
                <w:rFonts w:ascii="宋体" w:hAnsi="宋体" w:cs="宋体"/>
                <w:color w:val="auto"/>
                <w:sz w:val="22"/>
                <w:szCs w:val="22"/>
              </w:rPr>
            </w:pPr>
            <w:r>
              <w:rPr>
                <w:rFonts w:hint="eastAsia" w:ascii="宋体" w:hAnsi="宋体" w:cs="宋体"/>
                <w:color w:val="auto"/>
                <w:sz w:val="22"/>
                <w:szCs w:val="22"/>
              </w:rPr>
              <w:t>效果监测方案内容详尽、科学合理、标准清晰，方案一般满足得12分，</w:t>
            </w:r>
          </w:p>
          <w:p>
            <w:pPr>
              <w:pStyle w:val="12"/>
              <w:spacing w:line="420" w:lineRule="exact"/>
              <w:rPr>
                <w:rFonts w:ascii="宋体" w:hAnsi="宋体" w:cs="宋体"/>
                <w:color w:val="auto"/>
                <w:sz w:val="22"/>
                <w:szCs w:val="22"/>
              </w:rPr>
            </w:pPr>
            <w:r>
              <w:rPr>
                <w:rFonts w:hint="eastAsia" w:ascii="宋体" w:hAnsi="宋体" w:cs="宋体"/>
                <w:color w:val="auto"/>
                <w:sz w:val="22"/>
                <w:szCs w:val="22"/>
              </w:rPr>
              <w:t>效果监测方案内容详尽、科学合理、标准清晰，方案差的得10分，</w:t>
            </w:r>
          </w:p>
          <w:p>
            <w:pPr>
              <w:pStyle w:val="12"/>
              <w:spacing w:line="420" w:lineRule="exact"/>
              <w:rPr>
                <w:rFonts w:ascii="宋体" w:hAnsi="宋体" w:cs="宋体"/>
                <w:color w:val="auto"/>
                <w:sz w:val="22"/>
                <w:szCs w:val="22"/>
              </w:rPr>
            </w:pPr>
            <w:r>
              <w:rPr>
                <w:rFonts w:hint="eastAsia" w:ascii="宋体" w:hAnsi="宋体" w:cs="宋体"/>
                <w:color w:val="auto"/>
                <w:sz w:val="22"/>
                <w:szCs w:val="22"/>
              </w:rPr>
              <w:t>未提供则不得分；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7" w:hRule="atLeast"/>
          <w:jc w:val="center"/>
        </w:trPr>
        <w:tc>
          <w:tcPr>
            <w:tcW w:w="1254" w:type="dxa"/>
            <w:vMerge w:val="continue"/>
            <w:tcBorders>
              <w:left w:val="single" w:color="000000" w:sz="4" w:space="0"/>
              <w:right w:val="single" w:color="000000" w:sz="4" w:space="0"/>
            </w:tcBorders>
            <w:vAlign w:val="center"/>
          </w:tcPr>
          <w:p>
            <w:pPr>
              <w:spacing w:line="420" w:lineRule="exact"/>
              <w:jc w:val="left"/>
              <w:rPr>
                <w:rFonts w:ascii="宋体" w:hAnsi="宋体" w:cs="宋体"/>
                <w:bCs/>
                <w:color w:val="auto"/>
                <w:spacing w:val="6"/>
                <w:szCs w:val="21"/>
              </w:rPr>
            </w:pPr>
          </w:p>
        </w:tc>
        <w:tc>
          <w:tcPr>
            <w:tcW w:w="1255" w:type="dxa"/>
            <w:tcBorders>
              <w:top w:val="single" w:color="auto" w:sz="4" w:space="0"/>
              <w:left w:val="single" w:color="000000" w:sz="4" w:space="0"/>
              <w:bottom w:val="single" w:color="auto" w:sz="4" w:space="0"/>
              <w:right w:val="single" w:color="auto" w:sz="4" w:space="0"/>
            </w:tcBorders>
            <w:vAlign w:val="center"/>
          </w:tcPr>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田间试验方案（14分）</w:t>
            </w:r>
          </w:p>
        </w:tc>
        <w:tc>
          <w:tcPr>
            <w:tcW w:w="7405" w:type="dxa"/>
            <w:tcBorders>
              <w:top w:val="single" w:color="auto" w:sz="4" w:space="0"/>
              <w:left w:val="single" w:color="auto" w:sz="4" w:space="0"/>
              <w:bottom w:val="single" w:color="auto" w:sz="4" w:space="0"/>
              <w:right w:val="single" w:color="000000" w:sz="4" w:space="0"/>
            </w:tcBorders>
            <w:vAlign w:val="center"/>
          </w:tcPr>
          <w:p>
            <w:pPr>
              <w:pStyle w:val="12"/>
              <w:spacing w:line="420" w:lineRule="exact"/>
              <w:rPr>
                <w:rFonts w:ascii="宋体" w:hAnsi="宋体" w:cs="宋体"/>
                <w:color w:val="auto"/>
                <w:sz w:val="22"/>
                <w:szCs w:val="22"/>
              </w:rPr>
            </w:pPr>
            <w:r>
              <w:rPr>
                <w:rFonts w:hint="eastAsia" w:ascii="宋体" w:hAnsi="宋体" w:cs="宋体"/>
                <w:color w:val="auto"/>
                <w:sz w:val="22"/>
                <w:szCs w:val="22"/>
              </w:rPr>
              <w:t>试验方案内容详尽、科学合理、标准清晰，方案完全满足得14分，</w:t>
            </w:r>
          </w:p>
          <w:p>
            <w:pPr>
              <w:pStyle w:val="12"/>
              <w:spacing w:line="420" w:lineRule="exact"/>
              <w:rPr>
                <w:rFonts w:ascii="宋体" w:hAnsi="宋体" w:cs="宋体"/>
                <w:color w:val="auto"/>
                <w:sz w:val="22"/>
                <w:szCs w:val="22"/>
              </w:rPr>
            </w:pPr>
            <w:r>
              <w:rPr>
                <w:rFonts w:hint="eastAsia" w:ascii="宋体" w:hAnsi="宋体" w:cs="宋体"/>
                <w:color w:val="auto"/>
                <w:sz w:val="22"/>
                <w:szCs w:val="22"/>
              </w:rPr>
              <w:t>试验方案内容详尽、科学合理、标准清晰，方案一般满足得12分，</w:t>
            </w:r>
          </w:p>
          <w:p>
            <w:pPr>
              <w:pStyle w:val="12"/>
              <w:spacing w:line="420" w:lineRule="exact"/>
              <w:rPr>
                <w:rFonts w:ascii="宋体" w:hAnsi="宋体" w:cs="宋体"/>
                <w:color w:val="auto"/>
                <w:sz w:val="22"/>
                <w:szCs w:val="22"/>
              </w:rPr>
            </w:pPr>
            <w:r>
              <w:rPr>
                <w:rFonts w:hint="eastAsia" w:ascii="宋体" w:hAnsi="宋体" w:cs="宋体"/>
                <w:color w:val="auto"/>
                <w:sz w:val="22"/>
                <w:szCs w:val="22"/>
              </w:rPr>
              <w:t>试验方案内容详尽、科学合理、标准清晰，方案差的得10分，</w:t>
            </w:r>
          </w:p>
          <w:p>
            <w:pPr>
              <w:pStyle w:val="12"/>
              <w:spacing w:line="420" w:lineRule="exact"/>
              <w:rPr>
                <w:rFonts w:ascii="宋体" w:hAnsi="宋体" w:cs="宋体"/>
                <w:bCs/>
                <w:color w:val="auto"/>
                <w:spacing w:val="6"/>
                <w:szCs w:val="21"/>
              </w:rPr>
            </w:pPr>
            <w:r>
              <w:rPr>
                <w:rFonts w:hint="eastAsia" w:ascii="宋体" w:hAnsi="宋体" w:cs="宋体"/>
                <w:color w:val="auto"/>
                <w:sz w:val="22"/>
                <w:szCs w:val="22"/>
              </w:rPr>
              <w:t>未提供则不得分；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jc w:val="center"/>
        </w:trPr>
        <w:tc>
          <w:tcPr>
            <w:tcW w:w="1254" w:type="dxa"/>
            <w:vMerge w:val="continue"/>
            <w:tcBorders>
              <w:left w:val="single" w:color="000000" w:sz="4" w:space="0"/>
              <w:right w:val="single" w:color="000000" w:sz="4" w:space="0"/>
            </w:tcBorders>
            <w:vAlign w:val="center"/>
          </w:tcPr>
          <w:p>
            <w:pPr>
              <w:spacing w:line="420" w:lineRule="exact"/>
              <w:jc w:val="left"/>
              <w:rPr>
                <w:rFonts w:ascii="宋体" w:hAnsi="宋体" w:cs="宋体"/>
                <w:bCs/>
                <w:color w:val="auto"/>
                <w:spacing w:val="6"/>
                <w:szCs w:val="21"/>
              </w:rPr>
            </w:pPr>
          </w:p>
        </w:tc>
        <w:tc>
          <w:tcPr>
            <w:tcW w:w="1255" w:type="dxa"/>
            <w:tcBorders>
              <w:top w:val="single" w:color="auto" w:sz="4" w:space="0"/>
              <w:left w:val="single" w:color="000000" w:sz="4" w:space="0"/>
              <w:bottom w:val="single" w:color="auto" w:sz="4" w:space="0"/>
              <w:right w:val="single" w:color="auto" w:sz="4" w:space="0"/>
            </w:tcBorders>
            <w:vAlign w:val="center"/>
          </w:tcPr>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项目效果方案（12分）</w:t>
            </w:r>
          </w:p>
        </w:tc>
        <w:tc>
          <w:tcPr>
            <w:tcW w:w="7405" w:type="dxa"/>
            <w:tcBorders>
              <w:top w:val="single" w:color="auto" w:sz="4" w:space="0"/>
              <w:left w:val="single" w:color="000000" w:sz="4" w:space="0"/>
              <w:bottom w:val="single" w:color="000000" w:sz="4" w:space="0"/>
              <w:right w:val="single" w:color="000000" w:sz="4" w:space="0"/>
            </w:tcBorders>
            <w:vAlign w:val="center"/>
          </w:tcPr>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项目效果需构建1-2种粪肥还田运行模式，提供2种得12分，提供1种得6分，未提供则不得分。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jc w:val="center"/>
        </w:trPr>
        <w:tc>
          <w:tcPr>
            <w:tcW w:w="1254" w:type="dxa"/>
            <w:vMerge w:val="continue"/>
            <w:tcBorders>
              <w:left w:val="single" w:color="000000" w:sz="4" w:space="0"/>
              <w:right w:val="single" w:color="000000" w:sz="4" w:space="0"/>
            </w:tcBorders>
            <w:vAlign w:val="center"/>
          </w:tcPr>
          <w:p>
            <w:pPr>
              <w:spacing w:line="420" w:lineRule="exact"/>
              <w:jc w:val="left"/>
              <w:rPr>
                <w:rFonts w:ascii="宋体" w:hAnsi="宋体" w:cs="宋体"/>
                <w:bCs/>
                <w:color w:val="auto"/>
                <w:spacing w:val="6"/>
                <w:szCs w:val="21"/>
              </w:rPr>
            </w:pPr>
          </w:p>
        </w:tc>
        <w:tc>
          <w:tcPr>
            <w:tcW w:w="1255" w:type="dxa"/>
            <w:tcBorders>
              <w:top w:val="single" w:color="auto" w:sz="4" w:space="0"/>
              <w:left w:val="single" w:color="000000" w:sz="4" w:space="0"/>
              <w:bottom w:val="single" w:color="auto" w:sz="4" w:space="0"/>
              <w:right w:val="single" w:color="auto" w:sz="4" w:space="0"/>
            </w:tcBorders>
            <w:vAlign w:val="center"/>
          </w:tcPr>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项目验收方案（13分）</w:t>
            </w:r>
          </w:p>
        </w:tc>
        <w:tc>
          <w:tcPr>
            <w:tcW w:w="7405" w:type="dxa"/>
            <w:tcBorders>
              <w:top w:val="single" w:color="auto" w:sz="4" w:space="0"/>
              <w:left w:val="single" w:color="000000" w:sz="4" w:space="0"/>
              <w:bottom w:val="single" w:color="000000" w:sz="4" w:space="0"/>
              <w:right w:val="single" w:color="000000" w:sz="4" w:space="0"/>
            </w:tcBorders>
            <w:vAlign w:val="center"/>
          </w:tcPr>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验收方案内容详尽、科学合理、标准清晰，方案完全满足得13分，</w:t>
            </w:r>
          </w:p>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验收方案内容详尽、科学合理、标准清晰，方案一般满足得11分，</w:t>
            </w:r>
          </w:p>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验收方案内容详尽、科学合理、标准清晰，方案差的得9分，</w:t>
            </w:r>
          </w:p>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未提供则不得分；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7" w:hRule="atLeast"/>
          <w:jc w:val="center"/>
        </w:trPr>
        <w:tc>
          <w:tcPr>
            <w:tcW w:w="1254" w:type="dxa"/>
            <w:vMerge w:val="restart"/>
            <w:tcBorders>
              <w:top w:val="single" w:color="auto" w:sz="4" w:space="0"/>
              <w:left w:val="single" w:color="000000" w:sz="4" w:space="0"/>
              <w:right w:val="single" w:color="000000" w:sz="4" w:space="0"/>
            </w:tcBorders>
            <w:vAlign w:val="center"/>
          </w:tcPr>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4</w:t>
            </w:r>
          </w:p>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商务部分</w:t>
            </w:r>
          </w:p>
          <w:p>
            <w:pPr>
              <w:spacing w:line="420" w:lineRule="exact"/>
              <w:jc w:val="center"/>
              <w:rPr>
                <w:rFonts w:ascii="宋体" w:hAnsi="宋体" w:cs="宋体"/>
                <w:bCs/>
                <w:color w:val="auto"/>
                <w:spacing w:val="6"/>
                <w:szCs w:val="21"/>
              </w:rPr>
            </w:pPr>
            <w:r>
              <w:rPr>
                <w:rFonts w:hint="eastAsia" w:ascii="宋体" w:hAnsi="宋体" w:cs="宋体"/>
                <w:bCs/>
                <w:color w:val="auto"/>
                <w:spacing w:val="6"/>
                <w:szCs w:val="21"/>
              </w:rPr>
              <w:t>（13分）</w:t>
            </w:r>
          </w:p>
        </w:tc>
        <w:tc>
          <w:tcPr>
            <w:tcW w:w="1255" w:type="dxa"/>
            <w:tcBorders>
              <w:top w:val="single" w:color="auto" w:sz="4" w:space="0"/>
              <w:left w:val="single" w:color="000000" w:sz="4" w:space="0"/>
              <w:bottom w:val="single" w:color="000000" w:sz="4" w:space="0"/>
              <w:right w:val="single" w:color="000000" w:sz="4" w:space="0"/>
            </w:tcBorders>
            <w:vAlign w:val="center"/>
          </w:tcPr>
          <w:p>
            <w:pPr>
              <w:pStyle w:val="12"/>
              <w:spacing w:line="420" w:lineRule="exact"/>
              <w:jc w:val="center"/>
              <w:rPr>
                <w:rFonts w:ascii="宋体" w:hAnsi="宋体" w:cs="宋体"/>
                <w:bCs/>
                <w:color w:val="auto"/>
                <w:spacing w:val="6"/>
                <w:szCs w:val="21"/>
              </w:rPr>
            </w:pPr>
            <w:r>
              <w:rPr>
                <w:rFonts w:hint="eastAsia" w:ascii="宋体" w:hAnsi="宋体" w:cs="宋体"/>
                <w:bCs/>
                <w:color w:val="auto"/>
                <w:spacing w:val="6"/>
                <w:szCs w:val="21"/>
              </w:rPr>
              <w:t>综合实力</w:t>
            </w:r>
          </w:p>
          <w:p>
            <w:pPr>
              <w:pStyle w:val="12"/>
              <w:spacing w:line="420" w:lineRule="exact"/>
              <w:jc w:val="center"/>
              <w:rPr>
                <w:rFonts w:ascii="宋体" w:hAnsi="宋体" w:cs="宋体"/>
                <w:bCs/>
                <w:color w:val="auto"/>
                <w:spacing w:val="6"/>
                <w:szCs w:val="21"/>
              </w:rPr>
            </w:pPr>
            <w:r>
              <w:rPr>
                <w:rFonts w:hint="eastAsia" w:ascii="宋体" w:hAnsi="宋体" w:cs="宋体"/>
                <w:bCs/>
                <w:color w:val="auto"/>
                <w:spacing w:val="6"/>
                <w:szCs w:val="21"/>
              </w:rPr>
              <w:t>（5分）</w:t>
            </w:r>
          </w:p>
        </w:tc>
        <w:tc>
          <w:tcPr>
            <w:tcW w:w="7405" w:type="dxa"/>
            <w:tcBorders>
              <w:top w:val="single" w:color="000000" w:sz="4" w:space="0"/>
              <w:left w:val="single" w:color="000000" w:sz="4" w:space="0"/>
              <w:bottom w:val="single" w:color="000000" w:sz="4" w:space="0"/>
              <w:right w:val="single" w:color="000000" w:sz="4" w:space="0"/>
            </w:tcBorders>
            <w:vAlign w:val="center"/>
          </w:tcPr>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供应商或其合作方提供2021年1月1日以来（以合同签订时间为准）已完工类似项目业绩，每提供1份业绩，得2.5分，最多得5分，未提供则不得分；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2" w:hRule="atLeast"/>
          <w:jc w:val="center"/>
        </w:trPr>
        <w:tc>
          <w:tcPr>
            <w:tcW w:w="1254" w:type="dxa"/>
            <w:vMerge w:val="continue"/>
            <w:tcBorders>
              <w:left w:val="single" w:color="000000" w:sz="4" w:space="0"/>
              <w:right w:val="single" w:color="000000" w:sz="4" w:space="0"/>
            </w:tcBorders>
            <w:vAlign w:val="center"/>
          </w:tcPr>
          <w:p>
            <w:pPr>
              <w:spacing w:line="420" w:lineRule="exact"/>
              <w:jc w:val="center"/>
              <w:rPr>
                <w:rFonts w:ascii="宋体" w:hAnsi="宋体" w:cs="宋体"/>
                <w:bCs/>
                <w:color w:val="auto"/>
                <w:spacing w:val="6"/>
                <w:szCs w:val="21"/>
              </w:rPr>
            </w:pPr>
          </w:p>
        </w:tc>
        <w:tc>
          <w:tcPr>
            <w:tcW w:w="1255" w:type="dxa"/>
            <w:tcBorders>
              <w:top w:val="single" w:color="000000" w:sz="4" w:space="0"/>
              <w:left w:val="single" w:color="000000" w:sz="4" w:space="0"/>
              <w:bottom w:val="single" w:color="000000" w:sz="4" w:space="0"/>
              <w:right w:val="single" w:color="000000" w:sz="4" w:space="0"/>
            </w:tcBorders>
            <w:vAlign w:val="center"/>
          </w:tcPr>
          <w:p>
            <w:pPr>
              <w:pStyle w:val="12"/>
              <w:spacing w:line="420" w:lineRule="exact"/>
              <w:jc w:val="center"/>
              <w:rPr>
                <w:rFonts w:ascii="宋体" w:hAnsi="宋体" w:cs="宋体"/>
                <w:bCs/>
                <w:color w:val="auto"/>
                <w:spacing w:val="6"/>
                <w:szCs w:val="21"/>
              </w:rPr>
            </w:pPr>
            <w:r>
              <w:rPr>
                <w:rFonts w:hint="eastAsia" w:ascii="宋体" w:hAnsi="宋体" w:cs="宋体"/>
                <w:bCs/>
                <w:color w:val="auto"/>
                <w:spacing w:val="6"/>
                <w:szCs w:val="21"/>
              </w:rPr>
              <w:t>服务承诺</w:t>
            </w:r>
          </w:p>
          <w:p>
            <w:pPr>
              <w:pStyle w:val="12"/>
              <w:spacing w:line="420" w:lineRule="exact"/>
              <w:jc w:val="center"/>
              <w:rPr>
                <w:rFonts w:ascii="宋体" w:hAnsi="宋体" w:cs="宋体"/>
                <w:bCs/>
                <w:color w:val="auto"/>
                <w:spacing w:val="6"/>
                <w:szCs w:val="21"/>
              </w:rPr>
            </w:pPr>
            <w:r>
              <w:rPr>
                <w:rFonts w:hint="eastAsia" w:ascii="宋体" w:hAnsi="宋体" w:cs="宋体"/>
                <w:bCs/>
                <w:color w:val="auto"/>
                <w:spacing w:val="6"/>
                <w:szCs w:val="21"/>
              </w:rPr>
              <w:t>（8分）</w:t>
            </w:r>
          </w:p>
        </w:tc>
        <w:tc>
          <w:tcPr>
            <w:tcW w:w="7405" w:type="dxa"/>
            <w:tcBorders>
              <w:top w:val="single" w:color="000000" w:sz="4" w:space="0"/>
              <w:left w:val="single" w:color="000000" w:sz="4" w:space="0"/>
              <w:bottom w:val="single" w:color="000000" w:sz="4" w:space="0"/>
              <w:right w:val="single" w:color="000000" w:sz="4" w:space="0"/>
            </w:tcBorders>
            <w:vAlign w:val="center"/>
          </w:tcPr>
          <w:p>
            <w:pPr>
              <w:pStyle w:val="12"/>
              <w:spacing w:line="420" w:lineRule="exact"/>
              <w:rPr>
                <w:rFonts w:ascii="宋体" w:hAnsi="宋体" w:cs="宋体"/>
                <w:color w:val="auto"/>
                <w:szCs w:val="21"/>
              </w:rPr>
            </w:pPr>
            <w:r>
              <w:rPr>
                <w:rFonts w:hint="eastAsia" w:ascii="宋体" w:hAnsi="宋体" w:cs="宋体"/>
                <w:bCs/>
                <w:color w:val="auto"/>
                <w:spacing w:val="6"/>
                <w:szCs w:val="21"/>
              </w:rPr>
              <w:t>供应商提供的服务承诺必须包含且不限于：拟派技术服务人员名单、技术服务频次、服务具体措施及计划、应急处理措施、服务响应时间等，售后服务</w:t>
            </w:r>
            <w:r>
              <w:rPr>
                <w:rFonts w:hint="eastAsia" w:ascii="宋体" w:hAnsi="宋体" w:cs="宋体"/>
                <w:color w:val="auto"/>
                <w:szCs w:val="21"/>
              </w:rPr>
              <w:t>进行评分；</w:t>
            </w:r>
          </w:p>
          <w:p>
            <w:pPr>
              <w:pStyle w:val="12"/>
              <w:spacing w:line="420" w:lineRule="exact"/>
              <w:rPr>
                <w:rFonts w:ascii="宋体" w:hAnsi="宋体" w:cs="宋体"/>
                <w:color w:val="auto"/>
                <w:szCs w:val="21"/>
              </w:rPr>
            </w:pPr>
            <w:r>
              <w:rPr>
                <w:rFonts w:hint="eastAsia" w:ascii="宋体" w:hAnsi="宋体" w:cs="宋体"/>
                <w:color w:val="auto"/>
                <w:szCs w:val="21"/>
              </w:rPr>
              <w:t>服务承诺及措施涵盖以上内容，详细科学、</w:t>
            </w:r>
            <w:r>
              <w:rPr>
                <w:rFonts w:hint="eastAsia" w:ascii="宋体" w:hAnsi="宋体" w:cs="宋体"/>
                <w:bCs/>
                <w:color w:val="auto"/>
                <w:spacing w:val="6"/>
                <w:szCs w:val="21"/>
              </w:rPr>
              <w:t>完全满足的得8分；</w:t>
            </w:r>
          </w:p>
          <w:p>
            <w:pPr>
              <w:spacing w:line="420" w:lineRule="exact"/>
              <w:rPr>
                <w:rFonts w:ascii="宋体" w:hAnsi="宋体" w:cs="宋体"/>
                <w:color w:val="auto"/>
                <w:szCs w:val="21"/>
              </w:rPr>
            </w:pPr>
            <w:r>
              <w:rPr>
                <w:rFonts w:hint="eastAsia" w:ascii="宋体" w:hAnsi="宋体" w:cs="宋体"/>
                <w:color w:val="auto"/>
                <w:szCs w:val="21"/>
              </w:rPr>
              <w:t>服务承诺及措施涵盖以上内容，不够详细科学、可行性一般得6分；</w:t>
            </w:r>
          </w:p>
          <w:p>
            <w:pPr>
              <w:spacing w:line="420" w:lineRule="exact"/>
              <w:rPr>
                <w:rFonts w:ascii="宋体" w:hAnsi="宋体" w:cs="宋体"/>
                <w:color w:val="auto"/>
                <w:szCs w:val="21"/>
              </w:rPr>
            </w:pPr>
            <w:r>
              <w:rPr>
                <w:rFonts w:hint="eastAsia" w:ascii="宋体" w:hAnsi="宋体" w:cs="宋体"/>
                <w:color w:val="auto"/>
                <w:szCs w:val="21"/>
              </w:rPr>
              <w:t>服务承诺及措施没有涵盖以上内容，不够详细科学、可行性较差得4分；</w:t>
            </w:r>
          </w:p>
          <w:p>
            <w:pPr>
              <w:pStyle w:val="12"/>
              <w:spacing w:line="420" w:lineRule="exact"/>
              <w:rPr>
                <w:rFonts w:ascii="宋体" w:hAnsi="宋体" w:cs="宋体"/>
                <w:bCs/>
                <w:color w:val="auto"/>
                <w:spacing w:val="6"/>
                <w:szCs w:val="21"/>
              </w:rPr>
            </w:pPr>
            <w:r>
              <w:rPr>
                <w:rFonts w:hint="eastAsia" w:ascii="宋体" w:hAnsi="宋体" w:cs="宋体"/>
                <w:bCs/>
                <w:color w:val="auto"/>
                <w:spacing w:val="6"/>
                <w:szCs w:val="21"/>
              </w:rPr>
              <w:t>未提供不得分；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04" w:hRule="atLeast"/>
          <w:jc w:val="center"/>
        </w:trPr>
        <w:tc>
          <w:tcPr>
            <w:tcW w:w="9914"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bCs/>
                <w:color w:val="auto"/>
                <w:spacing w:val="6"/>
                <w:szCs w:val="21"/>
                <w:highlight w:val="yellow"/>
              </w:rPr>
            </w:pPr>
            <w:r>
              <w:rPr>
                <w:rFonts w:hint="eastAsia" w:ascii="宋体" w:hAnsi="宋体" w:cs="宋体"/>
                <w:bCs/>
                <w:color w:val="auto"/>
                <w:spacing w:val="6"/>
                <w:szCs w:val="21"/>
              </w:rPr>
              <w:t>以上内容若缺项的不得分。</w:t>
            </w:r>
          </w:p>
        </w:tc>
      </w:tr>
    </w:tbl>
    <w:p>
      <w:pPr>
        <w:spacing w:line="440" w:lineRule="exact"/>
        <w:ind w:firstLine="420" w:firstLineChars="200"/>
        <w:rPr>
          <w:rFonts w:ascii="宋体" w:hAnsi="宋体" w:cs="宋体"/>
          <w:color w:val="auto"/>
          <w:szCs w:val="21"/>
        </w:rPr>
      </w:pPr>
      <w:r>
        <w:rPr>
          <w:rFonts w:hint="eastAsia" w:ascii="宋体" w:hAnsi="宋体" w:cs="宋体"/>
          <w:color w:val="auto"/>
          <w:szCs w:val="21"/>
        </w:rPr>
        <w:t>注：</w:t>
      </w:r>
      <w:r>
        <w:rPr>
          <w:rFonts w:hint="eastAsia" w:ascii="宋体" w:hAnsi="宋体" w:cs="宋体"/>
          <w:b/>
          <w:bCs/>
          <w:color w:val="auto"/>
          <w:szCs w:val="21"/>
        </w:rPr>
        <w:t>1.评分办法中要求的证明材料均需按要求附响应文件中，否则不得分。</w:t>
      </w:r>
    </w:p>
    <w:p>
      <w:pPr>
        <w:spacing w:line="440" w:lineRule="exact"/>
        <w:ind w:firstLine="420" w:firstLineChars="200"/>
        <w:rPr>
          <w:rFonts w:ascii="宋体" w:hAnsi="宋体" w:cs="宋体"/>
          <w:color w:val="auto"/>
          <w:szCs w:val="21"/>
        </w:rPr>
      </w:pPr>
      <w:r>
        <w:rPr>
          <w:rFonts w:hint="eastAsia" w:ascii="宋体" w:hAnsi="宋体" w:cs="宋体"/>
          <w:color w:val="auto"/>
          <w:szCs w:val="21"/>
        </w:rPr>
        <w:t>2.评分分值及计算结果精确到小数点后二位，二位以后四舍五入。</w:t>
      </w:r>
    </w:p>
    <w:p>
      <w:pPr>
        <w:spacing w:line="440" w:lineRule="exact"/>
        <w:ind w:firstLine="420" w:firstLineChars="200"/>
        <w:rPr>
          <w:rFonts w:ascii="宋体" w:hAnsi="宋体" w:cs="宋体"/>
          <w:color w:val="auto"/>
          <w:szCs w:val="21"/>
        </w:rPr>
      </w:pPr>
      <w:r>
        <w:rPr>
          <w:rFonts w:hint="eastAsia" w:ascii="宋体" w:hAnsi="宋体" w:cs="宋体"/>
          <w:color w:val="auto"/>
          <w:szCs w:val="21"/>
        </w:rPr>
        <w:t>3.评审时，磋商小组各成员应当独立对每个有效响应的文件进行评价、打分，然后汇总每个供应商每项评分因素的得分，取各磋商小组各成员评分的算术平均数作为供应商的评审最后得分。</w:t>
      </w:r>
    </w:p>
    <w:p>
      <w:pPr>
        <w:spacing w:line="440" w:lineRule="exact"/>
        <w:ind w:firstLine="420" w:firstLineChars="200"/>
        <w:rPr>
          <w:color w:val="auto"/>
        </w:rPr>
        <w:sectPr>
          <w:footerReference r:id="rId10" w:type="default"/>
          <w:pgSz w:w="11906" w:h="16838"/>
          <w:pgMar w:top="1134" w:right="1134" w:bottom="1134" w:left="1474" w:header="851" w:footer="510" w:gutter="0"/>
          <w:pgNumType w:fmt="numberInDash"/>
          <w:cols w:space="720" w:num="1"/>
          <w:docGrid w:type="lines" w:linePitch="312" w:charSpace="0"/>
        </w:sectPr>
      </w:pPr>
      <w:r>
        <w:rPr>
          <w:rFonts w:hint="eastAsia" w:ascii="宋体" w:hAnsi="宋体" w:cs="宋体"/>
          <w:color w:val="auto"/>
          <w:szCs w:val="21"/>
        </w:rPr>
        <w:t>4.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bookmarkEnd w:id="74"/>
      <w:bookmarkEnd w:id="75"/>
      <w:bookmarkStart w:id="76" w:name="_Toc113459850"/>
      <w:bookmarkStart w:id="77" w:name="_Toc7461"/>
    </w:p>
    <w:p>
      <w:pPr>
        <w:pStyle w:val="35"/>
        <w:numPr>
          <w:ilvl w:val="0"/>
          <w:numId w:val="1"/>
        </w:numPr>
        <w:spacing w:line="360" w:lineRule="auto"/>
        <w:ind w:firstLine="0"/>
        <w:rPr>
          <w:rFonts w:ascii="宋体" w:hAnsi="宋体" w:cs="宋体"/>
          <w:color w:val="auto"/>
        </w:rPr>
      </w:pPr>
      <w:bookmarkStart w:id="78" w:name="_Toc10008"/>
      <w:r>
        <w:rPr>
          <w:rFonts w:hint="eastAsia" w:ascii="宋体" w:hAnsi="宋体" w:cs="宋体"/>
          <w:color w:val="auto"/>
        </w:rPr>
        <w:t>拟签订的合同</w:t>
      </w:r>
      <w:bookmarkStart w:id="79" w:name="_Toc214329890"/>
      <w:bookmarkStart w:id="80" w:name="_Toc373230031"/>
      <w:bookmarkStart w:id="81" w:name="_Toc218418181"/>
      <w:bookmarkStart w:id="82" w:name="_Toc374512418"/>
      <w:bookmarkStart w:id="83" w:name="_Toc153880771"/>
      <w:r>
        <w:rPr>
          <w:rFonts w:hint="eastAsia" w:ascii="宋体" w:hAnsi="宋体" w:cs="宋体"/>
          <w:color w:val="auto"/>
        </w:rPr>
        <w:t>文本</w:t>
      </w:r>
      <w:bookmarkEnd w:id="76"/>
      <w:bookmarkEnd w:id="78"/>
    </w:p>
    <w:p>
      <w:pPr>
        <w:autoSpaceDE w:val="0"/>
        <w:autoSpaceDN w:val="0"/>
        <w:adjustRightInd w:val="0"/>
        <w:spacing w:line="360" w:lineRule="auto"/>
        <w:rPr>
          <w:rFonts w:ascii="宋体" w:hAnsi="宋体" w:cs="宋体"/>
          <w:color w:val="auto"/>
          <w:szCs w:val="21"/>
        </w:rPr>
      </w:pPr>
      <w:bookmarkStart w:id="84" w:name="_Toc70524575"/>
      <w:r>
        <w:rPr>
          <w:rFonts w:hint="eastAsia" w:ascii="宋体" w:hAnsi="宋体" w:cs="宋体"/>
          <w:color w:val="auto"/>
          <w:szCs w:val="21"/>
        </w:rPr>
        <w:t>委托方：      （以下简称甲方）受托方：               （以下简称乙方）</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甲方为了按时、保质完成</w:t>
      </w:r>
      <w:r>
        <w:rPr>
          <w:rFonts w:hint="eastAsia" w:ascii="宋体" w:hAnsi="宋体" w:cs="宋体"/>
          <w:color w:val="auto"/>
          <w:szCs w:val="21"/>
          <w:u w:val="single"/>
        </w:rPr>
        <w:t xml:space="preserve">                      </w:t>
      </w:r>
      <w:r>
        <w:rPr>
          <w:rFonts w:hint="eastAsia" w:ascii="宋体" w:hAnsi="宋体" w:cs="宋体"/>
          <w:color w:val="auto"/>
          <w:szCs w:val="21"/>
        </w:rPr>
        <w:t>项目，与乙方达成以下协议：</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一、甲方委托乙方完成</w:t>
      </w:r>
      <w:r>
        <w:rPr>
          <w:rFonts w:hint="eastAsia" w:ascii="宋体" w:hAnsi="宋体" w:cs="宋体"/>
          <w:color w:val="auto"/>
          <w:szCs w:val="21"/>
          <w:u w:val="single"/>
        </w:rPr>
        <w:t xml:space="preserve">                </w:t>
      </w:r>
      <w:r>
        <w:rPr>
          <w:rFonts w:hint="eastAsia" w:ascii="宋体" w:hAnsi="宋体" w:cs="宋体"/>
          <w:color w:val="auto"/>
          <w:szCs w:val="21"/>
        </w:rPr>
        <w:t>项目，该项目内容包括</w:t>
      </w:r>
      <w:r>
        <w:rPr>
          <w:rFonts w:hint="eastAsia" w:ascii="宋体" w:hAnsi="宋体" w:cs="宋体"/>
          <w:color w:val="auto"/>
          <w:szCs w:val="21"/>
          <w:u w:val="single"/>
        </w:rPr>
        <w:t xml:space="preserve">                       </w:t>
      </w:r>
      <w:r>
        <w:rPr>
          <w:rFonts w:hint="eastAsia" w:ascii="宋体" w:hAnsi="宋体" w:cs="宋体"/>
          <w:color w:val="auto"/>
          <w:szCs w:val="21"/>
        </w:rPr>
        <w:t>。</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二、乙方接受委托并按国家相关法规政策要求，在</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日前完成。并保证成果通过委托方组织的技术审查并验收合格。</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三、合同总金额为人民币</w:t>
      </w:r>
      <w:r>
        <w:rPr>
          <w:rFonts w:hint="eastAsia" w:ascii="宋体" w:hAnsi="宋体" w:cs="宋体"/>
          <w:color w:val="auto"/>
          <w:szCs w:val="21"/>
          <w:u w:val="single"/>
        </w:rPr>
        <w:t xml:space="preserve">                         </w:t>
      </w:r>
      <w:r>
        <w:rPr>
          <w:rFonts w:hint="eastAsia" w:ascii="宋体" w:hAnsi="宋体" w:cs="宋体"/>
          <w:color w:val="auto"/>
          <w:szCs w:val="21"/>
        </w:rPr>
        <w:t>。</w:t>
      </w:r>
    </w:p>
    <w:p>
      <w:pPr>
        <w:autoSpaceDE w:val="0"/>
        <w:autoSpaceDN w:val="0"/>
        <w:adjustRightInd w:val="0"/>
        <w:spacing w:line="360" w:lineRule="auto"/>
        <w:rPr>
          <w:rFonts w:hint="eastAsia" w:ascii="宋体" w:hAnsi="宋体" w:cs="宋体"/>
          <w:color w:val="auto"/>
          <w:szCs w:val="21"/>
        </w:rPr>
      </w:pPr>
      <w:r>
        <w:rPr>
          <w:rFonts w:hint="eastAsia" w:ascii="宋体" w:hAnsi="宋体" w:cs="宋体"/>
          <w:color w:val="auto"/>
          <w:szCs w:val="21"/>
        </w:rPr>
        <w:t>四、付款方式：</w:t>
      </w:r>
      <w:r>
        <w:rPr>
          <w:rFonts w:hint="eastAsia" w:ascii="宋体" w:hAnsi="宋体" w:cs="宋体"/>
          <w:color w:val="auto"/>
          <w:szCs w:val="21"/>
          <w:u w:val="single"/>
        </w:rPr>
        <w:t>签订合同后预付</w:t>
      </w:r>
      <w:r>
        <w:rPr>
          <w:rFonts w:hint="eastAsia" w:ascii="宋体" w:hAnsi="宋体" w:cs="宋体"/>
          <w:color w:val="auto"/>
          <w:szCs w:val="21"/>
          <w:u w:val="single"/>
          <w:lang w:val="en-US" w:eastAsia="zh-CN"/>
        </w:rPr>
        <w:t>50</w:t>
      </w:r>
      <w:r>
        <w:rPr>
          <w:rFonts w:hint="eastAsia" w:ascii="宋体" w:hAnsi="宋体" w:cs="宋体"/>
          <w:color w:val="auto"/>
          <w:szCs w:val="21"/>
          <w:u w:val="single"/>
        </w:rPr>
        <w:t>%，技术服务完成</w:t>
      </w:r>
      <w:r>
        <w:rPr>
          <w:rFonts w:hint="eastAsia" w:ascii="宋体" w:hAnsi="宋体" w:cs="宋体"/>
          <w:color w:val="auto"/>
          <w:szCs w:val="21"/>
          <w:u w:val="single"/>
          <w:lang w:val="en-US" w:eastAsia="zh-CN"/>
        </w:rPr>
        <w:t>90%</w:t>
      </w:r>
      <w:r>
        <w:rPr>
          <w:rFonts w:hint="eastAsia" w:ascii="宋体" w:hAnsi="宋体" w:cs="宋体"/>
          <w:color w:val="auto"/>
          <w:szCs w:val="21"/>
          <w:u w:val="single"/>
        </w:rPr>
        <w:t>后</w:t>
      </w:r>
      <w:r>
        <w:rPr>
          <w:rFonts w:hint="eastAsia" w:ascii="宋体" w:hAnsi="宋体" w:cs="宋体"/>
          <w:color w:val="auto"/>
          <w:szCs w:val="21"/>
          <w:u w:val="single"/>
          <w:lang w:eastAsia="zh-CN"/>
        </w:rPr>
        <w:t>支付剩余的</w:t>
      </w:r>
      <w:r>
        <w:rPr>
          <w:rFonts w:hint="eastAsia" w:ascii="宋体" w:hAnsi="宋体" w:cs="宋体"/>
          <w:color w:val="auto"/>
          <w:szCs w:val="21"/>
          <w:u w:val="single"/>
          <w:lang w:val="en-US" w:eastAsia="zh-CN"/>
        </w:rPr>
        <w:t>40%，技术服务全部完成后</w:t>
      </w:r>
      <w:r>
        <w:rPr>
          <w:rFonts w:hint="eastAsia" w:ascii="宋体" w:hAnsi="宋体" w:cs="宋体"/>
          <w:color w:val="auto"/>
          <w:szCs w:val="21"/>
          <w:u w:val="single"/>
          <w:lang w:eastAsia="zh-CN"/>
        </w:rPr>
        <w:t>支付</w:t>
      </w:r>
      <w:r>
        <w:rPr>
          <w:rFonts w:hint="eastAsia" w:ascii="宋体" w:hAnsi="宋体" w:cs="宋体"/>
          <w:color w:val="auto"/>
          <w:szCs w:val="21"/>
          <w:u w:val="single"/>
        </w:rPr>
        <w:t>剩余</w:t>
      </w:r>
      <w:r>
        <w:rPr>
          <w:rFonts w:hint="eastAsia" w:ascii="宋体" w:hAnsi="宋体" w:cs="宋体"/>
          <w:color w:val="auto"/>
          <w:szCs w:val="21"/>
          <w:u w:val="single"/>
          <w:lang w:val="en-US" w:eastAsia="zh-CN"/>
        </w:rPr>
        <w:t>10</w:t>
      </w:r>
      <w:r>
        <w:rPr>
          <w:rFonts w:hint="eastAsia" w:ascii="宋体" w:hAnsi="宋体" w:cs="宋体"/>
          <w:color w:val="auto"/>
          <w:szCs w:val="21"/>
          <w:u w:val="single"/>
        </w:rPr>
        <w:t>%</w:t>
      </w:r>
      <w:r>
        <w:rPr>
          <w:rFonts w:hint="eastAsia" w:ascii="宋体" w:hAnsi="宋体" w:cs="宋体"/>
          <w:color w:val="auto"/>
          <w:szCs w:val="21"/>
        </w:rPr>
        <w:t>。</w:t>
      </w:r>
    </w:p>
    <w:p>
      <w:pPr>
        <w:spacing w:line="360" w:lineRule="auto"/>
        <w:jc w:val="left"/>
        <w:rPr>
          <w:rFonts w:ascii="宋体" w:hAnsi="宋体" w:cs="宋体"/>
          <w:color w:val="auto"/>
          <w:szCs w:val="21"/>
        </w:rPr>
      </w:pPr>
      <w:r>
        <w:rPr>
          <w:rFonts w:hint="eastAsia" w:ascii="宋体" w:hAnsi="宋体" w:cs="宋体"/>
          <w:color w:val="auto"/>
          <w:szCs w:val="21"/>
        </w:rPr>
        <w:t>五、服务期限：一年</w:t>
      </w:r>
      <w:r>
        <w:rPr>
          <w:rFonts w:hint="eastAsia" w:ascii="宋体" w:hAnsi="宋体" w:cs="宋体"/>
          <w:color w:val="auto"/>
          <w:szCs w:val="21"/>
        </w:rPr>
        <w:t>；</w:t>
      </w:r>
    </w:p>
    <w:p>
      <w:pPr>
        <w:spacing w:line="360" w:lineRule="auto"/>
        <w:jc w:val="left"/>
        <w:rPr>
          <w:rFonts w:ascii="宋体" w:hAnsi="宋体" w:cs="宋体"/>
          <w:color w:val="auto"/>
          <w:szCs w:val="21"/>
        </w:rPr>
      </w:pPr>
      <w:r>
        <w:rPr>
          <w:rFonts w:hint="eastAsia" w:ascii="宋体" w:hAnsi="宋体" w:cs="宋体"/>
          <w:color w:val="auto"/>
          <w:szCs w:val="21"/>
        </w:rPr>
        <w:t>七、服务地点：武陟</w:t>
      </w:r>
      <w:r>
        <w:rPr>
          <w:rFonts w:hint="eastAsia" w:ascii="宋体" w:hAnsi="宋体" w:cs="宋体"/>
          <w:color w:val="auto"/>
          <w:szCs w:val="21"/>
          <w:lang w:val="en-US" w:eastAsia="zh-CN"/>
        </w:rPr>
        <w:t>县</w:t>
      </w:r>
      <w:r>
        <w:rPr>
          <w:rFonts w:hint="eastAsia" w:ascii="宋体" w:hAnsi="宋体" w:cs="宋体"/>
          <w:color w:val="auto"/>
          <w:szCs w:val="21"/>
        </w:rPr>
        <w:t>县域内；</w:t>
      </w:r>
    </w:p>
    <w:p>
      <w:pPr>
        <w:spacing w:line="360" w:lineRule="auto"/>
        <w:jc w:val="left"/>
        <w:rPr>
          <w:rFonts w:ascii="宋体" w:hAnsi="宋体" w:cs="宋体"/>
          <w:color w:val="auto"/>
          <w:szCs w:val="21"/>
          <w:u w:val="single"/>
        </w:rPr>
      </w:pPr>
      <w:r>
        <w:rPr>
          <w:rFonts w:hint="eastAsia" w:ascii="宋体" w:hAnsi="宋体" w:cs="宋体"/>
          <w:color w:val="auto"/>
          <w:szCs w:val="21"/>
        </w:rPr>
        <w:t>八、采购内容：根据</w:t>
      </w:r>
      <w:r>
        <w:rPr>
          <w:rFonts w:hint="eastAsia" w:ascii="宋体" w:hAnsi="宋体" w:cs="宋体"/>
          <w:color w:val="auto"/>
          <w:szCs w:val="21"/>
        </w:rPr>
        <w:t>《2024</w:t>
      </w:r>
      <w:r>
        <w:rPr>
          <w:rFonts w:hint="eastAsia" w:ascii="宋体" w:hAnsi="宋体" w:cs="宋体"/>
          <w:color w:val="auto"/>
          <w:szCs w:val="21"/>
        </w:rPr>
        <w:t xml:space="preserve">年度武陟县绿色种养循环农业试点县项目》方案，项目技术服务包括土壤与粪肥（沼液肥）检测、田间试验、技术培训、效果检测、效果评价、现场指导、项目验收等。    </w:t>
      </w:r>
    </w:p>
    <w:p>
      <w:pPr>
        <w:spacing w:line="360" w:lineRule="auto"/>
        <w:jc w:val="left"/>
        <w:rPr>
          <w:rFonts w:ascii="宋体" w:hAnsi="宋体" w:cs="宋体"/>
          <w:color w:val="auto"/>
          <w:szCs w:val="21"/>
        </w:rPr>
      </w:pPr>
      <w:r>
        <w:rPr>
          <w:rFonts w:hint="eastAsia" w:ascii="宋体" w:hAnsi="宋体" w:cs="宋体"/>
          <w:color w:val="auto"/>
          <w:szCs w:val="21"/>
        </w:rPr>
        <w:t>九、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pStyle w:val="2"/>
        <w:rPr>
          <w:rFonts w:ascii="宋体" w:hAnsi="宋体" w:cs="宋体"/>
          <w:color w:val="auto"/>
          <w:szCs w:val="21"/>
        </w:rPr>
      </w:pPr>
      <w:r>
        <w:rPr>
          <w:rFonts w:hint="eastAsia" w:ascii="宋体" w:hAnsi="宋体" w:cs="宋体"/>
          <w:color w:val="auto"/>
          <w:szCs w:val="21"/>
        </w:rPr>
        <w:t>十、其它要求：负责</w:t>
      </w:r>
      <w:r>
        <w:rPr>
          <w:rFonts w:hint="eastAsia" w:ascii="宋体" w:hAnsi="宋体" w:cs="宋体"/>
          <w:color w:val="auto"/>
          <w:szCs w:val="21"/>
        </w:rPr>
        <w:t>该《2024年度武</w:t>
      </w:r>
      <w:r>
        <w:rPr>
          <w:rFonts w:hint="eastAsia" w:ascii="宋体" w:hAnsi="宋体" w:cs="宋体"/>
          <w:color w:val="auto"/>
          <w:szCs w:val="21"/>
        </w:rPr>
        <w:t>陟县绿色种养循环农业试点县项目》的验收工作。</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十一、争议的解决</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如双方在履行合同时发生纠纷，应协商解决；协商不成，任何一方可向仲裁委员会申请仲裁或向项目所在地人民法院提起诉讼。</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十二、本合同未尽事宜，可订立补充协议。</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十三、本合同一经双方法定代表人（或委托代理人）签字，并加盖公章即为生效。合同一式</w:t>
      </w:r>
      <w:r>
        <w:rPr>
          <w:rFonts w:hint="eastAsia" w:ascii="宋体" w:hAnsi="宋体" w:cs="宋体"/>
          <w:color w:val="auto"/>
          <w:szCs w:val="21"/>
          <w:u w:val="single"/>
        </w:rPr>
        <w:t xml:space="preserve">  </w:t>
      </w:r>
      <w:r>
        <w:rPr>
          <w:rFonts w:hint="eastAsia" w:ascii="宋体" w:hAnsi="宋体" w:cs="宋体"/>
          <w:color w:val="auto"/>
          <w:szCs w:val="21"/>
        </w:rPr>
        <w:t>份，甲乙双方各执</w:t>
      </w:r>
      <w:r>
        <w:rPr>
          <w:rFonts w:hint="eastAsia" w:ascii="宋体" w:hAnsi="宋体" w:cs="宋体"/>
          <w:color w:val="auto"/>
          <w:szCs w:val="21"/>
          <w:u w:val="single"/>
        </w:rPr>
        <w:t xml:space="preserve">   </w:t>
      </w:r>
      <w:r>
        <w:rPr>
          <w:rFonts w:hint="eastAsia" w:ascii="宋体" w:hAnsi="宋体" w:cs="宋体"/>
          <w:color w:val="auto"/>
          <w:szCs w:val="21"/>
        </w:rPr>
        <w:t>份、政府采购办及公共资源交易中心各执</w:t>
      </w:r>
      <w:r>
        <w:rPr>
          <w:rFonts w:hint="eastAsia" w:ascii="宋体" w:hAnsi="宋体" w:cs="宋体"/>
          <w:color w:val="auto"/>
          <w:szCs w:val="21"/>
          <w:u w:val="single"/>
        </w:rPr>
        <w:t xml:space="preserve">   </w:t>
      </w:r>
      <w:r>
        <w:rPr>
          <w:rFonts w:hint="eastAsia" w:ascii="宋体" w:hAnsi="宋体" w:cs="宋体"/>
          <w:color w:val="auto"/>
          <w:szCs w:val="21"/>
        </w:rPr>
        <w:t>份，效力相同。</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 xml:space="preserve">甲方：                                             乙方： </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地址：                                             地址：</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法定代表人：                                       法定代表人：</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委托代理人：                                       委托代理人：</w:t>
      </w:r>
    </w:p>
    <w:p>
      <w:pPr>
        <w:autoSpaceDE w:val="0"/>
        <w:autoSpaceDN w:val="0"/>
        <w:adjustRightInd w:val="0"/>
        <w:spacing w:line="360" w:lineRule="auto"/>
        <w:rPr>
          <w:rFonts w:ascii="宋体" w:hAnsi="宋体" w:cs="宋体"/>
          <w:color w:val="auto"/>
          <w:szCs w:val="21"/>
        </w:rPr>
      </w:pPr>
      <w:r>
        <w:rPr>
          <w:rFonts w:hint="eastAsia" w:ascii="宋体" w:hAnsi="宋体" w:cs="宋体"/>
          <w:color w:val="auto"/>
          <w:szCs w:val="21"/>
        </w:rPr>
        <w:t xml:space="preserve">电话：                                             电话： </w:t>
      </w:r>
    </w:p>
    <w:p>
      <w:pPr>
        <w:pStyle w:val="22"/>
        <w:rPr>
          <w:rFonts w:cs="宋体"/>
          <w:color w:val="auto"/>
          <w:sz w:val="21"/>
          <w:szCs w:val="21"/>
        </w:rPr>
        <w:sectPr>
          <w:pgSz w:w="11906" w:h="16838"/>
          <w:pgMar w:top="1134" w:right="1134" w:bottom="1134" w:left="1474" w:header="851" w:footer="510" w:gutter="0"/>
          <w:cols w:space="720" w:num="1"/>
          <w:docGrid w:type="lines" w:linePitch="312" w:charSpace="0"/>
        </w:sectPr>
      </w:pPr>
      <w:r>
        <w:rPr>
          <w:rFonts w:hint="eastAsia" w:cs="宋体"/>
          <w:color w:val="auto"/>
          <w:sz w:val="21"/>
          <w:szCs w:val="21"/>
        </w:rPr>
        <w:t>日期：   年   月    日                             日期：   年   月    日</w:t>
      </w:r>
    </w:p>
    <w:bookmarkEnd w:id="84"/>
    <w:p>
      <w:pPr>
        <w:pStyle w:val="22"/>
        <w:spacing w:line="440" w:lineRule="exact"/>
        <w:rPr>
          <w:rFonts w:cs="宋体"/>
          <w:color w:val="auto"/>
          <w:sz w:val="21"/>
          <w:szCs w:val="21"/>
        </w:rPr>
      </w:pPr>
    </w:p>
    <w:bookmarkEnd w:id="79"/>
    <w:bookmarkEnd w:id="80"/>
    <w:bookmarkEnd w:id="81"/>
    <w:bookmarkEnd w:id="82"/>
    <w:bookmarkEnd w:id="83"/>
    <w:p>
      <w:pPr>
        <w:pStyle w:val="35"/>
        <w:numPr>
          <w:ilvl w:val="0"/>
          <w:numId w:val="1"/>
        </w:numPr>
        <w:spacing w:line="360" w:lineRule="auto"/>
        <w:ind w:firstLine="0"/>
        <w:rPr>
          <w:rFonts w:ascii="宋体" w:hAnsi="宋体" w:cs="宋体"/>
          <w:color w:val="auto"/>
        </w:rPr>
      </w:pPr>
      <w:bookmarkStart w:id="85" w:name="_Toc29730"/>
      <w:r>
        <w:rPr>
          <w:rFonts w:hint="eastAsia" w:ascii="宋体" w:hAnsi="宋体" w:cs="宋体"/>
          <w:color w:val="auto"/>
        </w:rPr>
        <w:t>采购需求</w:t>
      </w:r>
      <w:bookmarkEnd w:id="77"/>
      <w:bookmarkEnd w:id="85"/>
    </w:p>
    <w:p>
      <w:pPr>
        <w:widowControl/>
        <w:adjustRightInd w:val="0"/>
        <w:spacing w:line="360" w:lineRule="auto"/>
        <w:rPr>
          <w:rFonts w:ascii="宋体" w:hAnsi="宋体"/>
          <w:b/>
          <w:color w:val="auto"/>
          <w:kern w:val="0"/>
          <w:szCs w:val="21"/>
        </w:rPr>
      </w:pPr>
      <w:bookmarkStart w:id="86" w:name="_Toc11229"/>
      <w:bookmarkStart w:id="87" w:name="_Toc477423251"/>
      <w:bookmarkStart w:id="88" w:name="_Toc4426"/>
      <w:bookmarkStart w:id="89" w:name="_Toc373230032"/>
      <w:bookmarkStart w:id="90" w:name="_Toc20594"/>
      <w:bookmarkStart w:id="91" w:name="_Toc487805927"/>
      <w:bookmarkStart w:id="92" w:name="_Toc374512420"/>
      <w:r>
        <w:rPr>
          <w:rFonts w:hint="eastAsia" w:ascii="宋体" w:hAnsi="宋体"/>
          <w:b/>
          <w:color w:val="auto"/>
          <w:kern w:val="0"/>
          <w:szCs w:val="21"/>
        </w:rPr>
        <w:t>一、</w:t>
      </w:r>
      <w:r>
        <w:rPr>
          <w:rFonts w:ascii="宋体" w:hAnsi="宋体"/>
          <w:b/>
          <w:color w:val="auto"/>
          <w:kern w:val="0"/>
          <w:szCs w:val="21"/>
        </w:rPr>
        <w:t>相关说明</w:t>
      </w:r>
    </w:p>
    <w:p>
      <w:pPr>
        <w:widowControl/>
        <w:numPr>
          <w:ilvl w:val="2"/>
          <w:numId w:val="9"/>
        </w:numPr>
        <w:adjustRightInd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本次采购内容如果要求的某些技术标准低于国家标准，均以最新的国家标准为准。采购技术要求中未明确的技术标准也均不得低于国家标准；</w:t>
      </w:r>
    </w:p>
    <w:p>
      <w:pPr>
        <w:widowControl/>
        <w:numPr>
          <w:ilvl w:val="2"/>
          <w:numId w:val="9"/>
        </w:numPr>
        <w:adjustRightInd w:val="0"/>
        <w:spacing w:line="360" w:lineRule="auto"/>
        <w:ind w:firstLine="420" w:firstLineChars="200"/>
        <w:jc w:val="left"/>
        <w:rPr>
          <w:rFonts w:ascii="宋体" w:hAnsi="宋体"/>
          <w:color w:val="auto"/>
          <w:kern w:val="0"/>
          <w:szCs w:val="21"/>
        </w:rPr>
      </w:pPr>
      <w:r>
        <w:rPr>
          <w:rFonts w:ascii="宋体" w:hAnsi="宋体"/>
          <w:color w:val="auto"/>
          <w:kern w:val="0"/>
          <w:szCs w:val="21"/>
        </w:rPr>
        <w:t>本采购项目为交钥匙项目，</w:t>
      </w:r>
      <w:r>
        <w:rPr>
          <w:rFonts w:hint="eastAsia" w:ascii="宋体" w:hAnsi="宋体"/>
          <w:color w:val="auto"/>
          <w:kern w:val="0"/>
          <w:szCs w:val="21"/>
        </w:rPr>
        <w:t>验收合格前</w:t>
      </w:r>
      <w:r>
        <w:rPr>
          <w:rFonts w:ascii="宋体" w:hAnsi="宋体"/>
          <w:color w:val="auto"/>
          <w:kern w:val="0"/>
          <w:szCs w:val="21"/>
        </w:rPr>
        <w:t>所需的一切费用</w:t>
      </w:r>
      <w:r>
        <w:rPr>
          <w:rFonts w:hint="eastAsia" w:ascii="宋体" w:hAnsi="宋体"/>
          <w:color w:val="auto"/>
          <w:kern w:val="0"/>
          <w:szCs w:val="21"/>
        </w:rPr>
        <w:t>均</w:t>
      </w:r>
      <w:r>
        <w:rPr>
          <w:rFonts w:ascii="宋体" w:hAnsi="宋体"/>
          <w:color w:val="auto"/>
          <w:kern w:val="0"/>
          <w:szCs w:val="21"/>
        </w:rPr>
        <w:t>包含在报价之中，采购人不</w:t>
      </w:r>
      <w:r>
        <w:rPr>
          <w:rFonts w:hint="eastAsia" w:ascii="宋体" w:hAnsi="宋体"/>
          <w:color w:val="auto"/>
          <w:kern w:val="0"/>
          <w:szCs w:val="21"/>
        </w:rPr>
        <w:t>承担成交价格以外的</w:t>
      </w:r>
      <w:r>
        <w:rPr>
          <w:rFonts w:ascii="宋体" w:hAnsi="宋体"/>
          <w:color w:val="auto"/>
          <w:kern w:val="0"/>
          <w:szCs w:val="21"/>
        </w:rPr>
        <w:t>任何费用。</w:t>
      </w:r>
    </w:p>
    <w:p>
      <w:pPr>
        <w:widowControl/>
        <w:adjustRightInd w:val="0"/>
        <w:spacing w:line="360" w:lineRule="auto"/>
        <w:rPr>
          <w:rFonts w:ascii="宋体" w:hAnsi="宋体"/>
          <w:b/>
          <w:color w:val="auto"/>
          <w:kern w:val="0"/>
          <w:szCs w:val="21"/>
        </w:rPr>
      </w:pPr>
      <w:r>
        <w:rPr>
          <w:rFonts w:hint="eastAsia" w:ascii="宋体" w:hAnsi="宋体"/>
          <w:b/>
          <w:color w:val="auto"/>
          <w:kern w:val="0"/>
          <w:szCs w:val="21"/>
        </w:rPr>
        <w:t xml:space="preserve">二、商务要求： </w:t>
      </w:r>
    </w:p>
    <w:p>
      <w:pPr>
        <w:numPr>
          <w:ilvl w:val="2"/>
          <w:numId w:val="0"/>
        </w:numPr>
        <w:spacing w:line="360" w:lineRule="auto"/>
        <w:ind w:firstLine="420" w:firstLineChars="200"/>
        <w:rPr>
          <w:rFonts w:ascii="宋体" w:hAnsi="宋体"/>
          <w:color w:val="auto"/>
          <w:szCs w:val="21"/>
        </w:rPr>
      </w:pPr>
      <w:r>
        <w:rPr>
          <w:rFonts w:ascii="宋体" w:hAnsi="宋体" w:cs="宋体"/>
          <w:color w:val="auto"/>
          <w:szCs w:val="21"/>
        </w:rPr>
        <w:t>1.</w:t>
      </w:r>
      <w:r>
        <w:rPr>
          <w:rFonts w:hint="eastAsia" w:ascii="宋体" w:hAnsi="宋体"/>
          <w:color w:val="auto"/>
          <w:szCs w:val="21"/>
        </w:rPr>
        <w:t>合同履行期限：一年</w:t>
      </w:r>
    </w:p>
    <w:p>
      <w:pPr>
        <w:numPr>
          <w:ilvl w:val="2"/>
          <w:numId w:val="0"/>
        </w:numPr>
        <w:spacing w:line="360" w:lineRule="auto"/>
        <w:ind w:firstLine="420" w:firstLineChars="200"/>
        <w:rPr>
          <w:rFonts w:ascii="宋体" w:hAnsi="宋体"/>
          <w:color w:val="auto"/>
          <w:szCs w:val="21"/>
        </w:rPr>
      </w:pPr>
      <w:r>
        <w:rPr>
          <w:rFonts w:ascii="宋体" w:hAnsi="宋体" w:cs="宋体"/>
          <w:color w:val="auto"/>
          <w:szCs w:val="21"/>
        </w:rPr>
        <w:t>2.</w:t>
      </w:r>
      <w:r>
        <w:rPr>
          <w:rFonts w:hint="eastAsia" w:ascii="宋体" w:hAnsi="宋体"/>
          <w:color w:val="auto"/>
          <w:szCs w:val="21"/>
        </w:rPr>
        <w:t>供货（服务）地点：武陟县县域内</w:t>
      </w:r>
    </w:p>
    <w:p>
      <w:pPr>
        <w:numPr>
          <w:ilvl w:val="2"/>
          <w:numId w:val="0"/>
        </w:numPr>
        <w:spacing w:line="360" w:lineRule="auto"/>
        <w:ind w:firstLine="420" w:firstLineChars="200"/>
        <w:rPr>
          <w:rFonts w:ascii="宋体" w:hAnsi="宋体"/>
          <w:color w:val="auto"/>
          <w:szCs w:val="21"/>
        </w:rPr>
      </w:pPr>
      <w:r>
        <w:rPr>
          <w:rFonts w:ascii="宋体" w:hAnsi="宋体" w:cs="宋体"/>
          <w:color w:val="auto"/>
          <w:szCs w:val="21"/>
        </w:rPr>
        <w:t>3.</w:t>
      </w:r>
      <w:r>
        <w:rPr>
          <w:rFonts w:hint="eastAsia" w:ascii="宋体" w:hAnsi="宋体"/>
          <w:color w:val="auto"/>
          <w:szCs w:val="21"/>
        </w:rPr>
        <w:t>质量标准：合格，满足采购人要求</w:t>
      </w:r>
    </w:p>
    <w:p>
      <w:pPr>
        <w:autoSpaceDE w:val="0"/>
        <w:autoSpaceDN w:val="0"/>
        <w:adjustRightInd w:val="0"/>
        <w:spacing w:line="360" w:lineRule="auto"/>
        <w:ind w:firstLine="420" w:firstLineChars="200"/>
        <w:rPr>
          <w:rFonts w:ascii="宋体" w:hAnsi="宋体"/>
          <w:color w:val="auto"/>
          <w:szCs w:val="21"/>
        </w:rPr>
      </w:pPr>
      <w:r>
        <w:rPr>
          <w:rFonts w:hint="eastAsia" w:ascii="宋体" w:hAnsi="宋体"/>
          <w:color w:val="auto"/>
          <w:szCs w:val="21"/>
        </w:rPr>
        <w:t>4</w:t>
      </w:r>
      <w:r>
        <w:rPr>
          <w:rFonts w:ascii="宋体" w:hAnsi="宋体"/>
          <w:color w:val="auto"/>
          <w:szCs w:val="21"/>
        </w:rPr>
        <w:t>.</w:t>
      </w:r>
      <w:r>
        <w:rPr>
          <w:rFonts w:hint="eastAsia" w:ascii="宋体" w:hAnsi="宋体"/>
          <w:color w:val="auto"/>
          <w:szCs w:val="21"/>
        </w:rPr>
        <w:t>付款方式：</w:t>
      </w:r>
      <w:r>
        <w:rPr>
          <w:rFonts w:hint="eastAsia" w:ascii="宋体" w:hAnsi="宋体" w:cs="宋体"/>
          <w:color w:val="auto"/>
          <w:szCs w:val="21"/>
          <w:u w:val="single"/>
        </w:rPr>
        <w:t>签订合同后预付</w:t>
      </w:r>
      <w:r>
        <w:rPr>
          <w:rFonts w:hint="eastAsia" w:ascii="宋体" w:hAnsi="宋体" w:cs="宋体"/>
          <w:color w:val="auto"/>
          <w:szCs w:val="21"/>
          <w:u w:val="single"/>
          <w:lang w:val="en-US" w:eastAsia="zh-CN"/>
        </w:rPr>
        <w:t>50</w:t>
      </w:r>
      <w:r>
        <w:rPr>
          <w:rFonts w:hint="eastAsia" w:ascii="宋体" w:hAnsi="宋体" w:cs="宋体"/>
          <w:color w:val="auto"/>
          <w:szCs w:val="21"/>
          <w:u w:val="single"/>
        </w:rPr>
        <w:t>%，技术服务完成</w:t>
      </w:r>
      <w:r>
        <w:rPr>
          <w:rFonts w:hint="eastAsia" w:ascii="宋体" w:hAnsi="宋体" w:cs="宋体"/>
          <w:color w:val="auto"/>
          <w:szCs w:val="21"/>
          <w:u w:val="single"/>
          <w:lang w:val="en-US" w:eastAsia="zh-CN"/>
        </w:rPr>
        <w:t>90%</w:t>
      </w:r>
      <w:r>
        <w:rPr>
          <w:rFonts w:hint="eastAsia" w:ascii="宋体" w:hAnsi="宋体" w:cs="宋体"/>
          <w:color w:val="auto"/>
          <w:szCs w:val="21"/>
          <w:u w:val="single"/>
        </w:rPr>
        <w:t>后</w:t>
      </w:r>
      <w:r>
        <w:rPr>
          <w:rFonts w:hint="eastAsia" w:ascii="宋体" w:hAnsi="宋体" w:cs="宋体"/>
          <w:color w:val="auto"/>
          <w:szCs w:val="21"/>
          <w:u w:val="single"/>
          <w:lang w:eastAsia="zh-CN"/>
        </w:rPr>
        <w:t>支付剩余的</w:t>
      </w:r>
      <w:r>
        <w:rPr>
          <w:rFonts w:hint="eastAsia" w:ascii="宋体" w:hAnsi="宋体" w:cs="宋体"/>
          <w:color w:val="auto"/>
          <w:szCs w:val="21"/>
          <w:u w:val="single"/>
          <w:lang w:val="en-US" w:eastAsia="zh-CN"/>
        </w:rPr>
        <w:t>40%，技术服务全部完成后</w:t>
      </w:r>
      <w:r>
        <w:rPr>
          <w:rFonts w:hint="eastAsia" w:ascii="宋体" w:hAnsi="宋体" w:cs="宋体"/>
          <w:color w:val="auto"/>
          <w:szCs w:val="21"/>
          <w:u w:val="single"/>
          <w:lang w:eastAsia="zh-CN"/>
        </w:rPr>
        <w:t>支付</w:t>
      </w:r>
      <w:r>
        <w:rPr>
          <w:rFonts w:hint="eastAsia" w:ascii="宋体" w:hAnsi="宋体" w:cs="宋体"/>
          <w:color w:val="auto"/>
          <w:szCs w:val="21"/>
          <w:u w:val="single"/>
        </w:rPr>
        <w:t>剩余</w:t>
      </w:r>
      <w:r>
        <w:rPr>
          <w:rFonts w:hint="eastAsia" w:ascii="宋体" w:hAnsi="宋体" w:cs="宋体"/>
          <w:color w:val="auto"/>
          <w:szCs w:val="21"/>
          <w:u w:val="single"/>
          <w:lang w:val="en-US" w:eastAsia="zh-CN"/>
        </w:rPr>
        <w:t>10</w:t>
      </w:r>
      <w:r>
        <w:rPr>
          <w:rFonts w:hint="eastAsia" w:ascii="宋体" w:hAnsi="宋体" w:cs="宋体"/>
          <w:color w:val="auto"/>
          <w:szCs w:val="21"/>
          <w:u w:val="single"/>
        </w:rPr>
        <w:t>%</w:t>
      </w:r>
      <w:r>
        <w:rPr>
          <w:rFonts w:hint="eastAsia" w:ascii="宋体" w:hAnsi="宋体" w:cs="宋体"/>
          <w:color w:val="auto"/>
          <w:szCs w:val="21"/>
        </w:rPr>
        <w:t>。</w:t>
      </w:r>
    </w:p>
    <w:p>
      <w:pPr>
        <w:widowControl/>
        <w:adjustRightInd w:val="0"/>
        <w:spacing w:line="360" w:lineRule="auto"/>
        <w:rPr>
          <w:rFonts w:ascii="宋体" w:hAnsi="宋体"/>
          <w:b/>
          <w:color w:val="auto"/>
          <w:kern w:val="0"/>
          <w:szCs w:val="21"/>
        </w:rPr>
      </w:pPr>
      <w:r>
        <w:rPr>
          <w:rFonts w:hint="eastAsia" w:ascii="宋体" w:hAnsi="宋体"/>
          <w:b/>
          <w:color w:val="auto"/>
          <w:kern w:val="0"/>
          <w:szCs w:val="21"/>
        </w:rPr>
        <w:t>三、其它要求：</w:t>
      </w:r>
    </w:p>
    <w:p>
      <w:pPr>
        <w:widowControl/>
        <w:numPr>
          <w:ilvl w:val="2"/>
          <w:numId w:val="10"/>
        </w:numPr>
        <w:adjustRightInd w:val="0"/>
        <w:spacing w:line="360" w:lineRule="auto"/>
        <w:ind w:firstLine="420" w:firstLineChars="200"/>
        <w:jc w:val="left"/>
        <w:rPr>
          <w:color w:val="auto"/>
        </w:rPr>
      </w:pPr>
      <w:r>
        <w:rPr>
          <w:rFonts w:hint="eastAsia" w:ascii="宋体" w:hAnsi="宋体"/>
          <w:color w:val="auto"/>
          <w:kern w:val="0"/>
          <w:szCs w:val="21"/>
        </w:rPr>
        <w:t>该项目中的所有检验检测项，供应商具备相关检验检测资质的自行检验检测，不具备检验检测资质的需委托具有相关</w:t>
      </w:r>
      <w:r>
        <w:rPr>
          <w:rFonts w:hint="eastAsia" w:ascii="宋体" w:hAnsi="宋体"/>
          <w:color w:val="auto"/>
          <w:kern w:val="0"/>
          <w:szCs w:val="21"/>
          <w:lang w:val="en-US" w:eastAsia="zh-CN"/>
        </w:rPr>
        <w:t>检</w:t>
      </w:r>
      <w:r>
        <w:rPr>
          <w:rFonts w:hint="eastAsia" w:ascii="宋体" w:hAnsi="宋体"/>
          <w:color w:val="auto"/>
          <w:kern w:val="0"/>
          <w:szCs w:val="21"/>
        </w:rPr>
        <w:t>验检测资质的第三方机构进行检验检测。（供应商需在响应文件中作出承诺，格式详见响应文件）</w:t>
      </w:r>
    </w:p>
    <w:p>
      <w:pPr>
        <w:widowControl/>
        <w:adjustRightInd w:val="0"/>
        <w:spacing w:line="360" w:lineRule="auto"/>
        <w:rPr>
          <w:rFonts w:ascii="宋体" w:hAnsi="宋体"/>
          <w:b/>
          <w:color w:val="auto"/>
          <w:kern w:val="0"/>
          <w:szCs w:val="21"/>
        </w:rPr>
      </w:pPr>
      <w:r>
        <w:rPr>
          <w:rFonts w:hint="eastAsia" w:ascii="宋体" w:hAnsi="宋体"/>
          <w:b/>
          <w:color w:val="auto"/>
          <w:kern w:val="0"/>
          <w:szCs w:val="21"/>
        </w:rPr>
        <w:t>四、采购内容及技术要求</w:t>
      </w:r>
    </w:p>
    <w:p>
      <w:pPr>
        <w:pStyle w:val="2"/>
        <w:rPr>
          <w:color w:val="auto"/>
        </w:rPr>
      </w:pPr>
      <w:r>
        <w:rPr>
          <w:rFonts w:hint="eastAsia"/>
          <w:color w:val="auto"/>
        </w:rPr>
        <w:t>所属行业：其他未列明行业</w:t>
      </w:r>
    </w:p>
    <w:tbl>
      <w:tblPr>
        <w:tblStyle w:val="38"/>
        <w:tblW w:w="4998" w:type="pct"/>
        <w:tblInd w:w="0" w:type="dxa"/>
        <w:tblLayout w:type="autofit"/>
        <w:tblCellMar>
          <w:top w:w="0" w:type="dxa"/>
          <w:left w:w="108" w:type="dxa"/>
          <w:bottom w:w="0" w:type="dxa"/>
          <w:right w:w="108" w:type="dxa"/>
        </w:tblCellMar>
      </w:tblPr>
      <w:tblGrid>
        <w:gridCol w:w="784"/>
        <w:gridCol w:w="2069"/>
        <w:gridCol w:w="4327"/>
        <w:gridCol w:w="2330"/>
      </w:tblGrid>
      <w:tr>
        <w:tblPrEx>
          <w:tblCellMar>
            <w:top w:w="0" w:type="dxa"/>
            <w:left w:w="108" w:type="dxa"/>
            <w:bottom w:w="0" w:type="dxa"/>
            <w:right w:w="108" w:type="dxa"/>
          </w:tblCellMar>
        </w:tblPrEx>
        <w:trPr>
          <w:trHeight w:val="454" w:hRule="exact"/>
        </w:trPr>
        <w:tc>
          <w:tcPr>
            <w:tcW w:w="41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b/>
                <w:bCs/>
                <w:color w:val="auto"/>
                <w:sz w:val="24"/>
              </w:rPr>
            </w:pPr>
            <w:r>
              <w:rPr>
                <w:rFonts w:ascii="仿宋" w:hAnsi="仿宋" w:eastAsia="仿宋" w:cs="仿宋"/>
                <w:b/>
                <w:bCs/>
                <w:color w:val="auto"/>
                <w:kern w:val="0"/>
                <w:sz w:val="24"/>
              </w:rPr>
              <w:t>序号</w:t>
            </w:r>
          </w:p>
        </w:tc>
        <w:tc>
          <w:tcPr>
            <w:tcW w:w="108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b/>
                <w:bCs/>
                <w:color w:val="auto"/>
                <w:sz w:val="24"/>
              </w:rPr>
            </w:pPr>
            <w:r>
              <w:rPr>
                <w:rFonts w:hint="eastAsia" w:ascii="宋体" w:hAnsi="宋体" w:cs="宋体"/>
                <w:b/>
                <w:bCs/>
                <w:color w:val="auto"/>
                <w:kern w:val="0"/>
                <w:szCs w:val="21"/>
              </w:rPr>
              <w:t>标的名称</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b/>
                <w:bCs/>
                <w:color w:val="auto"/>
                <w:sz w:val="24"/>
              </w:rPr>
            </w:pPr>
            <w:r>
              <w:rPr>
                <w:rFonts w:ascii="仿宋" w:hAnsi="仿宋" w:eastAsia="仿宋" w:cs="仿宋"/>
                <w:b/>
                <w:bCs/>
                <w:color w:val="auto"/>
                <w:kern w:val="0"/>
                <w:sz w:val="24"/>
              </w:rPr>
              <w:t>服务内容</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b/>
                <w:bCs/>
                <w:color w:val="auto"/>
                <w:sz w:val="24"/>
              </w:rPr>
            </w:pPr>
            <w:r>
              <w:rPr>
                <w:rFonts w:ascii="仿宋" w:hAnsi="仿宋" w:eastAsia="仿宋" w:cs="仿宋"/>
                <w:b/>
                <w:bCs/>
                <w:color w:val="auto"/>
                <w:kern w:val="0"/>
                <w:sz w:val="24"/>
              </w:rPr>
              <w:t>数量/单位</w:t>
            </w:r>
          </w:p>
        </w:tc>
      </w:tr>
      <w:tr>
        <w:tblPrEx>
          <w:tblCellMar>
            <w:top w:w="0" w:type="dxa"/>
            <w:left w:w="108" w:type="dxa"/>
            <w:bottom w:w="0" w:type="dxa"/>
            <w:right w:w="108" w:type="dxa"/>
          </w:tblCellMar>
        </w:tblPrEx>
        <w:trPr>
          <w:trHeight w:val="721" w:hRule="exact"/>
        </w:trPr>
        <w:tc>
          <w:tcPr>
            <w:tcW w:w="41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1</w:t>
            </w:r>
          </w:p>
        </w:tc>
        <w:tc>
          <w:tcPr>
            <w:tcW w:w="108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kern w:val="0"/>
                <w:sz w:val="24"/>
              </w:rPr>
            </w:pPr>
            <w:r>
              <w:rPr>
                <w:rFonts w:ascii="仿宋" w:hAnsi="仿宋" w:eastAsia="仿宋" w:cs="仿宋"/>
                <w:color w:val="auto"/>
                <w:kern w:val="0"/>
                <w:sz w:val="24"/>
              </w:rPr>
              <w:t>部、省级专家指导</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kern w:val="0"/>
                <w:sz w:val="24"/>
              </w:rPr>
            </w:pPr>
            <w:r>
              <w:rPr>
                <w:rFonts w:ascii="仿宋" w:hAnsi="仿宋" w:eastAsia="仿宋" w:cs="仿宋"/>
                <w:color w:val="auto"/>
                <w:kern w:val="0"/>
                <w:sz w:val="24"/>
              </w:rPr>
              <w:t>邀请部、省级专家到武陟指导绿色种养循环农业试点项目</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根据项目需求、进展组织指导</w:t>
            </w:r>
          </w:p>
        </w:tc>
      </w:tr>
      <w:tr>
        <w:tblPrEx>
          <w:tblCellMar>
            <w:top w:w="0" w:type="dxa"/>
            <w:left w:w="108" w:type="dxa"/>
            <w:bottom w:w="0" w:type="dxa"/>
            <w:right w:w="108" w:type="dxa"/>
          </w:tblCellMar>
        </w:tblPrEx>
        <w:trPr>
          <w:trHeight w:val="454" w:hRule="exact"/>
        </w:trPr>
        <w:tc>
          <w:tcPr>
            <w:tcW w:w="41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2</w:t>
            </w:r>
          </w:p>
        </w:tc>
        <w:tc>
          <w:tcPr>
            <w:tcW w:w="108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宣传报道</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省级及以上主要媒体报道</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2项</w:t>
            </w:r>
          </w:p>
        </w:tc>
      </w:tr>
      <w:tr>
        <w:tblPrEx>
          <w:tblCellMar>
            <w:top w:w="0" w:type="dxa"/>
            <w:left w:w="108" w:type="dxa"/>
            <w:bottom w:w="0" w:type="dxa"/>
            <w:right w:w="108" w:type="dxa"/>
          </w:tblCellMar>
        </w:tblPrEx>
        <w:trPr>
          <w:trHeight w:val="736" w:hRule="exact"/>
        </w:trPr>
        <w:tc>
          <w:tcPr>
            <w:tcW w:w="412"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3</w:t>
            </w:r>
          </w:p>
        </w:tc>
        <w:tc>
          <w:tcPr>
            <w:tcW w:w="1088"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项目组织</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协助召开项目相关会议</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根据项目需求、进展组织</w:t>
            </w:r>
          </w:p>
        </w:tc>
      </w:tr>
      <w:tr>
        <w:tblPrEx>
          <w:tblCellMar>
            <w:top w:w="0" w:type="dxa"/>
            <w:left w:w="108" w:type="dxa"/>
            <w:bottom w:w="0" w:type="dxa"/>
            <w:right w:w="108" w:type="dxa"/>
          </w:tblCellMar>
        </w:tblPrEx>
        <w:trPr>
          <w:trHeight w:val="70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组织项目技术培训会</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项目区所有乡镇各一次</w:t>
            </w:r>
          </w:p>
        </w:tc>
      </w:tr>
      <w:tr>
        <w:tblPrEx>
          <w:tblCellMar>
            <w:top w:w="0" w:type="dxa"/>
            <w:left w:w="108" w:type="dxa"/>
            <w:bottom w:w="0" w:type="dxa"/>
            <w:right w:w="108" w:type="dxa"/>
          </w:tblCellMar>
        </w:tblPrEx>
        <w:trPr>
          <w:trHeight w:val="98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巡回现场技术指导</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覆盖所有项目村，根据项目需求、进展组织</w:t>
            </w:r>
          </w:p>
        </w:tc>
      </w:tr>
      <w:tr>
        <w:tblPrEx>
          <w:tblCellMar>
            <w:top w:w="0" w:type="dxa"/>
            <w:left w:w="108" w:type="dxa"/>
            <w:bottom w:w="0" w:type="dxa"/>
            <w:right w:w="108" w:type="dxa"/>
          </w:tblCellMar>
        </w:tblPrEx>
        <w:trPr>
          <w:trHeight w:val="700"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项目实施过程中现场会</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根据项目需求、进展组织</w:t>
            </w:r>
          </w:p>
        </w:tc>
      </w:tr>
      <w:tr>
        <w:tblPrEx>
          <w:tblCellMar>
            <w:top w:w="0" w:type="dxa"/>
            <w:left w:w="108" w:type="dxa"/>
            <w:bottom w:w="0" w:type="dxa"/>
            <w:right w:w="108" w:type="dxa"/>
          </w:tblCellMar>
        </w:tblPrEx>
        <w:trPr>
          <w:trHeight w:val="710"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组织项目验收（粪污来源、粪肥还田）</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2项</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宣传资料印发</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3000份</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标识牌</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109个</w:t>
            </w:r>
          </w:p>
        </w:tc>
      </w:tr>
      <w:tr>
        <w:tblPrEx>
          <w:tblCellMar>
            <w:top w:w="0" w:type="dxa"/>
            <w:left w:w="108" w:type="dxa"/>
            <w:bottom w:w="0" w:type="dxa"/>
            <w:right w:w="108" w:type="dxa"/>
          </w:tblCellMar>
        </w:tblPrEx>
        <w:trPr>
          <w:trHeight w:val="454" w:hRule="exact"/>
        </w:trPr>
        <w:tc>
          <w:tcPr>
            <w:tcW w:w="412"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4</w:t>
            </w:r>
          </w:p>
        </w:tc>
        <w:tc>
          <w:tcPr>
            <w:tcW w:w="1088"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效果监测</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试验方案编制</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监测点检测管理</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监测点试验示范报告</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678" w:hRule="exact"/>
        </w:trPr>
        <w:tc>
          <w:tcPr>
            <w:tcW w:w="412"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5</w:t>
            </w:r>
          </w:p>
        </w:tc>
        <w:tc>
          <w:tcPr>
            <w:tcW w:w="1088"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土壤样品采集与检测</w:t>
            </w:r>
          </w:p>
        </w:tc>
        <w:tc>
          <w:tcPr>
            <w:tcW w:w="2275"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检测：土壤有机质含量、全氮、碱解氮、全磷、有效磷、全钾、速效钾、pH、土壤阳离子交换量、土壤容重、土壤镉、铅、铬、砷、汞</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基础土样：3</w:t>
            </w:r>
            <w:r>
              <w:rPr>
                <w:rFonts w:ascii="仿宋" w:hAnsi="仿宋" w:cs="仿宋"/>
                <w:color w:val="auto"/>
                <w:kern w:val="0"/>
                <w:sz w:val="24"/>
              </w:rPr>
              <w:t>5</w:t>
            </w:r>
            <w:r>
              <w:rPr>
                <w:rFonts w:ascii="仿宋" w:hAnsi="仿宋" w:eastAsia="仿宋" w:cs="仿宋"/>
                <w:color w:val="auto"/>
                <w:kern w:val="0"/>
                <w:sz w:val="24"/>
              </w:rPr>
              <w:t>个样品</w:t>
            </w:r>
          </w:p>
        </w:tc>
      </w:tr>
      <w:tr>
        <w:tblPrEx>
          <w:tblCellMar>
            <w:top w:w="0" w:type="dxa"/>
            <w:left w:w="108" w:type="dxa"/>
            <w:bottom w:w="0" w:type="dxa"/>
            <w:right w:w="108" w:type="dxa"/>
          </w:tblCellMar>
        </w:tblPrEx>
        <w:trPr>
          <w:trHeight w:val="843"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成熟期土样：10</w:t>
            </w:r>
            <w:r>
              <w:rPr>
                <w:rFonts w:ascii="仿宋" w:hAnsi="仿宋" w:cs="仿宋"/>
                <w:color w:val="auto"/>
                <w:kern w:val="0"/>
                <w:sz w:val="24"/>
              </w:rPr>
              <w:t>9</w:t>
            </w:r>
            <w:r>
              <w:rPr>
                <w:rFonts w:ascii="仿宋" w:hAnsi="仿宋" w:eastAsia="仿宋" w:cs="仿宋"/>
                <w:color w:val="auto"/>
                <w:kern w:val="0"/>
                <w:sz w:val="24"/>
              </w:rPr>
              <w:t>个样品</w:t>
            </w:r>
          </w:p>
        </w:tc>
      </w:tr>
      <w:tr>
        <w:tblPrEx>
          <w:tblCellMar>
            <w:top w:w="0" w:type="dxa"/>
            <w:left w:w="108" w:type="dxa"/>
            <w:bottom w:w="0" w:type="dxa"/>
            <w:right w:w="108" w:type="dxa"/>
          </w:tblCellMar>
        </w:tblPrEx>
        <w:trPr>
          <w:trHeight w:val="454" w:hRule="exact"/>
        </w:trPr>
        <w:tc>
          <w:tcPr>
            <w:tcW w:w="412"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6</w:t>
            </w:r>
          </w:p>
        </w:tc>
        <w:tc>
          <w:tcPr>
            <w:tcW w:w="1088"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试验示范</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试验方案编制</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1*3</w:t>
            </w:r>
          </w:p>
        </w:tc>
      </w:tr>
      <w:tr>
        <w:tblPrEx>
          <w:tblCellMar>
            <w:top w:w="0" w:type="dxa"/>
            <w:left w:w="108" w:type="dxa"/>
            <w:bottom w:w="0" w:type="dxa"/>
            <w:right w:w="108" w:type="dxa"/>
          </w:tblCellMar>
        </w:tblPrEx>
        <w:trPr>
          <w:trHeight w:val="551"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试验田建设与田间管理</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3个</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试验示范报告撰写</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454" w:hRule="exact"/>
        </w:trPr>
        <w:tc>
          <w:tcPr>
            <w:tcW w:w="412"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7</w:t>
            </w:r>
          </w:p>
        </w:tc>
        <w:tc>
          <w:tcPr>
            <w:tcW w:w="1088"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样品采集与农产品检测</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单株产重</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10</w:t>
            </w:r>
            <w:r>
              <w:rPr>
                <w:rFonts w:ascii="仿宋" w:hAnsi="仿宋" w:cs="仿宋"/>
                <w:color w:val="auto"/>
                <w:kern w:val="0"/>
                <w:sz w:val="24"/>
              </w:rPr>
              <w:t>9</w:t>
            </w:r>
            <w:r>
              <w:rPr>
                <w:rFonts w:ascii="仿宋" w:hAnsi="仿宋" w:eastAsia="仿宋" w:cs="仿宋"/>
                <w:color w:val="auto"/>
                <w:kern w:val="0"/>
                <w:sz w:val="24"/>
              </w:rPr>
              <w:t>个地块</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平均株高</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10</w:t>
            </w:r>
            <w:r>
              <w:rPr>
                <w:rFonts w:ascii="仿宋" w:hAnsi="仿宋" w:cs="仿宋"/>
                <w:color w:val="auto"/>
                <w:kern w:val="0"/>
                <w:sz w:val="24"/>
              </w:rPr>
              <w:t>9</w:t>
            </w:r>
            <w:r>
              <w:rPr>
                <w:rFonts w:ascii="仿宋" w:hAnsi="仿宋" w:eastAsia="仿宋" w:cs="仿宋"/>
                <w:color w:val="auto"/>
                <w:kern w:val="0"/>
                <w:sz w:val="24"/>
              </w:rPr>
              <w:t>个地块</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单株籽粒数</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10</w:t>
            </w:r>
            <w:r>
              <w:rPr>
                <w:rFonts w:ascii="仿宋" w:hAnsi="仿宋" w:cs="仿宋"/>
                <w:color w:val="auto"/>
                <w:kern w:val="0"/>
                <w:sz w:val="24"/>
              </w:rPr>
              <w:t>9</w:t>
            </w:r>
            <w:r>
              <w:rPr>
                <w:rFonts w:ascii="仿宋" w:hAnsi="仿宋" w:eastAsia="仿宋" w:cs="仿宋"/>
                <w:color w:val="auto"/>
                <w:kern w:val="0"/>
                <w:sz w:val="24"/>
              </w:rPr>
              <w:t>个地块</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产量测算</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10</w:t>
            </w:r>
            <w:r>
              <w:rPr>
                <w:rFonts w:ascii="仿宋" w:hAnsi="仿宋" w:cs="仿宋"/>
                <w:color w:val="auto"/>
                <w:kern w:val="0"/>
                <w:sz w:val="24"/>
              </w:rPr>
              <w:t>9</w:t>
            </w:r>
            <w:r>
              <w:rPr>
                <w:rFonts w:ascii="仿宋" w:hAnsi="仿宋" w:eastAsia="仿宋" w:cs="仿宋"/>
                <w:color w:val="auto"/>
                <w:kern w:val="0"/>
                <w:sz w:val="24"/>
              </w:rPr>
              <w:t>个地块</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植株检测</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10</w:t>
            </w:r>
            <w:r>
              <w:rPr>
                <w:rFonts w:ascii="仿宋" w:hAnsi="仿宋" w:cs="仿宋"/>
                <w:color w:val="auto"/>
                <w:kern w:val="0"/>
                <w:sz w:val="24"/>
              </w:rPr>
              <w:t>9</w:t>
            </w:r>
            <w:r>
              <w:rPr>
                <w:rFonts w:ascii="仿宋" w:hAnsi="仿宋" w:eastAsia="仿宋" w:cs="仿宋"/>
                <w:color w:val="auto"/>
                <w:kern w:val="0"/>
                <w:sz w:val="24"/>
              </w:rPr>
              <w:t>个样品</w:t>
            </w:r>
          </w:p>
        </w:tc>
      </w:tr>
      <w:tr>
        <w:tblPrEx>
          <w:tblCellMar>
            <w:top w:w="0" w:type="dxa"/>
            <w:left w:w="108" w:type="dxa"/>
            <w:bottom w:w="0" w:type="dxa"/>
            <w:right w:w="108" w:type="dxa"/>
          </w:tblCellMar>
        </w:tblPrEx>
        <w:trPr>
          <w:trHeight w:val="454"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籽粒检测</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10</w:t>
            </w:r>
            <w:r>
              <w:rPr>
                <w:rFonts w:ascii="仿宋" w:hAnsi="仿宋" w:cs="仿宋"/>
                <w:color w:val="auto"/>
                <w:kern w:val="0"/>
                <w:sz w:val="24"/>
              </w:rPr>
              <w:t>9</w:t>
            </w:r>
            <w:r>
              <w:rPr>
                <w:rFonts w:ascii="仿宋" w:hAnsi="仿宋" w:eastAsia="仿宋" w:cs="仿宋"/>
                <w:color w:val="auto"/>
                <w:kern w:val="0"/>
                <w:sz w:val="24"/>
              </w:rPr>
              <w:t>个样品</w:t>
            </w:r>
          </w:p>
        </w:tc>
      </w:tr>
      <w:tr>
        <w:tblPrEx>
          <w:tblCellMar>
            <w:top w:w="0" w:type="dxa"/>
            <w:left w:w="108" w:type="dxa"/>
            <w:bottom w:w="0" w:type="dxa"/>
            <w:right w:w="108" w:type="dxa"/>
          </w:tblCellMar>
        </w:tblPrEx>
        <w:trPr>
          <w:trHeight w:val="697" w:hRule="exact"/>
        </w:trPr>
        <w:tc>
          <w:tcPr>
            <w:tcW w:w="412"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8</w:t>
            </w:r>
          </w:p>
        </w:tc>
        <w:tc>
          <w:tcPr>
            <w:tcW w:w="1088"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粪肥质量监督检测</w:t>
            </w:r>
          </w:p>
        </w:tc>
        <w:tc>
          <w:tcPr>
            <w:tcW w:w="2275" w:type="pct"/>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粪肥收集登记核查，根据粪肥实施主体情况及粪肥还田计划，按主体批量 进行粪肥样品的抽测（粪肥采样、粪肥检测）</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基础检测：48个样品</w:t>
            </w:r>
          </w:p>
        </w:tc>
      </w:tr>
      <w:tr>
        <w:tblPrEx>
          <w:tblCellMar>
            <w:top w:w="0" w:type="dxa"/>
            <w:left w:w="108" w:type="dxa"/>
            <w:bottom w:w="0" w:type="dxa"/>
            <w:right w:w="108" w:type="dxa"/>
          </w:tblCellMar>
        </w:tblPrEx>
        <w:trPr>
          <w:trHeight w:val="879" w:hRule="exact"/>
        </w:trPr>
        <w:tc>
          <w:tcPr>
            <w:tcW w:w="412"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088"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2275"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auto"/>
                <w:sz w:val="24"/>
              </w:rPr>
            </w:pP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实施过程中监督抽检：10个样品</w:t>
            </w:r>
          </w:p>
        </w:tc>
      </w:tr>
      <w:tr>
        <w:tblPrEx>
          <w:tblCellMar>
            <w:top w:w="0" w:type="dxa"/>
            <w:left w:w="108" w:type="dxa"/>
            <w:bottom w:w="0" w:type="dxa"/>
            <w:right w:w="108" w:type="dxa"/>
          </w:tblCellMar>
        </w:tblPrEx>
        <w:trPr>
          <w:trHeight w:val="790" w:hRule="exact"/>
        </w:trPr>
        <w:tc>
          <w:tcPr>
            <w:tcW w:w="41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9</w:t>
            </w:r>
          </w:p>
        </w:tc>
        <w:tc>
          <w:tcPr>
            <w:tcW w:w="108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粪肥还田记录跟踪</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实施过程中进行还田记录跟踪填写，确保粪肥还田质量</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680" w:hRule="exact"/>
        </w:trPr>
        <w:tc>
          <w:tcPr>
            <w:tcW w:w="41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10</w:t>
            </w:r>
          </w:p>
        </w:tc>
        <w:tc>
          <w:tcPr>
            <w:tcW w:w="108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农资</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试验田和监测点试验材料的购置（含种子和化肥）</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454" w:hRule="exact"/>
        </w:trPr>
        <w:tc>
          <w:tcPr>
            <w:tcW w:w="41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11</w:t>
            </w:r>
          </w:p>
        </w:tc>
        <w:tc>
          <w:tcPr>
            <w:tcW w:w="108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土地使用费</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试验田和监测点土地使用费</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1165" w:hRule="exact"/>
        </w:trPr>
        <w:tc>
          <w:tcPr>
            <w:tcW w:w="41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cs="仿宋"/>
                <w:color w:val="auto"/>
                <w:kern w:val="0"/>
                <w:sz w:val="24"/>
              </w:rPr>
              <w:t>12</w:t>
            </w:r>
          </w:p>
        </w:tc>
        <w:tc>
          <w:tcPr>
            <w:tcW w:w="108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项目材料</w:t>
            </w:r>
          </w:p>
        </w:tc>
        <w:tc>
          <w:tcPr>
            <w:tcW w:w="227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项目年度总结报告、年度评审报告、三年总结报告、项目典型案例材料、项目方案材料等上报材料</w:t>
            </w:r>
          </w:p>
        </w:tc>
        <w:tc>
          <w:tcPr>
            <w:tcW w:w="122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sz w:val="24"/>
              </w:rPr>
            </w:pPr>
            <w:r>
              <w:rPr>
                <w:rFonts w:ascii="仿宋" w:hAnsi="仿宋" w:eastAsia="仿宋" w:cs="仿宋"/>
                <w:color w:val="auto"/>
                <w:kern w:val="0"/>
                <w:sz w:val="24"/>
              </w:rPr>
              <w:t>1项</w:t>
            </w:r>
          </w:p>
        </w:tc>
      </w:tr>
      <w:tr>
        <w:tblPrEx>
          <w:tblCellMar>
            <w:top w:w="0" w:type="dxa"/>
            <w:left w:w="108" w:type="dxa"/>
            <w:bottom w:w="0" w:type="dxa"/>
            <w:right w:w="108" w:type="dxa"/>
          </w:tblCellMar>
        </w:tblPrEx>
        <w:trPr>
          <w:trHeight w:val="1102" w:hRule="exact"/>
        </w:trPr>
        <w:tc>
          <w:tcPr>
            <w:tcW w:w="5000" w:type="pct"/>
            <w:gridSpan w:val="4"/>
            <w:tcBorders>
              <w:top w:val="single" w:color="000000" w:sz="4" w:space="0"/>
              <w:left w:val="single" w:color="000000" w:sz="4" w:space="0"/>
              <w:bottom w:val="single" w:color="000000" w:sz="4" w:space="0"/>
              <w:right w:val="single" w:color="000000" w:sz="4" w:space="0"/>
            </w:tcBorders>
            <w:vAlign w:val="center"/>
          </w:tcPr>
          <w:p>
            <w:pPr>
              <w:jc w:val="left"/>
              <w:textAlignment w:val="center"/>
              <w:rPr>
                <w:rFonts w:ascii="仿宋" w:hAnsi="仿宋" w:eastAsia="仿宋" w:cs="仿宋"/>
                <w:b/>
                <w:bCs/>
                <w:color w:val="auto"/>
                <w:sz w:val="24"/>
              </w:rPr>
            </w:pPr>
            <w:r>
              <w:rPr>
                <w:rFonts w:ascii="仿宋" w:hAnsi="仿宋" w:eastAsia="仿宋" w:cs="仿宋"/>
                <w:b/>
                <w:bCs/>
                <w:color w:val="auto"/>
                <w:kern w:val="0"/>
                <w:sz w:val="24"/>
              </w:rPr>
              <w:t>备注说明：包括但不限于以上内容，整个技术服务需满足河南省农业农村厅豫农文（2021）265号、豫农文〔2022〕275号和豫农文〔2023〕292号文件、河南省农业农村厅《关于印发2024年度河南省绿色种养循环农业试点实施方案的通知》</w:t>
            </w:r>
            <w:r>
              <w:rPr>
                <w:rFonts w:ascii="仿宋" w:hAnsi="仿宋" w:cs="仿宋"/>
                <w:b/>
                <w:bCs/>
                <w:color w:val="auto"/>
                <w:kern w:val="0"/>
                <w:sz w:val="24"/>
              </w:rPr>
              <w:t>等文件</w:t>
            </w:r>
            <w:r>
              <w:rPr>
                <w:rFonts w:ascii="仿宋" w:hAnsi="仿宋" w:eastAsia="仿宋" w:cs="仿宋"/>
                <w:b/>
                <w:bCs/>
                <w:color w:val="auto"/>
                <w:kern w:val="0"/>
                <w:sz w:val="24"/>
              </w:rPr>
              <w:t>要求.</w:t>
            </w:r>
          </w:p>
        </w:tc>
      </w:tr>
      <w:bookmarkEnd w:id="86"/>
      <w:bookmarkEnd w:id="87"/>
      <w:bookmarkEnd w:id="88"/>
      <w:bookmarkEnd w:id="89"/>
      <w:bookmarkEnd w:id="90"/>
      <w:bookmarkEnd w:id="91"/>
      <w:bookmarkEnd w:id="92"/>
    </w:tbl>
    <w:p>
      <w:pPr>
        <w:pStyle w:val="35"/>
        <w:spacing w:line="360" w:lineRule="auto"/>
        <w:ind w:firstLine="2891" w:firstLineChars="900"/>
        <w:jc w:val="both"/>
        <w:rPr>
          <w:rFonts w:ascii="宋体" w:hAnsi="宋体" w:cs="宋体"/>
          <w:color w:val="auto"/>
        </w:rPr>
      </w:pPr>
    </w:p>
    <w:p>
      <w:pPr>
        <w:pStyle w:val="35"/>
        <w:spacing w:line="360" w:lineRule="auto"/>
        <w:ind w:firstLine="2891" w:firstLineChars="900"/>
        <w:jc w:val="both"/>
        <w:rPr>
          <w:rFonts w:ascii="宋体" w:hAnsi="宋体" w:cs="宋体"/>
          <w:color w:val="auto"/>
        </w:rPr>
      </w:pPr>
    </w:p>
    <w:p>
      <w:pPr>
        <w:pStyle w:val="35"/>
        <w:spacing w:line="360" w:lineRule="auto"/>
        <w:ind w:firstLine="2891" w:firstLineChars="900"/>
        <w:jc w:val="both"/>
        <w:rPr>
          <w:rFonts w:ascii="宋体" w:hAnsi="宋体" w:cs="宋体"/>
          <w:color w:val="auto"/>
        </w:rPr>
      </w:pPr>
    </w:p>
    <w:p>
      <w:pPr>
        <w:pStyle w:val="35"/>
        <w:spacing w:line="360" w:lineRule="auto"/>
        <w:ind w:firstLine="2891" w:firstLineChars="900"/>
        <w:jc w:val="both"/>
        <w:rPr>
          <w:rFonts w:ascii="宋体" w:hAnsi="宋体" w:cs="宋体"/>
          <w:color w:val="auto"/>
        </w:rPr>
      </w:pPr>
    </w:p>
    <w:p>
      <w:pPr>
        <w:pStyle w:val="35"/>
        <w:spacing w:line="360" w:lineRule="auto"/>
        <w:ind w:firstLine="2891" w:firstLineChars="900"/>
        <w:jc w:val="both"/>
        <w:rPr>
          <w:rFonts w:ascii="宋体" w:hAnsi="宋体" w:cs="宋体"/>
          <w:color w:val="auto"/>
        </w:rPr>
      </w:pPr>
    </w:p>
    <w:p>
      <w:pPr>
        <w:pStyle w:val="35"/>
        <w:spacing w:line="360" w:lineRule="auto"/>
        <w:ind w:firstLine="2891" w:firstLineChars="900"/>
        <w:jc w:val="both"/>
        <w:rPr>
          <w:rFonts w:ascii="宋体" w:hAnsi="宋体" w:cs="宋体"/>
          <w:color w:val="auto"/>
        </w:rPr>
      </w:pPr>
      <w:bookmarkStart w:id="93" w:name="_Toc18454"/>
      <w:r>
        <w:rPr>
          <w:rFonts w:hint="eastAsia" w:ascii="宋体" w:hAnsi="宋体" w:cs="宋体"/>
          <w:color w:val="auto"/>
        </w:rPr>
        <w:t>第六章 响应文件格式</w:t>
      </w:r>
      <w:bookmarkEnd w:id="93"/>
    </w:p>
    <w:p>
      <w:pPr>
        <w:rPr>
          <w:rFonts w:ascii="宋体" w:hAnsi="宋体" w:cs="宋体"/>
          <w:color w:val="auto"/>
          <w:sz w:val="32"/>
          <w:szCs w:val="32"/>
        </w:rPr>
      </w:pPr>
    </w:p>
    <w:p>
      <w:pPr>
        <w:pStyle w:val="37"/>
        <w:rPr>
          <w:rFonts w:ascii="宋体" w:hAnsi="宋体" w:cs="宋体"/>
          <w:color w:val="auto"/>
          <w:sz w:val="32"/>
          <w:szCs w:val="32"/>
        </w:rPr>
      </w:pPr>
    </w:p>
    <w:p>
      <w:pPr>
        <w:rPr>
          <w:rFonts w:ascii="宋体" w:hAnsi="宋体" w:cs="宋体"/>
          <w:color w:val="auto"/>
          <w:sz w:val="32"/>
          <w:szCs w:val="32"/>
        </w:rPr>
      </w:pPr>
    </w:p>
    <w:p>
      <w:pPr>
        <w:pStyle w:val="37"/>
        <w:rPr>
          <w:rFonts w:ascii="宋体" w:hAnsi="宋体" w:cs="宋体"/>
          <w:color w:val="auto"/>
          <w:sz w:val="32"/>
          <w:szCs w:val="32"/>
        </w:rPr>
      </w:pPr>
    </w:p>
    <w:p>
      <w:pPr>
        <w:rPr>
          <w:rFonts w:ascii="宋体" w:hAnsi="宋体" w:cs="宋体"/>
          <w:color w:val="auto"/>
          <w:sz w:val="32"/>
          <w:szCs w:val="32"/>
        </w:rPr>
      </w:pPr>
    </w:p>
    <w:p>
      <w:pPr>
        <w:pStyle w:val="37"/>
        <w:rPr>
          <w:rFonts w:ascii="宋体" w:hAnsi="宋体" w:cs="宋体"/>
          <w:color w:val="auto"/>
          <w:sz w:val="32"/>
          <w:szCs w:val="32"/>
        </w:rPr>
      </w:pPr>
    </w:p>
    <w:p>
      <w:pPr>
        <w:rPr>
          <w:rFonts w:ascii="宋体" w:hAnsi="宋体" w:cs="宋体"/>
          <w:color w:val="auto"/>
          <w:sz w:val="32"/>
          <w:szCs w:val="32"/>
        </w:rPr>
      </w:pPr>
    </w:p>
    <w:p>
      <w:pPr>
        <w:pStyle w:val="37"/>
        <w:rPr>
          <w:rFonts w:ascii="宋体" w:hAnsi="宋体" w:cs="宋体"/>
          <w:color w:val="auto"/>
          <w:sz w:val="32"/>
          <w:szCs w:val="32"/>
        </w:rPr>
      </w:pPr>
    </w:p>
    <w:p>
      <w:pPr>
        <w:rPr>
          <w:rFonts w:ascii="宋体" w:hAnsi="宋体" w:cs="宋体"/>
          <w:color w:val="auto"/>
          <w:sz w:val="32"/>
          <w:szCs w:val="32"/>
        </w:rPr>
      </w:pPr>
    </w:p>
    <w:p>
      <w:pPr>
        <w:pStyle w:val="37"/>
        <w:rPr>
          <w:rFonts w:ascii="宋体" w:hAnsi="宋体" w:cs="宋体"/>
          <w:color w:val="auto"/>
          <w:sz w:val="32"/>
          <w:szCs w:val="32"/>
        </w:rPr>
      </w:pPr>
    </w:p>
    <w:p>
      <w:pPr>
        <w:rPr>
          <w:rFonts w:ascii="宋体" w:hAnsi="宋体" w:cs="宋体"/>
          <w:color w:val="auto"/>
          <w:sz w:val="32"/>
          <w:szCs w:val="32"/>
        </w:rPr>
      </w:pPr>
    </w:p>
    <w:p>
      <w:pPr>
        <w:rPr>
          <w:color w:val="auto"/>
        </w:rPr>
        <w:sectPr>
          <w:headerReference r:id="rId11" w:type="default"/>
          <w:footerReference r:id="rId12" w:type="default"/>
          <w:pgSz w:w="11906" w:h="16838"/>
          <w:pgMar w:top="1134" w:right="1134" w:bottom="1134" w:left="1474" w:header="851" w:footer="510" w:gutter="0"/>
          <w:pgNumType w:fmt="numberInDash"/>
          <w:cols w:space="720" w:num="1"/>
          <w:docGrid w:type="lines" w:linePitch="312" w:charSpace="0"/>
        </w:sectPr>
      </w:pPr>
    </w:p>
    <w:p>
      <w:pPr>
        <w:pStyle w:val="37"/>
        <w:rPr>
          <w:color w:val="auto"/>
        </w:rPr>
      </w:pPr>
    </w:p>
    <w:p>
      <w:pPr>
        <w:spacing w:line="460" w:lineRule="exact"/>
        <w:jc w:val="center"/>
        <w:rPr>
          <w:rFonts w:ascii="宋体" w:hAnsi="宋体" w:cs="宋体"/>
          <w:color w:val="auto"/>
          <w:sz w:val="32"/>
        </w:rPr>
      </w:pPr>
      <w:r>
        <w:rPr>
          <w:rFonts w:hint="eastAsia" w:ascii="宋体" w:hAnsi="宋体" w:cs="宋体"/>
          <w:b/>
          <w:color w:val="auto"/>
          <w:sz w:val="44"/>
          <w:szCs w:val="44"/>
        </w:rPr>
        <w:t>（项目名称）</w:t>
      </w:r>
    </w:p>
    <w:p>
      <w:pPr>
        <w:spacing w:line="460" w:lineRule="exact"/>
        <w:jc w:val="center"/>
        <w:rPr>
          <w:rFonts w:ascii="宋体" w:hAnsi="宋体" w:cs="宋体"/>
          <w:color w:val="auto"/>
          <w:sz w:val="32"/>
        </w:rPr>
      </w:pPr>
    </w:p>
    <w:p>
      <w:pPr>
        <w:spacing w:line="460" w:lineRule="exact"/>
        <w:jc w:val="center"/>
        <w:rPr>
          <w:rFonts w:ascii="宋体" w:hAnsi="宋体" w:cs="宋体"/>
          <w:color w:val="auto"/>
          <w:sz w:val="32"/>
        </w:rPr>
      </w:pPr>
    </w:p>
    <w:p>
      <w:pPr>
        <w:spacing w:line="460" w:lineRule="exact"/>
        <w:jc w:val="center"/>
        <w:rPr>
          <w:rFonts w:ascii="宋体" w:hAnsi="宋体" w:cs="宋体"/>
          <w:color w:val="auto"/>
          <w:sz w:val="32"/>
        </w:rPr>
      </w:pPr>
    </w:p>
    <w:p>
      <w:pPr>
        <w:spacing w:line="460" w:lineRule="exact"/>
        <w:jc w:val="center"/>
        <w:rPr>
          <w:rFonts w:ascii="宋体" w:hAnsi="宋体" w:cs="宋体"/>
          <w:color w:val="auto"/>
          <w:sz w:val="32"/>
        </w:rPr>
      </w:pPr>
    </w:p>
    <w:p>
      <w:pPr>
        <w:spacing w:line="480" w:lineRule="auto"/>
        <w:jc w:val="center"/>
        <w:rPr>
          <w:rFonts w:ascii="宋体" w:hAnsi="宋体" w:cs="宋体"/>
          <w:color w:val="auto"/>
          <w:sz w:val="32"/>
        </w:rPr>
      </w:pPr>
    </w:p>
    <w:p>
      <w:pPr>
        <w:spacing w:line="480" w:lineRule="auto"/>
        <w:jc w:val="center"/>
        <w:rPr>
          <w:rFonts w:ascii="宋体" w:hAnsi="宋体" w:cs="宋体"/>
          <w:color w:val="auto"/>
          <w:sz w:val="32"/>
        </w:rPr>
      </w:pPr>
    </w:p>
    <w:p>
      <w:pPr>
        <w:spacing w:line="480" w:lineRule="auto"/>
        <w:jc w:val="center"/>
        <w:rPr>
          <w:rFonts w:ascii="宋体" w:hAnsi="宋体" w:cs="宋体"/>
          <w:color w:val="auto"/>
          <w:sz w:val="84"/>
          <w:szCs w:val="84"/>
        </w:rPr>
      </w:pPr>
      <w:r>
        <w:rPr>
          <w:rFonts w:hint="eastAsia" w:ascii="宋体" w:hAnsi="宋体" w:cs="宋体"/>
          <w:color w:val="auto"/>
          <w:sz w:val="84"/>
          <w:szCs w:val="84"/>
        </w:rPr>
        <w:t>响应文件</w:t>
      </w:r>
    </w:p>
    <w:p>
      <w:pPr>
        <w:spacing w:line="480" w:lineRule="auto"/>
        <w:ind w:firstLine="2100" w:firstLineChars="750"/>
        <w:rPr>
          <w:rFonts w:ascii="宋体" w:hAnsi="宋体" w:cs="宋体"/>
          <w:color w:val="auto"/>
          <w:sz w:val="28"/>
          <w:szCs w:val="28"/>
          <w:u w:val="single"/>
        </w:rPr>
      </w:pPr>
      <w:r>
        <w:rPr>
          <w:rFonts w:hint="eastAsia" w:ascii="宋体" w:hAnsi="宋体" w:cs="宋体"/>
          <w:color w:val="auto"/>
          <w:sz w:val="28"/>
          <w:szCs w:val="28"/>
        </w:rPr>
        <w:t xml:space="preserve">   项目编号：</w:t>
      </w:r>
    </w:p>
    <w:p>
      <w:pPr>
        <w:spacing w:line="460" w:lineRule="exact"/>
        <w:ind w:firstLine="537" w:firstLineChars="192"/>
        <w:rPr>
          <w:rFonts w:ascii="宋体" w:hAnsi="宋体" w:cs="宋体"/>
          <w:color w:val="auto"/>
          <w:sz w:val="28"/>
        </w:rPr>
      </w:pPr>
    </w:p>
    <w:p>
      <w:pPr>
        <w:spacing w:line="460" w:lineRule="exact"/>
        <w:ind w:firstLine="537" w:firstLineChars="192"/>
        <w:rPr>
          <w:rFonts w:ascii="宋体" w:hAnsi="宋体" w:cs="宋体"/>
          <w:color w:val="auto"/>
          <w:sz w:val="28"/>
        </w:rPr>
      </w:pPr>
    </w:p>
    <w:p>
      <w:pPr>
        <w:spacing w:line="460" w:lineRule="exact"/>
        <w:ind w:firstLine="537" w:firstLineChars="192"/>
        <w:rPr>
          <w:rFonts w:ascii="宋体" w:hAnsi="宋体" w:cs="宋体"/>
          <w:color w:val="auto"/>
          <w:sz w:val="28"/>
        </w:rPr>
      </w:pPr>
    </w:p>
    <w:p>
      <w:pPr>
        <w:spacing w:line="460" w:lineRule="exact"/>
        <w:ind w:firstLine="537" w:firstLineChars="192"/>
        <w:rPr>
          <w:rFonts w:ascii="宋体" w:hAnsi="宋体" w:cs="宋体"/>
          <w:color w:val="auto"/>
          <w:sz w:val="28"/>
        </w:rPr>
      </w:pPr>
    </w:p>
    <w:p>
      <w:pPr>
        <w:spacing w:line="460" w:lineRule="exact"/>
        <w:ind w:firstLine="537" w:firstLineChars="192"/>
        <w:rPr>
          <w:rFonts w:ascii="宋体" w:hAnsi="宋体" w:cs="宋体"/>
          <w:color w:val="auto"/>
          <w:sz w:val="28"/>
        </w:rPr>
      </w:pPr>
    </w:p>
    <w:p>
      <w:pPr>
        <w:spacing w:line="460" w:lineRule="exact"/>
        <w:rPr>
          <w:rFonts w:ascii="宋体" w:hAnsi="宋体" w:cs="宋体"/>
          <w:color w:val="auto"/>
          <w:sz w:val="28"/>
        </w:rPr>
      </w:pPr>
    </w:p>
    <w:p>
      <w:pPr>
        <w:spacing w:line="460" w:lineRule="exact"/>
        <w:rPr>
          <w:rFonts w:ascii="宋体" w:hAnsi="宋体" w:cs="宋体"/>
          <w:color w:val="auto"/>
          <w:sz w:val="28"/>
        </w:rPr>
      </w:pPr>
    </w:p>
    <w:p>
      <w:pPr>
        <w:spacing w:line="460" w:lineRule="exact"/>
        <w:rPr>
          <w:rFonts w:ascii="宋体" w:hAnsi="宋体" w:cs="宋体"/>
          <w:color w:val="auto"/>
          <w:sz w:val="32"/>
        </w:rPr>
      </w:pPr>
    </w:p>
    <w:p>
      <w:pPr>
        <w:spacing w:line="480" w:lineRule="auto"/>
        <w:ind w:left="735" w:leftChars="350" w:firstLine="614" w:firstLineChars="192"/>
        <w:rPr>
          <w:rFonts w:ascii="宋体" w:hAnsi="宋体" w:cs="宋体"/>
          <w:color w:val="auto"/>
          <w:sz w:val="32"/>
        </w:rPr>
      </w:pPr>
      <w:r>
        <w:rPr>
          <w:rFonts w:hint="eastAsia" w:ascii="宋体" w:hAnsi="宋体" w:cs="宋体"/>
          <w:color w:val="auto"/>
          <w:sz w:val="32"/>
        </w:rPr>
        <w:t>采购人：</w:t>
      </w:r>
    </w:p>
    <w:p>
      <w:pPr>
        <w:spacing w:line="480" w:lineRule="auto"/>
        <w:ind w:left="735" w:leftChars="350" w:firstLine="614" w:firstLineChars="192"/>
        <w:rPr>
          <w:rFonts w:ascii="宋体" w:hAnsi="宋体" w:cs="宋体"/>
          <w:color w:val="auto"/>
          <w:sz w:val="32"/>
        </w:rPr>
      </w:pPr>
      <w:r>
        <w:rPr>
          <w:rFonts w:hint="eastAsia" w:ascii="宋体" w:hAnsi="宋体" w:cs="宋体"/>
          <w:color w:val="auto"/>
          <w:sz w:val="32"/>
        </w:rPr>
        <w:t>供应商</w:t>
      </w:r>
      <w:r>
        <w:rPr>
          <w:rFonts w:hint="eastAsia" w:ascii="宋体" w:hAnsi="宋体" w:cs="宋体"/>
          <w:color w:val="auto"/>
          <w:sz w:val="30"/>
          <w:szCs w:val="30"/>
        </w:rPr>
        <w:t>名称</w:t>
      </w:r>
      <w:r>
        <w:rPr>
          <w:rFonts w:hint="eastAsia" w:ascii="宋体" w:hAnsi="宋体" w:cs="宋体"/>
          <w:color w:val="auto"/>
          <w:sz w:val="32"/>
        </w:rPr>
        <w:t>（全称并加盖公章）：</w:t>
      </w:r>
    </w:p>
    <w:p>
      <w:pPr>
        <w:spacing w:line="480" w:lineRule="auto"/>
        <w:ind w:left="735" w:leftChars="350" w:firstLine="614" w:firstLineChars="192"/>
        <w:rPr>
          <w:rFonts w:ascii="宋体" w:hAnsi="宋体" w:cs="宋体"/>
          <w:color w:val="auto"/>
          <w:sz w:val="32"/>
        </w:rPr>
      </w:pPr>
      <w:r>
        <w:rPr>
          <w:rFonts w:hint="eastAsia" w:ascii="宋体" w:hAnsi="宋体" w:cs="宋体"/>
          <w:color w:val="auto"/>
          <w:sz w:val="32"/>
        </w:rPr>
        <w:t>法定代表人或其委托代理人：（签名或盖章）</w:t>
      </w:r>
    </w:p>
    <w:p>
      <w:pPr>
        <w:spacing w:line="460" w:lineRule="exact"/>
        <w:ind w:left="735" w:leftChars="350" w:firstLine="614" w:firstLineChars="192"/>
        <w:rPr>
          <w:rFonts w:ascii="宋体" w:hAnsi="宋体" w:cs="宋体"/>
          <w:color w:val="auto"/>
          <w:sz w:val="32"/>
        </w:rPr>
      </w:pPr>
    </w:p>
    <w:p>
      <w:pPr>
        <w:spacing w:line="460" w:lineRule="exact"/>
        <w:rPr>
          <w:rFonts w:ascii="宋体" w:hAnsi="宋体" w:cs="宋体"/>
          <w:color w:val="auto"/>
          <w:sz w:val="32"/>
          <w:szCs w:val="32"/>
        </w:rPr>
      </w:pPr>
    </w:p>
    <w:p>
      <w:pPr>
        <w:pStyle w:val="37"/>
        <w:rPr>
          <w:color w:val="auto"/>
        </w:rPr>
      </w:pPr>
    </w:p>
    <w:p>
      <w:pPr>
        <w:pStyle w:val="37"/>
        <w:rPr>
          <w:color w:val="auto"/>
        </w:rPr>
      </w:pPr>
    </w:p>
    <w:p>
      <w:pPr>
        <w:rPr>
          <w:color w:val="auto"/>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hint="eastAsia" w:ascii="宋体" w:hAnsi="宋体" w:cs="宋体"/>
          <w:color w:val="auto"/>
          <w:sz w:val="32"/>
          <w:szCs w:val="32"/>
        </w:rPr>
      </w:pPr>
    </w:p>
    <w:p>
      <w:pPr>
        <w:spacing w:line="460" w:lineRule="exact"/>
        <w:jc w:val="center"/>
        <w:rPr>
          <w:rFonts w:hint="eastAsia" w:ascii="宋体" w:hAnsi="宋体" w:cs="宋体"/>
          <w:color w:val="auto"/>
          <w:sz w:val="32"/>
          <w:szCs w:val="32"/>
        </w:rPr>
      </w:pPr>
    </w:p>
    <w:p>
      <w:pPr>
        <w:spacing w:line="460" w:lineRule="exact"/>
        <w:jc w:val="center"/>
        <w:rPr>
          <w:rFonts w:hint="eastAsia" w:ascii="宋体" w:hAnsi="宋体" w:cs="宋体"/>
          <w:color w:val="auto"/>
          <w:sz w:val="32"/>
          <w:szCs w:val="32"/>
        </w:rPr>
      </w:pPr>
    </w:p>
    <w:p>
      <w:pPr>
        <w:spacing w:line="460" w:lineRule="exact"/>
        <w:jc w:val="center"/>
        <w:rPr>
          <w:rFonts w:hint="eastAsia" w:ascii="宋体" w:hAnsi="宋体" w:cs="宋体"/>
          <w:color w:val="auto"/>
          <w:sz w:val="32"/>
          <w:szCs w:val="32"/>
        </w:rPr>
      </w:pPr>
    </w:p>
    <w:p>
      <w:pPr>
        <w:spacing w:line="460" w:lineRule="exact"/>
        <w:jc w:val="center"/>
        <w:rPr>
          <w:rFonts w:hint="eastAsia" w:ascii="宋体" w:hAnsi="宋体" w:cs="宋体"/>
          <w:color w:val="auto"/>
          <w:sz w:val="32"/>
          <w:szCs w:val="32"/>
        </w:rPr>
      </w:pPr>
    </w:p>
    <w:p>
      <w:pPr>
        <w:spacing w:line="460" w:lineRule="exact"/>
        <w:jc w:val="center"/>
        <w:rPr>
          <w:rFonts w:hint="eastAsia" w:ascii="宋体" w:hAnsi="宋体" w:cs="宋体"/>
          <w:color w:val="auto"/>
          <w:sz w:val="32"/>
          <w:szCs w:val="32"/>
        </w:rPr>
      </w:pPr>
    </w:p>
    <w:p>
      <w:pPr>
        <w:spacing w:line="460" w:lineRule="exact"/>
        <w:jc w:val="center"/>
        <w:rPr>
          <w:rFonts w:ascii="宋体" w:hAnsi="宋体" w:cs="宋体"/>
          <w:color w:val="auto"/>
          <w:sz w:val="32"/>
          <w:szCs w:val="32"/>
        </w:rPr>
      </w:pPr>
      <w:r>
        <w:rPr>
          <w:rFonts w:hint="eastAsia" w:ascii="宋体" w:hAnsi="宋体" w:cs="宋体"/>
          <w:color w:val="auto"/>
          <w:sz w:val="32"/>
          <w:szCs w:val="32"/>
        </w:rPr>
        <w:t>目  录</w:t>
      </w: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jc w:val="center"/>
        <w:rPr>
          <w:rFonts w:ascii="宋体" w:hAnsi="宋体" w:cs="宋体"/>
          <w:color w:val="auto"/>
          <w:sz w:val="32"/>
          <w:szCs w:val="32"/>
        </w:rPr>
      </w:pPr>
    </w:p>
    <w:p>
      <w:pPr>
        <w:spacing w:line="460" w:lineRule="exact"/>
        <w:rPr>
          <w:rFonts w:ascii="宋体" w:hAnsi="宋体" w:cs="宋体"/>
          <w:color w:val="auto"/>
          <w:sz w:val="32"/>
          <w:szCs w:val="32"/>
        </w:rPr>
      </w:pPr>
    </w:p>
    <w:p>
      <w:pPr>
        <w:pStyle w:val="37"/>
        <w:rPr>
          <w:color w:val="auto"/>
        </w:rPr>
      </w:pPr>
      <w:bookmarkStart w:id="94" w:name="_Toc23451"/>
      <w:bookmarkStart w:id="95" w:name="_Toc22461"/>
      <w:bookmarkStart w:id="96" w:name="_Toc12304"/>
      <w:bookmarkStart w:id="97" w:name="_Toc530584396"/>
      <w:bookmarkStart w:id="98" w:name="_Toc490161460"/>
      <w:bookmarkStart w:id="99" w:name="_Toc3023"/>
      <w:bookmarkStart w:id="100" w:name="_Toc373230035"/>
      <w:bookmarkStart w:id="101" w:name="_Toc477423253"/>
      <w:bookmarkStart w:id="102" w:name="_Toc26310"/>
      <w:bookmarkStart w:id="103" w:name="_Toc374512423"/>
      <w:bookmarkStart w:id="104" w:name="_Toc487805929"/>
      <w:bookmarkStart w:id="105" w:name="_Toc408816353"/>
    </w:p>
    <w:p>
      <w:pPr>
        <w:pStyle w:val="3"/>
        <w:numPr>
          <w:ilvl w:val="0"/>
          <w:numId w:val="11"/>
        </w:numPr>
        <w:spacing w:line="360" w:lineRule="auto"/>
        <w:rPr>
          <w:rFonts w:ascii="宋体" w:hAnsi="宋体" w:cs="宋体"/>
          <w:color w:val="auto"/>
          <w:sz w:val="32"/>
          <w:szCs w:val="32"/>
        </w:rPr>
      </w:pPr>
      <w:bookmarkStart w:id="106" w:name="_Toc15987"/>
      <w:r>
        <w:rPr>
          <w:rFonts w:hint="eastAsia" w:ascii="宋体" w:hAnsi="宋体" w:cs="宋体"/>
          <w:color w:val="auto"/>
          <w:sz w:val="32"/>
          <w:szCs w:val="32"/>
        </w:rPr>
        <w:t>磋商承诺函</w:t>
      </w:r>
      <w:bookmarkEnd w:id="94"/>
      <w:bookmarkEnd w:id="95"/>
      <w:bookmarkEnd w:id="96"/>
      <w:bookmarkEnd w:id="97"/>
      <w:bookmarkEnd w:id="106"/>
    </w:p>
    <w:p>
      <w:pPr>
        <w:spacing w:line="440" w:lineRule="exact"/>
        <w:ind w:firstLine="420" w:firstLineChars="200"/>
        <w:rPr>
          <w:rFonts w:asciiTheme="minorEastAsia" w:hAnsiTheme="minorEastAsia" w:eastAsiaTheme="minorEastAsia" w:cstheme="minorEastAsia"/>
          <w:color w:val="auto"/>
        </w:rPr>
      </w:pPr>
      <w:r>
        <w:rPr>
          <w:color w:val="auto"/>
        </w:rPr>
        <w:t>我</w:t>
      </w:r>
      <w:r>
        <w:rPr>
          <w:rFonts w:hint="eastAsia" w:asciiTheme="minorEastAsia" w:hAnsiTheme="minorEastAsia" w:eastAsiaTheme="minorEastAsia" w:cstheme="minorEastAsia"/>
          <w:color w:val="auto"/>
        </w:rPr>
        <w:t>方参与贵方组织的</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项目(项目编号：</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rPr>
        <w:t xml:space="preserve">采购活动。对此，我方承诺如下： </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 xml:space="preserve">1.我方完全理解并认可本项目竞争性磋商文件内容和接受由贵方对响应文件进行集中解密，发生争议时不会以对上述内容存在误解为由，行使法律上的抗辩权。 </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 xml:space="preserve">2.我方对所提交的响应文件及相关资料的真实性、准确性和完整性负责，愿意向贵方提供任何与本次谈判有关的数据、技术资料和相关证明材料。 </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3.我方针对本项目的磋商有效期为</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天，在此期间，我方在响应文件中作出的所有响应均有效，随时准备接受你方发出的成交通知书。 </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4.完全接受和满足本项目竞争性磋商文件中的规定，如对竞争性磋商文件有异议，已经在响应文件提交截止时间前依法进行维权，不存在对竞争性磋商文件有异议的同时又参加谈判以求侥幸成交或者为实现其他非法目的的行为。</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 xml:space="preserve">5.我方接受竞争性磋商文件中《合同》的全部条款，如果你方在响应文件有效期内向我方发出成交通知书，我方保证在规定的时间内按照竞争性磋商文件确定的事项与采购人签订合同，并严格履行合同规定的各项责任和义务。 </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6.采购人若需按规定允许比例追加与合同标的相同的货物、工程或者服务的，在不改变合同其他条款的前提下，我方愿意签订补充合同，按相同或更优惠的折扣率保证供应或提供服务。</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8.参加本次采购活动，不存在与单位负责人为同一人或者存在直接控股、管理关系的其他供应商参与同一合同项下的政府采购活动的行为。    </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9.参加本次采购活动，不存在为采购项目提供整体设计、规范编制或者项目管理、监理、检测等服务的行为。</w:t>
      </w:r>
    </w:p>
    <w:p>
      <w:pPr>
        <w:adjustRightInd w:val="0"/>
        <w:spacing w:line="44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10.参加本次采购活动，不存在和其他供应商在同一合同项下的采购项目中，同时委托同一个自然人、同一家庭的人员、同一单位的人员作为代理人的行为。</w:t>
      </w:r>
    </w:p>
    <w:p>
      <w:pPr>
        <w:adjustRightInd w:val="0"/>
        <w:spacing w:line="440" w:lineRule="exact"/>
        <w:ind w:firstLine="420" w:firstLineChars="200"/>
        <w:jc w:val="left"/>
        <w:textAlignment w:val="baseline"/>
        <w:rPr>
          <w:rFonts w:asciiTheme="minorEastAsia" w:hAnsiTheme="minorEastAsia" w:eastAsiaTheme="minorEastAsia" w:cstheme="minorEastAsia"/>
          <w:color w:val="auto"/>
          <w:szCs w:val="21"/>
        </w:rPr>
      </w:pPr>
    </w:p>
    <w:p>
      <w:pPr>
        <w:widowControl/>
        <w:spacing w:line="440" w:lineRule="exact"/>
        <w:ind w:firstLine="420" w:firstLineChars="200"/>
        <w:jc w:val="lef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Cs w:val="21"/>
        </w:rPr>
        <w:t xml:space="preserve">如果我方违反上述承诺，或承诺内容不属实，我方愿意承担一切不利的法律后果。 </w:t>
      </w:r>
    </w:p>
    <w:p>
      <w:pPr>
        <w:widowControl/>
        <w:spacing w:line="440" w:lineRule="exact"/>
        <w:jc w:val="lef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Cs w:val="21"/>
        </w:rPr>
        <w:t>与本</w:t>
      </w:r>
      <w:r>
        <w:rPr>
          <w:rFonts w:hint="eastAsia" w:asciiTheme="minorEastAsia" w:hAnsiTheme="minorEastAsia" w:cstheme="minorEastAsia"/>
          <w:color w:val="auto"/>
          <w:kern w:val="0"/>
          <w:szCs w:val="21"/>
        </w:rPr>
        <w:t>谈判</w:t>
      </w:r>
      <w:r>
        <w:rPr>
          <w:rFonts w:hint="eastAsia" w:asciiTheme="minorEastAsia" w:hAnsiTheme="minorEastAsia" w:eastAsiaTheme="minorEastAsia" w:cstheme="minorEastAsia"/>
          <w:color w:val="auto"/>
          <w:kern w:val="0"/>
          <w:szCs w:val="21"/>
        </w:rPr>
        <w:t xml:space="preserve">有关的联系方式： </w:t>
      </w:r>
    </w:p>
    <w:p>
      <w:pPr>
        <w:widowControl/>
        <w:spacing w:line="440" w:lineRule="exact"/>
        <w:jc w:val="lef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Cs w:val="21"/>
        </w:rPr>
        <w:t xml:space="preserve">地址： </w:t>
      </w:r>
    </w:p>
    <w:p>
      <w:pPr>
        <w:widowControl/>
        <w:spacing w:line="440" w:lineRule="exact"/>
        <w:jc w:val="lef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Cs w:val="21"/>
        </w:rPr>
        <w:t xml:space="preserve">邮编： </w:t>
      </w:r>
    </w:p>
    <w:p>
      <w:pPr>
        <w:widowControl/>
        <w:spacing w:line="440" w:lineRule="exact"/>
        <w:jc w:val="lef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Cs w:val="21"/>
        </w:rPr>
        <w:t xml:space="preserve">电话： </w:t>
      </w:r>
    </w:p>
    <w:p>
      <w:pPr>
        <w:widowControl/>
        <w:spacing w:line="440" w:lineRule="exact"/>
        <w:jc w:val="left"/>
        <w:rPr>
          <w:rFonts w:asciiTheme="minorEastAsia" w:hAnsiTheme="minorEastAsia" w:eastAsiaTheme="minorEastAsia" w:cstheme="minorEastAsia"/>
          <w:color w:val="auto"/>
        </w:rPr>
      </w:pPr>
      <w:r>
        <w:rPr>
          <w:rFonts w:hint="eastAsia" w:asciiTheme="minorEastAsia" w:hAnsiTheme="minorEastAsia" w:cstheme="minorEastAsia"/>
          <w:color w:val="auto"/>
          <w:kern w:val="0"/>
          <w:szCs w:val="21"/>
        </w:rPr>
        <w:t>供应商</w:t>
      </w:r>
      <w:r>
        <w:rPr>
          <w:rFonts w:hint="eastAsia" w:asciiTheme="minorEastAsia" w:hAnsiTheme="minorEastAsia" w:eastAsiaTheme="minorEastAsia" w:cstheme="minorEastAsia"/>
          <w:color w:val="auto"/>
          <w:kern w:val="0"/>
          <w:szCs w:val="21"/>
        </w:rPr>
        <w:t xml:space="preserve">代表姓名： </w:t>
      </w:r>
    </w:p>
    <w:p>
      <w:pPr>
        <w:widowControl/>
        <w:spacing w:line="440" w:lineRule="exact"/>
        <w:jc w:val="left"/>
        <w:rPr>
          <w:rFonts w:asciiTheme="minorEastAsia" w:hAnsiTheme="minorEastAsia" w:eastAsiaTheme="minorEastAsia" w:cstheme="minorEastAsia"/>
          <w:color w:val="auto"/>
        </w:rPr>
      </w:pPr>
      <w:r>
        <w:rPr>
          <w:rFonts w:hint="eastAsia" w:asciiTheme="minorEastAsia" w:hAnsiTheme="minorEastAsia" w:cstheme="minorEastAsia"/>
          <w:color w:val="auto"/>
          <w:kern w:val="0"/>
          <w:szCs w:val="21"/>
        </w:rPr>
        <w:t>供应商</w:t>
      </w:r>
      <w:r>
        <w:rPr>
          <w:rFonts w:hint="eastAsia" w:asciiTheme="minorEastAsia" w:hAnsiTheme="minorEastAsia" w:eastAsiaTheme="minorEastAsia" w:cstheme="minorEastAsia"/>
          <w:color w:val="auto"/>
          <w:kern w:val="0"/>
          <w:szCs w:val="21"/>
        </w:rPr>
        <w:t xml:space="preserve">代表联系电话： </w:t>
      </w:r>
    </w:p>
    <w:p>
      <w:pPr>
        <w:widowControl/>
        <w:spacing w:line="440" w:lineRule="exact"/>
        <w:jc w:val="left"/>
        <w:rPr>
          <w:rFonts w:asciiTheme="minorEastAsia" w:hAnsiTheme="minorEastAsia" w:eastAsiaTheme="minorEastAsia" w:cstheme="minorEastAsia"/>
          <w:color w:val="auto"/>
        </w:rPr>
      </w:pPr>
      <w:r>
        <w:rPr>
          <w:rFonts w:hint="eastAsia" w:asciiTheme="minorEastAsia" w:hAnsiTheme="minorEastAsia" w:cstheme="minorEastAsia"/>
          <w:color w:val="auto"/>
          <w:kern w:val="0"/>
          <w:szCs w:val="21"/>
        </w:rPr>
        <w:t>供应商</w:t>
      </w:r>
      <w:r>
        <w:rPr>
          <w:rFonts w:hint="eastAsia" w:asciiTheme="minorEastAsia" w:hAnsiTheme="minorEastAsia" w:eastAsiaTheme="minorEastAsia" w:cstheme="minorEastAsia"/>
          <w:color w:val="auto"/>
          <w:kern w:val="0"/>
          <w:szCs w:val="21"/>
        </w:rPr>
        <w:t xml:space="preserve">代表电子邮箱: </w:t>
      </w:r>
    </w:p>
    <w:p>
      <w:pPr>
        <w:adjustRightInd w:val="0"/>
        <w:spacing w:line="440" w:lineRule="exact"/>
        <w:ind w:firstLine="1785" w:firstLineChars="850"/>
        <w:jc w:val="left"/>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r>
        <w:rPr>
          <w:rFonts w:hint="eastAsia" w:asciiTheme="minorEastAsia" w:hAnsiTheme="minorEastAsia" w:cstheme="minorEastAsia"/>
          <w:color w:val="auto"/>
          <w:szCs w:val="21"/>
        </w:rPr>
        <w:t>供应商</w:t>
      </w:r>
      <w:r>
        <w:rPr>
          <w:rFonts w:hint="eastAsia" w:asciiTheme="minorEastAsia" w:hAnsiTheme="minorEastAsia" w:eastAsiaTheme="minorEastAsia" w:cstheme="minorEastAsia"/>
          <w:color w:val="auto"/>
          <w:szCs w:val="21"/>
        </w:rPr>
        <w:t xml:space="preserve">代表（签字或盖章）： </w:t>
      </w:r>
    </w:p>
    <w:p>
      <w:pPr>
        <w:adjustRightInd w:val="0"/>
        <w:spacing w:line="440" w:lineRule="exact"/>
        <w:ind w:firstLine="3780" w:firstLineChars="1800"/>
        <w:jc w:val="left"/>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法定代表人（签字或盖章）： </w:t>
      </w:r>
    </w:p>
    <w:p>
      <w:pPr>
        <w:adjustRightInd w:val="0"/>
        <w:spacing w:line="440" w:lineRule="exact"/>
        <w:ind w:firstLine="3780" w:firstLineChars="1800"/>
        <w:jc w:val="left"/>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供应商名称（全称并加盖公章）：</w:t>
      </w:r>
    </w:p>
    <w:p>
      <w:pPr>
        <w:adjustRightInd w:val="0"/>
        <w:spacing w:line="440" w:lineRule="exact"/>
        <w:ind w:firstLine="1785" w:firstLineChars="850"/>
        <w:jc w:val="left"/>
        <w:textAlignment w:val="baseline"/>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日     期：</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年</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月</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日</w:t>
      </w:r>
    </w:p>
    <w:p>
      <w:pPr>
        <w:rPr>
          <w:color w:val="auto"/>
        </w:rPr>
      </w:pPr>
    </w:p>
    <w:p>
      <w:pPr>
        <w:rPr>
          <w:color w:val="auto"/>
        </w:rPr>
      </w:pPr>
    </w:p>
    <w:p>
      <w:pPr>
        <w:rPr>
          <w:color w:val="auto"/>
        </w:rPr>
      </w:pPr>
    </w:p>
    <w:p>
      <w:pPr>
        <w:rPr>
          <w:color w:val="auto"/>
        </w:rPr>
      </w:pPr>
    </w:p>
    <w:p>
      <w:pPr>
        <w:rPr>
          <w:color w:val="auto"/>
        </w:rPr>
      </w:pPr>
      <w:r>
        <w:rPr>
          <w:rFonts w:hint="eastAsia"/>
          <w:color w:val="auto"/>
        </w:rPr>
        <w:tab/>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3"/>
        <w:numPr>
          <w:ilvl w:val="0"/>
          <w:numId w:val="11"/>
        </w:numPr>
        <w:spacing w:line="360" w:lineRule="auto"/>
        <w:rPr>
          <w:rFonts w:ascii="宋体" w:hAnsi="宋体" w:cs="宋体"/>
          <w:color w:val="auto"/>
          <w:sz w:val="32"/>
          <w:szCs w:val="32"/>
        </w:rPr>
      </w:pPr>
      <w:bookmarkStart w:id="107" w:name="_Toc23134"/>
      <w:bookmarkStart w:id="108" w:name="_Toc13659"/>
      <w:bookmarkStart w:id="109" w:name="_Toc32512"/>
      <w:bookmarkStart w:id="110" w:name="_Toc438"/>
      <w:r>
        <w:rPr>
          <w:rFonts w:hint="eastAsia" w:ascii="宋体" w:hAnsi="宋体" w:cs="宋体"/>
          <w:color w:val="auto"/>
          <w:sz w:val="32"/>
          <w:szCs w:val="32"/>
        </w:rPr>
        <w:t>承诺书</w:t>
      </w:r>
      <w:bookmarkEnd w:id="107"/>
      <w:bookmarkEnd w:id="108"/>
      <w:bookmarkEnd w:id="109"/>
      <w:bookmarkEnd w:id="110"/>
    </w:p>
    <w:p>
      <w:pPr>
        <w:rPr>
          <w:color w:val="auto"/>
        </w:rPr>
      </w:pPr>
    </w:p>
    <w:p>
      <w:pPr>
        <w:spacing w:line="400" w:lineRule="exact"/>
        <w:ind w:firstLine="480" w:firstLineChars="200"/>
        <w:rPr>
          <w:rFonts w:ascii="宋体" w:hAnsi="宋体" w:cs="宋体"/>
          <w:color w:val="auto"/>
          <w:sz w:val="24"/>
          <w:szCs w:val="24"/>
        </w:rPr>
      </w:pPr>
      <w:r>
        <w:rPr>
          <w:rFonts w:hint="eastAsia" w:ascii="宋体" w:hAnsi="宋体" w:cs="宋体"/>
          <w:color w:val="auto"/>
          <w:sz w:val="24"/>
          <w:szCs w:val="24"/>
        </w:rPr>
        <w:t>致（采购人）：</w:t>
      </w:r>
    </w:p>
    <w:p>
      <w:pPr>
        <w:spacing w:line="400" w:lineRule="exact"/>
        <w:ind w:firstLine="480" w:firstLineChars="200"/>
        <w:rPr>
          <w:rFonts w:ascii="宋体" w:hAnsi="宋体" w:cs="宋体"/>
          <w:color w:val="auto"/>
          <w:sz w:val="24"/>
          <w:szCs w:val="24"/>
        </w:rPr>
      </w:pPr>
      <w:r>
        <w:rPr>
          <w:rFonts w:hint="eastAsia" w:ascii="宋体" w:hAnsi="宋体" w:cs="宋体"/>
          <w:color w:val="auto"/>
          <w:sz w:val="24"/>
          <w:szCs w:val="24"/>
        </w:rPr>
        <w:t xml:space="preserve">  我公司作为</w:t>
      </w:r>
      <w:r>
        <w:rPr>
          <w:rFonts w:hint="eastAsia" w:ascii="宋体" w:hAnsi="宋体" w:cs="宋体"/>
          <w:color w:val="auto"/>
          <w:sz w:val="24"/>
          <w:szCs w:val="24"/>
          <w:u w:val="single"/>
        </w:rPr>
        <w:t xml:space="preserve">         </w:t>
      </w:r>
      <w:r>
        <w:rPr>
          <w:rFonts w:hint="eastAsia" w:ascii="宋体" w:hAnsi="宋体" w:cs="宋体"/>
          <w:color w:val="auto"/>
          <w:sz w:val="24"/>
          <w:szCs w:val="24"/>
        </w:rPr>
        <w:t>项目（项目编号：</w:t>
      </w:r>
      <w:r>
        <w:rPr>
          <w:rFonts w:hint="eastAsia" w:ascii="宋体" w:hAnsi="宋体" w:cs="宋体"/>
          <w:color w:val="auto"/>
          <w:sz w:val="24"/>
          <w:szCs w:val="24"/>
          <w:u w:val="single"/>
        </w:rPr>
        <w:t xml:space="preserve">           </w:t>
      </w:r>
      <w:r>
        <w:rPr>
          <w:rFonts w:hint="eastAsia" w:ascii="宋体" w:hAnsi="宋体" w:cs="宋体"/>
          <w:color w:val="auto"/>
          <w:sz w:val="24"/>
          <w:szCs w:val="24"/>
        </w:rPr>
        <w:t>）的供应商，现郑重承诺如下：</w:t>
      </w:r>
    </w:p>
    <w:p>
      <w:pPr>
        <w:spacing w:line="400" w:lineRule="exact"/>
        <w:ind w:firstLine="480" w:firstLineChars="200"/>
        <w:rPr>
          <w:rFonts w:ascii="宋体" w:hAnsi="宋体" w:cs="宋体"/>
          <w:color w:val="auto"/>
          <w:sz w:val="24"/>
          <w:szCs w:val="24"/>
        </w:rPr>
      </w:pPr>
      <w:r>
        <w:rPr>
          <w:rFonts w:hint="eastAsia" w:ascii="宋体" w:hAnsi="宋体" w:cs="宋体"/>
          <w:color w:val="auto"/>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ascii="宋体" w:hAnsi="宋体" w:cs="宋体"/>
          <w:color w:val="auto"/>
          <w:sz w:val="24"/>
          <w:szCs w:val="24"/>
        </w:rPr>
      </w:pPr>
      <w:r>
        <w:rPr>
          <w:rFonts w:hint="eastAsia" w:ascii="宋体" w:hAnsi="宋体" w:cs="宋体"/>
          <w:color w:val="auto"/>
          <w:sz w:val="24"/>
          <w:szCs w:val="24"/>
        </w:rPr>
        <w:t xml:space="preserve">    （1）在提交响应文件截止时间后或</w:t>
      </w:r>
      <w:r>
        <w:rPr>
          <w:rFonts w:hint="eastAsia" w:ascii="宋体" w:hAnsi="宋体" w:cs="宋体"/>
          <w:bCs/>
          <w:color w:val="auto"/>
          <w:sz w:val="24"/>
          <w:szCs w:val="24"/>
        </w:rPr>
        <w:t>磋商</w:t>
      </w:r>
      <w:r>
        <w:rPr>
          <w:rFonts w:hint="eastAsia" w:ascii="宋体" w:hAnsi="宋体" w:cs="宋体"/>
          <w:color w:val="auto"/>
          <w:sz w:val="24"/>
          <w:szCs w:val="24"/>
        </w:rPr>
        <w:t>有效期内撤回响应文件的；</w:t>
      </w:r>
    </w:p>
    <w:p>
      <w:pPr>
        <w:spacing w:line="400" w:lineRule="exact"/>
        <w:rPr>
          <w:rFonts w:ascii="宋体" w:hAnsi="宋体" w:cs="宋体"/>
          <w:color w:val="auto"/>
          <w:sz w:val="24"/>
          <w:szCs w:val="24"/>
        </w:rPr>
      </w:pPr>
      <w:r>
        <w:rPr>
          <w:rFonts w:hint="eastAsia" w:ascii="宋体" w:hAnsi="宋体" w:cs="宋体"/>
          <w:color w:val="auto"/>
          <w:sz w:val="24"/>
          <w:szCs w:val="24"/>
        </w:rPr>
        <w:t xml:space="preserve">    （2）在响应文件中提供虚假材料的；</w:t>
      </w:r>
    </w:p>
    <w:p>
      <w:pPr>
        <w:spacing w:line="400" w:lineRule="exact"/>
        <w:rPr>
          <w:rFonts w:ascii="宋体" w:hAnsi="宋体" w:cs="宋体"/>
          <w:color w:val="auto"/>
          <w:sz w:val="24"/>
          <w:szCs w:val="24"/>
        </w:rPr>
      </w:pPr>
      <w:r>
        <w:rPr>
          <w:rFonts w:hint="eastAsia" w:ascii="宋体" w:hAnsi="宋体" w:cs="宋体"/>
          <w:color w:val="auto"/>
          <w:sz w:val="24"/>
          <w:szCs w:val="24"/>
        </w:rPr>
        <w:t xml:space="preserve">    （3）如我公司成交，除因不可抗力或竞争性磋商文件认可的情形以外，我公司不与采购人签订合同的；</w:t>
      </w:r>
    </w:p>
    <w:p>
      <w:pPr>
        <w:spacing w:line="400" w:lineRule="exact"/>
        <w:rPr>
          <w:rFonts w:ascii="宋体" w:hAnsi="宋体" w:cs="宋体"/>
          <w:color w:val="auto"/>
          <w:sz w:val="24"/>
          <w:szCs w:val="24"/>
        </w:rPr>
      </w:pPr>
      <w:r>
        <w:rPr>
          <w:rFonts w:hint="eastAsia" w:ascii="宋体" w:hAnsi="宋体" w:cs="宋体"/>
          <w:color w:val="auto"/>
          <w:sz w:val="24"/>
          <w:szCs w:val="24"/>
        </w:rPr>
        <w:t xml:space="preserve">    （4）我公司与采购人、其他供应商或者采购代理机构恶意串通的。</w:t>
      </w:r>
    </w:p>
    <w:p>
      <w:pPr>
        <w:spacing w:line="400" w:lineRule="exact"/>
        <w:ind w:firstLine="480" w:firstLineChars="200"/>
        <w:rPr>
          <w:rFonts w:ascii="宋体" w:hAnsi="宋体" w:cs="宋体"/>
          <w:color w:val="auto"/>
          <w:sz w:val="24"/>
          <w:szCs w:val="24"/>
        </w:rPr>
      </w:pPr>
      <w:r>
        <w:rPr>
          <w:rFonts w:hint="eastAsia" w:ascii="宋体" w:hAnsi="宋体" w:cs="宋体"/>
          <w:color w:val="auto"/>
          <w:sz w:val="24"/>
          <w:szCs w:val="24"/>
        </w:rPr>
        <w:t>（5）磋商文件及相关法律法规规定的其他情形。</w:t>
      </w:r>
    </w:p>
    <w:p>
      <w:pPr>
        <w:spacing w:line="400" w:lineRule="exact"/>
        <w:rPr>
          <w:rFonts w:ascii="宋体" w:hAnsi="宋体" w:cs="宋体"/>
          <w:color w:val="auto"/>
          <w:sz w:val="24"/>
          <w:szCs w:val="24"/>
        </w:rPr>
      </w:pPr>
      <w:r>
        <w:rPr>
          <w:rFonts w:hint="eastAsia" w:ascii="宋体" w:hAnsi="宋体" w:cs="宋体"/>
          <w:color w:val="auto"/>
          <w:sz w:val="24"/>
          <w:szCs w:val="24"/>
        </w:rPr>
        <w:t>特此承诺</w:t>
      </w:r>
    </w:p>
    <w:p>
      <w:pPr>
        <w:spacing w:line="400" w:lineRule="exact"/>
        <w:rPr>
          <w:rFonts w:ascii="宋体" w:hAnsi="宋体" w:cs="宋体"/>
          <w:color w:val="auto"/>
          <w:sz w:val="24"/>
          <w:szCs w:val="24"/>
        </w:rPr>
      </w:pPr>
    </w:p>
    <w:p>
      <w:pPr>
        <w:spacing w:line="400" w:lineRule="exact"/>
        <w:rPr>
          <w:rFonts w:ascii="宋体" w:hAnsi="宋体" w:cs="宋体"/>
          <w:color w:val="auto"/>
          <w:sz w:val="24"/>
          <w:szCs w:val="24"/>
        </w:rPr>
      </w:pPr>
    </w:p>
    <w:p>
      <w:pPr>
        <w:adjustRightInd w:val="0"/>
        <w:spacing w:line="400" w:lineRule="exact"/>
        <w:ind w:firstLine="2040" w:firstLineChars="850"/>
        <w:jc w:val="left"/>
        <w:textAlignment w:val="baseline"/>
        <w:rPr>
          <w:rFonts w:ascii="宋体" w:hAnsi="宋体" w:cs="宋体"/>
          <w:color w:val="auto"/>
          <w:sz w:val="24"/>
          <w:szCs w:val="24"/>
        </w:rPr>
      </w:pPr>
      <w:r>
        <w:rPr>
          <w:rFonts w:hint="eastAsia" w:ascii="宋体" w:hAnsi="宋体" w:cs="宋体"/>
          <w:color w:val="auto"/>
          <w:sz w:val="24"/>
          <w:szCs w:val="24"/>
        </w:rPr>
        <w:t xml:space="preserve">                  供应商名称（全称并加盖公章）：</w:t>
      </w:r>
    </w:p>
    <w:p>
      <w:pPr>
        <w:adjustRightInd w:val="0"/>
        <w:spacing w:line="400" w:lineRule="exact"/>
        <w:ind w:firstLine="2040" w:firstLineChars="850"/>
        <w:jc w:val="left"/>
        <w:textAlignment w:val="baseline"/>
        <w:rPr>
          <w:rFonts w:ascii="宋体" w:hAnsi="宋体" w:cs="宋体"/>
          <w:color w:val="auto"/>
          <w:sz w:val="24"/>
          <w:szCs w:val="24"/>
        </w:rPr>
      </w:pPr>
    </w:p>
    <w:p>
      <w:pPr>
        <w:adjustRightInd w:val="0"/>
        <w:spacing w:line="400" w:lineRule="exact"/>
        <w:ind w:firstLine="2040" w:firstLineChars="850"/>
        <w:jc w:val="left"/>
        <w:textAlignment w:val="baseline"/>
        <w:rPr>
          <w:rFonts w:ascii="宋体" w:hAnsi="宋体" w:cs="宋体"/>
          <w:color w:val="auto"/>
          <w:sz w:val="24"/>
          <w:szCs w:val="24"/>
        </w:rPr>
      </w:pPr>
      <w:r>
        <w:rPr>
          <w:rFonts w:hint="eastAsia" w:ascii="宋体" w:hAnsi="宋体" w:cs="宋体"/>
          <w:color w:val="auto"/>
          <w:sz w:val="24"/>
          <w:szCs w:val="24"/>
        </w:rPr>
        <w:t xml:space="preserve">                  法定代表人或其委托代理人（签名或盖章）：</w:t>
      </w:r>
    </w:p>
    <w:p>
      <w:pPr>
        <w:adjustRightInd w:val="0"/>
        <w:spacing w:line="400" w:lineRule="exact"/>
        <w:ind w:firstLine="2040" w:firstLineChars="850"/>
        <w:jc w:val="left"/>
        <w:textAlignment w:val="baseline"/>
        <w:rPr>
          <w:rFonts w:ascii="宋体" w:hAnsi="宋体" w:cs="宋体"/>
          <w:color w:val="auto"/>
          <w:sz w:val="24"/>
          <w:szCs w:val="24"/>
        </w:rPr>
      </w:pPr>
    </w:p>
    <w:p>
      <w:pPr>
        <w:adjustRightInd w:val="0"/>
        <w:spacing w:line="400" w:lineRule="exact"/>
        <w:ind w:firstLine="2040" w:firstLineChars="850"/>
        <w:jc w:val="left"/>
        <w:textAlignment w:val="baseline"/>
        <w:rPr>
          <w:rFonts w:ascii="宋体" w:hAnsi="宋体" w:cs="宋体"/>
          <w:color w:val="auto"/>
          <w:sz w:val="24"/>
          <w:szCs w:val="24"/>
        </w:rPr>
      </w:pPr>
      <w:r>
        <w:rPr>
          <w:rFonts w:hint="eastAsia" w:ascii="宋体" w:hAnsi="宋体" w:cs="宋体"/>
          <w:color w:val="auto"/>
          <w:sz w:val="24"/>
          <w:szCs w:val="24"/>
        </w:rPr>
        <w:t xml:space="preserve">                  日     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adjustRightInd w:val="0"/>
        <w:spacing w:line="400" w:lineRule="exact"/>
        <w:jc w:val="left"/>
        <w:textAlignment w:val="baseline"/>
        <w:rPr>
          <w:rFonts w:ascii="宋体" w:hAnsi="宋体" w:cs="宋体"/>
          <w:color w:val="auto"/>
          <w:sz w:val="24"/>
          <w:szCs w:val="24"/>
        </w:rPr>
      </w:pPr>
    </w:p>
    <w:p>
      <w:pPr>
        <w:adjustRightInd w:val="0"/>
        <w:spacing w:line="330" w:lineRule="exact"/>
        <w:jc w:val="left"/>
        <w:textAlignment w:val="baseline"/>
        <w:rPr>
          <w:rFonts w:ascii="宋体" w:hAnsi="宋体" w:cs="宋体"/>
          <w:color w:val="auto"/>
          <w:szCs w:val="21"/>
        </w:rPr>
      </w:pPr>
    </w:p>
    <w:p>
      <w:pPr>
        <w:adjustRightInd w:val="0"/>
        <w:spacing w:line="330" w:lineRule="exact"/>
        <w:jc w:val="left"/>
        <w:textAlignment w:val="baseline"/>
        <w:rPr>
          <w:rFonts w:ascii="宋体" w:hAnsi="宋体" w:cs="宋体"/>
          <w:color w:val="auto"/>
          <w:szCs w:val="21"/>
        </w:rPr>
      </w:pPr>
    </w:p>
    <w:p>
      <w:pPr>
        <w:adjustRightInd w:val="0"/>
        <w:spacing w:line="330" w:lineRule="exact"/>
        <w:ind w:firstLine="1785" w:firstLineChars="850"/>
        <w:jc w:val="left"/>
        <w:textAlignment w:val="baseline"/>
        <w:rPr>
          <w:rFonts w:ascii="宋体" w:hAnsi="宋体" w:cs="宋体"/>
          <w:color w:val="auto"/>
          <w:szCs w:val="21"/>
        </w:rPr>
      </w:pPr>
    </w:p>
    <w:p>
      <w:pPr>
        <w:adjustRightInd w:val="0"/>
        <w:spacing w:line="330" w:lineRule="exact"/>
        <w:ind w:firstLine="1785" w:firstLineChars="850"/>
        <w:jc w:val="left"/>
        <w:textAlignment w:val="baseline"/>
        <w:rPr>
          <w:rFonts w:ascii="宋体" w:hAnsi="宋体" w:cs="宋体"/>
          <w:color w:val="auto"/>
          <w:szCs w:val="21"/>
        </w:rPr>
      </w:pPr>
    </w:p>
    <w:p>
      <w:pPr>
        <w:pStyle w:val="58"/>
        <w:rPr>
          <w:color w:val="auto"/>
        </w:rPr>
      </w:pPr>
    </w:p>
    <w:p>
      <w:pPr>
        <w:pStyle w:val="58"/>
        <w:rPr>
          <w:color w:val="auto"/>
        </w:rPr>
      </w:pPr>
    </w:p>
    <w:p>
      <w:pPr>
        <w:pStyle w:val="58"/>
        <w:rPr>
          <w:color w:val="auto"/>
        </w:rPr>
      </w:pPr>
    </w:p>
    <w:p>
      <w:pPr>
        <w:pStyle w:val="58"/>
        <w:rPr>
          <w:color w:val="auto"/>
        </w:rPr>
      </w:pPr>
    </w:p>
    <w:p>
      <w:pPr>
        <w:pStyle w:val="58"/>
        <w:rPr>
          <w:color w:val="auto"/>
        </w:rPr>
      </w:pPr>
    </w:p>
    <w:p>
      <w:pPr>
        <w:adjustRightInd w:val="0"/>
        <w:spacing w:line="330" w:lineRule="exact"/>
        <w:ind w:firstLine="1785" w:firstLineChars="850"/>
        <w:jc w:val="left"/>
        <w:textAlignment w:val="baseline"/>
        <w:rPr>
          <w:rFonts w:ascii="宋体" w:hAnsi="宋体" w:cs="宋体"/>
          <w:color w:val="auto"/>
          <w:szCs w:val="21"/>
        </w:rPr>
      </w:pPr>
    </w:p>
    <w:p>
      <w:pPr>
        <w:adjustRightInd w:val="0"/>
        <w:spacing w:line="330" w:lineRule="exact"/>
        <w:ind w:firstLine="1785" w:firstLineChars="850"/>
        <w:jc w:val="left"/>
        <w:textAlignment w:val="baseline"/>
        <w:rPr>
          <w:rFonts w:ascii="宋体" w:hAnsi="宋体" w:cs="宋体"/>
          <w:color w:val="auto"/>
          <w:szCs w:val="21"/>
        </w:rPr>
      </w:pPr>
    </w:p>
    <w:p>
      <w:pPr>
        <w:adjustRightInd w:val="0"/>
        <w:spacing w:line="330" w:lineRule="exact"/>
        <w:ind w:firstLine="1785" w:firstLineChars="850"/>
        <w:jc w:val="left"/>
        <w:textAlignment w:val="baseline"/>
        <w:rPr>
          <w:rFonts w:ascii="宋体" w:hAnsi="宋体" w:cs="宋体"/>
          <w:color w:val="auto"/>
          <w:szCs w:val="21"/>
        </w:rPr>
      </w:pPr>
    </w:p>
    <w:p>
      <w:pPr>
        <w:adjustRightInd w:val="0"/>
        <w:spacing w:line="330" w:lineRule="exact"/>
        <w:ind w:firstLine="1785" w:firstLineChars="850"/>
        <w:jc w:val="left"/>
        <w:textAlignment w:val="baseline"/>
        <w:rPr>
          <w:rFonts w:ascii="宋体" w:hAnsi="宋体" w:cs="宋体"/>
          <w:color w:val="auto"/>
          <w:szCs w:val="21"/>
        </w:rPr>
      </w:pPr>
    </w:p>
    <w:bookmarkEnd w:id="98"/>
    <w:bookmarkEnd w:id="99"/>
    <w:bookmarkEnd w:id="100"/>
    <w:bookmarkEnd w:id="101"/>
    <w:bookmarkEnd w:id="102"/>
    <w:bookmarkEnd w:id="103"/>
    <w:bookmarkEnd w:id="104"/>
    <w:bookmarkEnd w:id="105"/>
    <w:p>
      <w:pPr>
        <w:pStyle w:val="3"/>
        <w:numPr>
          <w:ilvl w:val="0"/>
          <w:numId w:val="11"/>
        </w:numPr>
        <w:spacing w:line="360" w:lineRule="auto"/>
        <w:rPr>
          <w:rFonts w:ascii="宋体" w:hAnsi="宋体" w:cs="宋体"/>
          <w:color w:val="auto"/>
          <w:sz w:val="32"/>
          <w:szCs w:val="32"/>
        </w:rPr>
      </w:pPr>
      <w:bookmarkStart w:id="111" w:name="_Toc18566"/>
      <w:bookmarkStart w:id="112" w:name="_Toc484"/>
      <w:bookmarkStart w:id="113" w:name="_Toc29369"/>
      <w:bookmarkStart w:id="114" w:name="_Toc6638"/>
      <w:bookmarkStart w:id="115" w:name="_Toc476045982"/>
      <w:bookmarkStart w:id="116" w:name="_Toc408816355"/>
      <w:bookmarkStart w:id="117" w:name="_Toc364490445"/>
      <w:bookmarkStart w:id="118" w:name="_Toc453513319"/>
      <w:bookmarkStart w:id="119" w:name="_Toc475955188"/>
      <w:bookmarkStart w:id="120" w:name="_Toc477423254"/>
      <w:bookmarkStart w:id="121" w:name="_Toc27591"/>
      <w:bookmarkStart w:id="122" w:name="_Toc373230037"/>
      <w:bookmarkStart w:id="123" w:name="_Toc374512425"/>
      <w:r>
        <w:rPr>
          <w:rFonts w:hint="eastAsia" w:ascii="宋体" w:hAnsi="宋体" w:cs="宋体"/>
          <w:color w:val="auto"/>
          <w:sz w:val="32"/>
          <w:szCs w:val="32"/>
        </w:rPr>
        <w:t>供应商基本情况表</w:t>
      </w:r>
      <w:bookmarkEnd w:id="111"/>
      <w:bookmarkEnd w:id="112"/>
      <w:bookmarkEnd w:id="113"/>
      <w:bookmarkEnd w:id="114"/>
    </w:p>
    <w:tbl>
      <w:tblPr>
        <w:tblStyle w:val="38"/>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供应商名称</w:t>
            </w:r>
          </w:p>
        </w:tc>
        <w:tc>
          <w:tcPr>
            <w:tcW w:w="6211" w:type="dxa"/>
            <w:gridSpan w:val="9"/>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注册地址</w:t>
            </w:r>
          </w:p>
        </w:tc>
        <w:tc>
          <w:tcPr>
            <w:tcW w:w="2141" w:type="dxa"/>
            <w:gridSpan w:val="4"/>
            <w:vAlign w:val="center"/>
          </w:tcPr>
          <w:p>
            <w:pPr>
              <w:spacing w:line="360" w:lineRule="auto"/>
              <w:jc w:val="center"/>
              <w:rPr>
                <w:rFonts w:ascii="宋体" w:hAnsi="宋体" w:cs="宋体"/>
                <w:color w:val="auto"/>
                <w:sz w:val="24"/>
              </w:rPr>
            </w:pPr>
          </w:p>
        </w:tc>
        <w:tc>
          <w:tcPr>
            <w:tcW w:w="1191" w:type="dxa"/>
            <w:gridSpan w:val="2"/>
            <w:vAlign w:val="center"/>
          </w:tcPr>
          <w:p>
            <w:pPr>
              <w:spacing w:line="360" w:lineRule="auto"/>
              <w:jc w:val="center"/>
              <w:rPr>
                <w:rFonts w:ascii="宋体" w:hAnsi="宋体" w:cs="宋体"/>
                <w:color w:val="auto"/>
                <w:sz w:val="24"/>
              </w:rPr>
            </w:pPr>
            <w:r>
              <w:rPr>
                <w:rFonts w:hint="eastAsia" w:ascii="宋体" w:hAnsi="宋体" w:cs="宋体"/>
                <w:color w:val="auto"/>
                <w:sz w:val="24"/>
              </w:rPr>
              <w:t>邮政编码</w:t>
            </w:r>
          </w:p>
        </w:tc>
        <w:tc>
          <w:tcPr>
            <w:tcW w:w="2879" w:type="dxa"/>
            <w:gridSpan w:val="3"/>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联系方式</w:t>
            </w:r>
          </w:p>
        </w:tc>
        <w:tc>
          <w:tcPr>
            <w:tcW w:w="1036" w:type="dxa"/>
            <w:gridSpan w:val="2"/>
            <w:vAlign w:val="center"/>
          </w:tcPr>
          <w:p>
            <w:pPr>
              <w:spacing w:line="360" w:lineRule="auto"/>
              <w:jc w:val="center"/>
              <w:rPr>
                <w:rFonts w:ascii="宋体" w:hAnsi="宋体" w:cs="宋体"/>
                <w:color w:val="auto"/>
                <w:sz w:val="24"/>
              </w:rPr>
            </w:pPr>
            <w:r>
              <w:rPr>
                <w:rFonts w:hint="eastAsia" w:ascii="宋体" w:hAnsi="宋体" w:cs="宋体"/>
                <w:color w:val="auto"/>
                <w:sz w:val="24"/>
              </w:rPr>
              <w:t>联系人</w:t>
            </w:r>
          </w:p>
        </w:tc>
        <w:tc>
          <w:tcPr>
            <w:tcW w:w="1105" w:type="dxa"/>
            <w:gridSpan w:val="2"/>
            <w:vAlign w:val="center"/>
          </w:tcPr>
          <w:p>
            <w:pPr>
              <w:spacing w:line="360" w:lineRule="auto"/>
              <w:jc w:val="center"/>
              <w:rPr>
                <w:rFonts w:ascii="宋体" w:hAnsi="宋体" w:cs="宋体"/>
                <w:color w:val="auto"/>
                <w:sz w:val="24"/>
              </w:rPr>
            </w:pPr>
          </w:p>
        </w:tc>
        <w:tc>
          <w:tcPr>
            <w:tcW w:w="1191" w:type="dxa"/>
            <w:gridSpan w:val="2"/>
            <w:vAlign w:val="center"/>
          </w:tcPr>
          <w:p>
            <w:pPr>
              <w:spacing w:line="360" w:lineRule="auto"/>
              <w:jc w:val="center"/>
              <w:rPr>
                <w:rFonts w:ascii="宋体" w:hAnsi="宋体" w:cs="宋体"/>
                <w:color w:val="auto"/>
                <w:sz w:val="24"/>
              </w:rPr>
            </w:pPr>
            <w:r>
              <w:rPr>
                <w:rFonts w:hint="eastAsia" w:ascii="宋体" w:hAnsi="宋体" w:cs="宋体"/>
                <w:color w:val="auto"/>
                <w:sz w:val="24"/>
              </w:rPr>
              <w:t>电话</w:t>
            </w:r>
          </w:p>
        </w:tc>
        <w:tc>
          <w:tcPr>
            <w:tcW w:w="2879" w:type="dxa"/>
            <w:gridSpan w:val="3"/>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设立登记证书号</w:t>
            </w:r>
          </w:p>
        </w:tc>
        <w:tc>
          <w:tcPr>
            <w:tcW w:w="6211" w:type="dxa"/>
            <w:gridSpan w:val="9"/>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法定代表人</w:t>
            </w:r>
          </w:p>
        </w:tc>
        <w:tc>
          <w:tcPr>
            <w:tcW w:w="837" w:type="dxa"/>
            <w:vAlign w:val="center"/>
          </w:tcPr>
          <w:p>
            <w:pPr>
              <w:spacing w:line="360" w:lineRule="auto"/>
              <w:jc w:val="center"/>
              <w:rPr>
                <w:rFonts w:ascii="宋体" w:hAnsi="宋体" w:cs="宋体"/>
                <w:color w:val="auto"/>
                <w:sz w:val="24"/>
              </w:rPr>
            </w:pPr>
            <w:r>
              <w:rPr>
                <w:rFonts w:hint="eastAsia" w:ascii="宋体" w:hAnsi="宋体" w:cs="宋体"/>
                <w:color w:val="auto"/>
                <w:sz w:val="24"/>
              </w:rPr>
              <w:t>姓名</w:t>
            </w:r>
          </w:p>
        </w:tc>
        <w:tc>
          <w:tcPr>
            <w:tcW w:w="1030" w:type="dxa"/>
            <w:gridSpan w:val="2"/>
            <w:vAlign w:val="center"/>
          </w:tcPr>
          <w:p>
            <w:pPr>
              <w:spacing w:line="360" w:lineRule="auto"/>
              <w:jc w:val="center"/>
              <w:rPr>
                <w:rFonts w:ascii="宋体" w:hAnsi="宋体" w:cs="宋体"/>
                <w:color w:val="auto"/>
                <w:sz w:val="24"/>
              </w:rPr>
            </w:pPr>
          </w:p>
        </w:tc>
        <w:tc>
          <w:tcPr>
            <w:tcW w:w="788" w:type="dxa"/>
            <w:gridSpan w:val="2"/>
            <w:vAlign w:val="center"/>
          </w:tcPr>
          <w:p>
            <w:pPr>
              <w:spacing w:line="360" w:lineRule="auto"/>
              <w:jc w:val="center"/>
              <w:rPr>
                <w:rFonts w:ascii="宋体" w:hAnsi="宋体" w:cs="宋体"/>
                <w:color w:val="auto"/>
                <w:sz w:val="24"/>
              </w:rPr>
            </w:pPr>
            <w:r>
              <w:rPr>
                <w:rFonts w:hint="eastAsia" w:ascii="宋体" w:hAnsi="宋体" w:cs="宋体"/>
                <w:color w:val="auto"/>
                <w:sz w:val="24"/>
              </w:rPr>
              <w:t>职务</w:t>
            </w:r>
          </w:p>
        </w:tc>
        <w:tc>
          <w:tcPr>
            <w:tcW w:w="1440" w:type="dxa"/>
            <w:gridSpan w:val="2"/>
            <w:vAlign w:val="center"/>
          </w:tcPr>
          <w:p>
            <w:pPr>
              <w:spacing w:line="360" w:lineRule="auto"/>
              <w:jc w:val="center"/>
              <w:rPr>
                <w:rFonts w:ascii="宋体" w:hAnsi="宋体" w:cs="宋体"/>
                <w:color w:val="auto"/>
                <w:sz w:val="24"/>
              </w:rPr>
            </w:pPr>
          </w:p>
        </w:tc>
        <w:tc>
          <w:tcPr>
            <w:tcW w:w="788" w:type="dxa"/>
            <w:vAlign w:val="center"/>
          </w:tcPr>
          <w:p>
            <w:pPr>
              <w:spacing w:line="360" w:lineRule="auto"/>
              <w:jc w:val="center"/>
              <w:rPr>
                <w:rFonts w:ascii="宋体" w:hAnsi="宋体" w:cs="宋体"/>
                <w:color w:val="auto"/>
                <w:sz w:val="24"/>
              </w:rPr>
            </w:pPr>
            <w:r>
              <w:rPr>
                <w:rFonts w:hint="eastAsia" w:ascii="宋体" w:hAnsi="宋体" w:cs="宋体"/>
                <w:color w:val="auto"/>
                <w:sz w:val="24"/>
              </w:rPr>
              <w:t>电话</w:t>
            </w:r>
          </w:p>
        </w:tc>
        <w:tc>
          <w:tcPr>
            <w:tcW w:w="1328" w:type="dxa"/>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注册资金</w:t>
            </w:r>
          </w:p>
        </w:tc>
        <w:tc>
          <w:tcPr>
            <w:tcW w:w="1867" w:type="dxa"/>
            <w:gridSpan w:val="3"/>
            <w:vAlign w:val="center"/>
          </w:tcPr>
          <w:p>
            <w:pPr>
              <w:spacing w:line="360" w:lineRule="auto"/>
              <w:jc w:val="center"/>
              <w:rPr>
                <w:rFonts w:ascii="宋体" w:hAnsi="宋体" w:cs="宋体"/>
                <w:color w:val="auto"/>
                <w:sz w:val="24"/>
              </w:rPr>
            </w:pPr>
          </w:p>
        </w:tc>
        <w:tc>
          <w:tcPr>
            <w:tcW w:w="2228" w:type="dxa"/>
            <w:gridSpan w:val="4"/>
            <w:vAlign w:val="center"/>
          </w:tcPr>
          <w:p>
            <w:pPr>
              <w:spacing w:line="360" w:lineRule="auto"/>
              <w:jc w:val="center"/>
              <w:rPr>
                <w:rFonts w:ascii="宋体" w:hAnsi="宋体" w:cs="宋体"/>
                <w:color w:val="auto"/>
                <w:sz w:val="24"/>
              </w:rPr>
            </w:pPr>
            <w:r>
              <w:rPr>
                <w:rFonts w:hint="eastAsia" w:ascii="宋体" w:hAnsi="宋体" w:cs="宋体"/>
                <w:color w:val="auto"/>
                <w:sz w:val="24"/>
              </w:rPr>
              <w:t>成立时间</w:t>
            </w:r>
          </w:p>
        </w:tc>
        <w:tc>
          <w:tcPr>
            <w:tcW w:w="2116" w:type="dxa"/>
            <w:gridSpan w:val="2"/>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开户银行</w:t>
            </w:r>
          </w:p>
        </w:tc>
        <w:tc>
          <w:tcPr>
            <w:tcW w:w="1867" w:type="dxa"/>
            <w:gridSpan w:val="3"/>
            <w:vAlign w:val="center"/>
          </w:tcPr>
          <w:p>
            <w:pPr>
              <w:spacing w:line="360" w:lineRule="auto"/>
              <w:jc w:val="center"/>
              <w:rPr>
                <w:rFonts w:ascii="宋体" w:hAnsi="宋体" w:cs="宋体"/>
                <w:color w:val="auto"/>
                <w:sz w:val="24"/>
              </w:rPr>
            </w:pPr>
          </w:p>
        </w:tc>
        <w:tc>
          <w:tcPr>
            <w:tcW w:w="2228" w:type="dxa"/>
            <w:gridSpan w:val="4"/>
            <w:vAlign w:val="center"/>
          </w:tcPr>
          <w:p>
            <w:pPr>
              <w:spacing w:line="360" w:lineRule="auto"/>
              <w:jc w:val="center"/>
              <w:rPr>
                <w:rFonts w:ascii="宋体" w:hAnsi="宋体" w:cs="宋体"/>
                <w:color w:val="auto"/>
                <w:sz w:val="24"/>
              </w:rPr>
            </w:pPr>
            <w:r>
              <w:rPr>
                <w:rFonts w:hint="eastAsia" w:ascii="宋体" w:hAnsi="宋体" w:cs="宋体"/>
                <w:color w:val="auto"/>
                <w:sz w:val="24"/>
              </w:rPr>
              <w:t>账号</w:t>
            </w:r>
          </w:p>
        </w:tc>
        <w:tc>
          <w:tcPr>
            <w:tcW w:w="2116" w:type="dxa"/>
            <w:gridSpan w:val="2"/>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经营范围</w:t>
            </w:r>
          </w:p>
        </w:tc>
        <w:tc>
          <w:tcPr>
            <w:tcW w:w="6211" w:type="dxa"/>
            <w:gridSpan w:val="9"/>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color w:val="auto"/>
                <w:sz w:val="24"/>
              </w:rPr>
            </w:pPr>
            <w:r>
              <w:rPr>
                <w:rFonts w:hint="eastAsia" w:ascii="宋体" w:hAnsi="宋体" w:cs="宋体"/>
                <w:color w:val="auto"/>
                <w:sz w:val="24"/>
              </w:rPr>
              <w:t>备注</w:t>
            </w:r>
          </w:p>
        </w:tc>
        <w:tc>
          <w:tcPr>
            <w:tcW w:w="6211" w:type="dxa"/>
            <w:gridSpan w:val="9"/>
            <w:vAlign w:val="center"/>
          </w:tcPr>
          <w:p>
            <w:pPr>
              <w:spacing w:line="360" w:lineRule="auto"/>
              <w:jc w:val="center"/>
              <w:rPr>
                <w:rFonts w:ascii="宋体" w:hAnsi="宋体" w:cs="宋体"/>
                <w:color w:val="auto"/>
                <w:sz w:val="24"/>
              </w:rPr>
            </w:pPr>
          </w:p>
        </w:tc>
      </w:tr>
    </w:tbl>
    <w:p>
      <w:pPr>
        <w:spacing w:line="360" w:lineRule="auto"/>
        <w:rPr>
          <w:rFonts w:ascii="宋体" w:hAnsi="宋体" w:cs="宋体"/>
          <w:color w:val="auto"/>
          <w:sz w:val="24"/>
        </w:rPr>
      </w:pPr>
    </w:p>
    <w:p>
      <w:pPr>
        <w:spacing w:line="360" w:lineRule="auto"/>
        <w:rPr>
          <w:rFonts w:ascii="宋体" w:hAnsi="宋体" w:cs="宋体"/>
          <w:color w:val="auto"/>
          <w:sz w:val="24"/>
        </w:rPr>
      </w:pPr>
      <w:r>
        <w:rPr>
          <w:rFonts w:hint="eastAsia" w:ascii="宋体" w:hAnsi="宋体" w:cs="宋体"/>
          <w:color w:val="auto"/>
          <w:sz w:val="24"/>
        </w:rPr>
        <w:t>注：供应商可根据实际情况自行添加表格内容。</w:t>
      </w:r>
    </w:p>
    <w:p>
      <w:pPr>
        <w:spacing w:line="360" w:lineRule="auto"/>
        <w:rPr>
          <w:rFonts w:ascii="宋体" w:hAnsi="宋体" w:cs="宋体"/>
          <w:color w:val="auto"/>
          <w:sz w:val="24"/>
        </w:rPr>
      </w:pPr>
      <w:r>
        <w:rPr>
          <w:rFonts w:hint="eastAsia" w:ascii="宋体" w:hAnsi="宋体" w:cs="宋体"/>
          <w:color w:val="auto"/>
          <w:sz w:val="24"/>
        </w:rPr>
        <w:t xml:space="preserve">                                供应商名称（全称并加盖公章）：</w:t>
      </w:r>
    </w:p>
    <w:p>
      <w:pPr>
        <w:spacing w:line="360" w:lineRule="auto"/>
        <w:rPr>
          <w:rFonts w:ascii="宋体" w:hAnsi="宋体" w:cs="宋体"/>
          <w:color w:val="auto"/>
          <w:sz w:val="24"/>
        </w:rPr>
      </w:pPr>
      <w:r>
        <w:rPr>
          <w:rFonts w:hint="eastAsia" w:ascii="宋体" w:hAnsi="宋体" w:cs="宋体"/>
          <w:color w:val="auto"/>
          <w:sz w:val="24"/>
        </w:rPr>
        <w:t xml:space="preserve">                                法定代表人或其委托代理人（签名或盖章）：</w:t>
      </w:r>
    </w:p>
    <w:p>
      <w:pPr>
        <w:spacing w:line="360" w:lineRule="auto"/>
        <w:rPr>
          <w:rFonts w:ascii="宋体" w:hAnsi="宋体" w:cs="宋体"/>
          <w:color w:val="auto"/>
          <w:sz w:val="24"/>
        </w:rPr>
      </w:pPr>
      <w:r>
        <w:rPr>
          <w:rFonts w:hint="eastAsia" w:ascii="宋体" w:hAnsi="宋体" w:cs="宋体"/>
          <w:color w:val="auto"/>
          <w:sz w:val="24"/>
        </w:rPr>
        <w:t xml:space="preserve">                                       年  月  日</w:t>
      </w:r>
    </w:p>
    <w:p>
      <w:pPr>
        <w:spacing w:line="360" w:lineRule="auto"/>
        <w:rPr>
          <w:rFonts w:ascii="宋体" w:hAnsi="宋体" w:cs="宋体"/>
          <w:color w:val="auto"/>
          <w:sz w:val="24"/>
        </w:rPr>
      </w:pPr>
    </w:p>
    <w:p>
      <w:pPr>
        <w:rPr>
          <w:rFonts w:ascii="宋体" w:hAnsi="宋体" w:cs="宋体"/>
          <w:color w:val="auto"/>
          <w:sz w:val="28"/>
          <w:szCs w:val="24"/>
        </w:rPr>
      </w:pPr>
    </w:p>
    <w:p>
      <w:pPr>
        <w:rPr>
          <w:rFonts w:ascii="宋体" w:hAnsi="宋体" w:cs="宋体"/>
          <w:color w:val="auto"/>
          <w:sz w:val="28"/>
          <w:szCs w:val="24"/>
        </w:rPr>
      </w:pPr>
    </w:p>
    <w:p>
      <w:pPr>
        <w:rPr>
          <w:rFonts w:ascii="宋体" w:hAnsi="宋体" w:cs="宋体"/>
          <w:color w:val="auto"/>
          <w:sz w:val="28"/>
          <w:szCs w:val="24"/>
        </w:rPr>
      </w:pPr>
    </w:p>
    <w:p>
      <w:pPr>
        <w:rPr>
          <w:rFonts w:ascii="宋体" w:hAnsi="宋体" w:cs="宋体"/>
          <w:color w:val="auto"/>
          <w:sz w:val="28"/>
          <w:szCs w:val="24"/>
        </w:rPr>
      </w:pPr>
    </w:p>
    <w:p>
      <w:pPr>
        <w:rPr>
          <w:rFonts w:ascii="宋体" w:hAnsi="宋体" w:cs="宋体"/>
          <w:color w:val="auto"/>
          <w:sz w:val="28"/>
          <w:szCs w:val="24"/>
        </w:rPr>
      </w:pPr>
    </w:p>
    <w:p>
      <w:pPr>
        <w:rPr>
          <w:rFonts w:ascii="宋体" w:hAnsi="宋体" w:cs="宋体"/>
          <w:color w:val="auto"/>
          <w:sz w:val="28"/>
          <w:szCs w:val="24"/>
        </w:rPr>
        <w:sectPr>
          <w:footerReference r:id="rId13" w:type="default"/>
          <w:pgSz w:w="11906" w:h="16838"/>
          <w:pgMar w:top="1134" w:right="1134" w:bottom="1134" w:left="1474" w:header="851" w:footer="510" w:gutter="0"/>
          <w:pgNumType w:fmt="numberInDash"/>
          <w:cols w:space="720" w:num="1"/>
          <w:docGrid w:type="lines" w:linePitch="312" w:charSpace="0"/>
        </w:sectPr>
      </w:pPr>
    </w:p>
    <w:p>
      <w:pPr>
        <w:pStyle w:val="3"/>
        <w:numPr>
          <w:ilvl w:val="0"/>
          <w:numId w:val="11"/>
        </w:numPr>
        <w:spacing w:line="360" w:lineRule="auto"/>
        <w:rPr>
          <w:rFonts w:ascii="宋体" w:hAnsi="宋体" w:cs="宋体"/>
          <w:color w:val="auto"/>
          <w:sz w:val="32"/>
          <w:szCs w:val="32"/>
        </w:rPr>
      </w:pPr>
      <w:bookmarkStart w:id="124" w:name="_Toc530584397"/>
      <w:bookmarkStart w:id="125" w:name="_Toc15241"/>
      <w:bookmarkStart w:id="126" w:name="_Toc20355"/>
      <w:bookmarkStart w:id="127" w:name="_Toc31769"/>
      <w:bookmarkStart w:id="128" w:name="_Toc19916"/>
      <w:r>
        <w:rPr>
          <w:rFonts w:hint="eastAsia" w:ascii="宋体" w:hAnsi="宋体" w:cs="宋体"/>
          <w:color w:val="auto"/>
          <w:sz w:val="32"/>
          <w:szCs w:val="32"/>
        </w:rPr>
        <w:t>第一轮报价表</w:t>
      </w:r>
      <w:bookmarkEnd w:id="124"/>
      <w:bookmarkEnd w:id="125"/>
      <w:bookmarkEnd w:id="126"/>
      <w:bookmarkEnd w:id="127"/>
      <w:bookmarkEnd w:id="128"/>
    </w:p>
    <w:tbl>
      <w:tblPr>
        <w:tblStyle w:val="38"/>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szCs w:val="24"/>
              </w:rPr>
            </w:pPr>
            <w:r>
              <w:rPr>
                <w:rFonts w:hint="eastAsia" w:ascii="宋体" w:hAnsi="宋体" w:cs="宋体"/>
                <w:color w:val="auto"/>
                <w:sz w:val="24"/>
                <w:szCs w:val="24"/>
              </w:rPr>
              <w:t>项目名称</w:t>
            </w:r>
          </w:p>
        </w:tc>
        <w:tc>
          <w:tcPr>
            <w:tcW w:w="6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vAlign w:val="center"/>
          </w:tcPr>
          <w:p>
            <w:pPr>
              <w:jc w:val="center"/>
              <w:rPr>
                <w:rFonts w:ascii="宋体" w:hAnsi="宋体" w:cs="宋体"/>
                <w:color w:val="auto"/>
                <w:sz w:val="24"/>
                <w:szCs w:val="24"/>
              </w:rPr>
            </w:pPr>
            <w:r>
              <w:rPr>
                <w:rFonts w:hint="eastAsia" w:ascii="宋体" w:hAnsi="宋体" w:cs="宋体"/>
                <w:color w:val="auto"/>
                <w:sz w:val="24"/>
                <w:szCs w:val="24"/>
              </w:rPr>
              <w:t>项目编号</w:t>
            </w:r>
          </w:p>
        </w:tc>
        <w:tc>
          <w:tcPr>
            <w:tcW w:w="6260" w:type="dxa"/>
            <w:tcBorders>
              <w:left w:val="single" w:color="auto" w:sz="4" w:space="0"/>
              <w:right w:val="single" w:color="auto" w:sz="4" w:space="0"/>
            </w:tcBorders>
            <w:vAlign w:val="center"/>
          </w:tcPr>
          <w:p>
            <w:pPr>
              <w:ind w:left="108"/>
              <w:jc w:val="center"/>
              <w:rPr>
                <w:rFonts w:ascii="宋体" w:hAnsi="宋体" w:cs="宋体"/>
                <w:color w:val="auto"/>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szCs w:val="24"/>
              </w:rPr>
            </w:pPr>
            <w:r>
              <w:rPr>
                <w:rFonts w:hint="eastAsia" w:ascii="宋体" w:hAnsi="宋体" w:cs="宋体"/>
                <w:color w:val="auto"/>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总报价</w:t>
            </w:r>
          </w:p>
        </w:tc>
        <w:tc>
          <w:tcPr>
            <w:tcW w:w="6260" w:type="dxa"/>
            <w:tcBorders>
              <w:top w:val="single" w:color="auto" w:sz="4" w:space="0"/>
              <w:left w:val="single" w:color="auto" w:sz="4" w:space="0"/>
              <w:bottom w:val="single" w:color="auto" w:sz="4" w:space="0"/>
              <w:right w:val="single" w:color="auto" w:sz="4" w:space="0"/>
            </w:tcBorders>
            <w:vAlign w:val="center"/>
          </w:tcPr>
          <w:p>
            <w:pPr>
              <w:spacing w:line="360" w:lineRule="auto"/>
              <w:ind w:left="1440" w:hanging="1440" w:hangingChars="600"/>
              <w:rPr>
                <w:rFonts w:ascii="宋体" w:hAnsi="宋体" w:cs="宋体"/>
                <w:color w:val="auto"/>
                <w:sz w:val="24"/>
                <w:szCs w:val="24"/>
              </w:rPr>
            </w:pPr>
            <w:r>
              <w:rPr>
                <w:rFonts w:hint="eastAsia" w:ascii="宋体" w:hAnsi="宋体" w:cs="宋体"/>
                <w:color w:val="auto"/>
                <w:sz w:val="24"/>
                <w:szCs w:val="24"/>
              </w:rPr>
              <w:t>大写：                　　¥：</w:t>
            </w:r>
          </w:p>
        </w:tc>
      </w:tr>
    </w:tbl>
    <w:p>
      <w:pPr>
        <w:rPr>
          <w:rFonts w:ascii="宋体" w:hAnsi="宋体" w:cs="宋体"/>
          <w:color w:val="auto"/>
          <w:sz w:val="28"/>
          <w:szCs w:val="24"/>
        </w:rPr>
      </w:pPr>
    </w:p>
    <w:p>
      <w:pPr>
        <w:rPr>
          <w:rFonts w:ascii="宋体" w:hAnsi="宋体" w:cs="宋体"/>
          <w:color w:val="auto"/>
          <w:sz w:val="28"/>
          <w:szCs w:val="24"/>
        </w:rPr>
      </w:pPr>
    </w:p>
    <w:p>
      <w:pPr>
        <w:adjustRightInd w:val="0"/>
        <w:spacing w:line="400" w:lineRule="exact"/>
        <w:ind w:firstLine="420" w:firstLineChars="200"/>
        <w:jc w:val="left"/>
        <w:textAlignment w:val="baseline"/>
        <w:rPr>
          <w:rFonts w:ascii="宋体" w:hAnsi="宋体" w:cs="宋体"/>
          <w:color w:val="auto"/>
          <w:szCs w:val="21"/>
        </w:rPr>
      </w:pPr>
    </w:p>
    <w:p>
      <w:pPr>
        <w:spacing w:line="360" w:lineRule="auto"/>
        <w:rPr>
          <w:rFonts w:ascii="宋体" w:hAnsi="宋体" w:cs="宋体"/>
          <w:color w:val="auto"/>
          <w:sz w:val="24"/>
        </w:rPr>
      </w:pPr>
      <w:r>
        <w:rPr>
          <w:rFonts w:hint="eastAsia" w:ascii="宋体" w:hAnsi="宋体" w:cs="宋体"/>
          <w:color w:val="auto"/>
          <w:sz w:val="24"/>
        </w:rPr>
        <w:t xml:space="preserve">                                供应商名称（全称并加盖公章）：</w:t>
      </w:r>
    </w:p>
    <w:p>
      <w:pPr>
        <w:spacing w:line="360" w:lineRule="auto"/>
        <w:rPr>
          <w:rFonts w:ascii="宋体" w:hAnsi="宋体" w:cs="宋体"/>
          <w:color w:val="auto"/>
          <w:sz w:val="24"/>
        </w:rPr>
      </w:pPr>
      <w:r>
        <w:rPr>
          <w:rFonts w:hint="eastAsia" w:ascii="宋体" w:hAnsi="宋体" w:cs="宋体"/>
          <w:color w:val="auto"/>
          <w:sz w:val="24"/>
        </w:rPr>
        <w:t xml:space="preserve">                                法定代表人或其委托代理人（签名或盖章）：</w:t>
      </w:r>
    </w:p>
    <w:p>
      <w:pPr>
        <w:adjustRightInd w:val="0"/>
        <w:spacing w:line="400" w:lineRule="exact"/>
        <w:ind w:firstLine="420" w:firstLineChars="200"/>
        <w:jc w:val="left"/>
        <w:textAlignment w:val="baseline"/>
        <w:rPr>
          <w:rFonts w:ascii="宋体" w:hAnsi="宋体" w:cs="宋体"/>
          <w:color w:val="auto"/>
          <w:szCs w:val="21"/>
        </w:rPr>
      </w:pPr>
      <w:r>
        <w:rPr>
          <w:rFonts w:hint="eastAsia" w:ascii="宋体" w:hAnsi="宋体" w:cs="宋体"/>
          <w:color w:val="auto"/>
          <w:szCs w:val="21"/>
        </w:rPr>
        <w:t xml:space="preserve">                                                   年    月   日</w:t>
      </w: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spacing w:line="360" w:lineRule="exact"/>
        <w:rPr>
          <w:rFonts w:ascii="宋体" w:hAnsi="宋体" w:cs="宋体"/>
          <w:color w:val="auto"/>
          <w:sz w:val="28"/>
          <w:szCs w:val="28"/>
        </w:rPr>
      </w:pPr>
    </w:p>
    <w:p>
      <w:pPr>
        <w:pStyle w:val="3"/>
        <w:numPr>
          <w:ilvl w:val="0"/>
          <w:numId w:val="11"/>
        </w:numPr>
        <w:spacing w:line="360" w:lineRule="auto"/>
        <w:rPr>
          <w:rFonts w:ascii="宋体" w:hAnsi="宋体" w:cs="宋体"/>
          <w:color w:val="auto"/>
          <w:sz w:val="32"/>
          <w:szCs w:val="32"/>
        </w:rPr>
      </w:pPr>
      <w:bookmarkStart w:id="129" w:name="_Toc16334"/>
      <w:bookmarkStart w:id="130" w:name="_Toc23602"/>
      <w:bookmarkStart w:id="131" w:name="_Toc24704"/>
      <w:bookmarkStart w:id="132" w:name="_Toc8227"/>
      <w:r>
        <w:rPr>
          <w:rFonts w:hint="eastAsia" w:ascii="宋体" w:hAnsi="宋体" w:cs="宋体"/>
          <w:color w:val="auto"/>
          <w:sz w:val="32"/>
          <w:szCs w:val="32"/>
        </w:rPr>
        <w:t>报价明细表</w:t>
      </w:r>
      <w:bookmarkEnd w:id="129"/>
      <w:bookmarkEnd w:id="130"/>
      <w:bookmarkEnd w:id="131"/>
      <w:bookmarkEnd w:id="132"/>
    </w:p>
    <w:p>
      <w:pPr>
        <w:spacing w:line="360" w:lineRule="auto"/>
        <w:ind w:firstLine="210" w:firstLineChars="100"/>
        <w:rPr>
          <w:rFonts w:ascii="宋体" w:hAnsi="宋体"/>
          <w:color w:val="auto"/>
          <w:szCs w:val="21"/>
        </w:rPr>
      </w:pPr>
      <w:r>
        <w:rPr>
          <w:rFonts w:hint="eastAsia" w:ascii="宋体" w:hAnsi="宋体"/>
          <w:color w:val="auto"/>
          <w:szCs w:val="21"/>
        </w:rPr>
        <w:t>项目名称：                                                项目编号：</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05"/>
        <w:gridCol w:w="2452"/>
        <w:gridCol w:w="1407"/>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序号</w:t>
            </w:r>
          </w:p>
        </w:tc>
        <w:tc>
          <w:tcPr>
            <w:tcW w:w="1305"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标的名称</w:t>
            </w:r>
          </w:p>
        </w:tc>
        <w:tc>
          <w:tcPr>
            <w:tcW w:w="2452"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服务内容</w:t>
            </w:r>
          </w:p>
        </w:tc>
        <w:tc>
          <w:tcPr>
            <w:tcW w:w="1407" w:type="dxa"/>
            <w:vAlign w:val="center"/>
          </w:tcPr>
          <w:p>
            <w:pPr>
              <w:widowControl/>
              <w:jc w:val="center"/>
              <w:textAlignment w:val="center"/>
              <w:rPr>
                <w:rFonts w:ascii="宋体" w:hAnsi="宋体" w:cs="宋体"/>
                <w:color w:val="auto"/>
                <w:szCs w:val="21"/>
              </w:rPr>
            </w:pPr>
            <w:r>
              <w:rPr>
                <w:rFonts w:hint="eastAsia" w:ascii="宋体" w:hAnsi="宋体" w:cs="宋体"/>
                <w:color w:val="auto"/>
                <w:szCs w:val="21"/>
              </w:rPr>
              <w:t>数量/单位</w:t>
            </w:r>
          </w:p>
        </w:tc>
        <w:tc>
          <w:tcPr>
            <w:tcW w:w="984"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数量</w:t>
            </w:r>
          </w:p>
        </w:tc>
        <w:tc>
          <w:tcPr>
            <w:tcW w:w="1059"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单价</w:t>
            </w:r>
          </w:p>
        </w:tc>
        <w:tc>
          <w:tcPr>
            <w:tcW w:w="1059"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cs="宋体"/>
                <w:color w:val="auto"/>
                <w:szCs w:val="21"/>
              </w:rPr>
            </w:pPr>
          </w:p>
        </w:tc>
        <w:tc>
          <w:tcPr>
            <w:tcW w:w="1305" w:type="dxa"/>
            <w:vAlign w:val="center"/>
          </w:tcPr>
          <w:p>
            <w:pPr>
              <w:spacing w:line="360" w:lineRule="auto"/>
              <w:jc w:val="center"/>
              <w:rPr>
                <w:rFonts w:ascii="宋体" w:hAnsi="宋体" w:cs="宋体"/>
                <w:color w:val="auto"/>
                <w:szCs w:val="21"/>
              </w:rPr>
            </w:pPr>
          </w:p>
        </w:tc>
        <w:tc>
          <w:tcPr>
            <w:tcW w:w="2452" w:type="dxa"/>
            <w:vAlign w:val="center"/>
          </w:tcPr>
          <w:p>
            <w:pPr>
              <w:spacing w:line="360" w:lineRule="auto"/>
              <w:jc w:val="center"/>
              <w:rPr>
                <w:rFonts w:ascii="宋体" w:hAnsi="宋体" w:cs="宋体"/>
                <w:color w:val="auto"/>
                <w:szCs w:val="21"/>
              </w:rPr>
            </w:pPr>
          </w:p>
        </w:tc>
        <w:tc>
          <w:tcPr>
            <w:tcW w:w="1407" w:type="dxa"/>
            <w:vAlign w:val="center"/>
          </w:tcPr>
          <w:p>
            <w:pPr>
              <w:spacing w:line="360" w:lineRule="auto"/>
              <w:jc w:val="center"/>
              <w:rPr>
                <w:rFonts w:ascii="宋体" w:hAnsi="宋体" w:cs="宋体"/>
                <w:color w:val="auto"/>
                <w:szCs w:val="21"/>
              </w:rPr>
            </w:pPr>
          </w:p>
        </w:tc>
        <w:tc>
          <w:tcPr>
            <w:tcW w:w="984"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cs="宋体"/>
                <w:color w:val="auto"/>
                <w:szCs w:val="21"/>
              </w:rPr>
            </w:pPr>
          </w:p>
        </w:tc>
        <w:tc>
          <w:tcPr>
            <w:tcW w:w="1305" w:type="dxa"/>
            <w:vAlign w:val="center"/>
          </w:tcPr>
          <w:p>
            <w:pPr>
              <w:spacing w:line="360" w:lineRule="auto"/>
              <w:jc w:val="center"/>
              <w:rPr>
                <w:rFonts w:ascii="宋体" w:hAnsi="宋体" w:cs="宋体"/>
                <w:color w:val="auto"/>
                <w:szCs w:val="21"/>
              </w:rPr>
            </w:pPr>
          </w:p>
        </w:tc>
        <w:tc>
          <w:tcPr>
            <w:tcW w:w="2452" w:type="dxa"/>
            <w:vAlign w:val="center"/>
          </w:tcPr>
          <w:p>
            <w:pPr>
              <w:spacing w:line="360" w:lineRule="auto"/>
              <w:jc w:val="center"/>
              <w:rPr>
                <w:rFonts w:ascii="宋体" w:hAnsi="宋体" w:cs="宋体"/>
                <w:color w:val="auto"/>
                <w:szCs w:val="21"/>
              </w:rPr>
            </w:pPr>
          </w:p>
        </w:tc>
        <w:tc>
          <w:tcPr>
            <w:tcW w:w="1407" w:type="dxa"/>
            <w:vAlign w:val="center"/>
          </w:tcPr>
          <w:p>
            <w:pPr>
              <w:spacing w:line="360" w:lineRule="auto"/>
              <w:jc w:val="center"/>
              <w:rPr>
                <w:rFonts w:ascii="宋体" w:hAnsi="宋体" w:cs="宋体"/>
                <w:color w:val="auto"/>
                <w:szCs w:val="21"/>
              </w:rPr>
            </w:pPr>
          </w:p>
        </w:tc>
        <w:tc>
          <w:tcPr>
            <w:tcW w:w="984"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cs="宋体"/>
                <w:color w:val="auto"/>
                <w:szCs w:val="21"/>
              </w:rPr>
            </w:pPr>
            <w:r>
              <w:rPr>
                <w:rFonts w:hint="eastAsia" w:ascii="宋体" w:hAnsi="宋体" w:cs="宋体"/>
                <w:color w:val="auto"/>
                <w:szCs w:val="21"/>
              </w:rPr>
              <w:t>…</w:t>
            </w:r>
          </w:p>
        </w:tc>
        <w:tc>
          <w:tcPr>
            <w:tcW w:w="1305" w:type="dxa"/>
            <w:vAlign w:val="center"/>
          </w:tcPr>
          <w:p>
            <w:pPr>
              <w:spacing w:line="360" w:lineRule="auto"/>
              <w:jc w:val="center"/>
              <w:rPr>
                <w:rFonts w:ascii="宋体" w:hAnsi="宋体" w:cs="宋体"/>
                <w:color w:val="auto"/>
                <w:szCs w:val="21"/>
              </w:rPr>
            </w:pPr>
          </w:p>
        </w:tc>
        <w:tc>
          <w:tcPr>
            <w:tcW w:w="2452" w:type="dxa"/>
            <w:vAlign w:val="center"/>
          </w:tcPr>
          <w:p>
            <w:pPr>
              <w:spacing w:line="360" w:lineRule="auto"/>
              <w:jc w:val="center"/>
              <w:rPr>
                <w:rFonts w:ascii="宋体" w:hAnsi="宋体" w:cs="宋体"/>
                <w:color w:val="auto"/>
                <w:szCs w:val="21"/>
              </w:rPr>
            </w:pPr>
          </w:p>
        </w:tc>
        <w:tc>
          <w:tcPr>
            <w:tcW w:w="1407" w:type="dxa"/>
            <w:vAlign w:val="center"/>
          </w:tcPr>
          <w:p>
            <w:pPr>
              <w:spacing w:line="360" w:lineRule="auto"/>
              <w:jc w:val="center"/>
              <w:rPr>
                <w:rFonts w:ascii="宋体" w:hAnsi="宋体" w:cs="宋体"/>
                <w:color w:val="auto"/>
                <w:szCs w:val="21"/>
              </w:rPr>
            </w:pPr>
          </w:p>
        </w:tc>
        <w:tc>
          <w:tcPr>
            <w:tcW w:w="984"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963" w:type="dxa"/>
            <w:gridSpan w:val="6"/>
            <w:vAlign w:val="center"/>
          </w:tcPr>
          <w:p>
            <w:pPr>
              <w:spacing w:line="360" w:lineRule="auto"/>
              <w:rPr>
                <w:rFonts w:ascii="宋体" w:hAnsi="宋体" w:cs="宋体"/>
                <w:color w:val="auto"/>
                <w:szCs w:val="21"/>
              </w:rPr>
            </w:pPr>
            <w:r>
              <w:rPr>
                <w:rFonts w:hint="eastAsia" w:ascii="宋体" w:hAnsi="宋体" w:cs="宋体"/>
                <w:color w:val="auto"/>
                <w:szCs w:val="21"/>
              </w:rPr>
              <w:t>投标总价（大写）：                               投标总价（小写）：</w:t>
            </w:r>
          </w:p>
        </w:tc>
        <w:tc>
          <w:tcPr>
            <w:tcW w:w="1059" w:type="dxa"/>
            <w:vAlign w:val="center"/>
          </w:tcPr>
          <w:p>
            <w:pPr>
              <w:spacing w:line="360" w:lineRule="auto"/>
              <w:rPr>
                <w:rFonts w:ascii="宋体" w:hAnsi="宋体" w:cs="宋体"/>
                <w:color w:val="auto"/>
                <w:szCs w:val="21"/>
              </w:rPr>
            </w:pPr>
          </w:p>
        </w:tc>
      </w:tr>
    </w:tbl>
    <w:p>
      <w:pPr>
        <w:spacing w:line="360" w:lineRule="auto"/>
        <w:ind w:firstLine="420" w:firstLineChars="200"/>
        <w:rPr>
          <w:rFonts w:ascii="宋体" w:hAnsi="宋体"/>
          <w:color w:val="auto"/>
          <w:szCs w:val="21"/>
        </w:rPr>
      </w:pPr>
    </w:p>
    <w:p>
      <w:pPr>
        <w:spacing w:beforeLines="50" w:afterLines="50" w:line="480" w:lineRule="auto"/>
        <w:jc w:val="right"/>
        <w:rPr>
          <w:rFonts w:ascii="宋体" w:hAnsi="宋体"/>
          <w:color w:val="auto"/>
          <w:szCs w:val="21"/>
        </w:rPr>
      </w:pPr>
      <w:r>
        <w:rPr>
          <w:rFonts w:hint="eastAsia" w:ascii="宋体" w:hAnsi="宋体"/>
          <w:color w:val="auto"/>
          <w:szCs w:val="21"/>
        </w:rPr>
        <w:t xml:space="preserve"> 供应商名称（全称并加盖公章）：</w:t>
      </w:r>
    </w:p>
    <w:p>
      <w:pPr>
        <w:spacing w:beforeLines="50" w:afterLines="50" w:line="480" w:lineRule="auto"/>
        <w:jc w:val="right"/>
        <w:rPr>
          <w:rFonts w:ascii="宋体" w:hAnsi="宋体"/>
          <w:color w:val="auto"/>
          <w:szCs w:val="21"/>
        </w:rPr>
      </w:pPr>
      <w:r>
        <w:rPr>
          <w:rFonts w:hint="eastAsia" w:ascii="宋体" w:hAnsi="宋体"/>
          <w:color w:val="auto"/>
          <w:szCs w:val="21"/>
        </w:rPr>
        <w:t xml:space="preserve"> 法定代表人或其委托代理人（签名或盖章）：</w:t>
      </w:r>
    </w:p>
    <w:p>
      <w:pPr>
        <w:spacing w:beforeLines="50" w:afterLines="50" w:line="480" w:lineRule="auto"/>
        <w:jc w:val="right"/>
        <w:rPr>
          <w:rFonts w:ascii="宋体" w:hAnsi="宋体"/>
          <w:color w:val="auto"/>
          <w:szCs w:val="21"/>
        </w:rPr>
      </w:pPr>
      <w:r>
        <w:rPr>
          <w:rFonts w:hint="eastAsia" w:ascii="宋体" w:hAnsi="宋体"/>
          <w:color w:val="auto"/>
          <w:szCs w:val="21"/>
        </w:rPr>
        <w:t xml:space="preserve">                                               年   月   日 </w:t>
      </w:r>
    </w:p>
    <w:p>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                   </w:t>
      </w:r>
    </w:p>
    <w:p>
      <w:pPr>
        <w:spacing w:line="360" w:lineRule="auto"/>
        <w:ind w:firstLine="420" w:firstLineChars="200"/>
        <w:rPr>
          <w:rFonts w:ascii="宋体" w:hAnsi="宋体" w:cs="宋体"/>
          <w:color w:val="auto"/>
          <w:szCs w:val="21"/>
        </w:rPr>
      </w:pPr>
    </w:p>
    <w:p>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    </w:t>
      </w:r>
    </w:p>
    <w:p>
      <w:pPr>
        <w:spacing w:line="360" w:lineRule="auto"/>
        <w:rPr>
          <w:rFonts w:ascii="宋体" w:hAnsi="宋体" w:cs="宋体"/>
          <w:b/>
          <w:color w:val="auto"/>
        </w:rPr>
      </w:pPr>
    </w:p>
    <w:p>
      <w:pPr>
        <w:pStyle w:val="12"/>
        <w:rPr>
          <w:rFonts w:ascii="宋体" w:hAnsi="宋体" w:cs="宋体"/>
          <w:b/>
          <w:color w:val="auto"/>
        </w:rPr>
      </w:pPr>
    </w:p>
    <w:p>
      <w:pPr>
        <w:pStyle w:val="53"/>
        <w:rPr>
          <w:rFonts w:hAnsi="宋体"/>
          <w:b/>
          <w:color w:val="auto"/>
        </w:rPr>
      </w:pPr>
    </w:p>
    <w:p>
      <w:pPr>
        <w:spacing w:line="360" w:lineRule="auto"/>
        <w:rPr>
          <w:rFonts w:ascii="宋体" w:hAnsi="宋体" w:cs="宋体"/>
          <w:color w:val="auto"/>
        </w:rPr>
      </w:pPr>
      <w:bookmarkStart w:id="133" w:name="_Toc30567"/>
      <w:bookmarkStart w:id="134" w:name="_Toc11308"/>
      <w:bookmarkStart w:id="135" w:name="_Toc15225"/>
    </w:p>
    <w:p>
      <w:pPr>
        <w:pStyle w:val="57"/>
        <w:rPr>
          <w:rFonts w:ascii="宋体" w:hAnsi="宋体" w:cs="宋体"/>
          <w:color w:val="auto"/>
        </w:rPr>
      </w:pPr>
    </w:p>
    <w:p>
      <w:pPr>
        <w:rPr>
          <w:rFonts w:ascii="宋体" w:hAnsi="宋体" w:cs="宋体"/>
          <w:color w:val="auto"/>
        </w:rPr>
      </w:pPr>
      <w:r>
        <w:rPr>
          <w:rFonts w:hint="eastAsia" w:ascii="宋体" w:hAnsi="宋体" w:cs="宋体"/>
          <w:color w:val="auto"/>
        </w:rPr>
        <w:br w:type="page"/>
      </w:r>
    </w:p>
    <w:p>
      <w:pPr>
        <w:pStyle w:val="3"/>
        <w:numPr>
          <w:ilvl w:val="0"/>
          <w:numId w:val="11"/>
        </w:numPr>
        <w:spacing w:line="360" w:lineRule="auto"/>
        <w:rPr>
          <w:rFonts w:ascii="宋体" w:hAnsi="宋体" w:cs="宋体"/>
          <w:color w:val="auto"/>
          <w:sz w:val="32"/>
          <w:szCs w:val="32"/>
        </w:rPr>
      </w:pPr>
      <w:bookmarkStart w:id="136" w:name="_Toc5196"/>
      <w:r>
        <w:rPr>
          <w:rFonts w:hint="eastAsia" w:ascii="宋体" w:hAnsi="宋体" w:cs="宋体"/>
          <w:color w:val="auto"/>
          <w:sz w:val="32"/>
          <w:szCs w:val="32"/>
        </w:rPr>
        <w:t>技术响应表</w:t>
      </w:r>
      <w:bookmarkEnd w:id="133"/>
      <w:bookmarkEnd w:id="134"/>
      <w:bookmarkEnd w:id="136"/>
    </w:p>
    <w:bookmarkEnd w:id="135"/>
    <w:p>
      <w:pPr>
        <w:spacing w:line="360" w:lineRule="auto"/>
        <w:ind w:firstLine="420" w:firstLineChars="200"/>
        <w:rPr>
          <w:rFonts w:ascii="宋体" w:hAnsi="宋体" w:cs="宋体"/>
          <w:color w:val="auto"/>
          <w:szCs w:val="21"/>
        </w:rPr>
      </w:pPr>
      <w:r>
        <w:rPr>
          <w:rFonts w:hint="eastAsia" w:ascii="宋体" w:hAnsi="宋体" w:cs="宋体"/>
          <w:color w:val="auto"/>
          <w:szCs w:val="21"/>
        </w:rPr>
        <w:t>项目名称：                                             项目编号：</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3849"/>
        <w:gridCol w:w="1163"/>
        <w:gridCol w:w="3137"/>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09"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Cs w:val="21"/>
              </w:rPr>
            </w:pPr>
            <w:r>
              <w:rPr>
                <w:rFonts w:hint="eastAsia" w:ascii="宋体" w:hAnsi="宋体"/>
                <w:color w:val="auto"/>
                <w:szCs w:val="21"/>
              </w:rPr>
              <w:t>序号</w:t>
            </w:r>
          </w:p>
        </w:tc>
        <w:tc>
          <w:tcPr>
            <w:tcW w:w="3849"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Cs w:val="21"/>
              </w:rPr>
            </w:pPr>
            <w:r>
              <w:rPr>
                <w:rFonts w:hint="eastAsia" w:ascii="宋体" w:hAnsi="宋体"/>
                <w:color w:val="auto"/>
                <w:szCs w:val="21"/>
              </w:rPr>
              <w:t>磋商文件要求</w:t>
            </w:r>
          </w:p>
        </w:tc>
        <w:tc>
          <w:tcPr>
            <w:tcW w:w="116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Cs w:val="21"/>
              </w:rPr>
            </w:pPr>
            <w:r>
              <w:rPr>
                <w:rFonts w:hint="eastAsia" w:ascii="宋体" w:hAnsi="宋体"/>
                <w:color w:val="auto"/>
                <w:szCs w:val="21"/>
              </w:rPr>
              <w:t>是否响应</w:t>
            </w:r>
          </w:p>
        </w:tc>
        <w:tc>
          <w:tcPr>
            <w:tcW w:w="3137"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Cs w:val="21"/>
              </w:rPr>
            </w:pPr>
            <w:r>
              <w:rPr>
                <w:rFonts w:hint="eastAsia" w:ascii="宋体" w:hAnsi="宋体"/>
                <w:color w:val="auto"/>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92" w:hRule="exact"/>
          <w:jc w:val="center"/>
        </w:trPr>
        <w:tc>
          <w:tcPr>
            <w:tcW w:w="7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Cs w:val="21"/>
              </w:rPr>
            </w:pPr>
            <w:r>
              <w:rPr>
                <w:rFonts w:hint="eastAsia" w:ascii="宋体" w:hAnsi="宋体" w:cs="宋体"/>
                <w:color w:val="auto"/>
                <w:szCs w:val="21"/>
              </w:rPr>
              <w:t>…</w:t>
            </w:r>
          </w:p>
        </w:tc>
        <w:tc>
          <w:tcPr>
            <w:tcW w:w="38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Cs w:val="21"/>
              </w:rPr>
            </w:pPr>
          </w:p>
        </w:tc>
        <w:tc>
          <w:tcPr>
            <w:tcW w:w="11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c>
          <w:tcPr>
            <w:tcW w:w="31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Cs w:val="21"/>
              </w:rPr>
            </w:pPr>
          </w:p>
        </w:tc>
      </w:tr>
    </w:tbl>
    <w:p>
      <w:pPr>
        <w:rPr>
          <w:rFonts w:ascii="宋体" w:hAnsi="宋体" w:cs="宋体"/>
          <w:color w:val="auto"/>
          <w:szCs w:val="21"/>
        </w:rPr>
      </w:pPr>
    </w:p>
    <w:p>
      <w:pPr>
        <w:rPr>
          <w:rFonts w:ascii="宋体" w:hAnsi="宋体" w:cs="宋体"/>
          <w:color w:val="auto"/>
          <w:szCs w:val="21"/>
        </w:rPr>
      </w:pPr>
    </w:p>
    <w:p>
      <w:pPr>
        <w:rPr>
          <w:rFonts w:ascii="宋体" w:hAnsi="宋体" w:cs="宋体"/>
          <w:color w:val="auto"/>
          <w:szCs w:val="21"/>
        </w:rPr>
      </w:pPr>
    </w:p>
    <w:p>
      <w:pPr>
        <w:widowControl/>
        <w:adjustRightInd w:val="0"/>
        <w:spacing w:line="360" w:lineRule="auto"/>
        <w:rPr>
          <w:rFonts w:ascii="宋体" w:hAnsi="宋体" w:cs="宋体"/>
          <w:color w:val="auto"/>
          <w:szCs w:val="21"/>
        </w:rPr>
      </w:pPr>
      <w:r>
        <w:rPr>
          <w:rFonts w:hint="eastAsia" w:ascii="宋体" w:hAnsi="宋体" w:cs="宋体"/>
          <w:color w:val="auto"/>
          <w:szCs w:val="21"/>
        </w:rPr>
        <w:t>注：本表“磋商文件要求”中填写磋商文件第五章中“四、采购内容及技术要求”的内容。</w:t>
      </w:r>
    </w:p>
    <w:p>
      <w:pPr>
        <w:rPr>
          <w:rFonts w:ascii="宋体" w:hAnsi="宋体" w:cs="宋体"/>
          <w:color w:val="auto"/>
          <w:szCs w:val="21"/>
        </w:rPr>
      </w:pPr>
    </w:p>
    <w:p>
      <w:pPr>
        <w:adjustRightInd w:val="0"/>
        <w:snapToGrid w:val="0"/>
        <w:ind w:right="210" w:rightChars="100" w:firstLine="210" w:firstLineChars="100"/>
        <w:rPr>
          <w:rFonts w:ascii="宋体" w:hAnsi="宋体" w:cs="宋体"/>
          <w:color w:val="auto"/>
        </w:rPr>
      </w:pPr>
    </w:p>
    <w:p>
      <w:pPr>
        <w:spacing w:line="360" w:lineRule="auto"/>
        <w:rPr>
          <w:rFonts w:ascii="宋体" w:hAnsi="宋体" w:cs="宋体"/>
          <w:color w:val="auto"/>
          <w:sz w:val="24"/>
        </w:rPr>
      </w:pPr>
      <w:r>
        <w:rPr>
          <w:rFonts w:hint="eastAsia" w:ascii="宋体" w:hAnsi="宋体" w:cs="宋体"/>
          <w:color w:val="auto"/>
          <w:sz w:val="24"/>
        </w:rPr>
        <w:t xml:space="preserve">                                供应商名称（全称并加盖公章）：</w:t>
      </w:r>
    </w:p>
    <w:p>
      <w:pPr>
        <w:spacing w:line="360" w:lineRule="auto"/>
        <w:rPr>
          <w:rFonts w:ascii="宋体" w:hAnsi="宋体" w:cs="宋体"/>
          <w:color w:val="auto"/>
          <w:sz w:val="24"/>
        </w:rPr>
      </w:pPr>
      <w:r>
        <w:rPr>
          <w:rFonts w:hint="eastAsia" w:ascii="宋体" w:hAnsi="宋体" w:cs="宋体"/>
          <w:color w:val="auto"/>
          <w:sz w:val="24"/>
        </w:rPr>
        <w:t xml:space="preserve">                                法定代表人或其委托代理人（签名或盖章）：</w:t>
      </w:r>
    </w:p>
    <w:p>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                </w:t>
      </w:r>
    </w:p>
    <w:p>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   </w:t>
      </w:r>
    </w:p>
    <w:p>
      <w:pPr>
        <w:adjustRightInd w:val="0"/>
        <w:snapToGrid w:val="0"/>
        <w:ind w:right="210" w:rightChars="100" w:firstLine="6720" w:firstLineChars="3200"/>
        <w:rPr>
          <w:rFonts w:ascii="宋体" w:hAnsi="宋体" w:cs="宋体"/>
          <w:color w:val="auto"/>
        </w:rPr>
      </w:pPr>
      <w:r>
        <w:rPr>
          <w:rFonts w:hint="eastAsia" w:ascii="宋体" w:hAnsi="宋体" w:cs="宋体"/>
          <w:color w:val="auto"/>
          <w:szCs w:val="21"/>
        </w:rPr>
        <w:t xml:space="preserve"> 年  月  日</w:t>
      </w:r>
    </w:p>
    <w:p>
      <w:pPr>
        <w:adjustRightInd w:val="0"/>
        <w:snapToGrid w:val="0"/>
        <w:ind w:right="210" w:rightChars="100" w:firstLine="210" w:firstLineChars="100"/>
        <w:rPr>
          <w:rFonts w:ascii="宋体" w:hAnsi="宋体" w:cs="宋体"/>
          <w:color w:val="auto"/>
        </w:rPr>
      </w:pPr>
    </w:p>
    <w:p>
      <w:pPr>
        <w:adjustRightInd w:val="0"/>
        <w:snapToGrid w:val="0"/>
        <w:ind w:right="210" w:rightChars="100" w:firstLine="210" w:firstLineChars="100"/>
        <w:rPr>
          <w:rFonts w:ascii="宋体" w:hAnsi="宋体" w:cs="宋体"/>
          <w:color w:val="auto"/>
        </w:rPr>
      </w:pPr>
      <w:r>
        <w:rPr>
          <w:rFonts w:hint="eastAsia" w:ascii="宋体" w:hAnsi="宋体" w:cs="宋体"/>
          <w:color w:val="auto"/>
        </w:rPr>
        <w:t xml:space="preserve">                                        </w:t>
      </w:r>
    </w:p>
    <w:p>
      <w:pPr>
        <w:ind w:firstLine="735" w:firstLineChars="350"/>
        <w:jc w:val="left"/>
        <w:rPr>
          <w:rFonts w:ascii="宋体" w:hAnsi="宋体" w:cs="宋体"/>
          <w:color w:val="auto"/>
        </w:rPr>
      </w:pPr>
      <w:r>
        <w:rPr>
          <w:rFonts w:hint="eastAsia" w:ascii="宋体" w:hAnsi="宋体" w:cs="宋体"/>
          <w:color w:val="auto"/>
        </w:rPr>
        <w:t xml:space="preserve">                                       </w:t>
      </w:r>
    </w:p>
    <w:p>
      <w:pPr>
        <w:jc w:val="left"/>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rPr>
      </w:pPr>
    </w:p>
    <w:p>
      <w:pPr>
        <w:pStyle w:val="37"/>
        <w:rPr>
          <w:rFonts w:ascii="宋体" w:hAnsi="宋体" w:cs="宋体"/>
          <w:color w:val="auto"/>
        </w:rPr>
      </w:pPr>
    </w:p>
    <w:p>
      <w:pPr>
        <w:rPr>
          <w:color w:val="auto"/>
        </w:rPr>
      </w:pPr>
    </w:p>
    <w:p>
      <w:pPr>
        <w:pStyle w:val="3"/>
        <w:numPr>
          <w:ilvl w:val="0"/>
          <w:numId w:val="11"/>
        </w:numPr>
        <w:spacing w:line="360" w:lineRule="auto"/>
        <w:rPr>
          <w:rFonts w:ascii="宋体" w:hAnsi="宋体" w:cs="宋体"/>
          <w:color w:val="auto"/>
          <w:sz w:val="32"/>
          <w:szCs w:val="32"/>
        </w:rPr>
      </w:pPr>
      <w:bookmarkStart w:id="137" w:name="_Toc24554"/>
      <w:bookmarkStart w:id="138" w:name="_Toc31426"/>
      <w:bookmarkStart w:id="139" w:name="_Toc31901"/>
      <w:r>
        <w:rPr>
          <w:rFonts w:hint="eastAsia" w:ascii="宋体" w:hAnsi="宋体" w:cs="宋体"/>
          <w:color w:val="auto"/>
          <w:sz w:val="32"/>
          <w:szCs w:val="32"/>
        </w:rPr>
        <w:t>商务响应表</w:t>
      </w:r>
      <w:bookmarkEnd w:id="137"/>
      <w:bookmarkEnd w:id="138"/>
      <w:bookmarkEnd w:id="139"/>
    </w:p>
    <w:p>
      <w:pPr>
        <w:spacing w:line="360" w:lineRule="auto"/>
        <w:ind w:firstLine="420" w:firstLineChars="200"/>
        <w:rPr>
          <w:rFonts w:ascii="宋体" w:hAnsi="宋体" w:cs="宋体"/>
          <w:color w:val="auto"/>
          <w:szCs w:val="21"/>
        </w:rPr>
      </w:pPr>
      <w:r>
        <w:rPr>
          <w:rFonts w:hint="eastAsia" w:ascii="宋体" w:hAnsi="宋体" w:cs="宋体"/>
          <w:color w:val="auto"/>
          <w:szCs w:val="21"/>
        </w:rPr>
        <w:t>项目名称：                                        项目编号：</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color w:val="auto"/>
                <w:szCs w:val="21"/>
              </w:rPr>
            </w:pPr>
            <w:r>
              <w:rPr>
                <w:rFonts w:hint="eastAsia" w:ascii="宋体" w:hAnsi="宋体" w:cs="宋体"/>
                <w:color w:val="auto"/>
                <w:szCs w:val="21"/>
              </w:rPr>
              <w:t>序号</w:t>
            </w:r>
          </w:p>
        </w:tc>
        <w:tc>
          <w:tcPr>
            <w:tcW w:w="270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color w:val="auto"/>
                <w:szCs w:val="21"/>
              </w:rPr>
            </w:pPr>
            <w:r>
              <w:rPr>
                <w:rFonts w:hint="eastAsia" w:ascii="宋体" w:hAnsi="宋体" w:cs="宋体"/>
                <w:color w:val="auto"/>
                <w:szCs w:val="21"/>
              </w:rPr>
              <w:t>磋商文件要求</w:t>
            </w:r>
          </w:p>
        </w:tc>
        <w:tc>
          <w:tcPr>
            <w:tcW w:w="126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color w:val="auto"/>
                <w:szCs w:val="21"/>
              </w:rPr>
            </w:pPr>
            <w:r>
              <w:rPr>
                <w:rFonts w:hint="eastAsia" w:ascii="宋体" w:hAnsi="宋体" w:cs="宋体"/>
                <w:color w:val="auto"/>
                <w:szCs w:val="21"/>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color w:val="auto"/>
                <w:szCs w:val="21"/>
              </w:rPr>
            </w:pPr>
            <w:r>
              <w:rPr>
                <w:rFonts w:hint="eastAsia" w:ascii="宋体" w:hAnsi="宋体" w:cs="宋体"/>
                <w:color w:val="auto"/>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color w:val="auto"/>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color w:val="auto"/>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color w:val="auto"/>
                <w:szCs w:val="21"/>
              </w:rPr>
            </w:pPr>
          </w:p>
        </w:tc>
        <w:tc>
          <w:tcPr>
            <w:tcW w:w="270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126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302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color w:val="auto"/>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color w:val="auto"/>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color w:val="auto"/>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color w:val="auto"/>
                <w:szCs w:val="21"/>
              </w:rPr>
            </w:pPr>
            <w:r>
              <w:rPr>
                <w:rFonts w:hint="eastAsia" w:ascii="宋体" w:hAnsi="宋体" w:cs="宋体"/>
                <w:color w:val="auto"/>
                <w:szCs w:val="21"/>
              </w:rPr>
              <w:t>…</w:t>
            </w: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color w:val="auto"/>
                <w:szCs w:val="21"/>
              </w:rPr>
            </w:pPr>
          </w:p>
        </w:tc>
      </w:tr>
    </w:tbl>
    <w:p>
      <w:pPr>
        <w:rPr>
          <w:rFonts w:ascii="宋体" w:hAnsi="宋体" w:cs="宋体"/>
          <w:color w:val="auto"/>
          <w:szCs w:val="21"/>
        </w:rPr>
      </w:pPr>
      <w:r>
        <w:rPr>
          <w:rFonts w:hint="eastAsia" w:ascii="宋体" w:hAnsi="宋体" w:cs="宋体"/>
          <w:color w:val="auto"/>
          <w:szCs w:val="21"/>
        </w:rPr>
        <w:t>注：1.</w:t>
      </w:r>
      <w:r>
        <w:rPr>
          <w:rFonts w:hint="eastAsia" w:ascii="宋体" w:hAnsi="宋体" w:cs="宋体"/>
          <w:color w:val="auto"/>
          <w:szCs w:val="21"/>
        </w:rPr>
        <w:t>供应商</w:t>
      </w:r>
      <w:r>
        <w:rPr>
          <w:rFonts w:hint="eastAsia" w:ascii="宋体" w:hAnsi="宋体" w:cs="宋体"/>
          <w:color w:val="auto"/>
          <w:szCs w:val="21"/>
        </w:rPr>
        <w:t>可根据实际情况自行添加表格内容；</w:t>
      </w:r>
    </w:p>
    <w:p>
      <w:pPr>
        <w:ind w:firstLine="420" w:firstLineChars="200"/>
        <w:rPr>
          <w:rFonts w:ascii="宋体" w:hAnsi="宋体" w:cs="宋体"/>
          <w:color w:val="auto"/>
          <w:szCs w:val="21"/>
        </w:rPr>
      </w:pPr>
      <w:r>
        <w:rPr>
          <w:rFonts w:hint="eastAsia" w:ascii="宋体" w:hAnsi="宋体" w:cs="宋体"/>
          <w:color w:val="auto"/>
          <w:szCs w:val="21"/>
        </w:rPr>
        <w:t>2.供应商</w:t>
      </w:r>
      <w:r>
        <w:rPr>
          <w:rFonts w:hint="eastAsia" w:ascii="宋体" w:hAnsi="宋体" w:cs="宋体"/>
          <w:color w:val="auto"/>
          <w:szCs w:val="21"/>
        </w:rPr>
        <w:t>必须完全响应并按上表逐条填写竞争性磋商文件商务要求，否则按无效文件处理。</w:t>
      </w:r>
    </w:p>
    <w:p>
      <w:pPr>
        <w:ind w:firstLine="420" w:firstLineChars="200"/>
        <w:rPr>
          <w:rFonts w:ascii="宋体" w:hAnsi="宋体" w:cs="宋体"/>
          <w:color w:val="auto"/>
          <w:szCs w:val="21"/>
        </w:rPr>
      </w:pPr>
      <w:r>
        <w:rPr>
          <w:rFonts w:hint="eastAsia" w:ascii="宋体" w:hAnsi="宋体" w:cs="宋体"/>
          <w:color w:val="auto"/>
          <w:szCs w:val="21"/>
        </w:rPr>
        <w:t>3.商务要求包括：磋商文件</w:t>
      </w:r>
      <w:r>
        <w:rPr>
          <w:rFonts w:hint="eastAsia" w:ascii="宋体" w:hAnsi="宋体" w:cs="宋体"/>
          <w:b/>
          <w:bCs/>
          <w:color w:val="auto"/>
          <w:szCs w:val="21"/>
        </w:rPr>
        <w:t>第五章中的“商务要求”中</w:t>
      </w:r>
      <w:r>
        <w:rPr>
          <w:rFonts w:hint="eastAsia" w:ascii="宋体" w:hAnsi="宋体" w:cs="宋体"/>
          <w:color w:val="auto"/>
          <w:szCs w:val="21"/>
        </w:rPr>
        <w:t>的</w:t>
      </w:r>
      <w:r>
        <w:rPr>
          <w:rFonts w:hint="eastAsia" w:ascii="宋体" w:hAnsi="宋体" w:cs="宋体"/>
          <w:color w:val="auto"/>
          <w:szCs w:val="21"/>
        </w:rPr>
        <w:t>内容。</w:t>
      </w:r>
    </w:p>
    <w:p>
      <w:pPr>
        <w:spacing w:line="360" w:lineRule="auto"/>
        <w:rPr>
          <w:rFonts w:ascii="宋体" w:hAnsi="宋体" w:cs="宋体"/>
          <w:color w:val="auto"/>
          <w:szCs w:val="21"/>
        </w:rPr>
      </w:pPr>
    </w:p>
    <w:p>
      <w:pPr>
        <w:spacing w:line="360" w:lineRule="auto"/>
        <w:rPr>
          <w:rFonts w:ascii="宋体" w:hAnsi="宋体" w:cs="宋体"/>
          <w:color w:val="auto"/>
          <w:sz w:val="24"/>
        </w:rPr>
      </w:pPr>
      <w:r>
        <w:rPr>
          <w:rFonts w:hint="eastAsia" w:ascii="宋体" w:hAnsi="宋体" w:cs="宋体"/>
          <w:color w:val="auto"/>
          <w:sz w:val="24"/>
        </w:rPr>
        <w:t xml:space="preserve">                                供应商名称（全称并加盖公章）：</w:t>
      </w:r>
    </w:p>
    <w:p>
      <w:pPr>
        <w:spacing w:line="360" w:lineRule="auto"/>
        <w:rPr>
          <w:rFonts w:ascii="宋体" w:hAnsi="宋体" w:cs="宋体"/>
          <w:color w:val="auto"/>
          <w:sz w:val="24"/>
        </w:rPr>
      </w:pPr>
      <w:r>
        <w:rPr>
          <w:rFonts w:hint="eastAsia" w:ascii="宋体" w:hAnsi="宋体" w:cs="宋体"/>
          <w:color w:val="auto"/>
          <w:sz w:val="24"/>
        </w:rPr>
        <w:t xml:space="preserve">                                法定代表人或其委托代理人（签名或盖章）：</w:t>
      </w:r>
    </w:p>
    <w:p>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                     </w:t>
      </w:r>
    </w:p>
    <w:p>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   </w:t>
      </w:r>
    </w:p>
    <w:p>
      <w:pPr>
        <w:pStyle w:val="37"/>
        <w:rPr>
          <w:rFonts w:ascii="宋体" w:hAnsi="宋体" w:cs="宋体"/>
          <w:color w:val="auto"/>
          <w:szCs w:val="21"/>
        </w:rPr>
      </w:pPr>
    </w:p>
    <w:p>
      <w:pPr>
        <w:rPr>
          <w:rFonts w:ascii="宋体" w:hAnsi="宋体" w:cs="宋体"/>
          <w:color w:val="auto"/>
          <w:szCs w:val="21"/>
        </w:rPr>
      </w:pPr>
    </w:p>
    <w:p>
      <w:pPr>
        <w:pStyle w:val="37"/>
        <w:rPr>
          <w:rFonts w:ascii="宋体" w:hAnsi="宋体" w:cs="宋体"/>
          <w:color w:val="auto"/>
          <w:szCs w:val="21"/>
        </w:rPr>
      </w:pPr>
    </w:p>
    <w:p>
      <w:pPr>
        <w:rPr>
          <w:color w:val="auto"/>
        </w:rPr>
      </w:pPr>
    </w:p>
    <w:p>
      <w:pPr>
        <w:spacing w:line="360" w:lineRule="auto"/>
        <w:ind w:firstLine="420" w:firstLineChars="200"/>
        <w:jc w:val="right"/>
        <w:rPr>
          <w:rFonts w:hint="eastAsia" w:ascii="宋体" w:hAnsi="宋体" w:cs="宋体"/>
          <w:color w:val="auto"/>
          <w:szCs w:val="21"/>
        </w:rPr>
      </w:pPr>
      <w:r>
        <w:rPr>
          <w:rFonts w:hint="eastAsia" w:ascii="宋体" w:hAnsi="宋体" w:cs="宋体"/>
          <w:color w:val="auto"/>
          <w:szCs w:val="21"/>
        </w:rPr>
        <w:t xml:space="preserve"> 年  月  日</w:t>
      </w:r>
    </w:p>
    <w:p>
      <w:pPr>
        <w:pStyle w:val="2"/>
        <w:rPr>
          <w:color w:val="auto"/>
        </w:rPr>
      </w:pPr>
    </w:p>
    <w:bookmarkEnd w:id="115"/>
    <w:bookmarkEnd w:id="116"/>
    <w:bookmarkEnd w:id="117"/>
    <w:bookmarkEnd w:id="118"/>
    <w:bookmarkEnd w:id="119"/>
    <w:bookmarkEnd w:id="120"/>
    <w:bookmarkEnd w:id="121"/>
    <w:p>
      <w:pPr>
        <w:pStyle w:val="3"/>
        <w:numPr>
          <w:ilvl w:val="0"/>
          <w:numId w:val="11"/>
        </w:numPr>
        <w:spacing w:line="360" w:lineRule="auto"/>
        <w:rPr>
          <w:rFonts w:ascii="宋体" w:hAnsi="宋体" w:cs="宋体"/>
          <w:color w:val="auto"/>
          <w:sz w:val="32"/>
          <w:szCs w:val="32"/>
        </w:rPr>
      </w:pPr>
      <w:bookmarkStart w:id="140" w:name="_bookmark278"/>
      <w:bookmarkEnd w:id="140"/>
      <w:bookmarkStart w:id="141" w:name="18.4.4_信息采集费用概算明细表"/>
      <w:bookmarkEnd w:id="141"/>
      <w:bookmarkStart w:id="142" w:name="_Toc6508"/>
      <w:bookmarkStart w:id="143" w:name="_Toc17407"/>
      <w:bookmarkStart w:id="144" w:name="_Toc8927"/>
      <w:r>
        <w:rPr>
          <w:rFonts w:hint="eastAsia" w:ascii="宋体" w:hAnsi="宋体" w:cs="宋体"/>
          <w:color w:val="auto"/>
          <w:sz w:val="32"/>
          <w:szCs w:val="32"/>
        </w:rPr>
        <w:t>资格证明材料</w:t>
      </w:r>
      <w:bookmarkEnd w:id="142"/>
      <w:bookmarkEnd w:id="143"/>
      <w:bookmarkEnd w:id="144"/>
    </w:p>
    <w:p>
      <w:pPr>
        <w:numPr>
          <w:ilvl w:val="0"/>
          <w:numId w:val="12"/>
        </w:num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武陟县政府采购供应商资格信用承诺函（详见格式）；</w:t>
      </w:r>
    </w:p>
    <w:p>
      <w:pPr>
        <w:numPr>
          <w:ilvl w:val="0"/>
          <w:numId w:val="12"/>
        </w:num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提供中小企业声明函(详见格式)。</w:t>
      </w:r>
    </w:p>
    <w:p>
      <w:pPr>
        <w:spacing w:line="360" w:lineRule="auto"/>
        <w:ind w:firstLine="480" w:firstLineChars="200"/>
        <w:jc w:val="left"/>
        <w:rPr>
          <w:color w:val="auto"/>
        </w:rPr>
      </w:pPr>
      <w:r>
        <w:rPr>
          <w:rFonts w:hint="eastAsia" w:ascii="宋体" w:hAnsi="宋体" w:cs="宋体"/>
          <w:color w:val="auto"/>
          <w:sz w:val="24"/>
          <w:szCs w:val="24"/>
        </w:rPr>
        <w:t>3.供应商及其法定代表人、委托代理人均无行贿犯罪记录（提供无行贿犯罪记录承诺书，详见格式）；</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4.不得被列入失信被执行人、重大税收违法失信主体、政府采购严重违法失信行为记录名单（以采购人、采购代理机构在响应文件提交截止时间当日的查询结果为准，该条资料响应文件中无需提供）；</w:t>
      </w:r>
    </w:p>
    <w:p>
      <w:pPr>
        <w:spacing w:line="360" w:lineRule="auto"/>
        <w:ind w:firstLine="480" w:firstLineChars="200"/>
        <w:rPr>
          <w:rFonts w:ascii="宋体" w:hAnsi="宋体" w:cs="宋体"/>
          <w:color w:val="auto"/>
          <w:sz w:val="24"/>
          <w:szCs w:val="24"/>
        </w:rPr>
      </w:pPr>
    </w:p>
    <w:p>
      <w:pPr>
        <w:pStyle w:val="53"/>
        <w:rPr>
          <w:color w:val="auto"/>
        </w:rPr>
      </w:pPr>
    </w:p>
    <w:p>
      <w:pPr>
        <w:spacing w:line="460" w:lineRule="exact"/>
        <w:ind w:firstLine="482" w:firstLineChars="200"/>
        <w:jc w:val="left"/>
        <w:rPr>
          <w:rFonts w:ascii="宋体" w:hAnsi="宋体" w:cs="宋体"/>
          <w:b/>
          <w:color w:val="auto"/>
          <w:sz w:val="24"/>
          <w:szCs w:val="24"/>
        </w:rPr>
      </w:pPr>
    </w:p>
    <w:p>
      <w:pPr>
        <w:spacing w:line="460" w:lineRule="exact"/>
        <w:ind w:firstLine="482" w:firstLineChars="200"/>
        <w:jc w:val="left"/>
        <w:rPr>
          <w:rFonts w:ascii="宋体" w:hAnsi="宋体" w:cs="宋体"/>
          <w:b/>
          <w:color w:val="auto"/>
          <w:sz w:val="24"/>
          <w:szCs w:val="24"/>
        </w:rPr>
      </w:pPr>
    </w:p>
    <w:p>
      <w:pPr>
        <w:spacing w:line="460" w:lineRule="exact"/>
        <w:ind w:firstLine="482" w:firstLineChars="200"/>
        <w:jc w:val="left"/>
        <w:rPr>
          <w:rFonts w:ascii="宋体" w:hAnsi="宋体" w:cs="宋体"/>
          <w:b/>
          <w:color w:val="auto"/>
          <w:sz w:val="24"/>
          <w:szCs w:val="24"/>
        </w:rPr>
      </w:pPr>
    </w:p>
    <w:p>
      <w:pPr>
        <w:spacing w:line="460" w:lineRule="exact"/>
        <w:ind w:firstLine="482" w:firstLineChars="200"/>
        <w:jc w:val="left"/>
        <w:rPr>
          <w:rFonts w:ascii="宋体" w:hAnsi="宋体" w:cs="宋体"/>
          <w:b/>
          <w:color w:val="auto"/>
          <w:sz w:val="24"/>
          <w:szCs w:val="24"/>
        </w:rPr>
      </w:pPr>
    </w:p>
    <w:p>
      <w:pPr>
        <w:spacing w:line="460" w:lineRule="exact"/>
        <w:ind w:firstLine="482" w:firstLineChars="200"/>
        <w:jc w:val="left"/>
        <w:rPr>
          <w:rFonts w:ascii="宋体" w:hAnsi="宋体" w:cs="宋体"/>
          <w:b/>
          <w:color w:val="auto"/>
          <w:sz w:val="24"/>
          <w:szCs w:val="24"/>
        </w:rPr>
      </w:pPr>
    </w:p>
    <w:p>
      <w:pPr>
        <w:spacing w:line="460" w:lineRule="exact"/>
        <w:ind w:firstLine="482" w:firstLineChars="200"/>
        <w:jc w:val="left"/>
        <w:rPr>
          <w:rFonts w:ascii="宋体" w:hAnsi="宋体" w:cs="宋体"/>
          <w:b/>
          <w:color w:val="auto"/>
          <w:sz w:val="24"/>
          <w:szCs w:val="24"/>
        </w:rPr>
      </w:pPr>
    </w:p>
    <w:p>
      <w:pPr>
        <w:spacing w:line="460" w:lineRule="exact"/>
        <w:ind w:firstLine="482" w:firstLineChars="200"/>
        <w:jc w:val="left"/>
        <w:rPr>
          <w:rFonts w:ascii="宋体" w:hAnsi="宋体" w:cs="宋体"/>
          <w:b/>
          <w:color w:val="auto"/>
          <w:sz w:val="24"/>
          <w:szCs w:val="24"/>
        </w:rPr>
      </w:pPr>
    </w:p>
    <w:p>
      <w:pPr>
        <w:tabs>
          <w:tab w:val="center" w:pos="4649"/>
        </w:tabs>
        <w:jc w:val="center"/>
        <w:rPr>
          <w:b/>
          <w:color w:val="auto"/>
          <w:sz w:val="28"/>
        </w:rPr>
      </w:pPr>
      <w:bookmarkStart w:id="145" w:name="_Toc8011"/>
      <w:bookmarkStart w:id="146" w:name="_Toc31392"/>
      <w:bookmarkStart w:id="147" w:name="_Toc114940421"/>
    </w:p>
    <w:p>
      <w:pPr>
        <w:tabs>
          <w:tab w:val="center" w:pos="4649"/>
        </w:tabs>
        <w:jc w:val="center"/>
        <w:rPr>
          <w:b/>
          <w:color w:val="auto"/>
          <w:sz w:val="28"/>
        </w:rPr>
      </w:pPr>
    </w:p>
    <w:p>
      <w:pPr>
        <w:tabs>
          <w:tab w:val="center" w:pos="4649"/>
        </w:tabs>
        <w:jc w:val="center"/>
        <w:rPr>
          <w:b/>
          <w:color w:val="auto"/>
          <w:sz w:val="28"/>
        </w:rPr>
      </w:pPr>
    </w:p>
    <w:p>
      <w:pPr>
        <w:tabs>
          <w:tab w:val="center" w:pos="4649"/>
        </w:tabs>
        <w:jc w:val="center"/>
        <w:rPr>
          <w:b/>
          <w:color w:val="auto"/>
          <w:sz w:val="28"/>
        </w:rPr>
      </w:pPr>
    </w:p>
    <w:p>
      <w:pPr>
        <w:tabs>
          <w:tab w:val="center" w:pos="4649"/>
        </w:tabs>
        <w:jc w:val="center"/>
        <w:rPr>
          <w:b/>
          <w:color w:val="auto"/>
          <w:sz w:val="28"/>
        </w:rPr>
      </w:pPr>
    </w:p>
    <w:p>
      <w:pPr>
        <w:tabs>
          <w:tab w:val="center" w:pos="4649"/>
        </w:tabs>
        <w:jc w:val="center"/>
        <w:rPr>
          <w:b/>
          <w:color w:val="auto"/>
          <w:sz w:val="28"/>
        </w:rPr>
      </w:pPr>
    </w:p>
    <w:p>
      <w:pPr>
        <w:tabs>
          <w:tab w:val="center" w:pos="4649"/>
        </w:tabs>
        <w:jc w:val="center"/>
        <w:rPr>
          <w:b/>
          <w:color w:val="auto"/>
          <w:sz w:val="28"/>
        </w:rPr>
      </w:pPr>
    </w:p>
    <w:p>
      <w:pPr>
        <w:tabs>
          <w:tab w:val="center" w:pos="4649"/>
        </w:tabs>
        <w:jc w:val="center"/>
        <w:rPr>
          <w:b/>
          <w:color w:val="auto"/>
          <w:sz w:val="28"/>
        </w:rPr>
      </w:pPr>
    </w:p>
    <w:p>
      <w:pPr>
        <w:tabs>
          <w:tab w:val="center" w:pos="4649"/>
        </w:tabs>
        <w:jc w:val="center"/>
        <w:rPr>
          <w:b/>
          <w:color w:val="auto"/>
          <w:sz w:val="28"/>
        </w:rPr>
      </w:pPr>
    </w:p>
    <w:p>
      <w:pPr>
        <w:tabs>
          <w:tab w:val="center" w:pos="4649"/>
        </w:tabs>
        <w:jc w:val="center"/>
        <w:rPr>
          <w:b/>
          <w:color w:val="auto"/>
          <w:sz w:val="28"/>
        </w:rPr>
      </w:pPr>
      <w:r>
        <w:rPr>
          <w:rFonts w:hint="eastAsia"/>
          <w:b/>
          <w:color w:val="auto"/>
          <w:sz w:val="28"/>
        </w:rPr>
        <w:t>武陟县政府采购供应商资格信用承诺函</w:t>
      </w:r>
      <w:bookmarkEnd w:id="145"/>
      <w:r>
        <w:rPr>
          <w:rFonts w:hint="eastAsia"/>
          <w:b/>
          <w:color w:val="auto"/>
          <w:sz w:val="28"/>
        </w:rPr>
        <w:t xml:space="preserve">    </w:t>
      </w:r>
    </w:p>
    <w:p>
      <w:pPr>
        <w:widowControl/>
        <w:kinsoku w:val="0"/>
        <w:autoSpaceDE w:val="0"/>
        <w:autoSpaceDN w:val="0"/>
        <w:adjustRightInd w:val="0"/>
        <w:snapToGrid w:val="0"/>
        <w:spacing w:line="560" w:lineRule="exact"/>
        <w:jc w:val="center"/>
        <w:textAlignment w:val="baseline"/>
        <w:rPr>
          <w:rFonts w:ascii="宋体" w:hAnsi="宋体" w:cs="宋体"/>
          <w:color w:val="auto"/>
          <w:sz w:val="32"/>
          <w:szCs w:val="32"/>
        </w:rPr>
      </w:pPr>
      <w:r>
        <w:rPr>
          <w:rFonts w:hint="eastAsia" w:ascii="宋体" w:hAnsi="宋体" w:cs="宋体"/>
          <w:color w:val="auto"/>
          <w:sz w:val="32"/>
          <w:szCs w:val="32"/>
        </w:rPr>
        <w:t xml:space="preserve">                                                                          </w:t>
      </w:r>
    </w:p>
    <w:p>
      <w:pPr>
        <w:widowControl/>
        <w:kinsoku w:val="0"/>
        <w:autoSpaceDE w:val="0"/>
        <w:autoSpaceDN w:val="0"/>
        <w:adjustRightInd w:val="0"/>
        <w:snapToGrid w:val="0"/>
        <w:spacing w:before="143" w:line="500" w:lineRule="exact"/>
        <w:textAlignment w:val="baseline"/>
        <w:rPr>
          <w:rFonts w:ascii="宋体" w:hAnsi="宋体" w:cs="宋体"/>
          <w:color w:val="auto"/>
          <w:sz w:val="24"/>
          <w:szCs w:val="24"/>
        </w:rPr>
      </w:pPr>
      <w:r>
        <w:rPr>
          <w:rFonts w:hint="eastAsia" w:ascii="宋体" w:hAnsi="宋体" w:cs="宋体"/>
          <w:color w:val="auto"/>
          <w:sz w:val="24"/>
          <w:szCs w:val="24"/>
        </w:rPr>
        <w:t>致</w:t>
      </w:r>
      <w:r>
        <w:rPr>
          <w:rFonts w:hint="eastAsia" w:ascii="宋体" w:hAnsi="宋体" w:cs="宋体"/>
          <w:color w:val="auto"/>
          <w:sz w:val="24"/>
          <w:szCs w:val="24"/>
          <w:u w:val="single"/>
        </w:rPr>
        <w:t>（采购人）</w:t>
      </w:r>
      <w:r>
        <w:rPr>
          <w:rFonts w:hint="eastAsia" w:ascii="宋体" w:hAnsi="宋体" w:cs="宋体"/>
          <w:color w:val="auto"/>
          <w:sz w:val="24"/>
          <w:szCs w:val="24"/>
        </w:rPr>
        <w:t>：</w:t>
      </w:r>
    </w:p>
    <w:p>
      <w:pPr>
        <w:widowControl/>
        <w:kinsoku w:val="0"/>
        <w:autoSpaceDE w:val="0"/>
        <w:autoSpaceDN w:val="0"/>
        <w:adjustRightInd w:val="0"/>
        <w:snapToGrid w:val="0"/>
        <w:spacing w:line="500" w:lineRule="exact"/>
        <w:jc w:val="left"/>
        <w:textAlignment w:val="baseline"/>
        <w:rPr>
          <w:rFonts w:ascii="宋体" w:hAnsi="宋体" w:cs="宋体"/>
          <w:color w:val="auto"/>
          <w:sz w:val="24"/>
          <w:szCs w:val="24"/>
        </w:rPr>
      </w:pPr>
      <w:r>
        <w:rPr>
          <w:rFonts w:hint="eastAsia" w:ascii="宋体" w:hAnsi="宋体" w:cs="宋体"/>
          <w:color w:val="auto"/>
          <w:sz w:val="24"/>
          <w:szCs w:val="24"/>
        </w:rPr>
        <w:t>供应商名称：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widowControl/>
        <w:kinsoku w:val="0"/>
        <w:autoSpaceDE w:val="0"/>
        <w:autoSpaceDN w:val="0"/>
        <w:adjustRightInd w:val="0"/>
        <w:snapToGrid w:val="0"/>
        <w:spacing w:line="500" w:lineRule="exact"/>
        <w:jc w:val="left"/>
        <w:textAlignment w:val="baseline"/>
        <w:rPr>
          <w:rFonts w:ascii="宋体" w:hAnsi="宋体" w:cs="宋体"/>
          <w:color w:val="auto"/>
          <w:sz w:val="24"/>
          <w:szCs w:val="24"/>
        </w:rPr>
      </w:pPr>
      <w:r>
        <w:rPr>
          <w:rFonts w:hint="eastAsia" w:ascii="宋体" w:hAnsi="宋体" w:cs="宋体"/>
          <w:color w:val="auto"/>
          <w:sz w:val="24"/>
          <w:szCs w:val="24"/>
        </w:rPr>
        <w:t>统一社会信用代码：</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widowControl/>
        <w:kinsoku w:val="0"/>
        <w:autoSpaceDE w:val="0"/>
        <w:autoSpaceDN w:val="0"/>
        <w:adjustRightInd w:val="0"/>
        <w:snapToGrid w:val="0"/>
        <w:spacing w:line="500" w:lineRule="exact"/>
        <w:jc w:val="left"/>
        <w:textAlignment w:val="baseline"/>
        <w:rPr>
          <w:rFonts w:ascii="宋体" w:hAnsi="宋体" w:cs="宋体"/>
          <w:color w:val="auto"/>
          <w:sz w:val="24"/>
          <w:szCs w:val="24"/>
        </w:rPr>
      </w:pPr>
      <w:r>
        <w:rPr>
          <w:rFonts w:hint="eastAsia" w:ascii="宋体" w:hAnsi="宋体" w:cs="宋体"/>
          <w:color w:val="auto"/>
          <w:sz w:val="24"/>
          <w:szCs w:val="24"/>
        </w:rPr>
        <w:t>供应商地址：</w:t>
      </w:r>
      <w:r>
        <w:rPr>
          <w:rFonts w:hint="eastAsia" w:ascii="宋体" w:hAnsi="宋体" w:cs="宋体"/>
          <w:color w:val="auto"/>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color w:val="auto"/>
          <w:sz w:val="24"/>
          <w:szCs w:val="24"/>
        </w:rPr>
      </w:pPr>
      <w:r>
        <w:rPr>
          <w:rFonts w:hint="eastAsia" w:ascii="宋体" w:hAnsi="宋体" w:cs="宋体"/>
          <w:color w:val="auto"/>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color w:val="auto"/>
          <w:sz w:val="24"/>
          <w:szCs w:val="24"/>
        </w:rPr>
      </w:pPr>
      <w:r>
        <w:rPr>
          <w:rFonts w:hint="eastAsia" w:ascii="宋体" w:hAnsi="宋体" w:cs="宋体"/>
          <w:color w:val="auto"/>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color w:val="auto"/>
          <w:sz w:val="24"/>
          <w:szCs w:val="24"/>
        </w:rPr>
      </w:pPr>
      <w:r>
        <w:rPr>
          <w:rFonts w:hint="eastAsia" w:ascii="宋体" w:hAnsi="宋体" w:cs="宋体"/>
          <w:color w:val="auto"/>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color w:val="auto"/>
          <w:sz w:val="24"/>
          <w:szCs w:val="24"/>
        </w:rPr>
      </w:pPr>
      <w:r>
        <w:rPr>
          <w:rFonts w:hint="eastAsia" w:ascii="宋体" w:hAnsi="宋体" w:cs="宋体"/>
          <w:color w:val="auto"/>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color w:val="auto"/>
          <w:sz w:val="24"/>
          <w:szCs w:val="24"/>
        </w:rPr>
      </w:pPr>
      <w:r>
        <w:rPr>
          <w:rFonts w:hint="eastAsia" w:ascii="宋体" w:hAnsi="宋体" w:cs="宋体"/>
          <w:color w:val="auto"/>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ascii="宋体" w:hAnsi="宋体" w:cs="宋体"/>
          <w:color w:val="auto"/>
          <w:sz w:val="24"/>
          <w:szCs w:val="24"/>
        </w:rPr>
      </w:pPr>
      <w:r>
        <w:rPr>
          <w:rFonts w:hint="eastAsia" w:ascii="宋体" w:hAnsi="宋体" w:cs="宋体"/>
          <w:color w:val="auto"/>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ascii="宋体" w:hAnsi="宋体" w:cs="宋体"/>
          <w:color w:val="auto"/>
          <w:sz w:val="24"/>
          <w:szCs w:val="24"/>
        </w:rPr>
      </w:pPr>
    </w:p>
    <w:p>
      <w:pPr>
        <w:widowControl/>
        <w:kinsoku w:val="0"/>
        <w:autoSpaceDE w:val="0"/>
        <w:autoSpaceDN w:val="0"/>
        <w:adjustRightInd w:val="0"/>
        <w:snapToGrid w:val="0"/>
        <w:spacing w:line="500" w:lineRule="exact"/>
        <w:jc w:val="left"/>
        <w:textAlignment w:val="baseline"/>
        <w:rPr>
          <w:rFonts w:ascii="宋体" w:hAnsi="宋体" w:cs="宋体"/>
          <w:color w:val="auto"/>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ascii="宋体" w:hAnsi="宋体" w:cs="宋体"/>
          <w:color w:val="auto"/>
          <w:sz w:val="24"/>
          <w:szCs w:val="24"/>
        </w:rPr>
      </w:pPr>
      <w:r>
        <w:rPr>
          <w:rFonts w:hint="eastAsia" w:ascii="宋体" w:hAnsi="宋体" w:cs="宋体"/>
          <w:color w:val="auto"/>
          <w:sz w:val="24"/>
          <w:szCs w:val="24"/>
        </w:rPr>
        <w:t>承诺供应商（全称并加盖公章）：</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ascii="宋体" w:hAnsi="宋体" w:cs="宋体"/>
          <w:color w:val="auto"/>
          <w:sz w:val="24"/>
          <w:szCs w:val="24"/>
        </w:rPr>
      </w:pPr>
      <w:r>
        <w:rPr>
          <w:rFonts w:hint="eastAsia" w:ascii="宋体" w:hAnsi="宋体" w:cs="宋体"/>
          <w:color w:val="auto"/>
          <w:sz w:val="24"/>
          <w:szCs w:val="24"/>
        </w:rPr>
        <w:t>法定代表人或授权代表(签字或签章)：</w:t>
      </w:r>
      <w:r>
        <w:rPr>
          <w:rFonts w:hint="eastAsia" w:ascii="宋体" w:hAnsi="宋体" w:cs="宋体"/>
          <w:color w:val="auto"/>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ascii="宋体" w:hAnsi="宋体" w:cs="宋体"/>
          <w:color w:val="auto"/>
          <w:sz w:val="24"/>
          <w:szCs w:val="24"/>
        </w:rPr>
      </w:pPr>
      <w:r>
        <w:rPr>
          <w:rFonts w:hint="eastAsia" w:ascii="宋体" w:hAnsi="宋体" w:cs="宋体"/>
          <w:color w:val="auto"/>
          <w:sz w:val="24"/>
          <w:szCs w:val="24"/>
        </w:rPr>
        <w:t>日期：     年    月    日</w:t>
      </w:r>
    </w:p>
    <w:p>
      <w:pPr>
        <w:widowControl/>
        <w:kinsoku w:val="0"/>
        <w:autoSpaceDE w:val="0"/>
        <w:autoSpaceDN w:val="0"/>
        <w:adjustRightInd w:val="0"/>
        <w:snapToGrid w:val="0"/>
        <w:spacing w:line="440" w:lineRule="exact"/>
        <w:jc w:val="left"/>
        <w:textAlignment w:val="baseline"/>
        <w:rPr>
          <w:rFonts w:ascii="宋体" w:hAnsi="宋体" w:cs="宋体"/>
          <w:color w:val="auto"/>
          <w:szCs w:val="21"/>
        </w:rPr>
      </w:pPr>
    </w:p>
    <w:p>
      <w:pPr>
        <w:widowControl/>
        <w:kinsoku w:val="0"/>
        <w:autoSpaceDE w:val="0"/>
        <w:autoSpaceDN w:val="0"/>
        <w:adjustRightInd w:val="0"/>
        <w:snapToGrid w:val="0"/>
        <w:spacing w:line="440" w:lineRule="exact"/>
        <w:jc w:val="left"/>
        <w:textAlignment w:val="baseline"/>
        <w:rPr>
          <w:rFonts w:ascii="宋体" w:hAnsi="宋体" w:cs="宋体"/>
          <w:color w:val="auto"/>
          <w:szCs w:val="21"/>
        </w:rPr>
      </w:pPr>
    </w:p>
    <w:p>
      <w:pPr>
        <w:widowControl/>
        <w:kinsoku w:val="0"/>
        <w:autoSpaceDE w:val="0"/>
        <w:autoSpaceDN w:val="0"/>
        <w:adjustRightInd w:val="0"/>
        <w:snapToGrid w:val="0"/>
        <w:spacing w:line="440" w:lineRule="exact"/>
        <w:jc w:val="left"/>
        <w:textAlignment w:val="baseline"/>
        <w:rPr>
          <w:rFonts w:ascii="宋体" w:hAnsi="宋体" w:cs="宋体"/>
          <w:b/>
          <w:bCs/>
          <w:color w:val="auto"/>
          <w:szCs w:val="21"/>
        </w:rPr>
      </w:pPr>
      <w:r>
        <w:rPr>
          <w:rFonts w:hint="eastAsia" w:ascii="宋体" w:hAnsi="宋体" w:cs="宋体"/>
          <w:b/>
          <w:bCs/>
          <w:color w:val="auto"/>
          <w:szCs w:val="21"/>
        </w:rPr>
        <w:t>注：1.供应商须在响应文件中按此模板提供承诺函，未提供视为未实质性响应竞争性磋商文件要求，按无效投标处理。</w:t>
      </w:r>
    </w:p>
    <w:p>
      <w:pPr>
        <w:widowControl/>
        <w:kinsoku w:val="0"/>
        <w:autoSpaceDE w:val="0"/>
        <w:autoSpaceDN w:val="0"/>
        <w:adjustRightInd w:val="0"/>
        <w:snapToGrid w:val="0"/>
        <w:spacing w:line="440" w:lineRule="exact"/>
        <w:jc w:val="left"/>
        <w:textAlignment w:val="baseline"/>
        <w:rPr>
          <w:rFonts w:ascii="宋体" w:hAnsi="宋体" w:cs="宋体"/>
          <w:b/>
          <w:bCs/>
          <w:color w:val="auto"/>
          <w:szCs w:val="21"/>
        </w:rPr>
      </w:pPr>
      <w:r>
        <w:rPr>
          <w:rFonts w:hint="eastAsia" w:ascii="宋体" w:hAnsi="宋体" w:cs="宋体"/>
          <w:b/>
          <w:bCs/>
          <w:color w:val="auto"/>
          <w:szCs w:val="21"/>
        </w:rPr>
        <w:t>2.供应商的法定代表人（其他组织的为负责人）或者授权代表的签字或盖章应真实、有效，如由授权代表签字或盖章的，应提供 “法定代表人授权书”。</w:t>
      </w:r>
    </w:p>
    <w:p>
      <w:pPr>
        <w:spacing w:line="360" w:lineRule="auto"/>
        <w:rPr>
          <w:b/>
          <w:color w:val="auto"/>
          <w:sz w:val="28"/>
        </w:rPr>
      </w:pPr>
    </w:p>
    <w:p>
      <w:pPr>
        <w:tabs>
          <w:tab w:val="center" w:pos="4649"/>
        </w:tabs>
        <w:jc w:val="center"/>
        <w:rPr>
          <w:color w:val="auto"/>
        </w:rPr>
      </w:pPr>
      <w:r>
        <w:rPr>
          <w:rFonts w:hint="eastAsia"/>
          <w:b/>
          <w:color w:val="auto"/>
          <w:sz w:val="28"/>
        </w:rPr>
        <w:t>无行贿犯罪记录承诺书</w:t>
      </w:r>
      <w:bookmarkEnd w:id="146"/>
      <w:bookmarkEnd w:id="147"/>
    </w:p>
    <w:p>
      <w:pPr>
        <w:spacing w:afterLines="100" w:line="440" w:lineRule="exact"/>
        <w:rPr>
          <w:rFonts w:ascii="宋体" w:hAnsi="宋体" w:cs="宋体"/>
          <w:color w:val="auto"/>
          <w:position w:val="-7"/>
          <w:szCs w:val="21"/>
        </w:rPr>
      </w:pPr>
    </w:p>
    <w:p>
      <w:pPr>
        <w:spacing w:beforeLines="50" w:afterLines="50" w:line="480" w:lineRule="auto"/>
        <w:rPr>
          <w:rFonts w:ascii="宋体" w:hAnsi="宋体" w:cs="宋体"/>
          <w:color w:val="auto"/>
          <w:sz w:val="24"/>
          <w:szCs w:val="24"/>
        </w:rPr>
      </w:pPr>
      <w:r>
        <w:rPr>
          <w:rFonts w:hint="eastAsia" w:ascii="宋体" w:hAnsi="宋体" w:cs="宋体"/>
          <w:color w:val="auto"/>
          <w:sz w:val="24"/>
          <w:szCs w:val="24"/>
        </w:rPr>
        <w:t>致：（采购人）</w:t>
      </w:r>
    </w:p>
    <w:p>
      <w:pPr>
        <w:spacing w:line="440" w:lineRule="exact"/>
        <w:ind w:firstLine="480" w:firstLineChars="200"/>
        <w:rPr>
          <w:rFonts w:ascii="宋体" w:hAnsi="宋体" w:cs="宋体"/>
          <w:color w:val="auto"/>
          <w:sz w:val="24"/>
          <w:szCs w:val="24"/>
          <w:shd w:val="clear" w:color="auto" w:fill="FFFFFF"/>
        </w:rPr>
      </w:pPr>
      <w:r>
        <w:rPr>
          <w:rFonts w:hint="eastAsia" w:ascii="宋体" w:hAnsi="宋体" w:cs="宋体"/>
          <w:color w:val="auto"/>
          <w:sz w:val="24"/>
          <w:szCs w:val="24"/>
        </w:rPr>
        <w:t>我方在此声明，我方在</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（项目名称）采购过程中所涉及的</w:t>
      </w:r>
      <w:r>
        <w:rPr>
          <w:rFonts w:hint="eastAsia" w:ascii="宋体" w:hAnsi="宋体" w:cs="宋体"/>
          <w:color w:val="auto"/>
          <w:sz w:val="24"/>
          <w:szCs w:val="24"/>
          <w:shd w:val="clear" w:color="auto" w:fill="FFFFFF"/>
        </w:rPr>
        <w:t>包括法人、法定代表人、委托代理人均无行贿犯罪记录。</w:t>
      </w: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我方保证上述信息的真实和准确，并愿意承担因我方就此弄虚作假所引起的一切法律后果。</w:t>
      </w:r>
    </w:p>
    <w:p>
      <w:pPr>
        <w:spacing w:line="440" w:lineRule="exact"/>
        <w:ind w:firstLine="480" w:firstLineChars="200"/>
        <w:rPr>
          <w:rFonts w:ascii="宋体" w:hAnsi="宋体" w:cs="宋体"/>
          <w:color w:val="auto"/>
          <w:sz w:val="24"/>
          <w:szCs w:val="24"/>
        </w:rPr>
      </w:pPr>
    </w:p>
    <w:p>
      <w:pPr>
        <w:spacing w:line="440" w:lineRule="exact"/>
        <w:ind w:firstLine="480" w:firstLineChars="200"/>
        <w:rPr>
          <w:rFonts w:ascii="宋体" w:hAnsi="宋体" w:cs="宋体"/>
          <w:color w:val="auto"/>
          <w:sz w:val="24"/>
          <w:szCs w:val="24"/>
        </w:rPr>
      </w:pPr>
    </w:p>
    <w:p>
      <w:pPr>
        <w:spacing w:line="440" w:lineRule="exact"/>
        <w:ind w:firstLine="480" w:firstLineChars="200"/>
        <w:rPr>
          <w:rFonts w:ascii="宋体" w:hAnsi="宋体" w:cs="宋体"/>
          <w:color w:val="auto"/>
          <w:sz w:val="24"/>
          <w:szCs w:val="24"/>
        </w:rPr>
      </w:pPr>
      <w:r>
        <w:rPr>
          <w:rFonts w:hint="eastAsia" w:ascii="宋体" w:hAnsi="宋体" w:cs="宋体"/>
          <w:color w:val="auto"/>
          <w:sz w:val="24"/>
          <w:szCs w:val="24"/>
        </w:rPr>
        <w:t>特此承诺</w:t>
      </w:r>
    </w:p>
    <w:p>
      <w:pPr>
        <w:spacing w:line="440" w:lineRule="exact"/>
        <w:ind w:firstLine="480" w:firstLineChars="200"/>
        <w:rPr>
          <w:rFonts w:ascii="宋体" w:hAnsi="宋体" w:cs="宋体"/>
          <w:color w:val="auto"/>
          <w:sz w:val="24"/>
          <w:szCs w:val="24"/>
        </w:rPr>
      </w:pPr>
    </w:p>
    <w:p>
      <w:pPr>
        <w:jc w:val="left"/>
        <w:rPr>
          <w:rFonts w:ascii="宋体" w:hAnsi="宋体" w:cs="宋体"/>
          <w:color w:val="auto"/>
          <w:sz w:val="24"/>
          <w:szCs w:val="24"/>
        </w:rPr>
      </w:pPr>
    </w:p>
    <w:p>
      <w:pPr>
        <w:jc w:val="left"/>
        <w:rPr>
          <w:rFonts w:ascii="宋体" w:hAnsi="宋体" w:cs="宋体"/>
          <w:color w:val="auto"/>
          <w:sz w:val="24"/>
          <w:szCs w:val="24"/>
        </w:rPr>
      </w:pPr>
    </w:p>
    <w:p>
      <w:pPr>
        <w:jc w:val="left"/>
        <w:rPr>
          <w:rFonts w:ascii="宋体" w:hAnsi="宋体" w:cs="宋体"/>
          <w:color w:val="auto"/>
          <w:sz w:val="24"/>
          <w:szCs w:val="24"/>
        </w:rPr>
      </w:pPr>
    </w:p>
    <w:p>
      <w:pPr>
        <w:jc w:val="left"/>
        <w:rPr>
          <w:rFonts w:ascii="宋体" w:hAnsi="宋体" w:cs="宋体"/>
          <w:color w:val="auto"/>
          <w:sz w:val="24"/>
          <w:szCs w:val="24"/>
        </w:rPr>
      </w:pPr>
    </w:p>
    <w:p>
      <w:pPr>
        <w:spacing w:line="360" w:lineRule="auto"/>
        <w:rPr>
          <w:rFonts w:ascii="宋体" w:hAnsi="宋体" w:cs="宋体"/>
          <w:color w:val="auto"/>
          <w:sz w:val="24"/>
          <w:szCs w:val="24"/>
        </w:rPr>
      </w:pPr>
      <w:r>
        <w:rPr>
          <w:rFonts w:hint="eastAsia" w:ascii="宋体" w:hAnsi="宋体" w:cs="宋体"/>
          <w:color w:val="auto"/>
          <w:sz w:val="24"/>
          <w:szCs w:val="24"/>
        </w:rPr>
        <w:t xml:space="preserve">                                供应商名称（全称并加盖公章）：</w:t>
      </w:r>
    </w:p>
    <w:p>
      <w:pPr>
        <w:spacing w:line="360" w:lineRule="auto"/>
        <w:rPr>
          <w:rFonts w:ascii="宋体" w:hAnsi="宋体" w:cs="宋体"/>
          <w:color w:val="auto"/>
          <w:sz w:val="24"/>
          <w:szCs w:val="24"/>
        </w:rPr>
      </w:pPr>
      <w:r>
        <w:rPr>
          <w:rFonts w:hint="eastAsia" w:ascii="宋体" w:hAnsi="宋体" w:cs="宋体"/>
          <w:color w:val="auto"/>
          <w:sz w:val="24"/>
          <w:szCs w:val="24"/>
        </w:rPr>
        <w:t xml:space="preserve">                                法定代表人或其委托代理人（签名或盖章）：</w:t>
      </w:r>
    </w:p>
    <w:p>
      <w:pPr>
        <w:spacing w:line="440" w:lineRule="exact"/>
        <w:jc w:val="right"/>
        <w:rPr>
          <w:rFonts w:ascii="宋体" w:hAnsi="宋体" w:cs="宋体"/>
          <w:color w:val="auto"/>
          <w:sz w:val="24"/>
          <w:szCs w:val="24"/>
        </w:rPr>
      </w:pPr>
    </w:p>
    <w:p>
      <w:pPr>
        <w:spacing w:line="440" w:lineRule="exact"/>
        <w:jc w:val="right"/>
        <w:rPr>
          <w:rFonts w:ascii="宋体" w:hAnsi="宋体" w:cs="宋体"/>
          <w:color w:val="auto"/>
          <w:sz w:val="24"/>
          <w:szCs w:val="24"/>
        </w:rPr>
      </w:pP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pStyle w:val="4"/>
        <w:jc w:val="center"/>
        <w:rPr>
          <w:rFonts w:ascii="宋体" w:hAnsi="宋体" w:eastAsia="宋体" w:cs="宋体"/>
          <w:color w:val="auto"/>
          <w:sz w:val="28"/>
          <w:szCs w:val="28"/>
        </w:rPr>
      </w:pPr>
    </w:p>
    <w:p>
      <w:pPr>
        <w:pStyle w:val="4"/>
        <w:jc w:val="center"/>
        <w:rPr>
          <w:rFonts w:ascii="宋体" w:hAnsi="宋体" w:eastAsia="宋体" w:cs="宋体"/>
          <w:color w:val="auto"/>
          <w:sz w:val="28"/>
          <w:szCs w:val="28"/>
        </w:rPr>
      </w:pPr>
    </w:p>
    <w:p>
      <w:pPr>
        <w:pStyle w:val="33"/>
        <w:spacing w:beforeAutospacing="0" w:afterAutospacing="0"/>
        <w:ind w:right="560"/>
        <w:jc w:val="center"/>
        <w:rPr>
          <w:b/>
          <w:bCs/>
          <w:color w:val="auto"/>
          <w:sz w:val="32"/>
          <w:szCs w:val="32"/>
        </w:rPr>
      </w:pPr>
    </w:p>
    <w:p>
      <w:pPr>
        <w:pStyle w:val="33"/>
        <w:spacing w:beforeAutospacing="0" w:afterAutospacing="0"/>
        <w:ind w:right="560"/>
        <w:jc w:val="center"/>
        <w:rPr>
          <w:b/>
          <w:bCs/>
          <w:color w:val="auto"/>
          <w:sz w:val="32"/>
          <w:szCs w:val="32"/>
        </w:rPr>
      </w:pPr>
    </w:p>
    <w:p>
      <w:pPr>
        <w:pStyle w:val="33"/>
        <w:spacing w:beforeAutospacing="0" w:afterAutospacing="0"/>
        <w:ind w:right="560"/>
        <w:jc w:val="center"/>
        <w:rPr>
          <w:b/>
          <w:bCs/>
          <w:color w:val="auto"/>
          <w:sz w:val="32"/>
          <w:szCs w:val="32"/>
        </w:rPr>
      </w:pPr>
    </w:p>
    <w:p>
      <w:pPr>
        <w:widowControl/>
        <w:spacing w:line="580" w:lineRule="atLeast"/>
        <w:rPr>
          <w:rFonts w:ascii="宋体" w:hAnsi="宋体" w:cs="宋体"/>
          <w:b/>
          <w:bCs/>
          <w:color w:val="auto"/>
          <w:sz w:val="32"/>
          <w:szCs w:val="32"/>
        </w:rPr>
      </w:pPr>
    </w:p>
    <w:p>
      <w:pPr>
        <w:widowControl/>
        <w:spacing w:line="580" w:lineRule="atLeast"/>
        <w:jc w:val="center"/>
        <w:rPr>
          <w:rFonts w:ascii="宋体" w:hAnsi="宋体" w:cs="宋体"/>
          <w:b/>
          <w:bCs/>
          <w:color w:val="auto"/>
          <w:sz w:val="32"/>
          <w:szCs w:val="32"/>
        </w:rPr>
      </w:pPr>
    </w:p>
    <w:p>
      <w:pPr>
        <w:pStyle w:val="2"/>
        <w:rPr>
          <w:color w:val="auto"/>
        </w:rPr>
      </w:pPr>
    </w:p>
    <w:p>
      <w:pPr>
        <w:widowControl/>
        <w:spacing w:line="580" w:lineRule="atLeast"/>
        <w:jc w:val="center"/>
        <w:rPr>
          <w:rFonts w:ascii="宋体" w:hAnsi="宋体" w:cs="宋体"/>
          <w:b/>
          <w:bCs/>
          <w:color w:val="auto"/>
          <w:sz w:val="32"/>
          <w:szCs w:val="32"/>
        </w:rPr>
      </w:pPr>
      <w:r>
        <w:rPr>
          <w:rFonts w:hint="eastAsia" w:ascii="宋体" w:hAnsi="宋体" w:cs="宋体"/>
          <w:b/>
          <w:bCs/>
          <w:color w:val="auto"/>
          <w:sz w:val="32"/>
          <w:szCs w:val="32"/>
        </w:rPr>
        <w:t>中小企业声明函（服务）</w:t>
      </w:r>
    </w:p>
    <w:p>
      <w:pPr>
        <w:widowControl/>
        <w:spacing w:line="580" w:lineRule="atLeast"/>
        <w:ind w:firstLine="420" w:firstLineChars="200"/>
        <w:rPr>
          <w:rFonts w:ascii="宋体" w:hAnsi="宋体" w:cs="宋体"/>
          <w:color w:val="auto"/>
        </w:rPr>
      </w:pPr>
      <w:r>
        <w:rPr>
          <w:rFonts w:hint="eastAsia" w:ascii="宋体" w:hAnsi="宋体" w:cs="宋体"/>
          <w:color w:val="auto"/>
        </w:rPr>
        <w:t>本公司（联合体）郑重声明，根据《政府采购促进中小企业发展管理办法》 (财库（2020) 46号）的规定，本公司（联合体）参加</w:t>
      </w:r>
      <w:r>
        <w:rPr>
          <w:rFonts w:hint="eastAsia" w:ascii="宋体" w:hAnsi="宋体" w:cs="宋体"/>
          <w:color w:val="auto"/>
          <w:u w:val="single"/>
        </w:rPr>
        <w:t>（单位名称）</w:t>
      </w:r>
      <w:r>
        <w:rPr>
          <w:rFonts w:hint="eastAsia" w:ascii="宋体" w:hAnsi="宋体" w:cs="宋体"/>
          <w:color w:val="auto"/>
        </w:rPr>
        <w:t>的</w:t>
      </w:r>
      <w:r>
        <w:rPr>
          <w:rFonts w:hint="eastAsia" w:ascii="宋体" w:hAnsi="宋体" w:cs="宋体"/>
          <w:color w:val="auto"/>
          <w:u w:val="single"/>
        </w:rPr>
        <w:t>（项目名称）</w:t>
      </w:r>
      <w:r>
        <w:rPr>
          <w:rFonts w:hint="eastAsia" w:ascii="宋体" w:hAnsi="宋体" w:cs="宋体"/>
          <w:color w:val="auto"/>
        </w:rPr>
        <w:t>采购活动，工程的施工单位全部为符合政策要求的中小企业（或者：服务全部由符合政策要求的中小企业承接）。相关企业（含联合体中的中小企业、签订分包意向协议的中小企业）的具体情况如下：</w:t>
      </w:r>
    </w:p>
    <w:p>
      <w:pPr>
        <w:widowControl/>
        <w:spacing w:line="580" w:lineRule="atLeast"/>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u w:val="single"/>
        </w:rPr>
        <w:t xml:space="preserve"> (标的名称）</w:t>
      </w:r>
      <w:r>
        <w:rPr>
          <w:rFonts w:hint="eastAsia" w:ascii="宋体" w:hAnsi="宋体" w:cs="宋体"/>
          <w:color w:val="auto"/>
        </w:rPr>
        <w:t>，属于</w:t>
      </w:r>
      <w:r>
        <w:rPr>
          <w:rFonts w:hint="eastAsia" w:ascii="宋体" w:hAnsi="宋体" w:cs="宋体"/>
          <w:color w:val="auto"/>
          <w:u w:val="single"/>
        </w:rPr>
        <w:t>（采购文件中明确的所属行业）</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widowControl/>
        <w:spacing w:line="580" w:lineRule="atLeast"/>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u w:val="single"/>
        </w:rPr>
        <w:t xml:space="preserve"> (标的名称）</w:t>
      </w:r>
      <w:r>
        <w:rPr>
          <w:rFonts w:hint="eastAsia" w:ascii="宋体" w:hAnsi="宋体" w:cs="宋体"/>
          <w:color w:val="auto"/>
        </w:rPr>
        <w:t>，属于</w:t>
      </w:r>
      <w:r>
        <w:rPr>
          <w:rFonts w:hint="eastAsia" w:ascii="宋体" w:hAnsi="宋体" w:cs="宋体"/>
          <w:color w:val="auto"/>
          <w:u w:val="single"/>
        </w:rPr>
        <w:t>（采购文件中明确的所属行业）</w:t>
      </w:r>
      <w:r>
        <w:rPr>
          <w:rFonts w:hint="eastAsia" w:ascii="宋体" w:hAnsi="宋体" w:cs="宋体"/>
          <w:color w:val="auto"/>
        </w:rPr>
        <w:t>；承建（承接）企业为</w:t>
      </w:r>
      <w:r>
        <w:rPr>
          <w:rFonts w:hint="eastAsia" w:ascii="宋体" w:hAnsi="宋体" w:cs="宋体"/>
          <w:color w:val="auto"/>
          <w:u w:val="single"/>
        </w:rPr>
        <w:t>（企业名称）</w:t>
      </w:r>
      <w:r>
        <w:rPr>
          <w:rFonts w:hint="eastAsia" w:ascii="宋体" w:hAnsi="宋体" w:cs="宋体"/>
          <w:color w:val="auto"/>
        </w:rPr>
        <w:t>， 从业人员＿人，营业收入为＿万元，资产总额为＿万元， 属于</w:t>
      </w:r>
      <w:r>
        <w:rPr>
          <w:rFonts w:hint="eastAsia" w:ascii="宋体" w:hAnsi="宋体" w:cs="宋体"/>
          <w:color w:val="auto"/>
          <w:u w:val="single"/>
        </w:rPr>
        <w:t>（中型企业、小型企业、微型企业）</w:t>
      </w:r>
      <w:r>
        <w:rPr>
          <w:rFonts w:hint="eastAsia" w:ascii="宋体" w:hAnsi="宋体" w:cs="宋体"/>
          <w:color w:val="auto"/>
        </w:rPr>
        <w:t>；</w:t>
      </w:r>
    </w:p>
    <w:p>
      <w:pPr>
        <w:widowControl/>
        <w:spacing w:line="580" w:lineRule="atLeast"/>
        <w:ind w:firstLine="420" w:firstLineChars="200"/>
        <w:rPr>
          <w:rFonts w:ascii="宋体" w:hAnsi="宋体" w:cs="宋体"/>
          <w:color w:val="auto"/>
        </w:rPr>
      </w:pPr>
      <w:r>
        <w:rPr>
          <w:rFonts w:ascii="Arial" w:hAnsi="Arial" w:cs="Arial"/>
          <w:color w:val="auto"/>
        </w:rPr>
        <w:t>……</w:t>
      </w:r>
    </w:p>
    <w:p>
      <w:pPr>
        <w:widowControl/>
        <w:spacing w:line="580" w:lineRule="atLeast"/>
        <w:ind w:firstLine="420" w:firstLineChars="200"/>
        <w:rPr>
          <w:rFonts w:ascii="宋体" w:hAnsi="宋体" w:cs="宋体"/>
          <w:color w:val="auto"/>
        </w:rPr>
      </w:pPr>
      <w:r>
        <w:rPr>
          <w:rFonts w:hint="eastAsia" w:ascii="宋体" w:hAnsi="宋体" w:cs="宋体"/>
          <w:color w:val="auto"/>
        </w:rPr>
        <w:t>以上企业，不属于大企业的分支机构，不存在控股股东为大企业的情形，也不存在与大企业的负责人为同一人的情形。</w:t>
      </w:r>
    </w:p>
    <w:p>
      <w:pPr>
        <w:widowControl/>
        <w:spacing w:line="580" w:lineRule="atLeast"/>
        <w:ind w:firstLine="420" w:firstLineChars="200"/>
        <w:rPr>
          <w:rFonts w:ascii="宋体" w:hAnsi="宋体" w:cs="宋体"/>
          <w:color w:val="auto"/>
        </w:rPr>
      </w:pPr>
      <w:r>
        <w:rPr>
          <w:rFonts w:hint="eastAsia" w:ascii="宋体" w:hAnsi="宋体" w:cs="宋体"/>
          <w:color w:val="auto"/>
        </w:rPr>
        <w:t>本企业对上述声明内容的真实性负责。如有虚假，将依法承担相应责任。</w:t>
      </w:r>
    </w:p>
    <w:p>
      <w:pPr>
        <w:widowControl/>
        <w:spacing w:line="580" w:lineRule="atLeast"/>
        <w:jc w:val="center"/>
        <w:rPr>
          <w:rFonts w:ascii="宋体" w:hAnsi="宋体" w:cs="宋体"/>
          <w:color w:val="auto"/>
        </w:rPr>
      </w:pPr>
      <w:r>
        <w:rPr>
          <w:rFonts w:hint="eastAsia" w:ascii="宋体" w:hAnsi="宋体" w:cs="宋体"/>
          <w:color w:val="auto"/>
        </w:rPr>
        <w:t xml:space="preserve">              企业名称（盖章）：</w:t>
      </w:r>
    </w:p>
    <w:p>
      <w:pPr>
        <w:pStyle w:val="37"/>
        <w:ind w:firstLine="4410" w:firstLineChars="2100"/>
        <w:rPr>
          <w:color w:val="auto"/>
        </w:rPr>
      </w:pPr>
      <w:r>
        <w:rPr>
          <w:rFonts w:hint="eastAsia" w:ascii="宋体" w:hAnsi="宋体" w:cs="宋体"/>
          <w:color w:val="auto"/>
        </w:rPr>
        <w:t>日期：</w:t>
      </w:r>
    </w:p>
    <w:p>
      <w:pPr>
        <w:pStyle w:val="37"/>
        <w:rPr>
          <w:rFonts w:ascii="宋体" w:hAnsi="宋体" w:cs="宋体"/>
          <w:color w:val="auto"/>
        </w:rPr>
      </w:pPr>
    </w:p>
    <w:p>
      <w:pPr>
        <w:rPr>
          <w:rFonts w:ascii="宋体" w:hAnsi="宋体" w:cs="宋体"/>
          <w:color w:val="auto"/>
        </w:rPr>
      </w:pPr>
    </w:p>
    <w:p>
      <w:pPr>
        <w:pStyle w:val="37"/>
        <w:rPr>
          <w:rFonts w:ascii="宋体" w:hAnsi="宋体" w:cs="宋体"/>
          <w:color w:val="auto"/>
        </w:rPr>
      </w:pPr>
    </w:p>
    <w:p>
      <w:pPr>
        <w:spacing w:line="360" w:lineRule="auto"/>
        <w:rPr>
          <w:rFonts w:ascii="宋体" w:hAnsi="宋体" w:cs="宋体"/>
          <w:b/>
          <w:color w:val="auto"/>
          <w:szCs w:val="21"/>
        </w:rPr>
      </w:pPr>
      <w:r>
        <w:rPr>
          <w:rFonts w:hint="eastAsia" w:ascii="宋体" w:hAnsi="宋体" w:cs="宋体"/>
          <w:b/>
          <w:color w:val="auto"/>
          <w:szCs w:val="21"/>
        </w:rPr>
        <w:t>注：1.从业人员、营业收入、资产总额填报上一年度数据，无上一年度数据的新成立企业可不填报；</w:t>
      </w:r>
    </w:p>
    <w:p>
      <w:pPr>
        <w:pStyle w:val="37"/>
        <w:spacing w:line="360" w:lineRule="auto"/>
        <w:ind w:firstLine="422" w:firstLineChars="200"/>
        <w:rPr>
          <w:rFonts w:ascii="宋体" w:hAnsi="宋体" w:cs="宋体"/>
          <w:b/>
          <w:color w:val="auto"/>
          <w:kern w:val="2"/>
          <w:szCs w:val="21"/>
        </w:rPr>
      </w:pPr>
      <w:r>
        <w:rPr>
          <w:rFonts w:hint="eastAsia" w:ascii="宋体" w:hAnsi="宋体" w:cs="宋体"/>
          <w:b/>
          <w:color w:val="auto"/>
          <w:kern w:val="2"/>
          <w:szCs w:val="21"/>
        </w:rPr>
        <w:t>2.不符合《政府采购促进中小企业发展管理办法》规定的可不填写、不递交该声明；</w:t>
      </w:r>
    </w:p>
    <w:p>
      <w:pPr>
        <w:spacing w:line="360" w:lineRule="auto"/>
        <w:ind w:firstLine="422" w:firstLineChars="200"/>
        <w:rPr>
          <w:rFonts w:ascii="宋体" w:hAnsi="宋体" w:cs="宋体"/>
          <w:b/>
          <w:color w:val="auto"/>
          <w:szCs w:val="21"/>
        </w:rPr>
      </w:pPr>
      <w:r>
        <w:rPr>
          <w:rFonts w:hint="eastAsia" w:ascii="宋体" w:hAnsi="宋体" w:cs="宋体"/>
          <w:b/>
          <w:color w:val="auto"/>
          <w:szCs w:val="21"/>
        </w:rPr>
        <w:t>3.本“注”的文字，仅为告知，不作为文件格式要求。</w:t>
      </w:r>
    </w:p>
    <w:p>
      <w:pPr>
        <w:rPr>
          <w:color w:val="auto"/>
        </w:rPr>
      </w:pPr>
    </w:p>
    <w:p>
      <w:pPr>
        <w:pStyle w:val="33"/>
        <w:spacing w:beforeAutospacing="0" w:afterAutospacing="0"/>
        <w:ind w:right="560"/>
        <w:jc w:val="both"/>
        <w:rPr>
          <w:b/>
          <w:bCs/>
          <w:color w:val="auto"/>
          <w:sz w:val="32"/>
          <w:szCs w:val="32"/>
        </w:rPr>
      </w:pPr>
    </w:p>
    <w:p>
      <w:pPr>
        <w:pStyle w:val="33"/>
        <w:spacing w:beforeAutospacing="0" w:afterAutospacing="0"/>
        <w:ind w:right="560"/>
        <w:jc w:val="both"/>
        <w:rPr>
          <w:b/>
          <w:bCs/>
          <w:color w:val="auto"/>
          <w:sz w:val="32"/>
          <w:szCs w:val="32"/>
        </w:rPr>
      </w:pPr>
    </w:p>
    <w:bookmarkEnd w:id="122"/>
    <w:bookmarkEnd w:id="123"/>
    <w:p>
      <w:pPr>
        <w:rPr>
          <w:b/>
          <w:color w:val="auto"/>
          <w:sz w:val="28"/>
        </w:rPr>
        <w:sectPr>
          <w:type w:val="nextColumn"/>
          <w:pgSz w:w="11906" w:h="16838"/>
          <w:pgMar w:top="1440" w:right="1134" w:bottom="1440" w:left="1474" w:header="851" w:footer="992" w:gutter="0"/>
          <w:pgNumType w:fmt="numberInDash"/>
          <w:cols w:space="720" w:num="1"/>
          <w:titlePg/>
          <w:docGrid w:type="lines" w:linePitch="312" w:charSpace="0"/>
        </w:sectPr>
      </w:pPr>
      <w:bookmarkStart w:id="148" w:name="_Toc406663316"/>
      <w:bookmarkStart w:id="149" w:name="_Toc23619"/>
      <w:bookmarkStart w:id="150" w:name="_Toc477423256"/>
      <w:bookmarkStart w:id="151" w:name="_Toc428454062"/>
      <w:bookmarkStart w:id="152" w:name="_Toc490161471"/>
      <w:bookmarkStart w:id="153" w:name="_Toc5506"/>
      <w:bookmarkStart w:id="154" w:name="_Toc428525390"/>
      <w:bookmarkStart w:id="155" w:name="_Toc487805932"/>
      <w:bookmarkStart w:id="156" w:name="_Toc15846"/>
      <w:bookmarkStart w:id="157" w:name="_Toc214329904"/>
      <w:bookmarkStart w:id="158" w:name="_Toc374512433"/>
      <w:bookmarkStart w:id="159" w:name="_Toc25878"/>
      <w:bookmarkStart w:id="160" w:name="_Toc364490446"/>
      <w:bookmarkStart w:id="161" w:name="_Toc408816356"/>
      <w:bookmarkStart w:id="162" w:name="_Toc373230045"/>
      <w:r>
        <w:rPr>
          <w:rFonts w:hint="eastAsia"/>
          <w:b/>
          <w:color w:val="auto"/>
          <w:sz w:val="28"/>
        </w:rPr>
        <w:t xml:space="preserve"> </w:t>
      </w:r>
    </w:p>
    <w:p>
      <w:pPr>
        <w:pStyle w:val="3"/>
        <w:numPr>
          <w:ilvl w:val="0"/>
          <w:numId w:val="11"/>
        </w:numPr>
        <w:spacing w:line="360" w:lineRule="auto"/>
        <w:rPr>
          <w:rFonts w:ascii="宋体" w:hAnsi="宋体" w:cs="宋体"/>
          <w:color w:val="auto"/>
          <w:sz w:val="32"/>
          <w:szCs w:val="32"/>
        </w:rPr>
      </w:pPr>
      <w:bookmarkStart w:id="163" w:name="_Toc11224"/>
      <w:r>
        <w:rPr>
          <w:rFonts w:hint="eastAsia" w:ascii="宋体" w:hAnsi="宋体" w:cs="宋体"/>
          <w:color w:val="auto"/>
          <w:sz w:val="32"/>
          <w:szCs w:val="32"/>
        </w:rPr>
        <w:t>法定代表人身份证明或授权委托书</w:t>
      </w:r>
      <w:bookmarkEnd w:id="148"/>
      <w:bookmarkEnd w:id="149"/>
      <w:bookmarkEnd w:id="150"/>
      <w:bookmarkEnd w:id="151"/>
      <w:bookmarkEnd w:id="152"/>
      <w:bookmarkEnd w:id="153"/>
      <w:bookmarkEnd w:id="154"/>
      <w:bookmarkEnd w:id="155"/>
      <w:bookmarkEnd w:id="156"/>
      <w:bookmarkEnd w:id="163"/>
    </w:p>
    <w:p>
      <w:pPr>
        <w:spacing w:line="460" w:lineRule="exact"/>
        <w:jc w:val="center"/>
        <w:rPr>
          <w:rFonts w:ascii="宋体" w:hAnsi="宋体" w:cs="宋体"/>
          <w:b/>
          <w:color w:val="auto"/>
          <w:sz w:val="24"/>
          <w:szCs w:val="24"/>
        </w:rPr>
      </w:pPr>
      <w:r>
        <w:rPr>
          <w:rFonts w:hint="eastAsia" w:ascii="宋体" w:hAnsi="宋体" w:cs="宋体"/>
          <w:b/>
          <w:color w:val="auto"/>
          <w:sz w:val="24"/>
          <w:szCs w:val="24"/>
        </w:rPr>
        <w:t>法定代表人身份证明</w:t>
      </w:r>
    </w:p>
    <w:p>
      <w:pPr>
        <w:pStyle w:val="58"/>
        <w:rPr>
          <w:rFonts w:ascii="宋体" w:hAnsi="宋体" w:cs="宋体"/>
          <w:color w:val="auto"/>
        </w:rPr>
      </w:pPr>
    </w:p>
    <w:p>
      <w:pPr>
        <w:spacing w:line="460" w:lineRule="exact"/>
        <w:rPr>
          <w:rFonts w:ascii="宋体" w:hAnsi="宋体" w:cs="宋体"/>
          <w:color w:val="auto"/>
          <w:sz w:val="24"/>
          <w:szCs w:val="24"/>
        </w:rPr>
      </w:pP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供应商名称：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单位性质：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地    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成立时间：</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经营期限：</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姓    名：</w:t>
      </w:r>
      <w:r>
        <w:rPr>
          <w:rFonts w:hint="eastAsia" w:ascii="宋体" w:hAnsi="宋体" w:cs="宋体"/>
          <w:color w:val="auto"/>
          <w:sz w:val="24"/>
          <w:szCs w:val="24"/>
          <w:u w:val="single"/>
        </w:rPr>
        <w:t xml:space="preserve">         </w:t>
      </w:r>
      <w:r>
        <w:rPr>
          <w:rFonts w:hint="eastAsia" w:ascii="宋体" w:hAnsi="宋体" w:cs="宋体"/>
          <w:color w:val="auto"/>
          <w:sz w:val="24"/>
          <w:szCs w:val="24"/>
        </w:rPr>
        <w:t>性别：</w:t>
      </w:r>
      <w:r>
        <w:rPr>
          <w:rFonts w:hint="eastAsia" w:ascii="宋体" w:hAnsi="宋体" w:cs="宋体"/>
          <w:color w:val="auto"/>
          <w:sz w:val="24"/>
          <w:szCs w:val="24"/>
          <w:u w:val="single"/>
        </w:rPr>
        <w:t xml:space="preserve">    </w:t>
      </w:r>
      <w:r>
        <w:rPr>
          <w:rFonts w:hint="eastAsia" w:ascii="宋体" w:hAnsi="宋体" w:cs="宋体"/>
          <w:color w:val="auto"/>
          <w:sz w:val="24"/>
          <w:szCs w:val="24"/>
        </w:rPr>
        <w:t>年龄：</w:t>
      </w:r>
      <w:r>
        <w:rPr>
          <w:rFonts w:hint="eastAsia" w:ascii="宋体" w:hAnsi="宋体" w:cs="宋体"/>
          <w:color w:val="auto"/>
          <w:sz w:val="24"/>
          <w:szCs w:val="24"/>
          <w:u w:val="single"/>
        </w:rPr>
        <w:t xml:space="preserve">    </w:t>
      </w:r>
      <w:r>
        <w:rPr>
          <w:rFonts w:hint="eastAsia" w:ascii="宋体" w:hAnsi="宋体" w:cs="宋体"/>
          <w:color w:val="auto"/>
          <w:sz w:val="24"/>
          <w:szCs w:val="24"/>
        </w:rPr>
        <w:t>职务：</w:t>
      </w:r>
      <w:r>
        <w:rPr>
          <w:rFonts w:hint="eastAsia" w:ascii="宋体" w:hAnsi="宋体" w:cs="宋体"/>
          <w:color w:val="auto"/>
          <w:sz w:val="24"/>
          <w:szCs w:val="24"/>
          <w:u w:val="single"/>
        </w:rPr>
        <w:t xml:space="preserve">      </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系</w:t>
      </w:r>
      <w:r>
        <w:rPr>
          <w:rFonts w:hint="eastAsia" w:ascii="宋体" w:hAnsi="宋体" w:cs="宋体"/>
          <w:color w:val="auto"/>
          <w:sz w:val="24"/>
          <w:szCs w:val="24"/>
          <w:u w:val="single"/>
        </w:rPr>
        <w:t xml:space="preserve">                                </w:t>
      </w:r>
      <w:r>
        <w:rPr>
          <w:rFonts w:hint="eastAsia" w:ascii="宋体" w:hAnsi="宋体" w:cs="宋体"/>
          <w:color w:val="auto"/>
          <w:sz w:val="24"/>
          <w:szCs w:val="24"/>
        </w:rPr>
        <w:t>（供应商名称）</w:t>
      </w:r>
      <w:r>
        <w:rPr>
          <w:rFonts w:hint="eastAsia" w:ascii="宋体" w:hAnsi="宋体" w:cs="宋体"/>
          <w:color w:val="auto"/>
          <w:sz w:val="24"/>
        </w:rPr>
        <w:t>设立登记证书号</w:t>
      </w:r>
      <w:r>
        <w:rPr>
          <w:rFonts w:hint="eastAsia" w:ascii="宋体" w:hAnsi="宋体" w:cs="宋体"/>
          <w:color w:val="auto"/>
          <w:sz w:val="24"/>
          <w:szCs w:val="24"/>
        </w:rPr>
        <w:t>：</w:t>
      </w:r>
      <w:r>
        <w:rPr>
          <w:rFonts w:hint="eastAsia" w:ascii="宋体" w:hAnsi="宋体" w:cs="宋体"/>
          <w:color w:val="auto"/>
          <w:sz w:val="24"/>
          <w:szCs w:val="24"/>
          <w:u w:val="single"/>
        </w:rPr>
        <w:t xml:space="preserve">                   </w:t>
      </w:r>
      <w:r>
        <w:rPr>
          <w:rFonts w:hint="eastAsia" w:ascii="宋体" w:hAnsi="宋体" w:cs="宋体"/>
          <w:color w:val="auto"/>
          <w:sz w:val="24"/>
          <w:szCs w:val="24"/>
        </w:rPr>
        <w:t>_______________的法定代表人。</w:t>
      </w:r>
    </w:p>
    <w:p>
      <w:pPr>
        <w:spacing w:line="460" w:lineRule="exact"/>
        <w:ind w:firstLine="960" w:firstLineChars="400"/>
        <w:rPr>
          <w:rFonts w:ascii="宋体" w:hAnsi="宋体" w:cs="宋体"/>
          <w:color w:val="auto"/>
          <w:sz w:val="24"/>
          <w:szCs w:val="24"/>
        </w:rPr>
      </w:pPr>
      <w:r>
        <w:rPr>
          <w:rFonts w:hint="eastAsia" w:ascii="宋体" w:hAnsi="宋体" w:cs="宋体"/>
          <w:color w:val="auto"/>
          <w:sz w:val="24"/>
          <w:szCs w:val="24"/>
        </w:rPr>
        <w:t>特此证明。</w:t>
      </w:r>
    </w:p>
    <w:p>
      <w:pPr>
        <w:spacing w:line="460" w:lineRule="exact"/>
        <w:ind w:firstLine="480" w:firstLineChars="200"/>
        <w:rPr>
          <w:rFonts w:ascii="宋体" w:hAnsi="宋体" w:cs="宋体"/>
          <w:color w:val="auto"/>
          <w:sz w:val="24"/>
          <w:szCs w:val="24"/>
        </w:rPr>
      </w:pPr>
    </w:p>
    <w:p>
      <w:pPr>
        <w:spacing w:line="460" w:lineRule="exact"/>
        <w:ind w:firstLine="480" w:firstLineChars="200"/>
        <w:rPr>
          <w:rFonts w:ascii="宋体" w:hAnsi="宋体" w:cs="宋体"/>
          <w:color w:val="auto"/>
          <w:sz w:val="24"/>
          <w:szCs w:val="24"/>
        </w:rPr>
      </w:pPr>
    </w:p>
    <w:p>
      <w:pPr>
        <w:spacing w:line="360" w:lineRule="auto"/>
        <w:jc w:val="center"/>
        <w:rPr>
          <w:rFonts w:ascii="宋体" w:hAnsi="宋体" w:cs="宋体"/>
          <w:color w:val="auto"/>
          <w:sz w:val="24"/>
        </w:rPr>
      </w:pPr>
      <w:r>
        <w:rPr>
          <w:rFonts w:hint="eastAsia" w:ascii="宋体" w:hAnsi="宋体" w:cs="宋体"/>
          <w:color w:val="auto"/>
          <w:sz w:val="24"/>
        </w:rPr>
        <w:t>供应商名称（全称并加盖公章）：</w:t>
      </w:r>
    </w:p>
    <w:p>
      <w:pPr>
        <w:spacing w:line="360" w:lineRule="auto"/>
        <w:ind w:firstLine="4515" w:firstLineChars="2150"/>
        <w:rPr>
          <w:rFonts w:ascii="宋体" w:hAnsi="宋体" w:cs="宋体"/>
          <w:color w:val="auto"/>
          <w:szCs w:val="21"/>
          <w:u w:val="single"/>
        </w:rPr>
      </w:pPr>
    </w:p>
    <w:p>
      <w:pPr>
        <w:spacing w:line="360" w:lineRule="auto"/>
        <w:ind w:firstLine="4725" w:firstLineChars="2250"/>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spacing w:line="360" w:lineRule="auto"/>
        <w:jc w:val="center"/>
        <w:rPr>
          <w:rFonts w:ascii="宋体" w:hAnsi="宋体" w:cs="宋体"/>
          <w:b/>
          <w:color w:val="auto"/>
          <w:szCs w:val="21"/>
        </w:rPr>
      </w:pPr>
    </w:p>
    <w:p>
      <w:pPr>
        <w:spacing w:line="360" w:lineRule="auto"/>
        <w:jc w:val="center"/>
        <w:rPr>
          <w:rFonts w:ascii="宋体" w:hAnsi="宋体" w:cs="宋体"/>
          <w:b/>
          <w:color w:val="auto"/>
          <w:szCs w:val="21"/>
        </w:rPr>
      </w:pPr>
    </w:p>
    <w:p>
      <w:pPr>
        <w:spacing w:line="360" w:lineRule="auto"/>
        <w:rPr>
          <w:rFonts w:ascii="宋体" w:hAnsi="宋体" w:cs="宋体"/>
          <w:b/>
          <w:bCs/>
          <w:color w:val="auto"/>
          <w:szCs w:val="21"/>
        </w:rPr>
      </w:pPr>
      <w:r>
        <w:rPr>
          <w:rFonts w:hint="eastAsia" w:ascii="宋体" w:hAnsi="宋体" w:cs="宋体"/>
          <w:b/>
          <w:bCs/>
          <w:color w:val="auto"/>
          <w:szCs w:val="21"/>
        </w:rPr>
        <w:t>注：附法定代表人身份证（正反两面）复印件。</w:t>
      </w:r>
    </w:p>
    <w:p>
      <w:pPr>
        <w:spacing w:line="360" w:lineRule="auto"/>
        <w:jc w:val="center"/>
        <w:rPr>
          <w:rFonts w:ascii="宋体" w:hAnsi="宋体" w:cs="宋体"/>
          <w:b/>
          <w:color w:val="auto"/>
          <w:szCs w:val="21"/>
        </w:rPr>
      </w:pPr>
    </w:p>
    <w:p>
      <w:pPr>
        <w:spacing w:line="460" w:lineRule="exact"/>
        <w:jc w:val="center"/>
        <w:rPr>
          <w:rFonts w:ascii="宋体" w:hAnsi="宋体" w:cs="宋体"/>
          <w:b/>
          <w:color w:val="auto"/>
          <w:sz w:val="24"/>
          <w:szCs w:val="24"/>
        </w:rPr>
      </w:pPr>
    </w:p>
    <w:p>
      <w:pPr>
        <w:spacing w:line="460" w:lineRule="exact"/>
        <w:jc w:val="center"/>
        <w:rPr>
          <w:rFonts w:ascii="宋体" w:hAnsi="宋体" w:cs="宋体"/>
          <w:b/>
          <w:color w:val="auto"/>
          <w:sz w:val="24"/>
          <w:szCs w:val="24"/>
        </w:rPr>
      </w:pPr>
    </w:p>
    <w:p>
      <w:pPr>
        <w:spacing w:line="460" w:lineRule="exact"/>
        <w:jc w:val="center"/>
        <w:rPr>
          <w:rFonts w:ascii="宋体" w:hAnsi="宋体" w:cs="宋体"/>
          <w:b/>
          <w:color w:val="auto"/>
          <w:sz w:val="24"/>
          <w:szCs w:val="24"/>
        </w:rPr>
      </w:pPr>
    </w:p>
    <w:p>
      <w:pPr>
        <w:spacing w:line="460" w:lineRule="exact"/>
        <w:jc w:val="center"/>
        <w:rPr>
          <w:rFonts w:ascii="宋体" w:hAnsi="宋体" w:cs="宋体"/>
          <w:b/>
          <w:color w:val="auto"/>
          <w:sz w:val="24"/>
          <w:szCs w:val="24"/>
        </w:rPr>
      </w:pPr>
    </w:p>
    <w:p>
      <w:pPr>
        <w:spacing w:line="460" w:lineRule="exact"/>
        <w:jc w:val="center"/>
        <w:rPr>
          <w:rFonts w:ascii="宋体" w:hAnsi="宋体" w:cs="宋体"/>
          <w:b/>
          <w:color w:val="auto"/>
          <w:sz w:val="24"/>
          <w:szCs w:val="24"/>
        </w:rPr>
      </w:pPr>
    </w:p>
    <w:p>
      <w:pPr>
        <w:spacing w:line="460" w:lineRule="exact"/>
        <w:jc w:val="center"/>
        <w:rPr>
          <w:rFonts w:ascii="宋体" w:hAnsi="宋体" w:cs="宋体"/>
          <w:b/>
          <w:color w:val="auto"/>
          <w:sz w:val="24"/>
          <w:szCs w:val="24"/>
        </w:rPr>
      </w:pPr>
    </w:p>
    <w:p>
      <w:pPr>
        <w:spacing w:line="460" w:lineRule="exact"/>
        <w:jc w:val="center"/>
        <w:rPr>
          <w:rFonts w:ascii="宋体" w:hAnsi="宋体" w:cs="宋体"/>
          <w:b/>
          <w:color w:val="auto"/>
          <w:sz w:val="24"/>
          <w:szCs w:val="24"/>
        </w:rPr>
      </w:pPr>
    </w:p>
    <w:p>
      <w:pPr>
        <w:spacing w:line="460" w:lineRule="exact"/>
        <w:jc w:val="center"/>
        <w:rPr>
          <w:rFonts w:ascii="宋体" w:hAnsi="宋体" w:cs="宋体"/>
          <w:b/>
          <w:color w:val="auto"/>
          <w:sz w:val="24"/>
          <w:szCs w:val="24"/>
        </w:rPr>
      </w:pPr>
      <w:r>
        <w:rPr>
          <w:rFonts w:hint="eastAsia" w:ascii="宋体" w:hAnsi="宋体" w:cs="宋体"/>
          <w:b/>
          <w:color w:val="auto"/>
          <w:sz w:val="24"/>
          <w:szCs w:val="24"/>
        </w:rPr>
        <w:t>授权委托书</w:t>
      </w:r>
    </w:p>
    <w:p>
      <w:pPr>
        <w:spacing w:line="460" w:lineRule="exact"/>
        <w:jc w:val="center"/>
        <w:rPr>
          <w:rFonts w:ascii="宋体" w:hAnsi="宋体" w:cs="宋体"/>
          <w:color w:val="auto"/>
          <w:sz w:val="24"/>
          <w:szCs w:val="24"/>
        </w:rPr>
      </w:pPr>
    </w:p>
    <w:p>
      <w:pPr>
        <w:wordWrap w:val="0"/>
        <w:spacing w:line="360" w:lineRule="auto"/>
        <w:ind w:left="420" w:leftChars="200" w:firstLine="420" w:firstLineChars="200"/>
        <w:jc w:val="left"/>
        <w:rPr>
          <w:rFonts w:ascii="宋体" w:hAnsi="宋体" w:cs="宋体"/>
          <w:color w:val="auto"/>
          <w:szCs w:val="21"/>
        </w:rPr>
      </w:pPr>
      <w:bookmarkStart w:id="164" w:name="_Toc490161472"/>
      <w:bookmarkStart w:id="165" w:name="_Toc475955191"/>
      <w:bookmarkStart w:id="166" w:name="_Toc477423257"/>
      <w:bookmarkStart w:id="167" w:name="_Toc476045985"/>
      <w:bookmarkStart w:id="168" w:name="_Toc487805933"/>
      <w:bookmarkStart w:id="169" w:name="_Toc15453"/>
      <w:bookmarkStart w:id="170" w:name="_Toc428454066"/>
      <w:bookmarkStart w:id="171" w:name="_Toc428525391"/>
      <w:r>
        <w:rPr>
          <w:rFonts w:hint="eastAsia" w:ascii="宋体" w:hAnsi="宋体" w:cs="宋体"/>
          <w:color w:val="auto"/>
          <w:szCs w:val="21"/>
        </w:rPr>
        <w:t>本授权委托声明：我</w:t>
      </w:r>
      <w:r>
        <w:rPr>
          <w:rFonts w:hint="eastAsia" w:ascii="宋体" w:hAnsi="宋体" w:cs="宋体"/>
          <w:color w:val="auto"/>
          <w:szCs w:val="21"/>
          <w:u w:val="single"/>
        </w:rPr>
        <w:t>　　     　</w:t>
      </w:r>
      <w:r>
        <w:rPr>
          <w:rFonts w:hint="eastAsia" w:ascii="宋体" w:hAnsi="宋体" w:cs="宋体"/>
          <w:color w:val="auto"/>
          <w:szCs w:val="21"/>
        </w:rPr>
        <w:t>（姓名）系</w:t>
      </w:r>
      <w:r>
        <w:rPr>
          <w:rFonts w:hint="eastAsia" w:ascii="宋体" w:hAnsi="宋体" w:cs="宋体"/>
          <w:color w:val="auto"/>
          <w:szCs w:val="21"/>
          <w:u w:val="single"/>
        </w:rPr>
        <w:t xml:space="preserve">　            </w:t>
      </w:r>
      <w:r>
        <w:rPr>
          <w:rFonts w:hint="eastAsia" w:ascii="宋体" w:hAnsi="宋体" w:cs="宋体"/>
          <w:color w:val="auto"/>
          <w:szCs w:val="21"/>
        </w:rPr>
        <w:t>（供应商名称）的法定代表人，现授权委托</w:t>
      </w:r>
      <w:r>
        <w:rPr>
          <w:rFonts w:hint="eastAsia" w:ascii="宋体" w:hAnsi="宋体" w:cs="宋体"/>
          <w:color w:val="auto"/>
          <w:szCs w:val="21"/>
          <w:u w:val="single"/>
        </w:rPr>
        <w:t xml:space="preserve">           </w:t>
      </w:r>
      <w:r>
        <w:rPr>
          <w:rFonts w:hint="eastAsia" w:ascii="宋体" w:hAnsi="宋体" w:cs="宋体"/>
          <w:color w:val="auto"/>
          <w:szCs w:val="21"/>
        </w:rPr>
        <w:t>（单位名称）的</w:t>
      </w:r>
      <w:r>
        <w:rPr>
          <w:rFonts w:hint="eastAsia" w:ascii="宋体" w:hAnsi="宋体" w:cs="宋体"/>
          <w:color w:val="auto"/>
          <w:szCs w:val="21"/>
          <w:u w:val="single"/>
        </w:rPr>
        <w:t xml:space="preserve">　　     </w:t>
      </w:r>
      <w:r>
        <w:rPr>
          <w:rFonts w:hint="eastAsia" w:ascii="宋体" w:hAnsi="宋体" w:cs="宋体"/>
          <w:color w:val="auto"/>
          <w:szCs w:val="21"/>
        </w:rPr>
        <w:t>（姓名）为我单位代理人，以本单位的名义参加</w:t>
      </w:r>
      <w:r>
        <w:rPr>
          <w:rFonts w:hint="eastAsia" w:ascii="宋体" w:hAnsi="宋体" w:cs="宋体"/>
          <w:color w:val="auto"/>
          <w:szCs w:val="21"/>
          <w:u w:val="single"/>
        </w:rPr>
        <w:t xml:space="preserve">           </w:t>
      </w:r>
      <w:r>
        <w:rPr>
          <w:rFonts w:hint="eastAsia" w:ascii="宋体" w:hAnsi="宋体" w:cs="宋体"/>
          <w:color w:val="auto"/>
          <w:szCs w:val="21"/>
        </w:rPr>
        <w:t>（项目名称）（项目编号：</w:t>
      </w:r>
      <w:r>
        <w:rPr>
          <w:rFonts w:hint="eastAsia" w:ascii="宋体" w:hAnsi="宋体" w:cs="宋体"/>
          <w:color w:val="auto"/>
          <w:szCs w:val="21"/>
          <w:u w:val="single"/>
        </w:rPr>
        <w:t xml:space="preserve">        </w:t>
      </w:r>
      <w:r>
        <w:rPr>
          <w:rFonts w:hint="eastAsia" w:ascii="宋体" w:hAnsi="宋体" w:cs="宋体"/>
          <w:color w:val="auto"/>
          <w:szCs w:val="21"/>
        </w:rPr>
        <w:t>）的采购活动。代理人在谈判、评审、合同谈判过程中所签署的一切文件和处理与之有关的一切事务，我均予以承认。</w:t>
      </w:r>
    </w:p>
    <w:p>
      <w:pPr>
        <w:wordWrap w:val="0"/>
        <w:spacing w:line="360" w:lineRule="auto"/>
        <w:ind w:firstLine="840" w:firstLineChars="400"/>
        <w:rPr>
          <w:rFonts w:ascii="宋体" w:hAnsi="宋体" w:cs="宋体"/>
          <w:color w:val="auto"/>
          <w:szCs w:val="21"/>
        </w:rPr>
      </w:pPr>
      <w:r>
        <w:rPr>
          <w:rFonts w:hint="eastAsia" w:ascii="宋体" w:hAnsi="宋体" w:cs="宋体"/>
          <w:color w:val="auto"/>
          <w:szCs w:val="21"/>
        </w:rPr>
        <w:t>代理人无转委托权，特此声明。</w:t>
      </w:r>
    </w:p>
    <w:p>
      <w:pPr>
        <w:spacing w:line="360" w:lineRule="auto"/>
        <w:ind w:firstLine="352" w:firstLineChars="168"/>
        <w:rPr>
          <w:rFonts w:ascii="宋体" w:hAnsi="宋体" w:cs="宋体"/>
          <w:color w:val="auto"/>
          <w:szCs w:val="21"/>
        </w:rPr>
      </w:pPr>
    </w:p>
    <w:p>
      <w:pPr>
        <w:spacing w:line="360" w:lineRule="auto"/>
        <w:rPr>
          <w:rFonts w:ascii="宋体" w:hAnsi="宋体" w:cs="宋体"/>
          <w:color w:val="auto"/>
          <w:szCs w:val="21"/>
        </w:rPr>
      </w:pPr>
    </w:p>
    <w:p>
      <w:pPr>
        <w:spacing w:line="360" w:lineRule="auto"/>
        <w:jc w:val="center"/>
        <w:rPr>
          <w:rFonts w:ascii="宋体" w:hAnsi="宋体" w:cs="宋体"/>
          <w:color w:val="auto"/>
          <w:szCs w:val="21"/>
        </w:rPr>
      </w:pPr>
      <w:r>
        <w:rPr>
          <w:rFonts w:hint="eastAsia" w:ascii="宋体" w:hAnsi="宋体" w:cs="宋体"/>
          <w:color w:val="auto"/>
          <w:szCs w:val="21"/>
        </w:rPr>
        <w:t>供应商名称（全称并加盖公章）：</w:t>
      </w:r>
    </w:p>
    <w:p>
      <w:pPr>
        <w:spacing w:line="360" w:lineRule="auto"/>
        <w:rPr>
          <w:rFonts w:ascii="宋体" w:hAnsi="宋体" w:cs="宋体"/>
          <w:color w:val="auto"/>
          <w:szCs w:val="21"/>
          <w:u w:val="single"/>
        </w:rPr>
      </w:pPr>
      <w:r>
        <w:rPr>
          <w:rFonts w:hint="eastAsia" w:ascii="宋体" w:hAnsi="宋体" w:cs="宋体"/>
          <w:color w:val="auto"/>
          <w:szCs w:val="21"/>
        </w:rPr>
        <w:t xml:space="preserve">                             法定代表人（签名或盖章）：</w:t>
      </w:r>
    </w:p>
    <w:p>
      <w:pPr>
        <w:spacing w:line="360" w:lineRule="auto"/>
        <w:rPr>
          <w:rFonts w:ascii="宋体" w:hAnsi="宋体" w:cs="宋体"/>
          <w:color w:val="auto"/>
          <w:szCs w:val="21"/>
          <w:u w:val="single"/>
        </w:rPr>
      </w:pPr>
      <w:r>
        <w:rPr>
          <w:rFonts w:hint="eastAsia" w:ascii="宋体" w:hAnsi="宋体" w:cs="宋体"/>
          <w:color w:val="auto"/>
          <w:szCs w:val="21"/>
        </w:rPr>
        <w:t xml:space="preserve">                             委托代理人（签名或盖章）：</w:t>
      </w:r>
    </w:p>
    <w:p>
      <w:pPr>
        <w:spacing w:line="360" w:lineRule="auto"/>
        <w:ind w:firstLine="4830" w:firstLineChars="2300"/>
        <w:rPr>
          <w:rFonts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w:t>
      </w:r>
      <w:r>
        <w:rPr>
          <w:rFonts w:hint="eastAsia" w:ascii="宋体" w:hAnsi="宋体" w:cs="宋体"/>
          <w:color w:val="auto"/>
          <w:szCs w:val="21"/>
        </w:rPr>
        <w:t>年</w:t>
      </w:r>
      <w:r>
        <w:rPr>
          <w:rFonts w:hint="eastAsia" w:ascii="宋体" w:hAnsi="宋体" w:cs="宋体"/>
          <w:color w:val="auto"/>
          <w:szCs w:val="21"/>
          <w:u w:val="single"/>
        </w:rPr>
        <w:t>　　</w:t>
      </w:r>
      <w:r>
        <w:rPr>
          <w:rFonts w:hint="eastAsia" w:ascii="宋体" w:hAnsi="宋体" w:cs="宋体"/>
          <w:color w:val="auto"/>
          <w:szCs w:val="21"/>
        </w:rPr>
        <w:t>月</w:t>
      </w:r>
      <w:r>
        <w:rPr>
          <w:rFonts w:hint="eastAsia" w:ascii="宋体" w:hAnsi="宋体" w:cs="宋体"/>
          <w:color w:val="auto"/>
          <w:szCs w:val="21"/>
          <w:u w:val="single"/>
        </w:rPr>
        <w:t>　　</w:t>
      </w:r>
      <w:r>
        <w:rPr>
          <w:rFonts w:hint="eastAsia" w:ascii="宋体" w:hAnsi="宋体" w:cs="宋体"/>
          <w:color w:val="auto"/>
          <w:szCs w:val="21"/>
        </w:rPr>
        <w:t>日</w:t>
      </w:r>
    </w:p>
    <w:p>
      <w:pPr>
        <w:spacing w:line="360" w:lineRule="auto"/>
        <w:ind w:firstLine="562" w:firstLineChars="268"/>
        <w:rPr>
          <w:rFonts w:ascii="宋体" w:hAnsi="宋体" w:cs="宋体"/>
          <w:color w:val="auto"/>
          <w:szCs w:val="21"/>
        </w:rPr>
      </w:pPr>
    </w:p>
    <w:p>
      <w:pPr>
        <w:spacing w:line="360" w:lineRule="auto"/>
        <w:ind w:firstLine="422" w:firstLineChars="200"/>
        <w:jc w:val="left"/>
        <w:rPr>
          <w:rFonts w:ascii="宋体" w:hAnsi="宋体" w:cs="宋体"/>
          <w:color w:val="auto"/>
          <w:szCs w:val="21"/>
        </w:rPr>
      </w:pPr>
      <w:r>
        <w:rPr>
          <w:rFonts w:hint="eastAsia" w:ascii="宋体" w:hAnsi="宋体" w:cs="宋体"/>
          <w:b/>
          <w:bCs/>
          <w:color w:val="auto"/>
          <w:szCs w:val="21"/>
        </w:rPr>
        <w:t>注： 1.附委托代理人身份证（正反两面）复印件</w:t>
      </w:r>
    </w:p>
    <w:p>
      <w:pPr>
        <w:pStyle w:val="86"/>
        <w:ind w:firstLine="964" w:firstLineChars="400"/>
        <w:rPr>
          <w:rFonts w:ascii="宋体" w:hAnsi="宋体" w:cs="宋体"/>
          <w:color w:val="auto"/>
        </w:rPr>
        <w:sectPr>
          <w:headerReference r:id="rId15" w:type="first"/>
          <w:footerReference r:id="rId17" w:type="first"/>
          <w:headerReference r:id="rId14" w:type="default"/>
          <w:footerReference r:id="rId16" w:type="default"/>
          <w:type w:val="nextColumn"/>
          <w:pgSz w:w="11906" w:h="16838"/>
          <w:pgMar w:top="1440" w:right="1134" w:bottom="1440" w:left="1474" w:header="851" w:footer="992" w:gutter="0"/>
          <w:pgNumType w:fmt="numberInDash"/>
          <w:cols w:space="720" w:num="1"/>
          <w:titlePg/>
          <w:docGrid w:type="lines" w:linePitch="312" w:charSpace="0"/>
        </w:sectPr>
      </w:pPr>
      <w:r>
        <w:rPr>
          <w:rFonts w:hint="eastAsia" w:ascii="宋体" w:hAnsi="宋体" w:cs="宋体"/>
          <w:b/>
          <w:color w:val="auto"/>
        </w:rPr>
        <w:t>2.如是法定代表人参加磋商的，可不提供</w:t>
      </w:r>
      <w:bookmarkEnd w:id="164"/>
      <w:bookmarkEnd w:id="165"/>
      <w:bookmarkEnd w:id="166"/>
      <w:bookmarkEnd w:id="167"/>
      <w:bookmarkEnd w:id="168"/>
      <w:bookmarkEnd w:id="169"/>
      <w:bookmarkStart w:id="172" w:name="_Toc17258"/>
      <w:bookmarkStart w:id="173" w:name="_Toc477423259"/>
      <w:bookmarkStart w:id="174" w:name="_Toc490161474"/>
      <w:bookmarkStart w:id="175" w:name="_Toc487805935"/>
      <w:r>
        <w:rPr>
          <w:rFonts w:hint="eastAsia" w:ascii="宋体" w:hAnsi="宋体" w:cs="宋体"/>
          <w:b/>
          <w:color w:val="auto"/>
        </w:rPr>
        <w:t>此项。</w:t>
      </w:r>
    </w:p>
    <w:p>
      <w:pPr>
        <w:pStyle w:val="3"/>
        <w:numPr>
          <w:ilvl w:val="0"/>
          <w:numId w:val="11"/>
        </w:numPr>
        <w:spacing w:line="360" w:lineRule="auto"/>
        <w:rPr>
          <w:rFonts w:ascii="宋体" w:hAnsi="宋体" w:cs="宋体"/>
          <w:color w:val="auto"/>
          <w:sz w:val="32"/>
          <w:szCs w:val="32"/>
        </w:rPr>
      </w:pPr>
      <w:bookmarkStart w:id="176" w:name="_Toc529865893"/>
      <w:bookmarkStart w:id="177" w:name="_Toc12027"/>
      <w:bookmarkStart w:id="178" w:name="_Toc15690"/>
      <w:bookmarkStart w:id="179" w:name="_Toc5526"/>
      <w:r>
        <w:rPr>
          <w:rFonts w:hint="eastAsia" w:ascii="宋体" w:hAnsi="宋体" w:cs="宋体"/>
          <w:color w:val="auto"/>
          <w:sz w:val="32"/>
          <w:szCs w:val="32"/>
        </w:rPr>
        <w:t>残疾人福利性单位声明函</w:t>
      </w:r>
      <w:bookmarkEnd w:id="176"/>
      <w:bookmarkEnd w:id="177"/>
      <w:bookmarkEnd w:id="178"/>
      <w:bookmarkEnd w:id="179"/>
    </w:p>
    <w:p>
      <w:pPr>
        <w:spacing w:line="588" w:lineRule="exact"/>
        <w:rPr>
          <w:rFonts w:ascii="宋体" w:hAnsi="宋体" w:cs="宋体"/>
          <w:b/>
          <w:color w:val="auto"/>
          <w:spacing w:val="6"/>
          <w:sz w:val="30"/>
          <w:szCs w:val="30"/>
        </w:rPr>
      </w:pPr>
    </w:p>
    <w:p>
      <w:pPr>
        <w:spacing w:line="588" w:lineRule="exact"/>
        <w:ind w:firstLine="504" w:firstLineChars="200"/>
        <w:rPr>
          <w:rFonts w:ascii="宋体" w:hAnsi="宋体" w:cs="宋体"/>
          <w:color w:val="auto"/>
          <w:spacing w:val="6"/>
          <w:sz w:val="24"/>
          <w:szCs w:val="24"/>
        </w:rPr>
      </w:pPr>
      <w:r>
        <w:rPr>
          <w:rFonts w:hint="eastAsia" w:ascii="宋体" w:hAnsi="宋体" w:cs="宋体"/>
          <w:color w:val="auto"/>
          <w:spacing w:val="6"/>
          <w:sz w:val="24"/>
          <w:szCs w:val="24"/>
        </w:rPr>
        <w:t>本单位郑重声明，根据《财政部 民政部 中国残疾人联合会关于促进残疾人就业政府采购政策的通知》（财库</w:t>
      </w:r>
      <w:r>
        <w:rPr>
          <w:rFonts w:hint="eastAsia" w:ascii="宋体" w:hAnsi="宋体" w:cs="宋体"/>
          <w:color w:val="auto"/>
          <w:sz w:val="24"/>
          <w:szCs w:val="24"/>
        </w:rPr>
        <w:t>〔2017〕 141</w:t>
      </w:r>
      <w:r>
        <w:rPr>
          <w:rFonts w:hint="eastAsia" w:ascii="宋体" w:hAnsi="宋体" w:cs="宋体"/>
          <w:color w:val="auto"/>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ascii="宋体" w:hAnsi="宋体" w:cs="宋体"/>
          <w:color w:val="auto"/>
          <w:spacing w:val="6"/>
          <w:sz w:val="24"/>
          <w:szCs w:val="24"/>
        </w:rPr>
      </w:pPr>
      <w:r>
        <w:rPr>
          <w:rFonts w:hint="eastAsia" w:ascii="宋体" w:hAnsi="宋体" w:cs="宋体"/>
          <w:color w:val="auto"/>
          <w:spacing w:val="6"/>
          <w:sz w:val="24"/>
          <w:szCs w:val="24"/>
        </w:rPr>
        <w:t>本单位对上述声明的真实性负责。如有虚假，将依法承担相应责任。</w:t>
      </w:r>
    </w:p>
    <w:p>
      <w:pPr>
        <w:spacing w:line="588" w:lineRule="exact"/>
        <w:ind w:firstLine="504" w:firstLineChars="200"/>
        <w:rPr>
          <w:rFonts w:ascii="宋体" w:hAnsi="宋体" w:cs="宋体"/>
          <w:color w:val="auto"/>
          <w:spacing w:val="6"/>
          <w:sz w:val="24"/>
          <w:szCs w:val="24"/>
        </w:rPr>
      </w:pPr>
    </w:p>
    <w:p>
      <w:pPr>
        <w:spacing w:line="588" w:lineRule="exact"/>
        <w:ind w:firstLine="504" w:firstLineChars="200"/>
        <w:rPr>
          <w:rFonts w:ascii="宋体" w:hAnsi="宋体" w:cs="宋体"/>
          <w:color w:val="auto"/>
          <w:spacing w:val="6"/>
          <w:sz w:val="24"/>
          <w:szCs w:val="24"/>
        </w:rPr>
      </w:pPr>
    </w:p>
    <w:p>
      <w:pPr>
        <w:tabs>
          <w:tab w:val="left" w:pos="4860"/>
        </w:tabs>
        <w:spacing w:line="588" w:lineRule="exact"/>
        <w:ind w:right="1560" w:firstLine="504" w:firstLineChars="200"/>
        <w:jc w:val="right"/>
        <w:rPr>
          <w:rFonts w:ascii="宋体" w:hAnsi="宋体" w:cs="宋体"/>
          <w:color w:val="auto"/>
          <w:spacing w:val="6"/>
          <w:sz w:val="24"/>
          <w:szCs w:val="24"/>
        </w:rPr>
      </w:pPr>
      <w:r>
        <w:rPr>
          <w:rFonts w:hint="eastAsia" w:ascii="宋体" w:hAnsi="宋体" w:cs="宋体"/>
          <w:color w:val="auto"/>
          <w:spacing w:val="6"/>
          <w:sz w:val="24"/>
          <w:szCs w:val="24"/>
        </w:rPr>
        <w:t xml:space="preserve">               单位名称（盖章）：</w:t>
      </w:r>
    </w:p>
    <w:p>
      <w:pPr>
        <w:tabs>
          <w:tab w:val="left" w:pos="4860"/>
        </w:tabs>
        <w:spacing w:line="588" w:lineRule="exact"/>
        <w:ind w:right="1560" w:firstLine="504" w:firstLineChars="200"/>
        <w:jc w:val="right"/>
        <w:rPr>
          <w:rFonts w:ascii="宋体" w:hAnsi="宋体" w:cs="宋体"/>
          <w:color w:val="auto"/>
          <w:spacing w:val="6"/>
          <w:sz w:val="24"/>
          <w:szCs w:val="24"/>
        </w:rPr>
      </w:pPr>
      <w:r>
        <w:rPr>
          <w:rFonts w:hint="eastAsia" w:ascii="宋体" w:hAnsi="宋体" w:cs="宋体"/>
          <w:color w:val="auto"/>
          <w:spacing w:val="6"/>
          <w:sz w:val="24"/>
          <w:szCs w:val="24"/>
        </w:rPr>
        <w:t xml:space="preserve">       日  期：</w:t>
      </w:r>
    </w:p>
    <w:p>
      <w:pPr>
        <w:spacing w:line="360" w:lineRule="auto"/>
        <w:rPr>
          <w:rFonts w:ascii="宋体" w:hAnsi="宋体" w:cs="宋体"/>
          <w:b/>
          <w:bCs/>
          <w:color w:val="auto"/>
          <w:sz w:val="24"/>
          <w:szCs w:val="24"/>
        </w:rPr>
      </w:pPr>
      <w:r>
        <w:rPr>
          <w:rFonts w:hint="eastAsia" w:ascii="宋体" w:hAnsi="宋体" w:cs="宋体"/>
          <w:color w:val="auto"/>
          <w:sz w:val="24"/>
          <w:szCs w:val="24"/>
        </w:rPr>
        <w:t>说明：</w:t>
      </w:r>
      <w:r>
        <w:rPr>
          <w:rFonts w:hint="eastAsia" w:ascii="宋体" w:hAnsi="宋体" w:cs="宋体"/>
          <w:b/>
          <w:bCs/>
          <w:color w:val="auto"/>
          <w:sz w:val="24"/>
          <w:szCs w:val="24"/>
        </w:rPr>
        <w:t>非残疾人福利性单位无需填写、递交该声明。</w:t>
      </w:r>
    </w:p>
    <w:p>
      <w:pPr>
        <w:widowControl/>
        <w:spacing w:line="580" w:lineRule="atLeast"/>
        <w:rPr>
          <w:rFonts w:ascii="宋体" w:hAnsi="宋体" w:cs="宋体"/>
          <w:color w:val="auto"/>
          <w:sz w:val="24"/>
          <w:szCs w:val="24"/>
        </w:rPr>
      </w:pPr>
    </w:p>
    <w:p>
      <w:pPr>
        <w:widowControl/>
        <w:spacing w:line="580" w:lineRule="atLeast"/>
        <w:rPr>
          <w:rFonts w:ascii="宋体" w:hAnsi="宋体" w:cs="宋体"/>
          <w:color w:val="auto"/>
          <w:sz w:val="24"/>
          <w:szCs w:val="24"/>
        </w:rPr>
      </w:pPr>
    </w:p>
    <w:p>
      <w:pPr>
        <w:widowControl/>
        <w:spacing w:line="580" w:lineRule="atLeast"/>
        <w:rPr>
          <w:rFonts w:ascii="宋体" w:hAnsi="宋体" w:cs="宋体"/>
          <w:color w:val="auto"/>
          <w:sz w:val="24"/>
          <w:szCs w:val="24"/>
        </w:rPr>
      </w:pPr>
    </w:p>
    <w:p>
      <w:pPr>
        <w:widowControl/>
        <w:spacing w:line="580" w:lineRule="atLeast"/>
        <w:rPr>
          <w:rFonts w:ascii="宋体" w:hAnsi="宋体" w:cs="宋体"/>
          <w:color w:val="auto"/>
          <w:sz w:val="24"/>
          <w:szCs w:val="24"/>
        </w:rPr>
      </w:pPr>
    </w:p>
    <w:p>
      <w:pPr>
        <w:pStyle w:val="37"/>
        <w:rPr>
          <w:color w:val="auto"/>
        </w:rPr>
      </w:pPr>
    </w:p>
    <w:p>
      <w:pPr>
        <w:widowControl/>
        <w:spacing w:line="580" w:lineRule="atLeast"/>
        <w:rPr>
          <w:rFonts w:ascii="宋体" w:hAnsi="宋体" w:cs="宋体"/>
          <w:color w:val="auto"/>
          <w:sz w:val="24"/>
          <w:szCs w:val="24"/>
        </w:rPr>
      </w:pPr>
    </w:p>
    <w:p>
      <w:pPr>
        <w:widowControl/>
        <w:spacing w:line="580" w:lineRule="atLeast"/>
        <w:rPr>
          <w:rFonts w:ascii="宋体" w:hAnsi="宋体" w:cs="宋体"/>
          <w:color w:val="auto"/>
          <w:sz w:val="24"/>
          <w:szCs w:val="24"/>
        </w:rPr>
      </w:pPr>
    </w:p>
    <w:p>
      <w:pPr>
        <w:widowControl/>
        <w:spacing w:line="580" w:lineRule="atLeast"/>
        <w:rPr>
          <w:rFonts w:ascii="宋体" w:hAnsi="宋体" w:cs="宋体"/>
          <w:color w:val="auto"/>
          <w:sz w:val="24"/>
          <w:szCs w:val="24"/>
        </w:rPr>
      </w:pPr>
    </w:p>
    <w:p>
      <w:pPr>
        <w:widowControl/>
        <w:spacing w:line="580" w:lineRule="atLeast"/>
        <w:rPr>
          <w:rFonts w:ascii="宋体" w:hAnsi="宋体" w:cs="宋体"/>
          <w:color w:val="auto"/>
          <w:sz w:val="24"/>
          <w:szCs w:val="24"/>
        </w:rPr>
      </w:pPr>
    </w:p>
    <w:p>
      <w:pPr>
        <w:pStyle w:val="2"/>
        <w:rPr>
          <w:color w:val="auto"/>
        </w:rPr>
      </w:pPr>
    </w:p>
    <w:p>
      <w:pPr>
        <w:pStyle w:val="22"/>
        <w:rPr>
          <w:rFonts w:cs="宋体"/>
          <w:color w:val="auto"/>
        </w:rPr>
      </w:pPr>
    </w:p>
    <w:bookmarkEnd w:id="172"/>
    <w:bookmarkEnd w:id="173"/>
    <w:bookmarkEnd w:id="174"/>
    <w:bookmarkEnd w:id="175"/>
    <w:p>
      <w:pPr>
        <w:pStyle w:val="3"/>
        <w:numPr>
          <w:ilvl w:val="0"/>
          <w:numId w:val="11"/>
        </w:numPr>
        <w:spacing w:line="360" w:lineRule="auto"/>
        <w:rPr>
          <w:rFonts w:ascii="宋体" w:hAnsi="宋体" w:cs="宋体"/>
          <w:color w:val="auto"/>
          <w:sz w:val="32"/>
          <w:szCs w:val="32"/>
        </w:rPr>
      </w:pPr>
      <w:bookmarkStart w:id="180" w:name="_Toc19062"/>
      <w:bookmarkStart w:id="181" w:name="_Toc490161475"/>
      <w:bookmarkStart w:id="182" w:name="_Toc13038"/>
      <w:bookmarkStart w:id="183" w:name="_Toc477423260"/>
      <w:bookmarkStart w:id="184" w:name="_Toc1654"/>
      <w:bookmarkStart w:id="185" w:name="_Toc487805936"/>
      <w:bookmarkStart w:id="186" w:name="_Toc7213"/>
      <w:r>
        <w:rPr>
          <w:rFonts w:hint="eastAsia" w:ascii="宋体" w:hAnsi="宋体" w:cs="宋体"/>
          <w:color w:val="auto"/>
          <w:sz w:val="32"/>
          <w:szCs w:val="32"/>
        </w:rPr>
        <w:t>反商业贿赂承诺书</w:t>
      </w:r>
      <w:bookmarkEnd w:id="180"/>
      <w:bookmarkEnd w:id="181"/>
      <w:bookmarkEnd w:id="182"/>
      <w:bookmarkEnd w:id="183"/>
      <w:bookmarkEnd w:id="184"/>
      <w:bookmarkEnd w:id="185"/>
      <w:bookmarkEnd w:id="186"/>
    </w:p>
    <w:p>
      <w:pPr>
        <w:spacing w:line="460" w:lineRule="exact"/>
        <w:rPr>
          <w:rFonts w:ascii="宋体" w:hAnsi="宋体" w:cs="宋体"/>
          <w:color w:val="auto"/>
          <w:sz w:val="24"/>
          <w:szCs w:val="24"/>
        </w:rPr>
      </w:pPr>
      <w:r>
        <w:rPr>
          <w:rFonts w:hint="eastAsia" w:ascii="宋体" w:hAnsi="宋体" w:cs="宋体"/>
          <w:color w:val="auto"/>
          <w:sz w:val="24"/>
          <w:szCs w:val="24"/>
        </w:rPr>
        <w:t>我公司承诺：</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在本次磋商活动中，我公司保证做到：</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一、公平竞争参加本次采购活动。</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ascii="宋体" w:hAnsi="宋体" w:cs="宋体"/>
          <w:color w:val="auto"/>
          <w:sz w:val="24"/>
          <w:szCs w:val="24"/>
        </w:rPr>
      </w:pPr>
      <w:r>
        <w:rPr>
          <w:rFonts w:hint="eastAsia" w:ascii="宋体" w:hAnsi="宋体" w:cs="宋体"/>
          <w:color w:val="auto"/>
          <w:sz w:val="24"/>
          <w:szCs w:val="24"/>
        </w:rPr>
        <w:t>三、若出现上述行为，我公司及参与磋商的工作人员愿意接受按照国家法律法规等有关规定给予的处罚。</w:t>
      </w:r>
    </w:p>
    <w:p>
      <w:pPr>
        <w:spacing w:line="460" w:lineRule="exact"/>
        <w:rPr>
          <w:rFonts w:ascii="宋体" w:hAnsi="宋体" w:cs="宋体"/>
          <w:color w:val="auto"/>
          <w:sz w:val="24"/>
          <w:szCs w:val="24"/>
        </w:rPr>
      </w:pPr>
    </w:p>
    <w:bookmarkEnd w:id="157"/>
    <w:bookmarkEnd w:id="158"/>
    <w:bookmarkEnd w:id="159"/>
    <w:bookmarkEnd w:id="160"/>
    <w:bookmarkEnd w:id="161"/>
    <w:bookmarkEnd w:id="162"/>
    <w:bookmarkEnd w:id="170"/>
    <w:bookmarkEnd w:id="171"/>
    <w:p>
      <w:pPr>
        <w:spacing w:line="460" w:lineRule="exact"/>
        <w:rPr>
          <w:rFonts w:ascii="宋体" w:hAnsi="宋体" w:cs="宋体"/>
          <w:color w:val="auto"/>
          <w:sz w:val="24"/>
          <w:szCs w:val="24"/>
        </w:rPr>
      </w:pPr>
      <w:bookmarkStart w:id="187" w:name="_Toc19463"/>
      <w:bookmarkStart w:id="188" w:name="_Toc365712853"/>
      <w:bookmarkStart w:id="189" w:name="_Toc475955200"/>
      <w:bookmarkStart w:id="190" w:name="_Toc406663323"/>
      <w:bookmarkStart w:id="191" w:name="_Toc477423265"/>
      <w:bookmarkStart w:id="192" w:name="_Toc490161482"/>
      <w:bookmarkStart w:id="193" w:name="_Toc450037734"/>
      <w:bookmarkStart w:id="194" w:name="_Toc19579"/>
      <w:bookmarkStart w:id="195" w:name="_Toc364962592"/>
      <w:bookmarkStart w:id="196" w:name="_Toc476045994"/>
      <w:bookmarkStart w:id="197" w:name="_Toc18166"/>
    </w:p>
    <w:p>
      <w:pPr>
        <w:spacing w:line="460" w:lineRule="exact"/>
        <w:rPr>
          <w:rFonts w:ascii="宋体" w:hAnsi="宋体" w:cs="宋体"/>
          <w:color w:val="auto"/>
          <w:sz w:val="24"/>
          <w:szCs w:val="24"/>
        </w:rPr>
      </w:pPr>
    </w:p>
    <w:p>
      <w:pPr>
        <w:spacing w:line="460" w:lineRule="exact"/>
        <w:jc w:val="center"/>
        <w:rPr>
          <w:rFonts w:ascii="宋体" w:hAnsi="宋体" w:cs="宋体"/>
          <w:color w:val="auto"/>
          <w:sz w:val="24"/>
          <w:szCs w:val="24"/>
        </w:rPr>
      </w:pPr>
      <w:r>
        <w:rPr>
          <w:rFonts w:hint="eastAsia" w:ascii="宋体" w:hAnsi="宋体" w:cs="宋体"/>
          <w:color w:val="auto"/>
          <w:sz w:val="24"/>
          <w:szCs w:val="24"/>
        </w:rPr>
        <w:t xml:space="preserve">                         供应商名称（全称并加盖公章）： </w:t>
      </w:r>
    </w:p>
    <w:p>
      <w:pPr>
        <w:spacing w:line="460" w:lineRule="exact"/>
        <w:jc w:val="center"/>
        <w:rPr>
          <w:rFonts w:ascii="宋体" w:hAnsi="宋体" w:cs="宋体"/>
          <w:color w:val="auto"/>
          <w:sz w:val="24"/>
          <w:szCs w:val="24"/>
        </w:rPr>
      </w:pPr>
      <w:r>
        <w:rPr>
          <w:rFonts w:hint="eastAsia" w:ascii="宋体" w:hAnsi="宋体" w:cs="宋体"/>
          <w:color w:val="auto"/>
          <w:sz w:val="24"/>
          <w:szCs w:val="24"/>
        </w:rPr>
        <w:t xml:space="preserve">                           供应商法定代表人（签名或盖章）：</w:t>
      </w:r>
    </w:p>
    <w:p>
      <w:pPr>
        <w:spacing w:line="460" w:lineRule="exact"/>
        <w:jc w:val="center"/>
        <w:rPr>
          <w:rFonts w:ascii="宋体" w:hAnsi="宋体" w:cs="宋体"/>
          <w:color w:val="auto"/>
          <w:sz w:val="24"/>
          <w:szCs w:val="24"/>
        </w:rPr>
      </w:pPr>
      <w:r>
        <w:rPr>
          <w:rFonts w:hint="eastAsia" w:ascii="宋体" w:hAnsi="宋体" w:cs="宋体"/>
          <w:color w:val="auto"/>
          <w:sz w:val="24"/>
          <w:szCs w:val="24"/>
        </w:rPr>
        <w:t xml:space="preserve">                     委托代理人（签名或盖章）：</w:t>
      </w:r>
    </w:p>
    <w:p>
      <w:pPr>
        <w:spacing w:line="460" w:lineRule="exact"/>
        <w:jc w:val="center"/>
        <w:rPr>
          <w:rFonts w:ascii="宋体" w:hAnsi="宋体" w:cs="宋体"/>
          <w:color w:val="auto"/>
          <w:sz w:val="24"/>
          <w:szCs w:val="24"/>
        </w:rPr>
      </w:pPr>
    </w:p>
    <w:p>
      <w:pPr>
        <w:spacing w:line="460" w:lineRule="exact"/>
        <w:jc w:val="center"/>
        <w:rPr>
          <w:rFonts w:ascii="宋体" w:hAnsi="宋体" w:cs="宋体"/>
          <w:color w:val="auto"/>
          <w:sz w:val="24"/>
          <w:szCs w:val="24"/>
        </w:rPr>
      </w:pPr>
      <w:r>
        <w:rPr>
          <w:rFonts w:hint="eastAsia" w:ascii="宋体" w:hAnsi="宋体" w:cs="宋体"/>
          <w:color w:val="auto"/>
          <w:sz w:val="24"/>
          <w:szCs w:val="24"/>
        </w:rPr>
        <w:t xml:space="preserve">                                   </w:t>
      </w:r>
    </w:p>
    <w:p>
      <w:pPr>
        <w:spacing w:line="460" w:lineRule="exact"/>
        <w:jc w:val="center"/>
        <w:rPr>
          <w:rFonts w:ascii="宋体" w:hAnsi="宋体" w:cs="宋体"/>
          <w:color w:val="auto"/>
          <w:sz w:val="24"/>
          <w:szCs w:val="24"/>
        </w:rPr>
      </w:pPr>
      <w:r>
        <w:rPr>
          <w:rFonts w:hint="eastAsia" w:ascii="宋体" w:hAnsi="宋体" w:cs="宋体"/>
          <w:color w:val="auto"/>
          <w:sz w:val="24"/>
          <w:szCs w:val="24"/>
        </w:rPr>
        <w:t xml:space="preserve">                                         年   月   日</w:t>
      </w:r>
    </w:p>
    <w:p>
      <w:pPr>
        <w:spacing w:line="460" w:lineRule="exact"/>
        <w:rPr>
          <w:rFonts w:ascii="宋体" w:hAnsi="宋体" w:cs="宋体"/>
          <w:color w:val="auto"/>
          <w:sz w:val="24"/>
          <w:szCs w:val="24"/>
        </w:rPr>
      </w:pPr>
    </w:p>
    <w:p>
      <w:pPr>
        <w:spacing w:line="460" w:lineRule="exact"/>
        <w:rPr>
          <w:rFonts w:ascii="宋体" w:hAnsi="宋体" w:cs="宋体"/>
          <w:color w:val="auto"/>
          <w:sz w:val="24"/>
          <w:szCs w:val="24"/>
        </w:rPr>
      </w:pPr>
    </w:p>
    <w:p>
      <w:pPr>
        <w:spacing w:line="460" w:lineRule="exact"/>
        <w:rPr>
          <w:rFonts w:ascii="宋体" w:hAnsi="宋体" w:cs="宋体"/>
          <w:color w:val="auto"/>
          <w:sz w:val="24"/>
          <w:szCs w:val="24"/>
        </w:rPr>
      </w:pPr>
    </w:p>
    <w:p>
      <w:pPr>
        <w:pStyle w:val="22"/>
        <w:rPr>
          <w:rFonts w:cs="宋体"/>
          <w:color w:val="auto"/>
          <w:sz w:val="28"/>
          <w:szCs w:val="24"/>
        </w:rPr>
      </w:pPr>
    </w:p>
    <w:p>
      <w:pPr>
        <w:pStyle w:val="22"/>
        <w:rPr>
          <w:rFonts w:cs="宋体"/>
          <w:color w:val="auto"/>
          <w:sz w:val="28"/>
          <w:szCs w:val="24"/>
        </w:rPr>
      </w:pPr>
    </w:p>
    <w:p>
      <w:pPr>
        <w:pStyle w:val="22"/>
        <w:rPr>
          <w:rFonts w:cs="宋体"/>
          <w:color w:val="auto"/>
          <w:sz w:val="28"/>
          <w:szCs w:val="24"/>
        </w:rPr>
      </w:pPr>
    </w:p>
    <w:p>
      <w:pPr>
        <w:pStyle w:val="22"/>
        <w:rPr>
          <w:rFonts w:cs="宋体"/>
          <w:color w:val="auto"/>
          <w:sz w:val="28"/>
          <w:szCs w:val="24"/>
        </w:rPr>
      </w:pPr>
    </w:p>
    <w:p>
      <w:pPr>
        <w:pStyle w:val="22"/>
        <w:rPr>
          <w:rFonts w:cs="宋体"/>
          <w:color w:val="auto"/>
          <w:sz w:val="28"/>
          <w:szCs w:val="24"/>
        </w:rPr>
      </w:pPr>
    </w:p>
    <w:p>
      <w:pPr>
        <w:spacing w:line="460" w:lineRule="exact"/>
        <w:rPr>
          <w:rFonts w:ascii="宋体" w:hAnsi="宋体" w:cs="宋体"/>
          <w:color w:val="auto"/>
          <w:sz w:val="24"/>
          <w:szCs w:val="24"/>
        </w:rPr>
      </w:pPr>
    </w:p>
    <w:p>
      <w:pPr>
        <w:spacing w:line="460" w:lineRule="exact"/>
        <w:rPr>
          <w:rFonts w:ascii="宋体" w:hAnsi="宋体" w:cs="宋体"/>
          <w:color w:val="auto"/>
          <w:sz w:val="24"/>
          <w:szCs w:val="24"/>
        </w:rPr>
      </w:pPr>
    </w:p>
    <w:p>
      <w:pPr>
        <w:pStyle w:val="3"/>
        <w:numPr>
          <w:ilvl w:val="0"/>
          <w:numId w:val="11"/>
        </w:numPr>
        <w:spacing w:line="360" w:lineRule="auto"/>
        <w:jc w:val="center"/>
        <w:rPr>
          <w:rFonts w:ascii="宋体" w:hAnsi="宋体" w:cs="宋体"/>
          <w:color w:val="auto"/>
          <w:sz w:val="32"/>
          <w:szCs w:val="32"/>
        </w:rPr>
      </w:pPr>
      <w:bookmarkStart w:id="198" w:name="_Toc1347"/>
      <w:r>
        <w:rPr>
          <w:rFonts w:hint="eastAsia" w:ascii="宋体" w:hAnsi="宋体" w:cs="宋体"/>
          <w:color w:val="auto"/>
          <w:sz w:val="32"/>
          <w:szCs w:val="32"/>
        </w:rPr>
        <w:t>技术服务方案</w:t>
      </w:r>
      <w:bookmarkEnd w:id="198"/>
    </w:p>
    <w:p>
      <w:pPr>
        <w:rPr>
          <w:rFonts w:hint="eastAsia" w:ascii="宋体" w:hAnsi="宋体" w:cs="宋体"/>
          <w:color w:val="auto"/>
          <w:sz w:val="32"/>
          <w:szCs w:val="32"/>
        </w:rPr>
      </w:pPr>
    </w:p>
    <w:p>
      <w:pPr>
        <w:pStyle w:val="2"/>
        <w:rPr>
          <w:rFonts w:hint="eastAsia" w:ascii="宋体" w:hAnsi="宋体" w:cs="宋体"/>
          <w:color w:val="auto"/>
          <w:sz w:val="32"/>
          <w:szCs w:val="32"/>
        </w:rPr>
      </w:pPr>
    </w:p>
    <w:p>
      <w:pPr>
        <w:pStyle w:val="2"/>
        <w:rPr>
          <w:rFonts w:hint="eastAsia" w:ascii="宋体" w:hAnsi="宋体" w:cs="宋体"/>
          <w:color w:val="auto"/>
          <w:sz w:val="32"/>
          <w:szCs w:val="32"/>
        </w:rPr>
      </w:pPr>
    </w:p>
    <w:p>
      <w:pPr>
        <w:pStyle w:val="3"/>
        <w:numPr>
          <w:ilvl w:val="0"/>
          <w:numId w:val="11"/>
        </w:numPr>
        <w:spacing w:line="360" w:lineRule="auto"/>
        <w:jc w:val="center"/>
        <w:rPr>
          <w:rFonts w:hint="eastAsia" w:ascii="宋体" w:hAnsi="宋体" w:eastAsia="宋体" w:cs="宋体"/>
          <w:color w:val="auto"/>
          <w:sz w:val="32"/>
          <w:szCs w:val="32"/>
          <w:lang w:val="en-US" w:eastAsia="zh-CN"/>
        </w:rPr>
      </w:pPr>
      <w:bookmarkStart w:id="199" w:name="_Toc8435"/>
      <w:r>
        <w:rPr>
          <w:rFonts w:hint="eastAsia" w:ascii="宋体" w:hAnsi="宋体" w:eastAsia="宋体" w:cs="宋体"/>
          <w:color w:val="auto"/>
          <w:sz w:val="32"/>
          <w:szCs w:val="32"/>
          <w:lang w:val="en-US" w:eastAsia="zh-CN"/>
        </w:rPr>
        <w:t>服务检验检测供应商承诺书</w:t>
      </w:r>
      <w:bookmarkEnd w:id="199"/>
    </w:p>
    <w:p>
      <w:pPr>
        <w:pStyle w:val="2"/>
        <w:rPr>
          <w:rFonts w:hint="eastAsia" w:ascii="宋体" w:hAnsi="宋体" w:eastAsia="宋体" w:cs="宋体"/>
          <w:color w:val="auto"/>
          <w:sz w:val="32"/>
          <w:szCs w:val="32"/>
          <w:lang w:val="en-US" w:eastAsia="zh-CN"/>
        </w:rPr>
      </w:pPr>
    </w:p>
    <w:p>
      <w:pPr>
        <w:spacing w:line="46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我单位承诺具备该采购服务中的所有要求检验检测项的资质，如不具备采购服务中检验检测资质的我单位自行委托具有相关检验检测资质的第三方机构进行检验检测。</w:t>
      </w:r>
    </w:p>
    <w:p>
      <w:pPr>
        <w:spacing w:line="460" w:lineRule="exact"/>
        <w:ind w:firstLine="480" w:firstLineChars="200"/>
        <w:rPr>
          <w:rFonts w:hint="eastAsia" w:ascii="宋体" w:hAnsi="宋体" w:eastAsia="宋体" w:cs="宋体"/>
          <w:color w:val="auto"/>
          <w:sz w:val="24"/>
          <w:szCs w:val="24"/>
        </w:rPr>
      </w:pPr>
    </w:p>
    <w:p>
      <w:pPr>
        <w:pStyle w:val="2"/>
        <w:rPr>
          <w:rFonts w:ascii="宋体" w:hAnsi="宋体" w:cs="宋体"/>
          <w:color w:val="auto"/>
          <w:sz w:val="32"/>
          <w:szCs w:val="32"/>
        </w:rPr>
      </w:pPr>
    </w:p>
    <w:p>
      <w:pPr>
        <w:adjustRightInd w:val="0"/>
        <w:spacing w:line="400" w:lineRule="exact"/>
        <w:ind w:firstLine="2040" w:firstLineChars="850"/>
        <w:jc w:val="left"/>
        <w:textAlignment w:val="baseline"/>
        <w:rPr>
          <w:rFonts w:hint="eastAsia" w:ascii="宋体" w:hAnsi="宋体" w:cs="宋体"/>
          <w:color w:val="auto"/>
          <w:sz w:val="24"/>
          <w:szCs w:val="24"/>
        </w:rPr>
      </w:pPr>
      <w:r>
        <w:rPr>
          <w:rFonts w:hint="eastAsia" w:ascii="宋体" w:hAnsi="宋体" w:cs="宋体"/>
          <w:color w:val="auto"/>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color w:val="auto"/>
          <w:sz w:val="24"/>
          <w:szCs w:val="24"/>
        </w:rPr>
      </w:pPr>
    </w:p>
    <w:p>
      <w:pPr>
        <w:adjustRightInd w:val="0"/>
        <w:spacing w:line="400" w:lineRule="exact"/>
        <w:ind w:firstLine="2040" w:firstLineChars="850"/>
        <w:jc w:val="left"/>
        <w:textAlignment w:val="baseline"/>
        <w:rPr>
          <w:rFonts w:hint="eastAsia" w:ascii="宋体" w:hAnsi="宋体" w:cs="宋体"/>
          <w:color w:val="auto"/>
          <w:sz w:val="24"/>
          <w:szCs w:val="24"/>
        </w:rPr>
      </w:pPr>
      <w:r>
        <w:rPr>
          <w:rFonts w:hint="eastAsia" w:ascii="宋体" w:hAnsi="宋体" w:cs="宋体"/>
          <w:color w:val="auto"/>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color w:val="auto"/>
          <w:sz w:val="24"/>
          <w:szCs w:val="24"/>
        </w:rPr>
      </w:pPr>
    </w:p>
    <w:p>
      <w:pPr>
        <w:adjustRightInd w:val="0"/>
        <w:spacing w:line="400" w:lineRule="exact"/>
        <w:ind w:firstLine="2040" w:firstLineChars="850"/>
        <w:jc w:val="left"/>
        <w:textAlignment w:val="baseline"/>
        <w:rPr>
          <w:rFonts w:hint="eastAsia" w:ascii="宋体" w:hAnsi="宋体" w:cs="宋体"/>
          <w:color w:val="auto"/>
          <w:sz w:val="24"/>
          <w:szCs w:val="24"/>
        </w:rPr>
      </w:pPr>
      <w:r>
        <w:rPr>
          <w:rFonts w:hint="eastAsia" w:ascii="宋体" w:hAnsi="宋体" w:cs="宋体"/>
          <w:color w:val="auto"/>
          <w:sz w:val="24"/>
          <w:szCs w:val="24"/>
        </w:rPr>
        <w:t xml:space="preserve">                  日     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adjustRightInd w:val="0"/>
        <w:spacing w:line="400" w:lineRule="exact"/>
        <w:jc w:val="left"/>
        <w:textAlignment w:val="baseline"/>
        <w:rPr>
          <w:rFonts w:hint="eastAsia" w:ascii="宋体" w:hAnsi="宋体" w:cs="宋体"/>
          <w:color w:val="auto"/>
          <w:sz w:val="24"/>
          <w:szCs w:val="24"/>
        </w:rPr>
      </w:pPr>
    </w:p>
    <w:p>
      <w:pPr>
        <w:pStyle w:val="2"/>
        <w:rPr>
          <w:rFonts w:ascii="宋体" w:hAnsi="宋体" w:cs="宋体"/>
          <w:color w:val="auto"/>
          <w:sz w:val="32"/>
          <w:szCs w:val="32"/>
        </w:rPr>
      </w:pPr>
    </w:p>
    <w:p>
      <w:pPr>
        <w:pStyle w:val="2"/>
        <w:rPr>
          <w:rFonts w:ascii="宋体" w:hAnsi="宋体" w:cs="宋体"/>
          <w:color w:val="auto"/>
          <w:sz w:val="32"/>
          <w:szCs w:val="32"/>
        </w:rPr>
      </w:pPr>
    </w:p>
    <w:p>
      <w:pPr>
        <w:pStyle w:val="2"/>
        <w:rPr>
          <w:rFonts w:ascii="宋体" w:hAnsi="宋体" w:cs="宋体"/>
          <w:color w:val="auto"/>
          <w:sz w:val="32"/>
          <w:szCs w:val="32"/>
        </w:rPr>
      </w:pPr>
    </w:p>
    <w:p>
      <w:pPr>
        <w:pStyle w:val="2"/>
        <w:rPr>
          <w:rFonts w:ascii="宋体" w:hAnsi="宋体" w:cs="宋体"/>
          <w:color w:val="auto"/>
          <w:sz w:val="32"/>
          <w:szCs w:val="32"/>
        </w:rPr>
      </w:pPr>
    </w:p>
    <w:p>
      <w:pPr>
        <w:pStyle w:val="2"/>
        <w:rPr>
          <w:rFonts w:ascii="宋体" w:hAnsi="宋体" w:cs="宋体"/>
          <w:color w:val="auto"/>
          <w:sz w:val="32"/>
          <w:szCs w:val="32"/>
        </w:rPr>
      </w:pPr>
    </w:p>
    <w:p>
      <w:pPr>
        <w:pStyle w:val="3"/>
        <w:numPr>
          <w:ilvl w:val="0"/>
          <w:numId w:val="11"/>
        </w:numPr>
        <w:spacing w:line="360" w:lineRule="auto"/>
        <w:jc w:val="left"/>
        <w:rPr>
          <w:rFonts w:ascii="宋体" w:hAnsi="宋体" w:cs="宋体"/>
          <w:color w:val="auto"/>
          <w:sz w:val="32"/>
          <w:szCs w:val="32"/>
        </w:rPr>
      </w:pPr>
      <w:bookmarkStart w:id="200" w:name="_Toc20616"/>
      <w:r>
        <w:rPr>
          <w:rFonts w:hint="eastAsia" w:ascii="宋体" w:hAnsi="宋体" w:cs="宋体"/>
          <w:color w:val="auto"/>
          <w:sz w:val="32"/>
          <w:szCs w:val="32"/>
        </w:rPr>
        <w:t>竞争性磋商文件要求的以及供应商认为应该提供的其他材料</w:t>
      </w:r>
      <w:bookmarkEnd w:id="187"/>
      <w:bookmarkEnd w:id="188"/>
      <w:bookmarkEnd w:id="189"/>
      <w:bookmarkEnd w:id="190"/>
      <w:bookmarkEnd w:id="191"/>
      <w:bookmarkEnd w:id="192"/>
      <w:bookmarkEnd w:id="193"/>
      <w:bookmarkEnd w:id="194"/>
      <w:bookmarkEnd w:id="195"/>
      <w:bookmarkEnd w:id="196"/>
      <w:bookmarkEnd w:id="197"/>
      <w:bookmarkEnd w:id="200"/>
    </w:p>
    <w:p>
      <w:pPr>
        <w:pStyle w:val="22"/>
        <w:rPr>
          <w:rFonts w:cs="宋体"/>
          <w:color w:val="auto"/>
          <w:sz w:val="28"/>
          <w:szCs w:val="24"/>
        </w:rPr>
      </w:pPr>
    </w:p>
    <w:p>
      <w:pPr>
        <w:pStyle w:val="22"/>
        <w:rPr>
          <w:rFonts w:cs="宋体"/>
          <w:color w:val="auto"/>
          <w:sz w:val="28"/>
          <w:szCs w:val="24"/>
        </w:rPr>
      </w:pPr>
    </w:p>
    <w:p>
      <w:pPr>
        <w:pStyle w:val="22"/>
        <w:rPr>
          <w:rFonts w:cs="宋体"/>
          <w:color w:val="auto"/>
          <w:sz w:val="28"/>
          <w:szCs w:val="24"/>
        </w:rPr>
      </w:pPr>
    </w:p>
    <w:p>
      <w:pPr>
        <w:pStyle w:val="22"/>
        <w:rPr>
          <w:rFonts w:cs="宋体"/>
          <w:color w:val="auto"/>
          <w:sz w:val="28"/>
          <w:szCs w:val="24"/>
        </w:rPr>
      </w:pPr>
    </w:p>
    <w:p>
      <w:pPr>
        <w:pStyle w:val="4"/>
        <w:spacing w:line="400" w:lineRule="exact"/>
        <w:jc w:val="center"/>
        <w:rPr>
          <w:rFonts w:ascii="宋体" w:hAnsi="宋体" w:eastAsia="宋体" w:cs="宋体"/>
          <w:color w:val="auto"/>
          <w:sz w:val="28"/>
          <w:szCs w:val="28"/>
        </w:rPr>
      </w:pPr>
      <w:r>
        <w:rPr>
          <w:rFonts w:hint="eastAsia" w:ascii="宋体" w:hAnsi="宋体" w:eastAsia="宋体" w:cs="宋体"/>
          <w:color w:val="auto"/>
          <w:sz w:val="28"/>
          <w:szCs w:val="28"/>
        </w:rPr>
        <w:t>第二轮报价表</w:t>
      </w:r>
    </w:p>
    <w:p>
      <w:pPr>
        <w:rPr>
          <w:color w:val="auto"/>
        </w:rPr>
      </w:pPr>
    </w:p>
    <w:p>
      <w:pPr>
        <w:spacing w:line="360" w:lineRule="auto"/>
        <w:rPr>
          <w:rFonts w:ascii="宋体" w:hAnsi="宋体" w:cs="宋体"/>
          <w:color w:val="auto"/>
          <w:szCs w:val="21"/>
        </w:rPr>
      </w:pPr>
      <w:r>
        <w:rPr>
          <w:rFonts w:hint="eastAsia" w:ascii="宋体" w:hAnsi="宋体" w:cs="宋体"/>
          <w:color w:val="auto"/>
          <w:szCs w:val="21"/>
        </w:rPr>
        <w:t>项目名称：                                    项目编号：</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05"/>
        <w:gridCol w:w="2452"/>
        <w:gridCol w:w="1407"/>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序号</w:t>
            </w:r>
          </w:p>
        </w:tc>
        <w:tc>
          <w:tcPr>
            <w:tcW w:w="1305"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标的名称</w:t>
            </w:r>
          </w:p>
        </w:tc>
        <w:tc>
          <w:tcPr>
            <w:tcW w:w="2452"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服务内容</w:t>
            </w:r>
          </w:p>
        </w:tc>
        <w:tc>
          <w:tcPr>
            <w:tcW w:w="1407" w:type="dxa"/>
            <w:vAlign w:val="center"/>
          </w:tcPr>
          <w:p>
            <w:pPr>
              <w:widowControl/>
              <w:jc w:val="center"/>
              <w:textAlignment w:val="center"/>
              <w:rPr>
                <w:rFonts w:ascii="宋体" w:hAnsi="宋体" w:cs="宋体"/>
                <w:color w:val="auto"/>
                <w:szCs w:val="21"/>
              </w:rPr>
            </w:pPr>
            <w:r>
              <w:rPr>
                <w:rFonts w:hint="eastAsia" w:ascii="宋体" w:hAnsi="宋体" w:cs="宋体"/>
                <w:color w:val="auto"/>
                <w:szCs w:val="21"/>
              </w:rPr>
              <w:t>数量/单位</w:t>
            </w:r>
          </w:p>
        </w:tc>
        <w:tc>
          <w:tcPr>
            <w:tcW w:w="984"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数量</w:t>
            </w:r>
          </w:p>
        </w:tc>
        <w:tc>
          <w:tcPr>
            <w:tcW w:w="1059"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单价</w:t>
            </w:r>
          </w:p>
        </w:tc>
        <w:tc>
          <w:tcPr>
            <w:tcW w:w="1059" w:type="dxa"/>
            <w:vAlign w:val="center"/>
          </w:tcPr>
          <w:p>
            <w:pPr>
              <w:spacing w:line="240" w:lineRule="atLeast"/>
              <w:jc w:val="center"/>
              <w:rPr>
                <w:rFonts w:ascii="宋体" w:hAnsi="宋体" w:cs="宋体"/>
                <w:color w:val="auto"/>
                <w:szCs w:val="21"/>
              </w:rPr>
            </w:pPr>
            <w:r>
              <w:rPr>
                <w:rFonts w:hint="eastAsia" w:ascii="宋体" w:hAnsi="宋体" w:cs="宋体"/>
                <w:color w:val="auto"/>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cs="宋体"/>
                <w:color w:val="auto"/>
                <w:szCs w:val="21"/>
              </w:rPr>
            </w:pPr>
          </w:p>
        </w:tc>
        <w:tc>
          <w:tcPr>
            <w:tcW w:w="1305" w:type="dxa"/>
            <w:vAlign w:val="center"/>
          </w:tcPr>
          <w:p>
            <w:pPr>
              <w:spacing w:line="360" w:lineRule="auto"/>
              <w:jc w:val="center"/>
              <w:rPr>
                <w:rFonts w:ascii="宋体" w:hAnsi="宋体" w:cs="宋体"/>
                <w:color w:val="auto"/>
                <w:szCs w:val="21"/>
              </w:rPr>
            </w:pPr>
          </w:p>
        </w:tc>
        <w:tc>
          <w:tcPr>
            <w:tcW w:w="2452" w:type="dxa"/>
            <w:vAlign w:val="center"/>
          </w:tcPr>
          <w:p>
            <w:pPr>
              <w:spacing w:line="360" w:lineRule="auto"/>
              <w:jc w:val="center"/>
              <w:rPr>
                <w:rFonts w:ascii="宋体" w:hAnsi="宋体" w:cs="宋体"/>
                <w:color w:val="auto"/>
                <w:szCs w:val="21"/>
              </w:rPr>
            </w:pPr>
          </w:p>
        </w:tc>
        <w:tc>
          <w:tcPr>
            <w:tcW w:w="1407" w:type="dxa"/>
            <w:vAlign w:val="center"/>
          </w:tcPr>
          <w:p>
            <w:pPr>
              <w:spacing w:line="360" w:lineRule="auto"/>
              <w:jc w:val="center"/>
              <w:rPr>
                <w:rFonts w:ascii="宋体" w:hAnsi="宋体" w:cs="宋体"/>
                <w:color w:val="auto"/>
                <w:szCs w:val="21"/>
              </w:rPr>
            </w:pPr>
          </w:p>
        </w:tc>
        <w:tc>
          <w:tcPr>
            <w:tcW w:w="984"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cs="宋体"/>
                <w:color w:val="auto"/>
                <w:szCs w:val="21"/>
              </w:rPr>
            </w:pPr>
          </w:p>
        </w:tc>
        <w:tc>
          <w:tcPr>
            <w:tcW w:w="1305" w:type="dxa"/>
            <w:vAlign w:val="center"/>
          </w:tcPr>
          <w:p>
            <w:pPr>
              <w:spacing w:line="360" w:lineRule="auto"/>
              <w:jc w:val="center"/>
              <w:rPr>
                <w:rFonts w:ascii="宋体" w:hAnsi="宋体" w:cs="宋体"/>
                <w:color w:val="auto"/>
                <w:szCs w:val="21"/>
              </w:rPr>
            </w:pPr>
          </w:p>
        </w:tc>
        <w:tc>
          <w:tcPr>
            <w:tcW w:w="2452" w:type="dxa"/>
            <w:vAlign w:val="center"/>
          </w:tcPr>
          <w:p>
            <w:pPr>
              <w:spacing w:line="360" w:lineRule="auto"/>
              <w:jc w:val="center"/>
              <w:rPr>
                <w:rFonts w:ascii="宋体" w:hAnsi="宋体" w:cs="宋体"/>
                <w:color w:val="auto"/>
                <w:szCs w:val="21"/>
              </w:rPr>
            </w:pPr>
          </w:p>
        </w:tc>
        <w:tc>
          <w:tcPr>
            <w:tcW w:w="1407" w:type="dxa"/>
            <w:vAlign w:val="center"/>
          </w:tcPr>
          <w:p>
            <w:pPr>
              <w:spacing w:line="360" w:lineRule="auto"/>
              <w:jc w:val="center"/>
              <w:rPr>
                <w:rFonts w:ascii="宋体" w:hAnsi="宋体" w:cs="宋体"/>
                <w:color w:val="auto"/>
                <w:szCs w:val="21"/>
              </w:rPr>
            </w:pPr>
          </w:p>
        </w:tc>
        <w:tc>
          <w:tcPr>
            <w:tcW w:w="984"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vAlign w:val="center"/>
          </w:tcPr>
          <w:p>
            <w:pPr>
              <w:spacing w:line="360" w:lineRule="auto"/>
              <w:jc w:val="center"/>
              <w:rPr>
                <w:rFonts w:ascii="宋体" w:hAnsi="宋体" w:cs="宋体"/>
                <w:color w:val="auto"/>
                <w:szCs w:val="21"/>
              </w:rPr>
            </w:pPr>
            <w:r>
              <w:rPr>
                <w:rFonts w:hint="eastAsia" w:ascii="宋体" w:hAnsi="宋体" w:cs="宋体"/>
                <w:color w:val="auto"/>
                <w:szCs w:val="21"/>
              </w:rPr>
              <w:t>…</w:t>
            </w:r>
          </w:p>
        </w:tc>
        <w:tc>
          <w:tcPr>
            <w:tcW w:w="1305" w:type="dxa"/>
            <w:vAlign w:val="center"/>
          </w:tcPr>
          <w:p>
            <w:pPr>
              <w:spacing w:line="360" w:lineRule="auto"/>
              <w:jc w:val="center"/>
              <w:rPr>
                <w:rFonts w:ascii="宋体" w:hAnsi="宋体" w:cs="宋体"/>
                <w:color w:val="auto"/>
                <w:szCs w:val="21"/>
              </w:rPr>
            </w:pPr>
          </w:p>
        </w:tc>
        <w:tc>
          <w:tcPr>
            <w:tcW w:w="2452" w:type="dxa"/>
            <w:vAlign w:val="center"/>
          </w:tcPr>
          <w:p>
            <w:pPr>
              <w:spacing w:line="360" w:lineRule="auto"/>
              <w:jc w:val="center"/>
              <w:rPr>
                <w:rFonts w:ascii="宋体" w:hAnsi="宋体" w:cs="宋体"/>
                <w:color w:val="auto"/>
                <w:szCs w:val="21"/>
              </w:rPr>
            </w:pPr>
          </w:p>
        </w:tc>
        <w:tc>
          <w:tcPr>
            <w:tcW w:w="1407" w:type="dxa"/>
            <w:vAlign w:val="center"/>
          </w:tcPr>
          <w:p>
            <w:pPr>
              <w:spacing w:line="360" w:lineRule="auto"/>
              <w:jc w:val="center"/>
              <w:rPr>
                <w:rFonts w:ascii="宋体" w:hAnsi="宋体" w:cs="宋体"/>
                <w:color w:val="auto"/>
                <w:szCs w:val="21"/>
              </w:rPr>
            </w:pPr>
          </w:p>
        </w:tc>
        <w:tc>
          <w:tcPr>
            <w:tcW w:w="984"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c>
          <w:tcPr>
            <w:tcW w:w="1059" w:type="dxa"/>
            <w:vAlign w:val="center"/>
          </w:tcPr>
          <w:p>
            <w:pPr>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963" w:type="dxa"/>
            <w:gridSpan w:val="6"/>
            <w:vAlign w:val="center"/>
          </w:tcPr>
          <w:p>
            <w:pPr>
              <w:spacing w:line="360" w:lineRule="auto"/>
              <w:rPr>
                <w:rFonts w:ascii="宋体" w:hAnsi="宋体" w:cs="宋体"/>
                <w:color w:val="auto"/>
                <w:szCs w:val="21"/>
              </w:rPr>
            </w:pPr>
            <w:r>
              <w:rPr>
                <w:rFonts w:hint="eastAsia" w:ascii="宋体" w:hAnsi="宋体" w:cs="宋体"/>
                <w:color w:val="auto"/>
                <w:szCs w:val="21"/>
              </w:rPr>
              <w:t>投标总价（大写）：                               投标总价（小写）：</w:t>
            </w:r>
          </w:p>
        </w:tc>
        <w:tc>
          <w:tcPr>
            <w:tcW w:w="1059" w:type="dxa"/>
            <w:vAlign w:val="center"/>
          </w:tcPr>
          <w:p>
            <w:pPr>
              <w:spacing w:line="360" w:lineRule="auto"/>
              <w:rPr>
                <w:rFonts w:ascii="宋体" w:hAnsi="宋体" w:cs="宋体"/>
                <w:color w:val="auto"/>
                <w:szCs w:val="21"/>
              </w:rPr>
            </w:pPr>
          </w:p>
        </w:tc>
      </w:tr>
    </w:tbl>
    <w:p>
      <w:pPr>
        <w:rPr>
          <w:color w:val="auto"/>
        </w:rPr>
      </w:pPr>
    </w:p>
    <w:p>
      <w:pPr>
        <w:rPr>
          <w:color w:val="auto"/>
        </w:rPr>
      </w:pPr>
    </w:p>
    <w:p>
      <w:pPr>
        <w:spacing w:line="360" w:lineRule="auto"/>
        <w:rPr>
          <w:rFonts w:ascii="宋体" w:hAnsi="宋体" w:cs="宋体"/>
          <w:color w:val="auto"/>
          <w:szCs w:val="21"/>
        </w:rPr>
      </w:pPr>
      <w:r>
        <w:rPr>
          <w:rFonts w:hint="eastAsia" w:ascii="宋体" w:hAnsi="宋体" w:cs="宋体"/>
          <w:color w:val="auto"/>
          <w:sz w:val="24"/>
        </w:rPr>
        <w:t xml:space="preserve">                                </w:t>
      </w:r>
      <w:r>
        <w:rPr>
          <w:rFonts w:hint="eastAsia" w:ascii="宋体" w:hAnsi="宋体" w:cs="宋体"/>
          <w:color w:val="auto"/>
          <w:szCs w:val="21"/>
        </w:rPr>
        <w:t>供应商名称（全称并加盖公章）：</w:t>
      </w:r>
    </w:p>
    <w:p>
      <w:pPr>
        <w:spacing w:line="360" w:lineRule="auto"/>
        <w:rPr>
          <w:rFonts w:ascii="宋体" w:hAnsi="宋体" w:cs="宋体"/>
          <w:color w:val="auto"/>
          <w:szCs w:val="21"/>
        </w:rPr>
      </w:pPr>
      <w:r>
        <w:rPr>
          <w:rFonts w:hint="eastAsia" w:ascii="宋体" w:hAnsi="宋体" w:cs="宋体"/>
          <w:color w:val="auto"/>
          <w:szCs w:val="21"/>
        </w:rPr>
        <w:t xml:space="preserve">                                法定代表人或其委托代理人（签名或盖章）：</w:t>
      </w:r>
    </w:p>
    <w:p>
      <w:pPr>
        <w:rPr>
          <w:rFonts w:cs="宋体"/>
          <w:color w:val="auto"/>
          <w:sz w:val="28"/>
          <w:szCs w:val="24"/>
        </w:rPr>
      </w:pPr>
      <w:r>
        <w:rPr>
          <w:rFonts w:hint="eastAsia" w:ascii="宋体" w:hAnsi="宋体" w:cs="宋体"/>
          <w:color w:val="auto"/>
          <w:szCs w:val="21"/>
        </w:rPr>
        <w:t xml:space="preserve">                                                   年    月   日</w:t>
      </w:r>
    </w:p>
    <w:p>
      <w:pPr>
        <w:spacing w:line="440" w:lineRule="exact"/>
        <w:ind w:left="420"/>
        <w:rPr>
          <w:b/>
          <w:bCs/>
          <w:color w:val="auto"/>
          <w:szCs w:val="21"/>
        </w:rPr>
      </w:pPr>
      <w:r>
        <w:rPr>
          <w:rFonts w:hint="eastAsia"/>
          <w:b/>
          <w:bCs/>
          <w:color w:val="auto"/>
          <w:szCs w:val="21"/>
        </w:rPr>
        <w:t>注：1.</w:t>
      </w:r>
      <w:r>
        <w:rPr>
          <w:rFonts w:hint="eastAsia"/>
          <w:b/>
          <w:bCs/>
          <w:color w:val="auto"/>
          <w:szCs w:val="21"/>
        </w:rPr>
        <w:t>本表不能装在响应文件内</w:t>
      </w:r>
      <w:r>
        <w:rPr>
          <w:rFonts w:hint="eastAsia"/>
          <w:b/>
          <w:bCs/>
          <w:color w:val="auto"/>
          <w:szCs w:val="21"/>
        </w:rPr>
        <w:t>，应单独制作并在二次报价时作为附件（PDF格式）上传。磋商小组对已通过资格性、符合性审查的供应商发起二轮（最后报价）邀请后，</w:t>
      </w:r>
      <w:r>
        <w:rPr>
          <w:rFonts w:hint="eastAsia"/>
          <w:b/>
          <w:bCs/>
          <w:color w:val="auto"/>
        </w:rPr>
        <w:t>供应商在规定时间内通过焦作市公共资源交易平台进行二轮报价（最后报价），未在规定时间内提交二轮报价（最后报价）的视为放弃本次磋商</w:t>
      </w:r>
      <w:r>
        <w:rPr>
          <w:rFonts w:hint="eastAsia"/>
          <w:b/>
          <w:bCs/>
          <w:color w:val="auto"/>
          <w:szCs w:val="21"/>
        </w:rPr>
        <w:t xml:space="preserve">。  </w:t>
      </w:r>
    </w:p>
    <w:p>
      <w:pPr>
        <w:spacing w:line="440" w:lineRule="exact"/>
        <w:ind w:left="420" w:firstLine="420" w:firstLineChars="200"/>
        <w:rPr>
          <w:rFonts w:ascii="宋体" w:hAnsi="宋体" w:cs="宋体"/>
          <w:b/>
          <w:bCs/>
          <w:color w:val="auto"/>
          <w:szCs w:val="21"/>
        </w:rPr>
      </w:pPr>
      <w:r>
        <w:rPr>
          <w:rFonts w:hint="eastAsia"/>
          <w:b/>
          <w:bCs/>
          <w:color w:val="auto"/>
          <w:szCs w:val="21"/>
        </w:rPr>
        <w:t>2.</w:t>
      </w:r>
      <w:r>
        <w:rPr>
          <w:rFonts w:ascii="宋体" w:hAnsi="宋体" w:cs="宋体"/>
          <w:b/>
          <w:bCs/>
          <w:color w:val="auto"/>
          <w:szCs w:val="21"/>
        </w:rPr>
        <w:t>报价出现不一致的，按照下列规定修正：</w:t>
      </w:r>
    </w:p>
    <w:p>
      <w:pPr>
        <w:spacing w:line="440" w:lineRule="exact"/>
        <w:ind w:firstLine="420" w:firstLineChars="200"/>
        <w:rPr>
          <w:rFonts w:ascii="宋体" w:hAnsi="宋体" w:cs="宋体"/>
          <w:b/>
          <w:bCs/>
          <w:color w:val="auto"/>
          <w:szCs w:val="21"/>
        </w:rPr>
      </w:pPr>
      <w:r>
        <w:rPr>
          <w:rFonts w:ascii="宋体" w:hAnsi="宋体" w:cs="宋体"/>
          <w:b/>
          <w:bCs/>
          <w:color w:val="auto"/>
          <w:szCs w:val="21"/>
        </w:rPr>
        <w:t>（</w:t>
      </w:r>
      <w:r>
        <w:rPr>
          <w:rFonts w:hint="eastAsia" w:ascii="宋体" w:hAnsi="宋体" w:cs="宋体"/>
          <w:b/>
          <w:bCs/>
          <w:color w:val="auto"/>
          <w:szCs w:val="21"/>
        </w:rPr>
        <w:t>1</w:t>
      </w:r>
      <w:r>
        <w:rPr>
          <w:rFonts w:ascii="宋体" w:hAnsi="宋体" w:cs="宋体"/>
          <w:b/>
          <w:bCs/>
          <w:color w:val="auto"/>
          <w:szCs w:val="21"/>
        </w:rPr>
        <w:t>）</w:t>
      </w:r>
      <w:r>
        <w:rPr>
          <w:rFonts w:hint="eastAsia" w:ascii="宋体" w:hAnsi="宋体" w:cs="宋体"/>
          <w:b/>
          <w:bCs/>
          <w:color w:val="auto"/>
          <w:szCs w:val="21"/>
        </w:rPr>
        <w:t>本表总报价和电子投标系统表二轮报价表中的总报价不一致的，以本表为准；</w:t>
      </w:r>
    </w:p>
    <w:p>
      <w:pPr>
        <w:spacing w:line="440" w:lineRule="exact"/>
        <w:ind w:firstLine="420" w:firstLineChars="200"/>
        <w:rPr>
          <w:rFonts w:ascii="宋体" w:hAnsi="宋体" w:cs="宋体"/>
          <w:b/>
          <w:bCs/>
          <w:color w:val="auto"/>
          <w:szCs w:val="21"/>
        </w:rPr>
      </w:pPr>
      <w:r>
        <w:rPr>
          <w:rFonts w:hint="eastAsia" w:ascii="宋体" w:hAnsi="宋体" w:cs="宋体"/>
          <w:b/>
          <w:bCs/>
          <w:color w:val="auto"/>
          <w:szCs w:val="21"/>
        </w:rPr>
        <w:t>（2）</w:t>
      </w:r>
      <w:r>
        <w:rPr>
          <w:rFonts w:ascii="宋体" w:hAnsi="宋体" w:cs="宋体"/>
          <w:b/>
          <w:bCs/>
          <w:color w:val="auto"/>
          <w:szCs w:val="21"/>
        </w:rPr>
        <w:t>大写金额和小写金额不一致的，以大写金额为准；</w:t>
      </w:r>
    </w:p>
    <w:p>
      <w:pPr>
        <w:spacing w:line="440" w:lineRule="exact"/>
        <w:ind w:left="420"/>
        <w:rPr>
          <w:rFonts w:ascii="宋体" w:hAnsi="宋体" w:cs="宋体"/>
          <w:b/>
          <w:bCs/>
          <w:color w:val="auto"/>
          <w:szCs w:val="21"/>
        </w:rPr>
      </w:pPr>
      <w:r>
        <w:rPr>
          <w:rFonts w:ascii="宋体" w:hAnsi="宋体" w:cs="宋体"/>
          <w:b/>
          <w:bCs/>
          <w:color w:val="auto"/>
          <w:szCs w:val="21"/>
        </w:rPr>
        <w:t>（</w:t>
      </w:r>
      <w:r>
        <w:rPr>
          <w:rFonts w:hint="eastAsia" w:ascii="宋体" w:hAnsi="宋体" w:cs="宋体"/>
          <w:b/>
          <w:bCs/>
          <w:color w:val="auto"/>
          <w:szCs w:val="21"/>
        </w:rPr>
        <w:t>3</w:t>
      </w:r>
      <w:r>
        <w:rPr>
          <w:rFonts w:ascii="宋体" w:hAnsi="宋体" w:cs="宋体"/>
          <w:b/>
          <w:bCs/>
          <w:color w:val="auto"/>
          <w:szCs w:val="21"/>
        </w:rPr>
        <w:t>）单价金额小数点或者百分比有明显错位的，以总价为准；</w:t>
      </w:r>
    </w:p>
    <w:p>
      <w:pPr>
        <w:spacing w:line="440" w:lineRule="exact"/>
        <w:ind w:left="420"/>
        <w:rPr>
          <w:rFonts w:ascii="宋体" w:hAnsi="宋体" w:cs="宋体"/>
          <w:b/>
          <w:bCs/>
          <w:color w:val="auto"/>
          <w:szCs w:val="21"/>
        </w:rPr>
      </w:pPr>
      <w:r>
        <w:rPr>
          <w:rFonts w:ascii="宋体" w:hAnsi="宋体" w:cs="宋体"/>
          <w:b/>
          <w:bCs/>
          <w:color w:val="auto"/>
          <w:szCs w:val="21"/>
        </w:rPr>
        <w:t>（</w:t>
      </w:r>
      <w:r>
        <w:rPr>
          <w:rFonts w:hint="eastAsia" w:ascii="宋体" w:hAnsi="宋体" w:cs="宋体"/>
          <w:b/>
          <w:bCs/>
          <w:color w:val="auto"/>
          <w:szCs w:val="21"/>
        </w:rPr>
        <w:t>4</w:t>
      </w:r>
      <w:r>
        <w:rPr>
          <w:rFonts w:ascii="宋体" w:hAnsi="宋体" w:cs="宋体"/>
          <w:b/>
          <w:bCs/>
          <w:color w:val="auto"/>
          <w:szCs w:val="21"/>
        </w:rPr>
        <w:t>）总价金额与按单价汇总金额不一致的，以单价金额计算结果为准。</w:t>
      </w:r>
    </w:p>
    <w:p>
      <w:pPr>
        <w:spacing w:line="440" w:lineRule="exact"/>
        <w:ind w:firstLine="424" w:firstLineChars="202"/>
        <w:rPr>
          <w:rFonts w:ascii="宋体" w:hAnsi="宋体" w:cs="宋体"/>
          <w:b/>
          <w:bCs/>
          <w:color w:val="auto"/>
          <w:szCs w:val="21"/>
        </w:rPr>
      </w:pPr>
      <w:r>
        <w:rPr>
          <w:rFonts w:ascii="宋体" w:hAnsi="宋体" w:cs="宋体"/>
          <w:b/>
          <w:bCs/>
          <w:color w:val="auto"/>
          <w:szCs w:val="21"/>
        </w:rPr>
        <w:t>同时出现两种以上不一致的，按照前款规定的顺序修正。</w:t>
      </w:r>
    </w:p>
    <w:p>
      <w:pPr>
        <w:pStyle w:val="22"/>
        <w:rPr>
          <w:rFonts w:cs="宋体"/>
          <w:color w:val="auto"/>
          <w:sz w:val="28"/>
          <w:szCs w:val="24"/>
        </w:rPr>
      </w:pPr>
    </w:p>
    <w:sectPr>
      <w:headerReference r:id="rId19" w:type="first"/>
      <w:footerReference r:id="rId21" w:type="first"/>
      <w:headerReference r:id="rId18" w:type="default"/>
      <w:footerReference r:id="rId20" w:type="default"/>
      <w:type w:val="nextColumn"/>
      <w:pgSz w:w="11906" w:h="16838"/>
      <w:pgMar w:top="1440" w:right="1230" w:bottom="1440" w:left="1230" w:header="851" w:footer="760"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fldChar w:fldCharType="begin"/>
                          </w:r>
                          <w:r>
                            <w:instrText xml:space="preserve"> PAGE  \* MERGEFORMAT </w:instrText>
                          </w:r>
                          <w:r>
                            <w:fldChar w:fldCharType="separate"/>
                          </w:r>
                          <w:r>
                            <w:t>- 43 -</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Anijd2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fldChar w:fldCharType="begin"/>
                    </w:r>
                    <w:r>
                      <w:instrText xml:space="preserve"> PAGE  \* MERGEFORMAT </w:instrText>
                    </w:r>
                    <w:r>
                      <w:fldChar w:fldCharType="separate"/>
                    </w:r>
                    <w:r>
                      <w:t>- 43 -</w:t>
                    </w:r>
                    <w:r>
                      <w:fldChar w:fldCharType="end"/>
                    </w:r>
                    <w:r>
                      <w:rPr>
                        <w:rFonts w:hint="eastAsia"/>
                      </w:rPr>
                      <w:t xml:space="preserve"> 页</w:t>
                    </w:r>
                  </w:p>
                </w:txbxContent>
              </v:textbox>
            </v:shape>
          </w:pict>
        </mc:Fallback>
      </mc:AlternateContent>
    </w:r>
    <w:r>
      <w:rPr>
        <w:rFonts w:hint="eastAsia"/>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fldChar w:fldCharType="begin"/>
                          </w:r>
                          <w:r>
                            <w:instrText xml:space="preserve"> PAGE  \* MERGEFORMAT </w:instrText>
                          </w:r>
                          <w:r>
                            <w:fldChar w:fldCharType="separate"/>
                          </w:r>
                          <w:r>
                            <w:t>- 42 -</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ph2NT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fldChar w:fldCharType="begin"/>
                    </w:r>
                    <w:r>
                      <w:instrText xml:space="preserve"> PAGE  \* MERGEFORMAT </w:instrText>
                    </w:r>
                    <w:r>
                      <w:fldChar w:fldCharType="separate"/>
                    </w:r>
                    <w:r>
                      <w:t>- 42 -</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3"/>
                          </w:pPr>
                          <w:r>
                            <w:fldChar w:fldCharType="begin"/>
                          </w:r>
                          <w:r>
                            <w:instrText xml:space="preserve"> PAGE  \* MERGEFORMAT </w:instrText>
                          </w:r>
                          <w:r>
                            <w:fldChar w:fldCharType="separate"/>
                          </w:r>
                          <w:r>
                            <w:t>- 6 -</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RQSOc0BAACnAwAADgAAAAAAAAABACAAAAAeAQAAZHJzL2Uy&#10;b0RvYy54bWxQSwUGAAAAAAYABgBZAQAAXQUAAAAA&#10;">
              <v:fill on="f" focussize="0,0"/>
              <v:stroke on="f"/>
              <v:imagedata o:title=""/>
              <o:lock v:ext="edit" aspectratio="f"/>
              <v:textbox inset="0mm,0mm,0mm,0mm" style="mso-fit-shape-to-text:t;">
                <w:txbxContent>
                  <w:p>
                    <w:pPr>
                      <w:pStyle w:val="23"/>
                    </w:pPr>
                    <w:r>
                      <w:fldChar w:fldCharType="begin"/>
                    </w:r>
                    <w:r>
                      <w:instrText xml:space="preserve"> PAGE  \* MERGEFORMAT </w:instrText>
                    </w:r>
                    <w:r>
                      <w:fldChar w:fldCharType="separate"/>
                    </w:r>
                    <w:r>
                      <w:t>- 6 -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fldChar w:fldCharType="begin"/>
                          </w:r>
                          <w:r>
                            <w:instrText xml:space="preserve"> PAGE  \* MERGEFORMAT </w:instrText>
                          </w:r>
                          <w:r>
                            <w:fldChar w:fldCharType="separate"/>
                          </w:r>
                          <w:r>
                            <w:t>- 1 -</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AnFFo+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fldChar w:fldCharType="begin"/>
                    </w:r>
                    <w:r>
                      <w:instrText xml:space="preserve"> PAGE  \* MERGEFORMAT </w:instrText>
                    </w:r>
                    <w:r>
                      <w:fldChar w:fldCharType="separate"/>
                    </w:r>
                    <w:r>
                      <w:t>- 1 -</w:t>
                    </w:r>
                    <w:r>
                      <w:fldChar w:fldCharType="end"/>
                    </w:r>
                    <w:r>
                      <w:rPr>
                        <w:rFonts w:hint="eastAsia"/>
                      </w:rPr>
                      <w:t xml:space="preserve"> 页</w:t>
                    </w:r>
                  </w:p>
                </w:txbxContent>
              </v:textbox>
            </v:shape>
          </w:pict>
        </mc:Fallback>
      </mc:AlternateContent>
    </w:r>
  </w:p>
  <w:p>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rFonts w:hint="eastAsia"/>
        <w:lang w:val="zh-CN"/>
      </w:rPr>
      <w:t>第</w:t>
    </w:r>
    <w:r>
      <w:rPr>
        <w:lang w:val="zh-CN"/>
      </w:rPr>
      <w:t xml:space="preserve"> </w:t>
    </w:r>
    <w:r>
      <w:fldChar w:fldCharType="begin"/>
    </w:r>
    <w:r>
      <w:instrText xml:space="preserve">PAGE</w:instrText>
    </w:r>
    <w:r>
      <w:fldChar w:fldCharType="separate"/>
    </w:r>
    <w:r>
      <w:t>- 32 -</w:t>
    </w:r>
    <w:r>
      <w:fldChar w:fldCharType="end"/>
    </w:r>
    <w:r>
      <w:rPr>
        <w:rFonts w:hint="eastAsia"/>
      </w:rPr>
      <w:t>页</w:t>
    </w:r>
  </w:p>
  <w:p>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fldChar w:fldCharType="begin"/>
                          </w:r>
                          <w:r>
                            <w:instrText xml:space="preserve"> PAGE  \* MERGEFORMAT </w:instrText>
                          </w:r>
                          <w:r>
                            <w:fldChar w:fldCharType="separate"/>
                          </w:r>
                          <w:r>
                            <w:t>- 3 -</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42YvD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fldChar w:fldCharType="begin"/>
                    </w:r>
                    <w:r>
                      <w:instrText xml:space="preserve"> PAGE  \* MERGEFORMAT </w:instrText>
                    </w:r>
                    <w:r>
                      <w:fldChar w:fldCharType="separate"/>
                    </w:r>
                    <w:r>
                      <w:t>- 3 -</w:t>
                    </w:r>
                    <w:r>
                      <w:fldChar w:fldCharType="end"/>
                    </w:r>
                    <w:r>
                      <w:rPr>
                        <w:rFonts w:hint="eastAsia"/>
                      </w:rPr>
                      <w:t xml:space="preserve"> 页</w:t>
                    </w:r>
                  </w:p>
                </w:txbxContent>
              </v:textbox>
            </v:shape>
          </w:pict>
        </mc:Fallback>
      </mc:AlternateContent>
    </w:r>
  </w:p>
  <w:p>
    <w:pPr>
      <w:pStyle w:val="23"/>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fldChar w:fldCharType="begin"/>
                          </w:r>
                          <w:r>
                            <w:instrText xml:space="preserve"> PAGE  \* MERGEFORMAT </w:instrText>
                          </w:r>
                          <w:r>
                            <w:fldChar w:fldCharType="separate"/>
                          </w:r>
                          <w:r>
                            <w:t>- 26 -</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2ay4p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fldChar w:fldCharType="begin"/>
                    </w:r>
                    <w:r>
                      <w:instrText xml:space="preserve"> PAGE  \* MERGEFORMAT </w:instrText>
                    </w:r>
                    <w:r>
                      <w:fldChar w:fldCharType="separate"/>
                    </w:r>
                    <w:r>
                      <w:t>- 26 -</w:t>
                    </w:r>
                    <w:r>
                      <w:fldChar w:fldCharType="end"/>
                    </w:r>
                    <w:r>
                      <w:rPr>
                        <w:rFonts w:hint="eastAsia"/>
                      </w:rPr>
                      <w:t xml:space="preserve"> 页</w:t>
                    </w:r>
                  </w:p>
                </w:txbxContent>
              </v:textbox>
            </v:shape>
          </w:pict>
        </mc:Fallback>
      </mc:AlternateContent>
    </w:r>
  </w:p>
  <w:p>
    <w:pPr>
      <w:pStyle w:val="23"/>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fldChar w:fldCharType="begin"/>
                          </w:r>
                          <w:r>
                            <w:instrText xml:space="preserve"> PAGE  \* MERGEFORMAT </w:instrText>
                          </w:r>
                          <w:r>
                            <w:fldChar w:fldCharType="separate"/>
                          </w:r>
                          <w:r>
                            <w:t>- 41 -</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CBSeI12gEAALU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fldChar w:fldCharType="begin"/>
                    </w:r>
                    <w:r>
                      <w:instrText xml:space="preserve"> PAGE  \* MERGEFORMAT </w:instrText>
                    </w:r>
                    <w:r>
                      <w:fldChar w:fldCharType="separate"/>
                    </w:r>
                    <w:r>
                      <w:t>- 41 -</w:t>
                    </w:r>
                    <w:r>
                      <w:fldChar w:fldCharType="end"/>
                    </w:r>
                    <w:r>
                      <w:rPr>
                        <w:rFonts w:hint="eastAsia"/>
                      </w:rPr>
                      <w:t xml:space="preserve"> 页</w:t>
                    </w:r>
                  </w:p>
                </w:txbxContent>
              </v:textbox>
            </v:shape>
          </w:pict>
        </mc:Fallback>
      </mc:AlternateConten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fldChar w:fldCharType="begin"/>
                          </w:r>
                          <w:r>
                            <w:instrText xml:space="preserve"> PAGE  \* MERGEFORMAT </w:instrText>
                          </w:r>
                          <w:r>
                            <w:fldChar w:fldCharType="separate"/>
                          </w:r>
                          <w:r>
                            <w:t>- 40 -</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M9EthDZAQAAtQMAAA4AAAAAAAAA&#10;AQAgAAAAIgEAAGRycy9lMm9Eb2MueG1sUEsFBgAAAAAGAAYAWQEAAG0FAAAAAA==&#10;">
              <v:fill on="f" focussize="0,0"/>
              <v:stroke on="f" weight="1.25pt"/>
              <v:imagedata o:title=""/>
              <o:lock v:ext="edit" aspectratio="f"/>
              <v:textbox inset="0mm,0mm,0mm,0mm" style="mso-fit-shape-to-text:t;">
                <w:txbxContent>
                  <w:p>
                    <w:pPr>
                      <w:pStyle w:val="23"/>
                    </w:pPr>
                    <w:r>
                      <w:rPr>
                        <w:rFonts w:hint="eastAsia"/>
                      </w:rPr>
                      <w:t xml:space="preserve">第 </w:t>
                    </w:r>
                    <w:r>
                      <w:fldChar w:fldCharType="begin"/>
                    </w:r>
                    <w:r>
                      <w:instrText xml:space="preserve"> PAGE  \* MERGEFORMAT </w:instrText>
                    </w:r>
                    <w:r>
                      <w:fldChar w:fldCharType="separate"/>
                    </w:r>
                    <w:r>
                      <w:t>- 40 -</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A1469"/>
    <w:multiLevelType w:val="singleLevel"/>
    <w:tmpl w:val="938A1469"/>
    <w:lvl w:ilvl="0" w:tentative="0">
      <w:start w:val="1"/>
      <w:numFmt w:val="decimal"/>
      <w:lvlText w:val="%1."/>
      <w:lvlJc w:val="left"/>
      <w:pPr>
        <w:tabs>
          <w:tab w:val="left" w:pos="312"/>
        </w:tabs>
      </w:p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FC78CB60"/>
    <w:multiLevelType w:val="multilevel"/>
    <w:tmpl w:val="FC78CB60"/>
    <w:lvl w:ilvl="0" w:tentative="0">
      <w:start w:val="1"/>
      <w:numFmt w:val="decimal"/>
      <w:lvlText w:val="%1."/>
      <w:lvlJc w:val="left"/>
      <w:pPr>
        <w:ind w:left="284" w:hanging="284"/>
      </w:pPr>
      <w:rPr>
        <w:rFonts w:hint="default" w:ascii="宋体" w:hAnsi="宋体" w:eastAsia="宋体"/>
        <w:b/>
      </w:rPr>
    </w:lvl>
    <w:lvl w:ilvl="1" w:tentative="0">
      <w:start w:val="1"/>
      <w:numFmt w:val="decimal"/>
      <w:suff w:val="space"/>
      <w:lvlText w:val="%1.%2"/>
      <w:lvlJc w:val="left"/>
      <w:pPr>
        <w:ind w:left="0" w:firstLine="425"/>
      </w:pPr>
      <w:rPr>
        <w:rFonts w:hint="default" w:ascii="宋体" w:hAnsi="宋体" w:eastAsia="宋体"/>
        <w:b w:val="0"/>
        <w:color w:val="auto"/>
      </w:rPr>
    </w:lvl>
    <w:lvl w:ilvl="2" w:tentative="0">
      <w:start w:val="1"/>
      <w:numFmt w:val="decimal"/>
      <w:suff w:val="nothing"/>
      <w:lvlText w:val="%1.%2.%3"/>
      <w:lvlJc w:val="left"/>
      <w:pPr>
        <w:tabs>
          <w:tab w:val="left" w:pos="420"/>
        </w:tabs>
        <w:ind w:left="0" w:firstLine="0"/>
      </w:pPr>
      <w:rPr>
        <w:rFonts w:hint="default"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5">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1B"/>
    <w:multiLevelType w:val="singleLevel"/>
    <w:tmpl w:val="0000001B"/>
    <w:lvl w:ilvl="0" w:tentative="0">
      <w:start w:val="1"/>
      <w:numFmt w:val="decimal"/>
      <w:suff w:val="nothing"/>
      <w:lvlText w:val="%1."/>
      <w:lvlJc w:val="left"/>
    </w:lvl>
  </w:abstractNum>
  <w:abstractNum w:abstractNumId="8">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28DC0BC6"/>
    <w:multiLevelType w:val="multilevel"/>
    <w:tmpl w:val="28DC0BC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64C523FE"/>
    <w:multiLevelType w:val="singleLevel"/>
    <w:tmpl w:val="64C523FE"/>
    <w:lvl w:ilvl="0" w:tentative="0">
      <w:start w:val="5"/>
      <w:numFmt w:val="decimal"/>
      <w:suff w:val="nothing"/>
      <w:lvlText w:val="%1、"/>
      <w:lvlJc w:val="left"/>
    </w:lvl>
  </w:abstractNum>
  <w:num w:numId="1">
    <w:abstractNumId w:val="5"/>
  </w:num>
  <w:num w:numId="2">
    <w:abstractNumId w:val="11"/>
  </w:num>
  <w:num w:numId="3">
    <w:abstractNumId w:val="9"/>
  </w:num>
  <w:num w:numId="4">
    <w:abstractNumId w:val="3"/>
  </w:num>
  <w:num w:numId="5">
    <w:abstractNumId w:val="2"/>
  </w:num>
  <w:num w:numId="6">
    <w:abstractNumId w:val="1"/>
  </w:num>
  <w:num w:numId="7">
    <w:abstractNumId w:val="6"/>
  </w:num>
  <w:num w:numId="8">
    <w:abstractNumId w:val="4"/>
  </w:num>
  <w:num w:numId="9">
    <w:abstractNumId w:val="8"/>
  </w:num>
  <w:num w:numId="10">
    <w:abstractNumId w:val="10"/>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1YmM0ZjQwMmQzMmZiZjIzOWRiMTBkOWY2MTQzODgifQ=="/>
    <w:docVar w:name="KSO_WPS_MARK_KEY" w:val="bbbe849f-7322-4c8d-9d97-d1ed96eae2e0"/>
  </w:docVars>
  <w:rsids>
    <w:rsidRoot w:val="00172A27"/>
    <w:rsid w:val="00076597"/>
    <w:rsid w:val="0009075B"/>
    <w:rsid w:val="00091C2F"/>
    <w:rsid w:val="00095EB7"/>
    <w:rsid w:val="000F6C80"/>
    <w:rsid w:val="001237C2"/>
    <w:rsid w:val="001331E1"/>
    <w:rsid w:val="001511C1"/>
    <w:rsid w:val="00164823"/>
    <w:rsid w:val="00172A27"/>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4F1D10"/>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05D14"/>
    <w:rsid w:val="009B0AF1"/>
    <w:rsid w:val="009E5C69"/>
    <w:rsid w:val="009F0BEE"/>
    <w:rsid w:val="00A25FF6"/>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26744"/>
    <w:rsid w:val="00F520B3"/>
    <w:rsid w:val="00F543EF"/>
    <w:rsid w:val="00FB72AA"/>
    <w:rsid w:val="00FC6BA5"/>
    <w:rsid w:val="010F2C65"/>
    <w:rsid w:val="01125696"/>
    <w:rsid w:val="01395070"/>
    <w:rsid w:val="017460A8"/>
    <w:rsid w:val="01BD7A4F"/>
    <w:rsid w:val="01F62F61"/>
    <w:rsid w:val="0200793B"/>
    <w:rsid w:val="022D22A4"/>
    <w:rsid w:val="0291146D"/>
    <w:rsid w:val="02B250DA"/>
    <w:rsid w:val="02B32C00"/>
    <w:rsid w:val="02D8228F"/>
    <w:rsid w:val="02EB23E7"/>
    <w:rsid w:val="02F964C1"/>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5D830A9"/>
    <w:rsid w:val="064365F2"/>
    <w:rsid w:val="064E27D6"/>
    <w:rsid w:val="066514D0"/>
    <w:rsid w:val="067726AC"/>
    <w:rsid w:val="06C8536A"/>
    <w:rsid w:val="07414C7E"/>
    <w:rsid w:val="074D3623"/>
    <w:rsid w:val="07AF7E3A"/>
    <w:rsid w:val="07E560A1"/>
    <w:rsid w:val="07EB6D02"/>
    <w:rsid w:val="07FC3AF7"/>
    <w:rsid w:val="08420CAE"/>
    <w:rsid w:val="086C7AD9"/>
    <w:rsid w:val="087E3197"/>
    <w:rsid w:val="08C94A81"/>
    <w:rsid w:val="08E753B1"/>
    <w:rsid w:val="09032B5D"/>
    <w:rsid w:val="091B1C08"/>
    <w:rsid w:val="091C32AD"/>
    <w:rsid w:val="09551934"/>
    <w:rsid w:val="095876F5"/>
    <w:rsid w:val="097B48D7"/>
    <w:rsid w:val="097F55EA"/>
    <w:rsid w:val="09831C8A"/>
    <w:rsid w:val="099C7A81"/>
    <w:rsid w:val="09B3321A"/>
    <w:rsid w:val="09B94F9F"/>
    <w:rsid w:val="09BB7A3D"/>
    <w:rsid w:val="09D41DD9"/>
    <w:rsid w:val="09EB0ED1"/>
    <w:rsid w:val="0A0013DF"/>
    <w:rsid w:val="0A0E27AD"/>
    <w:rsid w:val="0A23066B"/>
    <w:rsid w:val="0A455AAA"/>
    <w:rsid w:val="0A496AA6"/>
    <w:rsid w:val="0A526DA6"/>
    <w:rsid w:val="0A7D7D7B"/>
    <w:rsid w:val="0AB55D93"/>
    <w:rsid w:val="0ABA2D7D"/>
    <w:rsid w:val="0AF52007"/>
    <w:rsid w:val="0AFD0EBC"/>
    <w:rsid w:val="0B0C55A3"/>
    <w:rsid w:val="0B4A5E65"/>
    <w:rsid w:val="0B6A792F"/>
    <w:rsid w:val="0BB26A70"/>
    <w:rsid w:val="0BB27EF8"/>
    <w:rsid w:val="0BC67500"/>
    <w:rsid w:val="0C195E4B"/>
    <w:rsid w:val="0C2506CA"/>
    <w:rsid w:val="0C6A432F"/>
    <w:rsid w:val="0CE55CFE"/>
    <w:rsid w:val="0D111CE0"/>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F845FF"/>
    <w:rsid w:val="112706F4"/>
    <w:rsid w:val="113263C3"/>
    <w:rsid w:val="11457848"/>
    <w:rsid w:val="115815BB"/>
    <w:rsid w:val="115D4462"/>
    <w:rsid w:val="115F08E1"/>
    <w:rsid w:val="117417AC"/>
    <w:rsid w:val="117B4B6D"/>
    <w:rsid w:val="118F65E6"/>
    <w:rsid w:val="11C82E3D"/>
    <w:rsid w:val="11F3777D"/>
    <w:rsid w:val="128D141F"/>
    <w:rsid w:val="12920EF5"/>
    <w:rsid w:val="12A871D7"/>
    <w:rsid w:val="135B70C7"/>
    <w:rsid w:val="13710699"/>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A25EFE"/>
    <w:rsid w:val="15F2599B"/>
    <w:rsid w:val="15F80BFE"/>
    <w:rsid w:val="161F0EEC"/>
    <w:rsid w:val="16286B1E"/>
    <w:rsid w:val="16420C4F"/>
    <w:rsid w:val="16486627"/>
    <w:rsid w:val="16502CDA"/>
    <w:rsid w:val="16557669"/>
    <w:rsid w:val="16BA216A"/>
    <w:rsid w:val="16C72E02"/>
    <w:rsid w:val="16E66CA8"/>
    <w:rsid w:val="17033CFE"/>
    <w:rsid w:val="170B4961"/>
    <w:rsid w:val="172612B9"/>
    <w:rsid w:val="17714319"/>
    <w:rsid w:val="179901BE"/>
    <w:rsid w:val="17A96653"/>
    <w:rsid w:val="17B46264"/>
    <w:rsid w:val="17F51340"/>
    <w:rsid w:val="18177ED1"/>
    <w:rsid w:val="18673E19"/>
    <w:rsid w:val="18837C5C"/>
    <w:rsid w:val="188A3311"/>
    <w:rsid w:val="18C354F3"/>
    <w:rsid w:val="190B3991"/>
    <w:rsid w:val="19267830"/>
    <w:rsid w:val="19355CC5"/>
    <w:rsid w:val="19362169"/>
    <w:rsid w:val="19397563"/>
    <w:rsid w:val="193D01D8"/>
    <w:rsid w:val="19587403"/>
    <w:rsid w:val="197F6EF8"/>
    <w:rsid w:val="199B0BC1"/>
    <w:rsid w:val="19C93D85"/>
    <w:rsid w:val="1A0A0E60"/>
    <w:rsid w:val="1A0B7134"/>
    <w:rsid w:val="1A2279A0"/>
    <w:rsid w:val="1A241393"/>
    <w:rsid w:val="1A393BF0"/>
    <w:rsid w:val="1A66082C"/>
    <w:rsid w:val="1AA67A69"/>
    <w:rsid w:val="1AE55376"/>
    <w:rsid w:val="1B0C692E"/>
    <w:rsid w:val="1BBE6686"/>
    <w:rsid w:val="1BC33A5C"/>
    <w:rsid w:val="1C24274C"/>
    <w:rsid w:val="1C395ACC"/>
    <w:rsid w:val="1C5260F7"/>
    <w:rsid w:val="1C626DD1"/>
    <w:rsid w:val="1C654B13"/>
    <w:rsid w:val="1C94348E"/>
    <w:rsid w:val="1D210BFD"/>
    <w:rsid w:val="1D2B3667"/>
    <w:rsid w:val="1D4806BC"/>
    <w:rsid w:val="1D4B5AB7"/>
    <w:rsid w:val="1D540C49"/>
    <w:rsid w:val="1D617689"/>
    <w:rsid w:val="1D8D377B"/>
    <w:rsid w:val="1DB655BE"/>
    <w:rsid w:val="1DD1296B"/>
    <w:rsid w:val="1DED3012"/>
    <w:rsid w:val="1E206E52"/>
    <w:rsid w:val="1E3173A3"/>
    <w:rsid w:val="1E766E25"/>
    <w:rsid w:val="1E8B407E"/>
    <w:rsid w:val="1E8C0268"/>
    <w:rsid w:val="1E8E4B6A"/>
    <w:rsid w:val="1E9C5287"/>
    <w:rsid w:val="1EDD2E3F"/>
    <w:rsid w:val="1F0D396C"/>
    <w:rsid w:val="1F1F062E"/>
    <w:rsid w:val="1F226CEB"/>
    <w:rsid w:val="1F312BF1"/>
    <w:rsid w:val="1F490E82"/>
    <w:rsid w:val="1F6129AD"/>
    <w:rsid w:val="1F925C1F"/>
    <w:rsid w:val="1F971487"/>
    <w:rsid w:val="1FCC2F8A"/>
    <w:rsid w:val="1FE01993"/>
    <w:rsid w:val="1FEA5EA1"/>
    <w:rsid w:val="203C7A5B"/>
    <w:rsid w:val="20586E69"/>
    <w:rsid w:val="20602C7A"/>
    <w:rsid w:val="20C148C6"/>
    <w:rsid w:val="20E26732"/>
    <w:rsid w:val="215C2350"/>
    <w:rsid w:val="217952E8"/>
    <w:rsid w:val="21C34257"/>
    <w:rsid w:val="21CB5418"/>
    <w:rsid w:val="21F4496F"/>
    <w:rsid w:val="221950B9"/>
    <w:rsid w:val="222D7E81"/>
    <w:rsid w:val="22433DD5"/>
    <w:rsid w:val="22821F7B"/>
    <w:rsid w:val="22A40E2A"/>
    <w:rsid w:val="22CB4C39"/>
    <w:rsid w:val="22DA1DB7"/>
    <w:rsid w:val="22E55B06"/>
    <w:rsid w:val="22F52960"/>
    <w:rsid w:val="22FA2B18"/>
    <w:rsid w:val="23211167"/>
    <w:rsid w:val="23250B58"/>
    <w:rsid w:val="23447230"/>
    <w:rsid w:val="23616034"/>
    <w:rsid w:val="23647A1C"/>
    <w:rsid w:val="23706277"/>
    <w:rsid w:val="2382348F"/>
    <w:rsid w:val="23B73C18"/>
    <w:rsid w:val="247B58A0"/>
    <w:rsid w:val="24855D52"/>
    <w:rsid w:val="248F6BD1"/>
    <w:rsid w:val="24B108F5"/>
    <w:rsid w:val="24D81875"/>
    <w:rsid w:val="24E24F53"/>
    <w:rsid w:val="24E94533"/>
    <w:rsid w:val="250F386E"/>
    <w:rsid w:val="25356324"/>
    <w:rsid w:val="253B22C4"/>
    <w:rsid w:val="255147D8"/>
    <w:rsid w:val="25706CBA"/>
    <w:rsid w:val="25900E53"/>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6053F"/>
    <w:rsid w:val="28016BEB"/>
    <w:rsid w:val="280264C3"/>
    <w:rsid w:val="280726C2"/>
    <w:rsid w:val="280E153D"/>
    <w:rsid w:val="285F68BA"/>
    <w:rsid w:val="2863671A"/>
    <w:rsid w:val="288B136F"/>
    <w:rsid w:val="28AB7D51"/>
    <w:rsid w:val="28B01ACD"/>
    <w:rsid w:val="28DE4AA3"/>
    <w:rsid w:val="28E15521"/>
    <w:rsid w:val="28FE4325"/>
    <w:rsid w:val="29026462"/>
    <w:rsid w:val="291E02EB"/>
    <w:rsid w:val="29731ED1"/>
    <w:rsid w:val="29787C34"/>
    <w:rsid w:val="2984058B"/>
    <w:rsid w:val="29BB0FD5"/>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C57C52"/>
    <w:rsid w:val="2BF11F1F"/>
    <w:rsid w:val="2C003885"/>
    <w:rsid w:val="2C2E3173"/>
    <w:rsid w:val="2C526E91"/>
    <w:rsid w:val="2C867239"/>
    <w:rsid w:val="2CD930DF"/>
    <w:rsid w:val="2D524754"/>
    <w:rsid w:val="2D573CA4"/>
    <w:rsid w:val="2D9E61E0"/>
    <w:rsid w:val="2DE53D06"/>
    <w:rsid w:val="2E0C4DEE"/>
    <w:rsid w:val="2E291D46"/>
    <w:rsid w:val="2E4D7E0F"/>
    <w:rsid w:val="2E71113D"/>
    <w:rsid w:val="2EF35FAE"/>
    <w:rsid w:val="2EF7784D"/>
    <w:rsid w:val="2F227824"/>
    <w:rsid w:val="2F4440CA"/>
    <w:rsid w:val="2F49150D"/>
    <w:rsid w:val="2F542EF1"/>
    <w:rsid w:val="2F5C1DA5"/>
    <w:rsid w:val="2F653786"/>
    <w:rsid w:val="2FDD0A0E"/>
    <w:rsid w:val="302B7E84"/>
    <w:rsid w:val="3043740F"/>
    <w:rsid w:val="304C5976"/>
    <w:rsid w:val="30660E93"/>
    <w:rsid w:val="30C73495"/>
    <w:rsid w:val="30DF11B1"/>
    <w:rsid w:val="30EB38AE"/>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FF3EF1"/>
    <w:rsid w:val="35216B3A"/>
    <w:rsid w:val="353D01A2"/>
    <w:rsid w:val="3542559A"/>
    <w:rsid w:val="357240D1"/>
    <w:rsid w:val="35E46F67"/>
    <w:rsid w:val="36172D69"/>
    <w:rsid w:val="3621378E"/>
    <w:rsid w:val="36252EF1"/>
    <w:rsid w:val="36392432"/>
    <w:rsid w:val="365A2ACD"/>
    <w:rsid w:val="36CA1CEB"/>
    <w:rsid w:val="36F34D9D"/>
    <w:rsid w:val="37215DAE"/>
    <w:rsid w:val="37385662"/>
    <w:rsid w:val="374401BC"/>
    <w:rsid w:val="37621F23"/>
    <w:rsid w:val="3768578B"/>
    <w:rsid w:val="376F6900"/>
    <w:rsid w:val="377834F5"/>
    <w:rsid w:val="379B4086"/>
    <w:rsid w:val="37AA6032"/>
    <w:rsid w:val="37C54090"/>
    <w:rsid w:val="384E0062"/>
    <w:rsid w:val="386677F1"/>
    <w:rsid w:val="38706B58"/>
    <w:rsid w:val="387A22ED"/>
    <w:rsid w:val="390E705C"/>
    <w:rsid w:val="39404C40"/>
    <w:rsid w:val="395922F3"/>
    <w:rsid w:val="395A7356"/>
    <w:rsid w:val="3962445C"/>
    <w:rsid w:val="39893797"/>
    <w:rsid w:val="39A1607B"/>
    <w:rsid w:val="3A1D743F"/>
    <w:rsid w:val="3A534510"/>
    <w:rsid w:val="3A6B4003"/>
    <w:rsid w:val="3A924EA9"/>
    <w:rsid w:val="3AB331C1"/>
    <w:rsid w:val="3AD06540"/>
    <w:rsid w:val="3ADF038D"/>
    <w:rsid w:val="3AE37655"/>
    <w:rsid w:val="3B223EA3"/>
    <w:rsid w:val="3B68689B"/>
    <w:rsid w:val="3B845814"/>
    <w:rsid w:val="3B9D79CE"/>
    <w:rsid w:val="3BCC3E0F"/>
    <w:rsid w:val="3C2A559E"/>
    <w:rsid w:val="3C4B567C"/>
    <w:rsid w:val="3C545E01"/>
    <w:rsid w:val="3C7626F9"/>
    <w:rsid w:val="3C7D2064"/>
    <w:rsid w:val="3C8666B4"/>
    <w:rsid w:val="3CAF5C0A"/>
    <w:rsid w:val="3D51730D"/>
    <w:rsid w:val="3D8250CD"/>
    <w:rsid w:val="3D83546E"/>
    <w:rsid w:val="3DB35286"/>
    <w:rsid w:val="3E114C4C"/>
    <w:rsid w:val="3E2D328B"/>
    <w:rsid w:val="3E655A64"/>
    <w:rsid w:val="3E895FE7"/>
    <w:rsid w:val="3E8A4C21"/>
    <w:rsid w:val="3E9958B1"/>
    <w:rsid w:val="3EC50A89"/>
    <w:rsid w:val="3EC82FB3"/>
    <w:rsid w:val="3EE045C9"/>
    <w:rsid w:val="3EE719AC"/>
    <w:rsid w:val="3EEA2F2A"/>
    <w:rsid w:val="3EFBCE67"/>
    <w:rsid w:val="3F406FEE"/>
    <w:rsid w:val="3F6833D1"/>
    <w:rsid w:val="3F70377C"/>
    <w:rsid w:val="3F941354"/>
    <w:rsid w:val="3FAE708C"/>
    <w:rsid w:val="3FDA1030"/>
    <w:rsid w:val="3FF12C3A"/>
    <w:rsid w:val="400A54C8"/>
    <w:rsid w:val="40386761"/>
    <w:rsid w:val="409725E8"/>
    <w:rsid w:val="40A215BE"/>
    <w:rsid w:val="40C050F3"/>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21129A"/>
    <w:rsid w:val="433E1A96"/>
    <w:rsid w:val="43664B49"/>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92F5B"/>
    <w:rsid w:val="48FB2CF7"/>
    <w:rsid w:val="49107A31"/>
    <w:rsid w:val="49372EB2"/>
    <w:rsid w:val="493C25D4"/>
    <w:rsid w:val="494D658F"/>
    <w:rsid w:val="494E5146"/>
    <w:rsid w:val="49BE748D"/>
    <w:rsid w:val="49FB621D"/>
    <w:rsid w:val="4A011398"/>
    <w:rsid w:val="4A05080D"/>
    <w:rsid w:val="4A091ED0"/>
    <w:rsid w:val="4A7D10F6"/>
    <w:rsid w:val="4ABF170F"/>
    <w:rsid w:val="4B243594"/>
    <w:rsid w:val="4B52754A"/>
    <w:rsid w:val="4B6F5345"/>
    <w:rsid w:val="4B8F7BC6"/>
    <w:rsid w:val="4BBA394F"/>
    <w:rsid w:val="4BFD6A13"/>
    <w:rsid w:val="4C2757BD"/>
    <w:rsid w:val="4C3C07ED"/>
    <w:rsid w:val="4C7B4A9E"/>
    <w:rsid w:val="4CC7434F"/>
    <w:rsid w:val="4CD945DE"/>
    <w:rsid w:val="4D03307E"/>
    <w:rsid w:val="4D91713A"/>
    <w:rsid w:val="4DD21759"/>
    <w:rsid w:val="4DF72F6D"/>
    <w:rsid w:val="4E0A47AA"/>
    <w:rsid w:val="4E2F0959"/>
    <w:rsid w:val="4E847CBD"/>
    <w:rsid w:val="4E8E2ED5"/>
    <w:rsid w:val="4ED70257"/>
    <w:rsid w:val="4EF243B2"/>
    <w:rsid w:val="4F3A0C9E"/>
    <w:rsid w:val="4F873249"/>
    <w:rsid w:val="4FEB08B0"/>
    <w:rsid w:val="500951DA"/>
    <w:rsid w:val="501A1D50"/>
    <w:rsid w:val="502D711A"/>
    <w:rsid w:val="503075AA"/>
    <w:rsid w:val="50410780"/>
    <w:rsid w:val="504D156B"/>
    <w:rsid w:val="50524154"/>
    <w:rsid w:val="50BE7306"/>
    <w:rsid w:val="5112712D"/>
    <w:rsid w:val="5119144D"/>
    <w:rsid w:val="513A1AEF"/>
    <w:rsid w:val="51B750E9"/>
    <w:rsid w:val="51BB2E7F"/>
    <w:rsid w:val="5217598C"/>
    <w:rsid w:val="521D69F0"/>
    <w:rsid w:val="522C218B"/>
    <w:rsid w:val="523429E2"/>
    <w:rsid w:val="524C5D58"/>
    <w:rsid w:val="529E11CC"/>
    <w:rsid w:val="530C3041"/>
    <w:rsid w:val="531E71EE"/>
    <w:rsid w:val="534C3D5B"/>
    <w:rsid w:val="5360493A"/>
    <w:rsid w:val="53652785"/>
    <w:rsid w:val="538F24EB"/>
    <w:rsid w:val="5394300C"/>
    <w:rsid w:val="53981F52"/>
    <w:rsid w:val="53A24582"/>
    <w:rsid w:val="53A5521A"/>
    <w:rsid w:val="53BA6155"/>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ED3822"/>
    <w:rsid w:val="581326DD"/>
    <w:rsid w:val="583E0FCC"/>
    <w:rsid w:val="588071E3"/>
    <w:rsid w:val="58D97369"/>
    <w:rsid w:val="59446509"/>
    <w:rsid w:val="594C53EE"/>
    <w:rsid w:val="59834C5E"/>
    <w:rsid w:val="598F6750"/>
    <w:rsid w:val="59A8341F"/>
    <w:rsid w:val="59B537F0"/>
    <w:rsid w:val="59C503C4"/>
    <w:rsid w:val="5A1F7AD4"/>
    <w:rsid w:val="5A3F7093"/>
    <w:rsid w:val="5AC468CD"/>
    <w:rsid w:val="5AE71154"/>
    <w:rsid w:val="5B0729AE"/>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E45C2E"/>
    <w:rsid w:val="5FB3249C"/>
    <w:rsid w:val="5FE11ED3"/>
    <w:rsid w:val="602816AC"/>
    <w:rsid w:val="6079112D"/>
    <w:rsid w:val="608E20E7"/>
    <w:rsid w:val="60942A5D"/>
    <w:rsid w:val="609B1E7E"/>
    <w:rsid w:val="60B46A9C"/>
    <w:rsid w:val="6155520D"/>
    <w:rsid w:val="615D7134"/>
    <w:rsid w:val="6189617B"/>
    <w:rsid w:val="619244A7"/>
    <w:rsid w:val="61E6537B"/>
    <w:rsid w:val="62632F8F"/>
    <w:rsid w:val="629D6E17"/>
    <w:rsid w:val="62D96C8E"/>
    <w:rsid w:val="630533C6"/>
    <w:rsid w:val="633244F0"/>
    <w:rsid w:val="634174F0"/>
    <w:rsid w:val="6371143E"/>
    <w:rsid w:val="6396158E"/>
    <w:rsid w:val="6397045F"/>
    <w:rsid w:val="63B76FCF"/>
    <w:rsid w:val="63BA7BAA"/>
    <w:rsid w:val="63BF5E84"/>
    <w:rsid w:val="63C870C0"/>
    <w:rsid w:val="63CB2219"/>
    <w:rsid w:val="63F5294F"/>
    <w:rsid w:val="64520485"/>
    <w:rsid w:val="64774C22"/>
    <w:rsid w:val="64E35BA2"/>
    <w:rsid w:val="64E42046"/>
    <w:rsid w:val="64EA1700"/>
    <w:rsid w:val="651D4188"/>
    <w:rsid w:val="652F4185"/>
    <w:rsid w:val="6530119C"/>
    <w:rsid w:val="65353E6F"/>
    <w:rsid w:val="65546448"/>
    <w:rsid w:val="65766A16"/>
    <w:rsid w:val="658729D1"/>
    <w:rsid w:val="65901886"/>
    <w:rsid w:val="65953E0C"/>
    <w:rsid w:val="660E050D"/>
    <w:rsid w:val="66360BA5"/>
    <w:rsid w:val="665C34CD"/>
    <w:rsid w:val="66631A80"/>
    <w:rsid w:val="666D296A"/>
    <w:rsid w:val="66A17AC3"/>
    <w:rsid w:val="66B62179"/>
    <w:rsid w:val="66DB3E09"/>
    <w:rsid w:val="670E33AA"/>
    <w:rsid w:val="672111DD"/>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6812DA"/>
    <w:rsid w:val="69796E11"/>
    <w:rsid w:val="69A73B89"/>
    <w:rsid w:val="6A181E8D"/>
    <w:rsid w:val="6A325601"/>
    <w:rsid w:val="6A3B177D"/>
    <w:rsid w:val="6A3B3D8A"/>
    <w:rsid w:val="6A5657ED"/>
    <w:rsid w:val="6A616079"/>
    <w:rsid w:val="6A617C95"/>
    <w:rsid w:val="6A640D8F"/>
    <w:rsid w:val="6A753740"/>
    <w:rsid w:val="6AB37DC4"/>
    <w:rsid w:val="6AEA5EDC"/>
    <w:rsid w:val="6AEC6501"/>
    <w:rsid w:val="6B116D78"/>
    <w:rsid w:val="6B20545A"/>
    <w:rsid w:val="6B2111D2"/>
    <w:rsid w:val="6B301415"/>
    <w:rsid w:val="6B3428F7"/>
    <w:rsid w:val="6B620166"/>
    <w:rsid w:val="6B65611A"/>
    <w:rsid w:val="6B7415B6"/>
    <w:rsid w:val="6B8923B0"/>
    <w:rsid w:val="6B99375A"/>
    <w:rsid w:val="6BA8544F"/>
    <w:rsid w:val="6BF730D7"/>
    <w:rsid w:val="6C1D07EE"/>
    <w:rsid w:val="6C565104"/>
    <w:rsid w:val="6C602FC1"/>
    <w:rsid w:val="6CD02EB0"/>
    <w:rsid w:val="6CD24E7A"/>
    <w:rsid w:val="6D3C22F3"/>
    <w:rsid w:val="6D8B27CF"/>
    <w:rsid w:val="6E263E89"/>
    <w:rsid w:val="6E47692C"/>
    <w:rsid w:val="6E6164B5"/>
    <w:rsid w:val="6E62222D"/>
    <w:rsid w:val="6E7361E8"/>
    <w:rsid w:val="6EB44070"/>
    <w:rsid w:val="6EB9262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983CE4"/>
    <w:rsid w:val="70DC62C7"/>
    <w:rsid w:val="712263AB"/>
    <w:rsid w:val="71376F72"/>
    <w:rsid w:val="7145658E"/>
    <w:rsid w:val="715220E5"/>
    <w:rsid w:val="718B37D7"/>
    <w:rsid w:val="71BC4B24"/>
    <w:rsid w:val="71E04ECC"/>
    <w:rsid w:val="72313A8F"/>
    <w:rsid w:val="72381B7C"/>
    <w:rsid w:val="726437BB"/>
    <w:rsid w:val="726A127D"/>
    <w:rsid w:val="726D1B2C"/>
    <w:rsid w:val="728E35F1"/>
    <w:rsid w:val="729B7ABC"/>
    <w:rsid w:val="72B8088B"/>
    <w:rsid w:val="734A4D94"/>
    <w:rsid w:val="734B2FC2"/>
    <w:rsid w:val="7378018E"/>
    <w:rsid w:val="73890E04"/>
    <w:rsid w:val="7395275D"/>
    <w:rsid w:val="739B585F"/>
    <w:rsid w:val="73AD6CEC"/>
    <w:rsid w:val="73C03C7E"/>
    <w:rsid w:val="73C91FB4"/>
    <w:rsid w:val="73DE5EB2"/>
    <w:rsid w:val="73ED63CB"/>
    <w:rsid w:val="740F250F"/>
    <w:rsid w:val="74365CEE"/>
    <w:rsid w:val="743E1047"/>
    <w:rsid w:val="744228E5"/>
    <w:rsid w:val="746601C4"/>
    <w:rsid w:val="74780BAC"/>
    <w:rsid w:val="749F723D"/>
    <w:rsid w:val="74A7099A"/>
    <w:rsid w:val="74D177C5"/>
    <w:rsid w:val="74E9081C"/>
    <w:rsid w:val="751C3136"/>
    <w:rsid w:val="75257396"/>
    <w:rsid w:val="754206C3"/>
    <w:rsid w:val="754B12D3"/>
    <w:rsid w:val="75941572"/>
    <w:rsid w:val="75F220E9"/>
    <w:rsid w:val="76256605"/>
    <w:rsid w:val="76371099"/>
    <w:rsid w:val="765E4228"/>
    <w:rsid w:val="7693567A"/>
    <w:rsid w:val="76AC7B3A"/>
    <w:rsid w:val="76EE28B0"/>
    <w:rsid w:val="7718515B"/>
    <w:rsid w:val="775B7B9D"/>
    <w:rsid w:val="778036C3"/>
    <w:rsid w:val="77A6276C"/>
    <w:rsid w:val="77DD178E"/>
    <w:rsid w:val="781E1591"/>
    <w:rsid w:val="78342545"/>
    <w:rsid w:val="784E0C98"/>
    <w:rsid w:val="78647DA9"/>
    <w:rsid w:val="7889049B"/>
    <w:rsid w:val="788A4695"/>
    <w:rsid w:val="78A77D5C"/>
    <w:rsid w:val="78B44DDC"/>
    <w:rsid w:val="78ED57C7"/>
    <w:rsid w:val="790F4D60"/>
    <w:rsid w:val="791800B8"/>
    <w:rsid w:val="79354FFF"/>
    <w:rsid w:val="7941364C"/>
    <w:rsid w:val="794B2AAD"/>
    <w:rsid w:val="794D6A8B"/>
    <w:rsid w:val="79534C4C"/>
    <w:rsid w:val="7960778D"/>
    <w:rsid w:val="7984574E"/>
    <w:rsid w:val="79AE38AF"/>
    <w:rsid w:val="79C8388C"/>
    <w:rsid w:val="79D3028B"/>
    <w:rsid w:val="79E104AA"/>
    <w:rsid w:val="79EB517C"/>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B265A2"/>
    <w:rsid w:val="7BB65001"/>
    <w:rsid w:val="7BDC361F"/>
    <w:rsid w:val="7C083123"/>
    <w:rsid w:val="7C4F5666"/>
    <w:rsid w:val="7C5036C5"/>
    <w:rsid w:val="7C5F74F0"/>
    <w:rsid w:val="7C6F4E89"/>
    <w:rsid w:val="7CAB04C7"/>
    <w:rsid w:val="7CAB71AA"/>
    <w:rsid w:val="7CDE5E54"/>
    <w:rsid w:val="7CDF5EAD"/>
    <w:rsid w:val="7CF94903"/>
    <w:rsid w:val="7D252DA4"/>
    <w:rsid w:val="7D6041D6"/>
    <w:rsid w:val="7D697134"/>
    <w:rsid w:val="7DCC76C3"/>
    <w:rsid w:val="7DD30A52"/>
    <w:rsid w:val="7DFB04BA"/>
    <w:rsid w:val="7E0E1A8A"/>
    <w:rsid w:val="7E300756"/>
    <w:rsid w:val="7E682F48"/>
    <w:rsid w:val="7E6A6EBA"/>
    <w:rsid w:val="7E7A45CB"/>
    <w:rsid w:val="7E845EE8"/>
    <w:rsid w:val="7F0562FB"/>
    <w:rsid w:val="7F0A03FD"/>
    <w:rsid w:val="7F855D7C"/>
    <w:rsid w:val="7FD67122"/>
    <w:rsid w:val="7FF07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line="578" w:lineRule="auto"/>
      <w:jc w:val="center"/>
      <w:outlineLvl w:val="0"/>
    </w:pPr>
    <w:rPr>
      <w:b/>
      <w:bCs/>
      <w:kern w:val="44"/>
      <w:sz w:val="44"/>
      <w:szCs w:val="44"/>
    </w:rPr>
  </w:style>
  <w:style w:type="paragraph" w:styleId="4">
    <w:name w:val="heading 2"/>
    <w:basedOn w:val="1"/>
    <w:next w:val="1"/>
    <w:link w:val="60"/>
    <w:qFormat/>
    <w:uiPriority w:val="0"/>
    <w:pPr>
      <w:keepNext/>
      <w:keepLines/>
      <w:spacing w:line="416" w:lineRule="auto"/>
      <w:outlineLvl w:val="1"/>
    </w:pPr>
    <w:rPr>
      <w:rFonts w:ascii="Arial" w:hAnsi="Arial" w:eastAsia="黑体"/>
      <w:b/>
      <w:bCs/>
      <w:sz w:val="32"/>
      <w:szCs w:val="32"/>
    </w:rPr>
  </w:style>
  <w:style w:type="paragraph" w:styleId="5">
    <w:name w:val="heading 3"/>
    <w:basedOn w:val="1"/>
    <w:next w:val="1"/>
    <w:link w:val="61"/>
    <w:qFormat/>
    <w:uiPriority w:val="0"/>
    <w:pPr>
      <w:keepNext/>
      <w:keepLines/>
      <w:spacing w:line="416" w:lineRule="auto"/>
      <w:outlineLvl w:val="2"/>
    </w:pPr>
    <w:rPr>
      <w:rFonts w:ascii="宋体" w:hAnsi="宋体" w:eastAsia="幼圆"/>
      <w:b/>
      <w:bCs/>
      <w:sz w:val="32"/>
      <w:szCs w:val="32"/>
    </w:rPr>
  </w:style>
  <w:style w:type="paragraph" w:styleId="6">
    <w:name w:val="heading 4"/>
    <w:basedOn w:val="1"/>
    <w:next w:val="1"/>
    <w:qFormat/>
    <w:uiPriority w:val="0"/>
    <w:pPr>
      <w:keepNext/>
      <w:keepLines/>
      <w:spacing w:line="376" w:lineRule="auto"/>
      <w:outlineLvl w:val="3"/>
    </w:pPr>
    <w:rPr>
      <w:rFonts w:ascii="Cambria" w:hAnsi="Cambria"/>
      <w:b/>
      <w:bCs/>
      <w:sz w:val="28"/>
      <w:szCs w:val="28"/>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styleId="7">
    <w:name w:val="toc 7"/>
    <w:basedOn w:val="1"/>
    <w:next w:val="1"/>
    <w:qFormat/>
    <w:uiPriority w:val="0"/>
    <w:pPr>
      <w:ind w:left="2520" w:leftChars="1200"/>
    </w:pPr>
  </w:style>
  <w:style w:type="paragraph" w:styleId="8">
    <w:name w:val="Normal Indent"/>
    <w:basedOn w:val="1"/>
    <w:link w:val="62"/>
    <w:qFormat/>
    <w:uiPriority w:val="0"/>
    <w:pPr>
      <w:autoSpaceDE w:val="0"/>
      <w:autoSpaceDN w:val="0"/>
      <w:adjustRightInd w:val="0"/>
      <w:ind w:firstLine="420"/>
      <w:jc w:val="left"/>
    </w:pPr>
    <w:rPr>
      <w:rFonts w:ascii="宋体"/>
      <w:kern w:val="0"/>
      <w:sz w:val="24"/>
    </w:rPr>
  </w:style>
  <w:style w:type="paragraph" w:styleId="9">
    <w:name w:val="Document Map"/>
    <w:basedOn w:val="1"/>
    <w:qFormat/>
    <w:uiPriority w:val="0"/>
    <w:pPr>
      <w:shd w:val="clear" w:color="auto" w:fill="000080"/>
    </w:pPr>
  </w:style>
  <w:style w:type="paragraph" w:styleId="10">
    <w:name w:val="annotation text"/>
    <w:basedOn w:val="1"/>
    <w:qFormat/>
    <w:uiPriority w:val="0"/>
    <w:pPr>
      <w:jc w:val="left"/>
    </w:pPr>
  </w:style>
  <w:style w:type="paragraph" w:styleId="11">
    <w:name w:val="Body Text 3"/>
    <w:basedOn w:val="1"/>
    <w:qFormat/>
    <w:uiPriority w:val="0"/>
    <w:rPr>
      <w:rFonts w:eastAsia="楷体_GB2312"/>
      <w:sz w:val="28"/>
    </w:rPr>
  </w:style>
  <w:style w:type="paragraph" w:styleId="12">
    <w:name w:val="Body Text"/>
    <w:basedOn w:val="1"/>
    <w:next w:val="13"/>
    <w:qFormat/>
    <w:uiPriority w:val="0"/>
  </w:style>
  <w:style w:type="paragraph" w:styleId="13">
    <w:name w:val="Body Text 2"/>
    <w:basedOn w:val="1"/>
    <w:qFormat/>
    <w:uiPriority w:val="0"/>
    <w:pPr>
      <w:spacing w:line="480" w:lineRule="auto"/>
    </w:pPr>
  </w:style>
  <w:style w:type="paragraph" w:styleId="14">
    <w:name w:val="Body Text Indent"/>
    <w:basedOn w:val="1"/>
    <w:link w:val="59"/>
    <w:qFormat/>
    <w:uiPriority w:val="0"/>
    <w:rPr>
      <w:kern w:val="0"/>
    </w:rPr>
  </w:style>
  <w:style w:type="paragraph" w:styleId="15">
    <w:name w:val="Block Text"/>
    <w:basedOn w:val="1"/>
    <w:unhideWhenUsed/>
    <w:qFormat/>
    <w:uiPriority w:val="99"/>
    <w:pPr>
      <w:spacing w:after="120"/>
      <w:ind w:left="1440" w:leftChars="700" w:right="1440" w:rightChars="700"/>
    </w:pPr>
  </w:style>
  <w:style w:type="paragraph" w:styleId="16">
    <w:name w:val="toc 5"/>
    <w:basedOn w:val="1"/>
    <w:next w:val="1"/>
    <w:qFormat/>
    <w:uiPriority w:val="0"/>
    <w:pPr>
      <w:ind w:left="1680" w:leftChars="800"/>
    </w:pPr>
  </w:style>
  <w:style w:type="paragraph" w:styleId="17">
    <w:name w:val="toc 3"/>
    <w:basedOn w:val="1"/>
    <w:next w:val="1"/>
    <w:qFormat/>
    <w:uiPriority w:val="0"/>
    <w:pPr>
      <w:ind w:left="840" w:leftChars="400"/>
    </w:pPr>
  </w:style>
  <w:style w:type="paragraph" w:styleId="18">
    <w:name w:val="Plain Text"/>
    <w:basedOn w:val="1"/>
    <w:link w:val="63"/>
    <w:qFormat/>
    <w:uiPriority w:val="0"/>
    <w:rPr>
      <w:rFonts w:hAnsi="Courier New" w:eastAsia="幼圆"/>
      <w:kern w:val="0"/>
    </w:rPr>
  </w:style>
  <w:style w:type="paragraph" w:styleId="19">
    <w:name w:val="toc 8"/>
    <w:basedOn w:val="1"/>
    <w:next w:val="1"/>
    <w:qFormat/>
    <w:uiPriority w:val="0"/>
    <w:pPr>
      <w:ind w:left="2940" w:leftChars="1400"/>
    </w:pPr>
  </w:style>
  <w:style w:type="paragraph" w:styleId="20">
    <w:name w:val="Date"/>
    <w:basedOn w:val="1"/>
    <w:next w:val="1"/>
    <w:qFormat/>
    <w:uiPriority w:val="0"/>
    <w:pPr>
      <w:ind w:left="100" w:leftChars="2500"/>
    </w:pPr>
    <w:rPr>
      <w:rFonts w:ascii="宋体" w:hAnsi="宋体"/>
      <w:sz w:val="28"/>
    </w:rPr>
  </w:style>
  <w:style w:type="paragraph" w:styleId="21">
    <w:name w:val="Body Text Indent 2"/>
    <w:basedOn w:val="1"/>
    <w:qFormat/>
    <w:uiPriority w:val="0"/>
    <w:pPr>
      <w:ind w:firstLine="405" w:firstLineChars="193"/>
    </w:pPr>
    <w:rPr>
      <w:rFonts w:ascii="宋体" w:hAnsi="宋体"/>
    </w:rPr>
  </w:style>
  <w:style w:type="paragraph" w:styleId="22">
    <w:name w:val="Balloon Text"/>
    <w:basedOn w:val="1"/>
    <w:link w:val="64"/>
    <w:qFormat/>
    <w:uiPriority w:val="0"/>
    <w:rPr>
      <w:rFonts w:ascii="宋体" w:hAnsi="宋体"/>
      <w:sz w:val="18"/>
      <w:szCs w:val="18"/>
    </w:rPr>
  </w:style>
  <w:style w:type="paragraph" w:styleId="23">
    <w:name w:val="footer"/>
    <w:basedOn w:val="1"/>
    <w:qFormat/>
    <w:uiPriority w:val="0"/>
    <w:pPr>
      <w:tabs>
        <w:tab w:val="center" w:pos="4153"/>
        <w:tab w:val="right" w:pos="8306"/>
      </w:tabs>
      <w:snapToGrid w:val="0"/>
      <w:jc w:val="left"/>
    </w:pPr>
    <w:rPr>
      <w:rFonts w:ascii="宋体" w:hAnsi="宋体"/>
      <w:sz w:val="18"/>
      <w:szCs w:val="18"/>
    </w:rPr>
  </w:style>
  <w:style w:type="paragraph" w:styleId="24">
    <w:name w:val="envelope return"/>
    <w:basedOn w:val="1"/>
    <w:qFormat/>
    <w:uiPriority w:val="0"/>
    <w:pPr>
      <w:snapToGrid w:val="0"/>
    </w:pPr>
    <w:rPr>
      <w:rFonts w:ascii="Arial" w:hAnsi="Arial"/>
    </w:rPr>
  </w:style>
  <w:style w:type="paragraph" w:styleId="25">
    <w:name w:val="header"/>
    <w:basedOn w:val="1"/>
    <w:qFormat/>
    <w:uiPriority w:val="0"/>
    <w:pPr>
      <w:pBdr>
        <w:bottom w:val="single" w:color="auto" w:sz="6" w:space="1"/>
      </w:pBdr>
      <w:tabs>
        <w:tab w:val="center" w:pos="4153"/>
        <w:tab w:val="right" w:pos="8306"/>
      </w:tabs>
      <w:snapToGrid w:val="0"/>
      <w:jc w:val="center"/>
    </w:pPr>
    <w:rPr>
      <w:rFonts w:ascii="宋体" w:hAnsi="宋体"/>
      <w:sz w:val="18"/>
      <w:szCs w:val="18"/>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toc 6"/>
    <w:basedOn w:val="1"/>
    <w:next w:val="1"/>
    <w:qFormat/>
    <w:uiPriority w:val="0"/>
    <w:pPr>
      <w:ind w:left="2100" w:leftChars="1000"/>
    </w:pPr>
  </w:style>
  <w:style w:type="paragraph" w:styleId="29">
    <w:name w:val="Body Text Indent 3"/>
    <w:basedOn w:val="1"/>
    <w:qFormat/>
    <w:uiPriority w:val="0"/>
    <w:pPr>
      <w:ind w:firstLine="420" w:firstLineChars="200"/>
    </w:pPr>
    <w:rPr>
      <w:rFonts w:ascii="宋体" w:hAnsi="宋体"/>
    </w:rPr>
  </w:style>
  <w:style w:type="paragraph" w:styleId="30">
    <w:name w:val="toc 2"/>
    <w:basedOn w:val="1"/>
    <w:next w:val="1"/>
    <w:qFormat/>
    <w:uiPriority w:val="0"/>
    <w:pPr>
      <w:ind w:left="420" w:leftChars="200"/>
    </w:pPr>
  </w:style>
  <w:style w:type="paragraph" w:styleId="31">
    <w:name w:val="toc 9"/>
    <w:basedOn w:val="1"/>
    <w:next w:val="1"/>
    <w:qFormat/>
    <w:uiPriority w:val="0"/>
    <w:pPr>
      <w:ind w:left="3360" w:leftChars="1600"/>
    </w:pPr>
  </w:style>
  <w:style w:type="paragraph" w:styleId="3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3">
    <w:name w:val="Normal (Web)"/>
    <w:basedOn w:val="1"/>
    <w:qFormat/>
    <w:uiPriority w:val="0"/>
    <w:pPr>
      <w:widowControl/>
      <w:spacing w:beforeAutospacing="1" w:afterAutospacing="1"/>
      <w:jc w:val="left"/>
    </w:pPr>
    <w:rPr>
      <w:rFonts w:ascii="宋体" w:hAnsi="宋体" w:cs="宋体"/>
      <w:kern w:val="0"/>
      <w:sz w:val="24"/>
    </w:rPr>
  </w:style>
  <w:style w:type="paragraph" w:styleId="34">
    <w:name w:val="index 1"/>
    <w:basedOn w:val="1"/>
    <w:next w:val="1"/>
    <w:qFormat/>
    <w:uiPriority w:val="0"/>
  </w:style>
  <w:style w:type="paragraph" w:styleId="35">
    <w:name w:val="Title"/>
    <w:basedOn w:val="1"/>
    <w:next w:val="1"/>
    <w:qFormat/>
    <w:uiPriority w:val="0"/>
    <w:pPr>
      <w:jc w:val="center"/>
      <w:outlineLvl w:val="0"/>
    </w:pPr>
    <w:rPr>
      <w:rFonts w:ascii="Arial" w:hAnsi="Arial" w:cs="Arial"/>
      <w:b/>
      <w:bCs/>
      <w:sz w:val="32"/>
      <w:szCs w:val="32"/>
    </w:rPr>
  </w:style>
  <w:style w:type="paragraph" w:styleId="36">
    <w:name w:val="Body Text First Indent"/>
    <w:basedOn w:val="12"/>
    <w:next w:val="37"/>
    <w:qFormat/>
    <w:uiPriority w:val="0"/>
  </w:style>
  <w:style w:type="paragraph" w:styleId="37">
    <w:name w:val="Body Text First Indent 2"/>
    <w:basedOn w:val="14"/>
    <w:next w:val="1"/>
    <w:qFormat/>
    <w:uiPriority w:val="0"/>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page number"/>
    <w:qFormat/>
    <w:uiPriority w:val="0"/>
    <w:rPr>
      <w:lang w:val="en-US" w:eastAsia="zh-CN" w:bidi="ar-SA"/>
    </w:rPr>
  </w:style>
  <w:style w:type="character" w:styleId="42">
    <w:name w:val="FollowedHyperlink"/>
    <w:qFormat/>
    <w:uiPriority w:val="0"/>
    <w:rPr>
      <w:rFonts w:ascii="宋体" w:hAnsi="宋体" w:eastAsia="宋体"/>
      <w:color w:val="333333"/>
      <w:kern w:val="2"/>
      <w:sz w:val="18"/>
      <w:szCs w:val="18"/>
      <w:u w:val="none"/>
      <w:lang w:val="en-US" w:eastAsia="zh-CN" w:bidi="ar-SA"/>
    </w:rPr>
  </w:style>
  <w:style w:type="character" w:styleId="43">
    <w:name w:val="HTML Definition"/>
    <w:qFormat/>
    <w:uiPriority w:val="0"/>
    <w:rPr>
      <w:lang w:val="en-US" w:eastAsia="zh-CN" w:bidi="ar-SA"/>
    </w:rPr>
  </w:style>
  <w:style w:type="character" w:styleId="44">
    <w:name w:val="HTML Typewriter"/>
    <w:qFormat/>
    <w:uiPriority w:val="0"/>
    <w:rPr>
      <w:rFonts w:hint="default" w:ascii="monospace" w:hAnsi="monospace" w:eastAsia="monospace" w:cs="monospace"/>
      <w:sz w:val="20"/>
      <w:lang w:val="en-US" w:eastAsia="zh-CN" w:bidi="ar-SA"/>
    </w:rPr>
  </w:style>
  <w:style w:type="character" w:styleId="45">
    <w:name w:val="HTML Acronym"/>
    <w:qFormat/>
    <w:uiPriority w:val="0"/>
    <w:rPr>
      <w:lang w:val="en-US" w:eastAsia="zh-CN" w:bidi="ar-SA"/>
    </w:rPr>
  </w:style>
  <w:style w:type="character" w:styleId="46">
    <w:name w:val="HTML Variable"/>
    <w:qFormat/>
    <w:uiPriority w:val="0"/>
    <w:rPr>
      <w:lang w:val="en-US" w:eastAsia="zh-CN" w:bidi="ar-SA"/>
    </w:rPr>
  </w:style>
  <w:style w:type="character" w:styleId="47">
    <w:name w:val="Hyperlink"/>
    <w:qFormat/>
    <w:uiPriority w:val="99"/>
    <w:rPr>
      <w:rFonts w:ascii="宋体" w:hAnsi="宋体" w:eastAsia="宋体"/>
      <w:color w:val="0000FF"/>
      <w:kern w:val="2"/>
      <w:sz w:val="28"/>
      <w:szCs w:val="24"/>
      <w:u w:val="single"/>
      <w:lang w:val="en-US" w:eastAsia="zh-CN" w:bidi="ar-SA"/>
    </w:rPr>
  </w:style>
  <w:style w:type="character" w:styleId="48">
    <w:name w:val="HTML Code"/>
    <w:qFormat/>
    <w:uiPriority w:val="0"/>
    <w:rPr>
      <w:rFonts w:ascii="monospace" w:hAnsi="monospace" w:eastAsia="monospace" w:cs="monospace"/>
      <w:sz w:val="20"/>
      <w:lang w:val="en-US" w:eastAsia="zh-CN" w:bidi="ar-SA"/>
    </w:rPr>
  </w:style>
  <w:style w:type="character" w:styleId="49">
    <w:name w:val="HTML Cite"/>
    <w:qFormat/>
    <w:uiPriority w:val="0"/>
    <w:rPr>
      <w:lang w:val="en-US" w:eastAsia="zh-CN" w:bidi="ar-SA"/>
    </w:rPr>
  </w:style>
  <w:style w:type="character" w:styleId="50">
    <w:name w:val="HTML Keyboard"/>
    <w:qFormat/>
    <w:uiPriority w:val="0"/>
    <w:rPr>
      <w:rFonts w:hint="default" w:ascii="monospace" w:hAnsi="monospace" w:eastAsia="monospace" w:cs="monospace"/>
      <w:sz w:val="20"/>
      <w:lang w:val="en-US" w:eastAsia="zh-CN" w:bidi="ar-SA"/>
    </w:rPr>
  </w:style>
  <w:style w:type="character" w:styleId="51">
    <w:name w:val="HTML Sample"/>
    <w:qFormat/>
    <w:uiPriority w:val="0"/>
    <w:rPr>
      <w:rFonts w:hint="default" w:ascii="monospace" w:hAnsi="monospace" w:eastAsia="monospace" w:cs="monospace"/>
      <w:lang w:val="en-US" w:eastAsia="zh-CN" w:bidi="ar-SA"/>
    </w:rPr>
  </w:style>
  <w:style w:type="paragraph" w:customStyle="1" w:styleId="5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4">
    <w:name w:val="Char Char10 Char Char Char Char"/>
    <w:basedOn w:val="1"/>
    <w:next w:val="55"/>
    <w:qFormat/>
    <w:uiPriority w:val="0"/>
  </w:style>
  <w:style w:type="paragraph" w:customStyle="1" w:styleId="55">
    <w:name w:val="xl87"/>
    <w:basedOn w:val="1"/>
    <w:next w:val="56"/>
    <w:qFormat/>
    <w:uiPriority w:val="0"/>
    <w:pPr>
      <w:widowControl/>
      <w:shd w:val="clear" w:color="FFFFFF" w:fill="FFFFFF"/>
      <w:jc w:val="right"/>
    </w:pPr>
    <w:rPr>
      <w:rFonts w:ascii="宋体"/>
      <w:sz w:val="24"/>
    </w:rPr>
  </w:style>
  <w:style w:type="paragraph" w:customStyle="1" w:styleId="56">
    <w:name w:val="xl72"/>
    <w:basedOn w:val="1"/>
    <w:next w:val="20"/>
    <w:qFormat/>
    <w:uiPriority w:val="0"/>
    <w:pPr>
      <w:widowControl/>
      <w:shd w:val="clear" w:color="FFFFFF" w:fill="FFFFFF"/>
      <w:jc w:val="right"/>
    </w:pPr>
    <w:rPr>
      <w:rFonts w:ascii="宋体"/>
      <w:sz w:val="24"/>
    </w:rPr>
  </w:style>
  <w:style w:type="paragraph" w:customStyle="1" w:styleId="57">
    <w:name w:val="表格文字"/>
    <w:basedOn w:val="1"/>
    <w:next w:val="12"/>
    <w:qFormat/>
    <w:uiPriority w:val="0"/>
    <w:pPr>
      <w:adjustRightInd w:val="0"/>
      <w:spacing w:line="420" w:lineRule="atLeast"/>
      <w:jc w:val="left"/>
      <w:textAlignment w:val="baseline"/>
    </w:pPr>
    <w:rPr>
      <w:kern w:val="0"/>
    </w:rPr>
  </w:style>
  <w:style w:type="paragraph" w:customStyle="1" w:styleId="58">
    <w:name w:val="No Spacing1"/>
    <w:basedOn w:val="1"/>
    <w:qFormat/>
    <w:uiPriority w:val="0"/>
    <w:pPr>
      <w:spacing w:line="400" w:lineRule="exact"/>
    </w:pPr>
    <w:rPr>
      <w:rFonts w:ascii="Calibri" w:hAnsi="Calibri" w:cs="黑体"/>
      <w:sz w:val="24"/>
    </w:rPr>
  </w:style>
  <w:style w:type="character" w:customStyle="1" w:styleId="59">
    <w:name w:val="正文文本缩进 Char"/>
    <w:link w:val="14"/>
    <w:qFormat/>
    <w:uiPriority w:val="0"/>
    <w:rPr>
      <w:sz w:val="21"/>
      <w:lang w:val="en-US" w:eastAsia="zh-CN" w:bidi="ar-SA"/>
    </w:rPr>
  </w:style>
  <w:style w:type="character" w:customStyle="1" w:styleId="60">
    <w:name w:val="标题 2 Char"/>
    <w:link w:val="4"/>
    <w:qFormat/>
    <w:uiPriority w:val="0"/>
    <w:rPr>
      <w:rFonts w:ascii="Arial" w:hAnsi="Arial" w:eastAsia="黑体"/>
      <w:b/>
      <w:bCs/>
      <w:kern w:val="2"/>
      <w:sz w:val="32"/>
      <w:szCs w:val="32"/>
      <w:lang w:val="en-US" w:eastAsia="zh-CN" w:bidi="ar-SA"/>
    </w:rPr>
  </w:style>
  <w:style w:type="character" w:customStyle="1" w:styleId="61">
    <w:name w:val="标题 3 Char"/>
    <w:link w:val="5"/>
    <w:qFormat/>
    <w:uiPriority w:val="0"/>
    <w:rPr>
      <w:rFonts w:ascii="宋体" w:hAnsi="宋体" w:eastAsia="幼圆"/>
      <w:b/>
      <w:bCs/>
      <w:kern w:val="2"/>
      <w:sz w:val="32"/>
      <w:szCs w:val="32"/>
      <w:lang w:val="en-US" w:eastAsia="zh-CN" w:bidi="ar-SA"/>
    </w:rPr>
  </w:style>
  <w:style w:type="character" w:customStyle="1" w:styleId="62">
    <w:name w:val="正文缩进 Char"/>
    <w:link w:val="8"/>
    <w:qFormat/>
    <w:uiPriority w:val="0"/>
    <w:rPr>
      <w:rFonts w:ascii="宋体"/>
      <w:sz w:val="24"/>
    </w:rPr>
  </w:style>
  <w:style w:type="character" w:customStyle="1" w:styleId="63">
    <w:name w:val="纯文本 Char"/>
    <w:link w:val="18"/>
    <w:qFormat/>
    <w:uiPriority w:val="0"/>
    <w:rPr>
      <w:rFonts w:hAnsi="Courier New" w:eastAsia="幼圆"/>
      <w:sz w:val="21"/>
      <w:lang w:val="en-US" w:eastAsia="zh-CN" w:bidi="ar-SA"/>
    </w:rPr>
  </w:style>
  <w:style w:type="character" w:customStyle="1" w:styleId="64">
    <w:name w:val="批注框文本 Char"/>
    <w:link w:val="22"/>
    <w:qFormat/>
    <w:uiPriority w:val="0"/>
    <w:rPr>
      <w:rFonts w:ascii="宋体" w:hAnsi="宋体" w:eastAsia="宋体"/>
      <w:kern w:val="2"/>
      <w:sz w:val="18"/>
      <w:szCs w:val="18"/>
      <w:lang w:val="en-US" w:eastAsia="zh-CN" w:bidi="ar-SA"/>
    </w:rPr>
  </w:style>
  <w:style w:type="character" w:customStyle="1" w:styleId="65">
    <w:name w:val="页眉 Char Char"/>
    <w:qFormat/>
    <w:uiPriority w:val="0"/>
    <w:rPr>
      <w:rFonts w:ascii="宋体" w:hAnsi="宋体" w:eastAsia="宋体"/>
      <w:kern w:val="2"/>
      <w:sz w:val="18"/>
      <w:szCs w:val="18"/>
      <w:lang w:val="en-US" w:eastAsia="zh-CN" w:bidi="ar-SA"/>
    </w:rPr>
  </w:style>
  <w:style w:type="character" w:customStyle="1" w:styleId="66">
    <w:name w:val="页脚 Char Char"/>
    <w:qFormat/>
    <w:uiPriority w:val="0"/>
    <w:rPr>
      <w:rFonts w:ascii="宋体" w:hAnsi="宋体" w:eastAsia="宋体"/>
      <w:kern w:val="2"/>
      <w:sz w:val="18"/>
      <w:szCs w:val="18"/>
      <w:lang w:val="en-US" w:eastAsia="zh-CN" w:bidi="ar-SA"/>
    </w:rPr>
  </w:style>
  <w:style w:type="character" w:customStyle="1" w:styleId="67">
    <w:name w:val="ca-21"/>
    <w:qFormat/>
    <w:uiPriority w:val="0"/>
    <w:rPr>
      <w:rFonts w:hint="eastAsia" w:ascii="仿宋_GB2312" w:eastAsia="仿宋_GB2312"/>
      <w:sz w:val="32"/>
      <w:szCs w:val="32"/>
    </w:rPr>
  </w:style>
  <w:style w:type="character" w:customStyle="1" w:styleId="68">
    <w:name w:val="ca-31"/>
    <w:qFormat/>
    <w:uiPriority w:val="0"/>
    <w:rPr>
      <w:rFonts w:hint="eastAsia" w:ascii="仿宋_GB2312" w:eastAsia="仿宋_GB2312"/>
      <w:b/>
      <w:bCs/>
      <w:spacing w:val="-20"/>
      <w:sz w:val="32"/>
      <w:szCs w:val="32"/>
    </w:rPr>
  </w:style>
  <w:style w:type="character" w:customStyle="1" w:styleId="69">
    <w:name w:val="UserStyle_17"/>
    <w:qFormat/>
    <w:uiPriority w:val="0"/>
    <w:rPr>
      <w:rFonts w:ascii="Times New Roman" w:hAnsi="Times New Roman" w:eastAsia="宋体" w:cs="Times New Roman"/>
      <w:kern w:val="2"/>
      <w:sz w:val="21"/>
      <w:szCs w:val="24"/>
      <w:lang w:val="en-US" w:eastAsia="zh-CN" w:bidi="ar-SA"/>
    </w:rPr>
  </w:style>
  <w:style w:type="character" w:customStyle="1" w:styleId="70">
    <w:name w:val="ca-11"/>
    <w:qFormat/>
    <w:uiPriority w:val="0"/>
    <w:rPr>
      <w:rFonts w:hint="default" w:ascii="Times New Roman" w:hAnsi="Times New Roman" w:cs="Times New Roman"/>
      <w:sz w:val="32"/>
      <w:szCs w:val="32"/>
    </w:rPr>
  </w:style>
  <w:style w:type="character" w:customStyle="1" w:styleId="71">
    <w:name w:val="font11"/>
    <w:qFormat/>
    <w:uiPriority w:val="0"/>
    <w:rPr>
      <w:rFonts w:hint="eastAsia" w:ascii="宋体" w:hAnsi="宋体" w:eastAsia="宋体" w:cs="宋体"/>
      <w:color w:val="000000"/>
      <w:sz w:val="20"/>
      <w:szCs w:val="20"/>
      <w:u w:val="none"/>
    </w:rPr>
  </w:style>
  <w:style w:type="character" w:customStyle="1" w:styleId="72">
    <w:name w:val="Char Char Char"/>
    <w:qFormat/>
    <w:uiPriority w:val="0"/>
    <w:rPr>
      <w:rFonts w:ascii="Arial" w:hAnsi="Arial" w:eastAsia="黑体"/>
      <w:b/>
      <w:bCs/>
      <w:kern w:val="2"/>
      <w:sz w:val="32"/>
      <w:szCs w:val="32"/>
      <w:lang w:val="en-US" w:eastAsia="zh-CN" w:bidi="ar-SA"/>
    </w:rPr>
  </w:style>
  <w:style w:type="character" w:customStyle="1" w:styleId="73">
    <w:name w:val="ca-121"/>
    <w:qFormat/>
    <w:uiPriority w:val="0"/>
    <w:rPr>
      <w:rFonts w:hint="eastAsia" w:ascii="仿宋_GB2312" w:eastAsia="仿宋_GB2312"/>
      <w:color w:val="000000"/>
      <w:sz w:val="21"/>
      <w:szCs w:val="21"/>
    </w:rPr>
  </w:style>
  <w:style w:type="paragraph" w:customStyle="1" w:styleId="74">
    <w:name w:val="样式 正文文字 + 小四 段后: 0 磅 行距: 1.5 倍行距"/>
    <w:basedOn w:val="12"/>
    <w:qFormat/>
    <w:uiPriority w:val="0"/>
    <w:pPr>
      <w:spacing w:line="360" w:lineRule="auto"/>
      <w:ind w:firstLine="480" w:firstLineChars="200"/>
    </w:pPr>
    <w:rPr>
      <w:rFonts w:cs="宋体"/>
      <w:sz w:val="24"/>
    </w:rPr>
  </w:style>
  <w:style w:type="paragraph" w:customStyle="1" w:styleId="75">
    <w:name w:val="pa-58"/>
    <w:basedOn w:val="1"/>
    <w:qFormat/>
    <w:uiPriority w:val="0"/>
    <w:pPr>
      <w:widowControl/>
      <w:spacing w:line="240" w:lineRule="atLeast"/>
      <w:ind w:firstLine="460"/>
    </w:pPr>
    <w:rPr>
      <w:rFonts w:ascii="宋体" w:hAnsi="宋体" w:cs="宋体"/>
      <w:kern w:val="0"/>
      <w:sz w:val="24"/>
    </w:rPr>
  </w:style>
  <w:style w:type="paragraph" w:customStyle="1" w:styleId="76">
    <w:name w:val="xl26"/>
    <w:basedOn w:val="1"/>
    <w:qFormat/>
    <w:uiPriority w:val="0"/>
    <w:pPr>
      <w:widowControl/>
      <w:spacing w:beforeAutospacing="1" w:afterAutospacing="1"/>
      <w:jc w:val="left"/>
    </w:pPr>
    <w:rPr>
      <w:rFonts w:hint="eastAsia" w:ascii="仿宋_GB2312" w:hAnsi="宋体" w:eastAsia="仿宋_GB2312"/>
      <w:kern w:val="0"/>
      <w:sz w:val="32"/>
      <w:szCs w:val="32"/>
    </w:rPr>
  </w:style>
  <w:style w:type="paragraph" w:customStyle="1" w:styleId="77">
    <w:name w:val="普通(网站)1"/>
    <w:basedOn w:val="1"/>
    <w:qFormat/>
    <w:uiPriority w:val="0"/>
    <w:pPr>
      <w:widowControl/>
      <w:spacing w:beforeAutospacing="1" w:afterAutospacing="1"/>
      <w:jc w:val="left"/>
    </w:pPr>
    <w:rPr>
      <w:rFonts w:ascii="宋体" w:hAnsi="宋体" w:cs="宋体"/>
      <w:kern w:val="0"/>
      <w:sz w:val="24"/>
      <w:szCs w:val="24"/>
    </w:rPr>
  </w:style>
  <w:style w:type="paragraph" w:customStyle="1" w:styleId="78">
    <w:name w:val="pa-6"/>
    <w:basedOn w:val="1"/>
    <w:qFormat/>
    <w:uiPriority w:val="0"/>
    <w:pPr>
      <w:widowControl/>
      <w:spacing w:line="360" w:lineRule="atLeast"/>
    </w:pPr>
    <w:rPr>
      <w:rFonts w:ascii="宋体" w:hAnsi="宋体" w:cs="宋体"/>
      <w:kern w:val="0"/>
      <w:sz w:val="24"/>
    </w:rPr>
  </w:style>
  <w:style w:type="paragraph" w:customStyle="1" w:styleId="79">
    <w:name w:val="pa-2"/>
    <w:basedOn w:val="1"/>
    <w:qFormat/>
    <w:uiPriority w:val="0"/>
    <w:pPr>
      <w:widowControl/>
      <w:spacing w:line="360" w:lineRule="atLeast"/>
    </w:pPr>
    <w:rPr>
      <w:rFonts w:ascii="宋体" w:hAnsi="宋体" w:cs="宋体"/>
      <w:kern w:val="0"/>
      <w:sz w:val="24"/>
    </w:rPr>
  </w:style>
  <w:style w:type="paragraph" w:customStyle="1" w:styleId="80">
    <w:name w:val="Heading 1"/>
    <w:basedOn w:val="1"/>
    <w:qFormat/>
    <w:uiPriority w:val="0"/>
    <w:pPr>
      <w:outlineLvl w:val="1"/>
    </w:pPr>
    <w:rPr>
      <w:rFonts w:ascii="黑体" w:hAnsi="黑体" w:eastAsia="黑体"/>
      <w:b/>
      <w:bCs/>
      <w:sz w:val="44"/>
      <w:szCs w:val="44"/>
    </w:rPr>
  </w:style>
  <w:style w:type="paragraph" w:customStyle="1" w:styleId="81">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2">
    <w:name w:val="正文（首行缩进一字）"/>
    <w:basedOn w:val="1"/>
    <w:qFormat/>
    <w:uiPriority w:val="0"/>
  </w:style>
  <w:style w:type="paragraph" w:customStyle="1" w:styleId="83">
    <w:name w:val="pa-53"/>
    <w:basedOn w:val="1"/>
    <w:qFormat/>
    <w:uiPriority w:val="0"/>
    <w:pPr>
      <w:widowControl/>
      <w:spacing w:line="240" w:lineRule="atLeast"/>
    </w:pPr>
    <w:rPr>
      <w:rFonts w:ascii="宋体" w:hAnsi="宋体" w:cs="宋体"/>
      <w:kern w:val="0"/>
      <w:sz w:val="24"/>
    </w:rPr>
  </w:style>
  <w:style w:type="paragraph" w:customStyle="1" w:styleId="84">
    <w:name w:val="列出段落1"/>
    <w:basedOn w:val="1"/>
    <w:qFormat/>
    <w:uiPriority w:val="0"/>
    <w:pPr>
      <w:ind w:firstLine="420" w:firstLineChars="200"/>
    </w:pPr>
  </w:style>
  <w:style w:type="paragraph" w:customStyle="1" w:styleId="85">
    <w:name w:val="标题 11"/>
    <w:basedOn w:val="1"/>
    <w:qFormat/>
    <w:uiPriority w:val="0"/>
    <w:pPr>
      <w:jc w:val="left"/>
      <w:outlineLvl w:val="1"/>
    </w:pPr>
    <w:rPr>
      <w:rFonts w:ascii="黑体" w:hAnsi="黑体" w:eastAsia="黑体"/>
      <w:b/>
      <w:bCs/>
      <w:kern w:val="0"/>
      <w:sz w:val="44"/>
      <w:szCs w:val="44"/>
      <w:lang w:eastAsia="en-US"/>
    </w:rPr>
  </w:style>
  <w:style w:type="paragraph" w:customStyle="1" w:styleId="86">
    <w:name w:val="无间隔1"/>
    <w:basedOn w:val="1"/>
    <w:next w:val="87"/>
    <w:qFormat/>
    <w:uiPriority w:val="0"/>
    <w:pPr>
      <w:spacing w:line="400" w:lineRule="exact"/>
    </w:pPr>
    <w:rPr>
      <w:sz w:val="24"/>
    </w:rPr>
  </w:style>
  <w:style w:type="paragraph" w:customStyle="1" w:styleId="87">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8">
    <w:name w:val="目录 31"/>
    <w:basedOn w:val="1"/>
    <w:qFormat/>
    <w:uiPriority w:val="0"/>
    <w:pPr>
      <w:ind w:left="330"/>
      <w:jc w:val="left"/>
    </w:pPr>
    <w:rPr>
      <w:rFonts w:ascii="宋体" w:hAnsi="宋体"/>
      <w:b/>
      <w:bCs/>
      <w:kern w:val="0"/>
      <w:sz w:val="20"/>
      <w:lang w:eastAsia="en-US"/>
    </w:rPr>
  </w:style>
  <w:style w:type="paragraph" w:customStyle="1" w:styleId="89">
    <w:name w:val="标题 21"/>
    <w:basedOn w:val="1"/>
    <w:qFormat/>
    <w:uiPriority w:val="0"/>
    <w:pPr>
      <w:ind w:left="117"/>
      <w:jc w:val="left"/>
      <w:outlineLvl w:val="2"/>
    </w:pPr>
    <w:rPr>
      <w:rFonts w:ascii="黑体" w:hAnsi="黑体" w:eastAsia="黑体"/>
      <w:b/>
      <w:bCs/>
      <w:kern w:val="0"/>
      <w:sz w:val="32"/>
      <w:szCs w:val="32"/>
      <w:lang w:eastAsia="en-US"/>
    </w:rPr>
  </w:style>
  <w:style w:type="paragraph" w:customStyle="1" w:styleId="90">
    <w:name w:val="pa-62"/>
    <w:basedOn w:val="1"/>
    <w:qFormat/>
    <w:uiPriority w:val="0"/>
    <w:pPr>
      <w:widowControl/>
      <w:spacing w:line="240" w:lineRule="atLeast"/>
    </w:pPr>
    <w:rPr>
      <w:rFonts w:ascii="宋体" w:hAnsi="宋体" w:cs="宋体"/>
      <w:kern w:val="0"/>
      <w:sz w:val="24"/>
    </w:rPr>
  </w:style>
  <w:style w:type="paragraph" w:customStyle="1" w:styleId="91">
    <w:name w:val="_Style 80"/>
    <w:qFormat/>
    <w:uiPriority w:val="0"/>
    <w:rPr>
      <w:rFonts w:ascii="Times New Roman" w:hAnsi="Times New Roman" w:eastAsia="宋体" w:cs="Times New Roman"/>
      <w:kern w:val="2"/>
      <w:sz w:val="21"/>
      <w:lang w:val="en-US" w:eastAsia="zh-CN" w:bidi="ar-SA"/>
    </w:rPr>
  </w:style>
  <w:style w:type="paragraph" w:customStyle="1" w:styleId="92">
    <w:name w:val="p0"/>
    <w:basedOn w:val="1"/>
    <w:qFormat/>
    <w:uiPriority w:val="0"/>
    <w:pPr>
      <w:widowControl/>
    </w:pPr>
    <w:rPr>
      <w:kern w:val="0"/>
      <w:szCs w:val="21"/>
    </w:rPr>
  </w:style>
  <w:style w:type="paragraph" w:customStyle="1" w:styleId="93">
    <w:name w:val="彩色列表1"/>
    <w:basedOn w:val="1"/>
    <w:qFormat/>
    <w:uiPriority w:val="0"/>
    <w:pPr>
      <w:jc w:val="left"/>
    </w:pPr>
    <w:rPr>
      <w:rFonts w:ascii="Calibri" w:hAnsi="Calibri"/>
      <w:kern w:val="0"/>
      <w:sz w:val="22"/>
      <w:szCs w:val="22"/>
      <w:lang w:eastAsia="en-US"/>
    </w:rPr>
  </w:style>
  <w:style w:type="paragraph" w:customStyle="1" w:styleId="94">
    <w:name w:val="目录 51"/>
    <w:basedOn w:val="1"/>
    <w:qFormat/>
    <w:uiPriority w:val="0"/>
    <w:pPr>
      <w:ind w:left="540"/>
      <w:jc w:val="left"/>
    </w:pPr>
    <w:rPr>
      <w:rFonts w:ascii="黑体" w:hAnsi="黑体" w:eastAsia="黑体"/>
      <w:b/>
      <w:bCs/>
      <w:i/>
      <w:kern w:val="0"/>
      <w:sz w:val="22"/>
      <w:szCs w:val="22"/>
      <w:lang w:eastAsia="en-US"/>
    </w:rPr>
  </w:style>
  <w:style w:type="paragraph" w:customStyle="1" w:styleId="95">
    <w:name w:val="目录 11"/>
    <w:basedOn w:val="1"/>
    <w:qFormat/>
    <w:uiPriority w:val="0"/>
    <w:pPr>
      <w:jc w:val="left"/>
    </w:pPr>
    <w:rPr>
      <w:rFonts w:ascii="黑体" w:hAnsi="黑体" w:eastAsia="黑体"/>
      <w:b/>
      <w:bCs/>
      <w:kern w:val="0"/>
      <w:sz w:val="20"/>
      <w:lang w:eastAsia="en-US"/>
    </w:rPr>
  </w:style>
  <w:style w:type="paragraph" w:customStyle="1" w:styleId="96">
    <w:name w:val="目录 21"/>
    <w:basedOn w:val="1"/>
    <w:qFormat/>
    <w:uiPriority w:val="0"/>
    <w:pPr>
      <w:ind w:left="126"/>
      <w:jc w:val="left"/>
    </w:pPr>
    <w:rPr>
      <w:rFonts w:ascii="宋体" w:hAnsi="宋体"/>
      <w:b/>
      <w:bCs/>
      <w:kern w:val="0"/>
      <w:sz w:val="20"/>
      <w:lang w:eastAsia="en-US"/>
    </w:rPr>
  </w:style>
  <w:style w:type="paragraph" w:customStyle="1" w:styleId="97">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customStyle="1" w:styleId="9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9">
    <w:name w:val="pa-56"/>
    <w:basedOn w:val="1"/>
    <w:qFormat/>
    <w:uiPriority w:val="0"/>
    <w:pPr>
      <w:widowControl/>
      <w:spacing w:line="240" w:lineRule="atLeast"/>
    </w:pPr>
    <w:rPr>
      <w:rFonts w:ascii="宋体" w:hAnsi="宋体" w:cs="宋体"/>
      <w:kern w:val="0"/>
      <w:sz w:val="24"/>
    </w:rPr>
  </w:style>
  <w:style w:type="paragraph" w:customStyle="1" w:styleId="100">
    <w:name w:val="Char Char Char1"/>
    <w:basedOn w:val="1"/>
    <w:qFormat/>
    <w:uiPriority w:val="0"/>
    <w:rPr>
      <w:rFonts w:ascii="Tahoma" w:hAnsi="Tahoma"/>
      <w:sz w:val="24"/>
    </w:rPr>
  </w:style>
  <w:style w:type="paragraph" w:customStyle="1" w:styleId="101">
    <w:name w:val="pa-4"/>
    <w:basedOn w:val="1"/>
    <w:qFormat/>
    <w:uiPriority w:val="0"/>
    <w:pPr>
      <w:widowControl/>
      <w:spacing w:line="360" w:lineRule="atLeast"/>
      <w:ind w:firstLine="960"/>
    </w:pPr>
    <w:rPr>
      <w:rFonts w:ascii="宋体" w:hAnsi="宋体" w:cs="宋体"/>
      <w:kern w:val="0"/>
      <w:sz w:val="24"/>
    </w:rPr>
  </w:style>
  <w:style w:type="paragraph" w:customStyle="1" w:styleId="102">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3">
    <w:name w:val="目录 41"/>
    <w:basedOn w:val="1"/>
    <w:qFormat/>
    <w:uiPriority w:val="0"/>
    <w:pPr>
      <w:ind w:left="540"/>
      <w:jc w:val="left"/>
    </w:pPr>
    <w:rPr>
      <w:rFonts w:ascii="黑体" w:hAnsi="黑体" w:eastAsia="黑体"/>
      <w:i/>
      <w:kern w:val="0"/>
      <w:szCs w:val="21"/>
      <w:lang w:eastAsia="en-US"/>
    </w:rPr>
  </w:style>
  <w:style w:type="paragraph" w:customStyle="1" w:styleId="104">
    <w:name w:val="_Style 2"/>
    <w:basedOn w:val="1"/>
    <w:qFormat/>
    <w:uiPriority w:val="0"/>
    <w:pPr>
      <w:ind w:firstLine="420" w:firstLineChars="200"/>
    </w:pPr>
    <w:rPr>
      <w:kern w:val="0"/>
      <w:sz w:val="20"/>
      <w:szCs w:val="24"/>
    </w:rPr>
  </w:style>
  <w:style w:type="paragraph" w:customStyle="1" w:styleId="105">
    <w:name w:val="彩色底纹 - 强调文字颜色 61"/>
    <w:basedOn w:val="3"/>
    <w:next w:val="1"/>
    <w:qFormat/>
    <w:uiPriority w:val="0"/>
    <w:pPr>
      <w:widowControl/>
      <w:spacing w:line="276" w:lineRule="auto"/>
      <w:jc w:val="left"/>
      <w:outlineLvl w:val="9"/>
    </w:pPr>
    <w:rPr>
      <w:rFonts w:ascii="Cambria" w:hAnsi="Cambria"/>
      <w:color w:val="365F91"/>
      <w:kern w:val="0"/>
      <w:sz w:val="28"/>
      <w:szCs w:val="28"/>
    </w:rPr>
  </w:style>
  <w:style w:type="paragraph" w:customStyle="1" w:styleId="106">
    <w:name w:val="样式2"/>
    <w:basedOn w:val="4"/>
    <w:qFormat/>
    <w:uiPriority w:val="0"/>
    <w:pPr>
      <w:spacing w:line="413" w:lineRule="auto"/>
      <w:jc w:val="left"/>
    </w:pPr>
    <w:rPr>
      <w:rFonts w:ascii="华文中宋" w:hAnsi="华文中宋" w:eastAsia="宋体"/>
      <w:bCs w:val="0"/>
      <w:color w:val="000000"/>
      <w:szCs w:val="20"/>
    </w:rPr>
  </w:style>
  <w:style w:type="paragraph" w:customStyle="1" w:styleId="107">
    <w:name w:val="pa-57"/>
    <w:basedOn w:val="1"/>
    <w:qFormat/>
    <w:uiPriority w:val="0"/>
    <w:pPr>
      <w:widowControl/>
      <w:spacing w:line="240" w:lineRule="atLeast"/>
      <w:ind w:firstLine="480"/>
    </w:pPr>
    <w:rPr>
      <w:rFonts w:ascii="宋体" w:hAnsi="宋体" w:cs="宋体"/>
      <w:kern w:val="0"/>
      <w:sz w:val="24"/>
    </w:rPr>
  </w:style>
  <w:style w:type="paragraph" w:customStyle="1" w:styleId="108">
    <w:name w:val="Table Paragraph"/>
    <w:basedOn w:val="1"/>
    <w:qFormat/>
    <w:uiPriority w:val="0"/>
    <w:pPr>
      <w:jc w:val="left"/>
    </w:pPr>
    <w:rPr>
      <w:rFonts w:ascii="Calibri" w:hAnsi="Calibri"/>
      <w:kern w:val="0"/>
      <w:sz w:val="22"/>
      <w:szCs w:val="22"/>
      <w:lang w:eastAsia="en-US"/>
    </w:rPr>
  </w:style>
  <w:style w:type="paragraph" w:styleId="109">
    <w:name w:val="List Paragraph"/>
    <w:basedOn w:val="1"/>
    <w:qFormat/>
    <w:uiPriority w:val="34"/>
    <w:pPr>
      <w:ind w:firstLine="420" w:firstLineChars="200"/>
    </w:pPr>
    <w:rPr>
      <w:rFonts w:ascii="Calibri" w:hAnsi="Calibri"/>
      <w:szCs w:val="22"/>
    </w:rPr>
  </w:style>
  <w:style w:type="paragraph" w:customStyle="1" w:styleId="110">
    <w:name w:val="标题 31"/>
    <w:basedOn w:val="1"/>
    <w:qFormat/>
    <w:uiPriority w:val="0"/>
    <w:pPr>
      <w:ind w:left="828"/>
      <w:jc w:val="left"/>
      <w:outlineLvl w:val="3"/>
    </w:pPr>
    <w:rPr>
      <w:rFonts w:ascii="宋体" w:hAnsi="宋体"/>
      <w:b/>
      <w:bCs/>
      <w:kern w:val="0"/>
      <w:sz w:val="24"/>
      <w:szCs w:val="24"/>
      <w:lang w:eastAsia="en-US"/>
    </w:rPr>
  </w:style>
  <w:style w:type="paragraph" w:customStyle="1" w:styleId="111">
    <w:name w:val="pa-59"/>
    <w:basedOn w:val="1"/>
    <w:qFormat/>
    <w:uiPriority w:val="0"/>
    <w:pPr>
      <w:widowControl/>
      <w:spacing w:line="240" w:lineRule="atLeast"/>
      <w:ind w:firstLine="640"/>
    </w:pPr>
    <w:rPr>
      <w:rFonts w:ascii="宋体" w:hAnsi="宋体" w:cs="宋体"/>
      <w:kern w:val="0"/>
      <w:sz w:val="24"/>
    </w:rPr>
  </w:style>
  <w:style w:type="paragraph" w:customStyle="1" w:styleId="112">
    <w:name w:val="WPSOffice手动目录 1"/>
    <w:qFormat/>
    <w:uiPriority w:val="0"/>
    <w:rPr>
      <w:rFonts w:ascii="Times New Roman" w:hAnsi="Times New Roman" w:eastAsia="宋体" w:cs="Times New Roman"/>
      <w:lang w:val="en-US" w:eastAsia="zh-CN" w:bidi="ar-SA"/>
    </w:rPr>
  </w:style>
  <w:style w:type="paragraph" w:customStyle="1" w:styleId="113">
    <w:name w:val="Heading 2"/>
    <w:basedOn w:val="1"/>
    <w:qFormat/>
    <w:uiPriority w:val="0"/>
    <w:pPr>
      <w:ind w:left="117"/>
      <w:outlineLvl w:val="2"/>
    </w:pPr>
    <w:rPr>
      <w:rFonts w:ascii="黑体" w:hAnsi="黑体" w:eastAsia="黑体"/>
      <w:b/>
      <w:bCs/>
      <w:sz w:val="32"/>
      <w:szCs w:val="32"/>
    </w:rPr>
  </w:style>
  <w:style w:type="paragraph" w:customStyle="1" w:styleId="114">
    <w:name w:val="List Paragraph1"/>
    <w:basedOn w:val="1"/>
    <w:qFormat/>
    <w:uiPriority w:val="0"/>
  </w:style>
  <w:style w:type="paragraph" w:customStyle="1" w:styleId="115">
    <w:name w:val="Char Char Char Char"/>
    <w:basedOn w:val="1"/>
    <w:qFormat/>
    <w:uiPriority w:val="0"/>
    <w:rPr>
      <w:rFonts w:ascii="Tahoma" w:hAnsi="Tahoma"/>
      <w:sz w:val="24"/>
    </w:rPr>
  </w:style>
  <w:style w:type="paragraph" w:customStyle="1" w:styleId="116">
    <w:name w:val="Char"/>
    <w:basedOn w:val="1"/>
    <w:qFormat/>
    <w:uiPriority w:val="0"/>
    <w:pPr>
      <w:widowControl/>
      <w:spacing w:line="240" w:lineRule="exact"/>
      <w:jc w:val="left"/>
    </w:pPr>
    <w:rPr>
      <w:rFonts w:ascii="Verdana" w:hAnsi="Verdana" w:eastAsia="楷体_GB2312"/>
      <w:b/>
      <w:i/>
      <w:iCs/>
      <w:color w:val="000000"/>
      <w:kern w:val="0"/>
      <w:sz w:val="20"/>
      <w:lang w:eastAsia="en-US"/>
    </w:rPr>
  </w:style>
  <w:style w:type="paragraph" w:customStyle="1" w:styleId="117">
    <w:name w:val="pa-7"/>
    <w:basedOn w:val="1"/>
    <w:qFormat/>
    <w:uiPriority w:val="0"/>
    <w:pPr>
      <w:widowControl/>
      <w:spacing w:line="360" w:lineRule="atLeast"/>
      <w:ind w:firstLine="800"/>
    </w:pPr>
    <w:rPr>
      <w:rFonts w:ascii="宋体" w:hAnsi="宋体" w:cs="宋体"/>
      <w:kern w:val="0"/>
      <w:sz w:val="24"/>
    </w:rPr>
  </w:style>
  <w:style w:type="paragraph" w:customStyle="1" w:styleId="118">
    <w:name w:val="Heading 3"/>
    <w:basedOn w:val="1"/>
    <w:qFormat/>
    <w:uiPriority w:val="0"/>
    <w:pPr>
      <w:ind w:left="828"/>
      <w:outlineLvl w:val="3"/>
    </w:pPr>
    <w:rPr>
      <w:rFonts w:ascii="宋体" w:hAnsi="宋体"/>
      <w:b/>
      <w:bCs/>
      <w:sz w:val="24"/>
      <w:szCs w:val="24"/>
    </w:rPr>
  </w:style>
  <w:style w:type="paragraph" w:customStyle="1" w:styleId="119">
    <w:name w:val="Char1"/>
    <w:basedOn w:val="1"/>
    <w:qFormat/>
    <w:uiPriority w:val="0"/>
    <w:pPr>
      <w:ind w:left="567" w:hanging="283"/>
    </w:pPr>
    <w:rPr>
      <w:rFonts w:ascii="宋体" w:hAnsi="宋体"/>
      <w:sz w:val="28"/>
      <w:szCs w:val="24"/>
    </w:rPr>
  </w:style>
  <w:style w:type="paragraph" w:customStyle="1" w:styleId="120">
    <w:name w:val="正文_0"/>
    <w:qFormat/>
    <w:uiPriority w:val="0"/>
    <w:rPr>
      <w:rFonts w:ascii="Times New Roman" w:hAnsi="Times New Roman" w:eastAsia="宋体" w:cs="Times New Roman"/>
      <w:sz w:val="21"/>
      <w:lang w:val="en-US" w:eastAsia="zh-CN" w:bidi="ar-SA"/>
    </w:rPr>
  </w:style>
  <w:style w:type="paragraph" w:customStyle="1" w:styleId="121">
    <w:name w:val="0"/>
    <w:basedOn w:val="1"/>
    <w:qFormat/>
    <w:uiPriority w:val="0"/>
    <w:pPr>
      <w:widowControl/>
      <w:snapToGrid w:val="0"/>
      <w:spacing w:line="408" w:lineRule="auto"/>
      <w:ind w:left="1"/>
      <w:textAlignment w:val="bottom"/>
    </w:pPr>
    <w:rPr>
      <w:color w:val="000000"/>
      <w:kern w:val="0"/>
      <w:szCs w:val="21"/>
    </w:rPr>
  </w:style>
  <w:style w:type="paragraph" w:customStyle="1" w:styleId="122">
    <w:name w:val="pa-55"/>
    <w:basedOn w:val="1"/>
    <w:qFormat/>
    <w:uiPriority w:val="0"/>
    <w:pPr>
      <w:widowControl/>
      <w:spacing w:line="240" w:lineRule="atLeast"/>
      <w:ind w:firstLine="420"/>
    </w:pPr>
    <w:rPr>
      <w:rFonts w:ascii="宋体" w:hAnsi="宋体" w:cs="宋体"/>
      <w:kern w:val="0"/>
      <w:sz w:val="24"/>
    </w:rPr>
  </w:style>
  <w:style w:type="paragraph" w:customStyle="1" w:styleId="123">
    <w:name w:val="pa-1"/>
    <w:basedOn w:val="1"/>
    <w:qFormat/>
    <w:uiPriority w:val="0"/>
    <w:pPr>
      <w:widowControl/>
      <w:spacing w:line="360" w:lineRule="atLeast"/>
      <w:ind w:firstLine="640"/>
    </w:pPr>
    <w:rPr>
      <w:rFonts w:ascii="宋体" w:hAnsi="宋体" w:cs="宋体"/>
      <w:kern w:val="0"/>
      <w:sz w:val="24"/>
    </w:rPr>
  </w:style>
  <w:style w:type="table" w:customStyle="1" w:styleId="124">
    <w:name w:val="Table Normal"/>
    <w:semiHidden/>
    <w:unhideWhenUsed/>
    <w:qFormat/>
    <w:uiPriority w:val="0"/>
    <w:tblPr>
      <w:tblCellMar>
        <w:top w:w="0" w:type="dxa"/>
        <w:left w:w="0" w:type="dxa"/>
        <w:bottom w:w="0" w:type="dxa"/>
        <w:right w:w="0" w:type="dxa"/>
      </w:tblCellMar>
    </w:tblPr>
  </w:style>
  <w:style w:type="paragraph" w:customStyle="1" w:styleId="125">
    <w:name w:val="Basistekst Batenburg"/>
    <w:basedOn w:val="126"/>
    <w:qFormat/>
    <w:uiPriority w:val="0"/>
  </w:style>
  <w:style w:type="paragraph" w:customStyle="1" w:styleId="126">
    <w:name w:val="Zsysbasis Batenburg"/>
    <w:next w:val="125"/>
    <w:qFormat/>
    <w:uiPriority w:val="0"/>
    <w:pPr>
      <w:spacing w:line="300" w:lineRule="atLeast"/>
    </w:pPr>
    <w:rPr>
      <w:rFonts w:ascii="Calibri" w:hAnsi="Calibri" w:eastAsia="宋体" w:cs="Times New Roman"/>
      <w:sz w:val="22"/>
      <w:szCs w:val="18"/>
      <w:lang w:val="en-US" w:eastAsia="zh-CN" w:bidi="ar-SA"/>
    </w:rPr>
  </w:style>
  <w:style w:type="character" w:customStyle="1" w:styleId="127">
    <w:name w:val="xiadan"/>
    <w:basedOn w:val="40"/>
    <w:uiPriority w:val="0"/>
    <w:rPr>
      <w:shd w:val="clear" w:fill="E4393C"/>
    </w:rPr>
  </w:style>
  <w:style w:type="character" w:customStyle="1" w:styleId="128">
    <w:name w:val="icon_ds"/>
    <w:basedOn w:val="40"/>
    <w:uiPriority w:val="0"/>
  </w:style>
  <w:style w:type="character" w:customStyle="1" w:styleId="129">
    <w:name w:val="icon_ds1"/>
    <w:basedOn w:val="40"/>
    <w:uiPriority w:val="0"/>
    <w:rPr>
      <w:sz w:val="14"/>
      <w:szCs w:val="14"/>
      <w:bdr w:val="none" w:color="auto" w:sz="0" w:space="0"/>
    </w:rPr>
  </w:style>
  <w:style w:type="character" w:customStyle="1" w:styleId="130">
    <w:name w:val="fr"/>
    <w:basedOn w:val="40"/>
    <w:uiPriority w:val="0"/>
  </w:style>
  <w:style w:type="character" w:customStyle="1" w:styleId="131">
    <w:name w:val="first-child1"/>
    <w:basedOn w:val="40"/>
    <w:uiPriority w:val="0"/>
    <w:rPr>
      <w:color w:val="1F3149"/>
      <w:sz w:val="16"/>
      <w:szCs w:val="16"/>
      <w:bdr w:val="none" w:color="auto" w:sz="0" w:space="0"/>
    </w:rPr>
  </w:style>
  <w:style w:type="character" w:customStyle="1" w:styleId="132">
    <w:name w:val="first-child2"/>
    <w:basedOn w:val="40"/>
    <w:uiPriority w:val="0"/>
    <w:rPr>
      <w:color w:val="1F3149"/>
      <w:sz w:val="16"/>
      <w:szCs w:val="16"/>
      <w:bdr w:val="none" w:color="auto" w:sz="0" w:space="0"/>
    </w:rPr>
  </w:style>
  <w:style w:type="character" w:customStyle="1" w:styleId="133">
    <w:name w:val="icon_gys"/>
    <w:basedOn w:val="40"/>
    <w:uiPriority w:val="0"/>
    <w:rPr>
      <w:sz w:val="14"/>
      <w:szCs w:val="14"/>
      <w:bdr w:val="none" w:color="auto" w:sz="0" w:space="0"/>
    </w:rPr>
  </w:style>
  <w:style w:type="character" w:customStyle="1" w:styleId="134">
    <w:name w:val="first-child"/>
    <w:basedOn w:val="40"/>
    <w:uiPriority w:val="0"/>
    <w:rPr>
      <w:color w:val="1F3149"/>
      <w:sz w:val="16"/>
      <w:szCs w:val="16"/>
      <w:bdr w:val="none" w:color="auto" w:sz="0" w:space="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21079</Words>
  <Characters>21857</Characters>
  <Lines>194</Lines>
  <Paragraphs>54</Paragraphs>
  <TotalTime>17</TotalTime>
  <ScaleCrop>false</ScaleCrop>
  <LinksUpToDate>false</LinksUpToDate>
  <CharactersWithSpaces>24710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2024-07-11T07:59:00Z</dcterms:created>
  <dc:creator>Agent_1</dc:creator>
  <cp:lastModifiedBy>Administrator</cp:lastModifiedBy>
  <cp:lastPrinted>2023-10-31T15:47:00Z</cp:lastPrinted>
  <dcterms:modified xsi:type="dcterms:W3CDTF">2024-07-25T01:59:29Z</dcterms:modified>
  <dc:title>工程施工招标</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F62EBFE106D14AD9805F793040449AE4_13</vt:lpwstr>
  </property>
</Properties>
</file>